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4A8EF0" w14:textId="77777777" w:rsidR="00810434" w:rsidRPr="00F439A4" w:rsidRDefault="00810434" w:rsidP="00F439A4">
      <w:pPr>
        <w:pStyle w:val="Documenttitle"/>
      </w:pPr>
      <w:r w:rsidRPr="00F439A4">
        <w:t>A national-scale vulnerability assessment of seawater intrusion</w:t>
      </w:r>
    </w:p>
    <w:p w14:paraId="125A7484" w14:textId="77777777" w:rsidR="00810434" w:rsidRPr="00130A4C" w:rsidRDefault="00130A4C" w:rsidP="00F439A4">
      <w:pPr>
        <w:pStyle w:val="Documentsubtitle"/>
      </w:pPr>
      <w:r w:rsidRPr="00130A4C">
        <w:t>First-order assessment of seawater intrusion</w:t>
      </w:r>
      <w:r>
        <w:t xml:space="preserve"> </w:t>
      </w:r>
      <w:r w:rsidRPr="00130A4C">
        <w:t>for Australian case study sites</w:t>
      </w:r>
    </w:p>
    <w:p w14:paraId="079B10B1" w14:textId="7EE2D010" w:rsidR="00521444" w:rsidRDefault="00954985" w:rsidP="00521444">
      <w:pPr>
        <w:pStyle w:val="Record"/>
      </w:pPr>
      <w:r>
        <w:t>Geoscience Australia</w:t>
      </w:r>
      <w:r w:rsidR="00F476CA">
        <w:br/>
      </w:r>
      <w:r w:rsidR="009250DE">
        <w:t>Record</w:t>
      </w:r>
      <w:r w:rsidR="00317526" w:rsidRPr="00CD2239">
        <w:t xml:space="preserve"> 201</w:t>
      </w:r>
      <w:r w:rsidR="001D1286">
        <w:t>3</w:t>
      </w:r>
      <w:r w:rsidR="00FB0BC9">
        <w:t>/19</w:t>
      </w:r>
    </w:p>
    <w:p w14:paraId="62DC1B3C" w14:textId="2EDB0F95" w:rsidR="00782F7A" w:rsidRPr="006F51C5" w:rsidRDefault="00980C84" w:rsidP="00782F7A">
      <w:pPr>
        <w:pStyle w:val="Authors"/>
      </w:pPr>
      <w:r>
        <w:rPr>
          <w:noProof/>
        </w:rPr>
        <mc:AlternateContent>
          <mc:Choice Requires="wpg">
            <w:drawing>
              <wp:anchor distT="0" distB="0" distL="114300" distR="114300" simplePos="0" relativeHeight="251663360" behindDoc="0" locked="0" layoutInCell="1" allowOverlap="1" wp14:anchorId="00EC292F" wp14:editId="6174A166">
                <wp:simplePos x="0" y="0"/>
                <wp:positionH relativeFrom="column">
                  <wp:posOffset>4752975</wp:posOffset>
                </wp:positionH>
                <wp:positionV relativeFrom="paragraph">
                  <wp:posOffset>9330055</wp:posOffset>
                </wp:positionV>
                <wp:extent cx="1943100" cy="457200"/>
                <wp:effectExtent l="0" t="0" r="0" b="1905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0" cy="457200"/>
                          <a:chOff x="2880" y="3060"/>
                          <a:chExt cx="3060" cy="720"/>
                        </a:xfrm>
                      </wpg:grpSpPr>
                      <wps:wsp>
                        <wps:cNvPr id="5" name="Rectangle 519"/>
                        <wps:cNvSpPr>
                          <a:spLocks noChangeArrowheads="1"/>
                        </wps:cNvSpPr>
                        <wps:spPr bwMode="auto">
                          <a:xfrm>
                            <a:off x="3240" y="3060"/>
                            <a:ext cx="2520" cy="180"/>
                          </a:xfrm>
                          <a:prstGeom prst="rect">
                            <a:avLst/>
                          </a:prstGeom>
                          <a:solidFill>
                            <a:srgbClr val="000080"/>
                          </a:solidFill>
                          <a:ln w="9525">
                            <a:solidFill>
                              <a:srgbClr val="000080"/>
                            </a:solidFill>
                            <a:miter lim="800000"/>
                            <a:headEnd/>
                            <a:tailEnd/>
                          </a:ln>
                        </wps:spPr>
                        <wps:bodyPr rot="0" vert="horz" wrap="square" lIns="91440" tIns="45720" rIns="91440" bIns="45720" anchor="t" anchorCtr="0" upright="1">
                          <a:noAutofit/>
                        </wps:bodyPr>
                      </wps:wsp>
                      <wps:wsp>
                        <wps:cNvPr id="6" name="Rectangle 520"/>
                        <wps:cNvSpPr>
                          <a:spLocks noChangeArrowheads="1"/>
                        </wps:cNvSpPr>
                        <wps:spPr bwMode="auto">
                          <a:xfrm>
                            <a:off x="2880" y="3060"/>
                            <a:ext cx="180" cy="720"/>
                          </a:xfrm>
                          <a:prstGeom prst="rect">
                            <a:avLst/>
                          </a:prstGeom>
                          <a:solidFill>
                            <a:srgbClr val="808000"/>
                          </a:solidFill>
                          <a:ln w="9525">
                            <a:solidFill>
                              <a:srgbClr val="808000"/>
                            </a:solidFill>
                            <a:miter lim="800000"/>
                            <a:headEnd/>
                            <a:tailEnd/>
                          </a:ln>
                        </wps:spPr>
                        <wps:bodyPr rot="0" vert="horz" wrap="square" lIns="91440" tIns="45720" rIns="91440" bIns="45720" anchor="t" anchorCtr="0" upright="1">
                          <a:noAutofit/>
                        </wps:bodyPr>
                      </wps:wsp>
                      <wps:wsp>
                        <wps:cNvPr id="7" name="Rectangle 521"/>
                        <wps:cNvSpPr>
                          <a:spLocks noChangeArrowheads="1"/>
                        </wps:cNvSpPr>
                        <wps:spPr bwMode="auto">
                          <a:xfrm>
                            <a:off x="2880" y="3420"/>
                            <a:ext cx="900" cy="170"/>
                          </a:xfrm>
                          <a:prstGeom prst="rect">
                            <a:avLst/>
                          </a:prstGeom>
                          <a:solidFill>
                            <a:srgbClr val="008080"/>
                          </a:solidFill>
                          <a:ln w="9525">
                            <a:solidFill>
                              <a:srgbClr val="008080"/>
                            </a:solidFill>
                            <a:miter lim="800000"/>
                            <a:headEnd/>
                            <a:tailEnd/>
                          </a:ln>
                        </wps:spPr>
                        <wps:bodyPr rot="0" vert="horz" wrap="square" lIns="91440" tIns="45720" rIns="91440" bIns="45720" anchor="t" anchorCtr="0" upright="1">
                          <a:noAutofit/>
                        </wps:bodyPr>
                      </wps:wsp>
                      <wps:wsp>
                        <wps:cNvPr id="8" name="Text Box 522"/>
                        <wps:cNvSpPr txBox="1">
                          <a:spLocks noChangeArrowheads="1"/>
                        </wps:cNvSpPr>
                        <wps:spPr bwMode="auto">
                          <a:xfrm>
                            <a:off x="3420" y="3210"/>
                            <a:ext cx="2520"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65D29" w14:textId="77777777" w:rsidR="005F2843" w:rsidRPr="0084240C" w:rsidRDefault="005F2843" w:rsidP="00055DBF">
                              <w:r w:rsidRPr="0084240C">
                                <w:t>Naiades Geohydrology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374.25pt;margin-top:734.65pt;width:153pt;height:36pt;z-index:251663360" coordorigin="2880,3060" coordsize="306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">
                <v:rect id="Rectangle 519" o:spid="_x0000_s1027" style="position:absolute;left:3240;top:3060;width:25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iCesMA&#10;AADaAAAADwAAAGRycy9kb3ducmV2LnhtbESP3WrCQBSE7wt9h+UUetdsavGH6CaIIBQqNEYf4JA9&#10;ZoPZs2l21fj2bqHQy2FmvmFWxWg7caXBt44VvCcpCOLa6ZYbBcfD9m0BwgdkjZ1jUnAnD0X+/LTC&#10;TLsb7+lahUZECPsMFZgQ+kxKXxuy6BPXE0fv5AaLIcqhkXrAW4TbTk7SdCYtthwXDPa0MVSfq4tV&#10;8DOf4XltuGxdd+fd91f5sduXSr2+jOsliEBj+A//tT+1gin8Xok3QO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iCesMAAADaAAAADwAAAAAAAAAAAAAAAACYAgAAZHJzL2Rv&#10;d25yZXYueG1sUEsFBgAAAAAEAAQA9QAAAIgDAAAAAA==&#10;" fillcolor="navy" strokecolor="navy"/>
                <v:rect id="Rectangle 520" o:spid="_x0000_s1028" style="position:absolute;left:2880;top:3060;width:1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dM08AA&#10;AADaAAAADwAAAGRycy9kb3ducmV2LnhtbESPQWsCMRSE70L/Q3gFb5q1gshqFNsiCJ6qXrw9kucm&#10;uHlZNtFd/70RhB6HmfmGWa57X4s7tdEFVjAZFyCIdTCOKwWn43Y0BxETssE6MCl4UIT16mOwxNKE&#10;jv/ofkiVyBCOJSqwKTWllFFb8hjHoSHO3iW0HlOWbSVNi12G+1p+FcVMenScFyw29GNJXw83r2Cq&#10;4+MmN852fl/rSfg9nd33VanhZ79ZgEjUp//wu70zCmbwupJv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ydM08AAAADaAAAADwAAAAAAAAAAAAAAAACYAgAAZHJzL2Rvd25y&#10;ZXYueG1sUEsFBgAAAAAEAAQA9QAAAIUDAAAAAA==&#10;" fillcolor="olive" strokecolor="olive"/>
                <v:rect id="Rectangle 521" o:spid="_x0000_s1029" style="position:absolute;left:2880;top:3420;width:90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QDR8IA&#10;AADaAAAADwAAAGRycy9kb3ducmV2LnhtbESP0WoCMRRE3wv+Q7iCL0WzlVZlNUoVLD7W1Q+4bK67&#10;i5ubmMR1269vCoU+DjNzhlltetOKjnxoLCt4mWQgiEurG64UnE/78QJEiMgaW8uk4IsCbNaDpxXm&#10;2j74SF0RK5EgHHJUUMfocilDWZPBMLGOOHkX6w3GJH0ltcdHgptWTrNsJg02nBZqdLSrqbwWd6Ng&#10;+3G5vfrnb1scOu+unt4+tzun1GjYvy9BROrjf/ivfdAK5vB7Jd0A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tANHwgAAANoAAAAPAAAAAAAAAAAAAAAAAJgCAABkcnMvZG93&#10;bnJldi54bWxQSwUGAAAAAAQABAD1AAAAhwMAAAAA&#10;" fillcolor="teal" strokecolor="teal"/>
                <v:shapetype id="_x0000_t202" coordsize="21600,21600" o:spt="202" path="m,l,21600r21600,l21600,xe">
                  <v:stroke joinstyle="miter"/>
                  <v:path gradientshapeok="t" o:connecttype="rect"/>
                </v:shapetype>
                <v:shape id="Text Box 522" o:spid="_x0000_s1030" type="#_x0000_t202" style="position:absolute;left:3420;top:3210;width:2520;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14:paraId="58965D29" w14:textId="77777777" w:rsidR="005F2843" w:rsidRPr="0084240C" w:rsidRDefault="005F2843" w:rsidP="00055DBF">
                        <w:r w:rsidRPr="0084240C">
                          <w:t>Naiades Geohydrology</w:t>
                        </w:r>
                      </w:p>
                    </w:txbxContent>
                  </v:textbox>
                </v:shape>
              </v:group>
            </w:pict>
          </mc:Fallback>
        </mc:AlternateContent>
      </w:r>
      <w:r>
        <w:rPr>
          <w:noProof/>
        </w:rPr>
        <mc:AlternateContent>
          <mc:Choice Requires="wpg">
            <w:drawing>
              <wp:anchor distT="0" distB="0" distL="114300" distR="114300" simplePos="0" relativeHeight="251662336" behindDoc="0" locked="0" layoutInCell="1" allowOverlap="1" wp14:anchorId="08925CA7" wp14:editId="71F9210C">
                <wp:simplePos x="0" y="0"/>
                <wp:positionH relativeFrom="column">
                  <wp:posOffset>4752975</wp:posOffset>
                </wp:positionH>
                <wp:positionV relativeFrom="paragraph">
                  <wp:posOffset>9330055</wp:posOffset>
                </wp:positionV>
                <wp:extent cx="1943100" cy="457200"/>
                <wp:effectExtent l="0" t="0" r="0" b="19050"/>
                <wp:wrapNone/>
                <wp:docPr id="1411" name="Group 1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0" cy="457200"/>
                          <a:chOff x="2880" y="3060"/>
                          <a:chExt cx="3060" cy="720"/>
                        </a:xfrm>
                      </wpg:grpSpPr>
                      <wps:wsp>
                        <wps:cNvPr id="1413" name="Rectangle 519"/>
                        <wps:cNvSpPr>
                          <a:spLocks noChangeArrowheads="1"/>
                        </wps:cNvSpPr>
                        <wps:spPr bwMode="auto">
                          <a:xfrm>
                            <a:off x="3240" y="3060"/>
                            <a:ext cx="2520" cy="180"/>
                          </a:xfrm>
                          <a:prstGeom prst="rect">
                            <a:avLst/>
                          </a:prstGeom>
                          <a:solidFill>
                            <a:srgbClr val="000080"/>
                          </a:solidFill>
                          <a:ln w="9525">
                            <a:solidFill>
                              <a:srgbClr val="000080"/>
                            </a:solidFill>
                            <a:miter lim="800000"/>
                            <a:headEnd/>
                            <a:tailEnd/>
                          </a:ln>
                        </wps:spPr>
                        <wps:bodyPr rot="0" vert="horz" wrap="square" lIns="91440" tIns="45720" rIns="91440" bIns="45720" anchor="t" anchorCtr="0" upright="1">
                          <a:noAutofit/>
                        </wps:bodyPr>
                      </wps:wsp>
                      <wps:wsp>
                        <wps:cNvPr id="1414" name="Rectangle 520"/>
                        <wps:cNvSpPr>
                          <a:spLocks noChangeArrowheads="1"/>
                        </wps:cNvSpPr>
                        <wps:spPr bwMode="auto">
                          <a:xfrm>
                            <a:off x="2880" y="3060"/>
                            <a:ext cx="180" cy="720"/>
                          </a:xfrm>
                          <a:prstGeom prst="rect">
                            <a:avLst/>
                          </a:prstGeom>
                          <a:solidFill>
                            <a:srgbClr val="808000"/>
                          </a:solidFill>
                          <a:ln w="9525">
                            <a:solidFill>
                              <a:srgbClr val="808000"/>
                            </a:solidFill>
                            <a:miter lim="800000"/>
                            <a:headEnd/>
                            <a:tailEnd/>
                          </a:ln>
                        </wps:spPr>
                        <wps:bodyPr rot="0" vert="horz" wrap="square" lIns="91440" tIns="45720" rIns="91440" bIns="45720" anchor="t" anchorCtr="0" upright="1">
                          <a:noAutofit/>
                        </wps:bodyPr>
                      </wps:wsp>
                      <wps:wsp>
                        <wps:cNvPr id="1425" name="Rectangle 521"/>
                        <wps:cNvSpPr>
                          <a:spLocks noChangeArrowheads="1"/>
                        </wps:cNvSpPr>
                        <wps:spPr bwMode="auto">
                          <a:xfrm>
                            <a:off x="2880" y="3420"/>
                            <a:ext cx="900" cy="170"/>
                          </a:xfrm>
                          <a:prstGeom prst="rect">
                            <a:avLst/>
                          </a:prstGeom>
                          <a:solidFill>
                            <a:srgbClr val="008080"/>
                          </a:solidFill>
                          <a:ln w="9525">
                            <a:solidFill>
                              <a:srgbClr val="008080"/>
                            </a:solidFill>
                            <a:miter lim="800000"/>
                            <a:headEnd/>
                            <a:tailEnd/>
                          </a:ln>
                        </wps:spPr>
                        <wps:bodyPr rot="0" vert="horz" wrap="square" lIns="91440" tIns="45720" rIns="91440" bIns="45720" anchor="t" anchorCtr="0" upright="1">
                          <a:noAutofit/>
                        </wps:bodyPr>
                      </wps:wsp>
                      <wps:wsp>
                        <wps:cNvPr id="1427" name="Text Box 522"/>
                        <wps:cNvSpPr txBox="1">
                          <a:spLocks noChangeArrowheads="1"/>
                        </wps:cNvSpPr>
                        <wps:spPr bwMode="auto">
                          <a:xfrm>
                            <a:off x="3420" y="3210"/>
                            <a:ext cx="2520"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F61EA" w14:textId="77777777" w:rsidR="005F2843" w:rsidRPr="0084240C" w:rsidRDefault="005F2843" w:rsidP="00055DBF">
                              <w:r w:rsidRPr="0084240C">
                                <w:t>Naiades Geohydrology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11" o:spid="_x0000_s1031" style="position:absolute;margin-left:374.25pt;margin-top:734.65pt;width:153pt;height:36pt;z-index:251662336" coordorigin="2880,3060" coordsize="306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">
                <v:rect id="Rectangle 519" o:spid="_x0000_s1032" style="position:absolute;left:3240;top:3060;width:25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jux8MA&#10;AADdAAAADwAAAGRycy9kb3ducmV2LnhtbERP3WrCMBS+H+wdwhl4N9NOcdKZliIMBIVV5wMcmrOm&#10;2JzUJmp9ezMY7O58fL9nVYy2E1cafOtYQTpNQBDXTrfcKDh+f74uQfiArLFzTAru5KHIn59WmGl3&#10;4z1dD6ERMYR9hgpMCH0mpa8NWfRT1xNH7scNFkOEQyP1gLcYbjv5liQLabHl2GCwp7Wh+nS4WAXn&#10;9wWeSsNV67o777621Wy3r5SavIzlB4hAY/gX/7k3Os6fpzP4/SaeI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jux8MAAADdAAAADwAAAAAAAAAAAAAAAACYAgAAZHJzL2Rv&#10;d25yZXYueG1sUEsFBgAAAAAEAAQA9QAAAIgDAAAAAA==&#10;" fillcolor="navy" strokecolor="navy"/>
                <v:rect id="Rectangle 520" o:spid="_x0000_s1033" style="position:absolute;left:2880;top:3060;width:1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ujasEA&#10;AADdAAAADwAAAGRycy9kb3ducmV2LnhtbERPS2sCMRC+F/wPYQq91exaEVmNopaC0JOPi7chmW6C&#10;m8myie76702h0Nt8fM9ZrgffiDt10QVWUI4LEMQ6GMe1gvPp630OIiZkg01gUvCgCOvV6GWJlQk9&#10;H+h+TLXIIRwrVGBTaispo7bkMY5DS5y5n9B5TBl2tTQd9jncN3JSFDPp0XFusNjSzpK+Hm9ewYeO&#10;j5vcONv770aX4fN8cdurUm+vw2YBItGQ/sV/7r3J86flFH6/ySf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Lo2rBAAAA3QAAAA8AAAAAAAAAAAAAAAAAmAIAAGRycy9kb3du&#10;cmV2LnhtbFBLBQYAAAAABAAEAPUAAACGAwAAAAA=&#10;" fillcolor="olive" strokecolor="olive"/>
                <v:rect id="Rectangle 521" o:spid="_x0000_s1034" style="position:absolute;left:2880;top:3420;width:90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TXbsIA&#10;AADdAAAADwAAAGRycy9kb3ducmV2LnhtbERPzWoCMRC+F/oOYQpeSs0qKmVrFBUsHu3qAwybcXdx&#10;M0mTuK59eiMIvc3H9zvzZW9a0ZEPjWUFo2EGgri0uuFKwfGw/fgEESKyxtYyKbhRgOXi9WWOubZX&#10;/qGuiJVIIRxyVFDH6HIpQ1mTwTC0jjhxJ+sNxgR9JbXHawo3rRxn2UwabDg11OhoU1N5Li5Gwfr7&#10;9Dvx73+22HXenT1N9+uNU2rw1q++QETq47/46d7pNH8ynsLjm3SC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NduwgAAAN0AAAAPAAAAAAAAAAAAAAAAAJgCAABkcnMvZG93&#10;bnJldi54bWxQSwUGAAAAAAQABAD1AAAAhwMAAAAA&#10;" fillcolor="teal" strokecolor="teal"/>
                <v:shape id="Text Box 522" o:spid="_x0000_s1035" type="#_x0000_t202" style="position:absolute;left:3420;top:3210;width:2520;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PJsMA&#10;AADdAAAADwAAAGRycy9kb3ducmV2LnhtbERPS2vCQBC+C/6HZYTedFexVaOriKXQU4vxAd6G7JgE&#10;s7MhuzXpv+8WBG/z8T1ntelsJe7U+NKxhvFIgSDOnCk513A8fAznIHxANlg5Jg2/5GGz7vdWmBjX&#10;8p7uachFDGGfoIYihDqR0mcFWfQjVxNH7uoaiyHCJpemwTaG20pOlHqTFkuODQXWtCsou6U/VsPp&#10;63o5T9V3/m5f69Z1SrJdSK1fBt12CSJQF57ih/vTxPnTyQz+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PJsMAAADdAAAADwAAAAAAAAAAAAAAAACYAgAAZHJzL2Rv&#10;d25yZXYueG1sUEsFBgAAAAAEAAQA9QAAAIgDAAAAAA==&#10;" filled="f" stroked="f">
                  <v:textbox>
                    <w:txbxContent>
                      <w:p w14:paraId="39DF61EA" w14:textId="77777777" w:rsidR="005F2843" w:rsidRPr="0084240C" w:rsidRDefault="005F2843" w:rsidP="00055DBF">
                        <w:r w:rsidRPr="0084240C">
                          <w:t>Naiades Geohydrology</w:t>
                        </w:r>
                      </w:p>
                    </w:txbxContent>
                  </v:textbox>
                </v:shape>
              </v:group>
            </w:pict>
          </mc:Fallback>
        </mc:AlternateContent>
      </w:r>
      <w:r w:rsidR="00782F7A">
        <w:t>L</w:t>
      </w:r>
      <w:r w:rsidR="00810434" w:rsidRPr="00810434">
        <w:t>eanne K. Morgan</w:t>
      </w:r>
      <w:r w:rsidR="004F4E97" w:rsidRPr="006F51C5">
        <w:rPr>
          <w:rStyle w:val="Superscript"/>
        </w:rPr>
        <w:t>1</w:t>
      </w:r>
      <w:r w:rsidR="004F4E97" w:rsidRPr="00521444">
        <w:t>, A</w:t>
      </w:r>
      <w:r w:rsidR="00810434" w:rsidRPr="00521444">
        <w:t>drian D. Werner</w:t>
      </w:r>
      <w:r w:rsidR="00810434" w:rsidRPr="006F51C5">
        <w:rPr>
          <w:rStyle w:val="Superscript"/>
        </w:rPr>
        <w:t>1</w:t>
      </w:r>
      <w:r w:rsidR="00810434" w:rsidRPr="00521444">
        <w:t xml:space="preserve">, </w:t>
      </w:r>
      <w:r w:rsidR="00130A4C" w:rsidRPr="00521444">
        <w:t>Karen M. Ivkovic</w:t>
      </w:r>
      <w:r w:rsidR="00130A4C" w:rsidRPr="006F51C5">
        <w:rPr>
          <w:rStyle w:val="Superscript"/>
        </w:rPr>
        <w:t>2</w:t>
      </w:r>
      <w:r w:rsidR="00130A4C" w:rsidRPr="00521444">
        <w:t xml:space="preserve">, </w:t>
      </w:r>
      <w:proofErr w:type="spellStart"/>
      <w:r w:rsidR="00782F7A">
        <w:t>H</w:t>
      </w:r>
      <w:r w:rsidR="00810434" w:rsidRPr="00521444">
        <w:t>ashim</w:t>
      </w:r>
      <w:proofErr w:type="spellEnd"/>
      <w:r w:rsidR="00810434" w:rsidRPr="00521444">
        <w:t xml:space="preserve"> Carey</w:t>
      </w:r>
      <w:r w:rsidR="00130A4C" w:rsidRPr="006F51C5">
        <w:rPr>
          <w:rStyle w:val="Superscript"/>
        </w:rPr>
        <w:t>3</w:t>
      </w:r>
      <w:r w:rsidR="00130A4C" w:rsidRPr="00521444">
        <w:t>, Baskaran Sundaram</w:t>
      </w:r>
      <w:r w:rsidR="00130A4C" w:rsidRPr="006F51C5">
        <w:rPr>
          <w:rStyle w:val="Superscript"/>
        </w:rPr>
        <w:t>3</w:t>
      </w:r>
    </w:p>
    <w:p w14:paraId="7CC23A02" w14:textId="77777777" w:rsidR="00DF5570" w:rsidRDefault="00C72F7A" w:rsidP="001C56B2">
      <w:pPr>
        <w:pStyle w:val="Figuresandimagesleft0"/>
      </w:pPr>
      <w:r>
        <w:rPr>
          <w:noProof/>
        </w:rPr>
        <w:drawing>
          <wp:inline distT="0" distB="0" distL="0" distR="0" wp14:anchorId="4CC46797" wp14:editId="25C6E000">
            <wp:extent cx="2714625" cy="809625"/>
            <wp:effectExtent l="0" t="0" r="0" b="0"/>
            <wp:docPr id="345" name="Picture 46" descr="Australian Government: Geoscience Australia and National Water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ustralian Government: Geoscience Australia and National Water Commission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4625" cy="809625"/>
                    </a:xfrm>
                    <a:prstGeom prst="rect">
                      <a:avLst/>
                    </a:prstGeom>
                    <a:noFill/>
                    <a:ln>
                      <a:noFill/>
                    </a:ln>
                  </pic:spPr>
                </pic:pic>
              </a:graphicData>
            </a:graphic>
          </wp:inline>
        </w:drawing>
      </w:r>
      <w:r>
        <w:rPr>
          <w:noProof/>
        </w:rPr>
        <w:tab/>
      </w:r>
      <w:r>
        <w:rPr>
          <w:noProof/>
        </w:rPr>
        <w:tab/>
      </w:r>
      <w:r>
        <w:rPr>
          <w:noProof/>
        </w:rPr>
        <w:drawing>
          <wp:inline distT="0" distB="0" distL="0" distR="0" wp14:anchorId="4F4FA14A" wp14:editId="3CEB7058">
            <wp:extent cx="548601" cy="756000"/>
            <wp:effectExtent l="0" t="0" r="4445" b="6350"/>
            <wp:docPr id="164" name="Picture 2" descr="Description: FU (int) logo L rgb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2" descr="Description: FU (int) logo L rgb S"/>
                    <pic:cNvPicPr>
                      <a:picLocks noChangeAspect="1"/>
                    </pic:cNvPicPr>
                  </pic:nvPicPr>
                  <pic:blipFill>
                    <a:blip r:embed="rId10">
                      <a:extLst>
                        <a:ext uri="{28A0092B-C50C-407E-A947-70E740481C1C}">
                          <a14:useLocalDpi xmlns:a14="http://schemas.microsoft.com/office/drawing/2010/main" val="0"/>
                        </a:ext>
                      </a:extLst>
                    </a:blip>
                    <a:srcRect r="68140"/>
                    <a:stretch>
                      <a:fillRect/>
                    </a:stretch>
                  </pic:blipFill>
                  <pic:spPr bwMode="auto">
                    <a:xfrm>
                      <a:off x="0" y="0"/>
                      <a:ext cx="548601" cy="756000"/>
                    </a:xfrm>
                    <a:prstGeom prst="rect">
                      <a:avLst/>
                    </a:prstGeom>
                    <a:noFill/>
                    <a:ln>
                      <a:noFill/>
                    </a:ln>
                  </pic:spPr>
                </pic:pic>
              </a:graphicData>
            </a:graphic>
          </wp:inline>
        </w:drawing>
      </w:r>
    </w:p>
    <w:p w14:paraId="3C7310EB" w14:textId="01607778" w:rsidR="003D275C" w:rsidRDefault="002B7B19" w:rsidP="001C56B2">
      <w:pPr>
        <w:pStyle w:val="Figuresandimagesleft0"/>
      </w:pPr>
      <w:r>
        <w:rPr>
          <w:noProof/>
        </w:rPr>
        <w:drawing>
          <wp:inline distT="0" distB="0" distL="0" distR="0" wp14:anchorId="3800508B" wp14:editId="7F1EA634">
            <wp:extent cx="3019425" cy="504825"/>
            <wp:effectExtent l="0" t="0" r="0" b="0"/>
            <wp:docPr id="344" name="Picture 344" descr="National Centre for Groundwater Research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National Centre for Groundwater Research and Training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9425" cy="504825"/>
                    </a:xfrm>
                    <a:prstGeom prst="rect">
                      <a:avLst/>
                    </a:prstGeom>
                    <a:noFill/>
                    <a:ln>
                      <a:noFill/>
                    </a:ln>
                  </pic:spPr>
                </pic:pic>
              </a:graphicData>
            </a:graphic>
          </wp:inline>
        </w:drawing>
      </w:r>
      <w:r>
        <w:rPr>
          <w:noProof/>
        </w:rPr>
        <w:tab/>
      </w:r>
      <w:r w:rsidR="00577476">
        <w:rPr>
          <w:noProof/>
        </w:rPr>
        <w:drawing>
          <wp:inline distT="0" distB="0" distL="0" distR="0" wp14:anchorId="6332E520" wp14:editId="2C11F4B1">
            <wp:extent cx="2075688" cy="542544"/>
            <wp:effectExtent l="0" t="0" r="1270" b="0"/>
            <wp:docPr id="1" name="Picture 1" descr="Naiades Geohydrolo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iades logo.jpg"/>
                    <pic:cNvPicPr/>
                  </pic:nvPicPr>
                  <pic:blipFill>
                    <a:blip r:embed="rId12">
                      <a:extLst>
                        <a:ext uri="{28A0092B-C50C-407E-A947-70E740481C1C}">
                          <a14:useLocalDpi xmlns:a14="http://schemas.microsoft.com/office/drawing/2010/main" val="0"/>
                        </a:ext>
                      </a:extLst>
                    </a:blip>
                    <a:stretch>
                      <a:fillRect/>
                    </a:stretch>
                  </pic:blipFill>
                  <pic:spPr>
                    <a:xfrm>
                      <a:off x="0" y="0"/>
                      <a:ext cx="2075688" cy="542544"/>
                    </a:xfrm>
                    <a:prstGeom prst="rect">
                      <a:avLst/>
                    </a:prstGeom>
                  </pic:spPr>
                </pic:pic>
              </a:graphicData>
            </a:graphic>
          </wp:inline>
        </w:drawing>
      </w:r>
    </w:p>
    <w:p w14:paraId="745F85A4" w14:textId="77777777" w:rsidR="00B220F6" w:rsidRPr="003D275C" w:rsidRDefault="00810434" w:rsidP="003D275C">
      <w:pPr>
        <w:pStyle w:val="Notes"/>
      </w:pPr>
      <w:r w:rsidRPr="003D275C">
        <w:t>National Centre for Groundwater Research and Training, Flinders University, Adelaide, South Australia</w:t>
      </w:r>
    </w:p>
    <w:p w14:paraId="0F96E3BC" w14:textId="77777777" w:rsidR="00782F7A" w:rsidRPr="003D275C" w:rsidRDefault="00782F7A" w:rsidP="003D275C">
      <w:pPr>
        <w:pStyle w:val="Notes"/>
      </w:pPr>
      <w:r w:rsidRPr="003D275C">
        <w:t>Naiades geohydrology, Canberra, ACT</w:t>
      </w:r>
    </w:p>
    <w:p w14:paraId="2AAB6037" w14:textId="77777777" w:rsidR="00810434" w:rsidRPr="003D275C" w:rsidRDefault="00810434" w:rsidP="003D275C">
      <w:pPr>
        <w:pStyle w:val="Notes"/>
      </w:pPr>
      <w:r w:rsidRPr="003D275C">
        <w:t>Geoscience Australia, Canberra, ACT</w:t>
      </w:r>
    </w:p>
    <w:p w14:paraId="25604F8A" w14:textId="472AC7AD" w:rsidR="002B7B19" w:rsidRPr="00710117" w:rsidRDefault="002B7B19" w:rsidP="002B7B19">
      <w:pPr>
        <w:pStyle w:val="VersoBoldPgB40"/>
      </w:pPr>
      <w:r w:rsidRPr="00AD2347">
        <w:lastRenderedPageBreak/>
        <w:t>Department</w:t>
      </w:r>
      <w:r w:rsidRPr="00710117">
        <w:t xml:space="preserve"> of Resources, Energy and Tourism</w:t>
      </w:r>
    </w:p>
    <w:p w14:paraId="7AD8155B" w14:textId="77777777" w:rsidR="002B7B19" w:rsidRPr="00A32A11" w:rsidRDefault="002B7B19" w:rsidP="002B7B19">
      <w:pPr>
        <w:pStyle w:val="Versopageinfo"/>
      </w:pPr>
      <w:r w:rsidRPr="00661A73">
        <w:t xml:space="preserve">Minister for Resources and Energy: </w:t>
      </w:r>
      <w:r w:rsidRPr="00692160">
        <w:t xml:space="preserve">The Hon Gary </w:t>
      </w:r>
      <w:proofErr w:type="spellStart"/>
      <w:r w:rsidRPr="00692160">
        <w:t>Gray</w:t>
      </w:r>
      <w:proofErr w:type="spellEnd"/>
      <w:r w:rsidRPr="00692160">
        <w:t xml:space="preserve"> AO MP</w:t>
      </w:r>
      <w:r>
        <w:br/>
      </w:r>
      <w:r w:rsidRPr="00661A73">
        <w:t>Secretary</w:t>
      </w:r>
      <w:r w:rsidRPr="00A32A11">
        <w:t xml:space="preserve">: Mr </w:t>
      </w:r>
      <w:r>
        <w:t xml:space="preserve">Blair </w:t>
      </w:r>
      <w:proofErr w:type="spellStart"/>
      <w:r>
        <w:t>Comley</w:t>
      </w:r>
      <w:proofErr w:type="spellEnd"/>
      <w:r>
        <w:t>, PSM</w:t>
      </w:r>
    </w:p>
    <w:p w14:paraId="4EB8350D" w14:textId="77777777" w:rsidR="002B7B19" w:rsidRDefault="002B7B19" w:rsidP="002B7B19">
      <w:pPr>
        <w:pStyle w:val="VersoBold"/>
      </w:pPr>
      <w:r>
        <w:t>Geoscience Australia</w:t>
      </w:r>
    </w:p>
    <w:p w14:paraId="0BD80A45" w14:textId="77777777" w:rsidR="002B7B19" w:rsidRDefault="002B7B19" w:rsidP="002B7B19">
      <w:pPr>
        <w:pStyle w:val="Versopageinfo"/>
      </w:pPr>
      <w:r>
        <w:t xml:space="preserve">Chief Executive Officer: Dr Chris </w:t>
      </w:r>
      <w:proofErr w:type="spellStart"/>
      <w:r>
        <w:t>Pigram</w:t>
      </w:r>
      <w:proofErr w:type="spellEnd"/>
      <w:r>
        <w:br/>
        <w:t>This paper is published with the permission of the CEO, Geoscience Australia</w:t>
      </w:r>
    </w:p>
    <w:p w14:paraId="7A0EA4AC" w14:textId="77777777" w:rsidR="002B7B19" w:rsidRDefault="002B7B19" w:rsidP="002B7B19">
      <w:pPr>
        <w:pStyle w:val="Figuresandimagesleft0"/>
      </w:pPr>
      <w:r>
        <w:rPr>
          <w:noProof/>
        </w:rPr>
        <w:drawing>
          <wp:inline distT="0" distB="0" distL="0" distR="0" wp14:anchorId="61280F39" wp14:editId="58DCEBA0">
            <wp:extent cx="1000125" cy="361950"/>
            <wp:effectExtent l="0" t="0" r="9525" b="0"/>
            <wp:docPr id="2" name="Picture 2" descr="Creative Commons Logo. Attribution 3.0 Australia (CC BY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ogo. Attribution 3.0 Australia (CC BY 3.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0125" cy="361950"/>
                    </a:xfrm>
                    <a:prstGeom prst="rect">
                      <a:avLst/>
                    </a:prstGeom>
                    <a:noFill/>
                    <a:ln>
                      <a:noFill/>
                    </a:ln>
                  </pic:spPr>
                </pic:pic>
              </a:graphicData>
            </a:graphic>
          </wp:inline>
        </w:drawing>
      </w:r>
    </w:p>
    <w:p w14:paraId="1ED04FC0" w14:textId="77777777" w:rsidR="002B7B19" w:rsidRDefault="002B7B19" w:rsidP="002B7B19">
      <w:pPr>
        <w:pStyle w:val="Versopageinfo"/>
      </w:pPr>
      <w:r>
        <w:t>© Commonwealth of Australia (Geoscience Australia) 2013</w:t>
      </w:r>
    </w:p>
    <w:p w14:paraId="38903691" w14:textId="77777777" w:rsidR="002B7B19" w:rsidRDefault="002B7B19" w:rsidP="002B7B19">
      <w:pPr>
        <w:pStyle w:val="Versopageinfo"/>
      </w:pPr>
      <w:r>
        <w:t>With the exception of the Commonwealth Coat of Arms and where otherwise noted, all material in this publication is provided under a Creative Commons Attribution 3.0 Australia Licence. (</w:t>
      </w:r>
      <w:hyperlink r:id="rId14" w:tooltip="Creative Commons website" w:history="1">
        <w:r w:rsidRPr="002E4BF6">
          <w:rPr>
            <w:rStyle w:val="Hyperlink"/>
          </w:rPr>
          <w:t>http://www.creativecommons.org/licenses/by/3.0/au/deed.en</w:t>
        </w:r>
      </w:hyperlink>
      <w:r>
        <w:t>)</w:t>
      </w:r>
    </w:p>
    <w:p w14:paraId="0F8A2CE6" w14:textId="77777777" w:rsidR="002B7B19" w:rsidRDefault="002B7B19" w:rsidP="002B7B19">
      <w:pPr>
        <w:pStyle w:val="Versopageinfo"/>
      </w:pPr>
      <w:r>
        <w:t>Geoscience Australia has tried to make the information in this product as accurate as possible. However, it does not guarantee that the information is totally accurate or complete. Therefore, you should not solely rely on this information when making a commercial decision.</w:t>
      </w:r>
    </w:p>
    <w:p w14:paraId="42E92D53" w14:textId="77777777" w:rsidR="002B7B19" w:rsidRDefault="002B7B19" w:rsidP="002B7B19">
      <w:pPr>
        <w:pStyle w:val="Versopageinfo"/>
      </w:pPr>
      <w:r>
        <w:t xml:space="preserve">Geoscience Australia is committed to providing web accessible content wherever possible. If you are having difficulties with accessing this document please contact </w:t>
      </w:r>
      <w:hyperlink r:id="rId15" w:tooltip="Email Geoscience Australia" w:history="1">
        <w:r w:rsidRPr="007D7955">
          <w:rPr>
            <w:rStyle w:val="Hyperlink"/>
          </w:rPr>
          <w:t>clientservices@ga.gov.au</w:t>
        </w:r>
      </w:hyperlink>
      <w:r w:rsidRPr="003726DC">
        <w:t>.</w:t>
      </w:r>
    </w:p>
    <w:p w14:paraId="067CA4B8" w14:textId="3154A825" w:rsidR="002B7B19" w:rsidRPr="00661A73" w:rsidRDefault="002B7B19" w:rsidP="002B7B19">
      <w:pPr>
        <w:pStyle w:val="VersoBold"/>
      </w:pPr>
      <w:r>
        <w:t>ISSN 2201-702X (PDF)</w:t>
      </w:r>
    </w:p>
    <w:p w14:paraId="76C7D8F8" w14:textId="0FE5C946" w:rsidR="002B7B19" w:rsidRPr="00661A73" w:rsidRDefault="002B7B19" w:rsidP="002B7B19">
      <w:pPr>
        <w:pStyle w:val="VersoBold"/>
      </w:pPr>
      <w:r w:rsidRPr="00661A73">
        <w:t>ISBN 978-</w:t>
      </w:r>
      <w:r w:rsidR="00FB0BC9">
        <w:t>1</w:t>
      </w:r>
      <w:r w:rsidRPr="00661A73">
        <w:t>-</w:t>
      </w:r>
      <w:r w:rsidR="00FB0BC9">
        <w:t>922201</w:t>
      </w:r>
      <w:r w:rsidRPr="00661A73">
        <w:t>-</w:t>
      </w:r>
      <w:r w:rsidR="00FB0BC9">
        <w:t>49</w:t>
      </w:r>
      <w:r w:rsidRPr="00661A73">
        <w:t>-</w:t>
      </w:r>
      <w:r w:rsidR="00FB0BC9">
        <w:t>2</w:t>
      </w:r>
      <w:r w:rsidRPr="00661A73">
        <w:t xml:space="preserve"> (PDF)</w:t>
      </w:r>
    </w:p>
    <w:p w14:paraId="6BDB8FC9" w14:textId="5113AC91" w:rsidR="002B7B19" w:rsidRPr="00F77E2B" w:rsidRDefault="002B7B19" w:rsidP="002B7B19">
      <w:pPr>
        <w:pStyle w:val="VersoBold"/>
      </w:pPr>
      <w:proofErr w:type="spellStart"/>
      <w:r w:rsidRPr="00661A73">
        <w:t>GeoCat</w:t>
      </w:r>
      <w:proofErr w:type="spellEnd"/>
      <w:r w:rsidRPr="00F77E2B">
        <w:t xml:space="preserve"> </w:t>
      </w:r>
      <w:r w:rsidR="00E55FE9">
        <w:t>74959</w:t>
      </w:r>
    </w:p>
    <w:p w14:paraId="1ED2BBCC" w14:textId="07ECBBEE" w:rsidR="00D14BEE" w:rsidRPr="00CD2239" w:rsidRDefault="008355B7" w:rsidP="008B004C">
      <w:pPr>
        <w:pStyle w:val="Bibliographicref"/>
      </w:pPr>
      <w:r w:rsidRPr="00317526">
        <w:rPr>
          <w:rStyle w:val="Bodytextbold"/>
        </w:rPr>
        <w:t xml:space="preserve">Bibliographic </w:t>
      </w:r>
      <w:r w:rsidRPr="003579CB">
        <w:rPr>
          <w:rStyle w:val="Bodytextbold"/>
        </w:rPr>
        <w:t>reference</w:t>
      </w:r>
      <w:r w:rsidRPr="00317526">
        <w:rPr>
          <w:rStyle w:val="Bodytextbold"/>
        </w:rPr>
        <w:t>:</w:t>
      </w:r>
      <w:r w:rsidRPr="00317526">
        <w:t xml:space="preserve"> </w:t>
      </w:r>
      <w:r w:rsidR="00810434">
        <w:t xml:space="preserve">Morgan, L. K., Werner, A. D., </w:t>
      </w:r>
      <w:proofErr w:type="spellStart"/>
      <w:r w:rsidR="00901FC8">
        <w:t>Ivkovic</w:t>
      </w:r>
      <w:proofErr w:type="spellEnd"/>
      <w:r w:rsidR="00901FC8">
        <w:t xml:space="preserve">, K. M., </w:t>
      </w:r>
      <w:r w:rsidR="00810434">
        <w:t>Carey, H.</w:t>
      </w:r>
      <w:r w:rsidR="00901FC8">
        <w:t>, Sundaram, B.</w:t>
      </w:r>
      <w:r w:rsidR="00D14BEE">
        <w:t>, 201</w:t>
      </w:r>
      <w:r w:rsidR="00225397">
        <w:t>3</w:t>
      </w:r>
      <w:r w:rsidR="00D14BEE" w:rsidRPr="003D275C">
        <w:t xml:space="preserve">. </w:t>
      </w:r>
      <w:r w:rsidR="00810434" w:rsidRPr="002B7B19">
        <w:rPr>
          <w:rStyle w:val="Italic"/>
        </w:rPr>
        <w:t xml:space="preserve">A national-scale vulnerability assessment of seawater intrusion: </w:t>
      </w:r>
      <w:r w:rsidR="00980C84" w:rsidRPr="002B7B19">
        <w:rPr>
          <w:rStyle w:val="Italic"/>
        </w:rPr>
        <w:t>First-order assessment of seawater intrusion for Australian case study sites</w:t>
      </w:r>
      <w:r w:rsidR="00D14BEE" w:rsidRPr="003D275C">
        <w:t>.</w:t>
      </w:r>
      <w:r w:rsidR="00D14BEE">
        <w:t xml:space="preserve"> </w:t>
      </w:r>
      <w:proofErr w:type="gramStart"/>
      <w:r w:rsidR="008305CD">
        <w:t>Record</w:t>
      </w:r>
      <w:r w:rsidR="00D14BEE">
        <w:t xml:space="preserve"> 201</w:t>
      </w:r>
      <w:r w:rsidR="001D1286">
        <w:t>3</w:t>
      </w:r>
      <w:r w:rsidR="00D14BEE">
        <w:t>/</w:t>
      </w:r>
      <w:r w:rsidR="00FB0BC9">
        <w:t>19</w:t>
      </w:r>
      <w:r w:rsidR="00D14BEE">
        <w:t>.</w:t>
      </w:r>
      <w:proofErr w:type="gramEnd"/>
      <w:r w:rsidR="00D14BEE">
        <w:t xml:space="preserve"> </w:t>
      </w:r>
      <w:proofErr w:type="gramStart"/>
      <w:r w:rsidR="002B7B19" w:rsidRPr="001E3CE8">
        <w:t>Geoscience Australia, Canberra, and National Centre for Groundwater Research and Training, Adelaide</w:t>
      </w:r>
      <w:r w:rsidR="00F04C87">
        <w:t>.</w:t>
      </w:r>
      <w:proofErr w:type="gramEnd"/>
    </w:p>
    <w:p w14:paraId="157B522F" w14:textId="2DFAFE50" w:rsidR="00225397" w:rsidRPr="009552DC" w:rsidRDefault="00225397" w:rsidP="007349C8">
      <w:pPr>
        <w:pStyle w:val="Versopageinfo"/>
      </w:pPr>
      <w:r>
        <w:t xml:space="preserve">Current as at </w:t>
      </w:r>
      <w:r w:rsidR="002B7B19">
        <w:t>July</w:t>
      </w:r>
      <w:r>
        <w:t xml:space="preserve"> 2013</w:t>
      </w:r>
    </w:p>
    <w:p w14:paraId="370C9D15" w14:textId="77777777" w:rsidR="00B220F6" w:rsidRDefault="00B220F6" w:rsidP="008B004C">
      <w:pPr>
        <w:pStyle w:val="BodyText"/>
        <w:sectPr w:rsidR="00B220F6" w:rsidSect="00825EAC">
          <w:pgSz w:w="11907" w:h="16840" w:code="9"/>
          <w:pgMar w:top="1985" w:right="1418" w:bottom="1418" w:left="1418" w:header="720" w:footer="397" w:gutter="0"/>
          <w:pgNumType w:fmt="lowerRoman" w:start="1"/>
          <w:cols w:space="720"/>
        </w:sectPr>
      </w:pPr>
    </w:p>
    <w:p w14:paraId="79F2F775" w14:textId="77777777" w:rsidR="008355B7" w:rsidRPr="00CD2239" w:rsidRDefault="008355B7" w:rsidP="003A1CA9">
      <w:pPr>
        <w:pStyle w:val="Contentsheading"/>
      </w:pPr>
      <w:r w:rsidRPr="00070295">
        <w:lastRenderedPageBreak/>
        <w:t>Contents</w:t>
      </w:r>
    </w:p>
    <w:bookmarkStart w:id="0" w:name="_Toc278380616"/>
    <w:bookmarkStart w:id="1" w:name="_Toc290632849"/>
    <w:bookmarkStart w:id="2" w:name="_Toc331694569"/>
    <w:bookmarkStart w:id="3" w:name="_Toc346689057"/>
    <w:p w14:paraId="2343E017" w14:textId="77777777" w:rsidR="004808FF" w:rsidRDefault="004808FF">
      <w:pPr>
        <w:pStyle w:val="TOC1"/>
        <w:rPr>
          <w:rFonts w:asciiTheme="minorHAnsi" w:eastAsiaTheme="minorEastAsia" w:hAnsiTheme="minorHAnsi" w:cstheme="minorBidi"/>
          <w:sz w:val="22"/>
          <w:szCs w:val="22"/>
        </w:rPr>
      </w:pPr>
      <w:r>
        <w:fldChar w:fldCharType="begin"/>
      </w:r>
      <w:r>
        <w:instrText xml:space="preserve"> TOC \h \z \t "Heading 1,1,Heading 2,2,Heading 3,3,Heading 4,4,Head 1 no numbers,1,Heading appendix 1 base,1,Heading appendix 2,2,Heading appendix 3,3,Heading appendix 4,4" </w:instrText>
      </w:r>
      <w:r>
        <w:fldChar w:fldCharType="separate"/>
      </w:r>
      <w:hyperlink w:anchor="_Toc361652428" w:history="1">
        <w:r w:rsidRPr="00334BD1">
          <w:rPr>
            <w:rStyle w:val="Hyperlink"/>
            <w:lang w:val="en-GB"/>
          </w:rPr>
          <w:t>Acknowledgements</w:t>
        </w:r>
        <w:r>
          <w:rPr>
            <w:webHidden/>
          </w:rPr>
          <w:tab/>
        </w:r>
        <w:r>
          <w:rPr>
            <w:webHidden/>
          </w:rPr>
          <w:fldChar w:fldCharType="begin"/>
        </w:r>
        <w:r>
          <w:rPr>
            <w:webHidden/>
          </w:rPr>
          <w:instrText xml:space="preserve"> PAGEREF _Toc361652428 \h </w:instrText>
        </w:r>
        <w:r>
          <w:rPr>
            <w:webHidden/>
          </w:rPr>
        </w:r>
        <w:r>
          <w:rPr>
            <w:webHidden/>
          </w:rPr>
          <w:fldChar w:fldCharType="separate"/>
        </w:r>
        <w:r w:rsidR="00763B27">
          <w:rPr>
            <w:webHidden/>
          </w:rPr>
          <w:t>v</w:t>
        </w:r>
        <w:r>
          <w:rPr>
            <w:webHidden/>
          </w:rPr>
          <w:fldChar w:fldCharType="end"/>
        </w:r>
      </w:hyperlink>
    </w:p>
    <w:p w14:paraId="7DF88E4B" w14:textId="77777777" w:rsidR="004808FF" w:rsidRDefault="002667AB">
      <w:pPr>
        <w:pStyle w:val="TOC1"/>
        <w:rPr>
          <w:rFonts w:asciiTheme="minorHAnsi" w:eastAsiaTheme="minorEastAsia" w:hAnsiTheme="minorHAnsi" w:cstheme="minorBidi"/>
          <w:sz w:val="22"/>
          <w:szCs w:val="22"/>
        </w:rPr>
      </w:pPr>
      <w:hyperlink w:anchor="_Toc361652429" w:history="1">
        <w:r w:rsidR="004808FF" w:rsidRPr="00334BD1">
          <w:rPr>
            <w:rStyle w:val="Hyperlink"/>
          </w:rPr>
          <w:t>Executive Summary</w:t>
        </w:r>
        <w:r w:rsidR="004808FF">
          <w:rPr>
            <w:webHidden/>
          </w:rPr>
          <w:tab/>
        </w:r>
        <w:r w:rsidR="004808FF">
          <w:rPr>
            <w:webHidden/>
          </w:rPr>
          <w:fldChar w:fldCharType="begin"/>
        </w:r>
        <w:r w:rsidR="004808FF">
          <w:rPr>
            <w:webHidden/>
          </w:rPr>
          <w:instrText xml:space="preserve"> PAGEREF _Toc361652429 \h </w:instrText>
        </w:r>
        <w:r w:rsidR="004808FF">
          <w:rPr>
            <w:webHidden/>
          </w:rPr>
        </w:r>
        <w:r w:rsidR="004808FF">
          <w:rPr>
            <w:webHidden/>
          </w:rPr>
          <w:fldChar w:fldCharType="separate"/>
        </w:r>
        <w:r w:rsidR="00763B27">
          <w:rPr>
            <w:webHidden/>
          </w:rPr>
          <w:t>1</w:t>
        </w:r>
        <w:r w:rsidR="004808FF">
          <w:rPr>
            <w:webHidden/>
          </w:rPr>
          <w:fldChar w:fldCharType="end"/>
        </w:r>
      </w:hyperlink>
    </w:p>
    <w:p w14:paraId="4377DF70" w14:textId="77777777" w:rsidR="004808FF" w:rsidRDefault="002667AB">
      <w:pPr>
        <w:pStyle w:val="TOC1"/>
        <w:rPr>
          <w:rFonts w:asciiTheme="minorHAnsi" w:eastAsiaTheme="minorEastAsia" w:hAnsiTheme="minorHAnsi" w:cstheme="minorBidi"/>
          <w:sz w:val="22"/>
          <w:szCs w:val="22"/>
        </w:rPr>
      </w:pPr>
      <w:hyperlink w:anchor="_Toc361652430" w:history="1">
        <w:r w:rsidR="004808FF" w:rsidRPr="00334BD1">
          <w:rPr>
            <w:rStyle w:val="Hyperlink"/>
          </w:rPr>
          <w:t>1. Introduction</w:t>
        </w:r>
        <w:r w:rsidR="004808FF">
          <w:rPr>
            <w:webHidden/>
          </w:rPr>
          <w:tab/>
        </w:r>
        <w:r w:rsidR="004808FF">
          <w:rPr>
            <w:webHidden/>
          </w:rPr>
          <w:fldChar w:fldCharType="begin"/>
        </w:r>
        <w:r w:rsidR="004808FF">
          <w:rPr>
            <w:webHidden/>
          </w:rPr>
          <w:instrText xml:space="preserve"> PAGEREF _Toc361652430 \h </w:instrText>
        </w:r>
        <w:r w:rsidR="004808FF">
          <w:rPr>
            <w:webHidden/>
          </w:rPr>
        </w:r>
        <w:r w:rsidR="004808FF">
          <w:rPr>
            <w:webHidden/>
          </w:rPr>
          <w:fldChar w:fldCharType="separate"/>
        </w:r>
        <w:r w:rsidR="00763B27">
          <w:rPr>
            <w:webHidden/>
          </w:rPr>
          <w:t>4</w:t>
        </w:r>
        <w:r w:rsidR="004808FF">
          <w:rPr>
            <w:webHidden/>
          </w:rPr>
          <w:fldChar w:fldCharType="end"/>
        </w:r>
      </w:hyperlink>
    </w:p>
    <w:p w14:paraId="68C39FD4" w14:textId="77777777" w:rsidR="004808FF" w:rsidRDefault="002667AB">
      <w:pPr>
        <w:pStyle w:val="TOC2"/>
        <w:rPr>
          <w:rFonts w:asciiTheme="minorHAnsi" w:eastAsiaTheme="minorEastAsia" w:hAnsiTheme="minorHAnsi" w:cstheme="minorBidi"/>
          <w:sz w:val="22"/>
          <w:szCs w:val="22"/>
        </w:rPr>
      </w:pPr>
      <w:hyperlink w:anchor="_Toc361652431" w:history="1">
        <w:r w:rsidR="004808FF" w:rsidRPr="00334BD1">
          <w:rPr>
            <w:rStyle w:val="Hyperlink"/>
          </w:rPr>
          <w:t>1.1. Background to a National Scale Vulnerability Assessment of Seawater Intrusion</w:t>
        </w:r>
        <w:r w:rsidR="004808FF">
          <w:rPr>
            <w:webHidden/>
          </w:rPr>
          <w:tab/>
        </w:r>
        <w:r w:rsidR="004808FF">
          <w:rPr>
            <w:webHidden/>
          </w:rPr>
          <w:fldChar w:fldCharType="begin"/>
        </w:r>
        <w:r w:rsidR="004808FF">
          <w:rPr>
            <w:webHidden/>
          </w:rPr>
          <w:instrText xml:space="preserve"> PAGEREF _Toc361652431 \h </w:instrText>
        </w:r>
        <w:r w:rsidR="004808FF">
          <w:rPr>
            <w:webHidden/>
          </w:rPr>
        </w:r>
        <w:r w:rsidR="004808FF">
          <w:rPr>
            <w:webHidden/>
          </w:rPr>
          <w:fldChar w:fldCharType="separate"/>
        </w:r>
        <w:r w:rsidR="00763B27">
          <w:rPr>
            <w:webHidden/>
          </w:rPr>
          <w:t>4</w:t>
        </w:r>
        <w:r w:rsidR="004808FF">
          <w:rPr>
            <w:webHidden/>
          </w:rPr>
          <w:fldChar w:fldCharType="end"/>
        </w:r>
      </w:hyperlink>
    </w:p>
    <w:p w14:paraId="33D7878B" w14:textId="77777777" w:rsidR="004808FF" w:rsidRDefault="002667AB">
      <w:pPr>
        <w:pStyle w:val="TOC2"/>
        <w:rPr>
          <w:rFonts w:asciiTheme="minorHAnsi" w:eastAsiaTheme="minorEastAsia" w:hAnsiTheme="minorHAnsi" w:cstheme="minorBidi"/>
          <w:sz w:val="22"/>
          <w:szCs w:val="22"/>
        </w:rPr>
      </w:pPr>
      <w:hyperlink w:anchor="_Toc361652432" w:history="1">
        <w:r w:rsidR="004808FF" w:rsidRPr="00334BD1">
          <w:rPr>
            <w:rStyle w:val="Hyperlink"/>
          </w:rPr>
          <w:t>1.2. Vulnerability Concept Clarification</w:t>
        </w:r>
        <w:r w:rsidR="004808FF">
          <w:rPr>
            <w:webHidden/>
          </w:rPr>
          <w:tab/>
        </w:r>
        <w:r w:rsidR="004808FF">
          <w:rPr>
            <w:webHidden/>
          </w:rPr>
          <w:fldChar w:fldCharType="begin"/>
        </w:r>
        <w:r w:rsidR="004808FF">
          <w:rPr>
            <w:webHidden/>
          </w:rPr>
          <w:instrText xml:space="preserve"> PAGEREF _Toc361652432 \h </w:instrText>
        </w:r>
        <w:r w:rsidR="004808FF">
          <w:rPr>
            <w:webHidden/>
          </w:rPr>
        </w:r>
        <w:r w:rsidR="004808FF">
          <w:rPr>
            <w:webHidden/>
          </w:rPr>
          <w:fldChar w:fldCharType="separate"/>
        </w:r>
        <w:r w:rsidR="00763B27">
          <w:rPr>
            <w:webHidden/>
          </w:rPr>
          <w:t>5</w:t>
        </w:r>
        <w:r w:rsidR="004808FF">
          <w:rPr>
            <w:webHidden/>
          </w:rPr>
          <w:fldChar w:fldCharType="end"/>
        </w:r>
      </w:hyperlink>
    </w:p>
    <w:p w14:paraId="6E77BF2D" w14:textId="77777777" w:rsidR="004808FF" w:rsidRDefault="002667AB">
      <w:pPr>
        <w:pStyle w:val="TOC2"/>
        <w:rPr>
          <w:rFonts w:asciiTheme="minorHAnsi" w:eastAsiaTheme="minorEastAsia" w:hAnsiTheme="minorHAnsi" w:cstheme="minorBidi"/>
          <w:sz w:val="22"/>
          <w:szCs w:val="22"/>
        </w:rPr>
      </w:pPr>
      <w:hyperlink w:anchor="_Toc361652433" w:history="1">
        <w:r w:rsidR="004808FF" w:rsidRPr="00334BD1">
          <w:rPr>
            <w:rStyle w:val="Hyperlink"/>
          </w:rPr>
          <w:t>1.3. Project Aim and Objectives</w:t>
        </w:r>
        <w:r w:rsidR="004808FF">
          <w:rPr>
            <w:webHidden/>
          </w:rPr>
          <w:tab/>
        </w:r>
        <w:r w:rsidR="004808FF">
          <w:rPr>
            <w:webHidden/>
          </w:rPr>
          <w:fldChar w:fldCharType="begin"/>
        </w:r>
        <w:r w:rsidR="004808FF">
          <w:rPr>
            <w:webHidden/>
          </w:rPr>
          <w:instrText xml:space="preserve"> PAGEREF _Toc361652433 \h </w:instrText>
        </w:r>
        <w:r w:rsidR="004808FF">
          <w:rPr>
            <w:webHidden/>
          </w:rPr>
        </w:r>
        <w:r w:rsidR="004808FF">
          <w:rPr>
            <w:webHidden/>
          </w:rPr>
          <w:fldChar w:fldCharType="separate"/>
        </w:r>
        <w:r w:rsidR="00763B27">
          <w:rPr>
            <w:webHidden/>
          </w:rPr>
          <w:t>6</w:t>
        </w:r>
        <w:r w:rsidR="004808FF">
          <w:rPr>
            <w:webHidden/>
          </w:rPr>
          <w:fldChar w:fldCharType="end"/>
        </w:r>
      </w:hyperlink>
    </w:p>
    <w:p w14:paraId="02EE1FD5" w14:textId="77777777" w:rsidR="004808FF" w:rsidRDefault="002667AB">
      <w:pPr>
        <w:pStyle w:val="TOC2"/>
        <w:rPr>
          <w:rFonts w:asciiTheme="minorHAnsi" w:eastAsiaTheme="minorEastAsia" w:hAnsiTheme="minorHAnsi" w:cstheme="minorBidi"/>
          <w:sz w:val="22"/>
          <w:szCs w:val="22"/>
        </w:rPr>
      </w:pPr>
      <w:hyperlink w:anchor="_Toc361652434" w:history="1">
        <w:r w:rsidR="004808FF" w:rsidRPr="00334BD1">
          <w:rPr>
            <w:rStyle w:val="Hyperlink"/>
          </w:rPr>
          <w:t>1.4. Project Methodology</w:t>
        </w:r>
        <w:r w:rsidR="004808FF">
          <w:rPr>
            <w:webHidden/>
          </w:rPr>
          <w:tab/>
        </w:r>
        <w:r w:rsidR="004808FF">
          <w:rPr>
            <w:webHidden/>
          </w:rPr>
          <w:fldChar w:fldCharType="begin"/>
        </w:r>
        <w:r w:rsidR="004808FF">
          <w:rPr>
            <w:webHidden/>
          </w:rPr>
          <w:instrText xml:space="preserve"> PAGEREF _Toc361652434 \h </w:instrText>
        </w:r>
        <w:r w:rsidR="004808FF">
          <w:rPr>
            <w:webHidden/>
          </w:rPr>
        </w:r>
        <w:r w:rsidR="004808FF">
          <w:rPr>
            <w:webHidden/>
          </w:rPr>
          <w:fldChar w:fldCharType="separate"/>
        </w:r>
        <w:r w:rsidR="00763B27">
          <w:rPr>
            <w:webHidden/>
          </w:rPr>
          <w:t>6</w:t>
        </w:r>
        <w:r w:rsidR="004808FF">
          <w:rPr>
            <w:webHidden/>
          </w:rPr>
          <w:fldChar w:fldCharType="end"/>
        </w:r>
      </w:hyperlink>
    </w:p>
    <w:p w14:paraId="0447D2DF" w14:textId="77777777" w:rsidR="004808FF" w:rsidRDefault="002667AB">
      <w:pPr>
        <w:pStyle w:val="TOC2"/>
        <w:rPr>
          <w:rFonts w:asciiTheme="minorHAnsi" w:eastAsiaTheme="minorEastAsia" w:hAnsiTheme="minorHAnsi" w:cstheme="minorBidi"/>
          <w:sz w:val="22"/>
          <w:szCs w:val="22"/>
        </w:rPr>
      </w:pPr>
      <w:hyperlink w:anchor="_Toc361652435" w:history="1">
        <w:r w:rsidR="004808FF" w:rsidRPr="00334BD1">
          <w:rPr>
            <w:rStyle w:val="Hyperlink"/>
          </w:rPr>
          <w:t>1.5. Quantitative Indexing Aims and Objectives</w:t>
        </w:r>
        <w:r w:rsidR="004808FF">
          <w:rPr>
            <w:webHidden/>
          </w:rPr>
          <w:tab/>
        </w:r>
        <w:r w:rsidR="004808FF">
          <w:rPr>
            <w:webHidden/>
          </w:rPr>
          <w:fldChar w:fldCharType="begin"/>
        </w:r>
        <w:r w:rsidR="004808FF">
          <w:rPr>
            <w:webHidden/>
          </w:rPr>
          <w:instrText xml:space="preserve"> PAGEREF _Toc361652435 \h </w:instrText>
        </w:r>
        <w:r w:rsidR="004808FF">
          <w:rPr>
            <w:webHidden/>
          </w:rPr>
        </w:r>
        <w:r w:rsidR="004808FF">
          <w:rPr>
            <w:webHidden/>
          </w:rPr>
          <w:fldChar w:fldCharType="separate"/>
        </w:r>
        <w:r w:rsidR="00763B27">
          <w:rPr>
            <w:webHidden/>
          </w:rPr>
          <w:t>7</w:t>
        </w:r>
        <w:r w:rsidR="004808FF">
          <w:rPr>
            <w:webHidden/>
          </w:rPr>
          <w:fldChar w:fldCharType="end"/>
        </w:r>
      </w:hyperlink>
    </w:p>
    <w:p w14:paraId="52717A19" w14:textId="77777777" w:rsidR="004808FF" w:rsidRDefault="002667AB">
      <w:pPr>
        <w:pStyle w:val="TOC1"/>
        <w:rPr>
          <w:rFonts w:asciiTheme="minorHAnsi" w:eastAsiaTheme="minorEastAsia" w:hAnsiTheme="minorHAnsi" w:cstheme="minorBidi"/>
          <w:sz w:val="22"/>
          <w:szCs w:val="22"/>
        </w:rPr>
      </w:pPr>
      <w:hyperlink w:anchor="_Toc361652436" w:history="1">
        <w:r w:rsidR="004808FF" w:rsidRPr="00334BD1">
          <w:rPr>
            <w:rStyle w:val="Hyperlink"/>
          </w:rPr>
          <w:t>2. Method</w:t>
        </w:r>
        <w:r w:rsidR="004808FF">
          <w:rPr>
            <w:webHidden/>
          </w:rPr>
          <w:tab/>
        </w:r>
        <w:r w:rsidR="004808FF">
          <w:rPr>
            <w:webHidden/>
          </w:rPr>
          <w:fldChar w:fldCharType="begin"/>
        </w:r>
        <w:r w:rsidR="004808FF">
          <w:rPr>
            <w:webHidden/>
          </w:rPr>
          <w:instrText xml:space="preserve"> PAGEREF _Toc361652436 \h </w:instrText>
        </w:r>
        <w:r w:rsidR="004808FF">
          <w:rPr>
            <w:webHidden/>
          </w:rPr>
        </w:r>
        <w:r w:rsidR="004808FF">
          <w:rPr>
            <w:webHidden/>
          </w:rPr>
          <w:fldChar w:fldCharType="separate"/>
        </w:r>
        <w:r w:rsidR="00763B27">
          <w:rPr>
            <w:webHidden/>
          </w:rPr>
          <w:t>9</w:t>
        </w:r>
        <w:r w:rsidR="004808FF">
          <w:rPr>
            <w:webHidden/>
          </w:rPr>
          <w:fldChar w:fldCharType="end"/>
        </w:r>
      </w:hyperlink>
    </w:p>
    <w:p w14:paraId="6665EDB0" w14:textId="77777777" w:rsidR="004808FF" w:rsidRDefault="002667AB">
      <w:pPr>
        <w:pStyle w:val="TOC2"/>
        <w:rPr>
          <w:rFonts w:asciiTheme="minorHAnsi" w:eastAsiaTheme="minorEastAsia" w:hAnsiTheme="minorHAnsi" w:cstheme="minorBidi"/>
          <w:sz w:val="22"/>
          <w:szCs w:val="22"/>
        </w:rPr>
      </w:pPr>
      <w:hyperlink w:anchor="_Toc361652437" w:history="1">
        <w:r w:rsidR="004808FF" w:rsidRPr="00334BD1">
          <w:rPr>
            <w:rStyle w:val="Hyperlink"/>
          </w:rPr>
          <w:t>2.1. Unconfined Aquifers</w:t>
        </w:r>
        <w:r w:rsidR="004808FF">
          <w:rPr>
            <w:webHidden/>
          </w:rPr>
          <w:tab/>
        </w:r>
        <w:r w:rsidR="004808FF">
          <w:rPr>
            <w:webHidden/>
          </w:rPr>
          <w:fldChar w:fldCharType="begin"/>
        </w:r>
        <w:r w:rsidR="004808FF">
          <w:rPr>
            <w:webHidden/>
          </w:rPr>
          <w:instrText xml:space="preserve"> PAGEREF _Toc361652437 \h </w:instrText>
        </w:r>
        <w:r w:rsidR="004808FF">
          <w:rPr>
            <w:webHidden/>
          </w:rPr>
        </w:r>
        <w:r w:rsidR="004808FF">
          <w:rPr>
            <w:webHidden/>
          </w:rPr>
          <w:fldChar w:fldCharType="separate"/>
        </w:r>
        <w:r w:rsidR="00763B27">
          <w:rPr>
            <w:webHidden/>
          </w:rPr>
          <w:t>12</w:t>
        </w:r>
        <w:r w:rsidR="004808FF">
          <w:rPr>
            <w:webHidden/>
          </w:rPr>
          <w:fldChar w:fldCharType="end"/>
        </w:r>
      </w:hyperlink>
    </w:p>
    <w:p w14:paraId="6F5C5E9D" w14:textId="77777777" w:rsidR="004808FF" w:rsidRDefault="002667AB">
      <w:pPr>
        <w:pStyle w:val="TOC3"/>
        <w:rPr>
          <w:rFonts w:asciiTheme="minorHAnsi" w:eastAsiaTheme="minorEastAsia" w:hAnsiTheme="minorHAnsi" w:cstheme="minorBidi"/>
          <w:sz w:val="22"/>
          <w:szCs w:val="22"/>
        </w:rPr>
      </w:pPr>
      <w:hyperlink w:anchor="_Toc361652438" w:history="1">
        <w:r w:rsidR="004808FF" w:rsidRPr="00334BD1">
          <w:rPr>
            <w:rStyle w:val="Hyperlink"/>
          </w:rPr>
          <w:t>2.1.1. Theoretical extent of SWI under current conditions</w:t>
        </w:r>
        <w:r w:rsidR="004808FF">
          <w:rPr>
            <w:webHidden/>
          </w:rPr>
          <w:tab/>
        </w:r>
        <w:r w:rsidR="004808FF">
          <w:rPr>
            <w:webHidden/>
          </w:rPr>
          <w:fldChar w:fldCharType="begin"/>
        </w:r>
        <w:r w:rsidR="004808FF">
          <w:rPr>
            <w:webHidden/>
          </w:rPr>
          <w:instrText xml:space="preserve"> PAGEREF _Toc361652438 \h </w:instrText>
        </w:r>
        <w:r w:rsidR="004808FF">
          <w:rPr>
            <w:webHidden/>
          </w:rPr>
        </w:r>
        <w:r w:rsidR="004808FF">
          <w:rPr>
            <w:webHidden/>
          </w:rPr>
          <w:fldChar w:fldCharType="separate"/>
        </w:r>
        <w:r w:rsidR="00763B27">
          <w:rPr>
            <w:webHidden/>
          </w:rPr>
          <w:t>12</w:t>
        </w:r>
        <w:r w:rsidR="004808FF">
          <w:rPr>
            <w:webHidden/>
          </w:rPr>
          <w:fldChar w:fldCharType="end"/>
        </w:r>
      </w:hyperlink>
    </w:p>
    <w:p w14:paraId="45A69988" w14:textId="77777777" w:rsidR="004808FF" w:rsidRDefault="002667AB">
      <w:pPr>
        <w:pStyle w:val="TOC3"/>
        <w:rPr>
          <w:rFonts w:asciiTheme="minorHAnsi" w:eastAsiaTheme="minorEastAsia" w:hAnsiTheme="minorHAnsi" w:cstheme="minorBidi"/>
          <w:sz w:val="22"/>
          <w:szCs w:val="22"/>
        </w:rPr>
      </w:pPr>
      <w:hyperlink w:anchor="_Toc361652439" w:history="1">
        <w:r w:rsidR="004808FF" w:rsidRPr="00334BD1">
          <w:rPr>
            <w:rStyle w:val="Hyperlink"/>
          </w:rPr>
          <w:t>2.1.2. Theoretical extent of SWI under future extraction scenarios</w:t>
        </w:r>
        <w:r w:rsidR="004808FF">
          <w:rPr>
            <w:webHidden/>
          </w:rPr>
          <w:tab/>
        </w:r>
        <w:r w:rsidR="004808FF">
          <w:rPr>
            <w:webHidden/>
          </w:rPr>
          <w:fldChar w:fldCharType="begin"/>
        </w:r>
        <w:r w:rsidR="004808FF">
          <w:rPr>
            <w:webHidden/>
          </w:rPr>
          <w:instrText xml:space="preserve"> PAGEREF _Toc361652439 \h </w:instrText>
        </w:r>
        <w:r w:rsidR="004808FF">
          <w:rPr>
            <w:webHidden/>
          </w:rPr>
        </w:r>
        <w:r w:rsidR="004808FF">
          <w:rPr>
            <w:webHidden/>
          </w:rPr>
          <w:fldChar w:fldCharType="separate"/>
        </w:r>
        <w:r w:rsidR="00763B27">
          <w:rPr>
            <w:webHidden/>
          </w:rPr>
          <w:t>17</w:t>
        </w:r>
        <w:r w:rsidR="004808FF">
          <w:rPr>
            <w:webHidden/>
          </w:rPr>
          <w:fldChar w:fldCharType="end"/>
        </w:r>
      </w:hyperlink>
    </w:p>
    <w:p w14:paraId="235CD0D9" w14:textId="77777777" w:rsidR="004808FF" w:rsidRDefault="002667AB">
      <w:pPr>
        <w:pStyle w:val="TOC2"/>
        <w:rPr>
          <w:rFonts w:asciiTheme="minorHAnsi" w:eastAsiaTheme="minorEastAsia" w:hAnsiTheme="minorHAnsi" w:cstheme="minorBidi"/>
          <w:sz w:val="22"/>
          <w:szCs w:val="22"/>
        </w:rPr>
      </w:pPr>
      <w:hyperlink w:anchor="_Toc361652440" w:history="1">
        <w:r w:rsidR="004808FF" w:rsidRPr="00334BD1">
          <w:rPr>
            <w:rStyle w:val="Hyperlink"/>
          </w:rPr>
          <w:t>2.2. Confined Aquifers</w:t>
        </w:r>
        <w:r w:rsidR="004808FF">
          <w:rPr>
            <w:webHidden/>
          </w:rPr>
          <w:tab/>
        </w:r>
        <w:r w:rsidR="004808FF">
          <w:rPr>
            <w:webHidden/>
          </w:rPr>
          <w:fldChar w:fldCharType="begin"/>
        </w:r>
        <w:r w:rsidR="004808FF">
          <w:rPr>
            <w:webHidden/>
          </w:rPr>
          <w:instrText xml:space="preserve"> PAGEREF _Toc361652440 \h </w:instrText>
        </w:r>
        <w:r w:rsidR="004808FF">
          <w:rPr>
            <w:webHidden/>
          </w:rPr>
        </w:r>
        <w:r w:rsidR="004808FF">
          <w:rPr>
            <w:webHidden/>
          </w:rPr>
          <w:fldChar w:fldCharType="separate"/>
        </w:r>
        <w:r w:rsidR="00763B27">
          <w:rPr>
            <w:webHidden/>
          </w:rPr>
          <w:t>19</w:t>
        </w:r>
        <w:r w:rsidR="004808FF">
          <w:rPr>
            <w:webHidden/>
          </w:rPr>
          <w:fldChar w:fldCharType="end"/>
        </w:r>
      </w:hyperlink>
    </w:p>
    <w:p w14:paraId="3AC4D186" w14:textId="77777777" w:rsidR="004808FF" w:rsidRDefault="002667AB">
      <w:pPr>
        <w:pStyle w:val="TOC3"/>
        <w:rPr>
          <w:rFonts w:asciiTheme="minorHAnsi" w:eastAsiaTheme="minorEastAsia" w:hAnsiTheme="minorHAnsi" w:cstheme="minorBidi"/>
          <w:sz w:val="22"/>
          <w:szCs w:val="22"/>
        </w:rPr>
      </w:pPr>
      <w:hyperlink w:anchor="_Toc361652441" w:history="1">
        <w:r w:rsidR="004808FF" w:rsidRPr="00334BD1">
          <w:rPr>
            <w:rStyle w:val="Hyperlink"/>
          </w:rPr>
          <w:t>2.2.1. Theoretical extent of SWI under current conditions</w:t>
        </w:r>
        <w:r w:rsidR="004808FF">
          <w:rPr>
            <w:webHidden/>
          </w:rPr>
          <w:tab/>
        </w:r>
        <w:r w:rsidR="004808FF">
          <w:rPr>
            <w:webHidden/>
          </w:rPr>
          <w:fldChar w:fldCharType="begin"/>
        </w:r>
        <w:r w:rsidR="004808FF">
          <w:rPr>
            <w:webHidden/>
          </w:rPr>
          <w:instrText xml:space="preserve"> PAGEREF _Toc361652441 \h </w:instrText>
        </w:r>
        <w:r w:rsidR="004808FF">
          <w:rPr>
            <w:webHidden/>
          </w:rPr>
        </w:r>
        <w:r w:rsidR="004808FF">
          <w:rPr>
            <w:webHidden/>
          </w:rPr>
          <w:fldChar w:fldCharType="separate"/>
        </w:r>
        <w:r w:rsidR="00763B27">
          <w:rPr>
            <w:webHidden/>
          </w:rPr>
          <w:t>19</w:t>
        </w:r>
        <w:r w:rsidR="004808FF">
          <w:rPr>
            <w:webHidden/>
          </w:rPr>
          <w:fldChar w:fldCharType="end"/>
        </w:r>
      </w:hyperlink>
    </w:p>
    <w:p w14:paraId="2BA6E077" w14:textId="77777777" w:rsidR="004808FF" w:rsidRDefault="002667AB">
      <w:pPr>
        <w:pStyle w:val="TOC3"/>
        <w:rPr>
          <w:rFonts w:asciiTheme="minorHAnsi" w:eastAsiaTheme="minorEastAsia" w:hAnsiTheme="minorHAnsi" w:cstheme="minorBidi"/>
          <w:sz w:val="22"/>
          <w:szCs w:val="22"/>
        </w:rPr>
      </w:pPr>
      <w:hyperlink w:anchor="_Toc361652442" w:history="1">
        <w:r w:rsidR="004808FF" w:rsidRPr="00334BD1">
          <w:rPr>
            <w:rStyle w:val="Hyperlink"/>
          </w:rPr>
          <w:t>2.2.2. Theoretical extent of SWI under future extraction scenarios</w:t>
        </w:r>
        <w:r w:rsidR="004808FF">
          <w:rPr>
            <w:webHidden/>
          </w:rPr>
          <w:tab/>
        </w:r>
        <w:r w:rsidR="004808FF">
          <w:rPr>
            <w:webHidden/>
          </w:rPr>
          <w:fldChar w:fldCharType="begin"/>
        </w:r>
        <w:r w:rsidR="004808FF">
          <w:rPr>
            <w:webHidden/>
          </w:rPr>
          <w:instrText xml:space="preserve"> PAGEREF _Toc361652442 \h </w:instrText>
        </w:r>
        <w:r w:rsidR="004808FF">
          <w:rPr>
            <w:webHidden/>
          </w:rPr>
        </w:r>
        <w:r w:rsidR="004808FF">
          <w:rPr>
            <w:webHidden/>
          </w:rPr>
          <w:fldChar w:fldCharType="separate"/>
        </w:r>
        <w:r w:rsidR="00763B27">
          <w:rPr>
            <w:webHidden/>
          </w:rPr>
          <w:t>25</w:t>
        </w:r>
        <w:r w:rsidR="004808FF">
          <w:rPr>
            <w:webHidden/>
          </w:rPr>
          <w:fldChar w:fldCharType="end"/>
        </w:r>
      </w:hyperlink>
    </w:p>
    <w:p w14:paraId="3BFE0674" w14:textId="77777777" w:rsidR="004808FF" w:rsidRDefault="002667AB">
      <w:pPr>
        <w:pStyle w:val="TOC2"/>
        <w:rPr>
          <w:rFonts w:asciiTheme="minorHAnsi" w:eastAsiaTheme="minorEastAsia" w:hAnsiTheme="minorHAnsi" w:cstheme="minorBidi"/>
          <w:sz w:val="22"/>
          <w:szCs w:val="22"/>
        </w:rPr>
      </w:pPr>
      <w:hyperlink w:anchor="_Toc361652443" w:history="1">
        <w:r w:rsidR="004808FF" w:rsidRPr="00334BD1">
          <w:rPr>
            <w:rStyle w:val="Hyperlink"/>
          </w:rPr>
          <w:t>2.3. Freshwater Lenses</w:t>
        </w:r>
        <w:r w:rsidR="004808FF">
          <w:rPr>
            <w:webHidden/>
          </w:rPr>
          <w:tab/>
        </w:r>
        <w:r w:rsidR="004808FF">
          <w:rPr>
            <w:webHidden/>
          </w:rPr>
          <w:fldChar w:fldCharType="begin"/>
        </w:r>
        <w:r w:rsidR="004808FF">
          <w:rPr>
            <w:webHidden/>
          </w:rPr>
          <w:instrText xml:space="preserve"> PAGEREF _Toc361652443 \h </w:instrText>
        </w:r>
        <w:r w:rsidR="004808FF">
          <w:rPr>
            <w:webHidden/>
          </w:rPr>
        </w:r>
        <w:r w:rsidR="004808FF">
          <w:rPr>
            <w:webHidden/>
          </w:rPr>
          <w:fldChar w:fldCharType="separate"/>
        </w:r>
        <w:r w:rsidR="00763B27">
          <w:rPr>
            <w:webHidden/>
          </w:rPr>
          <w:t>27</w:t>
        </w:r>
        <w:r w:rsidR="004808FF">
          <w:rPr>
            <w:webHidden/>
          </w:rPr>
          <w:fldChar w:fldCharType="end"/>
        </w:r>
      </w:hyperlink>
    </w:p>
    <w:p w14:paraId="1B4A6616" w14:textId="77777777" w:rsidR="004808FF" w:rsidRDefault="002667AB">
      <w:pPr>
        <w:pStyle w:val="TOC3"/>
        <w:rPr>
          <w:rFonts w:asciiTheme="minorHAnsi" w:eastAsiaTheme="minorEastAsia" w:hAnsiTheme="minorHAnsi" w:cstheme="minorBidi"/>
          <w:sz w:val="22"/>
          <w:szCs w:val="22"/>
        </w:rPr>
      </w:pPr>
      <w:hyperlink w:anchor="_Toc361652444" w:history="1">
        <w:r w:rsidR="004808FF" w:rsidRPr="00334BD1">
          <w:rPr>
            <w:rStyle w:val="Hyperlink"/>
          </w:rPr>
          <w:t>2.3.1. Theoretical extent of SWI under current conditions</w:t>
        </w:r>
        <w:r w:rsidR="004808FF">
          <w:rPr>
            <w:webHidden/>
          </w:rPr>
          <w:tab/>
        </w:r>
        <w:r w:rsidR="004808FF">
          <w:rPr>
            <w:webHidden/>
          </w:rPr>
          <w:fldChar w:fldCharType="begin"/>
        </w:r>
        <w:r w:rsidR="004808FF">
          <w:rPr>
            <w:webHidden/>
          </w:rPr>
          <w:instrText xml:space="preserve"> PAGEREF _Toc361652444 \h </w:instrText>
        </w:r>
        <w:r w:rsidR="004808FF">
          <w:rPr>
            <w:webHidden/>
          </w:rPr>
        </w:r>
        <w:r w:rsidR="004808FF">
          <w:rPr>
            <w:webHidden/>
          </w:rPr>
          <w:fldChar w:fldCharType="separate"/>
        </w:r>
        <w:r w:rsidR="00763B27">
          <w:rPr>
            <w:webHidden/>
          </w:rPr>
          <w:t>27</w:t>
        </w:r>
        <w:r w:rsidR="004808FF">
          <w:rPr>
            <w:webHidden/>
          </w:rPr>
          <w:fldChar w:fldCharType="end"/>
        </w:r>
      </w:hyperlink>
    </w:p>
    <w:p w14:paraId="103B1A95" w14:textId="77777777" w:rsidR="004808FF" w:rsidRDefault="002667AB">
      <w:pPr>
        <w:pStyle w:val="TOC4"/>
        <w:rPr>
          <w:rFonts w:asciiTheme="minorHAnsi" w:eastAsiaTheme="minorEastAsia" w:hAnsiTheme="minorHAnsi" w:cstheme="minorBidi"/>
          <w:sz w:val="22"/>
          <w:szCs w:val="22"/>
        </w:rPr>
      </w:pPr>
      <w:hyperlink w:anchor="_Toc361652445" w:history="1">
        <w:r w:rsidR="004808FF" w:rsidRPr="00334BD1">
          <w:rPr>
            <w:rStyle w:val="Hyperlink"/>
          </w:rPr>
          <w:t>2.3.1.1. Strip island</w:t>
        </w:r>
        <w:r w:rsidR="004808FF">
          <w:rPr>
            <w:webHidden/>
          </w:rPr>
          <w:tab/>
        </w:r>
        <w:r w:rsidR="004808FF">
          <w:rPr>
            <w:webHidden/>
          </w:rPr>
          <w:fldChar w:fldCharType="begin"/>
        </w:r>
        <w:r w:rsidR="004808FF">
          <w:rPr>
            <w:webHidden/>
          </w:rPr>
          <w:instrText xml:space="preserve"> PAGEREF _Toc361652445 \h </w:instrText>
        </w:r>
        <w:r w:rsidR="004808FF">
          <w:rPr>
            <w:webHidden/>
          </w:rPr>
        </w:r>
        <w:r w:rsidR="004808FF">
          <w:rPr>
            <w:webHidden/>
          </w:rPr>
          <w:fldChar w:fldCharType="separate"/>
        </w:r>
        <w:r w:rsidR="00763B27">
          <w:rPr>
            <w:webHidden/>
          </w:rPr>
          <w:t>28</w:t>
        </w:r>
        <w:r w:rsidR="004808FF">
          <w:rPr>
            <w:webHidden/>
          </w:rPr>
          <w:fldChar w:fldCharType="end"/>
        </w:r>
      </w:hyperlink>
    </w:p>
    <w:p w14:paraId="46778FA2" w14:textId="77777777" w:rsidR="004808FF" w:rsidRDefault="002667AB">
      <w:pPr>
        <w:pStyle w:val="TOC4"/>
        <w:rPr>
          <w:rFonts w:asciiTheme="minorHAnsi" w:eastAsiaTheme="minorEastAsia" w:hAnsiTheme="minorHAnsi" w:cstheme="minorBidi"/>
          <w:sz w:val="22"/>
          <w:szCs w:val="22"/>
        </w:rPr>
      </w:pPr>
      <w:hyperlink w:anchor="_Toc361652446" w:history="1">
        <w:r w:rsidR="004808FF" w:rsidRPr="00334BD1">
          <w:rPr>
            <w:rStyle w:val="Hyperlink"/>
          </w:rPr>
          <w:t>2.3.1.2. Circular and elongated island</w:t>
        </w:r>
        <w:r w:rsidR="004808FF">
          <w:rPr>
            <w:webHidden/>
          </w:rPr>
          <w:tab/>
        </w:r>
        <w:r w:rsidR="004808FF">
          <w:rPr>
            <w:webHidden/>
          </w:rPr>
          <w:fldChar w:fldCharType="begin"/>
        </w:r>
        <w:r w:rsidR="004808FF">
          <w:rPr>
            <w:webHidden/>
          </w:rPr>
          <w:instrText xml:space="preserve"> PAGEREF _Toc361652446 \h </w:instrText>
        </w:r>
        <w:r w:rsidR="004808FF">
          <w:rPr>
            <w:webHidden/>
          </w:rPr>
        </w:r>
        <w:r w:rsidR="004808FF">
          <w:rPr>
            <w:webHidden/>
          </w:rPr>
          <w:fldChar w:fldCharType="separate"/>
        </w:r>
        <w:r w:rsidR="00763B27">
          <w:rPr>
            <w:webHidden/>
          </w:rPr>
          <w:t>29</w:t>
        </w:r>
        <w:r w:rsidR="004808FF">
          <w:rPr>
            <w:webHidden/>
          </w:rPr>
          <w:fldChar w:fldCharType="end"/>
        </w:r>
      </w:hyperlink>
    </w:p>
    <w:p w14:paraId="73CE1AF5" w14:textId="77777777" w:rsidR="004808FF" w:rsidRDefault="002667AB">
      <w:pPr>
        <w:pStyle w:val="TOC3"/>
        <w:rPr>
          <w:rFonts w:asciiTheme="minorHAnsi" w:eastAsiaTheme="minorEastAsia" w:hAnsiTheme="minorHAnsi" w:cstheme="minorBidi"/>
          <w:sz w:val="22"/>
          <w:szCs w:val="22"/>
        </w:rPr>
      </w:pPr>
      <w:hyperlink w:anchor="_Toc361652447" w:history="1">
        <w:r w:rsidR="004808FF" w:rsidRPr="00334BD1">
          <w:rPr>
            <w:rStyle w:val="Hyperlink"/>
          </w:rPr>
          <w:t>2.3.2. Theoretical extent of SWI under future extraction scenarios</w:t>
        </w:r>
        <w:r w:rsidR="004808FF">
          <w:rPr>
            <w:webHidden/>
          </w:rPr>
          <w:tab/>
        </w:r>
        <w:r w:rsidR="004808FF">
          <w:rPr>
            <w:webHidden/>
          </w:rPr>
          <w:fldChar w:fldCharType="begin"/>
        </w:r>
        <w:r w:rsidR="004808FF">
          <w:rPr>
            <w:webHidden/>
          </w:rPr>
          <w:instrText xml:space="preserve"> PAGEREF _Toc361652447 \h </w:instrText>
        </w:r>
        <w:r w:rsidR="004808FF">
          <w:rPr>
            <w:webHidden/>
          </w:rPr>
        </w:r>
        <w:r w:rsidR="004808FF">
          <w:rPr>
            <w:webHidden/>
          </w:rPr>
          <w:fldChar w:fldCharType="separate"/>
        </w:r>
        <w:r w:rsidR="00763B27">
          <w:rPr>
            <w:webHidden/>
          </w:rPr>
          <w:t>30</w:t>
        </w:r>
        <w:r w:rsidR="004808FF">
          <w:rPr>
            <w:webHidden/>
          </w:rPr>
          <w:fldChar w:fldCharType="end"/>
        </w:r>
      </w:hyperlink>
    </w:p>
    <w:p w14:paraId="44ED126E" w14:textId="77777777" w:rsidR="004808FF" w:rsidRDefault="002667AB">
      <w:pPr>
        <w:pStyle w:val="TOC2"/>
        <w:rPr>
          <w:rFonts w:asciiTheme="minorHAnsi" w:eastAsiaTheme="minorEastAsia" w:hAnsiTheme="minorHAnsi" w:cstheme="minorBidi"/>
          <w:sz w:val="22"/>
          <w:szCs w:val="22"/>
        </w:rPr>
      </w:pPr>
      <w:hyperlink w:anchor="_Toc361652448" w:history="1">
        <w:r w:rsidR="004808FF" w:rsidRPr="00334BD1">
          <w:rPr>
            <w:rStyle w:val="Hyperlink"/>
          </w:rPr>
          <w:t>2.4. Propensity for Change in SWI Due to Sea-Level Rise, Recharge Change and Changes in Total Pumping</w:t>
        </w:r>
        <w:r w:rsidR="004808FF">
          <w:rPr>
            <w:webHidden/>
          </w:rPr>
          <w:tab/>
        </w:r>
        <w:r w:rsidR="004808FF">
          <w:rPr>
            <w:webHidden/>
          </w:rPr>
          <w:fldChar w:fldCharType="begin"/>
        </w:r>
        <w:r w:rsidR="004808FF">
          <w:rPr>
            <w:webHidden/>
          </w:rPr>
          <w:instrText xml:space="preserve"> PAGEREF _Toc361652448 \h </w:instrText>
        </w:r>
        <w:r w:rsidR="004808FF">
          <w:rPr>
            <w:webHidden/>
          </w:rPr>
        </w:r>
        <w:r w:rsidR="004808FF">
          <w:rPr>
            <w:webHidden/>
          </w:rPr>
          <w:fldChar w:fldCharType="separate"/>
        </w:r>
        <w:r w:rsidR="00763B27">
          <w:rPr>
            <w:webHidden/>
          </w:rPr>
          <w:t>31</w:t>
        </w:r>
        <w:r w:rsidR="004808FF">
          <w:rPr>
            <w:webHidden/>
          </w:rPr>
          <w:fldChar w:fldCharType="end"/>
        </w:r>
      </w:hyperlink>
    </w:p>
    <w:p w14:paraId="55E8CF51" w14:textId="77777777" w:rsidR="004808FF" w:rsidRDefault="002667AB">
      <w:pPr>
        <w:pStyle w:val="TOC3"/>
        <w:rPr>
          <w:rFonts w:asciiTheme="minorHAnsi" w:eastAsiaTheme="minorEastAsia" w:hAnsiTheme="minorHAnsi" w:cstheme="minorBidi"/>
          <w:sz w:val="22"/>
          <w:szCs w:val="22"/>
        </w:rPr>
      </w:pPr>
      <w:hyperlink w:anchor="_Toc361652449" w:history="1">
        <w:r w:rsidR="004808FF" w:rsidRPr="00334BD1">
          <w:rPr>
            <w:rStyle w:val="Hyperlink"/>
          </w:rPr>
          <w:t>2.4.1. Unconfined aquifers</w:t>
        </w:r>
        <w:r w:rsidR="004808FF">
          <w:rPr>
            <w:webHidden/>
          </w:rPr>
          <w:tab/>
        </w:r>
        <w:r w:rsidR="004808FF">
          <w:rPr>
            <w:webHidden/>
          </w:rPr>
          <w:fldChar w:fldCharType="begin"/>
        </w:r>
        <w:r w:rsidR="004808FF">
          <w:rPr>
            <w:webHidden/>
          </w:rPr>
          <w:instrText xml:space="preserve"> PAGEREF _Toc361652449 \h </w:instrText>
        </w:r>
        <w:r w:rsidR="004808FF">
          <w:rPr>
            <w:webHidden/>
          </w:rPr>
        </w:r>
        <w:r w:rsidR="004808FF">
          <w:rPr>
            <w:webHidden/>
          </w:rPr>
          <w:fldChar w:fldCharType="separate"/>
        </w:r>
        <w:r w:rsidR="00763B27">
          <w:rPr>
            <w:webHidden/>
          </w:rPr>
          <w:t>31</w:t>
        </w:r>
        <w:r w:rsidR="004808FF">
          <w:rPr>
            <w:webHidden/>
          </w:rPr>
          <w:fldChar w:fldCharType="end"/>
        </w:r>
      </w:hyperlink>
    </w:p>
    <w:p w14:paraId="5F662998" w14:textId="77777777" w:rsidR="004808FF" w:rsidRDefault="002667AB">
      <w:pPr>
        <w:pStyle w:val="TOC4"/>
        <w:rPr>
          <w:rFonts w:asciiTheme="minorHAnsi" w:eastAsiaTheme="minorEastAsia" w:hAnsiTheme="minorHAnsi" w:cstheme="minorBidi"/>
          <w:sz w:val="22"/>
          <w:szCs w:val="22"/>
        </w:rPr>
      </w:pPr>
      <w:hyperlink w:anchor="_Toc361652450" w:history="1">
        <w:r w:rsidR="004808FF" w:rsidRPr="00334BD1">
          <w:rPr>
            <w:rStyle w:val="Hyperlink"/>
          </w:rPr>
          <w:t>2.4.1.1. Sea-level rise - Flux-controlled case</w:t>
        </w:r>
        <w:r w:rsidR="004808FF">
          <w:rPr>
            <w:webHidden/>
          </w:rPr>
          <w:tab/>
        </w:r>
        <w:r w:rsidR="004808FF">
          <w:rPr>
            <w:webHidden/>
          </w:rPr>
          <w:fldChar w:fldCharType="begin"/>
        </w:r>
        <w:r w:rsidR="004808FF">
          <w:rPr>
            <w:webHidden/>
          </w:rPr>
          <w:instrText xml:space="preserve"> PAGEREF _Toc361652450 \h </w:instrText>
        </w:r>
        <w:r w:rsidR="004808FF">
          <w:rPr>
            <w:webHidden/>
          </w:rPr>
        </w:r>
        <w:r w:rsidR="004808FF">
          <w:rPr>
            <w:webHidden/>
          </w:rPr>
          <w:fldChar w:fldCharType="separate"/>
        </w:r>
        <w:r w:rsidR="00763B27">
          <w:rPr>
            <w:webHidden/>
          </w:rPr>
          <w:t>31</w:t>
        </w:r>
        <w:r w:rsidR="004808FF">
          <w:rPr>
            <w:webHidden/>
          </w:rPr>
          <w:fldChar w:fldCharType="end"/>
        </w:r>
      </w:hyperlink>
    </w:p>
    <w:p w14:paraId="6D569DE2" w14:textId="77777777" w:rsidR="004808FF" w:rsidRDefault="002667AB">
      <w:pPr>
        <w:pStyle w:val="TOC4"/>
        <w:rPr>
          <w:rFonts w:asciiTheme="minorHAnsi" w:eastAsiaTheme="minorEastAsia" w:hAnsiTheme="minorHAnsi" w:cstheme="minorBidi"/>
          <w:sz w:val="22"/>
          <w:szCs w:val="22"/>
        </w:rPr>
      </w:pPr>
      <w:hyperlink w:anchor="_Toc361652451" w:history="1">
        <w:r w:rsidR="004808FF" w:rsidRPr="00334BD1">
          <w:rPr>
            <w:rStyle w:val="Hyperlink"/>
          </w:rPr>
          <w:t>2.4.1.2. Sea-level rise - Head-controlled case</w:t>
        </w:r>
        <w:r w:rsidR="004808FF">
          <w:rPr>
            <w:webHidden/>
          </w:rPr>
          <w:tab/>
        </w:r>
        <w:r w:rsidR="004808FF">
          <w:rPr>
            <w:webHidden/>
          </w:rPr>
          <w:fldChar w:fldCharType="begin"/>
        </w:r>
        <w:r w:rsidR="004808FF">
          <w:rPr>
            <w:webHidden/>
          </w:rPr>
          <w:instrText xml:space="preserve"> PAGEREF _Toc361652451 \h </w:instrText>
        </w:r>
        <w:r w:rsidR="004808FF">
          <w:rPr>
            <w:webHidden/>
          </w:rPr>
        </w:r>
        <w:r w:rsidR="004808FF">
          <w:rPr>
            <w:webHidden/>
          </w:rPr>
          <w:fldChar w:fldCharType="separate"/>
        </w:r>
        <w:r w:rsidR="00763B27">
          <w:rPr>
            <w:webHidden/>
          </w:rPr>
          <w:t>31</w:t>
        </w:r>
        <w:r w:rsidR="004808FF">
          <w:rPr>
            <w:webHidden/>
          </w:rPr>
          <w:fldChar w:fldCharType="end"/>
        </w:r>
      </w:hyperlink>
    </w:p>
    <w:p w14:paraId="2EF3D5FF" w14:textId="77777777" w:rsidR="004808FF" w:rsidRDefault="002667AB">
      <w:pPr>
        <w:pStyle w:val="TOC4"/>
        <w:rPr>
          <w:rFonts w:asciiTheme="minorHAnsi" w:eastAsiaTheme="minorEastAsia" w:hAnsiTheme="minorHAnsi" w:cstheme="minorBidi"/>
          <w:sz w:val="22"/>
          <w:szCs w:val="22"/>
        </w:rPr>
      </w:pPr>
      <w:hyperlink w:anchor="_Toc361652452" w:history="1">
        <w:r w:rsidR="004808FF" w:rsidRPr="00334BD1">
          <w:rPr>
            <w:rStyle w:val="Hyperlink"/>
          </w:rPr>
          <w:t>2.4.1.3. Recharge change - Flux-controlled case</w:t>
        </w:r>
        <w:r w:rsidR="004808FF">
          <w:rPr>
            <w:webHidden/>
          </w:rPr>
          <w:tab/>
        </w:r>
        <w:r w:rsidR="004808FF">
          <w:rPr>
            <w:webHidden/>
          </w:rPr>
          <w:fldChar w:fldCharType="begin"/>
        </w:r>
        <w:r w:rsidR="004808FF">
          <w:rPr>
            <w:webHidden/>
          </w:rPr>
          <w:instrText xml:space="preserve"> PAGEREF _Toc361652452 \h </w:instrText>
        </w:r>
        <w:r w:rsidR="004808FF">
          <w:rPr>
            <w:webHidden/>
          </w:rPr>
        </w:r>
        <w:r w:rsidR="004808FF">
          <w:rPr>
            <w:webHidden/>
          </w:rPr>
          <w:fldChar w:fldCharType="separate"/>
        </w:r>
        <w:r w:rsidR="00763B27">
          <w:rPr>
            <w:webHidden/>
          </w:rPr>
          <w:t>32</w:t>
        </w:r>
        <w:r w:rsidR="004808FF">
          <w:rPr>
            <w:webHidden/>
          </w:rPr>
          <w:fldChar w:fldCharType="end"/>
        </w:r>
      </w:hyperlink>
    </w:p>
    <w:p w14:paraId="5B656AE1" w14:textId="77777777" w:rsidR="004808FF" w:rsidRDefault="002667AB">
      <w:pPr>
        <w:pStyle w:val="TOC4"/>
        <w:rPr>
          <w:rFonts w:asciiTheme="minorHAnsi" w:eastAsiaTheme="minorEastAsia" w:hAnsiTheme="minorHAnsi" w:cstheme="minorBidi"/>
          <w:sz w:val="22"/>
          <w:szCs w:val="22"/>
        </w:rPr>
      </w:pPr>
      <w:hyperlink w:anchor="_Toc361652453" w:history="1">
        <w:r w:rsidR="004808FF" w:rsidRPr="00334BD1">
          <w:rPr>
            <w:rStyle w:val="Hyperlink"/>
          </w:rPr>
          <w:t>2.4.1.4. Recharge change - Head-controlled case</w:t>
        </w:r>
        <w:r w:rsidR="004808FF">
          <w:rPr>
            <w:webHidden/>
          </w:rPr>
          <w:tab/>
        </w:r>
        <w:r w:rsidR="004808FF">
          <w:rPr>
            <w:webHidden/>
          </w:rPr>
          <w:fldChar w:fldCharType="begin"/>
        </w:r>
        <w:r w:rsidR="004808FF">
          <w:rPr>
            <w:webHidden/>
          </w:rPr>
          <w:instrText xml:space="preserve"> PAGEREF _Toc361652453 \h </w:instrText>
        </w:r>
        <w:r w:rsidR="004808FF">
          <w:rPr>
            <w:webHidden/>
          </w:rPr>
        </w:r>
        <w:r w:rsidR="004808FF">
          <w:rPr>
            <w:webHidden/>
          </w:rPr>
          <w:fldChar w:fldCharType="separate"/>
        </w:r>
        <w:r w:rsidR="00763B27">
          <w:rPr>
            <w:webHidden/>
          </w:rPr>
          <w:t>32</w:t>
        </w:r>
        <w:r w:rsidR="004808FF">
          <w:rPr>
            <w:webHidden/>
          </w:rPr>
          <w:fldChar w:fldCharType="end"/>
        </w:r>
      </w:hyperlink>
    </w:p>
    <w:p w14:paraId="5CC2325F" w14:textId="77777777" w:rsidR="004808FF" w:rsidRDefault="002667AB">
      <w:pPr>
        <w:pStyle w:val="TOC4"/>
        <w:rPr>
          <w:rFonts w:asciiTheme="minorHAnsi" w:eastAsiaTheme="minorEastAsia" w:hAnsiTheme="minorHAnsi" w:cstheme="minorBidi"/>
          <w:sz w:val="22"/>
          <w:szCs w:val="22"/>
        </w:rPr>
      </w:pPr>
      <w:hyperlink w:anchor="_Toc361652454" w:history="1">
        <w:r w:rsidR="004808FF" w:rsidRPr="00334BD1">
          <w:rPr>
            <w:rStyle w:val="Hyperlink"/>
          </w:rPr>
          <w:t>2.4.1.5. Change in inflows at the inland boundary e.g. due to pumping</w:t>
        </w:r>
        <w:r w:rsidR="004808FF">
          <w:rPr>
            <w:webHidden/>
          </w:rPr>
          <w:tab/>
        </w:r>
        <w:r w:rsidR="004808FF">
          <w:rPr>
            <w:webHidden/>
          </w:rPr>
          <w:fldChar w:fldCharType="begin"/>
        </w:r>
        <w:r w:rsidR="004808FF">
          <w:rPr>
            <w:webHidden/>
          </w:rPr>
          <w:instrText xml:space="preserve"> PAGEREF _Toc361652454 \h </w:instrText>
        </w:r>
        <w:r w:rsidR="004808FF">
          <w:rPr>
            <w:webHidden/>
          </w:rPr>
        </w:r>
        <w:r w:rsidR="004808FF">
          <w:rPr>
            <w:webHidden/>
          </w:rPr>
          <w:fldChar w:fldCharType="separate"/>
        </w:r>
        <w:r w:rsidR="00763B27">
          <w:rPr>
            <w:webHidden/>
          </w:rPr>
          <w:t>33</w:t>
        </w:r>
        <w:r w:rsidR="004808FF">
          <w:rPr>
            <w:webHidden/>
          </w:rPr>
          <w:fldChar w:fldCharType="end"/>
        </w:r>
      </w:hyperlink>
    </w:p>
    <w:p w14:paraId="21135149" w14:textId="77777777" w:rsidR="004808FF" w:rsidRDefault="002667AB">
      <w:pPr>
        <w:pStyle w:val="TOC3"/>
        <w:rPr>
          <w:rFonts w:asciiTheme="minorHAnsi" w:eastAsiaTheme="minorEastAsia" w:hAnsiTheme="minorHAnsi" w:cstheme="minorBidi"/>
          <w:sz w:val="22"/>
          <w:szCs w:val="22"/>
        </w:rPr>
      </w:pPr>
      <w:hyperlink w:anchor="_Toc361652455" w:history="1">
        <w:r w:rsidR="004808FF" w:rsidRPr="00334BD1">
          <w:rPr>
            <w:rStyle w:val="Hyperlink"/>
          </w:rPr>
          <w:t>2.4.2. Confined aquifers</w:t>
        </w:r>
        <w:r w:rsidR="004808FF">
          <w:rPr>
            <w:webHidden/>
          </w:rPr>
          <w:tab/>
        </w:r>
        <w:r w:rsidR="004808FF">
          <w:rPr>
            <w:webHidden/>
          </w:rPr>
          <w:fldChar w:fldCharType="begin"/>
        </w:r>
        <w:r w:rsidR="004808FF">
          <w:rPr>
            <w:webHidden/>
          </w:rPr>
          <w:instrText xml:space="preserve"> PAGEREF _Toc361652455 \h </w:instrText>
        </w:r>
        <w:r w:rsidR="004808FF">
          <w:rPr>
            <w:webHidden/>
          </w:rPr>
        </w:r>
        <w:r w:rsidR="004808FF">
          <w:rPr>
            <w:webHidden/>
          </w:rPr>
          <w:fldChar w:fldCharType="separate"/>
        </w:r>
        <w:r w:rsidR="00763B27">
          <w:rPr>
            <w:webHidden/>
          </w:rPr>
          <w:t>33</w:t>
        </w:r>
        <w:r w:rsidR="004808FF">
          <w:rPr>
            <w:webHidden/>
          </w:rPr>
          <w:fldChar w:fldCharType="end"/>
        </w:r>
      </w:hyperlink>
    </w:p>
    <w:p w14:paraId="7D223123" w14:textId="77777777" w:rsidR="004808FF" w:rsidRDefault="002667AB">
      <w:pPr>
        <w:pStyle w:val="TOC4"/>
        <w:rPr>
          <w:rFonts w:asciiTheme="minorHAnsi" w:eastAsiaTheme="minorEastAsia" w:hAnsiTheme="minorHAnsi" w:cstheme="minorBidi"/>
          <w:sz w:val="22"/>
          <w:szCs w:val="22"/>
        </w:rPr>
      </w:pPr>
      <w:hyperlink w:anchor="_Toc361652456" w:history="1">
        <w:r w:rsidR="004808FF" w:rsidRPr="00334BD1">
          <w:rPr>
            <w:rStyle w:val="Hyperlink"/>
          </w:rPr>
          <w:t>2.4.2.1. Sea-level rise - Flux-controlled case</w:t>
        </w:r>
        <w:r w:rsidR="004808FF">
          <w:rPr>
            <w:webHidden/>
          </w:rPr>
          <w:tab/>
        </w:r>
        <w:r w:rsidR="004808FF">
          <w:rPr>
            <w:webHidden/>
          </w:rPr>
          <w:fldChar w:fldCharType="begin"/>
        </w:r>
        <w:r w:rsidR="004808FF">
          <w:rPr>
            <w:webHidden/>
          </w:rPr>
          <w:instrText xml:space="preserve"> PAGEREF _Toc361652456 \h </w:instrText>
        </w:r>
        <w:r w:rsidR="004808FF">
          <w:rPr>
            <w:webHidden/>
          </w:rPr>
        </w:r>
        <w:r w:rsidR="004808FF">
          <w:rPr>
            <w:webHidden/>
          </w:rPr>
          <w:fldChar w:fldCharType="separate"/>
        </w:r>
        <w:r w:rsidR="00763B27">
          <w:rPr>
            <w:webHidden/>
          </w:rPr>
          <w:t>33</w:t>
        </w:r>
        <w:r w:rsidR="004808FF">
          <w:rPr>
            <w:webHidden/>
          </w:rPr>
          <w:fldChar w:fldCharType="end"/>
        </w:r>
      </w:hyperlink>
    </w:p>
    <w:p w14:paraId="23C400D4" w14:textId="77777777" w:rsidR="004808FF" w:rsidRDefault="002667AB">
      <w:pPr>
        <w:pStyle w:val="TOC4"/>
        <w:rPr>
          <w:rFonts w:asciiTheme="minorHAnsi" w:eastAsiaTheme="minorEastAsia" w:hAnsiTheme="minorHAnsi" w:cstheme="minorBidi"/>
          <w:sz w:val="22"/>
          <w:szCs w:val="22"/>
        </w:rPr>
      </w:pPr>
      <w:hyperlink w:anchor="_Toc361652457" w:history="1">
        <w:r w:rsidR="004808FF" w:rsidRPr="00334BD1">
          <w:rPr>
            <w:rStyle w:val="Hyperlink"/>
          </w:rPr>
          <w:t>2.4.2.2. Sea-level rise - Head-controlled case</w:t>
        </w:r>
        <w:r w:rsidR="004808FF">
          <w:rPr>
            <w:webHidden/>
          </w:rPr>
          <w:tab/>
        </w:r>
        <w:r w:rsidR="004808FF">
          <w:rPr>
            <w:webHidden/>
          </w:rPr>
          <w:fldChar w:fldCharType="begin"/>
        </w:r>
        <w:r w:rsidR="004808FF">
          <w:rPr>
            <w:webHidden/>
          </w:rPr>
          <w:instrText xml:space="preserve"> PAGEREF _Toc361652457 \h </w:instrText>
        </w:r>
        <w:r w:rsidR="004808FF">
          <w:rPr>
            <w:webHidden/>
          </w:rPr>
        </w:r>
        <w:r w:rsidR="004808FF">
          <w:rPr>
            <w:webHidden/>
          </w:rPr>
          <w:fldChar w:fldCharType="separate"/>
        </w:r>
        <w:r w:rsidR="00763B27">
          <w:rPr>
            <w:webHidden/>
          </w:rPr>
          <w:t>33</w:t>
        </w:r>
        <w:r w:rsidR="004808FF">
          <w:rPr>
            <w:webHidden/>
          </w:rPr>
          <w:fldChar w:fldCharType="end"/>
        </w:r>
      </w:hyperlink>
    </w:p>
    <w:p w14:paraId="31609B42" w14:textId="77777777" w:rsidR="004808FF" w:rsidRDefault="002667AB">
      <w:pPr>
        <w:pStyle w:val="TOC4"/>
        <w:rPr>
          <w:rFonts w:asciiTheme="minorHAnsi" w:eastAsiaTheme="minorEastAsia" w:hAnsiTheme="minorHAnsi" w:cstheme="minorBidi"/>
          <w:sz w:val="22"/>
          <w:szCs w:val="22"/>
        </w:rPr>
      </w:pPr>
      <w:hyperlink w:anchor="_Toc361652458" w:history="1">
        <w:r w:rsidR="004808FF" w:rsidRPr="00334BD1">
          <w:rPr>
            <w:rStyle w:val="Hyperlink"/>
          </w:rPr>
          <w:t>2.4.2.3. Recharge change - Flux-controlled case</w:t>
        </w:r>
        <w:r w:rsidR="004808FF">
          <w:rPr>
            <w:webHidden/>
          </w:rPr>
          <w:tab/>
        </w:r>
        <w:r w:rsidR="004808FF">
          <w:rPr>
            <w:webHidden/>
          </w:rPr>
          <w:fldChar w:fldCharType="begin"/>
        </w:r>
        <w:r w:rsidR="004808FF">
          <w:rPr>
            <w:webHidden/>
          </w:rPr>
          <w:instrText xml:space="preserve"> PAGEREF _Toc361652458 \h </w:instrText>
        </w:r>
        <w:r w:rsidR="004808FF">
          <w:rPr>
            <w:webHidden/>
          </w:rPr>
        </w:r>
        <w:r w:rsidR="004808FF">
          <w:rPr>
            <w:webHidden/>
          </w:rPr>
          <w:fldChar w:fldCharType="separate"/>
        </w:r>
        <w:r w:rsidR="00763B27">
          <w:rPr>
            <w:webHidden/>
          </w:rPr>
          <w:t>33</w:t>
        </w:r>
        <w:r w:rsidR="004808FF">
          <w:rPr>
            <w:webHidden/>
          </w:rPr>
          <w:fldChar w:fldCharType="end"/>
        </w:r>
      </w:hyperlink>
    </w:p>
    <w:p w14:paraId="62310F70" w14:textId="77777777" w:rsidR="004808FF" w:rsidRDefault="002667AB">
      <w:pPr>
        <w:pStyle w:val="TOC4"/>
        <w:rPr>
          <w:rFonts w:asciiTheme="minorHAnsi" w:eastAsiaTheme="minorEastAsia" w:hAnsiTheme="minorHAnsi" w:cstheme="minorBidi"/>
          <w:sz w:val="22"/>
          <w:szCs w:val="22"/>
        </w:rPr>
      </w:pPr>
      <w:hyperlink w:anchor="_Toc361652459" w:history="1">
        <w:r w:rsidR="004808FF" w:rsidRPr="00334BD1">
          <w:rPr>
            <w:rStyle w:val="Hyperlink"/>
          </w:rPr>
          <w:t>2.4.2.4. Change in inflows at the inland boundary e.g. due to pumping</w:t>
        </w:r>
        <w:r w:rsidR="004808FF">
          <w:rPr>
            <w:webHidden/>
          </w:rPr>
          <w:tab/>
        </w:r>
        <w:r w:rsidR="004808FF">
          <w:rPr>
            <w:webHidden/>
          </w:rPr>
          <w:fldChar w:fldCharType="begin"/>
        </w:r>
        <w:r w:rsidR="004808FF">
          <w:rPr>
            <w:webHidden/>
          </w:rPr>
          <w:instrText xml:space="preserve"> PAGEREF _Toc361652459 \h </w:instrText>
        </w:r>
        <w:r w:rsidR="004808FF">
          <w:rPr>
            <w:webHidden/>
          </w:rPr>
        </w:r>
        <w:r w:rsidR="004808FF">
          <w:rPr>
            <w:webHidden/>
          </w:rPr>
          <w:fldChar w:fldCharType="separate"/>
        </w:r>
        <w:r w:rsidR="00763B27">
          <w:rPr>
            <w:webHidden/>
          </w:rPr>
          <w:t>34</w:t>
        </w:r>
        <w:r w:rsidR="004808FF">
          <w:rPr>
            <w:webHidden/>
          </w:rPr>
          <w:fldChar w:fldCharType="end"/>
        </w:r>
      </w:hyperlink>
    </w:p>
    <w:p w14:paraId="0F2A1B13" w14:textId="77777777" w:rsidR="004808FF" w:rsidRDefault="002667AB">
      <w:pPr>
        <w:pStyle w:val="TOC3"/>
        <w:rPr>
          <w:rFonts w:asciiTheme="minorHAnsi" w:eastAsiaTheme="minorEastAsia" w:hAnsiTheme="minorHAnsi" w:cstheme="minorBidi"/>
          <w:sz w:val="22"/>
          <w:szCs w:val="22"/>
        </w:rPr>
      </w:pPr>
      <w:hyperlink w:anchor="_Toc361652460" w:history="1">
        <w:r w:rsidR="004808FF" w:rsidRPr="00334BD1">
          <w:rPr>
            <w:rStyle w:val="Hyperlink"/>
          </w:rPr>
          <w:t>2.4.3. Freshwater lenses</w:t>
        </w:r>
        <w:r w:rsidR="004808FF">
          <w:rPr>
            <w:webHidden/>
          </w:rPr>
          <w:tab/>
        </w:r>
        <w:r w:rsidR="004808FF">
          <w:rPr>
            <w:webHidden/>
          </w:rPr>
          <w:fldChar w:fldCharType="begin"/>
        </w:r>
        <w:r w:rsidR="004808FF">
          <w:rPr>
            <w:webHidden/>
          </w:rPr>
          <w:instrText xml:space="preserve"> PAGEREF _Toc361652460 \h </w:instrText>
        </w:r>
        <w:r w:rsidR="004808FF">
          <w:rPr>
            <w:webHidden/>
          </w:rPr>
        </w:r>
        <w:r w:rsidR="004808FF">
          <w:rPr>
            <w:webHidden/>
          </w:rPr>
          <w:fldChar w:fldCharType="separate"/>
        </w:r>
        <w:r w:rsidR="00763B27">
          <w:rPr>
            <w:webHidden/>
          </w:rPr>
          <w:t>34</w:t>
        </w:r>
        <w:r w:rsidR="004808FF">
          <w:rPr>
            <w:webHidden/>
          </w:rPr>
          <w:fldChar w:fldCharType="end"/>
        </w:r>
      </w:hyperlink>
    </w:p>
    <w:p w14:paraId="5D5D6425" w14:textId="77777777" w:rsidR="004808FF" w:rsidRDefault="002667AB">
      <w:pPr>
        <w:pStyle w:val="TOC4"/>
        <w:rPr>
          <w:rFonts w:asciiTheme="minorHAnsi" w:eastAsiaTheme="minorEastAsia" w:hAnsiTheme="minorHAnsi" w:cstheme="minorBidi"/>
          <w:sz w:val="22"/>
          <w:szCs w:val="22"/>
        </w:rPr>
      </w:pPr>
      <w:hyperlink w:anchor="_Toc361652461" w:history="1">
        <w:r w:rsidR="004808FF" w:rsidRPr="00334BD1">
          <w:rPr>
            <w:rStyle w:val="Hyperlink"/>
          </w:rPr>
          <w:t>2.4.3.1. Sea-level rise – flux-controlled</w:t>
        </w:r>
        <w:r w:rsidR="004808FF">
          <w:rPr>
            <w:webHidden/>
          </w:rPr>
          <w:tab/>
        </w:r>
        <w:r w:rsidR="004808FF">
          <w:rPr>
            <w:webHidden/>
          </w:rPr>
          <w:fldChar w:fldCharType="begin"/>
        </w:r>
        <w:r w:rsidR="004808FF">
          <w:rPr>
            <w:webHidden/>
          </w:rPr>
          <w:instrText xml:space="preserve"> PAGEREF _Toc361652461 \h </w:instrText>
        </w:r>
        <w:r w:rsidR="004808FF">
          <w:rPr>
            <w:webHidden/>
          </w:rPr>
        </w:r>
        <w:r w:rsidR="004808FF">
          <w:rPr>
            <w:webHidden/>
          </w:rPr>
          <w:fldChar w:fldCharType="separate"/>
        </w:r>
        <w:r w:rsidR="00763B27">
          <w:rPr>
            <w:webHidden/>
          </w:rPr>
          <w:t>34</w:t>
        </w:r>
        <w:r w:rsidR="004808FF">
          <w:rPr>
            <w:webHidden/>
          </w:rPr>
          <w:fldChar w:fldCharType="end"/>
        </w:r>
      </w:hyperlink>
    </w:p>
    <w:p w14:paraId="62D7BAC7" w14:textId="77777777" w:rsidR="004808FF" w:rsidRDefault="002667AB">
      <w:pPr>
        <w:pStyle w:val="TOC4"/>
        <w:rPr>
          <w:rFonts w:asciiTheme="minorHAnsi" w:eastAsiaTheme="minorEastAsia" w:hAnsiTheme="minorHAnsi" w:cstheme="minorBidi"/>
          <w:sz w:val="22"/>
          <w:szCs w:val="22"/>
        </w:rPr>
      </w:pPr>
      <w:hyperlink w:anchor="_Toc361652462" w:history="1">
        <w:r w:rsidR="004808FF" w:rsidRPr="00334BD1">
          <w:rPr>
            <w:rStyle w:val="Hyperlink"/>
          </w:rPr>
          <w:t>2.4.3.2. Sea-level rise – head-controlled</w:t>
        </w:r>
        <w:r w:rsidR="004808FF">
          <w:rPr>
            <w:webHidden/>
          </w:rPr>
          <w:tab/>
        </w:r>
        <w:r w:rsidR="004808FF">
          <w:rPr>
            <w:webHidden/>
          </w:rPr>
          <w:fldChar w:fldCharType="begin"/>
        </w:r>
        <w:r w:rsidR="004808FF">
          <w:rPr>
            <w:webHidden/>
          </w:rPr>
          <w:instrText xml:space="preserve"> PAGEREF _Toc361652462 \h </w:instrText>
        </w:r>
        <w:r w:rsidR="004808FF">
          <w:rPr>
            <w:webHidden/>
          </w:rPr>
        </w:r>
        <w:r w:rsidR="004808FF">
          <w:rPr>
            <w:webHidden/>
          </w:rPr>
          <w:fldChar w:fldCharType="separate"/>
        </w:r>
        <w:r w:rsidR="00763B27">
          <w:rPr>
            <w:webHidden/>
          </w:rPr>
          <w:t>34</w:t>
        </w:r>
        <w:r w:rsidR="004808FF">
          <w:rPr>
            <w:webHidden/>
          </w:rPr>
          <w:fldChar w:fldCharType="end"/>
        </w:r>
      </w:hyperlink>
    </w:p>
    <w:p w14:paraId="09254E3F" w14:textId="77777777" w:rsidR="004808FF" w:rsidRDefault="002667AB">
      <w:pPr>
        <w:pStyle w:val="TOC4"/>
        <w:rPr>
          <w:rFonts w:asciiTheme="minorHAnsi" w:eastAsiaTheme="minorEastAsia" w:hAnsiTheme="minorHAnsi" w:cstheme="minorBidi"/>
          <w:sz w:val="22"/>
          <w:szCs w:val="22"/>
        </w:rPr>
      </w:pPr>
      <w:hyperlink w:anchor="_Toc361652463" w:history="1">
        <w:r w:rsidR="004808FF" w:rsidRPr="00334BD1">
          <w:rPr>
            <w:rStyle w:val="Hyperlink"/>
          </w:rPr>
          <w:t>2.4.3.3. Recharge change – flux-controlled</w:t>
        </w:r>
        <w:r w:rsidR="004808FF">
          <w:rPr>
            <w:webHidden/>
          </w:rPr>
          <w:tab/>
        </w:r>
        <w:r w:rsidR="004808FF">
          <w:rPr>
            <w:webHidden/>
          </w:rPr>
          <w:fldChar w:fldCharType="begin"/>
        </w:r>
        <w:r w:rsidR="004808FF">
          <w:rPr>
            <w:webHidden/>
          </w:rPr>
          <w:instrText xml:space="preserve"> PAGEREF _Toc361652463 \h </w:instrText>
        </w:r>
        <w:r w:rsidR="004808FF">
          <w:rPr>
            <w:webHidden/>
          </w:rPr>
        </w:r>
        <w:r w:rsidR="004808FF">
          <w:rPr>
            <w:webHidden/>
          </w:rPr>
          <w:fldChar w:fldCharType="separate"/>
        </w:r>
        <w:r w:rsidR="00763B27">
          <w:rPr>
            <w:webHidden/>
          </w:rPr>
          <w:t>34</w:t>
        </w:r>
        <w:r w:rsidR="004808FF">
          <w:rPr>
            <w:webHidden/>
          </w:rPr>
          <w:fldChar w:fldCharType="end"/>
        </w:r>
      </w:hyperlink>
    </w:p>
    <w:p w14:paraId="77377437" w14:textId="77777777" w:rsidR="004808FF" w:rsidRDefault="002667AB">
      <w:pPr>
        <w:pStyle w:val="TOC4"/>
        <w:rPr>
          <w:rFonts w:asciiTheme="minorHAnsi" w:eastAsiaTheme="minorEastAsia" w:hAnsiTheme="minorHAnsi" w:cstheme="minorBidi"/>
          <w:sz w:val="22"/>
          <w:szCs w:val="22"/>
        </w:rPr>
      </w:pPr>
      <w:hyperlink w:anchor="_Toc361652464" w:history="1">
        <w:r w:rsidR="004808FF" w:rsidRPr="00334BD1">
          <w:rPr>
            <w:rStyle w:val="Hyperlink"/>
          </w:rPr>
          <w:t>2.4.3.4. Recharge change – head-controlled</w:t>
        </w:r>
        <w:r w:rsidR="004808FF">
          <w:rPr>
            <w:webHidden/>
          </w:rPr>
          <w:tab/>
        </w:r>
        <w:r w:rsidR="004808FF">
          <w:rPr>
            <w:webHidden/>
          </w:rPr>
          <w:fldChar w:fldCharType="begin"/>
        </w:r>
        <w:r w:rsidR="004808FF">
          <w:rPr>
            <w:webHidden/>
          </w:rPr>
          <w:instrText xml:space="preserve"> PAGEREF _Toc361652464 \h </w:instrText>
        </w:r>
        <w:r w:rsidR="004808FF">
          <w:rPr>
            <w:webHidden/>
          </w:rPr>
        </w:r>
        <w:r w:rsidR="004808FF">
          <w:rPr>
            <w:webHidden/>
          </w:rPr>
          <w:fldChar w:fldCharType="separate"/>
        </w:r>
        <w:r w:rsidR="00763B27">
          <w:rPr>
            <w:webHidden/>
          </w:rPr>
          <w:t>35</w:t>
        </w:r>
        <w:r w:rsidR="004808FF">
          <w:rPr>
            <w:webHidden/>
          </w:rPr>
          <w:fldChar w:fldCharType="end"/>
        </w:r>
      </w:hyperlink>
    </w:p>
    <w:p w14:paraId="25725E10" w14:textId="77777777" w:rsidR="004808FF" w:rsidRDefault="002667AB">
      <w:pPr>
        <w:pStyle w:val="TOC2"/>
        <w:rPr>
          <w:rFonts w:asciiTheme="minorHAnsi" w:eastAsiaTheme="minorEastAsia" w:hAnsiTheme="minorHAnsi" w:cstheme="minorBidi"/>
          <w:sz w:val="22"/>
          <w:szCs w:val="22"/>
        </w:rPr>
      </w:pPr>
      <w:hyperlink w:anchor="_Toc361652465" w:history="1">
        <w:r w:rsidR="004808FF" w:rsidRPr="00334BD1">
          <w:rPr>
            <w:rStyle w:val="Hyperlink"/>
          </w:rPr>
          <w:t>2.5. Parameter Uncertainty and Sensitivity Analysis</w:t>
        </w:r>
        <w:r w:rsidR="004808FF">
          <w:rPr>
            <w:webHidden/>
          </w:rPr>
          <w:tab/>
        </w:r>
        <w:r w:rsidR="004808FF">
          <w:rPr>
            <w:webHidden/>
          </w:rPr>
          <w:fldChar w:fldCharType="begin"/>
        </w:r>
        <w:r w:rsidR="004808FF">
          <w:rPr>
            <w:webHidden/>
          </w:rPr>
          <w:instrText xml:space="preserve"> PAGEREF _Toc361652465 \h </w:instrText>
        </w:r>
        <w:r w:rsidR="004808FF">
          <w:rPr>
            <w:webHidden/>
          </w:rPr>
        </w:r>
        <w:r w:rsidR="004808FF">
          <w:rPr>
            <w:webHidden/>
          </w:rPr>
          <w:fldChar w:fldCharType="separate"/>
        </w:r>
        <w:r w:rsidR="00763B27">
          <w:rPr>
            <w:webHidden/>
          </w:rPr>
          <w:t>38</w:t>
        </w:r>
        <w:r w:rsidR="004808FF">
          <w:rPr>
            <w:webHidden/>
          </w:rPr>
          <w:fldChar w:fldCharType="end"/>
        </w:r>
      </w:hyperlink>
    </w:p>
    <w:p w14:paraId="2F8F5DDC" w14:textId="77777777" w:rsidR="004808FF" w:rsidRDefault="002667AB">
      <w:pPr>
        <w:pStyle w:val="TOC2"/>
        <w:rPr>
          <w:rFonts w:asciiTheme="minorHAnsi" w:eastAsiaTheme="minorEastAsia" w:hAnsiTheme="minorHAnsi" w:cstheme="minorBidi"/>
          <w:sz w:val="22"/>
          <w:szCs w:val="22"/>
        </w:rPr>
      </w:pPr>
      <w:hyperlink w:anchor="_Toc361652466" w:history="1">
        <w:r w:rsidR="004808FF" w:rsidRPr="00334BD1">
          <w:rPr>
            <w:rStyle w:val="Hyperlink"/>
          </w:rPr>
          <w:t>2.6. Limitations of the Mathematical Analysis Methodology</w:t>
        </w:r>
        <w:r w:rsidR="004808FF">
          <w:rPr>
            <w:webHidden/>
          </w:rPr>
          <w:tab/>
        </w:r>
        <w:r w:rsidR="004808FF">
          <w:rPr>
            <w:webHidden/>
          </w:rPr>
          <w:fldChar w:fldCharType="begin"/>
        </w:r>
        <w:r w:rsidR="004808FF">
          <w:rPr>
            <w:webHidden/>
          </w:rPr>
          <w:instrText xml:space="preserve"> PAGEREF _Toc361652466 \h </w:instrText>
        </w:r>
        <w:r w:rsidR="004808FF">
          <w:rPr>
            <w:webHidden/>
          </w:rPr>
        </w:r>
        <w:r w:rsidR="004808FF">
          <w:rPr>
            <w:webHidden/>
          </w:rPr>
          <w:fldChar w:fldCharType="separate"/>
        </w:r>
        <w:r w:rsidR="00763B27">
          <w:rPr>
            <w:webHidden/>
          </w:rPr>
          <w:t>40</w:t>
        </w:r>
        <w:r w:rsidR="004808FF">
          <w:rPr>
            <w:webHidden/>
          </w:rPr>
          <w:fldChar w:fldCharType="end"/>
        </w:r>
      </w:hyperlink>
    </w:p>
    <w:p w14:paraId="2A1096CB" w14:textId="77777777" w:rsidR="004808FF" w:rsidRDefault="002667AB">
      <w:pPr>
        <w:pStyle w:val="TOC1"/>
        <w:rPr>
          <w:rFonts w:asciiTheme="minorHAnsi" w:eastAsiaTheme="minorEastAsia" w:hAnsiTheme="minorHAnsi" w:cstheme="minorBidi"/>
          <w:sz w:val="22"/>
          <w:szCs w:val="22"/>
        </w:rPr>
      </w:pPr>
      <w:hyperlink w:anchor="_Toc361652467" w:history="1">
        <w:r w:rsidR="004808FF" w:rsidRPr="00334BD1">
          <w:rPr>
            <w:rStyle w:val="Hyperlink"/>
          </w:rPr>
          <w:t>3. Results of mathematical analyses for case studies</w:t>
        </w:r>
        <w:r w:rsidR="004808FF">
          <w:rPr>
            <w:webHidden/>
          </w:rPr>
          <w:tab/>
        </w:r>
        <w:r w:rsidR="004808FF">
          <w:rPr>
            <w:webHidden/>
          </w:rPr>
          <w:fldChar w:fldCharType="begin"/>
        </w:r>
        <w:r w:rsidR="004808FF">
          <w:rPr>
            <w:webHidden/>
          </w:rPr>
          <w:instrText xml:space="preserve"> PAGEREF _Toc361652467 \h </w:instrText>
        </w:r>
        <w:r w:rsidR="004808FF">
          <w:rPr>
            <w:webHidden/>
          </w:rPr>
        </w:r>
        <w:r w:rsidR="004808FF">
          <w:rPr>
            <w:webHidden/>
          </w:rPr>
          <w:fldChar w:fldCharType="separate"/>
        </w:r>
        <w:r w:rsidR="00763B27">
          <w:rPr>
            <w:webHidden/>
          </w:rPr>
          <w:t>42</w:t>
        </w:r>
        <w:r w:rsidR="004808FF">
          <w:rPr>
            <w:webHidden/>
          </w:rPr>
          <w:fldChar w:fldCharType="end"/>
        </w:r>
      </w:hyperlink>
    </w:p>
    <w:p w14:paraId="5975A35D" w14:textId="77777777" w:rsidR="004808FF" w:rsidRDefault="002667AB">
      <w:pPr>
        <w:pStyle w:val="TOC2"/>
        <w:rPr>
          <w:rFonts w:asciiTheme="minorHAnsi" w:eastAsiaTheme="minorEastAsia" w:hAnsiTheme="minorHAnsi" w:cstheme="minorBidi"/>
          <w:sz w:val="22"/>
          <w:szCs w:val="22"/>
        </w:rPr>
      </w:pPr>
      <w:hyperlink w:anchor="_Toc361652468" w:history="1">
        <w:r w:rsidR="004808FF" w:rsidRPr="00334BD1">
          <w:rPr>
            <w:rStyle w:val="Hyperlink"/>
          </w:rPr>
          <w:t>3.1. Conceptualisation and Parameterisation</w:t>
        </w:r>
        <w:r w:rsidR="004808FF">
          <w:rPr>
            <w:webHidden/>
          </w:rPr>
          <w:tab/>
        </w:r>
        <w:r w:rsidR="004808FF">
          <w:rPr>
            <w:webHidden/>
          </w:rPr>
          <w:fldChar w:fldCharType="begin"/>
        </w:r>
        <w:r w:rsidR="004808FF">
          <w:rPr>
            <w:webHidden/>
          </w:rPr>
          <w:instrText xml:space="preserve"> PAGEREF _Toc361652468 \h </w:instrText>
        </w:r>
        <w:r w:rsidR="004808FF">
          <w:rPr>
            <w:webHidden/>
          </w:rPr>
        </w:r>
        <w:r w:rsidR="004808FF">
          <w:rPr>
            <w:webHidden/>
          </w:rPr>
          <w:fldChar w:fldCharType="separate"/>
        </w:r>
        <w:r w:rsidR="00763B27">
          <w:rPr>
            <w:webHidden/>
          </w:rPr>
          <w:t>42</w:t>
        </w:r>
        <w:r w:rsidR="004808FF">
          <w:rPr>
            <w:webHidden/>
          </w:rPr>
          <w:fldChar w:fldCharType="end"/>
        </w:r>
      </w:hyperlink>
    </w:p>
    <w:p w14:paraId="11091AC7" w14:textId="77777777" w:rsidR="004808FF" w:rsidRDefault="002667AB">
      <w:pPr>
        <w:pStyle w:val="TOC2"/>
        <w:rPr>
          <w:rFonts w:asciiTheme="minorHAnsi" w:eastAsiaTheme="minorEastAsia" w:hAnsiTheme="minorHAnsi" w:cstheme="minorBidi"/>
          <w:sz w:val="22"/>
          <w:szCs w:val="22"/>
        </w:rPr>
      </w:pPr>
      <w:hyperlink w:anchor="_Toc361652469" w:history="1">
        <w:r w:rsidR="004808FF" w:rsidRPr="00334BD1">
          <w:rPr>
            <w:rStyle w:val="Hyperlink"/>
          </w:rPr>
          <w:t>3.2. SWI Extent Under Current Conditions</w:t>
        </w:r>
        <w:r w:rsidR="004808FF">
          <w:rPr>
            <w:webHidden/>
          </w:rPr>
          <w:tab/>
        </w:r>
        <w:r w:rsidR="004808FF">
          <w:rPr>
            <w:webHidden/>
          </w:rPr>
          <w:fldChar w:fldCharType="begin"/>
        </w:r>
        <w:r w:rsidR="004808FF">
          <w:rPr>
            <w:webHidden/>
          </w:rPr>
          <w:instrText xml:space="preserve"> PAGEREF _Toc361652469 \h </w:instrText>
        </w:r>
        <w:r w:rsidR="004808FF">
          <w:rPr>
            <w:webHidden/>
          </w:rPr>
        </w:r>
        <w:r w:rsidR="004808FF">
          <w:rPr>
            <w:webHidden/>
          </w:rPr>
          <w:fldChar w:fldCharType="separate"/>
        </w:r>
        <w:r w:rsidR="00763B27">
          <w:rPr>
            <w:webHidden/>
          </w:rPr>
          <w:t>48</w:t>
        </w:r>
        <w:r w:rsidR="004808FF">
          <w:rPr>
            <w:webHidden/>
          </w:rPr>
          <w:fldChar w:fldCharType="end"/>
        </w:r>
      </w:hyperlink>
    </w:p>
    <w:p w14:paraId="2554FEAA" w14:textId="77777777" w:rsidR="004808FF" w:rsidRDefault="002667AB">
      <w:pPr>
        <w:pStyle w:val="TOC2"/>
        <w:rPr>
          <w:rFonts w:asciiTheme="minorHAnsi" w:eastAsiaTheme="minorEastAsia" w:hAnsiTheme="minorHAnsi" w:cstheme="minorBidi"/>
          <w:sz w:val="22"/>
          <w:szCs w:val="22"/>
        </w:rPr>
      </w:pPr>
      <w:hyperlink w:anchor="_Toc361652470" w:history="1">
        <w:r w:rsidR="004808FF" w:rsidRPr="00334BD1">
          <w:rPr>
            <w:rStyle w:val="Hyperlink"/>
          </w:rPr>
          <w:t>3.3. Propensity for Change in SWI Due to Sea-Level Rise, Recharge Change and Changes in Total Pumping</w:t>
        </w:r>
        <w:r w:rsidR="004808FF">
          <w:rPr>
            <w:webHidden/>
          </w:rPr>
          <w:tab/>
        </w:r>
        <w:r w:rsidR="004808FF">
          <w:rPr>
            <w:webHidden/>
          </w:rPr>
          <w:fldChar w:fldCharType="begin"/>
        </w:r>
        <w:r w:rsidR="004808FF">
          <w:rPr>
            <w:webHidden/>
          </w:rPr>
          <w:instrText xml:space="preserve"> PAGEREF _Toc361652470 \h </w:instrText>
        </w:r>
        <w:r w:rsidR="004808FF">
          <w:rPr>
            <w:webHidden/>
          </w:rPr>
        </w:r>
        <w:r w:rsidR="004808FF">
          <w:rPr>
            <w:webHidden/>
          </w:rPr>
          <w:fldChar w:fldCharType="separate"/>
        </w:r>
        <w:r w:rsidR="00763B27">
          <w:rPr>
            <w:webHidden/>
          </w:rPr>
          <w:t>51</w:t>
        </w:r>
        <w:r w:rsidR="004808FF">
          <w:rPr>
            <w:webHidden/>
          </w:rPr>
          <w:fldChar w:fldCharType="end"/>
        </w:r>
      </w:hyperlink>
    </w:p>
    <w:p w14:paraId="48BA8657" w14:textId="77777777" w:rsidR="004808FF" w:rsidRDefault="002667AB">
      <w:pPr>
        <w:pStyle w:val="TOC3"/>
        <w:rPr>
          <w:rFonts w:asciiTheme="minorHAnsi" w:eastAsiaTheme="minorEastAsia" w:hAnsiTheme="minorHAnsi" w:cstheme="minorBidi"/>
          <w:sz w:val="22"/>
          <w:szCs w:val="22"/>
        </w:rPr>
      </w:pPr>
      <w:hyperlink w:anchor="_Toc361652471" w:history="1">
        <w:r w:rsidR="004808FF" w:rsidRPr="00334BD1">
          <w:rPr>
            <w:rStyle w:val="Hyperlink"/>
          </w:rPr>
          <w:t>3.3.1. Sea-level rise</w:t>
        </w:r>
        <w:r w:rsidR="004808FF">
          <w:rPr>
            <w:webHidden/>
          </w:rPr>
          <w:tab/>
        </w:r>
        <w:r w:rsidR="004808FF">
          <w:rPr>
            <w:webHidden/>
          </w:rPr>
          <w:fldChar w:fldCharType="begin"/>
        </w:r>
        <w:r w:rsidR="004808FF">
          <w:rPr>
            <w:webHidden/>
          </w:rPr>
          <w:instrText xml:space="preserve"> PAGEREF _Toc361652471 \h </w:instrText>
        </w:r>
        <w:r w:rsidR="004808FF">
          <w:rPr>
            <w:webHidden/>
          </w:rPr>
        </w:r>
        <w:r w:rsidR="004808FF">
          <w:rPr>
            <w:webHidden/>
          </w:rPr>
          <w:fldChar w:fldCharType="separate"/>
        </w:r>
        <w:r w:rsidR="00763B27">
          <w:rPr>
            <w:webHidden/>
          </w:rPr>
          <w:t>52</w:t>
        </w:r>
        <w:r w:rsidR="004808FF">
          <w:rPr>
            <w:webHidden/>
          </w:rPr>
          <w:fldChar w:fldCharType="end"/>
        </w:r>
      </w:hyperlink>
    </w:p>
    <w:p w14:paraId="36C0957E" w14:textId="77777777" w:rsidR="004808FF" w:rsidRDefault="002667AB">
      <w:pPr>
        <w:pStyle w:val="TOC3"/>
        <w:rPr>
          <w:rFonts w:asciiTheme="minorHAnsi" w:eastAsiaTheme="minorEastAsia" w:hAnsiTheme="minorHAnsi" w:cstheme="minorBidi"/>
          <w:sz w:val="22"/>
          <w:szCs w:val="22"/>
        </w:rPr>
      </w:pPr>
      <w:hyperlink w:anchor="_Toc361652472" w:history="1">
        <w:r w:rsidR="004808FF" w:rsidRPr="00334BD1">
          <w:rPr>
            <w:rStyle w:val="Hyperlink"/>
          </w:rPr>
          <w:t>3.3.2. Recharge change</w:t>
        </w:r>
        <w:r w:rsidR="004808FF">
          <w:rPr>
            <w:webHidden/>
          </w:rPr>
          <w:tab/>
        </w:r>
        <w:r w:rsidR="004808FF">
          <w:rPr>
            <w:webHidden/>
          </w:rPr>
          <w:fldChar w:fldCharType="begin"/>
        </w:r>
        <w:r w:rsidR="004808FF">
          <w:rPr>
            <w:webHidden/>
          </w:rPr>
          <w:instrText xml:space="preserve"> PAGEREF _Toc361652472 \h </w:instrText>
        </w:r>
        <w:r w:rsidR="004808FF">
          <w:rPr>
            <w:webHidden/>
          </w:rPr>
        </w:r>
        <w:r w:rsidR="004808FF">
          <w:rPr>
            <w:webHidden/>
          </w:rPr>
          <w:fldChar w:fldCharType="separate"/>
        </w:r>
        <w:r w:rsidR="00763B27">
          <w:rPr>
            <w:webHidden/>
          </w:rPr>
          <w:t>55</w:t>
        </w:r>
        <w:r w:rsidR="004808FF">
          <w:rPr>
            <w:webHidden/>
          </w:rPr>
          <w:fldChar w:fldCharType="end"/>
        </w:r>
      </w:hyperlink>
    </w:p>
    <w:p w14:paraId="1533CD1B" w14:textId="77777777" w:rsidR="004808FF" w:rsidRDefault="002667AB">
      <w:pPr>
        <w:pStyle w:val="TOC3"/>
        <w:rPr>
          <w:rFonts w:asciiTheme="minorHAnsi" w:eastAsiaTheme="minorEastAsia" w:hAnsiTheme="minorHAnsi" w:cstheme="minorBidi"/>
          <w:sz w:val="22"/>
          <w:szCs w:val="22"/>
        </w:rPr>
      </w:pPr>
      <w:hyperlink w:anchor="_Toc361652473" w:history="1">
        <w:r w:rsidR="004808FF" w:rsidRPr="00334BD1">
          <w:rPr>
            <w:rStyle w:val="Hyperlink"/>
          </w:rPr>
          <w:t>3.3.3. Changes in inflows at the inland boundary</w:t>
        </w:r>
        <w:r w:rsidR="004808FF">
          <w:rPr>
            <w:webHidden/>
          </w:rPr>
          <w:tab/>
        </w:r>
        <w:r w:rsidR="004808FF">
          <w:rPr>
            <w:webHidden/>
          </w:rPr>
          <w:fldChar w:fldCharType="begin"/>
        </w:r>
        <w:r w:rsidR="004808FF">
          <w:rPr>
            <w:webHidden/>
          </w:rPr>
          <w:instrText xml:space="preserve"> PAGEREF _Toc361652473 \h </w:instrText>
        </w:r>
        <w:r w:rsidR="004808FF">
          <w:rPr>
            <w:webHidden/>
          </w:rPr>
        </w:r>
        <w:r w:rsidR="004808FF">
          <w:rPr>
            <w:webHidden/>
          </w:rPr>
          <w:fldChar w:fldCharType="separate"/>
        </w:r>
        <w:r w:rsidR="00763B27">
          <w:rPr>
            <w:webHidden/>
          </w:rPr>
          <w:t>57</w:t>
        </w:r>
        <w:r w:rsidR="004808FF">
          <w:rPr>
            <w:webHidden/>
          </w:rPr>
          <w:fldChar w:fldCharType="end"/>
        </w:r>
      </w:hyperlink>
    </w:p>
    <w:p w14:paraId="7F503F79" w14:textId="77777777" w:rsidR="004808FF" w:rsidRDefault="002667AB">
      <w:pPr>
        <w:pStyle w:val="TOC3"/>
        <w:rPr>
          <w:rFonts w:asciiTheme="minorHAnsi" w:eastAsiaTheme="minorEastAsia" w:hAnsiTheme="minorHAnsi" w:cstheme="minorBidi"/>
          <w:sz w:val="22"/>
          <w:szCs w:val="22"/>
        </w:rPr>
      </w:pPr>
      <w:hyperlink w:anchor="_Toc361652474" w:history="1">
        <w:r w:rsidR="004808FF" w:rsidRPr="00334BD1">
          <w:rPr>
            <w:rStyle w:val="Hyperlink"/>
          </w:rPr>
          <w:t>3.3.4. Logarithmic sensitivities</w:t>
        </w:r>
        <w:r w:rsidR="004808FF">
          <w:rPr>
            <w:webHidden/>
          </w:rPr>
          <w:tab/>
        </w:r>
        <w:r w:rsidR="004808FF">
          <w:rPr>
            <w:webHidden/>
          </w:rPr>
          <w:fldChar w:fldCharType="begin"/>
        </w:r>
        <w:r w:rsidR="004808FF">
          <w:rPr>
            <w:webHidden/>
          </w:rPr>
          <w:instrText xml:space="preserve"> PAGEREF _Toc361652474 \h </w:instrText>
        </w:r>
        <w:r w:rsidR="004808FF">
          <w:rPr>
            <w:webHidden/>
          </w:rPr>
        </w:r>
        <w:r w:rsidR="004808FF">
          <w:rPr>
            <w:webHidden/>
          </w:rPr>
          <w:fldChar w:fldCharType="separate"/>
        </w:r>
        <w:r w:rsidR="00763B27">
          <w:rPr>
            <w:webHidden/>
          </w:rPr>
          <w:t>60</w:t>
        </w:r>
        <w:r w:rsidR="004808FF">
          <w:rPr>
            <w:webHidden/>
          </w:rPr>
          <w:fldChar w:fldCharType="end"/>
        </w:r>
      </w:hyperlink>
    </w:p>
    <w:p w14:paraId="44A00DC7" w14:textId="77777777" w:rsidR="004808FF" w:rsidRDefault="002667AB">
      <w:pPr>
        <w:pStyle w:val="TOC3"/>
        <w:rPr>
          <w:rFonts w:asciiTheme="minorHAnsi" w:eastAsiaTheme="minorEastAsia" w:hAnsiTheme="minorHAnsi" w:cstheme="minorBidi"/>
          <w:sz w:val="22"/>
          <w:szCs w:val="22"/>
        </w:rPr>
      </w:pPr>
      <w:hyperlink w:anchor="_Toc361652475" w:history="1">
        <w:r w:rsidR="004808FF" w:rsidRPr="00334BD1">
          <w:rPr>
            <w:rStyle w:val="Hyperlink"/>
          </w:rPr>
          <w:t>3.3.5. Normalised sensitivities</w:t>
        </w:r>
        <w:r w:rsidR="004808FF">
          <w:rPr>
            <w:webHidden/>
          </w:rPr>
          <w:tab/>
        </w:r>
        <w:r w:rsidR="004808FF">
          <w:rPr>
            <w:webHidden/>
          </w:rPr>
          <w:fldChar w:fldCharType="begin"/>
        </w:r>
        <w:r w:rsidR="004808FF">
          <w:rPr>
            <w:webHidden/>
          </w:rPr>
          <w:instrText xml:space="preserve"> PAGEREF _Toc361652475 \h </w:instrText>
        </w:r>
        <w:r w:rsidR="004808FF">
          <w:rPr>
            <w:webHidden/>
          </w:rPr>
        </w:r>
        <w:r w:rsidR="004808FF">
          <w:rPr>
            <w:webHidden/>
          </w:rPr>
          <w:fldChar w:fldCharType="separate"/>
        </w:r>
        <w:r w:rsidR="00763B27">
          <w:rPr>
            <w:webHidden/>
          </w:rPr>
          <w:t>61</w:t>
        </w:r>
        <w:r w:rsidR="004808FF">
          <w:rPr>
            <w:webHidden/>
          </w:rPr>
          <w:fldChar w:fldCharType="end"/>
        </w:r>
      </w:hyperlink>
    </w:p>
    <w:p w14:paraId="4B3D58B2" w14:textId="77777777" w:rsidR="004808FF" w:rsidRDefault="002667AB">
      <w:pPr>
        <w:pStyle w:val="TOC1"/>
        <w:rPr>
          <w:rFonts w:asciiTheme="minorHAnsi" w:eastAsiaTheme="minorEastAsia" w:hAnsiTheme="minorHAnsi" w:cstheme="minorBidi"/>
          <w:sz w:val="22"/>
          <w:szCs w:val="22"/>
        </w:rPr>
      </w:pPr>
      <w:hyperlink w:anchor="_Toc361652476" w:history="1">
        <w:r w:rsidR="004808FF" w:rsidRPr="00334BD1">
          <w:rPr>
            <w:rStyle w:val="Hyperlink"/>
          </w:rPr>
          <w:t>4. Summary and future directions</w:t>
        </w:r>
        <w:r w:rsidR="004808FF">
          <w:rPr>
            <w:webHidden/>
          </w:rPr>
          <w:tab/>
        </w:r>
        <w:r w:rsidR="004808FF">
          <w:rPr>
            <w:webHidden/>
          </w:rPr>
          <w:fldChar w:fldCharType="begin"/>
        </w:r>
        <w:r w:rsidR="004808FF">
          <w:rPr>
            <w:webHidden/>
          </w:rPr>
          <w:instrText xml:space="preserve"> PAGEREF _Toc361652476 \h </w:instrText>
        </w:r>
        <w:r w:rsidR="004808FF">
          <w:rPr>
            <w:webHidden/>
          </w:rPr>
        </w:r>
        <w:r w:rsidR="004808FF">
          <w:rPr>
            <w:webHidden/>
          </w:rPr>
          <w:fldChar w:fldCharType="separate"/>
        </w:r>
        <w:r w:rsidR="00763B27">
          <w:rPr>
            <w:webHidden/>
          </w:rPr>
          <w:t>64</w:t>
        </w:r>
        <w:r w:rsidR="004808FF">
          <w:rPr>
            <w:webHidden/>
          </w:rPr>
          <w:fldChar w:fldCharType="end"/>
        </w:r>
      </w:hyperlink>
    </w:p>
    <w:p w14:paraId="0B80707F" w14:textId="77777777" w:rsidR="004808FF" w:rsidRDefault="002667AB">
      <w:pPr>
        <w:pStyle w:val="TOC1"/>
        <w:rPr>
          <w:rFonts w:asciiTheme="minorHAnsi" w:eastAsiaTheme="minorEastAsia" w:hAnsiTheme="minorHAnsi" w:cstheme="minorBidi"/>
          <w:sz w:val="22"/>
          <w:szCs w:val="22"/>
        </w:rPr>
      </w:pPr>
      <w:hyperlink w:anchor="_Toc361652477" w:history="1">
        <w:r w:rsidR="004808FF" w:rsidRPr="00334BD1">
          <w:rPr>
            <w:rStyle w:val="Hyperlink"/>
          </w:rPr>
          <w:t>5. References</w:t>
        </w:r>
        <w:r w:rsidR="004808FF">
          <w:rPr>
            <w:webHidden/>
          </w:rPr>
          <w:tab/>
        </w:r>
        <w:r w:rsidR="004808FF">
          <w:rPr>
            <w:webHidden/>
          </w:rPr>
          <w:fldChar w:fldCharType="begin"/>
        </w:r>
        <w:r w:rsidR="004808FF">
          <w:rPr>
            <w:webHidden/>
          </w:rPr>
          <w:instrText xml:space="preserve"> PAGEREF _Toc361652477 \h </w:instrText>
        </w:r>
        <w:r w:rsidR="004808FF">
          <w:rPr>
            <w:webHidden/>
          </w:rPr>
        </w:r>
        <w:r w:rsidR="004808FF">
          <w:rPr>
            <w:webHidden/>
          </w:rPr>
          <w:fldChar w:fldCharType="separate"/>
        </w:r>
        <w:r w:rsidR="00763B27">
          <w:rPr>
            <w:webHidden/>
          </w:rPr>
          <w:t>68</w:t>
        </w:r>
        <w:r w:rsidR="004808FF">
          <w:rPr>
            <w:webHidden/>
          </w:rPr>
          <w:fldChar w:fldCharType="end"/>
        </w:r>
      </w:hyperlink>
    </w:p>
    <w:p w14:paraId="596864B8" w14:textId="77777777" w:rsidR="004808FF" w:rsidRDefault="002667AB">
      <w:pPr>
        <w:pStyle w:val="TOC1"/>
        <w:rPr>
          <w:rFonts w:asciiTheme="minorHAnsi" w:eastAsiaTheme="minorEastAsia" w:hAnsiTheme="minorHAnsi" w:cstheme="minorBidi"/>
          <w:sz w:val="22"/>
          <w:szCs w:val="22"/>
        </w:rPr>
      </w:pPr>
      <w:hyperlink w:anchor="_Toc361652478" w:history="1">
        <w:r w:rsidR="004808FF" w:rsidRPr="00334BD1">
          <w:rPr>
            <w:rStyle w:val="Hyperlink"/>
            <w:rFonts w:eastAsia="Calibri"/>
          </w:rPr>
          <w:t>Appendix A</w:t>
        </w:r>
        <w:r w:rsidR="004808FF" w:rsidRPr="00334BD1">
          <w:rPr>
            <w:rStyle w:val="Hyperlink"/>
          </w:rPr>
          <w:t xml:space="preserve"> -</w:t>
        </w:r>
        <w:r w:rsidR="004808FF" w:rsidRPr="00334BD1">
          <w:rPr>
            <w:rStyle w:val="Hyperlink"/>
            <w:rFonts w:eastAsia="Calibri"/>
          </w:rPr>
          <w:t xml:space="preserve"> Parameter relationships</w:t>
        </w:r>
        <w:r w:rsidR="004808FF">
          <w:rPr>
            <w:webHidden/>
          </w:rPr>
          <w:tab/>
        </w:r>
        <w:r w:rsidR="004808FF">
          <w:rPr>
            <w:webHidden/>
          </w:rPr>
          <w:fldChar w:fldCharType="begin"/>
        </w:r>
        <w:r w:rsidR="004808FF">
          <w:rPr>
            <w:webHidden/>
          </w:rPr>
          <w:instrText xml:space="preserve"> PAGEREF _Toc361652478 \h </w:instrText>
        </w:r>
        <w:r w:rsidR="004808FF">
          <w:rPr>
            <w:webHidden/>
          </w:rPr>
        </w:r>
        <w:r w:rsidR="004808FF">
          <w:rPr>
            <w:webHidden/>
          </w:rPr>
          <w:fldChar w:fldCharType="separate"/>
        </w:r>
        <w:r w:rsidR="00763B27">
          <w:rPr>
            <w:webHidden/>
          </w:rPr>
          <w:t>72</w:t>
        </w:r>
        <w:r w:rsidR="004808FF">
          <w:rPr>
            <w:webHidden/>
          </w:rPr>
          <w:fldChar w:fldCharType="end"/>
        </w:r>
      </w:hyperlink>
    </w:p>
    <w:p w14:paraId="14ECC39C" w14:textId="77777777" w:rsidR="004808FF" w:rsidRDefault="002667AB">
      <w:pPr>
        <w:pStyle w:val="TOC1"/>
        <w:rPr>
          <w:rFonts w:asciiTheme="minorHAnsi" w:eastAsiaTheme="minorEastAsia" w:hAnsiTheme="minorHAnsi" w:cstheme="minorBidi"/>
          <w:sz w:val="22"/>
          <w:szCs w:val="22"/>
        </w:rPr>
      </w:pPr>
      <w:hyperlink w:anchor="_Toc361652479" w:history="1">
        <w:r w:rsidR="004808FF" w:rsidRPr="00334BD1">
          <w:rPr>
            <w:rStyle w:val="Hyperlink"/>
          </w:rPr>
          <w:t>Appendix B – Description of the Willunga basin coastal aquifer</w:t>
        </w:r>
        <w:r w:rsidR="004808FF">
          <w:rPr>
            <w:webHidden/>
          </w:rPr>
          <w:tab/>
        </w:r>
        <w:r w:rsidR="004808FF">
          <w:rPr>
            <w:webHidden/>
          </w:rPr>
          <w:fldChar w:fldCharType="begin"/>
        </w:r>
        <w:r w:rsidR="004808FF">
          <w:rPr>
            <w:webHidden/>
          </w:rPr>
          <w:instrText xml:space="preserve"> PAGEREF _Toc361652479 \h </w:instrText>
        </w:r>
        <w:r w:rsidR="004808FF">
          <w:rPr>
            <w:webHidden/>
          </w:rPr>
        </w:r>
        <w:r w:rsidR="004808FF">
          <w:rPr>
            <w:webHidden/>
          </w:rPr>
          <w:fldChar w:fldCharType="separate"/>
        </w:r>
        <w:r w:rsidR="00763B27">
          <w:rPr>
            <w:webHidden/>
          </w:rPr>
          <w:t>78</w:t>
        </w:r>
        <w:r w:rsidR="004808FF">
          <w:rPr>
            <w:webHidden/>
          </w:rPr>
          <w:fldChar w:fldCharType="end"/>
        </w:r>
      </w:hyperlink>
    </w:p>
    <w:p w14:paraId="5A18E633" w14:textId="77777777" w:rsidR="004808FF" w:rsidRDefault="002667AB">
      <w:pPr>
        <w:pStyle w:val="TOC1"/>
        <w:rPr>
          <w:rFonts w:asciiTheme="minorHAnsi" w:eastAsiaTheme="minorEastAsia" w:hAnsiTheme="minorHAnsi" w:cstheme="minorBidi"/>
          <w:sz w:val="22"/>
          <w:szCs w:val="22"/>
        </w:rPr>
      </w:pPr>
      <w:hyperlink w:anchor="_Toc361652480" w:history="1">
        <w:r w:rsidR="004808FF" w:rsidRPr="00334BD1">
          <w:rPr>
            <w:rStyle w:val="Hyperlink"/>
          </w:rPr>
          <w:t>Appendix C – Details of mathematical analysis for each case study area</w:t>
        </w:r>
        <w:r w:rsidR="004808FF">
          <w:rPr>
            <w:webHidden/>
          </w:rPr>
          <w:tab/>
        </w:r>
        <w:r w:rsidR="004808FF">
          <w:rPr>
            <w:webHidden/>
          </w:rPr>
          <w:fldChar w:fldCharType="begin"/>
        </w:r>
        <w:r w:rsidR="004808FF">
          <w:rPr>
            <w:webHidden/>
          </w:rPr>
          <w:instrText xml:space="preserve"> PAGEREF _Toc361652480 \h </w:instrText>
        </w:r>
        <w:r w:rsidR="004808FF">
          <w:rPr>
            <w:webHidden/>
          </w:rPr>
        </w:r>
        <w:r w:rsidR="004808FF">
          <w:rPr>
            <w:webHidden/>
          </w:rPr>
          <w:fldChar w:fldCharType="separate"/>
        </w:r>
        <w:r w:rsidR="00763B27">
          <w:rPr>
            <w:webHidden/>
          </w:rPr>
          <w:t>87</w:t>
        </w:r>
        <w:r w:rsidR="004808FF">
          <w:rPr>
            <w:webHidden/>
          </w:rPr>
          <w:fldChar w:fldCharType="end"/>
        </w:r>
      </w:hyperlink>
    </w:p>
    <w:p w14:paraId="5623EF92" w14:textId="5F08726C" w:rsidR="004E17AE" w:rsidRDefault="004808FF" w:rsidP="004E17AE">
      <w:pPr>
        <w:pStyle w:val="BodyText"/>
        <w:rPr>
          <w:noProof/>
        </w:rPr>
      </w:pPr>
      <w:r>
        <w:rPr>
          <w:noProof/>
        </w:rPr>
        <w:fldChar w:fldCharType="end"/>
      </w:r>
    </w:p>
    <w:p w14:paraId="09C5A5BB" w14:textId="3BAAA196" w:rsidR="00544DDC" w:rsidRPr="00D35741" w:rsidRDefault="00544DDC" w:rsidP="004E17AE">
      <w:pPr>
        <w:pStyle w:val="Head1nonumbers"/>
        <w:rPr>
          <w:lang w:val="en-GB"/>
        </w:rPr>
      </w:pPr>
      <w:bookmarkStart w:id="4" w:name="_Toc361652428"/>
      <w:r w:rsidRPr="00D35741">
        <w:rPr>
          <w:lang w:val="en-GB"/>
        </w:rPr>
        <w:lastRenderedPageBreak/>
        <w:t>Acknowledgements</w:t>
      </w:r>
      <w:bookmarkEnd w:id="0"/>
      <w:bookmarkEnd w:id="1"/>
      <w:bookmarkEnd w:id="2"/>
      <w:bookmarkEnd w:id="4"/>
    </w:p>
    <w:p w14:paraId="7E73A948" w14:textId="77777777" w:rsidR="00980C84" w:rsidRPr="004E17AE" w:rsidRDefault="00980C84" w:rsidP="004E17AE">
      <w:pPr>
        <w:pStyle w:val="BodyText"/>
      </w:pPr>
      <w:bookmarkStart w:id="5" w:name="_Toc331682582"/>
      <w:bookmarkStart w:id="6" w:name="_Toc331694570"/>
      <w:r w:rsidRPr="004E17AE">
        <w:t xml:space="preserve">Much of the methodology described within this report was recently published by Werner et al. (2012) and the authors wish to thank Dr James Ward, </w:t>
      </w:r>
      <w:proofErr w:type="spellStart"/>
      <w:r w:rsidRPr="004E17AE">
        <w:t>Prof.</w:t>
      </w:r>
      <w:proofErr w:type="spellEnd"/>
      <w:r w:rsidRPr="004E17AE">
        <w:t xml:space="preserve"> Craig Simmons, Dr Neville Robinson and Dr Michael </w:t>
      </w:r>
      <w:proofErr w:type="spellStart"/>
      <w:r w:rsidRPr="004E17AE">
        <w:t>Teubner</w:t>
      </w:r>
      <w:proofErr w:type="spellEnd"/>
      <w:r w:rsidRPr="004E17AE">
        <w:t xml:space="preserve"> for their contributions to the development of the vulnerability indicator methods as detailed within the journal paper:</w:t>
      </w:r>
    </w:p>
    <w:p w14:paraId="363231C2" w14:textId="77777777" w:rsidR="00980C84" w:rsidRPr="004E17AE" w:rsidRDefault="00980C84" w:rsidP="004E17AE">
      <w:pPr>
        <w:pStyle w:val="BodyText"/>
      </w:pPr>
      <w:r w:rsidRPr="004E17AE">
        <w:t xml:space="preserve">Werner, A.D., J.D. Ward, L.K. Morgan, C.T. Simmons, N.I. Robinson, M.D. </w:t>
      </w:r>
      <w:proofErr w:type="spellStart"/>
      <w:r w:rsidRPr="004E17AE">
        <w:t>Teubner</w:t>
      </w:r>
      <w:proofErr w:type="spellEnd"/>
      <w:r w:rsidRPr="004E17AE">
        <w:t xml:space="preserve"> (2012) Vulnerability indicators of seawater intrusion, Ground Water 50(1), 48-58</w:t>
      </w:r>
    </w:p>
    <w:p w14:paraId="3EABAA08" w14:textId="77777777" w:rsidR="00980C84" w:rsidRPr="004E17AE" w:rsidRDefault="00980C84" w:rsidP="004E17AE">
      <w:pPr>
        <w:pStyle w:val="BodyText"/>
      </w:pPr>
      <w:r w:rsidRPr="004E17AE">
        <w:t>Further, the report draws on other elements that are contained in the following publications:</w:t>
      </w:r>
    </w:p>
    <w:p w14:paraId="5AA6C47B" w14:textId="77777777" w:rsidR="00980C84" w:rsidRPr="004E17AE" w:rsidRDefault="00980C84" w:rsidP="004E17AE">
      <w:pPr>
        <w:pStyle w:val="BodyText"/>
      </w:pPr>
      <w:r w:rsidRPr="004E17AE">
        <w:t xml:space="preserve">Morgan, L.K., A.D. Werner, C.T. Simmons (2012) </w:t>
      </w:r>
      <w:proofErr w:type="gramStart"/>
      <w:r w:rsidRPr="004E17AE">
        <w:t>On</w:t>
      </w:r>
      <w:proofErr w:type="gramEnd"/>
      <w:r w:rsidRPr="004E17AE">
        <w:t xml:space="preserve"> the interpretation of coastal aquifer water level trends and water balances: A precautionary note, Journal of Hydrology 470-471, 280-288.</w:t>
      </w:r>
    </w:p>
    <w:p w14:paraId="4ACC78C7" w14:textId="7C006E7A" w:rsidR="00980C84" w:rsidRPr="004E17AE" w:rsidRDefault="00980C84" w:rsidP="004E17AE">
      <w:pPr>
        <w:pStyle w:val="BodyText"/>
      </w:pPr>
      <w:r w:rsidRPr="004E17AE">
        <w:t xml:space="preserve">Morgan L.K., Werner A.D., Morris, M.J., </w:t>
      </w:r>
      <w:proofErr w:type="spellStart"/>
      <w:r w:rsidRPr="004E17AE">
        <w:t>Teubner</w:t>
      </w:r>
      <w:proofErr w:type="spellEnd"/>
      <w:r w:rsidRPr="004E17AE">
        <w:t xml:space="preserve">, M.T., 2013, Application of a rapid-assessment method of SWI: Willunga Basin, South Australia, In: </w:t>
      </w:r>
      <w:proofErr w:type="spellStart"/>
      <w:r w:rsidRPr="004E17AE">
        <w:t>Wetzelhuetter</w:t>
      </w:r>
      <w:proofErr w:type="spellEnd"/>
      <w:r w:rsidRPr="004E17AE">
        <w:t>, C. (Ed.), Groundwater in the Coastal Z</w:t>
      </w:r>
      <w:r w:rsidR="0026118E">
        <w:t xml:space="preserve">ones of Asia - Pacific, </w:t>
      </w:r>
      <w:r w:rsidRPr="004E17AE">
        <w:t xml:space="preserve">Coastal Research Library, </w:t>
      </w:r>
      <w:r w:rsidR="0026118E">
        <w:t xml:space="preserve">Vol. 7, </w:t>
      </w:r>
      <w:r w:rsidRPr="004E17AE">
        <w:t>Springer.</w:t>
      </w:r>
    </w:p>
    <w:p w14:paraId="214238D2" w14:textId="77777777" w:rsidR="00980C84" w:rsidRPr="004E17AE" w:rsidRDefault="00980C84" w:rsidP="004E17AE">
      <w:pPr>
        <w:pStyle w:val="BodyText"/>
      </w:pPr>
      <w:proofErr w:type="gramStart"/>
      <w:r w:rsidRPr="004E17AE">
        <w:t>Morgan, L.K., A.D. Werner, C.T. Simmons, Seawater intrusion vulnerability indicators of freshwater island lenses, Manuscript in preparation.</w:t>
      </w:r>
      <w:proofErr w:type="gramEnd"/>
    </w:p>
    <w:p w14:paraId="048A918E" w14:textId="1BDDAD53" w:rsidR="00980C84" w:rsidRPr="004E17AE" w:rsidRDefault="00980C84" w:rsidP="004E17AE">
      <w:pPr>
        <w:pStyle w:val="BodyText"/>
      </w:pPr>
      <w:r w:rsidRPr="004E17AE">
        <w:t xml:space="preserve">Thanks to Melinda Morris and Tom Neil for their work on the Willunga Basin and Rottnest Island case studies, respectively. Thanks also to </w:t>
      </w:r>
      <w:proofErr w:type="spellStart"/>
      <w:r w:rsidRPr="004E17AE">
        <w:t>Peta</w:t>
      </w:r>
      <w:proofErr w:type="spellEnd"/>
      <w:r w:rsidRPr="004E17AE">
        <w:t xml:space="preserve"> Jacobsen </w:t>
      </w:r>
      <w:r w:rsidR="009301D4" w:rsidRPr="004E17AE">
        <w:t xml:space="preserve">and Julie </w:t>
      </w:r>
      <w:proofErr w:type="spellStart"/>
      <w:r w:rsidR="009301D4" w:rsidRPr="004E17AE">
        <w:t>McClements</w:t>
      </w:r>
      <w:proofErr w:type="spellEnd"/>
      <w:r w:rsidR="009301D4" w:rsidRPr="004E17AE">
        <w:t xml:space="preserve"> </w:t>
      </w:r>
      <w:r w:rsidRPr="004E17AE">
        <w:t xml:space="preserve">for editing </w:t>
      </w:r>
      <w:r w:rsidR="009301D4" w:rsidRPr="004E17AE">
        <w:t xml:space="preserve">and formatting </w:t>
      </w:r>
      <w:r w:rsidRPr="004E17AE">
        <w:t>assistance.</w:t>
      </w:r>
    </w:p>
    <w:p w14:paraId="52FEB014" w14:textId="75ACEBC1" w:rsidR="004E17AE" w:rsidRPr="004E17AE" w:rsidRDefault="00980C84" w:rsidP="004E17AE">
      <w:pPr>
        <w:pStyle w:val="BodyText"/>
      </w:pPr>
      <w:r w:rsidRPr="004E17AE">
        <w:t xml:space="preserve">The authors gratefully acknowledge the Geoscience Australia team including Dr Prachi Dixon-Jain, Rebecca Norman, </w:t>
      </w:r>
      <w:proofErr w:type="spellStart"/>
      <w:r w:rsidRPr="004E17AE">
        <w:t>Narsimha</w:t>
      </w:r>
      <w:proofErr w:type="spellEnd"/>
      <w:r w:rsidRPr="004E17AE">
        <w:t xml:space="preserve"> </w:t>
      </w:r>
      <w:proofErr w:type="spellStart"/>
      <w:r w:rsidRPr="004E17AE">
        <w:t>Garlapati</w:t>
      </w:r>
      <w:proofErr w:type="spellEnd"/>
      <w:r w:rsidRPr="004E17AE">
        <w:t xml:space="preserve">, Sarah Marshall, Dr Luke Wallace, Luke </w:t>
      </w:r>
      <w:proofErr w:type="spellStart"/>
      <w:r w:rsidRPr="004E17AE">
        <w:t>Caruana</w:t>
      </w:r>
      <w:proofErr w:type="spellEnd"/>
      <w:r w:rsidRPr="004E17AE">
        <w:t xml:space="preserve"> and Scott Cook for helpful discussions on conceptual elements associated with seawater intrusion vulnerability and for GIS support. We acknowledge the helpful reviews by </w:t>
      </w:r>
      <w:proofErr w:type="spellStart"/>
      <w:r w:rsidRPr="004E17AE">
        <w:t>Prof.</w:t>
      </w:r>
      <w:proofErr w:type="spellEnd"/>
      <w:r w:rsidRPr="004E17AE">
        <w:t xml:space="preserve"> Ray Volker, Wendy Welsh and Jay </w:t>
      </w:r>
      <w:proofErr w:type="spellStart"/>
      <w:r w:rsidRPr="004E17AE">
        <w:t>Punthakey</w:t>
      </w:r>
      <w:proofErr w:type="spellEnd"/>
      <w:r w:rsidRPr="004E17AE">
        <w:t>. The authors also wish to thank individuals from the various Federal, State and Territory stakeholder agencies for their support and input into the project. The study is funded by the National Water Commission.</w:t>
      </w:r>
    </w:p>
    <w:p w14:paraId="1712A20E" w14:textId="3A32EEED" w:rsidR="004808FF" w:rsidRDefault="004808FF" w:rsidP="004E17AE">
      <w:pPr>
        <w:pStyle w:val="BodyText"/>
      </w:pPr>
      <w:r>
        <w:br w:type="page"/>
      </w:r>
    </w:p>
    <w:p w14:paraId="4F04D5F6" w14:textId="77777777" w:rsidR="007F2E3C" w:rsidRDefault="007F2E3C" w:rsidP="004E17AE">
      <w:pPr>
        <w:pStyle w:val="BodyText"/>
      </w:pPr>
    </w:p>
    <w:p w14:paraId="63B56B71" w14:textId="77777777" w:rsidR="004808FF" w:rsidRDefault="004808FF" w:rsidP="004E17AE">
      <w:pPr>
        <w:pStyle w:val="BodyText"/>
        <w:sectPr w:rsidR="004808FF" w:rsidSect="002B7B19">
          <w:footerReference w:type="even" r:id="rId16"/>
          <w:footerReference w:type="default" r:id="rId17"/>
          <w:headerReference w:type="first" r:id="rId18"/>
          <w:footerReference w:type="first" r:id="rId19"/>
          <w:pgSz w:w="11906" w:h="16838"/>
          <w:pgMar w:top="1440" w:right="1440" w:bottom="1440" w:left="1440" w:header="708" w:footer="708" w:gutter="0"/>
          <w:pgNumType w:fmt="lowerRoman" w:start="3"/>
          <w:cols w:space="708"/>
          <w:titlePg/>
          <w:docGrid w:linePitch="360"/>
        </w:sectPr>
      </w:pPr>
    </w:p>
    <w:p w14:paraId="0FB5D1A6" w14:textId="77777777" w:rsidR="002F4C16" w:rsidRPr="00820378" w:rsidRDefault="002F4C16" w:rsidP="00AC5D1B">
      <w:pPr>
        <w:pStyle w:val="Head1nonumbers"/>
      </w:pPr>
      <w:bookmarkStart w:id="7" w:name="_Toc361652429"/>
      <w:r w:rsidRPr="00820378">
        <w:lastRenderedPageBreak/>
        <w:t>Executive Summary</w:t>
      </w:r>
      <w:bookmarkEnd w:id="5"/>
      <w:bookmarkEnd w:id="6"/>
      <w:bookmarkEnd w:id="7"/>
    </w:p>
    <w:p w14:paraId="4D3893BD" w14:textId="05EF1D05" w:rsidR="00335763" w:rsidRDefault="00335763" w:rsidP="004E17AE">
      <w:pPr>
        <w:pStyle w:val="BodyText"/>
      </w:pPr>
      <w:bookmarkStart w:id="8" w:name="OLE_LINK25"/>
      <w:bookmarkStart w:id="9" w:name="OLE_LINK24"/>
      <w:bookmarkStart w:id="10" w:name="_Toc331694571"/>
      <w:r>
        <w:t>Fresh groundwater stored in Australian coastal aquifers constitutes an important resource for humans and the natural environment. However, many Australian coastal aquifers are vulnerable to seawater intrusion (SWI) – the landward encroachment of seawater into coastal aquifers. SWI can significantly degrade water quality and reduce freshwater availability. The increasing demands for freshwater in coastal areas and the anticipated impacts of climate change (such as sea-level rise and variations in rainfall recharge) may result in increases in the incidence and severity of SWI. Despite these threats, comprehensive investigations of SWI are relatively uncommon and the extent of monitoring and investigations specific to SWI are highly variable a</w:t>
      </w:r>
      <w:r w:rsidR="0022481B">
        <w:t>cross the nation (Werner 2010).</w:t>
      </w:r>
    </w:p>
    <w:p w14:paraId="0E88899D" w14:textId="77777777" w:rsidR="00335763" w:rsidRDefault="00335763" w:rsidP="004E17AE">
      <w:pPr>
        <w:pStyle w:val="BodyText"/>
      </w:pPr>
      <w:r>
        <w:t xml:space="preserve">In response to the threat posed by SWI, Geoscience Australia (GA) and the National Centre for Groundwater Research and Training (NCGRT), in collaboration with state and territory water agencies, have undertaken a national scale assessment of the vulnerability of coastal aquifers to SWI. This assessment aims to identify the coastal groundwater resources that are most vulnerable to SWI, including future consequences of over-extraction, sea-level rise, and recharge–discharge variations associated with climate change. The current study focuses on assessing the vulnerability of coastal aquifers, rather than that of surface </w:t>
      </w:r>
      <w:proofErr w:type="spellStart"/>
      <w:r>
        <w:t>waterbodies</w:t>
      </w:r>
      <w:proofErr w:type="spellEnd"/>
      <w:r>
        <w:t>, to the landward migration of the freshwater–saltwater interface. Project funding was provided through the Raising National Water Standards program, which is administered by the National Water Commission.</w:t>
      </w:r>
    </w:p>
    <w:p w14:paraId="2713F83F" w14:textId="41390C07" w:rsidR="00335763" w:rsidRDefault="00335763" w:rsidP="004E17AE">
      <w:pPr>
        <w:pStyle w:val="BodyText"/>
      </w:pPr>
      <w:r>
        <w:t>In order to achieve the project aims, the study comprised five technical assessments to analyse factors contributing to the vulnerability of coastal aquifers: (</w:t>
      </w:r>
      <w:proofErr w:type="spellStart"/>
      <w:r>
        <w:t>i</w:t>
      </w:r>
      <w:proofErr w:type="spellEnd"/>
      <w:r>
        <w:t>) vulnerability factor analysis (VFA); (ii) coastal aquifer typology; (iii) mathematical analysis; (iv) SWI quantitative and qualitative vulnerability indexing; and, (v) future land surface inundation and population growth analysis.</w:t>
      </w:r>
      <w:bookmarkEnd w:id="8"/>
      <w:bookmarkEnd w:id="9"/>
    </w:p>
    <w:p w14:paraId="442742CE" w14:textId="77777777" w:rsidR="00335763" w:rsidRDefault="00335763" w:rsidP="004E17AE">
      <w:pPr>
        <w:pStyle w:val="BodyText"/>
        <w:rPr>
          <w:bCs/>
        </w:rPr>
      </w:pPr>
      <w:r w:rsidRPr="006C60B4">
        <w:t>This report describes the Mathematical Analysis component of the project</w:t>
      </w:r>
      <w:r>
        <w:t>. A method for first-order assessment of SWI extent under current conditions and propensity for change in SWI extent due to</w:t>
      </w:r>
      <w:r w:rsidRPr="00D448C6">
        <w:t xml:space="preserve"> various stresses</w:t>
      </w:r>
      <w:r>
        <w:t xml:space="preserve"> associated with climate change and future </w:t>
      </w:r>
      <w:proofErr w:type="gramStart"/>
      <w:r>
        <w:t>extraction,</w:t>
      </w:r>
      <w:proofErr w:type="gramEnd"/>
      <w:r w:rsidRPr="00D448C6">
        <w:t xml:space="preserve"> </w:t>
      </w:r>
      <w:r>
        <w:t>was developed as part of the project. The methodology is an extension to an existing analytical sharp-interface solution and involves the use of partial derivatives to quantify rates of change in SWI extent for the various stresses. The method has been peer-reviewed through the publication by Werner et al. (2012). The methodology, including detailed description of calculations, has been demonstrated in this report through</w:t>
      </w:r>
      <w:r>
        <w:rPr>
          <w:bCs/>
        </w:rPr>
        <w:t xml:space="preserve"> an application to the Willunga basin, South Australia.</w:t>
      </w:r>
    </w:p>
    <w:p w14:paraId="313AC256" w14:textId="468DDFCD" w:rsidR="00335763" w:rsidRDefault="00335763" w:rsidP="004E17AE">
      <w:pPr>
        <w:pStyle w:val="BodyText"/>
      </w:pPr>
      <w:r>
        <w:t xml:space="preserve">The method was applied to 28 case study areas across Australia. The case study areas were </w:t>
      </w:r>
      <w:r>
        <w:rPr>
          <w:bCs/>
        </w:rPr>
        <w:t xml:space="preserve">identified </w:t>
      </w:r>
      <w:r>
        <w:t>through literature review and consultation with stakeholders</w:t>
      </w:r>
      <w:r>
        <w:rPr>
          <w:bCs/>
        </w:rPr>
        <w:t xml:space="preserve"> as being at risk of SWI and having sufficient data available for mathematical analysis to be carried out. </w:t>
      </w:r>
      <w:r>
        <w:t xml:space="preserve">Using </w:t>
      </w:r>
      <w:r w:rsidRPr="00522B70">
        <w:t xml:space="preserve">publicly available information, </w:t>
      </w:r>
      <w:r>
        <w:t xml:space="preserve">simplified cross-sectional conceptualisations </w:t>
      </w:r>
      <w:r w:rsidRPr="00522B70">
        <w:t xml:space="preserve">of </w:t>
      </w:r>
      <w:r>
        <w:t xml:space="preserve">case study areas were developed and aquifer parameters (including a base case and likely ranges) were tabled in conjunction with the </w:t>
      </w:r>
      <w:r w:rsidRPr="000B5268">
        <w:t>Coastal Aquifer Typologies component of the project</w:t>
      </w:r>
      <w:r w:rsidR="0022481B">
        <w:t>.</w:t>
      </w:r>
    </w:p>
    <w:p w14:paraId="363E2D7E" w14:textId="77777777" w:rsidR="00335763" w:rsidRDefault="00335763" w:rsidP="004E17AE">
      <w:pPr>
        <w:pStyle w:val="BodyText"/>
      </w:pPr>
      <w:r w:rsidRPr="0027053B">
        <w:t xml:space="preserve">Multiple analyses were carried out for some case study areas in order to explore alternate conceptualisations or to account for hydrogeological </w:t>
      </w:r>
      <w:r>
        <w:t>variability</w:t>
      </w:r>
      <w:r w:rsidRPr="0027053B">
        <w:t xml:space="preserve"> in the area. Also, where stacked aquifers were present, analysis of multiple aquifers was required for th</w:t>
      </w:r>
      <w:r>
        <w:t xml:space="preserve">e relevant </w:t>
      </w:r>
      <w:r w:rsidRPr="0027053B">
        <w:t>case study area</w:t>
      </w:r>
      <w:r>
        <w:t>s</w:t>
      </w:r>
      <w:r w:rsidRPr="0027053B">
        <w:t xml:space="preserve">. </w:t>
      </w:r>
      <w:r>
        <w:lastRenderedPageBreak/>
        <w:t>A</w:t>
      </w:r>
      <w:r w:rsidRPr="0027053B">
        <w:t>nalys</w:t>
      </w:r>
      <w:r>
        <w:t>e</w:t>
      </w:r>
      <w:r w:rsidRPr="0027053B">
        <w:t>s w</w:t>
      </w:r>
      <w:r>
        <w:t>ere</w:t>
      </w:r>
      <w:r w:rsidRPr="0027053B">
        <w:t xml:space="preserve"> carried out for 28 unconfined aquifer cases, 17 confined aquifer cases and 4 freshwater lens cases.</w:t>
      </w:r>
    </w:p>
    <w:p w14:paraId="0A6402DC" w14:textId="742D206A" w:rsidR="00335763" w:rsidRDefault="00335763" w:rsidP="004E17AE">
      <w:pPr>
        <w:pStyle w:val="BodyText"/>
      </w:pPr>
      <w:r>
        <w:t>The extent of SWI was quantified using seawater wedge toe location and volume of seawater in the aquifer, for unconfined and confined aquifers. For freshwater lens systems, SWI extent was determined using maximum freshwater t</w:t>
      </w:r>
      <w:r w:rsidR="0022481B">
        <w:t>hickness and freshwater volume.</w:t>
      </w:r>
    </w:p>
    <w:p w14:paraId="39CE5B5C" w14:textId="77777777" w:rsidR="00335763" w:rsidRPr="00330549" w:rsidRDefault="00335763" w:rsidP="004E17AE">
      <w:pPr>
        <w:pStyle w:val="BodyText"/>
        <w:rPr>
          <w:rStyle w:val="Italic"/>
        </w:rPr>
      </w:pPr>
      <w:r w:rsidRPr="00330549">
        <w:rPr>
          <w:rStyle w:val="Italic"/>
        </w:rPr>
        <w:t>SWI extent under current conditions</w:t>
      </w:r>
    </w:p>
    <w:p w14:paraId="3C939D0F" w14:textId="77777777" w:rsidR="00335763" w:rsidRDefault="00335763" w:rsidP="004E17AE">
      <w:pPr>
        <w:pStyle w:val="BodyText"/>
      </w:pPr>
      <w:r>
        <w:t>For the unconfined aquifer cases, the freshwater-seawater interface conditions were found to be theoretically unstable for the Derby (WA), Burdekin (QLD) and Exmouth (WA) case study areas. Unstable conditions occur where the calculated freshwater discharge to the coast is insufficient for the wedge toe to reach a steady-state location. Under these circumstances, the wedge toe is probably moving inland (although the limitations of the mathematical analysis preclude confirmation of this). This situation is most likely to result in large-scale SWI problems. The calculated SWI extent was relatively large for the following case study areas: Broome - Cable Beach (WA), Port MacDonnell (SA), Broome - Coconut Wells (WA), and Burnett Heads - Moore Park (QLD). This, and subsequent lists in this section, are in rank order from highest to lowest.</w:t>
      </w:r>
    </w:p>
    <w:p w14:paraId="05FD0A9D" w14:textId="77777777" w:rsidR="00335763" w:rsidRDefault="00335763" w:rsidP="004E17AE">
      <w:pPr>
        <w:pStyle w:val="BodyText"/>
      </w:pPr>
      <w:r>
        <w:t xml:space="preserve">For the confined aquifers, unstable interface conditions were calculated for: Le </w:t>
      </w:r>
      <w:proofErr w:type="spellStart"/>
      <w:r>
        <w:t>Fevre</w:t>
      </w:r>
      <w:proofErr w:type="spellEnd"/>
      <w:r>
        <w:t xml:space="preserve"> [T1 and T2 aquifers] (SA), Adelaide Metro [T1 and T2 aquifers] (SA), Willunga [Maslin Sands aquifer] (SA), Burnett Heads - Bargara (QLD) and Esperance (WA). Of the eleven remaining confined aquifers, the toe was greater than 5 km from the coast in the following cases: Bunbury (WA), Perth - </w:t>
      </w:r>
      <w:proofErr w:type="spellStart"/>
      <w:r>
        <w:t>Whitfords</w:t>
      </w:r>
      <w:proofErr w:type="spellEnd"/>
      <w:r>
        <w:t xml:space="preserve"> [</w:t>
      </w:r>
      <w:proofErr w:type="spellStart"/>
      <w:r>
        <w:t>Yarragadee</w:t>
      </w:r>
      <w:proofErr w:type="spellEnd"/>
      <w:r>
        <w:t xml:space="preserve"> aquifer] (WA), Willunga [Port Willunga Formation aquifer] (SA), Perth - </w:t>
      </w:r>
      <w:proofErr w:type="spellStart"/>
      <w:r>
        <w:t>Whitfords</w:t>
      </w:r>
      <w:proofErr w:type="spellEnd"/>
      <w:r>
        <w:t xml:space="preserve"> [Leederville aquifer] (WA) and Carnarvon (WA). </w:t>
      </w:r>
    </w:p>
    <w:p w14:paraId="578CEB6C" w14:textId="77777777" w:rsidR="00335763" w:rsidRDefault="00335763" w:rsidP="004E17AE">
      <w:pPr>
        <w:pStyle w:val="BodyText"/>
      </w:pPr>
      <w:r>
        <w:t xml:space="preserve">For the 4 freshwater lens systems, maximum freshwater thickness ranged between 7 m for Perth - Cottesloe (WA) and 67 m for Point Nepean (Vic). </w:t>
      </w:r>
    </w:p>
    <w:p w14:paraId="54306586" w14:textId="77777777" w:rsidR="00335763" w:rsidRDefault="00335763" w:rsidP="004E17AE">
      <w:pPr>
        <w:pStyle w:val="BodyText"/>
      </w:pPr>
      <w:r>
        <w:t xml:space="preserve">Additional details of the mathematical analysis for each case study area have been provided within an Appendix to this report. This includes details of the conceptualisation and parameterisation, interface plots, the range of calculated SWI extent (calculated using estimated parameter ranges), and plots of SWI extent for a range of reduced freshwater discharge to the sea (as might occur under increased extraction). </w:t>
      </w:r>
    </w:p>
    <w:p w14:paraId="5FB3B6F8" w14:textId="77777777" w:rsidR="00335763" w:rsidRPr="00330549" w:rsidRDefault="00335763" w:rsidP="004E17AE">
      <w:pPr>
        <w:pStyle w:val="BodyText"/>
        <w:rPr>
          <w:rStyle w:val="Italic"/>
        </w:rPr>
      </w:pPr>
      <w:r w:rsidRPr="00330549">
        <w:rPr>
          <w:rStyle w:val="Italic"/>
        </w:rPr>
        <w:t>Propensity for change in SWI due to stresses</w:t>
      </w:r>
    </w:p>
    <w:p w14:paraId="0C7F3A83" w14:textId="77777777" w:rsidR="00335763" w:rsidRDefault="00335763" w:rsidP="004E17AE">
      <w:pPr>
        <w:pStyle w:val="BodyText"/>
      </w:pPr>
      <w:r>
        <w:t xml:space="preserve">The propensity for change in SWI extent due to different stresses (i.e., sea-level rise, recharge change and change in inflows at the inland boundary, as might occur under increased extraction inland of the coastal fringe) was calculated using partial derivative equations. The results, termed vulnerability indicators, </w:t>
      </w:r>
      <w:r w:rsidRPr="00432CCC">
        <w:t xml:space="preserve">were used to rank </w:t>
      </w:r>
      <w:r>
        <w:t xml:space="preserve">the sensitivity of case study </w:t>
      </w:r>
      <w:r w:rsidRPr="00432CCC">
        <w:t xml:space="preserve">aquifers </w:t>
      </w:r>
      <w:r>
        <w:t xml:space="preserve">to the different stresses. The </w:t>
      </w:r>
      <w:r w:rsidRPr="00A41E06">
        <w:t xml:space="preserve">ranking of each aquifer was </w:t>
      </w:r>
      <w:r>
        <w:t xml:space="preserve">found to be </w:t>
      </w:r>
      <w:r w:rsidRPr="00A41E06">
        <w:t xml:space="preserve">reasonably consistent across the different stresses. That is, aquifers that rank high (or low) for </w:t>
      </w:r>
      <w:r>
        <w:t>sea-level rise</w:t>
      </w:r>
      <w:r w:rsidRPr="00A41E06">
        <w:t xml:space="preserve"> tended to also rank high (or low) for </w:t>
      </w:r>
      <w:r>
        <w:t>recharge change and change in inflows at the inland boundary, although some exceptions were observed.</w:t>
      </w:r>
    </w:p>
    <w:p w14:paraId="07F47515" w14:textId="77777777" w:rsidR="00335763" w:rsidRDefault="00335763" w:rsidP="004E17AE">
      <w:pPr>
        <w:pStyle w:val="BodyText"/>
      </w:pPr>
      <w:r>
        <w:t xml:space="preserve">A high vulnerability indicator ranking across the different stresses was determined for unconfined aquifers in the following case study areas: Port MacDonnell (SA), Broome - Cable Beach (WA), Esperance (WA), Broome - Coconut Wells (WA), Burnett Heads - Moore Park (QLD), Perth - </w:t>
      </w:r>
      <w:proofErr w:type="spellStart"/>
      <w:r>
        <w:t>Whitfords</w:t>
      </w:r>
      <w:proofErr w:type="spellEnd"/>
      <w:r>
        <w:t xml:space="preserve"> (WA), </w:t>
      </w:r>
      <w:proofErr w:type="spellStart"/>
      <w:r>
        <w:t>Uley</w:t>
      </w:r>
      <w:proofErr w:type="spellEnd"/>
      <w:r>
        <w:t xml:space="preserve"> South (SA) and Bowen (QLD). Vulnerability indicators could not be calculated for aquifers with unstable interface conditions (these aquifers are noted above). However, it can be inferred that the already high potential for vulnerability in these aquifers will increase under increased stress. </w:t>
      </w:r>
    </w:p>
    <w:p w14:paraId="483C50AA" w14:textId="77777777" w:rsidR="00335763" w:rsidRDefault="00335763" w:rsidP="004E17AE">
      <w:pPr>
        <w:pStyle w:val="BodyText"/>
      </w:pPr>
      <w:r>
        <w:lastRenderedPageBreak/>
        <w:t xml:space="preserve">For the confined aquifers, a relatively high vulnerability indicator ranking across the different stresses was found for: Bunbury (WA), Willunga [Port Willunga Formation aquifer] (SA), Perth - </w:t>
      </w:r>
      <w:proofErr w:type="spellStart"/>
      <w:r>
        <w:t>Whitfords</w:t>
      </w:r>
      <w:proofErr w:type="spellEnd"/>
      <w:r>
        <w:t xml:space="preserve"> [Leederville aquifer] (WA), Carnarvon (WA) and Perth - </w:t>
      </w:r>
      <w:proofErr w:type="spellStart"/>
      <w:r>
        <w:t>Whitfords</w:t>
      </w:r>
      <w:proofErr w:type="spellEnd"/>
      <w:r>
        <w:t xml:space="preserve"> [</w:t>
      </w:r>
      <w:proofErr w:type="spellStart"/>
      <w:r>
        <w:t>Yarragadee</w:t>
      </w:r>
      <w:proofErr w:type="spellEnd"/>
      <w:r>
        <w:t xml:space="preserve"> aquifer] (WA). As with unconfined aquifers, vulnerability indicators could not be calculated for confined aquifers with unstable interface conditions.</w:t>
      </w:r>
    </w:p>
    <w:p w14:paraId="4CEF5FC6" w14:textId="77777777" w:rsidR="00335763" w:rsidRPr="00382870" w:rsidRDefault="00335763" w:rsidP="004E17AE">
      <w:pPr>
        <w:pStyle w:val="BodyText"/>
      </w:pPr>
      <w:r>
        <w:t xml:space="preserve">For the freshwater lens systems, vulnerability indicators for recharge change were used to rank the aquifers. Exmouth (WA) had the highest ranking, followed by Perth - Cottesloe (WA) and Point Nepean (Vic). </w:t>
      </w:r>
    </w:p>
    <w:p w14:paraId="163A1CDA" w14:textId="77777777" w:rsidR="00335763" w:rsidRDefault="00335763" w:rsidP="004E17AE">
      <w:pPr>
        <w:pStyle w:val="BodyText"/>
      </w:pPr>
      <w:r>
        <w:t xml:space="preserve">The change in steady-state toe location in each of the case study aquifers (except those with unstable interface conditions) was estimated using normalised sensitivities for the following scenarios: a) a 1 m sea-level rise, b) a 25 % reduction in recharge, and c) a 25 % reduction in inflows at the inland boundary. The results provide insight into the potential for change in SWI extent for the given scenarios and allow for a comparison of the sensitivity to the different stresses for each aquifer. </w:t>
      </w:r>
    </w:p>
    <w:p w14:paraId="4E719C94" w14:textId="77777777" w:rsidR="00335763" w:rsidRPr="00330549" w:rsidRDefault="00335763" w:rsidP="004E17AE">
      <w:pPr>
        <w:pStyle w:val="BodyText"/>
        <w:rPr>
          <w:rStyle w:val="Italic"/>
        </w:rPr>
      </w:pPr>
      <w:r w:rsidRPr="00330549">
        <w:rPr>
          <w:rStyle w:val="Italic"/>
        </w:rPr>
        <w:t>General relationships</w:t>
      </w:r>
    </w:p>
    <w:p w14:paraId="7790BB3F" w14:textId="77777777" w:rsidR="00335763" w:rsidRDefault="00335763" w:rsidP="004E17AE">
      <w:pPr>
        <w:pStyle w:val="BodyText"/>
      </w:pPr>
      <w:r>
        <w:t xml:space="preserve">For the idealised conditions adopted in the Mathematical Analysis, a number of general relationships between steady-state SWI extent, aquifer parameters and aquifer conditions were demonstrated. For example, steady-state toe location is furthest inland in deep unconfined aquifers with high hydraulic conductivity, low net recharge and low water levels. In confined aquifers, toe location is furthest inland in deep and thick aquifers, with low net recharge and low heads. SWI extent in confined aquifers is insensitive to hydraulic conductivity. The equations presented in this report can be used to explore other SWI relationships. </w:t>
      </w:r>
    </w:p>
    <w:p w14:paraId="066C45CB" w14:textId="77777777" w:rsidR="00335763" w:rsidRPr="00330549" w:rsidRDefault="00335763" w:rsidP="004E17AE">
      <w:pPr>
        <w:pStyle w:val="BodyText"/>
        <w:rPr>
          <w:rStyle w:val="Italic"/>
        </w:rPr>
      </w:pPr>
      <w:r w:rsidRPr="00330549">
        <w:rPr>
          <w:rStyle w:val="Italic"/>
        </w:rPr>
        <w:t>Limitations</w:t>
      </w:r>
    </w:p>
    <w:p w14:paraId="02BE316D" w14:textId="77777777" w:rsidR="00335763" w:rsidRDefault="00335763" w:rsidP="004E17AE">
      <w:pPr>
        <w:pStyle w:val="BodyText"/>
      </w:pPr>
      <w:r>
        <w:t xml:space="preserve">The approach presented here has a number of limitations arising from the simplification of the conceptual system and the assumptions inherent in the analytical model. These include assumptions of steady-state conditions, a sharp interface, homogeneous aquifer properties and uniform hydrologic stresses. Nevertheless, the approach has the advantage of physical and mathematical justifiability, and is considered an improvement over existing relatively subjective methods for assessing SWI vulnerability over large scales, e.g., GALDIT (Lobo-Ferreira et al., 2007). Some of the limitations of the method are countered through the approaches of the VFA and Typology Assessment phases of the </w:t>
      </w:r>
      <w:r w:rsidRPr="00D234A8">
        <w:t>project</w:t>
      </w:r>
      <w:r>
        <w:t>, and these should be considered as complementary elements that, in combination with the Mathematical Analysis, allow for the assessment of the vulnerability of the nation’s coastal aquifers to SWI.</w:t>
      </w:r>
    </w:p>
    <w:p w14:paraId="557ACA4F" w14:textId="5043AE1B" w:rsidR="002F4C16" w:rsidRPr="00D35741" w:rsidRDefault="002F4C16" w:rsidP="002F4C16">
      <w:pPr>
        <w:pStyle w:val="Heading1"/>
      </w:pPr>
      <w:bookmarkStart w:id="11" w:name="_Toc361652430"/>
      <w:r w:rsidRPr="00D35741">
        <w:lastRenderedPageBreak/>
        <w:t>Introduction</w:t>
      </w:r>
      <w:bookmarkEnd w:id="10"/>
      <w:bookmarkEnd w:id="11"/>
    </w:p>
    <w:p w14:paraId="62B01CE1" w14:textId="52713FB1" w:rsidR="00335763" w:rsidRPr="0014108A" w:rsidRDefault="00335763" w:rsidP="0014108A">
      <w:pPr>
        <w:pStyle w:val="BodyText"/>
      </w:pPr>
      <w:bookmarkStart w:id="12" w:name="_Toc329269209"/>
      <w:bookmarkStart w:id="13" w:name="_Toc259441693"/>
      <w:r w:rsidRPr="0014108A">
        <w:t xml:space="preserve">The current project entitled “A national scale vulnerability assessment of seawater intrusion” has been completed by Geoscience Australia (GA) and the National Centre for Groundwater Research and Training (NCGRT) in collaboration with State and Territory agencies. The aim of this project is to identify Australian coastal groundwater resources currently vulnerable to seawater intrusion (SWI), and potentially at risk in the future as a consequence of over-extraction, sea-level rise and/or recharge-discharge variations </w:t>
      </w:r>
      <w:r w:rsidR="007D0D63">
        <w:t>associated with climate change.</w:t>
      </w:r>
    </w:p>
    <w:p w14:paraId="1950CEF7" w14:textId="77777777" w:rsidR="00335763" w:rsidRPr="0014108A" w:rsidRDefault="00335763" w:rsidP="0014108A">
      <w:pPr>
        <w:pStyle w:val="BodyText"/>
      </w:pPr>
      <w:r w:rsidRPr="0014108A">
        <w:t>The introduction to this report provides background information on SWI and provides a motivating context for the development of the project. In this chapter the concept of vulnerability is introduced; the aims and objectives of the project are listed; the mathematical analysis methodology and application to 28 case study areas (CSAs) is also described.</w:t>
      </w:r>
    </w:p>
    <w:p w14:paraId="4C208A6F" w14:textId="0FA25CA6" w:rsidR="00335763" w:rsidRPr="0014108A" w:rsidRDefault="00335763" w:rsidP="0014108A">
      <w:pPr>
        <w:pStyle w:val="BodyText"/>
      </w:pPr>
      <w:r w:rsidRPr="0014108A">
        <w:t>The project has included five technical assessments in order to analyse factors contributing to the vulnerability of coastal aquifers: (</w:t>
      </w:r>
      <w:proofErr w:type="spellStart"/>
      <w:r w:rsidRPr="0014108A">
        <w:t>i</w:t>
      </w:r>
      <w:proofErr w:type="spellEnd"/>
      <w:r w:rsidRPr="0014108A">
        <w:t xml:space="preserve">) vulnerability factor analysis (VFA); (ii) coastal aquifer typology; (iii) mathematical analysis; (iv) SWI quantitative and qualitative vulnerability indexing; and, (v) future land surface inundation and population growth analysis. This report addresses the Mathematical Analysis component of the project. The report provides an overview of the methodology, and demonstrates the relevant calculations through example application to a case study: the Willunga basin, South Australia. Results of the mathematical analyses for other case study areas around Australia are also presented. A summary of this report can be found in Chapter 4.4 of the project summary report </w:t>
      </w:r>
      <w:r w:rsidR="0014108A">
        <w:t>(</w:t>
      </w:r>
      <w:proofErr w:type="spellStart"/>
      <w:r w:rsidR="0014108A">
        <w:t>Ivkovic</w:t>
      </w:r>
      <w:proofErr w:type="spellEnd"/>
      <w:r w:rsidR="0014108A">
        <w:t xml:space="preserve"> et al., 2012c).</w:t>
      </w:r>
    </w:p>
    <w:p w14:paraId="176BA0B7" w14:textId="01D6C7D8" w:rsidR="00335763" w:rsidRPr="008F2384" w:rsidRDefault="00335763" w:rsidP="00335763">
      <w:pPr>
        <w:pStyle w:val="Heading2"/>
      </w:pPr>
      <w:bookmarkStart w:id="14" w:name="_Toc331173024"/>
      <w:bookmarkStart w:id="15" w:name="_Toc337566339"/>
      <w:bookmarkStart w:id="16" w:name="_Toc361652431"/>
      <w:r w:rsidRPr="008F2384">
        <w:t>Background</w:t>
      </w:r>
      <w:bookmarkEnd w:id="12"/>
      <w:r w:rsidR="002657FC">
        <w:t xml:space="preserve"> to a N</w:t>
      </w:r>
      <w:r w:rsidRPr="008F2384">
        <w:t xml:space="preserve">ational </w:t>
      </w:r>
      <w:r w:rsidR="002657FC">
        <w:t>Scale Vulnerability Assessment o</w:t>
      </w:r>
      <w:r w:rsidR="002657FC" w:rsidRPr="008F2384">
        <w:t>f Seawater Intrusion</w:t>
      </w:r>
      <w:bookmarkEnd w:id="14"/>
      <w:bookmarkEnd w:id="15"/>
      <w:bookmarkEnd w:id="16"/>
    </w:p>
    <w:p w14:paraId="17013E89" w14:textId="5CCE9ED9" w:rsidR="00335763" w:rsidRPr="0014108A" w:rsidRDefault="00335763" w:rsidP="0014108A">
      <w:pPr>
        <w:pStyle w:val="BodyText"/>
      </w:pPr>
      <w:r w:rsidRPr="0014108A">
        <w:t>Fresh groundwater stored in Australian coastal aquifers is an important resource for the natural environment, as well as for urban, agricultural, rural residential and industrial activities. These aquifers may be vulnerable to seawater intrusion (SWI), which is the landward encroachment of seawater into fresh coastal aquifers. SWI can be caused by hydrologic changes, such as groundwater extraction, groundwater recharge variations, sea-level rise, or modifications to coastal surface water features. SWI poses a threat to the groundwater resources in all of Australia’s states and the Northern Territory. Yet despite this existing threat, comprehensive investigations of SWI are relatively uncommon and the extent of monitoring and investigations specific to SWI is highly var</w:t>
      </w:r>
      <w:r w:rsidR="0014108A">
        <w:t xml:space="preserve">iable across the nation (Werner, </w:t>
      </w:r>
      <w:r w:rsidRPr="0014108A">
        <w:t xml:space="preserve">2010). SWI investigation is a problematic and resource intensive business and the current scientific challenges of coastal aquifer management in Australia are as complex and diverse as the systems themselves. </w:t>
      </w:r>
    </w:p>
    <w:p w14:paraId="25C8CE23" w14:textId="7DB0D813" w:rsidR="00335763" w:rsidRPr="0014108A" w:rsidRDefault="00335763" w:rsidP="0014108A">
      <w:pPr>
        <w:pStyle w:val="BodyText"/>
      </w:pPr>
      <w:r w:rsidRPr="0014108A">
        <w:t xml:space="preserve">The vulnerability of Australia’s coastal aquifers to SWI is not only an area of current concern but also an area of increasing future concern. The increasing demands for freshwater in coastal areas and the anticipated impacts of climate change, such as sea-level rise and variations in rainfall recharge, may result in increases in the incidence and severity of SWI. An assessment is needed to address the paucity of knowledge of SWI vulnerability at the national scale that considers the extensive and </w:t>
      </w:r>
      <w:r w:rsidRPr="0014108A">
        <w:lastRenderedPageBreak/>
        <w:t>diverse aquifer systems of Australia’s coastal fringe (Werner</w:t>
      </w:r>
      <w:r w:rsidR="0014108A">
        <w:t>,</w:t>
      </w:r>
      <w:r w:rsidRPr="0014108A">
        <w:t xml:space="preserve"> 2010). An improved awareness and understanding of the key drivers for SWI, the current and emerging SWI vulnerable areas and possible future trends in SWI, will benefit decision makers and groundwater stakeholders across local, state and national levels. Development of a consistent approach for the assessment of SWI vulnerability will assist national, state and regional planning and management strategies.</w:t>
      </w:r>
    </w:p>
    <w:p w14:paraId="2398C951" w14:textId="77777777" w:rsidR="00335763" w:rsidRPr="0014108A" w:rsidRDefault="00335763" w:rsidP="0014108A">
      <w:pPr>
        <w:pStyle w:val="BodyText"/>
      </w:pPr>
      <w:r w:rsidRPr="0014108A">
        <w:t>The national vulnerability assessment of SWI was developed to address the issues highlighted above. The broader project includes a number of technical reports focussing on various factors contributing to SWI vulnerability. The increased stresses being placed upon Australia’s freshwater coastal aquifer systems and the reported threats of SWI within the states and the Northern Territory were strong motivating factors for development of the current project. It was funded by the National Water Commission under the Groundwater Action Plan, and implemented by Geoscience Australia and the National Centre for Groundwater Research and Training (NCGRT) in partnership with state and territory agencies. The project commenced in November 2009 and finished in May 2012.</w:t>
      </w:r>
    </w:p>
    <w:p w14:paraId="376FEF89" w14:textId="07CB2501" w:rsidR="00335763" w:rsidRPr="008F2384" w:rsidRDefault="00335763" w:rsidP="00335763">
      <w:pPr>
        <w:pStyle w:val="Heading2"/>
      </w:pPr>
      <w:bookmarkStart w:id="17" w:name="_Toc329269210"/>
      <w:bookmarkStart w:id="18" w:name="_Toc329269213"/>
      <w:bookmarkStart w:id="19" w:name="_Toc331173025"/>
      <w:bookmarkStart w:id="20" w:name="_Toc337566340"/>
      <w:bookmarkStart w:id="21" w:name="_Toc361652432"/>
      <w:bookmarkEnd w:id="17"/>
      <w:r w:rsidRPr="008F2384">
        <w:t xml:space="preserve">Vulnerability </w:t>
      </w:r>
      <w:r w:rsidR="002657FC" w:rsidRPr="008F2384">
        <w:t>Concept Clarification</w:t>
      </w:r>
      <w:bookmarkEnd w:id="18"/>
      <w:bookmarkEnd w:id="19"/>
      <w:bookmarkEnd w:id="20"/>
      <w:bookmarkEnd w:id="21"/>
    </w:p>
    <w:p w14:paraId="5C451CB4" w14:textId="77777777" w:rsidR="00335763" w:rsidRPr="0014108A" w:rsidRDefault="00335763" w:rsidP="0014108A">
      <w:pPr>
        <w:pStyle w:val="BodyText"/>
      </w:pPr>
      <w:r w:rsidRPr="0014108A">
        <w:t>The principal focus of this project is assessing the vulnerability of Australian coastal aquifers to SWI, and accordingly a discussion of the concept of vulnerability and its meaning are provided. Vulnerability has numerous definitions, conceptualisations and assessment methods in the literature found both across and within disciplines (</w:t>
      </w:r>
      <w:proofErr w:type="spellStart"/>
      <w:r w:rsidRPr="0014108A">
        <w:t>Füssel</w:t>
      </w:r>
      <w:proofErr w:type="spellEnd"/>
      <w:r w:rsidRPr="0014108A">
        <w:t>, 2007). This project has utilised several vulnerability definitions that are appropriate for the multiple components of this national vulnerability assessment of SWI.</w:t>
      </w:r>
    </w:p>
    <w:p w14:paraId="626B1F99" w14:textId="77777777" w:rsidR="00335763" w:rsidRPr="0014108A" w:rsidRDefault="00335763" w:rsidP="0014108A">
      <w:pPr>
        <w:pStyle w:val="BodyText"/>
      </w:pPr>
      <w:proofErr w:type="spellStart"/>
      <w:r w:rsidRPr="0014108A">
        <w:t>Füssel</w:t>
      </w:r>
      <w:proofErr w:type="spellEnd"/>
      <w:r w:rsidRPr="0014108A">
        <w:t xml:space="preserve"> (2007) reviewed vulnerability definitions and found that four dimensions were fundamental to describe any vulnerable situation. These four dimensions included:</w:t>
      </w:r>
    </w:p>
    <w:p w14:paraId="261A5936" w14:textId="77777777" w:rsidR="0014108A" w:rsidRPr="002F4C16" w:rsidRDefault="0014108A" w:rsidP="002B0E56">
      <w:pPr>
        <w:pStyle w:val="Listbulletlevel1"/>
        <w:numPr>
          <w:ilvl w:val="0"/>
          <w:numId w:val="1"/>
        </w:numPr>
      </w:pPr>
      <w:r w:rsidRPr="002F4C16">
        <w:t xml:space="preserve">The </w:t>
      </w:r>
      <w:r w:rsidRPr="003D2AFE">
        <w:rPr>
          <w:rStyle w:val="Bodytextbold"/>
        </w:rPr>
        <w:t>System</w:t>
      </w:r>
      <w:r w:rsidRPr="002F4C16">
        <w:t xml:space="preserve"> undergoing analysis;</w:t>
      </w:r>
    </w:p>
    <w:p w14:paraId="5BDD3C6A" w14:textId="77777777" w:rsidR="0014108A" w:rsidRPr="002F4C16" w:rsidRDefault="0014108A" w:rsidP="002B0E56">
      <w:pPr>
        <w:pStyle w:val="Listbulletlevel1"/>
        <w:numPr>
          <w:ilvl w:val="0"/>
          <w:numId w:val="1"/>
        </w:numPr>
      </w:pPr>
      <w:r w:rsidRPr="002F4C16">
        <w:t xml:space="preserve">The </w:t>
      </w:r>
      <w:r w:rsidRPr="003D2AFE">
        <w:rPr>
          <w:rStyle w:val="Bodytextbold"/>
        </w:rPr>
        <w:t>Valued Attribute</w:t>
      </w:r>
      <w:r w:rsidRPr="002F4C16">
        <w:t>(s) of the vulnerable (susceptible) system that is threatened by its exposure to a hazard;</w:t>
      </w:r>
    </w:p>
    <w:p w14:paraId="51639981" w14:textId="77777777" w:rsidR="0014108A" w:rsidRPr="002F4C16" w:rsidRDefault="0014108A" w:rsidP="002B0E56">
      <w:pPr>
        <w:pStyle w:val="Listbulletlevel1"/>
        <w:numPr>
          <w:ilvl w:val="0"/>
          <w:numId w:val="1"/>
        </w:numPr>
      </w:pPr>
      <w:r w:rsidRPr="003D2AFE">
        <w:rPr>
          <w:rStyle w:val="Bodytextbold"/>
        </w:rPr>
        <w:t>Hazard</w:t>
      </w:r>
      <w:r w:rsidRPr="002F4C16">
        <w:t>: A potentially damaging influence on the system of analysis; and</w:t>
      </w:r>
    </w:p>
    <w:p w14:paraId="7504D263" w14:textId="77777777" w:rsidR="0014108A" w:rsidRPr="002F4C16" w:rsidRDefault="0014108A" w:rsidP="002B0E56">
      <w:pPr>
        <w:pStyle w:val="Listbulletlevel1"/>
        <w:numPr>
          <w:ilvl w:val="0"/>
          <w:numId w:val="1"/>
        </w:numPr>
      </w:pPr>
      <w:r w:rsidRPr="003D2AFE">
        <w:rPr>
          <w:rStyle w:val="Bodytextbold"/>
        </w:rPr>
        <w:t>Temporal Reference</w:t>
      </w:r>
      <w:r w:rsidRPr="002F4C16">
        <w:t>: The point in time or period of interest (current, future, number of years into future etc.).</w:t>
      </w:r>
    </w:p>
    <w:p w14:paraId="2F847A36" w14:textId="667E8472" w:rsidR="00335763" w:rsidRPr="0014108A" w:rsidRDefault="00335763" w:rsidP="0014108A">
      <w:pPr>
        <w:pStyle w:val="BodyText"/>
      </w:pPr>
      <w:r w:rsidRPr="0014108A">
        <w:t>Using these terms, this project can be described as an assessment of the vulnerability of Australian freshwater coastal aquifers (system and attribute of concern) to SWI as a consequence of over-extraction and sea-level rise and/or recharge-discharge variations associated with climate change (hazards) in the present, and</w:t>
      </w:r>
      <w:r w:rsidR="007D0D63">
        <w:t xml:space="preserve"> future (temporal reference). </w:t>
      </w:r>
      <w:r w:rsidRPr="0014108A">
        <w:t>This is consistent with the fact that SWI vulnerability is a function of the intrinsic characteristics of the aquifer and the management of the water balance in that aquifer.</w:t>
      </w:r>
    </w:p>
    <w:p w14:paraId="085127BD" w14:textId="77777777" w:rsidR="00335763" w:rsidRPr="0014108A" w:rsidRDefault="00335763" w:rsidP="0014108A">
      <w:pPr>
        <w:pStyle w:val="BodyText"/>
      </w:pPr>
      <w:r w:rsidRPr="0014108A">
        <w:t xml:space="preserve">The Intergovernmental Panel on Climate Change (IPCC) has defined vulnerability in the specific context of climate change as “the degree to which a system is susceptible </w:t>
      </w:r>
      <w:proofErr w:type="gramStart"/>
      <w:r w:rsidRPr="0014108A">
        <w:t>to,</w:t>
      </w:r>
      <w:proofErr w:type="gramEnd"/>
      <w:r w:rsidRPr="0014108A">
        <w:t xml:space="preserve"> or unable to cope with, adverse effects of climate change” (IPCC, 2007). Barnett et al. (2007), notes that “While there is no consensus on the best approach to vulnerability assessment, in general they entail considering one or more of: exposure to climate risks, susceptibility to damage, and capacity to recover”. The essence of these definitions is captured by (Voice et al., 2006) who states “vulnerability is a function of exposure, sensitivity and adaptive capacity”.</w:t>
      </w:r>
    </w:p>
    <w:p w14:paraId="2C6E2107" w14:textId="77777777" w:rsidR="00335763" w:rsidRPr="0014108A" w:rsidRDefault="00335763" w:rsidP="0014108A">
      <w:pPr>
        <w:pStyle w:val="BodyText"/>
      </w:pPr>
      <w:r w:rsidRPr="0014108A">
        <w:lastRenderedPageBreak/>
        <w:t>By combining the above vulnerability definitions for the purposes of the current study, this report assesses the system of aquifer SWI vulnerability as a function of:</w:t>
      </w:r>
    </w:p>
    <w:p w14:paraId="17F5D932" w14:textId="77777777" w:rsidR="00335763" w:rsidRPr="00AE79C9" w:rsidRDefault="00335763" w:rsidP="0014108A">
      <w:pPr>
        <w:pStyle w:val="Listbulletlevel1"/>
      </w:pPr>
      <w:r>
        <w:t>Exposure to hazards (SWI as a result of groundwater extraction and climate change);</w:t>
      </w:r>
    </w:p>
    <w:p w14:paraId="4D9A09DC" w14:textId="77777777" w:rsidR="00335763" w:rsidRPr="00AE79C9" w:rsidRDefault="00335763" w:rsidP="0014108A">
      <w:pPr>
        <w:pStyle w:val="Listbulletlevel1"/>
      </w:pPr>
      <w:r>
        <w:t>Sensitivity of the system (coastal aquifers) for attribute of concern (position of the freshwater-seawater interface);</w:t>
      </w:r>
    </w:p>
    <w:p w14:paraId="29792DB1" w14:textId="77777777" w:rsidR="00335763" w:rsidRPr="00AE79C9" w:rsidRDefault="00335763" w:rsidP="0014108A">
      <w:pPr>
        <w:pStyle w:val="Listbulletlevel1"/>
      </w:pPr>
      <w:r>
        <w:t>Time (current and future vulnerability); and,</w:t>
      </w:r>
    </w:p>
    <w:p w14:paraId="28DAA0F1" w14:textId="77777777" w:rsidR="00335763" w:rsidRDefault="00335763" w:rsidP="0014108A">
      <w:pPr>
        <w:pStyle w:val="Listbulletlevel1"/>
      </w:pPr>
      <w:r>
        <w:t>Adaptive capacity (monitoring and management specific to SWI).</w:t>
      </w:r>
    </w:p>
    <w:p w14:paraId="665CF585" w14:textId="59208C4E" w:rsidR="00335763" w:rsidRPr="008F2384" w:rsidRDefault="00335763" w:rsidP="00335763">
      <w:pPr>
        <w:pStyle w:val="Heading2"/>
      </w:pPr>
      <w:bookmarkStart w:id="22" w:name="_Toc329269214"/>
      <w:bookmarkStart w:id="23" w:name="_Toc331173026"/>
      <w:bookmarkStart w:id="24" w:name="_Toc337566341"/>
      <w:bookmarkStart w:id="25" w:name="_Toc361652433"/>
      <w:r w:rsidRPr="008F2384">
        <w:t>Project</w:t>
      </w:r>
      <w:bookmarkEnd w:id="13"/>
      <w:r w:rsidRPr="008F2384">
        <w:t xml:space="preserve"> Aim and Objectives</w:t>
      </w:r>
      <w:bookmarkEnd w:id="22"/>
      <w:bookmarkEnd w:id="23"/>
      <w:bookmarkEnd w:id="24"/>
      <w:bookmarkEnd w:id="25"/>
      <w:r w:rsidRPr="008F2384">
        <w:t xml:space="preserve"> </w:t>
      </w:r>
    </w:p>
    <w:p w14:paraId="1743E375" w14:textId="77777777" w:rsidR="00335763" w:rsidRPr="0014108A" w:rsidRDefault="00335763" w:rsidP="0014108A">
      <w:pPr>
        <w:pStyle w:val="BodyText"/>
      </w:pPr>
      <w:r w:rsidRPr="0014108A">
        <w:t xml:space="preserve">The aim of ‘A national scale vulnerability assessment of seawater intrusion’ is to undertake a national assessment of coastal groundwater resources currently vulnerable to </w:t>
      </w:r>
      <w:proofErr w:type="gramStart"/>
      <w:r w:rsidRPr="0014108A">
        <w:t>SWI,</w:t>
      </w:r>
      <w:proofErr w:type="gramEnd"/>
      <w:r w:rsidRPr="0014108A">
        <w:t xml:space="preserve"> and potentially vulnerable in the future, as a consequence of over-extraction, sea-level rise and recharge-discharge variations associated with climate change. </w:t>
      </w:r>
    </w:p>
    <w:p w14:paraId="2BB589D4" w14:textId="77777777" w:rsidR="0014108A" w:rsidRPr="004F2A25" w:rsidRDefault="0014108A" w:rsidP="0014108A">
      <w:pPr>
        <w:pStyle w:val="BodyText"/>
      </w:pPr>
      <w:r w:rsidRPr="004F2A25">
        <w:t>The project has three principal objectives:</w:t>
      </w:r>
    </w:p>
    <w:p w14:paraId="6E7560B5" w14:textId="77777777" w:rsidR="0014108A" w:rsidRPr="004F2A25" w:rsidRDefault="0014108A" w:rsidP="0014108A">
      <w:pPr>
        <w:pStyle w:val="BodyText"/>
      </w:pPr>
      <w:r w:rsidRPr="00477F9A">
        <w:rPr>
          <w:rStyle w:val="Bodytextbold"/>
        </w:rPr>
        <w:t>Objective 1:</w:t>
      </w:r>
      <w:r w:rsidRPr="004F2A25">
        <w:t xml:space="preserve"> Provide a baseline assessment of the current status and knowledge of SWI around Australia</w:t>
      </w:r>
    </w:p>
    <w:p w14:paraId="280BDFAA" w14:textId="77777777" w:rsidR="0014108A" w:rsidRPr="004F2A25" w:rsidRDefault="0014108A" w:rsidP="0014108A">
      <w:pPr>
        <w:pStyle w:val="BodyText"/>
      </w:pPr>
      <w:r w:rsidRPr="00477F9A">
        <w:rPr>
          <w:rStyle w:val="Bodytextbold"/>
        </w:rPr>
        <w:t>Objective 2:</w:t>
      </w:r>
      <w:r w:rsidRPr="004F2A25">
        <w:t xml:space="preserve"> Provide conceptualisations and assessments of a range of factors contributing to the SWI vulnerability of Australian coastal aquifers, including the influences of over-extraction, sea-level rise and recharge-discharge variations associated with climate change </w:t>
      </w:r>
    </w:p>
    <w:p w14:paraId="6A90436A" w14:textId="77777777" w:rsidR="0014108A" w:rsidRPr="004F2A25" w:rsidRDefault="0014108A" w:rsidP="0014108A">
      <w:pPr>
        <w:pStyle w:val="BodyText"/>
      </w:pPr>
      <w:r w:rsidRPr="00477F9A">
        <w:rPr>
          <w:rStyle w:val="Bodytextbold"/>
        </w:rPr>
        <w:t>Objective 3:</w:t>
      </w:r>
      <w:r w:rsidRPr="004F2A25">
        <w:t xml:space="preserve"> Provide an integrated assessment of the vulnerability of coastal aquifers in Australia to SWI.</w:t>
      </w:r>
    </w:p>
    <w:p w14:paraId="3B771E5D" w14:textId="77777777" w:rsidR="0014108A" w:rsidRPr="004F2A25" w:rsidRDefault="0014108A" w:rsidP="0014108A">
      <w:pPr>
        <w:pStyle w:val="BodyText"/>
      </w:pPr>
      <w:r w:rsidRPr="004F2A25">
        <w:t>The methodologies employed to meet the above objectives are outlined below.</w:t>
      </w:r>
    </w:p>
    <w:p w14:paraId="63D49BFE" w14:textId="77777777" w:rsidR="0014108A" w:rsidRPr="008F2384" w:rsidRDefault="0014108A" w:rsidP="002B0E56">
      <w:pPr>
        <w:pStyle w:val="Heading2"/>
        <w:numPr>
          <w:ilvl w:val="1"/>
          <w:numId w:val="8"/>
        </w:numPr>
      </w:pPr>
      <w:bookmarkStart w:id="26" w:name="_Toc329269215"/>
      <w:bookmarkStart w:id="27" w:name="_Toc331173027"/>
      <w:bookmarkStart w:id="28" w:name="_Toc331682587"/>
      <w:bookmarkStart w:id="29" w:name="_Toc331694575"/>
      <w:bookmarkStart w:id="30" w:name="_Toc357429738"/>
      <w:bookmarkStart w:id="31" w:name="_Toc361652434"/>
      <w:r w:rsidRPr="008F2384">
        <w:t>Project</w:t>
      </w:r>
      <w:bookmarkEnd w:id="26"/>
      <w:r w:rsidRPr="008F2384">
        <w:t xml:space="preserve"> </w:t>
      </w:r>
      <w:bookmarkStart w:id="32" w:name="_Toc329269221"/>
      <w:r w:rsidRPr="008F2384">
        <w:t>Methodology</w:t>
      </w:r>
      <w:bookmarkEnd w:id="27"/>
      <w:bookmarkEnd w:id="28"/>
      <w:bookmarkEnd w:id="29"/>
      <w:bookmarkEnd w:id="30"/>
      <w:bookmarkEnd w:id="31"/>
      <w:bookmarkEnd w:id="32"/>
    </w:p>
    <w:p w14:paraId="6E7140AD" w14:textId="77777777" w:rsidR="0014108A" w:rsidRPr="004F2A25" w:rsidRDefault="0014108A" w:rsidP="0014108A">
      <w:pPr>
        <w:pStyle w:val="BodyText"/>
      </w:pPr>
      <w:r w:rsidRPr="004F2A25">
        <w:t>In order meet the project objectives and to achieve a national scale assessment of aquifer vulnerability to SWI for current and future scenarios, the project adopted a methodology comprising four work phases. These are:</w:t>
      </w:r>
    </w:p>
    <w:p w14:paraId="09CB3226" w14:textId="77777777" w:rsidR="0014108A" w:rsidRPr="007D0D63" w:rsidRDefault="0014108A" w:rsidP="007D0D63">
      <w:pPr>
        <w:pStyle w:val="BodyText"/>
      </w:pPr>
      <w:r w:rsidRPr="007D0D63">
        <w:rPr>
          <w:rStyle w:val="Bodytextbold"/>
        </w:rPr>
        <w:t>Phase 1:</w:t>
      </w:r>
      <w:r w:rsidRPr="007D0D63">
        <w:t xml:space="preserve"> Literature and data reviews to provide a baseline assessment of the state of SWI investigations in Australia and informed the development of the project methodology (</w:t>
      </w:r>
      <w:proofErr w:type="spellStart"/>
      <w:r w:rsidRPr="007D0D63">
        <w:t>Ivkovic</w:t>
      </w:r>
      <w:proofErr w:type="spellEnd"/>
      <w:r w:rsidRPr="007D0D63">
        <w:t xml:space="preserve"> et al., 2012a). </w:t>
      </w:r>
    </w:p>
    <w:p w14:paraId="2515C5E6" w14:textId="44A9F5BB" w:rsidR="00FB37B7" w:rsidRPr="007D0D63" w:rsidRDefault="00FB37B7" w:rsidP="007D0D63">
      <w:pPr>
        <w:pStyle w:val="BodyText"/>
      </w:pPr>
      <w:bookmarkStart w:id="33" w:name="_Toc331173028"/>
      <w:bookmarkStart w:id="34" w:name="_Toc331682588"/>
      <w:bookmarkStart w:id="35" w:name="_Toc331694576"/>
      <w:bookmarkStart w:id="36" w:name="_Toc357429739"/>
      <w:r w:rsidRPr="007D0D63">
        <w:rPr>
          <w:rStyle w:val="Bodytextbold"/>
        </w:rPr>
        <w:t>Phase 2:</w:t>
      </w:r>
      <w:r w:rsidRPr="007D0D63">
        <w:t xml:space="preserve"> Five technical assessment components to analyse key factors contributing to the overall vulnerability of coastal aquifers to SWI. The five </w:t>
      </w:r>
      <w:r w:rsidR="007D0D63" w:rsidRPr="007D0D63">
        <w:t>technical assessments included:</w:t>
      </w:r>
    </w:p>
    <w:p w14:paraId="4F55D535" w14:textId="77777777" w:rsidR="00FB37B7" w:rsidRPr="007D0D63" w:rsidRDefault="00FB37B7" w:rsidP="007D0D63">
      <w:pPr>
        <w:pStyle w:val="BodyText"/>
      </w:pPr>
      <w:r w:rsidRPr="007D0D63">
        <w:t>Vulnerability Factor Analysis (Cook et al., 2012)</w:t>
      </w:r>
    </w:p>
    <w:p w14:paraId="2AE12520" w14:textId="77777777" w:rsidR="00FB37B7" w:rsidRPr="007D0D63" w:rsidRDefault="00FB37B7" w:rsidP="007D0D63">
      <w:pPr>
        <w:pStyle w:val="BodyText"/>
      </w:pPr>
      <w:r w:rsidRPr="007D0D63">
        <w:t>Coastal Aquifer Typology (</w:t>
      </w:r>
      <w:proofErr w:type="spellStart"/>
      <w:r w:rsidRPr="007D0D63">
        <w:t>Ivkovic</w:t>
      </w:r>
      <w:proofErr w:type="spellEnd"/>
      <w:r w:rsidRPr="007D0D63">
        <w:t xml:space="preserve"> et al., 2012b)</w:t>
      </w:r>
    </w:p>
    <w:p w14:paraId="1A5A126C" w14:textId="77777777" w:rsidR="00FB37B7" w:rsidRPr="007D0D63" w:rsidRDefault="00FB37B7" w:rsidP="007D0D63">
      <w:pPr>
        <w:pStyle w:val="BodyText"/>
      </w:pPr>
      <w:r w:rsidRPr="007D0D63">
        <w:t>Mathematical Analysis (Morgan et al., 2012b)</w:t>
      </w:r>
    </w:p>
    <w:p w14:paraId="0C816BE4" w14:textId="77777777" w:rsidR="00FB37B7" w:rsidRPr="007D0D63" w:rsidRDefault="00FB37B7" w:rsidP="007D0D63">
      <w:pPr>
        <w:pStyle w:val="BodyText"/>
      </w:pPr>
      <w:r w:rsidRPr="007D0D63">
        <w:lastRenderedPageBreak/>
        <w:t>Quantitative and Qualitative Indexing (Morgan and Werner (2012) and Norman et al. (2012) respectively)</w:t>
      </w:r>
    </w:p>
    <w:p w14:paraId="5C14B536" w14:textId="77777777" w:rsidR="00FB37B7" w:rsidRPr="007D0D63" w:rsidRDefault="00FB37B7" w:rsidP="007D0D63">
      <w:pPr>
        <w:pStyle w:val="BodyText"/>
      </w:pPr>
      <w:r w:rsidRPr="007D0D63">
        <w:t xml:space="preserve">Future land surface inundation and population growth analysis (contained within the </w:t>
      </w:r>
      <w:proofErr w:type="spellStart"/>
      <w:r w:rsidRPr="007D0D63">
        <w:t>Ivkovic</w:t>
      </w:r>
      <w:proofErr w:type="spellEnd"/>
      <w:r w:rsidRPr="007D0D63">
        <w:t xml:space="preserve"> et al. (2012c) project summary report) </w:t>
      </w:r>
    </w:p>
    <w:p w14:paraId="2178B8FA" w14:textId="77777777" w:rsidR="00FB37B7" w:rsidRPr="007D0D63" w:rsidRDefault="00FB37B7" w:rsidP="007D0D63">
      <w:pPr>
        <w:pStyle w:val="BodyText"/>
      </w:pPr>
      <w:r w:rsidRPr="007D0D63">
        <w:rPr>
          <w:rStyle w:val="Bodytextbold"/>
        </w:rPr>
        <w:t>Phase 3:</w:t>
      </w:r>
      <w:r w:rsidRPr="007D0D63">
        <w:t xml:space="preserve"> The five technical components in phase 2 are integrated to provide an overall SWI vulnerability assessment (Marshall et al., 2012)</w:t>
      </w:r>
    </w:p>
    <w:p w14:paraId="2F5D18ED" w14:textId="77777777" w:rsidR="00FB37B7" w:rsidRPr="004F2A25" w:rsidRDefault="00FB37B7" w:rsidP="00FB37B7">
      <w:pPr>
        <w:pStyle w:val="BodyText"/>
      </w:pPr>
      <w:r w:rsidRPr="00477F9A">
        <w:rPr>
          <w:rStyle w:val="Bodytextbold"/>
        </w:rPr>
        <w:t>Phase 4:</w:t>
      </w:r>
      <w:r w:rsidRPr="004F2A25">
        <w:t xml:space="preserve"> A national summary of SWI vulnerability </w:t>
      </w:r>
      <w:r>
        <w:t>(</w:t>
      </w:r>
      <w:proofErr w:type="spellStart"/>
      <w:r>
        <w:t>Ivkovic</w:t>
      </w:r>
      <w:proofErr w:type="spellEnd"/>
      <w:r>
        <w:t xml:space="preserve"> et al., 2012c)</w:t>
      </w:r>
      <w:r w:rsidRPr="004F2A25">
        <w:t xml:space="preserve"> provides an overview of the project findings.</w:t>
      </w:r>
    </w:p>
    <w:p w14:paraId="2192083A" w14:textId="77777777" w:rsidR="00FB37B7" w:rsidRPr="007429EC" w:rsidRDefault="00FB37B7" w:rsidP="007429EC">
      <w:pPr>
        <w:pStyle w:val="BodyText"/>
      </w:pPr>
      <w:r w:rsidRPr="007429EC">
        <w:t>The following general approaches to analysis were adopted throughout this project:</w:t>
      </w:r>
    </w:p>
    <w:p w14:paraId="7A526186" w14:textId="77777777" w:rsidR="00FB37B7" w:rsidRPr="001A3A89" w:rsidRDefault="00FB37B7" w:rsidP="002B0E56">
      <w:pPr>
        <w:pStyle w:val="Listbulletlevel1numbered"/>
        <w:numPr>
          <w:ilvl w:val="0"/>
          <w:numId w:val="2"/>
        </w:numPr>
      </w:pPr>
      <w:r w:rsidRPr="001A3A89">
        <w:t>SWI vulnerability analysis was restricted to areas within 15 kilometres of the coast, including a limited selection of off-shore islands; areas further than 15 kilometres inland were not considered likely to be vulnerable to SWI.</w:t>
      </w:r>
    </w:p>
    <w:p w14:paraId="45744452" w14:textId="77777777" w:rsidR="00FB37B7" w:rsidRPr="001A3A89" w:rsidRDefault="00FB37B7" w:rsidP="002B0E56">
      <w:pPr>
        <w:pStyle w:val="Listbulletlevel1numbered"/>
        <w:numPr>
          <w:ilvl w:val="0"/>
          <w:numId w:val="2"/>
        </w:numPr>
      </w:pPr>
      <w:r w:rsidRPr="001A3A89">
        <w:t>The areas of interest for detailed analysis within the CSAs are those where the groundwater management units or equivalent groundwater management areas intersect the 15</w:t>
      </w:r>
      <w:r>
        <w:t xml:space="preserve"> </w:t>
      </w:r>
      <w:r w:rsidRPr="001A3A89">
        <w:t xml:space="preserve">kilometre buffer zone and are connected to the coast. </w:t>
      </w:r>
    </w:p>
    <w:p w14:paraId="186DD42F" w14:textId="77777777" w:rsidR="00FB37B7" w:rsidRPr="001A3A89" w:rsidRDefault="00FB37B7" w:rsidP="002B0E56">
      <w:pPr>
        <w:pStyle w:val="Listbulletlevel1numbered"/>
        <w:numPr>
          <w:ilvl w:val="0"/>
          <w:numId w:val="2"/>
        </w:numPr>
      </w:pPr>
      <w:r w:rsidRPr="001A3A89">
        <w:t>The project focus is on SWI of coastal aquifer systems and there is limited emphasis on investigating the impacts of inundation to coastal environments and communities (human, ecological, infrastructure etc.).</w:t>
      </w:r>
    </w:p>
    <w:p w14:paraId="4871D31C" w14:textId="77777777" w:rsidR="00FB37B7" w:rsidRPr="001A3A89" w:rsidRDefault="00FB37B7" w:rsidP="002B0E56">
      <w:pPr>
        <w:pStyle w:val="Listbulletlevel1numbered"/>
        <w:numPr>
          <w:ilvl w:val="0"/>
          <w:numId w:val="2"/>
        </w:numPr>
      </w:pPr>
      <w:r w:rsidRPr="001A3A89">
        <w:t>Surface water processes are not specifically considered in any detail.</w:t>
      </w:r>
    </w:p>
    <w:p w14:paraId="51BCB050" w14:textId="77777777" w:rsidR="00FB37B7" w:rsidRDefault="00FB37B7" w:rsidP="002B0E56">
      <w:pPr>
        <w:pStyle w:val="Listbulletlevel1numbered"/>
        <w:numPr>
          <w:ilvl w:val="0"/>
          <w:numId w:val="2"/>
        </w:numPr>
      </w:pPr>
      <w:r w:rsidRPr="001A3A89">
        <w:t>The project has been restricted to the synthesis, analysis and interpretation of existing data</w:t>
      </w:r>
      <w:r>
        <w:t xml:space="preserve"> and</w:t>
      </w:r>
      <w:r w:rsidRPr="001A3A89">
        <w:t xml:space="preserve"> there has not been any new field data collection, local mapping or drilling.</w:t>
      </w:r>
      <w:r w:rsidRPr="002226F8">
        <w:t xml:space="preserve"> </w:t>
      </w:r>
    </w:p>
    <w:p w14:paraId="5EB5676B" w14:textId="77777777" w:rsidR="0014108A" w:rsidRPr="008F2384" w:rsidRDefault="0014108A" w:rsidP="002B0E56">
      <w:pPr>
        <w:pStyle w:val="Heading2"/>
        <w:numPr>
          <w:ilvl w:val="1"/>
          <w:numId w:val="8"/>
        </w:numPr>
      </w:pPr>
      <w:bookmarkStart w:id="37" w:name="_Toc361652435"/>
      <w:r>
        <w:t xml:space="preserve">Quantitative Indexing </w:t>
      </w:r>
      <w:r w:rsidRPr="008F2384">
        <w:t>Aims and Objectives</w:t>
      </w:r>
      <w:bookmarkEnd w:id="33"/>
      <w:bookmarkEnd w:id="34"/>
      <w:bookmarkEnd w:id="35"/>
      <w:bookmarkEnd w:id="36"/>
      <w:bookmarkEnd w:id="37"/>
    </w:p>
    <w:p w14:paraId="704D5A72" w14:textId="77777777" w:rsidR="0014108A" w:rsidRPr="004F2A25" w:rsidRDefault="0014108A" w:rsidP="0014108A">
      <w:pPr>
        <w:pStyle w:val="BodyText"/>
      </w:pPr>
      <w:r w:rsidRPr="004F2A25">
        <w:t>The Vulnerability Indexing methodology involves vulnerability ratings and weightings to combine both theoretical and subjective elements associated with SWI. As such, the indexing methodology is made up of two components: 1. Quantitative Indexing, which uses results from the Mathematical Analysis of case study areas, and 2. Qualitative Indexing, which uses results from the Coastal Aquifer Typology and Vulnerability Factor Analysis. This document describes the Quantitative Indexing methodology, as well as its application to 28 case study areas. The Qualitative Indexing methodology has been described in Norman et al. (2012), and includes application to the same case study areas. The indexing approach developed as part of the NSWI project improves on existing methods through the use of theoretically robust quantitative factors as well as a range of qualitative factors, which are able to capture various SWI vulnerability complexities, not captured by the Mathematical Analysis.</w:t>
      </w:r>
    </w:p>
    <w:p w14:paraId="6293C930" w14:textId="2281F2D7" w:rsidR="0014108A" w:rsidRPr="004F2A25" w:rsidRDefault="0014108A" w:rsidP="0014108A">
      <w:pPr>
        <w:pStyle w:val="BodyText"/>
      </w:pPr>
      <w:r w:rsidRPr="004F2A25">
        <w:t>Existing indexing methods used to characterise SWI vulnerability, such as GALDIT (Lobo-Ferreira et al. 2007) and CVI (</w:t>
      </w:r>
      <w:proofErr w:type="spellStart"/>
      <w:r w:rsidRPr="004F2A25">
        <w:t>Ozyurt</w:t>
      </w:r>
      <w:proofErr w:type="spellEnd"/>
      <w:r w:rsidRPr="004F2A25">
        <w:t>, 2007), apply a range of SWI vulnerability indicators that are presumed to control SWI. The GALDIT approach, for example, considers aquifer type, distance from the coast, hydraulic conductivity, groundwater level, previous occurrence of SWI and aquifer thickness. While the simplicity of these methods makes them useful for large-scale SWI vulnerability assessments, they lack a theoretical basis because only subjective elements associated with SWI are considered. Also, aquifer fluxes are not accounted for, and SWI vulnerability arising from changes in sea-level, recharge or extraction is no</w:t>
      </w:r>
      <w:r w:rsidR="005406DF">
        <w:t>t captured directly, if at all.</w:t>
      </w:r>
    </w:p>
    <w:p w14:paraId="5A9A275A" w14:textId="77777777" w:rsidR="0014108A" w:rsidRPr="004F2A25" w:rsidRDefault="0014108A" w:rsidP="0014108A">
      <w:pPr>
        <w:pStyle w:val="BodyText"/>
      </w:pPr>
      <w:r w:rsidRPr="004F2A25">
        <w:lastRenderedPageBreak/>
        <w:t xml:space="preserve">The Mathematical Analysis methodology is based on the commonly applied approach to the rapid assessment of SWI in coastal aquifers. That approach involves a steady state, sharp-interface approximation to the freshwater-saltwater transition zone, combined with the </w:t>
      </w:r>
      <w:proofErr w:type="spellStart"/>
      <w:r w:rsidRPr="004F2A25">
        <w:t>Ghyben</w:t>
      </w:r>
      <w:proofErr w:type="spellEnd"/>
      <w:r w:rsidRPr="004F2A25">
        <w:t xml:space="preserve">-Herzberg relation. While the Mathematical Analysis methodology relies heavily on the theory developed by </w:t>
      </w:r>
      <w:proofErr w:type="spellStart"/>
      <w:r w:rsidRPr="004F2A25">
        <w:t>Strack</w:t>
      </w:r>
      <w:proofErr w:type="spellEnd"/>
      <w:r w:rsidRPr="004F2A25">
        <w:t xml:space="preserve"> (1976), there are mathematical extensions to </w:t>
      </w:r>
      <w:proofErr w:type="spellStart"/>
      <w:r w:rsidRPr="004F2A25">
        <w:t>Strack’s</w:t>
      </w:r>
      <w:proofErr w:type="spellEnd"/>
      <w:r w:rsidRPr="004F2A25">
        <w:t xml:space="preserve"> (1976) analytical solutions that have been devised specifically for the purposes of the current project. A detailed description of the method can be found in Werner et al. (2012) as well as this project’s Milestone 5 Report (Morgan et al., 2012). Mathematical analyses of 28 case study areas have been completed as part of the NSWI project, with unconfined, confined and freshwater lens systems considered. Results from these analyses are reported in Morgan et al. (2012) and are used for the quantitative SWI vulnerability indexing described in this document.</w:t>
      </w:r>
    </w:p>
    <w:p w14:paraId="0EDD7FD0" w14:textId="31E6B599" w:rsidR="002F4C16" w:rsidRDefault="002F4C16" w:rsidP="00335763">
      <w:pPr>
        <w:pStyle w:val="Heading1"/>
      </w:pPr>
      <w:bookmarkStart w:id="38" w:name="_Toc361652436"/>
      <w:r w:rsidRPr="00A1280A">
        <w:lastRenderedPageBreak/>
        <w:t>Method</w:t>
      </w:r>
      <w:bookmarkEnd w:id="38"/>
    </w:p>
    <w:p w14:paraId="627D07BB" w14:textId="77777777" w:rsidR="00335763" w:rsidRDefault="00335763" w:rsidP="005406DF">
      <w:pPr>
        <w:pStyle w:val="BodyText"/>
      </w:pPr>
      <w:r>
        <w:t xml:space="preserve">Much of the methodology described here was published recently by Werner et al. (2012), who developed a range of simple SWI vulnerability indicator equations for unconfined and confined aquifer systems based on the equations of </w:t>
      </w:r>
      <w:proofErr w:type="spellStart"/>
      <w:r>
        <w:t>Strack</w:t>
      </w:r>
      <w:proofErr w:type="spellEnd"/>
      <w:r>
        <w:t xml:space="preserve"> (1976). Two representative indicators of the extent of seawater in the aquifer were used by Werner et al. (2012): the saltwater wedge toe location (i.e., the most inland extent of saltwater given as the intersection of the interface and the aquifer basement) and the volume of seawater in the aquifer. The seawater wedge toe can be considered as a surrogate for SWI extent, whereas changes in the seawater volume represent a loss (or gain) in the capacity of the aquifer to store freshwater (e.g., similar in concept to the active freshwater storage of a surface reservoir). The basic premise is that derivative equations defining the rates of change in the wedge toe location and the seawater volume with changes in system stresses (e.g., sea-level, recharge and discharge to the sea) provide information on the propensity for interface changes. In other words, the derivative equations allow for an objective assessment of SWI vulnerability (defined here as the propensity for interface changes) arising from changes in extraction, </w:t>
      </w:r>
      <w:r w:rsidRPr="00543A11">
        <w:t>recharge</w:t>
      </w:r>
      <w:r>
        <w:t xml:space="preserve"> or sea-level</w:t>
      </w:r>
      <w:r w:rsidRPr="00543A11">
        <w:t>.</w:t>
      </w:r>
    </w:p>
    <w:p w14:paraId="719E8179" w14:textId="77777777" w:rsidR="00335763" w:rsidRDefault="00335763" w:rsidP="005406DF">
      <w:pPr>
        <w:pStyle w:val="BodyText"/>
      </w:pPr>
      <w:r>
        <w:t xml:space="preserve">The theoretical basis for the mathematics can be found in </w:t>
      </w:r>
      <w:r w:rsidRPr="00543A11">
        <w:t xml:space="preserve">the text by </w:t>
      </w:r>
      <w:proofErr w:type="spellStart"/>
      <w:r w:rsidRPr="00543A11">
        <w:t>Strack</w:t>
      </w:r>
      <w:proofErr w:type="spellEnd"/>
      <w:r w:rsidRPr="00543A11">
        <w:t xml:space="preserve"> (1989).</w:t>
      </w:r>
      <w:r>
        <w:t xml:space="preserve"> Several simplifying assumptions are made, as described by </w:t>
      </w:r>
      <w:proofErr w:type="spellStart"/>
      <w:r>
        <w:t>Strack</w:t>
      </w:r>
      <w:proofErr w:type="spellEnd"/>
      <w:r>
        <w:t xml:space="preserve"> (1989), including: </w:t>
      </w:r>
    </w:p>
    <w:p w14:paraId="68D9F86A" w14:textId="77777777" w:rsidR="00335763" w:rsidRDefault="00335763" w:rsidP="007D0D63">
      <w:pPr>
        <w:pStyle w:val="Listbulletlevel1"/>
      </w:pPr>
      <w:r>
        <w:t xml:space="preserve">A sharp interface between freshwater and seawater is assumed to exist; </w:t>
      </w:r>
    </w:p>
    <w:p w14:paraId="0D1BE549" w14:textId="77777777" w:rsidR="00335763" w:rsidRDefault="00335763" w:rsidP="007D0D63">
      <w:pPr>
        <w:pStyle w:val="Listbulletlevel1"/>
      </w:pPr>
      <w:r>
        <w:t xml:space="preserve">Aquifers are vertically integrated and considered in cross-section, and therefore solutions are essentially one dimensional; </w:t>
      </w:r>
    </w:p>
    <w:p w14:paraId="0237CEC8" w14:textId="77777777" w:rsidR="00335763" w:rsidRDefault="00335763" w:rsidP="007D0D63">
      <w:pPr>
        <w:pStyle w:val="Listbulletlevel1"/>
      </w:pPr>
      <w:r>
        <w:t xml:space="preserve">Steady-state conditions (i.e., equilibrium conditions) are adopted, and therefore transient trends and time scales are not included; </w:t>
      </w:r>
    </w:p>
    <w:p w14:paraId="3204770B" w14:textId="77777777" w:rsidR="00335763" w:rsidRDefault="00335763" w:rsidP="007D0D63">
      <w:pPr>
        <w:pStyle w:val="Listbulletlevel1"/>
      </w:pPr>
      <w:r>
        <w:t xml:space="preserve">Aquifers are assumed to be homogeneous, isotropic and geometrically uniform (i.e., horizontal basement); </w:t>
      </w:r>
    </w:p>
    <w:p w14:paraId="7057B72A" w14:textId="77777777" w:rsidR="00335763" w:rsidRDefault="00335763" w:rsidP="007D0D63">
      <w:pPr>
        <w:pStyle w:val="Listbulletlevel1"/>
      </w:pPr>
      <w:r>
        <w:t xml:space="preserve">Both recharge and pumping are considered as constant and evenly distributed throughout the coastal section of the aquifer (e.g., radial flow is not considered); </w:t>
      </w:r>
    </w:p>
    <w:p w14:paraId="701AB2C0" w14:textId="7D44A4D2" w:rsidR="00335763" w:rsidRDefault="00335763" w:rsidP="007D0D63">
      <w:pPr>
        <w:pStyle w:val="Listbulletlevel1"/>
      </w:pPr>
      <w:r>
        <w:t>Fresh groundwater flow is simplified to horizontal flow only, and head losses in the saltwater zone are ignored (i.e., the saltwater wed</w:t>
      </w:r>
      <w:r w:rsidR="007D0D63">
        <w:t>ge contains stagnant seawater).</w:t>
      </w:r>
    </w:p>
    <w:p w14:paraId="3512B45B" w14:textId="7AD16EDE" w:rsidR="00335763" w:rsidRDefault="00335763" w:rsidP="00055DBF">
      <w:pPr>
        <w:pStyle w:val="BodyText"/>
      </w:pPr>
      <w:r>
        <w:t xml:space="preserve">While a detailed breakdown of the mathematical derivation of indicator equations is not provided here, a summary of the overall approach follows and the key indicator equations are provided, along with the associated assumptions. Conceptualisations of simplified unconfined and confined aquifer settings are </w:t>
      </w:r>
      <w:r w:rsidRPr="000D0A80">
        <w:t>shown in</w:t>
      </w:r>
      <w:r w:rsidR="00313168">
        <w:t xml:space="preserve"> Figure 1.</w:t>
      </w:r>
      <w:r w:rsidR="00055DBF">
        <w:br w:type="page"/>
      </w:r>
    </w:p>
    <w:p w14:paraId="299DC673" w14:textId="581DC54B" w:rsidR="00335763" w:rsidRDefault="00335763" w:rsidP="007D0D63">
      <w:pPr>
        <w:pStyle w:val="Figuresandimagescentred0"/>
        <w:rPr>
          <w:rStyle w:val="Bodytextbold"/>
        </w:rPr>
      </w:pPr>
    </w:p>
    <w:p w14:paraId="579DA1D2" w14:textId="734287DE" w:rsidR="00CA54A8" w:rsidRPr="00CA54A8" w:rsidRDefault="00CA54A8" w:rsidP="00CA54A8">
      <w:pPr>
        <w:pStyle w:val="BodyText"/>
      </w:pPr>
      <w:r>
        <w:rPr>
          <w:noProof/>
        </w:rPr>
        <w:drawing>
          <wp:inline distT="0" distB="0" distL="0" distR="0" wp14:anchorId="2BACD42B" wp14:editId="5E77E0CA">
            <wp:extent cx="5731510" cy="2256425"/>
            <wp:effectExtent l="0" t="0" r="2540" b="0"/>
            <wp:docPr id="3" name="Picture 3"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morg0180\Desktop\Picture1.t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2256425"/>
                    </a:xfrm>
                    <a:prstGeom prst="rect">
                      <a:avLst/>
                    </a:prstGeom>
                    <a:noFill/>
                    <a:ln>
                      <a:noFill/>
                    </a:ln>
                  </pic:spPr>
                </pic:pic>
              </a:graphicData>
            </a:graphic>
          </wp:inline>
        </w:drawing>
      </w:r>
    </w:p>
    <w:p w14:paraId="24D2F6E1" w14:textId="77777777" w:rsidR="00335763" w:rsidRPr="005406DF" w:rsidRDefault="00335763" w:rsidP="005406DF">
      <w:pPr>
        <w:pStyle w:val="Caption"/>
      </w:pPr>
      <w:bookmarkStart w:id="39" w:name="_Ref302129110"/>
      <w:bookmarkStart w:id="40" w:name="_Toc337566404"/>
      <w:bookmarkStart w:id="41" w:name="_Toc349670476"/>
      <w:proofErr w:type="gramStart"/>
      <w:r w:rsidRPr="005406DF">
        <w:rPr>
          <w:rStyle w:val="Captionbold"/>
        </w:rPr>
        <w:t xml:space="preserve">Figure </w:t>
      </w:r>
      <w:r w:rsidR="00D438AF" w:rsidRPr="005406DF">
        <w:rPr>
          <w:rStyle w:val="Captionbold"/>
        </w:rPr>
        <w:fldChar w:fldCharType="begin"/>
      </w:r>
      <w:r w:rsidR="00D438AF" w:rsidRPr="005406DF">
        <w:rPr>
          <w:rStyle w:val="Captionbold"/>
        </w:rPr>
        <w:instrText xml:space="preserve"> SEQ Figure \* ARABIC </w:instrText>
      </w:r>
      <w:r w:rsidR="00D438AF" w:rsidRPr="005406DF">
        <w:rPr>
          <w:rStyle w:val="Captionbold"/>
        </w:rPr>
        <w:fldChar w:fldCharType="separate"/>
      </w:r>
      <w:r w:rsidR="00496154" w:rsidRPr="005406DF">
        <w:rPr>
          <w:rStyle w:val="Captionbold"/>
        </w:rPr>
        <w:t>1</w:t>
      </w:r>
      <w:r w:rsidR="00D438AF" w:rsidRPr="005406DF">
        <w:rPr>
          <w:rStyle w:val="Captionbold"/>
        </w:rPr>
        <w:fldChar w:fldCharType="end"/>
      </w:r>
      <w:bookmarkEnd w:id="39"/>
      <w:r w:rsidRPr="005406DF">
        <w:rPr>
          <w:rStyle w:val="Captionbold"/>
        </w:rPr>
        <w:t>.</w:t>
      </w:r>
      <w:proofErr w:type="gramEnd"/>
      <w:r w:rsidRPr="005406DF">
        <w:t xml:space="preserve"> Description of hydrogeological variables for: (a) unconfined aquifer and (b) confined aquifer settings (adapted from Werner et al., 2012)</w:t>
      </w:r>
      <w:bookmarkEnd w:id="40"/>
      <w:bookmarkEnd w:id="41"/>
    </w:p>
    <w:p w14:paraId="0CCC768F" w14:textId="425A8429" w:rsidR="00174AB6" w:rsidRDefault="00335763" w:rsidP="00174AB6">
      <w:pPr>
        <w:pStyle w:val="BodyText"/>
      </w:pPr>
      <w:r w:rsidRPr="00174AB6">
        <w:t xml:space="preserve">The water budget for the problem domain, as shown in Figure 1, is comprised of net recharge </w:t>
      </w:r>
      <w:proofErr w:type="spellStart"/>
      <w:r w:rsidRPr="00174AB6">
        <w:t>Wnet</w:t>
      </w:r>
      <w:proofErr w:type="spellEnd"/>
      <w:r w:rsidRPr="00174AB6">
        <w:t xml:space="preserve"> [L/T] (accounting for infiltration, evapotranspiration and distributed pumping), freshwater discharge to the sea </w:t>
      </w:r>
      <w:r w:rsidRPr="00174AB6">
        <w:rPr>
          <w:rStyle w:val="Italic"/>
        </w:rPr>
        <w:t>q</w:t>
      </w:r>
      <w:r w:rsidRPr="00174AB6">
        <w:rPr>
          <w:rStyle w:val="Subscript"/>
        </w:rPr>
        <w:t>0</w:t>
      </w:r>
      <w:r w:rsidRPr="00174AB6">
        <w:t xml:space="preserve"> [L2/T] and lateral flow from aquifers inland of the landward boundary </w:t>
      </w:r>
      <w:proofErr w:type="spellStart"/>
      <w:r w:rsidRPr="00174AB6">
        <w:rPr>
          <w:rStyle w:val="Italic"/>
        </w:rPr>
        <w:t>q</w:t>
      </w:r>
      <w:r w:rsidRPr="00174AB6">
        <w:rPr>
          <w:rStyle w:val="ItalicSubscript"/>
        </w:rPr>
        <w:t>b</w:t>
      </w:r>
      <w:proofErr w:type="spellEnd"/>
      <w:r w:rsidRPr="00174AB6">
        <w:t xml:space="preserve"> [L2/T]. The hydraulic head </w:t>
      </w:r>
      <w:proofErr w:type="spellStart"/>
      <w:r w:rsidRPr="00174AB6">
        <w:rPr>
          <w:rStyle w:val="Italic"/>
        </w:rPr>
        <w:t>h</w:t>
      </w:r>
      <w:r w:rsidRPr="00174AB6">
        <w:rPr>
          <w:rStyle w:val="ItalicSubscript"/>
        </w:rPr>
        <w:t>f</w:t>
      </w:r>
      <w:proofErr w:type="spellEnd"/>
      <w:r w:rsidRPr="00174AB6">
        <w:t xml:space="preserve"> [L] is related to the depth of the interface </w:t>
      </w:r>
      <w:r w:rsidRPr="00174AB6">
        <w:rPr>
          <w:rStyle w:val="Italic"/>
        </w:rPr>
        <w:t>z</w:t>
      </w:r>
      <w:r w:rsidRPr="00174AB6">
        <w:t xml:space="preserve"> [L] by the </w:t>
      </w:r>
      <w:proofErr w:type="spellStart"/>
      <w:r w:rsidRPr="00174AB6">
        <w:t>Ghyben</w:t>
      </w:r>
      <w:proofErr w:type="spellEnd"/>
      <w:r w:rsidRPr="00174AB6">
        <w:t>-Herzberg relation</w:t>
      </w:r>
      <w:proofErr w:type="gramStart"/>
      <w:r w:rsidRPr="00174AB6">
        <w:t xml:space="preserve">: </w:t>
      </w:r>
      <w:proofErr w:type="gramEnd"/>
      <w:r w:rsidR="00AC4555" w:rsidRPr="00174AB6">
        <w:rPr>
          <w:rStyle w:val="Loweredby5pt"/>
        </w:rPr>
        <w:object w:dxaOrig="1080" w:dyaOrig="380" w14:anchorId="405BA0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No alternative description has been provided for this equation. Please email Geoscience Australia at clientservices@ga.gov.au for an alternate description." style="width:56.25pt;height:15.75pt" o:ole="">
            <v:imagedata r:id="rId21" o:title=""/>
          </v:shape>
          <o:OLEObject Type="Embed" ProgID="Equation.3" ShapeID="_x0000_i1025" DrawAspect="Content" ObjectID="_1437396116" r:id="rId22"/>
        </w:object>
      </w:r>
      <w:r w:rsidRPr="00174AB6">
        <w:t xml:space="preserve">. Here, </w:t>
      </w:r>
      <w:r w:rsidRPr="00174AB6">
        <w:rPr>
          <w:rStyle w:val="Italic"/>
        </w:rPr>
        <w:t>δ</w:t>
      </w:r>
      <w:r w:rsidRPr="00174AB6">
        <w:t xml:space="preserve"> [-] is the dimensionless density ratio </w:t>
      </w:r>
      <w:r w:rsidR="00AC4555" w:rsidRPr="00174AB6">
        <w:rPr>
          <w:rStyle w:val="Loweredby5pt"/>
        </w:rPr>
        <w:object w:dxaOrig="1820" w:dyaOrig="380" w14:anchorId="161BAF18">
          <v:shape id="_x0000_i1026" type="#_x0000_t75" alt="No alternative description has been provided for this equation. Please email Geoscience Australia at clientservices@ga.gov.au for an alternate description." style="width:91.5pt;height:15.75pt" o:ole="">
            <v:imagedata r:id="rId23" o:title=""/>
          </v:shape>
          <o:OLEObject Type="Embed" ProgID="Equation.3" ShapeID="_x0000_i1026" DrawAspect="Content" ObjectID="_1437396117" r:id="rId24"/>
        </w:object>
      </w:r>
      <w:r w:rsidRPr="00174AB6">
        <w:t xml:space="preserve"> (equal to about 0.025 in most cases), and </w:t>
      </w:r>
      <w:proofErr w:type="spellStart"/>
      <w:r w:rsidRPr="00174AB6">
        <w:rPr>
          <w:rStyle w:val="Italic"/>
        </w:rPr>
        <w:t>ρ</w:t>
      </w:r>
      <w:r w:rsidRPr="00174AB6">
        <w:rPr>
          <w:rStyle w:val="ItalicSubscript"/>
        </w:rPr>
        <w:t>s</w:t>
      </w:r>
      <w:proofErr w:type="spellEnd"/>
      <w:r w:rsidRPr="00174AB6">
        <w:t xml:space="preserve"> = 1025 kg/m</w:t>
      </w:r>
      <w:r w:rsidRPr="00174AB6">
        <w:rPr>
          <w:rStyle w:val="Superscript"/>
        </w:rPr>
        <w:t>3</w:t>
      </w:r>
      <w:r w:rsidRPr="00174AB6">
        <w:t xml:space="preserve"> and </w:t>
      </w:r>
      <w:proofErr w:type="spellStart"/>
      <w:r w:rsidRPr="00174AB6">
        <w:rPr>
          <w:rStyle w:val="Italic"/>
        </w:rPr>
        <w:t>ρ</w:t>
      </w:r>
      <w:r w:rsidRPr="00174AB6">
        <w:rPr>
          <w:rStyle w:val="ItalicSubscript"/>
        </w:rPr>
        <w:t>f</w:t>
      </w:r>
      <w:proofErr w:type="spellEnd"/>
      <w:r w:rsidRPr="00174AB6">
        <w:rPr>
          <w:rStyle w:val="ItalicSubscript"/>
        </w:rPr>
        <w:t xml:space="preserve"> </w:t>
      </w:r>
      <w:r w:rsidRPr="00174AB6">
        <w:t>= 1000 kg/m</w:t>
      </w:r>
      <w:r w:rsidRPr="00174AB6">
        <w:rPr>
          <w:rStyle w:val="Superscript"/>
        </w:rPr>
        <w:t>3</w:t>
      </w:r>
      <w:r w:rsidRPr="00174AB6">
        <w:t xml:space="preserve"> are freshwater and seawater densities, respectively [M/L3]. The freshwater thickness is </w:t>
      </w:r>
      <w:r w:rsidRPr="00174AB6">
        <w:rPr>
          <w:rStyle w:val="Italic"/>
        </w:rPr>
        <w:t>h</w:t>
      </w:r>
      <w:r w:rsidRPr="00174AB6">
        <w:t xml:space="preserve"> [L] and the base of the aquifer is </w:t>
      </w:r>
      <w:r w:rsidRPr="00174AB6">
        <w:rPr>
          <w:rStyle w:val="Italic"/>
        </w:rPr>
        <w:t>z</w:t>
      </w:r>
      <w:r w:rsidRPr="00174AB6">
        <w:rPr>
          <w:rStyle w:val="Subscript"/>
        </w:rPr>
        <w:t>0</w:t>
      </w:r>
      <w:r w:rsidRPr="00174AB6">
        <w:t xml:space="preserve"> [L] below mean sea-level. In practice, the Australian Height Datum (AHD) is used to approximate mean sea-level although it is worth noting that the difference between the two may be a few decimetres. In the confined aquifer, the saturated aquifer thickness in Zone 1 is </w:t>
      </w:r>
      <w:r w:rsidRPr="00174AB6">
        <w:rPr>
          <w:rStyle w:val="Italic"/>
        </w:rPr>
        <w:t>h</w:t>
      </w:r>
      <w:r w:rsidRPr="00174AB6">
        <w:rPr>
          <w:rStyle w:val="Subscript"/>
        </w:rPr>
        <w:t>0</w:t>
      </w:r>
      <w:r w:rsidRPr="00174AB6">
        <w:t>. Zone 1 is the region inland of the saltwater wedge and Zone 2 is the region between the coast and the inland extent (</w:t>
      </w:r>
      <w:r w:rsidRPr="00174AB6">
        <w:rPr>
          <w:rStyle w:val="Italic"/>
        </w:rPr>
        <w:t>x</w:t>
      </w:r>
      <w:r w:rsidRPr="00174AB6">
        <w:rPr>
          <w:rStyle w:val="Subscript"/>
        </w:rPr>
        <w:t>T</w:t>
      </w:r>
      <w:r w:rsidRPr="00174AB6">
        <w:t>) of the saltwater wedge. From a conceptual perspective, while the problem domain is theoretically infinite in the landward direction, the cross-section is typically assumed to occur in a coastal fringe of between 1 km and 5 km from the coast.</w:t>
      </w:r>
    </w:p>
    <w:p w14:paraId="4571AF47" w14:textId="7599BE0C" w:rsidR="00381F52" w:rsidRDefault="00381F52" w:rsidP="00381F52">
      <w:pPr>
        <w:pStyle w:val="BodyText"/>
      </w:pPr>
      <w:r>
        <w:br w:type="page"/>
      </w:r>
    </w:p>
    <w:p w14:paraId="174DB885" w14:textId="36AD7F30" w:rsidR="00335763" w:rsidRPr="00335763" w:rsidRDefault="00335763" w:rsidP="00B94E1E">
      <w:pPr>
        <w:pStyle w:val="Box"/>
      </w:pPr>
      <w:bookmarkStart w:id="42" w:name="_Toc308004684"/>
      <w:bookmarkStart w:id="43" w:name="_Toc337566563"/>
      <w:r w:rsidRPr="00B94E1E">
        <w:rPr>
          <w:rStyle w:val="BoxBold"/>
        </w:rPr>
        <w:lastRenderedPageBreak/>
        <w:t xml:space="preserve">Box </w:t>
      </w:r>
      <w:r w:rsidR="00D438AF" w:rsidRPr="00B94E1E">
        <w:rPr>
          <w:rStyle w:val="BoxBold"/>
        </w:rPr>
        <w:fldChar w:fldCharType="begin"/>
      </w:r>
      <w:r w:rsidR="00D438AF" w:rsidRPr="00B94E1E">
        <w:rPr>
          <w:rStyle w:val="BoxBold"/>
        </w:rPr>
        <w:instrText xml:space="preserve"> SEQ Box \* ARABIC </w:instrText>
      </w:r>
      <w:r w:rsidR="00D438AF" w:rsidRPr="00B94E1E">
        <w:rPr>
          <w:rStyle w:val="BoxBold"/>
        </w:rPr>
        <w:fldChar w:fldCharType="separate"/>
      </w:r>
      <w:r w:rsidR="00496154" w:rsidRPr="00B94E1E">
        <w:rPr>
          <w:rStyle w:val="BoxBold"/>
        </w:rPr>
        <w:t>1</w:t>
      </w:r>
      <w:r w:rsidR="00D438AF" w:rsidRPr="00B94E1E">
        <w:rPr>
          <w:rStyle w:val="BoxBold"/>
        </w:rPr>
        <w:fldChar w:fldCharType="end"/>
      </w:r>
      <w:r w:rsidRPr="00B94E1E">
        <w:rPr>
          <w:rStyle w:val="BoxBold"/>
        </w:rPr>
        <w:t>.</w:t>
      </w:r>
      <w:r w:rsidRPr="00335763">
        <w:t xml:space="preserve"> Conceptualisation of the Willunga basin system</w:t>
      </w:r>
      <w:bookmarkEnd w:id="42"/>
      <w:bookmarkEnd w:id="43"/>
    </w:p>
    <w:p w14:paraId="42FFCFF6" w14:textId="77930507" w:rsidR="00496154" w:rsidRPr="00B94E1E" w:rsidRDefault="0097536D" w:rsidP="00B94E1E">
      <w:pPr>
        <w:pStyle w:val="BodyText"/>
      </w:pPr>
      <w:r w:rsidRPr="00B94E1E">
        <w:rPr>
          <w:noProof/>
        </w:rPr>
        <mc:AlternateContent>
          <mc:Choice Requires="wps">
            <w:drawing>
              <wp:anchor distT="0" distB="0" distL="114300" distR="114300" simplePos="0" relativeHeight="251667456" behindDoc="1" locked="0" layoutInCell="1" allowOverlap="1" wp14:anchorId="3F18E4AA" wp14:editId="6099B8F8">
                <wp:simplePos x="0" y="0"/>
                <wp:positionH relativeFrom="column">
                  <wp:posOffset>-133350</wp:posOffset>
                </wp:positionH>
                <wp:positionV relativeFrom="paragraph">
                  <wp:posOffset>-531495</wp:posOffset>
                </wp:positionV>
                <wp:extent cx="5981700" cy="5676900"/>
                <wp:effectExtent l="0" t="0" r="19050" b="19050"/>
                <wp:wrapNone/>
                <wp:docPr id="10" name="Rounded Rectangle 10" descr="Concepualisation of the Willunga Basin system"/>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5676900"/>
                        </a:xfrm>
                        <a:prstGeom prst="roundRect">
                          <a:avLst>
                            <a:gd name="adj" fmla="val 6602"/>
                          </a:avLst>
                        </a:prstGeom>
                        <a:solidFill>
                          <a:srgbClr val="604878">
                            <a:lumMod val="20000"/>
                            <a:lumOff val="80000"/>
                          </a:srgbClr>
                        </a:solidFill>
                        <a:ln w="19050">
                          <a:solidFill>
                            <a:srgbClr val="604878">
                              <a:lumMod val="50000"/>
                              <a:lumOff val="0"/>
                            </a:srgb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0" o:spid="_x0000_s1026" alt="Concepualisation of the Willunga Basin system" style="position:absolute;margin-left:-10.5pt;margin-top:-41.85pt;width:471pt;height:44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3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" fillcolor="#dfd7e7" strokecolor="#30243c" strokeweight="1.5pt"/>
            </w:pict>
          </mc:Fallback>
        </mc:AlternateContent>
      </w:r>
      <w:r w:rsidR="00335763" w:rsidRPr="00B94E1E">
        <w:t>T</w:t>
      </w:r>
      <w:r w:rsidR="00335763">
        <w:t>he methodology is demonstrated using parameters typical of the Willunga basin, South Australia. The Willunga basin is a complex multi-aquifer system and therefore allows for example applications of the method for characterisation of potential SWI extent within unconfined and confined aquifer systems. The Willunga basin is situated approximately 40 km south of Adelaide in South Australia, and is bordered to the west by Gulf St Vincent. The basin’s topography inland of the coastal plain rises to an elevation of about 200 m AHD. The basin is an important food production region and groundwater is used to irrigate almonds, grapes and olives. A</w:t>
      </w:r>
      <w:r w:rsidR="00335763" w:rsidRPr="00FE5E2F">
        <w:t xml:space="preserve"> </w:t>
      </w:r>
      <w:r w:rsidR="00335763">
        <w:t xml:space="preserve">detailed description of the system is given by AMLRNRMB (2007), Stewart (2005), Hodgkin (2004), </w:t>
      </w:r>
      <w:proofErr w:type="spellStart"/>
      <w:r w:rsidR="00335763">
        <w:t>Rasser</w:t>
      </w:r>
      <w:proofErr w:type="spellEnd"/>
      <w:r w:rsidR="00335763">
        <w:t xml:space="preserve"> (2001) and Knowles et al. (2007).</w:t>
      </w:r>
      <w:r w:rsidR="00335763" w:rsidRPr="00B94E1E">
        <w:fldChar w:fldCharType="begin"/>
      </w:r>
      <w:r w:rsidR="00335763" w:rsidRPr="00B94E1E">
        <w:instrText xml:space="preserve"> REF _Ref302130228 \h  \* MERGEFORMAT </w:instrText>
      </w:r>
      <w:r w:rsidR="00335763" w:rsidRPr="00B94E1E">
        <w:fldChar w:fldCharType="separate"/>
      </w:r>
    </w:p>
    <w:p w14:paraId="6AD9E82E" w14:textId="77D5B3BB" w:rsidR="00335763" w:rsidRPr="00B94E1E" w:rsidRDefault="00496154" w:rsidP="00B94E1E">
      <w:pPr>
        <w:pStyle w:val="BodyText"/>
      </w:pPr>
      <w:r w:rsidRPr="00B94E1E">
        <w:t>Table 1</w:t>
      </w:r>
      <w:r w:rsidR="00335763" w:rsidRPr="00B94E1E">
        <w:fldChar w:fldCharType="end"/>
      </w:r>
      <w:r w:rsidR="00335763" w:rsidRPr="00B94E1E">
        <w:t xml:space="preserve"> illustrates hydrogeological parameters necessary for a SWI vulnerability analysis of the unconfined Quaternary aquifer (</w:t>
      </w:r>
      <w:proofErr w:type="spellStart"/>
      <w:r w:rsidR="00335763" w:rsidRPr="00B94E1E">
        <w:t>Qa</w:t>
      </w:r>
      <w:proofErr w:type="spellEnd"/>
      <w:r w:rsidR="00335763" w:rsidRPr="00B94E1E">
        <w:t xml:space="preserve">) (comprised of sands, gravels and </w:t>
      </w:r>
      <w:proofErr w:type="spellStart"/>
      <w:r w:rsidR="00335763" w:rsidRPr="00B94E1E">
        <w:t>interbedded</w:t>
      </w:r>
      <w:proofErr w:type="spellEnd"/>
      <w:r w:rsidR="00335763" w:rsidRPr="00B94E1E">
        <w:t xml:space="preserve"> clays), the confined Port Willunga Formation aquifer (PWF) (loosely consolidated sands and indurated limestone) and the confined Maslin Sands aquifer (MS) (very fine to coarse sands) of the Willunga basin. The parameters relate to the coastal fringe of the Willunga basin and for the purposes of the mathematical analyses, it is assumed that all extraction occurs greater than 3.5 km inland from the coast. A detailed description of the method and description of the paramet</w:t>
      </w:r>
      <w:bookmarkStart w:id="44" w:name="_Ref302130228"/>
      <w:bookmarkStart w:id="45" w:name="_Toc308004685"/>
      <w:r w:rsidR="00B94E1E" w:rsidRPr="00B94E1E">
        <w:t>ers can be found in Appendix B.</w:t>
      </w:r>
    </w:p>
    <w:p w14:paraId="44AD286B" w14:textId="77777777" w:rsidR="00335763" w:rsidRPr="00FC7576" w:rsidRDefault="00335763" w:rsidP="00B94E1E">
      <w:pPr>
        <w:pStyle w:val="Tabletitle"/>
      </w:pPr>
      <w:bookmarkStart w:id="46" w:name="_Toc337566478"/>
      <w:bookmarkStart w:id="47" w:name="_Toc349670550"/>
      <w:r w:rsidRPr="00B94E1E">
        <w:rPr>
          <w:rStyle w:val="Tabletitlebold"/>
        </w:rPr>
        <w:t xml:space="preserve">Table </w:t>
      </w:r>
      <w:r w:rsidR="00D438AF" w:rsidRPr="00B94E1E">
        <w:rPr>
          <w:rStyle w:val="Tabletitlebold"/>
        </w:rPr>
        <w:fldChar w:fldCharType="begin"/>
      </w:r>
      <w:r w:rsidR="00D438AF" w:rsidRPr="00B94E1E">
        <w:rPr>
          <w:rStyle w:val="Tabletitlebold"/>
        </w:rPr>
        <w:instrText xml:space="preserve"> SEQ Table \* ARABIC </w:instrText>
      </w:r>
      <w:r w:rsidR="00D438AF" w:rsidRPr="00B94E1E">
        <w:rPr>
          <w:rStyle w:val="Tabletitlebold"/>
        </w:rPr>
        <w:fldChar w:fldCharType="separate"/>
      </w:r>
      <w:r w:rsidR="00496154" w:rsidRPr="00B94E1E">
        <w:rPr>
          <w:rStyle w:val="Tabletitlebold"/>
        </w:rPr>
        <w:t>1</w:t>
      </w:r>
      <w:r w:rsidR="00D438AF" w:rsidRPr="00B94E1E">
        <w:rPr>
          <w:rStyle w:val="Tabletitlebold"/>
        </w:rPr>
        <w:fldChar w:fldCharType="end"/>
      </w:r>
      <w:bookmarkEnd w:id="44"/>
      <w:r w:rsidRPr="00B94E1E">
        <w:rPr>
          <w:rStyle w:val="Tabletitlebold"/>
        </w:rPr>
        <w:t>.</w:t>
      </w:r>
      <w:r w:rsidRPr="008020C1">
        <w:t xml:space="preserve"> Hydrogeological</w:t>
      </w:r>
      <w:r w:rsidRPr="00FC7576">
        <w:t xml:space="preserve"> parameters for the </w:t>
      </w:r>
      <w:r>
        <w:t>Willunga basin</w:t>
      </w:r>
      <w:r w:rsidRPr="00FC7576">
        <w:t xml:space="preserve"> case study aquifers</w:t>
      </w:r>
      <w:bookmarkEnd w:id="45"/>
      <w:bookmarkEnd w:id="46"/>
      <w:bookmarkEnd w:id="47"/>
    </w:p>
    <w:tbl>
      <w:tblPr>
        <w:tblStyle w:val="TableGAHeaderRow"/>
        <w:tblW w:w="0" w:type="auto"/>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077"/>
        <w:gridCol w:w="1191"/>
        <w:gridCol w:w="1276"/>
        <w:gridCol w:w="1134"/>
        <w:gridCol w:w="992"/>
        <w:gridCol w:w="1134"/>
        <w:gridCol w:w="992"/>
        <w:gridCol w:w="851"/>
      </w:tblGrid>
      <w:tr w:rsidR="00335763" w14:paraId="71BF2C34" w14:textId="77777777" w:rsidTr="002B708A">
        <w:trPr>
          <w:cnfStyle w:val="100000000000" w:firstRow="1" w:lastRow="0" w:firstColumn="0" w:lastColumn="0" w:oddVBand="0" w:evenVBand="0" w:oddHBand="0" w:evenHBand="0" w:firstRowFirstColumn="0" w:firstRowLastColumn="0" w:lastRowFirstColumn="0" w:lastRowLastColumn="0"/>
          <w:tblHeader/>
        </w:trPr>
        <w:tc>
          <w:tcPr>
            <w:tcW w:w="1077" w:type="dxa"/>
          </w:tcPr>
          <w:p w14:paraId="41F46684" w14:textId="77777777" w:rsidR="00335763" w:rsidRPr="00FB1893" w:rsidRDefault="00335763" w:rsidP="00944357">
            <w:pPr>
              <w:pStyle w:val="Tableheadingcentred"/>
              <w:rPr>
                <w:bCs/>
              </w:rPr>
            </w:pPr>
            <w:r w:rsidRPr="00FB1893">
              <w:t>Aquifer</w:t>
            </w:r>
          </w:p>
        </w:tc>
        <w:tc>
          <w:tcPr>
            <w:tcW w:w="1191" w:type="dxa"/>
          </w:tcPr>
          <w:p w14:paraId="580DA108" w14:textId="77777777" w:rsidR="00335763" w:rsidRPr="00FB1893" w:rsidRDefault="00335763" w:rsidP="009B7CE0">
            <w:pPr>
              <w:pStyle w:val="Tableheadingcentredbold"/>
            </w:pPr>
            <w:r w:rsidRPr="00FB1893">
              <w:t>K</w:t>
            </w:r>
            <w:r w:rsidRPr="00FB1893">
              <w:br/>
              <w:t>(m/d)</w:t>
            </w:r>
          </w:p>
        </w:tc>
        <w:tc>
          <w:tcPr>
            <w:tcW w:w="1276" w:type="dxa"/>
          </w:tcPr>
          <w:p w14:paraId="1DE789E6" w14:textId="77777777" w:rsidR="00335763" w:rsidRPr="00FB1893" w:rsidRDefault="00335763" w:rsidP="009B7CE0">
            <w:pPr>
              <w:pStyle w:val="Tableheadingcentredbold"/>
            </w:pPr>
            <w:r w:rsidRPr="00FB1893">
              <w:t>W</w:t>
            </w:r>
            <w:r w:rsidRPr="009B7CE0">
              <w:rPr>
                <w:rStyle w:val="Subscript"/>
              </w:rPr>
              <w:t>net</w:t>
            </w:r>
            <w:r w:rsidRPr="009B7CE0">
              <w:rPr>
                <w:rStyle w:val="Subscript"/>
              </w:rPr>
              <w:br/>
            </w:r>
            <w:r w:rsidRPr="00FB1893">
              <w:t>(m/d)</w:t>
            </w:r>
          </w:p>
        </w:tc>
        <w:tc>
          <w:tcPr>
            <w:tcW w:w="1134" w:type="dxa"/>
          </w:tcPr>
          <w:p w14:paraId="56A1F5CD" w14:textId="77777777" w:rsidR="00335763" w:rsidRPr="00FB1893" w:rsidRDefault="00335763" w:rsidP="009B7CE0">
            <w:pPr>
              <w:pStyle w:val="Tableheadingcentredbold"/>
              <w:rPr>
                <w:vertAlign w:val="subscript"/>
              </w:rPr>
            </w:pPr>
            <w:r w:rsidRPr="00FB1893">
              <w:t>z</w:t>
            </w:r>
            <w:r w:rsidRPr="009B7CE0">
              <w:rPr>
                <w:rStyle w:val="Subscript"/>
              </w:rPr>
              <w:t xml:space="preserve">0 </w:t>
            </w:r>
            <w:r w:rsidRPr="009B7CE0">
              <w:rPr>
                <w:rStyle w:val="Subscript"/>
              </w:rPr>
              <w:br/>
            </w:r>
            <w:r w:rsidRPr="00FB1893">
              <w:t>(m)</w:t>
            </w:r>
          </w:p>
        </w:tc>
        <w:tc>
          <w:tcPr>
            <w:tcW w:w="992" w:type="dxa"/>
          </w:tcPr>
          <w:p w14:paraId="1E5F8A9F" w14:textId="77777777" w:rsidR="00335763" w:rsidRPr="00FB1893" w:rsidRDefault="00335763" w:rsidP="009B7CE0">
            <w:pPr>
              <w:pStyle w:val="Tableheadingcentredbold"/>
              <w:rPr>
                <w:vertAlign w:val="subscript"/>
              </w:rPr>
            </w:pPr>
            <w:r w:rsidRPr="00FB1893">
              <w:t>h</w:t>
            </w:r>
            <w:r w:rsidRPr="009B7CE0">
              <w:rPr>
                <w:rStyle w:val="Subscript"/>
              </w:rPr>
              <w:t xml:space="preserve">0 </w:t>
            </w:r>
            <w:r w:rsidRPr="009B7CE0">
              <w:rPr>
                <w:rStyle w:val="Subscript"/>
              </w:rPr>
              <w:br/>
            </w:r>
            <w:r w:rsidRPr="00FB1893">
              <w:t>(m)</w:t>
            </w:r>
          </w:p>
        </w:tc>
        <w:tc>
          <w:tcPr>
            <w:tcW w:w="1134" w:type="dxa"/>
          </w:tcPr>
          <w:p w14:paraId="5255C4BC" w14:textId="77777777" w:rsidR="00335763" w:rsidRPr="00FB1893" w:rsidRDefault="00335763" w:rsidP="009B7CE0">
            <w:pPr>
              <w:pStyle w:val="Tableheadingcentredbold"/>
            </w:pPr>
            <w:r w:rsidRPr="009B7CE0">
              <w:t>h</w:t>
            </w:r>
            <w:r w:rsidRPr="009B7CE0">
              <w:rPr>
                <w:rStyle w:val="Subscript"/>
              </w:rPr>
              <w:t>b</w:t>
            </w:r>
            <w:r w:rsidRPr="00FB1893">
              <w:br/>
              <w:t>(m)</w:t>
            </w:r>
          </w:p>
        </w:tc>
        <w:tc>
          <w:tcPr>
            <w:tcW w:w="992" w:type="dxa"/>
          </w:tcPr>
          <w:p w14:paraId="3F694B5F" w14:textId="77777777" w:rsidR="00335763" w:rsidRPr="00FB1893" w:rsidRDefault="00335763" w:rsidP="009B7CE0">
            <w:pPr>
              <w:pStyle w:val="Tableheadingcentredbold"/>
            </w:pPr>
            <w:r w:rsidRPr="009B7CE0">
              <w:t>x</w:t>
            </w:r>
            <w:r w:rsidRPr="009B7CE0">
              <w:rPr>
                <w:rStyle w:val="Subscript"/>
              </w:rPr>
              <w:t>b</w:t>
            </w:r>
            <w:r w:rsidRPr="00FB1893">
              <w:br/>
              <w:t>(m)</w:t>
            </w:r>
          </w:p>
        </w:tc>
        <w:tc>
          <w:tcPr>
            <w:tcW w:w="851" w:type="dxa"/>
          </w:tcPr>
          <w:p w14:paraId="457D44A4" w14:textId="77777777" w:rsidR="00335763" w:rsidRPr="00FB1893" w:rsidRDefault="00335763" w:rsidP="009B7CE0">
            <w:pPr>
              <w:pStyle w:val="Tableheadingcentredbold"/>
            </w:pPr>
            <w:r w:rsidRPr="00FB1893">
              <w:t>n</w:t>
            </w:r>
            <w:r w:rsidRPr="00FB1893">
              <w:br/>
              <w:t>(-)</w:t>
            </w:r>
          </w:p>
        </w:tc>
      </w:tr>
      <w:tr w:rsidR="00335763" w14:paraId="48EA4BF8" w14:textId="77777777" w:rsidTr="00846F41">
        <w:trPr>
          <w:cnfStyle w:val="000000100000" w:firstRow="0" w:lastRow="0" w:firstColumn="0" w:lastColumn="0" w:oddVBand="0" w:evenVBand="0" w:oddHBand="1" w:evenHBand="0" w:firstRowFirstColumn="0" w:firstRowLastColumn="0" w:lastRowFirstColumn="0" w:lastRowLastColumn="0"/>
        </w:trPr>
        <w:tc>
          <w:tcPr>
            <w:tcW w:w="1077" w:type="dxa"/>
          </w:tcPr>
          <w:p w14:paraId="4E0FC4EB" w14:textId="77777777" w:rsidR="00335763" w:rsidRPr="00DA10B5" w:rsidRDefault="00335763" w:rsidP="00452CB8">
            <w:pPr>
              <w:pStyle w:val="Tabletextleftbold"/>
            </w:pPr>
            <w:proofErr w:type="spellStart"/>
            <w:r w:rsidRPr="00DA10B5">
              <w:t>Qa</w:t>
            </w:r>
            <w:proofErr w:type="spellEnd"/>
          </w:p>
        </w:tc>
        <w:tc>
          <w:tcPr>
            <w:tcW w:w="1191" w:type="dxa"/>
          </w:tcPr>
          <w:p w14:paraId="4E02594A" w14:textId="77777777" w:rsidR="00335763" w:rsidRPr="00FB1893" w:rsidRDefault="00335763" w:rsidP="00335763">
            <w:pPr>
              <w:pStyle w:val="Tabletextcentred"/>
            </w:pPr>
            <w:r w:rsidRPr="00FB1893">
              <w:t>10</w:t>
            </w:r>
          </w:p>
        </w:tc>
        <w:tc>
          <w:tcPr>
            <w:tcW w:w="1276" w:type="dxa"/>
          </w:tcPr>
          <w:p w14:paraId="4B2857A1" w14:textId="77777777" w:rsidR="00335763" w:rsidRPr="00FB1893" w:rsidRDefault="00335763" w:rsidP="00335763">
            <w:pPr>
              <w:pStyle w:val="Tabletextcentred"/>
            </w:pPr>
            <w:r w:rsidRPr="00FB1893">
              <w:t>5.5 x 10</w:t>
            </w:r>
            <w:r w:rsidRPr="00452CB8">
              <w:rPr>
                <w:rStyle w:val="Superscript"/>
              </w:rPr>
              <w:t>-5</w:t>
            </w:r>
          </w:p>
        </w:tc>
        <w:tc>
          <w:tcPr>
            <w:tcW w:w="1134" w:type="dxa"/>
          </w:tcPr>
          <w:p w14:paraId="65B69CF8" w14:textId="77777777" w:rsidR="00335763" w:rsidRPr="00FB1893" w:rsidRDefault="00335763" w:rsidP="00335763">
            <w:pPr>
              <w:pStyle w:val="Tabletextcentred"/>
            </w:pPr>
            <w:r w:rsidRPr="00FB1893">
              <w:t>20</w:t>
            </w:r>
          </w:p>
        </w:tc>
        <w:tc>
          <w:tcPr>
            <w:tcW w:w="992" w:type="dxa"/>
          </w:tcPr>
          <w:p w14:paraId="29B0BBFF" w14:textId="77777777" w:rsidR="00335763" w:rsidRPr="00FB1893" w:rsidRDefault="00335763" w:rsidP="00335763">
            <w:pPr>
              <w:pStyle w:val="Tabletextcentred"/>
            </w:pPr>
            <w:r w:rsidRPr="00FB1893">
              <w:t>-</w:t>
            </w:r>
          </w:p>
        </w:tc>
        <w:tc>
          <w:tcPr>
            <w:tcW w:w="1134" w:type="dxa"/>
          </w:tcPr>
          <w:p w14:paraId="7C2900AC" w14:textId="77777777" w:rsidR="00335763" w:rsidRPr="00FB1893" w:rsidRDefault="00335763" w:rsidP="00335763">
            <w:pPr>
              <w:pStyle w:val="Tabletextcentred"/>
            </w:pPr>
            <w:r w:rsidRPr="00FB1893">
              <w:t>3</w:t>
            </w:r>
          </w:p>
        </w:tc>
        <w:tc>
          <w:tcPr>
            <w:tcW w:w="992" w:type="dxa"/>
          </w:tcPr>
          <w:p w14:paraId="4C0BBAEC" w14:textId="77777777" w:rsidR="00335763" w:rsidRPr="00FB1893" w:rsidRDefault="00335763" w:rsidP="00335763">
            <w:pPr>
              <w:pStyle w:val="Tabletextcentred"/>
            </w:pPr>
            <w:r w:rsidRPr="00FB1893">
              <w:t>3500</w:t>
            </w:r>
          </w:p>
        </w:tc>
        <w:tc>
          <w:tcPr>
            <w:tcW w:w="851" w:type="dxa"/>
          </w:tcPr>
          <w:p w14:paraId="790ED40F" w14:textId="77777777" w:rsidR="00335763" w:rsidRPr="00FB1893" w:rsidRDefault="00335763" w:rsidP="00335763">
            <w:pPr>
              <w:pStyle w:val="Tabletextcentred"/>
            </w:pPr>
            <w:r w:rsidRPr="00FB1893">
              <w:t>0.3</w:t>
            </w:r>
          </w:p>
        </w:tc>
      </w:tr>
      <w:tr w:rsidR="00335763" w14:paraId="7220F995" w14:textId="77777777" w:rsidTr="00846F41">
        <w:trPr>
          <w:cnfStyle w:val="000000010000" w:firstRow="0" w:lastRow="0" w:firstColumn="0" w:lastColumn="0" w:oddVBand="0" w:evenVBand="0" w:oddHBand="0" w:evenHBand="1" w:firstRowFirstColumn="0" w:firstRowLastColumn="0" w:lastRowFirstColumn="0" w:lastRowLastColumn="0"/>
        </w:trPr>
        <w:tc>
          <w:tcPr>
            <w:tcW w:w="1077" w:type="dxa"/>
          </w:tcPr>
          <w:p w14:paraId="5F714122" w14:textId="77777777" w:rsidR="00335763" w:rsidRPr="00DA10B5" w:rsidRDefault="00335763" w:rsidP="00452CB8">
            <w:pPr>
              <w:pStyle w:val="Tabletextleftbold"/>
            </w:pPr>
            <w:r w:rsidRPr="00DA10B5">
              <w:t>PWF</w:t>
            </w:r>
          </w:p>
        </w:tc>
        <w:tc>
          <w:tcPr>
            <w:tcW w:w="1191" w:type="dxa"/>
          </w:tcPr>
          <w:p w14:paraId="16DC9F9A" w14:textId="77777777" w:rsidR="00335763" w:rsidRPr="00FB1893" w:rsidRDefault="00335763" w:rsidP="00335763">
            <w:pPr>
              <w:pStyle w:val="Tabletextcentred"/>
            </w:pPr>
            <w:r w:rsidRPr="00FB1893">
              <w:t>10</w:t>
            </w:r>
          </w:p>
        </w:tc>
        <w:tc>
          <w:tcPr>
            <w:tcW w:w="1276" w:type="dxa"/>
          </w:tcPr>
          <w:p w14:paraId="28E3A027" w14:textId="77777777" w:rsidR="00335763" w:rsidRPr="00FB1893" w:rsidRDefault="00335763" w:rsidP="00335763">
            <w:pPr>
              <w:pStyle w:val="Tabletextcentred"/>
            </w:pPr>
            <w:r w:rsidRPr="00FB1893">
              <w:t>0</w:t>
            </w:r>
          </w:p>
        </w:tc>
        <w:tc>
          <w:tcPr>
            <w:tcW w:w="1134" w:type="dxa"/>
          </w:tcPr>
          <w:p w14:paraId="3F83BD67" w14:textId="77777777" w:rsidR="00335763" w:rsidRPr="00FB1893" w:rsidRDefault="00335763" w:rsidP="00335763">
            <w:pPr>
              <w:pStyle w:val="Tabletextcentred"/>
            </w:pPr>
            <w:r w:rsidRPr="00FB1893">
              <w:t>120</w:t>
            </w:r>
          </w:p>
        </w:tc>
        <w:tc>
          <w:tcPr>
            <w:tcW w:w="992" w:type="dxa"/>
          </w:tcPr>
          <w:p w14:paraId="3C05EBF7" w14:textId="77777777" w:rsidR="00335763" w:rsidRPr="00FB1893" w:rsidRDefault="00335763" w:rsidP="00335763">
            <w:pPr>
              <w:pStyle w:val="Tabletextcentred"/>
            </w:pPr>
            <w:r w:rsidRPr="00FB1893">
              <w:t>90</w:t>
            </w:r>
          </w:p>
        </w:tc>
        <w:tc>
          <w:tcPr>
            <w:tcW w:w="1134" w:type="dxa"/>
          </w:tcPr>
          <w:p w14:paraId="4A3A2A83" w14:textId="77777777" w:rsidR="00335763" w:rsidRPr="00FB1893" w:rsidRDefault="00335763" w:rsidP="00335763">
            <w:pPr>
              <w:pStyle w:val="Tabletextcentred"/>
            </w:pPr>
            <w:r w:rsidRPr="00FB1893">
              <w:t>1.5 (3*)</w:t>
            </w:r>
          </w:p>
        </w:tc>
        <w:tc>
          <w:tcPr>
            <w:tcW w:w="992" w:type="dxa"/>
          </w:tcPr>
          <w:p w14:paraId="347DBDE1" w14:textId="77777777" w:rsidR="00335763" w:rsidRPr="00FB1893" w:rsidRDefault="00335763" w:rsidP="00335763">
            <w:pPr>
              <w:pStyle w:val="Tabletextcentred"/>
            </w:pPr>
            <w:r w:rsidRPr="00FB1893">
              <w:t>3500</w:t>
            </w:r>
          </w:p>
        </w:tc>
        <w:tc>
          <w:tcPr>
            <w:tcW w:w="851" w:type="dxa"/>
          </w:tcPr>
          <w:p w14:paraId="56EA35DB" w14:textId="77777777" w:rsidR="00335763" w:rsidRPr="00FB1893" w:rsidRDefault="00335763" w:rsidP="00335763">
            <w:pPr>
              <w:pStyle w:val="Tabletextcentred"/>
            </w:pPr>
            <w:r w:rsidRPr="00FB1893">
              <w:t>0.3</w:t>
            </w:r>
          </w:p>
        </w:tc>
      </w:tr>
      <w:tr w:rsidR="00335763" w14:paraId="2399BB5C" w14:textId="77777777" w:rsidTr="00846F41">
        <w:trPr>
          <w:cnfStyle w:val="000000100000" w:firstRow="0" w:lastRow="0" w:firstColumn="0" w:lastColumn="0" w:oddVBand="0" w:evenVBand="0" w:oddHBand="1" w:evenHBand="0" w:firstRowFirstColumn="0" w:firstRowLastColumn="0" w:lastRowFirstColumn="0" w:lastRowLastColumn="0"/>
        </w:trPr>
        <w:tc>
          <w:tcPr>
            <w:tcW w:w="1077" w:type="dxa"/>
          </w:tcPr>
          <w:p w14:paraId="7613BFF6" w14:textId="77777777" w:rsidR="00335763" w:rsidRPr="00DA10B5" w:rsidRDefault="00335763" w:rsidP="00452CB8">
            <w:pPr>
              <w:pStyle w:val="Tabletextleftbold"/>
            </w:pPr>
            <w:r w:rsidRPr="00DA10B5">
              <w:t>MS</w:t>
            </w:r>
          </w:p>
        </w:tc>
        <w:tc>
          <w:tcPr>
            <w:tcW w:w="1191" w:type="dxa"/>
          </w:tcPr>
          <w:p w14:paraId="6EB843DD" w14:textId="77777777" w:rsidR="00335763" w:rsidRPr="00FB1893" w:rsidRDefault="00335763" w:rsidP="00335763">
            <w:pPr>
              <w:pStyle w:val="Tabletextcentred"/>
            </w:pPr>
            <w:r w:rsidRPr="00FB1893">
              <w:t>1</w:t>
            </w:r>
          </w:p>
        </w:tc>
        <w:tc>
          <w:tcPr>
            <w:tcW w:w="1276" w:type="dxa"/>
          </w:tcPr>
          <w:p w14:paraId="2E106D19" w14:textId="77777777" w:rsidR="00335763" w:rsidRPr="00FB1893" w:rsidRDefault="00335763" w:rsidP="00335763">
            <w:pPr>
              <w:pStyle w:val="Tabletextcentred"/>
            </w:pPr>
            <w:r w:rsidRPr="00FB1893">
              <w:t>0</w:t>
            </w:r>
          </w:p>
        </w:tc>
        <w:tc>
          <w:tcPr>
            <w:tcW w:w="1134" w:type="dxa"/>
          </w:tcPr>
          <w:p w14:paraId="47361CA4" w14:textId="77777777" w:rsidR="00335763" w:rsidRPr="00FB1893" w:rsidRDefault="00335763" w:rsidP="00335763">
            <w:pPr>
              <w:pStyle w:val="Tabletextcentred"/>
            </w:pPr>
            <w:r w:rsidRPr="00FB1893">
              <w:t>225</w:t>
            </w:r>
          </w:p>
        </w:tc>
        <w:tc>
          <w:tcPr>
            <w:tcW w:w="992" w:type="dxa"/>
          </w:tcPr>
          <w:p w14:paraId="01F5A124" w14:textId="77777777" w:rsidR="00335763" w:rsidRPr="00FB1893" w:rsidRDefault="00335763" w:rsidP="00335763">
            <w:pPr>
              <w:pStyle w:val="Tabletextcentred"/>
            </w:pPr>
            <w:r w:rsidRPr="00FB1893">
              <w:t>65</w:t>
            </w:r>
          </w:p>
        </w:tc>
        <w:tc>
          <w:tcPr>
            <w:tcW w:w="1134" w:type="dxa"/>
          </w:tcPr>
          <w:p w14:paraId="47338239" w14:textId="77777777" w:rsidR="00335763" w:rsidRPr="00FB1893" w:rsidRDefault="00335763" w:rsidP="00335763">
            <w:pPr>
              <w:pStyle w:val="Tabletextcentred"/>
            </w:pPr>
            <w:r w:rsidRPr="00FB1893">
              <w:t>2</w:t>
            </w:r>
          </w:p>
        </w:tc>
        <w:tc>
          <w:tcPr>
            <w:tcW w:w="992" w:type="dxa"/>
          </w:tcPr>
          <w:p w14:paraId="1E179BA1" w14:textId="77777777" w:rsidR="00335763" w:rsidRPr="00FB1893" w:rsidRDefault="00335763" w:rsidP="00335763">
            <w:pPr>
              <w:pStyle w:val="Tabletextcentred"/>
            </w:pPr>
            <w:r w:rsidRPr="00FB1893">
              <w:t>3500</w:t>
            </w:r>
          </w:p>
        </w:tc>
        <w:tc>
          <w:tcPr>
            <w:tcW w:w="851" w:type="dxa"/>
          </w:tcPr>
          <w:p w14:paraId="0ABA2E95" w14:textId="77777777" w:rsidR="00335763" w:rsidRPr="00FB1893" w:rsidRDefault="00335763" w:rsidP="00335763">
            <w:pPr>
              <w:pStyle w:val="Tabletextcentred"/>
            </w:pPr>
            <w:r w:rsidRPr="00FB1893">
              <w:t>0.3</w:t>
            </w:r>
          </w:p>
        </w:tc>
      </w:tr>
    </w:tbl>
    <w:p w14:paraId="0459F137" w14:textId="77777777" w:rsidR="00DA51AB" w:rsidRDefault="00335763" w:rsidP="00174AB6">
      <w:pPr>
        <w:pStyle w:val="BodyText"/>
      </w:pPr>
      <w:r w:rsidRPr="00FC7576">
        <w:t xml:space="preserve">*PWF pre-development head estimated using maximum water level readings from </w:t>
      </w:r>
      <w:proofErr w:type="spellStart"/>
      <w:r w:rsidRPr="00FC7576">
        <w:t>Obswell</w:t>
      </w:r>
      <w:proofErr w:type="spellEnd"/>
      <w:r w:rsidRPr="00FC7576">
        <w:t xml:space="preserve"> WLG088</w:t>
      </w:r>
    </w:p>
    <w:p w14:paraId="4C1EA18B" w14:textId="09878CC5" w:rsidR="003261C7" w:rsidRPr="0060025A" w:rsidRDefault="002F4C16" w:rsidP="00DA51AB">
      <w:pPr>
        <w:pStyle w:val="Heading2"/>
      </w:pPr>
      <w:r>
        <w:rPr>
          <w:rFonts w:eastAsia="Calibri"/>
        </w:rPr>
        <w:br w:type="page"/>
      </w:r>
      <w:bookmarkStart w:id="48" w:name="_Toc308004686"/>
      <w:bookmarkStart w:id="49" w:name="_Toc337566345"/>
      <w:bookmarkStart w:id="50" w:name="_Toc361652437"/>
      <w:bookmarkStart w:id="51" w:name="_Toc331694579"/>
      <w:r w:rsidR="00E758F2" w:rsidRPr="0060025A">
        <w:lastRenderedPageBreak/>
        <w:t>Unconfined Aquifers</w:t>
      </w:r>
      <w:bookmarkEnd w:id="48"/>
      <w:bookmarkEnd w:id="49"/>
      <w:bookmarkEnd w:id="50"/>
    </w:p>
    <w:p w14:paraId="4E283A2C" w14:textId="0C1DA31E" w:rsidR="003261C7" w:rsidRPr="0060025A" w:rsidRDefault="003261C7" w:rsidP="0060025A">
      <w:pPr>
        <w:pStyle w:val="Heading3"/>
      </w:pPr>
      <w:bookmarkStart w:id="52" w:name="_Toc337566346"/>
      <w:bookmarkStart w:id="53" w:name="_Toc361652438"/>
      <w:r w:rsidRPr="0060025A">
        <w:t>Theoretical extent of SWI under current conditions</w:t>
      </w:r>
      <w:bookmarkEnd w:id="52"/>
      <w:bookmarkEnd w:id="53"/>
    </w:p>
    <w:p w14:paraId="784C7A4E" w14:textId="77777777" w:rsidR="003261C7" w:rsidRDefault="003261C7" w:rsidP="00174AB6">
      <w:pPr>
        <w:pStyle w:val="BodyText"/>
      </w:pPr>
      <w:proofErr w:type="spellStart"/>
      <w:r>
        <w:t>Strack</w:t>
      </w:r>
      <w:proofErr w:type="spellEnd"/>
      <w:r>
        <w:t xml:space="preserve"> (1976) used the potential method to produce equations for the hydraulic head </w:t>
      </w:r>
      <w:proofErr w:type="spellStart"/>
      <w:r w:rsidRPr="001F43FC">
        <w:rPr>
          <w:rStyle w:val="Italic"/>
        </w:rPr>
        <w:t>h</w:t>
      </w:r>
      <w:r w:rsidRPr="007F67AE">
        <w:rPr>
          <w:rStyle w:val="ItalicSubscript"/>
        </w:rPr>
        <w:t>f</w:t>
      </w:r>
      <w:proofErr w:type="spellEnd"/>
      <w:r>
        <w:t xml:space="preserve"> as a function of aquifer parameters and distance from the coast </w:t>
      </w:r>
      <w:r w:rsidRPr="001F43FC">
        <w:rPr>
          <w:rStyle w:val="Italic"/>
        </w:rPr>
        <w:t>x</w:t>
      </w:r>
      <w:r>
        <w:t xml:space="preserve"> </w:t>
      </w:r>
      <w:r w:rsidRPr="002534C5">
        <w:t>[L]</w:t>
      </w:r>
      <w:r>
        <w:t>.</w:t>
      </w:r>
    </w:p>
    <w:p w14:paraId="28FCF7C0" w14:textId="77777777" w:rsidR="003261C7" w:rsidRDefault="003261C7" w:rsidP="00174AB6">
      <w:pPr>
        <w:pStyle w:val="BodyText"/>
      </w:pPr>
      <w:r>
        <w:t>In Zone 1 (</w:t>
      </w:r>
      <w:r w:rsidRPr="001F43FC">
        <w:rPr>
          <w:rStyle w:val="Italic"/>
        </w:rPr>
        <w:t xml:space="preserve">x </w:t>
      </w:r>
      <w:r>
        <w:sym w:font="Symbol" w:char="F0B3"/>
      </w:r>
      <w:r>
        <w:t xml:space="preserve"> </w:t>
      </w:r>
      <w:proofErr w:type="spellStart"/>
      <w:r w:rsidRPr="001F43FC">
        <w:rPr>
          <w:rStyle w:val="Italic"/>
        </w:rPr>
        <w:t>x</w:t>
      </w:r>
      <w:r w:rsidRPr="007F67AE">
        <w:rPr>
          <w:rStyle w:val="ItalicSubscript"/>
        </w:rPr>
        <w:t>T</w:t>
      </w:r>
      <w:proofErr w:type="spellEnd"/>
      <w:r>
        <w:t>; Figure 1(a)):</w:t>
      </w:r>
    </w:p>
    <w:p w14:paraId="0BB94C82" w14:textId="631B4EF4" w:rsidR="003261C7" w:rsidRPr="008F26E6" w:rsidRDefault="00AC4555" w:rsidP="00F843F4">
      <w:pPr>
        <w:pStyle w:val="Equation"/>
      </w:pPr>
      <w:r w:rsidRPr="00F72393">
        <w:object w:dxaOrig="3460" w:dyaOrig="720" w14:anchorId="2F85E727">
          <v:shape id="_x0000_i1027" type="#_x0000_t75" alt="No alternative description has been provided for this equation. Please email Geoscience Australia at clientservices@ga.gov.au for an alternate description." style="width:173.25pt;height:36pt;mso-position-horizontal:absolute" o:ole="">
            <v:imagedata r:id="rId25" o:title=""/>
          </v:shape>
          <o:OLEObject Type="Embed" ProgID="Equation.3" ShapeID="_x0000_i1027" DrawAspect="Content" ObjectID="_1437396118" r:id="rId26"/>
        </w:object>
      </w:r>
      <w:r w:rsidR="003261C7">
        <w:tab/>
        <w:t>(1)</w:t>
      </w:r>
    </w:p>
    <w:p w14:paraId="5EB8BCD7" w14:textId="77777777" w:rsidR="003261C7" w:rsidRPr="004710F6" w:rsidRDefault="003261C7" w:rsidP="00DF5570">
      <w:pPr>
        <w:pStyle w:val="BodyText"/>
      </w:pPr>
      <w:r>
        <w:t>In Zone 2 (</w:t>
      </w:r>
      <w:r w:rsidRPr="001F43FC">
        <w:rPr>
          <w:rStyle w:val="Italic"/>
        </w:rPr>
        <w:t xml:space="preserve">x </w:t>
      </w:r>
      <w:r>
        <w:sym w:font="Symbol" w:char="F0A3"/>
      </w:r>
      <w:r>
        <w:t xml:space="preserve"> </w:t>
      </w:r>
      <w:proofErr w:type="spellStart"/>
      <w:r w:rsidRPr="001F43FC">
        <w:rPr>
          <w:rStyle w:val="Italic"/>
        </w:rPr>
        <w:t>x</w:t>
      </w:r>
      <w:r w:rsidRPr="007F67AE">
        <w:rPr>
          <w:rStyle w:val="ItalicSubscript"/>
        </w:rPr>
        <w:t>T</w:t>
      </w:r>
      <w:proofErr w:type="spellEnd"/>
      <w:r>
        <w:t>; Figure 1(b)):</w:t>
      </w:r>
    </w:p>
    <w:p w14:paraId="703164FC" w14:textId="5D949992" w:rsidR="003261C7" w:rsidRPr="008F26E6" w:rsidRDefault="004D79A8" w:rsidP="00F843F4">
      <w:pPr>
        <w:pStyle w:val="Equation"/>
      </w:pPr>
      <w:r w:rsidRPr="00D25628">
        <w:object w:dxaOrig="3140" w:dyaOrig="760" w14:anchorId="3F018661">
          <v:shape id="_x0000_i1028" type="#_x0000_t75" alt="No alternative description has been provided for this equation. Please email Geoscience Australia at clientservices@ga.gov.au for an alternate description." style="width:159.75pt;height:36pt;mso-position-horizontal:absolute" o:ole="">
            <v:imagedata r:id="rId27" o:title=""/>
          </v:shape>
          <o:OLEObject Type="Embed" ProgID="Equation.3" ShapeID="_x0000_i1028" DrawAspect="Content" ObjectID="_1437396119" r:id="rId28"/>
        </w:object>
      </w:r>
      <w:r w:rsidR="003261C7">
        <w:tab/>
        <w:t>(2)</w:t>
      </w:r>
    </w:p>
    <w:p w14:paraId="31FC126E" w14:textId="77777777" w:rsidR="003261C7" w:rsidRDefault="003261C7" w:rsidP="00DF5570">
      <w:pPr>
        <w:pStyle w:val="BodyText"/>
      </w:pPr>
      <w:r>
        <w:t>Here</w:t>
      </w:r>
      <w:r w:rsidRPr="00234304">
        <w:t xml:space="preserve">, </w:t>
      </w:r>
      <w:r w:rsidRPr="001F43FC">
        <w:rPr>
          <w:rStyle w:val="Italic"/>
        </w:rPr>
        <w:t>K</w:t>
      </w:r>
      <w:r w:rsidRPr="00234304">
        <w:t xml:space="preserve"> is the hydraulic conductivity [L/T]</w:t>
      </w:r>
      <w:r>
        <w:t xml:space="preserve"> and other parameters are defined in previous sections</w:t>
      </w:r>
      <w:r w:rsidRPr="00234304">
        <w:t xml:space="preserve">. </w:t>
      </w:r>
      <w:r>
        <w:t xml:space="preserve">Equations (1) and (2) can be re-arranged to allow for the estimation of </w:t>
      </w:r>
      <w:r w:rsidRPr="001F43FC">
        <w:rPr>
          <w:rStyle w:val="Italic"/>
        </w:rPr>
        <w:t>q</w:t>
      </w:r>
      <w:r w:rsidRPr="00174AB6">
        <w:rPr>
          <w:rStyle w:val="Subscript"/>
        </w:rPr>
        <w:t>0</w:t>
      </w:r>
      <w:r>
        <w:t xml:space="preserve"> for a given </w:t>
      </w:r>
      <w:proofErr w:type="spellStart"/>
      <w:r w:rsidRPr="001F43FC">
        <w:rPr>
          <w:rStyle w:val="Italic"/>
        </w:rPr>
        <w:t>h</w:t>
      </w:r>
      <w:r w:rsidRPr="007F67AE">
        <w:rPr>
          <w:rStyle w:val="ItalicSubscript"/>
        </w:rPr>
        <w:t>b</w:t>
      </w:r>
      <w:proofErr w:type="spellEnd"/>
      <w:r>
        <w:t xml:space="preserve"> (i.e., obtained from monitoring well observations), and using estimates of the other aquifer parameters (</w:t>
      </w:r>
      <w:r w:rsidRPr="001F43FC">
        <w:rPr>
          <w:rStyle w:val="Italic"/>
        </w:rPr>
        <w:t>K</w:t>
      </w:r>
      <w:r>
        <w:t xml:space="preserve">, </w:t>
      </w:r>
      <w:r w:rsidRPr="001F43FC">
        <w:rPr>
          <w:rStyle w:val="Italic"/>
        </w:rPr>
        <w:t>z</w:t>
      </w:r>
      <w:r w:rsidRPr="00174AB6">
        <w:rPr>
          <w:rStyle w:val="Subscript"/>
        </w:rPr>
        <w:t>0</w:t>
      </w:r>
      <w:r>
        <w:t xml:space="preserve">, </w:t>
      </w:r>
      <w:r w:rsidRPr="001F43FC">
        <w:rPr>
          <w:rStyle w:val="Italic"/>
        </w:rPr>
        <w:sym w:font="Symbol" w:char="F064"/>
      </w:r>
      <w:r>
        <w:t xml:space="preserve">, </w:t>
      </w:r>
      <w:proofErr w:type="spellStart"/>
      <w:r w:rsidRPr="001F43FC">
        <w:rPr>
          <w:rStyle w:val="Italic"/>
        </w:rPr>
        <w:t>W</w:t>
      </w:r>
      <w:r w:rsidRPr="007F67AE">
        <w:rPr>
          <w:rStyle w:val="ItalicSubscript"/>
        </w:rPr>
        <w:t>net</w:t>
      </w:r>
      <w:proofErr w:type="spellEnd"/>
      <w:r>
        <w:t xml:space="preserve">). </w:t>
      </w:r>
    </w:p>
    <w:p w14:paraId="2E5BDB9B" w14:textId="77777777" w:rsidR="003261C7" w:rsidRDefault="003261C7" w:rsidP="00DF5570">
      <w:pPr>
        <w:pStyle w:val="BodyText"/>
      </w:pPr>
      <w:r>
        <w:t>In Zone 1:</w:t>
      </w:r>
    </w:p>
    <w:p w14:paraId="15049464" w14:textId="47FA025E" w:rsidR="003261C7" w:rsidRDefault="004D79A8" w:rsidP="00174AB6">
      <w:pPr>
        <w:pStyle w:val="Equation"/>
      </w:pPr>
      <w:r w:rsidRPr="00D25628">
        <w:object w:dxaOrig="3879" w:dyaOrig="740" w14:anchorId="388D0E75">
          <v:shape id="_x0000_i1029" type="#_x0000_t75" alt="No alternative description has been provided for this equation. Please email Geoscience Australia at clientservices@ga.gov.au for an alternate description." style="width:190.5pt;height:36pt;mso-position-horizontal:absolute" o:ole="">
            <v:imagedata r:id="rId29" o:title=""/>
          </v:shape>
          <o:OLEObject Type="Embed" ProgID="Equation.3" ShapeID="_x0000_i1029" DrawAspect="Content" ObjectID="_1437396120" r:id="rId30"/>
        </w:object>
      </w:r>
      <w:r w:rsidR="003261C7">
        <w:tab/>
        <w:t>(3)</w:t>
      </w:r>
    </w:p>
    <w:p w14:paraId="6BBD73F4" w14:textId="77777777" w:rsidR="003261C7" w:rsidRDefault="003261C7" w:rsidP="00DF5570">
      <w:pPr>
        <w:pStyle w:val="BodyText"/>
      </w:pPr>
      <w:r>
        <w:t>In Zone 2:</w:t>
      </w:r>
    </w:p>
    <w:p w14:paraId="5E16373F" w14:textId="703BBF2C" w:rsidR="003261C7" w:rsidRPr="00234304" w:rsidRDefault="004D79A8" w:rsidP="00174AB6">
      <w:pPr>
        <w:pStyle w:val="Equation"/>
      </w:pPr>
      <w:r w:rsidRPr="00D25628">
        <w:object w:dxaOrig="2840" w:dyaOrig="700" w14:anchorId="16706277">
          <v:shape id="_x0000_i1030" type="#_x0000_t75" alt="No alternative description has been provided for this equation. Please email Geoscience Australia at clientservices@ga.gov.au for an alternate description." style="width:137.25pt;height:36pt;mso-position-horizontal:absolute;mso-position-vertical:absolute" o:ole="">
            <v:imagedata r:id="rId31" o:title=""/>
          </v:shape>
          <o:OLEObject Type="Embed" ProgID="Equation.3" ShapeID="_x0000_i1030" DrawAspect="Content" ObjectID="_1437396121" r:id="rId32"/>
        </w:object>
      </w:r>
      <w:r w:rsidR="003261C7">
        <w:tab/>
        <w:t>(4)</w:t>
      </w:r>
    </w:p>
    <w:p w14:paraId="15526366" w14:textId="77777777" w:rsidR="003261C7" w:rsidRDefault="003261C7" w:rsidP="00174AB6">
      <w:pPr>
        <w:pStyle w:val="BodyText"/>
      </w:pPr>
      <w:r>
        <w:t xml:space="preserve">Note that the choice of equations (3) or (4) for estimating </w:t>
      </w:r>
      <w:r w:rsidRPr="001F43FC">
        <w:rPr>
          <w:rStyle w:val="Italic"/>
        </w:rPr>
        <w:t>q</w:t>
      </w:r>
      <w:r w:rsidRPr="00174AB6">
        <w:rPr>
          <w:rStyle w:val="Subscript"/>
        </w:rPr>
        <w:t>0</w:t>
      </w:r>
      <w:r>
        <w:t xml:space="preserve"> depends on whether the given </w:t>
      </w:r>
      <w:proofErr w:type="spellStart"/>
      <w:r w:rsidRPr="001F43FC">
        <w:rPr>
          <w:rStyle w:val="Italic"/>
        </w:rPr>
        <w:t>h</w:t>
      </w:r>
      <w:r w:rsidRPr="007F67AE">
        <w:rPr>
          <w:rStyle w:val="ItalicSubscript"/>
        </w:rPr>
        <w:t>b</w:t>
      </w:r>
      <w:proofErr w:type="spellEnd"/>
      <w:r w:rsidRPr="007F67AE">
        <w:rPr>
          <w:rStyle w:val="ItalicSubscript"/>
        </w:rPr>
        <w:t xml:space="preserve"> </w:t>
      </w:r>
      <w:r>
        <w:t>value occurs within Zone 1 (i.e., head measurement is inland of the interface) or Zone 2 (i.e., head measurement is above the interface).</w:t>
      </w:r>
      <w:bookmarkEnd w:id="3"/>
      <w:bookmarkEnd w:id="51"/>
    </w:p>
    <w:p w14:paraId="14BC0F08" w14:textId="77777777" w:rsidR="003261C7" w:rsidRPr="006F7E85" w:rsidRDefault="003261C7" w:rsidP="00174AB6">
      <w:pPr>
        <w:pStyle w:val="Box"/>
      </w:pPr>
      <w:r>
        <w:br w:type="page"/>
      </w:r>
      <w:bookmarkStart w:id="54" w:name="_Ref302129371"/>
      <w:bookmarkStart w:id="55" w:name="_Toc337566564"/>
      <w:bookmarkStart w:id="56" w:name="_Toc308004687"/>
      <w:r w:rsidRPr="00174AB6">
        <w:rPr>
          <w:rStyle w:val="BoxBold"/>
        </w:rPr>
        <w:lastRenderedPageBreak/>
        <w:t xml:space="preserve">Box </w:t>
      </w:r>
      <w:r w:rsidR="00D438AF" w:rsidRPr="00174AB6">
        <w:rPr>
          <w:rStyle w:val="BoxBold"/>
        </w:rPr>
        <w:fldChar w:fldCharType="begin"/>
      </w:r>
      <w:r w:rsidR="00D438AF" w:rsidRPr="00174AB6">
        <w:rPr>
          <w:rStyle w:val="BoxBold"/>
        </w:rPr>
        <w:instrText xml:space="preserve"> SEQ Box \* ARABIC </w:instrText>
      </w:r>
      <w:r w:rsidR="00D438AF" w:rsidRPr="00174AB6">
        <w:rPr>
          <w:rStyle w:val="BoxBold"/>
        </w:rPr>
        <w:fldChar w:fldCharType="separate"/>
      </w:r>
      <w:r w:rsidR="00496154" w:rsidRPr="00174AB6">
        <w:rPr>
          <w:rStyle w:val="BoxBold"/>
        </w:rPr>
        <w:t>2</w:t>
      </w:r>
      <w:r w:rsidR="00D438AF" w:rsidRPr="00174AB6">
        <w:rPr>
          <w:rStyle w:val="BoxBold"/>
        </w:rPr>
        <w:fldChar w:fldCharType="end"/>
      </w:r>
      <w:bookmarkEnd w:id="54"/>
      <w:r w:rsidRPr="00174AB6">
        <w:rPr>
          <w:rStyle w:val="BoxBold"/>
        </w:rPr>
        <w:t>.</w:t>
      </w:r>
      <w:r w:rsidRPr="00AD153A">
        <w:t xml:space="preserve"> </w:t>
      </w:r>
      <w:r>
        <w:t xml:space="preserve">Theoretical distribution of the </w:t>
      </w:r>
      <w:proofErr w:type="spellStart"/>
      <w:r>
        <w:t>Qa</w:t>
      </w:r>
      <w:proofErr w:type="spellEnd"/>
      <w:r>
        <w:t xml:space="preserve"> </w:t>
      </w:r>
      <w:proofErr w:type="spellStart"/>
      <w:r w:rsidRPr="006F7E85">
        <w:t>watertable</w:t>
      </w:r>
      <w:proofErr w:type="spellEnd"/>
      <w:r w:rsidRPr="006F7E85">
        <w:t xml:space="preserve"> and interface</w:t>
      </w:r>
      <w:bookmarkEnd w:id="55"/>
      <w:bookmarkEnd w:id="56"/>
    </w:p>
    <w:p w14:paraId="0D996A9E" w14:textId="77777777" w:rsidR="003261C7" w:rsidRDefault="003261C7" w:rsidP="00174AB6">
      <w:pPr>
        <w:pStyle w:val="BodyText"/>
      </w:pPr>
      <w:r>
        <w:rPr>
          <w:noProof/>
        </w:rPr>
        <mc:AlternateContent>
          <mc:Choice Requires="wps">
            <w:drawing>
              <wp:anchor distT="0" distB="0" distL="114300" distR="114300" simplePos="0" relativeHeight="251669504" behindDoc="1" locked="0" layoutInCell="1" allowOverlap="1" wp14:anchorId="707E3F67" wp14:editId="656DBC73">
                <wp:simplePos x="0" y="0"/>
                <wp:positionH relativeFrom="column">
                  <wp:posOffset>-171450</wp:posOffset>
                </wp:positionH>
                <wp:positionV relativeFrom="paragraph">
                  <wp:posOffset>-588645</wp:posOffset>
                </wp:positionV>
                <wp:extent cx="6153150" cy="7077075"/>
                <wp:effectExtent l="0" t="0" r="19050" b="28575"/>
                <wp:wrapNone/>
                <wp:docPr id="1422" name="Rounded Rectangle 1422" descr="Theoretical distribution of the Qa watertable and interfac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7077075"/>
                        </a:xfrm>
                        <a:prstGeom prst="roundRect">
                          <a:avLst>
                            <a:gd name="adj" fmla="val 6602"/>
                          </a:avLst>
                        </a:prstGeom>
                        <a:solidFill>
                          <a:srgbClr val="604878">
                            <a:lumMod val="20000"/>
                            <a:lumOff val="80000"/>
                          </a:srgbClr>
                        </a:solidFill>
                        <a:ln w="19050">
                          <a:solidFill>
                            <a:srgbClr val="604878">
                              <a:lumMod val="50000"/>
                              <a:lumOff val="0"/>
                            </a:srgb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422" o:spid="_x0000_s1026" alt="Theoretical distribution of the Qa watertable and interface" style="position:absolute;margin-left:-13.5pt;margin-top:-46.35pt;width:484.5pt;height:557.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3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" fillcolor="#dfd7e7" strokecolor="#30243c" strokeweight="1.5pt"/>
            </w:pict>
          </mc:Fallback>
        </mc:AlternateContent>
      </w:r>
      <w:r>
        <w:t xml:space="preserve">Firstly, </w:t>
      </w:r>
      <w:r w:rsidRPr="001F43FC">
        <w:rPr>
          <w:rStyle w:val="Italic"/>
        </w:rPr>
        <w:t>q</w:t>
      </w:r>
      <w:r w:rsidRPr="00174AB6">
        <w:rPr>
          <w:rStyle w:val="Subscript"/>
        </w:rPr>
        <w:t>0</w:t>
      </w:r>
      <w:r w:rsidRPr="00395B84">
        <w:t xml:space="preserve"> </w:t>
      </w:r>
      <w:r>
        <w:t xml:space="preserve">is estimated using equation (3) and the parameters listed in Table 1 for the </w:t>
      </w:r>
      <w:proofErr w:type="spellStart"/>
      <w:r>
        <w:t>Qa</w:t>
      </w:r>
      <w:proofErr w:type="spellEnd"/>
      <w:r>
        <w:t xml:space="preserve"> aquifer, as:</w:t>
      </w:r>
    </w:p>
    <w:p w14:paraId="519BF887" w14:textId="6684F6B0" w:rsidR="003261C7" w:rsidRDefault="004D79A8" w:rsidP="00174AB6">
      <w:pPr>
        <w:pStyle w:val="Equation"/>
      </w:pPr>
      <w:r w:rsidRPr="00395B84">
        <w:object w:dxaOrig="6680" w:dyaOrig="680" w14:anchorId="31E0DA30">
          <v:shape id="_x0000_i1031" type="#_x0000_t75" alt="No alternative description has been provided for this equation. Please email Geoscience Australia at clientservices@ga.gov.au for an alternate description." style="width:308.25pt;height:33.75pt;mso-position-horizontal:absolute" o:ole="">
            <v:imagedata r:id="rId33" o:title=""/>
          </v:shape>
          <o:OLEObject Type="Embed" ProgID="Equation.3" ShapeID="_x0000_i1031" DrawAspect="Content" ObjectID="_1437396122" r:id="rId34"/>
        </w:object>
      </w:r>
    </w:p>
    <w:p w14:paraId="679A37AB" w14:textId="7A45BAD3" w:rsidR="003261C7" w:rsidRDefault="003261C7" w:rsidP="00174AB6">
      <w:pPr>
        <w:pStyle w:val="BodyText"/>
      </w:pPr>
      <w:r>
        <w:t xml:space="preserve">The </w:t>
      </w:r>
      <w:r w:rsidRPr="001F43FC">
        <w:rPr>
          <w:rStyle w:val="Italic"/>
        </w:rPr>
        <w:t>q</w:t>
      </w:r>
      <w:r w:rsidRPr="00174AB6">
        <w:rPr>
          <w:rStyle w:val="Subscript"/>
        </w:rPr>
        <w:t>0</w:t>
      </w:r>
      <w:r w:rsidRPr="00395B84">
        <w:t xml:space="preserve"> </w:t>
      </w:r>
      <w:r>
        <w:t>value of 0.27 m</w:t>
      </w:r>
      <w:r w:rsidRPr="001F43FC">
        <w:rPr>
          <w:rStyle w:val="Superscript"/>
        </w:rPr>
        <w:t>2</w:t>
      </w:r>
      <w:r>
        <w:t xml:space="preserve">/d equates to about 100 ML per annum of groundwater discharge to the sea (from Willunga’s </w:t>
      </w:r>
      <w:proofErr w:type="spellStart"/>
      <w:r>
        <w:t>Qa</w:t>
      </w:r>
      <w:proofErr w:type="spellEnd"/>
      <w:r>
        <w:t xml:space="preserve"> sequence) for each kilometre of coastline. Representations of the </w:t>
      </w:r>
      <w:proofErr w:type="spellStart"/>
      <w:r w:rsidRPr="00395B84">
        <w:t>watertable</w:t>
      </w:r>
      <w:proofErr w:type="spellEnd"/>
      <w:r w:rsidRPr="00395B84">
        <w:t xml:space="preserve"> </w:t>
      </w:r>
      <w:r>
        <w:t>(</w:t>
      </w:r>
      <w:r w:rsidRPr="00395B84">
        <w:t>i.e.</w:t>
      </w:r>
      <w:r>
        <w:t>,</w:t>
      </w:r>
      <w:r w:rsidRPr="00395B84">
        <w:t xml:space="preserve"> </w:t>
      </w:r>
      <w:proofErr w:type="spellStart"/>
      <w:r w:rsidRPr="001F43FC">
        <w:rPr>
          <w:rStyle w:val="Italic"/>
        </w:rPr>
        <w:t>h</w:t>
      </w:r>
      <w:r w:rsidRPr="007F67AE">
        <w:rPr>
          <w:rStyle w:val="ItalicSubscript"/>
        </w:rPr>
        <w:t>f</w:t>
      </w:r>
      <w:proofErr w:type="spellEnd"/>
      <w:r w:rsidRPr="00395B84">
        <w:t xml:space="preserve"> as a function of </w:t>
      </w:r>
      <w:r w:rsidRPr="001F43FC">
        <w:rPr>
          <w:rStyle w:val="Italic"/>
        </w:rPr>
        <w:t>x</w:t>
      </w:r>
      <w:r>
        <w:t xml:space="preserve">) and the freshwater-saltwater interface can be plotted by substituting this value for </w:t>
      </w:r>
      <w:r w:rsidRPr="001F43FC">
        <w:rPr>
          <w:rStyle w:val="Italic"/>
        </w:rPr>
        <w:t>q</w:t>
      </w:r>
      <w:r w:rsidRPr="00174AB6">
        <w:rPr>
          <w:rStyle w:val="Subscript"/>
        </w:rPr>
        <w:t>0</w:t>
      </w:r>
      <w:r w:rsidRPr="007F67AE">
        <w:rPr>
          <w:rStyle w:val="ItalicSubscript"/>
        </w:rPr>
        <w:t xml:space="preserve"> </w:t>
      </w:r>
      <w:r>
        <w:t xml:space="preserve">into </w:t>
      </w:r>
      <w:r w:rsidRPr="00395B84">
        <w:t>equations (1) and (2)</w:t>
      </w:r>
      <w:r>
        <w:t xml:space="preserve">, and considering the </w:t>
      </w:r>
      <w:proofErr w:type="spellStart"/>
      <w:r w:rsidRPr="00395B84">
        <w:t>Ghyben</w:t>
      </w:r>
      <w:proofErr w:type="spellEnd"/>
      <w:r w:rsidRPr="00395B84">
        <w:t xml:space="preserve">-Herzberg relation </w:t>
      </w:r>
      <w:r>
        <w:t>(</w:t>
      </w:r>
      <w:r w:rsidRPr="00395B84">
        <w:t>i.e.</w:t>
      </w:r>
      <w:r>
        <w:t>,</w:t>
      </w:r>
      <w:r w:rsidRPr="00395B84">
        <w:t xml:space="preserve"> </w:t>
      </w:r>
      <w:r w:rsidR="004D79A8" w:rsidRPr="00395B84">
        <w:rPr>
          <w:position w:val="-14"/>
        </w:rPr>
        <w:object w:dxaOrig="1080" w:dyaOrig="380" w14:anchorId="1A1F2EAB">
          <v:shape id="_x0000_i1032" type="#_x0000_t75" alt="No alternative description has been provided for this equation. Please email Geoscience Australia at clientservices@ga.gov.au for an alternate description." style="width:69.75pt;height:19.5pt;mso-position-horizontal:absolute" o:ole="">
            <v:imagedata r:id="rId35" o:title=""/>
          </v:shape>
          <o:OLEObject Type="Embed" ProgID="Equation.3" ShapeID="_x0000_i1032" DrawAspect="Content" ObjectID="_1437396123" r:id="rId36"/>
        </w:object>
      </w:r>
      <w:r>
        <w:t>),</w:t>
      </w:r>
      <w:r w:rsidRPr="00395B84">
        <w:t xml:space="preserve"> as shown </w:t>
      </w:r>
      <w:r>
        <w:t>below</w:t>
      </w:r>
      <w:r w:rsidRPr="00395B84">
        <w:t>.</w:t>
      </w:r>
    </w:p>
    <w:p w14:paraId="22569927" w14:textId="77777777" w:rsidR="003261C7" w:rsidRDefault="003261C7" w:rsidP="007D0D63">
      <w:pPr>
        <w:pStyle w:val="Figuresandimagescentred0"/>
      </w:pPr>
      <w:r>
        <w:rPr>
          <w:noProof/>
        </w:rPr>
        <w:drawing>
          <wp:inline distT="0" distB="0" distL="0" distR="0" wp14:anchorId="394E17AF" wp14:editId="0BB8D118">
            <wp:extent cx="5095875" cy="2971800"/>
            <wp:effectExtent l="0" t="0" r="9525" b="0"/>
            <wp:docPr id="11" name="Picture 11"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95875" cy="2971800"/>
                    </a:xfrm>
                    <a:prstGeom prst="rect">
                      <a:avLst/>
                    </a:prstGeom>
                    <a:noFill/>
                    <a:ln>
                      <a:noFill/>
                    </a:ln>
                  </pic:spPr>
                </pic:pic>
              </a:graphicData>
            </a:graphic>
          </wp:inline>
        </w:drawing>
      </w:r>
    </w:p>
    <w:p w14:paraId="6F3E3492" w14:textId="77777777" w:rsidR="003261C7" w:rsidRPr="00B21179" w:rsidRDefault="003261C7" w:rsidP="00174AB6">
      <w:pPr>
        <w:pStyle w:val="Caption"/>
      </w:pPr>
      <w:r w:rsidRPr="00B21179">
        <w:t xml:space="preserve"> </w:t>
      </w:r>
      <w:bookmarkStart w:id="57" w:name="_Ref302129291"/>
      <w:bookmarkStart w:id="58" w:name="_Toc337566405"/>
      <w:bookmarkStart w:id="59" w:name="_Toc349670477"/>
      <w:r w:rsidRPr="00174AB6">
        <w:rPr>
          <w:rStyle w:val="Captionbold"/>
        </w:rPr>
        <w:t xml:space="preserve">Figure </w:t>
      </w:r>
      <w:r w:rsidR="00D438AF" w:rsidRPr="00174AB6">
        <w:rPr>
          <w:rStyle w:val="Captionbold"/>
        </w:rPr>
        <w:fldChar w:fldCharType="begin"/>
      </w:r>
      <w:r w:rsidR="00D438AF" w:rsidRPr="00174AB6">
        <w:rPr>
          <w:rStyle w:val="Captionbold"/>
        </w:rPr>
        <w:instrText xml:space="preserve"> SEQ Figure \* ARABIC </w:instrText>
      </w:r>
      <w:r w:rsidR="00D438AF" w:rsidRPr="00174AB6">
        <w:rPr>
          <w:rStyle w:val="Captionbold"/>
        </w:rPr>
        <w:fldChar w:fldCharType="separate"/>
      </w:r>
      <w:r w:rsidR="00496154" w:rsidRPr="00174AB6">
        <w:rPr>
          <w:rStyle w:val="Captionbold"/>
        </w:rPr>
        <w:t>2</w:t>
      </w:r>
      <w:r w:rsidR="00D438AF" w:rsidRPr="00174AB6">
        <w:rPr>
          <w:rStyle w:val="Captionbold"/>
        </w:rPr>
        <w:fldChar w:fldCharType="end"/>
      </w:r>
      <w:bookmarkEnd w:id="57"/>
      <w:r w:rsidRPr="00174AB6">
        <w:rPr>
          <w:rStyle w:val="Captionbold"/>
        </w:rPr>
        <w:t>.</w:t>
      </w:r>
      <w:r w:rsidRPr="00B21179">
        <w:t xml:space="preserve"> Approximation of the near coastal </w:t>
      </w:r>
      <w:proofErr w:type="spellStart"/>
      <w:r w:rsidRPr="00B21179">
        <w:t>watertable</w:t>
      </w:r>
      <w:proofErr w:type="spellEnd"/>
      <w:r w:rsidRPr="00B21179">
        <w:t xml:space="preserve"> and interface distributions for the Willunga basin </w:t>
      </w:r>
      <w:proofErr w:type="spellStart"/>
      <w:r w:rsidRPr="00B21179">
        <w:t>Qa</w:t>
      </w:r>
      <w:bookmarkEnd w:id="58"/>
      <w:bookmarkEnd w:id="59"/>
      <w:proofErr w:type="spellEnd"/>
    </w:p>
    <w:p w14:paraId="4073C936" w14:textId="0E121F6D" w:rsidR="003261C7" w:rsidRDefault="003261C7" w:rsidP="00DA51AB">
      <w:pPr>
        <w:pStyle w:val="BodyText"/>
      </w:pPr>
      <w:r w:rsidRPr="00FD785B">
        <w:t xml:space="preserve">It is </w:t>
      </w:r>
      <w:r w:rsidRPr="000D0A80">
        <w:t xml:space="preserve">important to note that the interface and </w:t>
      </w:r>
      <w:proofErr w:type="spellStart"/>
      <w:r w:rsidRPr="000D0A80">
        <w:t>watertable</w:t>
      </w:r>
      <w:proofErr w:type="spellEnd"/>
      <w:r w:rsidRPr="000D0A80">
        <w:t xml:space="preserve"> distributions shown in</w:t>
      </w:r>
      <w:r w:rsidR="00313168">
        <w:t xml:space="preserve"> Figure 2</w:t>
      </w:r>
      <w:r w:rsidRPr="000D0A80">
        <w:t xml:space="preserve"> are not intended as accurate representations for the </w:t>
      </w:r>
      <w:proofErr w:type="spellStart"/>
      <w:r w:rsidRPr="000D0A80">
        <w:t>Qa</w:t>
      </w:r>
      <w:proofErr w:type="spellEnd"/>
      <w:r w:rsidRPr="000D0A80">
        <w:t>, given the approximate</w:t>
      </w:r>
      <w:r w:rsidRPr="00FD785B">
        <w:t xml:space="preserve"> nature of the analysis. Rather, the results provide a rough guide to the likely steady</w:t>
      </w:r>
      <w:r>
        <w:t>-</w:t>
      </w:r>
      <w:r w:rsidRPr="00FD785B">
        <w:t>state extent of seawater in the aquifer.</w:t>
      </w:r>
    </w:p>
    <w:p w14:paraId="34FB0658" w14:textId="33166852" w:rsidR="003261C7" w:rsidRPr="00D25628" w:rsidRDefault="003261C7" w:rsidP="00DA51AB">
      <w:pPr>
        <w:pStyle w:val="BodyText"/>
      </w:pPr>
      <w:r>
        <w:br w:type="page"/>
      </w:r>
      <w:r w:rsidRPr="00D25628">
        <w:lastRenderedPageBreak/>
        <w:t>The location of the wedge toe</w:t>
      </w:r>
      <w:r w:rsidR="00D25628">
        <w:t xml:space="preserve"> </w:t>
      </w:r>
      <w:proofErr w:type="spellStart"/>
      <w:r w:rsidR="00D25628" w:rsidRPr="001F43FC">
        <w:rPr>
          <w:rStyle w:val="Italic"/>
        </w:rPr>
        <w:t>x</w:t>
      </w:r>
      <w:r w:rsidR="00D25628" w:rsidRPr="007F67AE">
        <w:rPr>
          <w:rStyle w:val="ItalicSubscript"/>
        </w:rPr>
        <w:t>T</w:t>
      </w:r>
      <w:proofErr w:type="spellEnd"/>
      <w:r w:rsidR="00D25628" w:rsidRPr="00D25628">
        <w:t xml:space="preserve"> </w:t>
      </w:r>
      <w:r w:rsidRPr="00D25628">
        <w:t xml:space="preserve">[L] (see Figure 1) is derived through considering that </w:t>
      </w:r>
      <w:r w:rsidR="004D79A8" w:rsidRPr="00055DBF">
        <w:rPr>
          <w:position w:val="-12"/>
        </w:rPr>
        <w:object w:dxaOrig="999" w:dyaOrig="380" w14:anchorId="130CCE73">
          <v:shape id="_x0000_i1033" type="#_x0000_t75" alt="No alternative description has been provided for this equation. Please email Geoscience Australia at clientservices@ga.gov.au for an alternate description." style="width:55.5pt;height:19.5pt" o:ole="">
            <v:imagedata r:id="rId38" o:title=""/>
          </v:shape>
          <o:OLEObject Type="Embed" ProgID="Equation.3" ShapeID="_x0000_i1033" DrawAspect="Content" ObjectID="_1437396124" r:id="rId39"/>
        </w:object>
      </w:r>
      <w:r w:rsidRPr="00D25628">
        <w:t xml:space="preserve"> at the wedge toe. In situations where recharge (e.g., from rainfall) exceeds the combined outflows from distributed pumping and groundwater evapotranspiration, i.e., net recharge is positive (</w:t>
      </w:r>
      <w:proofErr w:type="spellStart"/>
      <w:r w:rsidRPr="001F43FC">
        <w:rPr>
          <w:rStyle w:val="Italic"/>
        </w:rPr>
        <w:t>W</w:t>
      </w:r>
      <w:r w:rsidRPr="007F67AE">
        <w:rPr>
          <w:rStyle w:val="ItalicSubscript"/>
        </w:rPr>
        <w:t>net</w:t>
      </w:r>
      <w:proofErr w:type="spellEnd"/>
      <w:r w:rsidRPr="00D25628">
        <w:t xml:space="preserve"> &gt; 0):</w:t>
      </w:r>
    </w:p>
    <w:p w14:paraId="1D2F1CC3" w14:textId="56A62080" w:rsidR="003261C7" w:rsidRPr="00D25628" w:rsidRDefault="003261C7" w:rsidP="00DA51AB">
      <w:pPr>
        <w:pStyle w:val="Equation"/>
      </w:pPr>
      <w:r w:rsidRPr="00D25628">
        <w:t xml:space="preserve"> </w:t>
      </w:r>
      <w:r w:rsidR="004D79A8" w:rsidRPr="00D25628">
        <w:object w:dxaOrig="4020" w:dyaOrig="880" w14:anchorId="6D58D9B5">
          <v:shape id="_x0000_i1034" type="#_x0000_t75" alt="No alternative description has been provided for this equation. Please email Geoscience Australia at clientservices@ga.gov.au for an alternate description." style="width:200.25pt;height:47.25pt" o:ole="">
            <v:imagedata r:id="rId40" o:title=""/>
          </v:shape>
          <o:OLEObject Type="Embed" ProgID="Equation.3" ShapeID="_x0000_i1034" DrawAspect="Content" ObjectID="_1437396125" r:id="rId41"/>
        </w:object>
      </w:r>
      <w:r w:rsidRPr="00D25628">
        <w:tab/>
        <w:t>(5)</w:t>
      </w:r>
    </w:p>
    <w:p w14:paraId="336F208F" w14:textId="0BA3467C" w:rsidR="003261C7" w:rsidRPr="00D25628" w:rsidRDefault="003261C7" w:rsidP="00DF5570">
      <w:pPr>
        <w:pStyle w:val="BodyText"/>
      </w:pPr>
      <w:r w:rsidRPr="00D25628">
        <w:t>For the case where net recharge is zero (</w:t>
      </w:r>
      <w:proofErr w:type="spellStart"/>
      <w:r w:rsidR="00DA51AB" w:rsidRPr="001F43FC">
        <w:rPr>
          <w:rStyle w:val="Italic"/>
        </w:rPr>
        <w:t>W</w:t>
      </w:r>
      <w:r w:rsidR="00DA51AB" w:rsidRPr="007F67AE">
        <w:rPr>
          <w:rStyle w:val="ItalicSubscript"/>
        </w:rPr>
        <w:t>net</w:t>
      </w:r>
      <w:proofErr w:type="spellEnd"/>
      <w:r w:rsidRPr="00D25628">
        <w:t xml:space="preserve"> = 0):</w:t>
      </w:r>
    </w:p>
    <w:p w14:paraId="4940DEDF" w14:textId="24F4C9D3" w:rsidR="003261C7" w:rsidRPr="00D25628" w:rsidRDefault="00D25628" w:rsidP="00DA51AB">
      <w:pPr>
        <w:pStyle w:val="Equation"/>
      </w:pPr>
      <w:r>
        <w:rPr>
          <w:noProof/>
          <w:lang w:eastAsia="en-AU"/>
        </w:rPr>
        <mc:AlternateContent>
          <mc:Choice Requires="wps">
            <w:drawing>
              <wp:anchor distT="0" distB="0" distL="114300" distR="114300" simplePos="0" relativeHeight="251676672" behindDoc="1" locked="0" layoutInCell="1" allowOverlap="1" wp14:anchorId="04A4DCFC" wp14:editId="7447BE65">
                <wp:simplePos x="0" y="0"/>
                <wp:positionH relativeFrom="column">
                  <wp:posOffset>-128905</wp:posOffset>
                </wp:positionH>
                <wp:positionV relativeFrom="paragraph">
                  <wp:posOffset>797560</wp:posOffset>
                </wp:positionV>
                <wp:extent cx="6003925" cy="1581150"/>
                <wp:effectExtent l="0" t="0" r="15875" b="19050"/>
                <wp:wrapNone/>
                <wp:docPr id="1421" name="Rounded Rectangle 1421" descr="Equation to estimate toe location in Willunga's Qa system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3925" cy="1581150"/>
                        </a:xfrm>
                        <a:prstGeom prst="roundRect">
                          <a:avLst>
                            <a:gd name="adj" fmla="val 9245"/>
                          </a:avLst>
                        </a:prstGeom>
                        <a:solidFill>
                          <a:srgbClr val="604878">
                            <a:lumMod val="20000"/>
                            <a:lumOff val="80000"/>
                          </a:srgbClr>
                        </a:solidFill>
                        <a:ln w="25400">
                          <a:solidFill>
                            <a:srgbClr val="604878">
                              <a:lumMod val="50000"/>
                              <a:lumOff val="0"/>
                            </a:srgb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421" o:spid="_x0000_s1026" alt="Equation to estimate toe location in Willunga's Qa system " style="position:absolute;margin-left:-10.15pt;margin-top:62.8pt;width:472.75pt;height:124.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0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" fillcolor="#dfd7e7" strokecolor="#30243c" strokeweight="2pt"/>
            </w:pict>
          </mc:Fallback>
        </mc:AlternateContent>
      </w:r>
      <w:r w:rsidR="004D79A8" w:rsidRPr="00D25628">
        <w:object w:dxaOrig="1760" w:dyaOrig="720" w14:anchorId="77FB4518">
          <v:shape id="_x0000_i1035" type="#_x0000_t75" alt="No alternative description has been provided for this equation. Please email Geoscience Australia at clientservices@ga.gov.au for an alternate description." style="width:88.5pt;height:36pt;mso-position-horizontal:absolute" o:ole="">
            <v:imagedata r:id="rId42" o:title=""/>
          </v:shape>
          <o:OLEObject Type="Embed" ProgID="Equation.3" ShapeID="_x0000_i1035" DrawAspect="Content" ObjectID="_1437396126" r:id="rId43"/>
        </w:object>
      </w:r>
      <w:r w:rsidR="003261C7" w:rsidRPr="00D25628">
        <w:tab/>
        <w:t>(6)</w:t>
      </w:r>
    </w:p>
    <w:p w14:paraId="58B2F171" w14:textId="53D437A0" w:rsidR="003261C7" w:rsidRDefault="003261C7" w:rsidP="001C56B2">
      <w:pPr>
        <w:pStyle w:val="BodyText"/>
      </w:pPr>
      <w:r>
        <w:t xml:space="preserve">The toe location in Willunga’s </w:t>
      </w:r>
      <w:proofErr w:type="spellStart"/>
      <w:r>
        <w:t>Qa</w:t>
      </w:r>
      <w:proofErr w:type="spellEnd"/>
      <w:r>
        <w:t xml:space="preserve"> system is estimated using equation (5):</w:t>
      </w:r>
    </w:p>
    <w:p w14:paraId="63E5737C" w14:textId="1721D91B" w:rsidR="003261C7" w:rsidRDefault="003261C7" w:rsidP="00DA51AB">
      <w:pPr>
        <w:pStyle w:val="Equation"/>
      </w:pPr>
      <w:r>
        <w:t xml:space="preserve"> </w:t>
      </w:r>
      <w:r w:rsidR="004D79A8" w:rsidRPr="000A3641">
        <w:object w:dxaOrig="6820" w:dyaOrig="800" w14:anchorId="7D969563">
          <v:shape id="_x0000_i1036" type="#_x0000_t75" alt="No alternative description has been provided for this equation. Please email Geoscience Australia at clientservices@ga.gov.au for an alternate description." style="width:311.25pt;height:39.75pt" o:ole="">
            <v:imagedata r:id="rId44" o:title=""/>
          </v:shape>
          <o:OLEObject Type="Embed" ProgID="Equation.3" ShapeID="_x0000_i1036" DrawAspect="Content" ObjectID="_1437396127" r:id="rId45"/>
        </w:object>
      </w:r>
    </w:p>
    <w:p w14:paraId="748C4A6A" w14:textId="517F8D0A" w:rsidR="003261C7" w:rsidRPr="00DA51AB" w:rsidRDefault="003261C7" w:rsidP="00DA51AB">
      <w:pPr>
        <w:pStyle w:val="BodyText"/>
      </w:pPr>
      <w:r w:rsidRPr="00DA51AB">
        <w:t>This is the theoretical steady-state distance from the coast to the point in the aquifer where the interface intersects the aquifer basement elevation of -20 m AHD, as shown in</w:t>
      </w:r>
      <w:r w:rsidR="00313168" w:rsidRPr="00DA51AB">
        <w:t xml:space="preserve"> Figure 2</w:t>
      </w:r>
      <w:r w:rsidRPr="00DA51AB">
        <w:t>.</w:t>
      </w:r>
    </w:p>
    <w:p w14:paraId="450FB3B4" w14:textId="77777777" w:rsidR="003261C7" w:rsidRDefault="003261C7" w:rsidP="00DA51AB">
      <w:pPr>
        <w:pStyle w:val="BodyText"/>
      </w:pPr>
      <w:r>
        <w:t>Equations (3) to (6) can be used to explore the general conditions under which the wedge toe is greatest in unconfined aquifers. Plots of this relationship are provided in Appendix A. These plots illustrate that the theoretical steady-state wedge toe is greatest in deep unconfined aquifers with high hydraulic conductivity, low net recharge and low water levels.</w:t>
      </w:r>
    </w:p>
    <w:p w14:paraId="066DC926" w14:textId="77777777" w:rsidR="003261C7" w:rsidRPr="00903543" w:rsidRDefault="003261C7" w:rsidP="00DA51AB">
      <w:pPr>
        <w:pStyle w:val="BodyText"/>
        <w:rPr>
          <w:rFonts w:eastAsia="Times New Roman"/>
        </w:rPr>
      </w:pPr>
      <w:r>
        <w:t>The water budget for the coastal aquifers illustrated in Figure 1 includes freshwater discharge to the sea (</w:t>
      </w:r>
      <w:r w:rsidRPr="001F43FC">
        <w:rPr>
          <w:rStyle w:val="Italic"/>
        </w:rPr>
        <w:t>q</w:t>
      </w:r>
      <w:r w:rsidRPr="00174AB6">
        <w:rPr>
          <w:rStyle w:val="Subscript"/>
        </w:rPr>
        <w:t>0</w:t>
      </w:r>
      <w:r>
        <w:t>), which is the sum of lateral inflow to the coastal fringe (</w:t>
      </w:r>
      <w:proofErr w:type="spellStart"/>
      <w:r w:rsidRPr="001F43FC">
        <w:rPr>
          <w:rStyle w:val="Italic"/>
        </w:rPr>
        <w:t>q</w:t>
      </w:r>
      <w:r w:rsidRPr="007F67AE">
        <w:rPr>
          <w:rStyle w:val="ItalicSubscript"/>
        </w:rPr>
        <w:t>b</w:t>
      </w:r>
      <w:proofErr w:type="spellEnd"/>
      <w:r>
        <w:t>) and the cumulative net recharge within the coastal fringe. This is expressed as:</w:t>
      </w:r>
    </w:p>
    <w:p w14:paraId="3CCA7898" w14:textId="69E3CBF1" w:rsidR="003261C7" w:rsidRDefault="004D79A8" w:rsidP="00DA51AB">
      <w:pPr>
        <w:pStyle w:val="Equation"/>
      </w:pPr>
      <w:r w:rsidRPr="00D25628">
        <w:object w:dxaOrig="1820" w:dyaOrig="360" w14:anchorId="14EDF7EB">
          <v:shape id="_x0000_i1037" type="#_x0000_t75" alt="No alternative description has been provided for this equation. Please email Geoscience Australia at clientservices@ga.gov.au for an alternate description." style="width:77.25pt;height:18pt;mso-position-horizontal:absolute" o:ole="">
            <v:imagedata r:id="rId46" o:title=""/>
          </v:shape>
          <o:OLEObject Type="Embed" ProgID="Equation.3" ShapeID="_x0000_i1037" DrawAspect="Content" ObjectID="_1437396128" r:id="rId47"/>
        </w:object>
      </w:r>
      <w:r w:rsidR="003261C7" w:rsidRPr="00903543">
        <w:tab/>
        <w:t>(</w:t>
      </w:r>
      <w:r w:rsidR="003261C7">
        <w:t>7</w:t>
      </w:r>
      <w:r w:rsidR="003261C7" w:rsidRPr="00903543">
        <w:t>)</w:t>
      </w:r>
    </w:p>
    <w:p w14:paraId="3E812521" w14:textId="77777777" w:rsidR="003261C7" w:rsidRDefault="003261C7" w:rsidP="00DA51AB">
      <w:pPr>
        <w:pStyle w:val="BodyText"/>
      </w:pPr>
      <w:r w:rsidRPr="00E81138">
        <w:t xml:space="preserve">The conceptualisation of Figure 1 (a) assumes </w:t>
      </w:r>
      <w:r>
        <w:t>that a no-flow boundary occurs at some inland distance. That is, the lateral inflow is zero (</w:t>
      </w:r>
      <w:proofErr w:type="spellStart"/>
      <w:r w:rsidRPr="001F43FC">
        <w:rPr>
          <w:rStyle w:val="Italic"/>
        </w:rPr>
        <w:t>q</w:t>
      </w:r>
      <w:r w:rsidRPr="007F67AE">
        <w:rPr>
          <w:rStyle w:val="ItalicSubscript"/>
        </w:rPr>
        <w:t>b</w:t>
      </w:r>
      <w:proofErr w:type="spellEnd"/>
      <w:r w:rsidRPr="00F825A4">
        <w:t xml:space="preserve"> = 0</w:t>
      </w:r>
      <w:r>
        <w:t xml:space="preserve">) </w:t>
      </w:r>
      <w:r w:rsidRPr="00E81138">
        <w:t xml:space="preserve">at some distance </w:t>
      </w:r>
      <w:r>
        <w:t>(</w:t>
      </w:r>
      <w:proofErr w:type="spellStart"/>
      <w:r w:rsidRPr="001F43FC">
        <w:rPr>
          <w:rStyle w:val="Italic"/>
        </w:rPr>
        <w:t>x</w:t>
      </w:r>
      <w:r w:rsidRPr="007F67AE">
        <w:rPr>
          <w:rStyle w:val="ItalicSubscript"/>
        </w:rPr>
        <w:t>n</w:t>
      </w:r>
      <w:proofErr w:type="spellEnd"/>
      <w:r>
        <w:t xml:space="preserve">) </w:t>
      </w:r>
      <w:r w:rsidRPr="00E81138">
        <w:t>from the coast</w:t>
      </w:r>
      <w:r>
        <w:t xml:space="preserve">. The value of </w:t>
      </w:r>
      <w:proofErr w:type="spellStart"/>
      <w:r w:rsidRPr="001F43FC">
        <w:rPr>
          <w:rStyle w:val="Italic"/>
        </w:rPr>
        <w:t>x</w:t>
      </w:r>
      <w:r w:rsidRPr="007F67AE">
        <w:rPr>
          <w:rStyle w:val="ItalicSubscript"/>
        </w:rPr>
        <w:t>n</w:t>
      </w:r>
      <w:proofErr w:type="spellEnd"/>
      <w:r>
        <w:t xml:space="preserve"> is a useful characteristic of the coastal aquifer for the purposes of defining SWI vulnerability, as will be demonstrated below. </w:t>
      </w:r>
      <w:proofErr w:type="spellStart"/>
      <w:r w:rsidRPr="001F43FC">
        <w:rPr>
          <w:rStyle w:val="Italic"/>
        </w:rPr>
        <w:t>x</w:t>
      </w:r>
      <w:r w:rsidRPr="007F67AE">
        <w:rPr>
          <w:rStyle w:val="ItalicSubscript"/>
        </w:rPr>
        <w:t>n</w:t>
      </w:r>
      <w:proofErr w:type="spellEnd"/>
      <w:r>
        <w:t xml:space="preserve"> can be obtained from equation (7) by substituting </w:t>
      </w:r>
      <w:proofErr w:type="spellStart"/>
      <w:r w:rsidRPr="001F43FC">
        <w:rPr>
          <w:rStyle w:val="Italic"/>
        </w:rPr>
        <w:t>q</w:t>
      </w:r>
      <w:r w:rsidRPr="007F67AE">
        <w:rPr>
          <w:rStyle w:val="ItalicSubscript"/>
        </w:rPr>
        <w:t>b</w:t>
      </w:r>
      <w:proofErr w:type="spellEnd"/>
      <w:r w:rsidRPr="00F70BA6">
        <w:t xml:space="preserve"> = 0</w:t>
      </w:r>
      <w:r>
        <w:t>, to obtain:</w:t>
      </w:r>
    </w:p>
    <w:p w14:paraId="7B7A2885" w14:textId="4AF32D15" w:rsidR="003261C7" w:rsidRPr="00903543" w:rsidRDefault="004D79A8" w:rsidP="00DA51AB">
      <w:pPr>
        <w:pStyle w:val="Equation"/>
      </w:pPr>
      <w:r w:rsidRPr="00D25628">
        <w:object w:dxaOrig="1420" w:dyaOrig="360" w14:anchorId="084CBD14">
          <v:shape id="_x0000_i1038" type="#_x0000_t75" alt="No alternative description has been provided for this equation. Please email Geoscience Australia at clientservices@ga.gov.au for an alternate description." style="width:1in;height:19.5pt;mso-position-horizontal:absolute" o:ole="">
            <v:imagedata r:id="rId48" o:title=""/>
          </v:shape>
          <o:OLEObject Type="Embed" ProgID="Equation.3" ShapeID="_x0000_i1038" DrawAspect="Content" ObjectID="_1437396129" r:id="rId49"/>
        </w:object>
      </w:r>
      <w:r w:rsidR="003261C7" w:rsidRPr="00903543">
        <w:tab/>
        <w:t>(</w:t>
      </w:r>
      <w:r w:rsidR="003261C7">
        <w:t>8</w:t>
      </w:r>
      <w:r w:rsidR="003261C7" w:rsidRPr="00903543">
        <w:t>)</w:t>
      </w:r>
    </w:p>
    <w:p w14:paraId="187165BD" w14:textId="4A4B89C0" w:rsidR="003261C7" w:rsidRPr="001C56B2" w:rsidRDefault="003261C7" w:rsidP="001C56B2">
      <w:pPr>
        <w:pStyle w:val="BodyText"/>
      </w:pPr>
      <w:r w:rsidRPr="001C56B2">
        <w:t xml:space="preserve">As the wedge toe approaches </w:t>
      </w:r>
      <w:proofErr w:type="spellStart"/>
      <w:r w:rsidR="00DA51AB" w:rsidRPr="00DA51AB">
        <w:rPr>
          <w:rStyle w:val="Italic"/>
        </w:rPr>
        <w:t>x</w:t>
      </w:r>
      <w:r w:rsidR="00DA51AB" w:rsidRPr="00DA51AB">
        <w:rPr>
          <w:rStyle w:val="ItalicSubscript"/>
        </w:rPr>
        <w:t>n</w:t>
      </w:r>
      <w:proofErr w:type="spellEnd"/>
      <w:r w:rsidRPr="001C56B2">
        <w:t xml:space="preserve"> there is progressively less freshwater discharge to oppose the inland movement of the saltwater wedge. In other words, the distance </w:t>
      </w:r>
      <w:proofErr w:type="spellStart"/>
      <w:r w:rsidRPr="00DA51AB">
        <w:rPr>
          <w:rStyle w:val="Italic"/>
        </w:rPr>
        <w:t>x</w:t>
      </w:r>
      <w:r w:rsidRPr="00DA51AB">
        <w:rPr>
          <w:rStyle w:val="ItalicSubscript"/>
        </w:rPr>
        <w:t>n</w:t>
      </w:r>
      <w:proofErr w:type="spellEnd"/>
      <w:r w:rsidRPr="001C56B2">
        <w:t xml:space="preserve"> serves as a practical limit to the extent of seawater in the aquifer. Conditions causing the wedge toe to reach or exceed </w:t>
      </w:r>
      <w:proofErr w:type="spellStart"/>
      <w:r w:rsidR="00DA51AB" w:rsidRPr="00DA51AB">
        <w:rPr>
          <w:rStyle w:val="Italic"/>
        </w:rPr>
        <w:t>x</w:t>
      </w:r>
      <w:r w:rsidR="00DA51AB" w:rsidRPr="00DA51AB">
        <w:rPr>
          <w:rStyle w:val="ItalicSubscript"/>
        </w:rPr>
        <w:t>n</w:t>
      </w:r>
      <w:proofErr w:type="spellEnd"/>
      <w:r w:rsidRPr="001C56B2">
        <w:t xml:space="preserve"> are more </w:t>
      </w:r>
      <w:r w:rsidRPr="001C56B2">
        <w:lastRenderedPageBreak/>
        <w:t xml:space="preserve">likely to be associated with adverse SWI events. A measure of vulnerability can therefore be defined using the term </w:t>
      </w:r>
      <w:proofErr w:type="spellStart"/>
      <w:r w:rsidRPr="00DA51AB">
        <w:rPr>
          <w:rStyle w:val="Italic"/>
        </w:rPr>
        <w:t>x</w:t>
      </w:r>
      <w:r w:rsidRPr="00DA51AB">
        <w:rPr>
          <w:rStyle w:val="ItalicSubscript"/>
        </w:rPr>
        <w:t>T</w:t>
      </w:r>
      <w:proofErr w:type="spellEnd"/>
      <w:r w:rsidRPr="001C56B2">
        <w:t xml:space="preserve">’ (scaled toe location), which is the inland extent of seawater in the aquifer relative to </w:t>
      </w:r>
      <w:proofErr w:type="spellStart"/>
      <w:r w:rsidR="00DA51AB" w:rsidRPr="00DA51AB">
        <w:rPr>
          <w:rStyle w:val="Italic"/>
        </w:rPr>
        <w:t>x</w:t>
      </w:r>
      <w:r w:rsidR="00DA51AB" w:rsidRPr="00DA51AB">
        <w:rPr>
          <w:rStyle w:val="ItalicSubscript"/>
        </w:rPr>
        <w:t>n</w:t>
      </w:r>
      <w:proofErr w:type="spellEnd"/>
      <w:r w:rsidRPr="001C56B2">
        <w:t xml:space="preserve">. This can be expressed mathematically using the ratio of toe location </w:t>
      </w:r>
      <w:proofErr w:type="spellStart"/>
      <w:r w:rsidR="003428E5" w:rsidRPr="00DA51AB">
        <w:rPr>
          <w:rStyle w:val="Italic"/>
        </w:rPr>
        <w:t>x</w:t>
      </w:r>
      <w:r w:rsidR="003428E5">
        <w:rPr>
          <w:rStyle w:val="ItalicSubscript"/>
        </w:rPr>
        <w:t>T</w:t>
      </w:r>
      <w:proofErr w:type="spellEnd"/>
      <w:r w:rsidRPr="001C56B2">
        <w:t xml:space="preserve"> to the inland no flow boundary </w:t>
      </w:r>
      <w:proofErr w:type="spellStart"/>
      <w:r w:rsidR="003428E5" w:rsidRPr="00DA51AB">
        <w:rPr>
          <w:rStyle w:val="Italic"/>
        </w:rPr>
        <w:t>x</w:t>
      </w:r>
      <w:r w:rsidR="003428E5" w:rsidRPr="00DA51AB">
        <w:rPr>
          <w:rStyle w:val="ItalicSubscript"/>
        </w:rPr>
        <w:t>n</w:t>
      </w:r>
      <w:proofErr w:type="spellEnd"/>
      <w:r w:rsidRPr="001C56B2">
        <w:t>:</w:t>
      </w:r>
    </w:p>
    <w:p w14:paraId="5158BB08" w14:textId="29016A0D" w:rsidR="003261C7" w:rsidRPr="00070646" w:rsidRDefault="003261C7" w:rsidP="00DF5570">
      <w:pPr>
        <w:pStyle w:val="BodyText"/>
      </w:pPr>
      <w:r w:rsidRPr="00070646">
        <w:tab/>
      </w:r>
      <w:r w:rsidR="004D79A8" w:rsidRPr="00D25628">
        <w:object w:dxaOrig="1260" w:dyaOrig="360" w14:anchorId="739F335B">
          <v:shape id="_x0000_i1039" type="#_x0000_t75" alt="No alternative description has been provided for this equation. Please email Geoscience Australia at clientservices@ga.gov.au for an alternate description." style="width:54pt;height:18pt" o:ole="">
            <v:imagedata r:id="rId50" o:title=""/>
          </v:shape>
          <o:OLEObject Type="Embed" ProgID="Equation.3" ShapeID="_x0000_i1039" DrawAspect="Content" ObjectID="_1437396130" r:id="rId51"/>
        </w:object>
      </w:r>
      <w:r w:rsidRPr="00070646">
        <w:tab/>
        <w:t>(</w:t>
      </w:r>
      <w:r>
        <w:t>9</w:t>
      </w:r>
      <w:r w:rsidRPr="00070646">
        <w:t>)</w:t>
      </w:r>
    </w:p>
    <w:p w14:paraId="540C04A9" w14:textId="36A2B470" w:rsidR="003261C7" w:rsidRDefault="003261C7" w:rsidP="003428E5">
      <w:pPr>
        <w:pStyle w:val="BodyText"/>
      </w:pPr>
      <w:r>
        <w:t xml:space="preserve">If the wedge toe reaches </w:t>
      </w:r>
      <w:proofErr w:type="spellStart"/>
      <w:r w:rsidRPr="001F43FC">
        <w:rPr>
          <w:rStyle w:val="Italic"/>
        </w:rPr>
        <w:t>x</w:t>
      </w:r>
      <w:r w:rsidRPr="007F67AE">
        <w:rPr>
          <w:rStyle w:val="ItalicSubscript"/>
        </w:rPr>
        <w:t>n</w:t>
      </w:r>
      <w:proofErr w:type="spellEnd"/>
      <w:r>
        <w:t xml:space="preserve"> (i.e., </w:t>
      </w:r>
      <w:proofErr w:type="spellStart"/>
      <w:r w:rsidRPr="001F43FC">
        <w:rPr>
          <w:rStyle w:val="Italic"/>
        </w:rPr>
        <w:t>x</w:t>
      </w:r>
      <w:r w:rsidRPr="007F67AE">
        <w:rPr>
          <w:rStyle w:val="ItalicSubscript"/>
        </w:rPr>
        <w:t>T</w:t>
      </w:r>
      <w:proofErr w:type="spellEnd"/>
      <w:r w:rsidRPr="001F43FC">
        <w:rPr>
          <w:rStyle w:val="Italic"/>
        </w:rPr>
        <w:t>’</w:t>
      </w:r>
      <w:r w:rsidRPr="007F67AE">
        <w:rPr>
          <w:rStyle w:val="ItalicSubscript"/>
        </w:rPr>
        <w:t xml:space="preserve"> </w:t>
      </w:r>
      <w:r w:rsidRPr="00395B84">
        <w:t xml:space="preserve">= </w:t>
      </w:r>
      <w:r>
        <w:t xml:space="preserve">1), there is insufficient freshwater opposing the inland movement of the </w:t>
      </w:r>
      <w:r w:rsidRPr="008020C1">
        <w:t>toe and an unstable</w:t>
      </w:r>
      <w:r w:rsidRPr="00A21AD3">
        <w:t xml:space="preserve"> </w:t>
      </w:r>
      <w:r w:rsidRPr="008020C1">
        <w:t>SWI</w:t>
      </w:r>
      <w:r>
        <w:t xml:space="preserve"> </w:t>
      </w:r>
      <w:r w:rsidRPr="008020C1">
        <w:t xml:space="preserve">situation occurs, considered here as high SWI vulnerability. Unstable conditions occur when the freshwater-saltwater interface continues to penetrate inland indefinitely and will fully penetrate the aquifer at steady-state. This is the situation most likely to result in large-scale SWI problems. Therefore, </w:t>
      </w:r>
      <w:proofErr w:type="spellStart"/>
      <w:r w:rsidRPr="001F43FC">
        <w:rPr>
          <w:rStyle w:val="Italic"/>
        </w:rPr>
        <w:t>x</w:t>
      </w:r>
      <w:r w:rsidRPr="007F67AE">
        <w:rPr>
          <w:rStyle w:val="ItalicSubscript"/>
        </w:rPr>
        <w:t>T</w:t>
      </w:r>
      <w:proofErr w:type="spellEnd"/>
      <w:r w:rsidRPr="001F43FC">
        <w:rPr>
          <w:rStyle w:val="Italic"/>
        </w:rPr>
        <w:t>’</w:t>
      </w:r>
      <w:r w:rsidRPr="008020C1">
        <w:t xml:space="preserve"> is adopted in</w:t>
      </w:r>
      <w:r>
        <w:t xml:space="preserve"> this study as a SWI vulnerability indicator, varying between 0 (minimum SWI vulnerability) and 1 (maximum SWI vulnerability).</w:t>
      </w:r>
    </w:p>
    <w:p w14:paraId="6C1BB0AB" w14:textId="1AF10687" w:rsidR="003261C7" w:rsidRDefault="001F7D7D" w:rsidP="003428E5">
      <w:pPr>
        <w:pStyle w:val="BodyText"/>
      </w:pPr>
      <w:r>
        <w:rPr>
          <w:noProof/>
        </w:rPr>
        <mc:AlternateContent>
          <mc:Choice Requires="wps">
            <w:drawing>
              <wp:anchor distT="0" distB="0" distL="114300" distR="114300" simplePos="0" relativeHeight="251673600" behindDoc="1" locked="0" layoutInCell="1" allowOverlap="1" wp14:anchorId="3D821FB3" wp14:editId="2DBBAC98">
                <wp:simplePos x="0" y="0"/>
                <wp:positionH relativeFrom="column">
                  <wp:posOffset>-81280</wp:posOffset>
                </wp:positionH>
                <wp:positionV relativeFrom="paragraph">
                  <wp:posOffset>229235</wp:posOffset>
                </wp:positionV>
                <wp:extent cx="5772150" cy="866775"/>
                <wp:effectExtent l="0" t="0" r="19050" b="28575"/>
                <wp:wrapNone/>
                <wp:docPr id="1420" name="Rounded Rectangle 1420" descr="Equation to calculate scaled toe loca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866775"/>
                        </a:xfrm>
                        <a:prstGeom prst="roundRect">
                          <a:avLst>
                            <a:gd name="adj" fmla="val 9903"/>
                          </a:avLst>
                        </a:prstGeom>
                        <a:solidFill>
                          <a:srgbClr val="604878">
                            <a:lumMod val="20000"/>
                            <a:lumOff val="80000"/>
                          </a:srgbClr>
                        </a:solidFill>
                        <a:ln w="25400">
                          <a:solidFill>
                            <a:srgbClr val="604878">
                              <a:lumMod val="50000"/>
                              <a:lumOff val="0"/>
                            </a:srgbClr>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1420" o:spid="_x0000_s1026" alt="Equation to calculate scaled toe location" style="position:absolute;margin-left:-6.4pt;margin-top:18.05pt;width:454.5pt;height:68.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64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" fillcolor="#dfd7e7" strokecolor="#30243c" strokeweight="2pt"/>
            </w:pict>
          </mc:Fallback>
        </mc:AlternateContent>
      </w:r>
      <w:r w:rsidR="003261C7">
        <w:t>T</w:t>
      </w:r>
      <w:r w:rsidR="003261C7" w:rsidRPr="00395B84">
        <w:t xml:space="preserve">he value of </w:t>
      </w:r>
      <w:proofErr w:type="spellStart"/>
      <w:r w:rsidR="003261C7" w:rsidRPr="001F43FC">
        <w:rPr>
          <w:rStyle w:val="Italic"/>
        </w:rPr>
        <w:t>x</w:t>
      </w:r>
      <w:r w:rsidR="003261C7" w:rsidRPr="007F67AE">
        <w:rPr>
          <w:rStyle w:val="ItalicSubscript"/>
        </w:rPr>
        <w:t>n</w:t>
      </w:r>
      <w:proofErr w:type="spellEnd"/>
      <w:r w:rsidR="003261C7" w:rsidRPr="00395B84">
        <w:t xml:space="preserve"> </w:t>
      </w:r>
      <w:r w:rsidR="003261C7">
        <w:t>f</w:t>
      </w:r>
      <w:r w:rsidR="003261C7" w:rsidRPr="00395B84">
        <w:t xml:space="preserve">or the </w:t>
      </w:r>
      <w:proofErr w:type="spellStart"/>
      <w:r w:rsidR="003261C7">
        <w:t>Qa</w:t>
      </w:r>
      <w:proofErr w:type="spellEnd"/>
      <w:r w:rsidR="003261C7">
        <w:t xml:space="preserve"> </w:t>
      </w:r>
      <w:r w:rsidR="003261C7" w:rsidRPr="00395B84">
        <w:t>is calculated from equation (8) to be</w:t>
      </w:r>
      <w:r w:rsidR="003261C7">
        <w:t>:</w:t>
      </w:r>
    </w:p>
    <w:p w14:paraId="7D5571D3" w14:textId="39431302" w:rsidR="003261C7" w:rsidRDefault="004D79A8" w:rsidP="003428E5">
      <w:pPr>
        <w:pStyle w:val="BodyText"/>
      </w:pPr>
      <w:proofErr w:type="spellStart"/>
      <w:r w:rsidRPr="001F43FC">
        <w:rPr>
          <w:rStyle w:val="Italic"/>
        </w:rPr>
        <w:t>x</w:t>
      </w:r>
      <w:r w:rsidRPr="004D79A8">
        <w:rPr>
          <w:rStyle w:val="ItalicSubscript"/>
        </w:rPr>
        <w:t>n</w:t>
      </w:r>
      <w:proofErr w:type="spellEnd"/>
      <w:r w:rsidR="003261C7" w:rsidRPr="00395B84">
        <w:t>= 0.2</w:t>
      </w:r>
      <w:r w:rsidR="003261C7">
        <w:t>7</w:t>
      </w:r>
      <w:r w:rsidR="003261C7" w:rsidRPr="00395B84">
        <w:t xml:space="preserve"> / (5.5 x 10</w:t>
      </w:r>
      <w:r w:rsidR="003261C7" w:rsidRPr="001F43FC">
        <w:rPr>
          <w:rStyle w:val="Superscript"/>
        </w:rPr>
        <w:t>-5</w:t>
      </w:r>
      <w:r w:rsidR="003261C7" w:rsidRPr="00395B84">
        <w:t>) = 4</w:t>
      </w:r>
      <w:r w:rsidR="003261C7">
        <w:t>900</w:t>
      </w:r>
      <w:r w:rsidR="003261C7" w:rsidRPr="00395B84">
        <w:t xml:space="preserve"> m</w:t>
      </w:r>
    </w:p>
    <w:p w14:paraId="51FCA676" w14:textId="77777777" w:rsidR="003261C7" w:rsidRDefault="003261C7" w:rsidP="003428E5">
      <w:pPr>
        <w:pStyle w:val="BodyText"/>
      </w:pPr>
      <w:r>
        <w:t>The scaled toe location can then be calculated from equation (9) as:</w:t>
      </w:r>
    </w:p>
    <w:p w14:paraId="648ACB9D" w14:textId="13F3F594" w:rsidR="003261C7" w:rsidRPr="00395B84" w:rsidRDefault="004D79A8" w:rsidP="003428E5">
      <w:pPr>
        <w:pStyle w:val="BodyText"/>
      </w:pPr>
      <w:proofErr w:type="spellStart"/>
      <w:r w:rsidRPr="001F43FC">
        <w:rPr>
          <w:rStyle w:val="Italic"/>
        </w:rPr>
        <w:t>x</w:t>
      </w:r>
      <w:r w:rsidRPr="007F67AE">
        <w:rPr>
          <w:rStyle w:val="ItalicSubscript"/>
        </w:rPr>
        <w:t>T</w:t>
      </w:r>
      <w:proofErr w:type="spellEnd"/>
      <w:r w:rsidRPr="001F43FC">
        <w:rPr>
          <w:rStyle w:val="Italic"/>
        </w:rPr>
        <w:t>’</w:t>
      </w:r>
      <w:r w:rsidRPr="008020C1">
        <w:t xml:space="preserve"> </w:t>
      </w:r>
      <w:r w:rsidR="003261C7" w:rsidRPr="00395B84">
        <w:t xml:space="preserve">= </w:t>
      </w:r>
      <w:r w:rsidR="003261C7">
        <w:t>200</w:t>
      </w:r>
      <w:r w:rsidR="003261C7" w:rsidRPr="00395B84">
        <w:t xml:space="preserve"> / </w:t>
      </w:r>
      <w:r w:rsidR="003261C7">
        <w:t>4900</w:t>
      </w:r>
      <w:r w:rsidR="003261C7" w:rsidRPr="00395B84">
        <w:t xml:space="preserve"> = 0.04</w:t>
      </w:r>
    </w:p>
    <w:p w14:paraId="3BB24291" w14:textId="77777777" w:rsidR="003261C7" w:rsidRDefault="003261C7" w:rsidP="003428E5">
      <w:pPr>
        <w:pStyle w:val="BodyText"/>
      </w:pPr>
      <w:r>
        <w:t xml:space="preserve">The vulnerability condition described above (i.e., </w:t>
      </w:r>
      <w:proofErr w:type="spellStart"/>
      <w:r w:rsidRPr="001F43FC">
        <w:rPr>
          <w:rStyle w:val="Italic"/>
        </w:rPr>
        <w:t>x</w:t>
      </w:r>
      <w:r w:rsidRPr="007F67AE">
        <w:rPr>
          <w:rStyle w:val="ItalicSubscript"/>
        </w:rPr>
        <w:t>T</w:t>
      </w:r>
      <w:proofErr w:type="spellEnd"/>
      <w:r w:rsidRPr="007F67AE">
        <w:rPr>
          <w:rStyle w:val="ItalicSubscript"/>
        </w:rPr>
        <w:t xml:space="preserve"> &lt; </w:t>
      </w:r>
      <w:proofErr w:type="spellStart"/>
      <w:r w:rsidRPr="001F43FC">
        <w:rPr>
          <w:rStyle w:val="Italic"/>
        </w:rPr>
        <w:t>x</w:t>
      </w:r>
      <w:r w:rsidRPr="007F67AE">
        <w:rPr>
          <w:rStyle w:val="ItalicSubscript"/>
        </w:rPr>
        <w:t>n</w:t>
      </w:r>
      <w:proofErr w:type="spellEnd"/>
      <w:r w:rsidRPr="005406DF" w:rsidDel="003233B0">
        <w:t xml:space="preserve"> </w:t>
      </w:r>
      <w:r>
        <w:t>) can be used in combination with equation (5) to infer important stability characteristics of coastal aquifers. That is, equation (5) can be restated considering equation (8),</w:t>
      </w:r>
      <w:r w:rsidRPr="00DE6C23">
        <w:t xml:space="preserve"> </w:t>
      </w:r>
      <w:r>
        <w:t>as:</w:t>
      </w:r>
    </w:p>
    <w:p w14:paraId="40B08A2B" w14:textId="70E6DC1B" w:rsidR="003261C7" w:rsidRPr="00070646" w:rsidRDefault="004D79A8" w:rsidP="003428E5">
      <w:pPr>
        <w:pStyle w:val="Equation"/>
      </w:pPr>
      <w:r w:rsidRPr="00D25628">
        <w:object w:dxaOrig="3820" w:dyaOrig="880" w14:anchorId="39B3A3D2">
          <v:shape id="_x0000_i1040" type="#_x0000_t75" alt="No alternative description has been provided for this equation. Please email Geoscience Australia at clientservices@ga.gov.au for an alternate description." style="width:190.5pt;height:47.25pt;mso-position-horizontal:absolute;mso-position-vertical:absolute" o:ole="">
            <v:imagedata r:id="rId52" o:title=""/>
          </v:shape>
          <o:OLEObject Type="Embed" ProgID="Equation.3" ShapeID="_x0000_i1040" DrawAspect="Content" ObjectID="_1437396131" r:id="rId53"/>
        </w:object>
      </w:r>
      <w:r w:rsidR="003261C7" w:rsidRPr="00070646">
        <w:tab/>
        <w:t>(</w:t>
      </w:r>
      <w:r w:rsidR="003261C7">
        <w:t>10</w:t>
      </w:r>
      <w:r w:rsidR="003261C7" w:rsidRPr="00070646">
        <w:t>)</w:t>
      </w:r>
    </w:p>
    <w:p w14:paraId="4FB17720" w14:textId="67AE30DF" w:rsidR="003261C7" w:rsidRPr="007427F5" w:rsidRDefault="003261C7" w:rsidP="003428E5">
      <w:pPr>
        <w:pStyle w:val="BodyText"/>
      </w:pPr>
      <w:r w:rsidRPr="003428E5">
        <w:t xml:space="preserve">Stable wedge conditions persist where </w:t>
      </w:r>
      <w:proofErr w:type="spellStart"/>
      <w:r w:rsidR="003428E5" w:rsidRPr="001F43FC">
        <w:rPr>
          <w:rStyle w:val="Italic"/>
        </w:rPr>
        <w:t>x</w:t>
      </w:r>
      <w:r w:rsidR="003428E5" w:rsidRPr="007F67AE">
        <w:rPr>
          <w:rStyle w:val="ItalicSubscript"/>
        </w:rPr>
        <w:t>T</w:t>
      </w:r>
      <w:proofErr w:type="spellEnd"/>
      <w:r w:rsidR="003428E5" w:rsidRPr="007F67AE">
        <w:rPr>
          <w:rStyle w:val="ItalicSubscript"/>
        </w:rPr>
        <w:t xml:space="preserve"> &lt; </w:t>
      </w:r>
      <w:proofErr w:type="spellStart"/>
      <w:r w:rsidR="003428E5" w:rsidRPr="001F43FC">
        <w:rPr>
          <w:rStyle w:val="Italic"/>
        </w:rPr>
        <w:t>x</w:t>
      </w:r>
      <w:r w:rsidR="003428E5" w:rsidRPr="007F67AE">
        <w:rPr>
          <w:rStyle w:val="ItalicSubscript"/>
        </w:rPr>
        <w:t>n</w:t>
      </w:r>
      <w:proofErr w:type="spellEnd"/>
      <w:r w:rsidR="003428E5" w:rsidRPr="003428E5">
        <w:t xml:space="preserve"> a</w:t>
      </w:r>
      <w:r w:rsidRPr="003428E5">
        <w:t xml:space="preserve">nd therefore from equation (10) we </w:t>
      </w:r>
      <w:proofErr w:type="gramStart"/>
      <w:r w:rsidRPr="003428E5">
        <w:t xml:space="preserve">have </w:t>
      </w:r>
      <w:proofErr w:type="gramEnd"/>
      <w:r w:rsidR="004D79A8" w:rsidRPr="00EB1C01">
        <w:rPr>
          <w:position w:val="-32"/>
          <w:sz w:val="18"/>
          <w:szCs w:val="18"/>
        </w:rPr>
        <w:object w:dxaOrig="2940" w:dyaOrig="800" w14:anchorId="3BA08CE0">
          <v:shape id="_x0000_i1041" type="#_x0000_t75" alt="No alternative description has been provided for this equation. Please email Geoscience Australia at clientservices@ga.gov.au for an alternate description." style="width:146.25pt;height:42.75pt;mso-position-vertical:absolute" o:ole="">
            <v:imagedata r:id="rId54" o:title=""/>
          </v:shape>
          <o:OLEObject Type="Embed" ProgID="Equation.3" ShapeID="_x0000_i1041" DrawAspect="Content" ObjectID="_1437396132" r:id="rId55"/>
        </w:object>
      </w:r>
      <w:r>
        <w:t xml:space="preserve">, or after rearranging, </w:t>
      </w:r>
      <w:r w:rsidR="004D79A8" w:rsidRPr="00DE6C23">
        <w:rPr>
          <w:position w:val="-14"/>
        </w:rPr>
        <w:object w:dxaOrig="2500" w:dyaOrig="460" w14:anchorId="19494232">
          <v:shape id="_x0000_i1042" type="#_x0000_t75" alt="No alternative description has been provided for this equation. Please email Geoscience Australia at clientservices@ga.gov.au for an alternate description." style="width:117pt;height:20.25pt" o:ole="">
            <v:imagedata r:id="rId56" o:title=""/>
          </v:shape>
          <o:OLEObject Type="Embed" ProgID="Equation.3" ShapeID="_x0000_i1042" DrawAspect="Content" ObjectID="_1437396133" r:id="rId57"/>
        </w:object>
      </w:r>
      <w:r>
        <w:t xml:space="preserve">. From this, we obtain a relationship describing the </w:t>
      </w:r>
      <w:r w:rsidRPr="007427F5">
        <w:t>minimum freshwater discharge to the ocean</w:t>
      </w:r>
      <w:r>
        <w:t xml:space="preserve"> </w:t>
      </w:r>
      <w:r w:rsidRPr="001F43FC">
        <w:rPr>
          <w:rStyle w:val="Italic"/>
        </w:rPr>
        <w:t>q</w:t>
      </w:r>
      <w:r w:rsidRPr="00174AB6">
        <w:rPr>
          <w:rStyle w:val="Subscript"/>
        </w:rPr>
        <w:t>0,min</w:t>
      </w:r>
      <w:r w:rsidRPr="007427F5">
        <w:t xml:space="preserve"> required for a stable interface:</w:t>
      </w:r>
    </w:p>
    <w:p w14:paraId="6633E8DB" w14:textId="3B697748" w:rsidR="003261C7" w:rsidRPr="00070646" w:rsidRDefault="00055DBF" w:rsidP="003428E5">
      <w:pPr>
        <w:pStyle w:val="Equation"/>
      </w:pPr>
      <w:r>
        <w:rPr>
          <w:noProof/>
          <w:lang w:eastAsia="en-AU"/>
        </w:rPr>
        <mc:AlternateContent>
          <mc:Choice Requires="wps">
            <w:drawing>
              <wp:anchor distT="0" distB="0" distL="114300" distR="114300" simplePos="0" relativeHeight="251674624" behindDoc="1" locked="0" layoutInCell="1" allowOverlap="1" wp14:anchorId="2A7D4352" wp14:editId="57D64DAF">
                <wp:simplePos x="0" y="0"/>
                <wp:positionH relativeFrom="column">
                  <wp:posOffset>-85725</wp:posOffset>
                </wp:positionH>
                <wp:positionV relativeFrom="paragraph">
                  <wp:posOffset>619125</wp:posOffset>
                </wp:positionV>
                <wp:extent cx="6019800" cy="1152525"/>
                <wp:effectExtent l="0" t="0" r="19050" b="28575"/>
                <wp:wrapNone/>
                <wp:docPr id="1419" name="Rounded Rectangle 1419" descr="Theoretical minimum freshwater discharge to the sea required for a stable interface in the Q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1152525"/>
                        </a:xfrm>
                        <a:prstGeom prst="roundRect">
                          <a:avLst>
                            <a:gd name="adj" fmla="val 16667"/>
                          </a:avLst>
                        </a:prstGeom>
                        <a:solidFill>
                          <a:srgbClr val="604878">
                            <a:lumMod val="20000"/>
                            <a:lumOff val="80000"/>
                          </a:srgbClr>
                        </a:solidFill>
                        <a:ln w="25400">
                          <a:solidFill>
                            <a:srgbClr val="604878">
                              <a:lumMod val="50000"/>
                              <a:lumOff val="0"/>
                            </a:srgbClr>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1419" o:spid="_x0000_s1026" alt="Theoretical minimum freshwater discharge to the sea required for a stable interface in the Qa" style="position:absolute;margin-left:-6.75pt;margin-top:48.75pt;width:474pt;height:90.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" fillcolor="#dfd7e7" strokecolor="#30243c" strokeweight="2pt"/>
            </w:pict>
          </mc:Fallback>
        </mc:AlternateContent>
      </w:r>
      <w:r w:rsidR="007D037E" w:rsidRPr="00D25628">
        <w:object w:dxaOrig="2780" w:dyaOrig="460" w14:anchorId="7D9A9A16">
          <v:shape id="_x0000_i1043" type="#_x0000_t75" alt="No alternative description has been provided for this equation. Please email Geoscience Australia at clientservices@ga.gov.au for an alternate description." style="width:131.25pt;height:23.25pt;mso-position-horizontal:absolute" o:ole="">
            <v:imagedata r:id="rId58" o:title=""/>
          </v:shape>
          <o:OLEObject Type="Embed" ProgID="Equation.3" ShapeID="_x0000_i1043" DrawAspect="Content" ObjectID="_1437396134" r:id="rId59"/>
        </w:object>
      </w:r>
      <w:r w:rsidR="003261C7" w:rsidRPr="00070646">
        <w:tab/>
        <w:t>(</w:t>
      </w:r>
      <w:r w:rsidR="003261C7">
        <w:t>11</w:t>
      </w:r>
      <w:r w:rsidR="003261C7" w:rsidRPr="00070646">
        <w:t>)</w:t>
      </w:r>
    </w:p>
    <w:p w14:paraId="7078F86A" w14:textId="4B9C09F0" w:rsidR="003261C7" w:rsidRDefault="00AC4555" w:rsidP="00DF5570">
      <w:pPr>
        <w:pStyle w:val="BodyText"/>
      </w:pPr>
      <w:r w:rsidRPr="00962186">
        <w:rPr>
          <w:position w:val="-14"/>
        </w:rPr>
        <w:object w:dxaOrig="540" w:dyaOrig="380" w14:anchorId="2F1635E1">
          <v:shape id="_x0000_i1044" type="#_x0000_t75" alt="No alternative description has been provided for this equation. Please email Geoscience Australia at clientservices@ga.gov.au for an alternate description." style="width:24.75pt;height:19.5pt" o:ole="">
            <v:imagedata r:id="rId60" o:title=""/>
          </v:shape>
          <o:OLEObject Type="Embed" ProgID="Equation.3" ShapeID="_x0000_i1044" DrawAspect="Content" ObjectID="_1437396135" r:id="rId61"/>
        </w:object>
      </w:r>
      <w:r w:rsidR="003261C7" w:rsidRPr="00E65B64">
        <w:t xml:space="preserve"> </w:t>
      </w:r>
      <w:proofErr w:type="gramStart"/>
      <w:r w:rsidR="003261C7" w:rsidRPr="00E65B64">
        <w:t>is</w:t>
      </w:r>
      <w:proofErr w:type="gramEnd"/>
      <w:r w:rsidR="003261C7" w:rsidRPr="00E65B64">
        <w:t xml:space="preserve"> calculated </w:t>
      </w:r>
      <w:r w:rsidR="003261C7">
        <w:t>f</w:t>
      </w:r>
      <w:r w:rsidR="003261C7" w:rsidRPr="00E65B64">
        <w:t xml:space="preserve">or the </w:t>
      </w:r>
      <w:proofErr w:type="spellStart"/>
      <w:r w:rsidR="003261C7">
        <w:t>Qa</w:t>
      </w:r>
      <w:proofErr w:type="spellEnd"/>
      <w:r w:rsidR="003261C7">
        <w:t xml:space="preserve"> </w:t>
      </w:r>
      <w:r w:rsidR="003261C7" w:rsidRPr="00E65B64">
        <w:t>from equation (11)</w:t>
      </w:r>
      <w:r w:rsidR="003261C7">
        <w:t>,</w:t>
      </w:r>
      <w:r w:rsidR="003261C7" w:rsidRPr="00E65B64">
        <w:t xml:space="preserve"> as</w:t>
      </w:r>
      <w:r w:rsidR="003261C7">
        <w:t>:</w:t>
      </w:r>
      <w:r w:rsidR="003261C7" w:rsidRPr="00E65B64">
        <w:t xml:space="preserve"> </w:t>
      </w:r>
      <w:r w:rsidR="004D79A8" w:rsidRPr="00E65B64">
        <w:rPr>
          <w:position w:val="-14"/>
        </w:rPr>
        <w:object w:dxaOrig="6540" w:dyaOrig="460" w14:anchorId="021DC432">
          <v:shape id="_x0000_i1045" type="#_x0000_t75" alt="No alternative description has been provided for this equation. Please email Geoscience Australia at clientservices@ga.gov.au for an alternate description." style="width:295.5pt;height:20.25pt" o:ole="">
            <v:imagedata r:id="rId62" o:title=""/>
          </v:shape>
          <o:OLEObject Type="Embed" ProgID="Equation.3" ShapeID="_x0000_i1045" DrawAspect="Content" ObjectID="_1437396136" r:id="rId63"/>
        </w:object>
      </w:r>
    </w:p>
    <w:p w14:paraId="6BDEF90F" w14:textId="6DDAE5D5" w:rsidR="003261C7" w:rsidRDefault="003261C7" w:rsidP="00DF5570">
      <w:pPr>
        <w:pStyle w:val="BodyText"/>
      </w:pPr>
      <w:r>
        <w:t xml:space="preserve">This is the theoretical minimum freshwater discharge to the sea required for a stable interface in the </w:t>
      </w:r>
      <w:proofErr w:type="spellStart"/>
      <w:r>
        <w:t>Qa</w:t>
      </w:r>
      <w:proofErr w:type="spellEnd"/>
      <w:r>
        <w:t xml:space="preserve">. Note that this is well exceeded by the </w:t>
      </w:r>
      <w:r w:rsidRPr="001F43FC">
        <w:rPr>
          <w:rStyle w:val="Italic"/>
        </w:rPr>
        <w:t>q</w:t>
      </w:r>
      <w:r w:rsidRPr="00174AB6">
        <w:rPr>
          <w:rStyle w:val="Subscript"/>
        </w:rPr>
        <w:t>0</w:t>
      </w:r>
      <w:r>
        <w:t xml:space="preserve"> estimate in</w:t>
      </w:r>
      <w:r w:rsidR="00313168">
        <w:t xml:space="preserve"> Box 2</w:t>
      </w:r>
      <w:r w:rsidRPr="00C21262">
        <w:t>.</w:t>
      </w:r>
    </w:p>
    <w:p w14:paraId="6405ACB5" w14:textId="77777777" w:rsidR="003261C7" w:rsidRDefault="003261C7" w:rsidP="00DF5570">
      <w:pPr>
        <w:pStyle w:val="BodyText"/>
      </w:pPr>
      <w:r>
        <w:lastRenderedPageBreak/>
        <w:t xml:space="preserve">One of the advantages of using analytical equations in assessing problems such as SWI vulnerability is that parameter combinations are identifiable from the relevant equations. For example, equation (10) can be written in a </w:t>
      </w:r>
      <w:r w:rsidRPr="007427F5">
        <w:t>simplified</w:t>
      </w:r>
      <w:r>
        <w:t xml:space="preserve"> form,</w:t>
      </w:r>
      <w:r w:rsidRPr="007427F5">
        <w:t xml:space="preserve"> as:</w:t>
      </w:r>
    </w:p>
    <w:p w14:paraId="48BF8A20" w14:textId="4545F0C4" w:rsidR="003261C7" w:rsidRPr="00B15972" w:rsidRDefault="004D79A8" w:rsidP="003428E5">
      <w:pPr>
        <w:pStyle w:val="Equation"/>
      </w:pPr>
      <w:r w:rsidRPr="00D25628">
        <w:object w:dxaOrig="1960" w:dyaOrig="400" w14:anchorId="4AFC6245">
          <v:shape id="_x0000_i1046" type="#_x0000_t75" alt="No alternative description has been provided for this equation. Please email Geoscience Australia at clientservices@ga.gov.au for an alternate description." style="width:97.5pt;height:20.25pt;mso-position-horizontal:absolute" o:ole="">
            <v:imagedata r:id="rId64" o:title=""/>
          </v:shape>
          <o:OLEObject Type="Embed" ProgID="Equation.3" ShapeID="_x0000_i1046" DrawAspect="Content" ObjectID="_1437396137" r:id="rId65"/>
        </w:object>
      </w:r>
      <w:r w:rsidR="003261C7" w:rsidRPr="00B15972">
        <w:tab/>
      </w:r>
      <w:r w:rsidR="003261C7">
        <w:t>(12</w:t>
      </w:r>
      <w:r w:rsidR="003261C7" w:rsidRPr="00B15972">
        <w:t>)</w:t>
      </w:r>
    </w:p>
    <w:p w14:paraId="7722B674" w14:textId="77777777" w:rsidR="003261C7" w:rsidRDefault="003261C7" w:rsidP="001F7D7D">
      <w:pPr>
        <w:pStyle w:val="Bodycondensed"/>
      </w:pPr>
      <w:r>
        <w:t>Here,</w:t>
      </w:r>
      <w:r w:rsidRPr="000B1FEB">
        <w:t xml:space="preserve"> </w:t>
      </w:r>
      <w:r w:rsidRPr="001F43FC">
        <w:rPr>
          <w:rStyle w:val="Italic"/>
        </w:rPr>
        <w:t>M</w:t>
      </w:r>
      <w:r w:rsidRPr="000B1FEB">
        <w:t xml:space="preserve"> </w:t>
      </w:r>
      <w:r>
        <w:t xml:space="preserve">(-) </w:t>
      </w:r>
      <w:r w:rsidRPr="000B1FEB">
        <w:t>is</w:t>
      </w:r>
      <w:r>
        <w:t xml:space="preserve"> a useful dimensionless combination of parameters that can be directly related to the SWI conditions, and is defined as</w:t>
      </w:r>
      <w:r w:rsidRPr="000B1FEB">
        <w:t>:</w:t>
      </w:r>
    </w:p>
    <w:p w14:paraId="09BE6F43" w14:textId="140E15C2" w:rsidR="003261C7" w:rsidRPr="00B15972" w:rsidRDefault="004D79A8" w:rsidP="003428E5">
      <w:pPr>
        <w:pStyle w:val="Equation"/>
      </w:pPr>
      <w:r w:rsidRPr="0060025A">
        <w:object w:dxaOrig="1980" w:dyaOrig="720" w14:anchorId="4F52BC12">
          <v:shape id="_x0000_i1047" type="#_x0000_t75" alt="No alternative description has been provided for this equation. Please email Geoscience Australia at clientservices@ga.gov.au for an alternate description." style="width:97.5pt;height:36pt;mso-position-horizontal:absolute" o:ole="">
            <v:imagedata r:id="rId66" o:title=""/>
          </v:shape>
          <o:OLEObject Type="Embed" ProgID="Equation.3" ShapeID="_x0000_i1047" DrawAspect="Content" ObjectID="_1437396138" r:id="rId67"/>
        </w:object>
      </w:r>
      <w:r w:rsidR="003261C7" w:rsidRPr="00B15972">
        <w:tab/>
      </w:r>
      <w:r w:rsidR="003261C7">
        <w:t>(13</w:t>
      </w:r>
      <w:r w:rsidR="003261C7" w:rsidRPr="00B15972">
        <w:t>)</w:t>
      </w:r>
    </w:p>
    <w:p w14:paraId="69BF1F33" w14:textId="1F26A26C" w:rsidR="003261C7" w:rsidRPr="00DF5570" w:rsidRDefault="001F7D7D" w:rsidP="001F7D7D">
      <w:pPr>
        <w:pStyle w:val="Bodycondensed"/>
      </w:pPr>
      <w:r w:rsidRPr="001F7D7D">
        <w:rPr>
          <w:noProof/>
        </w:rPr>
        <mc:AlternateContent>
          <mc:Choice Requires="wps">
            <w:drawing>
              <wp:anchor distT="0" distB="0" distL="114300" distR="114300" simplePos="0" relativeHeight="251672576" behindDoc="1" locked="0" layoutInCell="1" allowOverlap="1" wp14:anchorId="3405E890" wp14:editId="78A6BF9F">
                <wp:simplePos x="0" y="0"/>
                <wp:positionH relativeFrom="column">
                  <wp:posOffset>-104775</wp:posOffset>
                </wp:positionH>
                <wp:positionV relativeFrom="paragraph">
                  <wp:posOffset>817245</wp:posOffset>
                </wp:positionV>
                <wp:extent cx="5880100" cy="1038225"/>
                <wp:effectExtent l="0" t="0" r="25400" b="28575"/>
                <wp:wrapNone/>
                <wp:docPr id="1418" name="Rounded Rectangle 1418" descr="Calculation of M, a dimensionless combination of parameters that can be directly related to the SWI condition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0100" cy="1038225"/>
                        </a:xfrm>
                        <a:prstGeom prst="roundRect">
                          <a:avLst>
                            <a:gd name="adj" fmla="val 16667"/>
                          </a:avLst>
                        </a:prstGeom>
                        <a:solidFill>
                          <a:srgbClr val="604878">
                            <a:lumMod val="20000"/>
                            <a:lumOff val="80000"/>
                          </a:srgbClr>
                        </a:solidFill>
                        <a:ln w="25400">
                          <a:solidFill>
                            <a:srgbClr val="604878">
                              <a:lumMod val="50000"/>
                              <a:lumOff val="0"/>
                            </a:srgbClr>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1418" o:spid="_x0000_s1026" alt="Calculation of M, a dimensionless combination of parameters that can be directly related to the SWI conditions" style="position:absolute;margin-left:-8.25pt;margin-top:64.35pt;width:463pt;height:81.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" fillcolor="#dfd7e7" strokecolor="#30243c" strokeweight="2pt"/>
            </w:pict>
          </mc:Fallback>
        </mc:AlternateContent>
      </w:r>
      <w:r w:rsidR="003261C7" w:rsidRPr="00DF5570">
        <w:t xml:space="preserve">Werner et al. (2012) termed M a “mixed convection ratio”, because it has terms in the numerator that describe the density-driven processes causing landward migration of the wedge, whilst the denominator represents freshwater advection processes that oppose intrusion of the wedge. If </w:t>
      </w:r>
      <w:r w:rsidR="003261C7" w:rsidRPr="004D79A8">
        <w:rPr>
          <w:rStyle w:val="Italic"/>
        </w:rPr>
        <w:t>M</w:t>
      </w:r>
      <w:r w:rsidR="003261C7" w:rsidRPr="00DF5570">
        <w:t xml:space="preserve"> </w:t>
      </w:r>
      <w:r w:rsidR="003261C7" w:rsidRPr="00DF5570">
        <w:sym w:font="Symbol" w:char="F0B3"/>
      </w:r>
      <w:r w:rsidR="003261C7" w:rsidRPr="00DF5570">
        <w:t xml:space="preserve"> 1, the density driven processes are dominating and an unstable SWI situation (i.e., high SWI vulnerability) may occur. As such, M is a useful SWI vulnerability measure.</w:t>
      </w:r>
    </w:p>
    <w:p w14:paraId="641CDAC4" w14:textId="3AF68A5B" w:rsidR="00D25628" w:rsidRDefault="003261C7" w:rsidP="003428E5">
      <w:pPr>
        <w:pStyle w:val="BodyText"/>
      </w:pPr>
      <w:r w:rsidRPr="00E65B64">
        <w:t xml:space="preserve">For the </w:t>
      </w:r>
      <w:proofErr w:type="spellStart"/>
      <w:r>
        <w:t>Qa</w:t>
      </w:r>
      <w:proofErr w:type="spellEnd"/>
      <w:r>
        <w:t xml:space="preserve"> </w:t>
      </w:r>
      <w:r w:rsidRPr="00E65B64">
        <w:t xml:space="preserve">the value of </w:t>
      </w:r>
      <w:r w:rsidRPr="001F43FC">
        <w:rPr>
          <w:rStyle w:val="Italic"/>
        </w:rPr>
        <w:t xml:space="preserve">M </w:t>
      </w:r>
      <w:r w:rsidRPr="00E65B64">
        <w:t>is calculated from equation (13)</w:t>
      </w:r>
      <w:r>
        <w:t xml:space="preserve"> </w:t>
      </w:r>
      <w:r w:rsidRPr="00E65B64">
        <w:t>as</w:t>
      </w:r>
      <w:r w:rsidR="00D25628">
        <w:t>:</w:t>
      </w:r>
    </w:p>
    <w:p w14:paraId="420178FB" w14:textId="7CB12043" w:rsidR="003261C7" w:rsidRPr="00E65B64" w:rsidRDefault="004D79A8" w:rsidP="003428E5">
      <w:pPr>
        <w:pStyle w:val="Equation"/>
      </w:pPr>
      <w:r w:rsidRPr="00E65B64">
        <w:object w:dxaOrig="4160" w:dyaOrig="720" w14:anchorId="5FF3666A">
          <v:shape id="_x0000_i1048" type="#_x0000_t75" alt="No alternative description has been provided for this equation. Please email Geoscience Australia at clientservices@ga.gov.au for an alternate description." style="width:209.25pt;height:36pt;mso-position-horizontal:absolute" o:ole="">
            <v:imagedata r:id="rId68" o:title=""/>
          </v:shape>
          <o:OLEObject Type="Embed" ProgID="Equation.3" ShapeID="_x0000_i1048" DrawAspect="Content" ObjectID="_1437396139" r:id="rId69"/>
        </w:object>
      </w:r>
    </w:p>
    <w:p w14:paraId="4D8AFE9D" w14:textId="681F5494" w:rsidR="003261C7" w:rsidRDefault="003261C7" w:rsidP="001F7D7D">
      <w:pPr>
        <w:pStyle w:val="Bodycondensed"/>
      </w:pPr>
      <w:r>
        <w:t xml:space="preserve">In addition to the inland extent of SWI, the volume of seawater in the aquifer is an important element of SWI that has implications for aquifer management. That is, increases in the seawater volume reduce the available freshwater volume, and presently water resource managers have limited intuition of the scale of seawater volumetric changes (and the associated freshwater storage changes) in coastal aquifers. It is noteworthy </w:t>
      </w:r>
      <w:r w:rsidRPr="001F7D7D">
        <w:t xml:space="preserve">that the storage of seawater in the aquifer can change significantly despite almost no change in the head conditions. Research into the characteristics of this effect is on-going. Seawater volume is adopted in this study as an alternative to </w:t>
      </w:r>
      <w:proofErr w:type="spellStart"/>
      <w:r w:rsidRPr="001F7D7D">
        <w:t>xT</w:t>
      </w:r>
      <w:proofErr w:type="spellEnd"/>
      <w:r w:rsidRPr="001F7D7D">
        <w:t xml:space="preserve"> for quantifying the extent of SWI. The volume of seawater </w:t>
      </w:r>
      <w:proofErr w:type="spellStart"/>
      <w:r w:rsidRPr="001F7D7D">
        <w:t>Vsw</w:t>
      </w:r>
      <w:proofErr w:type="spellEnd"/>
      <w:r w:rsidRPr="001F7D7D">
        <w:t xml:space="preserve"> [L3/L] per metre of coastline is found from the</w:t>
      </w:r>
      <w:r>
        <w:t xml:space="preserve"> area (in cross-section perpendicular to the shoreline) of the </w:t>
      </w:r>
      <w:r w:rsidRPr="001859EB">
        <w:t>saltwater wedge</w:t>
      </w:r>
      <w:r>
        <w:t xml:space="preserve">, which </w:t>
      </w:r>
      <w:r w:rsidRPr="001859EB">
        <w:t xml:space="preserve">is </w:t>
      </w:r>
      <w:r>
        <w:t xml:space="preserve">determined </w:t>
      </w:r>
      <w:r w:rsidRPr="001859EB">
        <w:t>by integrating the interface equation (i.e.</w:t>
      </w:r>
      <w:r>
        <w:t xml:space="preserve">, obtained by combining equation (2) and the </w:t>
      </w:r>
      <w:proofErr w:type="gramStart"/>
      <w:r>
        <w:t xml:space="preserve">relationship </w:t>
      </w:r>
      <w:proofErr w:type="gramEnd"/>
      <w:r w:rsidR="004D79A8" w:rsidRPr="00DB2844">
        <w:rPr>
          <w:position w:val="-14"/>
        </w:rPr>
        <w:object w:dxaOrig="1080" w:dyaOrig="380" w14:anchorId="17ACE94C">
          <v:shape id="_x0000_i1049" type="#_x0000_t75" alt="No alternative description has been provided for this equation. Please email Geoscience Australia at clientservices@ga.gov.au for an alternate description." style="width:69.75pt;height:19.5pt" o:ole="">
            <v:imagedata r:id="rId21" o:title=""/>
          </v:shape>
          <o:OLEObject Type="Embed" ProgID="Equation.3" ShapeID="_x0000_i1049" DrawAspect="Content" ObjectID="_1437396140" r:id="rId70"/>
        </w:object>
      </w:r>
      <w:r w:rsidRPr="001859EB">
        <w:t xml:space="preserve">) between the coast </w:t>
      </w:r>
      <w:r>
        <w:t>(</w:t>
      </w:r>
      <w:r w:rsidRPr="001F43FC">
        <w:rPr>
          <w:rStyle w:val="Italic"/>
        </w:rPr>
        <w:t>x</w:t>
      </w:r>
      <w:r>
        <w:t xml:space="preserve"> = 0) </w:t>
      </w:r>
      <w:r w:rsidRPr="001859EB">
        <w:t>and the toe (</w:t>
      </w:r>
      <w:r w:rsidRPr="001F43FC">
        <w:rPr>
          <w:rStyle w:val="Italic"/>
        </w:rPr>
        <w:t>x</w:t>
      </w:r>
      <w:r w:rsidRPr="00631871">
        <w:t xml:space="preserve"> = </w:t>
      </w:r>
      <w:proofErr w:type="spellStart"/>
      <w:r w:rsidRPr="001F43FC">
        <w:rPr>
          <w:rStyle w:val="Italic"/>
        </w:rPr>
        <w:t>x</w:t>
      </w:r>
      <w:r w:rsidRPr="007F67AE">
        <w:rPr>
          <w:rStyle w:val="ItalicSubscript"/>
        </w:rPr>
        <w:t>T</w:t>
      </w:r>
      <w:proofErr w:type="spellEnd"/>
      <w:r w:rsidRPr="001859EB">
        <w:t>).</w:t>
      </w:r>
      <w:r>
        <w:t xml:space="preserve"> The following equation is subsequently derived for the situation where net recharge is positive (</w:t>
      </w:r>
      <w:proofErr w:type="spellStart"/>
      <w:r w:rsidRPr="001F43FC">
        <w:rPr>
          <w:rStyle w:val="Italic"/>
        </w:rPr>
        <w:t>W</w:t>
      </w:r>
      <w:r w:rsidRPr="007F67AE">
        <w:rPr>
          <w:rStyle w:val="ItalicSubscript"/>
        </w:rPr>
        <w:t>net</w:t>
      </w:r>
      <w:proofErr w:type="spellEnd"/>
      <w:r w:rsidRPr="007F67AE">
        <w:rPr>
          <w:rStyle w:val="ItalicSubscript"/>
        </w:rPr>
        <w:t xml:space="preserve"> </w:t>
      </w:r>
      <w:r>
        <w:t>&gt; 0):</w:t>
      </w:r>
    </w:p>
    <w:p w14:paraId="6856A72C" w14:textId="537AE71C" w:rsidR="003261C7" w:rsidRDefault="004D79A8" w:rsidP="003428E5">
      <w:pPr>
        <w:pStyle w:val="Equation"/>
      </w:pPr>
      <w:r w:rsidRPr="00D25628">
        <w:object w:dxaOrig="5300" w:dyaOrig="840" w14:anchorId="5F7EB497">
          <v:shape id="_x0000_i1050" type="#_x0000_t75" alt="No alternative description has been provided for this equation. Please email Geoscience Australia at clientservices@ga.gov.au for an alternate description." style="width:267.75pt;height:39.75pt;mso-position-horizontal:absolute" o:ole="">
            <v:imagedata r:id="rId71" o:title=""/>
          </v:shape>
          <o:OLEObject Type="Embed" ProgID="Equation.3" ShapeID="_x0000_i1050" DrawAspect="Content" ObjectID="_1437396141" r:id="rId72"/>
        </w:object>
      </w:r>
      <w:r w:rsidR="003261C7" w:rsidRPr="00D25628">
        <w:tab/>
      </w:r>
      <w:r w:rsidR="003261C7">
        <w:t>(14)</w:t>
      </w:r>
    </w:p>
    <w:p w14:paraId="5F583087" w14:textId="77777777" w:rsidR="003261C7" w:rsidRDefault="003261C7" w:rsidP="001F7D7D">
      <w:pPr>
        <w:pStyle w:val="Bodycondensed"/>
      </w:pPr>
      <w:r>
        <w:t xml:space="preserve">Here, </w:t>
      </w:r>
      <w:r w:rsidRPr="001F43FC">
        <w:rPr>
          <w:rStyle w:val="Italic"/>
        </w:rPr>
        <w:t>n</w:t>
      </w:r>
      <w:r>
        <w:t xml:space="preserve"> is porosity [-]. The seawater volume is obtained from a simple triangular equation where net recharge is zero (</w:t>
      </w:r>
      <w:proofErr w:type="spellStart"/>
      <w:r w:rsidRPr="001F43FC">
        <w:rPr>
          <w:rStyle w:val="Italic"/>
        </w:rPr>
        <w:t>W</w:t>
      </w:r>
      <w:r w:rsidRPr="007F67AE">
        <w:rPr>
          <w:rStyle w:val="ItalicSubscript"/>
        </w:rPr>
        <w:t>net</w:t>
      </w:r>
      <w:proofErr w:type="spellEnd"/>
      <w:r w:rsidRPr="007F67AE">
        <w:rPr>
          <w:rStyle w:val="ItalicSubscript"/>
        </w:rPr>
        <w:t xml:space="preserve"> </w:t>
      </w:r>
      <w:r>
        <w:t>= 0), i.e.:</w:t>
      </w:r>
    </w:p>
    <w:p w14:paraId="554A9A4F" w14:textId="14879EDF" w:rsidR="003261C7" w:rsidRDefault="004D79A8" w:rsidP="003428E5">
      <w:pPr>
        <w:pStyle w:val="Equation"/>
      </w:pPr>
      <w:r w:rsidRPr="0060025A">
        <w:object w:dxaOrig="1579" w:dyaOrig="620" w14:anchorId="7AEAC3C0">
          <v:shape id="_x0000_i1051" type="#_x0000_t75" alt="No alternative description has been provided for this equation. Please email Geoscience Australia at clientservices@ga.gov.au for an alternate description." style="width:77.25pt;height:29.25pt;mso-position-horizontal:absolute" o:ole="">
            <v:imagedata r:id="rId73" o:title=""/>
          </v:shape>
          <o:OLEObject Type="Embed" ProgID="Equation.3" ShapeID="_x0000_i1051" DrawAspect="Content" ObjectID="_1437396142" r:id="rId74"/>
        </w:object>
      </w:r>
      <w:r w:rsidR="003261C7" w:rsidRPr="00D25628">
        <w:tab/>
      </w:r>
      <w:r w:rsidR="003261C7">
        <w:t>(15)</w:t>
      </w:r>
    </w:p>
    <w:p w14:paraId="68D7FAAB" w14:textId="604E5F74" w:rsidR="003428E5" w:rsidRPr="003428E5" w:rsidRDefault="003428E5" w:rsidP="003428E5">
      <w:pPr>
        <w:pStyle w:val="Equation"/>
        <w:rPr>
          <w:rStyle w:val="BodyTextChar"/>
        </w:rPr>
      </w:pPr>
      <w:r w:rsidRPr="003428E5">
        <w:rPr>
          <w:rStyle w:val="Italic"/>
          <w:noProof/>
          <w:lang w:eastAsia="en-AU"/>
        </w:rPr>
        <w:lastRenderedPageBreak/>
        <mc:AlternateContent>
          <mc:Choice Requires="wps">
            <w:drawing>
              <wp:anchor distT="0" distB="0" distL="114300" distR="114300" simplePos="0" relativeHeight="251675648" behindDoc="1" locked="0" layoutInCell="1" allowOverlap="1" wp14:anchorId="1AE2F699" wp14:editId="6910D653">
                <wp:simplePos x="0" y="0"/>
                <wp:positionH relativeFrom="column">
                  <wp:posOffset>-57150</wp:posOffset>
                </wp:positionH>
                <wp:positionV relativeFrom="paragraph">
                  <wp:posOffset>-151130</wp:posOffset>
                </wp:positionV>
                <wp:extent cx="5956300" cy="1285875"/>
                <wp:effectExtent l="0" t="0" r="25400" b="28575"/>
                <wp:wrapNone/>
                <wp:docPr id="1417" name="Rounded Rectangle 1417" descr="Calculation to quantify the extent of SWI using the volume of seawater per metre of coastlin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6300" cy="1285875"/>
                        </a:xfrm>
                        <a:prstGeom prst="roundRect">
                          <a:avLst>
                            <a:gd name="adj" fmla="val 16667"/>
                          </a:avLst>
                        </a:prstGeom>
                        <a:solidFill>
                          <a:srgbClr val="604878">
                            <a:lumMod val="20000"/>
                            <a:lumOff val="80000"/>
                          </a:srgbClr>
                        </a:solidFill>
                        <a:ln w="25400">
                          <a:solidFill>
                            <a:srgbClr val="604878">
                              <a:lumMod val="50000"/>
                              <a:lumOff val="0"/>
                            </a:srgbClr>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1417" o:spid="_x0000_s1026" alt="Calculation to quantify the extent of SWI using the volume of seawater per metre of coastline" style="position:absolute;margin-left:-4.5pt;margin-top:-11.9pt;width:469pt;height:101.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" fillcolor="#dfd7e7" strokecolor="#30243c" strokeweight="2pt"/>
            </w:pict>
          </mc:Fallback>
        </mc:AlternateContent>
      </w:r>
      <w:proofErr w:type="spellStart"/>
      <w:r w:rsidR="003261C7" w:rsidRPr="003428E5">
        <w:rPr>
          <w:rStyle w:val="Italic"/>
        </w:rPr>
        <w:t>V</w:t>
      </w:r>
      <w:r w:rsidR="003261C7" w:rsidRPr="003428E5">
        <w:rPr>
          <w:rStyle w:val="ItalicSubscript"/>
        </w:rPr>
        <w:t>sw</w:t>
      </w:r>
      <w:proofErr w:type="spellEnd"/>
      <w:r w:rsidR="003261C7" w:rsidRPr="003428E5">
        <w:rPr>
          <w:rStyle w:val="BodyTextChar"/>
        </w:rPr>
        <w:t xml:space="preserve"> for the </w:t>
      </w:r>
      <w:proofErr w:type="spellStart"/>
      <w:r w:rsidR="003261C7" w:rsidRPr="003428E5">
        <w:rPr>
          <w:rStyle w:val="BodyTextChar"/>
        </w:rPr>
        <w:t>Qa</w:t>
      </w:r>
      <w:proofErr w:type="spellEnd"/>
      <w:r w:rsidR="003261C7" w:rsidRPr="003428E5">
        <w:rPr>
          <w:rStyle w:val="BodyTextChar"/>
        </w:rPr>
        <w:t xml:space="preserve"> is estimated using equation (14) as:</w:t>
      </w:r>
    </w:p>
    <w:p w14:paraId="3C03041B" w14:textId="33F05CF7" w:rsidR="003428E5" w:rsidRDefault="003261C7" w:rsidP="003428E5">
      <w:pPr>
        <w:pStyle w:val="Equation"/>
      </w:pPr>
      <w:r w:rsidRPr="00E65B64">
        <w:t xml:space="preserve"> </w:t>
      </w:r>
      <w:r w:rsidR="004D79A8" w:rsidRPr="00FC6817">
        <w:object w:dxaOrig="7240" w:dyaOrig="1200" w14:anchorId="1B6495C3">
          <v:shape id="_x0000_i1052" type="#_x0000_t75" alt="No alternative description has been provided for this equation. Please email Geoscience Australia at clientservices@ga.gov.au for an alternate description." style="width:326.25pt;height:56.25pt" o:ole="">
            <v:imagedata r:id="rId75" o:title=""/>
          </v:shape>
          <o:OLEObject Type="Embed" ProgID="Equation.3" ShapeID="_x0000_i1052" DrawAspect="Content" ObjectID="_1437396143" r:id="rId76"/>
        </w:object>
      </w:r>
      <w:bookmarkStart w:id="60" w:name="_Toc337566347"/>
    </w:p>
    <w:p w14:paraId="12BA090D" w14:textId="5AC1530D" w:rsidR="003261C7" w:rsidRPr="0060025A" w:rsidRDefault="003261C7" w:rsidP="003428E5">
      <w:pPr>
        <w:pStyle w:val="Heading3"/>
      </w:pPr>
      <w:bookmarkStart w:id="61" w:name="_Toc361652439"/>
      <w:r w:rsidRPr="0060025A">
        <w:t>Theoretical extent of SWI under future extraction scenarios</w:t>
      </w:r>
      <w:bookmarkEnd w:id="60"/>
      <w:bookmarkEnd w:id="61"/>
    </w:p>
    <w:p w14:paraId="05F9FE02" w14:textId="34B80490" w:rsidR="003261C7" w:rsidRDefault="003261C7" w:rsidP="003428E5">
      <w:pPr>
        <w:pStyle w:val="BodyText"/>
      </w:pPr>
      <w:r>
        <w:t xml:space="preserve">Changes in coastal hydrology result in movement of the interface. For example, Werner and Simmons (2009) have shown that sea-level rise causes landward movement of the interface within unconfined aquifers. We characterise the inland movement of the interface under changes in extraction using the position of the wedge toe, </w:t>
      </w:r>
      <w:proofErr w:type="spellStart"/>
      <w:r w:rsidRPr="001F43FC">
        <w:rPr>
          <w:rStyle w:val="Italic"/>
        </w:rPr>
        <w:t>x</w:t>
      </w:r>
      <w:r w:rsidRPr="007F67AE">
        <w:rPr>
          <w:rStyle w:val="ItalicSubscript"/>
        </w:rPr>
        <w:t>T</w:t>
      </w:r>
      <w:proofErr w:type="spellEnd"/>
      <w:r>
        <w:t xml:space="preserve"> as well as changes in seawater volumes within the aquifer, </w:t>
      </w:r>
      <w:proofErr w:type="spellStart"/>
      <w:r w:rsidRPr="001F43FC">
        <w:rPr>
          <w:rStyle w:val="Italic"/>
        </w:rPr>
        <w:t>V</w:t>
      </w:r>
      <w:r w:rsidRPr="007F67AE">
        <w:rPr>
          <w:rStyle w:val="ItalicSubscript"/>
        </w:rPr>
        <w:t>sw</w:t>
      </w:r>
      <w:proofErr w:type="spellEnd"/>
      <w:r>
        <w:t xml:space="preserve">. It is important to note that the steady-state approximations of interface movements represent the theoretical SWI extent after infinite time, that is, time scales are not considered despite the generally long time scales associated with sea-level rise. </w:t>
      </w:r>
    </w:p>
    <w:bookmarkStart w:id="62" w:name="_Toc308004688"/>
    <w:bookmarkStart w:id="63" w:name="_Toc337566565"/>
    <w:p w14:paraId="629254BD" w14:textId="1293CE60" w:rsidR="003261C7" w:rsidRPr="006F7E85" w:rsidRDefault="003428E5" w:rsidP="003428E5">
      <w:pPr>
        <w:pStyle w:val="Box"/>
      </w:pPr>
      <w:r>
        <w:rPr>
          <w:noProof/>
        </w:rPr>
        <mc:AlternateContent>
          <mc:Choice Requires="wps">
            <w:drawing>
              <wp:anchor distT="0" distB="0" distL="114300" distR="114300" simplePos="0" relativeHeight="251677696" behindDoc="1" locked="0" layoutInCell="1" allowOverlap="1" wp14:anchorId="7CD21ACD" wp14:editId="67911A97">
                <wp:simplePos x="0" y="0"/>
                <wp:positionH relativeFrom="column">
                  <wp:posOffset>-200025</wp:posOffset>
                </wp:positionH>
                <wp:positionV relativeFrom="paragraph">
                  <wp:posOffset>-3810</wp:posOffset>
                </wp:positionV>
                <wp:extent cx="6213475" cy="3514725"/>
                <wp:effectExtent l="0" t="0" r="15875" b="28575"/>
                <wp:wrapNone/>
                <wp:docPr id="1416" name="Rounded Rectangle 1416" descr="Calculating change in toe location for future extraction scenario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3475" cy="3514725"/>
                        </a:xfrm>
                        <a:prstGeom prst="roundRect">
                          <a:avLst>
                            <a:gd name="adj" fmla="val 4394"/>
                          </a:avLst>
                        </a:prstGeom>
                        <a:solidFill>
                          <a:srgbClr val="604878">
                            <a:lumMod val="20000"/>
                            <a:lumOff val="80000"/>
                          </a:srgbClr>
                        </a:solidFill>
                        <a:ln w="25400">
                          <a:solidFill>
                            <a:srgbClr val="604878">
                              <a:lumMod val="50000"/>
                              <a:lumOff val="0"/>
                            </a:srgbClr>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1416" o:spid="_x0000_s1026" alt="Calculating change in toe location for future extraction scenarios" style="position:absolute;margin-left:-15.75pt;margin-top:-.3pt;width:489.25pt;height:276.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28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" fillcolor="#dfd7e7" strokecolor="#30243c" strokeweight="2pt"/>
            </w:pict>
          </mc:Fallback>
        </mc:AlternateContent>
      </w:r>
      <w:r w:rsidR="003261C7" w:rsidRPr="003428E5">
        <w:rPr>
          <w:rStyle w:val="BoxBold"/>
        </w:rPr>
        <w:t xml:space="preserve">Box </w:t>
      </w:r>
      <w:r w:rsidR="00D438AF" w:rsidRPr="003428E5">
        <w:rPr>
          <w:rStyle w:val="BoxBold"/>
        </w:rPr>
        <w:fldChar w:fldCharType="begin"/>
      </w:r>
      <w:r w:rsidR="00D438AF" w:rsidRPr="003428E5">
        <w:rPr>
          <w:rStyle w:val="BoxBold"/>
        </w:rPr>
        <w:instrText xml:space="preserve"> SEQ Box \* ARABIC </w:instrText>
      </w:r>
      <w:r w:rsidR="00D438AF" w:rsidRPr="003428E5">
        <w:rPr>
          <w:rStyle w:val="BoxBold"/>
        </w:rPr>
        <w:fldChar w:fldCharType="separate"/>
      </w:r>
      <w:r w:rsidR="00496154" w:rsidRPr="003428E5">
        <w:rPr>
          <w:rStyle w:val="BoxBold"/>
        </w:rPr>
        <w:t>3</w:t>
      </w:r>
      <w:r w:rsidR="00D438AF" w:rsidRPr="003428E5">
        <w:rPr>
          <w:rStyle w:val="BoxBold"/>
        </w:rPr>
        <w:fldChar w:fldCharType="end"/>
      </w:r>
      <w:r w:rsidR="003261C7" w:rsidRPr="003428E5">
        <w:rPr>
          <w:rStyle w:val="BoxBold"/>
        </w:rPr>
        <w:t>.</w:t>
      </w:r>
      <w:r w:rsidR="003261C7" w:rsidRPr="00AD153A">
        <w:t xml:space="preserve"> </w:t>
      </w:r>
      <w:r w:rsidR="003261C7" w:rsidRPr="00FF2FF0">
        <w:t>Calculating change in toe location for future extraction scenarios</w:t>
      </w:r>
      <w:bookmarkEnd w:id="62"/>
      <w:bookmarkEnd w:id="63"/>
    </w:p>
    <w:p w14:paraId="22C9B17A" w14:textId="35654545" w:rsidR="003261C7" w:rsidRDefault="003261C7" w:rsidP="003428E5">
      <w:pPr>
        <w:pStyle w:val="BodyText"/>
      </w:pPr>
      <w:r>
        <w:t>The conceptualisation used for the Willunga basin case study involves an assumption of no pumping</w:t>
      </w:r>
      <w:r w:rsidR="002667AB">
        <w:t> </w:t>
      </w:r>
      <w:r>
        <w:t xml:space="preserve">in the coastal fringe for all aquifers. Therefore future extraction scenarios will result in changes to inflows from inland aquifers </w:t>
      </w:r>
      <w:proofErr w:type="spellStart"/>
      <w:r w:rsidRPr="001F43FC">
        <w:rPr>
          <w:rStyle w:val="Italic"/>
        </w:rPr>
        <w:t>q</w:t>
      </w:r>
      <w:r w:rsidRPr="007F67AE">
        <w:rPr>
          <w:rStyle w:val="ItalicSubscript"/>
        </w:rPr>
        <w:t>b</w:t>
      </w:r>
      <w:proofErr w:type="spellEnd"/>
      <w:r>
        <w:t xml:space="preserve"> (where pumping is occurring). From equation (7) (i.e.,</w:t>
      </w:r>
      <w:r w:rsidR="002667AB">
        <w:t> </w:t>
      </w:r>
      <w:r w:rsidR="004D79A8" w:rsidRPr="003E6204">
        <w:rPr>
          <w:position w:val="-8"/>
        </w:rPr>
        <w:object w:dxaOrig="1820" w:dyaOrig="360" w14:anchorId="788742F0">
          <v:shape id="_x0000_i1053" type="#_x0000_t75" alt="No alternative description has been provided for this equation. Please email Geoscience Australia at clientservices@ga.gov.au for an alternate description." style="width:77.25pt;height:18pt" o:ole="">
            <v:imagedata r:id="rId46" o:title=""/>
          </v:shape>
          <o:OLEObject Type="Embed" ProgID="Equation.3" ShapeID="_x0000_i1053" DrawAspect="Content" ObjectID="_1437396144" r:id="rId77"/>
        </w:object>
      </w:r>
      <w:r>
        <w:t xml:space="preserve">) it can be seen that a change in </w:t>
      </w:r>
      <w:r w:rsidRPr="001F43FC">
        <w:rPr>
          <w:rStyle w:val="Italic"/>
        </w:rPr>
        <w:t>q</w:t>
      </w:r>
      <w:r w:rsidRPr="00174AB6">
        <w:rPr>
          <w:rStyle w:val="Subscript"/>
        </w:rPr>
        <w:t>b</w:t>
      </w:r>
      <w:r>
        <w:t xml:space="preserve"> will result in an equal change in </w:t>
      </w:r>
      <w:r w:rsidRPr="001F43FC">
        <w:rPr>
          <w:rStyle w:val="Italic"/>
        </w:rPr>
        <w:t>q</w:t>
      </w:r>
      <w:r w:rsidRPr="00174AB6">
        <w:rPr>
          <w:rStyle w:val="Subscript"/>
        </w:rPr>
        <w:t>0,</w:t>
      </w:r>
      <w:r>
        <w:t xml:space="preserve"> when net</w:t>
      </w:r>
      <w:r w:rsidR="002667AB">
        <w:t> </w:t>
      </w:r>
      <w:bookmarkStart w:id="64" w:name="_GoBack"/>
      <w:bookmarkEnd w:id="64"/>
      <w:r>
        <w:t xml:space="preserve">recharge is constant. </w:t>
      </w:r>
    </w:p>
    <w:p w14:paraId="2EAA4E7E" w14:textId="77777777" w:rsidR="003261C7" w:rsidRDefault="003261C7" w:rsidP="003428E5">
      <w:pPr>
        <w:pStyle w:val="BodyText"/>
      </w:pPr>
      <w:r>
        <w:t xml:space="preserve">Equation (3) is applied to the parameters in Table 1 to calculate a freshwater discharge to the sea </w:t>
      </w:r>
      <w:r w:rsidRPr="001F43FC">
        <w:rPr>
          <w:rStyle w:val="Italic"/>
        </w:rPr>
        <w:t>q</w:t>
      </w:r>
      <w:r w:rsidRPr="00174AB6">
        <w:rPr>
          <w:rStyle w:val="Subscript"/>
        </w:rPr>
        <w:t>0</w:t>
      </w:r>
      <w:r>
        <w:t xml:space="preserve"> of around 100 ML/km/</w:t>
      </w:r>
      <w:proofErr w:type="spellStart"/>
      <w:r>
        <w:t>yr</w:t>
      </w:r>
      <w:proofErr w:type="spellEnd"/>
      <w:r>
        <w:t xml:space="preserve"> and equation (7) gives inflows from aquifers inland of </w:t>
      </w:r>
      <w:proofErr w:type="spellStart"/>
      <w:r w:rsidRPr="001F43FC">
        <w:rPr>
          <w:rStyle w:val="Italic"/>
        </w:rPr>
        <w:t>x</w:t>
      </w:r>
      <w:r w:rsidRPr="007F67AE">
        <w:rPr>
          <w:rStyle w:val="ItalicSubscript"/>
        </w:rPr>
        <w:t>b</w:t>
      </w:r>
      <w:proofErr w:type="spellEnd"/>
      <w:r>
        <w:t xml:space="preserve"> (at 3.5 km from the coast) o</w:t>
      </w:r>
      <w:r w:rsidRPr="00623EF4">
        <w:t xml:space="preserve">f </w:t>
      </w:r>
      <w:r>
        <w:t>around 30 ML/km/</w:t>
      </w:r>
      <w:proofErr w:type="spellStart"/>
      <w:r>
        <w:t>yr</w:t>
      </w:r>
      <w:proofErr w:type="spellEnd"/>
      <w:r>
        <w:t xml:space="preserve"> for current conditions. </w:t>
      </w:r>
    </w:p>
    <w:p w14:paraId="569201F4" w14:textId="78EA3E3F" w:rsidR="003261C7" w:rsidRPr="007F67AE" w:rsidRDefault="00313168" w:rsidP="003428E5">
      <w:pPr>
        <w:pStyle w:val="BodyText"/>
        <w:rPr>
          <w:rStyle w:val="ItalicSubscript"/>
        </w:rPr>
      </w:pPr>
      <w:r>
        <w:t xml:space="preserve">Figure 3 </w:t>
      </w:r>
      <w:r w:rsidR="003261C7">
        <w:t xml:space="preserve">shows the toe location </w:t>
      </w:r>
      <w:proofErr w:type="spellStart"/>
      <w:r w:rsidR="003261C7" w:rsidRPr="001F43FC">
        <w:rPr>
          <w:rStyle w:val="Italic"/>
        </w:rPr>
        <w:t>x</w:t>
      </w:r>
      <w:r w:rsidR="003261C7" w:rsidRPr="007F67AE">
        <w:rPr>
          <w:rStyle w:val="ItalicSubscript"/>
        </w:rPr>
        <w:t>T</w:t>
      </w:r>
      <w:proofErr w:type="spellEnd"/>
      <w:r w:rsidR="003261C7">
        <w:t xml:space="preserve"> and scaled toe location </w:t>
      </w:r>
      <w:proofErr w:type="spellStart"/>
      <w:r w:rsidR="003261C7" w:rsidRPr="001F43FC">
        <w:rPr>
          <w:rStyle w:val="Italic"/>
        </w:rPr>
        <w:t>x</w:t>
      </w:r>
      <w:r w:rsidR="003261C7" w:rsidRPr="007F67AE">
        <w:rPr>
          <w:rStyle w:val="ItalicSubscript"/>
        </w:rPr>
        <w:t>T</w:t>
      </w:r>
      <w:proofErr w:type="spellEnd"/>
      <w:r w:rsidR="003261C7">
        <w:sym w:font="Symbol" w:char="F0A2"/>
      </w:r>
      <w:r w:rsidR="003261C7">
        <w:t xml:space="preserve"> over a range of </w:t>
      </w:r>
      <w:r w:rsidR="003261C7" w:rsidRPr="001F43FC">
        <w:rPr>
          <w:rStyle w:val="Italic"/>
        </w:rPr>
        <w:t>q</w:t>
      </w:r>
      <w:r w:rsidR="003261C7" w:rsidRPr="00174AB6">
        <w:rPr>
          <w:rStyle w:val="Subscript"/>
        </w:rPr>
        <w:t>0</w:t>
      </w:r>
      <w:r w:rsidR="003261C7">
        <w:t xml:space="preserve"> values. For a maximum </w:t>
      </w:r>
      <w:r w:rsidR="003261C7" w:rsidRPr="001F43FC">
        <w:rPr>
          <w:rStyle w:val="Italic"/>
        </w:rPr>
        <w:t>q</w:t>
      </w:r>
      <w:r w:rsidR="003261C7" w:rsidRPr="00174AB6">
        <w:rPr>
          <w:rStyle w:val="Subscript"/>
        </w:rPr>
        <w:t xml:space="preserve">0 </w:t>
      </w:r>
      <w:r w:rsidR="003261C7">
        <w:t>reduction of 50 ML/km/</w:t>
      </w:r>
      <w:proofErr w:type="spellStart"/>
      <w:r w:rsidR="003261C7">
        <w:t>yr</w:t>
      </w:r>
      <w:proofErr w:type="spellEnd"/>
      <w:r w:rsidR="003261C7">
        <w:t xml:space="preserve">, the toe moves inland from around 200 m to 450 m and the value of </w:t>
      </w:r>
      <w:proofErr w:type="spellStart"/>
      <w:r w:rsidR="003261C7" w:rsidRPr="001F43FC">
        <w:rPr>
          <w:rStyle w:val="Italic"/>
        </w:rPr>
        <w:t>x</w:t>
      </w:r>
      <w:r w:rsidR="003261C7" w:rsidRPr="007F67AE">
        <w:rPr>
          <w:rStyle w:val="ItalicSubscript"/>
        </w:rPr>
        <w:t>T</w:t>
      </w:r>
      <w:proofErr w:type="spellEnd"/>
      <w:r w:rsidR="003261C7">
        <w:sym w:font="Symbol" w:char="F0A2"/>
      </w:r>
      <w:r w:rsidR="003261C7">
        <w:t xml:space="preserve"> increases from 0.03 to 0.19. With the reduction in </w:t>
      </w:r>
      <w:r w:rsidR="003261C7" w:rsidRPr="001F43FC">
        <w:rPr>
          <w:rStyle w:val="Italic"/>
        </w:rPr>
        <w:t>q</w:t>
      </w:r>
      <w:r w:rsidR="003261C7" w:rsidRPr="00174AB6">
        <w:rPr>
          <w:rStyle w:val="Subscript"/>
        </w:rPr>
        <w:t>0</w:t>
      </w:r>
      <w:r w:rsidR="003261C7">
        <w:t xml:space="preserve">, the aquifer system is becoming increasingly vulnerable, as expected. The relatively large change in </w:t>
      </w:r>
      <w:r w:rsidR="003261C7" w:rsidRPr="001F43FC">
        <w:rPr>
          <w:rStyle w:val="Italic"/>
        </w:rPr>
        <w:t>x</w:t>
      </w:r>
      <w:r w:rsidR="003261C7" w:rsidRPr="00174AB6">
        <w:rPr>
          <w:rStyle w:val="Subscript"/>
        </w:rPr>
        <w:t>T</w:t>
      </w:r>
      <w:r w:rsidR="003261C7">
        <w:sym w:font="Symbol" w:char="F0A2"/>
      </w:r>
      <w:r w:rsidR="003261C7">
        <w:t xml:space="preserve"> is due to the movement of the toe as well as the movement of the no flow boundary </w:t>
      </w:r>
      <w:r w:rsidR="003261C7" w:rsidRPr="001F43FC">
        <w:rPr>
          <w:rStyle w:val="Italic"/>
        </w:rPr>
        <w:t>x</w:t>
      </w:r>
      <w:r w:rsidR="003261C7" w:rsidRPr="00174AB6">
        <w:rPr>
          <w:rStyle w:val="Subscript"/>
        </w:rPr>
        <w:t>n</w:t>
      </w:r>
      <w:r w:rsidR="003261C7">
        <w:t xml:space="preserve">, which contracts seaward from around 5000 m to 2500 m from the coast, for a reduction in </w:t>
      </w:r>
      <w:r w:rsidR="003261C7" w:rsidRPr="001F43FC">
        <w:rPr>
          <w:rStyle w:val="Italic"/>
        </w:rPr>
        <w:t>q</w:t>
      </w:r>
      <w:r w:rsidR="003261C7" w:rsidRPr="00174AB6">
        <w:rPr>
          <w:rStyle w:val="Subscript"/>
        </w:rPr>
        <w:t>0</w:t>
      </w:r>
      <w:r w:rsidR="003261C7">
        <w:t xml:space="preserve"> of 50 ML/km/yr</w:t>
      </w:r>
      <w:r w:rsidR="003261C7" w:rsidRPr="007F67AE">
        <w:rPr>
          <w:rStyle w:val="ItalicSubscript"/>
        </w:rPr>
        <w:t>.</w:t>
      </w:r>
    </w:p>
    <w:p w14:paraId="3A61C0BD" w14:textId="4400DC2B" w:rsidR="003261C7" w:rsidRPr="00BF7CED" w:rsidRDefault="003428E5" w:rsidP="00BF7CED">
      <w:pPr>
        <w:pStyle w:val="Figuresandimagescentred0"/>
      </w:pPr>
      <w:r>
        <w:rPr>
          <w:noProof/>
        </w:rPr>
        <w:lastRenderedPageBreak/>
        <mc:AlternateContent>
          <mc:Choice Requires="wps">
            <w:drawing>
              <wp:anchor distT="0" distB="0" distL="114300" distR="114300" simplePos="0" relativeHeight="251702272" behindDoc="1" locked="0" layoutInCell="1" allowOverlap="1" wp14:anchorId="2B717D8E" wp14:editId="699A7D0A">
                <wp:simplePos x="0" y="0"/>
                <wp:positionH relativeFrom="column">
                  <wp:posOffset>-190500</wp:posOffset>
                </wp:positionH>
                <wp:positionV relativeFrom="paragraph">
                  <wp:posOffset>-209549</wp:posOffset>
                </wp:positionV>
                <wp:extent cx="6213475" cy="3143250"/>
                <wp:effectExtent l="0" t="0" r="15875" b="19050"/>
                <wp:wrapNone/>
                <wp:docPr id="30" name="Rounded Rectangle 30" descr="Calculating change in toe location for future extraction scenario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3475" cy="3143250"/>
                        </a:xfrm>
                        <a:prstGeom prst="roundRect">
                          <a:avLst>
                            <a:gd name="adj" fmla="val 4394"/>
                          </a:avLst>
                        </a:prstGeom>
                        <a:solidFill>
                          <a:srgbClr val="604878">
                            <a:lumMod val="20000"/>
                            <a:lumOff val="80000"/>
                          </a:srgbClr>
                        </a:solidFill>
                        <a:ln w="25400">
                          <a:solidFill>
                            <a:srgbClr val="604878">
                              <a:lumMod val="50000"/>
                              <a:lumOff val="0"/>
                            </a:srgbClr>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30" o:spid="_x0000_s1026" alt="Calculating change in toe location for future extraction scenarios" style="position:absolute;margin-left:-15pt;margin-top:-16.5pt;width:489.25pt;height:247.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28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" fillcolor="#dfd7e7" strokecolor="#30243c" strokeweight="2pt"/>
            </w:pict>
          </mc:Fallback>
        </mc:AlternateContent>
      </w:r>
      <w:r w:rsidR="008276E3" w:rsidRPr="00BF7CED">
        <w:rPr>
          <w:noProof/>
        </w:rPr>
        <w:drawing>
          <wp:inline distT="0" distB="0" distL="0" distR="0" wp14:anchorId="781FEA6B" wp14:editId="4C3A39CB">
            <wp:extent cx="3727133" cy="2340000"/>
            <wp:effectExtent l="0" t="0" r="6985" b="3175"/>
            <wp:docPr id="1530" name="Picture 1530"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png"/>
                    <pic:cNvPicPr/>
                  </pic:nvPicPr>
                  <pic:blipFill>
                    <a:blip r:embed="rId78">
                      <a:extLst>
                        <a:ext uri="{28A0092B-C50C-407E-A947-70E740481C1C}">
                          <a14:useLocalDpi xmlns:a14="http://schemas.microsoft.com/office/drawing/2010/main" val="0"/>
                        </a:ext>
                      </a:extLst>
                    </a:blip>
                    <a:stretch>
                      <a:fillRect/>
                    </a:stretch>
                  </pic:blipFill>
                  <pic:spPr>
                    <a:xfrm>
                      <a:off x="0" y="0"/>
                      <a:ext cx="3727133" cy="2340000"/>
                    </a:xfrm>
                    <a:prstGeom prst="rect">
                      <a:avLst/>
                    </a:prstGeom>
                  </pic:spPr>
                </pic:pic>
              </a:graphicData>
            </a:graphic>
          </wp:inline>
        </w:drawing>
      </w:r>
    </w:p>
    <w:p w14:paraId="532BD6FE" w14:textId="158254EE" w:rsidR="003261C7" w:rsidRPr="003428E5" w:rsidRDefault="003261C7" w:rsidP="003428E5">
      <w:pPr>
        <w:pStyle w:val="Caption"/>
      </w:pPr>
      <w:bookmarkStart w:id="65" w:name="_Ref302129420"/>
      <w:bookmarkStart w:id="66" w:name="_Toc337566406"/>
      <w:bookmarkStart w:id="67" w:name="_Toc349670478"/>
      <w:r w:rsidRPr="003428E5">
        <w:rPr>
          <w:rStyle w:val="Captionbold"/>
        </w:rPr>
        <w:t xml:space="preserve">Figure </w:t>
      </w:r>
      <w:r w:rsidR="00D438AF" w:rsidRPr="003428E5">
        <w:rPr>
          <w:rStyle w:val="Captionbold"/>
        </w:rPr>
        <w:fldChar w:fldCharType="begin"/>
      </w:r>
      <w:r w:rsidR="00D438AF" w:rsidRPr="003428E5">
        <w:rPr>
          <w:rStyle w:val="Captionbold"/>
        </w:rPr>
        <w:instrText xml:space="preserve"> SEQ Figure \* ARABIC </w:instrText>
      </w:r>
      <w:r w:rsidR="00D438AF" w:rsidRPr="003428E5">
        <w:rPr>
          <w:rStyle w:val="Captionbold"/>
        </w:rPr>
        <w:fldChar w:fldCharType="separate"/>
      </w:r>
      <w:r w:rsidR="00496154" w:rsidRPr="003428E5">
        <w:rPr>
          <w:rStyle w:val="Captionbold"/>
        </w:rPr>
        <w:t>3</w:t>
      </w:r>
      <w:r w:rsidR="00D438AF" w:rsidRPr="003428E5">
        <w:rPr>
          <w:rStyle w:val="Captionbold"/>
        </w:rPr>
        <w:fldChar w:fldCharType="end"/>
      </w:r>
      <w:bookmarkEnd w:id="65"/>
      <w:r w:rsidRPr="003428E5">
        <w:rPr>
          <w:rStyle w:val="Captionbold"/>
        </w:rPr>
        <w:t>.</w:t>
      </w:r>
      <w:r w:rsidRPr="003428E5">
        <w:t xml:space="preserve"> V</w:t>
      </w:r>
      <w:r w:rsidR="003428E5">
        <w:t xml:space="preserve">alues of </w:t>
      </w:r>
      <w:proofErr w:type="spellStart"/>
      <w:r w:rsidRPr="003428E5">
        <w:t>xT</w:t>
      </w:r>
      <w:proofErr w:type="spellEnd"/>
      <w:r w:rsidRPr="003428E5">
        <w:t xml:space="preserve"> and </w:t>
      </w:r>
      <w:proofErr w:type="spellStart"/>
      <w:r w:rsidRPr="003428E5">
        <w:t>xT</w:t>
      </w:r>
      <w:proofErr w:type="spellEnd"/>
      <w:r w:rsidRPr="003428E5">
        <w:sym w:font="Symbol" w:char="F0A2"/>
      </w:r>
      <w:r w:rsidRPr="003428E5">
        <w:t xml:space="preserve"> for reductions in q0 (due to increased extraction inland of the coastal fringe) for the Willunga basin </w:t>
      </w:r>
      <w:proofErr w:type="spellStart"/>
      <w:r w:rsidRPr="003428E5">
        <w:t>Qa</w:t>
      </w:r>
      <w:bookmarkEnd w:id="66"/>
      <w:bookmarkEnd w:id="67"/>
      <w:proofErr w:type="spellEnd"/>
    </w:p>
    <w:p w14:paraId="53E3C14A" w14:textId="30DE1426" w:rsidR="0060025A" w:rsidRDefault="003261C7" w:rsidP="00DF5570">
      <w:pPr>
        <w:pStyle w:val="BodyText"/>
      </w:pPr>
      <w:r>
        <w:t xml:space="preserve">It is important to note that the steady-state values of </w:t>
      </w:r>
      <w:proofErr w:type="spellStart"/>
      <w:r w:rsidRPr="001F43FC">
        <w:rPr>
          <w:rStyle w:val="Italic"/>
        </w:rPr>
        <w:t>x</w:t>
      </w:r>
      <w:r w:rsidRPr="007F67AE">
        <w:rPr>
          <w:rStyle w:val="ItalicSubscript"/>
        </w:rPr>
        <w:t>T</w:t>
      </w:r>
      <w:proofErr w:type="spellEnd"/>
      <w:r w:rsidRPr="0079029B">
        <w:t xml:space="preserve"> and </w:t>
      </w:r>
      <w:proofErr w:type="spellStart"/>
      <w:r w:rsidRPr="001F43FC">
        <w:rPr>
          <w:rStyle w:val="Italic"/>
        </w:rPr>
        <w:t>x</w:t>
      </w:r>
      <w:r w:rsidRPr="007F67AE">
        <w:rPr>
          <w:rStyle w:val="ItalicSubscript"/>
        </w:rPr>
        <w:t>T</w:t>
      </w:r>
      <w:proofErr w:type="spellEnd"/>
      <w:r w:rsidRPr="0079029B">
        <w:sym w:font="Symbol" w:char="F0A2"/>
      </w:r>
      <w:r>
        <w:t xml:space="preserve"> given here may reflect the long-term (e.g., future) situation rather than the current condition if the</w:t>
      </w:r>
      <w:r w:rsidRPr="00CB10AE">
        <w:t xml:space="preserve"> aquifers are not in </w:t>
      </w:r>
      <w:r>
        <w:t>steady-state (i.e., if the interface is moving due to historical changes in aquifer stresses).</w:t>
      </w:r>
    </w:p>
    <w:p w14:paraId="5CD38077" w14:textId="0F64A1AC" w:rsidR="00944357" w:rsidRDefault="00944357" w:rsidP="00944357">
      <w:pPr>
        <w:pStyle w:val="BodyText"/>
      </w:pPr>
      <w:r>
        <w:br w:type="page"/>
      </w:r>
    </w:p>
    <w:p w14:paraId="637B06C0" w14:textId="30F7EAE6" w:rsidR="0060025A" w:rsidRPr="0060025A" w:rsidRDefault="00E758F2" w:rsidP="0060025A">
      <w:pPr>
        <w:pStyle w:val="Heading2"/>
      </w:pPr>
      <w:bookmarkStart w:id="68" w:name="_Toc308004689"/>
      <w:bookmarkStart w:id="69" w:name="_Toc337566348"/>
      <w:bookmarkStart w:id="70" w:name="_Toc361652440"/>
      <w:r w:rsidRPr="0060025A">
        <w:lastRenderedPageBreak/>
        <w:t>Confined Aquifers</w:t>
      </w:r>
      <w:bookmarkEnd w:id="68"/>
      <w:bookmarkEnd w:id="69"/>
      <w:bookmarkEnd w:id="70"/>
    </w:p>
    <w:p w14:paraId="01BEEFE9" w14:textId="0A0953C8" w:rsidR="0060025A" w:rsidRPr="00590BE0" w:rsidRDefault="0060025A" w:rsidP="00590BE0">
      <w:pPr>
        <w:pStyle w:val="Heading3"/>
      </w:pPr>
      <w:bookmarkStart w:id="71" w:name="_Toc337566349"/>
      <w:bookmarkStart w:id="72" w:name="_Toc361652441"/>
      <w:r w:rsidRPr="00590BE0">
        <w:t>Theoretical extent of SWI under current conditions</w:t>
      </w:r>
      <w:bookmarkEnd w:id="71"/>
      <w:bookmarkEnd w:id="72"/>
    </w:p>
    <w:p w14:paraId="1506704D" w14:textId="77777777" w:rsidR="0060025A" w:rsidRDefault="0060025A" w:rsidP="00DF5570">
      <w:pPr>
        <w:pStyle w:val="BodyText"/>
      </w:pPr>
      <w:r>
        <w:t xml:space="preserve">As with unconfined aquifers, </w:t>
      </w:r>
      <w:proofErr w:type="spellStart"/>
      <w:r>
        <w:t>Strack</w:t>
      </w:r>
      <w:proofErr w:type="spellEnd"/>
      <w:r>
        <w:t xml:space="preserve"> (1976) used the potential method to produce equations for the hydraulic head </w:t>
      </w:r>
      <w:proofErr w:type="spellStart"/>
      <w:r w:rsidRPr="001F43FC">
        <w:rPr>
          <w:rStyle w:val="Italic"/>
        </w:rPr>
        <w:t>h</w:t>
      </w:r>
      <w:r w:rsidRPr="007F67AE">
        <w:rPr>
          <w:rStyle w:val="ItalicSubscript"/>
        </w:rPr>
        <w:t>f</w:t>
      </w:r>
      <w:proofErr w:type="spellEnd"/>
      <w:r>
        <w:t xml:space="preserve"> as a function of aquifer parameters and distance from the coast </w:t>
      </w:r>
      <w:r w:rsidRPr="001F43FC">
        <w:rPr>
          <w:rStyle w:val="Italic"/>
        </w:rPr>
        <w:t>x</w:t>
      </w:r>
      <w:r>
        <w:t xml:space="preserve"> </w:t>
      </w:r>
      <w:r w:rsidRPr="002534C5">
        <w:t>[L]</w:t>
      </w:r>
      <w:r>
        <w:t xml:space="preserve"> in confined aquifers. </w:t>
      </w:r>
    </w:p>
    <w:p w14:paraId="330EE55C" w14:textId="77777777" w:rsidR="0060025A" w:rsidRDefault="0060025A" w:rsidP="00DF5570">
      <w:pPr>
        <w:pStyle w:val="BodyText"/>
      </w:pPr>
      <w:r>
        <w:t>In Zone 1 (</w:t>
      </w:r>
      <w:r w:rsidRPr="001F43FC">
        <w:rPr>
          <w:rStyle w:val="Italic"/>
        </w:rPr>
        <w:t xml:space="preserve">x </w:t>
      </w:r>
      <w:r>
        <w:sym w:font="Symbol" w:char="F0B3"/>
      </w:r>
      <w:r>
        <w:t xml:space="preserve"> </w:t>
      </w:r>
      <w:proofErr w:type="spellStart"/>
      <w:r w:rsidRPr="001F43FC">
        <w:rPr>
          <w:rStyle w:val="Italic"/>
        </w:rPr>
        <w:t>x</w:t>
      </w:r>
      <w:r w:rsidRPr="007F67AE">
        <w:rPr>
          <w:rStyle w:val="ItalicSubscript"/>
        </w:rPr>
        <w:t>T</w:t>
      </w:r>
      <w:proofErr w:type="spellEnd"/>
      <w:r>
        <w:t>; Figure 1(b)):</w:t>
      </w:r>
    </w:p>
    <w:p w14:paraId="5D81CB6B" w14:textId="7E8CF08D" w:rsidR="0060025A" w:rsidRDefault="00840F7E" w:rsidP="00763B27">
      <w:pPr>
        <w:pStyle w:val="Equation"/>
      </w:pPr>
      <w:r w:rsidRPr="00590BE0">
        <w:object w:dxaOrig="3019" w:dyaOrig="999" w14:anchorId="3A2D3060">
          <v:shape id="_x0000_i1054" type="#_x0000_t75" alt="No alternative description has been provided for this equation. Please email Geoscience Australia at clientservices@ga.gov.au for an alternate description." style="width:149.25pt;height:51.75pt" o:ole="">
            <v:imagedata r:id="rId79" o:title=""/>
          </v:shape>
          <o:OLEObject Type="Embed" ProgID="Equation.3" ShapeID="_x0000_i1054" DrawAspect="Content" ObjectID="_1437396145" r:id="rId80"/>
        </w:object>
      </w:r>
      <w:r w:rsidR="0060025A" w:rsidRPr="007A696E">
        <w:tab/>
        <w:t>(</w:t>
      </w:r>
      <w:r w:rsidR="0060025A">
        <w:t>16</w:t>
      </w:r>
      <w:r w:rsidR="0060025A" w:rsidRPr="007A696E">
        <w:t>)</w:t>
      </w:r>
    </w:p>
    <w:p w14:paraId="5765AF45" w14:textId="77777777" w:rsidR="0060025A" w:rsidRPr="004710F6" w:rsidRDefault="0060025A" w:rsidP="00DF5570">
      <w:pPr>
        <w:pStyle w:val="BodyText"/>
      </w:pPr>
      <w:r>
        <w:t>In Zone 2 (</w:t>
      </w:r>
      <w:r w:rsidRPr="001F43FC">
        <w:rPr>
          <w:rStyle w:val="Italic"/>
        </w:rPr>
        <w:t xml:space="preserve">x </w:t>
      </w:r>
      <w:r>
        <w:sym w:font="Symbol" w:char="F0A3"/>
      </w:r>
      <w:r>
        <w:t xml:space="preserve"> </w:t>
      </w:r>
      <w:proofErr w:type="spellStart"/>
      <w:r w:rsidRPr="001F43FC">
        <w:rPr>
          <w:rStyle w:val="Italic"/>
        </w:rPr>
        <w:t>x</w:t>
      </w:r>
      <w:r w:rsidRPr="007F67AE">
        <w:rPr>
          <w:rStyle w:val="ItalicSubscript"/>
        </w:rPr>
        <w:t>T</w:t>
      </w:r>
      <w:proofErr w:type="spellEnd"/>
      <w:r>
        <w:t>; Figure 1(b)):</w:t>
      </w:r>
    </w:p>
    <w:p w14:paraId="7301DD61" w14:textId="5AADB551" w:rsidR="0060025A" w:rsidRPr="007A696E" w:rsidRDefault="00840F7E" w:rsidP="00763B27">
      <w:pPr>
        <w:pStyle w:val="Equation"/>
      </w:pPr>
      <w:r w:rsidRPr="00590BE0">
        <w:object w:dxaOrig="3519" w:dyaOrig="700" w14:anchorId="72A5A36C">
          <v:shape id="_x0000_i1055" type="#_x0000_t75" alt="No alternative description has been provided for this equation. Please email Geoscience Australia at clientservices@ga.gov.au for an alternate description." style="width:180pt;height:36pt;mso-position-horizontal:absolute" o:ole="">
            <v:imagedata r:id="rId81" o:title=""/>
          </v:shape>
          <o:OLEObject Type="Embed" ProgID="Equation.3" ShapeID="_x0000_i1055" DrawAspect="Content" ObjectID="_1437396146" r:id="rId82"/>
        </w:object>
      </w:r>
      <w:r w:rsidR="0060025A" w:rsidRPr="007A696E">
        <w:tab/>
        <w:t>(</w:t>
      </w:r>
      <w:r w:rsidR="0060025A">
        <w:t>17</w:t>
      </w:r>
      <w:r w:rsidR="0060025A" w:rsidRPr="007A696E">
        <w:t>)</w:t>
      </w:r>
    </w:p>
    <w:p w14:paraId="2996C0FC" w14:textId="77777777" w:rsidR="0060025A" w:rsidRDefault="0060025A" w:rsidP="00DF5570">
      <w:pPr>
        <w:pStyle w:val="BodyText"/>
      </w:pPr>
      <w:r>
        <w:t>Parameters used here have been defined previously.</w:t>
      </w:r>
      <w:r w:rsidRPr="00234304">
        <w:t xml:space="preserve"> </w:t>
      </w:r>
      <w:r>
        <w:t xml:space="preserve">Equations (16) and (17) can be re-arranged to allow for the estimation of </w:t>
      </w:r>
      <w:r w:rsidRPr="001F43FC">
        <w:rPr>
          <w:rStyle w:val="Italic"/>
        </w:rPr>
        <w:t>q</w:t>
      </w:r>
      <w:r w:rsidRPr="00174AB6">
        <w:rPr>
          <w:rStyle w:val="Subscript"/>
        </w:rPr>
        <w:t>0</w:t>
      </w:r>
      <w:r>
        <w:t xml:space="preserve"> from a given </w:t>
      </w:r>
      <w:proofErr w:type="spellStart"/>
      <w:r w:rsidRPr="001F43FC">
        <w:rPr>
          <w:rStyle w:val="Italic"/>
        </w:rPr>
        <w:t>h</w:t>
      </w:r>
      <w:r w:rsidRPr="007F67AE">
        <w:rPr>
          <w:rStyle w:val="ItalicSubscript"/>
        </w:rPr>
        <w:t>b</w:t>
      </w:r>
      <w:proofErr w:type="spellEnd"/>
      <w:r>
        <w:t xml:space="preserve"> (i.e., obtained from monitoring well observations), and using estimates of the other aquifer parameters (</w:t>
      </w:r>
      <w:r w:rsidRPr="001F43FC">
        <w:rPr>
          <w:rStyle w:val="Italic"/>
        </w:rPr>
        <w:t>K</w:t>
      </w:r>
      <w:r>
        <w:t xml:space="preserve">, </w:t>
      </w:r>
      <w:r w:rsidRPr="001F43FC">
        <w:rPr>
          <w:rStyle w:val="Italic"/>
        </w:rPr>
        <w:t>z</w:t>
      </w:r>
      <w:r w:rsidRPr="00174AB6">
        <w:rPr>
          <w:rStyle w:val="Subscript"/>
        </w:rPr>
        <w:t>0</w:t>
      </w:r>
      <w:r>
        <w:t xml:space="preserve">, </w:t>
      </w:r>
      <w:r w:rsidRPr="001F43FC">
        <w:rPr>
          <w:rStyle w:val="Italic"/>
        </w:rPr>
        <w:t>h</w:t>
      </w:r>
      <w:r w:rsidRPr="007F67AE">
        <w:rPr>
          <w:rStyle w:val="ItalicSubscript"/>
        </w:rPr>
        <w:t>0</w:t>
      </w:r>
      <w:r>
        <w:t xml:space="preserve">, </w:t>
      </w:r>
      <w:r w:rsidRPr="001F43FC">
        <w:rPr>
          <w:rStyle w:val="Italic"/>
        </w:rPr>
        <w:sym w:font="Symbol" w:char="F064"/>
      </w:r>
      <w:r>
        <w:t xml:space="preserve">, </w:t>
      </w:r>
      <w:proofErr w:type="spellStart"/>
      <w:r w:rsidRPr="001F43FC">
        <w:rPr>
          <w:rStyle w:val="Italic"/>
        </w:rPr>
        <w:t>W</w:t>
      </w:r>
      <w:r w:rsidRPr="007F67AE">
        <w:rPr>
          <w:rStyle w:val="ItalicSubscript"/>
        </w:rPr>
        <w:t>net</w:t>
      </w:r>
      <w:proofErr w:type="spellEnd"/>
      <w:r>
        <w:t xml:space="preserve">). </w:t>
      </w:r>
    </w:p>
    <w:p w14:paraId="17764902" w14:textId="77777777" w:rsidR="0060025A" w:rsidRDefault="0060025A" w:rsidP="00DF5570">
      <w:pPr>
        <w:pStyle w:val="BodyText"/>
      </w:pPr>
      <w:r>
        <w:t>In Zone 1:</w:t>
      </w:r>
    </w:p>
    <w:p w14:paraId="2FDB93D1" w14:textId="75826D7C" w:rsidR="0060025A" w:rsidRDefault="00840F7E" w:rsidP="00763B27">
      <w:pPr>
        <w:pStyle w:val="Equation"/>
      </w:pPr>
      <w:r w:rsidRPr="00590BE0">
        <w:object w:dxaOrig="3860" w:dyaOrig="720" w14:anchorId="577B4A30">
          <v:shape id="_x0000_i1056" type="#_x0000_t75" alt="No alternative description has been provided for this equation. Please email Geoscience Australia at clientservices@ga.gov.au for an alternate description." style="width:190.5pt;height:36pt" o:ole="">
            <v:imagedata r:id="rId83" o:title=""/>
          </v:shape>
          <o:OLEObject Type="Embed" ProgID="Equation.3" ShapeID="_x0000_i1056" DrawAspect="Content" ObjectID="_1437396147" r:id="rId84"/>
        </w:object>
      </w:r>
      <w:r w:rsidR="0060025A" w:rsidRPr="007A696E">
        <w:tab/>
        <w:t>(</w:t>
      </w:r>
      <w:r w:rsidR="0060025A">
        <w:t>18</w:t>
      </w:r>
      <w:r w:rsidR="0060025A" w:rsidRPr="007A696E">
        <w:t>)</w:t>
      </w:r>
    </w:p>
    <w:p w14:paraId="15C27459" w14:textId="77777777" w:rsidR="0060025A" w:rsidRDefault="0060025A" w:rsidP="00DF5570">
      <w:pPr>
        <w:pStyle w:val="BodyText"/>
      </w:pPr>
      <w:r>
        <w:t>In Zone 2:</w:t>
      </w:r>
    </w:p>
    <w:p w14:paraId="5FF62F61" w14:textId="4D023E15" w:rsidR="0060025A" w:rsidRDefault="00840F7E" w:rsidP="00763B27">
      <w:pPr>
        <w:pStyle w:val="Equation"/>
      </w:pPr>
      <w:r w:rsidRPr="00590BE0">
        <w:object w:dxaOrig="3680" w:dyaOrig="700" w14:anchorId="2FD9F944">
          <v:shape id="_x0000_i1057" type="#_x0000_t75" alt="No alternative description has been provided for this equation. Please email Geoscience Australia at clientservices@ga.gov.au for an alternate description." style="width:180pt;height:36pt;mso-position-horizontal:absolute" o:ole="">
            <v:imagedata r:id="rId85" o:title=""/>
          </v:shape>
          <o:OLEObject Type="Embed" ProgID="Equation.3" ShapeID="_x0000_i1057" DrawAspect="Content" ObjectID="_1437396148" r:id="rId86"/>
        </w:object>
      </w:r>
      <w:r w:rsidR="0060025A" w:rsidRPr="00590BE0">
        <w:t xml:space="preserve"> </w:t>
      </w:r>
      <w:r w:rsidR="0060025A" w:rsidRPr="007A696E">
        <w:tab/>
        <w:t>(</w:t>
      </w:r>
      <w:r w:rsidR="0060025A">
        <w:t>19</w:t>
      </w:r>
      <w:r w:rsidR="0060025A" w:rsidRPr="007A696E">
        <w:t>)</w:t>
      </w:r>
    </w:p>
    <w:p w14:paraId="02848D29" w14:textId="77777777" w:rsidR="0060025A" w:rsidRDefault="0060025A" w:rsidP="00DF5570">
      <w:pPr>
        <w:pStyle w:val="BodyText"/>
      </w:pPr>
      <w:r>
        <w:t>The choice of equations (18) or (19) for estimating</w:t>
      </w:r>
      <w:r w:rsidRPr="001F43FC">
        <w:rPr>
          <w:rStyle w:val="Italic"/>
        </w:rPr>
        <w:t xml:space="preserve"> q</w:t>
      </w:r>
      <w:r w:rsidRPr="00174AB6">
        <w:rPr>
          <w:rStyle w:val="Subscript"/>
        </w:rPr>
        <w:t>0</w:t>
      </w:r>
      <w:r w:rsidRPr="00234304">
        <w:t xml:space="preserve"> </w:t>
      </w:r>
      <w:r>
        <w:t xml:space="preserve">depends on whether the given </w:t>
      </w:r>
      <w:proofErr w:type="spellStart"/>
      <w:r w:rsidRPr="001F43FC">
        <w:rPr>
          <w:rStyle w:val="Italic"/>
        </w:rPr>
        <w:t>h</w:t>
      </w:r>
      <w:r w:rsidRPr="007F67AE">
        <w:rPr>
          <w:rStyle w:val="ItalicSubscript"/>
        </w:rPr>
        <w:t>b</w:t>
      </w:r>
      <w:proofErr w:type="spellEnd"/>
      <w:r>
        <w:t xml:space="preserve"> value occurs within Zone 1 (inland of the interface) or Zone 2 (head measurement above the interface).</w:t>
      </w:r>
    </w:p>
    <w:p w14:paraId="3228071B" w14:textId="03634503" w:rsidR="0060025A" w:rsidRDefault="0060025A" w:rsidP="00DF5570">
      <w:pPr>
        <w:pStyle w:val="BodyText"/>
      </w:pPr>
      <w:r>
        <w:t xml:space="preserve">Again, the location of the wedge toe </w:t>
      </w:r>
      <w:r w:rsidRPr="001F43FC">
        <w:rPr>
          <w:rStyle w:val="Italic"/>
        </w:rPr>
        <w:t>x</w:t>
      </w:r>
      <w:r w:rsidRPr="00174AB6">
        <w:rPr>
          <w:rStyle w:val="Subscript"/>
        </w:rPr>
        <w:t>T</w:t>
      </w:r>
      <w:r>
        <w:t xml:space="preserve"> can be derived by considering that </w:t>
      </w:r>
      <w:r w:rsidR="00840F7E" w:rsidRPr="00061F0D">
        <w:rPr>
          <w:position w:val="-14"/>
        </w:rPr>
        <w:object w:dxaOrig="999" w:dyaOrig="380" w14:anchorId="583C79C6">
          <v:shape id="_x0000_i1058" type="#_x0000_t75" alt="No alternative description has been provided for this equation. Please email Geoscience Australia at clientservices@ga.gov.au for an alternate description." style="width:55.5pt;height:19.5pt" o:ole="">
            <v:imagedata r:id="rId38" o:title=""/>
          </v:shape>
          <o:OLEObject Type="Embed" ProgID="Equation.3" ShapeID="_x0000_i1058" DrawAspect="Content" ObjectID="_1437396149" r:id="rId87"/>
        </w:object>
      </w:r>
      <w:r w:rsidRPr="00DE6C23">
        <w:t xml:space="preserve"> </w:t>
      </w:r>
      <w:r>
        <w:t>at the wedge toe. We consider cases where</w:t>
      </w:r>
      <w:r w:rsidR="00590BE0">
        <w:t xml:space="preserve"> </w:t>
      </w:r>
      <w:proofErr w:type="spellStart"/>
      <w:r w:rsidR="00590BE0" w:rsidRPr="001F43FC">
        <w:rPr>
          <w:rStyle w:val="Italic"/>
        </w:rPr>
        <w:t>W</w:t>
      </w:r>
      <w:r w:rsidR="00590BE0" w:rsidRPr="007F67AE">
        <w:rPr>
          <w:rStyle w:val="ItalicSubscript"/>
        </w:rPr>
        <w:t>net</w:t>
      </w:r>
      <w:proofErr w:type="spellEnd"/>
      <w:r>
        <w:t xml:space="preserve"> values are negative (due to inter-formational losses or pumping) or zero.</w:t>
      </w:r>
    </w:p>
    <w:p w14:paraId="44A56CE7" w14:textId="05C76C0F" w:rsidR="0060025A" w:rsidRDefault="00840F7E" w:rsidP="00763B27">
      <w:pPr>
        <w:pStyle w:val="Equation"/>
      </w:pPr>
      <w:r w:rsidRPr="00590BE0">
        <w:object w:dxaOrig="2980" w:dyaOrig="880" w14:anchorId="23187321">
          <v:shape id="_x0000_i1059" type="#_x0000_t75" alt="No alternative description has been provided for this equation. Please email Geoscience Australia at clientservices@ga.gov.au for an alternate description." style="width:159.75pt;height:45pt;mso-position-horizontal:absolute" o:ole="">
            <v:imagedata r:id="rId88" o:title=""/>
          </v:shape>
          <o:OLEObject Type="Embed" ProgID="Equation.3" ShapeID="_x0000_i1059" DrawAspect="Content" ObjectID="_1437396150" r:id="rId89"/>
        </w:object>
      </w:r>
      <w:proofErr w:type="gramStart"/>
      <w:r w:rsidR="00FB0BC9">
        <w:t>s</w:t>
      </w:r>
      <w:proofErr w:type="gramEnd"/>
      <w:r w:rsidRPr="00590BE0">
        <w:object w:dxaOrig="1120" w:dyaOrig="360" w14:anchorId="7C05766D">
          <v:shape id="_x0000_i1060" type="#_x0000_t75" alt="No alternative description has been provided for this equation. Please email Geoscience Australia at clientservices@ga.gov.au for an alternate description." style="width:55.5pt;height:19.5pt" o:ole="">
            <v:imagedata r:id="rId90" o:title=""/>
          </v:shape>
          <o:OLEObject Type="Embed" ProgID="Equation.3" ShapeID="_x0000_i1060" DrawAspect="Content" ObjectID="_1437396151" r:id="rId91"/>
        </w:object>
      </w:r>
      <w:r w:rsidR="0060025A" w:rsidRPr="007A696E">
        <w:tab/>
      </w:r>
      <w:r w:rsidR="0060025A">
        <w:t>(20)</w:t>
      </w:r>
    </w:p>
    <w:p w14:paraId="194FBF73" w14:textId="497B7C67" w:rsidR="0060025A" w:rsidRDefault="00840F7E" w:rsidP="00763B27">
      <w:pPr>
        <w:pStyle w:val="Equation"/>
      </w:pPr>
      <w:r w:rsidRPr="007A696E">
        <w:object w:dxaOrig="1120" w:dyaOrig="720" w14:anchorId="789D31B3">
          <v:shape id="_x0000_i1061" type="#_x0000_t75" alt="No alternative description has been provided for this equation. Please email Geoscience Australia at clientservices@ga.gov.au for an alternate description." style="width:55.5pt;height:36pt" o:ole="">
            <v:imagedata r:id="rId92" o:title=""/>
          </v:shape>
          <o:OLEObject Type="Embed" ProgID="Equation.3" ShapeID="_x0000_i1061" DrawAspect="Content" ObjectID="_1437396152" r:id="rId93"/>
        </w:object>
      </w:r>
      <w:r w:rsidR="0060025A">
        <w:t xml:space="preserve">      </w:t>
      </w:r>
      <w:r w:rsidRPr="007A696E">
        <w:object w:dxaOrig="1120" w:dyaOrig="360" w14:anchorId="418894D7">
          <v:shape id="_x0000_i1062" type="#_x0000_t75" alt="No alternative description has been provided for this equation. Please email Geoscience Australia at clientservices@ga.gov.au for an alternate description." style="width:55.5pt;height:19.5pt;mso-position-vertical:absolute" o:ole="">
            <v:imagedata r:id="rId94" o:title=""/>
          </v:shape>
          <o:OLEObject Type="Embed" ProgID="Equation.3" ShapeID="_x0000_i1062" DrawAspect="Content" ObjectID="_1437396153" r:id="rId95"/>
        </w:object>
      </w:r>
      <w:r w:rsidR="0060025A" w:rsidRPr="007A696E">
        <w:tab/>
      </w:r>
      <w:r w:rsidR="0060025A">
        <w:t>(21)</w:t>
      </w:r>
    </w:p>
    <w:p w14:paraId="237056FA" w14:textId="77777777" w:rsidR="0060025A" w:rsidRDefault="0060025A" w:rsidP="00DF5570">
      <w:pPr>
        <w:pStyle w:val="BodyText"/>
      </w:pPr>
      <w:r>
        <w:t>Equations (18) to (21) can be used to explore the general conditions under which the wedge toe is furthest inland in confined aquifers. Plots are provided in Appendix A. These plots illustrate that the steady-state toe location is furthest inland in deep confined aquifers with large aquifer thickness, low inland heads and low recharge. Toe location in confined aquifers is insensitive to hydraulic conductivity.</w:t>
      </w:r>
    </w:p>
    <w:p w14:paraId="31FB4529" w14:textId="77777777" w:rsidR="00944357" w:rsidRDefault="0060025A" w:rsidP="00944357">
      <w:pPr>
        <w:pStyle w:val="BodyText"/>
      </w:pPr>
      <w:r>
        <w:t xml:space="preserve">It is important to note that the mathematical analysis does not account for continuation of aquifers offshore and may therefore result in overestimation of steady-state SWI extent in confined aquifers. Analytic solutions presented by Bakker (2006) and </w:t>
      </w:r>
      <w:proofErr w:type="spellStart"/>
      <w:r>
        <w:t>Kooi</w:t>
      </w:r>
      <w:proofErr w:type="spellEnd"/>
      <w:r>
        <w:t xml:space="preserve"> and </w:t>
      </w:r>
      <w:proofErr w:type="spellStart"/>
      <w:r>
        <w:t>Groen</w:t>
      </w:r>
      <w:proofErr w:type="spellEnd"/>
      <w:r>
        <w:t xml:space="preserve"> (2001) account for offshore continuation of confined aquifers. However, information on parameters required for the method (</w:t>
      </w:r>
      <w:proofErr w:type="spellStart"/>
      <w:r>
        <w:t>eg</w:t>
      </w:r>
      <w:proofErr w:type="spellEnd"/>
      <w:r>
        <w:t xml:space="preserve">., distance the aquifer extends offshore and the vertical hydraulic conductivity of the semi-confining </w:t>
      </w:r>
      <w:proofErr w:type="spellStart"/>
      <w:r>
        <w:t>aquitard</w:t>
      </w:r>
      <w:proofErr w:type="spellEnd"/>
      <w:r>
        <w:t>) are generally not available.</w:t>
      </w:r>
    </w:p>
    <w:p w14:paraId="79D300F2" w14:textId="38D12F0C" w:rsidR="00944357" w:rsidRDefault="00944357" w:rsidP="00944357">
      <w:pPr>
        <w:pStyle w:val="BodyText"/>
      </w:pPr>
      <w:r>
        <w:br w:type="page"/>
      </w:r>
    </w:p>
    <w:p w14:paraId="5C922E05" w14:textId="37329FC3" w:rsidR="0060025A" w:rsidRPr="006F7E85" w:rsidRDefault="0060025A" w:rsidP="00944357">
      <w:pPr>
        <w:pStyle w:val="Box"/>
      </w:pPr>
      <w:bookmarkStart w:id="73" w:name="_Ref302129591"/>
      <w:bookmarkStart w:id="74" w:name="_Toc308004690"/>
      <w:bookmarkStart w:id="75" w:name="_Toc337566566"/>
      <w:r w:rsidRPr="00944357">
        <w:rPr>
          <w:rStyle w:val="BoxBold"/>
        </w:rPr>
        <w:lastRenderedPageBreak/>
        <w:t xml:space="preserve">Box </w:t>
      </w:r>
      <w:r w:rsidR="00D438AF" w:rsidRPr="00944357">
        <w:rPr>
          <w:rStyle w:val="BoxBold"/>
        </w:rPr>
        <w:fldChar w:fldCharType="begin"/>
      </w:r>
      <w:r w:rsidR="00D438AF" w:rsidRPr="00944357">
        <w:rPr>
          <w:rStyle w:val="BoxBold"/>
        </w:rPr>
        <w:instrText xml:space="preserve"> SEQ Box \* ARABIC </w:instrText>
      </w:r>
      <w:r w:rsidR="00D438AF" w:rsidRPr="00944357">
        <w:rPr>
          <w:rStyle w:val="BoxBold"/>
        </w:rPr>
        <w:fldChar w:fldCharType="separate"/>
      </w:r>
      <w:r w:rsidR="00496154" w:rsidRPr="00944357">
        <w:rPr>
          <w:rStyle w:val="BoxBold"/>
        </w:rPr>
        <w:t>4</w:t>
      </w:r>
      <w:r w:rsidR="00D438AF" w:rsidRPr="00944357">
        <w:rPr>
          <w:rStyle w:val="BoxBold"/>
        </w:rPr>
        <w:fldChar w:fldCharType="end"/>
      </w:r>
      <w:bookmarkEnd w:id="73"/>
      <w:r w:rsidRPr="00944357">
        <w:rPr>
          <w:rStyle w:val="BoxBold"/>
        </w:rPr>
        <w:t>.</w:t>
      </w:r>
      <w:r w:rsidRPr="00AD153A">
        <w:t xml:space="preserve"> </w:t>
      </w:r>
      <w:r>
        <w:t>Theoretical distribution of the PWF water table</w:t>
      </w:r>
      <w:r w:rsidRPr="006F7E85">
        <w:t xml:space="preserve"> and interface</w:t>
      </w:r>
      <w:bookmarkEnd w:id="74"/>
      <w:bookmarkEnd w:id="75"/>
    </w:p>
    <w:p w14:paraId="6EFC5BA4" w14:textId="77777777" w:rsidR="0060025A" w:rsidRPr="00C74F67" w:rsidRDefault="00590BE0" w:rsidP="00DF5570">
      <w:pPr>
        <w:pStyle w:val="BodyText"/>
      </w:pPr>
      <w:r>
        <w:rPr>
          <w:noProof/>
        </w:rPr>
        <mc:AlternateContent>
          <mc:Choice Requires="wps">
            <w:drawing>
              <wp:anchor distT="0" distB="0" distL="114300" distR="114300" simplePos="0" relativeHeight="251679744" behindDoc="1" locked="0" layoutInCell="1" allowOverlap="1" wp14:anchorId="2FC2DCD7" wp14:editId="2A6C8511">
                <wp:simplePos x="0" y="0"/>
                <wp:positionH relativeFrom="column">
                  <wp:posOffset>-66675</wp:posOffset>
                </wp:positionH>
                <wp:positionV relativeFrom="paragraph">
                  <wp:posOffset>-579120</wp:posOffset>
                </wp:positionV>
                <wp:extent cx="5724525" cy="9029700"/>
                <wp:effectExtent l="0" t="0" r="28575" b="19050"/>
                <wp:wrapNone/>
                <wp:docPr id="1412" name="Rounded Rectangle 1412" descr="Theoretical distribution of the PWF water table and interfac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4525" cy="9029700"/>
                        </a:xfrm>
                        <a:prstGeom prst="roundRect">
                          <a:avLst>
                            <a:gd name="adj" fmla="val 5977"/>
                          </a:avLst>
                        </a:prstGeom>
                        <a:solidFill>
                          <a:srgbClr val="604878">
                            <a:lumMod val="20000"/>
                            <a:lumOff val="80000"/>
                          </a:srgbClr>
                        </a:solidFill>
                        <a:ln w="25400">
                          <a:solidFill>
                            <a:srgbClr val="00206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1412" o:spid="_x0000_s1026" alt="Theoretical distribution of the PWF water table and interface" style="position:absolute;margin-left:-5.25pt;margin-top:-45.6pt;width:450.75pt;height:71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39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" fillcolor="#dfd7e7" strokecolor="#002060" strokeweight="2pt"/>
            </w:pict>
          </mc:Fallback>
        </mc:AlternateContent>
      </w:r>
      <w:r w:rsidR="0060025A">
        <w:t xml:space="preserve">The </w:t>
      </w:r>
      <w:r w:rsidR="0060025A" w:rsidRPr="00C74F67">
        <w:t xml:space="preserve">parameters listed in Table 1 </w:t>
      </w:r>
      <w:r w:rsidR="0060025A">
        <w:t xml:space="preserve">are used </w:t>
      </w:r>
      <w:r w:rsidR="0060025A" w:rsidRPr="00C74F67">
        <w:t xml:space="preserve">to calculate a value of </w:t>
      </w:r>
      <w:r w:rsidR="0060025A" w:rsidRPr="001F43FC">
        <w:rPr>
          <w:rStyle w:val="Italic"/>
        </w:rPr>
        <w:t>q</w:t>
      </w:r>
      <w:r w:rsidR="0060025A" w:rsidRPr="00174AB6">
        <w:rPr>
          <w:rStyle w:val="Subscript"/>
        </w:rPr>
        <w:t>0</w:t>
      </w:r>
      <w:r w:rsidR="0060025A" w:rsidRPr="00C74F67">
        <w:t xml:space="preserve"> via equation (19) for both pre-development and current conditions</w:t>
      </w:r>
      <w:r w:rsidR="0060025A">
        <w:t xml:space="preserve"> in </w:t>
      </w:r>
      <w:r w:rsidR="0060025A" w:rsidRPr="00C74F67">
        <w:t xml:space="preserve">the </w:t>
      </w:r>
      <w:r w:rsidR="0060025A">
        <w:t xml:space="preserve">confined </w:t>
      </w:r>
      <w:r w:rsidR="0060025A" w:rsidRPr="00C74F67">
        <w:t xml:space="preserve">PWF </w:t>
      </w:r>
      <w:r w:rsidR="0060025A">
        <w:t xml:space="preserve">of </w:t>
      </w:r>
      <w:r w:rsidR="0060025A" w:rsidRPr="00C74F67">
        <w:t xml:space="preserve">the </w:t>
      </w:r>
      <w:r w:rsidR="0060025A">
        <w:t>Willunga basin</w:t>
      </w:r>
      <w:r w:rsidR="0060025A" w:rsidRPr="00C74F67">
        <w:t>:</w:t>
      </w:r>
    </w:p>
    <w:p w14:paraId="62549D02" w14:textId="77777777" w:rsidR="0060025A" w:rsidRDefault="0060025A" w:rsidP="00DF5570">
      <w:pPr>
        <w:pStyle w:val="BodyText"/>
      </w:pPr>
      <w:r>
        <w:t>Pre-development:</w:t>
      </w:r>
    </w:p>
    <w:p w14:paraId="63184E6F" w14:textId="6B9CA91D" w:rsidR="0060025A" w:rsidRDefault="00840F7E" w:rsidP="00DF5570">
      <w:pPr>
        <w:pStyle w:val="BodyText"/>
      </w:pPr>
      <w:r w:rsidRPr="00DC3AFB">
        <w:object w:dxaOrig="6660" w:dyaOrig="620" w14:anchorId="289E3FD3">
          <v:shape id="_x0000_i1063" type="#_x0000_t75" alt="No alternative description has been provided for this equation. Please email Geoscience Australia at clientservices@ga.gov.au for an alternate description." style="width:312pt;height:29.25pt" o:ole="">
            <v:imagedata r:id="rId96" o:title=""/>
          </v:shape>
          <o:OLEObject Type="Embed" ProgID="Equation.3" ShapeID="_x0000_i1063" DrawAspect="Content" ObjectID="_1437396154" r:id="rId97"/>
        </w:object>
      </w:r>
    </w:p>
    <w:p w14:paraId="3685EA11" w14:textId="77777777" w:rsidR="0060025A" w:rsidRDefault="0060025A" w:rsidP="00DF5570">
      <w:pPr>
        <w:pStyle w:val="BodyText"/>
      </w:pPr>
      <w:r>
        <w:t>Current conditions:</w:t>
      </w:r>
    </w:p>
    <w:p w14:paraId="4A715DAD" w14:textId="3913AFAB" w:rsidR="0060025A" w:rsidRDefault="00840F7E" w:rsidP="00DF5570">
      <w:pPr>
        <w:pStyle w:val="BodyText"/>
      </w:pPr>
      <w:r w:rsidRPr="00897E5F">
        <w:object w:dxaOrig="6860" w:dyaOrig="620" w14:anchorId="5A034BFB">
          <v:shape id="_x0000_i1064" type="#_x0000_t75" alt="No alternative description has been provided for this equation. Please email Geoscience Australia at clientservices@ga.gov.au for an alternate description." style="width:322.5pt;height:29.25pt" o:ole="">
            <v:imagedata r:id="rId98" o:title=""/>
          </v:shape>
          <o:OLEObject Type="Embed" ProgID="Equation.3" ShapeID="_x0000_i1064" DrawAspect="Content" ObjectID="_1437396155" r:id="rId99"/>
        </w:object>
      </w:r>
    </w:p>
    <w:p w14:paraId="7A2384F8" w14:textId="3FCD2E7B" w:rsidR="0060025A" w:rsidRDefault="0060025A" w:rsidP="00C30627">
      <w:pPr>
        <w:pStyle w:val="BodyText"/>
      </w:pPr>
      <w:r>
        <w:t xml:space="preserve">Through substituting the value for </w:t>
      </w:r>
      <w:r w:rsidRPr="001F43FC">
        <w:rPr>
          <w:rStyle w:val="Italic"/>
        </w:rPr>
        <w:t>q</w:t>
      </w:r>
      <w:r w:rsidRPr="007F67AE">
        <w:rPr>
          <w:rStyle w:val="ItalicSubscript"/>
        </w:rPr>
        <w:t>0</w:t>
      </w:r>
      <w:r w:rsidRPr="00657CDA">
        <w:t xml:space="preserve"> </w:t>
      </w:r>
      <w:r>
        <w:t xml:space="preserve">into </w:t>
      </w:r>
      <w:r w:rsidRPr="00395B84">
        <w:t>equations (</w:t>
      </w:r>
      <w:r>
        <w:t>16</w:t>
      </w:r>
      <w:r w:rsidRPr="00395B84">
        <w:t>) and (</w:t>
      </w:r>
      <w:r>
        <w:t>17</w:t>
      </w:r>
      <w:r w:rsidRPr="00395B84">
        <w:t>)</w:t>
      </w:r>
      <w:r>
        <w:t xml:space="preserve">, </w:t>
      </w:r>
      <w:r w:rsidRPr="00395B84">
        <w:t xml:space="preserve">the water table </w:t>
      </w:r>
      <w:r>
        <w:t>and</w:t>
      </w:r>
      <w:r w:rsidRPr="00395B84">
        <w:t xml:space="preserve"> the location of the interface </w:t>
      </w:r>
      <w:r>
        <w:t xml:space="preserve">can be plotted </w:t>
      </w:r>
      <w:r w:rsidRPr="00395B84">
        <w:t xml:space="preserve">using the </w:t>
      </w:r>
      <w:proofErr w:type="spellStart"/>
      <w:r w:rsidRPr="00395B84">
        <w:t>Ghyben</w:t>
      </w:r>
      <w:proofErr w:type="spellEnd"/>
      <w:r w:rsidRPr="00395B84">
        <w:t>-Herzberg relation</w:t>
      </w:r>
      <w:r>
        <w:t>,</w:t>
      </w:r>
      <w:r w:rsidRPr="00395B84">
        <w:t xml:space="preserve"> i.e.</w:t>
      </w:r>
      <w:proofErr w:type="gramStart"/>
      <w:r>
        <w:t>,</w:t>
      </w:r>
      <w:r w:rsidRPr="00395B84">
        <w:t xml:space="preserve"> </w:t>
      </w:r>
      <w:proofErr w:type="gramEnd"/>
      <w:r w:rsidR="00840F7E" w:rsidRPr="00395B84">
        <w:rPr>
          <w:position w:val="-14"/>
        </w:rPr>
        <w:object w:dxaOrig="1080" w:dyaOrig="380" w14:anchorId="4B86BD37">
          <v:shape id="_x0000_i1065" type="#_x0000_t75" alt="No alternative description has been provided for this equation. Please email Geoscience Australia at clientservices@ga.gov.au for an alternate description." style="width:69.75pt;height:19.5pt" o:ole="">
            <v:imagedata r:id="rId35" o:title=""/>
          </v:shape>
          <o:OLEObject Type="Embed" ProgID="Equation.3" ShapeID="_x0000_i1065" DrawAspect="Content" ObjectID="_1437396156" r:id="rId100"/>
        </w:object>
      </w:r>
      <w:r w:rsidRPr="00395B84">
        <w:t>, as shown in</w:t>
      </w:r>
      <w:r w:rsidR="00313168">
        <w:t xml:space="preserve"> Figure 4</w:t>
      </w:r>
      <w:r w:rsidRPr="00395B84">
        <w:t>.</w:t>
      </w:r>
    </w:p>
    <w:p w14:paraId="3FB1171A" w14:textId="77777777" w:rsidR="0060025A" w:rsidRDefault="0060025A" w:rsidP="007D0D63">
      <w:pPr>
        <w:pStyle w:val="Figuresandimagescentred0"/>
      </w:pPr>
      <w:r>
        <w:rPr>
          <w:noProof/>
        </w:rPr>
        <w:drawing>
          <wp:inline distT="0" distB="0" distL="0" distR="0" wp14:anchorId="0B15C971" wp14:editId="70C803CC">
            <wp:extent cx="4867275" cy="3190875"/>
            <wp:effectExtent l="0" t="0" r="9525" b="9525"/>
            <wp:docPr id="15" name="Picture 15"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867275" cy="3190875"/>
                    </a:xfrm>
                    <a:prstGeom prst="rect">
                      <a:avLst/>
                    </a:prstGeom>
                    <a:noFill/>
                    <a:ln>
                      <a:noFill/>
                    </a:ln>
                  </pic:spPr>
                </pic:pic>
              </a:graphicData>
            </a:graphic>
          </wp:inline>
        </w:drawing>
      </w:r>
    </w:p>
    <w:p w14:paraId="07D027C6" w14:textId="77777777" w:rsidR="0060025A" w:rsidRPr="00B21179" w:rsidRDefault="0060025A" w:rsidP="00B21179">
      <w:pPr>
        <w:pStyle w:val="Caption"/>
      </w:pPr>
      <w:bookmarkStart w:id="76" w:name="_Ref302129468"/>
      <w:bookmarkStart w:id="77" w:name="_Toc337566407"/>
      <w:bookmarkStart w:id="78" w:name="_Toc349670479"/>
      <w:r w:rsidRPr="00C30627">
        <w:rPr>
          <w:rStyle w:val="Captionbold"/>
        </w:rPr>
        <w:t xml:space="preserve">Figure </w:t>
      </w:r>
      <w:r w:rsidR="00D438AF" w:rsidRPr="00C30627">
        <w:rPr>
          <w:rStyle w:val="Captionbold"/>
        </w:rPr>
        <w:fldChar w:fldCharType="begin"/>
      </w:r>
      <w:r w:rsidR="00D438AF" w:rsidRPr="00C30627">
        <w:rPr>
          <w:rStyle w:val="Captionbold"/>
        </w:rPr>
        <w:instrText xml:space="preserve"> SEQ Figure \* ARABIC </w:instrText>
      </w:r>
      <w:r w:rsidR="00D438AF" w:rsidRPr="00C30627">
        <w:rPr>
          <w:rStyle w:val="Captionbold"/>
        </w:rPr>
        <w:fldChar w:fldCharType="separate"/>
      </w:r>
      <w:r w:rsidR="00496154" w:rsidRPr="00C30627">
        <w:rPr>
          <w:rStyle w:val="Captionbold"/>
        </w:rPr>
        <w:t>4</w:t>
      </w:r>
      <w:r w:rsidR="00D438AF" w:rsidRPr="00C30627">
        <w:rPr>
          <w:rStyle w:val="Captionbold"/>
        </w:rPr>
        <w:fldChar w:fldCharType="end"/>
      </w:r>
      <w:bookmarkEnd w:id="76"/>
      <w:r w:rsidRPr="00C30627">
        <w:rPr>
          <w:rStyle w:val="Captionbold"/>
        </w:rPr>
        <w:t>.</w:t>
      </w:r>
      <w:r w:rsidRPr="00B21179">
        <w:t xml:space="preserve"> PWF head and interface plot for current and pre-development conditions</w:t>
      </w:r>
      <w:bookmarkEnd w:id="77"/>
      <w:bookmarkEnd w:id="78"/>
    </w:p>
    <w:p w14:paraId="57929CE9" w14:textId="446A4D9D" w:rsidR="0060025A" w:rsidRDefault="0060025A" w:rsidP="00C30627">
      <w:pPr>
        <w:pStyle w:val="BodyText"/>
      </w:pPr>
      <w:r>
        <w:t xml:space="preserve">The toe location is calculated using equation (21) for the PWF under assumed pre-development conditions, as: </w:t>
      </w:r>
      <w:r w:rsidR="00DA10B5" w:rsidRPr="005954DD">
        <w:rPr>
          <w:position w:val="-24"/>
        </w:rPr>
        <w:object w:dxaOrig="3140" w:dyaOrig="660" w14:anchorId="19938D30">
          <v:shape id="_x0000_i1066" type="#_x0000_t75" alt="No alternative description has been provided for this equation. Please email Geoscience Australia at clientservices@ga.gov.au for an alternate description." style="width:145.5pt;height:33.75pt" o:ole="">
            <v:imagedata r:id="rId102" o:title=""/>
          </v:shape>
          <o:OLEObject Type="Embed" ProgID="Equation.3" ShapeID="_x0000_i1066" DrawAspect="Content" ObjectID="_1437396157" r:id="rId103"/>
        </w:object>
      </w:r>
    </w:p>
    <w:p w14:paraId="2E9A8983" w14:textId="77777777" w:rsidR="0060025A" w:rsidRDefault="0060025A" w:rsidP="00DF5570">
      <w:pPr>
        <w:pStyle w:val="BodyText"/>
      </w:pPr>
      <w:r>
        <w:t>Under current conditions, the theoretical inland distance to the toe is very large (&gt;31 km). This value exceeds the inland limit of the coastal fringe (</w:t>
      </w:r>
      <w:proofErr w:type="spellStart"/>
      <w:r w:rsidRPr="001F43FC">
        <w:rPr>
          <w:rStyle w:val="Italic"/>
        </w:rPr>
        <w:t>x</w:t>
      </w:r>
      <w:r w:rsidRPr="007F67AE">
        <w:rPr>
          <w:rStyle w:val="ItalicSubscript"/>
        </w:rPr>
        <w:t>b</w:t>
      </w:r>
      <w:proofErr w:type="spellEnd"/>
      <w:r>
        <w:t xml:space="preserve"> = 3500 m) and is indicative of an extensive salt wedge, at least in the steady-state condition. Only interface locations within the coastal fringe are shown in Figure 4. </w:t>
      </w:r>
    </w:p>
    <w:p w14:paraId="799A2B85" w14:textId="77777777" w:rsidR="0060025A" w:rsidRPr="006F7E85" w:rsidRDefault="0060025A" w:rsidP="00C30627">
      <w:pPr>
        <w:pStyle w:val="Box"/>
      </w:pPr>
      <w:r>
        <w:br w:type="page"/>
      </w:r>
      <w:bookmarkStart w:id="79" w:name="_Ref302129709"/>
      <w:bookmarkStart w:id="80" w:name="_Toc308004691"/>
      <w:bookmarkStart w:id="81" w:name="_Toc337566567"/>
      <w:r w:rsidRPr="00C30627">
        <w:rPr>
          <w:rStyle w:val="BoxBold"/>
        </w:rPr>
        <w:lastRenderedPageBreak/>
        <w:t xml:space="preserve">Box </w:t>
      </w:r>
      <w:r w:rsidR="00D438AF" w:rsidRPr="00C30627">
        <w:rPr>
          <w:rStyle w:val="BoxBold"/>
        </w:rPr>
        <w:fldChar w:fldCharType="begin"/>
      </w:r>
      <w:r w:rsidR="00D438AF" w:rsidRPr="00C30627">
        <w:rPr>
          <w:rStyle w:val="BoxBold"/>
        </w:rPr>
        <w:instrText xml:space="preserve"> SEQ Box \* ARABIC </w:instrText>
      </w:r>
      <w:r w:rsidR="00D438AF" w:rsidRPr="00C30627">
        <w:rPr>
          <w:rStyle w:val="BoxBold"/>
        </w:rPr>
        <w:fldChar w:fldCharType="separate"/>
      </w:r>
      <w:r w:rsidR="00496154" w:rsidRPr="00C30627">
        <w:rPr>
          <w:rStyle w:val="BoxBold"/>
        </w:rPr>
        <w:t>5</w:t>
      </w:r>
      <w:r w:rsidR="00D438AF" w:rsidRPr="00C30627">
        <w:rPr>
          <w:rStyle w:val="BoxBold"/>
        </w:rPr>
        <w:fldChar w:fldCharType="end"/>
      </w:r>
      <w:bookmarkEnd w:id="79"/>
      <w:r w:rsidRPr="00C30627">
        <w:rPr>
          <w:rStyle w:val="BoxBold"/>
        </w:rPr>
        <w:t>.</w:t>
      </w:r>
      <w:r>
        <w:t xml:space="preserve"> Theoretical distribution of the MS water table</w:t>
      </w:r>
      <w:r w:rsidRPr="006F7E85">
        <w:t xml:space="preserve"> and interface</w:t>
      </w:r>
      <w:bookmarkEnd w:id="80"/>
      <w:bookmarkEnd w:id="81"/>
    </w:p>
    <w:p w14:paraId="2A8491B7" w14:textId="77777777" w:rsidR="0060025A" w:rsidRPr="00DF5570" w:rsidRDefault="00590BE0" w:rsidP="00DF5570">
      <w:pPr>
        <w:pStyle w:val="BodyText"/>
      </w:pPr>
      <w:r w:rsidRPr="00DF5570">
        <w:rPr>
          <w:noProof/>
        </w:rPr>
        <mc:AlternateContent>
          <mc:Choice Requires="wps">
            <w:drawing>
              <wp:anchor distT="0" distB="0" distL="114300" distR="114300" simplePos="0" relativeHeight="251684864" behindDoc="1" locked="0" layoutInCell="1" allowOverlap="1" wp14:anchorId="4C9C1705" wp14:editId="0057BE6F">
                <wp:simplePos x="0" y="0"/>
                <wp:positionH relativeFrom="column">
                  <wp:posOffset>-133350</wp:posOffset>
                </wp:positionH>
                <wp:positionV relativeFrom="paragraph">
                  <wp:posOffset>-598171</wp:posOffset>
                </wp:positionV>
                <wp:extent cx="5972175" cy="6048375"/>
                <wp:effectExtent l="0" t="0" r="28575" b="28575"/>
                <wp:wrapNone/>
                <wp:docPr id="740" name="Rounded Rectangle 740" descr="Theoretical distribution of the MS water table and interfac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2175" cy="6048375"/>
                        </a:xfrm>
                        <a:prstGeom prst="roundRect">
                          <a:avLst>
                            <a:gd name="adj" fmla="val 7606"/>
                          </a:avLst>
                        </a:prstGeom>
                        <a:solidFill>
                          <a:srgbClr val="604878">
                            <a:lumMod val="20000"/>
                            <a:lumOff val="80000"/>
                          </a:srgbClr>
                        </a:solidFill>
                        <a:ln w="25400">
                          <a:solidFill>
                            <a:srgbClr val="604878">
                              <a:lumMod val="50000"/>
                              <a:lumOff val="0"/>
                            </a:srgb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40" o:spid="_x0000_s1026" alt="Theoretical distribution of the MS water table and interface" style="position:absolute;margin-left:-10.5pt;margin-top:-47.1pt;width:470.25pt;height:476.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9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" fillcolor="#dfd7e7" strokecolor="#30243c" strokeweight="2pt"/>
            </w:pict>
          </mc:Fallback>
        </mc:AlternateContent>
      </w:r>
      <w:r w:rsidR="0060025A" w:rsidRPr="00DF5570">
        <w:t xml:space="preserve">The parameters listed in Table 1 are used to calculate a value of </w:t>
      </w:r>
      <w:r w:rsidR="0060025A" w:rsidRPr="00840F7E">
        <w:rPr>
          <w:rStyle w:val="Italic"/>
        </w:rPr>
        <w:t>q</w:t>
      </w:r>
      <w:r w:rsidR="0060025A" w:rsidRPr="00840F7E">
        <w:rPr>
          <w:rStyle w:val="Subscript"/>
        </w:rPr>
        <w:t>0</w:t>
      </w:r>
      <w:r w:rsidR="0060025A" w:rsidRPr="00DF5570">
        <w:t xml:space="preserve"> via equation (19) for the confined MS of the Willunga basin:</w:t>
      </w:r>
    </w:p>
    <w:p w14:paraId="3AD6F1D2" w14:textId="08825283" w:rsidR="0060025A" w:rsidRDefault="00840F7E" w:rsidP="00C30627">
      <w:pPr>
        <w:pStyle w:val="Equation"/>
      </w:pPr>
      <w:r w:rsidRPr="00897E5F">
        <w:object w:dxaOrig="6320" w:dyaOrig="660" w14:anchorId="00C5BDAA">
          <v:shape id="_x0000_i1067" type="#_x0000_t75" alt="No alternative description has been provided for this equation. Please email Geoscience Australia at clientservices@ga.gov.au for an alternate description." style="width:325.5pt;height:33.75pt;mso-position-horizontal:absolute" o:ole="">
            <v:imagedata r:id="rId104" o:title=""/>
          </v:shape>
          <o:OLEObject Type="Embed" ProgID="Equation.3" ShapeID="_x0000_i1067" DrawAspect="Content" ObjectID="_1437396158" r:id="rId105"/>
        </w:object>
      </w:r>
    </w:p>
    <w:p w14:paraId="6307E50C" w14:textId="6B633A09" w:rsidR="0060025A" w:rsidRDefault="0060025A" w:rsidP="00C30627">
      <w:pPr>
        <w:pStyle w:val="BodyText"/>
      </w:pPr>
      <w:r>
        <w:t xml:space="preserve">However, this calculated value does not reflect what is actually occurring, which is a negative freshwater discharge (i.e., a negative </w:t>
      </w:r>
      <w:r w:rsidRPr="001F43FC">
        <w:rPr>
          <w:rStyle w:val="Italic"/>
        </w:rPr>
        <w:t>q</w:t>
      </w:r>
      <w:r w:rsidRPr="007F67AE">
        <w:rPr>
          <w:rStyle w:val="ItalicSubscript"/>
        </w:rPr>
        <w:t>0</w:t>
      </w:r>
      <w:r>
        <w:t xml:space="preserve">) associated with the hydraulic gradient that is sloping toward the inland. From equation (17) it can be seen that the head at the coast (i.e., at </w:t>
      </w:r>
      <w:r w:rsidR="00C30627" w:rsidRPr="00C30627">
        <w:rPr>
          <w:rStyle w:val="Italic"/>
        </w:rPr>
        <w:t>x</w:t>
      </w:r>
      <w:r w:rsidR="00C30627">
        <w:t xml:space="preserve"> = 0</w:t>
      </w:r>
      <w:r>
        <w:t>) within a confined aquifer, accounting for density effects, is:</w:t>
      </w:r>
    </w:p>
    <w:p w14:paraId="40EADC72" w14:textId="3D9C27C2" w:rsidR="0060025A" w:rsidRDefault="00DA10B5" w:rsidP="00C30627">
      <w:pPr>
        <w:pStyle w:val="Equation"/>
      </w:pPr>
      <w:r w:rsidRPr="000B1F4D">
        <w:object w:dxaOrig="1780" w:dyaOrig="360" w14:anchorId="3C447ACA">
          <v:shape id="_x0000_i1068" type="#_x0000_t75" alt="No alternative description has been provided for this equation. Please email Geoscience Australia at clientservices@ga.gov.au for an alternate description." style="width:78.75pt;height:18pt;mso-position-horizontal:absolute" o:ole="">
            <v:imagedata r:id="rId106" o:title=""/>
          </v:shape>
          <o:OLEObject Type="Embed" ProgID="Equation.3" ShapeID="_x0000_i1068" DrawAspect="Content" ObjectID="_1437396159" r:id="rId107"/>
        </w:object>
      </w:r>
      <w:r w:rsidR="0060025A">
        <w:tab/>
      </w:r>
      <w:r w:rsidR="0060025A" w:rsidDel="00C87A66">
        <w:t xml:space="preserve"> </w:t>
      </w:r>
      <w:r w:rsidR="0060025A">
        <w:t>(23)</w:t>
      </w:r>
    </w:p>
    <w:p w14:paraId="0D17C826" w14:textId="77777777" w:rsidR="0060025A" w:rsidRDefault="0060025A" w:rsidP="00C30627">
      <w:pPr>
        <w:pStyle w:val="BodyText"/>
      </w:pPr>
      <w:r>
        <w:t xml:space="preserve">For the MS parameters listed in Table 1, </w:t>
      </w:r>
      <w:proofErr w:type="spellStart"/>
      <w:r w:rsidRPr="001F43FC">
        <w:rPr>
          <w:rStyle w:val="Italic"/>
        </w:rPr>
        <w:t>h</w:t>
      </w:r>
      <w:r w:rsidRPr="007F67AE">
        <w:rPr>
          <w:rStyle w:val="ItalicSubscript"/>
        </w:rPr>
        <w:t>coast</w:t>
      </w:r>
      <w:proofErr w:type="spellEnd"/>
      <w:r w:rsidRPr="001F43FC">
        <w:rPr>
          <w:rStyle w:val="Italic"/>
        </w:rPr>
        <w:t xml:space="preserve"> </w:t>
      </w:r>
      <w:r>
        <w:t xml:space="preserve">= 4.0 m AHD. That is, because of density effects, the potentiometric head within the aquifer must be greater than this value to create a hydraulic gradient that is sloping downwards toward the coast, which is associated with freshwater discharge towards the sea (i.e., </w:t>
      </w:r>
      <w:r w:rsidRPr="001F43FC">
        <w:rPr>
          <w:rStyle w:val="Italic"/>
        </w:rPr>
        <w:t>q</w:t>
      </w:r>
      <w:r w:rsidRPr="00174AB6">
        <w:rPr>
          <w:rStyle w:val="Subscript"/>
        </w:rPr>
        <w:t>0</w:t>
      </w:r>
      <w:r w:rsidRPr="007F67AE">
        <w:rPr>
          <w:rStyle w:val="ItalicSubscript"/>
        </w:rPr>
        <w:t xml:space="preserve"> </w:t>
      </w:r>
      <w:r>
        <w:t xml:space="preserve">&gt; 0). The value of </w:t>
      </w:r>
      <w:proofErr w:type="spellStart"/>
      <w:r w:rsidRPr="001F43FC">
        <w:rPr>
          <w:rStyle w:val="Italic"/>
        </w:rPr>
        <w:t>h</w:t>
      </w:r>
      <w:r w:rsidRPr="007F67AE">
        <w:rPr>
          <w:rStyle w:val="ItalicSubscript"/>
        </w:rPr>
        <w:t>b</w:t>
      </w:r>
      <w:proofErr w:type="spellEnd"/>
      <w:r w:rsidRPr="001F43FC">
        <w:rPr>
          <w:rStyle w:val="Italic"/>
        </w:rPr>
        <w:t xml:space="preserve"> </w:t>
      </w:r>
      <w:r>
        <w:t xml:space="preserve">= 2 m AHD therefore represents a hydraulic gradient sloping toward the inland in the coastal fringe of the MS and, theoretically, the interface is unstable. </w:t>
      </w:r>
    </w:p>
    <w:p w14:paraId="64661F43" w14:textId="77777777" w:rsidR="0060025A" w:rsidRPr="00C30627" w:rsidRDefault="0060025A" w:rsidP="00C30627">
      <w:pPr>
        <w:pStyle w:val="BodyText"/>
      </w:pPr>
      <w:r>
        <w:t xml:space="preserve">This </w:t>
      </w:r>
      <w:r w:rsidRPr="008020C1">
        <w:t xml:space="preserve">example shows that for </w:t>
      </w:r>
      <w:r w:rsidRPr="00804489">
        <w:t>confined aquifers, it is important to first calculate the head level at the coast using equation (23) and to use this to determine whether the interface is unstable</w:t>
      </w:r>
      <w:r w:rsidRPr="008020C1">
        <w:t xml:space="preserve">. This step is particularly important </w:t>
      </w:r>
      <w:r w:rsidRPr="00804489">
        <w:t xml:space="preserve">because equation (19) provides a positive </w:t>
      </w:r>
      <w:r w:rsidRPr="001F43FC">
        <w:rPr>
          <w:rStyle w:val="Italic"/>
        </w:rPr>
        <w:t>q</w:t>
      </w:r>
      <w:r w:rsidRPr="00174AB6">
        <w:rPr>
          <w:rStyle w:val="Subscript"/>
        </w:rPr>
        <w:t>0</w:t>
      </w:r>
      <w:r w:rsidRPr="00804489">
        <w:t xml:space="preserve"> value, due to the squared bracketed term, even when the interface is unstable (</w:t>
      </w:r>
      <w:proofErr w:type="spellStart"/>
      <w:r w:rsidRPr="00804489">
        <w:t>i.e</w:t>
      </w:r>
      <w:proofErr w:type="spellEnd"/>
      <w:r w:rsidRPr="00804489">
        <w:t xml:space="preserve"> when </w:t>
      </w:r>
      <w:proofErr w:type="spellStart"/>
      <w:r w:rsidRPr="001F43FC">
        <w:rPr>
          <w:rStyle w:val="Italic"/>
        </w:rPr>
        <w:t>h</w:t>
      </w:r>
      <w:r w:rsidRPr="007F67AE">
        <w:rPr>
          <w:rStyle w:val="ItalicSubscript"/>
        </w:rPr>
        <w:t>b</w:t>
      </w:r>
      <w:proofErr w:type="spellEnd"/>
      <w:r w:rsidRPr="00804489">
        <w:t xml:space="preserve"> &lt; </w:t>
      </w:r>
      <w:proofErr w:type="spellStart"/>
      <w:r w:rsidRPr="001F43FC">
        <w:rPr>
          <w:rStyle w:val="Italic"/>
        </w:rPr>
        <w:t>h</w:t>
      </w:r>
      <w:r w:rsidRPr="007F67AE">
        <w:rPr>
          <w:rStyle w:val="ItalicSubscript"/>
        </w:rPr>
        <w:t>coast</w:t>
      </w:r>
      <w:proofErr w:type="spellEnd"/>
      <w:r w:rsidRPr="00804489">
        <w:t>).</w:t>
      </w:r>
      <w:r w:rsidRPr="00C30627" w:rsidDel="001E1FF9">
        <w:t xml:space="preserve"> </w:t>
      </w:r>
    </w:p>
    <w:p w14:paraId="3CCA35CA" w14:textId="41DC6A42" w:rsidR="0060025A" w:rsidRDefault="0060025A" w:rsidP="00C30627">
      <w:pPr>
        <w:pStyle w:val="BodyText"/>
      </w:pPr>
      <w:r w:rsidRPr="00804489">
        <w:t xml:space="preserve">It is not possible to plot the interface or calculate </w:t>
      </w:r>
      <w:proofErr w:type="spellStart"/>
      <w:r w:rsidRPr="001F43FC">
        <w:rPr>
          <w:rStyle w:val="Italic"/>
        </w:rPr>
        <w:t>x</w:t>
      </w:r>
      <w:r w:rsidRPr="00840F7E">
        <w:rPr>
          <w:rStyle w:val="ItalicSubscript"/>
        </w:rPr>
        <w:t>T</w:t>
      </w:r>
      <w:proofErr w:type="spellEnd"/>
      <w:r w:rsidRPr="00804489">
        <w:t xml:space="preserve"> or </w:t>
      </w:r>
      <w:proofErr w:type="spellStart"/>
      <w:r w:rsidRPr="001F43FC">
        <w:rPr>
          <w:rStyle w:val="Italic"/>
        </w:rPr>
        <w:t>V</w:t>
      </w:r>
      <w:r w:rsidRPr="00840F7E">
        <w:rPr>
          <w:rStyle w:val="ItalicSubscript"/>
        </w:rPr>
        <w:t>sw</w:t>
      </w:r>
      <w:proofErr w:type="spellEnd"/>
      <w:r w:rsidRPr="00804489">
        <w:t xml:space="preserve"> for the MS aquifer due to the theoretically unstable</w:t>
      </w:r>
      <w:r w:rsidRPr="008020C1">
        <w:t xml:space="preserve"> interface condition. However, the location of</w:t>
      </w:r>
      <w:r w:rsidRPr="00804489">
        <w:t xml:space="preserve"> the interface stability limit</w:t>
      </w:r>
      <w:r w:rsidRPr="008020C1">
        <w:t xml:space="preserve"> (i.e.</w:t>
      </w:r>
      <w:r w:rsidRPr="00804489">
        <w:t xml:space="preserve">, for </w:t>
      </w:r>
      <w:proofErr w:type="spellStart"/>
      <w:r w:rsidRPr="001F43FC">
        <w:rPr>
          <w:rStyle w:val="Italic"/>
        </w:rPr>
        <w:t>h</w:t>
      </w:r>
      <w:r w:rsidRPr="007F67AE">
        <w:rPr>
          <w:rStyle w:val="ItalicSubscript"/>
        </w:rPr>
        <w:t>b</w:t>
      </w:r>
      <w:proofErr w:type="spellEnd"/>
      <w:r w:rsidRPr="001F43FC">
        <w:rPr>
          <w:rStyle w:val="Italic"/>
        </w:rPr>
        <w:t xml:space="preserve"> </w:t>
      </w:r>
      <w:r w:rsidRPr="00804489">
        <w:t>= 4.0 m AHD) is shown in</w:t>
      </w:r>
      <w:r w:rsidR="00313168">
        <w:t xml:space="preserve"> Figure 5</w:t>
      </w:r>
      <w:r w:rsidRPr="00804489">
        <w:t>, along with the steady-state interface for the</w:t>
      </w:r>
      <w:r w:rsidRPr="00BF7FC0">
        <w:t xml:space="preserve"> </w:t>
      </w:r>
      <w:r>
        <w:t xml:space="preserve">unconfined </w:t>
      </w:r>
      <w:proofErr w:type="spellStart"/>
      <w:r w:rsidRPr="00BF7FC0">
        <w:t>Qa</w:t>
      </w:r>
      <w:proofErr w:type="spellEnd"/>
      <w:r w:rsidRPr="00BF7FC0">
        <w:t xml:space="preserve"> and </w:t>
      </w:r>
      <w:r>
        <w:t xml:space="preserve">confined </w:t>
      </w:r>
      <w:r w:rsidRPr="00BF7FC0">
        <w:t>PWF</w:t>
      </w:r>
      <w:r>
        <w:t xml:space="preserve"> within the coastal fringe</w:t>
      </w:r>
      <w:r w:rsidRPr="00BF7FC0">
        <w:t>.</w:t>
      </w:r>
    </w:p>
    <w:p w14:paraId="347E682A" w14:textId="77777777" w:rsidR="0060025A" w:rsidRDefault="0060025A" w:rsidP="00DF5570">
      <w:pPr>
        <w:pStyle w:val="BodyText"/>
        <w:sectPr w:rsidR="0060025A" w:rsidSect="001F7D7D">
          <w:footerReference w:type="even" r:id="rId108"/>
          <w:footerReference w:type="first" r:id="rId109"/>
          <w:pgSz w:w="11906" w:h="16838" w:code="9"/>
          <w:pgMar w:top="1985" w:right="1418" w:bottom="1418" w:left="1418" w:header="709" w:footer="397" w:gutter="0"/>
          <w:pgNumType w:start="1"/>
          <w:cols w:space="708"/>
          <w:docGrid w:linePitch="360"/>
        </w:sectPr>
      </w:pPr>
      <w:r w:rsidRPr="00BF7FC0">
        <w:t xml:space="preserve"> </w:t>
      </w:r>
    </w:p>
    <w:p w14:paraId="706EEEAB" w14:textId="77777777" w:rsidR="0060025A" w:rsidRDefault="0060025A" w:rsidP="00B21179">
      <w:pPr>
        <w:pStyle w:val="Figuresandimagescentred0"/>
      </w:pPr>
      <w:r>
        <w:rPr>
          <w:noProof/>
        </w:rPr>
        <w:lastRenderedPageBreak/>
        <mc:AlternateContent>
          <mc:Choice Requires="wps">
            <w:drawing>
              <wp:anchor distT="0" distB="0" distL="114300" distR="114300" simplePos="0" relativeHeight="251685888" behindDoc="1" locked="0" layoutInCell="1" allowOverlap="1" wp14:anchorId="2A277EB6" wp14:editId="4834D21A">
                <wp:simplePos x="0" y="0"/>
                <wp:positionH relativeFrom="column">
                  <wp:posOffset>-57149</wp:posOffset>
                </wp:positionH>
                <wp:positionV relativeFrom="paragraph">
                  <wp:posOffset>-104775</wp:posOffset>
                </wp:positionV>
                <wp:extent cx="8839200" cy="5534025"/>
                <wp:effectExtent l="0" t="0" r="19050" b="28575"/>
                <wp:wrapNone/>
                <wp:docPr id="739" name="Rounded Rectangle 739" descr="Theoretical steady-state interface location for the Willunga basin case stud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39200" cy="5534025"/>
                        </a:xfrm>
                        <a:prstGeom prst="roundRect">
                          <a:avLst>
                            <a:gd name="adj" fmla="val 6139"/>
                          </a:avLst>
                        </a:prstGeom>
                        <a:solidFill>
                          <a:srgbClr val="604878">
                            <a:lumMod val="20000"/>
                            <a:lumOff val="80000"/>
                          </a:srgbClr>
                        </a:solidFill>
                        <a:ln w="25400">
                          <a:solidFill>
                            <a:srgbClr val="604878">
                              <a:lumMod val="50000"/>
                              <a:lumOff val="0"/>
                            </a:srgb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39" o:spid="_x0000_s1026" alt="Theoretical steady-state interface location for the Willunga basin case study" style="position:absolute;margin-left:-4.5pt;margin-top:-8.25pt;width:696pt;height:435.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0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" fillcolor="#dfd7e7" strokecolor="#30243c" strokeweight="2pt"/>
            </w:pict>
          </mc:Fallback>
        </mc:AlternateContent>
      </w:r>
      <w:bookmarkStart w:id="82" w:name="_Ref302129515"/>
      <w:r w:rsidRPr="00863537">
        <w:rPr>
          <w:noProof/>
        </w:rPr>
        <w:t xml:space="preserve"> </w:t>
      </w:r>
      <w:r>
        <w:rPr>
          <w:noProof/>
        </w:rPr>
        <w:drawing>
          <wp:inline distT="0" distB="0" distL="0" distR="0" wp14:anchorId="2D6CFBF3" wp14:editId="4446AE42">
            <wp:extent cx="7515225" cy="4566801"/>
            <wp:effectExtent l="0" t="0" r="0" b="5715"/>
            <wp:docPr id="14" name="Picture 14"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7515225" cy="4566801"/>
                    </a:xfrm>
                    <a:prstGeom prst="rect">
                      <a:avLst/>
                    </a:prstGeom>
                    <a:noFill/>
                    <a:ln>
                      <a:noFill/>
                    </a:ln>
                  </pic:spPr>
                </pic:pic>
              </a:graphicData>
            </a:graphic>
          </wp:inline>
        </w:drawing>
      </w:r>
    </w:p>
    <w:p w14:paraId="6AC70709" w14:textId="77777777" w:rsidR="0060025A" w:rsidRDefault="0060025A" w:rsidP="00C30627">
      <w:pPr>
        <w:pStyle w:val="Caption"/>
      </w:pPr>
      <w:bookmarkStart w:id="83" w:name="_Ref315951360"/>
      <w:bookmarkStart w:id="84" w:name="_Toc337566408"/>
      <w:bookmarkStart w:id="85" w:name="_Toc349670480"/>
      <w:r w:rsidRPr="00C30627">
        <w:rPr>
          <w:rStyle w:val="Captionbold"/>
        </w:rPr>
        <w:t xml:space="preserve">Figure </w:t>
      </w:r>
      <w:r w:rsidR="00D438AF" w:rsidRPr="00C30627">
        <w:rPr>
          <w:rStyle w:val="Captionbold"/>
        </w:rPr>
        <w:fldChar w:fldCharType="begin"/>
      </w:r>
      <w:r w:rsidR="00D438AF" w:rsidRPr="00C30627">
        <w:rPr>
          <w:rStyle w:val="Captionbold"/>
        </w:rPr>
        <w:instrText xml:space="preserve"> SEQ Figure \* ARABIC </w:instrText>
      </w:r>
      <w:r w:rsidR="00D438AF" w:rsidRPr="00C30627">
        <w:rPr>
          <w:rStyle w:val="Captionbold"/>
        </w:rPr>
        <w:fldChar w:fldCharType="separate"/>
      </w:r>
      <w:r w:rsidR="00496154" w:rsidRPr="00C30627">
        <w:rPr>
          <w:rStyle w:val="Captionbold"/>
        </w:rPr>
        <w:t>5</w:t>
      </w:r>
      <w:r w:rsidR="00D438AF" w:rsidRPr="00C30627">
        <w:rPr>
          <w:rStyle w:val="Captionbold"/>
        </w:rPr>
        <w:fldChar w:fldCharType="end"/>
      </w:r>
      <w:bookmarkEnd w:id="82"/>
      <w:bookmarkEnd w:id="83"/>
      <w:r w:rsidRPr="00C30627">
        <w:rPr>
          <w:rStyle w:val="Captionbold"/>
        </w:rPr>
        <w:t>.</w:t>
      </w:r>
      <w:r w:rsidRPr="00C30627">
        <w:t xml:space="preserve"> Theoretical steady-state interface locations for the Willunga basin case study</w:t>
      </w:r>
      <w:bookmarkEnd w:id="84"/>
      <w:bookmarkEnd w:id="85"/>
    </w:p>
    <w:p w14:paraId="434925A3" w14:textId="77777777" w:rsidR="00C30627" w:rsidRPr="00C30627" w:rsidRDefault="00C30627" w:rsidP="00C30627">
      <w:pPr>
        <w:pStyle w:val="BodyText"/>
        <w:sectPr w:rsidR="00C30627" w:rsidRPr="00C30627" w:rsidSect="00F843F4">
          <w:footerReference w:type="even" r:id="rId111"/>
          <w:footerReference w:type="default" r:id="rId112"/>
          <w:footerReference w:type="first" r:id="rId113"/>
          <w:pgSz w:w="16838" w:h="11906" w:orient="landscape"/>
          <w:pgMar w:top="1440" w:right="1440" w:bottom="1440" w:left="1440" w:header="708" w:footer="708" w:gutter="0"/>
          <w:cols w:space="708"/>
          <w:docGrid w:linePitch="360"/>
        </w:sectPr>
      </w:pPr>
    </w:p>
    <w:p w14:paraId="7065DA47" w14:textId="77777777" w:rsidR="0060025A" w:rsidRDefault="0060025A" w:rsidP="00C30627">
      <w:pPr>
        <w:pStyle w:val="BodyText"/>
      </w:pPr>
      <w:r w:rsidRPr="00773E2E">
        <w:lastRenderedPageBreak/>
        <w:t>The conceptualisation of confined aquifer setting</w:t>
      </w:r>
      <w:r>
        <w:t>s</w:t>
      </w:r>
      <w:r w:rsidRPr="00773E2E">
        <w:t xml:space="preserve"> does not </w:t>
      </w:r>
      <w:r>
        <w:t xml:space="preserve">involve </w:t>
      </w:r>
      <w:r w:rsidRPr="00773E2E">
        <w:t>an inland no</w:t>
      </w:r>
      <w:r>
        <w:t>-</w:t>
      </w:r>
      <w:r w:rsidRPr="00773E2E">
        <w:t>flow boundary condition</w:t>
      </w:r>
      <w:r>
        <w:t>,</w:t>
      </w:r>
      <w:r w:rsidRPr="00773E2E">
        <w:t xml:space="preserve"> and therefore a dimensionless</w:t>
      </w:r>
      <w:r>
        <w:t xml:space="preserve"> </w:t>
      </w:r>
      <w:proofErr w:type="spellStart"/>
      <w:r w:rsidRPr="001F43FC">
        <w:rPr>
          <w:rStyle w:val="Italic"/>
        </w:rPr>
        <w:t>x</w:t>
      </w:r>
      <w:r w:rsidRPr="007F67AE">
        <w:rPr>
          <w:rStyle w:val="ItalicSubscript"/>
        </w:rPr>
        <w:t>T</w:t>
      </w:r>
      <w:proofErr w:type="spellEnd"/>
      <w:r>
        <w:t>’</w:t>
      </w:r>
      <w:r w:rsidRPr="00773E2E">
        <w:t xml:space="preserve"> wedge toe location does not apply. </w:t>
      </w:r>
      <w:r>
        <w:t>A</w:t>
      </w:r>
      <w:r w:rsidRPr="00773E2E">
        <w:t xml:space="preserve"> mixed convection ratio for the confined aquifer, </w:t>
      </w:r>
      <w:proofErr w:type="spellStart"/>
      <w:r w:rsidRPr="001F43FC">
        <w:rPr>
          <w:rStyle w:val="Italic"/>
        </w:rPr>
        <w:t>M</w:t>
      </w:r>
      <w:r w:rsidRPr="007F67AE">
        <w:rPr>
          <w:rStyle w:val="ItalicSubscript"/>
        </w:rPr>
        <w:t>c</w:t>
      </w:r>
      <w:proofErr w:type="spellEnd"/>
      <w:r>
        <w:t xml:space="preserve"> for </w:t>
      </w:r>
      <w:proofErr w:type="spellStart"/>
      <w:r w:rsidRPr="001F43FC">
        <w:rPr>
          <w:rStyle w:val="Italic"/>
        </w:rPr>
        <w:t>W</w:t>
      </w:r>
      <w:r w:rsidRPr="007F67AE">
        <w:rPr>
          <w:rStyle w:val="ItalicSubscript"/>
        </w:rPr>
        <w:t>net</w:t>
      </w:r>
      <w:proofErr w:type="spellEnd"/>
      <w:r>
        <w:t xml:space="preserve"> &lt; 0</w:t>
      </w:r>
      <w:r w:rsidRPr="00773E2E">
        <w:t xml:space="preserve"> is given as:</w:t>
      </w:r>
    </w:p>
    <w:p w14:paraId="0E73D94C" w14:textId="34C34093" w:rsidR="0060025A" w:rsidRPr="00590BE0" w:rsidRDefault="00840F7E" w:rsidP="00C30627">
      <w:pPr>
        <w:pStyle w:val="Equation"/>
      </w:pPr>
      <w:r w:rsidRPr="00590BE0">
        <w:object w:dxaOrig="1600" w:dyaOrig="720" w14:anchorId="2DCD1BA7">
          <v:shape id="_x0000_i1069" type="#_x0000_t75" alt="No alternative description has been provided for this equation. Please email Geoscience Australia at clientservices@ga.gov.au for an alternate description." style="width:82.5pt;height:36pt;mso-position-horizontal:absolute" o:ole="">
            <v:imagedata r:id="rId114" o:title=""/>
          </v:shape>
          <o:OLEObject Type="Embed" ProgID="Equation.3" ShapeID="_x0000_i1069" DrawAspect="Content" ObjectID="_1437396160" r:id="rId115"/>
        </w:object>
      </w:r>
      <w:r w:rsidR="0060025A" w:rsidRPr="00590BE0">
        <w:tab/>
        <w:t>(22)</w:t>
      </w:r>
    </w:p>
    <w:p w14:paraId="0D63E3B2" w14:textId="77777777" w:rsidR="0060025A" w:rsidRDefault="0060025A" w:rsidP="00C30627">
      <w:pPr>
        <w:pStyle w:val="BodyText"/>
      </w:pPr>
      <w:r>
        <w:rPr>
          <w:noProof/>
        </w:rPr>
        <mc:AlternateContent>
          <mc:Choice Requires="wps">
            <w:drawing>
              <wp:anchor distT="0" distB="0" distL="114300" distR="114300" simplePos="0" relativeHeight="251681792" behindDoc="1" locked="0" layoutInCell="1" allowOverlap="1" wp14:anchorId="30AAADEF" wp14:editId="7FCE29D5">
                <wp:simplePos x="0" y="0"/>
                <wp:positionH relativeFrom="column">
                  <wp:posOffset>-72390</wp:posOffset>
                </wp:positionH>
                <wp:positionV relativeFrom="paragraph">
                  <wp:posOffset>395605</wp:posOffset>
                </wp:positionV>
                <wp:extent cx="6162675" cy="523875"/>
                <wp:effectExtent l="0" t="0" r="28575" b="28575"/>
                <wp:wrapNone/>
                <wp:docPr id="738" name="Rounded Rectangle 738" descr="An assumption of Wnet = 0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523875"/>
                        </a:xfrm>
                        <a:prstGeom prst="roundRect">
                          <a:avLst>
                            <a:gd name="adj" fmla="val 16667"/>
                          </a:avLst>
                        </a:prstGeom>
                        <a:solidFill>
                          <a:srgbClr val="604878">
                            <a:lumMod val="20000"/>
                            <a:lumOff val="80000"/>
                          </a:srgbClr>
                        </a:solidFill>
                        <a:ln w="25400">
                          <a:solidFill>
                            <a:srgbClr val="604878">
                              <a:lumMod val="50000"/>
                              <a:lumOff val="0"/>
                            </a:srgbClr>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738" o:spid="_x0000_s1026" alt="An assumption of Wnet = 0 " style="position:absolute;margin-left:-5.7pt;margin-top:31.15pt;width:485.25pt;height:41.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" fillcolor="#dfd7e7" strokecolor="#30243c" strokeweight="2pt"/>
            </w:pict>
          </mc:Fallback>
        </mc:AlternateContent>
      </w:r>
      <w:r w:rsidRPr="00773E2E">
        <w:t xml:space="preserve">As </w:t>
      </w:r>
      <w:proofErr w:type="spellStart"/>
      <w:r w:rsidRPr="001F43FC">
        <w:rPr>
          <w:rStyle w:val="Italic"/>
        </w:rPr>
        <w:t>W</w:t>
      </w:r>
      <w:r w:rsidRPr="007F67AE">
        <w:rPr>
          <w:rStyle w:val="ItalicSubscript"/>
        </w:rPr>
        <w:t>net</w:t>
      </w:r>
      <w:proofErr w:type="spellEnd"/>
      <w:r>
        <w:t xml:space="preserve"> &lt; 0</w:t>
      </w:r>
      <w:r w:rsidRPr="00773E2E">
        <w:t xml:space="preserve">, </w:t>
      </w:r>
      <w:proofErr w:type="spellStart"/>
      <w:r w:rsidRPr="001F43FC">
        <w:rPr>
          <w:rStyle w:val="Italic"/>
        </w:rPr>
        <w:t>M</w:t>
      </w:r>
      <w:r w:rsidRPr="007F67AE">
        <w:rPr>
          <w:rStyle w:val="ItalicSubscript"/>
        </w:rPr>
        <w:t>c</w:t>
      </w:r>
      <w:proofErr w:type="spellEnd"/>
      <w:r w:rsidRPr="00773E2E">
        <w:t xml:space="preserve"> </w:t>
      </w:r>
      <w:r>
        <w:t>i</w:t>
      </w:r>
      <w:r w:rsidRPr="00773E2E">
        <w:t xml:space="preserve">s a negative number with a maximum of </w:t>
      </w:r>
      <w:proofErr w:type="spellStart"/>
      <w:r w:rsidRPr="001F43FC">
        <w:rPr>
          <w:rStyle w:val="Italic"/>
        </w:rPr>
        <w:t>M</w:t>
      </w:r>
      <w:r w:rsidRPr="007F67AE">
        <w:rPr>
          <w:rStyle w:val="ItalicSubscript"/>
        </w:rPr>
        <w:t>c</w:t>
      </w:r>
      <w:proofErr w:type="spellEnd"/>
      <w:r w:rsidRPr="007F67AE">
        <w:rPr>
          <w:rStyle w:val="ItalicSubscript"/>
        </w:rPr>
        <w:t xml:space="preserve"> </w:t>
      </w:r>
      <w:r w:rsidRPr="00D06824">
        <w:t>=</w:t>
      </w:r>
      <w:r>
        <w:t xml:space="preserve"> </w:t>
      </w:r>
      <w:r w:rsidRPr="00D06824">
        <w:t>0</w:t>
      </w:r>
      <w:r w:rsidRPr="00773E2E">
        <w:t xml:space="preserve">. </w:t>
      </w:r>
      <w:r>
        <w:t xml:space="preserve">As </w:t>
      </w:r>
      <w:r w:rsidRPr="001F43FC">
        <w:rPr>
          <w:rStyle w:val="Italic"/>
        </w:rPr>
        <w:t>M</w:t>
      </w:r>
      <w:r w:rsidRPr="00174AB6">
        <w:rPr>
          <w:rStyle w:val="Subscript"/>
        </w:rPr>
        <w:t>c</w:t>
      </w:r>
      <w:r>
        <w:t xml:space="preserve"> becomes</w:t>
      </w:r>
      <w:r w:rsidRPr="00773E2E">
        <w:t xml:space="preserve"> more negative</w:t>
      </w:r>
      <w:r>
        <w:t>,</w:t>
      </w:r>
      <w:r w:rsidRPr="00773E2E">
        <w:t xml:space="preserve"> the system </w:t>
      </w:r>
      <w:r>
        <w:t xml:space="preserve">becomes less stable </w:t>
      </w:r>
      <w:r w:rsidRPr="00773E2E">
        <w:t>with respect to SWI.</w:t>
      </w:r>
    </w:p>
    <w:p w14:paraId="4C22E826" w14:textId="6CC6A64C" w:rsidR="0060025A" w:rsidRPr="00E65B64" w:rsidRDefault="0060025A" w:rsidP="00C30627">
      <w:pPr>
        <w:pStyle w:val="BodyText"/>
      </w:pPr>
      <w:r>
        <w:t xml:space="preserve">For the PWF and MS, an assumption of </w:t>
      </w:r>
      <w:proofErr w:type="spellStart"/>
      <w:r w:rsidRPr="001F43FC">
        <w:rPr>
          <w:rStyle w:val="Italic"/>
        </w:rPr>
        <w:t>W</w:t>
      </w:r>
      <w:r w:rsidRPr="007F67AE">
        <w:rPr>
          <w:rStyle w:val="ItalicSubscript"/>
        </w:rPr>
        <w:t>net</w:t>
      </w:r>
      <w:proofErr w:type="spellEnd"/>
      <w:r>
        <w:t xml:space="preserve"> = 0 has been applied and an </w:t>
      </w:r>
      <w:r w:rsidRPr="001F43FC">
        <w:rPr>
          <w:rStyle w:val="Italic"/>
        </w:rPr>
        <w:t>M</w:t>
      </w:r>
      <w:r w:rsidRPr="00174AB6">
        <w:rPr>
          <w:rStyle w:val="Subscript"/>
        </w:rPr>
        <w:t>c</w:t>
      </w:r>
      <w:r w:rsidR="008276E3">
        <w:t xml:space="preserve"> value can</w:t>
      </w:r>
      <w:r w:rsidR="00C30627">
        <w:t>not be calculated.</w:t>
      </w:r>
    </w:p>
    <w:p w14:paraId="7230D464" w14:textId="77777777" w:rsidR="0060025A" w:rsidRDefault="0060025A" w:rsidP="00C30627">
      <w:pPr>
        <w:pStyle w:val="BodyText"/>
      </w:pPr>
      <w:r>
        <w:t xml:space="preserve">The volume of seawater </w:t>
      </w:r>
      <w:proofErr w:type="spellStart"/>
      <w:r w:rsidRPr="001F43FC">
        <w:rPr>
          <w:rStyle w:val="Italic"/>
        </w:rPr>
        <w:t>V</w:t>
      </w:r>
      <w:r w:rsidRPr="007F67AE">
        <w:rPr>
          <w:rStyle w:val="ItalicSubscript"/>
        </w:rPr>
        <w:t>sw</w:t>
      </w:r>
      <w:proofErr w:type="spellEnd"/>
      <w:r>
        <w:t xml:space="preserve"> [L</w:t>
      </w:r>
      <w:r w:rsidRPr="001F43FC">
        <w:rPr>
          <w:rStyle w:val="Superscript"/>
        </w:rPr>
        <w:t>3</w:t>
      </w:r>
      <w:r>
        <w:t xml:space="preserve">/L] per metre of coastline is found from the area of the saltwater wedge, obtained through integrating the interface equation between </w:t>
      </w:r>
      <w:r w:rsidRPr="00840F7E">
        <w:rPr>
          <w:rStyle w:val="Italic"/>
        </w:rPr>
        <w:t>x</w:t>
      </w:r>
      <w:r>
        <w:t xml:space="preserve"> = 0 and </w:t>
      </w:r>
      <w:r w:rsidRPr="001F43FC">
        <w:rPr>
          <w:rStyle w:val="Italic"/>
        </w:rPr>
        <w:t>x</w:t>
      </w:r>
      <w:r>
        <w:t xml:space="preserve"> = </w:t>
      </w:r>
      <w:proofErr w:type="spellStart"/>
      <w:r w:rsidRPr="001F43FC">
        <w:rPr>
          <w:rStyle w:val="Italic"/>
        </w:rPr>
        <w:t>x</w:t>
      </w:r>
      <w:r w:rsidRPr="007F67AE">
        <w:rPr>
          <w:rStyle w:val="ItalicSubscript"/>
        </w:rPr>
        <w:t>T</w:t>
      </w:r>
      <w:r>
        <w:t>.</w:t>
      </w:r>
      <w:proofErr w:type="spellEnd"/>
      <w:r>
        <w:t xml:space="preserve"> </w:t>
      </w:r>
    </w:p>
    <w:p w14:paraId="5650F152" w14:textId="43F414DA" w:rsidR="0060025A" w:rsidRPr="00590BE0" w:rsidRDefault="00590BE0" w:rsidP="00C30627">
      <w:pPr>
        <w:pStyle w:val="Equation"/>
      </w:pPr>
      <w:r>
        <w:rPr>
          <w:noProof/>
          <w:lang w:eastAsia="en-AU"/>
        </w:rPr>
        <mc:AlternateContent>
          <mc:Choice Requires="wps">
            <w:drawing>
              <wp:anchor distT="0" distB="0" distL="114300" distR="114300" simplePos="0" relativeHeight="251682816" behindDoc="1" locked="0" layoutInCell="1" allowOverlap="1" wp14:anchorId="7FA2A43D" wp14:editId="54B4255B">
                <wp:simplePos x="0" y="0"/>
                <wp:positionH relativeFrom="column">
                  <wp:posOffset>-76200</wp:posOffset>
                </wp:positionH>
                <wp:positionV relativeFrom="paragraph">
                  <wp:posOffset>762635</wp:posOffset>
                </wp:positionV>
                <wp:extent cx="6162675" cy="1724025"/>
                <wp:effectExtent l="0" t="0" r="28575" b="28575"/>
                <wp:wrapNone/>
                <wp:docPr id="1409" name="Rounded Rectangle 1409" descr="The volume of seawater Vsw [L3/L] per metre of coastline is found from the area of the saltwater wedg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1724025"/>
                        </a:xfrm>
                        <a:prstGeom prst="roundRect">
                          <a:avLst>
                            <a:gd name="adj" fmla="val 9486"/>
                          </a:avLst>
                        </a:prstGeom>
                        <a:solidFill>
                          <a:srgbClr val="604878">
                            <a:lumMod val="20000"/>
                            <a:lumOff val="80000"/>
                          </a:srgbClr>
                        </a:solidFill>
                        <a:ln w="25400">
                          <a:solidFill>
                            <a:srgbClr val="604878">
                              <a:lumMod val="50000"/>
                              <a:lumOff val="0"/>
                            </a:srgbClr>
                          </a:solidFill>
                          <a:round/>
                          <a:headEnd/>
                          <a:tailEnd/>
                        </a:ln>
                      </wps:spPr>
                      <wps:txbx>
                        <w:txbxContent>
                          <w:p w14:paraId="44D5F840" w14:textId="77777777" w:rsidR="005F2843" w:rsidRDefault="005F2843" w:rsidP="00055DBF"/>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1409" o:spid="_x0000_s1036" alt="The volume of seawater Vsw [L3/L] per metre of coastline is found from the area of the saltwater wedge" style="position:absolute;left:0;text-align:left;margin-left:-6pt;margin-top:60.05pt;width:485.25pt;height:135.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62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" fillcolor="#dfd7e7" strokecolor="#30243c" strokeweight="2pt">
                <v:textbox>
                  <w:txbxContent>
                    <w:p w14:paraId="44D5F840" w14:textId="77777777" w:rsidR="005F2843" w:rsidRDefault="005F2843" w:rsidP="00055DBF"/>
                  </w:txbxContent>
                </v:textbox>
              </v:roundrect>
            </w:pict>
          </mc:Fallback>
        </mc:AlternateContent>
      </w:r>
      <w:r w:rsidR="00840F7E" w:rsidRPr="00590BE0">
        <w:object w:dxaOrig="1340" w:dyaOrig="740" w14:anchorId="5E593B28">
          <v:shape id="_x0000_i1070" type="#_x0000_t75" alt="No alternative description has been provided for this equation. Please email Geoscience Australia at clientservices@ga.gov.au for an alternate description." style="width:66.75pt;height:36pt;mso-position-horizontal:absolute" o:ole="">
            <v:imagedata r:id="rId116" o:title=""/>
          </v:shape>
          <o:OLEObject Type="Embed" ProgID="Equation.3" ShapeID="_x0000_i1070" DrawAspect="Content" ObjectID="_1437396161" r:id="rId117"/>
        </w:object>
      </w:r>
      <w:r w:rsidR="0060025A" w:rsidRPr="00590BE0">
        <w:t xml:space="preserve">      </w:t>
      </w:r>
      <w:r w:rsidR="00840F7E" w:rsidRPr="00590BE0">
        <w:object w:dxaOrig="1120" w:dyaOrig="360" w14:anchorId="203F4B32">
          <v:shape id="_x0000_i1071" type="#_x0000_t75" alt="No alternative description has been provided for this equation. Please email Geoscience Australia at clientservices@ga.gov.au for an alternate description." style="width:51.75pt;height:18pt" o:ole="">
            <v:imagedata r:id="rId118" o:title=""/>
          </v:shape>
          <o:OLEObject Type="Embed" ProgID="Equation.3" ShapeID="_x0000_i1071" DrawAspect="Content" ObjectID="_1437396162" r:id="rId119"/>
        </w:object>
      </w:r>
      <w:r w:rsidR="0060025A" w:rsidRPr="00590BE0">
        <w:tab/>
        <w:t>(23)</w:t>
      </w:r>
    </w:p>
    <w:p w14:paraId="41B71650" w14:textId="77777777" w:rsidR="00C30627" w:rsidRDefault="0060025A" w:rsidP="00C30627">
      <w:pPr>
        <w:pStyle w:val="BodyText"/>
      </w:pPr>
      <w:r w:rsidRPr="002753AA">
        <w:t xml:space="preserve">For the PWF under pre-development conditions, the value of </w:t>
      </w:r>
      <w:proofErr w:type="spellStart"/>
      <w:r w:rsidRPr="001F43FC">
        <w:rPr>
          <w:rStyle w:val="Italic"/>
        </w:rPr>
        <w:t>V</w:t>
      </w:r>
      <w:r w:rsidRPr="007F67AE">
        <w:rPr>
          <w:rStyle w:val="ItalicSubscript"/>
        </w:rPr>
        <w:t>sw</w:t>
      </w:r>
      <w:proofErr w:type="spellEnd"/>
      <w:r w:rsidRPr="007F67AE">
        <w:rPr>
          <w:rStyle w:val="ItalicSubscript"/>
        </w:rPr>
        <w:t xml:space="preserve"> </w:t>
      </w:r>
      <w:r w:rsidRPr="002753AA">
        <w:t>is calculated using equation (</w:t>
      </w:r>
      <w:r w:rsidRPr="00735B8D">
        <w:t>2</w:t>
      </w:r>
      <w:r w:rsidRPr="002753AA">
        <w:t>3) as:</w:t>
      </w:r>
    </w:p>
    <w:p w14:paraId="2686E0AB" w14:textId="5F0F12A7" w:rsidR="00C30627" w:rsidRDefault="00840F7E" w:rsidP="00C30627">
      <w:pPr>
        <w:pStyle w:val="Equation"/>
        <w:rPr>
          <w:rStyle w:val="Italic"/>
        </w:rPr>
      </w:pPr>
      <w:r w:rsidRPr="00C30627">
        <w:object w:dxaOrig="5780" w:dyaOrig="660" w14:anchorId="37347297">
          <v:shape id="_x0000_i1072" type="#_x0000_t75" alt="No alternative description has been provided for this equation. Please email Geoscience Australia at clientservices@ga.gov.au for an alternate description." style="width:257.25pt;height:33.75pt;mso-position-horizontal:absolute" o:ole="">
            <v:imagedata r:id="rId120" o:title=""/>
          </v:shape>
          <o:OLEObject Type="Embed" ProgID="Equation.3" ShapeID="_x0000_i1072" DrawAspect="Content" ObjectID="_1437396163" r:id="rId121"/>
        </w:object>
      </w:r>
      <w:r w:rsidR="0060025A" w:rsidRPr="001F43FC">
        <w:rPr>
          <w:rStyle w:val="Italic"/>
        </w:rPr>
        <w:t>.</w:t>
      </w:r>
    </w:p>
    <w:p w14:paraId="0FA1E15C" w14:textId="29047B20" w:rsidR="00944357" w:rsidRDefault="0060025A" w:rsidP="00944357">
      <w:pPr>
        <w:pStyle w:val="BodyText"/>
      </w:pPr>
      <w:r w:rsidRPr="002753AA">
        <w:t xml:space="preserve">For current conditions </w:t>
      </w:r>
      <w:r w:rsidR="00840F7E" w:rsidRPr="002753AA">
        <w:rPr>
          <w:position w:val="-24"/>
        </w:rPr>
        <w:object w:dxaOrig="6220" w:dyaOrig="660" w14:anchorId="721CD1E2">
          <v:shape id="_x0000_i1073" type="#_x0000_t75" alt="No alternative description has been provided for this equation. Please email Geoscience Australia at clientservices@ga.gov.au for an alternate description." style="width:279pt;height:33.75pt;mso-position-horizontal:absolute" o:ole="">
            <v:imagedata r:id="rId122" o:title=""/>
          </v:shape>
          <o:OLEObject Type="Embed" ProgID="Equation.3" ShapeID="_x0000_i1073" DrawAspect="Content" ObjectID="_1437396164" r:id="rId123"/>
        </w:object>
      </w:r>
    </w:p>
    <w:p w14:paraId="0BBD4F19" w14:textId="4F67B4D1" w:rsidR="00944357" w:rsidRDefault="00944357" w:rsidP="00944357">
      <w:pPr>
        <w:pStyle w:val="BodyText"/>
      </w:pPr>
      <w:r>
        <w:br w:type="page"/>
      </w:r>
    </w:p>
    <w:p w14:paraId="00C0E540" w14:textId="3C4CEADC" w:rsidR="0060025A" w:rsidRPr="007A2FA9" w:rsidRDefault="0060025A" w:rsidP="00944357">
      <w:pPr>
        <w:pStyle w:val="Heading3"/>
      </w:pPr>
      <w:bookmarkStart w:id="86" w:name="_Toc337566350"/>
      <w:bookmarkStart w:id="87" w:name="_Toc361652442"/>
      <w:r w:rsidRPr="007A2FA9">
        <w:lastRenderedPageBreak/>
        <w:t>Theoretical extent of SWI under future extraction scenarios</w:t>
      </w:r>
      <w:bookmarkEnd w:id="86"/>
      <w:bookmarkEnd w:id="87"/>
    </w:p>
    <w:bookmarkStart w:id="88" w:name="_Toc337566568"/>
    <w:p w14:paraId="03276D91" w14:textId="77777777" w:rsidR="0060025A" w:rsidRPr="00B21179" w:rsidRDefault="00590BE0" w:rsidP="00C30627">
      <w:pPr>
        <w:pStyle w:val="Box"/>
      </w:pPr>
      <w:r w:rsidRPr="00C30627">
        <w:rPr>
          <w:rStyle w:val="BoxBold"/>
          <w:noProof/>
        </w:rPr>
        <mc:AlternateContent>
          <mc:Choice Requires="wps">
            <w:drawing>
              <wp:anchor distT="0" distB="0" distL="114300" distR="114300" simplePos="0" relativeHeight="251683840" behindDoc="1" locked="0" layoutInCell="1" allowOverlap="1" wp14:anchorId="56ACD2CC" wp14:editId="0CFB720B">
                <wp:simplePos x="0" y="0"/>
                <wp:positionH relativeFrom="column">
                  <wp:posOffset>-99060</wp:posOffset>
                </wp:positionH>
                <wp:positionV relativeFrom="paragraph">
                  <wp:posOffset>-60960</wp:posOffset>
                </wp:positionV>
                <wp:extent cx="6257925" cy="6896100"/>
                <wp:effectExtent l="0" t="0" r="28575" b="19050"/>
                <wp:wrapNone/>
                <wp:docPr id="1408" name="Rounded Rectangle 1408" descr="Theoretical interface locations in the Willunga's confined aquifers (PWF and MS) under future extraction scenario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7925" cy="6896100"/>
                        </a:xfrm>
                        <a:prstGeom prst="roundRect">
                          <a:avLst>
                            <a:gd name="adj" fmla="val 3329"/>
                          </a:avLst>
                        </a:prstGeom>
                        <a:solidFill>
                          <a:srgbClr val="604878">
                            <a:lumMod val="20000"/>
                            <a:lumOff val="80000"/>
                          </a:srgbClr>
                        </a:solidFill>
                        <a:ln w="25400">
                          <a:solidFill>
                            <a:srgbClr val="604878">
                              <a:lumMod val="50000"/>
                              <a:lumOff val="0"/>
                            </a:srgbClr>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1408" o:spid="_x0000_s1026" alt="Theoretical interface locations in the Willunga's confined aquifers (PWF and MS) under future extraction scenarios" style="position:absolute;margin-left:-7.8pt;margin-top:-4.8pt;width:492.75pt;height:543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21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" fillcolor="#dfd7e7" strokecolor="#30243c" strokeweight="2pt"/>
            </w:pict>
          </mc:Fallback>
        </mc:AlternateContent>
      </w:r>
      <w:r w:rsidR="0060025A" w:rsidRPr="00C30627">
        <w:rPr>
          <w:rStyle w:val="BoxBold"/>
        </w:rPr>
        <w:t xml:space="preserve">Box </w:t>
      </w:r>
      <w:r w:rsidR="00D438AF" w:rsidRPr="00C30627">
        <w:rPr>
          <w:rStyle w:val="BoxBold"/>
        </w:rPr>
        <w:fldChar w:fldCharType="begin"/>
      </w:r>
      <w:r w:rsidR="00D438AF" w:rsidRPr="00C30627">
        <w:rPr>
          <w:rStyle w:val="BoxBold"/>
        </w:rPr>
        <w:instrText xml:space="preserve"> SEQ Box \* ARABIC </w:instrText>
      </w:r>
      <w:r w:rsidR="00D438AF" w:rsidRPr="00C30627">
        <w:rPr>
          <w:rStyle w:val="BoxBold"/>
        </w:rPr>
        <w:fldChar w:fldCharType="separate"/>
      </w:r>
      <w:r w:rsidR="00496154" w:rsidRPr="00C30627">
        <w:rPr>
          <w:rStyle w:val="BoxBold"/>
        </w:rPr>
        <w:t>6</w:t>
      </w:r>
      <w:r w:rsidR="00D438AF" w:rsidRPr="00C30627">
        <w:rPr>
          <w:rStyle w:val="BoxBold"/>
        </w:rPr>
        <w:fldChar w:fldCharType="end"/>
      </w:r>
      <w:r w:rsidR="0060025A" w:rsidRPr="00C30627">
        <w:rPr>
          <w:rStyle w:val="BoxBold"/>
        </w:rPr>
        <w:t>.</w:t>
      </w:r>
      <w:r w:rsidR="0060025A" w:rsidRPr="00B21179">
        <w:t xml:space="preserve"> Theoretical interface locations in Willunga’s confined aquifers (PWF and MS) under future extraction scenarios</w:t>
      </w:r>
      <w:bookmarkEnd w:id="88"/>
    </w:p>
    <w:p w14:paraId="1AA318B0" w14:textId="77777777" w:rsidR="0060025A" w:rsidRDefault="0060025A" w:rsidP="00C30627">
      <w:pPr>
        <w:pStyle w:val="BodyText"/>
      </w:pPr>
      <w:r>
        <w:t xml:space="preserve">For the PWF parameters listed in Table 1, equation (19) produces a freshwater discharge to the sea </w:t>
      </w:r>
      <w:r w:rsidRPr="001F43FC">
        <w:rPr>
          <w:rStyle w:val="Italic"/>
        </w:rPr>
        <w:t>q</w:t>
      </w:r>
      <w:r w:rsidRPr="00174AB6">
        <w:rPr>
          <w:rStyle w:val="Subscript"/>
        </w:rPr>
        <w:t>0</w:t>
      </w:r>
      <w:r>
        <w:t xml:space="preserve"> (equal to </w:t>
      </w:r>
      <w:proofErr w:type="spellStart"/>
      <w:r w:rsidRPr="001F43FC">
        <w:rPr>
          <w:rStyle w:val="Italic"/>
        </w:rPr>
        <w:t>q</w:t>
      </w:r>
      <w:r w:rsidRPr="007F67AE">
        <w:rPr>
          <w:rStyle w:val="ItalicSubscript"/>
        </w:rPr>
        <w:t>b</w:t>
      </w:r>
      <w:proofErr w:type="spellEnd"/>
      <w:r>
        <w:t xml:space="preserve"> because </w:t>
      </w:r>
      <w:proofErr w:type="spellStart"/>
      <w:r w:rsidRPr="001F43FC">
        <w:rPr>
          <w:rStyle w:val="Italic"/>
        </w:rPr>
        <w:t>W</w:t>
      </w:r>
      <w:r w:rsidRPr="007F67AE">
        <w:rPr>
          <w:rStyle w:val="ItalicSubscript"/>
        </w:rPr>
        <w:t>net</w:t>
      </w:r>
      <w:proofErr w:type="spellEnd"/>
      <w:r>
        <w:t xml:space="preserve"> = 0) of 11 ML/km/yr.</w:t>
      </w:r>
    </w:p>
    <w:p w14:paraId="7DF6E213" w14:textId="3DB0EC9D" w:rsidR="0060025A" w:rsidRDefault="0060025A" w:rsidP="00C30627">
      <w:pPr>
        <w:pStyle w:val="BodyText"/>
      </w:pPr>
      <w:r>
        <w:t xml:space="preserve">A plot of the steady-state interface within the coastal fringe for a reduced inflow at the inland boundary </w:t>
      </w:r>
      <w:proofErr w:type="spellStart"/>
      <w:r w:rsidRPr="001F43FC">
        <w:rPr>
          <w:rStyle w:val="Italic"/>
        </w:rPr>
        <w:t>q</w:t>
      </w:r>
      <w:r w:rsidRPr="007F67AE">
        <w:rPr>
          <w:rStyle w:val="ItalicSubscript"/>
        </w:rPr>
        <w:t>b</w:t>
      </w:r>
      <w:proofErr w:type="spellEnd"/>
      <w:r>
        <w:t xml:space="preserve"> of 2.5 ML/km/</w:t>
      </w:r>
      <w:proofErr w:type="spellStart"/>
      <w:r>
        <w:t>yr</w:t>
      </w:r>
      <w:proofErr w:type="spellEnd"/>
      <w:r>
        <w:t xml:space="preserve"> and 5 ML/km/</w:t>
      </w:r>
      <w:proofErr w:type="spellStart"/>
      <w:r>
        <w:t>yr</w:t>
      </w:r>
      <w:proofErr w:type="spellEnd"/>
      <w:r>
        <w:t xml:space="preserve"> (representing different levels of increased future extraction inland of the coastal fringe), is shown in</w:t>
      </w:r>
      <w:r w:rsidR="00C30627">
        <w:t xml:space="preserve"> Figure 6.</w:t>
      </w:r>
      <w:r>
        <w:t xml:space="preserve"> It can be seen that for a reduction in </w:t>
      </w:r>
      <w:proofErr w:type="spellStart"/>
      <w:r w:rsidRPr="001F43FC">
        <w:rPr>
          <w:rStyle w:val="Italic"/>
        </w:rPr>
        <w:t>q</w:t>
      </w:r>
      <w:r w:rsidRPr="007F67AE">
        <w:rPr>
          <w:rStyle w:val="ItalicSubscript"/>
        </w:rPr>
        <w:t>b</w:t>
      </w:r>
      <w:proofErr w:type="spellEnd"/>
      <w:r>
        <w:t xml:space="preserve"> of 5 ML/km/</w:t>
      </w:r>
      <w:proofErr w:type="spellStart"/>
      <w:r>
        <w:t>yr</w:t>
      </w:r>
      <w:proofErr w:type="spellEnd"/>
      <w:r>
        <w:t xml:space="preserve"> the interface at the inland boundary (i.e., at </w:t>
      </w:r>
      <w:proofErr w:type="spellStart"/>
      <w:r w:rsidRPr="001F43FC">
        <w:rPr>
          <w:rStyle w:val="Italic"/>
        </w:rPr>
        <w:t>x</w:t>
      </w:r>
      <w:r w:rsidRPr="007F67AE">
        <w:rPr>
          <w:rStyle w:val="ItalicSubscript"/>
        </w:rPr>
        <w:t>b</w:t>
      </w:r>
      <w:proofErr w:type="spellEnd"/>
      <w:r w:rsidRPr="007F67AE">
        <w:rPr>
          <w:rStyle w:val="ItalicSubscript"/>
        </w:rPr>
        <w:t xml:space="preserve"> </w:t>
      </w:r>
      <w:r>
        <w:t>= 3500 m) is 7 m above the level at current rates of extraction (i.e., rise</w:t>
      </w:r>
      <w:r w:rsidR="008276E3">
        <w:t>s from -60 m AHD to -53 m AHD).</w:t>
      </w:r>
    </w:p>
    <w:p w14:paraId="034BE50F" w14:textId="77777777" w:rsidR="0060025A" w:rsidRDefault="0060025A" w:rsidP="007D0D63">
      <w:pPr>
        <w:pStyle w:val="Figuresandimagescentred0"/>
      </w:pPr>
      <w:r>
        <w:rPr>
          <w:noProof/>
        </w:rPr>
        <w:drawing>
          <wp:inline distT="0" distB="0" distL="0" distR="0" wp14:anchorId="3E4F000E" wp14:editId="6697EB46">
            <wp:extent cx="5295900" cy="3133725"/>
            <wp:effectExtent l="0" t="0" r="0" b="9525"/>
            <wp:docPr id="13" name="Picture 13"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295900" cy="3133725"/>
                    </a:xfrm>
                    <a:prstGeom prst="rect">
                      <a:avLst/>
                    </a:prstGeom>
                    <a:noFill/>
                    <a:ln>
                      <a:noFill/>
                    </a:ln>
                  </pic:spPr>
                </pic:pic>
              </a:graphicData>
            </a:graphic>
          </wp:inline>
        </w:drawing>
      </w:r>
    </w:p>
    <w:p w14:paraId="119F2CC5" w14:textId="77777777" w:rsidR="0060025A" w:rsidRPr="00B21179" w:rsidRDefault="0060025A" w:rsidP="00B21179">
      <w:pPr>
        <w:pStyle w:val="Caption"/>
      </w:pPr>
      <w:bookmarkStart w:id="89" w:name="_Ref302129661"/>
      <w:bookmarkStart w:id="90" w:name="_Ref302129655"/>
      <w:bookmarkStart w:id="91" w:name="_Toc337566409"/>
      <w:bookmarkStart w:id="92" w:name="_Toc349670481"/>
      <w:r w:rsidRPr="00C30627">
        <w:rPr>
          <w:rStyle w:val="Captionbold"/>
        </w:rPr>
        <w:t xml:space="preserve">Figure </w:t>
      </w:r>
      <w:r w:rsidR="00D438AF" w:rsidRPr="00C30627">
        <w:rPr>
          <w:rStyle w:val="Captionbold"/>
        </w:rPr>
        <w:fldChar w:fldCharType="begin"/>
      </w:r>
      <w:r w:rsidR="00D438AF" w:rsidRPr="00C30627">
        <w:rPr>
          <w:rStyle w:val="Captionbold"/>
        </w:rPr>
        <w:instrText xml:space="preserve"> SEQ Figure \* ARABIC </w:instrText>
      </w:r>
      <w:r w:rsidR="00D438AF" w:rsidRPr="00C30627">
        <w:rPr>
          <w:rStyle w:val="Captionbold"/>
        </w:rPr>
        <w:fldChar w:fldCharType="separate"/>
      </w:r>
      <w:r w:rsidR="00496154" w:rsidRPr="00C30627">
        <w:rPr>
          <w:rStyle w:val="Captionbold"/>
        </w:rPr>
        <w:t>6</w:t>
      </w:r>
      <w:r w:rsidR="00D438AF" w:rsidRPr="00C30627">
        <w:rPr>
          <w:rStyle w:val="Captionbold"/>
        </w:rPr>
        <w:fldChar w:fldCharType="end"/>
      </w:r>
      <w:bookmarkEnd w:id="89"/>
      <w:r w:rsidRPr="00C30627">
        <w:rPr>
          <w:rStyle w:val="Captionbold"/>
        </w:rPr>
        <w:t>.</w:t>
      </w:r>
      <w:r w:rsidRPr="00B21179">
        <w:t xml:space="preserve"> PWF interface plot for different levels of extraction inland of the coastal fringe</w:t>
      </w:r>
      <w:bookmarkEnd w:id="90"/>
      <w:bookmarkEnd w:id="91"/>
      <w:bookmarkEnd w:id="92"/>
    </w:p>
    <w:p w14:paraId="22853D83" w14:textId="25146369" w:rsidR="0060025A" w:rsidRDefault="0060025A" w:rsidP="00C30627">
      <w:pPr>
        <w:pStyle w:val="BodyText"/>
      </w:pPr>
      <w:r>
        <w:t xml:space="preserve">The theoretical interface was found </w:t>
      </w:r>
      <w:r w:rsidRPr="008020C1">
        <w:t xml:space="preserve">to be </w:t>
      </w:r>
      <w:r w:rsidRPr="00804489">
        <w:t>unstable</w:t>
      </w:r>
      <w:r w:rsidRPr="008020C1">
        <w:t xml:space="preserve"> in the coastal fringe for the current conditions of the MS (see </w:t>
      </w:r>
      <w:r w:rsidR="00313168">
        <w:t>Box 5</w:t>
      </w:r>
      <w:r w:rsidRPr="008020C1">
        <w:t xml:space="preserve">), and </w:t>
      </w:r>
      <w:r w:rsidRPr="00804489">
        <w:t>hence the methodology used in this study is not applicable to situations of additional MS extraction, except to infer that unstable</w:t>
      </w:r>
      <w:r w:rsidRPr="008020C1">
        <w:t xml:space="preserve"> conditions will be exacerbated by increased</w:t>
      </w:r>
      <w:r>
        <w:t xml:space="preserve"> pumping.</w:t>
      </w:r>
    </w:p>
    <w:p w14:paraId="6C95A10E" w14:textId="77777777" w:rsidR="0060025A" w:rsidRPr="00FF0322" w:rsidRDefault="0060025A" w:rsidP="00C30627">
      <w:pPr>
        <w:pStyle w:val="Box"/>
      </w:pPr>
      <w:r>
        <w:br w:type="page"/>
      </w:r>
      <w:bookmarkStart w:id="93" w:name="_Toc337566569"/>
      <w:bookmarkStart w:id="94" w:name="_Toc308004692"/>
      <w:r w:rsidRPr="00C30627">
        <w:rPr>
          <w:rStyle w:val="BoxBold"/>
        </w:rPr>
        <w:lastRenderedPageBreak/>
        <w:t xml:space="preserve">Box </w:t>
      </w:r>
      <w:r w:rsidR="00D438AF" w:rsidRPr="00C30627">
        <w:rPr>
          <w:rStyle w:val="BoxBold"/>
        </w:rPr>
        <w:fldChar w:fldCharType="begin"/>
      </w:r>
      <w:r w:rsidR="00D438AF" w:rsidRPr="00C30627">
        <w:rPr>
          <w:rStyle w:val="BoxBold"/>
        </w:rPr>
        <w:instrText xml:space="preserve"> SEQ Box \* ARABIC </w:instrText>
      </w:r>
      <w:r w:rsidR="00D438AF" w:rsidRPr="00C30627">
        <w:rPr>
          <w:rStyle w:val="BoxBold"/>
        </w:rPr>
        <w:fldChar w:fldCharType="separate"/>
      </w:r>
      <w:r w:rsidR="00496154" w:rsidRPr="00C30627">
        <w:rPr>
          <w:rStyle w:val="BoxBold"/>
        </w:rPr>
        <w:t>7</w:t>
      </w:r>
      <w:r w:rsidR="00D438AF" w:rsidRPr="00C30627">
        <w:rPr>
          <w:rStyle w:val="BoxBold"/>
        </w:rPr>
        <w:fldChar w:fldCharType="end"/>
      </w:r>
      <w:r w:rsidRPr="00C30627">
        <w:rPr>
          <w:rStyle w:val="BoxBold"/>
        </w:rPr>
        <w:t>.</w:t>
      </w:r>
      <w:r w:rsidRPr="00AD153A">
        <w:t xml:space="preserve"> </w:t>
      </w:r>
      <w:r w:rsidRPr="00FF0322">
        <w:t xml:space="preserve">Overview of theoretical SWI extent for the </w:t>
      </w:r>
      <w:r>
        <w:t>Willunga basin</w:t>
      </w:r>
      <w:r w:rsidRPr="00FF0322">
        <w:t xml:space="preserve"> case study</w:t>
      </w:r>
      <w:bookmarkEnd w:id="93"/>
      <w:bookmarkEnd w:id="94"/>
    </w:p>
    <w:p w14:paraId="0369403D" w14:textId="73E541D5" w:rsidR="0060025A" w:rsidRPr="00313168" w:rsidRDefault="00D23733" w:rsidP="00C30627">
      <w:pPr>
        <w:pStyle w:val="BodyText"/>
      </w:pPr>
      <w:r>
        <w:rPr>
          <w:noProof/>
        </w:rPr>
        <mc:AlternateContent>
          <mc:Choice Requires="wps">
            <w:drawing>
              <wp:anchor distT="0" distB="0" distL="114300" distR="114300" simplePos="0" relativeHeight="251686912" behindDoc="1" locked="0" layoutInCell="1" allowOverlap="1" wp14:anchorId="64131C7A" wp14:editId="5FD0D38B">
                <wp:simplePos x="0" y="0"/>
                <wp:positionH relativeFrom="column">
                  <wp:posOffset>-184785</wp:posOffset>
                </wp:positionH>
                <wp:positionV relativeFrom="paragraph">
                  <wp:posOffset>-560070</wp:posOffset>
                </wp:positionV>
                <wp:extent cx="6096000" cy="7239000"/>
                <wp:effectExtent l="0" t="0" r="19050" b="19050"/>
                <wp:wrapNone/>
                <wp:docPr id="252" name="Rounded Rectangle 252" descr="Overview of theoretical SWI extent for the Willunga basin case stud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7239000"/>
                        </a:xfrm>
                        <a:prstGeom prst="roundRect">
                          <a:avLst>
                            <a:gd name="adj" fmla="val 3329"/>
                          </a:avLst>
                        </a:prstGeom>
                        <a:solidFill>
                          <a:srgbClr val="604878">
                            <a:lumMod val="20000"/>
                            <a:lumOff val="80000"/>
                          </a:srgbClr>
                        </a:solidFill>
                        <a:ln w="25400">
                          <a:solidFill>
                            <a:srgbClr val="604878">
                              <a:lumMod val="50000"/>
                              <a:lumOff val="0"/>
                            </a:srgbClr>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252" o:spid="_x0000_s1026" alt="Overview of theoretical SWI extent for the Willunga basin case study" style="position:absolute;margin-left:-14.55pt;margin-top:-44.1pt;width:480pt;height:570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21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" fillcolor="#dfd7e7" strokecolor="#30243c" strokeweight="2pt"/>
            </w:pict>
          </mc:Fallback>
        </mc:AlternateContent>
      </w:r>
      <w:r w:rsidR="0060025A">
        <w:t>The hydrogeological parameters listed in</w:t>
      </w:r>
      <w:r w:rsidR="0060025A" w:rsidRPr="005B7E76">
        <w:t xml:space="preserve"> </w:t>
      </w:r>
      <w:r w:rsidR="00313168">
        <w:t xml:space="preserve">Table 1 </w:t>
      </w:r>
      <w:r w:rsidR="0060025A">
        <w:t>were used to estimate the theoretical extent of SWI within each aquifer, under current conditions (</w:t>
      </w:r>
      <w:r w:rsidR="00917138">
        <w:t>Table 2)</w:t>
      </w:r>
      <w:r w:rsidR="0060025A">
        <w:t>. SWI extent was also calculated for the assumed pre-development conditions within the PWF, with re</w:t>
      </w:r>
      <w:r w:rsidR="00C30627">
        <w:t>sults shown in square brackets.</w:t>
      </w:r>
    </w:p>
    <w:p w14:paraId="77D2287E" w14:textId="77777777" w:rsidR="0060025A" w:rsidRPr="00B21179" w:rsidRDefault="0060025A" w:rsidP="00C30627">
      <w:pPr>
        <w:pStyle w:val="Tabletitle"/>
      </w:pPr>
      <w:bookmarkStart w:id="95" w:name="_Ref302130295"/>
      <w:bookmarkStart w:id="96" w:name="_Toc308004693"/>
      <w:bookmarkStart w:id="97" w:name="_Toc337566479"/>
      <w:bookmarkStart w:id="98" w:name="_Toc349670551"/>
      <w:r w:rsidRPr="00C30627">
        <w:rPr>
          <w:rStyle w:val="Tabletitlebold"/>
        </w:rPr>
        <w:t xml:space="preserve">Table </w:t>
      </w:r>
      <w:r w:rsidR="00D438AF" w:rsidRPr="00C30627">
        <w:rPr>
          <w:rStyle w:val="Tabletitlebold"/>
        </w:rPr>
        <w:fldChar w:fldCharType="begin"/>
      </w:r>
      <w:r w:rsidR="00D438AF" w:rsidRPr="00C30627">
        <w:rPr>
          <w:rStyle w:val="Tabletitlebold"/>
        </w:rPr>
        <w:instrText xml:space="preserve"> SEQ Table \* ARABIC </w:instrText>
      </w:r>
      <w:r w:rsidR="00D438AF" w:rsidRPr="00C30627">
        <w:rPr>
          <w:rStyle w:val="Tabletitlebold"/>
        </w:rPr>
        <w:fldChar w:fldCharType="separate"/>
      </w:r>
      <w:r w:rsidR="00496154" w:rsidRPr="00C30627">
        <w:rPr>
          <w:rStyle w:val="Tabletitlebold"/>
        </w:rPr>
        <w:t>2</w:t>
      </w:r>
      <w:r w:rsidR="00D438AF" w:rsidRPr="00C30627">
        <w:rPr>
          <w:rStyle w:val="Tabletitlebold"/>
        </w:rPr>
        <w:fldChar w:fldCharType="end"/>
      </w:r>
      <w:bookmarkEnd w:id="95"/>
      <w:r w:rsidRPr="00C30627">
        <w:rPr>
          <w:rStyle w:val="Tabletitlebold"/>
        </w:rPr>
        <w:t>.</w:t>
      </w:r>
      <w:r w:rsidRPr="00B21179">
        <w:t xml:space="preserve"> Results indicating theoretical SWI extent</w:t>
      </w:r>
      <w:bookmarkEnd w:id="96"/>
      <w:bookmarkEnd w:id="97"/>
      <w:bookmarkEnd w:id="98"/>
    </w:p>
    <w:tbl>
      <w:tblPr>
        <w:tblStyle w:val="TableGAHeaderRow"/>
        <w:tblW w:w="8316" w:type="dxa"/>
        <w:tblLayout w:type="fixed"/>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470"/>
        <w:gridCol w:w="1650"/>
        <w:gridCol w:w="1630"/>
        <w:gridCol w:w="1630"/>
        <w:gridCol w:w="1936"/>
      </w:tblGrid>
      <w:tr w:rsidR="0060025A" w:rsidRPr="00EF1133" w14:paraId="6511A9A7" w14:textId="77777777" w:rsidTr="002B708A">
        <w:trPr>
          <w:cnfStyle w:val="100000000000" w:firstRow="1" w:lastRow="0" w:firstColumn="0" w:lastColumn="0" w:oddVBand="0" w:evenVBand="0" w:oddHBand="0" w:evenHBand="0" w:firstRowFirstColumn="0" w:firstRowLastColumn="0" w:lastRowFirstColumn="0" w:lastRowLastColumn="0"/>
          <w:trHeight w:val="57"/>
          <w:tblHeader/>
        </w:trPr>
        <w:tc>
          <w:tcPr>
            <w:tcW w:w="1470" w:type="dxa"/>
          </w:tcPr>
          <w:p w14:paraId="54685CCA" w14:textId="77777777" w:rsidR="0060025A" w:rsidRPr="000802C0" w:rsidRDefault="0060025A" w:rsidP="00361924">
            <w:pPr>
              <w:pStyle w:val="Tableheadingcentred"/>
            </w:pPr>
            <w:r w:rsidRPr="000802C0">
              <w:t>Aquifer</w:t>
            </w:r>
          </w:p>
        </w:tc>
        <w:tc>
          <w:tcPr>
            <w:tcW w:w="1650" w:type="dxa"/>
          </w:tcPr>
          <w:p w14:paraId="42BC8454" w14:textId="77777777" w:rsidR="0060025A" w:rsidRPr="000802C0" w:rsidRDefault="0060025A" w:rsidP="009B7CE0">
            <w:pPr>
              <w:pStyle w:val="Tableheadingcentredbold"/>
            </w:pPr>
            <w:r w:rsidRPr="009B7CE0">
              <w:t>x</w:t>
            </w:r>
            <w:r w:rsidRPr="009B7CE0">
              <w:rPr>
                <w:rStyle w:val="Subscript"/>
              </w:rPr>
              <w:t>T</w:t>
            </w:r>
          </w:p>
          <w:p w14:paraId="552D6747" w14:textId="77777777" w:rsidR="0060025A" w:rsidRPr="000802C0" w:rsidRDefault="0060025A" w:rsidP="00361924">
            <w:pPr>
              <w:pStyle w:val="Tableheadingcentred"/>
            </w:pPr>
            <w:r w:rsidRPr="000802C0">
              <w:t>(m)</w:t>
            </w:r>
          </w:p>
        </w:tc>
        <w:tc>
          <w:tcPr>
            <w:tcW w:w="1630" w:type="dxa"/>
          </w:tcPr>
          <w:p w14:paraId="49DFE3B0" w14:textId="77777777" w:rsidR="0060025A" w:rsidRPr="00D73CF8" w:rsidRDefault="0060025A" w:rsidP="009B7CE0">
            <w:pPr>
              <w:pStyle w:val="Tableheadingcentredbold"/>
            </w:pPr>
            <w:r w:rsidRPr="00D73CF8">
              <w:t>M</w:t>
            </w:r>
          </w:p>
          <w:p w14:paraId="2D2EA90F" w14:textId="77777777" w:rsidR="0060025A" w:rsidRPr="00D73CF8" w:rsidRDefault="0060025A" w:rsidP="00361924">
            <w:pPr>
              <w:pStyle w:val="Tableheadingcentred"/>
            </w:pPr>
            <w:r w:rsidRPr="00D73CF8">
              <w:t>(-)</w:t>
            </w:r>
          </w:p>
        </w:tc>
        <w:tc>
          <w:tcPr>
            <w:tcW w:w="1630" w:type="dxa"/>
          </w:tcPr>
          <w:p w14:paraId="72188148" w14:textId="77777777" w:rsidR="0060025A" w:rsidRDefault="0060025A" w:rsidP="009B7CE0">
            <w:pPr>
              <w:pStyle w:val="Tableheadingcentredbold"/>
            </w:pPr>
            <w:r w:rsidRPr="007768B6">
              <w:t>x</w:t>
            </w:r>
            <w:r w:rsidRPr="009B7CE0">
              <w:rPr>
                <w:rStyle w:val="Subscript"/>
              </w:rPr>
              <w:t>T</w:t>
            </w:r>
            <w:r>
              <w:sym w:font="Symbol" w:char="F0A2"/>
            </w:r>
          </w:p>
          <w:p w14:paraId="3124A962" w14:textId="77777777" w:rsidR="0060025A" w:rsidRPr="000802C0" w:rsidRDefault="0060025A" w:rsidP="00361924">
            <w:pPr>
              <w:pStyle w:val="Tableheadingcentred"/>
            </w:pPr>
            <w:r>
              <w:t>(-)</w:t>
            </w:r>
          </w:p>
        </w:tc>
        <w:tc>
          <w:tcPr>
            <w:tcW w:w="1936" w:type="dxa"/>
          </w:tcPr>
          <w:p w14:paraId="6682E2C0" w14:textId="77777777" w:rsidR="0060025A" w:rsidRPr="000802C0" w:rsidRDefault="0060025A" w:rsidP="009B7CE0">
            <w:pPr>
              <w:pStyle w:val="Tableheadingcentredbold"/>
            </w:pPr>
            <w:r w:rsidRPr="009B7CE0">
              <w:t>V</w:t>
            </w:r>
            <w:proofErr w:type="spellStart"/>
            <w:r w:rsidRPr="009B7CE0">
              <w:rPr>
                <w:rStyle w:val="Subscript"/>
              </w:rPr>
              <w:t>sw</w:t>
            </w:r>
            <w:proofErr w:type="spellEnd"/>
          </w:p>
          <w:p w14:paraId="4641CAE6" w14:textId="77777777" w:rsidR="0060025A" w:rsidRPr="000802C0" w:rsidRDefault="0060025A" w:rsidP="00361924">
            <w:pPr>
              <w:pStyle w:val="Tableheadingcentred"/>
            </w:pPr>
            <w:r w:rsidRPr="00E00765">
              <w:t>(m</w:t>
            </w:r>
            <w:r w:rsidRPr="001C56B2">
              <w:rPr>
                <w:rStyle w:val="Superscript"/>
              </w:rPr>
              <w:t>2</w:t>
            </w:r>
            <w:r w:rsidRPr="00E00765">
              <w:t>)</w:t>
            </w:r>
          </w:p>
        </w:tc>
      </w:tr>
      <w:tr w:rsidR="0060025A" w:rsidRPr="001C15D2" w14:paraId="62EDF6ED" w14:textId="77777777" w:rsidTr="007D037E">
        <w:trPr>
          <w:cnfStyle w:val="000000100000" w:firstRow="0" w:lastRow="0" w:firstColumn="0" w:lastColumn="0" w:oddVBand="0" w:evenVBand="0" w:oddHBand="1" w:evenHBand="0" w:firstRowFirstColumn="0" w:firstRowLastColumn="0" w:lastRowFirstColumn="0" w:lastRowLastColumn="0"/>
          <w:trHeight w:val="57"/>
        </w:trPr>
        <w:tc>
          <w:tcPr>
            <w:tcW w:w="1470" w:type="dxa"/>
          </w:tcPr>
          <w:p w14:paraId="71A64C2C" w14:textId="77777777" w:rsidR="0060025A" w:rsidRPr="00C12C5B" w:rsidRDefault="0060025A" w:rsidP="00452CB8">
            <w:pPr>
              <w:pStyle w:val="Tabletextleftbold"/>
            </w:pPr>
            <w:proofErr w:type="spellStart"/>
            <w:r w:rsidRPr="00C12C5B">
              <w:t>Qa</w:t>
            </w:r>
            <w:proofErr w:type="spellEnd"/>
          </w:p>
          <w:p w14:paraId="13C53264" w14:textId="77777777" w:rsidR="0060025A" w:rsidRPr="00C12C5B" w:rsidRDefault="0060025A" w:rsidP="00452CB8">
            <w:pPr>
              <w:pStyle w:val="Tabletextleftbold"/>
            </w:pPr>
            <w:r w:rsidRPr="00C12C5B">
              <w:t>(Unconfined)</w:t>
            </w:r>
          </w:p>
        </w:tc>
        <w:tc>
          <w:tcPr>
            <w:tcW w:w="1650" w:type="dxa"/>
          </w:tcPr>
          <w:p w14:paraId="0F2AEA4B" w14:textId="77777777" w:rsidR="0060025A" w:rsidRPr="00B94E1E" w:rsidRDefault="0060025A" w:rsidP="00B94E1E">
            <w:pPr>
              <w:pStyle w:val="Tabletextcentred"/>
            </w:pPr>
            <w:r w:rsidRPr="00B94E1E">
              <w:t>197</w:t>
            </w:r>
          </w:p>
        </w:tc>
        <w:tc>
          <w:tcPr>
            <w:tcW w:w="1630" w:type="dxa"/>
          </w:tcPr>
          <w:p w14:paraId="7C6AE90D" w14:textId="77777777" w:rsidR="0060025A" w:rsidRPr="00B94E1E" w:rsidRDefault="0060025A" w:rsidP="00B94E1E">
            <w:pPr>
              <w:pStyle w:val="Tabletextcentred"/>
            </w:pPr>
            <w:r w:rsidRPr="00B94E1E">
              <w:t>0.08</w:t>
            </w:r>
          </w:p>
        </w:tc>
        <w:tc>
          <w:tcPr>
            <w:tcW w:w="1630" w:type="dxa"/>
          </w:tcPr>
          <w:p w14:paraId="2C7BA590" w14:textId="77777777" w:rsidR="0060025A" w:rsidRPr="00B94E1E" w:rsidRDefault="0060025A" w:rsidP="00B94E1E">
            <w:pPr>
              <w:pStyle w:val="Tabletextcentred"/>
            </w:pPr>
            <w:r w:rsidRPr="00B94E1E">
              <w:t>0.04</w:t>
            </w:r>
          </w:p>
        </w:tc>
        <w:tc>
          <w:tcPr>
            <w:tcW w:w="1936" w:type="dxa"/>
          </w:tcPr>
          <w:p w14:paraId="1E8B594F" w14:textId="77777777" w:rsidR="0060025A" w:rsidRPr="00B94E1E" w:rsidRDefault="0060025A" w:rsidP="00B94E1E">
            <w:pPr>
              <w:pStyle w:val="Tabletextcentred"/>
            </w:pPr>
            <w:r w:rsidRPr="00B94E1E">
              <w:t>390</w:t>
            </w:r>
          </w:p>
        </w:tc>
      </w:tr>
      <w:tr w:rsidR="0060025A" w:rsidRPr="001C15D2" w14:paraId="2202D3B6" w14:textId="77777777" w:rsidTr="007D037E">
        <w:trPr>
          <w:cnfStyle w:val="000000010000" w:firstRow="0" w:lastRow="0" w:firstColumn="0" w:lastColumn="0" w:oddVBand="0" w:evenVBand="0" w:oddHBand="0" w:evenHBand="1" w:firstRowFirstColumn="0" w:firstRowLastColumn="0" w:lastRowFirstColumn="0" w:lastRowLastColumn="0"/>
          <w:trHeight w:val="57"/>
        </w:trPr>
        <w:tc>
          <w:tcPr>
            <w:tcW w:w="1470" w:type="dxa"/>
          </w:tcPr>
          <w:p w14:paraId="5E26CA06" w14:textId="77777777" w:rsidR="0060025A" w:rsidRPr="00C12C5B" w:rsidRDefault="0060025A" w:rsidP="00452CB8">
            <w:pPr>
              <w:pStyle w:val="Tabletextleftbold"/>
            </w:pPr>
            <w:r w:rsidRPr="00C12C5B">
              <w:t>PWF</w:t>
            </w:r>
          </w:p>
          <w:p w14:paraId="11211F8D" w14:textId="77777777" w:rsidR="0060025A" w:rsidRPr="00C12C5B" w:rsidRDefault="0060025A" w:rsidP="00452CB8">
            <w:pPr>
              <w:pStyle w:val="Tabletextleftbold"/>
            </w:pPr>
            <w:r w:rsidRPr="00C12C5B">
              <w:t>(Confined)</w:t>
            </w:r>
          </w:p>
        </w:tc>
        <w:tc>
          <w:tcPr>
            <w:tcW w:w="1650" w:type="dxa"/>
          </w:tcPr>
          <w:p w14:paraId="3EC40FC2" w14:textId="77777777" w:rsidR="0060025A" w:rsidRPr="00B94E1E" w:rsidRDefault="0060025A" w:rsidP="00B94E1E">
            <w:pPr>
              <w:pStyle w:val="Tabletextcentred"/>
            </w:pPr>
            <w:r w:rsidRPr="00B94E1E">
              <w:t>31500*</w:t>
            </w:r>
          </w:p>
          <w:p w14:paraId="029D4D69" w14:textId="77777777" w:rsidR="0060025A" w:rsidRDefault="0060025A" w:rsidP="00B94E1E">
            <w:pPr>
              <w:pStyle w:val="Tabletextcentred"/>
            </w:pPr>
            <w:r w:rsidRPr="00B94E1E">
              <w:t>[3500]</w:t>
            </w:r>
          </w:p>
        </w:tc>
        <w:tc>
          <w:tcPr>
            <w:tcW w:w="1630" w:type="dxa"/>
          </w:tcPr>
          <w:p w14:paraId="67AF7701" w14:textId="77777777" w:rsidR="0060025A" w:rsidRPr="00B94E1E" w:rsidRDefault="0060025A" w:rsidP="00B94E1E">
            <w:pPr>
              <w:pStyle w:val="Tabletextcentred"/>
            </w:pPr>
            <w:r w:rsidRPr="00B94E1E">
              <w:t>NA</w:t>
            </w:r>
          </w:p>
          <w:p w14:paraId="5175549B" w14:textId="77777777" w:rsidR="0060025A" w:rsidRDefault="0060025A" w:rsidP="00D23733">
            <w:pPr>
              <w:pStyle w:val="Tabletextcentred"/>
              <w:rPr>
                <w:color w:val="000000"/>
              </w:rPr>
            </w:pPr>
          </w:p>
        </w:tc>
        <w:tc>
          <w:tcPr>
            <w:tcW w:w="1630" w:type="dxa"/>
          </w:tcPr>
          <w:p w14:paraId="1D3B96BA" w14:textId="77777777" w:rsidR="0060025A" w:rsidRPr="00B94E1E" w:rsidRDefault="0060025A" w:rsidP="00B94E1E">
            <w:pPr>
              <w:pStyle w:val="Tabletextcentred"/>
            </w:pPr>
            <w:r w:rsidRPr="00B94E1E">
              <w:t>NA</w:t>
            </w:r>
          </w:p>
          <w:p w14:paraId="12121DF0" w14:textId="77777777" w:rsidR="0060025A" w:rsidRDefault="0060025A" w:rsidP="00D23733">
            <w:pPr>
              <w:pStyle w:val="Tabletextcentred"/>
              <w:rPr>
                <w:color w:val="000000"/>
              </w:rPr>
            </w:pPr>
          </w:p>
        </w:tc>
        <w:tc>
          <w:tcPr>
            <w:tcW w:w="1936" w:type="dxa"/>
          </w:tcPr>
          <w:p w14:paraId="5C1334C9" w14:textId="77777777" w:rsidR="0060025A" w:rsidRPr="00B94E1E" w:rsidRDefault="0060025A" w:rsidP="00B94E1E">
            <w:pPr>
              <w:pStyle w:val="Tabletextcentred"/>
            </w:pPr>
            <w:r w:rsidRPr="00B94E1E">
              <w:t>303750*</w:t>
            </w:r>
          </w:p>
          <w:p w14:paraId="67DCF07D" w14:textId="77777777" w:rsidR="0060025A" w:rsidRDefault="0060025A" w:rsidP="00B94E1E">
            <w:pPr>
              <w:pStyle w:val="Tabletextcentred"/>
            </w:pPr>
            <w:r w:rsidRPr="00B94E1E">
              <w:t>[30375]</w:t>
            </w:r>
          </w:p>
        </w:tc>
      </w:tr>
      <w:tr w:rsidR="0060025A" w:rsidRPr="00804489" w14:paraId="75DA79D0" w14:textId="77777777" w:rsidTr="007D037E">
        <w:trPr>
          <w:cnfStyle w:val="000000100000" w:firstRow="0" w:lastRow="0" w:firstColumn="0" w:lastColumn="0" w:oddVBand="0" w:evenVBand="0" w:oddHBand="1" w:evenHBand="0" w:firstRowFirstColumn="0" w:firstRowLastColumn="0" w:lastRowFirstColumn="0" w:lastRowLastColumn="0"/>
          <w:trHeight w:val="57"/>
        </w:trPr>
        <w:tc>
          <w:tcPr>
            <w:tcW w:w="1470" w:type="dxa"/>
          </w:tcPr>
          <w:p w14:paraId="6180C0F6" w14:textId="77777777" w:rsidR="0060025A" w:rsidRPr="00C12C5B" w:rsidRDefault="0060025A" w:rsidP="00452CB8">
            <w:pPr>
              <w:pStyle w:val="Tabletextleftbold"/>
            </w:pPr>
            <w:r w:rsidRPr="00C12C5B">
              <w:t>MS</w:t>
            </w:r>
          </w:p>
          <w:p w14:paraId="23778106" w14:textId="77777777" w:rsidR="0060025A" w:rsidRPr="00C12C5B" w:rsidRDefault="0060025A" w:rsidP="00452CB8">
            <w:pPr>
              <w:pStyle w:val="Tabletextleftbold"/>
            </w:pPr>
            <w:r w:rsidRPr="00C12C5B">
              <w:t>(Confined)</w:t>
            </w:r>
          </w:p>
        </w:tc>
        <w:tc>
          <w:tcPr>
            <w:tcW w:w="1650" w:type="dxa"/>
          </w:tcPr>
          <w:p w14:paraId="3A9D8CFC" w14:textId="77777777" w:rsidR="0060025A" w:rsidRPr="00B94E1E" w:rsidRDefault="0060025A" w:rsidP="00B94E1E">
            <w:pPr>
              <w:pStyle w:val="Tabletextcentred"/>
            </w:pPr>
            <w:r w:rsidRPr="00B94E1E">
              <w:t>Unstable</w:t>
            </w:r>
          </w:p>
        </w:tc>
        <w:tc>
          <w:tcPr>
            <w:tcW w:w="1630" w:type="dxa"/>
          </w:tcPr>
          <w:p w14:paraId="4936762A" w14:textId="77777777" w:rsidR="0060025A" w:rsidRPr="00B94E1E" w:rsidRDefault="0060025A" w:rsidP="00B94E1E">
            <w:pPr>
              <w:pStyle w:val="Tabletextcentred"/>
            </w:pPr>
            <w:r w:rsidRPr="00B94E1E">
              <w:t>NA</w:t>
            </w:r>
          </w:p>
        </w:tc>
        <w:tc>
          <w:tcPr>
            <w:tcW w:w="1630" w:type="dxa"/>
          </w:tcPr>
          <w:p w14:paraId="49600233" w14:textId="77777777" w:rsidR="0060025A" w:rsidRPr="00B94E1E" w:rsidRDefault="0060025A" w:rsidP="00B94E1E">
            <w:pPr>
              <w:pStyle w:val="Tabletextcentred"/>
            </w:pPr>
            <w:r w:rsidRPr="00B94E1E">
              <w:t>NA</w:t>
            </w:r>
          </w:p>
        </w:tc>
        <w:tc>
          <w:tcPr>
            <w:tcW w:w="1936" w:type="dxa"/>
          </w:tcPr>
          <w:p w14:paraId="0341294F" w14:textId="77777777" w:rsidR="0060025A" w:rsidRPr="00B94E1E" w:rsidRDefault="0060025A" w:rsidP="00B94E1E">
            <w:pPr>
              <w:pStyle w:val="Tabletextcentred"/>
            </w:pPr>
            <w:r w:rsidRPr="00B94E1E">
              <w:t>Unstable</w:t>
            </w:r>
          </w:p>
        </w:tc>
      </w:tr>
    </w:tbl>
    <w:p w14:paraId="598010A8" w14:textId="7DFB36EA" w:rsidR="0060025A" w:rsidRPr="00D23733" w:rsidRDefault="0060025A" w:rsidP="009C0249">
      <w:pPr>
        <w:pStyle w:val="Tablenotes"/>
      </w:pPr>
      <w:r w:rsidRPr="00D23733">
        <w:t>*</w:t>
      </w:r>
      <w:r w:rsidR="00330549">
        <w:t xml:space="preserve"> </w:t>
      </w:r>
      <w:r w:rsidRPr="00D23733">
        <w:t>Here the interface extends inland of the coastal fringe and it is important to note that the conceptual model and parameters used for calculations are derived from the coastal fringe (within 3500 m from the coast).</w:t>
      </w:r>
    </w:p>
    <w:p w14:paraId="210BE3C3" w14:textId="77777777" w:rsidR="0060025A" w:rsidRPr="00804489" w:rsidRDefault="0060025A" w:rsidP="0060025A">
      <w:pPr>
        <w:pStyle w:val="BodyText"/>
      </w:pPr>
      <w:r w:rsidRPr="00804489">
        <w:t xml:space="preserve">It was found that the theoretical steady-state inland toe penetration for the </w:t>
      </w:r>
      <w:proofErr w:type="spellStart"/>
      <w:r w:rsidRPr="007D0D63">
        <w:t>Qa</w:t>
      </w:r>
      <w:proofErr w:type="spellEnd"/>
      <w:r w:rsidRPr="007D0D63">
        <w:t xml:space="preserve"> was</w:t>
      </w:r>
      <w:r w:rsidRPr="00804489">
        <w:t xml:space="preserve"> about 200 m, producing a scaled wedge toe value of </w:t>
      </w:r>
      <w:r w:rsidRPr="00330549">
        <w:rPr>
          <w:rStyle w:val="Italic"/>
        </w:rPr>
        <w:t>x</w:t>
      </w:r>
      <w:r w:rsidRPr="001C56B2">
        <w:rPr>
          <w:rStyle w:val="Subscriptitalic"/>
        </w:rPr>
        <w:t>T</w:t>
      </w:r>
      <w:r w:rsidRPr="00804489">
        <w:sym w:font="Symbol" w:char="F0A2"/>
      </w:r>
      <w:r w:rsidRPr="00330549">
        <w:rPr>
          <w:rStyle w:val="Italic"/>
        </w:rPr>
        <w:t xml:space="preserve"> </w:t>
      </w:r>
      <w:r w:rsidRPr="00804489">
        <w:t xml:space="preserve">= 0.04, which is considered small and therefore representing relatively low SWI vulnerability. Under possible future extraction scenarios, involving increased pumping inland of the coastal fringe, that result in a halving of freshwater discharge </w:t>
      </w:r>
      <w:r w:rsidRPr="00330549">
        <w:rPr>
          <w:rStyle w:val="Italic"/>
        </w:rPr>
        <w:t>q</w:t>
      </w:r>
      <w:r w:rsidRPr="001C56B2">
        <w:rPr>
          <w:rStyle w:val="Subscriptitalic"/>
        </w:rPr>
        <w:t>0</w:t>
      </w:r>
      <w:r w:rsidRPr="00804489">
        <w:t xml:space="preserve"> to the sea (</w:t>
      </w:r>
      <w:proofErr w:type="spellStart"/>
      <w:r w:rsidRPr="00804489">
        <w:t>i.e</w:t>
      </w:r>
      <w:proofErr w:type="spellEnd"/>
      <w:r w:rsidRPr="00804489">
        <w:t xml:space="preserve"> from 100 ML/km/</w:t>
      </w:r>
      <w:proofErr w:type="spellStart"/>
      <w:r w:rsidRPr="00804489">
        <w:t>yr</w:t>
      </w:r>
      <w:proofErr w:type="spellEnd"/>
      <w:r w:rsidRPr="00804489">
        <w:t xml:space="preserve"> to 50 ML/km/</w:t>
      </w:r>
      <w:proofErr w:type="spellStart"/>
      <w:r w:rsidRPr="00804489">
        <w:t>yr</w:t>
      </w:r>
      <w:proofErr w:type="spellEnd"/>
      <w:r w:rsidRPr="00804489">
        <w:t xml:space="preserve">), the toe location increased to 450 m and </w:t>
      </w:r>
      <w:r w:rsidRPr="00330549">
        <w:rPr>
          <w:rStyle w:val="Italic"/>
        </w:rPr>
        <w:t>x</w:t>
      </w:r>
      <w:r w:rsidRPr="001C56B2">
        <w:rPr>
          <w:rStyle w:val="Subscriptitalic"/>
        </w:rPr>
        <w:t>T</w:t>
      </w:r>
      <w:r w:rsidRPr="00804489">
        <w:sym w:font="Symbol" w:char="F0A2"/>
      </w:r>
      <w:r w:rsidRPr="00804489">
        <w:t xml:space="preserve"> increased to 0.2 (an </w:t>
      </w:r>
      <w:r w:rsidRPr="00330549">
        <w:rPr>
          <w:rStyle w:val="Italic"/>
        </w:rPr>
        <w:t>x</w:t>
      </w:r>
      <w:r w:rsidRPr="001C56B2">
        <w:rPr>
          <w:rStyle w:val="Subscriptitalic"/>
        </w:rPr>
        <w:t>T</w:t>
      </w:r>
      <w:r w:rsidRPr="00804489">
        <w:sym w:font="Symbol" w:char="F0A2"/>
      </w:r>
      <w:r w:rsidRPr="00804489">
        <w:t xml:space="preserve"> value of 1 represents unstable</w:t>
      </w:r>
      <w:r w:rsidRPr="008020C1">
        <w:t xml:space="preserve"> conditions). </w:t>
      </w:r>
      <w:r w:rsidRPr="00804489">
        <w:t xml:space="preserve">It is unlikely however that increased extraction will occur in the </w:t>
      </w:r>
      <w:proofErr w:type="spellStart"/>
      <w:r w:rsidRPr="00804489">
        <w:t>Qa</w:t>
      </w:r>
      <w:proofErr w:type="spellEnd"/>
      <w:r w:rsidRPr="00804489">
        <w:t>, due to poor water quality (S Barnett, Department for Water South Australia, 2011, pers. comm.). It is important to note that the steady-state approximations given within this report represent the long-term (e.g., future) situation rather than the current status when aquifers are not in steady-state.</w:t>
      </w:r>
    </w:p>
    <w:p w14:paraId="602D6470" w14:textId="77777777" w:rsidR="0060025A" w:rsidRPr="00804489" w:rsidRDefault="0060025A" w:rsidP="0060025A">
      <w:pPr>
        <w:pStyle w:val="BodyText"/>
      </w:pPr>
      <w:r w:rsidRPr="00804489">
        <w:t xml:space="preserve">For the PWF the toe location under current conditions was calculated as being 31500 m, extending inland of the coastal fringe study area and beneath extraction bores. These conditions suggest a higher degree of vulnerability in the PWF. </w:t>
      </w:r>
    </w:p>
    <w:p w14:paraId="48730A28" w14:textId="77777777" w:rsidR="0060025A" w:rsidRPr="007D0D63" w:rsidRDefault="0060025A" w:rsidP="0060025A">
      <w:pPr>
        <w:pStyle w:val="BodyText"/>
      </w:pPr>
      <w:r w:rsidRPr="00D23733">
        <w:t>For the MS it was found that the potentiometric head within the coastal fringe was not sufficient for freshwater discharge to the sea, suggesting possible unstable conditions and active SWI. These results suggest a high vulnerability to SWI in the MS aquifer. However, it is important to note that the mathematical analysis does not account for continuation of aquifers offshore and may therefore result in overestimation of steady-state SWI extent in confined aquifers</w:t>
      </w:r>
      <w:r w:rsidRPr="007D0D63">
        <w:t>.</w:t>
      </w:r>
    </w:p>
    <w:p w14:paraId="005988D6" w14:textId="38D0CAC0" w:rsidR="003639DA" w:rsidRDefault="0060025A" w:rsidP="003639DA">
      <w:pPr>
        <w:pStyle w:val="Heading2"/>
      </w:pPr>
      <w:r>
        <w:br w:type="page"/>
      </w:r>
      <w:bookmarkStart w:id="99" w:name="_Toc308004694"/>
      <w:bookmarkStart w:id="100" w:name="_Toc337566351"/>
      <w:bookmarkStart w:id="101" w:name="_Toc361652443"/>
      <w:r w:rsidR="00E758F2">
        <w:lastRenderedPageBreak/>
        <w:t>Freshwater Lenses</w:t>
      </w:r>
      <w:bookmarkEnd w:id="99"/>
      <w:bookmarkEnd w:id="100"/>
      <w:bookmarkEnd w:id="101"/>
    </w:p>
    <w:p w14:paraId="05E3273A" w14:textId="632C8113" w:rsidR="003639DA" w:rsidRDefault="003639DA" w:rsidP="003639DA">
      <w:pPr>
        <w:pStyle w:val="Heading3"/>
      </w:pPr>
      <w:bookmarkStart w:id="102" w:name="_Toc337566352"/>
      <w:bookmarkStart w:id="103" w:name="_Toc361652444"/>
      <w:r>
        <w:t>Theoretical extent of SWI under current conditions</w:t>
      </w:r>
      <w:bookmarkEnd w:id="102"/>
      <w:bookmarkEnd w:id="103"/>
    </w:p>
    <w:p w14:paraId="7664995C" w14:textId="09CA4775" w:rsidR="00496154" w:rsidRDefault="003639DA" w:rsidP="00330549">
      <w:pPr>
        <w:pStyle w:val="BodyText"/>
      </w:pPr>
      <w:r>
        <w:t xml:space="preserve">Conceptualisation of a simplified freshwater lens aquifer setting is </w:t>
      </w:r>
      <w:r w:rsidRPr="000D0A80">
        <w:t xml:space="preserve">shown in </w:t>
      </w:r>
      <w:r w:rsidR="00496154">
        <w:t>Figure 7.</w:t>
      </w:r>
      <w:r>
        <w:fldChar w:fldCharType="begin"/>
      </w:r>
      <w:r>
        <w:instrText xml:space="preserve"> REF _Ref308600524 \h </w:instrText>
      </w:r>
      <w:r w:rsidR="00330549">
        <w:instrText xml:space="preserve"> \* MERGEFORMAT </w:instrText>
      </w:r>
      <w:r>
        <w:fldChar w:fldCharType="separate"/>
      </w:r>
    </w:p>
    <w:p w14:paraId="0C5C5CF7" w14:textId="77777777" w:rsidR="007A2FA9" w:rsidRDefault="003639DA" w:rsidP="007D0D63">
      <w:pPr>
        <w:pStyle w:val="Figuresandimagescentred0"/>
      </w:pPr>
      <w:r>
        <w:fldChar w:fldCharType="end"/>
      </w:r>
      <w:r>
        <w:rPr>
          <w:noProof/>
        </w:rPr>
        <w:drawing>
          <wp:inline distT="0" distB="0" distL="0" distR="0" wp14:anchorId="2BE99537" wp14:editId="6D29B957">
            <wp:extent cx="4562475" cy="3095625"/>
            <wp:effectExtent l="0" t="0" r="9525" b="9525"/>
            <wp:docPr id="20" name="Picture 20"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Description: G:\Papers_in_progress\Island_paper\Island_figure\Island_figure2.png"/>
                    <pic:cNvPicPr>
                      <a:picLocks noChangeAspect="1" noChangeArrowheads="1"/>
                    </pic:cNvPicPr>
                  </pic:nvPicPr>
                  <pic:blipFill>
                    <a:blip r:embed="rId125">
                      <a:extLst>
                        <a:ext uri="{28A0092B-C50C-407E-A947-70E740481C1C}">
                          <a14:useLocalDpi xmlns:a14="http://schemas.microsoft.com/office/drawing/2010/main" val="0"/>
                        </a:ext>
                      </a:extLst>
                    </a:blip>
                    <a:srcRect l="7458" t="21854" r="13148" b="6403"/>
                    <a:stretch>
                      <a:fillRect/>
                    </a:stretch>
                  </pic:blipFill>
                  <pic:spPr bwMode="auto">
                    <a:xfrm>
                      <a:off x="0" y="0"/>
                      <a:ext cx="4562475" cy="3095625"/>
                    </a:xfrm>
                    <a:prstGeom prst="rect">
                      <a:avLst/>
                    </a:prstGeom>
                    <a:noFill/>
                    <a:ln>
                      <a:noFill/>
                    </a:ln>
                  </pic:spPr>
                </pic:pic>
              </a:graphicData>
            </a:graphic>
          </wp:inline>
        </w:drawing>
      </w:r>
      <w:bookmarkStart w:id="104" w:name="_Ref308600524"/>
      <w:bookmarkStart w:id="105" w:name="_Toc337566410"/>
    </w:p>
    <w:p w14:paraId="4E672AB3" w14:textId="77777777" w:rsidR="007A2FA9" w:rsidRDefault="007A2FA9" w:rsidP="007A2FA9">
      <w:pPr>
        <w:pStyle w:val="Caption"/>
      </w:pPr>
      <w:bookmarkStart w:id="106" w:name="_Toc349670482"/>
      <w:r w:rsidRPr="00330549">
        <w:rPr>
          <w:rStyle w:val="Captionbold"/>
        </w:rPr>
        <w:t xml:space="preserve">Figure </w:t>
      </w:r>
      <w:r w:rsidR="00D438AF" w:rsidRPr="00330549">
        <w:rPr>
          <w:rStyle w:val="Captionbold"/>
        </w:rPr>
        <w:fldChar w:fldCharType="begin"/>
      </w:r>
      <w:r w:rsidR="00D438AF" w:rsidRPr="00330549">
        <w:rPr>
          <w:rStyle w:val="Captionbold"/>
        </w:rPr>
        <w:instrText xml:space="preserve"> SEQ Figure \* ARABIC </w:instrText>
      </w:r>
      <w:r w:rsidR="00D438AF" w:rsidRPr="00330549">
        <w:rPr>
          <w:rStyle w:val="Captionbold"/>
        </w:rPr>
        <w:fldChar w:fldCharType="separate"/>
      </w:r>
      <w:r w:rsidR="00496154" w:rsidRPr="00330549">
        <w:rPr>
          <w:rStyle w:val="Captionbold"/>
        </w:rPr>
        <w:t>7</w:t>
      </w:r>
      <w:r w:rsidR="00D438AF" w:rsidRPr="00330549">
        <w:rPr>
          <w:rStyle w:val="Captionbold"/>
        </w:rPr>
        <w:fldChar w:fldCharType="end"/>
      </w:r>
      <w:r w:rsidRPr="00330549">
        <w:rPr>
          <w:rStyle w:val="Captionbold"/>
        </w:rPr>
        <w:t>.</w:t>
      </w:r>
      <w:r w:rsidRPr="007A2FA9">
        <w:t xml:space="preserve"> </w:t>
      </w:r>
      <w:r w:rsidRPr="00A15886">
        <w:t>Conceptualisation of a freshwater lens (vertical scale exaggerated significantly)</w:t>
      </w:r>
      <w:bookmarkEnd w:id="106"/>
    </w:p>
    <w:bookmarkEnd w:id="104"/>
    <w:bookmarkEnd w:id="105"/>
    <w:p w14:paraId="66DDECFE" w14:textId="1E7D8817" w:rsidR="003639DA" w:rsidRDefault="003639DA" w:rsidP="00330549">
      <w:pPr>
        <w:pStyle w:val="BodyText"/>
      </w:pPr>
      <w:r>
        <w:t>The water budget for the problem domain, as shown in</w:t>
      </w:r>
      <w:r w:rsidR="00917138">
        <w:t xml:space="preserve"> Figure 7</w:t>
      </w:r>
      <w:r>
        <w:t xml:space="preserve">, is comprised of net recharge </w:t>
      </w:r>
      <w:proofErr w:type="spellStart"/>
      <w:r w:rsidRPr="001F43FC">
        <w:rPr>
          <w:rStyle w:val="Italic"/>
        </w:rPr>
        <w:t>W</w:t>
      </w:r>
      <w:r w:rsidRPr="007F67AE">
        <w:rPr>
          <w:rStyle w:val="ItalicSubscript"/>
        </w:rPr>
        <w:t>net</w:t>
      </w:r>
      <w:proofErr w:type="spellEnd"/>
      <w:r>
        <w:t xml:space="preserve"> [L/T] (accounting for infiltration, evapotranspiration and distributed pumping) and freshwater discharge to the sea </w:t>
      </w:r>
      <w:r w:rsidRPr="001F43FC">
        <w:rPr>
          <w:rStyle w:val="Italic"/>
        </w:rPr>
        <w:t>q</w:t>
      </w:r>
      <w:r w:rsidRPr="00174AB6">
        <w:rPr>
          <w:rStyle w:val="Subscript"/>
        </w:rPr>
        <w:t>0</w:t>
      </w:r>
      <w:r>
        <w:t xml:space="preserve"> [L</w:t>
      </w:r>
      <w:r w:rsidRPr="001F43FC">
        <w:rPr>
          <w:rStyle w:val="Superscript"/>
        </w:rPr>
        <w:t>2</w:t>
      </w:r>
      <w:r>
        <w:t xml:space="preserve">/T]. The hydraulic head </w:t>
      </w:r>
      <w:proofErr w:type="spellStart"/>
      <w:r w:rsidRPr="001F43FC">
        <w:rPr>
          <w:rStyle w:val="Italic"/>
        </w:rPr>
        <w:t>h</w:t>
      </w:r>
      <w:r w:rsidRPr="007F67AE">
        <w:rPr>
          <w:rStyle w:val="ItalicSubscript"/>
        </w:rPr>
        <w:t>f</w:t>
      </w:r>
      <w:proofErr w:type="spellEnd"/>
      <w:r w:rsidRPr="005406DF">
        <w:t xml:space="preserve"> </w:t>
      </w:r>
      <w:r>
        <w:t xml:space="preserve">[L] is related to </w:t>
      </w:r>
      <w:r w:rsidRPr="00DB2844">
        <w:t>the depth of the interface</w:t>
      </w:r>
      <w:r>
        <w:t xml:space="preserve"> </w:t>
      </w:r>
      <w:r w:rsidRPr="001F43FC">
        <w:rPr>
          <w:rStyle w:val="Italic"/>
        </w:rPr>
        <w:t>z</w:t>
      </w:r>
      <w:r w:rsidRPr="00DB2844">
        <w:t xml:space="preserve"> [L] by the </w:t>
      </w:r>
      <w:proofErr w:type="spellStart"/>
      <w:r w:rsidRPr="00DB2844">
        <w:t>Ghyben</w:t>
      </w:r>
      <w:proofErr w:type="spellEnd"/>
      <w:r w:rsidRPr="00DB2844">
        <w:t>-Herzberg relation</w:t>
      </w:r>
      <w:r>
        <w:t xml:space="preserve">. The island or peninsula is 2a [L] wide and there is a no-flow boundary at the centre of the lens (at </w:t>
      </w:r>
      <w:r w:rsidRPr="001F43FC">
        <w:rPr>
          <w:rStyle w:val="Italic"/>
        </w:rPr>
        <w:t>x</w:t>
      </w:r>
      <w:r>
        <w:t xml:space="preserve"> = 0). The interface does not intersect the aquifer basement and there is no wedge toe. Instead, SWI extent is quantified using the maximum freshwater thickness at the centre of the lens, </w:t>
      </w:r>
      <w:r w:rsidRPr="001F43FC">
        <w:rPr>
          <w:rStyle w:val="Italic"/>
        </w:rPr>
        <w:t>h</w:t>
      </w:r>
      <w:r w:rsidRPr="00174AB6">
        <w:rPr>
          <w:rStyle w:val="Subscript"/>
        </w:rPr>
        <w:t>max</w:t>
      </w:r>
      <w:r>
        <w:t xml:space="preserve"> [L].</w:t>
      </w:r>
    </w:p>
    <w:p w14:paraId="6AD9AF8D" w14:textId="77777777" w:rsidR="003639DA" w:rsidRDefault="003639DA" w:rsidP="00330549">
      <w:pPr>
        <w:pStyle w:val="BodyText"/>
      </w:pPr>
      <w:r>
        <w:t xml:space="preserve">Freshwater lenses are found in peninsulas and oceanic islands. In the case of a peninsula, the lens can be conceptualised as being of infinite extent perpendicular to the cross-section in Figure 7. This case is commonly referred to as a strip island lens. </w:t>
      </w:r>
    </w:p>
    <w:p w14:paraId="3C30A7EA" w14:textId="56974934" w:rsidR="003639DA" w:rsidRDefault="003639DA" w:rsidP="00330549">
      <w:pPr>
        <w:pStyle w:val="BodyText"/>
      </w:pPr>
      <w:r>
        <w:t xml:space="preserve">In the case of an oceanic island (that may be circular or elliptic in shape) the geometry of the lens can be represented using a Cartesian coordinate system, as shown in Figure 8. The lens crosses the </w:t>
      </w:r>
      <w:r w:rsidRPr="001F43FC">
        <w:rPr>
          <w:rStyle w:val="Italic"/>
        </w:rPr>
        <w:t>x</w:t>
      </w:r>
      <w:r>
        <w:t xml:space="preserve">-axis </w:t>
      </w:r>
      <w:proofErr w:type="gramStart"/>
      <w:r>
        <w:t xml:space="preserve">at </w:t>
      </w:r>
      <w:proofErr w:type="gramEnd"/>
      <w:r w:rsidR="00840F7E" w:rsidRPr="00AC2A16">
        <w:rPr>
          <w:position w:val="-6"/>
        </w:rPr>
        <w:object w:dxaOrig="840" w:dyaOrig="260" w14:anchorId="2BB7E130">
          <v:shape id="_x0000_i1074" type="#_x0000_t75" alt="No alternative description has been provided for this equation. Please email Geoscience Australia at clientservices@ga.gov.au for an alternate description." style="width:33.75pt;height:12.75pt" o:ole="">
            <v:imagedata r:id="rId126" o:title=""/>
          </v:shape>
          <o:OLEObject Type="Embed" ProgID="Equation.3" ShapeID="_x0000_i1074" DrawAspect="Content" ObjectID="_1437396165" r:id="rId127"/>
        </w:object>
      </w:r>
      <w:r>
        <w:t xml:space="preserve">, and the y-axis at </w:t>
      </w:r>
      <w:r w:rsidR="00840F7E" w:rsidRPr="00AC2A16">
        <w:rPr>
          <w:position w:val="-10"/>
        </w:rPr>
        <w:object w:dxaOrig="840" w:dyaOrig="320" w14:anchorId="4846AF1A">
          <v:shape id="_x0000_i1075" type="#_x0000_t75" alt="No alternative description has been provided for this equation. Please email Geoscience Australia at clientservices@ga.gov.au for an alternate description." style="width:42.75pt;height:15.75pt" o:ole="">
            <v:imagedata r:id="rId128" o:title=""/>
          </v:shape>
          <o:OLEObject Type="Embed" ProgID="Equation.3" ShapeID="_x0000_i1075" DrawAspect="Content" ObjectID="_1437396166" r:id="rId129"/>
        </w:object>
      </w:r>
      <w:r>
        <w:t xml:space="preserve">. The cross-section in Figure 7 represents the flow system along the </w:t>
      </w:r>
      <w:r w:rsidRPr="001F43FC">
        <w:rPr>
          <w:rStyle w:val="Italic"/>
        </w:rPr>
        <w:t>x</w:t>
      </w:r>
      <w:r>
        <w:t xml:space="preserve"> and </w:t>
      </w:r>
      <w:r w:rsidRPr="001F43FC">
        <w:rPr>
          <w:rStyle w:val="Italic"/>
        </w:rPr>
        <w:t>y</w:t>
      </w:r>
      <w:r>
        <w:t xml:space="preserve"> axes of the lens (except with lens width 2</w:t>
      </w:r>
      <w:r w:rsidRPr="001F43FC">
        <w:rPr>
          <w:rStyle w:val="Italic"/>
        </w:rPr>
        <w:t>b</w:t>
      </w:r>
      <w:r>
        <w:t xml:space="preserve"> for the </w:t>
      </w:r>
      <w:r w:rsidRPr="001F43FC">
        <w:rPr>
          <w:rStyle w:val="Italic"/>
        </w:rPr>
        <w:t>y</w:t>
      </w:r>
      <w:r>
        <w:t xml:space="preserve"> axis). </w:t>
      </w:r>
    </w:p>
    <w:p w14:paraId="31A680DE" w14:textId="77777777" w:rsidR="003639DA" w:rsidRDefault="003639DA" w:rsidP="007D0D63">
      <w:pPr>
        <w:pStyle w:val="Figuresandimagescentred0"/>
      </w:pPr>
      <w:r>
        <w:rPr>
          <w:noProof/>
        </w:rPr>
        <w:lastRenderedPageBreak/>
        <w:drawing>
          <wp:inline distT="0" distB="0" distL="0" distR="0" wp14:anchorId="5AB848EB" wp14:editId="48912124">
            <wp:extent cx="5229225" cy="3141074"/>
            <wp:effectExtent l="0" t="0" r="0" b="2540"/>
            <wp:docPr id="19" name="Picture 19"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30">
                      <a:extLst>
                        <a:ext uri="{28A0092B-C50C-407E-A947-70E740481C1C}">
                          <a14:useLocalDpi xmlns:a14="http://schemas.microsoft.com/office/drawing/2010/main" val="0"/>
                        </a:ext>
                      </a:extLst>
                    </a:blip>
                    <a:srcRect l="9818" t="8868" r="5325" b="23239"/>
                    <a:stretch>
                      <a:fillRect/>
                    </a:stretch>
                  </pic:blipFill>
                  <pic:spPr bwMode="auto">
                    <a:xfrm>
                      <a:off x="0" y="0"/>
                      <a:ext cx="5229225" cy="3141074"/>
                    </a:xfrm>
                    <a:prstGeom prst="rect">
                      <a:avLst/>
                    </a:prstGeom>
                    <a:noFill/>
                    <a:ln>
                      <a:noFill/>
                    </a:ln>
                  </pic:spPr>
                </pic:pic>
              </a:graphicData>
            </a:graphic>
          </wp:inline>
        </w:drawing>
      </w:r>
    </w:p>
    <w:p w14:paraId="5BAA9BB7" w14:textId="77777777" w:rsidR="003639DA" w:rsidRPr="00CA7FC3" w:rsidRDefault="003639DA" w:rsidP="007A2FA9">
      <w:pPr>
        <w:pStyle w:val="Caption"/>
      </w:pPr>
      <w:bookmarkStart w:id="107" w:name="_Toc337566411"/>
      <w:bookmarkStart w:id="108" w:name="_Toc349670483"/>
      <w:r w:rsidRPr="00330549">
        <w:rPr>
          <w:rStyle w:val="Captionbold"/>
        </w:rPr>
        <w:t xml:space="preserve">Figure </w:t>
      </w:r>
      <w:r w:rsidR="00D438AF" w:rsidRPr="00330549">
        <w:rPr>
          <w:rStyle w:val="Captionbold"/>
        </w:rPr>
        <w:fldChar w:fldCharType="begin"/>
      </w:r>
      <w:r w:rsidR="00D438AF" w:rsidRPr="00330549">
        <w:rPr>
          <w:rStyle w:val="Captionbold"/>
        </w:rPr>
        <w:instrText xml:space="preserve"> SEQ Figure \* ARABIC </w:instrText>
      </w:r>
      <w:r w:rsidR="00D438AF" w:rsidRPr="00330549">
        <w:rPr>
          <w:rStyle w:val="Captionbold"/>
        </w:rPr>
        <w:fldChar w:fldCharType="separate"/>
      </w:r>
      <w:r w:rsidR="00496154" w:rsidRPr="00330549">
        <w:rPr>
          <w:rStyle w:val="Captionbold"/>
        </w:rPr>
        <w:t>8</w:t>
      </w:r>
      <w:r w:rsidR="00D438AF" w:rsidRPr="00330549">
        <w:rPr>
          <w:rStyle w:val="Captionbold"/>
        </w:rPr>
        <w:fldChar w:fldCharType="end"/>
      </w:r>
      <w:r w:rsidRPr="00330549">
        <w:rPr>
          <w:rStyle w:val="Captionbold"/>
        </w:rPr>
        <w:t>.</w:t>
      </w:r>
      <w:r w:rsidRPr="00BB6C3F">
        <w:t xml:space="preserve"> Conceptualisation of an oceanic island showing cross-section of freshwater lens (vertical scale exaggerated significantly)</w:t>
      </w:r>
      <w:bookmarkStart w:id="109" w:name="_Toc308004695"/>
      <w:bookmarkEnd w:id="107"/>
      <w:bookmarkEnd w:id="108"/>
    </w:p>
    <w:p w14:paraId="3B2497DE" w14:textId="3024178A" w:rsidR="003639DA" w:rsidRDefault="003639DA" w:rsidP="007A2FA9">
      <w:pPr>
        <w:pStyle w:val="Heading4"/>
      </w:pPr>
      <w:bookmarkStart w:id="110" w:name="_Toc361652445"/>
      <w:r>
        <w:t>Strip island</w:t>
      </w:r>
      <w:bookmarkEnd w:id="109"/>
      <w:bookmarkEnd w:id="110"/>
    </w:p>
    <w:p w14:paraId="05E2F811" w14:textId="77777777" w:rsidR="003639DA" w:rsidRDefault="003639DA" w:rsidP="00330549">
      <w:pPr>
        <w:pStyle w:val="BodyText"/>
      </w:pPr>
      <w:r>
        <w:t xml:space="preserve">For a strip island lens, Fetter (1972) described the hydraulic head </w:t>
      </w:r>
      <w:proofErr w:type="spellStart"/>
      <w:r w:rsidRPr="001F43FC">
        <w:rPr>
          <w:rStyle w:val="Italic"/>
        </w:rPr>
        <w:t>h</w:t>
      </w:r>
      <w:r w:rsidRPr="007F67AE">
        <w:rPr>
          <w:rStyle w:val="ItalicSubscript"/>
        </w:rPr>
        <w:t>f</w:t>
      </w:r>
      <w:proofErr w:type="spellEnd"/>
      <w:r>
        <w:t xml:space="preserve"> as a function of aquifer parameters and distance from the coast as:</w:t>
      </w:r>
    </w:p>
    <w:p w14:paraId="6F536489" w14:textId="14EFFAED" w:rsidR="003639DA" w:rsidRPr="007A2FA9" w:rsidRDefault="00840F7E" w:rsidP="00330549">
      <w:pPr>
        <w:pStyle w:val="Equation"/>
      </w:pPr>
      <w:r w:rsidRPr="007A2FA9">
        <w:object w:dxaOrig="2079" w:dyaOrig="1060" w14:anchorId="1E6258DC">
          <v:shape id="_x0000_i1076" type="#_x0000_t75" alt="No alternative description has been provided for this equation. Please email Geoscience Australia at clientservices@ga.gov.au for an alternate description." style="width:104.25pt;height:52.5pt;mso-position-horizontal:absolute;mso-position-vertical:absolute" o:ole="">
            <v:imagedata r:id="rId131" o:title=""/>
          </v:shape>
          <o:OLEObject Type="Embed" ProgID="Equation.3" ShapeID="_x0000_i1076" DrawAspect="Content" ObjectID="_1437396167" r:id="rId132"/>
        </w:object>
      </w:r>
      <w:r w:rsidR="003639DA" w:rsidRPr="007A2FA9">
        <w:tab/>
        <w:t>(24)</w:t>
      </w:r>
    </w:p>
    <w:p w14:paraId="6D44DD18" w14:textId="77777777" w:rsidR="003639DA" w:rsidRDefault="003639DA" w:rsidP="00330549">
      <w:pPr>
        <w:pStyle w:val="BodyText"/>
      </w:pPr>
      <w:r>
        <w:t xml:space="preserve">By the </w:t>
      </w:r>
      <w:proofErr w:type="spellStart"/>
      <w:r>
        <w:t>Ghyben</w:t>
      </w:r>
      <w:proofErr w:type="spellEnd"/>
      <w:r>
        <w:t>-Herzberg approximation, depth to the interface below sea-level is given by:</w:t>
      </w:r>
    </w:p>
    <w:p w14:paraId="05E2CF58" w14:textId="53F7F75A" w:rsidR="003639DA" w:rsidRPr="007A2FA9" w:rsidRDefault="00840F7E" w:rsidP="00330549">
      <w:pPr>
        <w:pStyle w:val="Equation"/>
      </w:pPr>
      <w:r w:rsidRPr="007A2FA9">
        <w:object w:dxaOrig="2360" w:dyaOrig="1060" w14:anchorId="3DF7B5AE">
          <v:shape id="_x0000_i1077" type="#_x0000_t75" alt="No alternative description has been provided for this equation. Please email Geoscience Australia at clientservices@ga.gov.au for an alternate description." style="width:118.5pt;height:52.5pt;mso-position-horizontal:absolute" o:ole="">
            <v:imagedata r:id="rId133" o:title=""/>
          </v:shape>
          <o:OLEObject Type="Embed" ProgID="Equation.3" ShapeID="_x0000_i1077" DrawAspect="Content" ObjectID="_1437396168" r:id="rId134"/>
        </w:object>
      </w:r>
      <w:r w:rsidR="003639DA" w:rsidRPr="007A2FA9">
        <w:tab/>
        <w:t>(25)</w:t>
      </w:r>
    </w:p>
    <w:p w14:paraId="69390C8D" w14:textId="5CF43956" w:rsidR="003639DA" w:rsidRDefault="003639DA" w:rsidP="00330549">
      <w:pPr>
        <w:pStyle w:val="BodyText"/>
      </w:pPr>
      <w:r>
        <w:t xml:space="preserve">Using a water balance approach, the freshwater discharge to the sea </w:t>
      </w:r>
      <w:r w:rsidRPr="001F43FC">
        <w:rPr>
          <w:rStyle w:val="Italic"/>
        </w:rPr>
        <w:t>q</w:t>
      </w:r>
      <w:r w:rsidRPr="00174AB6">
        <w:rPr>
          <w:rStyle w:val="Subscript"/>
        </w:rPr>
        <w:t>0</w:t>
      </w:r>
      <w:r>
        <w:t xml:space="preserve"> is given </w:t>
      </w:r>
      <w:proofErr w:type="gramStart"/>
      <w:r>
        <w:t xml:space="preserve">by </w:t>
      </w:r>
      <w:proofErr w:type="gramEnd"/>
      <w:r w:rsidR="00840F7E" w:rsidRPr="00463B96">
        <w:rPr>
          <w:position w:val="-12"/>
        </w:rPr>
        <w:object w:dxaOrig="1060" w:dyaOrig="360" w14:anchorId="6301B22B">
          <v:shape id="_x0000_i1078" type="#_x0000_t75" alt="No alternative description has been provided for this equation. Please email Geoscience Australia at clientservices@ga.gov.au for an alternate description." style="width:46.5pt;height:18pt" o:ole="">
            <v:imagedata r:id="rId135" o:title=""/>
          </v:shape>
          <o:OLEObject Type="Embed" ProgID="Equation.3" ShapeID="_x0000_i1078" DrawAspect="Content" ObjectID="_1437396169" r:id="rId136"/>
        </w:object>
      </w:r>
      <w:r w:rsidRPr="00174AB6">
        <w:rPr>
          <w:rStyle w:val="Subscript"/>
        </w:rPr>
        <w:t xml:space="preserve">. </w:t>
      </w:r>
    </w:p>
    <w:p w14:paraId="4CA37628" w14:textId="77777777" w:rsidR="003639DA" w:rsidRDefault="003639DA" w:rsidP="00330549">
      <w:pPr>
        <w:pStyle w:val="BodyText"/>
      </w:pPr>
      <w:r>
        <w:t xml:space="preserve">The maximum freshwater thickness is obtained by summing </w:t>
      </w:r>
      <w:proofErr w:type="spellStart"/>
      <w:r w:rsidRPr="001F43FC">
        <w:rPr>
          <w:rStyle w:val="Italic"/>
        </w:rPr>
        <w:t>h</w:t>
      </w:r>
      <w:r w:rsidRPr="007F67AE">
        <w:rPr>
          <w:rStyle w:val="ItalicSubscript"/>
        </w:rPr>
        <w:t>f</w:t>
      </w:r>
      <w:proofErr w:type="spellEnd"/>
      <w:r>
        <w:t xml:space="preserve"> and -</w:t>
      </w:r>
      <w:r w:rsidRPr="001F43FC">
        <w:rPr>
          <w:rStyle w:val="Italic"/>
        </w:rPr>
        <w:t>z</w:t>
      </w:r>
      <w:r>
        <w:t xml:space="preserve"> at </w:t>
      </w:r>
      <w:r w:rsidRPr="001F43FC">
        <w:rPr>
          <w:rStyle w:val="Italic"/>
        </w:rPr>
        <w:t>x</w:t>
      </w:r>
      <w:r>
        <w:t xml:space="preserve"> = 0:</w:t>
      </w:r>
    </w:p>
    <w:p w14:paraId="35F8BCD1" w14:textId="040160A0" w:rsidR="003639DA" w:rsidRPr="007A2FA9" w:rsidRDefault="00840F7E" w:rsidP="00330549">
      <w:pPr>
        <w:pStyle w:val="Equation"/>
      </w:pPr>
      <w:r w:rsidRPr="007A2FA9">
        <w:object w:dxaOrig="2100" w:dyaOrig="700" w14:anchorId="531D1348">
          <v:shape id="_x0000_i1079" type="#_x0000_t75" alt="No alternative description has been provided for this equation. Please email Geoscience Australia at clientservices@ga.gov.au for an alternate description." style="width:108pt;height:36pt;mso-position-horizontal:absolute" o:ole="">
            <v:imagedata r:id="rId137" o:title=""/>
          </v:shape>
          <o:OLEObject Type="Embed" ProgID="Equation.3" ShapeID="_x0000_i1079" DrawAspect="Content" ObjectID="_1437396170" r:id="rId138"/>
        </w:object>
      </w:r>
      <w:r w:rsidR="003639DA" w:rsidRPr="007A2FA9">
        <w:tab/>
        <w:t>(26)</w:t>
      </w:r>
    </w:p>
    <w:p w14:paraId="22706110" w14:textId="77777777" w:rsidR="003639DA" w:rsidRDefault="003639DA" w:rsidP="00330549">
      <w:pPr>
        <w:pStyle w:val="BodyText"/>
      </w:pPr>
      <w:r>
        <w:t xml:space="preserve">The freshwater volume per metre length of coastline, </w:t>
      </w:r>
      <w:proofErr w:type="spellStart"/>
      <w:r w:rsidRPr="001F43FC">
        <w:rPr>
          <w:rStyle w:val="Italic"/>
        </w:rPr>
        <w:t>V</w:t>
      </w:r>
      <w:r w:rsidRPr="007F67AE">
        <w:rPr>
          <w:rStyle w:val="ItalicSubscript"/>
        </w:rPr>
        <w:t>fw</w:t>
      </w:r>
      <w:proofErr w:type="spellEnd"/>
      <w:r>
        <w:t xml:space="preserve"> [L</w:t>
      </w:r>
      <w:r w:rsidRPr="001F43FC">
        <w:rPr>
          <w:rStyle w:val="Superscript"/>
        </w:rPr>
        <w:t>2</w:t>
      </w:r>
      <w:r>
        <w:t>] is given by:</w:t>
      </w:r>
    </w:p>
    <w:p w14:paraId="4C48730F" w14:textId="5ACDF014" w:rsidR="003639DA" w:rsidRPr="00E91D60" w:rsidRDefault="00840F7E" w:rsidP="00330549">
      <w:pPr>
        <w:pStyle w:val="Equation"/>
      </w:pPr>
      <w:r w:rsidRPr="007A2FA9">
        <w:object w:dxaOrig="2500" w:dyaOrig="700" w14:anchorId="1D798E12">
          <v:shape id="_x0000_i1080" type="#_x0000_t75" alt="No alternative description has been provided for this equation. Please email Geoscience Australia at clientservices@ga.gov.au for an alternate description." style="width:128.25pt;height:36pt;mso-position-horizontal:absolute" o:ole="">
            <v:imagedata r:id="rId139" o:title=""/>
          </v:shape>
          <o:OLEObject Type="Embed" ProgID="Equation.3" ShapeID="_x0000_i1080" DrawAspect="Content" ObjectID="_1437396171" r:id="rId140"/>
        </w:object>
      </w:r>
      <w:r w:rsidR="003639DA" w:rsidRPr="00E91D60">
        <w:tab/>
        <w:t>(27)</w:t>
      </w:r>
    </w:p>
    <w:p w14:paraId="1272F4E6" w14:textId="77777777" w:rsidR="003639DA" w:rsidRDefault="003639DA" w:rsidP="00330549">
      <w:pPr>
        <w:pStyle w:val="BodyText"/>
      </w:pPr>
      <w:r>
        <w:t xml:space="preserve">Where </w:t>
      </w:r>
      <w:r w:rsidRPr="001F43FC">
        <w:rPr>
          <w:rStyle w:val="Italic"/>
        </w:rPr>
        <w:t>n</w:t>
      </w:r>
      <w:r>
        <w:t xml:space="preserve"> [-] is the porosity.</w:t>
      </w:r>
    </w:p>
    <w:p w14:paraId="5F29C4FD" w14:textId="15D8B4BE" w:rsidR="003639DA" w:rsidRPr="00792DD0" w:rsidRDefault="003639DA" w:rsidP="007A2FA9">
      <w:pPr>
        <w:pStyle w:val="Heading4"/>
      </w:pPr>
      <w:bookmarkStart w:id="111" w:name="_Toc308004696"/>
      <w:bookmarkStart w:id="112" w:name="_Toc361652446"/>
      <w:r w:rsidRPr="00792DD0">
        <w:t>Circular and elongated island</w:t>
      </w:r>
      <w:bookmarkEnd w:id="111"/>
      <w:bookmarkEnd w:id="112"/>
    </w:p>
    <w:p w14:paraId="607708E8" w14:textId="77777777" w:rsidR="003639DA" w:rsidRDefault="003639DA" w:rsidP="00330549">
      <w:pPr>
        <w:pStyle w:val="BodyText"/>
      </w:pPr>
      <w:r>
        <w:t xml:space="preserve">Using the potential method of </w:t>
      </w:r>
      <w:proofErr w:type="spellStart"/>
      <w:r>
        <w:t>Strack</w:t>
      </w:r>
      <w:proofErr w:type="spellEnd"/>
      <w:r>
        <w:t xml:space="preserve"> (1989) the equation describing the hydraulic head in an elongated island is:</w:t>
      </w:r>
    </w:p>
    <w:p w14:paraId="519D94CE" w14:textId="3B82AD12" w:rsidR="003639DA" w:rsidRPr="00293FD1" w:rsidRDefault="00840F7E" w:rsidP="00330549">
      <w:pPr>
        <w:pStyle w:val="Equation"/>
      </w:pPr>
      <w:r w:rsidRPr="007A2FA9">
        <w:object w:dxaOrig="4360" w:dyaOrig="1160" w14:anchorId="5B4C0501">
          <v:shape id="_x0000_i1081" type="#_x0000_t75" alt="No alternative description has been provided for this equation. Please email Geoscience Australia at clientservices@ga.gov.au for an alternate description." style="width:219pt;height:56.25pt;mso-position-horizontal:absolute" o:ole="">
            <v:imagedata r:id="rId141" o:title=""/>
          </v:shape>
          <o:OLEObject Type="Embed" ProgID="Equation.3" ShapeID="_x0000_i1081" DrawAspect="Content" ObjectID="_1437396172" r:id="rId142"/>
        </w:object>
      </w:r>
      <w:r w:rsidR="003639DA" w:rsidRPr="007A2FA9">
        <w:tab/>
        <w:t>(28)</w:t>
      </w:r>
    </w:p>
    <w:p w14:paraId="25628B96" w14:textId="77777777" w:rsidR="003639DA" w:rsidRPr="00293FD1" w:rsidRDefault="003639DA" w:rsidP="00330549">
      <w:pPr>
        <w:pStyle w:val="BodyText"/>
      </w:pPr>
      <w:r>
        <w:t xml:space="preserve">By the </w:t>
      </w:r>
      <w:proofErr w:type="spellStart"/>
      <w:r>
        <w:t>Ghyben</w:t>
      </w:r>
      <w:proofErr w:type="spellEnd"/>
      <w:r>
        <w:t>-Herzberg approximation, t</w:t>
      </w:r>
      <w:r w:rsidRPr="00293FD1">
        <w:t>he equation for the interface surface is:</w:t>
      </w:r>
    </w:p>
    <w:p w14:paraId="5091D0C8" w14:textId="0868059D" w:rsidR="003639DA" w:rsidRPr="007A2FA9" w:rsidRDefault="00840F7E" w:rsidP="00330549">
      <w:pPr>
        <w:pStyle w:val="Equation"/>
      </w:pPr>
      <w:r w:rsidRPr="007A2FA9">
        <w:object w:dxaOrig="4819" w:dyaOrig="1160" w14:anchorId="0E68E79C">
          <v:shape id="_x0000_i1082" type="#_x0000_t75" alt="No alternative description has been provided for this equation. Please email Geoscience Australia at clientservices@ga.gov.au for an alternate description." style="width:240.75pt;height:56.25pt;mso-position-horizontal:absolute" o:ole="">
            <v:imagedata r:id="rId143" o:title=""/>
          </v:shape>
          <o:OLEObject Type="Embed" ProgID="Equation.3" ShapeID="_x0000_i1082" DrawAspect="Content" ObjectID="_1437396173" r:id="rId144"/>
        </w:object>
      </w:r>
      <w:r w:rsidR="003639DA" w:rsidRPr="007A2FA9">
        <w:tab/>
        <w:t>(29)</w:t>
      </w:r>
    </w:p>
    <w:p w14:paraId="050379F4" w14:textId="70A64B85" w:rsidR="003639DA" w:rsidRDefault="003639DA" w:rsidP="00330549">
      <w:pPr>
        <w:pStyle w:val="BodyText"/>
      </w:pPr>
      <w:r>
        <w:t>The maximum freshwater thickness</w:t>
      </w:r>
      <w:r w:rsidR="00AC4555">
        <w:t xml:space="preserve"> </w:t>
      </w:r>
      <w:proofErr w:type="spellStart"/>
      <w:r w:rsidR="00AC4555" w:rsidRPr="001F43FC">
        <w:rPr>
          <w:rStyle w:val="Italic"/>
        </w:rPr>
        <w:t>h</w:t>
      </w:r>
      <w:r w:rsidR="00AC4555">
        <w:rPr>
          <w:rStyle w:val="ItalicSubscript"/>
        </w:rPr>
        <w:t>max</w:t>
      </w:r>
      <w:proofErr w:type="spellEnd"/>
      <w:r w:rsidR="00AC4555">
        <w:t xml:space="preserve"> </w:t>
      </w:r>
      <w:r>
        <w:t xml:space="preserve">[L], obtained by summing equations (28) and (29) at </w:t>
      </w:r>
      <w:r w:rsidRPr="001F43FC">
        <w:rPr>
          <w:rStyle w:val="Italic"/>
        </w:rPr>
        <w:t>x</w:t>
      </w:r>
      <w:r>
        <w:t xml:space="preserve">= 0, </w:t>
      </w:r>
      <w:r w:rsidRPr="001F43FC">
        <w:rPr>
          <w:rStyle w:val="Italic"/>
        </w:rPr>
        <w:t>y</w:t>
      </w:r>
      <w:r>
        <w:t xml:space="preserve"> = 0, is:</w:t>
      </w:r>
    </w:p>
    <w:p w14:paraId="716A2B54" w14:textId="722DA9E1" w:rsidR="003639DA" w:rsidRPr="007A2FA9" w:rsidRDefault="00840F7E" w:rsidP="00330549">
      <w:pPr>
        <w:pStyle w:val="Equation"/>
      </w:pPr>
      <w:r w:rsidRPr="007A2FA9">
        <w:object w:dxaOrig="2380" w:dyaOrig="1359" w14:anchorId="6E9DE002">
          <v:shape id="_x0000_i1083" type="#_x0000_t75" alt="No alternative description has been provided for this equation. Please email Geoscience Australia at clientservices@ga.gov.au for an alternate description." style="width:119.25pt;height:66.75pt;mso-position-horizontal:absolute" o:ole="">
            <v:imagedata r:id="rId145" o:title=""/>
          </v:shape>
          <o:OLEObject Type="Embed" ProgID="Equation.3" ShapeID="_x0000_i1083" DrawAspect="Content" ObjectID="_1437396174" r:id="rId146"/>
        </w:object>
      </w:r>
      <w:r w:rsidR="003639DA" w:rsidRPr="007A2FA9">
        <w:tab/>
        <w:t>(30)</w:t>
      </w:r>
    </w:p>
    <w:p w14:paraId="110D1D5F" w14:textId="77777777" w:rsidR="003639DA" w:rsidRDefault="003639DA" w:rsidP="00330549">
      <w:pPr>
        <w:pStyle w:val="BodyText"/>
      </w:pPr>
      <w:r>
        <w:t xml:space="preserve">Equations for a circular island are obtained from equations (28), (29) and (30) when </w:t>
      </w:r>
      <w:r w:rsidRPr="001F43FC">
        <w:rPr>
          <w:rStyle w:val="Italic"/>
        </w:rPr>
        <w:t>a</w:t>
      </w:r>
      <w:r>
        <w:t xml:space="preserve"> = </w:t>
      </w:r>
      <w:r w:rsidRPr="001F43FC">
        <w:rPr>
          <w:rStyle w:val="Italic"/>
        </w:rPr>
        <w:t>b</w:t>
      </w:r>
      <w:r>
        <w:t xml:space="preserve">. </w:t>
      </w:r>
    </w:p>
    <w:p w14:paraId="3F2C6FB2" w14:textId="5DE11DF7" w:rsidR="003639DA" w:rsidRDefault="003639DA" w:rsidP="00330549">
      <w:pPr>
        <w:pStyle w:val="BodyText"/>
      </w:pPr>
      <w:r>
        <w:t xml:space="preserve">Comparing equation (30) and equation (26) it can be seen that </w:t>
      </w:r>
      <w:r w:rsidRPr="001F43FC">
        <w:rPr>
          <w:rStyle w:val="Italic"/>
        </w:rPr>
        <w:t>h</w:t>
      </w:r>
      <w:r w:rsidRPr="00174AB6">
        <w:rPr>
          <w:rStyle w:val="Subscript"/>
        </w:rPr>
        <w:t>max</w:t>
      </w:r>
      <w:r>
        <w:t xml:space="preserve"> for an elongated island approaches that calculated for a strip island a</w:t>
      </w:r>
      <w:r w:rsidRPr="008A1910">
        <w:t xml:space="preserve">s </w:t>
      </w:r>
      <w:r w:rsidR="00840F7E" w:rsidRPr="008A1910">
        <w:rPr>
          <w:position w:val="-6"/>
        </w:rPr>
        <w:object w:dxaOrig="720" w:dyaOrig="220" w14:anchorId="39A79E3E">
          <v:shape id="_x0000_i1084" type="#_x0000_t75" alt="No alternative description has been provided for this equation. Please email Geoscience Australia at clientservices@ga.gov.au for an alternate description." style="width:36pt;height:11.25pt;mso-position-vertical:absolute" o:ole="">
            <v:imagedata r:id="rId147" o:title=""/>
          </v:shape>
          <o:OLEObject Type="Embed" ProgID="Equation.3" ShapeID="_x0000_i1084" DrawAspect="Content" ObjectID="_1437396175" r:id="rId148"/>
        </w:object>
      </w:r>
      <w:r>
        <w:t xml:space="preserve"> </w:t>
      </w:r>
      <w:proofErr w:type="gramStart"/>
      <w:r>
        <w:t xml:space="preserve">or </w:t>
      </w:r>
      <w:proofErr w:type="gramEnd"/>
      <w:r w:rsidR="00840F7E" w:rsidRPr="008A1910">
        <w:rPr>
          <w:position w:val="-6"/>
        </w:rPr>
        <w:object w:dxaOrig="720" w:dyaOrig="279" w14:anchorId="6E6E918E">
          <v:shape id="_x0000_i1085" type="#_x0000_t75" alt="No alternative description has been provided for this equation. Please email Geoscience Australia at clientservices@ga.gov.au for an alternate description." style="width:29.25pt;height:15.75pt;mso-position-horizontal:absolute" o:ole="">
            <v:imagedata r:id="rId149" o:title=""/>
          </v:shape>
          <o:OLEObject Type="Embed" ProgID="Equation.3" ShapeID="_x0000_i1085" DrawAspect="Content" ObjectID="_1437396176" r:id="rId150"/>
        </w:object>
      </w:r>
      <w:r>
        <w:t xml:space="preserve">. </w:t>
      </w:r>
    </w:p>
    <w:p w14:paraId="26C5E39F" w14:textId="77777777" w:rsidR="003639DA" w:rsidRPr="00293FD1" w:rsidRDefault="003639DA" w:rsidP="00330549">
      <w:pPr>
        <w:pStyle w:val="BodyText"/>
      </w:pPr>
      <w:r>
        <w:t>T</w:t>
      </w:r>
      <w:r w:rsidRPr="00293FD1">
        <w:t xml:space="preserve">he freshwater volume </w:t>
      </w:r>
      <w:proofErr w:type="spellStart"/>
      <w:r w:rsidRPr="001F43FC">
        <w:rPr>
          <w:rStyle w:val="Italic"/>
        </w:rPr>
        <w:t>V</w:t>
      </w:r>
      <w:r w:rsidRPr="007F67AE">
        <w:rPr>
          <w:rStyle w:val="ItalicSubscript"/>
        </w:rPr>
        <w:t>fw</w:t>
      </w:r>
      <w:proofErr w:type="spellEnd"/>
      <w:r>
        <w:t xml:space="preserve"> [L</w:t>
      </w:r>
      <w:r w:rsidRPr="001F43FC">
        <w:rPr>
          <w:rStyle w:val="Superscript"/>
        </w:rPr>
        <w:t>3</w:t>
      </w:r>
      <w:r>
        <w:t xml:space="preserve">] </w:t>
      </w:r>
      <w:r w:rsidRPr="00293FD1">
        <w:t>is given by:</w:t>
      </w:r>
    </w:p>
    <w:p w14:paraId="10BA0A14" w14:textId="3E0A791A" w:rsidR="003639DA" w:rsidRPr="007A2FA9" w:rsidRDefault="00840F7E" w:rsidP="00330549">
      <w:pPr>
        <w:pStyle w:val="Equation"/>
      </w:pPr>
      <w:r w:rsidRPr="007A2FA9">
        <w:object w:dxaOrig="3320" w:dyaOrig="760" w14:anchorId="22D2D70B">
          <v:shape id="_x0000_i1086" type="#_x0000_t75" alt="No alternative description has been provided for this equation. Please email Geoscience Australia at clientservices@ga.gov.au for an alternate description." style="width:164.25pt;height:36pt;mso-position-horizontal:absolute;mso-position-vertical:absolute" o:ole="">
            <v:imagedata r:id="rId151" o:title=""/>
          </v:shape>
          <o:OLEObject Type="Embed" ProgID="Equation.3" ShapeID="_x0000_i1086" DrawAspect="Content" ObjectID="_1437396177" r:id="rId152"/>
        </w:object>
      </w:r>
      <w:r w:rsidR="003639DA" w:rsidRPr="007A2FA9">
        <w:tab/>
        <w:t>(31)</w:t>
      </w:r>
    </w:p>
    <w:p w14:paraId="4C216766" w14:textId="77777777" w:rsidR="003639DA" w:rsidRDefault="003639DA" w:rsidP="00330549">
      <w:pPr>
        <w:pStyle w:val="BodyText"/>
      </w:pPr>
      <w:r>
        <w:t xml:space="preserve">It is worth noting that an observed inland head value is not needed to derive the water table distribution using equations (24) and (28). It was required for both unconfined and confined aquifers. An inland head value is not needed for freshwater lens systems because the no-flow condition at the centre of the lens forms the inland boundary. Where observed inland head values are available for a freshwater lens, they can be used to refine the values of </w:t>
      </w:r>
      <w:proofErr w:type="spellStart"/>
      <w:r w:rsidRPr="001F43FC">
        <w:rPr>
          <w:rStyle w:val="Italic"/>
        </w:rPr>
        <w:t>W</w:t>
      </w:r>
      <w:r w:rsidRPr="007F67AE">
        <w:rPr>
          <w:rStyle w:val="ItalicSubscript"/>
        </w:rPr>
        <w:t>net</w:t>
      </w:r>
      <w:proofErr w:type="spellEnd"/>
      <w:r>
        <w:t xml:space="preserve"> and </w:t>
      </w:r>
      <w:r w:rsidRPr="001F43FC">
        <w:rPr>
          <w:rStyle w:val="Italic"/>
        </w:rPr>
        <w:t xml:space="preserve">K </w:t>
      </w:r>
      <w:r w:rsidRPr="00F948E0">
        <w:t>using equation</w:t>
      </w:r>
      <w:r>
        <w:t>s</w:t>
      </w:r>
      <w:r w:rsidRPr="00F948E0">
        <w:t xml:space="preserve"> (24)</w:t>
      </w:r>
      <w:r>
        <w:t xml:space="preserve"> and (28)</w:t>
      </w:r>
      <w:r w:rsidRPr="00F948E0">
        <w:t>.</w:t>
      </w:r>
    </w:p>
    <w:p w14:paraId="38888E7E" w14:textId="16C8CCA6" w:rsidR="003639DA" w:rsidRDefault="003639DA" w:rsidP="00330549">
      <w:pPr>
        <w:pStyle w:val="Heading3"/>
      </w:pPr>
      <w:bookmarkStart w:id="113" w:name="_Toc337566353"/>
      <w:bookmarkStart w:id="114" w:name="_Toc361652447"/>
      <w:r>
        <w:lastRenderedPageBreak/>
        <w:t xml:space="preserve">Theoretical extent of SWI under future extraction </w:t>
      </w:r>
      <w:r w:rsidRPr="00330549">
        <w:t>scenarios</w:t>
      </w:r>
      <w:bookmarkEnd w:id="113"/>
      <w:bookmarkEnd w:id="114"/>
    </w:p>
    <w:p w14:paraId="69CF5AD4" w14:textId="1914E1BB" w:rsidR="003639DA" w:rsidRDefault="003639DA" w:rsidP="00330549">
      <w:pPr>
        <w:pStyle w:val="BodyText"/>
      </w:pPr>
      <w:r>
        <w:t xml:space="preserve">Equations (26), (27), (30) and (31) indicate that </w:t>
      </w:r>
      <w:r w:rsidRPr="001F43FC">
        <w:rPr>
          <w:rStyle w:val="Italic"/>
        </w:rPr>
        <w:t>h</w:t>
      </w:r>
      <w:r w:rsidRPr="00174AB6">
        <w:rPr>
          <w:rStyle w:val="Subscript"/>
        </w:rPr>
        <w:t>max</w:t>
      </w:r>
      <w:r>
        <w:t xml:space="preserve"> and </w:t>
      </w:r>
      <w:proofErr w:type="spellStart"/>
      <w:r w:rsidRPr="001F43FC">
        <w:rPr>
          <w:rStyle w:val="Italic"/>
        </w:rPr>
        <w:t>V</w:t>
      </w:r>
      <w:r w:rsidRPr="007F67AE">
        <w:rPr>
          <w:rStyle w:val="ItalicSubscript"/>
        </w:rPr>
        <w:t>fw</w:t>
      </w:r>
      <w:proofErr w:type="spellEnd"/>
      <w:r>
        <w:t xml:space="preserve"> are proportional to the square root of </w:t>
      </w:r>
      <w:proofErr w:type="spellStart"/>
      <w:r w:rsidRPr="001F43FC">
        <w:rPr>
          <w:rStyle w:val="Italic"/>
        </w:rPr>
        <w:t>W</w:t>
      </w:r>
      <w:r w:rsidRPr="007F67AE">
        <w:rPr>
          <w:rStyle w:val="ItalicSubscript"/>
        </w:rPr>
        <w:t>net</w:t>
      </w:r>
      <w:proofErr w:type="spellEnd"/>
      <w:r>
        <w:t xml:space="preserve"> in both the strip island and elongated island cases. That is, a reduction in net distributed recharge due to climate change or increased pumping will reduce the theoretical steady-state maximum freshwater thickness and freshwater volume by a factor equal to the square root o</w:t>
      </w:r>
      <w:r w:rsidR="00DE1B30">
        <w:t>f the decrease in net recharge.</w:t>
      </w:r>
    </w:p>
    <w:p w14:paraId="51247270" w14:textId="07A41E1D" w:rsidR="00DE1B30" w:rsidRDefault="00DE1B30" w:rsidP="00944357">
      <w:pPr>
        <w:pStyle w:val="BodyText"/>
      </w:pPr>
      <w:r>
        <w:br w:type="page"/>
      </w:r>
    </w:p>
    <w:p w14:paraId="52DC55CD" w14:textId="0510A2DE" w:rsidR="003639DA" w:rsidRDefault="00FD081D" w:rsidP="00330549">
      <w:pPr>
        <w:pStyle w:val="Heading2"/>
      </w:pPr>
      <w:bookmarkStart w:id="115" w:name="_Ref302628027"/>
      <w:bookmarkStart w:id="116" w:name="_Toc308004697"/>
      <w:bookmarkStart w:id="117" w:name="_Toc337566354"/>
      <w:bookmarkStart w:id="118" w:name="_Toc361652448"/>
      <w:r>
        <w:lastRenderedPageBreak/>
        <w:t>P</w:t>
      </w:r>
      <w:r w:rsidR="00E758F2">
        <w:t>r</w:t>
      </w:r>
      <w:r w:rsidR="002657FC">
        <w:t>opensity for Change in SWI Due t</w:t>
      </w:r>
      <w:r w:rsidR="00E758F2">
        <w:t>o S</w:t>
      </w:r>
      <w:r w:rsidR="002657FC">
        <w:t>ea-Level Rise, Recharge Change and Changes i</w:t>
      </w:r>
      <w:r w:rsidR="00E758F2">
        <w:t>n Total Pumping</w:t>
      </w:r>
      <w:bookmarkEnd w:id="115"/>
      <w:bookmarkEnd w:id="116"/>
      <w:bookmarkEnd w:id="117"/>
      <w:bookmarkEnd w:id="118"/>
    </w:p>
    <w:p w14:paraId="69D46AB1" w14:textId="77777777" w:rsidR="003639DA" w:rsidRDefault="003639DA" w:rsidP="00330549">
      <w:pPr>
        <w:pStyle w:val="BodyText"/>
      </w:pPr>
      <w:r>
        <w:t>The sensitivity of SWI to different stresses has been characterised by Werner et al. (2012) using partial derivative equations. These equations describe the propensity for the wedge toe or seawater volume to change with changes in sea-level, recharge or total pumping. Werner and Simmons (2009) found that the impact of sea-level rise in unconfined coastal aquifers is greater in head-controlled systems (where groundwater abstractions or surface water features maintain the head condition in the aquifer despite changes in sea-level) than in flux-controlled systems (where groundwater discharge to the sea remains constant despite changes in sea-level). In line with these findings Werner et al. (2012) developed derivative equations relating to both head-controlled and flux-controlled systems for unconfined and confined aquifers. The derivative equations and an example application are provided within this section. Derivative equations for the freshwater lens case are also presented.</w:t>
      </w:r>
    </w:p>
    <w:p w14:paraId="150E049C" w14:textId="0D8BD77D" w:rsidR="003639DA" w:rsidRDefault="003639DA" w:rsidP="003639DA">
      <w:pPr>
        <w:pStyle w:val="Heading3"/>
      </w:pPr>
      <w:bookmarkStart w:id="119" w:name="_Toc337566355"/>
      <w:bookmarkStart w:id="120" w:name="_Toc361652449"/>
      <w:r w:rsidRPr="003E2C6F">
        <w:t>Unconfined aquifers</w:t>
      </w:r>
      <w:bookmarkEnd w:id="119"/>
      <w:bookmarkEnd w:id="120"/>
    </w:p>
    <w:p w14:paraId="55D39542" w14:textId="77777777" w:rsidR="003639DA" w:rsidRPr="00A366FF" w:rsidRDefault="003639DA" w:rsidP="00A366FF">
      <w:pPr>
        <w:pStyle w:val="Heading4"/>
      </w:pPr>
      <w:bookmarkStart w:id="121" w:name="_Toc361652450"/>
      <w:r w:rsidRPr="00A366FF">
        <w:t>Sea-level rise - Flux-controlled case</w:t>
      </w:r>
      <w:bookmarkEnd w:id="121"/>
    </w:p>
    <w:p w14:paraId="3111F4D9" w14:textId="77777777" w:rsidR="003639DA" w:rsidRDefault="003639DA" w:rsidP="00330549">
      <w:pPr>
        <w:pStyle w:val="BodyText"/>
      </w:pPr>
      <w:r>
        <w:t>Flux-controlled conditions occur when the head in the aquifer is allowed to rise as sea-levels rise, resulting in no change in freshwater discharge to the sea with changing sea-levels. This is expressed mathematically as:</w:t>
      </w:r>
    </w:p>
    <w:p w14:paraId="18EAE394" w14:textId="24E54066" w:rsidR="003639DA" w:rsidRPr="0097110F" w:rsidRDefault="00840F7E" w:rsidP="00330549">
      <w:pPr>
        <w:pStyle w:val="Equation"/>
      </w:pPr>
      <w:r w:rsidRPr="0097110F">
        <w:object w:dxaOrig="1340" w:dyaOrig="360" w14:anchorId="0D908E8D">
          <v:shape id="_x0000_i1087" type="#_x0000_t75" alt="No alternative description has been provided for this equation. Please email Geoscience Australia at clientservices@ga.gov.au for an alternate description." style="width:65.25pt;height:18pt;mso-position-horizontal:absolute" o:ole="">
            <v:imagedata r:id="rId153" o:title=""/>
          </v:shape>
          <o:OLEObject Type="Embed" ProgID="Equation.3" ShapeID="_x0000_i1087" DrawAspect="Content" ObjectID="_1437396178" r:id="rId154"/>
        </w:object>
      </w:r>
      <w:r w:rsidR="003639DA" w:rsidRPr="0097110F">
        <w:tab/>
        <w:t>(32)</w:t>
      </w:r>
    </w:p>
    <w:p w14:paraId="062967D5" w14:textId="3982AE68" w:rsidR="003639DA" w:rsidRDefault="003639DA" w:rsidP="00330549">
      <w:pPr>
        <w:pStyle w:val="BodyText"/>
      </w:pPr>
      <w:r>
        <w:t>An alternative way to consider this case is where the recharge and distance to the inland no-flow boundary (i.e.</w:t>
      </w:r>
      <w:proofErr w:type="gramStart"/>
      <w:r>
        <w:t xml:space="preserve">, </w:t>
      </w:r>
      <w:proofErr w:type="gramEnd"/>
      <w:r w:rsidR="00840F7E" w:rsidRPr="00B80213">
        <w:rPr>
          <w:position w:val="-12"/>
        </w:rPr>
        <w:object w:dxaOrig="1260" w:dyaOrig="360" w14:anchorId="7DB96A9F">
          <v:shape id="_x0000_i1088" type="#_x0000_t75" alt="No alternative description has been provided for this equation. Please email Geoscience Australia at clientservices@ga.gov.au for an alternate description." style="width:54pt;height:18pt" o:ole="">
            <v:imagedata r:id="rId155" o:title=""/>
          </v:shape>
          <o:OLEObject Type="Embed" ProgID="Equation.3" ShapeID="_x0000_i1088" DrawAspect="Content" ObjectID="_1437396179" r:id="rId156"/>
        </w:object>
      </w:r>
      <w:r>
        <w:t>) do not change with sea-level rise. The resulting indicator equations, as presented by Werner et al. (2012) are:</w:t>
      </w:r>
    </w:p>
    <w:p w14:paraId="7D80F94B" w14:textId="0A0C250D" w:rsidR="003639DA" w:rsidRPr="0097110F" w:rsidRDefault="00840F7E" w:rsidP="00330549">
      <w:pPr>
        <w:pStyle w:val="Equation"/>
      </w:pPr>
      <w:r w:rsidRPr="004B62FF">
        <w:object w:dxaOrig="1719" w:dyaOrig="720" w14:anchorId="4D3C46D4">
          <v:shape id="_x0000_i1089" type="#_x0000_t75" alt="No alternative description has been provided for this equation. Please email Geoscience Australia at clientservices@ga.gov.au for an alternate description." style="width:88.5pt;height:36pt;mso-position-horizontal:absolute" o:ole="">
            <v:imagedata r:id="rId157" o:title=""/>
          </v:shape>
          <o:OLEObject Type="Embed" ProgID="Equation.3" ShapeID="_x0000_i1089" DrawAspect="Content" ObjectID="_1437396180" r:id="rId158"/>
        </w:object>
      </w:r>
      <w:r w:rsidR="003639DA" w:rsidRPr="0097110F">
        <w:t xml:space="preserve">          </w:t>
      </w:r>
      <w:r w:rsidRPr="0097110F">
        <w:object w:dxaOrig="1120" w:dyaOrig="360" w14:anchorId="1C76109B">
          <v:shape id="_x0000_i1090" type="#_x0000_t75" alt="No alternative description has been provided for this equation. Please email Geoscience Australia at clientservices@ga.gov.au for an alternate description." style="width:55.5pt;height:19.5pt;mso-position-horizontal:absolute" o:ole="">
            <v:imagedata r:id="rId159" o:title=""/>
          </v:shape>
          <o:OLEObject Type="Embed" ProgID="Equation.3" ShapeID="_x0000_i1090" DrawAspect="Content" ObjectID="_1437396181" r:id="rId160"/>
        </w:object>
      </w:r>
      <w:r w:rsidR="003639DA" w:rsidRPr="0097110F">
        <w:tab/>
        <w:t>(33)</w:t>
      </w:r>
    </w:p>
    <w:p w14:paraId="57E8A4CF" w14:textId="1DDC1EE6" w:rsidR="003639DA" w:rsidRPr="0097110F" w:rsidRDefault="00840F7E" w:rsidP="00330549">
      <w:pPr>
        <w:pStyle w:val="Equation"/>
      </w:pPr>
      <w:r w:rsidRPr="0097110F">
        <w:object w:dxaOrig="1140" w:dyaOrig="700" w14:anchorId="7867B8C3">
          <v:shape id="_x0000_i1091" type="#_x0000_t75" alt="No alternative description has been provided for this equation. Please email Geoscience Australia at clientservices@ga.gov.au for an alternate description." style="width:56.25pt;height:36pt;mso-position-horizontal:absolute" o:ole="">
            <v:imagedata r:id="rId161" o:title=""/>
          </v:shape>
          <o:OLEObject Type="Embed" ProgID="Equation.3" ShapeID="_x0000_i1091" DrawAspect="Content" ObjectID="_1437396182" r:id="rId162"/>
        </w:object>
      </w:r>
      <w:r w:rsidR="003639DA" w:rsidRPr="0097110F">
        <w:t xml:space="preserve">          </w:t>
      </w:r>
      <w:r w:rsidRPr="0097110F">
        <w:object w:dxaOrig="1120" w:dyaOrig="360" w14:anchorId="3E28025B">
          <v:shape id="_x0000_i1092" type="#_x0000_t75" alt="No alternative description has been provided for this equation. Please email Geoscience Australia at clientservices@ga.gov.au for an alternate description." style="width:55.5pt;height:19.5pt;mso-position-vertical:absolute" o:ole="">
            <v:imagedata r:id="rId159" o:title=""/>
          </v:shape>
          <o:OLEObject Type="Embed" ProgID="Equation.3" ShapeID="_x0000_i1092" DrawAspect="Content" ObjectID="_1437396183" r:id="rId163"/>
        </w:object>
      </w:r>
      <w:r w:rsidR="003639DA" w:rsidRPr="0097110F">
        <w:tab/>
        <w:t>(34)</w:t>
      </w:r>
    </w:p>
    <w:p w14:paraId="13078F11" w14:textId="77777777" w:rsidR="003639DA" w:rsidRPr="00A366FF" w:rsidRDefault="003639DA" w:rsidP="00A366FF">
      <w:pPr>
        <w:pStyle w:val="Heading4"/>
      </w:pPr>
      <w:bookmarkStart w:id="122" w:name="_Toc308004698"/>
      <w:bookmarkStart w:id="123" w:name="_Toc361652451"/>
      <w:r w:rsidRPr="00A366FF">
        <w:t>Sea-level rise - Head-controlled case</w:t>
      </w:r>
      <w:bookmarkEnd w:id="122"/>
      <w:bookmarkEnd w:id="123"/>
    </w:p>
    <w:p w14:paraId="240827F0" w14:textId="77777777" w:rsidR="003639DA" w:rsidRDefault="003639DA" w:rsidP="00330549">
      <w:pPr>
        <w:pStyle w:val="BodyText"/>
      </w:pPr>
      <w:r>
        <w:t xml:space="preserve">It is assumed in this case that there are controls on the aquifer that control inland heads. For example a constant water-level inland surface water body that controls aquifer water levels or simply low ground levels that control aquifer heads through evapotranspiration, or alternatively, groundwater pumping that forces water levels to the same </w:t>
      </w:r>
      <w:r w:rsidRPr="00F80893">
        <w:t>elevation (e.g.</w:t>
      </w:r>
      <w:r>
        <w:t>,</w:t>
      </w:r>
      <w:r w:rsidRPr="00F80893">
        <w:t xml:space="preserve"> in an unmanaged aquifer). </w:t>
      </w:r>
      <w:r>
        <w:t xml:space="preserve">For simplicity, the inland head at the no flow boundary </w:t>
      </w:r>
      <w:proofErr w:type="spellStart"/>
      <w:r w:rsidRPr="001F43FC">
        <w:rPr>
          <w:rStyle w:val="Italic"/>
        </w:rPr>
        <w:t>h</w:t>
      </w:r>
      <w:r w:rsidRPr="007F67AE">
        <w:rPr>
          <w:rStyle w:val="ItalicSubscript"/>
        </w:rPr>
        <w:t>n</w:t>
      </w:r>
      <w:proofErr w:type="spellEnd"/>
      <w:r>
        <w:t xml:space="preserve"> represents the head that remains constant despite sea-level rise. It is assumed that </w:t>
      </w:r>
      <w:proofErr w:type="spellStart"/>
      <w:r w:rsidRPr="001F43FC">
        <w:rPr>
          <w:rStyle w:val="Italic"/>
        </w:rPr>
        <w:t>x</w:t>
      </w:r>
      <w:r w:rsidRPr="007F67AE">
        <w:rPr>
          <w:rStyle w:val="ItalicSubscript"/>
        </w:rPr>
        <w:t>n</w:t>
      </w:r>
      <w:proofErr w:type="spellEnd"/>
      <w:r w:rsidRPr="007F67AE">
        <w:rPr>
          <w:rStyle w:val="ItalicSubscript"/>
        </w:rPr>
        <w:t xml:space="preserve"> </w:t>
      </w:r>
      <w:r>
        <w:t>does not change, although in re</w:t>
      </w:r>
      <w:r w:rsidRPr="00F80893">
        <w:t>ality</w:t>
      </w:r>
      <w:r>
        <w:t xml:space="preserve"> </w:t>
      </w:r>
      <w:proofErr w:type="spellStart"/>
      <w:r w:rsidRPr="001F43FC">
        <w:rPr>
          <w:rStyle w:val="Italic"/>
        </w:rPr>
        <w:t>x</w:t>
      </w:r>
      <w:r w:rsidRPr="007F67AE">
        <w:rPr>
          <w:rStyle w:val="ItalicSubscript"/>
        </w:rPr>
        <w:t>n</w:t>
      </w:r>
      <w:proofErr w:type="spellEnd"/>
      <w:r w:rsidRPr="00F80893">
        <w:t xml:space="preserve"> will reduce under sea-level rise because </w:t>
      </w:r>
      <w:r w:rsidRPr="001F43FC">
        <w:rPr>
          <w:rStyle w:val="Italic"/>
        </w:rPr>
        <w:t>q</w:t>
      </w:r>
      <w:r w:rsidRPr="00174AB6">
        <w:rPr>
          <w:rStyle w:val="Subscript"/>
        </w:rPr>
        <w:t>0</w:t>
      </w:r>
      <w:r>
        <w:t xml:space="preserve"> </w:t>
      </w:r>
      <w:r w:rsidRPr="00F80893">
        <w:t>reduce</w:t>
      </w:r>
      <w:r>
        <w:t>s</w:t>
      </w:r>
      <w:r w:rsidRPr="00F80893">
        <w:t xml:space="preserve">. </w:t>
      </w:r>
      <w:r>
        <w:t>Mathematically, the assumption can be described as:</w:t>
      </w:r>
    </w:p>
    <w:p w14:paraId="67F0F4D5" w14:textId="06753EF0" w:rsidR="003639DA" w:rsidRPr="0097110F" w:rsidRDefault="00840F7E" w:rsidP="00330549">
      <w:pPr>
        <w:pStyle w:val="Equation"/>
      </w:pPr>
      <w:r w:rsidRPr="004B513E">
        <w:object w:dxaOrig="1660" w:dyaOrig="700" w14:anchorId="1FEF3E18">
          <v:shape id="_x0000_i1093" type="#_x0000_t75" alt="No alternative description has been provided for this equation. Please email Geoscience Australia at clientservices@ga.gov.au for an alternate description." style="width:83.25pt;height:36pt;mso-position-horizontal:absolute" o:ole="">
            <v:imagedata r:id="rId164" o:title=""/>
          </v:shape>
          <o:OLEObject Type="Embed" ProgID="Equation.3" ShapeID="_x0000_i1093" DrawAspect="Content" ObjectID="_1437396184" r:id="rId165"/>
        </w:object>
      </w:r>
      <w:r w:rsidR="0097110F">
        <w:t xml:space="preserve">    </w:t>
      </w:r>
      <w:proofErr w:type="gramStart"/>
      <w:r w:rsidR="003639DA" w:rsidRPr="0097110F">
        <w:t>and</w:t>
      </w:r>
      <w:proofErr w:type="gramEnd"/>
      <w:r w:rsidR="003639DA" w:rsidRPr="0097110F">
        <w:t xml:space="preserve">     </w:t>
      </w:r>
      <w:r w:rsidRPr="0097110F">
        <w:object w:dxaOrig="940" w:dyaOrig="700" w14:anchorId="382DDAD0">
          <v:shape id="_x0000_i1094" type="#_x0000_t75" alt="No alternative description has been provided for this equation. Please email Geoscience Australia at clientservices@ga.gov.au for an alternate description." style="width:46.5pt;height:36pt" o:ole="">
            <v:imagedata r:id="rId166" o:title=""/>
          </v:shape>
          <o:OLEObject Type="Embed" ProgID="Equation.3" ShapeID="_x0000_i1094" DrawAspect="Content" ObjectID="_1437396185" r:id="rId167"/>
        </w:object>
      </w:r>
      <w:r w:rsidR="003639DA" w:rsidRPr="0097110F">
        <w:tab/>
        <w:t>(35)</w:t>
      </w:r>
    </w:p>
    <w:p w14:paraId="21ED76A2" w14:textId="77777777" w:rsidR="003639DA" w:rsidRDefault="003639DA" w:rsidP="00C10722">
      <w:pPr>
        <w:pStyle w:val="BodyText"/>
      </w:pPr>
      <w:r>
        <w:t>The resulting indicator equations, as presented by Werner et al. (2012) are:</w:t>
      </w:r>
    </w:p>
    <w:p w14:paraId="2DECE3DE" w14:textId="61E22273" w:rsidR="003639DA" w:rsidRPr="00F90B47" w:rsidRDefault="00840F7E" w:rsidP="00C10722">
      <w:pPr>
        <w:pStyle w:val="Equation"/>
      </w:pPr>
      <w:r w:rsidRPr="004B62FF">
        <w:object w:dxaOrig="3760" w:dyaOrig="800" w14:anchorId="52302AF6">
          <v:shape id="_x0000_i1095" type="#_x0000_t75" alt="No alternative description has been provided for this equation. Please email Geoscience Australia at clientservices@ga.gov.au for an alternate description." style="width:190.5pt;height:42.75pt;mso-position-horizontal:absolute;mso-position-vertical:absolute" o:ole="">
            <v:imagedata r:id="rId168" o:title=""/>
          </v:shape>
          <o:OLEObject Type="Embed" ProgID="Equation.3" ShapeID="_x0000_i1095" DrawAspect="Content" ObjectID="_1437396186" r:id="rId169"/>
        </w:object>
      </w:r>
      <w:r w:rsidR="003639DA" w:rsidRPr="0097110F">
        <w:tab/>
        <w:t>(36)</w:t>
      </w:r>
    </w:p>
    <w:p w14:paraId="73EE8C45" w14:textId="77777777" w:rsidR="003639DA" w:rsidRDefault="003639DA" w:rsidP="00C10722">
      <w:pPr>
        <w:pStyle w:val="BodyText"/>
      </w:pPr>
      <w:r>
        <w:t>and,</w:t>
      </w:r>
    </w:p>
    <w:p w14:paraId="21881DFE" w14:textId="3B46BAF0" w:rsidR="003639DA" w:rsidRPr="00D833BD" w:rsidRDefault="00840F7E" w:rsidP="00C10722">
      <w:pPr>
        <w:pStyle w:val="Equation"/>
      </w:pPr>
      <w:r w:rsidRPr="0097110F">
        <w:object w:dxaOrig="4120" w:dyaOrig="740" w14:anchorId="1CED118F">
          <v:shape id="_x0000_i1096" type="#_x0000_t75" alt="No alternative description has been provided for this equation. Please email Geoscience Australia at clientservices@ga.gov.au for an alternate description." style="width:213.75pt;height:36pt;mso-position-horizontal:absolute" o:ole="">
            <v:imagedata r:id="rId170" o:title=""/>
          </v:shape>
          <o:OLEObject Type="Embed" ProgID="Equation.3" ShapeID="_x0000_i1096" DrawAspect="Content" ObjectID="_1437396187" r:id="rId171"/>
        </w:object>
      </w:r>
      <w:r w:rsidR="003639DA" w:rsidRPr="00E91D60">
        <w:tab/>
        <w:t>(37)</w:t>
      </w:r>
    </w:p>
    <w:p w14:paraId="7DF3548A" w14:textId="77777777" w:rsidR="003639DA" w:rsidRDefault="003639DA" w:rsidP="00C10722">
      <w:pPr>
        <w:pStyle w:val="BodyText"/>
      </w:pPr>
      <w:r>
        <w:t>Comparing equations (33) and (36) as well as (34) and (37) indicate that the propensity for change in a head-controlled case will always be larger than in a flux-controlled case.</w:t>
      </w:r>
    </w:p>
    <w:p w14:paraId="7AFF25F8" w14:textId="77777777" w:rsidR="003639DA" w:rsidRPr="00A366FF" w:rsidRDefault="003639DA" w:rsidP="00A366FF">
      <w:pPr>
        <w:pStyle w:val="Heading4"/>
      </w:pPr>
      <w:bookmarkStart w:id="124" w:name="_Toc308004699"/>
      <w:bookmarkStart w:id="125" w:name="_Toc361652452"/>
      <w:r w:rsidRPr="00A366FF">
        <w:t>Recharge change - Flux-controlled case</w:t>
      </w:r>
      <w:bookmarkEnd w:id="124"/>
      <w:bookmarkEnd w:id="125"/>
    </w:p>
    <w:p w14:paraId="29609468" w14:textId="77777777" w:rsidR="003639DA" w:rsidRDefault="003639DA" w:rsidP="00C10722">
      <w:pPr>
        <w:pStyle w:val="BodyText"/>
      </w:pPr>
      <w:r>
        <w:t xml:space="preserve">We now consider recharge change associated, for example, with climate change. It is assumed here that the distance to the inland no flow boundary, </w:t>
      </w:r>
      <w:proofErr w:type="spellStart"/>
      <w:r w:rsidRPr="001F43FC">
        <w:rPr>
          <w:rStyle w:val="Italic"/>
        </w:rPr>
        <w:t>x</w:t>
      </w:r>
      <w:r w:rsidRPr="007F67AE">
        <w:rPr>
          <w:rStyle w:val="ItalicSubscript"/>
        </w:rPr>
        <w:t>n</w:t>
      </w:r>
      <w:proofErr w:type="spellEnd"/>
      <w:r>
        <w:t xml:space="preserve"> does not change with a change in recharge, despite a change in </w:t>
      </w:r>
      <w:proofErr w:type="spellStart"/>
      <w:r w:rsidRPr="001F43FC">
        <w:rPr>
          <w:rStyle w:val="Italic"/>
        </w:rPr>
        <w:t>W</w:t>
      </w:r>
      <w:r w:rsidRPr="007F67AE">
        <w:rPr>
          <w:rStyle w:val="ItalicSubscript"/>
        </w:rPr>
        <w:t>net</w:t>
      </w:r>
      <w:proofErr w:type="spellEnd"/>
      <w:r>
        <w:t>. The resulting indicator equation is:</w:t>
      </w:r>
    </w:p>
    <w:p w14:paraId="792A1040" w14:textId="6B6A4D28" w:rsidR="003639DA" w:rsidRPr="0097110F" w:rsidRDefault="00840F7E" w:rsidP="00C10722">
      <w:pPr>
        <w:pStyle w:val="Equation"/>
      </w:pPr>
      <w:r w:rsidRPr="0097110F">
        <w:object w:dxaOrig="2360" w:dyaOrig="720" w14:anchorId="4DC76DE5">
          <v:shape id="_x0000_i1097" type="#_x0000_t75" alt="No alternative description has been provided for this equation. Please email Geoscience Australia at clientservices@ga.gov.au for an alternate description." style="width:118.5pt;height:36pt;mso-position-horizontal:absolute" o:ole="">
            <v:imagedata r:id="rId172" o:title=""/>
          </v:shape>
          <o:OLEObject Type="Embed" ProgID="Equation.3" ShapeID="_x0000_i1097" DrawAspect="Content" ObjectID="_1437396188" r:id="rId173"/>
        </w:object>
      </w:r>
      <w:r w:rsidR="003639DA" w:rsidRPr="0097110F">
        <w:tab/>
        <w:t>(38)</w:t>
      </w:r>
    </w:p>
    <w:p w14:paraId="5DBE6979" w14:textId="77777777" w:rsidR="003639DA" w:rsidRPr="00A366FF" w:rsidRDefault="003639DA" w:rsidP="00A366FF">
      <w:pPr>
        <w:pStyle w:val="Heading4"/>
      </w:pPr>
      <w:bookmarkStart w:id="126" w:name="_Toc308004700"/>
      <w:bookmarkStart w:id="127" w:name="_Toc361652453"/>
      <w:r w:rsidRPr="00A366FF">
        <w:t>Recharge change - Head-controlled case</w:t>
      </w:r>
      <w:bookmarkEnd w:id="126"/>
      <w:bookmarkEnd w:id="127"/>
    </w:p>
    <w:p w14:paraId="6CE13B78" w14:textId="77777777" w:rsidR="003639DA" w:rsidRDefault="003639DA" w:rsidP="00C10722">
      <w:pPr>
        <w:pStyle w:val="BodyText"/>
      </w:pPr>
      <w:r>
        <w:t>Similarly to the sea-level rise case we assume that:</w:t>
      </w:r>
    </w:p>
    <w:p w14:paraId="17B355BE" w14:textId="72E5BD24" w:rsidR="003639DA" w:rsidRPr="0097110F" w:rsidRDefault="00840F7E" w:rsidP="00C10722">
      <w:pPr>
        <w:pStyle w:val="Equation"/>
      </w:pPr>
      <w:r w:rsidRPr="0097110F">
        <w:object w:dxaOrig="1140" w:dyaOrig="700" w14:anchorId="76CFC6F3">
          <v:shape id="_x0000_i1098" type="#_x0000_t75" alt="No alternative description has been provided for this equation. Please email Geoscience Australia at clientservices@ga.gov.au for an alternate description." style="width:56.25pt;height:36pt;mso-position-horizontal:absolute" o:ole="">
            <v:imagedata r:id="rId174" o:title=""/>
          </v:shape>
          <o:OLEObject Type="Embed" ProgID="Equation.3" ShapeID="_x0000_i1098" DrawAspect="Content" ObjectID="_1437396189" r:id="rId175"/>
        </w:object>
      </w:r>
      <w:r w:rsidR="003639DA" w:rsidRPr="0097110F">
        <w:t xml:space="preserve">       </w:t>
      </w:r>
      <w:proofErr w:type="gramStart"/>
      <w:r w:rsidR="003639DA" w:rsidRPr="0097110F">
        <w:t>and</w:t>
      </w:r>
      <w:proofErr w:type="gramEnd"/>
      <w:r w:rsidR="003639DA" w:rsidRPr="0097110F">
        <w:t xml:space="preserve">       </w:t>
      </w:r>
      <w:r w:rsidRPr="0097110F">
        <w:object w:dxaOrig="1140" w:dyaOrig="700" w14:anchorId="1C105389">
          <v:shape id="_x0000_i1099" type="#_x0000_t75" alt="No alternative description has been provided for this equation. Please email Geoscience Australia at clientservices@ga.gov.au for an alternate description." style="width:56.25pt;height:36pt" o:ole="">
            <v:imagedata r:id="rId176" o:title=""/>
          </v:shape>
          <o:OLEObject Type="Embed" ProgID="Equation.3" ShapeID="_x0000_i1099" DrawAspect="Content" ObjectID="_1437396190" r:id="rId177"/>
        </w:object>
      </w:r>
      <w:r w:rsidR="003639DA" w:rsidRPr="0097110F">
        <w:tab/>
        <w:t>(39)</w:t>
      </w:r>
    </w:p>
    <w:p w14:paraId="55ED2A45" w14:textId="77777777" w:rsidR="003639DA" w:rsidRDefault="003639DA" w:rsidP="00C10722">
      <w:pPr>
        <w:pStyle w:val="BodyText"/>
      </w:pPr>
      <w:r>
        <w:t>The resulting indicator equation is:</w:t>
      </w:r>
    </w:p>
    <w:p w14:paraId="067B8784" w14:textId="26197AAF" w:rsidR="003639DA" w:rsidRPr="0097110F" w:rsidRDefault="00840F7E" w:rsidP="00C10722">
      <w:pPr>
        <w:pStyle w:val="Equation"/>
      </w:pPr>
      <w:r w:rsidRPr="0097110F">
        <w:object w:dxaOrig="4000" w:dyaOrig="760" w14:anchorId="396180F7">
          <v:shape id="_x0000_i1100" type="#_x0000_t75" alt="No alternative description has been provided for this equation. Please email Geoscience Australia at clientservices@ga.gov.au for an alternate description." style="width:200.25pt;height:36pt;mso-position-horizontal:absolute" o:ole="">
            <v:imagedata r:id="rId178" o:title=""/>
          </v:shape>
          <o:OLEObject Type="Embed" ProgID="Equation.3" ShapeID="_x0000_i1100" DrawAspect="Content" ObjectID="_1437396191" r:id="rId179"/>
        </w:object>
      </w:r>
      <w:r w:rsidR="003639DA" w:rsidRPr="0097110F">
        <w:tab/>
        <w:t>(40)</w:t>
      </w:r>
    </w:p>
    <w:p w14:paraId="4C0A7C63" w14:textId="77777777" w:rsidR="003639DA" w:rsidRDefault="003639DA" w:rsidP="00C10722">
      <w:pPr>
        <w:pStyle w:val="BodyText"/>
      </w:pPr>
      <w:r>
        <w:t>A comparison of equations (38) and (40) indicates that the propensity for change due to recharge changes in a flux-controlled aquifer is larger than in a head-controlled aquifer. It is expected that head-controlled systems are less responsive to recharge and so this is an intuitive result that provides additional confidence in the mathematics.</w:t>
      </w:r>
    </w:p>
    <w:p w14:paraId="4952CCF6" w14:textId="77777777" w:rsidR="003639DA" w:rsidRPr="00A366FF" w:rsidRDefault="003639DA" w:rsidP="00A366FF">
      <w:pPr>
        <w:pStyle w:val="Heading4"/>
      </w:pPr>
      <w:bookmarkStart w:id="128" w:name="_Toc308004701"/>
      <w:bookmarkStart w:id="129" w:name="_Toc361652454"/>
      <w:r w:rsidRPr="00A366FF">
        <w:lastRenderedPageBreak/>
        <w:t>Change in inflows at the inland boundary e.g. due to pumping</w:t>
      </w:r>
      <w:bookmarkEnd w:id="128"/>
      <w:bookmarkEnd w:id="129"/>
    </w:p>
    <w:p w14:paraId="088DE1E5" w14:textId="77777777" w:rsidR="003639DA" w:rsidRPr="003529F0" w:rsidRDefault="003639DA" w:rsidP="00806A9B">
      <w:pPr>
        <w:pStyle w:val="BodyText"/>
      </w:pPr>
      <w:r>
        <w:t xml:space="preserve">Changes in inland management practices, such as increased pumping, will result in reduced inflows at the inland boundary (i.e., reduced </w:t>
      </w:r>
      <w:r w:rsidRPr="001F43FC">
        <w:rPr>
          <w:rStyle w:val="Italic"/>
        </w:rPr>
        <w:t>q</w:t>
      </w:r>
      <w:r w:rsidRPr="00174AB6">
        <w:rPr>
          <w:rStyle w:val="Subscript"/>
        </w:rPr>
        <w:t>b</w:t>
      </w:r>
      <w:r w:rsidRPr="00E71B79">
        <w:t>)</w:t>
      </w:r>
      <w:r>
        <w:t xml:space="preserve">. </w:t>
      </w:r>
      <w:r w:rsidRPr="003529F0">
        <w:t>Assuming that</w:t>
      </w:r>
      <w:r>
        <w:t xml:space="preserve"> </w:t>
      </w:r>
      <w:proofErr w:type="spellStart"/>
      <w:r w:rsidRPr="001F43FC">
        <w:rPr>
          <w:rStyle w:val="Italic"/>
        </w:rPr>
        <w:t>x</w:t>
      </w:r>
      <w:r w:rsidRPr="007F67AE">
        <w:rPr>
          <w:rStyle w:val="ItalicSubscript"/>
        </w:rPr>
        <w:t>b</w:t>
      </w:r>
      <w:proofErr w:type="spellEnd"/>
      <w:r>
        <w:t xml:space="preserve"> &gt; </w:t>
      </w:r>
      <w:proofErr w:type="spellStart"/>
      <w:r w:rsidRPr="001F43FC">
        <w:rPr>
          <w:rStyle w:val="Italic"/>
        </w:rPr>
        <w:t>x</w:t>
      </w:r>
      <w:r w:rsidRPr="007F67AE">
        <w:rPr>
          <w:rStyle w:val="ItalicSubscript"/>
        </w:rPr>
        <w:t>T</w:t>
      </w:r>
      <w:proofErr w:type="spellEnd"/>
      <w:r w:rsidRPr="003529F0">
        <w:t>, then</w:t>
      </w:r>
      <w:r>
        <w:t>:</w:t>
      </w:r>
    </w:p>
    <w:p w14:paraId="461FD094" w14:textId="7A56CFD5" w:rsidR="003639DA" w:rsidRPr="0097110F" w:rsidRDefault="00840F7E" w:rsidP="00806A9B">
      <w:pPr>
        <w:pStyle w:val="Equation"/>
      </w:pPr>
      <w:r w:rsidRPr="0097110F">
        <w:object w:dxaOrig="2480" w:dyaOrig="720" w14:anchorId="6C9D6788">
          <v:shape id="_x0000_i1101" type="#_x0000_t75" alt="No alternative description has been provided for this equation. Please email Geoscience Australia at clientservices@ga.gov.au for an alternate description." style="width:123.75pt;height:36pt;mso-position-horizontal:absolute" o:ole="">
            <v:imagedata r:id="rId180" o:title=""/>
          </v:shape>
          <o:OLEObject Type="Embed" ProgID="Equation.3" ShapeID="_x0000_i1101" DrawAspect="Content" ObjectID="_1437396192" r:id="rId181"/>
        </w:object>
      </w:r>
      <w:r w:rsidR="003639DA" w:rsidRPr="0097110F">
        <w:tab/>
        <w:t>(41)</w:t>
      </w:r>
    </w:p>
    <w:p w14:paraId="4D91950E" w14:textId="77777777" w:rsidR="003639DA" w:rsidRDefault="003639DA" w:rsidP="00806A9B">
      <w:pPr>
        <w:pStyle w:val="BodyText"/>
      </w:pPr>
      <w:r>
        <w:t xml:space="preserve">The difference between equations (38) and (41) shows that while both </w:t>
      </w:r>
      <w:proofErr w:type="spellStart"/>
      <w:r w:rsidRPr="001F43FC">
        <w:rPr>
          <w:rStyle w:val="Italic"/>
        </w:rPr>
        <w:t>W</w:t>
      </w:r>
      <w:r w:rsidRPr="007F67AE">
        <w:rPr>
          <w:rStyle w:val="ItalicSubscript"/>
        </w:rPr>
        <w:t>net</w:t>
      </w:r>
      <w:proofErr w:type="spellEnd"/>
      <w:r>
        <w:t xml:space="preserve"> and </w:t>
      </w:r>
      <w:proofErr w:type="spellStart"/>
      <w:r w:rsidRPr="001F43FC">
        <w:rPr>
          <w:rStyle w:val="Italic"/>
        </w:rPr>
        <w:t>q</w:t>
      </w:r>
      <w:r w:rsidRPr="007F67AE">
        <w:rPr>
          <w:rStyle w:val="ItalicSubscript"/>
        </w:rPr>
        <w:t>b</w:t>
      </w:r>
      <w:proofErr w:type="spellEnd"/>
      <w:r>
        <w:t xml:space="preserve"> control </w:t>
      </w:r>
      <w:r w:rsidRPr="001F43FC">
        <w:rPr>
          <w:rStyle w:val="Italic"/>
        </w:rPr>
        <w:t>q</w:t>
      </w:r>
      <w:r w:rsidRPr="00174AB6">
        <w:rPr>
          <w:rStyle w:val="Subscript"/>
        </w:rPr>
        <w:t>0</w:t>
      </w:r>
      <w:r w:rsidRPr="005406DF">
        <w:t xml:space="preserve"> </w:t>
      </w:r>
      <w:r>
        <w:t xml:space="preserve"> the effect on SWI extent is different depending on which of these elements of the water balance are altered.</w:t>
      </w:r>
    </w:p>
    <w:p w14:paraId="65102B60" w14:textId="676001DB" w:rsidR="003639DA" w:rsidRDefault="003639DA" w:rsidP="003639DA">
      <w:pPr>
        <w:pStyle w:val="Heading3"/>
      </w:pPr>
      <w:bookmarkStart w:id="130" w:name="_Ref302131604"/>
      <w:bookmarkStart w:id="131" w:name="_Ref302131632"/>
      <w:bookmarkStart w:id="132" w:name="_Ref302131679"/>
      <w:bookmarkStart w:id="133" w:name="_Ref302131698"/>
      <w:bookmarkStart w:id="134" w:name="_Ref302131708"/>
      <w:bookmarkStart w:id="135" w:name="_Ref302131712"/>
      <w:bookmarkStart w:id="136" w:name="_Toc337566356"/>
      <w:bookmarkStart w:id="137" w:name="_Toc361652455"/>
      <w:r w:rsidRPr="003E2C6F">
        <w:t>Confined aquifers</w:t>
      </w:r>
      <w:bookmarkEnd w:id="130"/>
      <w:bookmarkEnd w:id="131"/>
      <w:bookmarkEnd w:id="132"/>
      <w:bookmarkEnd w:id="133"/>
      <w:bookmarkEnd w:id="134"/>
      <w:bookmarkEnd w:id="135"/>
      <w:bookmarkEnd w:id="136"/>
      <w:bookmarkEnd w:id="137"/>
    </w:p>
    <w:p w14:paraId="385CF44B" w14:textId="77777777" w:rsidR="003639DA" w:rsidRDefault="003639DA" w:rsidP="00806A9B">
      <w:pPr>
        <w:pStyle w:val="BodyText"/>
      </w:pPr>
      <w:r>
        <w:t>Here, a selection of vulnerability indicators for both head-controlled and flux-controlled cases are presented. As confined aquifers are usually deeper and less likely to intercept topographic and surface water controls near the coast they are arguably less prevalent than flux-controlled confined coastal aquifers. Nonetheless, both cases are considered in the following.</w:t>
      </w:r>
    </w:p>
    <w:p w14:paraId="6114A2BB" w14:textId="77777777" w:rsidR="003639DA" w:rsidRPr="00A366FF" w:rsidRDefault="003639DA" w:rsidP="00A366FF">
      <w:pPr>
        <w:pStyle w:val="Heading4"/>
      </w:pPr>
      <w:bookmarkStart w:id="138" w:name="_Toc361652456"/>
      <w:r w:rsidRPr="00A366FF">
        <w:t>Sea-level rise - Flux-controlled case</w:t>
      </w:r>
      <w:bookmarkEnd w:id="138"/>
    </w:p>
    <w:p w14:paraId="6FB3D6B1" w14:textId="515A579D" w:rsidR="003639DA" w:rsidRDefault="003639DA" w:rsidP="00806A9B">
      <w:pPr>
        <w:pStyle w:val="BodyText"/>
      </w:pPr>
      <w:r w:rsidRPr="00A71F2F">
        <w:t xml:space="preserve">As equation </w:t>
      </w:r>
      <w:r>
        <w:t>(20)</w:t>
      </w:r>
      <w:r w:rsidRPr="00A71F2F">
        <w:t xml:space="preserve">, </w:t>
      </w:r>
      <w:r>
        <w:t>(21)</w:t>
      </w:r>
      <w:r w:rsidRPr="00A71F2F">
        <w:t xml:space="preserve"> and </w:t>
      </w:r>
      <w:r>
        <w:t>(23)</w:t>
      </w:r>
      <w:r w:rsidRPr="00A71F2F">
        <w:t xml:space="preserve"> do not contain </w:t>
      </w:r>
      <w:r w:rsidRPr="001F43FC">
        <w:rPr>
          <w:rStyle w:val="Italic"/>
        </w:rPr>
        <w:t>z</w:t>
      </w:r>
      <w:r w:rsidRPr="00174AB6">
        <w:rPr>
          <w:rStyle w:val="Subscript"/>
        </w:rPr>
        <w:t>0</w:t>
      </w:r>
      <w:r w:rsidRPr="00A71F2F">
        <w:t xml:space="preserve"> (and </w:t>
      </w:r>
      <w:proofErr w:type="gramStart"/>
      <w:r w:rsidRPr="00A71F2F">
        <w:t xml:space="preserve">as </w:t>
      </w:r>
      <w:proofErr w:type="gramEnd"/>
      <w:r w:rsidR="00840F7E" w:rsidRPr="00A71F2F">
        <w:rPr>
          <w:position w:val="-12"/>
        </w:rPr>
        <w:object w:dxaOrig="1340" w:dyaOrig="360" w14:anchorId="6D99CA82">
          <v:shape id="_x0000_i1102" type="#_x0000_t75" alt="No alternative description has been provided for this equation. Please email Geoscience Australia at clientservices@ga.gov.au for an alternate description." style="width:65.25pt;height:18pt;mso-position-horizontal:absolute" o:ole="">
            <v:imagedata r:id="rId153" o:title=""/>
          </v:shape>
          <o:OLEObject Type="Embed" ProgID="Equation.3" ShapeID="_x0000_i1102" DrawAspect="Content" ObjectID="_1437396193" r:id="rId182"/>
        </w:object>
      </w:r>
      <w:r w:rsidRPr="00A71F2F">
        <w:t xml:space="preserve">), </w:t>
      </w:r>
      <w:r>
        <w:t>sea-level rise</w:t>
      </w:r>
      <w:r w:rsidRPr="00A71F2F">
        <w:t xml:space="preserve"> in </w:t>
      </w:r>
      <w:r>
        <w:t>flux-controlled</w:t>
      </w:r>
      <w:r w:rsidRPr="00A71F2F">
        <w:t xml:space="preserve"> systems does not result in movement of the wedge toe</w:t>
      </w:r>
      <w:r>
        <w:t>,</w:t>
      </w:r>
      <w:r w:rsidRPr="00A71F2F">
        <w:t xml:space="preserve"> or changes in seawater volumes. </w:t>
      </w:r>
    </w:p>
    <w:p w14:paraId="614040AE" w14:textId="77777777" w:rsidR="003639DA" w:rsidRPr="00A366FF" w:rsidRDefault="003639DA" w:rsidP="00A366FF">
      <w:pPr>
        <w:pStyle w:val="Heading4"/>
      </w:pPr>
      <w:bookmarkStart w:id="139" w:name="_Toc308004702"/>
      <w:bookmarkStart w:id="140" w:name="_Toc361652457"/>
      <w:r w:rsidRPr="00A366FF">
        <w:t>Sea-level rise - Head-controlled case</w:t>
      </w:r>
      <w:bookmarkEnd w:id="139"/>
      <w:bookmarkEnd w:id="140"/>
    </w:p>
    <w:p w14:paraId="78FE4121" w14:textId="77777777" w:rsidR="003639DA" w:rsidRDefault="003639DA" w:rsidP="00806A9B">
      <w:pPr>
        <w:pStyle w:val="BodyText"/>
      </w:pPr>
      <w:r>
        <w:t xml:space="preserve">The same assumptions as described for unconfined aquifers apply, except that we assume a constant inland water level </w:t>
      </w:r>
      <w:proofErr w:type="spellStart"/>
      <w:r w:rsidRPr="001F43FC">
        <w:rPr>
          <w:rStyle w:val="Italic"/>
        </w:rPr>
        <w:t>h</w:t>
      </w:r>
      <w:r w:rsidRPr="007F67AE">
        <w:rPr>
          <w:rStyle w:val="ItalicSubscript"/>
        </w:rPr>
        <w:t>b</w:t>
      </w:r>
      <w:proofErr w:type="spellEnd"/>
      <w:r>
        <w:t xml:space="preserve"> at </w:t>
      </w:r>
      <w:proofErr w:type="spellStart"/>
      <w:r w:rsidRPr="001F43FC">
        <w:rPr>
          <w:rStyle w:val="Italic"/>
        </w:rPr>
        <w:t>x</w:t>
      </w:r>
      <w:r w:rsidRPr="007F67AE">
        <w:rPr>
          <w:rStyle w:val="ItalicSubscript"/>
        </w:rPr>
        <w:t>b</w:t>
      </w:r>
      <w:proofErr w:type="spellEnd"/>
      <w:r>
        <w:t xml:space="preserve"> (instead of </w:t>
      </w:r>
      <w:proofErr w:type="spellStart"/>
      <w:r w:rsidRPr="001F43FC">
        <w:rPr>
          <w:rStyle w:val="Italic"/>
        </w:rPr>
        <w:t>h</w:t>
      </w:r>
      <w:r w:rsidRPr="007F67AE">
        <w:rPr>
          <w:rStyle w:val="ItalicSubscript"/>
        </w:rPr>
        <w:t>n</w:t>
      </w:r>
      <w:proofErr w:type="spellEnd"/>
      <w:r>
        <w:t xml:space="preserve"> at </w:t>
      </w:r>
      <w:proofErr w:type="spellStart"/>
      <w:r w:rsidRPr="001F43FC">
        <w:rPr>
          <w:rStyle w:val="Italic"/>
        </w:rPr>
        <w:t>x</w:t>
      </w:r>
      <w:r w:rsidRPr="007F67AE">
        <w:rPr>
          <w:rStyle w:val="ItalicSubscript"/>
        </w:rPr>
        <w:t>n</w:t>
      </w:r>
      <w:proofErr w:type="spellEnd"/>
      <w:r>
        <w:t xml:space="preserve"> as used in the unconfined case). The resulting indicator equations are:</w:t>
      </w:r>
    </w:p>
    <w:p w14:paraId="4D157ABC" w14:textId="639F6B20" w:rsidR="003639DA" w:rsidRPr="0097110F" w:rsidRDefault="00840F7E" w:rsidP="00806A9B">
      <w:pPr>
        <w:pStyle w:val="Equation"/>
      </w:pPr>
      <w:r w:rsidRPr="00F554F6">
        <w:object w:dxaOrig="3320" w:dyaOrig="840" w14:anchorId="3FFAD20A">
          <v:shape id="_x0000_i1103" type="#_x0000_t75" alt="No alternative description has been provided for this equation. Please email Geoscience Australia at clientservices@ga.gov.au for an alternate description." style="width:164.25pt;height:39.75pt;mso-position-horizontal:absolute;mso-position-vertical:absolute" o:ole="">
            <v:imagedata r:id="rId183" o:title=""/>
          </v:shape>
          <o:OLEObject Type="Embed" ProgID="Equation.3" ShapeID="_x0000_i1103" DrawAspect="Content" ObjectID="_1437396194" r:id="rId184"/>
        </w:object>
      </w:r>
      <w:r w:rsidR="003639DA" w:rsidRPr="0097110F">
        <w:t xml:space="preserve">      </w:t>
      </w:r>
      <w:r w:rsidRPr="0097110F">
        <w:object w:dxaOrig="1120" w:dyaOrig="360" w14:anchorId="1458AA5E">
          <v:shape id="_x0000_i1104" type="#_x0000_t75" alt="No alternative description has been provided for this equation. Please email Geoscience Australia at clientservices@ga.gov.au for an alternate description." style="width:51.75pt;height:18pt" o:ole="">
            <v:imagedata r:id="rId185" o:title=""/>
          </v:shape>
          <o:OLEObject Type="Embed" ProgID="Equation.3" ShapeID="_x0000_i1104" DrawAspect="Content" ObjectID="_1437396195" r:id="rId186"/>
        </w:object>
      </w:r>
      <w:r w:rsidR="003639DA" w:rsidRPr="0097110F">
        <w:tab/>
        <w:t>(42)</w:t>
      </w:r>
    </w:p>
    <w:p w14:paraId="4C125FEE" w14:textId="7069CE4C" w:rsidR="003639DA" w:rsidRPr="0097110F" w:rsidRDefault="00840F7E" w:rsidP="00806A9B">
      <w:pPr>
        <w:pStyle w:val="Equation"/>
      </w:pPr>
      <w:r w:rsidRPr="00F554F6">
        <w:object w:dxaOrig="2040" w:dyaOrig="720" w14:anchorId="288C9EBC">
          <v:shape id="_x0000_i1105" type="#_x0000_t75" alt="No alternative description has been provided for this equation. Please email Geoscience Australia at clientservices@ga.gov.au for an alternate description." style="width:104.25pt;height:36pt;mso-position-horizontal:absolute" o:ole="">
            <v:imagedata r:id="rId187" o:title=""/>
          </v:shape>
          <o:OLEObject Type="Embed" ProgID="Equation.3" ShapeID="_x0000_i1105" DrawAspect="Content" ObjectID="_1437396196" r:id="rId188"/>
        </w:object>
      </w:r>
      <w:r w:rsidR="003639DA" w:rsidRPr="0097110F">
        <w:t xml:space="preserve">      </w:t>
      </w:r>
      <w:r w:rsidRPr="0097110F">
        <w:object w:dxaOrig="1120" w:dyaOrig="360" w14:anchorId="35B249D2">
          <v:shape id="_x0000_i1106" type="#_x0000_t75" alt="No alternative description has been provided for this equation. Please email Geoscience Australia at clientservices@ga.gov.au for an alternate description." style="width:51.75pt;height:18pt" o:ole="">
            <v:imagedata r:id="rId189" o:title=""/>
          </v:shape>
          <o:OLEObject Type="Embed" ProgID="Equation.3" ShapeID="_x0000_i1106" DrawAspect="Content" ObjectID="_1437396197" r:id="rId190"/>
        </w:object>
      </w:r>
      <w:r w:rsidR="003639DA" w:rsidRPr="0097110F">
        <w:t xml:space="preserve"> </w:t>
      </w:r>
      <w:r w:rsidR="003639DA" w:rsidRPr="0097110F">
        <w:tab/>
        <w:t>(43)</w:t>
      </w:r>
    </w:p>
    <w:p w14:paraId="77F6FAEF" w14:textId="3F1F8A11" w:rsidR="003639DA" w:rsidRPr="0097110F" w:rsidRDefault="00840F7E" w:rsidP="00806A9B">
      <w:pPr>
        <w:pStyle w:val="Equation"/>
      </w:pPr>
      <w:r w:rsidRPr="0097110F">
        <w:object w:dxaOrig="2280" w:dyaOrig="720" w14:anchorId="13C6C79F">
          <v:shape id="_x0000_i1107" type="#_x0000_t75" alt="No alternative description has been provided for this equation. Please email Geoscience Australia at clientservices@ga.gov.au for an alternate description." style="width:114.75pt;height:36pt;mso-position-horizontal:absolute" o:ole="">
            <v:imagedata r:id="rId191" o:title=""/>
          </v:shape>
          <o:OLEObject Type="Embed" ProgID="Equation.3" ShapeID="_x0000_i1107" DrawAspect="Content" ObjectID="_1437396198" r:id="rId192"/>
        </w:object>
      </w:r>
      <w:r w:rsidR="003639DA" w:rsidRPr="0097110F">
        <w:t xml:space="preserve">      </w:t>
      </w:r>
      <w:r w:rsidRPr="0097110F">
        <w:object w:dxaOrig="1120" w:dyaOrig="360" w14:anchorId="4BE4D96E">
          <v:shape id="_x0000_i1108" type="#_x0000_t75" alt="No alternative description has been provided for this equation. Please email Geoscience Australia at clientservices@ga.gov.au for an alternate description." style="width:51.75pt;height:18pt" o:ole="">
            <v:imagedata r:id="rId193" o:title=""/>
          </v:shape>
          <o:OLEObject Type="Embed" ProgID="Equation.3" ShapeID="_x0000_i1108" DrawAspect="Content" ObjectID="_1437396199" r:id="rId194"/>
        </w:object>
      </w:r>
      <w:r w:rsidR="003639DA" w:rsidRPr="0097110F">
        <w:tab/>
        <w:t>(44)</w:t>
      </w:r>
    </w:p>
    <w:p w14:paraId="59059BFB" w14:textId="77777777" w:rsidR="003639DA" w:rsidRPr="00E3307A" w:rsidRDefault="003639DA" w:rsidP="00E3307A">
      <w:pPr>
        <w:pStyle w:val="Heading4"/>
      </w:pPr>
      <w:bookmarkStart w:id="141" w:name="_Toc361652458"/>
      <w:r w:rsidRPr="00E3307A">
        <w:t>Recharge change - Flux-controlled case</w:t>
      </w:r>
      <w:bookmarkEnd w:id="141"/>
    </w:p>
    <w:p w14:paraId="473DE172" w14:textId="2DB05466" w:rsidR="003639DA" w:rsidRDefault="003639DA" w:rsidP="00806A9B">
      <w:pPr>
        <w:pStyle w:val="BodyText"/>
      </w:pPr>
      <w:r>
        <w:t xml:space="preserve">The vulnerability indicator was produced by differentiating the wedge toe position for </w:t>
      </w:r>
      <w:r w:rsidR="00840F7E" w:rsidRPr="00DB0A9D">
        <w:rPr>
          <w:position w:val="-12"/>
        </w:rPr>
        <w:object w:dxaOrig="960" w:dyaOrig="360" w14:anchorId="2576336B">
          <v:shape id="_x0000_i1109" type="#_x0000_t75" alt="No alternative description has been provided for this equation. Please email Geoscience Australia at clientservices@ga.gov.au for an alternate description." style="width:42.75pt;height:18pt;mso-position-vertical:absolute" o:ole="">
            <v:imagedata r:id="rId195" o:title=""/>
          </v:shape>
          <o:OLEObject Type="Embed" ProgID="Equation.3" ShapeID="_x0000_i1109" DrawAspect="Content" ObjectID="_1437396200" r:id="rId196"/>
        </w:object>
      </w:r>
      <w:r>
        <w:t xml:space="preserve"> and recognising </w:t>
      </w:r>
      <w:proofErr w:type="gramStart"/>
      <w:r>
        <w:t xml:space="preserve">that </w:t>
      </w:r>
      <w:proofErr w:type="gramEnd"/>
      <w:r w:rsidR="00840F7E" w:rsidRPr="00AA1F03">
        <w:rPr>
          <w:position w:val="-12"/>
        </w:rPr>
        <w:object w:dxaOrig="1840" w:dyaOrig="360" w14:anchorId="429F5D46">
          <v:shape id="_x0000_i1110" type="#_x0000_t75" alt="No alternative description has been provided for this equation. Please email Geoscience Australia at clientservices@ga.gov.au for an alternate description." style="width:77.25pt;height:18pt" o:ole="">
            <v:imagedata r:id="rId197" o:title=""/>
          </v:shape>
          <o:OLEObject Type="Embed" ProgID="Equation.3" ShapeID="_x0000_i1110" DrawAspect="Content" ObjectID="_1437396201" r:id="rId198"/>
        </w:object>
      </w:r>
      <w:r>
        <w:t>. In</w:t>
      </w:r>
      <w:r w:rsidRPr="00DB0A9D">
        <w:t xml:space="preserve"> this case the inland boundary is defined </w:t>
      </w:r>
      <w:proofErr w:type="gramStart"/>
      <w:r w:rsidRPr="00DB0A9D">
        <w:t xml:space="preserve">by </w:t>
      </w:r>
      <w:proofErr w:type="gramEnd"/>
      <w:r w:rsidR="00840F7E" w:rsidRPr="00DB0A9D">
        <w:rPr>
          <w:position w:val="-12"/>
        </w:rPr>
        <w:object w:dxaOrig="1560" w:dyaOrig="360" w14:anchorId="76CA1241">
          <v:shape id="_x0000_i1111" type="#_x0000_t75" alt="No alternative description has been provided for this equation. Please email Geoscience Australia at clientservices@ga.gov.au for an alternate description." style="width:66.75pt;height:18pt" o:ole="">
            <v:imagedata r:id="rId199" o:title=""/>
          </v:shape>
          <o:OLEObject Type="Embed" ProgID="Equation.3" ShapeID="_x0000_i1111" DrawAspect="Content" ObjectID="_1437396202" r:id="rId200"/>
        </w:object>
      </w:r>
      <w:r>
        <w:t xml:space="preserve">. That is, a change in </w:t>
      </w:r>
      <w:proofErr w:type="spellStart"/>
      <w:r w:rsidRPr="001F43FC">
        <w:rPr>
          <w:rStyle w:val="Italic"/>
        </w:rPr>
        <w:t>W</w:t>
      </w:r>
      <w:r w:rsidRPr="007F67AE">
        <w:rPr>
          <w:rStyle w:val="ItalicSubscript"/>
        </w:rPr>
        <w:t>net</w:t>
      </w:r>
      <w:proofErr w:type="spellEnd"/>
      <w:r>
        <w:t xml:space="preserve"> in the coastal fringe does not result in a change in inland boundary flux </w:t>
      </w:r>
      <w:proofErr w:type="spellStart"/>
      <w:r w:rsidRPr="001F43FC">
        <w:rPr>
          <w:rStyle w:val="Italic"/>
        </w:rPr>
        <w:t>q</w:t>
      </w:r>
      <w:r w:rsidRPr="007F67AE">
        <w:rPr>
          <w:rStyle w:val="ItalicSubscript"/>
        </w:rPr>
        <w:t>b</w:t>
      </w:r>
      <w:proofErr w:type="spellEnd"/>
      <w:r w:rsidRPr="001C56B2">
        <w:t>. I</w:t>
      </w:r>
      <w:r>
        <w:t xml:space="preserve">n this case </w:t>
      </w:r>
      <w:proofErr w:type="spellStart"/>
      <w:r w:rsidRPr="001F43FC">
        <w:rPr>
          <w:rStyle w:val="Italic"/>
        </w:rPr>
        <w:t>W</w:t>
      </w:r>
      <w:r w:rsidRPr="007F67AE">
        <w:rPr>
          <w:rStyle w:val="ItalicSubscript"/>
        </w:rPr>
        <w:t>net</w:t>
      </w:r>
      <w:proofErr w:type="spellEnd"/>
      <w:r w:rsidRPr="00DB0A9D">
        <w:t xml:space="preserve"> might be considered as distributed pumping in the coastal fringe, and therefore a change in </w:t>
      </w:r>
      <w:r w:rsidRPr="00DB0A9D">
        <w:lastRenderedPageBreak/>
        <w:t>net recharge is associated with increased extraction from the coastal fringe aquifer. The resulting derivative equation is:</w:t>
      </w:r>
    </w:p>
    <w:p w14:paraId="2BFEB685" w14:textId="70511AA2" w:rsidR="003639DA" w:rsidRPr="0097110F" w:rsidRDefault="00840F7E" w:rsidP="00806A9B">
      <w:pPr>
        <w:pStyle w:val="Equation"/>
      </w:pPr>
      <w:r w:rsidRPr="004B62FF">
        <w:object w:dxaOrig="3940" w:dyaOrig="780" w14:anchorId="412B40EC">
          <v:shape id="_x0000_i1112" type="#_x0000_t75" alt="No alternative description has been provided for this equation. Please email Geoscience Australia at clientservices@ga.gov.au for an alternate description." style="width:195.75pt;height:39.75pt;mso-position-horizontal:absolute" o:ole="">
            <v:imagedata r:id="rId201" o:title=""/>
          </v:shape>
          <o:OLEObject Type="Embed" ProgID="Equation.3" ShapeID="_x0000_i1112" DrawAspect="Content" ObjectID="_1437396203" r:id="rId202"/>
        </w:object>
      </w:r>
      <w:r w:rsidR="003639DA" w:rsidRPr="0097110F">
        <w:t xml:space="preserve">      </w:t>
      </w:r>
      <w:r w:rsidRPr="0097110F">
        <w:object w:dxaOrig="1120" w:dyaOrig="360" w14:anchorId="33667A92">
          <v:shape id="_x0000_i1113" type="#_x0000_t75" alt="No alternative description has been provided for this equation. Please email Geoscience Australia at clientservices@ga.gov.au for an alternate description." style="width:55.5pt;height:19.5pt" o:ole="">
            <v:imagedata r:id="rId185" o:title=""/>
          </v:shape>
          <o:OLEObject Type="Embed" ProgID="Equation.3" ShapeID="_x0000_i1113" DrawAspect="Content" ObjectID="_1437396204" r:id="rId203"/>
        </w:object>
      </w:r>
      <w:r w:rsidR="003639DA" w:rsidRPr="0097110F">
        <w:tab/>
        <w:t>(45)</w:t>
      </w:r>
    </w:p>
    <w:p w14:paraId="65ACD991" w14:textId="77777777" w:rsidR="003639DA" w:rsidRPr="00E3307A" w:rsidRDefault="003639DA" w:rsidP="00E3307A">
      <w:pPr>
        <w:pStyle w:val="Heading4"/>
      </w:pPr>
      <w:bookmarkStart w:id="142" w:name="_Toc361652459"/>
      <w:r w:rsidRPr="00E3307A">
        <w:t>Change in inflows at the inland boundary e.g. due to pumping</w:t>
      </w:r>
      <w:bookmarkEnd w:id="142"/>
    </w:p>
    <w:p w14:paraId="332373EE" w14:textId="77777777" w:rsidR="003639DA" w:rsidRPr="00364F1D" w:rsidRDefault="003639DA" w:rsidP="00806A9B">
      <w:pPr>
        <w:pStyle w:val="BodyText"/>
      </w:pPr>
      <w:r w:rsidRPr="0093005D">
        <w:t>As with the unconfined setting, SWI indicators for changes in the coastal discharge caused by inland aquifer management were formulated</w:t>
      </w:r>
      <w:r>
        <w:t>, a</w:t>
      </w:r>
      <w:r w:rsidRPr="003529F0">
        <w:t xml:space="preserve">ssuming that </w:t>
      </w:r>
      <w:proofErr w:type="spellStart"/>
      <w:r w:rsidRPr="001F43FC">
        <w:rPr>
          <w:rStyle w:val="Italic"/>
        </w:rPr>
        <w:t>x</w:t>
      </w:r>
      <w:r w:rsidRPr="007F67AE">
        <w:rPr>
          <w:rStyle w:val="ItalicSubscript"/>
        </w:rPr>
        <w:t>b</w:t>
      </w:r>
      <w:proofErr w:type="spellEnd"/>
      <w:r>
        <w:t xml:space="preserve"> &gt; </w:t>
      </w:r>
      <w:proofErr w:type="spellStart"/>
      <w:r w:rsidRPr="001F43FC">
        <w:rPr>
          <w:rStyle w:val="Italic"/>
        </w:rPr>
        <w:t>x</w:t>
      </w:r>
      <w:r w:rsidRPr="007F67AE">
        <w:rPr>
          <w:rStyle w:val="ItalicSubscript"/>
        </w:rPr>
        <w:t>T</w:t>
      </w:r>
      <w:proofErr w:type="spellEnd"/>
      <w:r w:rsidRPr="001F3AB0">
        <w:t>:</w:t>
      </w:r>
    </w:p>
    <w:p w14:paraId="72234CA5" w14:textId="31C5DC81" w:rsidR="003639DA" w:rsidRPr="0097110F" w:rsidRDefault="00840F7E" w:rsidP="00806A9B">
      <w:pPr>
        <w:pStyle w:val="Equation"/>
      </w:pPr>
      <w:r w:rsidRPr="0097110F">
        <w:object w:dxaOrig="2560" w:dyaOrig="840" w14:anchorId="7D790EE6">
          <v:shape id="_x0000_i1114" type="#_x0000_t75" alt="No alternative description has been provided for this equation. Please email Geoscience Australia at clientservices@ga.gov.au for an alternate description." style="width:127.5pt;height:39.75pt;mso-position-horizontal:absolute" o:ole="">
            <v:imagedata r:id="rId204" o:title=""/>
          </v:shape>
          <o:OLEObject Type="Embed" ProgID="Equation.3" ShapeID="_x0000_i1114" DrawAspect="Content" ObjectID="_1437396205" r:id="rId205"/>
        </w:object>
      </w:r>
      <w:r w:rsidR="003639DA" w:rsidRPr="0097110F">
        <w:t xml:space="preserve">      </w:t>
      </w:r>
      <w:r w:rsidRPr="0097110F">
        <w:object w:dxaOrig="1120" w:dyaOrig="360" w14:anchorId="283D81EC">
          <v:shape id="_x0000_i1115" type="#_x0000_t75" alt="No alternative description has been provided for this equation. Please email Geoscience Australia at clientservices@ga.gov.au for an alternate description." style="width:55.5pt;height:19.5pt;mso-position-horizontal:absolute" o:ole="">
            <v:imagedata r:id="rId185" o:title=""/>
          </v:shape>
          <o:OLEObject Type="Embed" ProgID="Equation.3" ShapeID="_x0000_i1115" DrawAspect="Content" ObjectID="_1437396206" r:id="rId206"/>
        </w:object>
      </w:r>
      <w:r w:rsidR="003639DA" w:rsidRPr="0097110F">
        <w:tab/>
        <w:t>(46)</w:t>
      </w:r>
    </w:p>
    <w:p w14:paraId="4F405851" w14:textId="2CAEA5CF" w:rsidR="003639DA" w:rsidRPr="0097110F" w:rsidRDefault="00840F7E" w:rsidP="00806A9B">
      <w:pPr>
        <w:pStyle w:val="Equation"/>
      </w:pPr>
      <w:r w:rsidRPr="0097110F">
        <w:object w:dxaOrig="2079" w:dyaOrig="720" w14:anchorId="5AADF1A8">
          <v:shape id="_x0000_i1116" type="#_x0000_t75" alt="No alternative description has been provided for this equation. Please email Geoscience Australia at clientservices@ga.gov.au for an alternate description." style="width:104.25pt;height:36pt;mso-position-horizontal:absolute" o:ole="">
            <v:imagedata r:id="rId207" o:title=""/>
          </v:shape>
          <o:OLEObject Type="Embed" ProgID="Equation.3" ShapeID="_x0000_i1116" DrawAspect="Content" ObjectID="_1437396207" r:id="rId208"/>
        </w:object>
      </w:r>
      <w:r w:rsidR="003639DA" w:rsidRPr="0097110F">
        <w:t xml:space="preserve">      </w:t>
      </w:r>
      <w:r w:rsidRPr="0097110F">
        <w:object w:dxaOrig="1120" w:dyaOrig="360" w14:anchorId="5E1C9957">
          <v:shape id="_x0000_i1117" type="#_x0000_t75" alt="No alternative description has been provided for this equation. Please email Geoscience Australia at clientservices@ga.gov.au for an alternate description." style="width:55.5pt;height:19.5pt" o:ole="">
            <v:imagedata r:id="rId209" o:title=""/>
          </v:shape>
          <o:OLEObject Type="Embed" ProgID="Equation.3" ShapeID="_x0000_i1117" DrawAspect="Content" ObjectID="_1437396208" r:id="rId210"/>
        </w:object>
      </w:r>
      <w:r w:rsidR="003639DA" w:rsidRPr="0097110F">
        <w:tab/>
        <w:t>(47)</w:t>
      </w:r>
    </w:p>
    <w:p w14:paraId="7288F75C" w14:textId="30D3EEAE" w:rsidR="003639DA" w:rsidRPr="001F43FC" w:rsidRDefault="003639DA" w:rsidP="001F43FC">
      <w:pPr>
        <w:pStyle w:val="Heading3"/>
      </w:pPr>
      <w:bookmarkStart w:id="143" w:name="_Toc337566357"/>
      <w:bookmarkStart w:id="144" w:name="_Toc361652460"/>
      <w:r w:rsidRPr="001F43FC">
        <w:t>Freshwater lenses</w:t>
      </w:r>
      <w:bookmarkEnd w:id="143"/>
      <w:bookmarkEnd w:id="144"/>
    </w:p>
    <w:p w14:paraId="0B867FC2" w14:textId="4FCB5FC6" w:rsidR="003639DA" w:rsidRDefault="003639DA" w:rsidP="00806A9B">
      <w:pPr>
        <w:pStyle w:val="BodyText"/>
      </w:pPr>
      <w:r>
        <w:t>Vulnerability indicators for a selection of both flux-controlled and head-controlled freshwater lens systems</w:t>
      </w:r>
      <w:r w:rsidR="00806A9B">
        <w:t xml:space="preserve"> are presented in this section.</w:t>
      </w:r>
    </w:p>
    <w:p w14:paraId="41DFE85A" w14:textId="77777777" w:rsidR="003639DA" w:rsidRPr="00E3307A" w:rsidRDefault="003639DA" w:rsidP="00E3307A">
      <w:pPr>
        <w:pStyle w:val="Heading4"/>
      </w:pPr>
      <w:bookmarkStart w:id="145" w:name="_Toc349664465"/>
      <w:bookmarkStart w:id="146" w:name="_Toc361652461"/>
      <w:r w:rsidRPr="00E3307A">
        <w:t>Sea-level rise – flux-controlled</w:t>
      </w:r>
      <w:bookmarkEnd w:id="145"/>
      <w:bookmarkEnd w:id="146"/>
    </w:p>
    <w:p w14:paraId="45E1AB59" w14:textId="7600212D" w:rsidR="003639DA" w:rsidRDefault="003639DA" w:rsidP="00806A9B">
      <w:pPr>
        <w:pStyle w:val="BodyText"/>
      </w:pPr>
      <w:r w:rsidRPr="00A71F2F">
        <w:t xml:space="preserve">As equation </w:t>
      </w:r>
      <w:r>
        <w:t>(26)</w:t>
      </w:r>
      <w:r w:rsidRPr="00A71F2F">
        <w:t xml:space="preserve">, </w:t>
      </w:r>
      <w:r>
        <w:t>(27), (30) and (31)</w:t>
      </w:r>
      <w:r w:rsidRPr="00A71F2F">
        <w:t xml:space="preserve"> do not contain</w:t>
      </w:r>
      <w:r>
        <w:t xml:space="preserve"> </w:t>
      </w:r>
      <w:r w:rsidRPr="001F43FC">
        <w:rPr>
          <w:rStyle w:val="Italic"/>
        </w:rPr>
        <w:t>z</w:t>
      </w:r>
      <w:r w:rsidRPr="00174AB6">
        <w:rPr>
          <w:rStyle w:val="Subscript"/>
        </w:rPr>
        <w:t>0</w:t>
      </w:r>
      <w:r>
        <w:t>, sea-level rise</w:t>
      </w:r>
      <w:r w:rsidRPr="00A71F2F">
        <w:t xml:space="preserve"> </w:t>
      </w:r>
      <w:r>
        <w:t>does not result in changes in maximum freshwater thickness or freshwater volume for the flux-controlled case. It is important to note that this assumes water levels are free to rise in the aquifer, which may not be the case if topographic features control water levels (i.e., the head-controlled case). It also assumes that there is no inland encroachment of the ocean with sea-level rise, which is consistent with the approach taken for un</w:t>
      </w:r>
      <w:r w:rsidR="00806A9B">
        <w:t>confined and confined aquifers.</w:t>
      </w:r>
    </w:p>
    <w:p w14:paraId="7D774953" w14:textId="77777777" w:rsidR="003639DA" w:rsidRPr="00E3307A" w:rsidRDefault="003639DA" w:rsidP="00E3307A">
      <w:pPr>
        <w:pStyle w:val="Heading4"/>
      </w:pPr>
      <w:r>
        <w:t xml:space="preserve"> </w:t>
      </w:r>
      <w:bookmarkStart w:id="147" w:name="_Toc361652462"/>
      <w:r w:rsidRPr="00E3307A">
        <w:t>Sea-level rise – head-controlled</w:t>
      </w:r>
      <w:bookmarkEnd w:id="147"/>
    </w:p>
    <w:p w14:paraId="6444E6BE" w14:textId="3AAB9C68" w:rsidR="003639DA" w:rsidRDefault="003639DA" w:rsidP="00806A9B">
      <w:pPr>
        <w:pStyle w:val="BodyText"/>
      </w:pPr>
      <w:r>
        <w:t xml:space="preserve">The same assumptions apply as described for unconfined aquifers, except that a constant water level at the centre of the island is applied. As sea-levels rise the head above sea-level at the centre of the island reduces by an equal amount and the interface rises according to the </w:t>
      </w:r>
      <w:proofErr w:type="spellStart"/>
      <w:r>
        <w:t>Ghyben</w:t>
      </w:r>
      <w:proofErr w:type="spellEnd"/>
      <w:r>
        <w:t>-Herzberg relation. The equation describing this is:</w:t>
      </w:r>
    </w:p>
    <w:p w14:paraId="4254EEF3" w14:textId="3BD47AFA" w:rsidR="003639DA" w:rsidRPr="0097110F" w:rsidRDefault="00840F7E" w:rsidP="00806A9B">
      <w:pPr>
        <w:pStyle w:val="Equation"/>
      </w:pPr>
      <w:r w:rsidRPr="0097110F">
        <w:object w:dxaOrig="2120" w:dyaOrig="700" w14:anchorId="0A337A3F">
          <v:shape id="_x0000_i1118" type="#_x0000_t75" alt="No alternative description has been provided for this equation. Please email Geoscience Australia at clientservices@ga.gov.au for an alternate description." style="width:108pt;height:36pt;mso-position-horizontal:absolute" o:ole="">
            <v:imagedata r:id="rId211" o:title=""/>
          </v:shape>
          <o:OLEObject Type="Embed" ProgID="Equation.3" ShapeID="_x0000_i1118" DrawAspect="Content" ObjectID="_1437396209" r:id="rId212"/>
        </w:object>
      </w:r>
      <w:r w:rsidR="003639DA" w:rsidRPr="0097110F">
        <w:tab/>
        <w:t>(48)</w:t>
      </w:r>
    </w:p>
    <w:p w14:paraId="4F5FB7A5" w14:textId="77777777" w:rsidR="003639DA" w:rsidRPr="00E3307A" w:rsidRDefault="003639DA" w:rsidP="00E3307A">
      <w:pPr>
        <w:pStyle w:val="Heading4"/>
      </w:pPr>
      <w:bookmarkStart w:id="148" w:name="_Toc361652463"/>
      <w:r w:rsidRPr="00E3307A">
        <w:t>Recharge change – flux-controlled</w:t>
      </w:r>
      <w:bookmarkEnd w:id="148"/>
    </w:p>
    <w:p w14:paraId="261506D7" w14:textId="77777777" w:rsidR="003639DA" w:rsidRDefault="003639DA" w:rsidP="00806A9B">
      <w:pPr>
        <w:pStyle w:val="BodyText"/>
      </w:pPr>
      <w:r>
        <w:t>The same assumptions apply as described for unconfined aquifers, and the change in the maximum freshwater thickness and freshwater volume for a change in net distributed recharge is given by:</w:t>
      </w:r>
    </w:p>
    <w:p w14:paraId="0FB42E0A" w14:textId="77777777" w:rsidR="003639DA" w:rsidRPr="001F43FC" w:rsidRDefault="003639DA" w:rsidP="001F43FC">
      <w:pPr>
        <w:pStyle w:val="Heading5"/>
      </w:pPr>
      <w:r w:rsidRPr="001F43FC">
        <w:lastRenderedPageBreak/>
        <w:t>Strip island</w:t>
      </w:r>
    </w:p>
    <w:p w14:paraId="0E56F780" w14:textId="1199B2DE" w:rsidR="003639DA" w:rsidRPr="0097110F" w:rsidRDefault="00072BD7" w:rsidP="00806A9B">
      <w:pPr>
        <w:pStyle w:val="Equation"/>
      </w:pPr>
      <w:r w:rsidRPr="0097110F">
        <w:object w:dxaOrig="2600" w:dyaOrig="700" w14:anchorId="73E57BFB">
          <v:shape id="_x0000_i1119" type="#_x0000_t75" alt="No alternative description has been provided for this equation. Please email Geoscience Australia at clientservices@ga.gov.au for an alternate description." style="width:128.25pt;height:36pt;mso-position-horizontal:absolute" o:ole="">
            <v:imagedata r:id="rId213" o:title=""/>
          </v:shape>
          <o:OLEObject Type="Embed" ProgID="Equation.3" ShapeID="_x0000_i1119" DrawAspect="Content" ObjectID="_1437396210" r:id="rId214"/>
        </w:object>
      </w:r>
      <w:r w:rsidR="003639DA" w:rsidRPr="0097110F">
        <w:tab/>
        <w:t>(49)</w:t>
      </w:r>
    </w:p>
    <w:p w14:paraId="39619004" w14:textId="3C2ECD4A" w:rsidR="003639DA" w:rsidRPr="0097110F" w:rsidRDefault="00072BD7" w:rsidP="00806A9B">
      <w:pPr>
        <w:pStyle w:val="Equation"/>
      </w:pPr>
      <w:r w:rsidRPr="0097110F">
        <w:object w:dxaOrig="2860" w:dyaOrig="700" w14:anchorId="45D235C2">
          <v:shape id="_x0000_i1120" type="#_x0000_t75" alt="No alternative description has been provided for this equation. Please email Geoscience Australia at clientservices@ga.gov.au for an alternate description." style="width:2in;height:36pt;mso-position-horizontal:absolute" o:ole="">
            <v:imagedata r:id="rId215" o:title=""/>
          </v:shape>
          <o:OLEObject Type="Embed" ProgID="Equation.3" ShapeID="_x0000_i1120" DrawAspect="Content" ObjectID="_1437396211" r:id="rId216"/>
        </w:object>
      </w:r>
      <w:r w:rsidR="003639DA" w:rsidRPr="0097110F">
        <w:tab/>
        <w:t>(50)</w:t>
      </w:r>
    </w:p>
    <w:p w14:paraId="6EDEAADD" w14:textId="77777777" w:rsidR="003639DA" w:rsidRPr="001F43FC" w:rsidRDefault="003639DA" w:rsidP="001F43FC">
      <w:pPr>
        <w:pStyle w:val="Heading5"/>
      </w:pPr>
      <w:r w:rsidRPr="001F43FC">
        <w:t>Circular or elongated islands</w:t>
      </w:r>
    </w:p>
    <w:p w14:paraId="6F4DD013" w14:textId="2AFBE66A" w:rsidR="003639DA" w:rsidRPr="0097110F" w:rsidRDefault="00072BD7" w:rsidP="00806A9B">
      <w:pPr>
        <w:pStyle w:val="Equation"/>
      </w:pPr>
      <w:r w:rsidRPr="0097110F">
        <w:object w:dxaOrig="3560" w:dyaOrig="1080" w14:anchorId="2C652AC5">
          <v:shape id="_x0000_i1121" type="#_x0000_t75" alt="No alternative description has been provided for this equation. Please email Geoscience Australia at clientservices@ga.gov.au for an alternate description." style="width:180pt;height:51.75pt;mso-position-horizontal:absolute" o:ole="">
            <v:imagedata r:id="rId217" o:title=""/>
          </v:shape>
          <o:OLEObject Type="Embed" ProgID="Equation.3" ShapeID="_x0000_i1121" DrawAspect="Content" ObjectID="_1437396212" r:id="rId218"/>
        </w:object>
      </w:r>
      <w:r w:rsidR="003639DA" w:rsidRPr="0097110F">
        <w:tab/>
        <w:t>(51)</w:t>
      </w:r>
    </w:p>
    <w:p w14:paraId="17346968" w14:textId="11C23886" w:rsidR="003639DA" w:rsidRPr="0097110F" w:rsidRDefault="00072BD7" w:rsidP="00806A9B">
      <w:pPr>
        <w:pStyle w:val="Equation"/>
      </w:pPr>
      <w:r w:rsidRPr="0097110F">
        <w:object w:dxaOrig="4040" w:dyaOrig="760" w14:anchorId="4026927F">
          <v:shape id="_x0000_i1122" type="#_x0000_t75" alt="No alternative description has been provided for this equation. Please email Geoscience Australia at clientservices@ga.gov.au for an alternate description." style="width:200.25pt;height:36pt;mso-position-horizontal:absolute" o:ole="">
            <v:imagedata r:id="rId219" o:title=""/>
          </v:shape>
          <o:OLEObject Type="Embed" ProgID="Equation.3" ShapeID="_x0000_i1122" DrawAspect="Content" ObjectID="_1437396213" r:id="rId220"/>
        </w:object>
      </w:r>
      <w:r w:rsidR="003639DA" w:rsidRPr="0097110F">
        <w:tab/>
        <w:t>(52)</w:t>
      </w:r>
    </w:p>
    <w:p w14:paraId="50BC820A" w14:textId="77777777" w:rsidR="003639DA" w:rsidRPr="00E3307A" w:rsidRDefault="003639DA" w:rsidP="00E3307A">
      <w:pPr>
        <w:pStyle w:val="Heading4"/>
      </w:pPr>
      <w:bookmarkStart w:id="149" w:name="_Toc361652464"/>
      <w:r w:rsidRPr="00E3307A">
        <w:t>Recharge change – head-controlled</w:t>
      </w:r>
      <w:bookmarkEnd w:id="149"/>
    </w:p>
    <w:p w14:paraId="6AD58981" w14:textId="0A54660F" w:rsidR="003639DA" w:rsidRDefault="003639DA" w:rsidP="00806A9B">
      <w:pPr>
        <w:pStyle w:val="BodyText"/>
      </w:pPr>
      <w:r>
        <w:t xml:space="preserve">The same assumptions as described for unconfined aquifers apply, except that a constant water level at the centre of the island is used. As </w:t>
      </w:r>
      <w:proofErr w:type="spellStart"/>
      <w:r w:rsidRPr="001F43FC">
        <w:rPr>
          <w:rStyle w:val="Italic"/>
        </w:rPr>
        <w:t>h</w:t>
      </w:r>
      <w:r w:rsidRPr="007F67AE">
        <w:rPr>
          <w:rStyle w:val="ItalicSubscript"/>
        </w:rPr>
        <w:t>f</w:t>
      </w:r>
      <w:proofErr w:type="spellEnd"/>
      <w:r>
        <w:t xml:space="preserve"> does not change with change in recharge, both </w:t>
      </w:r>
      <w:r w:rsidRPr="001F43FC">
        <w:rPr>
          <w:rStyle w:val="Italic"/>
        </w:rPr>
        <w:t>h</w:t>
      </w:r>
      <w:r w:rsidRPr="00174AB6">
        <w:rPr>
          <w:rStyle w:val="Subscript"/>
        </w:rPr>
        <w:t>max</w:t>
      </w:r>
      <w:r>
        <w:t xml:space="preserve"> and </w:t>
      </w:r>
      <w:proofErr w:type="spellStart"/>
      <w:r w:rsidRPr="001F43FC">
        <w:rPr>
          <w:rStyle w:val="Italic"/>
        </w:rPr>
        <w:t>V</w:t>
      </w:r>
      <w:r w:rsidRPr="007F67AE">
        <w:rPr>
          <w:rStyle w:val="ItalicSubscript"/>
        </w:rPr>
        <w:t>fw</w:t>
      </w:r>
      <w:proofErr w:type="spellEnd"/>
      <w:r>
        <w:t xml:space="preserve"> are insensitive to recharge change under head-controlled conditions.</w:t>
      </w:r>
    </w:p>
    <w:p w14:paraId="00EBACCC" w14:textId="6EC6A431" w:rsidR="00F776DA" w:rsidRDefault="00F776DA" w:rsidP="00F776DA">
      <w:pPr>
        <w:pStyle w:val="BodyText"/>
      </w:pPr>
      <w:r>
        <w:br w:type="page"/>
      </w:r>
    </w:p>
    <w:bookmarkStart w:id="150" w:name="_Toc337566570"/>
    <w:p w14:paraId="1D090BD5" w14:textId="23577FAC" w:rsidR="003639DA" w:rsidRDefault="00361924" w:rsidP="00806A9B">
      <w:pPr>
        <w:pStyle w:val="Box"/>
      </w:pPr>
      <w:r w:rsidRPr="00806A9B">
        <w:rPr>
          <w:noProof/>
        </w:rPr>
        <w:lastRenderedPageBreak/>
        <mc:AlternateContent>
          <mc:Choice Requires="wps">
            <w:drawing>
              <wp:anchor distT="0" distB="0" distL="114300" distR="114300" simplePos="0" relativeHeight="251704320" behindDoc="1" locked="0" layoutInCell="1" allowOverlap="1" wp14:anchorId="6EC9C0D9" wp14:editId="4A1B72E6">
                <wp:simplePos x="0" y="0"/>
                <wp:positionH relativeFrom="column">
                  <wp:posOffset>-228600</wp:posOffset>
                </wp:positionH>
                <wp:positionV relativeFrom="paragraph">
                  <wp:posOffset>-66675</wp:posOffset>
                </wp:positionV>
                <wp:extent cx="6153150" cy="8905875"/>
                <wp:effectExtent l="0" t="0" r="19050" b="28575"/>
                <wp:wrapNone/>
                <wp:docPr id="17" name="Rounded Rectangle 17" descr="Comparison of change in steady-state toe and normalised sensitivities for sea-level rise, recharge change and changes in inflows at the inland boundar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8905875"/>
                        </a:xfrm>
                        <a:prstGeom prst="roundRect">
                          <a:avLst>
                            <a:gd name="adj" fmla="val 4736"/>
                          </a:avLst>
                        </a:prstGeom>
                        <a:solidFill>
                          <a:srgbClr val="604878">
                            <a:lumMod val="20000"/>
                            <a:lumOff val="80000"/>
                          </a:srgbClr>
                        </a:solidFill>
                        <a:ln w="25400">
                          <a:solidFill>
                            <a:srgbClr val="604878">
                              <a:lumMod val="50000"/>
                              <a:lumOff val="0"/>
                            </a:srgbClr>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17" o:spid="_x0000_s1026" alt="Comparison of change in steady-state toe and normalised sensitivities for sea-level rise, recharge change and changes in inflows at the inland boundary." style="position:absolute;margin-left:-18pt;margin-top:-5.25pt;width:484.5pt;height:701.2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31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" fillcolor="#dfd7e7" strokecolor="#30243c" strokeweight="2pt"/>
            </w:pict>
          </mc:Fallback>
        </mc:AlternateContent>
      </w:r>
      <w:r w:rsidR="003639DA" w:rsidRPr="00806A9B">
        <w:rPr>
          <w:rStyle w:val="BoxBold"/>
        </w:rPr>
        <w:t xml:space="preserve">Box </w:t>
      </w:r>
      <w:r w:rsidR="00D438AF" w:rsidRPr="00806A9B">
        <w:rPr>
          <w:rStyle w:val="BoxBold"/>
        </w:rPr>
        <w:fldChar w:fldCharType="begin"/>
      </w:r>
      <w:r w:rsidR="00D438AF" w:rsidRPr="00806A9B">
        <w:rPr>
          <w:rStyle w:val="BoxBold"/>
        </w:rPr>
        <w:instrText xml:space="preserve"> SEQ Box \* ARABIC </w:instrText>
      </w:r>
      <w:r w:rsidR="00D438AF" w:rsidRPr="00806A9B">
        <w:rPr>
          <w:rStyle w:val="BoxBold"/>
        </w:rPr>
        <w:fldChar w:fldCharType="separate"/>
      </w:r>
      <w:r w:rsidR="00496154" w:rsidRPr="00806A9B">
        <w:rPr>
          <w:rStyle w:val="BoxBold"/>
        </w:rPr>
        <w:t>8</w:t>
      </w:r>
      <w:r w:rsidR="00D438AF" w:rsidRPr="00806A9B">
        <w:rPr>
          <w:rStyle w:val="BoxBold"/>
        </w:rPr>
        <w:fldChar w:fldCharType="end"/>
      </w:r>
      <w:r w:rsidR="003639DA" w:rsidRPr="00806A9B">
        <w:rPr>
          <w:rStyle w:val="BoxBold"/>
        </w:rPr>
        <w:t>.</w:t>
      </w:r>
      <w:r w:rsidR="003639DA" w:rsidRPr="00AD153A">
        <w:t xml:space="preserve"> </w:t>
      </w:r>
      <w:r w:rsidR="003639DA">
        <w:t xml:space="preserve">Propensity for change in SWI extent due to </w:t>
      </w:r>
      <w:r w:rsidR="003639DA" w:rsidRPr="003E2C6F">
        <w:t>sea-level rise, recharge change and changes in total pumping</w:t>
      </w:r>
      <w:r w:rsidR="003639DA">
        <w:t xml:space="preserve"> for the Willunga case study</w:t>
      </w:r>
      <w:bookmarkEnd w:id="150"/>
    </w:p>
    <w:p w14:paraId="49A7D9DE" w14:textId="049A9A33" w:rsidR="003639DA" w:rsidRPr="00DF5570" w:rsidRDefault="003639DA" w:rsidP="00DF5570">
      <w:pPr>
        <w:pStyle w:val="BodyText"/>
      </w:pPr>
      <w:r w:rsidRPr="00DF5570">
        <w:t>The partial derivative equations outlined in section 2.4 describe the propensity for the toe or seawater volume to change under different stresses, including sea-level rise, recharge change and changes in total pumping. Using these equations and parameter values listed in</w:t>
      </w:r>
      <w:r w:rsidR="00825C25" w:rsidRPr="00DF5570">
        <w:t xml:space="preserve"> Table 1, </w:t>
      </w:r>
      <w:r w:rsidRPr="00DF5570">
        <w:t xml:space="preserve">vulnerability indicators were obtained for the </w:t>
      </w:r>
      <w:proofErr w:type="spellStart"/>
      <w:r w:rsidRPr="00DF5570">
        <w:t>Qa</w:t>
      </w:r>
      <w:proofErr w:type="spellEnd"/>
      <w:r w:rsidRPr="00DF5570">
        <w:t xml:space="preserve"> and PWF (</w:t>
      </w:r>
      <w:r w:rsidR="00917138" w:rsidRPr="00DF5570">
        <w:t>Table 3</w:t>
      </w:r>
      <w:r w:rsidRPr="00DF5570">
        <w:t>). Derivatives for the MS could not be calculated because it is theoretically unstable.</w:t>
      </w:r>
    </w:p>
    <w:p w14:paraId="475DE94C" w14:textId="77777777" w:rsidR="003639DA" w:rsidRPr="00B21179" w:rsidRDefault="003639DA" w:rsidP="00806A9B">
      <w:pPr>
        <w:pStyle w:val="Tabletitle"/>
      </w:pPr>
      <w:bookmarkStart w:id="151" w:name="_Ref302131537"/>
      <w:bookmarkStart w:id="152" w:name="_Toc308004703"/>
      <w:bookmarkStart w:id="153" w:name="_Toc337566480"/>
      <w:bookmarkStart w:id="154" w:name="_Toc349670552"/>
      <w:r w:rsidRPr="00806A9B">
        <w:rPr>
          <w:rStyle w:val="Tabletitlebold"/>
        </w:rPr>
        <w:t xml:space="preserve">Table </w:t>
      </w:r>
      <w:r w:rsidR="00D438AF" w:rsidRPr="00806A9B">
        <w:rPr>
          <w:rStyle w:val="Tabletitlebold"/>
        </w:rPr>
        <w:fldChar w:fldCharType="begin"/>
      </w:r>
      <w:r w:rsidR="00D438AF" w:rsidRPr="00806A9B">
        <w:rPr>
          <w:rStyle w:val="Tabletitlebold"/>
        </w:rPr>
        <w:instrText xml:space="preserve"> SEQ Table \* ARABIC </w:instrText>
      </w:r>
      <w:r w:rsidR="00D438AF" w:rsidRPr="00806A9B">
        <w:rPr>
          <w:rStyle w:val="Tabletitlebold"/>
        </w:rPr>
        <w:fldChar w:fldCharType="separate"/>
      </w:r>
      <w:r w:rsidR="00496154" w:rsidRPr="00806A9B">
        <w:rPr>
          <w:rStyle w:val="Tabletitlebold"/>
        </w:rPr>
        <w:t>3</w:t>
      </w:r>
      <w:r w:rsidR="00D438AF" w:rsidRPr="00806A9B">
        <w:rPr>
          <w:rStyle w:val="Tabletitlebold"/>
        </w:rPr>
        <w:fldChar w:fldCharType="end"/>
      </w:r>
      <w:bookmarkEnd w:id="151"/>
      <w:r w:rsidRPr="00806A9B">
        <w:rPr>
          <w:rStyle w:val="Tabletitlebold"/>
        </w:rPr>
        <w:t>.</w:t>
      </w:r>
      <w:r w:rsidRPr="00B21179">
        <w:t xml:space="preserve"> Vulnerability indicators for the </w:t>
      </w:r>
      <w:proofErr w:type="spellStart"/>
      <w:r w:rsidRPr="00B21179">
        <w:t>Qa</w:t>
      </w:r>
      <w:proofErr w:type="spellEnd"/>
      <w:r w:rsidRPr="00B21179">
        <w:t xml:space="preserve"> and PWF aquifers</w:t>
      </w:r>
      <w:bookmarkEnd w:id="152"/>
      <w:bookmarkEnd w:id="153"/>
      <w:bookmarkEnd w:id="154"/>
    </w:p>
    <w:tbl>
      <w:tblPr>
        <w:tblStyle w:val="TableGAHeaderRow"/>
        <w:tblW w:w="8116" w:type="dxa"/>
        <w:tblLayout w:type="fixed"/>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418"/>
        <w:gridCol w:w="850"/>
        <w:gridCol w:w="851"/>
        <w:gridCol w:w="992"/>
        <w:gridCol w:w="992"/>
        <w:gridCol w:w="905"/>
        <w:gridCol w:w="991"/>
        <w:gridCol w:w="1117"/>
      </w:tblGrid>
      <w:tr w:rsidR="003639DA" w:rsidRPr="007E5427" w14:paraId="220F0A58" w14:textId="77777777" w:rsidTr="002B708A">
        <w:trPr>
          <w:cnfStyle w:val="100000000000" w:firstRow="1" w:lastRow="0" w:firstColumn="0" w:lastColumn="0" w:oddVBand="0" w:evenVBand="0" w:oddHBand="0" w:evenHBand="0" w:firstRowFirstColumn="0" w:firstRowLastColumn="0" w:lastRowFirstColumn="0" w:lastRowLastColumn="0"/>
          <w:trHeight w:val="57"/>
          <w:tblHeader/>
        </w:trPr>
        <w:tc>
          <w:tcPr>
            <w:tcW w:w="1418" w:type="dxa"/>
            <w:vMerge w:val="restart"/>
          </w:tcPr>
          <w:p w14:paraId="78CBE5AB" w14:textId="77777777" w:rsidR="003639DA" w:rsidRPr="00D0525B" w:rsidRDefault="003639DA" w:rsidP="00361924">
            <w:pPr>
              <w:pStyle w:val="Tableheadingcentred"/>
            </w:pPr>
            <w:r w:rsidRPr="00D0525B">
              <w:t>Aquifer</w:t>
            </w:r>
          </w:p>
        </w:tc>
        <w:tc>
          <w:tcPr>
            <w:tcW w:w="2693" w:type="dxa"/>
            <w:gridSpan w:val="3"/>
          </w:tcPr>
          <w:p w14:paraId="4136C1E3" w14:textId="77777777" w:rsidR="003639DA" w:rsidRPr="00B94E1E" w:rsidRDefault="003639DA" w:rsidP="00361924">
            <w:pPr>
              <w:pStyle w:val="Tableheadingcentred"/>
            </w:pPr>
            <w:r w:rsidRPr="00B94E1E">
              <w:t>Flux-controlled</w:t>
            </w:r>
          </w:p>
        </w:tc>
        <w:tc>
          <w:tcPr>
            <w:tcW w:w="992" w:type="dxa"/>
          </w:tcPr>
          <w:p w14:paraId="6CB9098A" w14:textId="77777777" w:rsidR="003639DA" w:rsidRPr="00D0525B" w:rsidRDefault="003639DA" w:rsidP="00361924">
            <w:pPr>
              <w:pStyle w:val="Tableheadingcentred"/>
              <w:rPr>
                <w:i/>
              </w:rPr>
            </w:pPr>
          </w:p>
        </w:tc>
        <w:tc>
          <w:tcPr>
            <w:tcW w:w="3013" w:type="dxa"/>
            <w:gridSpan w:val="3"/>
          </w:tcPr>
          <w:p w14:paraId="11AFD870" w14:textId="77777777" w:rsidR="003639DA" w:rsidRPr="00B94E1E" w:rsidRDefault="003639DA" w:rsidP="00361924">
            <w:pPr>
              <w:pStyle w:val="Tableheadingcentred"/>
            </w:pPr>
            <w:r w:rsidRPr="00B94E1E">
              <w:t>Head-controlled</w:t>
            </w:r>
          </w:p>
        </w:tc>
      </w:tr>
      <w:tr w:rsidR="003639DA" w14:paraId="25094288" w14:textId="77777777" w:rsidTr="000D62ED">
        <w:trPr>
          <w:cnfStyle w:val="000000100000" w:firstRow="0" w:lastRow="0" w:firstColumn="0" w:lastColumn="0" w:oddVBand="0" w:evenVBand="0" w:oddHBand="1" w:evenHBand="0" w:firstRowFirstColumn="0" w:firstRowLastColumn="0" w:lastRowFirstColumn="0" w:lastRowLastColumn="0"/>
          <w:trHeight w:val="57"/>
        </w:trPr>
        <w:tc>
          <w:tcPr>
            <w:tcW w:w="1418" w:type="dxa"/>
            <w:vMerge/>
          </w:tcPr>
          <w:p w14:paraId="360C9AA6" w14:textId="77777777" w:rsidR="003639DA" w:rsidRPr="00D0525B" w:rsidRDefault="003639DA" w:rsidP="0097110F">
            <w:pPr>
              <w:pStyle w:val="Tabletextcentred"/>
            </w:pPr>
          </w:p>
        </w:tc>
        <w:tc>
          <w:tcPr>
            <w:tcW w:w="850" w:type="dxa"/>
          </w:tcPr>
          <w:p w14:paraId="1C95B37D" w14:textId="7DFE9B37" w:rsidR="003639DA" w:rsidRPr="00D0525B" w:rsidRDefault="006C012C" w:rsidP="0097110F">
            <w:pPr>
              <w:pStyle w:val="Tabletextcentred"/>
            </w:pPr>
            <w:r w:rsidRPr="00D0525B">
              <w:rPr>
                <w:position w:val="-30"/>
              </w:rPr>
              <w:object w:dxaOrig="460" w:dyaOrig="680" w14:anchorId="215CBE56">
                <v:shape id="_x0000_i1123" type="#_x0000_t75" alt="No alternative description has been provided for this equation. Please email Geoscience Australia at clientservices@ga.gov.au for an alternate description." style="width:25.5pt;height:35.25pt" o:ole="">
                  <v:imagedata r:id="rId221" o:title=""/>
                </v:shape>
                <o:OLEObject Type="Embed" ProgID="Equation.3" ShapeID="_x0000_i1123" DrawAspect="Content" ObjectID="_1437396214" r:id="rId222"/>
              </w:object>
            </w:r>
          </w:p>
        </w:tc>
        <w:tc>
          <w:tcPr>
            <w:tcW w:w="851" w:type="dxa"/>
          </w:tcPr>
          <w:p w14:paraId="36138C71" w14:textId="0C533C26" w:rsidR="003639DA" w:rsidRPr="00B94E1E" w:rsidRDefault="006C012C" w:rsidP="0097110F">
            <w:pPr>
              <w:pStyle w:val="Tabletextcentred"/>
            </w:pPr>
            <w:r w:rsidRPr="00D0525B">
              <w:rPr>
                <w:position w:val="-30"/>
              </w:rPr>
              <w:object w:dxaOrig="560" w:dyaOrig="700" w14:anchorId="30356AE9">
                <v:shape id="_x0000_i1124" type="#_x0000_t75" alt="No alternative description has been provided for this equation. Please email Geoscience Australia at clientservices@ga.gov.au for an alternate description." style="width:32.25pt;height:36pt" o:ole="">
                  <v:imagedata r:id="rId223" o:title=""/>
                </v:shape>
                <o:OLEObject Type="Embed" ProgID="Equation.3" ShapeID="_x0000_i1124" DrawAspect="Content" ObjectID="_1437396215" r:id="rId224"/>
              </w:object>
            </w:r>
          </w:p>
          <w:p w14:paraId="26FF9036" w14:textId="77777777" w:rsidR="003639DA" w:rsidRPr="00D0525B" w:rsidRDefault="003639DA" w:rsidP="0097110F">
            <w:pPr>
              <w:pStyle w:val="Tabletextcentred"/>
            </w:pPr>
            <w:r w:rsidRPr="00D0525B">
              <w:t>(m)</w:t>
            </w:r>
          </w:p>
        </w:tc>
        <w:tc>
          <w:tcPr>
            <w:tcW w:w="992" w:type="dxa"/>
          </w:tcPr>
          <w:p w14:paraId="354C3432" w14:textId="04F78D54" w:rsidR="003639DA" w:rsidRPr="00B94E1E" w:rsidRDefault="006C012C" w:rsidP="0097110F">
            <w:pPr>
              <w:pStyle w:val="Tabletextcentred"/>
            </w:pPr>
            <w:r w:rsidRPr="00D0525B">
              <w:rPr>
                <w:position w:val="-30"/>
              </w:rPr>
              <w:object w:dxaOrig="639" w:dyaOrig="700" w14:anchorId="46F375B5">
                <v:shape id="_x0000_i1125" type="#_x0000_t75" alt="No alternative description has been provided for this equation. Please email Geoscience Australia at clientservices@ga.gov.au for an alternate description." style="width:32.25pt;height:36pt" o:ole="">
                  <v:imagedata r:id="rId225" o:title=""/>
                </v:shape>
                <o:OLEObject Type="Embed" ProgID="Equation.3" ShapeID="_x0000_i1125" DrawAspect="Content" ObjectID="_1437396216" r:id="rId226"/>
              </w:object>
            </w:r>
          </w:p>
          <w:p w14:paraId="477B2E11" w14:textId="77777777" w:rsidR="003639DA" w:rsidRPr="00D0525B" w:rsidRDefault="003639DA" w:rsidP="0097110F">
            <w:pPr>
              <w:pStyle w:val="Tabletextcentred"/>
            </w:pPr>
            <w:r w:rsidRPr="00D0525B">
              <w:t>(d)</w:t>
            </w:r>
          </w:p>
        </w:tc>
        <w:tc>
          <w:tcPr>
            <w:tcW w:w="992" w:type="dxa"/>
          </w:tcPr>
          <w:p w14:paraId="5BA31C17" w14:textId="209B157A" w:rsidR="003639DA" w:rsidRPr="00B94E1E" w:rsidRDefault="006C012C" w:rsidP="0097110F">
            <w:pPr>
              <w:pStyle w:val="Tabletextcentred"/>
            </w:pPr>
            <w:r w:rsidRPr="00D0525B">
              <w:rPr>
                <w:position w:val="-30"/>
              </w:rPr>
              <w:object w:dxaOrig="460" w:dyaOrig="700" w14:anchorId="3DDE9F89">
                <v:shape id="_x0000_i1126" type="#_x0000_t75" alt="No alternative description has been provided for this equation. Please email Geoscience Australia at clientservices@ga.gov.au for an alternate description." style="width:25.5pt;height:36pt" o:ole="">
                  <v:imagedata r:id="rId227" o:title=""/>
                </v:shape>
                <o:OLEObject Type="Embed" ProgID="Equation.3" ShapeID="_x0000_i1126" DrawAspect="Content" ObjectID="_1437396217" r:id="rId228"/>
              </w:object>
            </w:r>
          </w:p>
          <w:p w14:paraId="1B797700" w14:textId="77777777" w:rsidR="003639DA" w:rsidRPr="00D0525B" w:rsidRDefault="003639DA" w:rsidP="0097110F">
            <w:pPr>
              <w:pStyle w:val="Tabletextcentred"/>
            </w:pPr>
            <w:r w:rsidRPr="00D0525B">
              <w:t>(d/m)</w:t>
            </w:r>
          </w:p>
        </w:tc>
        <w:tc>
          <w:tcPr>
            <w:tcW w:w="905" w:type="dxa"/>
          </w:tcPr>
          <w:p w14:paraId="1DD6E9E8" w14:textId="4121D465" w:rsidR="003639DA" w:rsidRPr="00D0525B" w:rsidRDefault="00044C6A" w:rsidP="0097110F">
            <w:pPr>
              <w:pStyle w:val="Tabletextcentred"/>
            </w:pPr>
            <w:r w:rsidRPr="00D0525B">
              <w:rPr>
                <w:position w:val="-30"/>
              </w:rPr>
              <w:object w:dxaOrig="460" w:dyaOrig="700" w14:anchorId="1F5CAB3C">
                <v:shape id="_x0000_i1127" type="#_x0000_t75" alt="No alternative description has been provided for this equation. Please email Geoscience Australia at clientservices@ga.gov.au for an alternate description." style="width:25.5pt;height:36pt" o:ole="">
                  <v:imagedata r:id="rId229" o:title=""/>
                </v:shape>
                <o:OLEObject Type="Embed" ProgID="Equation.3" ShapeID="_x0000_i1127" DrawAspect="Content" ObjectID="_1437396218" r:id="rId230"/>
              </w:object>
            </w:r>
          </w:p>
        </w:tc>
        <w:tc>
          <w:tcPr>
            <w:tcW w:w="991" w:type="dxa"/>
          </w:tcPr>
          <w:p w14:paraId="58D837E1" w14:textId="7A3A85B5" w:rsidR="003639DA" w:rsidRPr="00B94E1E" w:rsidRDefault="00D14763" w:rsidP="0097110F">
            <w:pPr>
              <w:pStyle w:val="Tabletextcentred"/>
            </w:pPr>
            <w:r w:rsidRPr="00D0525B">
              <w:rPr>
                <w:position w:val="-30"/>
              </w:rPr>
              <w:object w:dxaOrig="560" w:dyaOrig="700" w14:anchorId="07664A3C">
                <v:shape id="_x0000_i1128" type="#_x0000_t75" alt="No alternative description has been provided for this equation. Please email Geoscience Australia at clientservices@ga.gov.au for an alternate description." style="width:32.25pt;height:36pt" o:ole="">
                  <v:imagedata r:id="rId223" o:title=""/>
                </v:shape>
                <o:OLEObject Type="Embed" ProgID="Equation.3" ShapeID="_x0000_i1128" DrawAspect="Content" ObjectID="_1437396219" r:id="rId231"/>
              </w:object>
            </w:r>
          </w:p>
          <w:p w14:paraId="79E4A154" w14:textId="77777777" w:rsidR="003639DA" w:rsidRPr="00D0525B" w:rsidRDefault="003639DA" w:rsidP="0097110F">
            <w:pPr>
              <w:pStyle w:val="Tabletextcentred"/>
            </w:pPr>
            <w:r w:rsidRPr="00D0525B">
              <w:t>(m)</w:t>
            </w:r>
          </w:p>
        </w:tc>
        <w:tc>
          <w:tcPr>
            <w:tcW w:w="1117" w:type="dxa"/>
          </w:tcPr>
          <w:p w14:paraId="530E179D" w14:textId="50D7A332" w:rsidR="003639DA" w:rsidRPr="00B94E1E" w:rsidRDefault="00D14763" w:rsidP="0097110F">
            <w:pPr>
              <w:pStyle w:val="Tabletextcentred"/>
            </w:pPr>
            <w:r w:rsidRPr="00D0525B">
              <w:rPr>
                <w:position w:val="-30"/>
              </w:rPr>
              <w:object w:dxaOrig="639" w:dyaOrig="700" w14:anchorId="39F04018">
                <v:shape id="_x0000_i1129" type="#_x0000_t75" alt="No alternative description has been provided for this equation. Please email Geoscience Australia at clientservices@ga.gov.au for an alternate description." style="width:32.25pt;height:36pt" o:ole="">
                  <v:imagedata r:id="rId225" o:title=""/>
                </v:shape>
                <o:OLEObject Type="Embed" ProgID="Equation.3" ShapeID="_x0000_i1129" DrawAspect="Content" ObjectID="_1437396220" r:id="rId232"/>
              </w:object>
            </w:r>
          </w:p>
          <w:p w14:paraId="5EACC4DD" w14:textId="77777777" w:rsidR="003639DA" w:rsidRPr="00D0525B" w:rsidRDefault="003639DA" w:rsidP="0097110F">
            <w:pPr>
              <w:pStyle w:val="Tabletextcentred"/>
            </w:pPr>
            <w:r w:rsidRPr="00D0525B">
              <w:t>(d)</w:t>
            </w:r>
          </w:p>
        </w:tc>
      </w:tr>
      <w:tr w:rsidR="000D62ED" w:rsidRPr="00D44732" w14:paraId="42284122" w14:textId="77777777" w:rsidTr="000D62ED">
        <w:trPr>
          <w:cnfStyle w:val="000000010000" w:firstRow="0" w:lastRow="0" w:firstColumn="0" w:lastColumn="0" w:oddVBand="0" w:evenVBand="0" w:oddHBand="0" w:evenHBand="1" w:firstRowFirstColumn="0" w:firstRowLastColumn="0" w:lastRowFirstColumn="0" w:lastRowLastColumn="0"/>
          <w:trHeight w:val="57"/>
        </w:trPr>
        <w:tc>
          <w:tcPr>
            <w:tcW w:w="1418" w:type="dxa"/>
          </w:tcPr>
          <w:p w14:paraId="5A126B0C" w14:textId="77777777" w:rsidR="000D62ED" w:rsidRPr="000D62ED" w:rsidRDefault="000D62ED" w:rsidP="00452CB8">
            <w:pPr>
              <w:pStyle w:val="Tabletextleftbold"/>
            </w:pPr>
            <w:proofErr w:type="spellStart"/>
            <w:r w:rsidRPr="000D62ED">
              <w:t>Qa</w:t>
            </w:r>
            <w:proofErr w:type="spellEnd"/>
          </w:p>
          <w:p w14:paraId="6F4A12A0" w14:textId="0FA19BD4" w:rsidR="000D62ED" w:rsidRPr="000D62ED" w:rsidRDefault="000D62ED" w:rsidP="00452CB8">
            <w:pPr>
              <w:pStyle w:val="Tabletextleftbold"/>
            </w:pPr>
            <w:r w:rsidRPr="000D62ED">
              <w:t>(Unconfined)</w:t>
            </w:r>
          </w:p>
        </w:tc>
        <w:tc>
          <w:tcPr>
            <w:tcW w:w="850" w:type="dxa"/>
          </w:tcPr>
          <w:p w14:paraId="07B97F50" w14:textId="77777777" w:rsidR="000D62ED" w:rsidRPr="00D0525B" w:rsidRDefault="000D62ED" w:rsidP="0097110F">
            <w:pPr>
              <w:pStyle w:val="Tabletextcentred"/>
            </w:pPr>
            <w:r w:rsidRPr="00D0525B">
              <w:t>20</w:t>
            </w:r>
          </w:p>
        </w:tc>
        <w:tc>
          <w:tcPr>
            <w:tcW w:w="851" w:type="dxa"/>
          </w:tcPr>
          <w:p w14:paraId="7255C4D9" w14:textId="77777777" w:rsidR="000D62ED" w:rsidRPr="00D0525B" w:rsidRDefault="000D62ED" w:rsidP="0097110F">
            <w:pPr>
              <w:pStyle w:val="Tabletextcentred"/>
            </w:pPr>
            <w:r w:rsidRPr="00D0525B">
              <w:t>59</w:t>
            </w:r>
          </w:p>
        </w:tc>
        <w:tc>
          <w:tcPr>
            <w:tcW w:w="992" w:type="dxa"/>
          </w:tcPr>
          <w:p w14:paraId="5F6DC027" w14:textId="77777777" w:rsidR="000D62ED" w:rsidRPr="00D0525B" w:rsidRDefault="000D62ED" w:rsidP="0097110F">
            <w:pPr>
              <w:pStyle w:val="Tabletextcentred"/>
            </w:pPr>
            <w:r w:rsidRPr="00D0525B">
              <w:t>-3</w:t>
            </w:r>
            <w:r>
              <w:t>.7E6</w:t>
            </w:r>
          </w:p>
        </w:tc>
        <w:tc>
          <w:tcPr>
            <w:tcW w:w="992" w:type="dxa"/>
          </w:tcPr>
          <w:p w14:paraId="107173CF" w14:textId="77777777" w:rsidR="000D62ED" w:rsidRPr="00D0525B" w:rsidRDefault="000D62ED" w:rsidP="0097110F">
            <w:pPr>
              <w:pStyle w:val="Tabletextcentred"/>
            </w:pPr>
            <w:r w:rsidRPr="00D0525B">
              <w:t>-77</w:t>
            </w:r>
            <w:r>
              <w:t>0</w:t>
            </w:r>
          </w:p>
        </w:tc>
        <w:tc>
          <w:tcPr>
            <w:tcW w:w="905" w:type="dxa"/>
          </w:tcPr>
          <w:p w14:paraId="6B74854B" w14:textId="77777777" w:rsidR="000D62ED" w:rsidRPr="00D0525B" w:rsidRDefault="000D62ED" w:rsidP="0097110F">
            <w:pPr>
              <w:pStyle w:val="Tabletextcentred"/>
            </w:pPr>
            <w:r w:rsidRPr="00D0525B">
              <w:t>53</w:t>
            </w:r>
          </w:p>
        </w:tc>
        <w:tc>
          <w:tcPr>
            <w:tcW w:w="991" w:type="dxa"/>
          </w:tcPr>
          <w:p w14:paraId="702A77D1" w14:textId="77777777" w:rsidR="000D62ED" w:rsidRPr="00D0525B" w:rsidRDefault="000D62ED" w:rsidP="0097110F">
            <w:pPr>
              <w:pStyle w:val="Tabletextcentred"/>
            </w:pPr>
            <w:r w:rsidRPr="00D0525B">
              <w:t>12</w:t>
            </w:r>
            <w:r>
              <w:t>0</w:t>
            </w:r>
          </w:p>
        </w:tc>
        <w:tc>
          <w:tcPr>
            <w:tcW w:w="1117" w:type="dxa"/>
          </w:tcPr>
          <w:p w14:paraId="28438A95" w14:textId="77777777" w:rsidR="000D62ED" w:rsidRPr="00D0525B" w:rsidRDefault="000D62ED" w:rsidP="0097110F">
            <w:pPr>
              <w:pStyle w:val="Tabletextcentred"/>
            </w:pPr>
            <w:r w:rsidRPr="00D0525B">
              <w:t>-1</w:t>
            </w:r>
            <w:r>
              <w:t>.8E6</w:t>
            </w:r>
          </w:p>
        </w:tc>
      </w:tr>
      <w:tr w:rsidR="000D62ED" w:rsidRPr="00D44732" w14:paraId="50F07AA3" w14:textId="77777777" w:rsidTr="000D62ED">
        <w:trPr>
          <w:cnfStyle w:val="000000100000" w:firstRow="0" w:lastRow="0" w:firstColumn="0" w:lastColumn="0" w:oddVBand="0" w:evenVBand="0" w:oddHBand="1" w:evenHBand="0" w:firstRowFirstColumn="0" w:firstRowLastColumn="0" w:lastRowFirstColumn="0" w:lastRowLastColumn="0"/>
          <w:trHeight w:val="57"/>
        </w:trPr>
        <w:tc>
          <w:tcPr>
            <w:tcW w:w="1418" w:type="dxa"/>
          </w:tcPr>
          <w:p w14:paraId="521AB3E5" w14:textId="77777777" w:rsidR="000D62ED" w:rsidRPr="000D62ED" w:rsidRDefault="000D62ED" w:rsidP="00452CB8">
            <w:pPr>
              <w:pStyle w:val="Tabletextleftbold"/>
            </w:pPr>
            <w:r w:rsidRPr="000D62ED">
              <w:t>PWF</w:t>
            </w:r>
          </w:p>
          <w:p w14:paraId="1D578860" w14:textId="65744AD4" w:rsidR="000D62ED" w:rsidRPr="000D62ED" w:rsidRDefault="000D62ED" w:rsidP="00452CB8">
            <w:pPr>
              <w:pStyle w:val="Tabletextleftbold"/>
            </w:pPr>
            <w:r w:rsidRPr="000D62ED">
              <w:t>(Confined)</w:t>
            </w:r>
          </w:p>
        </w:tc>
        <w:tc>
          <w:tcPr>
            <w:tcW w:w="850" w:type="dxa"/>
          </w:tcPr>
          <w:p w14:paraId="4217883E" w14:textId="77777777" w:rsidR="000D62ED" w:rsidRPr="00D0525B" w:rsidRDefault="000D62ED" w:rsidP="0097110F">
            <w:pPr>
              <w:pStyle w:val="Tabletextcentred"/>
            </w:pPr>
            <w:r w:rsidRPr="00D0525B">
              <w:t>0</w:t>
            </w:r>
          </w:p>
        </w:tc>
        <w:tc>
          <w:tcPr>
            <w:tcW w:w="851" w:type="dxa"/>
          </w:tcPr>
          <w:p w14:paraId="1BD2834C" w14:textId="77777777" w:rsidR="000D62ED" w:rsidRPr="00D0525B" w:rsidRDefault="000D62ED" w:rsidP="0097110F">
            <w:pPr>
              <w:pStyle w:val="Tabletextcentred"/>
            </w:pPr>
            <w:r w:rsidRPr="00D0525B">
              <w:t>0</w:t>
            </w:r>
          </w:p>
        </w:tc>
        <w:tc>
          <w:tcPr>
            <w:tcW w:w="992" w:type="dxa"/>
          </w:tcPr>
          <w:p w14:paraId="7603CD1A" w14:textId="77777777" w:rsidR="000D62ED" w:rsidRPr="00D0525B" w:rsidRDefault="000D62ED" w:rsidP="0097110F">
            <w:pPr>
              <w:pStyle w:val="Tabletextcentred"/>
            </w:pPr>
            <w:r w:rsidRPr="00D0525B">
              <w:t>NA</w:t>
            </w:r>
          </w:p>
        </w:tc>
        <w:tc>
          <w:tcPr>
            <w:tcW w:w="992" w:type="dxa"/>
          </w:tcPr>
          <w:p w14:paraId="0AE05E20" w14:textId="77777777" w:rsidR="000D62ED" w:rsidRPr="00D0525B" w:rsidRDefault="000D62ED" w:rsidP="0097110F">
            <w:pPr>
              <w:pStyle w:val="Tabletextcentred"/>
            </w:pPr>
            <w:r w:rsidRPr="00D0525B">
              <w:t>-9</w:t>
            </w:r>
            <w:r>
              <w:t>.</w:t>
            </w:r>
            <w:r w:rsidRPr="00D0525B">
              <w:t>8</w:t>
            </w:r>
            <w:r>
              <w:t>E5</w:t>
            </w:r>
          </w:p>
        </w:tc>
        <w:tc>
          <w:tcPr>
            <w:tcW w:w="905" w:type="dxa"/>
          </w:tcPr>
          <w:p w14:paraId="5C87B8E1" w14:textId="77777777" w:rsidR="000D62ED" w:rsidRPr="00D0525B" w:rsidRDefault="000D62ED" w:rsidP="0097110F">
            <w:pPr>
              <w:pStyle w:val="Tabletextcentred"/>
            </w:pPr>
            <w:r w:rsidRPr="00D0525B">
              <w:t>2</w:t>
            </w:r>
            <w:r>
              <w:t>.6E5</w:t>
            </w:r>
          </w:p>
        </w:tc>
        <w:tc>
          <w:tcPr>
            <w:tcW w:w="991" w:type="dxa"/>
          </w:tcPr>
          <w:p w14:paraId="5DCC85F9" w14:textId="77777777" w:rsidR="000D62ED" w:rsidRPr="00D0525B" w:rsidRDefault="000D62ED" w:rsidP="0097110F">
            <w:pPr>
              <w:pStyle w:val="Tabletextcentred"/>
            </w:pPr>
            <w:r w:rsidRPr="00D0525B">
              <w:t>2</w:t>
            </w:r>
            <w:r>
              <w:t>.</w:t>
            </w:r>
            <w:r w:rsidRPr="00D0525B">
              <w:t>3</w:t>
            </w:r>
            <w:r>
              <w:t>E6</w:t>
            </w:r>
          </w:p>
        </w:tc>
        <w:tc>
          <w:tcPr>
            <w:tcW w:w="1117" w:type="dxa"/>
          </w:tcPr>
          <w:p w14:paraId="0A3C936D" w14:textId="77777777" w:rsidR="000D62ED" w:rsidRPr="00D0525B" w:rsidRDefault="000D62ED" w:rsidP="0097110F">
            <w:pPr>
              <w:pStyle w:val="Tabletextcentred"/>
            </w:pPr>
            <w:r w:rsidRPr="00D0525B">
              <w:t>NA</w:t>
            </w:r>
          </w:p>
        </w:tc>
      </w:tr>
    </w:tbl>
    <w:p w14:paraId="349DA857" w14:textId="668FF582" w:rsidR="003639DA" w:rsidRDefault="003639DA" w:rsidP="00806A9B">
      <w:pPr>
        <w:pStyle w:val="BodyText"/>
      </w:pPr>
      <w:r>
        <w:t xml:space="preserve">Values in </w:t>
      </w:r>
      <w:r w:rsidR="00917138">
        <w:t xml:space="preserve">Table 3 </w:t>
      </w:r>
      <w:r>
        <w:t xml:space="preserve">can be used to rank the sensitivity of different aquifers to the same stress. It can be seen, for example, that the PWF is more sensitive to changes in inflows from inland aquifers and sea-level rise (for the head-controlled case) than the </w:t>
      </w:r>
      <w:proofErr w:type="spellStart"/>
      <w:r>
        <w:t>Qa</w:t>
      </w:r>
      <w:proofErr w:type="spellEnd"/>
      <w:r>
        <w:t>. Recharge derivatives cannot be calculated for the PWF because a net recharge (</w:t>
      </w:r>
      <w:proofErr w:type="spellStart"/>
      <w:r w:rsidRPr="001F43FC">
        <w:rPr>
          <w:rStyle w:val="Italic"/>
        </w:rPr>
        <w:t>W</w:t>
      </w:r>
      <w:r w:rsidRPr="007F67AE">
        <w:rPr>
          <w:rStyle w:val="ItalicSubscript"/>
        </w:rPr>
        <w:t>net</w:t>
      </w:r>
      <w:proofErr w:type="spellEnd"/>
      <w:r>
        <w:t xml:space="preserve">) of zero was used and therefore comparison of recharge derivatives is not possible. The large net recharge change derivatives for the </w:t>
      </w:r>
      <w:proofErr w:type="spellStart"/>
      <w:r>
        <w:t>Qa</w:t>
      </w:r>
      <w:proofErr w:type="spellEnd"/>
      <w:r>
        <w:t xml:space="preserve"> are due to the units of </w:t>
      </w:r>
      <w:proofErr w:type="spellStart"/>
      <w:r w:rsidRPr="001F43FC">
        <w:rPr>
          <w:rStyle w:val="Italic"/>
        </w:rPr>
        <w:t>W</w:t>
      </w:r>
      <w:r w:rsidRPr="007F67AE">
        <w:rPr>
          <w:rStyle w:val="ItalicSubscript"/>
        </w:rPr>
        <w:t>net</w:t>
      </w:r>
      <w:proofErr w:type="spellEnd"/>
      <w:r>
        <w:t xml:space="preserve"> (i.e., m/d). For the PWF, the vulnerability indicators for sea-level rise were zero for flux-controlled conditions, as expected (see section 2.4).</w:t>
      </w:r>
    </w:p>
    <w:p w14:paraId="1F4FE561" w14:textId="7569F745" w:rsidR="003639DA" w:rsidRDefault="003639DA" w:rsidP="00806A9B">
      <w:pPr>
        <w:pStyle w:val="BodyText"/>
      </w:pPr>
      <w:r>
        <w:t xml:space="preserve">The vulnerability indicators cannot be used to compare sensitivity to different stresses within the same system because the indicators have different dimensions. Werner et al. (2012) used logarithmic sensitivities in order to make this comparison. Logarithmic sensitivities measure the fractional change in output for a fractional change in a parameter (Kabala, 2001). </w:t>
      </w:r>
      <w:r w:rsidR="00806A9B">
        <w:t>Table 4</w:t>
      </w:r>
      <w:r>
        <w:t xml:space="preserve"> lists logarithmic sensitivities for the </w:t>
      </w:r>
      <w:proofErr w:type="spellStart"/>
      <w:r>
        <w:t>Qa</w:t>
      </w:r>
      <w:proofErr w:type="spellEnd"/>
      <w:r>
        <w:t xml:space="preserve"> and PWF respectively.</w:t>
      </w:r>
      <w:bookmarkStart w:id="155" w:name="_Ref302131778"/>
    </w:p>
    <w:p w14:paraId="571F708F" w14:textId="77777777" w:rsidR="003639DA" w:rsidRPr="00B21179" w:rsidRDefault="003639DA" w:rsidP="00806A9B">
      <w:pPr>
        <w:pStyle w:val="Tabletitle"/>
      </w:pPr>
      <w:bookmarkStart w:id="156" w:name="_Ref302372793"/>
      <w:bookmarkStart w:id="157" w:name="_Toc337566481"/>
      <w:bookmarkStart w:id="158" w:name="_Toc308004704"/>
      <w:bookmarkStart w:id="159" w:name="_Toc349670553"/>
      <w:r w:rsidRPr="00806A9B">
        <w:rPr>
          <w:rStyle w:val="Tabletitlebold"/>
        </w:rPr>
        <w:t xml:space="preserve">Table </w:t>
      </w:r>
      <w:r w:rsidR="00D438AF" w:rsidRPr="00806A9B">
        <w:rPr>
          <w:rStyle w:val="Tabletitlebold"/>
        </w:rPr>
        <w:fldChar w:fldCharType="begin"/>
      </w:r>
      <w:r w:rsidR="00D438AF" w:rsidRPr="00806A9B">
        <w:rPr>
          <w:rStyle w:val="Tabletitlebold"/>
        </w:rPr>
        <w:instrText xml:space="preserve"> SEQ Table \* ARABIC </w:instrText>
      </w:r>
      <w:r w:rsidR="00D438AF" w:rsidRPr="00806A9B">
        <w:rPr>
          <w:rStyle w:val="Tabletitlebold"/>
        </w:rPr>
        <w:fldChar w:fldCharType="separate"/>
      </w:r>
      <w:r w:rsidR="00496154" w:rsidRPr="00806A9B">
        <w:rPr>
          <w:rStyle w:val="Tabletitlebold"/>
        </w:rPr>
        <w:t>4</w:t>
      </w:r>
      <w:r w:rsidR="00D438AF" w:rsidRPr="00806A9B">
        <w:rPr>
          <w:rStyle w:val="Tabletitlebold"/>
        </w:rPr>
        <w:fldChar w:fldCharType="end"/>
      </w:r>
      <w:bookmarkEnd w:id="155"/>
      <w:bookmarkEnd w:id="156"/>
      <w:r w:rsidRPr="00B21179">
        <w:t>. Logarithmic sensitivities</w:t>
      </w:r>
      <w:bookmarkEnd w:id="157"/>
      <w:bookmarkEnd w:id="158"/>
      <w:bookmarkEnd w:id="159"/>
    </w:p>
    <w:tbl>
      <w:tblPr>
        <w:tblStyle w:val="TableGAHeaderRow"/>
        <w:tblW w:w="8858" w:type="dxa"/>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225"/>
        <w:gridCol w:w="957"/>
        <w:gridCol w:w="1109"/>
        <w:gridCol w:w="1272"/>
        <w:gridCol w:w="957"/>
        <w:gridCol w:w="957"/>
        <w:gridCol w:w="1109"/>
        <w:gridCol w:w="1272"/>
      </w:tblGrid>
      <w:tr w:rsidR="003639DA" w14:paraId="50DD43C2" w14:textId="77777777" w:rsidTr="002B708A">
        <w:trPr>
          <w:cnfStyle w:val="100000000000" w:firstRow="1" w:lastRow="0" w:firstColumn="0" w:lastColumn="0" w:oddVBand="0" w:evenVBand="0" w:oddHBand="0" w:evenHBand="0" w:firstRowFirstColumn="0" w:firstRowLastColumn="0" w:lastRowFirstColumn="0" w:lastRowLastColumn="0"/>
          <w:trHeight w:val="57"/>
          <w:tblHeader/>
        </w:trPr>
        <w:tc>
          <w:tcPr>
            <w:tcW w:w="926" w:type="dxa"/>
            <w:vMerge w:val="restart"/>
          </w:tcPr>
          <w:p w14:paraId="6C2E123C" w14:textId="77777777" w:rsidR="003639DA" w:rsidRPr="00E47F56" w:rsidRDefault="003639DA" w:rsidP="00361924">
            <w:pPr>
              <w:pStyle w:val="Tableheadingcentred"/>
            </w:pPr>
            <w:r w:rsidRPr="00E47F56">
              <w:t>Aquifer</w:t>
            </w:r>
          </w:p>
        </w:tc>
        <w:tc>
          <w:tcPr>
            <w:tcW w:w="3468" w:type="dxa"/>
            <w:gridSpan w:val="3"/>
          </w:tcPr>
          <w:p w14:paraId="3E7E8467" w14:textId="77777777" w:rsidR="003639DA" w:rsidRPr="00B94E1E" w:rsidRDefault="003639DA" w:rsidP="00361924">
            <w:pPr>
              <w:pStyle w:val="Tableheadingcentred"/>
            </w:pPr>
            <w:r w:rsidRPr="00B94E1E">
              <w:t>Flux-controlled</w:t>
            </w:r>
          </w:p>
        </w:tc>
        <w:tc>
          <w:tcPr>
            <w:tcW w:w="996" w:type="dxa"/>
          </w:tcPr>
          <w:p w14:paraId="16AA3FF5" w14:textId="77777777" w:rsidR="003639DA" w:rsidRPr="00E47F56" w:rsidRDefault="003639DA" w:rsidP="00361924">
            <w:pPr>
              <w:pStyle w:val="Tableheadingcentred"/>
              <w:rPr>
                <w:i/>
              </w:rPr>
            </w:pPr>
          </w:p>
        </w:tc>
        <w:tc>
          <w:tcPr>
            <w:tcW w:w="3468" w:type="dxa"/>
            <w:gridSpan w:val="3"/>
          </w:tcPr>
          <w:p w14:paraId="1C6459FF" w14:textId="77777777" w:rsidR="003639DA" w:rsidRPr="00B94E1E" w:rsidRDefault="003639DA" w:rsidP="00361924">
            <w:pPr>
              <w:pStyle w:val="Tableheadingcentred"/>
            </w:pPr>
            <w:r w:rsidRPr="00B94E1E">
              <w:t>Head-controlled</w:t>
            </w:r>
          </w:p>
        </w:tc>
      </w:tr>
      <w:tr w:rsidR="003639DA" w14:paraId="0CCD6CB3" w14:textId="77777777" w:rsidTr="007D037E">
        <w:trPr>
          <w:cnfStyle w:val="000000100000" w:firstRow="0" w:lastRow="0" w:firstColumn="0" w:lastColumn="0" w:oddVBand="0" w:evenVBand="0" w:oddHBand="1" w:evenHBand="0" w:firstRowFirstColumn="0" w:firstRowLastColumn="0" w:lastRowFirstColumn="0" w:lastRowLastColumn="0"/>
          <w:trHeight w:val="57"/>
        </w:trPr>
        <w:tc>
          <w:tcPr>
            <w:tcW w:w="926" w:type="dxa"/>
            <w:vMerge/>
          </w:tcPr>
          <w:p w14:paraId="537D4530" w14:textId="77777777" w:rsidR="003639DA" w:rsidRPr="00E47F56" w:rsidRDefault="003639DA" w:rsidP="00BC1AA5">
            <w:pPr>
              <w:pStyle w:val="Tabletextcentred"/>
            </w:pPr>
          </w:p>
        </w:tc>
        <w:tc>
          <w:tcPr>
            <w:tcW w:w="996" w:type="dxa"/>
          </w:tcPr>
          <w:p w14:paraId="07D428DE" w14:textId="03FA8DBE" w:rsidR="003639DA" w:rsidRPr="00B94E1E" w:rsidRDefault="00D14763" w:rsidP="00B94E1E">
            <w:pPr>
              <w:pStyle w:val="Tabletextcentred"/>
            </w:pPr>
            <w:r w:rsidRPr="00E47F56">
              <w:object w:dxaOrig="780" w:dyaOrig="700" w14:anchorId="04747D60">
                <v:shape id="_x0000_i1130" type="#_x0000_t75" alt="No alternative description has been provided for this equation. Please email Geoscience Australia at clientservices@ga.gov.au for an alternate description." style="width:39.75pt;height:36pt" o:ole="">
                  <v:imagedata r:id="rId233" o:title=""/>
                </v:shape>
                <o:OLEObject Type="Embed" ProgID="Equation.3" ShapeID="_x0000_i1130" DrawAspect="Content" ObjectID="_1437396221" r:id="rId234"/>
              </w:object>
            </w:r>
          </w:p>
          <w:p w14:paraId="71308BBC" w14:textId="77777777" w:rsidR="003639DA" w:rsidRPr="00E47F56" w:rsidRDefault="003639DA" w:rsidP="00B94E1E">
            <w:pPr>
              <w:pStyle w:val="Tabletextcentred"/>
            </w:pPr>
            <w:r w:rsidRPr="00B94E1E">
              <w:t>(-)</w:t>
            </w:r>
          </w:p>
        </w:tc>
        <w:tc>
          <w:tcPr>
            <w:tcW w:w="1161" w:type="dxa"/>
          </w:tcPr>
          <w:p w14:paraId="6E6DA940" w14:textId="6348D666" w:rsidR="003639DA" w:rsidRPr="00B94E1E" w:rsidRDefault="00D14763" w:rsidP="00B94E1E">
            <w:pPr>
              <w:pStyle w:val="Tabletextcentred"/>
            </w:pPr>
            <w:r w:rsidRPr="00E47F56">
              <w:object w:dxaOrig="940" w:dyaOrig="700" w14:anchorId="5FF208CF">
                <v:shape id="_x0000_i1131" type="#_x0000_t75" alt="No alternative description has been provided for this equation. Please email Geoscience Australia at clientservices@ga.gov.au for an alternate description." style="width:46.5pt;height:36pt;mso-position-horizontal:absolute" o:ole="">
                  <v:imagedata r:id="rId235" o:title=""/>
                </v:shape>
                <o:OLEObject Type="Embed" ProgID="Equation.3" ShapeID="_x0000_i1131" DrawAspect="Content" ObjectID="_1437396222" r:id="rId236"/>
              </w:object>
            </w:r>
          </w:p>
          <w:p w14:paraId="0002E321" w14:textId="77777777" w:rsidR="003639DA" w:rsidRPr="00E47F56" w:rsidRDefault="003639DA" w:rsidP="00B94E1E">
            <w:pPr>
              <w:pStyle w:val="Tabletextcentred"/>
            </w:pPr>
            <w:r w:rsidRPr="00B94E1E">
              <w:t>(-)</w:t>
            </w:r>
          </w:p>
        </w:tc>
        <w:tc>
          <w:tcPr>
            <w:tcW w:w="1311" w:type="dxa"/>
          </w:tcPr>
          <w:p w14:paraId="09D02B9A" w14:textId="19D2A33B" w:rsidR="003639DA" w:rsidRPr="00B94E1E" w:rsidRDefault="00D14763" w:rsidP="00B94E1E">
            <w:pPr>
              <w:pStyle w:val="Tabletextcentred"/>
            </w:pPr>
            <w:r w:rsidRPr="00E47F56">
              <w:object w:dxaOrig="1100" w:dyaOrig="700" w14:anchorId="43045F8E">
                <v:shape id="_x0000_i1132" type="#_x0000_t75" alt="No alternative description has been provided for this equation. Please email Geoscience Australia at clientservices@ga.gov.au for an alternate description." style="width:55.5pt;height:36pt" o:ole="">
                  <v:imagedata r:id="rId237" o:title=""/>
                </v:shape>
                <o:OLEObject Type="Embed" ProgID="Equation.3" ShapeID="_x0000_i1132" DrawAspect="Content" ObjectID="_1437396223" r:id="rId238"/>
              </w:object>
            </w:r>
          </w:p>
          <w:p w14:paraId="122578C8" w14:textId="77777777" w:rsidR="003639DA" w:rsidRPr="00E47F56" w:rsidRDefault="003639DA" w:rsidP="00B94E1E">
            <w:pPr>
              <w:pStyle w:val="Tabletextcentred"/>
            </w:pPr>
            <w:r w:rsidRPr="00B94E1E">
              <w:t>(-)</w:t>
            </w:r>
          </w:p>
        </w:tc>
        <w:tc>
          <w:tcPr>
            <w:tcW w:w="996" w:type="dxa"/>
          </w:tcPr>
          <w:p w14:paraId="42975D0E" w14:textId="6232394A" w:rsidR="003639DA" w:rsidRPr="00B94E1E" w:rsidRDefault="00D14763" w:rsidP="00B94E1E">
            <w:pPr>
              <w:pStyle w:val="Tabletextcentred"/>
            </w:pPr>
            <w:r w:rsidRPr="00E47F56">
              <w:object w:dxaOrig="780" w:dyaOrig="700" w14:anchorId="60E8E8A7">
                <v:shape id="_x0000_i1133" type="#_x0000_t75" alt="No alternative description has been provided for this equation. Please email Geoscience Australia at clientservices@ga.gov.au for an alternate description." style="width:39.75pt;height:36pt" o:ole="">
                  <v:imagedata r:id="rId239" o:title=""/>
                </v:shape>
                <o:OLEObject Type="Embed" ProgID="Equation.3" ShapeID="_x0000_i1133" DrawAspect="Content" ObjectID="_1437396224" r:id="rId240"/>
              </w:object>
            </w:r>
          </w:p>
          <w:p w14:paraId="43D9BEFF" w14:textId="77777777" w:rsidR="003639DA" w:rsidRPr="00E47F56" w:rsidRDefault="003639DA" w:rsidP="00B94E1E">
            <w:pPr>
              <w:pStyle w:val="Tabletextcentred"/>
            </w:pPr>
            <w:r w:rsidRPr="00B94E1E">
              <w:t>(-)</w:t>
            </w:r>
          </w:p>
        </w:tc>
        <w:tc>
          <w:tcPr>
            <w:tcW w:w="996" w:type="dxa"/>
          </w:tcPr>
          <w:p w14:paraId="13811F78" w14:textId="7314821C" w:rsidR="003639DA" w:rsidRPr="00B94E1E" w:rsidRDefault="00F00031" w:rsidP="00B94E1E">
            <w:pPr>
              <w:pStyle w:val="Tabletextcentred"/>
            </w:pPr>
            <w:r w:rsidRPr="00E47F56">
              <w:object w:dxaOrig="780" w:dyaOrig="700" w14:anchorId="2718878A">
                <v:shape id="_x0000_i1134" type="#_x0000_t75" alt="No alternative description has been provided for this equation. Please email Geoscience Australia at clientservices@ga.gov.au for an alternate description." style="width:39.75pt;height:36pt" o:ole="">
                  <v:imagedata r:id="rId241" o:title=""/>
                </v:shape>
                <o:OLEObject Type="Embed" ProgID="Equation.3" ShapeID="_x0000_i1134" DrawAspect="Content" ObjectID="_1437396225" r:id="rId242"/>
              </w:object>
            </w:r>
          </w:p>
          <w:p w14:paraId="5BA10879" w14:textId="77777777" w:rsidR="003639DA" w:rsidRPr="00E47F56" w:rsidRDefault="003639DA" w:rsidP="00B94E1E">
            <w:pPr>
              <w:pStyle w:val="Tabletextcentred"/>
            </w:pPr>
            <w:r w:rsidRPr="00B94E1E">
              <w:t>(-)</w:t>
            </w:r>
          </w:p>
        </w:tc>
        <w:tc>
          <w:tcPr>
            <w:tcW w:w="1161" w:type="dxa"/>
          </w:tcPr>
          <w:p w14:paraId="4BCEE78B" w14:textId="46B6609D" w:rsidR="003639DA" w:rsidRPr="00B94E1E" w:rsidRDefault="00F00031" w:rsidP="00B94E1E">
            <w:pPr>
              <w:pStyle w:val="Tabletextcentred"/>
            </w:pPr>
            <w:r w:rsidRPr="00E47F56">
              <w:object w:dxaOrig="940" w:dyaOrig="700" w14:anchorId="53A39C77">
                <v:shape id="_x0000_i1135" type="#_x0000_t75" alt="No alternative description has been provided for this equation. Please email Geoscience Australia at clientservices@ga.gov.au for an alternate description." style="width:46.5pt;height:36pt" o:ole="">
                  <v:imagedata r:id="rId243" o:title=""/>
                </v:shape>
                <o:OLEObject Type="Embed" ProgID="Equation.3" ShapeID="_x0000_i1135" DrawAspect="Content" ObjectID="_1437396226" r:id="rId244"/>
              </w:object>
            </w:r>
          </w:p>
          <w:p w14:paraId="5B959450" w14:textId="77777777" w:rsidR="003639DA" w:rsidRPr="00E47F56" w:rsidRDefault="003639DA" w:rsidP="00B94E1E">
            <w:pPr>
              <w:pStyle w:val="Tabletextcentred"/>
            </w:pPr>
            <w:r w:rsidRPr="00B94E1E">
              <w:t>(-)</w:t>
            </w:r>
          </w:p>
        </w:tc>
        <w:tc>
          <w:tcPr>
            <w:tcW w:w="1311" w:type="dxa"/>
          </w:tcPr>
          <w:p w14:paraId="1467B295" w14:textId="47998AA1" w:rsidR="003639DA" w:rsidRPr="00B94E1E" w:rsidRDefault="00F00031" w:rsidP="00B94E1E">
            <w:pPr>
              <w:pStyle w:val="Tabletextcentred"/>
            </w:pPr>
            <w:r w:rsidRPr="00E47F56">
              <w:object w:dxaOrig="1100" w:dyaOrig="700" w14:anchorId="7C6847DB">
                <v:shape id="_x0000_i1136" type="#_x0000_t75" alt="No alternative description has been provided for this equation. Please email Geoscience Australia at clientservices@ga.gov.au for an alternate description." style="width:55.5pt;height:36pt" o:ole="">
                  <v:imagedata r:id="rId245" o:title=""/>
                </v:shape>
                <o:OLEObject Type="Embed" ProgID="Equation.3" ShapeID="_x0000_i1136" DrawAspect="Content" ObjectID="_1437396227" r:id="rId246"/>
              </w:object>
            </w:r>
          </w:p>
          <w:p w14:paraId="693AB8B8" w14:textId="77777777" w:rsidR="003639DA" w:rsidRPr="00E47F56" w:rsidRDefault="003639DA" w:rsidP="00B94E1E">
            <w:pPr>
              <w:pStyle w:val="Tabletextcentred"/>
            </w:pPr>
            <w:r w:rsidRPr="00B94E1E">
              <w:t>(-)</w:t>
            </w:r>
          </w:p>
        </w:tc>
      </w:tr>
      <w:tr w:rsidR="000D62ED" w14:paraId="09624BFF" w14:textId="77777777" w:rsidTr="007D037E">
        <w:trPr>
          <w:cnfStyle w:val="000000010000" w:firstRow="0" w:lastRow="0" w:firstColumn="0" w:lastColumn="0" w:oddVBand="0" w:evenVBand="0" w:oddHBand="0" w:evenHBand="1" w:firstRowFirstColumn="0" w:firstRowLastColumn="0" w:lastRowFirstColumn="0" w:lastRowLastColumn="0"/>
          <w:trHeight w:val="57"/>
        </w:trPr>
        <w:tc>
          <w:tcPr>
            <w:tcW w:w="926" w:type="dxa"/>
          </w:tcPr>
          <w:p w14:paraId="3CF02630" w14:textId="77777777" w:rsidR="000D62ED" w:rsidRPr="000D62ED" w:rsidRDefault="000D62ED" w:rsidP="00452CB8">
            <w:pPr>
              <w:pStyle w:val="Tabletextleftbold"/>
            </w:pPr>
            <w:proofErr w:type="spellStart"/>
            <w:r w:rsidRPr="000D62ED">
              <w:t>Qa</w:t>
            </w:r>
            <w:proofErr w:type="spellEnd"/>
          </w:p>
          <w:p w14:paraId="3FCFBA30" w14:textId="63F5C113" w:rsidR="000D62ED" w:rsidRPr="000D62ED" w:rsidRDefault="000D62ED" w:rsidP="00452CB8">
            <w:pPr>
              <w:pStyle w:val="Tabletextleftbold"/>
            </w:pPr>
            <w:r w:rsidRPr="000D62ED">
              <w:t>(Unconfined)</w:t>
            </w:r>
          </w:p>
        </w:tc>
        <w:tc>
          <w:tcPr>
            <w:tcW w:w="996" w:type="dxa"/>
          </w:tcPr>
          <w:p w14:paraId="1F268EE5" w14:textId="77777777" w:rsidR="000D62ED" w:rsidRPr="00E47F56" w:rsidRDefault="000D62ED" w:rsidP="00BC1AA5">
            <w:pPr>
              <w:pStyle w:val="Tabletextcentred"/>
            </w:pPr>
            <w:r w:rsidRPr="00E47F56">
              <w:t>2.0</w:t>
            </w:r>
          </w:p>
        </w:tc>
        <w:tc>
          <w:tcPr>
            <w:tcW w:w="1161" w:type="dxa"/>
          </w:tcPr>
          <w:p w14:paraId="2544974C" w14:textId="77777777" w:rsidR="000D62ED" w:rsidRPr="00E47F56" w:rsidRDefault="000D62ED" w:rsidP="00BC1AA5">
            <w:pPr>
              <w:pStyle w:val="Tabletextcentred"/>
            </w:pPr>
            <w:r w:rsidRPr="00E47F56">
              <w:t>3.0</w:t>
            </w:r>
          </w:p>
        </w:tc>
        <w:tc>
          <w:tcPr>
            <w:tcW w:w="1311" w:type="dxa"/>
          </w:tcPr>
          <w:p w14:paraId="536D099D" w14:textId="77777777" w:rsidR="000D62ED" w:rsidRPr="00E47F56" w:rsidRDefault="000D62ED" w:rsidP="00BC1AA5">
            <w:pPr>
              <w:pStyle w:val="Tabletextcentred"/>
            </w:pPr>
            <w:r w:rsidRPr="00E47F56">
              <w:t>-1.0</w:t>
            </w:r>
          </w:p>
        </w:tc>
        <w:tc>
          <w:tcPr>
            <w:tcW w:w="996" w:type="dxa"/>
          </w:tcPr>
          <w:p w14:paraId="19169F0F" w14:textId="77777777" w:rsidR="000D62ED" w:rsidRPr="00E47F56" w:rsidRDefault="000D62ED" w:rsidP="00BC1AA5">
            <w:pPr>
              <w:pStyle w:val="Tabletextcentred"/>
            </w:pPr>
            <w:r w:rsidRPr="00E47F56">
              <w:t>-0.3</w:t>
            </w:r>
          </w:p>
        </w:tc>
        <w:tc>
          <w:tcPr>
            <w:tcW w:w="996" w:type="dxa"/>
          </w:tcPr>
          <w:p w14:paraId="13E0BFD2" w14:textId="77777777" w:rsidR="000D62ED" w:rsidRPr="00E47F56" w:rsidRDefault="000D62ED" w:rsidP="00BC1AA5">
            <w:pPr>
              <w:pStyle w:val="Tabletextcentred"/>
            </w:pPr>
            <w:r w:rsidRPr="00E47F56">
              <w:t>5.4</w:t>
            </w:r>
          </w:p>
        </w:tc>
        <w:tc>
          <w:tcPr>
            <w:tcW w:w="1161" w:type="dxa"/>
          </w:tcPr>
          <w:p w14:paraId="302B85B3" w14:textId="77777777" w:rsidR="000D62ED" w:rsidRPr="00E47F56" w:rsidRDefault="000D62ED" w:rsidP="00BC1AA5">
            <w:pPr>
              <w:pStyle w:val="Tabletextcentred"/>
            </w:pPr>
            <w:r w:rsidRPr="00E47F56">
              <w:t>6.3</w:t>
            </w:r>
          </w:p>
        </w:tc>
        <w:tc>
          <w:tcPr>
            <w:tcW w:w="1311" w:type="dxa"/>
          </w:tcPr>
          <w:p w14:paraId="10B4F687" w14:textId="77777777" w:rsidR="000D62ED" w:rsidRPr="00E47F56" w:rsidRDefault="000D62ED" w:rsidP="00BC1AA5">
            <w:pPr>
              <w:pStyle w:val="Tabletextcentred"/>
            </w:pPr>
            <w:r w:rsidRPr="00E47F56">
              <w:t>-0.5</w:t>
            </w:r>
          </w:p>
        </w:tc>
      </w:tr>
      <w:tr w:rsidR="000D62ED" w14:paraId="38675546" w14:textId="77777777" w:rsidTr="007D037E">
        <w:trPr>
          <w:cnfStyle w:val="000000100000" w:firstRow="0" w:lastRow="0" w:firstColumn="0" w:lastColumn="0" w:oddVBand="0" w:evenVBand="0" w:oddHBand="1" w:evenHBand="0" w:firstRowFirstColumn="0" w:firstRowLastColumn="0" w:lastRowFirstColumn="0" w:lastRowLastColumn="0"/>
          <w:trHeight w:val="57"/>
        </w:trPr>
        <w:tc>
          <w:tcPr>
            <w:tcW w:w="926" w:type="dxa"/>
          </w:tcPr>
          <w:p w14:paraId="2F66F5F0" w14:textId="77777777" w:rsidR="000D62ED" w:rsidRPr="000D62ED" w:rsidRDefault="000D62ED" w:rsidP="00452CB8">
            <w:pPr>
              <w:pStyle w:val="Tabletextleftbold"/>
            </w:pPr>
            <w:r w:rsidRPr="000D62ED">
              <w:t>PWF</w:t>
            </w:r>
          </w:p>
          <w:p w14:paraId="1B0A3CE5" w14:textId="1BF5C07F" w:rsidR="000D62ED" w:rsidRPr="000D62ED" w:rsidRDefault="000D62ED" w:rsidP="00452CB8">
            <w:pPr>
              <w:pStyle w:val="Tabletextleftbold"/>
            </w:pPr>
            <w:r w:rsidRPr="000D62ED">
              <w:t>(Confined)</w:t>
            </w:r>
          </w:p>
        </w:tc>
        <w:tc>
          <w:tcPr>
            <w:tcW w:w="996" w:type="dxa"/>
          </w:tcPr>
          <w:p w14:paraId="72CEED10" w14:textId="77777777" w:rsidR="000D62ED" w:rsidRPr="00E47F56" w:rsidRDefault="000D62ED" w:rsidP="00BC1AA5">
            <w:pPr>
              <w:pStyle w:val="Tabletextcentred"/>
            </w:pPr>
            <w:r w:rsidRPr="00E47F56">
              <w:t>0.0</w:t>
            </w:r>
          </w:p>
        </w:tc>
        <w:tc>
          <w:tcPr>
            <w:tcW w:w="1161" w:type="dxa"/>
          </w:tcPr>
          <w:p w14:paraId="076970C8" w14:textId="77777777" w:rsidR="000D62ED" w:rsidRPr="00E47F56" w:rsidRDefault="000D62ED" w:rsidP="00BC1AA5">
            <w:pPr>
              <w:pStyle w:val="Tabletextcentred"/>
            </w:pPr>
            <w:r w:rsidRPr="00E47F56">
              <w:t>0.0</w:t>
            </w:r>
          </w:p>
        </w:tc>
        <w:tc>
          <w:tcPr>
            <w:tcW w:w="1311" w:type="dxa"/>
          </w:tcPr>
          <w:p w14:paraId="731866C5" w14:textId="77777777" w:rsidR="000D62ED" w:rsidRPr="00E47F56" w:rsidRDefault="000D62ED" w:rsidP="00BC1AA5">
            <w:pPr>
              <w:pStyle w:val="Tabletextcentred"/>
            </w:pPr>
            <w:r w:rsidRPr="00E47F56">
              <w:t>NA</w:t>
            </w:r>
          </w:p>
        </w:tc>
        <w:tc>
          <w:tcPr>
            <w:tcW w:w="996" w:type="dxa"/>
          </w:tcPr>
          <w:p w14:paraId="0A2B83AA" w14:textId="77777777" w:rsidR="000D62ED" w:rsidRPr="00E47F56" w:rsidRDefault="000D62ED" w:rsidP="00BC1AA5">
            <w:pPr>
              <w:pStyle w:val="Tabletextcentred"/>
            </w:pPr>
            <w:r w:rsidRPr="00E47F56">
              <w:t>-1.0</w:t>
            </w:r>
          </w:p>
        </w:tc>
        <w:tc>
          <w:tcPr>
            <w:tcW w:w="996" w:type="dxa"/>
          </w:tcPr>
          <w:p w14:paraId="4266BA0B" w14:textId="77777777" w:rsidR="000D62ED" w:rsidRPr="00E47F56" w:rsidRDefault="000D62ED" w:rsidP="00BC1AA5">
            <w:pPr>
              <w:pStyle w:val="Tabletextcentred"/>
            </w:pPr>
            <w:r>
              <w:t>980</w:t>
            </w:r>
          </w:p>
        </w:tc>
        <w:tc>
          <w:tcPr>
            <w:tcW w:w="1161" w:type="dxa"/>
          </w:tcPr>
          <w:p w14:paraId="79FC150E" w14:textId="77777777" w:rsidR="000D62ED" w:rsidRPr="00E47F56" w:rsidRDefault="000D62ED" w:rsidP="00BC1AA5">
            <w:pPr>
              <w:pStyle w:val="Tabletextcentred"/>
            </w:pPr>
            <w:r>
              <w:t>980</w:t>
            </w:r>
          </w:p>
        </w:tc>
        <w:tc>
          <w:tcPr>
            <w:tcW w:w="1311" w:type="dxa"/>
          </w:tcPr>
          <w:p w14:paraId="56C0AADA" w14:textId="77777777" w:rsidR="000D62ED" w:rsidRPr="00E47F56" w:rsidRDefault="000D62ED" w:rsidP="00BC1AA5">
            <w:pPr>
              <w:pStyle w:val="Tabletextcentred"/>
            </w:pPr>
            <w:r w:rsidRPr="00E47F56">
              <w:t>NA</w:t>
            </w:r>
          </w:p>
        </w:tc>
      </w:tr>
    </w:tbl>
    <w:p w14:paraId="6F3F1D5E" w14:textId="12406E0F" w:rsidR="003639DA" w:rsidRDefault="003639DA" w:rsidP="00806A9B">
      <w:pPr>
        <w:pStyle w:val="BodyText"/>
      </w:pPr>
      <w:r>
        <w:t>From</w:t>
      </w:r>
      <w:r w:rsidR="00917138">
        <w:t xml:space="preserve"> Table 4</w:t>
      </w:r>
      <w:r>
        <w:t xml:space="preserve"> it can be seen that for flux-controlled unconfined aquifers sensitivity to sea-level rise is greater than sensitivity to recharge change or change in inflows at the inland boundary. It can also be seen that for unconfined aquifers sensitivity to sea-level rise is greater in head-controlled settings, as </w:t>
      </w:r>
      <w:r>
        <w:lastRenderedPageBreak/>
        <w:t>expected (see Section 2.4). Further, confined aquifers are more sensitive to sea-level rise (for the head-controlled case) and change in inflow from inland aquifers than unconfined aquifers. These results are in agreement with those obtained for a number of unconfined and confined aquifer case studies cons</w:t>
      </w:r>
      <w:r w:rsidR="00806A9B">
        <w:t>idered by Werner et al. (2012).</w:t>
      </w:r>
    </w:p>
    <w:p w14:paraId="63568F2A" w14:textId="7D3FFFD5" w:rsidR="003639DA" w:rsidRDefault="00F776DA" w:rsidP="00806A9B">
      <w:pPr>
        <w:pStyle w:val="BodyText"/>
      </w:pPr>
      <w:r w:rsidRPr="00806A9B">
        <w:rPr>
          <w:rStyle w:val="BodyTextChar"/>
          <w:noProof/>
        </w:rPr>
        <mc:AlternateContent>
          <mc:Choice Requires="wps">
            <w:drawing>
              <wp:anchor distT="0" distB="0" distL="114300" distR="114300" simplePos="0" relativeHeight="251688960" behindDoc="1" locked="0" layoutInCell="1" allowOverlap="1" wp14:anchorId="22CEDE31" wp14:editId="5878156E">
                <wp:simplePos x="0" y="0"/>
                <wp:positionH relativeFrom="column">
                  <wp:posOffset>-327660</wp:posOffset>
                </wp:positionH>
                <wp:positionV relativeFrom="paragraph">
                  <wp:posOffset>-874395</wp:posOffset>
                </wp:positionV>
                <wp:extent cx="6343650" cy="8991600"/>
                <wp:effectExtent l="0" t="0" r="19050" b="19050"/>
                <wp:wrapNone/>
                <wp:docPr id="250" name="Rounded Rectangle 250" descr="Propensity for change in SWI extent due to sea level rise, recharge change and changes in total pumping for teh Willunga case stud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0" cy="8991600"/>
                        </a:xfrm>
                        <a:prstGeom prst="roundRect">
                          <a:avLst>
                            <a:gd name="adj" fmla="val 4736"/>
                          </a:avLst>
                        </a:prstGeom>
                        <a:solidFill>
                          <a:srgbClr val="604878">
                            <a:lumMod val="20000"/>
                            <a:lumOff val="80000"/>
                          </a:srgbClr>
                        </a:solidFill>
                        <a:ln w="25400">
                          <a:solidFill>
                            <a:srgbClr val="604878">
                              <a:lumMod val="50000"/>
                              <a:lumOff val="0"/>
                            </a:srgbClr>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250" o:spid="_x0000_s1026" alt="Propensity for change in SWI extent due to sea level rise, recharge change and changes in total pumping for teh Willunga case study." style="position:absolute;margin-left:-25.8pt;margin-top:-68.85pt;width:499.5pt;height:70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31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" fillcolor="#dfd7e7" strokecolor="#30243c" strokeweight="2pt"/>
            </w:pict>
          </mc:Fallback>
        </mc:AlternateContent>
      </w:r>
      <w:r w:rsidR="003639DA" w:rsidRPr="00806A9B">
        <w:t>It is important</w:t>
      </w:r>
      <w:r w:rsidR="003639DA">
        <w:t xml:space="preserve"> to note that logarithmic sensitivities do not consider probable future stress changes, which are likely to be different in each case. For example, the maximum change in </w:t>
      </w:r>
      <w:r w:rsidR="003639DA" w:rsidRPr="001F43FC">
        <w:rPr>
          <w:rStyle w:val="Italic"/>
        </w:rPr>
        <w:t>z</w:t>
      </w:r>
      <w:r w:rsidR="003639DA" w:rsidRPr="007F67AE">
        <w:rPr>
          <w:rStyle w:val="ItalicSubscript"/>
        </w:rPr>
        <w:t>0</w:t>
      </w:r>
      <w:r w:rsidR="003639DA">
        <w:t xml:space="preserve"> due to sea-level rise over the next century (i.e., 0.79 m (IPCC, 2007)) is around 4% and 0.5% of the </w:t>
      </w:r>
      <w:proofErr w:type="spellStart"/>
      <w:r w:rsidR="003639DA">
        <w:t>Qa</w:t>
      </w:r>
      <w:proofErr w:type="spellEnd"/>
      <w:r w:rsidR="003639DA">
        <w:t xml:space="preserve"> and PWF </w:t>
      </w:r>
      <w:r w:rsidR="003639DA" w:rsidRPr="001F43FC">
        <w:rPr>
          <w:rStyle w:val="Italic"/>
        </w:rPr>
        <w:t>z</w:t>
      </w:r>
      <w:r w:rsidR="003639DA" w:rsidRPr="007F67AE">
        <w:rPr>
          <w:rStyle w:val="ItalicSubscript"/>
        </w:rPr>
        <w:t>0</w:t>
      </w:r>
      <w:r w:rsidR="003639DA">
        <w:t xml:space="preserve"> values, respectively. By comparison, it is likely that changes in </w:t>
      </w:r>
      <w:proofErr w:type="spellStart"/>
      <w:r w:rsidR="003639DA" w:rsidRPr="001F43FC">
        <w:rPr>
          <w:rStyle w:val="Italic"/>
        </w:rPr>
        <w:t>W</w:t>
      </w:r>
      <w:r w:rsidR="003639DA" w:rsidRPr="007F67AE">
        <w:rPr>
          <w:rStyle w:val="ItalicSubscript"/>
        </w:rPr>
        <w:t>net</w:t>
      </w:r>
      <w:proofErr w:type="spellEnd"/>
      <w:r w:rsidR="003639DA" w:rsidRPr="001F43FC">
        <w:rPr>
          <w:rStyle w:val="Italic"/>
        </w:rPr>
        <w:t xml:space="preserve"> </w:t>
      </w:r>
      <w:r w:rsidR="003639DA">
        <w:t xml:space="preserve">due to recharge change and </w:t>
      </w:r>
      <w:proofErr w:type="spellStart"/>
      <w:r w:rsidR="003639DA" w:rsidRPr="001F43FC">
        <w:rPr>
          <w:rStyle w:val="Italic"/>
        </w:rPr>
        <w:t>q</w:t>
      </w:r>
      <w:r w:rsidR="003639DA" w:rsidRPr="007F67AE">
        <w:rPr>
          <w:rStyle w:val="ItalicSubscript"/>
        </w:rPr>
        <w:t>b</w:t>
      </w:r>
      <w:proofErr w:type="spellEnd"/>
      <w:r w:rsidR="003639DA">
        <w:t xml:space="preserve"> due to changes in future extraction will be significantly higher, given projected changes in rainfall and temperature under climate change (IPCC, 2007). </w:t>
      </w:r>
    </w:p>
    <w:p w14:paraId="0ABF2D61" w14:textId="7DF5597E" w:rsidR="00BC1AA5" w:rsidRDefault="003639DA" w:rsidP="00806A9B">
      <w:pPr>
        <w:pStyle w:val="BodyText"/>
      </w:pPr>
      <w:r>
        <w:t xml:space="preserve">Comparison between vulnerability indicators can be carried out using normalised sensitivities (Kabala, 2001) if future stress changes have been predicted. Normalised sensitivities (also referred to as scaled partial derivatives) are calculated by multiplying the predicted stress change by the partial derivative, e.g. </w:t>
      </w:r>
      <w:r w:rsidR="00072BD7" w:rsidRPr="00355455">
        <w:rPr>
          <w:position w:val="-12"/>
        </w:rPr>
        <w:object w:dxaOrig="1359" w:dyaOrig="360" w14:anchorId="44DB6E3C">
          <v:shape id="_x0000_i1137" type="#_x0000_t75" alt="No alternative description has been provided for this equation. Please email Geoscience Australia at clientservices@ga.gov.au for an alternate description." style="width:59.25pt;height:18pt;mso-position-vertical:absolute" o:ole="">
            <v:imagedata r:id="rId247" o:title=""/>
          </v:shape>
          <o:OLEObject Type="Embed" ProgID="Equation.3" ShapeID="_x0000_i1137" DrawAspect="Content" ObjectID="_1437396228" r:id="rId248"/>
        </w:object>
      </w:r>
      <w:r>
        <w:t xml:space="preserve"> for sea-level rise, to arrive at an approximation for the change in toe location for the applied stress. It is important to note that the value of </w:t>
      </w:r>
      <w:r w:rsidR="00072BD7" w:rsidRPr="00355455">
        <w:rPr>
          <w:position w:val="-12"/>
        </w:rPr>
        <w:object w:dxaOrig="1359" w:dyaOrig="360" w14:anchorId="3120DB20">
          <v:shape id="_x0000_i1138" type="#_x0000_t75" alt="No alternative description has been provided for this equation. Please email Geoscience Australia at clientservices@ga.gov.au for an alternate description." style="width:59.25pt;height:18pt" o:ole="">
            <v:imagedata r:id="rId249" o:title=""/>
          </v:shape>
          <o:OLEObject Type="Embed" ProgID="Equation.3" ShapeID="_x0000_i1138" DrawAspect="Content" ObjectID="_1437396229" r:id="rId250"/>
        </w:object>
      </w:r>
      <w:r>
        <w:t xml:space="preserve"> does not equate to </w:t>
      </w:r>
      <w:r>
        <w:sym w:font="Symbol" w:char="F044"/>
      </w:r>
      <w:proofErr w:type="spellStart"/>
      <w:r w:rsidRPr="001F43FC">
        <w:rPr>
          <w:rStyle w:val="Italic"/>
        </w:rPr>
        <w:t>x</w:t>
      </w:r>
      <w:r w:rsidRPr="007F67AE">
        <w:rPr>
          <w:rStyle w:val="ItalicSubscript"/>
        </w:rPr>
        <w:t>T</w:t>
      </w:r>
      <w:proofErr w:type="spellEnd"/>
      <w:r>
        <w:t xml:space="preserve">, because the relevant equations are non-linear. To illustrate, </w:t>
      </w:r>
      <w:r w:rsidR="000D074A">
        <w:t xml:space="preserve">Figure 9 </w:t>
      </w:r>
      <w:r>
        <w:t xml:space="preserve">shows the change in toe for the </w:t>
      </w:r>
      <w:proofErr w:type="spellStart"/>
      <w:r>
        <w:t>Qa</w:t>
      </w:r>
      <w:proofErr w:type="spellEnd"/>
      <w:r>
        <w:t xml:space="preserve"> calculated using both a steady-state to steady-state analysis and normalised sensitivities. Plots for sea-level rise, recharge change and changes in inflows are provided. It can be seen that normalised sensitivities can provide a reasonable estimate for </w:t>
      </w:r>
      <w:r>
        <w:sym w:font="Symbol" w:char="F044"/>
      </w:r>
      <w:proofErr w:type="spellStart"/>
      <w:r w:rsidRPr="001F43FC">
        <w:rPr>
          <w:rStyle w:val="Italic"/>
        </w:rPr>
        <w:t>x</w:t>
      </w:r>
      <w:r w:rsidRPr="007F67AE">
        <w:rPr>
          <w:rStyle w:val="ItalicSubscript"/>
        </w:rPr>
        <w:t>T</w:t>
      </w:r>
      <w:proofErr w:type="spellEnd"/>
      <w:r>
        <w:t xml:space="preserve"> for small stress changes, but become increasingly inaccurate as stress changes increase. Nevertheless, if partial derivatives have been calculated, normalised sensitivities provide a rapid and simple means of comparing the (approximated) change in steady-state toe location for different stresses, particularly for small stress changes.</w:t>
      </w:r>
    </w:p>
    <w:p w14:paraId="633CA406" w14:textId="5C84DE25" w:rsidR="00BC1AA5" w:rsidRDefault="00BC1AA5" w:rsidP="00B21179">
      <w:pPr>
        <w:pStyle w:val="Figuresandimagescentred0"/>
      </w:pPr>
      <w:r>
        <w:rPr>
          <w:noProof/>
        </w:rPr>
        <w:drawing>
          <wp:inline distT="0" distB="0" distL="0" distR="0" wp14:anchorId="5483209B" wp14:editId="2005D248">
            <wp:extent cx="4299420" cy="3657600"/>
            <wp:effectExtent l="0" t="0" r="6350" b="0"/>
            <wp:docPr id="18" name="Picture 18"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4307864" cy="3664783"/>
                    </a:xfrm>
                    <a:prstGeom prst="rect">
                      <a:avLst/>
                    </a:prstGeom>
                    <a:noFill/>
                    <a:ln>
                      <a:noFill/>
                    </a:ln>
                  </pic:spPr>
                </pic:pic>
              </a:graphicData>
            </a:graphic>
          </wp:inline>
        </w:drawing>
      </w:r>
    </w:p>
    <w:p w14:paraId="286D6674" w14:textId="77777777" w:rsidR="003639DA" w:rsidRDefault="00BC1AA5" w:rsidP="00BC1AA5">
      <w:pPr>
        <w:pStyle w:val="Caption"/>
      </w:pPr>
      <w:bookmarkStart w:id="160" w:name="_Toc349670484"/>
      <w:r w:rsidRPr="00806A9B">
        <w:rPr>
          <w:rStyle w:val="Captionbold"/>
        </w:rPr>
        <w:t xml:space="preserve">Figure </w:t>
      </w:r>
      <w:r w:rsidR="00D438AF" w:rsidRPr="00806A9B">
        <w:rPr>
          <w:rStyle w:val="Captionbold"/>
        </w:rPr>
        <w:fldChar w:fldCharType="begin"/>
      </w:r>
      <w:r w:rsidR="00D438AF" w:rsidRPr="00806A9B">
        <w:rPr>
          <w:rStyle w:val="Captionbold"/>
        </w:rPr>
        <w:instrText xml:space="preserve"> SEQ Figure \* ARABIC </w:instrText>
      </w:r>
      <w:r w:rsidR="00D438AF" w:rsidRPr="00806A9B">
        <w:rPr>
          <w:rStyle w:val="Captionbold"/>
        </w:rPr>
        <w:fldChar w:fldCharType="separate"/>
      </w:r>
      <w:r w:rsidR="00496154" w:rsidRPr="00806A9B">
        <w:rPr>
          <w:rStyle w:val="Captionbold"/>
        </w:rPr>
        <w:t>9</w:t>
      </w:r>
      <w:r w:rsidR="00D438AF" w:rsidRPr="00806A9B">
        <w:rPr>
          <w:rStyle w:val="Captionbold"/>
        </w:rPr>
        <w:fldChar w:fldCharType="end"/>
      </w:r>
      <w:r w:rsidRPr="00806A9B">
        <w:rPr>
          <w:rStyle w:val="Captionbold"/>
        </w:rPr>
        <w:t>.</w:t>
      </w:r>
      <w:r>
        <w:t xml:space="preserve"> Comparison of change in steady-state toe and normalised sensitivities for sea-level rise (flux-controlled (a), head-controlled (b)); recharge change (flux-controlled (c), head-controlled (d)) and changes in inflows at the inland boundary (e).</w:t>
      </w:r>
      <w:bookmarkEnd w:id="160"/>
    </w:p>
    <w:p w14:paraId="080035AE" w14:textId="382BC939" w:rsidR="003639DA" w:rsidRPr="00A21AD3" w:rsidRDefault="002657FC" w:rsidP="00BC1AA5">
      <w:pPr>
        <w:pStyle w:val="Heading2"/>
      </w:pPr>
      <w:bookmarkStart w:id="161" w:name="_Toc308004705"/>
      <w:bookmarkStart w:id="162" w:name="_Toc337566358"/>
      <w:bookmarkStart w:id="163" w:name="_Toc361652465"/>
      <w:r>
        <w:lastRenderedPageBreak/>
        <w:t>P</w:t>
      </w:r>
      <w:r w:rsidRPr="00A21AD3">
        <w:t>arameter Uncertainty a</w:t>
      </w:r>
      <w:r w:rsidR="00E758F2" w:rsidRPr="00A21AD3">
        <w:t>nd Sensitivity Analysis</w:t>
      </w:r>
      <w:bookmarkEnd w:id="161"/>
      <w:bookmarkEnd w:id="162"/>
      <w:bookmarkEnd w:id="163"/>
    </w:p>
    <w:bookmarkStart w:id="164" w:name="_Toc337566571"/>
    <w:p w14:paraId="0B17F6E8" w14:textId="42CD07F9" w:rsidR="003639DA" w:rsidRPr="00A21AD3" w:rsidRDefault="00F776DA" w:rsidP="00A21AD3">
      <w:pPr>
        <w:pStyle w:val="Box"/>
      </w:pPr>
      <w:r>
        <w:rPr>
          <w:noProof/>
        </w:rPr>
        <mc:AlternateContent>
          <mc:Choice Requires="wps">
            <w:drawing>
              <wp:anchor distT="0" distB="0" distL="114300" distR="114300" simplePos="0" relativeHeight="251691008" behindDoc="1" locked="0" layoutInCell="1" allowOverlap="1" wp14:anchorId="5F79FC48" wp14:editId="5A1C1248">
                <wp:simplePos x="0" y="0"/>
                <wp:positionH relativeFrom="column">
                  <wp:posOffset>-333375</wp:posOffset>
                </wp:positionH>
                <wp:positionV relativeFrom="paragraph">
                  <wp:posOffset>38100</wp:posOffset>
                </wp:positionV>
                <wp:extent cx="6553200" cy="8229600"/>
                <wp:effectExtent l="0" t="0" r="19050" b="19050"/>
                <wp:wrapNone/>
                <wp:docPr id="247" name="Rounded Rectangle 247" descr="Parameter uncertainty abd sensitivity analysis for the Willunga basin case stud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0" cy="8229600"/>
                        </a:xfrm>
                        <a:prstGeom prst="roundRect">
                          <a:avLst>
                            <a:gd name="adj" fmla="val 3458"/>
                          </a:avLst>
                        </a:prstGeom>
                        <a:solidFill>
                          <a:srgbClr val="604878">
                            <a:lumMod val="20000"/>
                            <a:lumOff val="80000"/>
                          </a:srgbClr>
                        </a:solidFill>
                        <a:ln w="19050">
                          <a:solidFill>
                            <a:srgbClr val="604878">
                              <a:lumMod val="50000"/>
                              <a:lumOff val="0"/>
                            </a:srgb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47" o:spid="_x0000_s1026" alt="Parameter uncertainty abd sensitivity analysis for the Willunga basin case study" style="position:absolute;margin-left:-26.25pt;margin-top:3pt;width:516pt;height:9in;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2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" fillcolor="#dfd7e7" strokecolor="#30243c" strokeweight="1.5pt"/>
            </w:pict>
          </mc:Fallback>
        </mc:AlternateContent>
      </w:r>
      <w:r w:rsidR="003639DA" w:rsidRPr="00A21AD3">
        <w:rPr>
          <w:rStyle w:val="BoxBold"/>
        </w:rPr>
        <w:t xml:space="preserve">Box </w:t>
      </w:r>
      <w:r w:rsidR="00D438AF" w:rsidRPr="00A21AD3">
        <w:rPr>
          <w:b/>
        </w:rPr>
        <w:fldChar w:fldCharType="begin"/>
      </w:r>
      <w:r w:rsidR="00D438AF" w:rsidRPr="00A21AD3">
        <w:rPr>
          <w:b/>
        </w:rPr>
        <w:instrText xml:space="preserve"> SEQ Box \* ARABIC </w:instrText>
      </w:r>
      <w:r w:rsidR="00D438AF" w:rsidRPr="00A21AD3">
        <w:rPr>
          <w:b/>
        </w:rPr>
        <w:fldChar w:fldCharType="separate"/>
      </w:r>
      <w:r w:rsidR="00496154" w:rsidRPr="00A21AD3">
        <w:rPr>
          <w:b/>
          <w:noProof/>
        </w:rPr>
        <w:t>9</w:t>
      </w:r>
      <w:r w:rsidR="00D438AF" w:rsidRPr="00A21AD3">
        <w:rPr>
          <w:b/>
          <w:noProof/>
        </w:rPr>
        <w:fldChar w:fldCharType="end"/>
      </w:r>
      <w:r w:rsidR="003639DA" w:rsidRPr="00A21AD3">
        <w:rPr>
          <w:rStyle w:val="BoxBold"/>
        </w:rPr>
        <w:t>.</w:t>
      </w:r>
      <w:r w:rsidR="003639DA" w:rsidRPr="00A21AD3">
        <w:t xml:space="preserve"> Parameter uncertainty and sensitivity analysis for the Willunga basin case study</w:t>
      </w:r>
      <w:bookmarkEnd w:id="164"/>
    </w:p>
    <w:p w14:paraId="3167D994" w14:textId="6501A54F" w:rsidR="003639DA" w:rsidRDefault="003639DA" w:rsidP="00806A9B">
      <w:pPr>
        <w:pStyle w:val="BodyText"/>
      </w:pPr>
      <w:r>
        <w:t xml:space="preserve">As an attempt to understand the implications of parameter uncertainty on calculated SWI extent for the Willunga basin, parameter values involving a possible range were determined where possible (i.e., base case (minimum – maximum)). These values were used to obtain both a base case and range of calculated vulnerability indicators </w:t>
      </w:r>
      <w:r w:rsidR="00917138">
        <w:t>(Table 5</w:t>
      </w:r>
      <w:r w:rsidR="00806A9B">
        <w:t>).</w:t>
      </w:r>
    </w:p>
    <w:p w14:paraId="7812DE8D" w14:textId="77777777" w:rsidR="003639DA" w:rsidRPr="00B21179" w:rsidRDefault="003639DA" w:rsidP="00806A9B">
      <w:pPr>
        <w:pStyle w:val="Tabletitle"/>
      </w:pPr>
      <w:bookmarkStart w:id="165" w:name="_Ref302131875"/>
      <w:bookmarkStart w:id="166" w:name="_Toc308004706"/>
      <w:bookmarkStart w:id="167" w:name="_Toc337566482"/>
      <w:bookmarkStart w:id="168" w:name="_Toc349670554"/>
      <w:r w:rsidRPr="00806A9B">
        <w:rPr>
          <w:rStyle w:val="Tabletitlebold"/>
        </w:rPr>
        <w:t xml:space="preserve">Table </w:t>
      </w:r>
      <w:r w:rsidR="00D438AF" w:rsidRPr="00806A9B">
        <w:rPr>
          <w:rStyle w:val="Tabletitlebold"/>
        </w:rPr>
        <w:fldChar w:fldCharType="begin"/>
      </w:r>
      <w:r w:rsidR="00D438AF" w:rsidRPr="00806A9B">
        <w:rPr>
          <w:rStyle w:val="Tabletitlebold"/>
        </w:rPr>
        <w:instrText xml:space="preserve"> SEQ Table \* ARABIC </w:instrText>
      </w:r>
      <w:r w:rsidR="00D438AF" w:rsidRPr="00806A9B">
        <w:rPr>
          <w:rStyle w:val="Tabletitlebold"/>
        </w:rPr>
        <w:fldChar w:fldCharType="separate"/>
      </w:r>
      <w:r w:rsidR="00496154" w:rsidRPr="00806A9B">
        <w:rPr>
          <w:rStyle w:val="Tabletitlebold"/>
        </w:rPr>
        <w:t>5</w:t>
      </w:r>
      <w:r w:rsidR="00D438AF" w:rsidRPr="00806A9B">
        <w:rPr>
          <w:rStyle w:val="Tabletitlebold"/>
        </w:rPr>
        <w:fldChar w:fldCharType="end"/>
      </w:r>
      <w:bookmarkEnd w:id="165"/>
      <w:r w:rsidRPr="00806A9B">
        <w:rPr>
          <w:rStyle w:val="Tabletitlebold"/>
        </w:rPr>
        <w:t>.</w:t>
      </w:r>
      <w:r w:rsidRPr="00B21179">
        <w:t xml:space="preserve"> Range of SWI vulnerability indicators for the Willunga basin aquifers</w:t>
      </w:r>
      <w:bookmarkEnd w:id="166"/>
      <w:bookmarkEnd w:id="167"/>
      <w:bookmarkEnd w:id="168"/>
    </w:p>
    <w:tbl>
      <w:tblPr>
        <w:tblStyle w:val="TableStyleGAHeaderRow"/>
        <w:tblW w:w="6796" w:type="dxa"/>
        <w:tblLayout w:type="fixed"/>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843"/>
        <w:gridCol w:w="1985"/>
        <w:gridCol w:w="1417"/>
        <w:gridCol w:w="1551"/>
      </w:tblGrid>
      <w:tr w:rsidR="003639DA" w:rsidRPr="00EF1133" w14:paraId="45A7AB1F" w14:textId="77777777" w:rsidTr="00C63E84">
        <w:trPr>
          <w:cnfStyle w:val="100000000000" w:firstRow="1" w:lastRow="0" w:firstColumn="0" w:lastColumn="0" w:oddVBand="0" w:evenVBand="0" w:oddHBand="0" w:evenHBand="0" w:firstRowFirstColumn="0" w:firstRowLastColumn="0" w:lastRowFirstColumn="0" w:lastRowLastColumn="0"/>
          <w:trHeight w:val="57"/>
        </w:trPr>
        <w:tc>
          <w:tcPr>
            <w:tcW w:w="1843" w:type="dxa"/>
          </w:tcPr>
          <w:p w14:paraId="06F0B49F" w14:textId="77777777" w:rsidR="003639DA" w:rsidRPr="000802C0" w:rsidRDefault="003639DA" w:rsidP="00361924">
            <w:pPr>
              <w:pStyle w:val="Tableheadingcentred"/>
            </w:pPr>
            <w:r w:rsidRPr="000802C0">
              <w:t>Aquifer</w:t>
            </w:r>
          </w:p>
        </w:tc>
        <w:tc>
          <w:tcPr>
            <w:tcW w:w="1985" w:type="dxa"/>
          </w:tcPr>
          <w:p w14:paraId="5B4DF2BB" w14:textId="77777777" w:rsidR="003639DA" w:rsidRPr="000802C0" w:rsidRDefault="003639DA" w:rsidP="009B7CE0">
            <w:pPr>
              <w:pStyle w:val="Tableheadingcentredbold"/>
            </w:pPr>
            <w:r w:rsidRPr="009B7CE0">
              <w:t>x</w:t>
            </w:r>
            <w:r w:rsidRPr="009B7CE0">
              <w:rPr>
                <w:rStyle w:val="Subscript"/>
              </w:rPr>
              <w:t>T</w:t>
            </w:r>
          </w:p>
          <w:p w14:paraId="5865C7E6" w14:textId="77777777" w:rsidR="003639DA" w:rsidRPr="000802C0" w:rsidRDefault="003639DA" w:rsidP="00361924">
            <w:pPr>
              <w:pStyle w:val="Tableheadingcentred"/>
            </w:pPr>
            <w:r w:rsidRPr="000802C0">
              <w:t>(m)</w:t>
            </w:r>
          </w:p>
        </w:tc>
        <w:tc>
          <w:tcPr>
            <w:tcW w:w="1417" w:type="dxa"/>
          </w:tcPr>
          <w:p w14:paraId="53B2A5D5" w14:textId="77777777" w:rsidR="003639DA" w:rsidRPr="000802C0" w:rsidRDefault="003639DA" w:rsidP="009B7CE0">
            <w:pPr>
              <w:pStyle w:val="Tableheadingcentredbold"/>
            </w:pPr>
            <w:r w:rsidRPr="007768B6">
              <w:t>x</w:t>
            </w:r>
            <w:r w:rsidRPr="009B7CE0">
              <w:rPr>
                <w:rStyle w:val="Subscript"/>
              </w:rPr>
              <w:t>T</w:t>
            </w:r>
            <w:r>
              <w:sym w:font="Symbol" w:char="F0A2"/>
            </w:r>
          </w:p>
        </w:tc>
        <w:tc>
          <w:tcPr>
            <w:tcW w:w="1551" w:type="dxa"/>
          </w:tcPr>
          <w:p w14:paraId="0790D012" w14:textId="77777777" w:rsidR="003639DA" w:rsidRPr="000802C0" w:rsidRDefault="003639DA" w:rsidP="009B7CE0">
            <w:pPr>
              <w:pStyle w:val="Tableheadingcentredbold"/>
            </w:pPr>
            <w:r w:rsidRPr="009B7CE0">
              <w:t>V</w:t>
            </w:r>
            <w:proofErr w:type="spellStart"/>
            <w:r w:rsidRPr="009B7CE0">
              <w:rPr>
                <w:rStyle w:val="Subscript"/>
              </w:rPr>
              <w:t>sw</w:t>
            </w:r>
            <w:proofErr w:type="spellEnd"/>
          </w:p>
          <w:p w14:paraId="598B0766" w14:textId="77777777" w:rsidR="003639DA" w:rsidRPr="000802C0" w:rsidRDefault="003639DA" w:rsidP="00361924">
            <w:pPr>
              <w:pStyle w:val="Tableheadingcentred"/>
            </w:pPr>
            <w:r w:rsidRPr="00E00765">
              <w:t>(m</w:t>
            </w:r>
            <w:r w:rsidRPr="001C56B2">
              <w:rPr>
                <w:rStyle w:val="Superscript"/>
              </w:rPr>
              <w:t>2</w:t>
            </w:r>
            <w:r w:rsidRPr="00E00765">
              <w:t>)</w:t>
            </w:r>
          </w:p>
        </w:tc>
      </w:tr>
      <w:tr w:rsidR="000D62ED" w:rsidRPr="001C15D2" w14:paraId="616822EC" w14:textId="77777777" w:rsidTr="00C63E84">
        <w:trPr>
          <w:cnfStyle w:val="000000100000" w:firstRow="0" w:lastRow="0" w:firstColumn="0" w:lastColumn="0" w:oddVBand="0" w:evenVBand="0" w:oddHBand="1" w:evenHBand="0" w:firstRowFirstColumn="0" w:firstRowLastColumn="0" w:lastRowFirstColumn="0" w:lastRowLastColumn="0"/>
          <w:trHeight w:val="57"/>
        </w:trPr>
        <w:tc>
          <w:tcPr>
            <w:tcW w:w="1843" w:type="dxa"/>
            <w:vAlign w:val="top"/>
          </w:tcPr>
          <w:p w14:paraId="4C5CA0A6" w14:textId="4EC93F42" w:rsidR="000D62ED" w:rsidRPr="00C12C5B" w:rsidRDefault="000D62ED" w:rsidP="00452CB8">
            <w:pPr>
              <w:pStyle w:val="Tabletextleftbold"/>
            </w:pPr>
            <w:proofErr w:type="spellStart"/>
            <w:r w:rsidRPr="00C12C5B">
              <w:t>Qa</w:t>
            </w:r>
            <w:proofErr w:type="spellEnd"/>
            <w:r w:rsidR="00C63E84">
              <w:br/>
            </w:r>
            <w:r w:rsidRPr="00C12C5B">
              <w:t>(Unconfined)</w:t>
            </w:r>
          </w:p>
        </w:tc>
        <w:tc>
          <w:tcPr>
            <w:tcW w:w="1985" w:type="dxa"/>
          </w:tcPr>
          <w:p w14:paraId="188BD8B9" w14:textId="77777777" w:rsidR="000D62ED" w:rsidRDefault="000D62ED" w:rsidP="00BC1AA5">
            <w:pPr>
              <w:pStyle w:val="Tabletextcentred"/>
            </w:pPr>
            <w:r>
              <w:t>197</w:t>
            </w:r>
          </w:p>
          <w:p w14:paraId="4805F192" w14:textId="77777777" w:rsidR="000D62ED" w:rsidRPr="000802C0" w:rsidRDefault="000D62ED" w:rsidP="00BC1AA5">
            <w:pPr>
              <w:pStyle w:val="Tabletextcentred"/>
            </w:pPr>
            <w:r>
              <w:t>(1-1100)#</w:t>
            </w:r>
          </w:p>
        </w:tc>
        <w:tc>
          <w:tcPr>
            <w:tcW w:w="1417" w:type="dxa"/>
          </w:tcPr>
          <w:p w14:paraId="27114901" w14:textId="77777777" w:rsidR="000D62ED" w:rsidRDefault="000D62ED" w:rsidP="00BC1AA5">
            <w:pPr>
              <w:pStyle w:val="Tabletextcentred"/>
            </w:pPr>
            <w:r w:rsidRPr="000802C0">
              <w:t>0.04</w:t>
            </w:r>
          </w:p>
          <w:p w14:paraId="5D2A7278" w14:textId="77777777" w:rsidR="000D62ED" w:rsidRPr="000802C0" w:rsidRDefault="000D62ED" w:rsidP="00BC1AA5">
            <w:pPr>
              <w:pStyle w:val="Tabletextcentred"/>
            </w:pPr>
            <w:r>
              <w:t>(0.00-0.36)</w:t>
            </w:r>
          </w:p>
        </w:tc>
        <w:tc>
          <w:tcPr>
            <w:tcW w:w="1551" w:type="dxa"/>
          </w:tcPr>
          <w:p w14:paraId="40764DE5" w14:textId="77777777" w:rsidR="000D62ED" w:rsidRDefault="000D62ED" w:rsidP="00BC1AA5">
            <w:pPr>
              <w:pStyle w:val="Tabletextcentred"/>
            </w:pPr>
            <w:r w:rsidRPr="000802C0">
              <w:t>390</w:t>
            </w:r>
          </w:p>
          <w:p w14:paraId="15971E0A" w14:textId="77777777" w:rsidR="000D62ED" w:rsidRPr="000802C0" w:rsidRDefault="000D62ED" w:rsidP="00BC1AA5">
            <w:pPr>
              <w:pStyle w:val="Tabletextcentred"/>
            </w:pPr>
            <w:r>
              <w:t>(1-3000)</w:t>
            </w:r>
          </w:p>
        </w:tc>
      </w:tr>
      <w:tr w:rsidR="000D62ED" w:rsidRPr="001C15D2" w14:paraId="6A3F5DA1" w14:textId="77777777" w:rsidTr="00C63E84">
        <w:trPr>
          <w:cnfStyle w:val="000000010000" w:firstRow="0" w:lastRow="0" w:firstColumn="0" w:lastColumn="0" w:oddVBand="0" w:evenVBand="0" w:oddHBand="0" w:evenHBand="1" w:firstRowFirstColumn="0" w:firstRowLastColumn="0" w:lastRowFirstColumn="0" w:lastRowLastColumn="0"/>
          <w:trHeight w:val="57"/>
        </w:trPr>
        <w:tc>
          <w:tcPr>
            <w:tcW w:w="1843" w:type="dxa"/>
            <w:vAlign w:val="top"/>
          </w:tcPr>
          <w:p w14:paraId="7310A7E6" w14:textId="4363D008" w:rsidR="000D62ED" w:rsidRPr="00C12C5B" w:rsidRDefault="000D62ED" w:rsidP="00452CB8">
            <w:pPr>
              <w:pStyle w:val="Tabletextleftbold"/>
            </w:pPr>
            <w:r w:rsidRPr="00C12C5B">
              <w:t>PWF</w:t>
            </w:r>
            <w:r w:rsidR="00C63E84">
              <w:br/>
            </w:r>
            <w:r w:rsidRPr="00C12C5B">
              <w:t>(Confined)</w:t>
            </w:r>
          </w:p>
        </w:tc>
        <w:tc>
          <w:tcPr>
            <w:tcW w:w="1985" w:type="dxa"/>
          </w:tcPr>
          <w:p w14:paraId="61061F89" w14:textId="77777777" w:rsidR="000D62ED" w:rsidRDefault="000D62ED" w:rsidP="00BC1AA5">
            <w:pPr>
              <w:pStyle w:val="Tabletextcentred"/>
            </w:pPr>
            <w:r>
              <w:t>283500</w:t>
            </w:r>
          </w:p>
          <w:p w14:paraId="42F4A3B6" w14:textId="77777777" w:rsidR="000D62ED" w:rsidRPr="000802C0" w:rsidRDefault="000D62ED" w:rsidP="00BC1AA5">
            <w:pPr>
              <w:pStyle w:val="Tabletextcentred"/>
            </w:pPr>
            <w:r>
              <w:t>(3500-Unstable)</w:t>
            </w:r>
          </w:p>
        </w:tc>
        <w:tc>
          <w:tcPr>
            <w:tcW w:w="1417" w:type="dxa"/>
          </w:tcPr>
          <w:p w14:paraId="3E3947E5" w14:textId="77777777" w:rsidR="000D62ED" w:rsidRPr="000802C0" w:rsidRDefault="000D62ED" w:rsidP="00BC1AA5">
            <w:pPr>
              <w:pStyle w:val="Tabletextcentred"/>
            </w:pPr>
            <w:r w:rsidRPr="000802C0">
              <w:t>NA</w:t>
            </w:r>
          </w:p>
        </w:tc>
        <w:tc>
          <w:tcPr>
            <w:tcW w:w="1551" w:type="dxa"/>
          </w:tcPr>
          <w:p w14:paraId="368800AC" w14:textId="77777777" w:rsidR="000D62ED" w:rsidRDefault="000D62ED" w:rsidP="00BC1AA5">
            <w:pPr>
              <w:pStyle w:val="Tabletextcentred"/>
            </w:pPr>
            <w:r w:rsidRPr="00D73CF8">
              <w:t>2551500</w:t>
            </w:r>
          </w:p>
          <w:p w14:paraId="1A8E9037" w14:textId="77777777" w:rsidR="000D62ED" w:rsidRPr="000802C0" w:rsidRDefault="000D62ED" w:rsidP="00BC1AA5">
            <w:pPr>
              <w:pStyle w:val="Tabletextcentred"/>
            </w:pPr>
            <w:r>
              <w:t>(21000-Unstable)</w:t>
            </w:r>
          </w:p>
        </w:tc>
      </w:tr>
      <w:tr w:rsidR="000D62ED" w:rsidRPr="001C15D2" w14:paraId="4CDF61D5" w14:textId="77777777" w:rsidTr="00C63E84">
        <w:trPr>
          <w:cnfStyle w:val="000000100000" w:firstRow="0" w:lastRow="0" w:firstColumn="0" w:lastColumn="0" w:oddVBand="0" w:evenVBand="0" w:oddHBand="1" w:evenHBand="0" w:firstRowFirstColumn="0" w:firstRowLastColumn="0" w:lastRowFirstColumn="0" w:lastRowLastColumn="0"/>
          <w:trHeight w:val="57"/>
        </w:trPr>
        <w:tc>
          <w:tcPr>
            <w:tcW w:w="1843" w:type="dxa"/>
            <w:vAlign w:val="top"/>
          </w:tcPr>
          <w:p w14:paraId="1BF7C68D" w14:textId="6648E0D0" w:rsidR="000D62ED" w:rsidRPr="00C12C5B" w:rsidRDefault="000D62ED" w:rsidP="00452CB8">
            <w:pPr>
              <w:pStyle w:val="Tabletextleftbold"/>
            </w:pPr>
            <w:r w:rsidRPr="00C12C5B">
              <w:t>MS</w:t>
            </w:r>
            <w:r w:rsidR="00C63E84">
              <w:br/>
            </w:r>
            <w:r w:rsidRPr="00C12C5B">
              <w:t>(Confined)</w:t>
            </w:r>
          </w:p>
        </w:tc>
        <w:tc>
          <w:tcPr>
            <w:tcW w:w="1985" w:type="dxa"/>
          </w:tcPr>
          <w:p w14:paraId="0B88D9A1" w14:textId="77777777" w:rsidR="000D62ED" w:rsidRDefault="000D62ED" w:rsidP="00BC1AA5">
            <w:pPr>
              <w:pStyle w:val="Tabletextcentred"/>
            </w:pPr>
            <w:r w:rsidRPr="000802C0">
              <w:t>Unstable</w:t>
            </w:r>
          </w:p>
          <w:p w14:paraId="1C11B721" w14:textId="77777777" w:rsidR="000D62ED" w:rsidRPr="000802C0" w:rsidRDefault="000D62ED" w:rsidP="00BC1AA5">
            <w:pPr>
              <w:pStyle w:val="Tabletextcentred"/>
            </w:pPr>
            <w:r>
              <w:t>(Unstable-Unstable)</w:t>
            </w:r>
          </w:p>
        </w:tc>
        <w:tc>
          <w:tcPr>
            <w:tcW w:w="1417" w:type="dxa"/>
          </w:tcPr>
          <w:p w14:paraId="6EAB24F5" w14:textId="77777777" w:rsidR="000D62ED" w:rsidRPr="000802C0" w:rsidRDefault="000D62ED" w:rsidP="00BC1AA5">
            <w:pPr>
              <w:pStyle w:val="Tabletextcentred"/>
            </w:pPr>
            <w:r w:rsidRPr="000802C0">
              <w:t>NA</w:t>
            </w:r>
          </w:p>
        </w:tc>
        <w:tc>
          <w:tcPr>
            <w:tcW w:w="1551" w:type="dxa"/>
          </w:tcPr>
          <w:p w14:paraId="36B5BF25" w14:textId="77777777" w:rsidR="000D62ED" w:rsidRDefault="000D62ED" w:rsidP="00BC1AA5">
            <w:pPr>
              <w:pStyle w:val="Tabletextcentred"/>
            </w:pPr>
            <w:r w:rsidRPr="000802C0">
              <w:t>Unstable</w:t>
            </w:r>
          </w:p>
          <w:p w14:paraId="7572B6E5" w14:textId="77777777" w:rsidR="000D62ED" w:rsidRPr="000802C0" w:rsidRDefault="000D62ED" w:rsidP="00BC1AA5">
            <w:pPr>
              <w:pStyle w:val="Tabletextcentred"/>
            </w:pPr>
            <w:r>
              <w:t>(Unstable-Unstable)</w:t>
            </w:r>
          </w:p>
        </w:tc>
      </w:tr>
    </w:tbl>
    <w:p w14:paraId="30B8FEEC" w14:textId="58A5A773" w:rsidR="003639DA" w:rsidRPr="001C56B2" w:rsidRDefault="00F776DA" w:rsidP="001C56B2">
      <w:pPr>
        <w:pStyle w:val="Tablenotes"/>
      </w:pPr>
      <w:r w:rsidRPr="001C56B2">
        <w:t># Range of calculated values</w:t>
      </w:r>
    </w:p>
    <w:p w14:paraId="441875B5" w14:textId="24452E72" w:rsidR="003639DA" w:rsidRPr="00062283" w:rsidRDefault="003639DA" w:rsidP="00806A9B">
      <w:pPr>
        <w:pStyle w:val="BodyText"/>
      </w:pPr>
      <w:r>
        <w:t>It can be seen from</w:t>
      </w:r>
      <w:r w:rsidR="00485648">
        <w:t xml:space="preserve"> Table 5</w:t>
      </w:r>
      <w:r>
        <w:t xml:space="preserve"> that for the </w:t>
      </w:r>
      <w:proofErr w:type="spellStart"/>
      <w:r>
        <w:t>Qa</w:t>
      </w:r>
      <w:proofErr w:type="spellEnd"/>
      <w:r>
        <w:t xml:space="preserve">, </w:t>
      </w:r>
      <w:proofErr w:type="spellStart"/>
      <w:r w:rsidRPr="001F43FC">
        <w:rPr>
          <w:rStyle w:val="Italic"/>
        </w:rPr>
        <w:t>x</w:t>
      </w:r>
      <w:r w:rsidRPr="007F67AE">
        <w:rPr>
          <w:rStyle w:val="ItalicSubscript"/>
        </w:rPr>
        <w:t>T</w:t>
      </w:r>
      <w:proofErr w:type="spellEnd"/>
      <w:r>
        <w:t xml:space="preserve"> ranges between 1 m and 1100 m, with a base case value of 197 m. For the PWF, </w:t>
      </w:r>
      <w:proofErr w:type="spellStart"/>
      <w:r w:rsidRPr="001F43FC">
        <w:rPr>
          <w:rStyle w:val="Italic"/>
        </w:rPr>
        <w:t>x</w:t>
      </w:r>
      <w:r w:rsidRPr="007F67AE">
        <w:rPr>
          <w:rStyle w:val="ItalicSubscript"/>
        </w:rPr>
        <w:t>T</w:t>
      </w:r>
      <w:proofErr w:type="spellEnd"/>
      <w:r>
        <w:t xml:space="preserve"> ranges between </w:t>
      </w:r>
      <w:r w:rsidRPr="008020C1">
        <w:t>3500 m</w:t>
      </w:r>
      <w:r w:rsidRPr="00804489">
        <w:t xml:space="preserve"> and unstable</w:t>
      </w:r>
      <w:r w:rsidRPr="008020C1">
        <w:t xml:space="preserve"> conditions</w:t>
      </w:r>
      <w:r w:rsidRPr="00804489">
        <w:t>. For the MS the interface in the coastal fringe was unstable</w:t>
      </w:r>
      <w:r w:rsidRPr="008020C1">
        <w:t xml:space="preserve"> in all</w:t>
      </w:r>
      <w:r w:rsidR="00485648">
        <w:t xml:space="preserve"> cases.</w:t>
      </w:r>
    </w:p>
    <w:p w14:paraId="79686FA6" w14:textId="77777777" w:rsidR="003639DA" w:rsidRDefault="003639DA" w:rsidP="00806A9B">
      <w:pPr>
        <w:pStyle w:val="BodyText"/>
      </w:pPr>
      <w:r>
        <w:t xml:space="preserve">These results give an idea of the impact of parameter variability and uncertainty on the theoretical steady-state wedge toe location. For example, the results for the </w:t>
      </w:r>
      <w:proofErr w:type="spellStart"/>
      <w:r>
        <w:t>Qa</w:t>
      </w:r>
      <w:proofErr w:type="spellEnd"/>
      <w:r>
        <w:t xml:space="preserve"> suggest that it is likely that the steady-state toe is less than around 1 km from the coast.</w:t>
      </w:r>
    </w:p>
    <w:p w14:paraId="569EA22E" w14:textId="01F647B3" w:rsidR="003639DA" w:rsidRDefault="003639DA" w:rsidP="00806A9B">
      <w:pPr>
        <w:pStyle w:val="BodyText"/>
      </w:pPr>
      <w:r>
        <w:t xml:space="preserve">As a further attempt to quantify uncertainty associated with aquifer parameters, sensitivity analyses were conducted for the </w:t>
      </w:r>
      <w:proofErr w:type="spellStart"/>
      <w:r>
        <w:t>Qa</w:t>
      </w:r>
      <w:proofErr w:type="spellEnd"/>
      <w:r>
        <w:t xml:space="preserve"> and PWF. Parameters listed in </w:t>
      </w:r>
      <w:r w:rsidR="00806A9B">
        <w:t xml:space="preserve">Table 1 </w:t>
      </w:r>
      <w:r w:rsidRPr="00500646">
        <w:t xml:space="preserve">were </w:t>
      </w:r>
      <w:r>
        <w:t xml:space="preserve">varied by +/- 5 % and the percentage change in </w:t>
      </w:r>
      <w:proofErr w:type="spellStart"/>
      <w:r w:rsidRPr="001F43FC">
        <w:rPr>
          <w:rStyle w:val="Italic"/>
        </w:rPr>
        <w:t>x</w:t>
      </w:r>
      <w:r w:rsidRPr="007F67AE">
        <w:rPr>
          <w:rStyle w:val="ItalicSubscript"/>
        </w:rPr>
        <w:t>T</w:t>
      </w:r>
      <w:proofErr w:type="spellEnd"/>
      <w:r w:rsidR="00485648">
        <w:t xml:space="preserve"> calculated.</w:t>
      </w:r>
    </w:p>
    <w:p w14:paraId="1EC0A2F8" w14:textId="7B75E41D" w:rsidR="003639DA" w:rsidRPr="00D20371" w:rsidRDefault="003639DA" w:rsidP="00806A9B">
      <w:pPr>
        <w:pStyle w:val="BodyText"/>
      </w:pPr>
      <w:r>
        <w:t xml:space="preserve">From results shown in </w:t>
      </w:r>
      <w:r w:rsidR="00806A9B">
        <w:t>Table 6</w:t>
      </w:r>
      <w:r>
        <w:t xml:space="preserve"> for the </w:t>
      </w:r>
      <w:proofErr w:type="spellStart"/>
      <w:r>
        <w:t>Qa</w:t>
      </w:r>
      <w:proofErr w:type="spellEnd"/>
      <w:r>
        <w:t xml:space="preserve">, </w:t>
      </w:r>
      <w:proofErr w:type="spellStart"/>
      <w:r w:rsidRPr="001F43FC">
        <w:rPr>
          <w:rStyle w:val="Italic"/>
        </w:rPr>
        <w:t>x</w:t>
      </w:r>
      <w:r w:rsidRPr="007F67AE">
        <w:rPr>
          <w:rStyle w:val="ItalicSubscript"/>
        </w:rPr>
        <w:t>T</w:t>
      </w:r>
      <w:proofErr w:type="spellEnd"/>
      <w:r>
        <w:t xml:space="preserve"> is most sensitive to the value of </w:t>
      </w:r>
      <w:r w:rsidRPr="001F43FC">
        <w:rPr>
          <w:rStyle w:val="Italic"/>
        </w:rPr>
        <w:t>z</w:t>
      </w:r>
      <w:r w:rsidRPr="007F67AE">
        <w:rPr>
          <w:rStyle w:val="ItalicSubscript"/>
        </w:rPr>
        <w:t>0</w:t>
      </w:r>
      <w:r>
        <w:t xml:space="preserve">, followed by </w:t>
      </w:r>
      <w:proofErr w:type="spellStart"/>
      <w:r w:rsidRPr="001F43FC">
        <w:rPr>
          <w:rStyle w:val="Italic"/>
        </w:rPr>
        <w:t>h</w:t>
      </w:r>
      <w:r w:rsidRPr="007F67AE">
        <w:rPr>
          <w:rStyle w:val="ItalicSubscript"/>
        </w:rPr>
        <w:t>b</w:t>
      </w:r>
      <w:proofErr w:type="spellEnd"/>
      <w:r>
        <w:t xml:space="preserve"> and then equally sensitive to </w:t>
      </w:r>
      <w:r w:rsidRPr="001F43FC">
        <w:rPr>
          <w:rStyle w:val="Italic"/>
        </w:rPr>
        <w:t>K</w:t>
      </w:r>
      <w:r>
        <w:t xml:space="preserve"> and </w:t>
      </w:r>
      <w:proofErr w:type="spellStart"/>
      <w:r w:rsidRPr="001F43FC">
        <w:rPr>
          <w:rStyle w:val="Italic"/>
        </w:rPr>
        <w:t>W</w:t>
      </w:r>
      <w:r w:rsidRPr="007F67AE">
        <w:rPr>
          <w:rStyle w:val="ItalicSubscript"/>
        </w:rPr>
        <w:t>net</w:t>
      </w:r>
      <w:proofErr w:type="spellEnd"/>
      <w:r>
        <w:t xml:space="preserve">. For the PWF aquifer </w:t>
      </w:r>
      <w:proofErr w:type="spellStart"/>
      <w:r w:rsidRPr="001F43FC">
        <w:rPr>
          <w:rStyle w:val="Italic"/>
        </w:rPr>
        <w:t>x</w:t>
      </w:r>
      <w:r w:rsidRPr="007F67AE">
        <w:rPr>
          <w:rStyle w:val="ItalicSubscript"/>
        </w:rPr>
        <w:t>T</w:t>
      </w:r>
      <w:proofErr w:type="spellEnd"/>
      <w:r>
        <w:t xml:space="preserve"> is most sensitive to the value of </w:t>
      </w:r>
      <w:r w:rsidRPr="001F43FC">
        <w:rPr>
          <w:rStyle w:val="Italic"/>
        </w:rPr>
        <w:t>z</w:t>
      </w:r>
      <w:r w:rsidRPr="007F67AE">
        <w:rPr>
          <w:rStyle w:val="ItalicSubscript"/>
        </w:rPr>
        <w:t>0</w:t>
      </w:r>
      <w:r>
        <w:t xml:space="preserve">, followed by </w:t>
      </w:r>
      <w:proofErr w:type="spellStart"/>
      <w:r w:rsidRPr="001F43FC">
        <w:rPr>
          <w:rStyle w:val="Italic"/>
        </w:rPr>
        <w:t>h</w:t>
      </w:r>
      <w:r w:rsidRPr="007F67AE">
        <w:rPr>
          <w:rStyle w:val="ItalicSubscript"/>
        </w:rPr>
        <w:t>b</w:t>
      </w:r>
      <w:proofErr w:type="spellEnd"/>
      <w:r>
        <w:t xml:space="preserve">. The value of </w:t>
      </w:r>
      <w:proofErr w:type="spellStart"/>
      <w:r w:rsidRPr="001F43FC">
        <w:rPr>
          <w:rStyle w:val="Italic"/>
        </w:rPr>
        <w:t>x</w:t>
      </w:r>
      <w:r w:rsidRPr="007F67AE">
        <w:rPr>
          <w:rStyle w:val="ItalicSubscript"/>
        </w:rPr>
        <w:t>T</w:t>
      </w:r>
      <w:proofErr w:type="spellEnd"/>
      <w:r>
        <w:t xml:space="preserve"> in confined aquifers with zero net recharge is insensitive to the value of </w:t>
      </w:r>
      <w:r w:rsidRPr="001F43FC">
        <w:rPr>
          <w:rStyle w:val="Italic"/>
        </w:rPr>
        <w:t xml:space="preserve">K. </w:t>
      </w:r>
      <w:r>
        <w:t>Plots showing general relationships between parameters and toe location for unconfined and confined aquif</w:t>
      </w:r>
      <w:r w:rsidR="00485648">
        <w:t>ers are included in Appendix A.</w:t>
      </w:r>
    </w:p>
    <w:p w14:paraId="5F38B8EB" w14:textId="77777777" w:rsidR="003639DA" w:rsidRDefault="003639DA" w:rsidP="00485648">
      <w:pPr>
        <w:pStyle w:val="Tabletitle"/>
      </w:pPr>
      <w:bookmarkStart w:id="169" w:name="_Ref302132121"/>
      <w:bookmarkStart w:id="170" w:name="_Toc308004707"/>
      <w:bookmarkStart w:id="171" w:name="_Toc337566483"/>
      <w:bookmarkStart w:id="172" w:name="_Toc349670555"/>
      <w:r w:rsidRPr="00485648">
        <w:rPr>
          <w:rStyle w:val="Tabletitlebold"/>
        </w:rPr>
        <w:t xml:space="preserve">Table </w:t>
      </w:r>
      <w:r w:rsidR="00D438AF" w:rsidRPr="00485648">
        <w:rPr>
          <w:rStyle w:val="Tabletitlebold"/>
        </w:rPr>
        <w:fldChar w:fldCharType="begin"/>
      </w:r>
      <w:r w:rsidR="00D438AF" w:rsidRPr="00485648">
        <w:rPr>
          <w:rStyle w:val="Tabletitlebold"/>
        </w:rPr>
        <w:instrText xml:space="preserve"> SEQ Table \* ARABIC </w:instrText>
      </w:r>
      <w:r w:rsidR="00D438AF" w:rsidRPr="00485648">
        <w:rPr>
          <w:rStyle w:val="Tabletitlebold"/>
        </w:rPr>
        <w:fldChar w:fldCharType="separate"/>
      </w:r>
      <w:r w:rsidR="00496154" w:rsidRPr="00485648">
        <w:rPr>
          <w:rStyle w:val="Tabletitlebold"/>
        </w:rPr>
        <w:t>6</w:t>
      </w:r>
      <w:r w:rsidR="00D438AF" w:rsidRPr="00485648">
        <w:rPr>
          <w:rStyle w:val="Tabletitlebold"/>
        </w:rPr>
        <w:fldChar w:fldCharType="end"/>
      </w:r>
      <w:bookmarkEnd w:id="169"/>
      <w:r w:rsidRPr="00485648">
        <w:rPr>
          <w:rStyle w:val="Tabletitlebold"/>
        </w:rPr>
        <w:t>.</w:t>
      </w:r>
      <w:r w:rsidRPr="00B21179">
        <w:t xml:space="preserve"> Sensitivity analysis for the </w:t>
      </w:r>
      <w:proofErr w:type="spellStart"/>
      <w:r w:rsidRPr="00B21179">
        <w:t>Qa</w:t>
      </w:r>
      <w:bookmarkEnd w:id="170"/>
      <w:bookmarkEnd w:id="171"/>
      <w:bookmarkEnd w:id="172"/>
      <w:proofErr w:type="spellEnd"/>
    </w:p>
    <w:tbl>
      <w:tblPr>
        <w:tblStyle w:val="TableStyleGAHeaderRow"/>
        <w:tblW w:w="9640" w:type="dxa"/>
        <w:tblLayout w:type="fixed"/>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560"/>
        <w:gridCol w:w="673"/>
        <w:gridCol w:w="673"/>
        <w:gridCol w:w="674"/>
        <w:gridCol w:w="673"/>
        <w:gridCol w:w="673"/>
        <w:gridCol w:w="674"/>
        <w:gridCol w:w="673"/>
        <w:gridCol w:w="673"/>
        <w:gridCol w:w="674"/>
        <w:gridCol w:w="673"/>
        <w:gridCol w:w="673"/>
        <w:gridCol w:w="674"/>
      </w:tblGrid>
      <w:tr w:rsidR="000A2CBD" w14:paraId="5F39E06A" w14:textId="357962BD" w:rsidTr="00DE1B30">
        <w:trPr>
          <w:cnfStyle w:val="100000000000" w:firstRow="1" w:lastRow="0" w:firstColumn="0" w:lastColumn="0" w:oddVBand="0" w:evenVBand="0" w:oddHBand="0" w:evenHBand="0" w:firstRowFirstColumn="0" w:firstRowLastColumn="0" w:lastRowFirstColumn="0" w:lastRowLastColumn="0"/>
        </w:trPr>
        <w:tc>
          <w:tcPr>
            <w:tcW w:w="1560" w:type="dxa"/>
          </w:tcPr>
          <w:p w14:paraId="170D615C" w14:textId="62C78A77" w:rsidR="000A2CBD" w:rsidRDefault="000A2CBD" w:rsidP="000A2CBD">
            <w:pPr>
              <w:pStyle w:val="Tabletextcentred"/>
            </w:pPr>
            <w:r>
              <w:t>Parameter value</w:t>
            </w:r>
          </w:p>
        </w:tc>
        <w:tc>
          <w:tcPr>
            <w:tcW w:w="2020" w:type="dxa"/>
            <w:gridSpan w:val="3"/>
          </w:tcPr>
          <w:p w14:paraId="74308846" w14:textId="2AD324F7" w:rsidR="000A2CBD" w:rsidRDefault="000A2CBD" w:rsidP="000A2CBD">
            <w:pPr>
              <w:pStyle w:val="Tabletextcentred"/>
            </w:pPr>
            <w:r w:rsidRPr="00452CB8">
              <w:rPr>
                <w:rStyle w:val="Italic"/>
              </w:rPr>
              <w:t>K</w:t>
            </w:r>
            <w:r>
              <w:t xml:space="preserve"> (m/d)</w:t>
            </w:r>
          </w:p>
        </w:tc>
        <w:tc>
          <w:tcPr>
            <w:tcW w:w="2020" w:type="dxa"/>
            <w:gridSpan w:val="3"/>
          </w:tcPr>
          <w:p w14:paraId="122BA517" w14:textId="2BA81518" w:rsidR="000A2CBD" w:rsidRDefault="000A2CBD" w:rsidP="000A2CBD">
            <w:pPr>
              <w:pStyle w:val="Tabletextcentred"/>
            </w:pPr>
            <w:r w:rsidRPr="00452CB8">
              <w:rPr>
                <w:rStyle w:val="Italic"/>
              </w:rPr>
              <w:t>W</w:t>
            </w:r>
            <w:r w:rsidRPr="009B7CE0">
              <w:rPr>
                <w:rStyle w:val="Subscriptitalic"/>
              </w:rPr>
              <w:t>net</w:t>
            </w:r>
            <w:r>
              <w:t xml:space="preserve"> (m/d)</w:t>
            </w:r>
          </w:p>
        </w:tc>
        <w:tc>
          <w:tcPr>
            <w:tcW w:w="2020" w:type="dxa"/>
            <w:gridSpan w:val="3"/>
          </w:tcPr>
          <w:p w14:paraId="4CE09827" w14:textId="6584E00A" w:rsidR="000A2CBD" w:rsidRDefault="000A2CBD" w:rsidP="00FE489E">
            <w:pPr>
              <w:pStyle w:val="Tableheadingcentred"/>
            </w:pPr>
            <w:r w:rsidRPr="00452CB8">
              <w:rPr>
                <w:rStyle w:val="Italic"/>
              </w:rPr>
              <w:t>z</w:t>
            </w:r>
            <w:r w:rsidRPr="00FE489E">
              <w:rPr>
                <w:rStyle w:val="Subscript"/>
              </w:rPr>
              <w:t>0</w:t>
            </w:r>
            <w:r>
              <w:t xml:space="preserve"> (m)</w:t>
            </w:r>
          </w:p>
        </w:tc>
        <w:tc>
          <w:tcPr>
            <w:tcW w:w="2020" w:type="dxa"/>
            <w:gridSpan w:val="3"/>
          </w:tcPr>
          <w:p w14:paraId="0CCDC860" w14:textId="09F5897C" w:rsidR="000A2CBD" w:rsidRDefault="000A2CBD" w:rsidP="000A2CBD">
            <w:pPr>
              <w:pStyle w:val="Tabletextcentred"/>
            </w:pPr>
            <w:r w:rsidRPr="00452CB8">
              <w:rPr>
                <w:rStyle w:val="Italic"/>
              </w:rPr>
              <w:t>h</w:t>
            </w:r>
            <w:r w:rsidRPr="009B7CE0">
              <w:rPr>
                <w:rStyle w:val="Subscriptitalic"/>
              </w:rPr>
              <w:t>b</w:t>
            </w:r>
            <w:r>
              <w:t xml:space="preserve"> (m)</w:t>
            </w:r>
          </w:p>
        </w:tc>
      </w:tr>
      <w:tr w:rsidR="000A2CBD" w14:paraId="03330309" w14:textId="4D8CCAF0" w:rsidTr="00DE1B30">
        <w:trPr>
          <w:cnfStyle w:val="000000100000" w:firstRow="0" w:lastRow="0" w:firstColumn="0" w:lastColumn="0" w:oddVBand="0" w:evenVBand="0" w:oddHBand="1" w:evenHBand="0" w:firstRowFirstColumn="0" w:firstRowLastColumn="0" w:lastRowFirstColumn="0" w:lastRowLastColumn="0"/>
        </w:trPr>
        <w:tc>
          <w:tcPr>
            <w:tcW w:w="1560" w:type="dxa"/>
          </w:tcPr>
          <w:p w14:paraId="4A6330F4" w14:textId="77777777" w:rsidR="000A2CBD" w:rsidRPr="00F776DA" w:rsidRDefault="000A2CBD" w:rsidP="00F776DA">
            <w:pPr>
              <w:pStyle w:val="Tabletextcentred"/>
              <w:rPr>
                <w:b/>
                <w:bCs/>
              </w:rPr>
            </w:pPr>
          </w:p>
        </w:tc>
        <w:tc>
          <w:tcPr>
            <w:tcW w:w="673" w:type="dxa"/>
          </w:tcPr>
          <w:p w14:paraId="5A59D070" w14:textId="4669F533" w:rsidR="000A2CBD" w:rsidRDefault="000A2CBD" w:rsidP="000A2CBD">
            <w:pPr>
              <w:pStyle w:val="Tabletextcentred"/>
            </w:pPr>
            <w:r>
              <w:t>-5%</w:t>
            </w:r>
          </w:p>
        </w:tc>
        <w:tc>
          <w:tcPr>
            <w:tcW w:w="673" w:type="dxa"/>
          </w:tcPr>
          <w:p w14:paraId="429E43AF" w14:textId="77777777" w:rsidR="000A2CBD" w:rsidRDefault="000A2CBD" w:rsidP="000A2CBD">
            <w:pPr>
              <w:pStyle w:val="Tabletextcentred"/>
            </w:pPr>
          </w:p>
        </w:tc>
        <w:tc>
          <w:tcPr>
            <w:tcW w:w="674" w:type="dxa"/>
          </w:tcPr>
          <w:p w14:paraId="4C977919" w14:textId="69F07F84" w:rsidR="000A2CBD" w:rsidRDefault="000A2CBD" w:rsidP="000A2CBD">
            <w:pPr>
              <w:pStyle w:val="Tabletextcentred"/>
            </w:pPr>
            <w:r>
              <w:t>+5%</w:t>
            </w:r>
          </w:p>
        </w:tc>
        <w:tc>
          <w:tcPr>
            <w:tcW w:w="673" w:type="dxa"/>
          </w:tcPr>
          <w:p w14:paraId="6A0D9CD4" w14:textId="5DD27892" w:rsidR="000A2CBD" w:rsidRDefault="000A2CBD" w:rsidP="000A2CBD">
            <w:pPr>
              <w:pStyle w:val="Tabletextcentred"/>
            </w:pPr>
            <w:r>
              <w:t>-5%</w:t>
            </w:r>
          </w:p>
        </w:tc>
        <w:tc>
          <w:tcPr>
            <w:tcW w:w="673" w:type="dxa"/>
          </w:tcPr>
          <w:p w14:paraId="27466EAC" w14:textId="77777777" w:rsidR="000A2CBD" w:rsidRDefault="000A2CBD" w:rsidP="000A2CBD">
            <w:pPr>
              <w:pStyle w:val="Tabletextcentred"/>
            </w:pPr>
          </w:p>
        </w:tc>
        <w:tc>
          <w:tcPr>
            <w:tcW w:w="674" w:type="dxa"/>
          </w:tcPr>
          <w:p w14:paraId="54108769" w14:textId="6E685B1E" w:rsidR="000A2CBD" w:rsidRDefault="000A2CBD" w:rsidP="000A2CBD">
            <w:pPr>
              <w:pStyle w:val="Tabletextcentred"/>
            </w:pPr>
            <w:r>
              <w:t>+5%</w:t>
            </w:r>
          </w:p>
        </w:tc>
        <w:tc>
          <w:tcPr>
            <w:tcW w:w="673" w:type="dxa"/>
          </w:tcPr>
          <w:p w14:paraId="1927B990" w14:textId="42ACAB04" w:rsidR="000A2CBD" w:rsidRDefault="000A2CBD" w:rsidP="000A2CBD">
            <w:pPr>
              <w:pStyle w:val="Tabletextcentred"/>
            </w:pPr>
            <w:r>
              <w:t>-5%</w:t>
            </w:r>
          </w:p>
        </w:tc>
        <w:tc>
          <w:tcPr>
            <w:tcW w:w="673" w:type="dxa"/>
          </w:tcPr>
          <w:p w14:paraId="24068ACD" w14:textId="77777777" w:rsidR="000A2CBD" w:rsidRDefault="000A2CBD" w:rsidP="000A2CBD">
            <w:pPr>
              <w:pStyle w:val="Tabletextcentred"/>
            </w:pPr>
          </w:p>
        </w:tc>
        <w:tc>
          <w:tcPr>
            <w:tcW w:w="674" w:type="dxa"/>
          </w:tcPr>
          <w:p w14:paraId="2A07AADF" w14:textId="75298135" w:rsidR="000A2CBD" w:rsidRDefault="000A2CBD" w:rsidP="000A2CBD">
            <w:pPr>
              <w:pStyle w:val="Tabletextcentred"/>
            </w:pPr>
            <w:r>
              <w:t>+5%</w:t>
            </w:r>
          </w:p>
        </w:tc>
        <w:tc>
          <w:tcPr>
            <w:tcW w:w="673" w:type="dxa"/>
          </w:tcPr>
          <w:p w14:paraId="630B8566" w14:textId="18A3B7D2" w:rsidR="000A2CBD" w:rsidRDefault="000A2CBD" w:rsidP="000A2CBD">
            <w:pPr>
              <w:pStyle w:val="Tabletextcentred"/>
            </w:pPr>
            <w:r>
              <w:t>-5%</w:t>
            </w:r>
          </w:p>
        </w:tc>
        <w:tc>
          <w:tcPr>
            <w:tcW w:w="673" w:type="dxa"/>
          </w:tcPr>
          <w:p w14:paraId="3342EC8A" w14:textId="77777777" w:rsidR="000A2CBD" w:rsidRDefault="000A2CBD" w:rsidP="000A2CBD">
            <w:pPr>
              <w:pStyle w:val="Tabletextcentred"/>
            </w:pPr>
          </w:p>
        </w:tc>
        <w:tc>
          <w:tcPr>
            <w:tcW w:w="674" w:type="dxa"/>
          </w:tcPr>
          <w:p w14:paraId="2D523EA4" w14:textId="5BCFB3A7" w:rsidR="000A2CBD" w:rsidRDefault="000A2CBD" w:rsidP="000A2CBD">
            <w:pPr>
              <w:pStyle w:val="Tabletextcentred"/>
            </w:pPr>
            <w:r>
              <w:t>+5%</w:t>
            </w:r>
          </w:p>
        </w:tc>
      </w:tr>
      <w:tr w:rsidR="000A2CBD" w14:paraId="60DBBFC4" w14:textId="4739F12B" w:rsidTr="00DE1B30">
        <w:trPr>
          <w:cnfStyle w:val="000000010000" w:firstRow="0" w:lastRow="0" w:firstColumn="0" w:lastColumn="0" w:oddVBand="0" w:evenVBand="0" w:oddHBand="0" w:evenHBand="1" w:firstRowFirstColumn="0" w:firstRowLastColumn="0" w:lastRowFirstColumn="0" w:lastRowLastColumn="0"/>
        </w:trPr>
        <w:tc>
          <w:tcPr>
            <w:tcW w:w="1560" w:type="dxa"/>
          </w:tcPr>
          <w:p w14:paraId="57081176" w14:textId="0400D6D1" w:rsidR="000A2CBD" w:rsidRPr="00F776DA" w:rsidRDefault="000A2CBD" w:rsidP="009B7CE0">
            <w:pPr>
              <w:pStyle w:val="Tabletextleftbold"/>
            </w:pPr>
            <w:r w:rsidRPr="00FE489E">
              <w:rPr>
                <w:rStyle w:val="Italic"/>
              </w:rPr>
              <w:t>x</w:t>
            </w:r>
            <w:r w:rsidRPr="004576A4">
              <w:rPr>
                <w:rStyle w:val="Subscript"/>
              </w:rPr>
              <w:t>T</w:t>
            </w:r>
            <w:r w:rsidRPr="00F776DA">
              <w:t xml:space="preserve"> (m)</w:t>
            </w:r>
          </w:p>
        </w:tc>
        <w:tc>
          <w:tcPr>
            <w:tcW w:w="673" w:type="dxa"/>
          </w:tcPr>
          <w:p w14:paraId="6B92C79D" w14:textId="4A2BE8A1" w:rsidR="000A2CBD" w:rsidRDefault="000A2CBD" w:rsidP="000A2CBD">
            <w:pPr>
              <w:pStyle w:val="Tabletextcentred"/>
            </w:pPr>
            <w:r>
              <w:t>193.2</w:t>
            </w:r>
          </w:p>
        </w:tc>
        <w:tc>
          <w:tcPr>
            <w:tcW w:w="673" w:type="dxa"/>
          </w:tcPr>
          <w:p w14:paraId="7900CA84" w14:textId="118855F6" w:rsidR="000A2CBD" w:rsidRDefault="000A2CBD" w:rsidP="000A2CBD">
            <w:pPr>
              <w:pStyle w:val="Tabletextcentred"/>
            </w:pPr>
            <w:r>
              <w:t>196.8</w:t>
            </w:r>
          </w:p>
        </w:tc>
        <w:tc>
          <w:tcPr>
            <w:tcW w:w="674" w:type="dxa"/>
          </w:tcPr>
          <w:p w14:paraId="2E662D27" w14:textId="3656804E" w:rsidR="000A2CBD" w:rsidRDefault="000A2CBD" w:rsidP="000A2CBD">
            <w:pPr>
              <w:pStyle w:val="Tabletextcentred"/>
            </w:pPr>
            <w:r>
              <w:t>200.2</w:t>
            </w:r>
          </w:p>
        </w:tc>
        <w:tc>
          <w:tcPr>
            <w:tcW w:w="673" w:type="dxa"/>
          </w:tcPr>
          <w:p w14:paraId="20DF0D1B" w14:textId="2F85042F" w:rsidR="000A2CBD" w:rsidRDefault="000A2CBD" w:rsidP="000A2CBD">
            <w:pPr>
              <w:pStyle w:val="Tabletextcentred"/>
            </w:pPr>
            <w:r>
              <w:t>200.3</w:t>
            </w:r>
          </w:p>
        </w:tc>
        <w:tc>
          <w:tcPr>
            <w:tcW w:w="673" w:type="dxa"/>
          </w:tcPr>
          <w:p w14:paraId="280699C7" w14:textId="1CFE3C5E" w:rsidR="000A2CBD" w:rsidRDefault="000A2CBD" w:rsidP="000A2CBD">
            <w:pPr>
              <w:pStyle w:val="Tabletextcentred"/>
            </w:pPr>
            <w:r>
              <w:t>196.8</w:t>
            </w:r>
          </w:p>
        </w:tc>
        <w:tc>
          <w:tcPr>
            <w:tcW w:w="674" w:type="dxa"/>
          </w:tcPr>
          <w:p w14:paraId="20464063" w14:textId="605EABF3" w:rsidR="000A2CBD" w:rsidRDefault="000A2CBD" w:rsidP="000A2CBD">
            <w:pPr>
              <w:pStyle w:val="Tabletextcentred"/>
            </w:pPr>
            <w:r>
              <w:t>193.4</w:t>
            </w:r>
          </w:p>
        </w:tc>
        <w:tc>
          <w:tcPr>
            <w:tcW w:w="673" w:type="dxa"/>
          </w:tcPr>
          <w:p w14:paraId="4220C851" w14:textId="2AF78642" w:rsidR="000A2CBD" w:rsidRDefault="000A2CBD" w:rsidP="000A2CBD">
            <w:pPr>
              <w:pStyle w:val="Tabletextcentred"/>
            </w:pPr>
            <w:r>
              <w:t>182.3</w:t>
            </w:r>
          </w:p>
        </w:tc>
        <w:tc>
          <w:tcPr>
            <w:tcW w:w="673" w:type="dxa"/>
          </w:tcPr>
          <w:p w14:paraId="7EB1A7A9" w14:textId="74E66AEA" w:rsidR="000A2CBD" w:rsidRDefault="000A2CBD" w:rsidP="000A2CBD">
            <w:pPr>
              <w:pStyle w:val="Tabletextcentred"/>
            </w:pPr>
            <w:r>
              <w:t>196.8</w:t>
            </w:r>
          </w:p>
        </w:tc>
        <w:tc>
          <w:tcPr>
            <w:tcW w:w="674" w:type="dxa"/>
          </w:tcPr>
          <w:p w14:paraId="0079EF3E" w14:textId="46A08426" w:rsidR="000A2CBD" w:rsidRDefault="000A2CBD" w:rsidP="000A2CBD">
            <w:pPr>
              <w:pStyle w:val="Tabletextcentred"/>
            </w:pPr>
            <w:r>
              <w:t>211.5</w:t>
            </w:r>
          </w:p>
        </w:tc>
        <w:tc>
          <w:tcPr>
            <w:tcW w:w="673" w:type="dxa"/>
          </w:tcPr>
          <w:p w14:paraId="23F48FBE" w14:textId="16FA8A49" w:rsidR="000A2CBD" w:rsidRDefault="000A2CBD" w:rsidP="000A2CBD">
            <w:pPr>
              <w:pStyle w:val="Tabletextcentred"/>
            </w:pPr>
            <w:r>
              <w:t>204.7</w:t>
            </w:r>
          </w:p>
        </w:tc>
        <w:tc>
          <w:tcPr>
            <w:tcW w:w="673" w:type="dxa"/>
          </w:tcPr>
          <w:p w14:paraId="287CE3CF" w14:textId="2497DC40" w:rsidR="000A2CBD" w:rsidRDefault="000A2CBD" w:rsidP="000A2CBD">
            <w:pPr>
              <w:pStyle w:val="Tabletextcentred"/>
            </w:pPr>
            <w:r>
              <w:t>196.8</w:t>
            </w:r>
          </w:p>
        </w:tc>
        <w:tc>
          <w:tcPr>
            <w:tcW w:w="674" w:type="dxa"/>
          </w:tcPr>
          <w:p w14:paraId="14E5E56D" w14:textId="70E952E5" w:rsidR="000A2CBD" w:rsidRDefault="000A2CBD" w:rsidP="000A2CBD">
            <w:pPr>
              <w:pStyle w:val="Tabletextcentred"/>
            </w:pPr>
            <w:r>
              <w:t>189.4</w:t>
            </w:r>
          </w:p>
        </w:tc>
      </w:tr>
      <w:tr w:rsidR="000A2CBD" w14:paraId="63FFAE1D" w14:textId="529F422A" w:rsidTr="00DE1B30">
        <w:trPr>
          <w:cnfStyle w:val="000000100000" w:firstRow="0" w:lastRow="0" w:firstColumn="0" w:lastColumn="0" w:oddVBand="0" w:evenVBand="0" w:oddHBand="1" w:evenHBand="0" w:firstRowFirstColumn="0" w:firstRowLastColumn="0" w:lastRowFirstColumn="0" w:lastRowLastColumn="0"/>
        </w:trPr>
        <w:tc>
          <w:tcPr>
            <w:tcW w:w="1560" w:type="dxa"/>
          </w:tcPr>
          <w:p w14:paraId="69589C6A" w14:textId="2F3DB7DD" w:rsidR="000A2CBD" w:rsidRPr="00F776DA" w:rsidRDefault="000A2CBD" w:rsidP="009B7CE0">
            <w:pPr>
              <w:pStyle w:val="Tabletextleftbold"/>
            </w:pPr>
            <w:r w:rsidRPr="00F776DA">
              <w:t>Difference (%)</w:t>
            </w:r>
          </w:p>
        </w:tc>
        <w:tc>
          <w:tcPr>
            <w:tcW w:w="673" w:type="dxa"/>
          </w:tcPr>
          <w:p w14:paraId="07758E7D" w14:textId="421E1E9E" w:rsidR="000A2CBD" w:rsidRDefault="000A2CBD" w:rsidP="000A2CBD">
            <w:pPr>
              <w:pStyle w:val="Tabletextcentred"/>
            </w:pPr>
            <w:r>
              <w:t>-1.8</w:t>
            </w:r>
          </w:p>
        </w:tc>
        <w:tc>
          <w:tcPr>
            <w:tcW w:w="673" w:type="dxa"/>
          </w:tcPr>
          <w:p w14:paraId="43E80E2D" w14:textId="18895DCE" w:rsidR="000A2CBD" w:rsidRDefault="000A2CBD" w:rsidP="000A2CBD">
            <w:pPr>
              <w:pStyle w:val="Tabletextcentred"/>
            </w:pPr>
            <w:r>
              <w:t>0.0</w:t>
            </w:r>
          </w:p>
        </w:tc>
        <w:tc>
          <w:tcPr>
            <w:tcW w:w="674" w:type="dxa"/>
          </w:tcPr>
          <w:p w14:paraId="3874BA1A" w14:textId="68E06979" w:rsidR="000A2CBD" w:rsidRDefault="000A2CBD" w:rsidP="000A2CBD">
            <w:pPr>
              <w:pStyle w:val="Tabletextcentred"/>
            </w:pPr>
            <w:r>
              <w:t>1.7</w:t>
            </w:r>
          </w:p>
        </w:tc>
        <w:tc>
          <w:tcPr>
            <w:tcW w:w="673" w:type="dxa"/>
          </w:tcPr>
          <w:p w14:paraId="7114448B" w14:textId="043B254C" w:rsidR="000A2CBD" w:rsidRDefault="000A2CBD" w:rsidP="000A2CBD">
            <w:pPr>
              <w:pStyle w:val="Tabletextcentred"/>
            </w:pPr>
            <w:r>
              <w:t>1.8</w:t>
            </w:r>
          </w:p>
        </w:tc>
        <w:tc>
          <w:tcPr>
            <w:tcW w:w="673" w:type="dxa"/>
          </w:tcPr>
          <w:p w14:paraId="3196852E" w14:textId="6C127C05" w:rsidR="000A2CBD" w:rsidRDefault="000A2CBD" w:rsidP="000A2CBD">
            <w:pPr>
              <w:pStyle w:val="Tabletextcentred"/>
            </w:pPr>
            <w:r>
              <w:t>0.0</w:t>
            </w:r>
          </w:p>
        </w:tc>
        <w:tc>
          <w:tcPr>
            <w:tcW w:w="674" w:type="dxa"/>
          </w:tcPr>
          <w:p w14:paraId="767FF2C6" w14:textId="1C2CBA7D" w:rsidR="000A2CBD" w:rsidRDefault="000A2CBD" w:rsidP="000A2CBD">
            <w:pPr>
              <w:pStyle w:val="Tabletextcentred"/>
            </w:pPr>
            <w:r>
              <w:t>-1.7</w:t>
            </w:r>
          </w:p>
        </w:tc>
        <w:tc>
          <w:tcPr>
            <w:tcW w:w="673" w:type="dxa"/>
          </w:tcPr>
          <w:p w14:paraId="2591978F" w14:textId="7AFB0BD2" w:rsidR="000A2CBD" w:rsidRDefault="000A2CBD" w:rsidP="000A2CBD">
            <w:pPr>
              <w:pStyle w:val="Tabletextcentred"/>
            </w:pPr>
            <w:r>
              <w:t>-7.3</w:t>
            </w:r>
          </w:p>
        </w:tc>
        <w:tc>
          <w:tcPr>
            <w:tcW w:w="673" w:type="dxa"/>
          </w:tcPr>
          <w:p w14:paraId="5D700591" w14:textId="0C018342" w:rsidR="000A2CBD" w:rsidRDefault="000A2CBD" w:rsidP="000A2CBD">
            <w:pPr>
              <w:pStyle w:val="Tabletextcentred"/>
            </w:pPr>
            <w:r>
              <w:t>0.0</w:t>
            </w:r>
          </w:p>
        </w:tc>
        <w:tc>
          <w:tcPr>
            <w:tcW w:w="674" w:type="dxa"/>
          </w:tcPr>
          <w:p w14:paraId="2D92637E" w14:textId="31153A24" w:rsidR="000A2CBD" w:rsidRDefault="000A2CBD" w:rsidP="000A2CBD">
            <w:pPr>
              <w:pStyle w:val="Tabletextcentred"/>
            </w:pPr>
            <w:r>
              <w:t>7.5</w:t>
            </w:r>
          </w:p>
        </w:tc>
        <w:tc>
          <w:tcPr>
            <w:tcW w:w="673" w:type="dxa"/>
          </w:tcPr>
          <w:p w14:paraId="10DDB009" w14:textId="166455A4" w:rsidR="000A2CBD" w:rsidRDefault="000A2CBD" w:rsidP="000A2CBD">
            <w:pPr>
              <w:pStyle w:val="Tabletextcentred"/>
            </w:pPr>
            <w:r>
              <w:t>4.0</w:t>
            </w:r>
          </w:p>
        </w:tc>
        <w:tc>
          <w:tcPr>
            <w:tcW w:w="673" w:type="dxa"/>
          </w:tcPr>
          <w:p w14:paraId="5481B48D" w14:textId="223630E6" w:rsidR="000A2CBD" w:rsidRDefault="000A2CBD" w:rsidP="000A2CBD">
            <w:pPr>
              <w:pStyle w:val="Tabletextcentred"/>
            </w:pPr>
            <w:r>
              <w:t>0.0</w:t>
            </w:r>
          </w:p>
        </w:tc>
        <w:tc>
          <w:tcPr>
            <w:tcW w:w="674" w:type="dxa"/>
          </w:tcPr>
          <w:p w14:paraId="42BA2E9B" w14:textId="13FEA380" w:rsidR="000A2CBD" w:rsidRDefault="000A2CBD" w:rsidP="000A2CBD">
            <w:pPr>
              <w:pStyle w:val="Tabletextcentred"/>
            </w:pPr>
            <w:r>
              <w:t>-3.7</w:t>
            </w:r>
          </w:p>
        </w:tc>
      </w:tr>
    </w:tbl>
    <w:bookmarkStart w:id="173" w:name="_Ref302132173"/>
    <w:bookmarkStart w:id="174" w:name="_Toc308004708"/>
    <w:bookmarkStart w:id="175" w:name="_Toc337566484"/>
    <w:bookmarkStart w:id="176" w:name="_Toc349670556"/>
    <w:p w14:paraId="72D26C4C" w14:textId="74BD1E6C" w:rsidR="0093032D" w:rsidRDefault="00AF159F" w:rsidP="0093032D">
      <w:pPr>
        <w:pStyle w:val="Tabletitle"/>
      </w:pPr>
      <w:r>
        <w:rPr>
          <w:noProof/>
        </w:rPr>
        <w:lastRenderedPageBreak/>
        <mc:AlternateContent>
          <mc:Choice Requires="wps">
            <w:drawing>
              <wp:anchor distT="0" distB="0" distL="114300" distR="114300" simplePos="0" relativeHeight="251692032" behindDoc="1" locked="0" layoutInCell="1" allowOverlap="1" wp14:anchorId="349BEF03" wp14:editId="53F788FB">
                <wp:simplePos x="0" y="0"/>
                <wp:positionH relativeFrom="column">
                  <wp:posOffset>-213360</wp:posOffset>
                </wp:positionH>
                <wp:positionV relativeFrom="paragraph">
                  <wp:posOffset>-209549</wp:posOffset>
                </wp:positionV>
                <wp:extent cx="6524625" cy="3257550"/>
                <wp:effectExtent l="0" t="0" r="28575" b="19050"/>
                <wp:wrapNone/>
                <wp:docPr id="246" name="Rounded 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4625" cy="3257550"/>
                        </a:xfrm>
                        <a:prstGeom prst="roundRect">
                          <a:avLst>
                            <a:gd name="adj" fmla="val 3426"/>
                          </a:avLst>
                        </a:prstGeom>
                        <a:solidFill>
                          <a:srgbClr val="604878">
                            <a:lumMod val="20000"/>
                            <a:lumOff val="80000"/>
                          </a:srgbClr>
                        </a:solidFill>
                        <a:ln w="19050">
                          <a:solidFill>
                            <a:srgbClr val="604878">
                              <a:lumMod val="50000"/>
                              <a:lumOff val="0"/>
                            </a:srgb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46" o:spid="_x0000_s1026" style="position:absolute;margin-left:-16.8pt;margin-top:-16.5pt;width:513.75pt;height:256.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2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" fillcolor="#dfd7e7" strokecolor="#30243c" strokeweight="1.5pt"/>
            </w:pict>
          </mc:Fallback>
        </mc:AlternateContent>
      </w:r>
      <w:r w:rsidR="003639DA" w:rsidRPr="00485648">
        <w:rPr>
          <w:rStyle w:val="Tabletitlebold"/>
        </w:rPr>
        <w:t xml:space="preserve">Table </w:t>
      </w:r>
      <w:r w:rsidR="00D438AF" w:rsidRPr="00485648">
        <w:rPr>
          <w:rStyle w:val="Tabletitlebold"/>
        </w:rPr>
        <w:fldChar w:fldCharType="begin"/>
      </w:r>
      <w:r w:rsidR="00D438AF" w:rsidRPr="00485648">
        <w:rPr>
          <w:rStyle w:val="Tabletitlebold"/>
        </w:rPr>
        <w:instrText xml:space="preserve"> SEQ Table \* ARABIC </w:instrText>
      </w:r>
      <w:r w:rsidR="00D438AF" w:rsidRPr="00485648">
        <w:rPr>
          <w:rStyle w:val="Tabletitlebold"/>
        </w:rPr>
        <w:fldChar w:fldCharType="separate"/>
      </w:r>
      <w:r w:rsidR="00496154" w:rsidRPr="00485648">
        <w:rPr>
          <w:rStyle w:val="Tabletitlebold"/>
        </w:rPr>
        <w:t>7</w:t>
      </w:r>
      <w:r w:rsidR="00D438AF" w:rsidRPr="00485648">
        <w:rPr>
          <w:rStyle w:val="Tabletitlebold"/>
        </w:rPr>
        <w:fldChar w:fldCharType="end"/>
      </w:r>
      <w:bookmarkEnd w:id="173"/>
      <w:r w:rsidR="003639DA" w:rsidRPr="00485648">
        <w:rPr>
          <w:rStyle w:val="Tabletitlebold"/>
        </w:rPr>
        <w:t>.</w:t>
      </w:r>
      <w:r w:rsidR="003639DA" w:rsidRPr="00457F4C">
        <w:t xml:space="preserve"> Sensitivity analysis for the PWF</w:t>
      </w:r>
      <w:bookmarkEnd w:id="174"/>
      <w:bookmarkEnd w:id="175"/>
      <w:bookmarkEnd w:id="176"/>
    </w:p>
    <w:tbl>
      <w:tblPr>
        <w:tblStyle w:val="TableStyleGAHeaderRow"/>
        <w:tblW w:w="9640" w:type="dxa"/>
        <w:tblLayout w:type="fixed"/>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560"/>
        <w:gridCol w:w="673"/>
        <w:gridCol w:w="673"/>
        <w:gridCol w:w="674"/>
        <w:gridCol w:w="673"/>
        <w:gridCol w:w="673"/>
        <w:gridCol w:w="674"/>
        <w:gridCol w:w="673"/>
        <w:gridCol w:w="673"/>
        <w:gridCol w:w="674"/>
        <w:gridCol w:w="673"/>
        <w:gridCol w:w="673"/>
        <w:gridCol w:w="674"/>
      </w:tblGrid>
      <w:tr w:rsidR="0093032D" w14:paraId="10AF44CC" w14:textId="77777777" w:rsidTr="00DE1B30">
        <w:trPr>
          <w:cnfStyle w:val="100000000000" w:firstRow="1" w:lastRow="0" w:firstColumn="0" w:lastColumn="0" w:oddVBand="0" w:evenVBand="0" w:oddHBand="0" w:evenHBand="0" w:firstRowFirstColumn="0" w:firstRowLastColumn="0" w:lastRowFirstColumn="0" w:lastRowLastColumn="0"/>
        </w:trPr>
        <w:tc>
          <w:tcPr>
            <w:tcW w:w="1560" w:type="dxa"/>
          </w:tcPr>
          <w:p w14:paraId="243A1C81" w14:textId="0F23EFA1" w:rsidR="0093032D" w:rsidRDefault="0093032D" w:rsidP="00F776DA">
            <w:pPr>
              <w:pStyle w:val="Tableheadingcentred"/>
            </w:pPr>
            <w:r>
              <w:t>Parameter value</w:t>
            </w:r>
          </w:p>
        </w:tc>
        <w:tc>
          <w:tcPr>
            <w:tcW w:w="2020" w:type="dxa"/>
            <w:gridSpan w:val="3"/>
          </w:tcPr>
          <w:p w14:paraId="64644AE4" w14:textId="77777777" w:rsidR="0093032D" w:rsidRDefault="0093032D" w:rsidP="009B7CE0">
            <w:pPr>
              <w:pStyle w:val="Tableheadingcentredbold"/>
            </w:pPr>
            <w:r w:rsidRPr="000A2CBD">
              <w:t>K</w:t>
            </w:r>
            <w:r>
              <w:t xml:space="preserve"> (m/d)</w:t>
            </w:r>
          </w:p>
        </w:tc>
        <w:tc>
          <w:tcPr>
            <w:tcW w:w="2020" w:type="dxa"/>
            <w:gridSpan w:val="3"/>
          </w:tcPr>
          <w:p w14:paraId="7699F859" w14:textId="77777777" w:rsidR="0093032D" w:rsidRDefault="0093032D" w:rsidP="009B7CE0">
            <w:pPr>
              <w:pStyle w:val="Tableheadingcentredbold"/>
            </w:pPr>
            <w:r w:rsidRPr="000A2CBD">
              <w:t>W</w:t>
            </w:r>
            <w:r w:rsidRPr="009B7CE0">
              <w:rPr>
                <w:rStyle w:val="Subscript"/>
              </w:rPr>
              <w:t>net</w:t>
            </w:r>
            <w:r>
              <w:t xml:space="preserve"> (m/d)</w:t>
            </w:r>
          </w:p>
        </w:tc>
        <w:tc>
          <w:tcPr>
            <w:tcW w:w="2020" w:type="dxa"/>
            <w:gridSpan w:val="3"/>
          </w:tcPr>
          <w:p w14:paraId="0BD96147" w14:textId="77777777" w:rsidR="0093032D" w:rsidRDefault="0093032D" w:rsidP="009B7CE0">
            <w:pPr>
              <w:pStyle w:val="Tableheadingcentredbold"/>
            </w:pPr>
            <w:r w:rsidRPr="000A2CBD">
              <w:t>z</w:t>
            </w:r>
            <w:r w:rsidRPr="009B7CE0">
              <w:rPr>
                <w:rStyle w:val="Subscript"/>
              </w:rPr>
              <w:t>0</w:t>
            </w:r>
            <w:r>
              <w:t xml:space="preserve"> (m)</w:t>
            </w:r>
          </w:p>
        </w:tc>
        <w:tc>
          <w:tcPr>
            <w:tcW w:w="2020" w:type="dxa"/>
            <w:gridSpan w:val="3"/>
          </w:tcPr>
          <w:p w14:paraId="2D758655" w14:textId="77777777" w:rsidR="0093032D" w:rsidRDefault="0093032D" w:rsidP="009B7CE0">
            <w:pPr>
              <w:pStyle w:val="Tableheadingcentredbold"/>
            </w:pPr>
            <w:r w:rsidRPr="0093032D">
              <w:t>h</w:t>
            </w:r>
            <w:r w:rsidRPr="009B7CE0">
              <w:rPr>
                <w:rStyle w:val="Subscript"/>
              </w:rPr>
              <w:t>b</w:t>
            </w:r>
            <w:r>
              <w:t xml:space="preserve"> (m)</w:t>
            </w:r>
          </w:p>
        </w:tc>
      </w:tr>
      <w:tr w:rsidR="00F776DA" w14:paraId="298817B7" w14:textId="77777777" w:rsidTr="00DE1B30">
        <w:trPr>
          <w:cnfStyle w:val="000000100000" w:firstRow="0" w:lastRow="0" w:firstColumn="0" w:lastColumn="0" w:oddVBand="0" w:evenVBand="0" w:oddHBand="1" w:evenHBand="0" w:firstRowFirstColumn="0" w:firstRowLastColumn="0" w:lastRowFirstColumn="0" w:lastRowLastColumn="0"/>
        </w:trPr>
        <w:tc>
          <w:tcPr>
            <w:tcW w:w="1560" w:type="dxa"/>
          </w:tcPr>
          <w:p w14:paraId="2EEEF863" w14:textId="2F129C45" w:rsidR="00F776DA" w:rsidRDefault="00F776DA" w:rsidP="008227A9">
            <w:pPr>
              <w:pStyle w:val="Tabletextcentred"/>
            </w:pPr>
          </w:p>
        </w:tc>
        <w:tc>
          <w:tcPr>
            <w:tcW w:w="673" w:type="dxa"/>
          </w:tcPr>
          <w:p w14:paraId="20BBC33C" w14:textId="77777777" w:rsidR="00F776DA" w:rsidRDefault="00F776DA" w:rsidP="008227A9">
            <w:pPr>
              <w:pStyle w:val="Tabletextcentred"/>
            </w:pPr>
            <w:r>
              <w:t>-5%</w:t>
            </w:r>
          </w:p>
        </w:tc>
        <w:tc>
          <w:tcPr>
            <w:tcW w:w="673" w:type="dxa"/>
          </w:tcPr>
          <w:p w14:paraId="5E3DA365" w14:textId="77777777" w:rsidR="00F776DA" w:rsidRDefault="00F776DA" w:rsidP="008227A9">
            <w:pPr>
              <w:pStyle w:val="Tabletextcentred"/>
            </w:pPr>
          </w:p>
        </w:tc>
        <w:tc>
          <w:tcPr>
            <w:tcW w:w="674" w:type="dxa"/>
          </w:tcPr>
          <w:p w14:paraId="7DB24848" w14:textId="77777777" w:rsidR="00F776DA" w:rsidRDefault="00F776DA" w:rsidP="008227A9">
            <w:pPr>
              <w:pStyle w:val="Tabletextcentred"/>
            </w:pPr>
            <w:r>
              <w:t>+5%</w:t>
            </w:r>
          </w:p>
        </w:tc>
        <w:tc>
          <w:tcPr>
            <w:tcW w:w="673" w:type="dxa"/>
          </w:tcPr>
          <w:p w14:paraId="3B8BF641" w14:textId="77777777" w:rsidR="00F776DA" w:rsidRDefault="00F776DA" w:rsidP="008227A9">
            <w:pPr>
              <w:pStyle w:val="Tabletextcentred"/>
            </w:pPr>
            <w:r>
              <w:t>-5%</w:t>
            </w:r>
          </w:p>
        </w:tc>
        <w:tc>
          <w:tcPr>
            <w:tcW w:w="673" w:type="dxa"/>
          </w:tcPr>
          <w:p w14:paraId="0372FE73" w14:textId="77777777" w:rsidR="00F776DA" w:rsidRDefault="00F776DA" w:rsidP="008227A9">
            <w:pPr>
              <w:pStyle w:val="Tabletextcentred"/>
            </w:pPr>
          </w:p>
        </w:tc>
        <w:tc>
          <w:tcPr>
            <w:tcW w:w="674" w:type="dxa"/>
          </w:tcPr>
          <w:p w14:paraId="6D98254A" w14:textId="77777777" w:rsidR="00F776DA" w:rsidRDefault="00F776DA" w:rsidP="008227A9">
            <w:pPr>
              <w:pStyle w:val="Tabletextcentred"/>
            </w:pPr>
            <w:r>
              <w:t>+5%</w:t>
            </w:r>
          </w:p>
        </w:tc>
        <w:tc>
          <w:tcPr>
            <w:tcW w:w="673" w:type="dxa"/>
          </w:tcPr>
          <w:p w14:paraId="00DB8BD6" w14:textId="77777777" w:rsidR="00F776DA" w:rsidRDefault="00F776DA" w:rsidP="008227A9">
            <w:pPr>
              <w:pStyle w:val="Tabletextcentred"/>
            </w:pPr>
            <w:r>
              <w:t>-5%</w:t>
            </w:r>
          </w:p>
        </w:tc>
        <w:tc>
          <w:tcPr>
            <w:tcW w:w="673" w:type="dxa"/>
          </w:tcPr>
          <w:p w14:paraId="01903F47" w14:textId="77777777" w:rsidR="00F776DA" w:rsidRDefault="00F776DA" w:rsidP="008227A9">
            <w:pPr>
              <w:pStyle w:val="Tabletextcentred"/>
            </w:pPr>
          </w:p>
        </w:tc>
        <w:tc>
          <w:tcPr>
            <w:tcW w:w="674" w:type="dxa"/>
          </w:tcPr>
          <w:p w14:paraId="15D8328E" w14:textId="77777777" w:rsidR="00F776DA" w:rsidRDefault="00F776DA" w:rsidP="008227A9">
            <w:pPr>
              <w:pStyle w:val="Tabletextcentred"/>
            </w:pPr>
            <w:r>
              <w:t>+5%</w:t>
            </w:r>
          </w:p>
        </w:tc>
        <w:tc>
          <w:tcPr>
            <w:tcW w:w="673" w:type="dxa"/>
          </w:tcPr>
          <w:p w14:paraId="2218338F" w14:textId="77777777" w:rsidR="00F776DA" w:rsidRDefault="00F776DA" w:rsidP="008227A9">
            <w:pPr>
              <w:pStyle w:val="Tabletextcentred"/>
            </w:pPr>
            <w:r>
              <w:t>-5%</w:t>
            </w:r>
          </w:p>
        </w:tc>
        <w:tc>
          <w:tcPr>
            <w:tcW w:w="673" w:type="dxa"/>
          </w:tcPr>
          <w:p w14:paraId="157EC876" w14:textId="77777777" w:rsidR="00F776DA" w:rsidRDefault="00F776DA" w:rsidP="008227A9">
            <w:pPr>
              <w:pStyle w:val="Tabletextcentred"/>
            </w:pPr>
          </w:p>
        </w:tc>
        <w:tc>
          <w:tcPr>
            <w:tcW w:w="674" w:type="dxa"/>
          </w:tcPr>
          <w:p w14:paraId="3BDD07FC" w14:textId="77777777" w:rsidR="00F776DA" w:rsidRDefault="00F776DA" w:rsidP="008227A9">
            <w:pPr>
              <w:pStyle w:val="Tabletextcentred"/>
            </w:pPr>
            <w:r>
              <w:t>+5%</w:t>
            </w:r>
          </w:p>
        </w:tc>
      </w:tr>
      <w:tr w:rsidR="00F776DA" w14:paraId="050B9B96" w14:textId="77777777" w:rsidTr="00DE1B30">
        <w:trPr>
          <w:cnfStyle w:val="000000010000" w:firstRow="0" w:lastRow="0" w:firstColumn="0" w:lastColumn="0" w:oddVBand="0" w:evenVBand="0" w:oddHBand="0" w:evenHBand="1" w:firstRowFirstColumn="0" w:firstRowLastColumn="0" w:lastRowFirstColumn="0" w:lastRowLastColumn="0"/>
        </w:trPr>
        <w:tc>
          <w:tcPr>
            <w:tcW w:w="1560" w:type="dxa"/>
          </w:tcPr>
          <w:p w14:paraId="65029C72" w14:textId="5FAFFF20" w:rsidR="00F776DA" w:rsidRDefault="00F776DA" w:rsidP="009B7CE0">
            <w:pPr>
              <w:pStyle w:val="Tabletextleftbold"/>
            </w:pPr>
            <w:r w:rsidRPr="00FE489E">
              <w:rPr>
                <w:rStyle w:val="Italic"/>
              </w:rPr>
              <w:t>x</w:t>
            </w:r>
            <w:r w:rsidRPr="004576A4">
              <w:rPr>
                <w:rStyle w:val="Subscript"/>
              </w:rPr>
              <w:t>T</w:t>
            </w:r>
            <w:r w:rsidRPr="00F776DA">
              <w:t xml:space="preserve"> (m)</w:t>
            </w:r>
          </w:p>
        </w:tc>
        <w:tc>
          <w:tcPr>
            <w:tcW w:w="673" w:type="dxa"/>
          </w:tcPr>
          <w:p w14:paraId="3038C0DE" w14:textId="745A6AAA" w:rsidR="00F776DA" w:rsidRPr="001C56B2" w:rsidRDefault="00F776DA" w:rsidP="001C56B2">
            <w:pPr>
              <w:pStyle w:val="Tabletextcentred"/>
            </w:pPr>
            <w:r w:rsidRPr="001C56B2">
              <w:t>31500</w:t>
            </w:r>
          </w:p>
        </w:tc>
        <w:tc>
          <w:tcPr>
            <w:tcW w:w="673" w:type="dxa"/>
          </w:tcPr>
          <w:p w14:paraId="0C4BDD5E" w14:textId="2FC09D4E" w:rsidR="00F776DA" w:rsidRPr="001C56B2" w:rsidRDefault="00F776DA" w:rsidP="001C56B2">
            <w:pPr>
              <w:pStyle w:val="Tabletextcentred"/>
            </w:pPr>
            <w:r w:rsidRPr="001C56B2">
              <w:t>31500</w:t>
            </w:r>
          </w:p>
        </w:tc>
        <w:tc>
          <w:tcPr>
            <w:tcW w:w="674" w:type="dxa"/>
          </w:tcPr>
          <w:p w14:paraId="55781505" w14:textId="6939DE13" w:rsidR="00F776DA" w:rsidRPr="001C56B2" w:rsidRDefault="00F776DA" w:rsidP="001C56B2">
            <w:pPr>
              <w:pStyle w:val="Tabletextcentred"/>
            </w:pPr>
            <w:r w:rsidRPr="001C56B2">
              <w:t>31500</w:t>
            </w:r>
          </w:p>
        </w:tc>
        <w:tc>
          <w:tcPr>
            <w:tcW w:w="673" w:type="dxa"/>
          </w:tcPr>
          <w:p w14:paraId="7ACB51A8" w14:textId="4F7E9515" w:rsidR="00F776DA" w:rsidRPr="001C56B2" w:rsidRDefault="00F776DA" w:rsidP="001C56B2">
            <w:pPr>
              <w:pStyle w:val="Tabletextcentred"/>
            </w:pPr>
            <w:r w:rsidRPr="001C56B2">
              <w:t>31500</w:t>
            </w:r>
          </w:p>
        </w:tc>
        <w:tc>
          <w:tcPr>
            <w:tcW w:w="673" w:type="dxa"/>
          </w:tcPr>
          <w:p w14:paraId="65088900" w14:textId="58F2EFDA" w:rsidR="00F776DA" w:rsidRPr="001C56B2" w:rsidRDefault="00F776DA" w:rsidP="001C56B2">
            <w:pPr>
              <w:pStyle w:val="Tabletextcentred"/>
            </w:pPr>
            <w:r w:rsidRPr="001C56B2">
              <w:t>31500</w:t>
            </w:r>
          </w:p>
        </w:tc>
        <w:tc>
          <w:tcPr>
            <w:tcW w:w="674" w:type="dxa"/>
          </w:tcPr>
          <w:p w14:paraId="137C9F4B" w14:textId="3F4F59E4" w:rsidR="00F776DA" w:rsidRPr="001C56B2" w:rsidRDefault="00F776DA" w:rsidP="001C56B2">
            <w:pPr>
              <w:pStyle w:val="Tabletextcentred"/>
            </w:pPr>
            <w:r w:rsidRPr="001C56B2">
              <w:t>31500</w:t>
            </w:r>
          </w:p>
        </w:tc>
        <w:tc>
          <w:tcPr>
            <w:tcW w:w="673" w:type="dxa"/>
          </w:tcPr>
          <w:p w14:paraId="2EF7AF01" w14:textId="1FF98FEF" w:rsidR="00F776DA" w:rsidRPr="001C56B2" w:rsidRDefault="00F776DA" w:rsidP="001C56B2">
            <w:pPr>
              <w:pStyle w:val="Tabletextcentred"/>
            </w:pPr>
            <w:r w:rsidRPr="001C56B2">
              <w:t>21900</w:t>
            </w:r>
          </w:p>
        </w:tc>
        <w:tc>
          <w:tcPr>
            <w:tcW w:w="673" w:type="dxa"/>
          </w:tcPr>
          <w:p w14:paraId="6F017A06" w14:textId="23C6E9F9" w:rsidR="00F776DA" w:rsidRPr="001C56B2" w:rsidRDefault="00F776DA" w:rsidP="001C56B2">
            <w:pPr>
              <w:pStyle w:val="Tabletextcentred"/>
            </w:pPr>
            <w:r w:rsidRPr="001C56B2">
              <w:t>31500</w:t>
            </w:r>
          </w:p>
        </w:tc>
        <w:tc>
          <w:tcPr>
            <w:tcW w:w="674" w:type="dxa"/>
          </w:tcPr>
          <w:p w14:paraId="26B32F05" w14:textId="2CEF63DD" w:rsidR="00F776DA" w:rsidRPr="001C56B2" w:rsidRDefault="00F776DA" w:rsidP="001C56B2">
            <w:pPr>
              <w:pStyle w:val="Tabletextcentred"/>
            </w:pPr>
            <w:r w:rsidRPr="001C56B2">
              <w:t>49200</w:t>
            </w:r>
          </w:p>
        </w:tc>
        <w:tc>
          <w:tcPr>
            <w:tcW w:w="673" w:type="dxa"/>
          </w:tcPr>
          <w:p w14:paraId="431F8970" w14:textId="6A884C83" w:rsidR="00F776DA" w:rsidRPr="001C56B2" w:rsidRDefault="00F776DA" w:rsidP="001C56B2">
            <w:pPr>
              <w:pStyle w:val="Tabletextcentred"/>
            </w:pPr>
            <w:r w:rsidRPr="001C56B2">
              <w:t>38900</w:t>
            </w:r>
          </w:p>
        </w:tc>
        <w:tc>
          <w:tcPr>
            <w:tcW w:w="673" w:type="dxa"/>
          </w:tcPr>
          <w:p w14:paraId="2BE8777D" w14:textId="32305CCA" w:rsidR="00F776DA" w:rsidRPr="001C56B2" w:rsidRDefault="00F776DA" w:rsidP="001C56B2">
            <w:pPr>
              <w:pStyle w:val="Tabletextcentred"/>
            </w:pPr>
            <w:r w:rsidRPr="001C56B2">
              <w:t>31500</w:t>
            </w:r>
          </w:p>
        </w:tc>
        <w:tc>
          <w:tcPr>
            <w:tcW w:w="674" w:type="dxa"/>
          </w:tcPr>
          <w:p w14:paraId="103CBC2C" w14:textId="52B6D0DE" w:rsidR="00F776DA" w:rsidRPr="001C56B2" w:rsidRDefault="00F776DA" w:rsidP="001C56B2">
            <w:pPr>
              <w:pStyle w:val="Tabletextcentred"/>
            </w:pPr>
            <w:r w:rsidRPr="001C56B2">
              <w:t>26000</w:t>
            </w:r>
          </w:p>
        </w:tc>
      </w:tr>
      <w:tr w:rsidR="00F776DA" w14:paraId="5403D54C" w14:textId="77777777" w:rsidTr="00DE1B30">
        <w:trPr>
          <w:cnfStyle w:val="000000100000" w:firstRow="0" w:lastRow="0" w:firstColumn="0" w:lastColumn="0" w:oddVBand="0" w:evenVBand="0" w:oddHBand="1" w:evenHBand="0" w:firstRowFirstColumn="0" w:firstRowLastColumn="0" w:lastRowFirstColumn="0" w:lastRowLastColumn="0"/>
        </w:trPr>
        <w:tc>
          <w:tcPr>
            <w:tcW w:w="1560" w:type="dxa"/>
          </w:tcPr>
          <w:p w14:paraId="295C746E" w14:textId="618602BE" w:rsidR="00F776DA" w:rsidRDefault="00F776DA" w:rsidP="009B7CE0">
            <w:pPr>
              <w:pStyle w:val="Tabletextleftbold"/>
            </w:pPr>
            <w:r w:rsidRPr="00F776DA">
              <w:t>Difference (%)</w:t>
            </w:r>
          </w:p>
        </w:tc>
        <w:tc>
          <w:tcPr>
            <w:tcW w:w="673" w:type="dxa"/>
          </w:tcPr>
          <w:p w14:paraId="5AEB5682" w14:textId="6AFDD3A2" w:rsidR="00F776DA" w:rsidRDefault="00F776DA" w:rsidP="008227A9">
            <w:pPr>
              <w:pStyle w:val="Tabletextcentred"/>
            </w:pPr>
            <w:r>
              <w:t>0</w:t>
            </w:r>
          </w:p>
        </w:tc>
        <w:tc>
          <w:tcPr>
            <w:tcW w:w="673" w:type="dxa"/>
          </w:tcPr>
          <w:p w14:paraId="11629C0F" w14:textId="51B43229" w:rsidR="00F776DA" w:rsidRDefault="00F776DA" w:rsidP="008227A9">
            <w:pPr>
              <w:pStyle w:val="Tabletextcentred"/>
            </w:pPr>
            <w:r>
              <w:t>0</w:t>
            </w:r>
          </w:p>
        </w:tc>
        <w:tc>
          <w:tcPr>
            <w:tcW w:w="674" w:type="dxa"/>
          </w:tcPr>
          <w:p w14:paraId="0F09B555" w14:textId="43674098" w:rsidR="00F776DA" w:rsidRDefault="00F776DA" w:rsidP="008227A9">
            <w:pPr>
              <w:pStyle w:val="Tabletextcentred"/>
            </w:pPr>
            <w:r>
              <w:t>0</w:t>
            </w:r>
          </w:p>
        </w:tc>
        <w:tc>
          <w:tcPr>
            <w:tcW w:w="673" w:type="dxa"/>
          </w:tcPr>
          <w:p w14:paraId="027E351B" w14:textId="0968B52A" w:rsidR="00F776DA" w:rsidRDefault="00F776DA" w:rsidP="008227A9">
            <w:pPr>
              <w:pStyle w:val="Tabletextcentred"/>
            </w:pPr>
            <w:r>
              <w:t>0</w:t>
            </w:r>
          </w:p>
        </w:tc>
        <w:tc>
          <w:tcPr>
            <w:tcW w:w="673" w:type="dxa"/>
          </w:tcPr>
          <w:p w14:paraId="3EC7FB44" w14:textId="01B69D26" w:rsidR="00F776DA" w:rsidRDefault="00F776DA" w:rsidP="008227A9">
            <w:pPr>
              <w:pStyle w:val="Tabletextcentred"/>
            </w:pPr>
            <w:r>
              <w:t>0</w:t>
            </w:r>
          </w:p>
        </w:tc>
        <w:tc>
          <w:tcPr>
            <w:tcW w:w="674" w:type="dxa"/>
          </w:tcPr>
          <w:p w14:paraId="18FF2ADC" w14:textId="7A64A270" w:rsidR="00F776DA" w:rsidRDefault="00F776DA" w:rsidP="008227A9">
            <w:pPr>
              <w:pStyle w:val="Tabletextcentred"/>
            </w:pPr>
            <w:r>
              <w:t>0</w:t>
            </w:r>
          </w:p>
        </w:tc>
        <w:tc>
          <w:tcPr>
            <w:tcW w:w="673" w:type="dxa"/>
          </w:tcPr>
          <w:p w14:paraId="101C0B86" w14:textId="346DB6AC" w:rsidR="00F776DA" w:rsidRDefault="00F776DA" w:rsidP="0093032D">
            <w:pPr>
              <w:pStyle w:val="Tabletextcentred"/>
            </w:pPr>
            <w:r>
              <w:t>-31</w:t>
            </w:r>
          </w:p>
        </w:tc>
        <w:tc>
          <w:tcPr>
            <w:tcW w:w="673" w:type="dxa"/>
          </w:tcPr>
          <w:p w14:paraId="1EF2BFBD" w14:textId="2501E33E" w:rsidR="00F776DA" w:rsidRDefault="00F776DA" w:rsidP="0093032D">
            <w:pPr>
              <w:pStyle w:val="Tabletextcentred"/>
            </w:pPr>
            <w:r>
              <w:t>0</w:t>
            </w:r>
          </w:p>
        </w:tc>
        <w:tc>
          <w:tcPr>
            <w:tcW w:w="674" w:type="dxa"/>
          </w:tcPr>
          <w:p w14:paraId="61B28801" w14:textId="2345BB3C" w:rsidR="00F776DA" w:rsidRDefault="00F776DA" w:rsidP="008227A9">
            <w:pPr>
              <w:pStyle w:val="Tabletextcentred"/>
            </w:pPr>
            <w:r>
              <w:t>56</w:t>
            </w:r>
          </w:p>
        </w:tc>
        <w:tc>
          <w:tcPr>
            <w:tcW w:w="673" w:type="dxa"/>
          </w:tcPr>
          <w:p w14:paraId="1918801B" w14:textId="1BA93385" w:rsidR="00F776DA" w:rsidRDefault="00F776DA" w:rsidP="008227A9">
            <w:pPr>
              <w:pStyle w:val="Tabletextcentred"/>
            </w:pPr>
            <w:r>
              <w:t>23</w:t>
            </w:r>
          </w:p>
        </w:tc>
        <w:tc>
          <w:tcPr>
            <w:tcW w:w="673" w:type="dxa"/>
          </w:tcPr>
          <w:p w14:paraId="5BF75B4E" w14:textId="22696E94" w:rsidR="00F776DA" w:rsidRDefault="00F776DA" w:rsidP="0093032D">
            <w:pPr>
              <w:pStyle w:val="Tabletextcentred"/>
            </w:pPr>
            <w:r>
              <w:t>0</w:t>
            </w:r>
          </w:p>
        </w:tc>
        <w:tc>
          <w:tcPr>
            <w:tcW w:w="674" w:type="dxa"/>
          </w:tcPr>
          <w:p w14:paraId="3B76B4D3" w14:textId="7B375D81" w:rsidR="00F776DA" w:rsidRDefault="00F776DA" w:rsidP="008227A9">
            <w:pPr>
              <w:pStyle w:val="Tabletextcentred"/>
            </w:pPr>
            <w:r>
              <w:t>-17</w:t>
            </w:r>
          </w:p>
        </w:tc>
      </w:tr>
    </w:tbl>
    <w:p w14:paraId="28548870" w14:textId="77777777" w:rsidR="006A6230" w:rsidRDefault="003639DA" w:rsidP="00775DF2">
      <w:pPr>
        <w:pStyle w:val="BodyText"/>
        <w:rPr>
          <w:bCs/>
        </w:rPr>
      </w:pPr>
      <w:r>
        <w:t xml:space="preserve">Sources of uncertainty for each parameter are discussed within Appendix A. It is notable that while the value of </w:t>
      </w:r>
      <w:proofErr w:type="spellStart"/>
      <w:r w:rsidRPr="001F43FC">
        <w:rPr>
          <w:rStyle w:val="Italic"/>
        </w:rPr>
        <w:t>x</w:t>
      </w:r>
      <w:r w:rsidRPr="007F67AE">
        <w:rPr>
          <w:rStyle w:val="ItalicSubscript"/>
        </w:rPr>
        <w:t>T</w:t>
      </w:r>
      <w:proofErr w:type="spellEnd"/>
      <w:r w:rsidRPr="008444C1">
        <w:t xml:space="preserve"> </w:t>
      </w:r>
      <w:r>
        <w:t xml:space="preserve">is </w:t>
      </w:r>
      <w:r w:rsidRPr="008444C1">
        <w:t>highly sensitive to parameters associated with aquifer geometry</w:t>
      </w:r>
      <w:r>
        <w:t xml:space="preserve"> (</w:t>
      </w:r>
      <w:r w:rsidR="00917138">
        <w:t xml:space="preserve">Table 6 </w:t>
      </w:r>
      <w:r>
        <w:t xml:space="preserve">and </w:t>
      </w:r>
      <w:r w:rsidR="00917138">
        <w:t>Table 7</w:t>
      </w:r>
      <w:r>
        <w:t xml:space="preserve">), aquifer geometry close to the coast in the Willunga basin in not well understood. </w:t>
      </w:r>
      <w:r>
        <w:rPr>
          <w:bCs/>
        </w:rPr>
        <w:t>It wa</w:t>
      </w:r>
      <w:r w:rsidRPr="002E19DB">
        <w:rPr>
          <w:bCs/>
        </w:rPr>
        <w:t xml:space="preserve">s also difficult to estimate net recharge. The range of </w:t>
      </w:r>
      <w:proofErr w:type="spellStart"/>
      <w:r w:rsidRPr="001F43FC">
        <w:rPr>
          <w:rStyle w:val="Italic"/>
        </w:rPr>
        <w:t>W</w:t>
      </w:r>
      <w:r w:rsidRPr="007F67AE">
        <w:rPr>
          <w:rStyle w:val="ItalicSubscript"/>
        </w:rPr>
        <w:t>net</w:t>
      </w:r>
      <w:proofErr w:type="spellEnd"/>
      <w:r w:rsidRPr="002E19DB">
        <w:rPr>
          <w:bCs/>
        </w:rPr>
        <w:t xml:space="preserve"> adopted for the </w:t>
      </w:r>
      <w:proofErr w:type="spellStart"/>
      <w:r w:rsidRPr="002E19DB">
        <w:rPr>
          <w:bCs/>
        </w:rPr>
        <w:t>Q</w:t>
      </w:r>
      <w:r>
        <w:rPr>
          <w:bCs/>
        </w:rPr>
        <w:t>a</w:t>
      </w:r>
      <w:proofErr w:type="spellEnd"/>
      <w:r w:rsidRPr="002E19DB">
        <w:rPr>
          <w:bCs/>
        </w:rPr>
        <w:t xml:space="preserve"> aquifer was based on data reviewed as part of the CSIRO study (</w:t>
      </w:r>
      <w:proofErr w:type="spellStart"/>
      <w:r w:rsidRPr="002E19DB">
        <w:rPr>
          <w:bCs/>
        </w:rPr>
        <w:t>Herczeg</w:t>
      </w:r>
      <w:proofErr w:type="spellEnd"/>
      <w:r w:rsidRPr="002E19DB">
        <w:rPr>
          <w:bCs/>
        </w:rPr>
        <w:t xml:space="preserve"> and </w:t>
      </w:r>
      <w:proofErr w:type="spellStart"/>
      <w:r w:rsidRPr="002E19DB">
        <w:rPr>
          <w:bCs/>
        </w:rPr>
        <w:t>Leaney</w:t>
      </w:r>
      <w:proofErr w:type="spellEnd"/>
      <w:r w:rsidRPr="002E19DB">
        <w:rPr>
          <w:bCs/>
        </w:rPr>
        <w:t>, 2002) and is anticipated to be a reasonable approximation of the net recharge to the unconfined system within the study area. A</w:t>
      </w:r>
      <w:r>
        <w:rPr>
          <w:bCs/>
        </w:rPr>
        <w:t xml:space="preserve">s </w:t>
      </w:r>
      <w:r w:rsidRPr="002E19DB">
        <w:rPr>
          <w:bCs/>
        </w:rPr>
        <w:t>discussed</w:t>
      </w:r>
      <w:r>
        <w:rPr>
          <w:bCs/>
        </w:rPr>
        <w:t xml:space="preserve"> in Appendix A</w:t>
      </w:r>
      <w:r w:rsidRPr="002E19DB">
        <w:rPr>
          <w:bCs/>
        </w:rPr>
        <w:t xml:space="preserve">, the fluxes between the confined aquifers are poorly understood and therefore to maintain simplicity, </w:t>
      </w:r>
      <w:proofErr w:type="spellStart"/>
      <w:r w:rsidRPr="001F43FC">
        <w:rPr>
          <w:rStyle w:val="Italic"/>
        </w:rPr>
        <w:t>W</w:t>
      </w:r>
      <w:r w:rsidRPr="007F67AE">
        <w:rPr>
          <w:rStyle w:val="ItalicSubscript"/>
        </w:rPr>
        <w:t>net</w:t>
      </w:r>
      <w:proofErr w:type="spellEnd"/>
      <w:r w:rsidRPr="002E19DB">
        <w:rPr>
          <w:bCs/>
        </w:rPr>
        <w:t xml:space="preserve"> for these systems was assumed to be zero.</w:t>
      </w:r>
      <w:r>
        <w:rPr>
          <w:bCs/>
        </w:rPr>
        <w:t xml:space="preserve"> </w:t>
      </w:r>
      <w:r w:rsidRPr="00624998">
        <w:rPr>
          <w:bCs/>
        </w:rPr>
        <w:t xml:space="preserve">This assumption is commonly made when carrying out simple </w:t>
      </w:r>
      <w:r>
        <w:rPr>
          <w:bCs/>
        </w:rPr>
        <w:t>first-order</w:t>
      </w:r>
      <w:r w:rsidRPr="00624998">
        <w:rPr>
          <w:bCs/>
        </w:rPr>
        <w:t xml:space="preserve"> SWI assessment within confined aquifer systems (</w:t>
      </w:r>
      <w:proofErr w:type="spellStart"/>
      <w:r w:rsidRPr="00624998">
        <w:rPr>
          <w:bCs/>
        </w:rPr>
        <w:t>Custodio</w:t>
      </w:r>
      <w:proofErr w:type="spellEnd"/>
      <w:r w:rsidRPr="00624998">
        <w:rPr>
          <w:bCs/>
        </w:rPr>
        <w:t>, 1987).</w:t>
      </w:r>
    </w:p>
    <w:p w14:paraId="574B07A7" w14:textId="40F94C16" w:rsidR="006A6230" w:rsidRDefault="006A6230" w:rsidP="006A6230">
      <w:pPr>
        <w:pStyle w:val="BodyText"/>
      </w:pPr>
      <w:r>
        <w:br w:type="page"/>
      </w:r>
    </w:p>
    <w:p w14:paraId="1A19D37D" w14:textId="4C078375" w:rsidR="003639DA" w:rsidRPr="0097110F" w:rsidRDefault="00E758F2" w:rsidP="006A6230">
      <w:pPr>
        <w:pStyle w:val="Heading2"/>
      </w:pPr>
      <w:bookmarkStart w:id="177" w:name="_Toc337566359"/>
      <w:bookmarkStart w:id="178" w:name="_Toc361652466"/>
      <w:r w:rsidRPr="006A6230">
        <w:lastRenderedPageBreak/>
        <w:t>Limitatio</w:t>
      </w:r>
      <w:r w:rsidR="002657FC" w:rsidRPr="006A6230">
        <w:t>ns of t</w:t>
      </w:r>
      <w:r w:rsidRPr="006A6230">
        <w:t>he Mathematical Analysis Methodology</w:t>
      </w:r>
      <w:bookmarkEnd w:id="177"/>
      <w:bookmarkEnd w:id="178"/>
    </w:p>
    <w:p w14:paraId="6BD31848" w14:textId="77777777" w:rsidR="003639DA" w:rsidRDefault="003639DA" w:rsidP="00485648">
      <w:pPr>
        <w:pStyle w:val="BodyText"/>
      </w:pPr>
      <w:r>
        <w:t>The simple method for first-order assessment of SWI vulnerability indicators presented here has the advantage of being a physically based, quantitative approach to assessing SWI vulnerability. Nevertheless, it is important to recognise that the approach has a number of limitations arising from the simplification of the conceptual system and the assumptions inherent in the analytical model (see Section 2.0). Key elements of vulnerability that are not captured by the method presented in this report include:</w:t>
      </w:r>
    </w:p>
    <w:p w14:paraId="1C577300" w14:textId="77777777" w:rsidR="003639DA" w:rsidRPr="00B21179" w:rsidRDefault="003639DA" w:rsidP="00B21179">
      <w:pPr>
        <w:pStyle w:val="Listbulletlevel1"/>
      </w:pPr>
      <w:r w:rsidRPr="00B21179">
        <w:t xml:space="preserve">Transience – The analytic solutions presented here are for steady-state conditions. Time scales are not considered and as such interface approximations determined using the method represent the long-term (e.g., future) situation rather than the current status, when aquifers are not in steady-state. </w:t>
      </w:r>
    </w:p>
    <w:p w14:paraId="61E38FC1" w14:textId="77777777" w:rsidR="003639DA" w:rsidRPr="00B21179" w:rsidRDefault="003639DA" w:rsidP="00B21179">
      <w:pPr>
        <w:pStyle w:val="Listbulletlevel1"/>
      </w:pPr>
      <w:r w:rsidRPr="00B21179">
        <w:t xml:space="preserve">Recharge variations - During periods of low rainfall, the combined effects of reduced rainfall recharge, reduced surface water recharge (i.e., from streams, channels, lakes etc.) and increases in groundwater extraction may lead to increased SWI. The method presented here assumes constant recharge and therefore the influence of recharge variations, due to climate variability for example, are not captured. </w:t>
      </w:r>
    </w:p>
    <w:p w14:paraId="720EC743" w14:textId="77777777" w:rsidR="003639DA" w:rsidRPr="00B21179" w:rsidRDefault="003639DA" w:rsidP="00B21179">
      <w:pPr>
        <w:pStyle w:val="Listbulletlevel1"/>
      </w:pPr>
      <w:r w:rsidRPr="00B21179">
        <w:t>Fixed coastal boundary – Sea-level rise may result in inland encroachment of the ocean, particularly in areas of low topographic slope. The methods presented here assume that the location of the surface coastal boundary is fixed.</w:t>
      </w:r>
    </w:p>
    <w:p w14:paraId="3BFF419D" w14:textId="77777777" w:rsidR="003639DA" w:rsidRPr="00B21179" w:rsidRDefault="003639DA" w:rsidP="00B21179">
      <w:pPr>
        <w:pStyle w:val="Listbulletlevel1"/>
      </w:pPr>
      <w:r w:rsidRPr="00B21179">
        <w:t>Heterogeneity – The analytic solutions assume that aquifers are homogeneous, isotropic and geometrically uniform (i.e., horizontal basement). However, in practice spatial variability (e.g., basement highs and lows) will result in variable interface locations within an aquifer. The use of 2D cross-sections only allows for the assessment of a single interface profile at any one time – although parameter ranges can be used to attempt to capture some of this variability. It is important to also recognise that parameter uncertainty has potentially significant implications in terms of determining SWI vulnerability. However, a thorough uncertainty analysis is beyond the scope of this assessment.</w:t>
      </w:r>
    </w:p>
    <w:p w14:paraId="4A84E9A5" w14:textId="77777777" w:rsidR="003639DA" w:rsidRPr="00B21179" w:rsidRDefault="003639DA" w:rsidP="00B21179">
      <w:pPr>
        <w:pStyle w:val="Listbulletlevel1"/>
      </w:pPr>
      <w:r w:rsidRPr="00B21179">
        <w:t xml:space="preserve">Location of wells – Wells are not simulated directly as part of the method and therefore the influence and vulnerability of individual wells (e.g., due to up-coning) does not form part of the assessment. </w:t>
      </w:r>
    </w:p>
    <w:p w14:paraId="68042EF6" w14:textId="77777777" w:rsidR="003639DA" w:rsidRPr="00B21179" w:rsidRDefault="003639DA" w:rsidP="00B21179">
      <w:pPr>
        <w:pStyle w:val="Listbulletlevel1"/>
      </w:pPr>
      <w:r w:rsidRPr="00B21179">
        <w:t xml:space="preserve">Offshore freshwater discharge - The analytic solutions assume that freshwater discharges at the coast, that is, the aquifer does not continue beyond the coastline. If this is not the case, alternative sharp-interface solutions such as those presented by Bakker (2006) and </w:t>
      </w:r>
      <w:proofErr w:type="spellStart"/>
      <w:r w:rsidRPr="00B21179">
        <w:t>Kooi</w:t>
      </w:r>
      <w:proofErr w:type="spellEnd"/>
      <w:r w:rsidRPr="00B21179">
        <w:t xml:space="preserve"> and </w:t>
      </w:r>
      <w:proofErr w:type="spellStart"/>
      <w:r w:rsidRPr="00B21179">
        <w:t>Groen</w:t>
      </w:r>
      <w:proofErr w:type="spellEnd"/>
      <w:r w:rsidRPr="00B21179">
        <w:t xml:space="preserve"> (2001) would be more appropriate and it is likely that the interface will penetrate a smaller distance inland from the coast than that predicted by a model that neglects offshore effects. </w:t>
      </w:r>
    </w:p>
    <w:p w14:paraId="038A9346" w14:textId="77777777" w:rsidR="003639DA" w:rsidRPr="00B21179" w:rsidRDefault="003639DA" w:rsidP="00B21179">
      <w:pPr>
        <w:pStyle w:val="Listbulletlevel1"/>
      </w:pPr>
      <w:r w:rsidRPr="00B21179">
        <w:t xml:space="preserve">Tidal impacts – The method presented here does not consider tides, that is, a constant coastal boundary is assumed. However, tidal over-height studies such as Carey et al. (2009) have shown that tides may impose additional head at the ocean boundary, thereby raising the baseline water level by which groundwater levels should be assessed in considering whether they are sufficient to limit seawater intrusion impacts. </w:t>
      </w:r>
    </w:p>
    <w:p w14:paraId="27698CF2" w14:textId="3D69D973" w:rsidR="003639DA" w:rsidRPr="00B21179" w:rsidRDefault="003639DA" w:rsidP="00B21179">
      <w:pPr>
        <w:pStyle w:val="Listbulletlevel1"/>
      </w:pPr>
      <w:r w:rsidRPr="00B21179">
        <w:t xml:space="preserve">Management and knowledge of the system – The level of knowledge and monitoring and the degree of management can influence vulnerability and these elements, amongst a range of other subjective elements (including future population growth, and alternative supplies of freshwater) are not incorporated into the method. </w:t>
      </w:r>
    </w:p>
    <w:p w14:paraId="1750ECB8" w14:textId="77777777" w:rsidR="003639DA" w:rsidRDefault="003639DA" w:rsidP="00485648">
      <w:pPr>
        <w:pStyle w:val="BodyText"/>
      </w:pPr>
      <w:r>
        <w:lastRenderedPageBreak/>
        <w:t>In general, it is important to consider that the effectiveness of the method is heavily reliant on the conceptualisation of the coastal system as well as the availability of data for parameterisation. In this regard, a challenge for the project is the development of conceptual models of a large number of cases, in such a way that the key parameters (and likely ranges) for SWI vulnerability are discernible. That is, the current mathematical approach is heavily dependent on parameters obtained from aquifer characterisation assessments, e.g., the typological analysis, and in particular the plausible ranges of parameters for the purposes of identifying likely worst-case/best-case SWI vulnerability.</w:t>
      </w:r>
    </w:p>
    <w:p w14:paraId="1696094A" w14:textId="77777777" w:rsidR="0010777A" w:rsidRDefault="003639DA" w:rsidP="00485648">
      <w:pPr>
        <w:pStyle w:val="BodyText"/>
      </w:pPr>
      <w:r w:rsidRPr="0010777A">
        <w:t>In light of the limitations listed above, it is important to appreciate that the method presented here represents a complementary approach to those being developed within this project as part of the Coastal Aquifer Typologies and VFA, as detailed within the Milestone 3 Report (Dixon-Jain, 2011). In particular, it is important to note that a vulnerability indexing methodology being developed for the current project will serve to assess SWI vulnerability through combining both theoretical and subjective elements associated with SWI, as determined from the Coastal Aquifer Typologies, VFA and Mathematical Analysis components of the project.</w:t>
      </w:r>
    </w:p>
    <w:p w14:paraId="36156117" w14:textId="7BA31329" w:rsidR="00B80C0F" w:rsidRDefault="00B80C0F" w:rsidP="008439EE">
      <w:pPr>
        <w:pStyle w:val="Heading1"/>
      </w:pPr>
      <w:bookmarkStart w:id="179" w:name="_Toc308004710"/>
      <w:bookmarkStart w:id="180" w:name="_Toc337566360"/>
      <w:bookmarkStart w:id="181" w:name="_Toc361652467"/>
      <w:r w:rsidRPr="008439EE">
        <w:lastRenderedPageBreak/>
        <w:t>Results of mathematical analyses for case studies</w:t>
      </w:r>
      <w:bookmarkEnd w:id="179"/>
      <w:bookmarkEnd w:id="180"/>
      <w:bookmarkEnd w:id="181"/>
    </w:p>
    <w:p w14:paraId="6D3A7A0E" w14:textId="3AE8DBA6" w:rsidR="00B80C0F" w:rsidRDefault="002657FC" w:rsidP="00B80C0F">
      <w:pPr>
        <w:pStyle w:val="Heading2"/>
      </w:pPr>
      <w:bookmarkStart w:id="182" w:name="_Toc337566361"/>
      <w:bookmarkStart w:id="183" w:name="_Toc361652468"/>
      <w:r>
        <w:t>Conceptualisation a</w:t>
      </w:r>
      <w:r w:rsidR="00E758F2">
        <w:t>nd Parameterisation</w:t>
      </w:r>
      <w:bookmarkEnd w:id="182"/>
      <w:bookmarkEnd w:id="183"/>
    </w:p>
    <w:p w14:paraId="77696EF5" w14:textId="21414519" w:rsidR="00B80C0F" w:rsidRDefault="00B80C0F" w:rsidP="00485648">
      <w:pPr>
        <w:pStyle w:val="BodyText"/>
      </w:pPr>
      <w:r w:rsidRPr="0079029B">
        <w:t>The Mathematical Analysis methodology, including detaile</w:t>
      </w:r>
      <w:r>
        <w:t>d description of calculations, h</w:t>
      </w:r>
      <w:r w:rsidRPr="0079029B">
        <w:t xml:space="preserve">as been </w:t>
      </w:r>
      <w:r>
        <w:t>outlined</w:t>
      </w:r>
      <w:r w:rsidRPr="0079029B">
        <w:t xml:space="preserve"> </w:t>
      </w:r>
      <w:r>
        <w:t>in Section 2.0. The current section describes application of this methodology to 28 Australian case study areas. The case studies, shown in</w:t>
      </w:r>
      <w:r w:rsidR="00917138">
        <w:t xml:space="preserve"> Figure 10</w:t>
      </w:r>
      <w:r>
        <w:t xml:space="preserve">, were identified through literature review and consultation with stakeholders as being at risk of SWI and having sufficient data available for mathematical analysis to be carried out. </w:t>
      </w:r>
    </w:p>
    <w:p w14:paraId="22D2A138" w14:textId="77777777" w:rsidR="00B80C0F" w:rsidRDefault="00B80C0F" w:rsidP="00485648">
      <w:pPr>
        <w:pStyle w:val="BodyText"/>
      </w:pPr>
      <w:r>
        <w:t xml:space="preserve">In order to provide inputs for the mathematical analysis of each case study area, </w:t>
      </w:r>
      <w:r w:rsidRPr="00BC4433">
        <w:t>conceptualisation and parameterisation has been undertaken, in conjunction with the Coastal Aquifer Typologies (CAT) component of the project. An overview of the conceptualisation and parameterisation applied for the mathematical analysis of each site is provided in Appendix C</w:t>
      </w:r>
      <w:r>
        <w:t>. F</w:t>
      </w:r>
      <w:r w:rsidRPr="00BC4433">
        <w:t>urther details are provided in the Milestone 5 CAT report (</w:t>
      </w:r>
      <w:proofErr w:type="spellStart"/>
      <w:r w:rsidRPr="00BC4433">
        <w:t>Ivkovic</w:t>
      </w:r>
      <w:proofErr w:type="spellEnd"/>
      <w:r w:rsidRPr="00BC4433">
        <w:t xml:space="preserve"> et al.</w:t>
      </w:r>
      <w:r>
        <w:t>,</w:t>
      </w:r>
      <w:r w:rsidRPr="00BC4433">
        <w:t xml:space="preserve"> 2012</w:t>
      </w:r>
      <w:r>
        <w:t>b</w:t>
      </w:r>
      <w:r w:rsidRPr="00BC4433">
        <w:t>).</w:t>
      </w:r>
      <w:r>
        <w:t xml:space="preserve"> </w:t>
      </w:r>
    </w:p>
    <w:p w14:paraId="38DF4F16" w14:textId="0B6A1C5F" w:rsidR="00B80C0F" w:rsidRDefault="00B80C0F" w:rsidP="00485648">
      <w:pPr>
        <w:pStyle w:val="BodyText"/>
      </w:pPr>
      <w:r>
        <w:t>Aquifers within the case study areas are conceptualised as cross-sections perpendicular to the coast, as shown in</w:t>
      </w:r>
      <w:r w:rsidR="008439EE">
        <w:t xml:space="preserve"> Figure 1 and Figure 7. </w:t>
      </w:r>
      <w:r>
        <w:t>For the purposes of determining the water balance, two possible conc</w:t>
      </w:r>
      <w:r w:rsidR="008439EE">
        <w:t>eptualisations were considered:</w:t>
      </w:r>
    </w:p>
    <w:p w14:paraId="69E9BF21" w14:textId="77777777" w:rsidR="00B80C0F" w:rsidRPr="00FB1893" w:rsidRDefault="00B80C0F" w:rsidP="00485648">
      <w:pPr>
        <w:pStyle w:val="Listbulletlevel1"/>
        <w:rPr>
          <w:rFonts w:eastAsia="Verdana"/>
        </w:rPr>
      </w:pPr>
      <w:r>
        <w:t>T</w:t>
      </w:r>
      <w:r w:rsidRPr="00FB1893">
        <w:rPr>
          <w:rFonts w:eastAsia="Verdana"/>
        </w:rPr>
        <w:t xml:space="preserve">he cross-section represents a fairly thin coastal fringe </w:t>
      </w:r>
      <w:r>
        <w:t>and net recharge (that is most likely in the coastal fringe) does not include pumping. In this case pumping is inland of the coastal inland boundary.</w:t>
      </w:r>
    </w:p>
    <w:p w14:paraId="47564169" w14:textId="77777777" w:rsidR="00B80C0F" w:rsidRPr="00FB1893" w:rsidRDefault="00B80C0F" w:rsidP="00485648">
      <w:pPr>
        <w:pStyle w:val="Listbulletlevel1"/>
      </w:pPr>
      <w:r>
        <w:t>T</w:t>
      </w:r>
      <w:r w:rsidRPr="00FB1893">
        <w:t>he cross-section represents a wider coastal strip and includes the pumping within the net recharge value</w:t>
      </w:r>
      <w:r>
        <w:t xml:space="preserve"> (here basin average water balance values are generally used).</w:t>
      </w:r>
    </w:p>
    <w:p w14:paraId="53182C9D" w14:textId="77777777" w:rsidR="00B80C0F" w:rsidRDefault="00B80C0F" w:rsidP="00485648">
      <w:pPr>
        <w:pStyle w:val="BodyText"/>
      </w:pPr>
      <w:r>
        <w:t>The location of extraction bores relative to the coast is used to distinguish between the two conceptualisations. The detailed Willunga basin example in section 2.0 used conceptualisation 1. However, for other case studies there is significant pumping close to the coast and in these cases conceptualisation 2 has been used. Details of the conceptualisation applied for each case study area are provided in Appendix C.</w:t>
      </w:r>
    </w:p>
    <w:p w14:paraId="61746A36" w14:textId="77777777" w:rsidR="00B80C0F" w:rsidRDefault="00B80C0F" w:rsidP="00485648">
      <w:pPr>
        <w:pStyle w:val="BodyText"/>
      </w:pPr>
      <w:r>
        <w:t>This section provides details of the mathematical analysis. This includes the hydrogeological parameters used as inputs within the mathematical analysis and the calculated steady-state extent of SWI under current conditions. Also, propensity for change in SWI extent due to sea-level rise, recharge change and changes in inflows at the inland boundary (as might occur under increased pumping) are calculated and used to rank the vulnerability of case study aquifers to the different stresses. In addition, change in SWI extent in case study aquifers is calculated for a number of future scenarios involving increased sea-level rise, reduced recharge and increased extraction.</w:t>
      </w:r>
    </w:p>
    <w:p w14:paraId="4A1B7807" w14:textId="4C97D4D4" w:rsidR="00B80C0F" w:rsidRDefault="00B80C0F" w:rsidP="00485648">
      <w:pPr>
        <w:pStyle w:val="BodyText"/>
      </w:pPr>
      <w:r>
        <w:t>For brevity, additional details of the mathematical analysis are provided in Appendix C for each case study area. This includes an overview of the conceptualisation and parameterisation, the base case and range of adopted hydrogeological parameters, SWI extent calculated using both base case and parameter ranges, interface plots showing theoretical steady-state SWI extent under current conditions, and plots of steady-state toe location under possible future extraction scenarios.</w:t>
      </w:r>
    </w:p>
    <w:p w14:paraId="1AD8794A" w14:textId="2893F96F" w:rsidR="00B80C0F" w:rsidRDefault="00B80C0F" w:rsidP="00485648">
      <w:pPr>
        <w:pStyle w:val="BodyText"/>
      </w:pPr>
      <w:r>
        <w:lastRenderedPageBreak/>
        <w:t>Hydrogeological parameters adopted in assessing SWI extent, and propensity for change in SWI extent across the different case study areas, are shown in</w:t>
      </w:r>
      <w:r w:rsidR="00485648">
        <w:t xml:space="preserve"> Table 8</w:t>
      </w:r>
      <w:r>
        <w:t xml:space="preserve"> for unconfined and confined aquifers, and</w:t>
      </w:r>
      <w:r w:rsidR="00485648">
        <w:t xml:space="preserve"> Table 9</w:t>
      </w:r>
      <w:r>
        <w:t xml:space="preserve"> for freshwater lenses. All parameters were previously defined in Section 2 and a summary of parameter definitions is provided in Appendix B (</w:t>
      </w:r>
      <w:r w:rsidR="00333F1F">
        <w:t>Table 25</w:t>
      </w:r>
      <w:r>
        <w:t>).</w:t>
      </w:r>
    </w:p>
    <w:p w14:paraId="7DB1D010" w14:textId="77777777" w:rsidR="00B80C0F" w:rsidRDefault="00B80C0F" w:rsidP="00DF5570">
      <w:pPr>
        <w:pStyle w:val="BodyText"/>
      </w:pPr>
    </w:p>
    <w:p w14:paraId="29880141" w14:textId="77777777" w:rsidR="00B80C0F" w:rsidRDefault="00B80C0F" w:rsidP="00DF5570">
      <w:pPr>
        <w:pStyle w:val="BodyText"/>
        <w:sectPr w:rsidR="00B80C0F" w:rsidSect="00F843F4">
          <w:footerReference w:type="even" r:id="rId252"/>
          <w:footerReference w:type="default" r:id="rId253"/>
          <w:footerReference w:type="first" r:id="rId254"/>
          <w:pgSz w:w="11906" w:h="16838"/>
          <w:pgMar w:top="1440" w:right="1416" w:bottom="1440" w:left="1440" w:header="708" w:footer="708" w:gutter="0"/>
          <w:cols w:space="708"/>
          <w:docGrid w:linePitch="360"/>
        </w:sectPr>
      </w:pPr>
    </w:p>
    <w:p w14:paraId="61A4F5CD" w14:textId="77777777" w:rsidR="00B80C0F" w:rsidRDefault="00B80C0F" w:rsidP="007D0D63">
      <w:pPr>
        <w:pStyle w:val="Figuresandimagescentred0"/>
      </w:pPr>
      <w:r>
        <w:rPr>
          <w:noProof/>
        </w:rPr>
        <w:lastRenderedPageBreak/>
        <w:drawing>
          <wp:inline distT="0" distB="0" distL="0" distR="0" wp14:anchorId="3B627963" wp14:editId="02B13614">
            <wp:extent cx="7038975" cy="4972050"/>
            <wp:effectExtent l="0" t="0" r="9525" b="0"/>
            <wp:docPr id="23" name="Picture 23"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E:\GA_SWI_project\Reports\Milestone_5\NationalCSA_Final.jpg"/>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7038975" cy="4972050"/>
                    </a:xfrm>
                    <a:prstGeom prst="rect">
                      <a:avLst/>
                    </a:prstGeom>
                    <a:noFill/>
                    <a:ln>
                      <a:noFill/>
                    </a:ln>
                  </pic:spPr>
                </pic:pic>
              </a:graphicData>
            </a:graphic>
          </wp:inline>
        </w:drawing>
      </w:r>
    </w:p>
    <w:p w14:paraId="39BA4AEE" w14:textId="77777777" w:rsidR="00AF159F" w:rsidRDefault="00B80C0F" w:rsidP="00AF159F">
      <w:pPr>
        <w:pStyle w:val="Caption"/>
      </w:pPr>
      <w:bookmarkStart w:id="184" w:name="_Ref311204843"/>
      <w:bookmarkStart w:id="185" w:name="_Toc337566413"/>
      <w:bookmarkStart w:id="186" w:name="_Toc349670485"/>
      <w:r w:rsidRPr="00485648">
        <w:rPr>
          <w:rStyle w:val="Captionbold"/>
        </w:rPr>
        <w:t xml:space="preserve">Figure </w:t>
      </w:r>
      <w:r w:rsidR="00D438AF" w:rsidRPr="00485648">
        <w:rPr>
          <w:rStyle w:val="Captionbold"/>
        </w:rPr>
        <w:fldChar w:fldCharType="begin"/>
      </w:r>
      <w:r w:rsidR="00D438AF" w:rsidRPr="00485648">
        <w:rPr>
          <w:rStyle w:val="Captionbold"/>
        </w:rPr>
        <w:instrText xml:space="preserve"> SEQ Figure \* ARABIC </w:instrText>
      </w:r>
      <w:r w:rsidR="00D438AF" w:rsidRPr="00485648">
        <w:rPr>
          <w:rStyle w:val="Captionbold"/>
        </w:rPr>
        <w:fldChar w:fldCharType="separate"/>
      </w:r>
      <w:r w:rsidR="00496154" w:rsidRPr="00485648">
        <w:rPr>
          <w:rStyle w:val="Captionbold"/>
        </w:rPr>
        <w:t>10</w:t>
      </w:r>
      <w:r w:rsidR="00D438AF" w:rsidRPr="00485648">
        <w:rPr>
          <w:rStyle w:val="Captionbold"/>
        </w:rPr>
        <w:fldChar w:fldCharType="end"/>
      </w:r>
      <w:bookmarkEnd w:id="184"/>
      <w:r w:rsidRPr="00485648">
        <w:rPr>
          <w:rStyle w:val="Captionbold"/>
        </w:rPr>
        <w:t>.</w:t>
      </w:r>
      <w:r w:rsidRPr="007D0D63">
        <w:t xml:space="preserve"> Case study areas</w:t>
      </w:r>
      <w:bookmarkEnd w:id="185"/>
      <w:bookmarkEnd w:id="186"/>
      <w:r w:rsidRPr="007D0D63">
        <w:t xml:space="preserve"> </w:t>
      </w:r>
      <w:bookmarkStart w:id="187" w:name="_Ref311276819"/>
      <w:bookmarkStart w:id="188" w:name="_Toc337566485"/>
      <w:bookmarkStart w:id="189" w:name="_Toc349670557"/>
    </w:p>
    <w:p w14:paraId="305191FC" w14:textId="3AD9700B" w:rsidR="00B80C0F" w:rsidRDefault="00B80C0F" w:rsidP="00DA10B5">
      <w:pPr>
        <w:pStyle w:val="Tabletitle"/>
      </w:pPr>
      <w:r w:rsidRPr="006E7089">
        <w:rPr>
          <w:rStyle w:val="Tabletitlebold"/>
        </w:rPr>
        <w:lastRenderedPageBreak/>
        <w:t xml:space="preserve">Table </w:t>
      </w:r>
      <w:r w:rsidR="00D438AF" w:rsidRPr="006E7089">
        <w:rPr>
          <w:rStyle w:val="Tabletitlebold"/>
        </w:rPr>
        <w:fldChar w:fldCharType="begin"/>
      </w:r>
      <w:r w:rsidR="00D438AF" w:rsidRPr="006E7089">
        <w:rPr>
          <w:rStyle w:val="Tabletitlebold"/>
        </w:rPr>
        <w:instrText xml:space="preserve"> SEQ Table \* ARABIC </w:instrText>
      </w:r>
      <w:r w:rsidR="00D438AF" w:rsidRPr="006E7089">
        <w:rPr>
          <w:rStyle w:val="Tabletitlebold"/>
        </w:rPr>
        <w:fldChar w:fldCharType="separate"/>
      </w:r>
      <w:r w:rsidR="00496154" w:rsidRPr="006E7089">
        <w:rPr>
          <w:rStyle w:val="Tabletitlebold"/>
        </w:rPr>
        <w:t>8</w:t>
      </w:r>
      <w:r w:rsidR="00D438AF" w:rsidRPr="006E7089">
        <w:rPr>
          <w:rStyle w:val="Tabletitlebold"/>
        </w:rPr>
        <w:fldChar w:fldCharType="end"/>
      </w:r>
      <w:bookmarkEnd w:id="187"/>
      <w:r w:rsidRPr="006E7089">
        <w:rPr>
          <w:rStyle w:val="Tabletitlebold"/>
        </w:rPr>
        <w:t>.</w:t>
      </w:r>
      <w:r>
        <w:t xml:space="preserve"> Parameters adopted for mathematical analysis of case study areas</w:t>
      </w:r>
      <w:bookmarkEnd w:id="188"/>
      <w:bookmarkEnd w:id="189"/>
    </w:p>
    <w:tbl>
      <w:tblPr>
        <w:tblStyle w:val="TableGAHeaderRow"/>
        <w:tblW w:w="13720" w:type="dxa"/>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3701"/>
        <w:gridCol w:w="3685"/>
        <w:gridCol w:w="851"/>
        <w:gridCol w:w="950"/>
        <w:gridCol w:w="751"/>
        <w:gridCol w:w="694"/>
        <w:gridCol w:w="851"/>
        <w:gridCol w:w="708"/>
        <w:gridCol w:w="709"/>
        <w:gridCol w:w="820"/>
      </w:tblGrid>
      <w:tr w:rsidR="00754151" w:rsidRPr="00F02FE3" w14:paraId="044C96F0" w14:textId="77777777" w:rsidTr="002B708A">
        <w:trPr>
          <w:cnfStyle w:val="100000000000" w:firstRow="1" w:lastRow="0" w:firstColumn="0" w:lastColumn="0" w:oddVBand="0" w:evenVBand="0" w:oddHBand="0" w:evenHBand="0" w:firstRowFirstColumn="0" w:firstRowLastColumn="0" w:lastRowFirstColumn="0" w:lastRowLastColumn="0"/>
          <w:trHeight w:val="57"/>
          <w:tblHeader/>
        </w:trPr>
        <w:tc>
          <w:tcPr>
            <w:tcW w:w="3701" w:type="dxa"/>
            <w:noWrap/>
            <w:hideMark/>
          </w:tcPr>
          <w:p w14:paraId="445A4584" w14:textId="3E2EAE1E" w:rsidR="00754151" w:rsidRPr="00B80C0F" w:rsidRDefault="00754151" w:rsidP="00B80C0F">
            <w:pPr>
              <w:pStyle w:val="Tabletextcentred"/>
              <w:rPr>
                <w:b w:val="0"/>
              </w:rPr>
            </w:pPr>
            <w:r w:rsidRPr="00B80C0F">
              <w:t>Case study site</w:t>
            </w:r>
          </w:p>
        </w:tc>
        <w:tc>
          <w:tcPr>
            <w:tcW w:w="3685" w:type="dxa"/>
            <w:noWrap/>
            <w:hideMark/>
          </w:tcPr>
          <w:p w14:paraId="5629B20B" w14:textId="1EBC992C" w:rsidR="00754151" w:rsidRPr="00B80C0F" w:rsidRDefault="00754151" w:rsidP="00B80C0F">
            <w:pPr>
              <w:pStyle w:val="Tabletextcentred"/>
              <w:rPr>
                <w:b w:val="0"/>
              </w:rPr>
            </w:pPr>
            <w:r w:rsidRPr="00B80C0F">
              <w:t>Aquifer</w:t>
            </w:r>
          </w:p>
        </w:tc>
        <w:tc>
          <w:tcPr>
            <w:tcW w:w="851" w:type="dxa"/>
            <w:noWrap/>
            <w:hideMark/>
          </w:tcPr>
          <w:p w14:paraId="18A028B7" w14:textId="546B7F1E" w:rsidR="00754151" w:rsidRPr="00B80C0F" w:rsidRDefault="00754151" w:rsidP="00B80C0F">
            <w:pPr>
              <w:pStyle w:val="Tabletextcentred"/>
              <w:rPr>
                <w:b w:val="0"/>
                <w:bCs/>
                <w:i/>
                <w:iCs/>
              </w:rPr>
            </w:pPr>
            <w:r w:rsidRPr="00452CB8">
              <w:rPr>
                <w:rStyle w:val="Italic"/>
              </w:rPr>
              <w:t>K</w:t>
            </w:r>
            <w:r w:rsidRPr="00452CB8">
              <w:rPr>
                <w:rStyle w:val="Italic"/>
              </w:rPr>
              <w:br/>
            </w:r>
            <w:r w:rsidRPr="00B80C0F">
              <w:rPr>
                <w:bCs/>
              </w:rPr>
              <w:t>(m/d)</w:t>
            </w:r>
          </w:p>
        </w:tc>
        <w:tc>
          <w:tcPr>
            <w:tcW w:w="950" w:type="dxa"/>
            <w:noWrap/>
            <w:hideMark/>
          </w:tcPr>
          <w:p w14:paraId="5346AA5A" w14:textId="68934022" w:rsidR="00754151" w:rsidRPr="00B80C0F" w:rsidRDefault="00754151" w:rsidP="00B80C0F">
            <w:pPr>
              <w:pStyle w:val="Tabletextcentred"/>
              <w:rPr>
                <w:b w:val="0"/>
                <w:bCs/>
                <w:i/>
                <w:iCs/>
              </w:rPr>
            </w:pPr>
            <w:r w:rsidRPr="00452CB8">
              <w:rPr>
                <w:rStyle w:val="Italic"/>
              </w:rPr>
              <w:t>W</w:t>
            </w:r>
            <w:r w:rsidRPr="009B7CE0">
              <w:rPr>
                <w:rStyle w:val="Subscriptitalic"/>
              </w:rPr>
              <w:t>net</w:t>
            </w:r>
            <w:r w:rsidRPr="009B7CE0">
              <w:rPr>
                <w:rStyle w:val="Subscriptitalic"/>
              </w:rPr>
              <w:br/>
            </w:r>
            <w:r w:rsidRPr="00B80C0F">
              <w:rPr>
                <w:bCs/>
              </w:rPr>
              <w:t>(mm/</w:t>
            </w:r>
            <w:proofErr w:type="spellStart"/>
            <w:r w:rsidRPr="00B80C0F">
              <w:rPr>
                <w:bCs/>
              </w:rPr>
              <w:t>yr</w:t>
            </w:r>
            <w:proofErr w:type="spellEnd"/>
            <w:r w:rsidRPr="00B80C0F">
              <w:rPr>
                <w:bCs/>
              </w:rPr>
              <w:t>)</w:t>
            </w:r>
          </w:p>
        </w:tc>
        <w:tc>
          <w:tcPr>
            <w:tcW w:w="751" w:type="dxa"/>
            <w:noWrap/>
            <w:hideMark/>
          </w:tcPr>
          <w:p w14:paraId="59022F89" w14:textId="2FF74A38" w:rsidR="00754151" w:rsidRPr="00B80C0F" w:rsidRDefault="00754151" w:rsidP="00B80C0F">
            <w:pPr>
              <w:pStyle w:val="Tabletextcentred"/>
              <w:rPr>
                <w:b w:val="0"/>
                <w:bCs/>
                <w:i/>
                <w:iCs/>
              </w:rPr>
            </w:pPr>
            <w:r w:rsidRPr="00452CB8">
              <w:rPr>
                <w:rStyle w:val="Italic"/>
              </w:rPr>
              <w:t>z</w:t>
            </w:r>
            <w:r w:rsidRPr="001C56B2">
              <w:rPr>
                <w:rStyle w:val="Subscript"/>
              </w:rPr>
              <w:t>0</w:t>
            </w:r>
            <w:r w:rsidRPr="009B7CE0">
              <w:rPr>
                <w:rStyle w:val="Subscriptitalic"/>
              </w:rPr>
              <w:br/>
            </w:r>
            <w:r w:rsidRPr="00B80C0F">
              <w:rPr>
                <w:bCs/>
              </w:rPr>
              <w:t>(m)</w:t>
            </w:r>
          </w:p>
        </w:tc>
        <w:tc>
          <w:tcPr>
            <w:tcW w:w="694" w:type="dxa"/>
            <w:noWrap/>
            <w:hideMark/>
          </w:tcPr>
          <w:p w14:paraId="43E689BD" w14:textId="08324F1D" w:rsidR="00754151" w:rsidRPr="00B80C0F" w:rsidRDefault="00754151" w:rsidP="00B80C0F">
            <w:pPr>
              <w:pStyle w:val="Tabletextcentred"/>
              <w:rPr>
                <w:b w:val="0"/>
                <w:bCs/>
                <w:i/>
                <w:iCs/>
              </w:rPr>
            </w:pPr>
            <w:r w:rsidRPr="00452CB8">
              <w:rPr>
                <w:rStyle w:val="Italic"/>
              </w:rPr>
              <w:t>h</w:t>
            </w:r>
            <w:r w:rsidRPr="001C56B2">
              <w:rPr>
                <w:rStyle w:val="Subscript"/>
              </w:rPr>
              <w:t>0</w:t>
            </w:r>
            <w:r w:rsidRPr="009B7CE0">
              <w:rPr>
                <w:rStyle w:val="Subscriptitalic"/>
              </w:rPr>
              <w:br/>
            </w:r>
            <w:r w:rsidRPr="00B80C0F">
              <w:rPr>
                <w:bCs/>
              </w:rPr>
              <w:t>(m)</w:t>
            </w:r>
          </w:p>
        </w:tc>
        <w:tc>
          <w:tcPr>
            <w:tcW w:w="851" w:type="dxa"/>
            <w:noWrap/>
            <w:hideMark/>
          </w:tcPr>
          <w:p w14:paraId="7E3EF1DF" w14:textId="7E3E17B9" w:rsidR="00754151" w:rsidRPr="00B80C0F" w:rsidRDefault="00754151" w:rsidP="00B80C0F">
            <w:pPr>
              <w:pStyle w:val="Tabletextcentred"/>
              <w:rPr>
                <w:b w:val="0"/>
                <w:bCs/>
                <w:i/>
                <w:iCs/>
              </w:rPr>
            </w:pPr>
            <w:r w:rsidRPr="00452CB8">
              <w:rPr>
                <w:rStyle w:val="Italic"/>
              </w:rPr>
              <w:t>h</w:t>
            </w:r>
            <w:r w:rsidRPr="009B7CE0">
              <w:rPr>
                <w:rStyle w:val="Subscriptitalic"/>
              </w:rPr>
              <w:t>b</w:t>
            </w:r>
            <w:r w:rsidRPr="009B7CE0">
              <w:rPr>
                <w:rStyle w:val="Subscriptitalic"/>
              </w:rPr>
              <w:br/>
            </w:r>
            <w:r w:rsidRPr="00B80C0F">
              <w:rPr>
                <w:bCs/>
              </w:rPr>
              <w:t>(m)</w:t>
            </w:r>
          </w:p>
        </w:tc>
        <w:tc>
          <w:tcPr>
            <w:tcW w:w="708" w:type="dxa"/>
            <w:noWrap/>
            <w:hideMark/>
          </w:tcPr>
          <w:p w14:paraId="4FD1EC86" w14:textId="213027E1" w:rsidR="00754151" w:rsidRPr="00B80C0F" w:rsidRDefault="00754151" w:rsidP="00B80C0F">
            <w:pPr>
              <w:pStyle w:val="Tabletextcentred"/>
              <w:rPr>
                <w:b w:val="0"/>
                <w:bCs/>
                <w:i/>
                <w:iCs/>
              </w:rPr>
            </w:pPr>
            <w:r w:rsidRPr="00452CB8">
              <w:rPr>
                <w:rStyle w:val="Italic"/>
              </w:rPr>
              <w:t>x</w:t>
            </w:r>
            <w:r w:rsidRPr="009B7CE0">
              <w:rPr>
                <w:rStyle w:val="Subscriptitalic"/>
              </w:rPr>
              <w:t>b</w:t>
            </w:r>
            <w:r w:rsidRPr="009B7CE0">
              <w:rPr>
                <w:rStyle w:val="Subscriptitalic"/>
              </w:rPr>
              <w:br/>
            </w:r>
            <w:r w:rsidRPr="00B80C0F">
              <w:rPr>
                <w:bCs/>
              </w:rPr>
              <w:t>(m)</w:t>
            </w:r>
          </w:p>
        </w:tc>
        <w:tc>
          <w:tcPr>
            <w:tcW w:w="709" w:type="dxa"/>
            <w:noWrap/>
            <w:hideMark/>
          </w:tcPr>
          <w:p w14:paraId="436BBBE7" w14:textId="15E8D113" w:rsidR="00754151" w:rsidRPr="00B80C0F" w:rsidRDefault="00754151" w:rsidP="00B80C0F">
            <w:pPr>
              <w:pStyle w:val="Tabletextcentred"/>
              <w:rPr>
                <w:b w:val="0"/>
                <w:bCs/>
                <w:i/>
                <w:iCs/>
              </w:rPr>
            </w:pPr>
            <w:r w:rsidRPr="00452CB8">
              <w:rPr>
                <w:rStyle w:val="Italic"/>
              </w:rPr>
              <w:t>n</w:t>
            </w:r>
            <w:r w:rsidRPr="00452CB8">
              <w:rPr>
                <w:rStyle w:val="Italic"/>
              </w:rPr>
              <w:br/>
            </w:r>
            <w:r w:rsidRPr="00B80C0F">
              <w:rPr>
                <w:bCs/>
              </w:rPr>
              <w:t>(-)</w:t>
            </w:r>
          </w:p>
        </w:tc>
        <w:tc>
          <w:tcPr>
            <w:tcW w:w="820" w:type="dxa"/>
            <w:noWrap/>
            <w:hideMark/>
          </w:tcPr>
          <w:p w14:paraId="171463FD" w14:textId="450F5F7C" w:rsidR="00754151" w:rsidRPr="00B80C0F" w:rsidRDefault="00754151" w:rsidP="00B80C0F">
            <w:pPr>
              <w:pStyle w:val="Tabletextcentred"/>
              <w:rPr>
                <w:rFonts w:ascii="Symbol" w:hAnsi="Symbol" w:cs="Calibri"/>
                <w:b w:val="0"/>
                <w:bCs/>
                <w:i/>
                <w:iCs/>
              </w:rPr>
            </w:pPr>
            <w:r w:rsidRPr="004576A4">
              <w:rPr>
                <w:rStyle w:val="Symbolbold"/>
              </w:rPr>
              <w:t></w:t>
            </w:r>
            <w:r w:rsidRPr="004576A4">
              <w:rPr>
                <w:rStyle w:val="Symbolbold"/>
              </w:rPr>
              <w:br/>
            </w:r>
            <w:r w:rsidRPr="00B80C0F">
              <w:rPr>
                <w:bCs/>
              </w:rPr>
              <w:t>(-)</w:t>
            </w:r>
          </w:p>
        </w:tc>
      </w:tr>
      <w:tr w:rsidR="00B80C0F" w:rsidRPr="00F02FE3" w14:paraId="667C51D8" w14:textId="77777777" w:rsidTr="00DA10B5">
        <w:trPr>
          <w:cnfStyle w:val="000000100000" w:firstRow="0" w:lastRow="0" w:firstColumn="0" w:lastColumn="0" w:oddVBand="0" w:evenVBand="0" w:oddHBand="1" w:evenHBand="0" w:firstRowFirstColumn="0" w:firstRowLastColumn="0" w:lastRowFirstColumn="0" w:lastRowLastColumn="0"/>
          <w:trHeight w:val="57"/>
        </w:trPr>
        <w:tc>
          <w:tcPr>
            <w:tcW w:w="3701" w:type="dxa"/>
            <w:noWrap/>
            <w:hideMark/>
          </w:tcPr>
          <w:p w14:paraId="49FFE8E5" w14:textId="77777777" w:rsidR="00B80C0F" w:rsidRPr="00754151" w:rsidRDefault="00B80C0F" w:rsidP="00452CB8">
            <w:pPr>
              <w:pStyle w:val="Tabletextleftbold"/>
            </w:pPr>
            <w:proofErr w:type="spellStart"/>
            <w:r w:rsidRPr="00754151">
              <w:t>Uley</w:t>
            </w:r>
            <w:proofErr w:type="spellEnd"/>
            <w:r w:rsidRPr="00754151">
              <w:t xml:space="preserve"> South (SA)</w:t>
            </w:r>
          </w:p>
        </w:tc>
        <w:tc>
          <w:tcPr>
            <w:tcW w:w="3685" w:type="dxa"/>
            <w:noWrap/>
            <w:hideMark/>
          </w:tcPr>
          <w:p w14:paraId="799662FE" w14:textId="604E02A6" w:rsidR="00B80C0F" w:rsidRPr="00F02FE3" w:rsidRDefault="00B80C0F" w:rsidP="00754151">
            <w:pPr>
              <w:pStyle w:val="Tabletextcentred"/>
            </w:pPr>
            <w:r w:rsidRPr="00F02FE3">
              <w:t>Bridgewater Formation</w:t>
            </w:r>
            <w:r w:rsidR="000D62ED">
              <w:t xml:space="preserve"> (Unconfined)</w:t>
            </w:r>
          </w:p>
        </w:tc>
        <w:tc>
          <w:tcPr>
            <w:tcW w:w="851" w:type="dxa"/>
            <w:noWrap/>
            <w:hideMark/>
          </w:tcPr>
          <w:p w14:paraId="1960A742" w14:textId="77777777" w:rsidR="00B80C0F" w:rsidRPr="00F02FE3" w:rsidRDefault="00B80C0F" w:rsidP="00754151">
            <w:pPr>
              <w:pStyle w:val="Tabletextcentred"/>
            </w:pPr>
            <w:r w:rsidRPr="00F02FE3">
              <w:t>150</w:t>
            </w:r>
          </w:p>
        </w:tc>
        <w:tc>
          <w:tcPr>
            <w:tcW w:w="950" w:type="dxa"/>
            <w:noWrap/>
            <w:hideMark/>
          </w:tcPr>
          <w:p w14:paraId="2BFD418E" w14:textId="77777777" w:rsidR="00B80C0F" w:rsidRPr="00F02FE3" w:rsidRDefault="00B80C0F" w:rsidP="00754151">
            <w:pPr>
              <w:pStyle w:val="Tabletextcentred"/>
            </w:pPr>
            <w:r w:rsidRPr="00F02FE3">
              <w:t>100</w:t>
            </w:r>
          </w:p>
        </w:tc>
        <w:tc>
          <w:tcPr>
            <w:tcW w:w="751" w:type="dxa"/>
            <w:noWrap/>
            <w:hideMark/>
          </w:tcPr>
          <w:p w14:paraId="2DC8AF5E" w14:textId="77777777" w:rsidR="00B80C0F" w:rsidRPr="00F02FE3" w:rsidRDefault="00B80C0F" w:rsidP="00754151">
            <w:pPr>
              <w:pStyle w:val="Tabletextcentred"/>
            </w:pPr>
            <w:r w:rsidRPr="00F02FE3">
              <w:t>15</w:t>
            </w:r>
          </w:p>
        </w:tc>
        <w:tc>
          <w:tcPr>
            <w:tcW w:w="694" w:type="dxa"/>
            <w:noWrap/>
            <w:hideMark/>
          </w:tcPr>
          <w:p w14:paraId="06FC6745" w14:textId="77777777" w:rsidR="00B80C0F" w:rsidRPr="00F02FE3" w:rsidRDefault="00B80C0F" w:rsidP="00754151">
            <w:pPr>
              <w:pStyle w:val="Tabletextcentred"/>
            </w:pPr>
            <w:r w:rsidRPr="00F02FE3">
              <w:t>-</w:t>
            </w:r>
          </w:p>
        </w:tc>
        <w:tc>
          <w:tcPr>
            <w:tcW w:w="851" w:type="dxa"/>
            <w:noWrap/>
            <w:hideMark/>
          </w:tcPr>
          <w:p w14:paraId="1C12656F" w14:textId="77777777" w:rsidR="00B80C0F" w:rsidRPr="00F02FE3" w:rsidRDefault="00B80C0F" w:rsidP="00754151">
            <w:pPr>
              <w:pStyle w:val="Tabletextcentred"/>
            </w:pPr>
            <w:r w:rsidRPr="00F02FE3">
              <w:t>1.6</w:t>
            </w:r>
          </w:p>
        </w:tc>
        <w:tc>
          <w:tcPr>
            <w:tcW w:w="708" w:type="dxa"/>
            <w:noWrap/>
            <w:hideMark/>
          </w:tcPr>
          <w:p w14:paraId="08CA22FA" w14:textId="77777777" w:rsidR="00B80C0F" w:rsidRPr="00F02FE3" w:rsidRDefault="00B80C0F" w:rsidP="00754151">
            <w:pPr>
              <w:pStyle w:val="Tabletextcentred"/>
            </w:pPr>
            <w:r w:rsidRPr="00F02FE3">
              <w:t>2000</w:t>
            </w:r>
          </w:p>
        </w:tc>
        <w:tc>
          <w:tcPr>
            <w:tcW w:w="709" w:type="dxa"/>
            <w:noWrap/>
            <w:hideMark/>
          </w:tcPr>
          <w:p w14:paraId="4DAC8784" w14:textId="77777777" w:rsidR="00B80C0F" w:rsidRPr="00F02FE3" w:rsidRDefault="00B80C0F" w:rsidP="00754151">
            <w:pPr>
              <w:pStyle w:val="Tabletextcentred"/>
            </w:pPr>
            <w:r w:rsidRPr="00F02FE3">
              <w:t>0.2</w:t>
            </w:r>
          </w:p>
        </w:tc>
        <w:tc>
          <w:tcPr>
            <w:tcW w:w="820" w:type="dxa"/>
            <w:noWrap/>
            <w:hideMark/>
          </w:tcPr>
          <w:p w14:paraId="6ED7C3B8" w14:textId="77777777" w:rsidR="00B80C0F" w:rsidRPr="00F02FE3" w:rsidRDefault="00B80C0F" w:rsidP="00754151">
            <w:pPr>
              <w:pStyle w:val="Tabletextcentred"/>
            </w:pPr>
            <w:r w:rsidRPr="00F02FE3">
              <w:t>0.025</w:t>
            </w:r>
          </w:p>
        </w:tc>
      </w:tr>
      <w:tr w:rsidR="00B80C0F" w:rsidRPr="00F02FE3" w14:paraId="1D80D17B" w14:textId="77777777" w:rsidTr="00DA10B5">
        <w:trPr>
          <w:cnfStyle w:val="000000010000" w:firstRow="0" w:lastRow="0" w:firstColumn="0" w:lastColumn="0" w:oddVBand="0" w:evenVBand="0" w:oddHBand="0" w:evenHBand="1" w:firstRowFirstColumn="0" w:firstRowLastColumn="0" w:lastRowFirstColumn="0" w:lastRowLastColumn="0"/>
          <w:trHeight w:val="57"/>
        </w:trPr>
        <w:tc>
          <w:tcPr>
            <w:tcW w:w="3701" w:type="dxa"/>
            <w:noWrap/>
            <w:hideMark/>
          </w:tcPr>
          <w:p w14:paraId="4A5CA9CE" w14:textId="77777777" w:rsidR="00B80C0F" w:rsidRPr="00754151" w:rsidRDefault="00B80C0F" w:rsidP="00452CB8">
            <w:pPr>
              <w:pStyle w:val="Tabletextleftbold"/>
            </w:pPr>
            <w:r w:rsidRPr="00754151">
              <w:t> </w:t>
            </w:r>
          </w:p>
        </w:tc>
        <w:tc>
          <w:tcPr>
            <w:tcW w:w="3685" w:type="dxa"/>
            <w:noWrap/>
            <w:hideMark/>
          </w:tcPr>
          <w:p w14:paraId="5FEB119C" w14:textId="2BC872A6" w:rsidR="00B80C0F" w:rsidRPr="00071B0E" w:rsidRDefault="00B80C0F" w:rsidP="00754151">
            <w:pPr>
              <w:pStyle w:val="Tabletextcentred"/>
            </w:pPr>
            <w:r w:rsidRPr="00071B0E">
              <w:t>Wanilla Sands</w:t>
            </w:r>
            <w:r w:rsidR="000D62ED" w:rsidRPr="00071B0E">
              <w:t xml:space="preserve"> (Confined)</w:t>
            </w:r>
          </w:p>
        </w:tc>
        <w:tc>
          <w:tcPr>
            <w:tcW w:w="851" w:type="dxa"/>
            <w:noWrap/>
            <w:hideMark/>
          </w:tcPr>
          <w:p w14:paraId="580F7C57" w14:textId="77777777" w:rsidR="00B80C0F" w:rsidRPr="00071B0E" w:rsidRDefault="00B80C0F" w:rsidP="00754151">
            <w:pPr>
              <w:pStyle w:val="Tabletextcentred"/>
            </w:pPr>
            <w:r w:rsidRPr="00071B0E">
              <w:t>90</w:t>
            </w:r>
          </w:p>
        </w:tc>
        <w:tc>
          <w:tcPr>
            <w:tcW w:w="950" w:type="dxa"/>
            <w:noWrap/>
            <w:hideMark/>
          </w:tcPr>
          <w:p w14:paraId="6521FA4F" w14:textId="77777777" w:rsidR="00B80C0F" w:rsidRPr="00071B0E" w:rsidRDefault="00B80C0F" w:rsidP="00754151">
            <w:pPr>
              <w:pStyle w:val="Tabletextcentred"/>
            </w:pPr>
            <w:r w:rsidRPr="00071B0E">
              <w:t>0</w:t>
            </w:r>
          </w:p>
        </w:tc>
        <w:tc>
          <w:tcPr>
            <w:tcW w:w="751" w:type="dxa"/>
            <w:noWrap/>
            <w:hideMark/>
          </w:tcPr>
          <w:p w14:paraId="638C8755" w14:textId="77777777" w:rsidR="00B80C0F" w:rsidRPr="00071B0E" w:rsidRDefault="00B80C0F" w:rsidP="00754151">
            <w:pPr>
              <w:pStyle w:val="Tabletextcentred"/>
            </w:pPr>
            <w:r w:rsidRPr="00071B0E">
              <w:t>45</w:t>
            </w:r>
          </w:p>
        </w:tc>
        <w:tc>
          <w:tcPr>
            <w:tcW w:w="694" w:type="dxa"/>
            <w:noWrap/>
            <w:hideMark/>
          </w:tcPr>
          <w:p w14:paraId="2130B188" w14:textId="77777777" w:rsidR="00B80C0F" w:rsidRPr="00071B0E" w:rsidRDefault="00B80C0F" w:rsidP="00754151">
            <w:pPr>
              <w:pStyle w:val="Tabletextcentred"/>
            </w:pPr>
            <w:r w:rsidRPr="00071B0E">
              <w:t>30</w:t>
            </w:r>
          </w:p>
        </w:tc>
        <w:tc>
          <w:tcPr>
            <w:tcW w:w="851" w:type="dxa"/>
            <w:noWrap/>
            <w:hideMark/>
          </w:tcPr>
          <w:p w14:paraId="6417663A" w14:textId="77777777" w:rsidR="00B80C0F" w:rsidRPr="00071B0E" w:rsidRDefault="00B80C0F" w:rsidP="00754151">
            <w:pPr>
              <w:pStyle w:val="Tabletextcentred"/>
            </w:pPr>
            <w:r w:rsidRPr="00071B0E">
              <w:t>2.0</w:t>
            </w:r>
          </w:p>
        </w:tc>
        <w:tc>
          <w:tcPr>
            <w:tcW w:w="708" w:type="dxa"/>
            <w:noWrap/>
            <w:hideMark/>
          </w:tcPr>
          <w:p w14:paraId="70B9A545" w14:textId="77777777" w:rsidR="00B80C0F" w:rsidRPr="00071B0E" w:rsidRDefault="00B80C0F" w:rsidP="00754151">
            <w:pPr>
              <w:pStyle w:val="Tabletextcentred"/>
            </w:pPr>
            <w:r w:rsidRPr="00071B0E">
              <w:t>2000</w:t>
            </w:r>
          </w:p>
        </w:tc>
        <w:tc>
          <w:tcPr>
            <w:tcW w:w="709" w:type="dxa"/>
            <w:noWrap/>
            <w:hideMark/>
          </w:tcPr>
          <w:p w14:paraId="1D063EFB" w14:textId="77777777" w:rsidR="00B80C0F" w:rsidRPr="00071B0E" w:rsidRDefault="00B80C0F" w:rsidP="00754151">
            <w:pPr>
              <w:pStyle w:val="Tabletextcentred"/>
            </w:pPr>
            <w:r w:rsidRPr="00071B0E">
              <w:t>0.2</w:t>
            </w:r>
          </w:p>
        </w:tc>
        <w:tc>
          <w:tcPr>
            <w:tcW w:w="820" w:type="dxa"/>
            <w:noWrap/>
            <w:hideMark/>
          </w:tcPr>
          <w:p w14:paraId="13AAE0DA" w14:textId="77777777" w:rsidR="00B80C0F" w:rsidRPr="00071B0E" w:rsidRDefault="00B80C0F" w:rsidP="00754151">
            <w:pPr>
              <w:pStyle w:val="Tabletextcentred"/>
            </w:pPr>
            <w:r w:rsidRPr="00071B0E">
              <w:t>0.025</w:t>
            </w:r>
          </w:p>
        </w:tc>
      </w:tr>
      <w:tr w:rsidR="00B80C0F" w:rsidRPr="00F02FE3" w14:paraId="74DF6017" w14:textId="77777777" w:rsidTr="00DA10B5">
        <w:trPr>
          <w:cnfStyle w:val="000000100000" w:firstRow="0" w:lastRow="0" w:firstColumn="0" w:lastColumn="0" w:oddVBand="0" w:evenVBand="0" w:oddHBand="1" w:evenHBand="0" w:firstRowFirstColumn="0" w:firstRowLastColumn="0" w:lastRowFirstColumn="0" w:lastRowLastColumn="0"/>
          <w:trHeight w:val="57"/>
        </w:trPr>
        <w:tc>
          <w:tcPr>
            <w:tcW w:w="3701" w:type="dxa"/>
            <w:noWrap/>
            <w:hideMark/>
          </w:tcPr>
          <w:p w14:paraId="71F11DB1" w14:textId="77777777" w:rsidR="00B80C0F" w:rsidRPr="00754151" w:rsidRDefault="00B80C0F" w:rsidP="00452CB8">
            <w:pPr>
              <w:pStyle w:val="Tabletextleftbold"/>
            </w:pPr>
            <w:r w:rsidRPr="00754151">
              <w:t> </w:t>
            </w:r>
          </w:p>
        </w:tc>
        <w:tc>
          <w:tcPr>
            <w:tcW w:w="3685" w:type="dxa"/>
            <w:noWrap/>
            <w:hideMark/>
          </w:tcPr>
          <w:p w14:paraId="4A0D107A" w14:textId="7711C91C" w:rsidR="00B80C0F" w:rsidRPr="00F02FE3" w:rsidRDefault="00B80C0F" w:rsidP="00754151">
            <w:pPr>
              <w:pStyle w:val="Tabletextcentred"/>
            </w:pPr>
            <w:r w:rsidRPr="00F02FE3">
              <w:t>Bridgewater Formation/ Wanilla Sands</w:t>
            </w:r>
            <w:r w:rsidR="000D62ED">
              <w:t xml:space="preserve"> </w:t>
            </w:r>
          </w:p>
        </w:tc>
        <w:tc>
          <w:tcPr>
            <w:tcW w:w="851" w:type="dxa"/>
            <w:noWrap/>
            <w:hideMark/>
          </w:tcPr>
          <w:p w14:paraId="723DF7DA" w14:textId="77777777" w:rsidR="00B80C0F" w:rsidRPr="00F02FE3" w:rsidRDefault="00B80C0F" w:rsidP="00754151">
            <w:pPr>
              <w:pStyle w:val="Tabletextcentred"/>
            </w:pPr>
            <w:r w:rsidRPr="00F02FE3">
              <w:t>150</w:t>
            </w:r>
          </w:p>
        </w:tc>
        <w:tc>
          <w:tcPr>
            <w:tcW w:w="950" w:type="dxa"/>
            <w:noWrap/>
            <w:hideMark/>
          </w:tcPr>
          <w:p w14:paraId="4E5A56BD" w14:textId="77777777" w:rsidR="00B80C0F" w:rsidRPr="00F02FE3" w:rsidRDefault="00B80C0F" w:rsidP="00754151">
            <w:pPr>
              <w:pStyle w:val="Tabletextcentred"/>
            </w:pPr>
            <w:r w:rsidRPr="00F02FE3">
              <w:t>100</w:t>
            </w:r>
          </w:p>
        </w:tc>
        <w:tc>
          <w:tcPr>
            <w:tcW w:w="751" w:type="dxa"/>
            <w:noWrap/>
            <w:hideMark/>
          </w:tcPr>
          <w:p w14:paraId="7ABE63E7" w14:textId="77777777" w:rsidR="00B80C0F" w:rsidRPr="00F02FE3" w:rsidRDefault="00B80C0F" w:rsidP="00754151">
            <w:pPr>
              <w:pStyle w:val="Tabletextcentred"/>
            </w:pPr>
            <w:r w:rsidRPr="00F02FE3">
              <w:t>45</w:t>
            </w:r>
          </w:p>
        </w:tc>
        <w:tc>
          <w:tcPr>
            <w:tcW w:w="694" w:type="dxa"/>
            <w:noWrap/>
            <w:hideMark/>
          </w:tcPr>
          <w:p w14:paraId="750B8D8D" w14:textId="77777777" w:rsidR="00B80C0F" w:rsidRPr="00F02FE3" w:rsidRDefault="00B80C0F" w:rsidP="00754151">
            <w:pPr>
              <w:pStyle w:val="Tabletextcentred"/>
            </w:pPr>
            <w:r w:rsidRPr="00F02FE3">
              <w:t>-</w:t>
            </w:r>
          </w:p>
        </w:tc>
        <w:tc>
          <w:tcPr>
            <w:tcW w:w="851" w:type="dxa"/>
            <w:noWrap/>
            <w:hideMark/>
          </w:tcPr>
          <w:p w14:paraId="57424525" w14:textId="77777777" w:rsidR="00B80C0F" w:rsidRPr="00F02FE3" w:rsidRDefault="00B80C0F" w:rsidP="00754151">
            <w:pPr>
              <w:pStyle w:val="Tabletextcentred"/>
            </w:pPr>
            <w:r w:rsidRPr="00F02FE3">
              <w:t>1.6</w:t>
            </w:r>
          </w:p>
        </w:tc>
        <w:tc>
          <w:tcPr>
            <w:tcW w:w="708" w:type="dxa"/>
            <w:noWrap/>
            <w:hideMark/>
          </w:tcPr>
          <w:p w14:paraId="24637E13" w14:textId="77777777" w:rsidR="00B80C0F" w:rsidRPr="00F02FE3" w:rsidRDefault="00B80C0F" w:rsidP="00754151">
            <w:pPr>
              <w:pStyle w:val="Tabletextcentred"/>
            </w:pPr>
            <w:r w:rsidRPr="00F02FE3">
              <w:t>2000</w:t>
            </w:r>
          </w:p>
        </w:tc>
        <w:tc>
          <w:tcPr>
            <w:tcW w:w="709" w:type="dxa"/>
            <w:noWrap/>
            <w:hideMark/>
          </w:tcPr>
          <w:p w14:paraId="17E86C62" w14:textId="77777777" w:rsidR="00B80C0F" w:rsidRPr="00F02FE3" w:rsidRDefault="00B80C0F" w:rsidP="00754151">
            <w:pPr>
              <w:pStyle w:val="Tabletextcentred"/>
            </w:pPr>
            <w:r w:rsidRPr="00F02FE3">
              <w:t>0.2</w:t>
            </w:r>
          </w:p>
        </w:tc>
        <w:tc>
          <w:tcPr>
            <w:tcW w:w="820" w:type="dxa"/>
            <w:noWrap/>
            <w:hideMark/>
          </w:tcPr>
          <w:p w14:paraId="4A929809" w14:textId="77777777" w:rsidR="00B80C0F" w:rsidRPr="00F02FE3" w:rsidRDefault="00B80C0F" w:rsidP="00754151">
            <w:pPr>
              <w:pStyle w:val="Tabletextcentred"/>
            </w:pPr>
            <w:r w:rsidRPr="00F02FE3">
              <w:t>0.025</w:t>
            </w:r>
          </w:p>
        </w:tc>
      </w:tr>
      <w:tr w:rsidR="00B80C0F" w:rsidRPr="00F02FE3" w14:paraId="7E0D24CE" w14:textId="77777777" w:rsidTr="00DA10B5">
        <w:trPr>
          <w:cnfStyle w:val="000000010000" w:firstRow="0" w:lastRow="0" w:firstColumn="0" w:lastColumn="0" w:oddVBand="0" w:evenVBand="0" w:oddHBand="0" w:evenHBand="1" w:firstRowFirstColumn="0" w:firstRowLastColumn="0" w:lastRowFirstColumn="0" w:lastRowLastColumn="0"/>
          <w:trHeight w:val="57"/>
        </w:trPr>
        <w:tc>
          <w:tcPr>
            <w:tcW w:w="3701" w:type="dxa"/>
            <w:noWrap/>
            <w:hideMark/>
          </w:tcPr>
          <w:p w14:paraId="387655DB" w14:textId="77777777" w:rsidR="00B80C0F" w:rsidRPr="00754151" w:rsidRDefault="00B80C0F" w:rsidP="00452CB8">
            <w:pPr>
              <w:pStyle w:val="Tabletextleftbold"/>
            </w:pPr>
            <w:r w:rsidRPr="00754151">
              <w:t>Port MacDonnell (SA)</w:t>
            </w:r>
          </w:p>
        </w:tc>
        <w:tc>
          <w:tcPr>
            <w:tcW w:w="3685" w:type="dxa"/>
            <w:noWrap/>
            <w:hideMark/>
          </w:tcPr>
          <w:p w14:paraId="2EC88402" w14:textId="005D2446" w:rsidR="00B80C0F" w:rsidRPr="00F02FE3" w:rsidRDefault="00B80C0F" w:rsidP="00754151">
            <w:pPr>
              <w:pStyle w:val="Tabletextcentred"/>
            </w:pPr>
            <w:r w:rsidRPr="00F02FE3">
              <w:t>Tertiary Limestone</w:t>
            </w:r>
            <w:r w:rsidR="000D62ED">
              <w:t xml:space="preserve"> (Unconfined)</w:t>
            </w:r>
          </w:p>
        </w:tc>
        <w:tc>
          <w:tcPr>
            <w:tcW w:w="851" w:type="dxa"/>
            <w:noWrap/>
            <w:hideMark/>
          </w:tcPr>
          <w:p w14:paraId="5D7D0536" w14:textId="77777777" w:rsidR="00B80C0F" w:rsidRPr="00F02FE3" w:rsidRDefault="00B80C0F" w:rsidP="00754151">
            <w:pPr>
              <w:pStyle w:val="Tabletextcentred"/>
            </w:pPr>
            <w:r w:rsidRPr="00F02FE3">
              <w:t>45</w:t>
            </w:r>
          </w:p>
        </w:tc>
        <w:tc>
          <w:tcPr>
            <w:tcW w:w="950" w:type="dxa"/>
            <w:noWrap/>
            <w:hideMark/>
          </w:tcPr>
          <w:p w14:paraId="203DC335" w14:textId="77777777" w:rsidR="00B80C0F" w:rsidRPr="00F02FE3" w:rsidRDefault="00B80C0F" w:rsidP="00754151">
            <w:pPr>
              <w:pStyle w:val="Tabletextcentred"/>
            </w:pPr>
            <w:r w:rsidRPr="00F02FE3">
              <w:t>30</w:t>
            </w:r>
          </w:p>
        </w:tc>
        <w:tc>
          <w:tcPr>
            <w:tcW w:w="751" w:type="dxa"/>
            <w:noWrap/>
            <w:hideMark/>
          </w:tcPr>
          <w:p w14:paraId="7C7692E1" w14:textId="77777777" w:rsidR="00B80C0F" w:rsidRPr="00F02FE3" w:rsidRDefault="00B80C0F" w:rsidP="00754151">
            <w:pPr>
              <w:pStyle w:val="Tabletextcentred"/>
            </w:pPr>
            <w:r w:rsidRPr="00F02FE3">
              <w:t>290</w:t>
            </w:r>
          </w:p>
        </w:tc>
        <w:tc>
          <w:tcPr>
            <w:tcW w:w="694" w:type="dxa"/>
            <w:noWrap/>
            <w:hideMark/>
          </w:tcPr>
          <w:p w14:paraId="6BEDBEA4" w14:textId="77777777" w:rsidR="00B80C0F" w:rsidRPr="00F02FE3" w:rsidRDefault="00B80C0F" w:rsidP="00754151">
            <w:pPr>
              <w:pStyle w:val="Tabletextcentred"/>
            </w:pPr>
            <w:r w:rsidRPr="00F02FE3">
              <w:t>-</w:t>
            </w:r>
          </w:p>
        </w:tc>
        <w:tc>
          <w:tcPr>
            <w:tcW w:w="851" w:type="dxa"/>
            <w:noWrap/>
            <w:hideMark/>
          </w:tcPr>
          <w:p w14:paraId="1AB791FE" w14:textId="77777777" w:rsidR="00B80C0F" w:rsidRPr="00F02FE3" w:rsidRDefault="00B80C0F" w:rsidP="00754151">
            <w:pPr>
              <w:pStyle w:val="Tabletextcentred"/>
            </w:pPr>
            <w:r w:rsidRPr="00F02FE3">
              <w:t>4.5</w:t>
            </w:r>
          </w:p>
        </w:tc>
        <w:tc>
          <w:tcPr>
            <w:tcW w:w="708" w:type="dxa"/>
            <w:noWrap/>
            <w:hideMark/>
          </w:tcPr>
          <w:p w14:paraId="0F686CDB" w14:textId="77777777" w:rsidR="00B80C0F" w:rsidRPr="00F02FE3" w:rsidRDefault="00B80C0F" w:rsidP="00754151">
            <w:pPr>
              <w:pStyle w:val="Tabletextcentred"/>
            </w:pPr>
            <w:r w:rsidRPr="00F02FE3">
              <w:t>5000</w:t>
            </w:r>
          </w:p>
        </w:tc>
        <w:tc>
          <w:tcPr>
            <w:tcW w:w="709" w:type="dxa"/>
            <w:noWrap/>
            <w:hideMark/>
          </w:tcPr>
          <w:p w14:paraId="3424CE26" w14:textId="77777777" w:rsidR="00B80C0F" w:rsidRPr="00F02FE3" w:rsidRDefault="00B80C0F" w:rsidP="00754151">
            <w:pPr>
              <w:pStyle w:val="Tabletextcentred"/>
            </w:pPr>
            <w:r w:rsidRPr="00F02FE3">
              <w:t>0.1</w:t>
            </w:r>
          </w:p>
        </w:tc>
        <w:tc>
          <w:tcPr>
            <w:tcW w:w="820" w:type="dxa"/>
            <w:noWrap/>
            <w:hideMark/>
          </w:tcPr>
          <w:p w14:paraId="03055150" w14:textId="77777777" w:rsidR="00B80C0F" w:rsidRPr="00F02FE3" w:rsidRDefault="00B80C0F" w:rsidP="00754151">
            <w:pPr>
              <w:pStyle w:val="Tabletextcentred"/>
            </w:pPr>
            <w:r w:rsidRPr="00F02FE3">
              <w:t>0.025</w:t>
            </w:r>
          </w:p>
        </w:tc>
      </w:tr>
      <w:tr w:rsidR="00B80C0F" w:rsidRPr="00F02FE3" w14:paraId="74A1BF39" w14:textId="77777777" w:rsidTr="00DA10B5">
        <w:trPr>
          <w:cnfStyle w:val="000000100000" w:firstRow="0" w:lastRow="0" w:firstColumn="0" w:lastColumn="0" w:oddVBand="0" w:evenVBand="0" w:oddHBand="1" w:evenHBand="0" w:firstRowFirstColumn="0" w:firstRowLastColumn="0" w:lastRowFirstColumn="0" w:lastRowLastColumn="0"/>
          <w:trHeight w:val="57"/>
        </w:trPr>
        <w:tc>
          <w:tcPr>
            <w:tcW w:w="3701" w:type="dxa"/>
            <w:noWrap/>
            <w:hideMark/>
          </w:tcPr>
          <w:p w14:paraId="5949DC43" w14:textId="77777777" w:rsidR="00B80C0F" w:rsidRPr="00754151" w:rsidRDefault="00B80C0F" w:rsidP="00452CB8">
            <w:pPr>
              <w:pStyle w:val="Tabletextleftbold"/>
            </w:pPr>
            <w:r w:rsidRPr="00754151">
              <w:t> </w:t>
            </w:r>
          </w:p>
        </w:tc>
        <w:tc>
          <w:tcPr>
            <w:tcW w:w="3685" w:type="dxa"/>
            <w:noWrap/>
            <w:hideMark/>
          </w:tcPr>
          <w:p w14:paraId="0193D6A0" w14:textId="10453087" w:rsidR="00B80C0F" w:rsidRPr="00071B0E" w:rsidRDefault="00B80C0F" w:rsidP="00754151">
            <w:pPr>
              <w:pStyle w:val="Tabletextcentred"/>
            </w:pPr>
            <w:r w:rsidRPr="00071B0E">
              <w:t>Tertiary Sands</w:t>
            </w:r>
            <w:r w:rsidR="000D62ED" w:rsidRPr="00071B0E">
              <w:t xml:space="preserve"> (Confined)</w:t>
            </w:r>
          </w:p>
        </w:tc>
        <w:tc>
          <w:tcPr>
            <w:tcW w:w="851" w:type="dxa"/>
            <w:noWrap/>
            <w:hideMark/>
          </w:tcPr>
          <w:p w14:paraId="1F9D7B43" w14:textId="77777777" w:rsidR="00B80C0F" w:rsidRPr="00071B0E" w:rsidRDefault="00B80C0F" w:rsidP="00754151">
            <w:pPr>
              <w:pStyle w:val="Tabletextcentred"/>
            </w:pPr>
            <w:r w:rsidRPr="00071B0E">
              <w:t>10</w:t>
            </w:r>
          </w:p>
        </w:tc>
        <w:tc>
          <w:tcPr>
            <w:tcW w:w="950" w:type="dxa"/>
            <w:noWrap/>
            <w:hideMark/>
          </w:tcPr>
          <w:p w14:paraId="778E8996" w14:textId="77777777" w:rsidR="00B80C0F" w:rsidRPr="00071B0E" w:rsidRDefault="00B80C0F" w:rsidP="00754151">
            <w:pPr>
              <w:pStyle w:val="Tabletextcentred"/>
            </w:pPr>
            <w:r w:rsidRPr="00071B0E">
              <w:t>0</w:t>
            </w:r>
          </w:p>
        </w:tc>
        <w:tc>
          <w:tcPr>
            <w:tcW w:w="751" w:type="dxa"/>
            <w:noWrap/>
            <w:hideMark/>
          </w:tcPr>
          <w:p w14:paraId="32413970" w14:textId="77777777" w:rsidR="00B80C0F" w:rsidRPr="00071B0E" w:rsidRDefault="00B80C0F" w:rsidP="00754151">
            <w:pPr>
              <w:pStyle w:val="Tabletextcentred"/>
            </w:pPr>
            <w:r w:rsidRPr="00071B0E">
              <w:t>780</w:t>
            </w:r>
          </w:p>
        </w:tc>
        <w:tc>
          <w:tcPr>
            <w:tcW w:w="694" w:type="dxa"/>
            <w:noWrap/>
            <w:hideMark/>
          </w:tcPr>
          <w:p w14:paraId="0B455C2D" w14:textId="77777777" w:rsidR="00B80C0F" w:rsidRPr="00071B0E" w:rsidRDefault="00B80C0F" w:rsidP="00754151">
            <w:pPr>
              <w:pStyle w:val="Tabletextcentred"/>
            </w:pPr>
            <w:r w:rsidRPr="00071B0E">
              <w:t>400</w:t>
            </w:r>
          </w:p>
        </w:tc>
        <w:tc>
          <w:tcPr>
            <w:tcW w:w="851" w:type="dxa"/>
            <w:noWrap/>
            <w:hideMark/>
          </w:tcPr>
          <w:p w14:paraId="7EEDDFB1" w14:textId="77777777" w:rsidR="00B80C0F" w:rsidRPr="00071B0E" w:rsidRDefault="00B80C0F" w:rsidP="00754151">
            <w:pPr>
              <w:pStyle w:val="Tabletextcentred"/>
            </w:pPr>
            <w:r w:rsidRPr="00071B0E">
              <w:t>20.5</w:t>
            </w:r>
          </w:p>
        </w:tc>
        <w:tc>
          <w:tcPr>
            <w:tcW w:w="708" w:type="dxa"/>
            <w:noWrap/>
            <w:hideMark/>
          </w:tcPr>
          <w:p w14:paraId="06AB9618" w14:textId="77777777" w:rsidR="00B80C0F" w:rsidRPr="00071B0E" w:rsidRDefault="00B80C0F" w:rsidP="00754151">
            <w:pPr>
              <w:pStyle w:val="Tabletextcentred"/>
            </w:pPr>
            <w:r w:rsidRPr="00071B0E">
              <w:t>5000</w:t>
            </w:r>
          </w:p>
        </w:tc>
        <w:tc>
          <w:tcPr>
            <w:tcW w:w="709" w:type="dxa"/>
            <w:noWrap/>
            <w:hideMark/>
          </w:tcPr>
          <w:p w14:paraId="7FA9D5E1" w14:textId="77777777" w:rsidR="00B80C0F" w:rsidRPr="00071B0E" w:rsidRDefault="00B80C0F" w:rsidP="00754151">
            <w:pPr>
              <w:pStyle w:val="Tabletextcentred"/>
            </w:pPr>
            <w:r w:rsidRPr="00071B0E">
              <w:t>0.3</w:t>
            </w:r>
          </w:p>
        </w:tc>
        <w:tc>
          <w:tcPr>
            <w:tcW w:w="820" w:type="dxa"/>
            <w:noWrap/>
            <w:hideMark/>
          </w:tcPr>
          <w:p w14:paraId="317F1DAA" w14:textId="77777777" w:rsidR="00B80C0F" w:rsidRPr="00071B0E" w:rsidRDefault="00B80C0F" w:rsidP="00754151">
            <w:pPr>
              <w:pStyle w:val="Tabletextcentred"/>
            </w:pPr>
            <w:r w:rsidRPr="00071B0E">
              <w:t>0.025</w:t>
            </w:r>
          </w:p>
        </w:tc>
      </w:tr>
      <w:tr w:rsidR="00B80C0F" w:rsidRPr="00F02FE3" w14:paraId="1847B720" w14:textId="77777777" w:rsidTr="00DA10B5">
        <w:trPr>
          <w:cnfStyle w:val="000000010000" w:firstRow="0" w:lastRow="0" w:firstColumn="0" w:lastColumn="0" w:oddVBand="0" w:evenVBand="0" w:oddHBand="0" w:evenHBand="1" w:firstRowFirstColumn="0" w:firstRowLastColumn="0" w:lastRowFirstColumn="0" w:lastRowLastColumn="0"/>
          <w:trHeight w:val="57"/>
        </w:trPr>
        <w:tc>
          <w:tcPr>
            <w:tcW w:w="3701" w:type="dxa"/>
            <w:noWrap/>
            <w:hideMark/>
          </w:tcPr>
          <w:p w14:paraId="7C31DDF2" w14:textId="77777777" w:rsidR="00B80C0F" w:rsidRPr="00754151" w:rsidRDefault="00B80C0F" w:rsidP="00452CB8">
            <w:pPr>
              <w:pStyle w:val="Tabletextleftbold"/>
            </w:pPr>
            <w:r w:rsidRPr="00754151">
              <w:t xml:space="preserve">Le </w:t>
            </w:r>
            <w:proofErr w:type="spellStart"/>
            <w:r w:rsidRPr="00754151">
              <w:t>Fevre</w:t>
            </w:r>
            <w:proofErr w:type="spellEnd"/>
            <w:r w:rsidRPr="00754151">
              <w:t xml:space="preserve"> (SA)</w:t>
            </w:r>
          </w:p>
        </w:tc>
        <w:tc>
          <w:tcPr>
            <w:tcW w:w="3685" w:type="dxa"/>
            <w:noWrap/>
            <w:hideMark/>
          </w:tcPr>
          <w:p w14:paraId="201C9104" w14:textId="49636D22" w:rsidR="00B80C0F" w:rsidRPr="00F02FE3" w:rsidRDefault="00B80C0F" w:rsidP="00754151">
            <w:pPr>
              <w:pStyle w:val="Tabletextcentred"/>
            </w:pPr>
            <w:r w:rsidRPr="00F02FE3">
              <w:t>Semaphore Sands</w:t>
            </w:r>
            <w:r w:rsidR="000D62ED">
              <w:t xml:space="preserve"> (Unconfined)</w:t>
            </w:r>
          </w:p>
        </w:tc>
        <w:tc>
          <w:tcPr>
            <w:tcW w:w="851" w:type="dxa"/>
            <w:noWrap/>
            <w:hideMark/>
          </w:tcPr>
          <w:p w14:paraId="02F402ED" w14:textId="77777777" w:rsidR="00B80C0F" w:rsidRPr="00F02FE3" w:rsidRDefault="00B80C0F" w:rsidP="00754151">
            <w:pPr>
              <w:pStyle w:val="Tabletextcentred"/>
            </w:pPr>
            <w:r w:rsidRPr="00F02FE3">
              <w:t>8</w:t>
            </w:r>
          </w:p>
        </w:tc>
        <w:tc>
          <w:tcPr>
            <w:tcW w:w="950" w:type="dxa"/>
            <w:noWrap/>
            <w:hideMark/>
          </w:tcPr>
          <w:p w14:paraId="6620E19D" w14:textId="77777777" w:rsidR="00B80C0F" w:rsidRPr="00F02FE3" w:rsidRDefault="00B80C0F" w:rsidP="00754151">
            <w:pPr>
              <w:pStyle w:val="Tabletextcentred"/>
            </w:pPr>
            <w:r w:rsidRPr="00F02FE3">
              <w:t>90</w:t>
            </w:r>
          </w:p>
        </w:tc>
        <w:tc>
          <w:tcPr>
            <w:tcW w:w="751" w:type="dxa"/>
            <w:noWrap/>
            <w:hideMark/>
          </w:tcPr>
          <w:p w14:paraId="167C21A0" w14:textId="77777777" w:rsidR="00B80C0F" w:rsidRPr="00F02FE3" w:rsidRDefault="00B80C0F" w:rsidP="00754151">
            <w:pPr>
              <w:pStyle w:val="Tabletextcentred"/>
            </w:pPr>
            <w:r w:rsidRPr="00F02FE3">
              <w:t>10</w:t>
            </w:r>
          </w:p>
        </w:tc>
        <w:tc>
          <w:tcPr>
            <w:tcW w:w="694" w:type="dxa"/>
            <w:noWrap/>
            <w:hideMark/>
          </w:tcPr>
          <w:p w14:paraId="3322BC96" w14:textId="77777777" w:rsidR="00B80C0F" w:rsidRPr="00F02FE3" w:rsidRDefault="00B80C0F" w:rsidP="00754151">
            <w:pPr>
              <w:pStyle w:val="Tabletextcentred"/>
            </w:pPr>
            <w:r w:rsidRPr="00F02FE3">
              <w:t>-</w:t>
            </w:r>
          </w:p>
        </w:tc>
        <w:tc>
          <w:tcPr>
            <w:tcW w:w="851" w:type="dxa"/>
            <w:noWrap/>
            <w:hideMark/>
          </w:tcPr>
          <w:p w14:paraId="56A98894" w14:textId="77777777" w:rsidR="00B80C0F" w:rsidRPr="00F02FE3" w:rsidRDefault="00B80C0F" w:rsidP="00754151">
            <w:pPr>
              <w:pStyle w:val="Tabletextcentred"/>
            </w:pPr>
            <w:r w:rsidRPr="00F02FE3">
              <w:t>1.6</w:t>
            </w:r>
          </w:p>
        </w:tc>
        <w:tc>
          <w:tcPr>
            <w:tcW w:w="708" w:type="dxa"/>
            <w:noWrap/>
            <w:hideMark/>
          </w:tcPr>
          <w:p w14:paraId="40E9778C" w14:textId="77777777" w:rsidR="00B80C0F" w:rsidRPr="00F02FE3" w:rsidRDefault="00B80C0F" w:rsidP="00754151">
            <w:pPr>
              <w:pStyle w:val="Tabletextcentred"/>
            </w:pPr>
            <w:r w:rsidRPr="00F02FE3">
              <w:t>1000</w:t>
            </w:r>
          </w:p>
        </w:tc>
        <w:tc>
          <w:tcPr>
            <w:tcW w:w="709" w:type="dxa"/>
            <w:noWrap/>
            <w:hideMark/>
          </w:tcPr>
          <w:p w14:paraId="579C1145" w14:textId="77777777" w:rsidR="00B80C0F" w:rsidRPr="00F02FE3" w:rsidRDefault="00B80C0F" w:rsidP="00754151">
            <w:pPr>
              <w:pStyle w:val="Tabletextcentred"/>
            </w:pPr>
            <w:r w:rsidRPr="00F02FE3">
              <w:t>0.3</w:t>
            </w:r>
          </w:p>
        </w:tc>
        <w:tc>
          <w:tcPr>
            <w:tcW w:w="820" w:type="dxa"/>
            <w:noWrap/>
            <w:hideMark/>
          </w:tcPr>
          <w:p w14:paraId="194F74FC" w14:textId="77777777" w:rsidR="00B80C0F" w:rsidRPr="00F02FE3" w:rsidRDefault="00B80C0F" w:rsidP="00754151">
            <w:pPr>
              <w:pStyle w:val="Tabletextcentred"/>
            </w:pPr>
            <w:r w:rsidRPr="00F02FE3">
              <w:t>0.025</w:t>
            </w:r>
          </w:p>
        </w:tc>
      </w:tr>
      <w:tr w:rsidR="00B80C0F" w:rsidRPr="00F02FE3" w14:paraId="57C76E19" w14:textId="77777777" w:rsidTr="00DA10B5">
        <w:trPr>
          <w:cnfStyle w:val="000000100000" w:firstRow="0" w:lastRow="0" w:firstColumn="0" w:lastColumn="0" w:oddVBand="0" w:evenVBand="0" w:oddHBand="1" w:evenHBand="0" w:firstRowFirstColumn="0" w:firstRowLastColumn="0" w:lastRowFirstColumn="0" w:lastRowLastColumn="0"/>
          <w:trHeight w:val="57"/>
        </w:trPr>
        <w:tc>
          <w:tcPr>
            <w:tcW w:w="3701" w:type="dxa"/>
            <w:noWrap/>
            <w:hideMark/>
          </w:tcPr>
          <w:p w14:paraId="1248F65C" w14:textId="77777777" w:rsidR="00B80C0F" w:rsidRPr="00754151" w:rsidRDefault="00B80C0F" w:rsidP="00452CB8">
            <w:pPr>
              <w:pStyle w:val="Tabletextleftbold"/>
            </w:pPr>
            <w:r w:rsidRPr="00754151">
              <w:t> </w:t>
            </w:r>
          </w:p>
        </w:tc>
        <w:tc>
          <w:tcPr>
            <w:tcW w:w="3685" w:type="dxa"/>
            <w:noWrap/>
            <w:hideMark/>
          </w:tcPr>
          <w:p w14:paraId="141FCF96" w14:textId="26F49C3E" w:rsidR="00B80C0F" w:rsidRPr="00071B0E" w:rsidRDefault="00B80C0F" w:rsidP="00754151">
            <w:pPr>
              <w:pStyle w:val="Tabletextcentred"/>
            </w:pPr>
            <w:r w:rsidRPr="00071B0E">
              <w:t>T1</w:t>
            </w:r>
            <w:r w:rsidR="000D62ED" w:rsidRPr="00071B0E">
              <w:t xml:space="preserve"> (Confined)</w:t>
            </w:r>
          </w:p>
        </w:tc>
        <w:tc>
          <w:tcPr>
            <w:tcW w:w="851" w:type="dxa"/>
            <w:noWrap/>
            <w:hideMark/>
          </w:tcPr>
          <w:p w14:paraId="236B6EC2" w14:textId="77777777" w:rsidR="00B80C0F" w:rsidRPr="00071B0E" w:rsidRDefault="00B80C0F" w:rsidP="00754151">
            <w:pPr>
              <w:pStyle w:val="Tabletextcentred"/>
            </w:pPr>
            <w:r w:rsidRPr="00071B0E">
              <w:t>10</w:t>
            </w:r>
          </w:p>
        </w:tc>
        <w:tc>
          <w:tcPr>
            <w:tcW w:w="950" w:type="dxa"/>
            <w:noWrap/>
            <w:hideMark/>
          </w:tcPr>
          <w:p w14:paraId="6B84C3F8" w14:textId="77777777" w:rsidR="00B80C0F" w:rsidRPr="00071B0E" w:rsidRDefault="00B80C0F" w:rsidP="00754151">
            <w:pPr>
              <w:pStyle w:val="Tabletextcentred"/>
            </w:pPr>
            <w:r w:rsidRPr="00071B0E">
              <w:t>0</w:t>
            </w:r>
          </w:p>
        </w:tc>
        <w:tc>
          <w:tcPr>
            <w:tcW w:w="751" w:type="dxa"/>
            <w:noWrap/>
            <w:hideMark/>
          </w:tcPr>
          <w:p w14:paraId="5F5EE379" w14:textId="77777777" w:rsidR="00B80C0F" w:rsidRPr="00071B0E" w:rsidRDefault="00B80C0F" w:rsidP="00754151">
            <w:pPr>
              <w:pStyle w:val="Tabletextcentred"/>
            </w:pPr>
            <w:r w:rsidRPr="00071B0E">
              <w:t>175</w:t>
            </w:r>
          </w:p>
        </w:tc>
        <w:tc>
          <w:tcPr>
            <w:tcW w:w="694" w:type="dxa"/>
            <w:noWrap/>
            <w:hideMark/>
          </w:tcPr>
          <w:p w14:paraId="564985D4" w14:textId="77777777" w:rsidR="00B80C0F" w:rsidRPr="00071B0E" w:rsidRDefault="00B80C0F" w:rsidP="00754151">
            <w:pPr>
              <w:pStyle w:val="Tabletextcentred"/>
            </w:pPr>
            <w:r w:rsidRPr="00071B0E">
              <w:t>80</w:t>
            </w:r>
          </w:p>
        </w:tc>
        <w:tc>
          <w:tcPr>
            <w:tcW w:w="851" w:type="dxa"/>
            <w:noWrap/>
            <w:hideMark/>
          </w:tcPr>
          <w:p w14:paraId="5D9FECEE" w14:textId="77777777" w:rsidR="00B80C0F" w:rsidRPr="00071B0E" w:rsidRDefault="00B80C0F" w:rsidP="00754151">
            <w:pPr>
              <w:pStyle w:val="Tabletextcentred"/>
            </w:pPr>
            <w:r w:rsidRPr="00071B0E">
              <w:t>-11.0</w:t>
            </w:r>
          </w:p>
        </w:tc>
        <w:tc>
          <w:tcPr>
            <w:tcW w:w="708" w:type="dxa"/>
            <w:noWrap/>
            <w:hideMark/>
          </w:tcPr>
          <w:p w14:paraId="5B515B46" w14:textId="77777777" w:rsidR="00B80C0F" w:rsidRPr="00071B0E" w:rsidRDefault="00B80C0F" w:rsidP="00754151">
            <w:pPr>
              <w:pStyle w:val="Tabletextcentred"/>
            </w:pPr>
            <w:r w:rsidRPr="00071B0E">
              <w:t>500</w:t>
            </w:r>
          </w:p>
        </w:tc>
        <w:tc>
          <w:tcPr>
            <w:tcW w:w="709" w:type="dxa"/>
            <w:noWrap/>
            <w:hideMark/>
          </w:tcPr>
          <w:p w14:paraId="5B276D16" w14:textId="77777777" w:rsidR="00B80C0F" w:rsidRPr="00071B0E" w:rsidRDefault="00B80C0F" w:rsidP="00754151">
            <w:pPr>
              <w:pStyle w:val="Tabletextcentred"/>
            </w:pPr>
            <w:r w:rsidRPr="00071B0E">
              <w:t>0.1</w:t>
            </w:r>
          </w:p>
        </w:tc>
        <w:tc>
          <w:tcPr>
            <w:tcW w:w="820" w:type="dxa"/>
            <w:noWrap/>
            <w:hideMark/>
          </w:tcPr>
          <w:p w14:paraId="1290CAF9" w14:textId="77777777" w:rsidR="00B80C0F" w:rsidRPr="00071B0E" w:rsidRDefault="00B80C0F" w:rsidP="00754151">
            <w:pPr>
              <w:pStyle w:val="Tabletextcentred"/>
            </w:pPr>
            <w:r w:rsidRPr="00071B0E">
              <w:t>0.025</w:t>
            </w:r>
          </w:p>
        </w:tc>
      </w:tr>
      <w:tr w:rsidR="00B80C0F" w:rsidRPr="00F02FE3" w14:paraId="72697E61" w14:textId="77777777" w:rsidTr="00DA10B5">
        <w:trPr>
          <w:cnfStyle w:val="000000010000" w:firstRow="0" w:lastRow="0" w:firstColumn="0" w:lastColumn="0" w:oddVBand="0" w:evenVBand="0" w:oddHBand="0" w:evenHBand="1" w:firstRowFirstColumn="0" w:firstRowLastColumn="0" w:lastRowFirstColumn="0" w:lastRowLastColumn="0"/>
          <w:trHeight w:val="57"/>
        </w:trPr>
        <w:tc>
          <w:tcPr>
            <w:tcW w:w="3701" w:type="dxa"/>
            <w:noWrap/>
            <w:hideMark/>
          </w:tcPr>
          <w:p w14:paraId="18D7A567" w14:textId="77777777" w:rsidR="00B80C0F" w:rsidRPr="00754151" w:rsidRDefault="00B80C0F" w:rsidP="00452CB8">
            <w:pPr>
              <w:pStyle w:val="Tabletextleftbold"/>
            </w:pPr>
            <w:r w:rsidRPr="00754151">
              <w:t> </w:t>
            </w:r>
          </w:p>
        </w:tc>
        <w:tc>
          <w:tcPr>
            <w:tcW w:w="3685" w:type="dxa"/>
            <w:noWrap/>
            <w:hideMark/>
          </w:tcPr>
          <w:p w14:paraId="23F11E9C" w14:textId="48DB7DF2" w:rsidR="00B80C0F" w:rsidRPr="00071B0E" w:rsidRDefault="00B80C0F" w:rsidP="00754151">
            <w:pPr>
              <w:pStyle w:val="Tabletextcentred"/>
            </w:pPr>
            <w:r w:rsidRPr="00071B0E">
              <w:t>T2</w:t>
            </w:r>
            <w:r w:rsidR="000D62ED" w:rsidRPr="00071B0E">
              <w:t xml:space="preserve"> (Confined)</w:t>
            </w:r>
          </w:p>
        </w:tc>
        <w:tc>
          <w:tcPr>
            <w:tcW w:w="851" w:type="dxa"/>
            <w:noWrap/>
            <w:hideMark/>
          </w:tcPr>
          <w:p w14:paraId="7430175E" w14:textId="77777777" w:rsidR="00B80C0F" w:rsidRPr="00071B0E" w:rsidRDefault="00B80C0F" w:rsidP="00754151">
            <w:pPr>
              <w:pStyle w:val="Tabletextcentred"/>
            </w:pPr>
            <w:r w:rsidRPr="00071B0E">
              <w:t>3</w:t>
            </w:r>
          </w:p>
        </w:tc>
        <w:tc>
          <w:tcPr>
            <w:tcW w:w="950" w:type="dxa"/>
            <w:noWrap/>
            <w:hideMark/>
          </w:tcPr>
          <w:p w14:paraId="73FD6309" w14:textId="77777777" w:rsidR="00B80C0F" w:rsidRPr="00071B0E" w:rsidRDefault="00B80C0F" w:rsidP="00754151">
            <w:pPr>
              <w:pStyle w:val="Tabletextcentred"/>
            </w:pPr>
            <w:r w:rsidRPr="00071B0E">
              <w:t>0</w:t>
            </w:r>
          </w:p>
        </w:tc>
        <w:tc>
          <w:tcPr>
            <w:tcW w:w="751" w:type="dxa"/>
            <w:noWrap/>
            <w:hideMark/>
          </w:tcPr>
          <w:p w14:paraId="5ACD5411" w14:textId="77777777" w:rsidR="00B80C0F" w:rsidRPr="00071B0E" w:rsidRDefault="00B80C0F" w:rsidP="00754151">
            <w:pPr>
              <w:pStyle w:val="Tabletextcentred"/>
            </w:pPr>
            <w:r w:rsidRPr="00071B0E">
              <w:t>290</w:t>
            </w:r>
          </w:p>
        </w:tc>
        <w:tc>
          <w:tcPr>
            <w:tcW w:w="694" w:type="dxa"/>
            <w:noWrap/>
            <w:hideMark/>
          </w:tcPr>
          <w:p w14:paraId="121EFD80" w14:textId="77777777" w:rsidR="00B80C0F" w:rsidRPr="00071B0E" w:rsidRDefault="00B80C0F" w:rsidP="00754151">
            <w:pPr>
              <w:pStyle w:val="Tabletextcentred"/>
            </w:pPr>
            <w:r w:rsidRPr="00071B0E">
              <w:t>105</w:t>
            </w:r>
          </w:p>
        </w:tc>
        <w:tc>
          <w:tcPr>
            <w:tcW w:w="851" w:type="dxa"/>
            <w:noWrap/>
            <w:hideMark/>
          </w:tcPr>
          <w:p w14:paraId="49EFCB80" w14:textId="77777777" w:rsidR="00B80C0F" w:rsidRPr="00071B0E" w:rsidRDefault="00B80C0F" w:rsidP="00754151">
            <w:pPr>
              <w:pStyle w:val="Tabletextcentred"/>
            </w:pPr>
            <w:r w:rsidRPr="00071B0E">
              <w:t>-6.6</w:t>
            </w:r>
          </w:p>
        </w:tc>
        <w:tc>
          <w:tcPr>
            <w:tcW w:w="708" w:type="dxa"/>
            <w:noWrap/>
            <w:hideMark/>
          </w:tcPr>
          <w:p w14:paraId="0F5EC997" w14:textId="77777777" w:rsidR="00B80C0F" w:rsidRPr="00071B0E" w:rsidRDefault="00B80C0F" w:rsidP="00754151">
            <w:pPr>
              <w:pStyle w:val="Tabletextcentred"/>
            </w:pPr>
            <w:r w:rsidRPr="00071B0E">
              <w:t>500</w:t>
            </w:r>
          </w:p>
        </w:tc>
        <w:tc>
          <w:tcPr>
            <w:tcW w:w="709" w:type="dxa"/>
            <w:noWrap/>
            <w:hideMark/>
          </w:tcPr>
          <w:p w14:paraId="42686266" w14:textId="77777777" w:rsidR="00B80C0F" w:rsidRPr="00071B0E" w:rsidRDefault="00B80C0F" w:rsidP="00754151">
            <w:pPr>
              <w:pStyle w:val="Tabletextcentred"/>
            </w:pPr>
            <w:r w:rsidRPr="00071B0E">
              <w:t>0.1</w:t>
            </w:r>
          </w:p>
        </w:tc>
        <w:tc>
          <w:tcPr>
            <w:tcW w:w="820" w:type="dxa"/>
            <w:noWrap/>
            <w:hideMark/>
          </w:tcPr>
          <w:p w14:paraId="3993B3E7" w14:textId="77777777" w:rsidR="00B80C0F" w:rsidRPr="00071B0E" w:rsidRDefault="00B80C0F" w:rsidP="00754151">
            <w:pPr>
              <w:pStyle w:val="Tabletextcentred"/>
            </w:pPr>
            <w:r w:rsidRPr="00071B0E">
              <w:t>0.025</w:t>
            </w:r>
          </w:p>
        </w:tc>
      </w:tr>
      <w:tr w:rsidR="00B80C0F" w:rsidRPr="00F02FE3" w14:paraId="02BA014F" w14:textId="77777777" w:rsidTr="00DA10B5">
        <w:trPr>
          <w:cnfStyle w:val="000000100000" w:firstRow="0" w:lastRow="0" w:firstColumn="0" w:lastColumn="0" w:oddVBand="0" w:evenVBand="0" w:oddHBand="1" w:evenHBand="0" w:firstRowFirstColumn="0" w:firstRowLastColumn="0" w:lastRowFirstColumn="0" w:lastRowLastColumn="0"/>
          <w:trHeight w:val="57"/>
        </w:trPr>
        <w:tc>
          <w:tcPr>
            <w:tcW w:w="3701" w:type="dxa"/>
            <w:noWrap/>
            <w:hideMark/>
          </w:tcPr>
          <w:p w14:paraId="54224ACB" w14:textId="77777777" w:rsidR="00B80C0F" w:rsidRPr="00754151" w:rsidRDefault="00B80C0F" w:rsidP="00452CB8">
            <w:pPr>
              <w:pStyle w:val="Tabletextleftbold"/>
            </w:pPr>
            <w:r w:rsidRPr="00754151">
              <w:t>Adelaide Metro (SA)</w:t>
            </w:r>
          </w:p>
        </w:tc>
        <w:tc>
          <w:tcPr>
            <w:tcW w:w="3685" w:type="dxa"/>
            <w:noWrap/>
            <w:hideMark/>
          </w:tcPr>
          <w:p w14:paraId="429C3BD1" w14:textId="48972FAA" w:rsidR="00B80C0F" w:rsidRPr="00071B0E" w:rsidRDefault="00B80C0F" w:rsidP="00754151">
            <w:pPr>
              <w:pStyle w:val="Tabletextcentred"/>
            </w:pPr>
            <w:r w:rsidRPr="00071B0E">
              <w:t>T1</w:t>
            </w:r>
            <w:r w:rsidR="000D62ED" w:rsidRPr="00071B0E">
              <w:t xml:space="preserve"> (Confined)</w:t>
            </w:r>
          </w:p>
        </w:tc>
        <w:tc>
          <w:tcPr>
            <w:tcW w:w="851" w:type="dxa"/>
            <w:noWrap/>
            <w:hideMark/>
          </w:tcPr>
          <w:p w14:paraId="7EAF943E" w14:textId="77777777" w:rsidR="00B80C0F" w:rsidRPr="00071B0E" w:rsidRDefault="00B80C0F" w:rsidP="00754151">
            <w:pPr>
              <w:pStyle w:val="Tabletextcentred"/>
            </w:pPr>
            <w:r w:rsidRPr="00071B0E">
              <w:t>3</w:t>
            </w:r>
          </w:p>
        </w:tc>
        <w:tc>
          <w:tcPr>
            <w:tcW w:w="950" w:type="dxa"/>
            <w:noWrap/>
            <w:hideMark/>
          </w:tcPr>
          <w:p w14:paraId="30D70E21" w14:textId="77777777" w:rsidR="00B80C0F" w:rsidRPr="00071B0E" w:rsidRDefault="00B80C0F" w:rsidP="00754151">
            <w:pPr>
              <w:pStyle w:val="Tabletextcentred"/>
            </w:pPr>
            <w:r w:rsidRPr="00071B0E">
              <w:t>0</w:t>
            </w:r>
          </w:p>
        </w:tc>
        <w:tc>
          <w:tcPr>
            <w:tcW w:w="751" w:type="dxa"/>
            <w:noWrap/>
            <w:hideMark/>
          </w:tcPr>
          <w:p w14:paraId="4545C85A" w14:textId="77777777" w:rsidR="00B80C0F" w:rsidRPr="00071B0E" w:rsidRDefault="00B80C0F" w:rsidP="00754151">
            <w:pPr>
              <w:pStyle w:val="Tabletextcentred"/>
            </w:pPr>
            <w:r w:rsidRPr="00071B0E">
              <w:t>175</w:t>
            </w:r>
          </w:p>
        </w:tc>
        <w:tc>
          <w:tcPr>
            <w:tcW w:w="694" w:type="dxa"/>
            <w:noWrap/>
            <w:hideMark/>
          </w:tcPr>
          <w:p w14:paraId="2123FFA9" w14:textId="77777777" w:rsidR="00B80C0F" w:rsidRPr="00071B0E" w:rsidRDefault="00B80C0F" w:rsidP="00754151">
            <w:pPr>
              <w:pStyle w:val="Tabletextcentred"/>
            </w:pPr>
            <w:r w:rsidRPr="00071B0E">
              <w:t>80</w:t>
            </w:r>
          </w:p>
        </w:tc>
        <w:tc>
          <w:tcPr>
            <w:tcW w:w="851" w:type="dxa"/>
            <w:noWrap/>
            <w:hideMark/>
          </w:tcPr>
          <w:p w14:paraId="7D13BD80" w14:textId="77777777" w:rsidR="00B80C0F" w:rsidRPr="00071B0E" w:rsidRDefault="00B80C0F" w:rsidP="00754151">
            <w:pPr>
              <w:pStyle w:val="Tabletextcentred"/>
            </w:pPr>
            <w:r w:rsidRPr="00071B0E">
              <w:t>-10.0</w:t>
            </w:r>
          </w:p>
        </w:tc>
        <w:tc>
          <w:tcPr>
            <w:tcW w:w="708" w:type="dxa"/>
            <w:noWrap/>
            <w:hideMark/>
          </w:tcPr>
          <w:p w14:paraId="7959BFCC" w14:textId="77777777" w:rsidR="00B80C0F" w:rsidRPr="00071B0E" w:rsidRDefault="00B80C0F" w:rsidP="00754151">
            <w:pPr>
              <w:pStyle w:val="Tabletextcentred"/>
            </w:pPr>
            <w:r w:rsidRPr="00071B0E">
              <w:t>5000</w:t>
            </w:r>
          </w:p>
        </w:tc>
        <w:tc>
          <w:tcPr>
            <w:tcW w:w="709" w:type="dxa"/>
            <w:noWrap/>
            <w:hideMark/>
          </w:tcPr>
          <w:p w14:paraId="031FEF52" w14:textId="77777777" w:rsidR="00B80C0F" w:rsidRPr="00071B0E" w:rsidRDefault="00B80C0F" w:rsidP="00754151">
            <w:pPr>
              <w:pStyle w:val="Tabletextcentred"/>
            </w:pPr>
            <w:r w:rsidRPr="00071B0E">
              <w:t>0.1</w:t>
            </w:r>
          </w:p>
        </w:tc>
        <w:tc>
          <w:tcPr>
            <w:tcW w:w="820" w:type="dxa"/>
            <w:noWrap/>
            <w:hideMark/>
          </w:tcPr>
          <w:p w14:paraId="7B2CDA27" w14:textId="77777777" w:rsidR="00B80C0F" w:rsidRPr="00071B0E" w:rsidRDefault="00B80C0F" w:rsidP="00754151">
            <w:pPr>
              <w:pStyle w:val="Tabletextcentred"/>
            </w:pPr>
            <w:r w:rsidRPr="00071B0E">
              <w:t>0.025</w:t>
            </w:r>
          </w:p>
        </w:tc>
      </w:tr>
      <w:tr w:rsidR="00B80C0F" w:rsidRPr="00F02FE3" w14:paraId="0D46D469" w14:textId="77777777" w:rsidTr="00DA10B5">
        <w:trPr>
          <w:cnfStyle w:val="000000010000" w:firstRow="0" w:lastRow="0" w:firstColumn="0" w:lastColumn="0" w:oddVBand="0" w:evenVBand="0" w:oddHBand="0" w:evenHBand="1" w:firstRowFirstColumn="0" w:firstRowLastColumn="0" w:lastRowFirstColumn="0" w:lastRowLastColumn="0"/>
          <w:trHeight w:val="57"/>
        </w:trPr>
        <w:tc>
          <w:tcPr>
            <w:tcW w:w="3701" w:type="dxa"/>
            <w:noWrap/>
            <w:hideMark/>
          </w:tcPr>
          <w:p w14:paraId="34D0F6E9" w14:textId="77777777" w:rsidR="00B80C0F" w:rsidRPr="00754151" w:rsidRDefault="00B80C0F" w:rsidP="00452CB8">
            <w:pPr>
              <w:pStyle w:val="Tabletextleftbold"/>
            </w:pPr>
            <w:r w:rsidRPr="00754151">
              <w:t> </w:t>
            </w:r>
          </w:p>
        </w:tc>
        <w:tc>
          <w:tcPr>
            <w:tcW w:w="3685" w:type="dxa"/>
            <w:noWrap/>
            <w:hideMark/>
          </w:tcPr>
          <w:p w14:paraId="4F9D1FDD" w14:textId="56FF3F49" w:rsidR="00B80C0F" w:rsidRPr="00071B0E" w:rsidRDefault="00B80C0F" w:rsidP="00754151">
            <w:pPr>
              <w:pStyle w:val="Tabletextcentred"/>
            </w:pPr>
            <w:r w:rsidRPr="00071B0E">
              <w:t>T2</w:t>
            </w:r>
            <w:r w:rsidR="000D62ED" w:rsidRPr="00071B0E">
              <w:t xml:space="preserve"> (Confined)</w:t>
            </w:r>
          </w:p>
        </w:tc>
        <w:tc>
          <w:tcPr>
            <w:tcW w:w="851" w:type="dxa"/>
            <w:noWrap/>
            <w:hideMark/>
          </w:tcPr>
          <w:p w14:paraId="59DC3C3F" w14:textId="77777777" w:rsidR="00B80C0F" w:rsidRPr="00071B0E" w:rsidRDefault="00B80C0F" w:rsidP="00754151">
            <w:pPr>
              <w:pStyle w:val="Tabletextcentred"/>
            </w:pPr>
            <w:r w:rsidRPr="00071B0E">
              <w:t>3</w:t>
            </w:r>
          </w:p>
        </w:tc>
        <w:tc>
          <w:tcPr>
            <w:tcW w:w="950" w:type="dxa"/>
            <w:noWrap/>
            <w:hideMark/>
          </w:tcPr>
          <w:p w14:paraId="71002A5B" w14:textId="77777777" w:rsidR="00B80C0F" w:rsidRPr="00071B0E" w:rsidRDefault="00B80C0F" w:rsidP="00754151">
            <w:pPr>
              <w:pStyle w:val="Tabletextcentred"/>
            </w:pPr>
            <w:r w:rsidRPr="00071B0E">
              <w:t>0</w:t>
            </w:r>
          </w:p>
        </w:tc>
        <w:tc>
          <w:tcPr>
            <w:tcW w:w="751" w:type="dxa"/>
            <w:noWrap/>
            <w:hideMark/>
          </w:tcPr>
          <w:p w14:paraId="2E65CD5C" w14:textId="77777777" w:rsidR="00B80C0F" w:rsidRPr="00071B0E" w:rsidRDefault="00B80C0F" w:rsidP="00754151">
            <w:pPr>
              <w:pStyle w:val="Tabletextcentred"/>
            </w:pPr>
            <w:r w:rsidRPr="00071B0E">
              <w:t>290</w:t>
            </w:r>
          </w:p>
        </w:tc>
        <w:tc>
          <w:tcPr>
            <w:tcW w:w="694" w:type="dxa"/>
            <w:noWrap/>
            <w:hideMark/>
          </w:tcPr>
          <w:p w14:paraId="12841645" w14:textId="77777777" w:rsidR="00B80C0F" w:rsidRPr="00071B0E" w:rsidRDefault="00B80C0F" w:rsidP="00754151">
            <w:pPr>
              <w:pStyle w:val="Tabletextcentred"/>
            </w:pPr>
            <w:r w:rsidRPr="00071B0E">
              <w:t>105</w:t>
            </w:r>
          </w:p>
        </w:tc>
        <w:tc>
          <w:tcPr>
            <w:tcW w:w="851" w:type="dxa"/>
            <w:noWrap/>
            <w:hideMark/>
          </w:tcPr>
          <w:p w14:paraId="7057125B" w14:textId="77777777" w:rsidR="00B80C0F" w:rsidRPr="00071B0E" w:rsidRDefault="00B80C0F" w:rsidP="00754151">
            <w:pPr>
              <w:pStyle w:val="Tabletextcentred"/>
            </w:pPr>
            <w:r w:rsidRPr="00071B0E">
              <w:t>3.8</w:t>
            </w:r>
          </w:p>
        </w:tc>
        <w:tc>
          <w:tcPr>
            <w:tcW w:w="708" w:type="dxa"/>
            <w:noWrap/>
            <w:hideMark/>
          </w:tcPr>
          <w:p w14:paraId="57681D3A" w14:textId="77777777" w:rsidR="00B80C0F" w:rsidRPr="00071B0E" w:rsidRDefault="00B80C0F" w:rsidP="00754151">
            <w:pPr>
              <w:pStyle w:val="Tabletextcentred"/>
            </w:pPr>
            <w:r w:rsidRPr="00071B0E">
              <w:t>5000</w:t>
            </w:r>
          </w:p>
        </w:tc>
        <w:tc>
          <w:tcPr>
            <w:tcW w:w="709" w:type="dxa"/>
            <w:noWrap/>
            <w:hideMark/>
          </w:tcPr>
          <w:p w14:paraId="503610C3" w14:textId="77777777" w:rsidR="00B80C0F" w:rsidRPr="00071B0E" w:rsidRDefault="00B80C0F" w:rsidP="00754151">
            <w:pPr>
              <w:pStyle w:val="Tabletextcentred"/>
            </w:pPr>
            <w:r w:rsidRPr="00071B0E">
              <w:t>0.1</w:t>
            </w:r>
          </w:p>
        </w:tc>
        <w:tc>
          <w:tcPr>
            <w:tcW w:w="820" w:type="dxa"/>
            <w:noWrap/>
            <w:hideMark/>
          </w:tcPr>
          <w:p w14:paraId="452DE8C0" w14:textId="77777777" w:rsidR="00B80C0F" w:rsidRPr="00071B0E" w:rsidRDefault="00B80C0F" w:rsidP="00754151">
            <w:pPr>
              <w:pStyle w:val="Tabletextcentred"/>
            </w:pPr>
            <w:r w:rsidRPr="00071B0E">
              <w:t>0.025</w:t>
            </w:r>
          </w:p>
        </w:tc>
      </w:tr>
      <w:tr w:rsidR="00B80C0F" w:rsidRPr="00F02FE3" w14:paraId="1FBED401" w14:textId="77777777" w:rsidTr="00DA10B5">
        <w:trPr>
          <w:cnfStyle w:val="000000100000" w:firstRow="0" w:lastRow="0" w:firstColumn="0" w:lastColumn="0" w:oddVBand="0" w:evenVBand="0" w:oddHBand="1" w:evenHBand="0" w:firstRowFirstColumn="0" w:firstRowLastColumn="0" w:lastRowFirstColumn="0" w:lastRowLastColumn="0"/>
          <w:trHeight w:val="57"/>
        </w:trPr>
        <w:tc>
          <w:tcPr>
            <w:tcW w:w="3701" w:type="dxa"/>
            <w:noWrap/>
            <w:hideMark/>
          </w:tcPr>
          <w:p w14:paraId="714F7EA2" w14:textId="77777777" w:rsidR="00B80C0F" w:rsidRPr="00754151" w:rsidRDefault="00B80C0F" w:rsidP="00452CB8">
            <w:pPr>
              <w:pStyle w:val="Tabletextleftbold"/>
            </w:pPr>
            <w:r w:rsidRPr="00754151">
              <w:t>Willunga (SA)</w:t>
            </w:r>
          </w:p>
        </w:tc>
        <w:tc>
          <w:tcPr>
            <w:tcW w:w="3685" w:type="dxa"/>
            <w:noWrap/>
            <w:hideMark/>
          </w:tcPr>
          <w:p w14:paraId="11B9F96D" w14:textId="5DA1071F" w:rsidR="00B80C0F" w:rsidRPr="00F02FE3" w:rsidRDefault="00B80C0F" w:rsidP="00754151">
            <w:pPr>
              <w:pStyle w:val="Tabletextcentred"/>
            </w:pPr>
            <w:proofErr w:type="spellStart"/>
            <w:r w:rsidRPr="00F02FE3">
              <w:t>Quarternary</w:t>
            </w:r>
            <w:proofErr w:type="spellEnd"/>
            <w:r w:rsidR="000D62ED">
              <w:t xml:space="preserve"> (Unconfined)</w:t>
            </w:r>
          </w:p>
        </w:tc>
        <w:tc>
          <w:tcPr>
            <w:tcW w:w="851" w:type="dxa"/>
            <w:noWrap/>
            <w:hideMark/>
          </w:tcPr>
          <w:p w14:paraId="26A285B8" w14:textId="77777777" w:rsidR="00B80C0F" w:rsidRPr="00F02FE3" w:rsidRDefault="00B80C0F" w:rsidP="00754151">
            <w:pPr>
              <w:pStyle w:val="Tabletextcentred"/>
            </w:pPr>
            <w:r w:rsidRPr="00F02FE3">
              <w:t>10</w:t>
            </w:r>
          </w:p>
        </w:tc>
        <w:tc>
          <w:tcPr>
            <w:tcW w:w="950" w:type="dxa"/>
            <w:noWrap/>
            <w:hideMark/>
          </w:tcPr>
          <w:p w14:paraId="43F0A362" w14:textId="77777777" w:rsidR="00B80C0F" w:rsidRPr="00F02FE3" w:rsidRDefault="00B80C0F" w:rsidP="00754151">
            <w:pPr>
              <w:pStyle w:val="Tabletextcentred"/>
            </w:pPr>
            <w:r w:rsidRPr="00F02FE3">
              <w:t>20</w:t>
            </w:r>
          </w:p>
        </w:tc>
        <w:tc>
          <w:tcPr>
            <w:tcW w:w="751" w:type="dxa"/>
            <w:noWrap/>
            <w:hideMark/>
          </w:tcPr>
          <w:p w14:paraId="01B8C1A5" w14:textId="77777777" w:rsidR="00B80C0F" w:rsidRPr="00F02FE3" w:rsidRDefault="00B80C0F" w:rsidP="00754151">
            <w:pPr>
              <w:pStyle w:val="Tabletextcentred"/>
            </w:pPr>
            <w:r w:rsidRPr="00F02FE3">
              <w:t>20</w:t>
            </w:r>
          </w:p>
        </w:tc>
        <w:tc>
          <w:tcPr>
            <w:tcW w:w="694" w:type="dxa"/>
            <w:noWrap/>
            <w:hideMark/>
          </w:tcPr>
          <w:p w14:paraId="27E97EA8" w14:textId="77777777" w:rsidR="00B80C0F" w:rsidRPr="00F02FE3" w:rsidRDefault="00B80C0F" w:rsidP="00754151">
            <w:pPr>
              <w:pStyle w:val="Tabletextcentred"/>
            </w:pPr>
            <w:r w:rsidRPr="00F02FE3">
              <w:t>-</w:t>
            </w:r>
          </w:p>
        </w:tc>
        <w:tc>
          <w:tcPr>
            <w:tcW w:w="851" w:type="dxa"/>
            <w:noWrap/>
            <w:hideMark/>
          </w:tcPr>
          <w:p w14:paraId="43ACB0D9" w14:textId="77777777" w:rsidR="00B80C0F" w:rsidRPr="00F02FE3" w:rsidRDefault="00B80C0F" w:rsidP="00754151">
            <w:pPr>
              <w:pStyle w:val="Tabletextcentred"/>
            </w:pPr>
            <w:r w:rsidRPr="00F02FE3">
              <w:t>3.0</w:t>
            </w:r>
          </w:p>
        </w:tc>
        <w:tc>
          <w:tcPr>
            <w:tcW w:w="708" w:type="dxa"/>
            <w:noWrap/>
            <w:hideMark/>
          </w:tcPr>
          <w:p w14:paraId="5309600E" w14:textId="77777777" w:rsidR="00B80C0F" w:rsidRPr="00F02FE3" w:rsidRDefault="00B80C0F" w:rsidP="00754151">
            <w:pPr>
              <w:pStyle w:val="Tabletextcentred"/>
            </w:pPr>
            <w:r w:rsidRPr="00F02FE3">
              <w:t>3500</w:t>
            </w:r>
          </w:p>
        </w:tc>
        <w:tc>
          <w:tcPr>
            <w:tcW w:w="709" w:type="dxa"/>
            <w:noWrap/>
            <w:hideMark/>
          </w:tcPr>
          <w:p w14:paraId="29B6D028" w14:textId="77777777" w:rsidR="00B80C0F" w:rsidRPr="00F02FE3" w:rsidRDefault="00B80C0F" w:rsidP="00754151">
            <w:pPr>
              <w:pStyle w:val="Tabletextcentred"/>
            </w:pPr>
            <w:r w:rsidRPr="00F02FE3">
              <w:t>0.3</w:t>
            </w:r>
          </w:p>
        </w:tc>
        <w:tc>
          <w:tcPr>
            <w:tcW w:w="820" w:type="dxa"/>
            <w:noWrap/>
            <w:hideMark/>
          </w:tcPr>
          <w:p w14:paraId="655C448D" w14:textId="77777777" w:rsidR="00B80C0F" w:rsidRPr="00F02FE3" w:rsidRDefault="00B80C0F" w:rsidP="00754151">
            <w:pPr>
              <w:pStyle w:val="Tabletextcentred"/>
            </w:pPr>
            <w:r w:rsidRPr="00F02FE3">
              <w:t>0.025</w:t>
            </w:r>
          </w:p>
        </w:tc>
      </w:tr>
      <w:tr w:rsidR="00B80C0F" w:rsidRPr="00F02FE3" w14:paraId="29518257" w14:textId="77777777" w:rsidTr="00DA10B5">
        <w:trPr>
          <w:cnfStyle w:val="000000010000" w:firstRow="0" w:lastRow="0" w:firstColumn="0" w:lastColumn="0" w:oddVBand="0" w:evenVBand="0" w:oddHBand="0" w:evenHBand="1" w:firstRowFirstColumn="0" w:firstRowLastColumn="0" w:lastRowFirstColumn="0" w:lastRowLastColumn="0"/>
          <w:trHeight w:val="57"/>
        </w:trPr>
        <w:tc>
          <w:tcPr>
            <w:tcW w:w="3701" w:type="dxa"/>
            <w:noWrap/>
            <w:hideMark/>
          </w:tcPr>
          <w:p w14:paraId="76D7EAB9" w14:textId="77777777" w:rsidR="00B80C0F" w:rsidRPr="00754151" w:rsidRDefault="00B80C0F" w:rsidP="00452CB8">
            <w:pPr>
              <w:pStyle w:val="Tabletextleftbold"/>
            </w:pPr>
            <w:r w:rsidRPr="00754151">
              <w:t> </w:t>
            </w:r>
          </w:p>
        </w:tc>
        <w:tc>
          <w:tcPr>
            <w:tcW w:w="3685" w:type="dxa"/>
            <w:noWrap/>
            <w:hideMark/>
          </w:tcPr>
          <w:p w14:paraId="5454BC88" w14:textId="3DDF9A7D" w:rsidR="00B80C0F" w:rsidRPr="00071B0E" w:rsidRDefault="00B80C0F" w:rsidP="00754151">
            <w:pPr>
              <w:pStyle w:val="Tabletextcentred"/>
            </w:pPr>
            <w:r w:rsidRPr="00071B0E">
              <w:t>Port Willunga Formation</w:t>
            </w:r>
            <w:r w:rsidR="000D62ED" w:rsidRPr="00071B0E">
              <w:t xml:space="preserve"> (Confined)</w:t>
            </w:r>
          </w:p>
        </w:tc>
        <w:tc>
          <w:tcPr>
            <w:tcW w:w="851" w:type="dxa"/>
            <w:noWrap/>
            <w:hideMark/>
          </w:tcPr>
          <w:p w14:paraId="51D19B07" w14:textId="77777777" w:rsidR="00B80C0F" w:rsidRPr="00071B0E" w:rsidRDefault="00B80C0F" w:rsidP="00754151">
            <w:pPr>
              <w:pStyle w:val="Tabletextcentred"/>
            </w:pPr>
            <w:r w:rsidRPr="00071B0E">
              <w:t>10</w:t>
            </w:r>
          </w:p>
        </w:tc>
        <w:tc>
          <w:tcPr>
            <w:tcW w:w="950" w:type="dxa"/>
            <w:noWrap/>
            <w:hideMark/>
          </w:tcPr>
          <w:p w14:paraId="71352B6A" w14:textId="77777777" w:rsidR="00B80C0F" w:rsidRPr="00071B0E" w:rsidRDefault="00B80C0F" w:rsidP="00754151">
            <w:pPr>
              <w:pStyle w:val="Tabletextcentred"/>
            </w:pPr>
            <w:r w:rsidRPr="00071B0E">
              <w:t>0</w:t>
            </w:r>
          </w:p>
        </w:tc>
        <w:tc>
          <w:tcPr>
            <w:tcW w:w="751" w:type="dxa"/>
            <w:noWrap/>
            <w:hideMark/>
          </w:tcPr>
          <w:p w14:paraId="1FCF737A" w14:textId="77777777" w:rsidR="00B80C0F" w:rsidRPr="00071B0E" w:rsidRDefault="00B80C0F" w:rsidP="00754151">
            <w:pPr>
              <w:pStyle w:val="Tabletextcentred"/>
            </w:pPr>
            <w:r w:rsidRPr="00071B0E">
              <w:t>120</w:t>
            </w:r>
          </w:p>
        </w:tc>
        <w:tc>
          <w:tcPr>
            <w:tcW w:w="694" w:type="dxa"/>
            <w:noWrap/>
            <w:hideMark/>
          </w:tcPr>
          <w:p w14:paraId="748DCD6F" w14:textId="77777777" w:rsidR="00B80C0F" w:rsidRPr="00071B0E" w:rsidRDefault="00B80C0F" w:rsidP="00754151">
            <w:pPr>
              <w:pStyle w:val="Tabletextcentred"/>
            </w:pPr>
            <w:r w:rsidRPr="00071B0E">
              <w:t>90</w:t>
            </w:r>
          </w:p>
        </w:tc>
        <w:tc>
          <w:tcPr>
            <w:tcW w:w="851" w:type="dxa"/>
            <w:noWrap/>
            <w:hideMark/>
          </w:tcPr>
          <w:p w14:paraId="7F0F0B6A" w14:textId="77777777" w:rsidR="00B80C0F" w:rsidRPr="00071B0E" w:rsidRDefault="00B80C0F" w:rsidP="00754151">
            <w:pPr>
              <w:pStyle w:val="Tabletextcentred"/>
            </w:pPr>
            <w:r w:rsidRPr="00071B0E">
              <w:t>1.5</w:t>
            </w:r>
          </w:p>
        </w:tc>
        <w:tc>
          <w:tcPr>
            <w:tcW w:w="708" w:type="dxa"/>
            <w:noWrap/>
            <w:hideMark/>
          </w:tcPr>
          <w:p w14:paraId="7F35D784" w14:textId="77777777" w:rsidR="00B80C0F" w:rsidRPr="00071B0E" w:rsidRDefault="00B80C0F" w:rsidP="00754151">
            <w:pPr>
              <w:pStyle w:val="Tabletextcentred"/>
            </w:pPr>
            <w:r w:rsidRPr="00071B0E">
              <w:t>3500</w:t>
            </w:r>
          </w:p>
        </w:tc>
        <w:tc>
          <w:tcPr>
            <w:tcW w:w="709" w:type="dxa"/>
            <w:noWrap/>
            <w:hideMark/>
          </w:tcPr>
          <w:p w14:paraId="4F99E674" w14:textId="77777777" w:rsidR="00B80C0F" w:rsidRPr="00071B0E" w:rsidRDefault="00B80C0F" w:rsidP="00754151">
            <w:pPr>
              <w:pStyle w:val="Tabletextcentred"/>
            </w:pPr>
            <w:r w:rsidRPr="00071B0E">
              <w:t>0.3</w:t>
            </w:r>
          </w:p>
        </w:tc>
        <w:tc>
          <w:tcPr>
            <w:tcW w:w="820" w:type="dxa"/>
            <w:noWrap/>
            <w:hideMark/>
          </w:tcPr>
          <w:p w14:paraId="5E2AC196" w14:textId="77777777" w:rsidR="00B80C0F" w:rsidRPr="00071B0E" w:rsidRDefault="00B80C0F" w:rsidP="00754151">
            <w:pPr>
              <w:pStyle w:val="Tabletextcentred"/>
            </w:pPr>
            <w:r w:rsidRPr="00071B0E">
              <w:t>0.025</w:t>
            </w:r>
          </w:p>
        </w:tc>
      </w:tr>
      <w:tr w:rsidR="00B80C0F" w:rsidRPr="00F02FE3" w14:paraId="7028EE86" w14:textId="77777777" w:rsidTr="00DA10B5">
        <w:trPr>
          <w:cnfStyle w:val="000000100000" w:firstRow="0" w:lastRow="0" w:firstColumn="0" w:lastColumn="0" w:oddVBand="0" w:evenVBand="0" w:oddHBand="1" w:evenHBand="0" w:firstRowFirstColumn="0" w:firstRowLastColumn="0" w:lastRowFirstColumn="0" w:lastRowLastColumn="0"/>
          <w:trHeight w:val="57"/>
        </w:trPr>
        <w:tc>
          <w:tcPr>
            <w:tcW w:w="3701" w:type="dxa"/>
            <w:noWrap/>
            <w:hideMark/>
          </w:tcPr>
          <w:p w14:paraId="37021E32" w14:textId="77777777" w:rsidR="00B80C0F" w:rsidRPr="00754151" w:rsidRDefault="00B80C0F" w:rsidP="00452CB8">
            <w:pPr>
              <w:pStyle w:val="Tabletextleftbold"/>
            </w:pPr>
            <w:r w:rsidRPr="00754151">
              <w:t> </w:t>
            </w:r>
          </w:p>
        </w:tc>
        <w:tc>
          <w:tcPr>
            <w:tcW w:w="3685" w:type="dxa"/>
            <w:noWrap/>
            <w:hideMark/>
          </w:tcPr>
          <w:p w14:paraId="674D2ECA" w14:textId="3351868C" w:rsidR="00B80C0F" w:rsidRPr="00071B0E" w:rsidRDefault="00B80C0F" w:rsidP="00754151">
            <w:pPr>
              <w:pStyle w:val="Tabletextcentred"/>
            </w:pPr>
            <w:r w:rsidRPr="00071B0E">
              <w:t>Maslin Sands</w:t>
            </w:r>
            <w:r w:rsidR="000D62ED" w:rsidRPr="00071B0E">
              <w:t xml:space="preserve"> (Confined)</w:t>
            </w:r>
          </w:p>
        </w:tc>
        <w:tc>
          <w:tcPr>
            <w:tcW w:w="851" w:type="dxa"/>
            <w:noWrap/>
            <w:hideMark/>
          </w:tcPr>
          <w:p w14:paraId="1708F84B" w14:textId="77777777" w:rsidR="00B80C0F" w:rsidRPr="00071B0E" w:rsidRDefault="00B80C0F" w:rsidP="00754151">
            <w:pPr>
              <w:pStyle w:val="Tabletextcentred"/>
            </w:pPr>
            <w:r w:rsidRPr="00071B0E">
              <w:t>1</w:t>
            </w:r>
          </w:p>
        </w:tc>
        <w:tc>
          <w:tcPr>
            <w:tcW w:w="950" w:type="dxa"/>
            <w:noWrap/>
            <w:hideMark/>
          </w:tcPr>
          <w:p w14:paraId="4E2A00DB" w14:textId="77777777" w:rsidR="00B80C0F" w:rsidRPr="00071B0E" w:rsidRDefault="00B80C0F" w:rsidP="00754151">
            <w:pPr>
              <w:pStyle w:val="Tabletextcentred"/>
            </w:pPr>
            <w:r w:rsidRPr="00071B0E">
              <w:t>0</w:t>
            </w:r>
          </w:p>
        </w:tc>
        <w:tc>
          <w:tcPr>
            <w:tcW w:w="751" w:type="dxa"/>
            <w:noWrap/>
            <w:hideMark/>
          </w:tcPr>
          <w:p w14:paraId="3C6FA075" w14:textId="77777777" w:rsidR="00B80C0F" w:rsidRPr="00071B0E" w:rsidRDefault="00B80C0F" w:rsidP="00754151">
            <w:pPr>
              <w:pStyle w:val="Tabletextcentred"/>
            </w:pPr>
            <w:r w:rsidRPr="00071B0E">
              <w:t>225</w:t>
            </w:r>
          </w:p>
        </w:tc>
        <w:tc>
          <w:tcPr>
            <w:tcW w:w="694" w:type="dxa"/>
            <w:noWrap/>
            <w:hideMark/>
          </w:tcPr>
          <w:p w14:paraId="216B8C9C" w14:textId="77777777" w:rsidR="00B80C0F" w:rsidRPr="00071B0E" w:rsidRDefault="00B80C0F" w:rsidP="00754151">
            <w:pPr>
              <w:pStyle w:val="Tabletextcentred"/>
            </w:pPr>
            <w:r w:rsidRPr="00071B0E">
              <w:t>65</w:t>
            </w:r>
          </w:p>
        </w:tc>
        <w:tc>
          <w:tcPr>
            <w:tcW w:w="851" w:type="dxa"/>
            <w:noWrap/>
            <w:hideMark/>
          </w:tcPr>
          <w:p w14:paraId="35FE09ED" w14:textId="77777777" w:rsidR="00B80C0F" w:rsidRPr="00071B0E" w:rsidRDefault="00B80C0F" w:rsidP="00754151">
            <w:pPr>
              <w:pStyle w:val="Tabletextcentred"/>
            </w:pPr>
            <w:r w:rsidRPr="00071B0E">
              <w:t>2.0</w:t>
            </w:r>
          </w:p>
        </w:tc>
        <w:tc>
          <w:tcPr>
            <w:tcW w:w="708" w:type="dxa"/>
            <w:noWrap/>
            <w:hideMark/>
          </w:tcPr>
          <w:p w14:paraId="6DCF86FC" w14:textId="77777777" w:rsidR="00B80C0F" w:rsidRPr="00071B0E" w:rsidRDefault="00B80C0F" w:rsidP="00754151">
            <w:pPr>
              <w:pStyle w:val="Tabletextcentred"/>
            </w:pPr>
            <w:r w:rsidRPr="00071B0E">
              <w:t>3500</w:t>
            </w:r>
          </w:p>
        </w:tc>
        <w:tc>
          <w:tcPr>
            <w:tcW w:w="709" w:type="dxa"/>
            <w:noWrap/>
            <w:hideMark/>
          </w:tcPr>
          <w:p w14:paraId="4D7A7319" w14:textId="77777777" w:rsidR="00B80C0F" w:rsidRPr="00071B0E" w:rsidRDefault="00B80C0F" w:rsidP="00754151">
            <w:pPr>
              <w:pStyle w:val="Tabletextcentred"/>
            </w:pPr>
            <w:r w:rsidRPr="00071B0E">
              <w:t>0.3</w:t>
            </w:r>
          </w:p>
        </w:tc>
        <w:tc>
          <w:tcPr>
            <w:tcW w:w="820" w:type="dxa"/>
            <w:noWrap/>
            <w:hideMark/>
          </w:tcPr>
          <w:p w14:paraId="6D9E622B" w14:textId="77777777" w:rsidR="00B80C0F" w:rsidRPr="00071B0E" w:rsidRDefault="00B80C0F" w:rsidP="00754151">
            <w:pPr>
              <w:pStyle w:val="Tabletextcentred"/>
            </w:pPr>
            <w:r w:rsidRPr="00071B0E">
              <w:t>0.025</w:t>
            </w:r>
          </w:p>
        </w:tc>
      </w:tr>
      <w:tr w:rsidR="00B80C0F" w:rsidRPr="00F02FE3" w14:paraId="6112C111" w14:textId="77777777" w:rsidTr="00DA10B5">
        <w:trPr>
          <w:cnfStyle w:val="000000010000" w:firstRow="0" w:lastRow="0" w:firstColumn="0" w:lastColumn="0" w:oddVBand="0" w:evenVBand="0" w:oddHBand="0" w:evenHBand="1" w:firstRowFirstColumn="0" w:firstRowLastColumn="0" w:lastRowFirstColumn="0" w:lastRowLastColumn="0"/>
          <w:trHeight w:val="57"/>
        </w:trPr>
        <w:tc>
          <w:tcPr>
            <w:tcW w:w="3701" w:type="dxa"/>
            <w:noWrap/>
            <w:hideMark/>
          </w:tcPr>
          <w:p w14:paraId="6D5381E3" w14:textId="77777777" w:rsidR="00B80C0F" w:rsidRPr="00754151" w:rsidRDefault="00B80C0F" w:rsidP="00452CB8">
            <w:pPr>
              <w:pStyle w:val="Tabletextleftbold"/>
            </w:pPr>
            <w:r w:rsidRPr="00754151">
              <w:t>Werribee (VIC)</w:t>
            </w:r>
          </w:p>
        </w:tc>
        <w:tc>
          <w:tcPr>
            <w:tcW w:w="3685" w:type="dxa"/>
            <w:noWrap/>
            <w:hideMark/>
          </w:tcPr>
          <w:p w14:paraId="37AAE15E" w14:textId="2CBEE0FE" w:rsidR="00B80C0F" w:rsidRPr="00F02FE3" w:rsidRDefault="00B80C0F" w:rsidP="00754151">
            <w:pPr>
              <w:pStyle w:val="Tabletextcentred"/>
            </w:pPr>
            <w:r w:rsidRPr="00F02FE3">
              <w:t>Alluvium/ Fractured Rock</w:t>
            </w:r>
            <w:r w:rsidR="000D62ED">
              <w:t xml:space="preserve"> (Unconfined)</w:t>
            </w:r>
          </w:p>
        </w:tc>
        <w:tc>
          <w:tcPr>
            <w:tcW w:w="851" w:type="dxa"/>
            <w:noWrap/>
            <w:hideMark/>
          </w:tcPr>
          <w:p w14:paraId="3194AF63" w14:textId="77777777" w:rsidR="00B80C0F" w:rsidRPr="00F02FE3" w:rsidRDefault="00B80C0F" w:rsidP="00754151">
            <w:pPr>
              <w:pStyle w:val="Tabletextcentred"/>
            </w:pPr>
            <w:r w:rsidRPr="00F02FE3">
              <w:t>5</w:t>
            </w:r>
          </w:p>
        </w:tc>
        <w:tc>
          <w:tcPr>
            <w:tcW w:w="950" w:type="dxa"/>
            <w:noWrap/>
            <w:hideMark/>
          </w:tcPr>
          <w:p w14:paraId="30193372" w14:textId="77777777" w:rsidR="00B80C0F" w:rsidRPr="00F02FE3" w:rsidRDefault="00B80C0F" w:rsidP="00754151">
            <w:pPr>
              <w:pStyle w:val="Tabletextcentred"/>
            </w:pPr>
            <w:r w:rsidRPr="00F02FE3">
              <w:t>85</w:t>
            </w:r>
          </w:p>
        </w:tc>
        <w:tc>
          <w:tcPr>
            <w:tcW w:w="751" w:type="dxa"/>
            <w:noWrap/>
            <w:hideMark/>
          </w:tcPr>
          <w:p w14:paraId="51D76505" w14:textId="77777777" w:rsidR="00B80C0F" w:rsidRPr="00F02FE3" w:rsidRDefault="00B80C0F" w:rsidP="00754151">
            <w:pPr>
              <w:pStyle w:val="Tabletextcentred"/>
            </w:pPr>
            <w:r w:rsidRPr="00F02FE3">
              <w:t>20</w:t>
            </w:r>
          </w:p>
        </w:tc>
        <w:tc>
          <w:tcPr>
            <w:tcW w:w="694" w:type="dxa"/>
            <w:noWrap/>
            <w:hideMark/>
          </w:tcPr>
          <w:p w14:paraId="4F4B4B08" w14:textId="77777777" w:rsidR="00B80C0F" w:rsidRPr="00F02FE3" w:rsidRDefault="00B80C0F" w:rsidP="00754151">
            <w:pPr>
              <w:pStyle w:val="Tabletextcentred"/>
            </w:pPr>
            <w:r w:rsidRPr="00F02FE3">
              <w:t>-</w:t>
            </w:r>
          </w:p>
        </w:tc>
        <w:tc>
          <w:tcPr>
            <w:tcW w:w="851" w:type="dxa"/>
            <w:noWrap/>
            <w:hideMark/>
          </w:tcPr>
          <w:p w14:paraId="168A400F" w14:textId="77777777" w:rsidR="00B80C0F" w:rsidRPr="00F02FE3" w:rsidRDefault="00B80C0F" w:rsidP="00754151">
            <w:pPr>
              <w:pStyle w:val="Tabletextcentred"/>
            </w:pPr>
            <w:r w:rsidRPr="00F02FE3">
              <w:t>7.0</w:t>
            </w:r>
          </w:p>
        </w:tc>
        <w:tc>
          <w:tcPr>
            <w:tcW w:w="708" w:type="dxa"/>
            <w:noWrap/>
            <w:hideMark/>
          </w:tcPr>
          <w:p w14:paraId="50C8443C" w14:textId="77777777" w:rsidR="00B80C0F" w:rsidRPr="00F02FE3" w:rsidRDefault="00B80C0F" w:rsidP="00754151">
            <w:pPr>
              <w:pStyle w:val="Tabletextcentred"/>
            </w:pPr>
            <w:r w:rsidRPr="00F02FE3">
              <w:t>2500</w:t>
            </w:r>
          </w:p>
        </w:tc>
        <w:tc>
          <w:tcPr>
            <w:tcW w:w="709" w:type="dxa"/>
            <w:noWrap/>
            <w:hideMark/>
          </w:tcPr>
          <w:p w14:paraId="2DEE81E6" w14:textId="77777777" w:rsidR="00B80C0F" w:rsidRPr="00F02FE3" w:rsidRDefault="00B80C0F" w:rsidP="00754151">
            <w:pPr>
              <w:pStyle w:val="Tabletextcentred"/>
            </w:pPr>
            <w:r w:rsidRPr="00F02FE3">
              <w:t>0.2</w:t>
            </w:r>
          </w:p>
        </w:tc>
        <w:tc>
          <w:tcPr>
            <w:tcW w:w="820" w:type="dxa"/>
            <w:noWrap/>
            <w:hideMark/>
          </w:tcPr>
          <w:p w14:paraId="31FA0EB3" w14:textId="77777777" w:rsidR="00B80C0F" w:rsidRPr="00F02FE3" w:rsidRDefault="00B80C0F" w:rsidP="00754151">
            <w:pPr>
              <w:pStyle w:val="Tabletextcentred"/>
            </w:pPr>
            <w:r w:rsidRPr="00F02FE3">
              <w:t>0.025</w:t>
            </w:r>
          </w:p>
        </w:tc>
      </w:tr>
      <w:tr w:rsidR="00B80C0F" w:rsidRPr="00F02FE3" w14:paraId="164E8054" w14:textId="77777777" w:rsidTr="00DA10B5">
        <w:trPr>
          <w:cnfStyle w:val="000000100000" w:firstRow="0" w:lastRow="0" w:firstColumn="0" w:lastColumn="0" w:oddVBand="0" w:evenVBand="0" w:oddHBand="1" w:evenHBand="0" w:firstRowFirstColumn="0" w:firstRowLastColumn="0" w:lastRowFirstColumn="0" w:lastRowLastColumn="0"/>
          <w:trHeight w:val="57"/>
        </w:trPr>
        <w:tc>
          <w:tcPr>
            <w:tcW w:w="3701" w:type="dxa"/>
            <w:noWrap/>
            <w:hideMark/>
          </w:tcPr>
          <w:p w14:paraId="2785936D" w14:textId="77777777" w:rsidR="00B80C0F" w:rsidRPr="00754151" w:rsidRDefault="00B80C0F" w:rsidP="00452CB8">
            <w:pPr>
              <w:pStyle w:val="Tabletextleftbold"/>
            </w:pPr>
            <w:r w:rsidRPr="00754151">
              <w:t>Pioneer Valley (QLD)</w:t>
            </w:r>
          </w:p>
        </w:tc>
        <w:tc>
          <w:tcPr>
            <w:tcW w:w="3685" w:type="dxa"/>
            <w:noWrap/>
            <w:hideMark/>
          </w:tcPr>
          <w:p w14:paraId="4A7585CD" w14:textId="77777777" w:rsidR="00B80C0F" w:rsidRPr="00F02FE3" w:rsidRDefault="00B80C0F" w:rsidP="00754151">
            <w:pPr>
              <w:pStyle w:val="Tabletextcentred"/>
            </w:pPr>
            <w:r w:rsidRPr="00F02FE3">
              <w:t>Unconfined</w:t>
            </w:r>
          </w:p>
        </w:tc>
        <w:tc>
          <w:tcPr>
            <w:tcW w:w="851" w:type="dxa"/>
            <w:noWrap/>
            <w:hideMark/>
          </w:tcPr>
          <w:p w14:paraId="199AF513" w14:textId="77777777" w:rsidR="00B80C0F" w:rsidRPr="00F02FE3" w:rsidRDefault="00B80C0F" w:rsidP="00754151">
            <w:pPr>
              <w:pStyle w:val="Tabletextcentred"/>
            </w:pPr>
            <w:r w:rsidRPr="00F02FE3">
              <w:t>160</w:t>
            </w:r>
          </w:p>
        </w:tc>
        <w:tc>
          <w:tcPr>
            <w:tcW w:w="950" w:type="dxa"/>
            <w:noWrap/>
            <w:hideMark/>
          </w:tcPr>
          <w:p w14:paraId="68B88715" w14:textId="77777777" w:rsidR="00B80C0F" w:rsidRPr="00F02FE3" w:rsidRDefault="00B80C0F" w:rsidP="00754151">
            <w:pPr>
              <w:pStyle w:val="Tabletextcentred"/>
            </w:pPr>
            <w:r w:rsidRPr="00F02FE3">
              <w:t>110</w:t>
            </w:r>
          </w:p>
        </w:tc>
        <w:tc>
          <w:tcPr>
            <w:tcW w:w="751" w:type="dxa"/>
            <w:noWrap/>
            <w:hideMark/>
          </w:tcPr>
          <w:p w14:paraId="0A231EC7" w14:textId="77777777" w:rsidR="00B80C0F" w:rsidRPr="00F02FE3" w:rsidRDefault="00B80C0F" w:rsidP="00754151">
            <w:pPr>
              <w:pStyle w:val="Tabletextcentred"/>
            </w:pPr>
            <w:r w:rsidRPr="00F02FE3">
              <w:t>30</w:t>
            </w:r>
          </w:p>
        </w:tc>
        <w:tc>
          <w:tcPr>
            <w:tcW w:w="694" w:type="dxa"/>
            <w:noWrap/>
            <w:hideMark/>
          </w:tcPr>
          <w:p w14:paraId="00606C39" w14:textId="77777777" w:rsidR="00B80C0F" w:rsidRPr="00F02FE3" w:rsidRDefault="00B80C0F" w:rsidP="00754151">
            <w:pPr>
              <w:pStyle w:val="Tabletextcentred"/>
            </w:pPr>
            <w:r w:rsidRPr="00F02FE3">
              <w:t>-</w:t>
            </w:r>
          </w:p>
        </w:tc>
        <w:tc>
          <w:tcPr>
            <w:tcW w:w="851" w:type="dxa"/>
            <w:noWrap/>
            <w:hideMark/>
          </w:tcPr>
          <w:p w14:paraId="0E247577" w14:textId="77777777" w:rsidR="00B80C0F" w:rsidRPr="00F02FE3" w:rsidRDefault="00B80C0F" w:rsidP="00754151">
            <w:pPr>
              <w:pStyle w:val="Tabletextcentred"/>
            </w:pPr>
            <w:r w:rsidRPr="00F02FE3">
              <w:t>3.2</w:t>
            </w:r>
          </w:p>
        </w:tc>
        <w:tc>
          <w:tcPr>
            <w:tcW w:w="708" w:type="dxa"/>
            <w:noWrap/>
            <w:hideMark/>
          </w:tcPr>
          <w:p w14:paraId="27BB16E6" w14:textId="77777777" w:rsidR="00B80C0F" w:rsidRPr="00F02FE3" w:rsidRDefault="00B80C0F" w:rsidP="00754151">
            <w:pPr>
              <w:pStyle w:val="Tabletextcentred"/>
            </w:pPr>
            <w:r w:rsidRPr="00F02FE3">
              <w:t>1600</w:t>
            </w:r>
          </w:p>
        </w:tc>
        <w:tc>
          <w:tcPr>
            <w:tcW w:w="709" w:type="dxa"/>
            <w:noWrap/>
            <w:hideMark/>
          </w:tcPr>
          <w:p w14:paraId="4F6A2E08" w14:textId="77777777" w:rsidR="00B80C0F" w:rsidRPr="00F02FE3" w:rsidRDefault="00B80C0F" w:rsidP="00754151">
            <w:pPr>
              <w:pStyle w:val="Tabletextcentred"/>
            </w:pPr>
            <w:r w:rsidRPr="00F02FE3">
              <w:t>0.1</w:t>
            </w:r>
          </w:p>
        </w:tc>
        <w:tc>
          <w:tcPr>
            <w:tcW w:w="820" w:type="dxa"/>
            <w:noWrap/>
            <w:hideMark/>
          </w:tcPr>
          <w:p w14:paraId="3774C8F7" w14:textId="77777777" w:rsidR="00B80C0F" w:rsidRPr="00F02FE3" w:rsidRDefault="00B80C0F" w:rsidP="00754151">
            <w:pPr>
              <w:pStyle w:val="Tabletextcentred"/>
            </w:pPr>
            <w:r w:rsidRPr="00F02FE3">
              <w:t>0.025</w:t>
            </w:r>
          </w:p>
        </w:tc>
      </w:tr>
      <w:tr w:rsidR="00B80C0F" w:rsidRPr="00F02FE3" w14:paraId="4B531B3E" w14:textId="77777777" w:rsidTr="00DA10B5">
        <w:trPr>
          <w:cnfStyle w:val="000000010000" w:firstRow="0" w:lastRow="0" w:firstColumn="0" w:lastColumn="0" w:oddVBand="0" w:evenVBand="0" w:oddHBand="0" w:evenHBand="1" w:firstRowFirstColumn="0" w:firstRowLastColumn="0" w:lastRowFirstColumn="0" w:lastRowLastColumn="0"/>
          <w:trHeight w:val="57"/>
        </w:trPr>
        <w:tc>
          <w:tcPr>
            <w:tcW w:w="3701" w:type="dxa"/>
            <w:noWrap/>
            <w:hideMark/>
          </w:tcPr>
          <w:p w14:paraId="5C9DCCC3" w14:textId="77777777" w:rsidR="00B80C0F" w:rsidRPr="00754151" w:rsidRDefault="00B80C0F" w:rsidP="00452CB8">
            <w:pPr>
              <w:pStyle w:val="Tabletextleftbold"/>
            </w:pPr>
            <w:r w:rsidRPr="00754151">
              <w:t>Burnett Heads, Moore Park (QLD)</w:t>
            </w:r>
          </w:p>
        </w:tc>
        <w:tc>
          <w:tcPr>
            <w:tcW w:w="3685" w:type="dxa"/>
            <w:noWrap/>
            <w:hideMark/>
          </w:tcPr>
          <w:p w14:paraId="2CC54229" w14:textId="34E6B61C" w:rsidR="00B80C0F" w:rsidRPr="00F02FE3" w:rsidRDefault="00B80C0F" w:rsidP="00754151">
            <w:pPr>
              <w:pStyle w:val="Tabletextcentred"/>
            </w:pPr>
            <w:r w:rsidRPr="00F02FE3">
              <w:t>Elliott Formation</w:t>
            </w:r>
            <w:r w:rsidR="000D62ED">
              <w:t xml:space="preserve"> (Unconfined)</w:t>
            </w:r>
          </w:p>
        </w:tc>
        <w:tc>
          <w:tcPr>
            <w:tcW w:w="851" w:type="dxa"/>
            <w:noWrap/>
            <w:hideMark/>
          </w:tcPr>
          <w:p w14:paraId="2687F943" w14:textId="77777777" w:rsidR="00B80C0F" w:rsidRPr="00F02FE3" w:rsidRDefault="00B80C0F" w:rsidP="00754151">
            <w:pPr>
              <w:pStyle w:val="Tabletextcentred"/>
            </w:pPr>
            <w:r w:rsidRPr="00F02FE3">
              <w:t>100</w:t>
            </w:r>
          </w:p>
        </w:tc>
        <w:tc>
          <w:tcPr>
            <w:tcW w:w="950" w:type="dxa"/>
            <w:noWrap/>
            <w:hideMark/>
          </w:tcPr>
          <w:p w14:paraId="49723510" w14:textId="77777777" w:rsidR="00B80C0F" w:rsidRPr="00F02FE3" w:rsidRDefault="00B80C0F" w:rsidP="00754151">
            <w:pPr>
              <w:pStyle w:val="Tabletextcentred"/>
            </w:pPr>
            <w:r w:rsidRPr="00F02FE3">
              <w:t>90</w:t>
            </w:r>
          </w:p>
        </w:tc>
        <w:tc>
          <w:tcPr>
            <w:tcW w:w="751" w:type="dxa"/>
            <w:noWrap/>
            <w:hideMark/>
          </w:tcPr>
          <w:p w14:paraId="3D6A89B8" w14:textId="77777777" w:rsidR="00B80C0F" w:rsidRPr="00F02FE3" w:rsidRDefault="00B80C0F" w:rsidP="00754151">
            <w:pPr>
              <w:pStyle w:val="Tabletextcentred"/>
            </w:pPr>
            <w:r w:rsidRPr="00F02FE3">
              <w:t>15</w:t>
            </w:r>
          </w:p>
        </w:tc>
        <w:tc>
          <w:tcPr>
            <w:tcW w:w="694" w:type="dxa"/>
            <w:noWrap/>
            <w:hideMark/>
          </w:tcPr>
          <w:p w14:paraId="3B3228B1" w14:textId="77777777" w:rsidR="00B80C0F" w:rsidRPr="00F02FE3" w:rsidRDefault="00B80C0F" w:rsidP="00754151">
            <w:pPr>
              <w:pStyle w:val="Tabletextcentred"/>
            </w:pPr>
            <w:r w:rsidRPr="00F02FE3">
              <w:t>-</w:t>
            </w:r>
          </w:p>
        </w:tc>
        <w:tc>
          <w:tcPr>
            <w:tcW w:w="851" w:type="dxa"/>
            <w:noWrap/>
            <w:hideMark/>
          </w:tcPr>
          <w:p w14:paraId="0E4FE7C5" w14:textId="77777777" w:rsidR="00B80C0F" w:rsidRPr="00F02FE3" w:rsidRDefault="00B80C0F" w:rsidP="00754151">
            <w:pPr>
              <w:pStyle w:val="Tabletextcentred"/>
            </w:pPr>
            <w:r w:rsidRPr="00F02FE3">
              <w:t>0.8</w:t>
            </w:r>
          </w:p>
        </w:tc>
        <w:tc>
          <w:tcPr>
            <w:tcW w:w="708" w:type="dxa"/>
            <w:noWrap/>
            <w:hideMark/>
          </w:tcPr>
          <w:p w14:paraId="2A7B1F66" w14:textId="77777777" w:rsidR="00B80C0F" w:rsidRPr="00F02FE3" w:rsidRDefault="00B80C0F" w:rsidP="00754151">
            <w:pPr>
              <w:pStyle w:val="Tabletextcentred"/>
            </w:pPr>
            <w:r w:rsidRPr="00F02FE3">
              <w:t>750</w:t>
            </w:r>
          </w:p>
        </w:tc>
        <w:tc>
          <w:tcPr>
            <w:tcW w:w="709" w:type="dxa"/>
            <w:noWrap/>
            <w:hideMark/>
          </w:tcPr>
          <w:p w14:paraId="507053AF" w14:textId="77777777" w:rsidR="00B80C0F" w:rsidRPr="00F02FE3" w:rsidRDefault="00B80C0F" w:rsidP="00754151">
            <w:pPr>
              <w:pStyle w:val="Tabletextcentred"/>
            </w:pPr>
            <w:r w:rsidRPr="00F02FE3">
              <w:t>0.3</w:t>
            </w:r>
          </w:p>
        </w:tc>
        <w:tc>
          <w:tcPr>
            <w:tcW w:w="820" w:type="dxa"/>
            <w:noWrap/>
            <w:hideMark/>
          </w:tcPr>
          <w:p w14:paraId="0047534B" w14:textId="77777777" w:rsidR="00B80C0F" w:rsidRPr="00F02FE3" w:rsidRDefault="00B80C0F" w:rsidP="00754151">
            <w:pPr>
              <w:pStyle w:val="Tabletextcentred"/>
            </w:pPr>
            <w:r w:rsidRPr="00F02FE3">
              <w:t>0.025</w:t>
            </w:r>
          </w:p>
        </w:tc>
      </w:tr>
      <w:tr w:rsidR="00B80C0F" w:rsidRPr="00F02FE3" w14:paraId="01ED7549" w14:textId="77777777" w:rsidTr="00DA10B5">
        <w:trPr>
          <w:cnfStyle w:val="000000100000" w:firstRow="0" w:lastRow="0" w:firstColumn="0" w:lastColumn="0" w:oddVBand="0" w:evenVBand="0" w:oddHBand="1" w:evenHBand="0" w:firstRowFirstColumn="0" w:firstRowLastColumn="0" w:lastRowFirstColumn="0" w:lastRowLastColumn="0"/>
          <w:trHeight w:val="57"/>
        </w:trPr>
        <w:tc>
          <w:tcPr>
            <w:tcW w:w="3701" w:type="dxa"/>
            <w:noWrap/>
            <w:hideMark/>
          </w:tcPr>
          <w:p w14:paraId="4E48FFCD" w14:textId="77777777" w:rsidR="00B80C0F" w:rsidRPr="00754151" w:rsidRDefault="00B80C0F" w:rsidP="00452CB8">
            <w:pPr>
              <w:pStyle w:val="Tabletextleftbold"/>
            </w:pPr>
            <w:r w:rsidRPr="00754151">
              <w:t>Burnett Heads, Bargara (QLD)</w:t>
            </w:r>
          </w:p>
        </w:tc>
        <w:tc>
          <w:tcPr>
            <w:tcW w:w="3685" w:type="dxa"/>
            <w:noWrap/>
            <w:hideMark/>
          </w:tcPr>
          <w:p w14:paraId="618A4160" w14:textId="1E58D479" w:rsidR="00B80C0F" w:rsidRPr="00F02FE3" w:rsidRDefault="00B80C0F" w:rsidP="00754151">
            <w:pPr>
              <w:pStyle w:val="Tabletextcentred"/>
            </w:pPr>
            <w:r w:rsidRPr="00F02FE3">
              <w:t>Elliott Formation</w:t>
            </w:r>
            <w:r w:rsidR="000D62ED">
              <w:t xml:space="preserve"> (Unconfined)</w:t>
            </w:r>
          </w:p>
        </w:tc>
        <w:tc>
          <w:tcPr>
            <w:tcW w:w="851" w:type="dxa"/>
            <w:noWrap/>
            <w:hideMark/>
          </w:tcPr>
          <w:p w14:paraId="0FFADAEB" w14:textId="77777777" w:rsidR="00B80C0F" w:rsidRPr="00F02FE3" w:rsidRDefault="00B80C0F" w:rsidP="00754151">
            <w:pPr>
              <w:pStyle w:val="Tabletextcentred"/>
            </w:pPr>
            <w:r w:rsidRPr="00F02FE3">
              <w:t>100</w:t>
            </w:r>
          </w:p>
        </w:tc>
        <w:tc>
          <w:tcPr>
            <w:tcW w:w="950" w:type="dxa"/>
            <w:noWrap/>
            <w:hideMark/>
          </w:tcPr>
          <w:p w14:paraId="25AD1116" w14:textId="77777777" w:rsidR="00B80C0F" w:rsidRPr="00F02FE3" w:rsidRDefault="00B80C0F" w:rsidP="00754151">
            <w:pPr>
              <w:pStyle w:val="Tabletextcentred"/>
            </w:pPr>
            <w:r w:rsidRPr="00F02FE3">
              <w:t>90</w:t>
            </w:r>
          </w:p>
        </w:tc>
        <w:tc>
          <w:tcPr>
            <w:tcW w:w="751" w:type="dxa"/>
            <w:noWrap/>
            <w:hideMark/>
          </w:tcPr>
          <w:p w14:paraId="7B7536CE" w14:textId="77777777" w:rsidR="00B80C0F" w:rsidRPr="00F02FE3" w:rsidRDefault="00B80C0F" w:rsidP="00754151">
            <w:pPr>
              <w:pStyle w:val="Tabletextcentred"/>
            </w:pPr>
            <w:r w:rsidRPr="00F02FE3">
              <w:t>15</w:t>
            </w:r>
          </w:p>
        </w:tc>
        <w:tc>
          <w:tcPr>
            <w:tcW w:w="694" w:type="dxa"/>
            <w:noWrap/>
            <w:hideMark/>
          </w:tcPr>
          <w:p w14:paraId="5AC4776B" w14:textId="77777777" w:rsidR="00B80C0F" w:rsidRPr="00F02FE3" w:rsidRDefault="00B80C0F" w:rsidP="00754151">
            <w:pPr>
              <w:pStyle w:val="Tabletextcentred"/>
            </w:pPr>
            <w:r w:rsidRPr="00F02FE3">
              <w:t>-</w:t>
            </w:r>
          </w:p>
        </w:tc>
        <w:tc>
          <w:tcPr>
            <w:tcW w:w="851" w:type="dxa"/>
            <w:noWrap/>
            <w:hideMark/>
          </w:tcPr>
          <w:p w14:paraId="3E262401" w14:textId="77777777" w:rsidR="00B80C0F" w:rsidRPr="00F02FE3" w:rsidRDefault="00B80C0F" w:rsidP="00754151">
            <w:pPr>
              <w:pStyle w:val="Tabletextcentred"/>
            </w:pPr>
            <w:r w:rsidRPr="00F02FE3">
              <w:t>0.9</w:t>
            </w:r>
          </w:p>
        </w:tc>
        <w:tc>
          <w:tcPr>
            <w:tcW w:w="708" w:type="dxa"/>
            <w:noWrap/>
            <w:hideMark/>
          </w:tcPr>
          <w:p w14:paraId="584015ED" w14:textId="77777777" w:rsidR="00B80C0F" w:rsidRPr="00F02FE3" w:rsidRDefault="00B80C0F" w:rsidP="00754151">
            <w:pPr>
              <w:pStyle w:val="Tabletextcentred"/>
            </w:pPr>
            <w:r w:rsidRPr="00F02FE3">
              <w:t>200</w:t>
            </w:r>
          </w:p>
        </w:tc>
        <w:tc>
          <w:tcPr>
            <w:tcW w:w="709" w:type="dxa"/>
            <w:noWrap/>
            <w:hideMark/>
          </w:tcPr>
          <w:p w14:paraId="2D95FD97" w14:textId="77777777" w:rsidR="00B80C0F" w:rsidRPr="00F02FE3" w:rsidRDefault="00B80C0F" w:rsidP="00754151">
            <w:pPr>
              <w:pStyle w:val="Tabletextcentred"/>
            </w:pPr>
            <w:r w:rsidRPr="00F02FE3">
              <w:t>0.3</w:t>
            </w:r>
          </w:p>
        </w:tc>
        <w:tc>
          <w:tcPr>
            <w:tcW w:w="820" w:type="dxa"/>
            <w:noWrap/>
            <w:hideMark/>
          </w:tcPr>
          <w:p w14:paraId="6E2E512F" w14:textId="77777777" w:rsidR="00B80C0F" w:rsidRPr="00F02FE3" w:rsidRDefault="00B80C0F" w:rsidP="00754151">
            <w:pPr>
              <w:pStyle w:val="Tabletextcentred"/>
            </w:pPr>
            <w:r w:rsidRPr="00F02FE3">
              <w:t>0.025</w:t>
            </w:r>
          </w:p>
        </w:tc>
      </w:tr>
      <w:tr w:rsidR="00B80C0F" w:rsidRPr="00F02FE3" w14:paraId="58480F13" w14:textId="77777777" w:rsidTr="00DA10B5">
        <w:trPr>
          <w:cnfStyle w:val="000000010000" w:firstRow="0" w:lastRow="0" w:firstColumn="0" w:lastColumn="0" w:oddVBand="0" w:evenVBand="0" w:oddHBand="0" w:evenHBand="1" w:firstRowFirstColumn="0" w:firstRowLastColumn="0" w:lastRowFirstColumn="0" w:lastRowLastColumn="0"/>
          <w:trHeight w:val="57"/>
        </w:trPr>
        <w:tc>
          <w:tcPr>
            <w:tcW w:w="3701" w:type="dxa"/>
            <w:noWrap/>
            <w:hideMark/>
          </w:tcPr>
          <w:p w14:paraId="0DB912B7" w14:textId="77777777" w:rsidR="00B80C0F" w:rsidRPr="00754151" w:rsidRDefault="00B80C0F" w:rsidP="00452CB8">
            <w:pPr>
              <w:pStyle w:val="Tabletextleftbold"/>
            </w:pPr>
            <w:r w:rsidRPr="00754151">
              <w:t> </w:t>
            </w:r>
          </w:p>
        </w:tc>
        <w:tc>
          <w:tcPr>
            <w:tcW w:w="3685" w:type="dxa"/>
            <w:noWrap/>
            <w:hideMark/>
          </w:tcPr>
          <w:p w14:paraId="100FBBDF" w14:textId="59A36DDE" w:rsidR="00B80C0F" w:rsidRPr="00071B0E" w:rsidRDefault="00B80C0F" w:rsidP="00754151">
            <w:pPr>
              <w:pStyle w:val="Tabletextcentred"/>
            </w:pPr>
            <w:proofErr w:type="spellStart"/>
            <w:r w:rsidRPr="00071B0E">
              <w:t>Fairymead</w:t>
            </w:r>
            <w:proofErr w:type="spellEnd"/>
            <w:r w:rsidRPr="00071B0E">
              <w:t xml:space="preserve"> Beds </w:t>
            </w:r>
            <w:r w:rsidR="000D62ED" w:rsidRPr="00071B0E">
              <w:t>(Confined)</w:t>
            </w:r>
          </w:p>
        </w:tc>
        <w:tc>
          <w:tcPr>
            <w:tcW w:w="851" w:type="dxa"/>
            <w:noWrap/>
            <w:hideMark/>
          </w:tcPr>
          <w:p w14:paraId="46A705C5" w14:textId="77777777" w:rsidR="00B80C0F" w:rsidRPr="00071B0E" w:rsidRDefault="00B80C0F" w:rsidP="00754151">
            <w:pPr>
              <w:pStyle w:val="Tabletextcentred"/>
            </w:pPr>
            <w:r w:rsidRPr="00071B0E">
              <w:t>50</w:t>
            </w:r>
          </w:p>
        </w:tc>
        <w:tc>
          <w:tcPr>
            <w:tcW w:w="950" w:type="dxa"/>
            <w:noWrap/>
            <w:hideMark/>
          </w:tcPr>
          <w:p w14:paraId="10953368" w14:textId="77777777" w:rsidR="00B80C0F" w:rsidRPr="00071B0E" w:rsidRDefault="00B80C0F" w:rsidP="00754151">
            <w:pPr>
              <w:pStyle w:val="Tabletextcentred"/>
            </w:pPr>
            <w:r w:rsidRPr="00071B0E">
              <w:t>0</w:t>
            </w:r>
          </w:p>
        </w:tc>
        <w:tc>
          <w:tcPr>
            <w:tcW w:w="751" w:type="dxa"/>
            <w:noWrap/>
            <w:hideMark/>
          </w:tcPr>
          <w:p w14:paraId="46E1D248" w14:textId="77777777" w:rsidR="00B80C0F" w:rsidRPr="00071B0E" w:rsidRDefault="00B80C0F" w:rsidP="00754151">
            <w:pPr>
              <w:pStyle w:val="Tabletextcentred"/>
            </w:pPr>
            <w:r w:rsidRPr="00071B0E">
              <w:t>70</w:t>
            </w:r>
          </w:p>
        </w:tc>
        <w:tc>
          <w:tcPr>
            <w:tcW w:w="694" w:type="dxa"/>
            <w:noWrap/>
            <w:hideMark/>
          </w:tcPr>
          <w:p w14:paraId="604CE228" w14:textId="77777777" w:rsidR="00B80C0F" w:rsidRPr="00071B0E" w:rsidRDefault="00B80C0F" w:rsidP="00754151">
            <w:pPr>
              <w:pStyle w:val="Tabletextcentred"/>
            </w:pPr>
            <w:r w:rsidRPr="00071B0E">
              <w:t>29</w:t>
            </w:r>
          </w:p>
        </w:tc>
        <w:tc>
          <w:tcPr>
            <w:tcW w:w="851" w:type="dxa"/>
            <w:noWrap/>
            <w:hideMark/>
          </w:tcPr>
          <w:p w14:paraId="008CF5BF" w14:textId="77777777" w:rsidR="00B80C0F" w:rsidRPr="00071B0E" w:rsidRDefault="00B80C0F" w:rsidP="00754151">
            <w:pPr>
              <w:pStyle w:val="Tabletextcentred"/>
            </w:pPr>
            <w:r w:rsidRPr="00071B0E">
              <w:t>0.4</w:t>
            </w:r>
          </w:p>
        </w:tc>
        <w:tc>
          <w:tcPr>
            <w:tcW w:w="708" w:type="dxa"/>
            <w:noWrap/>
            <w:hideMark/>
          </w:tcPr>
          <w:p w14:paraId="3ABC525D" w14:textId="77777777" w:rsidR="00B80C0F" w:rsidRPr="00071B0E" w:rsidRDefault="00B80C0F" w:rsidP="00754151">
            <w:pPr>
              <w:pStyle w:val="Tabletextcentred"/>
            </w:pPr>
            <w:r w:rsidRPr="00071B0E">
              <w:t>200</w:t>
            </w:r>
          </w:p>
        </w:tc>
        <w:tc>
          <w:tcPr>
            <w:tcW w:w="709" w:type="dxa"/>
            <w:noWrap/>
            <w:hideMark/>
          </w:tcPr>
          <w:p w14:paraId="65B0998B" w14:textId="77777777" w:rsidR="00B80C0F" w:rsidRPr="00071B0E" w:rsidRDefault="00B80C0F" w:rsidP="00754151">
            <w:pPr>
              <w:pStyle w:val="Tabletextcentred"/>
            </w:pPr>
            <w:r w:rsidRPr="00071B0E">
              <w:t>0.3</w:t>
            </w:r>
          </w:p>
        </w:tc>
        <w:tc>
          <w:tcPr>
            <w:tcW w:w="820" w:type="dxa"/>
            <w:noWrap/>
            <w:hideMark/>
          </w:tcPr>
          <w:p w14:paraId="42FF540B" w14:textId="77777777" w:rsidR="00B80C0F" w:rsidRPr="00071B0E" w:rsidRDefault="00B80C0F" w:rsidP="00754151">
            <w:pPr>
              <w:pStyle w:val="Tabletextcentred"/>
            </w:pPr>
            <w:r w:rsidRPr="00071B0E">
              <w:t>0.025</w:t>
            </w:r>
          </w:p>
        </w:tc>
      </w:tr>
      <w:tr w:rsidR="00B80C0F" w:rsidRPr="00F02FE3" w14:paraId="03C222E0" w14:textId="77777777" w:rsidTr="00DA10B5">
        <w:trPr>
          <w:cnfStyle w:val="000000100000" w:firstRow="0" w:lastRow="0" w:firstColumn="0" w:lastColumn="0" w:oddVBand="0" w:evenVBand="0" w:oddHBand="1" w:evenHBand="0" w:firstRowFirstColumn="0" w:firstRowLastColumn="0" w:lastRowFirstColumn="0" w:lastRowLastColumn="0"/>
          <w:trHeight w:val="57"/>
        </w:trPr>
        <w:tc>
          <w:tcPr>
            <w:tcW w:w="3701" w:type="dxa"/>
            <w:noWrap/>
            <w:hideMark/>
          </w:tcPr>
          <w:p w14:paraId="5F772703" w14:textId="77777777" w:rsidR="00B80C0F" w:rsidRPr="00754151" w:rsidRDefault="00B80C0F" w:rsidP="00452CB8">
            <w:pPr>
              <w:pStyle w:val="Tabletextleftbold"/>
            </w:pPr>
            <w:r w:rsidRPr="00754151">
              <w:t>Bowen (QLD)</w:t>
            </w:r>
          </w:p>
        </w:tc>
        <w:tc>
          <w:tcPr>
            <w:tcW w:w="3685" w:type="dxa"/>
            <w:noWrap/>
            <w:hideMark/>
          </w:tcPr>
          <w:p w14:paraId="7920997E" w14:textId="77777777" w:rsidR="00B80C0F" w:rsidRPr="00F02FE3" w:rsidRDefault="00B80C0F" w:rsidP="00754151">
            <w:pPr>
              <w:pStyle w:val="Tabletextcentred"/>
            </w:pPr>
            <w:r w:rsidRPr="00F02FE3">
              <w:t>Unconfined</w:t>
            </w:r>
          </w:p>
        </w:tc>
        <w:tc>
          <w:tcPr>
            <w:tcW w:w="851" w:type="dxa"/>
            <w:noWrap/>
            <w:hideMark/>
          </w:tcPr>
          <w:p w14:paraId="72AD7D31" w14:textId="77777777" w:rsidR="00B80C0F" w:rsidRPr="00F02FE3" w:rsidRDefault="00B80C0F" w:rsidP="00754151">
            <w:pPr>
              <w:pStyle w:val="Tabletextcentred"/>
            </w:pPr>
            <w:r w:rsidRPr="00F02FE3">
              <w:t>100</w:t>
            </w:r>
          </w:p>
        </w:tc>
        <w:tc>
          <w:tcPr>
            <w:tcW w:w="950" w:type="dxa"/>
            <w:noWrap/>
            <w:hideMark/>
          </w:tcPr>
          <w:p w14:paraId="04A8BBE9" w14:textId="77777777" w:rsidR="00B80C0F" w:rsidRPr="00F02FE3" w:rsidRDefault="00B80C0F" w:rsidP="00754151">
            <w:pPr>
              <w:pStyle w:val="Tabletextcentred"/>
            </w:pPr>
            <w:r w:rsidRPr="00F02FE3">
              <w:t>40</w:t>
            </w:r>
          </w:p>
        </w:tc>
        <w:tc>
          <w:tcPr>
            <w:tcW w:w="751" w:type="dxa"/>
            <w:noWrap/>
            <w:hideMark/>
          </w:tcPr>
          <w:p w14:paraId="583D9DE7" w14:textId="77777777" w:rsidR="00B80C0F" w:rsidRPr="00F02FE3" w:rsidRDefault="00B80C0F" w:rsidP="00754151">
            <w:pPr>
              <w:pStyle w:val="Tabletextcentred"/>
            </w:pPr>
            <w:r w:rsidRPr="00F02FE3">
              <w:t>20</w:t>
            </w:r>
          </w:p>
        </w:tc>
        <w:tc>
          <w:tcPr>
            <w:tcW w:w="694" w:type="dxa"/>
            <w:noWrap/>
            <w:hideMark/>
          </w:tcPr>
          <w:p w14:paraId="4EDF92F7" w14:textId="77777777" w:rsidR="00B80C0F" w:rsidRPr="00F02FE3" w:rsidRDefault="00B80C0F" w:rsidP="00754151">
            <w:pPr>
              <w:pStyle w:val="Tabletextcentred"/>
            </w:pPr>
            <w:r w:rsidRPr="00F02FE3">
              <w:t>-</w:t>
            </w:r>
          </w:p>
        </w:tc>
        <w:tc>
          <w:tcPr>
            <w:tcW w:w="851" w:type="dxa"/>
            <w:noWrap/>
            <w:hideMark/>
          </w:tcPr>
          <w:p w14:paraId="7215E4B8" w14:textId="77777777" w:rsidR="00B80C0F" w:rsidRPr="00F02FE3" w:rsidRDefault="00B80C0F" w:rsidP="00754151">
            <w:pPr>
              <w:pStyle w:val="Tabletextcentred"/>
            </w:pPr>
            <w:r w:rsidRPr="00F02FE3">
              <w:t>0.8</w:t>
            </w:r>
          </w:p>
        </w:tc>
        <w:tc>
          <w:tcPr>
            <w:tcW w:w="708" w:type="dxa"/>
            <w:noWrap/>
            <w:hideMark/>
          </w:tcPr>
          <w:p w14:paraId="4CF462A0" w14:textId="77777777" w:rsidR="00B80C0F" w:rsidRPr="00F02FE3" w:rsidRDefault="00B80C0F" w:rsidP="00754151">
            <w:pPr>
              <w:pStyle w:val="Tabletextcentred"/>
            </w:pPr>
            <w:r w:rsidRPr="00F02FE3">
              <w:t>1000</w:t>
            </w:r>
          </w:p>
        </w:tc>
        <w:tc>
          <w:tcPr>
            <w:tcW w:w="709" w:type="dxa"/>
            <w:noWrap/>
            <w:hideMark/>
          </w:tcPr>
          <w:p w14:paraId="567870A9" w14:textId="77777777" w:rsidR="00B80C0F" w:rsidRPr="00F02FE3" w:rsidRDefault="00B80C0F" w:rsidP="00754151">
            <w:pPr>
              <w:pStyle w:val="Tabletextcentred"/>
            </w:pPr>
            <w:r w:rsidRPr="00F02FE3">
              <w:t>0.1</w:t>
            </w:r>
          </w:p>
        </w:tc>
        <w:tc>
          <w:tcPr>
            <w:tcW w:w="820" w:type="dxa"/>
            <w:noWrap/>
            <w:hideMark/>
          </w:tcPr>
          <w:p w14:paraId="6586E9BF" w14:textId="77777777" w:rsidR="00B80C0F" w:rsidRPr="00F02FE3" w:rsidRDefault="00B80C0F" w:rsidP="00754151">
            <w:pPr>
              <w:pStyle w:val="Tabletextcentred"/>
            </w:pPr>
            <w:r w:rsidRPr="00F02FE3">
              <w:t>0.025</w:t>
            </w:r>
          </w:p>
        </w:tc>
      </w:tr>
      <w:tr w:rsidR="00B80C0F" w:rsidRPr="00F02FE3" w14:paraId="00152B8F" w14:textId="77777777" w:rsidTr="00DA10B5">
        <w:trPr>
          <w:cnfStyle w:val="000000010000" w:firstRow="0" w:lastRow="0" w:firstColumn="0" w:lastColumn="0" w:oddVBand="0" w:evenVBand="0" w:oddHBand="0" w:evenHBand="1" w:firstRowFirstColumn="0" w:firstRowLastColumn="0" w:lastRowFirstColumn="0" w:lastRowLastColumn="0"/>
          <w:trHeight w:val="57"/>
        </w:trPr>
        <w:tc>
          <w:tcPr>
            <w:tcW w:w="3701" w:type="dxa"/>
            <w:noWrap/>
            <w:hideMark/>
          </w:tcPr>
          <w:p w14:paraId="49C0A0B9" w14:textId="77777777" w:rsidR="00B80C0F" w:rsidRPr="00754151" w:rsidRDefault="00B80C0F" w:rsidP="00452CB8">
            <w:pPr>
              <w:pStyle w:val="Tabletextleftbold"/>
            </w:pPr>
            <w:r w:rsidRPr="00754151">
              <w:t>Burdekin (QLD)</w:t>
            </w:r>
          </w:p>
        </w:tc>
        <w:tc>
          <w:tcPr>
            <w:tcW w:w="3685" w:type="dxa"/>
            <w:noWrap/>
            <w:hideMark/>
          </w:tcPr>
          <w:p w14:paraId="7DE2BFA1" w14:textId="77777777" w:rsidR="00B80C0F" w:rsidRPr="00F02FE3" w:rsidRDefault="00B80C0F" w:rsidP="00754151">
            <w:pPr>
              <w:pStyle w:val="Tabletextcentred"/>
            </w:pPr>
            <w:r w:rsidRPr="00F02FE3">
              <w:t>Unconfined</w:t>
            </w:r>
          </w:p>
        </w:tc>
        <w:tc>
          <w:tcPr>
            <w:tcW w:w="851" w:type="dxa"/>
            <w:noWrap/>
            <w:hideMark/>
          </w:tcPr>
          <w:p w14:paraId="7EDE8F4D" w14:textId="77777777" w:rsidR="00B80C0F" w:rsidRPr="00F02FE3" w:rsidRDefault="00B80C0F" w:rsidP="00754151">
            <w:pPr>
              <w:pStyle w:val="Tabletextcentred"/>
            </w:pPr>
            <w:r w:rsidRPr="00F02FE3">
              <w:t>50</w:t>
            </w:r>
          </w:p>
        </w:tc>
        <w:tc>
          <w:tcPr>
            <w:tcW w:w="950" w:type="dxa"/>
            <w:noWrap/>
            <w:hideMark/>
          </w:tcPr>
          <w:p w14:paraId="3B2C7B14" w14:textId="77777777" w:rsidR="00B80C0F" w:rsidRPr="00F02FE3" w:rsidRDefault="00B80C0F" w:rsidP="00754151">
            <w:pPr>
              <w:pStyle w:val="Tabletextcentred"/>
            </w:pPr>
            <w:r w:rsidRPr="00F02FE3">
              <w:t>100</w:t>
            </w:r>
          </w:p>
        </w:tc>
        <w:tc>
          <w:tcPr>
            <w:tcW w:w="751" w:type="dxa"/>
            <w:noWrap/>
            <w:hideMark/>
          </w:tcPr>
          <w:p w14:paraId="347A7CB7" w14:textId="77777777" w:rsidR="00B80C0F" w:rsidRPr="00F02FE3" w:rsidRDefault="00B80C0F" w:rsidP="00754151">
            <w:pPr>
              <w:pStyle w:val="Tabletextcentred"/>
            </w:pPr>
            <w:r w:rsidRPr="00F02FE3">
              <w:t>38</w:t>
            </w:r>
          </w:p>
        </w:tc>
        <w:tc>
          <w:tcPr>
            <w:tcW w:w="694" w:type="dxa"/>
            <w:noWrap/>
            <w:hideMark/>
          </w:tcPr>
          <w:p w14:paraId="5A0F5923" w14:textId="77777777" w:rsidR="00B80C0F" w:rsidRPr="00F02FE3" w:rsidRDefault="00B80C0F" w:rsidP="00754151">
            <w:pPr>
              <w:pStyle w:val="Tabletextcentred"/>
            </w:pPr>
            <w:r w:rsidRPr="00F02FE3">
              <w:t>-</w:t>
            </w:r>
          </w:p>
        </w:tc>
        <w:tc>
          <w:tcPr>
            <w:tcW w:w="851" w:type="dxa"/>
            <w:noWrap/>
            <w:hideMark/>
          </w:tcPr>
          <w:p w14:paraId="19DB79B2" w14:textId="77777777" w:rsidR="00B80C0F" w:rsidRPr="00F02FE3" w:rsidRDefault="00B80C0F" w:rsidP="00754151">
            <w:pPr>
              <w:pStyle w:val="Tabletextcentred"/>
            </w:pPr>
            <w:r w:rsidRPr="00F02FE3">
              <w:t>0.5</w:t>
            </w:r>
          </w:p>
        </w:tc>
        <w:tc>
          <w:tcPr>
            <w:tcW w:w="708" w:type="dxa"/>
            <w:noWrap/>
            <w:hideMark/>
          </w:tcPr>
          <w:p w14:paraId="13D85D4F" w14:textId="77777777" w:rsidR="00B80C0F" w:rsidRPr="00F02FE3" w:rsidRDefault="00B80C0F" w:rsidP="00754151">
            <w:pPr>
              <w:pStyle w:val="Tabletextcentred"/>
            </w:pPr>
            <w:r w:rsidRPr="00F02FE3">
              <w:t>850</w:t>
            </w:r>
          </w:p>
        </w:tc>
        <w:tc>
          <w:tcPr>
            <w:tcW w:w="709" w:type="dxa"/>
            <w:noWrap/>
            <w:hideMark/>
          </w:tcPr>
          <w:p w14:paraId="6E8069A7" w14:textId="77777777" w:rsidR="00B80C0F" w:rsidRPr="00F02FE3" w:rsidRDefault="00B80C0F" w:rsidP="00754151">
            <w:pPr>
              <w:pStyle w:val="Tabletextcentred"/>
            </w:pPr>
            <w:r w:rsidRPr="00F02FE3">
              <w:t>0.3</w:t>
            </w:r>
          </w:p>
        </w:tc>
        <w:tc>
          <w:tcPr>
            <w:tcW w:w="820" w:type="dxa"/>
            <w:noWrap/>
            <w:hideMark/>
          </w:tcPr>
          <w:p w14:paraId="4F621039" w14:textId="77777777" w:rsidR="00B80C0F" w:rsidRPr="00F02FE3" w:rsidRDefault="00B80C0F" w:rsidP="00754151">
            <w:pPr>
              <w:pStyle w:val="Tabletextcentred"/>
            </w:pPr>
            <w:r w:rsidRPr="00F02FE3">
              <w:t>0.025</w:t>
            </w:r>
          </w:p>
        </w:tc>
      </w:tr>
      <w:tr w:rsidR="00B80C0F" w:rsidRPr="00F02FE3" w14:paraId="6448F11F" w14:textId="77777777" w:rsidTr="00DA10B5">
        <w:trPr>
          <w:cnfStyle w:val="000000100000" w:firstRow="0" w:lastRow="0" w:firstColumn="0" w:lastColumn="0" w:oddVBand="0" w:evenVBand="0" w:oddHBand="1" w:evenHBand="0" w:firstRowFirstColumn="0" w:firstRowLastColumn="0" w:lastRowFirstColumn="0" w:lastRowLastColumn="0"/>
          <w:trHeight w:val="57"/>
        </w:trPr>
        <w:tc>
          <w:tcPr>
            <w:tcW w:w="3701" w:type="dxa"/>
            <w:noWrap/>
            <w:hideMark/>
          </w:tcPr>
          <w:p w14:paraId="4734C00D" w14:textId="77777777" w:rsidR="00B80C0F" w:rsidRPr="00754151" w:rsidRDefault="00B80C0F" w:rsidP="00452CB8">
            <w:pPr>
              <w:pStyle w:val="Tabletextleftbold"/>
            </w:pPr>
            <w:r w:rsidRPr="00754151">
              <w:t>Nth Stradbroke, East (QLD)</w:t>
            </w:r>
          </w:p>
        </w:tc>
        <w:tc>
          <w:tcPr>
            <w:tcW w:w="3685" w:type="dxa"/>
            <w:noWrap/>
            <w:hideMark/>
          </w:tcPr>
          <w:p w14:paraId="4DB887EB" w14:textId="77777777" w:rsidR="00B80C0F" w:rsidRPr="00F02FE3" w:rsidRDefault="00B80C0F" w:rsidP="00754151">
            <w:pPr>
              <w:pStyle w:val="Tabletextcentred"/>
            </w:pPr>
            <w:r w:rsidRPr="00F02FE3">
              <w:t>Unconfined</w:t>
            </w:r>
          </w:p>
        </w:tc>
        <w:tc>
          <w:tcPr>
            <w:tcW w:w="851" w:type="dxa"/>
            <w:noWrap/>
            <w:hideMark/>
          </w:tcPr>
          <w:p w14:paraId="3B4317A4" w14:textId="77777777" w:rsidR="00B80C0F" w:rsidRPr="00F02FE3" w:rsidRDefault="00B80C0F" w:rsidP="00754151">
            <w:pPr>
              <w:pStyle w:val="Tabletextcentred"/>
            </w:pPr>
            <w:r w:rsidRPr="00F02FE3">
              <w:t>3</w:t>
            </w:r>
          </w:p>
        </w:tc>
        <w:tc>
          <w:tcPr>
            <w:tcW w:w="950" w:type="dxa"/>
            <w:noWrap/>
            <w:hideMark/>
          </w:tcPr>
          <w:p w14:paraId="17EEBD2E" w14:textId="77777777" w:rsidR="00B80C0F" w:rsidRPr="00F02FE3" w:rsidRDefault="00B80C0F" w:rsidP="00754151">
            <w:pPr>
              <w:pStyle w:val="Tabletextcentred"/>
            </w:pPr>
            <w:r w:rsidRPr="00F02FE3">
              <w:t>340</w:t>
            </w:r>
          </w:p>
        </w:tc>
        <w:tc>
          <w:tcPr>
            <w:tcW w:w="751" w:type="dxa"/>
            <w:noWrap/>
            <w:hideMark/>
          </w:tcPr>
          <w:p w14:paraId="3CDC55F1" w14:textId="77777777" w:rsidR="00B80C0F" w:rsidRPr="00F02FE3" w:rsidRDefault="00B80C0F" w:rsidP="00754151">
            <w:pPr>
              <w:pStyle w:val="Tabletextcentred"/>
            </w:pPr>
            <w:r w:rsidRPr="00F02FE3">
              <w:t>40</w:t>
            </w:r>
          </w:p>
        </w:tc>
        <w:tc>
          <w:tcPr>
            <w:tcW w:w="694" w:type="dxa"/>
            <w:noWrap/>
            <w:hideMark/>
          </w:tcPr>
          <w:p w14:paraId="6BD9DC49" w14:textId="77777777" w:rsidR="00B80C0F" w:rsidRPr="00F02FE3" w:rsidRDefault="00B80C0F" w:rsidP="00754151">
            <w:pPr>
              <w:pStyle w:val="Tabletextcentred"/>
            </w:pPr>
            <w:r w:rsidRPr="00F02FE3">
              <w:t>-</w:t>
            </w:r>
          </w:p>
        </w:tc>
        <w:tc>
          <w:tcPr>
            <w:tcW w:w="851" w:type="dxa"/>
            <w:noWrap/>
            <w:hideMark/>
          </w:tcPr>
          <w:p w14:paraId="1FE4BF47" w14:textId="77777777" w:rsidR="00B80C0F" w:rsidRPr="00F02FE3" w:rsidRDefault="00B80C0F" w:rsidP="00754151">
            <w:pPr>
              <w:pStyle w:val="Tabletextcentred"/>
            </w:pPr>
            <w:r w:rsidRPr="00F02FE3">
              <w:t>6.0</w:t>
            </w:r>
          </w:p>
        </w:tc>
        <w:tc>
          <w:tcPr>
            <w:tcW w:w="708" w:type="dxa"/>
            <w:noWrap/>
            <w:hideMark/>
          </w:tcPr>
          <w:p w14:paraId="258AC9DB" w14:textId="77777777" w:rsidR="00B80C0F" w:rsidRPr="00F02FE3" w:rsidRDefault="00B80C0F" w:rsidP="00754151">
            <w:pPr>
              <w:pStyle w:val="Tabletextcentred"/>
            </w:pPr>
            <w:r w:rsidRPr="00F02FE3">
              <w:t>500</w:t>
            </w:r>
          </w:p>
        </w:tc>
        <w:tc>
          <w:tcPr>
            <w:tcW w:w="709" w:type="dxa"/>
            <w:noWrap/>
            <w:hideMark/>
          </w:tcPr>
          <w:p w14:paraId="586E9FD6" w14:textId="77777777" w:rsidR="00B80C0F" w:rsidRPr="00F02FE3" w:rsidRDefault="00B80C0F" w:rsidP="00754151">
            <w:pPr>
              <w:pStyle w:val="Tabletextcentred"/>
            </w:pPr>
            <w:r w:rsidRPr="00F02FE3">
              <w:t>0.3</w:t>
            </w:r>
          </w:p>
        </w:tc>
        <w:tc>
          <w:tcPr>
            <w:tcW w:w="820" w:type="dxa"/>
            <w:noWrap/>
            <w:hideMark/>
          </w:tcPr>
          <w:p w14:paraId="26F6C74F" w14:textId="77777777" w:rsidR="00B80C0F" w:rsidRPr="00F02FE3" w:rsidRDefault="00B80C0F" w:rsidP="00754151">
            <w:pPr>
              <w:pStyle w:val="Tabletextcentred"/>
            </w:pPr>
            <w:r w:rsidRPr="00F02FE3">
              <w:t>0.025</w:t>
            </w:r>
          </w:p>
        </w:tc>
      </w:tr>
      <w:tr w:rsidR="00B80C0F" w:rsidRPr="00F02FE3" w14:paraId="2050697D" w14:textId="77777777" w:rsidTr="00DA10B5">
        <w:trPr>
          <w:cnfStyle w:val="000000010000" w:firstRow="0" w:lastRow="0" w:firstColumn="0" w:lastColumn="0" w:oddVBand="0" w:evenVBand="0" w:oddHBand="0" w:evenHBand="1" w:firstRowFirstColumn="0" w:firstRowLastColumn="0" w:lastRowFirstColumn="0" w:lastRowLastColumn="0"/>
          <w:trHeight w:val="57"/>
        </w:trPr>
        <w:tc>
          <w:tcPr>
            <w:tcW w:w="3701" w:type="dxa"/>
            <w:noWrap/>
            <w:hideMark/>
          </w:tcPr>
          <w:p w14:paraId="5D5720C8" w14:textId="77777777" w:rsidR="00B80C0F" w:rsidRPr="00754151" w:rsidRDefault="00B80C0F" w:rsidP="00452CB8">
            <w:pPr>
              <w:pStyle w:val="Tabletextleftbold"/>
            </w:pPr>
            <w:r w:rsidRPr="00754151">
              <w:t>Nth Stradbroke, West (QLD)</w:t>
            </w:r>
          </w:p>
        </w:tc>
        <w:tc>
          <w:tcPr>
            <w:tcW w:w="3685" w:type="dxa"/>
            <w:noWrap/>
            <w:hideMark/>
          </w:tcPr>
          <w:p w14:paraId="72916F6C" w14:textId="77777777" w:rsidR="00B80C0F" w:rsidRPr="00F02FE3" w:rsidRDefault="00B80C0F" w:rsidP="00754151">
            <w:pPr>
              <w:pStyle w:val="Tabletextcentred"/>
            </w:pPr>
            <w:r w:rsidRPr="00F02FE3">
              <w:t>Unconfined</w:t>
            </w:r>
          </w:p>
        </w:tc>
        <w:tc>
          <w:tcPr>
            <w:tcW w:w="851" w:type="dxa"/>
            <w:noWrap/>
            <w:hideMark/>
          </w:tcPr>
          <w:p w14:paraId="506C691C" w14:textId="77777777" w:rsidR="00B80C0F" w:rsidRPr="00F02FE3" w:rsidRDefault="00B80C0F" w:rsidP="00754151">
            <w:pPr>
              <w:pStyle w:val="Tabletextcentred"/>
            </w:pPr>
            <w:r w:rsidRPr="00F02FE3">
              <w:t>70</w:t>
            </w:r>
          </w:p>
        </w:tc>
        <w:tc>
          <w:tcPr>
            <w:tcW w:w="950" w:type="dxa"/>
            <w:noWrap/>
            <w:hideMark/>
          </w:tcPr>
          <w:p w14:paraId="6A094025" w14:textId="77777777" w:rsidR="00B80C0F" w:rsidRPr="00F02FE3" w:rsidRDefault="00B80C0F" w:rsidP="00754151">
            <w:pPr>
              <w:pStyle w:val="Tabletextcentred"/>
            </w:pPr>
            <w:r w:rsidRPr="00F02FE3">
              <w:t>340</w:t>
            </w:r>
          </w:p>
        </w:tc>
        <w:tc>
          <w:tcPr>
            <w:tcW w:w="751" w:type="dxa"/>
            <w:noWrap/>
            <w:hideMark/>
          </w:tcPr>
          <w:p w14:paraId="7FEEB7A2" w14:textId="77777777" w:rsidR="00B80C0F" w:rsidRPr="00F02FE3" w:rsidRDefault="00B80C0F" w:rsidP="00754151">
            <w:pPr>
              <w:pStyle w:val="Tabletextcentred"/>
            </w:pPr>
            <w:r w:rsidRPr="00F02FE3">
              <w:t>40</w:t>
            </w:r>
          </w:p>
        </w:tc>
        <w:tc>
          <w:tcPr>
            <w:tcW w:w="694" w:type="dxa"/>
            <w:noWrap/>
            <w:hideMark/>
          </w:tcPr>
          <w:p w14:paraId="0407CD26" w14:textId="77777777" w:rsidR="00B80C0F" w:rsidRPr="00F02FE3" w:rsidRDefault="00B80C0F" w:rsidP="00754151">
            <w:pPr>
              <w:pStyle w:val="Tabletextcentred"/>
            </w:pPr>
            <w:r w:rsidRPr="00F02FE3">
              <w:t>-</w:t>
            </w:r>
          </w:p>
        </w:tc>
        <w:tc>
          <w:tcPr>
            <w:tcW w:w="851" w:type="dxa"/>
            <w:noWrap/>
            <w:hideMark/>
          </w:tcPr>
          <w:p w14:paraId="3A55D1B1" w14:textId="77777777" w:rsidR="00B80C0F" w:rsidRPr="00F02FE3" w:rsidRDefault="00B80C0F" w:rsidP="00754151">
            <w:pPr>
              <w:pStyle w:val="Tabletextcentred"/>
            </w:pPr>
            <w:r w:rsidRPr="00F02FE3">
              <w:t>22.0</w:t>
            </w:r>
          </w:p>
        </w:tc>
        <w:tc>
          <w:tcPr>
            <w:tcW w:w="708" w:type="dxa"/>
            <w:noWrap/>
            <w:hideMark/>
          </w:tcPr>
          <w:p w14:paraId="095A578F" w14:textId="77777777" w:rsidR="00B80C0F" w:rsidRPr="00F02FE3" w:rsidRDefault="00B80C0F" w:rsidP="00754151">
            <w:pPr>
              <w:pStyle w:val="Tabletextcentred"/>
            </w:pPr>
            <w:r w:rsidRPr="00F02FE3">
              <w:t>500</w:t>
            </w:r>
          </w:p>
        </w:tc>
        <w:tc>
          <w:tcPr>
            <w:tcW w:w="709" w:type="dxa"/>
            <w:noWrap/>
            <w:hideMark/>
          </w:tcPr>
          <w:p w14:paraId="69DDBDC5" w14:textId="77777777" w:rsidR="00B80C0F" w:rsidRPr="00F02FE3" w:rsidRDefault="00B80C0F" w:rsidP="00754151">
            <w:pPr>
              <w:pStyle w:val="Tabletextcentred"/>
            </w:pPr>
            <w:r w:rsidRPr="00F02FE3">
              <w:t>0.3</w:t>
            </w:r>
          </w:p>
        </w:tc>
        <w:tc>
          <w:tcPr>
            <w:tcW w:w="820" w:type="dxa"/>
            <w:noWrap/>
            <w:hideMark/>
          </w:tcPr>
          <w:p w14:paraId="7AC630F0" w14:textId="77777777" w:rsidR="00B80C0F" w:rsidRPr="00F02FE3" w:rsidRDefault="00B80C0F" w:rsidP="00754151">
            <w:pPr>
              <w:pStyle w:val="Tabletextcentred"/>
            </w:pPr>
            <w:r w:rsidRPr="00F02FE3">
              <w:t>0.025</w:t>
            </w:r>
          </w:p>
        </w:tc>
      </w:tr>
    </w:tbl>
    <w:p w14:paraId="33F75A7F" w14:textId="77777777" w:rsidR="00B80C0F" w:rsidRDefault="00B80C0F" w:rsidP="006E7089">
      <w:pPr>
        <w:pStyle w:val="Tabletitle"/>
      </w:pPr>
      <w:r>
        <w:br w:type="page"/>
      </w:r>
      <w:r w:rsidRPr="006E7089">
        <w:rPr>
          <w:rStyle w:val="Tabletitlebold"/>
        </w:rPr>
        <w:lastRenderedPageBreak/>
        <w:t>Table 8 (continued).</w:t>
      </w:r>
      <w:r w:rsidRPr="00AB5418">
        <w:t xml:space="preserve"> Parameters adopted for mathematical analysis of case study sites</w:t>
      </w:r>
      <w:bookmarkStart w:id="190" w:name="_Ref311289756"/>
    </w:p>
    <w:tbl>
      <w:tblPr>
        <w:tblStyle w:val="TableGAHeaderRow"/>
        <w:tblW w:w="13735" w:type="dxa"/>
        <w:tblLook w:val="04A0" w:firstRow="1" w:lastRow="0" w:firstColumn="1" w:lastColumn="0" w:noHBand="0" w:noVBand="1"/>
        <w:tblDescription w:val="Parameters adopted for the mathematical analysis of case study sites"/>
      </w:tblPr>
      <w:tblGrid>
        <w:gridCol w:w="2835"/>
        <w:gridCol w:w="3417"/>
        <w:gridCol w:w="940"/>
        <w:gridCol w:w="1016"/>
        <w:gridCol w:w="960"/>
        <w:gridCol w:w="960"/>
        <w:gridCol w:w="960"/>
        <w:gridCol w:w="1020"/>
        <w:gridCol w:w="807"/>
        <w:gridCol w:w="820"/>
      </w:tblGrid>
      <w:tr w:rsidR="00061088" w:rsidRPr="00B80C0F" w14:paraId="5636464C" w14:textId="77777777" w:rsidTr="002B708A">
        <w:trPr>
          <w:cnfStyle w:val="100000000000" w:firstRow="1" w:lastRow="0" w:firstColumn="0" w:lastColumn="0" w:oddVBand="0" w:evenVBand="0" w:oddHBand="0" w:evenHBand="0" w:firstRowFirstColumn="0" w:firstRowLastColumn="0" w:lastRowFirstColumn="0" w:lastRowLastColumn="0"/>
          <w:trHeight w:val="20"/>
          <w:tblHeader/>
        </w:trPr>
        <w:tc>
          <w:tcPr>
            <w:tcW w:w="2835" w:type="dxa"/>
            <w:noWrap/>
            <w:hideMark/>
          </w:tcPr>
          <w:p w14:paraId="33578B23" w14:textId="28101DDB" w:rsidR="00061088" w:rsidRPr="00B80C0F" w:rsidRDefault="00061088" w:rsidP="00754151">
            <w:pPr>
              <w:pStyle w:val="Tableheadingcentred"/>
            </w:pPr>
            <w:r w:rsidRPr="00B80C0F">
              <w:t>Case study site</w:t>
            </w:r>
          </w:p>
        </w:tc>
        <w:tc>
          <w:tcPr>
            <w:tcW w:w="3417" w:type="dxa"/>
            <w:noWrap/>
            <w:hideMark/>
          </w:tcPr>
          <w:p w14:paraId="40817EC1" w14:textId="3AC1114B" w:rsidR="00061088" w:rsidRPr="00B80C0F" w:rsidRDefault="00061088" w:rsidP="00754151">
            <w:pPr>
              <w:pStyle w:val="Tableheadingcentred"/>
            </w:pPr>
            <w:r w:rsidRPr="00B80C0F">
              <w:t>Aquifer</w:t>
            </w:r>
          </w:p>
        </w:tc>
        <w:tc>
          <w:tcPr>
            <w:tcW w:w="940" w:type="dxa"/>
            <w:noWrap/>
            <w:hideMark/>
          </w:tcPr>
          <w:p w14:paraId="42E87F11" w14:textId="604F724F" w:rsidR="00061088" w:rsidRPr="00B80C0F" w:rsidRDefault="00061088" w:rsidP="009B7CE0">
            <w:pPr>
              <w:pStyle w:val="Tableheadingcentredbold"/>
            </w:pPr>
            <w:r w:rsidRPr="00B80C0F">
              <w:t>K</w:t>
            </w:r>
            <w:r>
              <w:br/>
            </w:r>
            <w:r w:rsidRPr="00B80C0F">
              <w:t>(m/d)</w:t>
            </w:r>
          </w:p>
        </w:tc>
        <w:tc>
          <w:tcPr>
            <w:tcW w:w="1016" w:type="dxa"/>
            <w:noWrap/>
            <w:hideMark/>
          </w:tcPr>
          <w:p w14:paraId="6C5F778E" w14:textId="73C92F03" w:rsidR="00061088" w:rsidRPr="00B80C0F" w:rsidRDefault="00061088" w:rsidP="009B7CE0">
            <w:pPr>
              <w:pStyle w:val="Tableheadingcentredbold"/>
            </w:pPr>
            <w:r w:rsidRPr="00B80C0F">
              <w:t>W</w:t>
            </w:r>
            <w:r w:rsidRPr="009B7CE0">
              <w:rPr>
                <w:rStyle w:val="Subscript"/>
              </w:rPr>
              <w:t>net</w:t>
            </w:r>
            <w:r w:rsidRPr="009B7CE0">
              <w:rPr>
                <w:rStyle w:val="Subscript"/>
              </w:rPr>
              <w:br/>
            </w:r>
            <w:r w:rsidRPr="00B80C0F">
              <w:t>(mm/</w:t>
            </w:r>
            <w:proofErr w:type="spellStart"/>
            <w:r w:rsidRPr="00B80C0F">
              <w:t>yr</w:t>
            </w:r>
            <w:proofErr w:type="spellEnd"/>
            <w:r w:rsidRPr="00B80C0F">
              <w:t>)</w:t>
            </w:r>
          </w:p>
        </w:tc>
        <w:tc>
          <w:tcPr>
            <w:tcW w:w="960" w:type="dxa"/>
            <w:noWrap/>
            <w:hideMark/>
          </w:tcPr>
          <w:p w14:paraId="257A6E43" w14:textId="703CD6D6" w:rsidR="00061088" w:rsidRPr="00B80C0F" w:rsidRDefault="00061088" w:rsidP="009B7CE0">
            <w:pPr>
              <w:pStyle w:val="Tableheadingcentredbold"/>
            </w:pPr>
            <w:r w:rsidRPr="00B80C0F">
              <w:t>z</w:t>
            </w:r>
            <w:r w:rsidRPr="009B7CE0">
              <w:rPr>
                <w:rStyle w:val="Subscript"/>
              </w:rPr>
              <w:t>0</w:t>
            </w:r>
            <w:r w:rsidRPr="009B7CE0">
              <w:rPr>
                <w:rStyle w:val="Subscript"/>
              </w:rPr>
              <w:br/>
            </w:r>
            <w:r w:rsidRPr="00B80C0F">
              <w:t>(m)</w:t>
            </w:r>
          </w:p>
        </w:tc>
        <w:tc>
          <w:tcPr>
            <w:tcW w:w="960" w:type="dxa"/>
            <w:noWrap/>
            <w:hideMark/>
          </w:tcPr>
          <w:p w14:paraId="64E4B490" w14:textId="5E7F2C98" w:rsidR="00061088" w:rsidRPr="00B80C0F" w:rsidRDefault="00061088" w:rsidP="009B7CE0">
            <w:pPr>
              <w:pStyle w:val="Tableheadingcentredbold"/>
            </w:pPr>
            <w:r w:rsidRPr="00B80C0F">
              <w:t>h</w:t>
            </w:r>
            <w:r w:rsidRPr="009B7CE0">
              <w:rPr>
                <w:rStyle w:val="Subscript"/>
              </w:rPr>
              <w:t>0</w:t>
            </w:r>
            <w:r w:rsidRPr="009B7CE0">
              <w:rPr>
                <w:rStyle w:val="Subscript"/>
              </w:rPr>
              <w:br/>
            </w:r>
            <w:r w:rsidRPr="00B80C0F">
              <w:t>(m)</w:t>
            </w:r>
          </w:p>
        </w:tc>
        <w:tc>
          <w:tcPr>
            <w:tcW w:w="960" w:type="dxa"/>
            <w:noWrap/>
            <w:hideMark/>
          </w:tcPr>
          <w:p w14:paraId="34EFE94E" w14:textId="2C10A50B" w:rsidR="00061088" w:rsidRPr="00B80C0F" w:rsidRDefault="00061088" w:rsidP="009B7CE0">
            <w:pPr>
              <w:pStyle w:val="Tableheadingcentredbold"/>
            </w:pPr>
            <w:r w:rsidRPr="00B80C0F">
              <w:t>h</w:t>
            </w:r>
            <w:r w:rsidRPr="009B7CE0">
              <w:rPr>
                <w:rStyle w:val="Subscript"/>
              </w:rPr>
              <w:t>b</w:t>
            </w:r>
            <w:r w:rsidRPr="009B7CE0">
              <w:rPr>
                <w:rStyle w:val="Subscript"/>
              </w:rPr>
              <w:br/>
            </w:r>
            <w:r w:rsidRPr="00B80C0F">
              <w:t>(m)</w:t>
            </w:r>
          </w:p>
        </w:tc>
        <w:tc>
          <w:tcPr>
            <w:tcW w:w="1020" w:type="dxa"/>
            <w:noWrap/>
            <w:hideMark/>
          </w:tcPr>
          <w:p w14:paraId="72D62BE0" w14:textId="112E15F2" w:rsidR="00061088" w:rsidRPr="00B80C0F" w:rsidRDefault="00061088" w:rsidP="009B7CE0">
            <w:pPr>
              <w:pStyle w:val="Tableheadingcentredbold"/>
            </w:pPr>
            <w:r w:rsidRPr="00B80C0F">
              <w:t>x</w:t>
            </w:r>
            <w:r w:rsidRPr="009B7CE0">
              <w:rPr>
                <w:rStyle w:val="Subscript"/>
              </w:rPr>
              <w:t>b</w:t>
            </w:r>
            <w:r w:rsidRPr="009B7CE0">
              <w:rPr>
                <w:rStyle w:val="Subscript"/>
              </w:rPr>
              <w:br/>
            </w:r>
            <w:r w:rsidRPr="00B80C0F">
              <w:t>(m)</w:t>
            </w:r>
          </w:p>
        </w:tc>
        <w:tc>
          <w:tcPr>
            <w:tcW w:w="807" w:type="dxa"/>
            <w:noWrap/>
            <w:hideMark/>
          </w:tcPr>
          <w:p w14:paraId="1D5E28B6" w14:textId="7218F9A3" w:rsidR="00061088" w:rsidRPr="00B80C0F" w:rsidRDefault="00061088" w:rsidP="009B7CE0">
            <w:pPr>
              <w:pStyle w:val="Tableheadingcentredbold"/>
            </w:pPr>
            <w:r w:rsidRPr="00B80C0F">
              <w:t>n</w:t>
            </w:r>
            <w:r>
              <w:br/>
            </w:r>
            <w:r w:rsidRPr="00B80C0F">
              <w:t>(-)</w:t>
            </w:r>
          </w:p>
        </w:tc>
        <w:tc>
          <w:tcPr>
            <w:tcW w:w="820" w:type="dxa"/>
            <w:noWrap/>
            <w:hideMark/>
          </w:tcPr>
          <w:p w14:paraId="404C9D2B" w14:textId="5325CB1A" w:rsidR="00061088" w:rsidRPr="00B80C0F" w:rsidRDefault="00061088" w:rsidP="00754151">
            <w:pPr>
              <w:pStyle w:val="Tableheadingcentred"/>
              <w:rPr>
                <w:rFonts w:ascii="Symbol" w:hAnsi="Symbol" w:cs="Calibri"/>
                <w:bCs/>
                <w:i/>
                <w:iCs/>
              </w:rPr>
            </w:pPr>
            <w:r w:rsidRPr="00FE489E">
              <w:rPr>
                <w:rStyle w:val="Symbolbold"/>
              </w:rPr>
              <w:t></w:t>
            </w:r>
            <w:r w:rsidRPr="00FE489E">
              <w:rPr>
                <w:rStyle w:val="Symbolbold"/>
              </w:rPr>
              <w:br/>
            </w:r>
            <w:r w:rsidRPr="00B80C0F">
              <w:rPr>
                <w:bCs/>
              </w:rPr>
              <w:t>(-)</w:t>
            </w:r>
          </w:p>
        </w:tc>
      </w:tr>
      <w:tr w:rsidR="00B80C0F" w:rsidRPr="00F02FE3" w14:paraId="4FBCA88B" w14:textId="77777777" w:rsidTr="000D296D">
        <w:trPr>
          <w:cnfStyle w:val="000000100000" w:firstRow="0" w:lastRow="0" w:firstColumn="0" w:lastColumn="0" w:oddVBand="0" w:evenVBand="0" w:oddHBand="1" w:evenHBand="0" w:firstRowFirstColumn="0" w:firstRowLastColumn="0" w:lastRowFirstColumn="0" w:lastRowLastColumn="0"/>
          <w:trHeight w:hRule="exact" w:val="312"/>
        </w:trPr>
        <w:tc>
          <w:tcPr>
            <w:tcW w:w="2835" w:type="dxa"/>
            <w:noWrap/>
            <w:hideMark/>
          </w:tcPr>
          <w:p w14:paraId="5371C836" w14:textId="77777777" w:rsidR="00B80C0F" w:rsidRPr="00B80C0F" w:rsidRDefault="00B80C0F" w:rsidP="00452CB8">
            <w:pPr>
              <w:pStyle w:val="Tabletextleftbold"/>
            </w:pPr>
            <w:r w:rsidRPr="00B80C0F">
              <w:t xml:space="preserve">Perth, </w:t>
            </w:r>
            <w:proofErr w:type="spellStart"/>
            <w:r w:rsidRPr="00B80C0F">
              <w:t>Whitfords</w:t>
            </w:r>
            <w:proofErr w:type="spellEnd"/>
            <w:r w:rsidRPr="00B80C0F">
              <w:t xml:space="preserve"> (WA)</w:t>
            </w:r>
          </w:p>
        </w:tc>
        <w:tc>
          <w:tcPr>
            <w:tcW w:w="3417" w:type="dxa"/>
            <w:noWrap/>
            <w:hideMark/>
          </w:tcPr>
          <w:p w14:paraId="4F1AA97E" w14:textId="50DBE7D1" w:rsidR="00B80C0F" w:rsidRPr="00F02FE3" w:rsidRDefault="00B80C0F" w:rsidP="00754151">
            <w:pPr>
              <w:pStyle w:val="Tabletextcentred"/>
            </w:pPr>
            <w:r w:rsidRPr="00F02FE3">
              <w:t xml:space="preserve">Superficial </w:t>
            </w:r>
            <w:r w:rsidR="000D62ED">
              <w:t>(Unconfined)</w:t>
            </w:r>
          </w:p>
        </w:tc>
        <w:tc>
          <w:tcPr>
            <w:tcW w:w="940" w:type="dxa"/>
            <w:noWrap/>
            <w:hideMark/>
          </w:tcPr>
          <w:p w14:paraId="4CE51380" w14:textId="77777777" w:rsidR="00B80C0F" w:rsidRPr="00F02FE3" w:rsidRDefault="00B80C0F" w:rsidP="00754151">
            <w:pPr>
              <w:pStyle w:val="Tabletextcentred"/>
            </w:pPr>
            <w:r w:rsidRPr="00F02FE3">
              <w:t>15</w:t>
            </w:r>
          </w:p>
        </w:tc>
        <w:tc>
          <w:tcPr>
            <w:tcW w:w="1016" w:type="dxa"/>
            <w:noWrap/>
            <w:hideMark/>
          </w:tcPr>
          <w:p w14:paraId="0B29EF58" w14:textId="77777777" w:rsidR="00B80C0F" w:rsidRPr="00F02FE3" w:rsidRDefault="00B80C0F" w:rsidP="00754151">
            <w:pPr>
              <w:pStyle w:val="Tabletextcentred"/>
            </w:pPr>
            <w:r w:rsidRPr="00F02FE3">
              <w:t>30</w:t>
            </w:r>
          </w:p>
        </w:tc>
        <w:tc>
          <w:tcPr>
            <w:tcW w:w="960" w:type="dxa"/>
            <w:noWrap/>
            <w:hideMark/>
          </w:tcPr>
          <w:p w14:paraId="62CFAE47" w14:textId="77777777" w:rsidR="00B80C0F" w:rsidRPr="00F02FE3" w:rsidRDefault="00B80C0F" w:rsidP="00754151">
            <w:pPr>
              <w:pStyle w:val="Tabletextcentred"/>
            </w:pPr>
            <w:r w:rsidRPr="00F02FE3">
              <w:t>75</w:t>
            </w:r>
          </w:p>
        </w:tc>
        <w:tc>
          <w:tcPr>
            <w:tcW w:w="960" w:type="dxa"/>
            <w:noWrap/>
            <w:hideMark/>
          </w:tcPr>
          <w:p w14:paraId="545DB32E" w14:textId="77777777" w:rsidR="00B80C0F" w:rsidRPr="00F02FE3" w:rsidRDefault="00B80C0F" w:rsidP="00754151">
            <w:pPr>
              <w:pStyle w:val="Tabletextcentred"/>
            </w:pPr>
            <w:r w:rsidRPr="00F02FE3">
              <w:t>-</w:t>
            </w:r>
          </w:p>
        </w:tc>
        <w:tc>
          <w:tcPr>
            <w:tcW w:w="960" w:type="dxa"/>
            <w:noWrap/>
            <w:hideMark/>
          </w:tcPr>
          <w:p w14:paraId="29AFE04D" w14:textId="77777777" w:rsidR="00B80C0F" w:rsidRPr="00F02FE3" w:rsidRDefault="00B80C0F" w:rsidP="00754151">
            <w:pPr>
              <w:pStyle w:val="Tabletextcentred"/>
            </w:pPr>
            <w:r w:rsidRPr="00F02FE3">
              <w:t>3.5</w:t>
            </w:r>
          </w:p>
        </w:tc>
        <w:tc>
          <w:tcPr>
            <w:tcW w:w="1020" w:type="dxa"/>
            <w:noWrap/>
            <w:hideMark/>
          </w:tcPr>
          <w:p w14:paraId="5B3CB5B9" w14:textId="77777777" w:rsidR="00B80C0F" w:rsidRPr="00F02FE3" w:rsidRDefault="00B80C0F" w:rsidP="00754151">
            <w:pPr>
              <w:pStyle w:val="Tabletextcentred"/>
            </w:pPr>
            <w:r w:rsidRPr="00F02FE3">
              <w:t>3500</w:t>
            </w:r>
          </w:p>
        </w:tc>
        <w:tc>
          <w:tcPr>
            <w:tcW w:w="807" w:type="dxa"/>
            <w:noWrap/>
            <w:hideMark/>
          </w:tcPr>
          <w:p w14:paraId="43146C8C" w14:textId="77777777" w:rsidR="00B80C0F" w:rsidRPr="00F02FE3" w:rsidRDefault="00B80C0F" w:rsidP="00754151">
            <w:pPr>
              <w:pStyle w:val="Tabletextcentred"/>
            </w:pPr>
            <w:r w:rsidRPr="00F02FE3">
              <w:t>0.2</w:t>
            </w:r>
          </w:p>
        </w:tc>
        <w:tc>
          <w:tcPr>
            <w:tcW w:w="820" w:type="dxa"/>
            <w:noWrap/>
            <w:hideMark/>
          </w:tcPr>
          <w:p w14:paraId="019517BF" w14:textId="77777777" w:rsidR="00B80C0F" w:rsidRPr="00F02FE3" w:rsidRDefault="00B80C0F" w:rsidP="00754151">
            <w:pPr>
              <w:pStyle w:val="Tabletextcentred"/>
              <w:rPr>
                <w:bCs/>
              </w:rPr>
            </w:pPr>
            <w:r w:rsidRPr="00F02FE3">
              <w:rPr>
                <w:bCs/>
              </w:rPr>
              <w:t>0.025</w:t>
            </w:r>
          </w:p>
        </w:tc>
      </w:tr>
      <w:tr w:rsidR="00B80C0F" w:rsidRPr="00F02FE3" w14:paraId="60FE49DF" w14:textId="77777777" w:rsidTr="000D296D">
        <w:trPr>
          <w:cnfStyle w:val="000000010000" w:firstRow="0" w:lastRow="0" w:firstColumn="0" w:lastColumn="0" w:oddVBand="0" w:evenVBand="0" w:oddHBand="0" w:evenHBand="1" w:firstRowFirstColumn="0" w:firstRowLastColumn="0" w:lastRowFirstColumn="0" w:lastRowLastColumn="0"/>
          <w:trHeight w:hRule="exact" w:val="312"/>
        </w:trPr>
        <w:tc>
          <w:tcPr>
            <w:tcW w:w="2835" w:type="dxa"/>
            <w:noWrap/>
            <w:hideMark/>
          </w:tcPr>
          <w:p w14:paraId="139AB225" w14:textId="77777777" w:rsidR="00B80C0F" w:rsidRPr="00B80C0F" w:rsidRDefault="00B80C0F" w:rsidP="00452CB8">
            <w:pPr>
              <w:pStyle w:val="Tabletextleftbold"/>
            </w:pPr>
            <w:r w:rsidRPr="00B80C0F">
              <w:t> </w:t>
            </w:r>
          </w:p>
        </w:tc>
        <w:tc>
          <w:tcPr>
            <w:tcW w:w="3417" w:type="dxa"/>
            <w:noWrap/>
            <w:hideMark/>
          </w:tcPr>
          <w:p w14:paraId="30B0E59F" w14:textId="4C195B6F" w:rsidR="00B80C0F" w:rsidRPr="00071B0E" w:rsidRDefault="00B80C0F" w:rsidP="00754151">
            <w:pPr>
              <w:pStyle w:val="Tabletextcentred"/>
            </w:pPr>
            <w:r w:rsidRPr="00071B0E">
              <w:t>Leederville</w:t>
            </w:r>
            <w:r w:rsidR="000D62ED" w:rsidRPr="00071B0E">
              <w:t xml:space="preserve"> (Confined)</w:t>
            </w:r>
          </w:p>
        </w:tc>
        <w:tc>
          <w:tcPr>
            <w:tcW w:w="940" w:type="dxa"/>
            <w:noWrap/>
            <w:hideMark/>
          </w:tcPr>
          <w:p w14:paraId="0D65D6BD" w14:textId="77777777" w:rsidR="00B80C0F" w:rsidRPr="00071B0E" w:rsidRDefault="00B80C0F" w:rsidP="00754151">
            <w:pPr>
              <w:pStyle w:val="Tabletextcentred"/>
            </w:pPr>
            <w:r w:rsidRPr="00071B0E">
              <w:t>1</w:t>
            </w:r>
          </w:p>
        </w:tc>
        <w:tc>
          <w:tcPr>
            <w:tcW w:w="1016" w:type="dxa"/>
            <w:noWrap/>
            <w:hideMark/>
          </w:tcPr>
          <w:p w14:paraId="16EBB933" w14:textId="77777777" w:rsidR="00B80C0F" w:rsidRPr="00071B0E" w:rsidRDefault="00B80C0F" w:rsidP="00754151">
            <w:pPr>
              <w:pStyle w:val="Tabletextcentred"/>
            </w:pPr>
            <w:r w:rsidRPr="00071B0E">
              <w:t>0</w:t>
            </w:r>
          </w:p>
        </w:tc>
        <w:tc>
          <w:tcPr>
            <w:tcW w:w="960" w:type="dxa"/>
            <w:noWrap/>
            <w:hideMark/>
          </w:tcPr>
          <w:p w14:paraId="6C2C9744" w14:textId="77777777" w:rsidR="00B80C0F" w:rsidRPr="00071B0E" w:rsidRDefault="00B80C0F" w:rsidP="00754151">
            <w:pPr>
              <w:pStyle w:val="Tabletextcentred"/>
            </w:pPr>
            <w:r w:rsidRPr="00071B0E">
              <w:t>275</w:t>
            </w:r>
          </w:p>
        </w:tc>
        <w:tc>
          <w:tcPr>
            <w:tcW w:w="960" w:type="dxa"/>
            <w:noWrap/>
            <w:hideMark/>
          </w:tcPr>
          <w:p w14:paraId="05B3FF52" w14:textId="77777777" w:rsidR="00B80C0F" w:rsidRPr="00071B0E" w:rsidRDefault="00B80C0F" w:rsidP="00754151">
            <w:pPr>
              <w:pStyle w:val="Tabletextcentred"/>
            </w:pPr>
            <w:r w:rsidRPr="00071B0E">
              <w:t>175</w:t>
            </w:r>
          </w:p>
        </w:tc>
        <w:tc>
          <w:tcPr>
            <w:tcW w:w="960" w:type="dxa"/>
            <w:noWrap/>
            <w:hideMark/>
          </w:tcPr>
          <w:p w14:paraId="6556AAC1" w14:textId="77777777" w:rsidR="00B80C0F" w:rsidRPr="00071B0E" w:rsidRDefault="00B80C0F" w:rsidP="00754151">
            <w:pPr>
              <w:pStyle w:val="Tabletextcentred"/>
            </w:pPr>
            <w:r w:rsidRPr="00071B0E">
              <w:t>4.2</w:t>
            </w:r>
          </w:p>
        </w:tc>
        <w:tc>
          <w:tcPr>
            <w:tcW w:w="1020" w:type="dxa"/>
            <w:noWrap/>
            <w:hideMark/>
          </w:tcPr>
          <w:p w14:paraId="48E19045" w14:textId="77777777" w:rsidR="00B80C0F" w:rsidRPr="00071B0E" w:rsidRDefault="00B80C0F" w:rsidP="00754151">
            <w:pPr>
              <w:pStyle w:val="Tabletextcentred"/>
            </w:pPr>
            <w:r w:rsidRPr="00071B0E">
              <w:t>3500</w:t>
            </w:r>
          </w:p>
        </w:tc>
        <w:tc>
          <w:tcPr>
            <w:tcW w:w="807" w:type="dxa"/>
            <w:noWrap/>
            <w:hideMark/>
          </w:tcPr>
          <w:p w14:paraId="10687EF6" w14:textId="77777777" w:rsidR="00B80C0F" w:rsidRPr="00071B0E" w:rsidRDefault="00B80C0F" w:rsidP="00754151">
            <w:pPr>
              <w:pStyle w:val="Tabletextcentred"/>
            </w:pPr>
            <w:r w:rsidRPr="00071B0E">
              <w:t>0.1</w:t>
            </w:r>
          </w:p>
        </w:tc>
        <w:tc>
          <w:tcPr>
            <w:tcW w:w="820" w:type="dxa"/>
            <w:noWrap/>
            <w:hideMark/>
          </w:tcPr>
          <w:p w14:paraId="13DB5952" w14:textId="77777777" w:rsidR="00B80C0F" w:rsidRPr="00071B0E" w:rsidRDefault="00B80C0F" w:rsidP="00754151">
            <w:pPr>
              <w:pStyle w:val="Tabletextcentred"/>
            </w:pPr>
            <w:r w:rsidRPr="00071B0E">
              <w:t>0.025</w:t>
            </w:r>
          </w:p>
        </w:tc>
      </w:tr>
      <w:tr w:rsidR="00B80C0F" w:rsidRPr="00F02FE3" w14:paraId="31E25E8A" w14:textId="77777777" w:rsidTr="000D296D">
        <w:trPr>
          <w:cnfStyle w:val="000000100000" w:firstRow="0" w:lastRow="0" w:firstColumn="0" w:lastColumn="0" w:oddVBand="0" w:evenVBand="0" w:oddHBand="1" w:evenHBand="0" w:firstRowFirstColumn="0" w:firstRowLastColumn="0" w:lastRowFirstColumn="0" w:lastRowLastColumn="0"/>
          <w:trHeight w:hRule="exact" w:val="312"/>
        </w:trPr>
        <w:tc>
          <w:tcPr>
            <w:tcW w:w="2835" w:type="dxa"/>
            <w:noWrap/>
            <w:hideMark/>
          </w:tcPr>
          <w:p w14:paraId="1664DADD" w14:textId="77777777" w:rsidR="00B80C0F" w:rsidRPr="00B80C0F" w:rsidRDefault="00B80C0F" w:rsidP="00452CB8">
            <w:pPr>
              <w:pStyle w:val="Tabletextleftbold"/>
            </w:pPr>
            <w:r w:rsidRPr="00B80C0F">
              <w:t> </w:t>
            </w:r>
          </w:p>
        </w:tc>
        <w:tc>
          <w:tcPr>
            <w:tcW w:w="3417" w:type="dxa"/>
            <w:noWrap/>
            <w:hideMark/>
          </w:tcPr>
          <w:p w14:paraId="362D0483" w14:textId="3093AF97" w:rsidR="00B80C0F" w:rsidRPr="00071B0E" w:rsidRDefault="00B80C0F" w:rsidP="00754151">
            <w:pPr>
              <w:pStyle w:val="Tabletextcentred"/>
            </w:pPr>
            <w:proofErr w:type="spellStart"/>
            <w:r w:rsidRPr="00071B0E">
              <w:t>Yarragadee</w:t>
            </w:r>
            <w:proofErr w:type="spellEnd"/>
            <w:r w:rsidR="000D62ED" w:rsidRPr="00071B0E">
              <w:t xml:space="preserve"> (Confined)</w:t>
            </w:r>
          </w:p>
        </w:tc>
        <w:tc>
          <w:tcPr>
            <w:tcW w:w="940" w:type="dxa"/>
            <w:noWrap/>
            <w:hideMark/>
          </w:tcPr>
          <w:p w14:paraId="7812E037" w14:textId="77777777" w:rsidR="00B80C0F" w:rsidRPr="00071B0E" w:rsidRDefault="00B80C0F" w:rsidP="00754151">
            <w:pPr>
              <w:pStyle w:val="Tabletextcentred"/>
            </w:pPr>
            <w:r w:rsidRPr="00071B0E">
              <w:t>2</w:t>
            </w:r>
          </w:p>
        </w:tc>
        <w:tc>
          <w:tcPr>
            <w:tcW w:w="1016" w:type="dxa"/>
            <w:noWrap/>
            <w:hideMark/>
          </w:tcPr>
          <w:p w14:paraId="07309AE4" w14:textId="77777777" w:rsidR="00B80C0F" w:rsidRPr="00071B0E" w:rsidRDefault="00B80C0F" w:rsidP="00754151">
            <w:pPr>
              <w:pStyle w:val="Tabletextcentred"/>
            </w:pPr>
            <w:r w:rsidRPr="00071B0E">
              <w:t>0</w:t>
            </w:r>
          </w:p>
        </w:tc>
        <w:tc>
          <w:tcPr>
            <w:tcW w:w="960" w:type="dxa"/>
            <w:noWrap/>
            <w:hideMark/>
          </w:tcPr>
          <w:p w14:paraId="6EB2C882" w14:textId="77777777" w:rsidR="00B80C0F" w:rsidRPr="00071B0E" w:rsidRDefault="00B80C0F" w:rsidP="00754151">
            <w:pPr>
              <w:pStyle w:val="Tabletextcentred"/>
            </w:pPr>
            <w:r w:rsidRPr="00071B0E">
              <w:t>1750</w:t>
            </w:r>
          </w:p>
        </w:tc>
        <w:tc>
          <w:tcPr>
            <w:tcW w:w="960" w:type="dxa"/>
            <w:noWrap/>
            <w:hideMark/>
          </w:tcPr>
          <w:p w14:paraId="5BC31F75" w14:textId="77777777" w:rsidR="00B80C0F" w:rsidRPr="00071B0E" w:rsidRDefault="00B80C0F" w:rsidP="00754151">
            <w:pPr>
              <w:pStyle w:val="Tabletextcentred"/>
            </w:pPr>
            <w:r w:rsidRPr="00071B0E">
              <w:t>1500</w:t>
            </w:r>
          </w:p>
        </w:tc>
        <w:tc>
          <w:tcPr>
            <w:tcW w:w="960" w:type="dxa"/>
            <w:noWrap/>
            <w:hideMark/>
          </w:tcPr>
          <w:p w14:paraId="679AABA3" w14:textId="77777777" w:rsidR="00B80C0F" w:rsidRPr="00071B0E" w:rsidRDefault="00B80C0F" w:rsidP="00754151">
            <w:pPr>
              <w:pStyle w:val="Tabletextcentred"/>
            </w:pPr>
            <w:r w:rsidRPr="00071B0E">
              <w:t>17.0</w:t>
            </w:r>
          </w:p>
        </w:tc>
        <w:tc>
          <w:tcPr>
            <w:tcW w:w="1020" w:type="dxa"/>
            <w:noWrap/>
            <w:hideMark/>
          </w:tcPr>
          <w:p w14:paraId="33B767C7" w14:textId="77777777" w:rsidR="00B80C0F" w:rsidRPr="00071B0E" w:rsidRDefault="00B80C0F" w:rsidP="00754151">
            <w:pPr>
              <w:pStyle w:val="Tabletextcentred"/>
            </w:pPr>
            <w:r w:rsidRPr="00071B0E">
              <w:t>4500</w:t>
            </w:r>
          </w:p>
        </w:tc>
        <w:tc>
          <w:tcPr>
            <w:tcW w:w="807" w:type="dxa"/>
            <w:noWrap/>
            <w:hideMark/>
          </w:tcPr>
          <w:p w14:paraId="1E1515C9" w14:textId="77777777" w:rsidR="00B80C0F" w:rsidRPr="00071B0E" w:rsidRDefault="00B80C0F" w:rsidP="00754151">
            <w:pPr>
              <w:pStyle w:val="Tabletextcentred"/>
            </w:pPr>
            <w:r w:rsidRPr="00071B0E">
              <w:t>0.1</w:t>
            </w:r>
          </w:p>
        </w:tc>
        <w:tc>
          <w:tcPr>
            <w:tcW w:w="820" w:type="dxa"/>
            <w:noWrap/>
            <w:hideMark/>
          </w:tcPr>
          <w:p w14:paraId="29F1875A" w14:textId="77777777" w:rsidR="00B80C0F" w:rsidRPr="00071B0E" w:rsidRDefault="00B80C0F" w:rsidP="00754151">
            <w:pPr>
              <w:pStyle w:val="Tabletextcentred"/>
            </w:pPr>
            <w:r w:rsidRPr="00071B0E">
              <w:t>0.025</w:t>
            </w:r>
          </w:p>
        </w:tc>
      </w:tr>
      <w:tr w:rsidR="00B80C0F" w:rsidRPr="00F02FE3" w14:paraId="3C0F929E" w14:textId="77777777" w:rsidTr="000D296D">
        <w:trPr>
          <w:cnfStyle w:val="000000010000" w:firstRow="0" w:lastRow="0" w:firstColumn="0" w:lastColumn="0" w:oddVBand="0" w:evenVBand="0" w:oddHBand="0" w:evenHBand="1" w:firstRowFirstColumn="0" w:firstRowLastColumn="0" w:lastRowFirstColumn="0" w:lastRowLastColumn="0"/>
          <w:trHeight w:hRule="exact" w:val="312"/>
        </w:trPr>
        <w:tc>
          <w:tcPr>
            <w:tcW w:w="2835" w:type="dxa"/>
            <w:noWrap/>
            <w:hideMark/>
          </w:tcPr>
          <w:p w14:paraId="54519B9D" w14:textId="77777777" w:rsidR="00B80C0F" w:rsidRPr="00B80C0F" w:rsidRDefault="00B80C0F" w:rsidP="00452CB8">
            <w:pPr>
              <w:pStyle w:val="Tabletextleftbold"/>
            </w:pPr>
            <w:r w:rsidRPr="00B80C0F">
              <w:t>Esperance (WA)</w:t>
            </w:r>
          </w:p>
        </w:tc>
        <w:tc>
          <w:tcPr>
            <w:tcW w:w="3417" w:type="dxa"/>
            <w:noWrap/>
            <w:hideMark/>
          </w:tcPr>
          <w:p w14:paraId="59CBBAD0" w14:textId="3B99A309" w:rsidR="00B80C0F" w:rsidRPr="00F02FE3" w:rsidRDefault="00B80C0F" w:rsidP="00754151">
            <w:pPr>
              <w:pStyle w:val="Tabletextcentred"/>
            </w:pPr>
            <w:r w:rsidRPr="00F02FE3">
              <w:t>Superficial/ Pallinup</w:t>
            </w:r>
            <w:r w:rsidR="000D62ED">
              <w:t xml:space="preserve"> (Unconfined)</w:t>
            </w:r>
          </w:p>
        </w:tc>
        <w:tc>
          <w:tcPr>
            <w:tcW w:w="940" w:type="dxa"/>
            <w:noWrap/>
            <w:hideMark/>
          </w:tcPr>
          <w:p w14:paraId="77CAA32A" w14:textId="77777777" w:rsidR="00B80C0F" w:rsidRPr="00F02FE3" w:rsidRDefault="00B80C0F" w:rsidP="00754151">
            <w:pPr>
              <w:pStyle w:val="Tabletextcentred"/>
            </w:pPr>
            <w:r w:rsidRPr="00F02FE3">
              <w:t>20</w:t>
            </w:r>
          </w:p>
        </w:tc>
        <w:tc>
          <w:tcPr>
            <w:tcW w:w="1016" w:type="dxa"/>
            <w:noWrap/>
            <w:hideMark/>
          </w:tcPr>
          <w:p w14:paraId="33E267C9" w14:textId="77777777" w:rsidR="00B80C0F" w:rsidRPr="00F02FE3" w:rsidRDefault="00B80C0F" w:rsidP="00754151">
            <w:pPr>
              <w:pStyle w:val="Tabletextcentred"/>
            </w:pPr>
            <w:r w:rsidRPr="00F02FE3">
              <w:t>15</w:t>
            </w:r>
          </w:p>
        </w:tc>
        <w:tc>
          <w:tcPr>
            <w:tcW w:w="960" w:type="dxa"/>
            <w:noWrap/>
            <w:hideMark/>
          </w:tcPr>
          <w:p w14:paraId="0FB468A8" w14:textId="77777777" w:rsidR="00B80C0F" w:rsidRPr="00F02FE3" w:rsidRDefault="00B80C0F" w:rsidP="00754151">
            <w:pPr>
              <w:pStyle w:val="Tabletextcentred"/>
            </w:pPr>
            <w:r w:rsidRPr="00F02FE3">
              <w:t>20</w:t>
            </w:r>
          </w:p>
        </w:tc>
        <w:tc>
          <w:tcPr>
            <w:tcW w:w="960" w:type="dxa"/>
            <w:noWrap/>
            <w:hideMark/>
          </w:tcPr>
          <w:p w14:paraId="171FB852" w14:textId="77777777" w:rsidR="00B80C0F" w:rsidRPr="00F02FE3" w:rsidRDefault="00B80C0F" w:rsidP="00754151">
            <w:pPr>
              <w:pStyle w:val="Tabletextcentred"/>
            </w:pPr>
            <w:r w:rsidRPr="00F02FE3">
              <w:t>-</w:t>
            </w:r>
          </w:p>
        </w:tc>
        <w:tc>
          <w:tcPr>
            <w:tcW w:w="960" w:type="dxa"/>
            <w:noWrap/>
            <w:hideMark/>
          </w:tcPr>
          <w:p w14:paraId="36EED99D" w14:textId="77777777" w:rsidR="00B80C0F" w:rsidRPr="00F02FE3" w:rsidRDefault="00B80C0F" w:rsidP="00754151">
            <w:pPr>
              <w:pStyle w:val="Tabletextcentred"/>
            </w:pPr>
            <w:r w:rsidRPr="00F02FE3">
              <w:t>0.8</w:t>
            </w:r>
          </w:p>
        </w:tc>
        <w:tc>
          <w:tcPr>
            <w:tcW w:w="1020" w:type="dxa"/>
            <w:noWrap/>
            <w:hideMark/>
          </w:tcPr>
          <w:p w14:paraId="041F1BE1" w14:textId="77777777" w:rsidR="00B80C0F" w:rsidRPr="00F02FE3" w:rsidRDefault="00B80C0F" w:rsidP="00754151">
            <w:pPr>
              <w:pStyle w:val="Tabletextcentred"/>
            </w:pPr>
            <w:r w:rsidRPr="00F02FE3">
              <w:t>1600</w:t>
            </w:r>
          </w:p>
        </w:tc>
        <w:tc>
          <w:tcPr>
            <w:tcW w:w="807" w:type="dxa"/>
            <w:noWrap/>
            <w:hideMark/>
          </w:tcPr>
          <w:p w14:paraId="387D30EC" w14:textId="77777777" w:rsidR="00B80C0F" w:rsidRPr="00F02FE3" w:rsidRDefault="00B80C0F" w:rsidP="00754151">
            <w:pPr>
              <w:pStyle w:val="Tabletextcentred"/>
            </w:pPr>
            <w:r w:rsidRPr="00F02FE3">
              <w:t>0.1</w:t>
            </w:r>
          </w:p>
        </w:tc>
        <w:tc>
          <w:tcPr>
            <w:tcW w:w="820" w:type="dxa"/>
            <w:noWrap/>
            <w:hideMark/>
          </w:tcPr>
          <w:p w14:paraId="35CAB1B1" w14:textId="77777777" w:rsidR="00B80C0F" w:rsidRPr="00F02FE3" w:rsidRDefault="00B80C0F" w:rsidP="00754151">
            <w:pPr>
              <w:pStyle w:val="Tabletextcentred"/>
              <w:rPr>
                <w:bCs/>
              </w:rPr>
            </w:pPr>
            <w:r w:rsidRPr="00F02FE3">
              <w:rPr>
                <w:bCs/>
              </w:rPr>
              <w:t>0.025</w:t>
            </w:r>
          </w:p>
        </w:tc>
      </w:tr>
      <w:tr w:rsidR="00B80C0F" w:rsidRPr="00F02FE3" w14:paraId="438AAD16" w14:textId="77777777" w:rsidTr="000D296D">
        <w:trPr>
          <w:cnfStyle w:val="000000100000" w:firstRow="0" w:lastRow="0" w:firstColumn="0" w:lastColumn="0" w:oddVBand="0" w:evenVBand="0" w:oddHBand="1" w:evenHBand="0" w:firstRowFirstColumn="0" w:firstRowLastColumn="0" w:lastRowFirstColumn="0" w:lastRowLastColumn="0"/>
          <w:trHeight w:hRule="exact" w:val="312"/>
        </w:trPr>
        <w:tc>
          <w:tcPr>
            <w:tcW w:w="2835" w:type="dxa"/>
            <w:noWrap/>
            <w:hideMark/>
          </w:tcPr>
          <w:p w14:paraId="3C787D88" w14:textId="77777777" w:rsidR="00B80C0F" w:rsidRPr="00B80C0F" w:rsidRDefault="00B80C0F" w:rsidP="00452CB8">
            <w:pPr>
              <w:pStyle w:val="Tabletextleftbold"/>
            </w:pPr>
            <w:r w:rsidRPr="00B80C0F">
              <w:t> </w:t>
            </w:r>
          </w:p>
        </w:tc>
        <w:tc>
          <w:tcPr>
            <w:tcW w:w="3417" w:type="dxa"/>
            <w:noWrap/>
            <w:hideMark/>
          </w:tcPr>
          <w:p w14:paraId="7574A4D7" w14:textId="74602499" w:rsidR="00B80C0F" w:rsidRPr="00071B0E" w:rsidRDefault="00B80C0F" w:rsidP="00754151">
            <w:pPr>
              <w:pStyle w:val="Tabletextcentred"/>
            </w:pPr>
            <w:proofErr w:type="spellStart"/>
            <w:r w:rsidRPr="00071B0E">
              <w:t>Werillup</w:t>
            </w:r>
            <w:proofErr w:type="spellEnd"/>
            <w:r w:rsidR="000D62ED" w:rsidRPr="00071B0E">
              <w:t xml:space="preserve"> (Confined)</w:t>
            </w:r>
          </w:p>
        </w:tc>
        <w:tc>
          <w:tcPr>
            <w:tcW w:w="940" w:type="dxa"/>
            <w:noWrap/>
            <w:hideMark/>
          </w:tcPr>
          <w:p w14:paraId="16E4D587" w14:textId="77777777" w:rsidR="00B80C0F" w:rsidRPr="00071B0E" w:rsidRDefault="00B80C0F" w:rsidP="00754151">
            <w:pPr>
              <w:pStyle w:val="Tabletextcentred"/>
            </w:pPr>
            <w:r w:rsidRPr="00071B0E">
              <w:t>10</w:t>
            </w:r>
          </w:p>
        </w:tc>
        <w:tc>
          <w:tcPr>
            <w:tcW w:w="1016" w:type="dxa"/>
            <w:noWrap/>
            <w:hideMark/>
          </w:tcPr>
          <w:p w14:paraId="63E0549D" w14:textId="77777777" w:rsidR="00B80C0F" w:rsidRPr="00071B0E" w:rsidRDefault="00B80C0F" w:rsidP="00754151">
            <w:pPr>
              <w:pStyle w:val="Tabletextcentred"/>
            </w:pPr>
            <w:r w:rsidRPr="00071B0E">
              <w:t>0</w:t>
            </w:r>
          </w:p>
        </w:tc>
        <w:tc>
          <w:tcPr>
            <w:tcW w:w="960" w:type="dxa"/>
            <w:noWrap/>
            <w:hideMark/>
          </w:tcPr>
          <w:p w14:paraId="301AEA32" w14:textId="77777777" w:rsidR="00B80C0F" w:rsidRPr="00071B0E" w:rsidRDefault="00B80C0F" w:rsidP="00754151">
            <w:pPr>
              <w:pStyle w:val="Tabletextcentred"/>
            </w:pPr>
            <w:r w:rsidRPr="00071B0E">
              <w:t>32</w:t>
            </w:r>
          </w:p>
        </w:tc>
        <w:tc>
          <w:tcPr>
            <w:tcW w:w="960" w:type="dxa"/>
            <w:noWrap/>
            <w:hideMark/>
          </w:tcPr>
          <w:p w14:paraId="13974DDE" w14:textId="77777777" w:rsidR="00B80C0F" w:rsidRPr="00071B0E" w:rsidRDefault="00B80C0F" w:rsidP="00754151">
            <w:pPr>
              <w:pStyle w:val="Tabletextcentred"/>
            </w:pPr>
            <w:r w:rsidRPr="00071B0E">
              <w:t>10</w:t>
            </w:r>
          </w:p>
        </w:tc>
        <w:tc>
          <w:tcPr>
            <w:tcW w:w="960" w:type="dxa"/>
            <w:noWrap/>
            <w:hideMark/>
          </w:tcPr>
          <w:p w14:paraId="2E92FEFD" w14:textId="77777777" w:rsidR="00B80C0F" w:rsidRPr="00071B0E" w:rsidRDefault="00B80C0F" w:rsidP="00754151">
            <w:pPr>
              <w:pStyle w:val="Tabletextcentred"/>
            </w:pPr>
            <w:r w:rsidRPr="00071B0E">
              <w:t>0.5</w:t>
            </w:r>
          </w:p>
        </w:tc>
        <w:tc>
          <w:tcPr>
            <w:tcW w:w="1020" w:type="dxa"/>
            <w:noWrap/>
            <w:hideMark/>
          </w:tcPr>
          <w:p w14:paraId="584CF25F" w14:textId="77777777" w:rsidR="00B80C0F" w:rsidRPr="00071B0E" w:rsidRDefault="00B80C0F" w:rsidP="00754151">
            <w:pPr>
              <w:pStyle w:val="Tabletextcentred"/>
            </w:pPr>
            <w:r w:rsidRPr="00071B0E">
              <w:t>300</w:t>
            </w:r>
          </w:p>
        </w:tc>
        <w:tc>
          <w:tcPr>
            <w:tcW w:w="807" w:type="dxa"/>
            <w:noWrap/>
            <w:hideMark/>
          </w:tcPr>
          <w:p w14:paraId="1AFB04C6" w14:textId="77777777" w:rsidR="00B80C0F" w:rsidRPr="00071B0E" w:rsidRDefault="00B80C0F" w:rsidP="00754151">
            <w:pPr>
              <w:pStyle w:val="Tabletextcentred"/>
            </w:pPr>
            <w:r w:rsidRPr="00071B0E">
              <w:t>0.3</w:t>
            </w:r>
          </w:p>
        </w:tc>
        <w:tc>
          <w:tcPr>
            <w:tcW w:w="820" w:type="dxa"/>
            <w:noWrap/>
            <w:hideMark/>
          </w:tcPr>
          <w:p w14:paraId="2AF2E6BD" w14:textId="77777777" w:rsidR="00B80C0F" w:rsidRPr="00071B0E" w:rsidRDefault="00B80C0F" w:rsidP="00754151">
            <w:pPr>
              <w:pStyle w:val="Tabletextcentred"/>
            </w:pPr>
            <w:r w:rsidRPr="00071B0E">
              <w:t>0.025</w:t>
            </w:r>
          </w:p>
        </w:tc>
      </w:tr>
      <w:tr w:rsidR="00B80C0F" w:rsidRPr="00F02FE3" w14:paraId="01F35C3C" w14:textId="77777777" w:rsidTr="000D296D">
        <w:trPr>
          <w:cnfStyle w:val="000000010000" w:firstRow="0" w:lastRow="0" w:firstColumn="0" w:lastColumn="0" w:oddVBand="0" w:evenVBand="0" w:oddHBand="0" w:evenHBand="1" w:firstRowFirstColumn="0" w:firstRowLastColumn="0" w:lastRowFirstColumn="0" w:lastRowLastColumn="0"/>
          <w:trHeight w:hRule="exact" w:val="312"/>
        </w:trPr>
        <w:tc>
          <w:tcPr>
            <w:tcW w:w="2835" w:type="dxa"/>
            <w:noWrap/>
            <w:hideMark/>
          </w:tcPr>
          <w:p w14:paraId="3A1F0952" w14:textId="77777777" w:rsidR="00B80C0F" w:rsidRPr="00B80C0F" w:rsidRDefault="00B80C0F" w:rsidP="00452CB8">
            <w:pPr>
              <w:pStyle w:val="Tabletextleftbold"/>
            </w:pPr>
            <w:r w:rsidRPr="00B80C0F">
              <w:t>Albany, Ocean side (WA)</w:t>
            </w:r>
          </w:p>
        </w:tc>
        <w:tc>
          <w:tcPr>
            <w:tcW w:w="3417" w:type="dxa"/>
            <w:noWrap/>
            <w:hideMark/>
          </w:tcPr>
          <w:p w14:paraId="53B570F2" w14:textId="5E4E022A" w:rsidR="00B80C0F" w:rsidRPr="00F02FE3" w:rsidRDefault="00B80C0F" w:rsidP="00754151">
            <w:pPr>
              <w:pStyle w:val="Tabletextcentred"/>
            </w:pPr>
            <w:proofErr w:type="spellStart"/>
            <w:r w:rsidRPr="00F02FE3">
              <w:t>Werrilup</w:t>
            </w:r>
            <w:proofErr w:type="spellEnd"/>
            <w:r w:rsidRPr="00F02FE3">
              <w:t xml:space="preserve"> Formation Sand</w:t>
            </w:r>
            <w:r w:rsidR="000D62ED">
              <w:t xml:space="preserve"> (Unconfined)</w:t>
            </w:r>
          </w:p>
        </w:tc>
        <w:tc>
          <w:tcPr>
            <w:tcW w:w="940" w:type="dxa"/>
            <w:noWrap/>
            <w:hideMark/>
          </w:tcPr>
          <w:p w14:paraId="72BACBCD" w14:textId="77777777" w:rsidR="00B80C0F" w:rsidRPr="00F02FE3" w:rsidRDefault="00B80C0F" w:rsidP="00754151">
            <w:pPr>
              <w:pStyle w:val="Tabletextcentred"/>
            </w:pPr>
            <w:r w:rsidRPr="00F02FE3">
              <w:t>5</w:t>
            </w:r>
          </w:p>
        </w:tc>
        <w:tc>
          <w:tcPr>
            <w:tcW w:w="1016" w:type="dxa"/>
            <w:noWrap/>
            <w:hideMark/>
          </w:tcPr>
          <w:p w14:paraId="03297A27" w14:textId="77777777" w:rsidR="00B80C0F" w:rsidRPr="00F02FE3" w:rsidRDefault="00B80C0F" w:rsidP="00754151">
            <w:pPr>
              <w:pStyle w:val="Tabletextcentred"/>
            </w:pPr>
            <w:r w:rsidRPr="00F02FE3">
              <w:t>160</w:t>
            </w:r>
          </w:p>
        </w:tc>
        <w:tc>
          <w:tcPr>
            <w:tcW w:w="960" w:type="dxa"/>
            <w:noWrap/>
            <w:hideMark/>
          </w:tcPr>
          <w:p w14:paraId="693FD540" w14:textId="77777777" w:rsidR="00B80C0F" w:rsidRPr="00F02FE3" w:rsidRDefault="00B80C0F" w:rsidP="00754151">
            <w:pPr>
              <w:pStyle w:val="Tabletextcentred"/>
            </w:pPr>
            <w:r w:rsidRPr="00F02FE3">
              <w:t>20</w:t>
            </w:r>
          </w:p>
        </w:tc>
        <w:tc>
          <w:tcPr>
            <w:tcW w:w="960" w:type="dxa"/>
            <w:noWrap/>
            <w:hideMark/>
          </w:tcPr>
          <w:p w14:paraId="50E4E319" w14:textId="77777777" w:rsidR="00B80C0F" w:rsidRPr="00F02FE3" w:rsidRDefault="00B80C0F" w:rsidP="00754151">
            <w:pPr>
              <w:pStyle w:val="Tabletextcentred"/>
            </w:pPr>
            <w:r w:rsidRPr="00F02FE3">
              <w:t>-</w:t>
            </w:r>
          </w:p>
        </w:tc>
        <w:tc>
          <w:tcPr>
            <w:tcW w:w="960" w:type="dxa"/>
            <w:noWrap/>
            <w:hideMark/>
          </w:tcPr>
          <w:p w14:paraId="77E927AC" w14:textId="77777777" w:rsidR="00B80C0F" w:rsidRPr="00F02FE3" w:rsidRDefault="00B80C0F" w:rsidP="00754151">
            <w:pPr>
              <w:pStyle w:val="Tabletextcentred"/>
            </w:pPr>
            <w:r w:rsidRPr="00F02FE3">
              <w:t>6.0</w:t>
            </w:r>
          </w:p>
        </w:tc>
        <w:tc>
          <w:tcPr>
            <w:tcW w:w="1020" w:type="dxa"/>
            <w:noWrap/>
            <w:hideMark/>
          </w:tcPr>
          <w:p w14:paraId="46A3D969" w14:textId="77777777" w:rsidR="00B80C0F" w:rsidRPr="00F02FE3" w:rsidRDefault="00B80C0F" w:rsidP="00754151">
            <w:pPr>
              <w:pStyle w:val="Tabletextcentred"/>
            </w:pPr>
            <w:r w:rsidRPr="00F02FE3">
              <w:t>1500</w:t>
            </w:r>
          </w:p>
        </w:tc>
        <w:tc>
          <w:tcPr>
            <w:tcW w:w="807" w:type="dxa"/>
            <w:noWrap/>
            <w:hideMark/>
          </w:tcPr>
          <w:p w14:paraId="16D86897" w14:textId="77777777" w:rsidR="00B80C0F" w:rsidRPr="00F02FE3" w:rsidRDefault="00B80C0F" w:rsidP="00754151">
            <w:pPr>
              <w:pStyle w:val="Tabletextcentred"/>
            </w:pPr>
            <w:r w:rsidRPr="00F02FE3">
              <w:t>0.1</w:t>
            </w:r>
          </w:p>
        </w:tc>
        <w:tc>
          <w:tcPr>
            <w:tcW w:w="820" w:type="dxa"/>
            <w:noWrap/>
            <w:hideMark/>
          </w:tcPr>
          <w:p w14:paraId="07311B5C" w14:textId="77777777" w:rsidR="00B80C0F" w:rsidRPr="00F02FE3" w:rsidRDefault="00B80C0F" w:rsidP="00754151">
            <w:pPr>
              <w:pStyle w:val="Tabletextcentred"/>
              <w:rPr>
                <w:bCs/>
              </w:rPr>
            </w:pPr>
            <w:r w:rsidRPr="00F02FE3">
              <w:rPr>
                <w:bCs/>
              </w:rPr>
              <w:t>0.025</w:t>
            </w:r>
          </w:p>
        </w:tc>
      </w:tr>
      <w:tr w:rsidR="00B80C0F" w:rsidRPr="00F02FE3" w14:paraId="5789D0B1" w14:textId="77777777" w:rsidTr="000D296D">
        <w:trPr>
          <w:cnfStyle w:val="000000100000" w:firstRow="0" w:lastRow="0" w:firstColumn="0" w:lastColumn="0" w:oddVBand="0" w:evenVBand="0" w:oddHBand="1" w:evenHBand="0" w:firstRowFirstColumn="0" w:firstRowLastColumn="0" w:lastRowFirstColumn="0" w:lastRowLastColumn="0"/>
          <w:trHeight w:hRule="exact" w:val="312"/>
        </w:trPr>
        <w:tc>
          <w:tcPr>
            <w:tcW w:w="2835" w:type="dxa"/>
            <w:noWrap/>
            <w:hideMark/>
          </w:tcPr>
          <w:p w14:paraId="70262C08" w14:textId="77777777" w:rsidR="00B80C0F" w:rsidRPr="00B80C0F" w:rsidRDefault="00B80C0F" w:rsidP="00452CB8">
            <w:pPr>
              <w:pStyle w:val="Tabletextleftbold"/>
            </w:pPr>
            <w:r w:rsidRPr="00B80C0F">
              <w:t>Albany, Harbour side (WA)</w:t>
            </w:r>
          </w:p>
        </w:tc>
        <w:tc>
          <w:tcPr>
            <w:tcW w:w="3417" w:type="dxa"/>
            <w:noWrap/>
            <w:hideMark/>
          </w:tcPr>
          <w:p w14:paraId="03741EA1" w14:textId="6C3091BD" w:rsidR="00B80C0F" w:rsidRPr="00F02FE3" w:rsidRDefault="00B80C0F" w:rsidP="00754151">
            <w:pPr>
              <w:pStyle w:val="Tabletextcentred"/>
            </w:pPr>
            <w:r w:rsidRPr="00F02FE3">
              <w:t>Superficial</w:t>
            </w:r>
            <w:r w:rsidR="000D62ED">
              <w:t xml:space="preserve"> (Unconfined)</w:t>
            </w:r>
          </w:p>
        </w:tc>
        <w:tc>
          <w:tcPr>
            <w:tcW w:w="940" w:type="dxa"/>
            <w:noWrap/>
            <w:hideMark/>
          </w:tcPr>
          <w:p w14:paraId="18C7CA4D" w14:textId="77777777" w:rsidR="00B80C0F" w:rsidRPr="00F02FE3" w:rsidRDefault="00B80C0F" w:rsidP="00754151">
            <w:pPr>
              <w:pStyle w:val="Tabletextcentred"/>
            </w:pPr>
            <w:r w:rsidRPr="00F02FE3">
              <w:t>5</w:t>
            </w:r>
          </w:p>
        </w:tc>
        <w:tc>
          <w:tcPr>
            <w:tcW w:w="1016" w:type="dxa"/>
            <w:noWrap/>
            <w:hideMark/>
          </w:tcPr>
          <w:p w14:paraId="43A8AE36" w14:textId="77777777" w:rsidR="00B80C0F" w:rsidRPr="00F02FE3" w:rsidRDefault="00B80C0F" w:rsidP="00754151">
            <w:pPr>
              <w:pStyle w:val="Tabletextcentred"/>
            </w:pPr>
            <w:r w:rsidRPr="00F02FE3">
              <w:t>160</w:t>
            </w:r>
          </w:p>
        </w:tc>
        <w:tc>
          <w:tcPr>
            <w:tcW w:w="960" w:type="dxa"/>
            <w:noWrap/>
            <w:hideMark/>
          </w:tcPr>
          <w:p w14:paraId="393016F9" w14:textId="77777777" w:rsidR="00B80C0F" w:rsidRPr="00F02FE3" w:rsidRDefault="00B80C0F" w:rsidP="00754151">
            <w:pPr>
              <w:pStyle w:val="Tabletextcentred"/>
            </w:pPr>
            <w:r w:rsidRPr="00F02FE3">
              <w:t>5</w:t>
            </w:r>
          </w:p>
        </w:tc>
        <w:tc>
          <w:tcPr>
            <w:tcW w:w="960" w:type="dxa"/>
            <w:noWrap/>
            <w:hideMark/>
          </w:tcPr>
          <w:p w14:paraId="04EE21A2" w14:textId="77777777" w:rsidR="00B80C0F" w:rsidRPr="00F02FE3" w:rsidRDefault="00B80C0F" w:rsidP="00754151">
            <w:pPr>
              <w:pStyle w:val="Tabletextcentred"/>
            </w:pPr>
            <w:r w:rsidRPr="00F02FE3">
              <w:t>-</w:t>
            </w:r>
          </w:p>
        </w:tc>
        <w:tc>
          <w:tcPr>
            <w:tcW w:w="960" w:type="dxa"/>
            <w:noWrap/>
            <w:hideMark/>
          </w:tcPr>
          <w:p w14:paraId="3E8CE8CB" w14:textId="77777777" w:rsidR="00B80C0F" w:rsidRPr="00F02FE3" w:rsidRDefault="00B80C0F" w:rsidP="00754151">
            <w:pPr>
              <w:pStyle w:val="Tabletextcentred"/>
            </w:pPr>
            <w:r w:rsidRPr="00F02FE3">
              <w:t>2.0</w:t>
            </w:r>
          </w:p>
        </w:tc>
        <w:tc>
          <w:tcPr>
            <w:tcW w:w="1020" w:type="dxa"/>
            <w:noWrap/>
            <w:hideMark/>
          </w:tcPr>
          <w:p w14:paraId="3ECB7C47" w14:textId="77777777" w:rsidR="00B80C0F" w:rsidRPr="00F02FE3" w:rsidRDefault="00B80C0F" w:rsidP="00754151">
            <w:pPr>
              <w:pStyle w:val="Tabletextcentred"/>
            </w:pPr>
            <w:r w:rsidRPr="00F02FE3">
              <w:t>250</w:t>
            </w:r>
          </w:p>
        </w:tc>
        <w:tc>
          <w:tcPr>
            <w:tcW w:w="807" w:type="dxa"/>
            <w:noWrap/>
            <w:hideMark/>
          </w:tcPr>
          <w:p w14:paraId="1F6B830A" w14:textId="77777777" w:rsidR="00B80C0F" w:rsidRPr="00F02FE3" w:rsidRDefault="00B80C0F" w:rsidP="00754151">
            <w:pPr>
              <w:pStyle w:val="Tabletextcentred"/>
            </w:pPr>
            <w:r w:rsidRPr="00F02FE3">
              <w:t>0.1</w:t>
            </w:r>
          </w:p>
        </w:tc>
        <w:tc>
          <w:tcPr>
            <w:tcW w:w="820" w:type="dxa"/>
            <w:noWrap/>
            <w:hideMark/>
          </w:tcPr>
          <w:p w14:paraId="7A8EE8E7" w14:textId="77777777" w:rsidR="00B80C0F" w:rsidRPr="00F02FE3" w:rsidRDefault="00B80C0F" w:rsidP="00754151">
            <w:pPr>
              <w:pStyle w:val="Tabletextcentred"/>
              <w:rPr>
                <w:bCs/>
              </w:rPr>
            </w:pPr>
            <w:r w:rsidRPr="00F02FE3">
              <w:rPr>
                <w:bCs/>
              </w:rPr>
              <w:t>0.025</w:t>
            </w:r>
          </w:p>
        </w:tc>
      </w:tr>
      <w:tr w:rsidR="00B80C0F" w:rsidRPr="00F02FE3" w14:paraId="52642019" w14:textId="77777777" w:rsidTr="000D296D">
        <w:trPr>
          <w:cnfStyle w:val="000000010000" w:firstRow="0" w:lastRow="0" w:firstColumn="0" w:lastColumn="0" w:oddVBand="0" w:evenVBand="0" w:oddHBand="0" w:evenHBand="1" w:firstRowFirstColumn="0" w:firstRowLastColumn="0" w:lastRowFirstColumn="0" w:lastRowLastColumn="0"/>
          <w:trHeight w:hRule="exact" w:val="312"/>
        </w:trPr>
        <w:tc>
          <w:tcPr>
            <w:tcW w:w="2835" w:type="dxa"/>
            <w:noWrap/>
            <w:hideMark/>
          </w:tcPr>
          <w:p w14:paraId="5D17E9FF" w14:textId="77777777" w:rsidR="00B80C0F" w:rsidRPr="00B80C0F" w:rsidRDefault="00B80C0F" w:rsidP="00452CB8">
            <w:pPr>
              <w:pStyle w:val="Tabletextleftbold"/>
            </w:pPr>
            <w:r w:rsidRPr="00B80C0F">
              <w:t> </w:t>
            </w:r>
          </w:p>
        </w:tc>
        <w:tc>
          <w:tcPr>
            <w:tcW w:w="3417" w:type="dxa"/>
            <w:noWrap/>
            <w:hideMark/>
          </w:tcPr>
          <w:p w14:paraId="7978B15A" w14:textId="0014E930" w:rsidR="00B80C0F" w:rsidRPr="00071B0E" w:rsidRDefault="00B80C0F" w:rsidP="00754151">
            <w:pPr>
              <w:pStyle w:val="Tabletextcentred"/>
            </w:pPr>
            <w:r w:rsidRPr="00071B0E">
              <w:t xml:space="preserve">Pallinup/ </w:t>
            </w:r>
            <w:proofErr w:type="spellStart"/>
            <w:r w:rsidRPr="00071B0E">
              <w:t>Werrilup</w:t>
            </w:r>
            <w:proofErr w:type="spellEnd"/>
            <w:r w:rsidR="000D62ED" w:rsidRPr="00071B0E">
              <w:t xml:space="preserve"> (Confined)</w:t>
            </w:r>
          </w:p>
        </w:tc>
        <w:tc>
          <w:tcPr>
            <w:tcW w:w="940" w:type="dxa"/>
            <w:noWrap/>
            <w:hideMark/>
          </w:tcPr>
          <w:p w14:paraId="2638C21B" w14:textId="77777777" w:rsidR="00B80C0F" w:rsidRPr="00071B0E" w:rsidRDefault="00B80C0F" w:rsidP="00754151">
            <w:pPr>
              <w:pStyle w:val="Tabletextcentred"/>
            </w:pPr>
            <w:r w:rsidRPr="00071B0E">
              <w:t>5</w:t>
            </w:r>
          </w:p>
        </w:tc>
        <w:tc>
          <w:tcPr>
            <w:tcW w:w="1016" w:type="dxa"/>
            <w:noWrap/>
            <w:hideMark/>
          </w:tcPr>
          <w:p w14:paraId="6A7B5BC0" w14:textId="77777777" w:rsidR="00B80C0F" w:rsidRPr="00071B0E" w:rsidRDefault="00B80C0F" w:rsidP="00754151">
            <w:pPr>
              <w:pStyle w:val="Tabletextcentred"/>
            </w:pPr>
            <w:r w:rsidRPr="00071B0E">
              <w:t>0</w:t>
            </w:r>
          </w:p>
        </w:tc>
        <w:tc>
          <w:tcPr>
            <w:tcW w:w="960" w:type="dxa"/>
            <w:noWrap/>
            <w:hideMark/>
          </w:tcPr>
          <w:p w14:paraId="197BBBB4" w14:textId="77777777" w:rsidR="00B80C0F" w:rsidRPr="00071B0E" w:rsidRDefault="00B80C0F" w:rsidP="00754151">
            <w:pPr>
              <w:pStyle w:val="Tabletextcentred"/>
            </w:pPr>
            <w:r w:rsidRPr="00071B0E">
              <w:t>25</w:t>
            </w:r>
          </w:p>
        </w:tc>
        <w:tc>
          <w:tcPr>
            <w:tcW w:w="960" w:type="dxa"/>
            <w:noWrap/>
            <w:hideMark/>
          </w:tcPr>
          <w:p w14:paraId="3ADCB1E5" w14:textId="77777777" w:rsidR="00B80C0F" w:rsidRPr="00071B0E" w:rsidRDefault="00B80C0F" w:rsidP="00754151">
            <w:pPr>
              <w:pStyle w:val="Tabletextcentred"/>
            </w:pPr>
            <w:r w:rsidRPr="00071B0E">
              <w:t>20</w:t>
            </w:r>
          </w:p>
        </w:tc>
        <w:tc>
          <w:tcPr>
            <w:tcW w:w="960" w:type="dxa"/>
            <w:noWrap/>
            <w:hideMark/>
          </w:tcPr>
          <w:p w14:paraId="3FA17F4C" w14:textId="77777777" w:rsidR="00B80C0F" w:rsidRPr="00071B0E" w:rsidRDefault="00B80C0F" w:rsidP="00754151">
            <w:pPr>
              <w:pStyle w:val="Tabletextcentred"/>
            </w:pPr>
            <w:r w:rsidRPr="00071B0E">
              <w:t>1.8</w:t>
            </w:r>
          </w:p>
        </w:tc>
        <w:tc>
          <w:tcPr>
            <w:tcW w:w="1020" w:type="dxa"/>
            <w:noWrap/>
            <w:hideMark/>
          </w:tcPr>
          <w:p w14:paraId="319D7009" w14:textId="77777777" w:rsidR="00B80C0F" w:rsidRPr="00071B0E" w:rsidRDefault="00B80C0F" w:rsidP="00754151">
            <w:pPr>
              <w:pStyle w:val="Tabletextcentred"/>
            </w:pPr>
            <w:r w:rsidRPr="00071B0E">
              <w:t>800</w:t>
            </w:r>
          </w:p>
        </w:tc>
        <w:tc>
          <w:tcPr>
            <w:tcW w:w="807" w:type="dxa"/>
            <w:noWrap/>
            <w:hideMark/>
          </w:tcPr>
          <w:p w14:paraId="7FDFD28C" w14:textId="77777777" w:rsidR="00B80C0F" w:rsidRPr="00071B0E" w:rsidRDefault="00B80C0F" w:rsidP="00754151">
            <w:pPr>
              <w:pStyle w:val="Tabletextcentred"/>
            </w:pPr>
            <w:r w:rsidRPr="00071B0E">
              <w:t>0.1</w:t>
            </w:r>
          </w:p>
        </w:tc>
        <w:tc>
          <w:tcPr>
            <w:tcW w:w="820" w:type="dxa"/>
            <w:noWrap/>
            <w:hideMark/>
          </w:tcPr>
          <w:p w14:paraId="489D376D" w14:textId="77777777" w:rsidR="00B80C0F" w:rsidRPr="00071B0E" w:rsidRDefault="00B80C0F" w:rsidP="00754151">
            <w:pPr>
              <w:pStyle w:val="Tabletextcentred"/>
            </w:pPr>
            <w:r w:rsidRPr="00071B0E">
              <w:t>0.025</w:t>
            </w:r>
          </w:p>
        </w:tc>
      </w:tr>
      <w:tr w:rsidR="00B80C0F" w:rsidRPr="00F02FE3" w14:paraId="2D87A6FF" w14:textId="77777777" w:rsidTr="000D296D">
        <w:trPr>
          <w:cnfStyle w:val="000000100000" w:firstRow="0" w:lastRow="0" w:firstColumn="0" w:lastColumn="0" w:oddVBand="0" w:evenVBand="0" w:oddHBand="1" w:evenHBand="0" w:firstRowFirstColumn="0" w:firstRowLastColumn="0" w:lastRowFirstColumn="0" w:lastRowLastColumn="0"/>
          <w:trHeight w:hRule="exact" w:val="312"/>
        </w:trPr>
        <w:tc>
          <w:tcPr>
            <w:tcW w:w="2835" w:type="dxa"/>
            <w:noWrap/>
            <w:hideMark/>
          </w:tcPr>
          <w:p w14:paraId="66302E34" w14:textId="77777777" w:rsidR="00B80C0F" w:rsidRPr="00B80C0F" w:rsidRDefault="00B80C0F" w:rsidP="00452CB8">
            <w:pPr>
              <w:pStyle w:val="Tabletextleftbold"/>
            </w:pPr>
            <w:r w:rsidRPr="00B80C0F">
              <w:t>Busselton (WA)</w:t>
            </w:r>
          </w:p>
        </w:tc>
        <w:tc>
          <w:tcPr>
            <w:tcW w:w="3417" w:type="dxa"/>
            <w:noWrap/>
            <w:hideMark/>
          </w:tcPr>
          <w:p w14:paraId="616979E6" w14:textId="160A645D" w:rsidR="00B80C0F" w:rsidRPr="00F02FE3" w:rsidRDefault="00B80C0F" w:rsidP="00754151">
            <w:pPr>
              <w:pStyle w:val="Tabletextcentred"/>
            </w:pPr>
            <w:r w:rsidRPr="00F02FE3">
              <w:t>Superficial</w:t>
            </w:r>
            <w:r w:rsidR="000D62ED">
              <w:t xml:space="preserve"> (Unconfined)</w:t>
            </w:r>
          </w:p>
        </w:tc>
        <w:tc>
          <w:tcPr>
            <w:tcW w:w="940" w:type="dxa"/>
            <w:noWrap/>
            <w:hideMark/>
          </w:tcPr>
          <w:p w14:paraId="267653CF" w14:textId="77777777" w:rsidR="00B80C0F" w:rsidRPr="00F02FE3" w:rsidRDefault="00B80C0F" w:rsidP="00754151">
            <w:pPr>
              <w:pStyle w:val="Tabletextcentred"/>
            </w:pPr>
            <w:r w:rsidRPr="00F02FE3">
              <w:t>2</w:t>
            </w:r>
          </w:p>
        </w:tc>
        <w:tc>
          <w:tcPr>
            <w:tcW w:w="1016" w:type="dxa"/>
            <w:noWrap/>
            <w:hideMark/>
          </w:tcPr>
          <w:p w14:paraId="2479EB37" w14:textId="77777777" w:rsidR="00B80C0F" w:rsidRPr="00F02FE3" w:rsidRDefault="00B80C0F" w:rsidP="00754151">
            <w:pPr>
              <w:pStyle w:val="Tabletextcentred"/>
            </w:pPr>
            <w:r w:rsidRPr="00F02FE3">
              <w:t>30</w:t>
            </w:r>
          </w:p>
        </w:tc>
        <w:tc>
          <w:tcPr>
            <w:tcW w:w="960" w:type="dxa"/>
            <w:noWrap/>
            <w:hideMark/>
          </w:tcPr>
          <w:p w14:paraId="74416D9A" w14:textId="77777777" w:rsidR="00B80C0F" w:rsidRPr="00F02FE3" w:rsidRDefault="00B80C0F" w:rsidP="00754151">
            <w:pPr>
              <w:pStyle w:val="Tabletextcentred"/>
            </w:pPr>
            <w:r w:rsidRPr="00F02FE3">
              <w:t>10</w:t>
            </w:r>
          </w:p>
        </w:tc>
        <w:tc>
          <w:tcPr>
            <w:tcW w:w="960" w:type="dxa"/>
            <w:noWrap/>
            <w:hideMark/>
          </w:tcPr>
          <w:p w14:paraId="0D1697DF" w14:textId="77777777" w:rsidR="00B80C0F" w:rsidRPr="00F02FE3" w:rsidRDefault="00B80C0F" w:rsidP="00754151">
            <w:pPr>
              <w:pStyle w:val="Tabletextcentred"/>
            </w:pPr>
            <w:r w:rsidRPr="00F02FE3">
              <w:t>-</w:t>
            </w:r>
          </w:p>
        </w:tc>
        <w:tc>
          <w:tcPr>
            <w:tcW w:w="960" w:type="dxa"/>
            <w:noWrap/>
            <w:hideMark/>
          </w:tcPr>
          <w:p w14:paraId="36CD0148" w14:textId="77777777" w:rsidR="00B80C0F" w:rsidRPr="00F02FE3" w:rsidRDefault="00B80C0F" w:rsidP="00754151">
            <w:pPr>
              <w:pStyle w:val="Tabletextcentred"/>
            </w:pPr>
            <w:r w:rsidRPr="00F02FE3">
              <w:t>6.0</w:t>
            </w:r>
          </w:p>
        </w:tc>
        <w:tc>
          <w:tcPr>
            <w:tcW w:w="1020" w:type="dxa"/>
            <w:noWrap/>
            <w:hideMark/>
          </w:tcPr>
          <w:p w14:paraId="71B6F4A1" w14:textId="77777777" w:rsidR="00B80C0F" w:rsidRPr="00F02FE3" w:rsidRDefault="00B80C0F" w:rsidP="00754151">
            <w:pPr>
              <w:pStyle w:val="Tabletextcentred"/>
            </w:pPr>
            <w:r w:rsidRPr="00F02FE3">
              <w:t>1500</w:t>
            </w:r>
          </w:p>
        </w:tc>
        <w:tc>
          <w:tcPr>
            <w:tcW w:w="807" w:type="dxa"/>
            <w:noWrap/>
            <w:hideMark/>
          </w:tcPr>
          <w:p w14:paraId="12D3BDA7" w14:textId="77777777" w:rsidR="00B80C0F" w:rsidRPr="00F02FE3" w:rsidRDefault="00B80C0F" w:rsidP="00754151">
            <w:pPr>
              <w:pStyle w:val="Tabletextcentred"/>
            </w:pPr>
            <w:r w:rsidRPr="00F02FE3">
              <w:t>0.2</w:t>
            </w:r>
          </w:p>
        </w:tc>
        <w:tc>
          <w:tcPr>
            <w:tcW w:w="820" w:type="dxa"/>
            <w:noWrap/>
            <w:hideMark/>
          </w:tcPr>
          <w:p w14:paraId="601F5834" w14:textId="77777777" w:rsidR="00B80C0F" w:rsidRPr="00F02FE3" w:rsidRDefault="00B80C0F" w:rsidP="00754151">
            <w:pPr>
              <w:pStyle w:val="Tabletextcentred"/>
              <w:rPr>
                <w:bCs/>
              </w:rPr>
            </w:pPr>
            <w:r w:rsidRPr="00F02FE3">
              <w:rPr>
                <w:bCs/>
              </w:rPr>
              <w:t>0.025</w:t>
            </w:r>
          </w:p>
        </w:tc>
      </w:tr>
      <w:tr w:rsidR="00B80C0F" w:rsidRPr="00F02FE3" w14:paraId="59836FD8" w14:textId="77777777" w:rsidTr="000D296D">
        <w:trPr>
          <w:cnfStyle w:val="000000010000" w:firstRow="0" w:lastRow="0" w:firstColumn="0" w:lastColumn="0" w:oddVBand="0" w:evenVBand="0" w:oddHBand="0" w:evenHBand="1" w:firstRowFirstColumn="0" w:firstRowLastColumn="0" w:lastRowFirstColumn="0" w:lastRowLastColumn="0"/>
          <w:trHeight w:hRule="exact" w:val="312"/>
        </w:trPr>
        <w:tc>
          <w:tcPr>
            <w:tcW w:w="2835" w:type="dxa"/>
            <w:noWrap/>
            <w:hideMark/>
          </w:tcPr>
          <w:p w14:paraId="481E51E3" w14:textId="77777777" w:rsidR="00B80C0F" w:rsidRPr="00B80C0F" w:rsidRDefault="00B80C0F" w:rsidP="00452CB8">
            <w:pPr>
              <w:pStyle w:val="Tabletextleftbold"/>
            </w:pPr>
            <w:r w:rsidRPr="00B80C0F">
              <w:t> </w:t>
            </w:r>
          </w:p>
        </w:tc>
        <w:tc>
          <w:tcPr>
            <w:tcW w:w="3417" w:type="dxa"/>
            <w:noWrap/>
            <w:hideMark/>
          </w:tcPr>
          <w:p w14:paraId="4E3855B8" w14:textId="3C5E4B6F" w:rsidR="00B80C0F" w:rsidRPr="00071B0E" w:rsidRDefault="00B80C0F" w:rsidP="00754151">
            <w:pPr>
              <w:pStyle w:val="Tabletextcentred"/>
            </w:pPr>
            <w:r w:rsidRPr="00071B0E">
              <w:t>Leederville</w:t>
            </w:r>
            <w:r w:rsidR="000D62ED" w:rsidRPr="00071B0E">
              <w:t xml:space="preserve"> (Confined)</w:t>
            </w:r>
          </w:p>
        </w:tc>
        <w:tc>
          <w:tcPr>
            <w:tcW w:w="940" w:type="dxa"/>
            <w:noWrap/>
            <w:hideMark/>
          </w:tcPr>
          <w:p w14:paraId="623D4F08" w14:textId="77777777" w:rsidR="00B80C0F" w:rsidRPr="00071B0E" w:rsidRDefault="00B80C0F" w:rsidP="00754151">
            <w:pPr>
              <w:pStyle w:val="Tabletextcentred"/>
            </w:pPr>
            <w:r w:rsidRPr="00071B0E">
              <w:t>1</w:t>
            </w:r>
          </w:p>
        </w:tc>
        <w:tc>
          <w:tcPr>
            <w:tcW w:w="1016" w:type="dxa"/>
            <w:noWrap/>
            <w:hideMark/>
          </w:tcPr>
          <w:p w14:paraId="650DC1EB" w14:textId="77777777" w:rsidR="00B80C0F" w:rsidRPr="00071B0E" w:rsidRDefault="00B80C0F" w:rsidP="00754151">
            <w:pPr>
              <w:pStyle w:val="Tabletextcentred"/>
            </w:pPr>
            <w:r w:rsidRPr="00071B0E">
              <w:t>0</w:t>
            </w:r>
          </w:p>
        </w:tc>
        <w:tc>
          <w:tcPr>
            <w:tcW w:w="960" w:type="dxa"/>
            <w:noWrap/>
            <w:hideMark/>
          </w:tcPr>
          <w:p w14:paraId="5BD5304F" w14:textId="77777777" w:rsidR="00B80C0F" w:rsidRPr="00071B0E" w:rsidRDefault="00B80C0F" w:rsidP="00754151">
            <w:pPr>
              <w:pStyle w:val="Tabletextcentred"/>
            </w:pPr>
            <w:r w:rsidRPr="00071B0E">
              <w:t>80</w:t>
            </w:r>
          </w:p>
        </w:tc>
        <w:tc>
          <w:tcPr>
            <w:tcW w:w="960" w:type="dxa"/>
            <w:noWrap/>
            <w:hideMark/>
          </w:tcPr>
          <w:p w14:paraId="1CAB1BAC" w14:textId="77777777" w:rsidR="00B80C0F" w:rsidRPr="00071B0E" w:rsidRDefault="00B80C0F" w:rsidP="00754151">
            <w:pPr>
              <w:pStyle w:val="Tabletextcentred"/>
            </w:pPr>
            <w:r w:rsidRPr="00071B0E">
              <w:t>65</w:t>
            </w:r>
          </w:p>
        </w:tc>
        <w:tc>
          <w:tcPr>
            <w:tcW w:w="960" w:type="dxa"/>
            <w:noWrap/>
            <w:hideMark/>
          </w:tcPr>
          <w:p w14:paraId="6B514835" w14:textId="77777777" w:rsidR="00B80C0F" w:rsidRPr="00071B0E" w:rsidRDefault="00B80C0F" w:rsidP="00754151">
            <w:pPr>
              <w:pStyle w:val="Tabletextcentred"/>
            </w:pPr>
            <w:r w:rsidRPr="00071B0E">
              <w:t>7.0</w:t>
            </w:r>
          </w:p>
        </w:tc>
        <w:tc>
          <w:tcPr>
            <w:tcW w:w="1020" w:type="dxa"/>
            <w:noWrap/>
            <w:hideMark/>
          </w:tcPr>
          <w:p w14:paraId="284C1856" w14:textId="77777777" w:rsidR="00B80C0F" w:rsidRPr="00071B0E" w:rsidRDefault="00B80C0F" w:rsidP="00754151">
            <w:pPr>
              <w:pStyle w:val="Tabletextcentred"/>
            </w:pPr>
            <w:r w:rsidRPr="00071B0E">
              <w:t>4300</w:t>
            </w:r>
          </w:p>
        </w:tc>
        <w:tc>
          <w:tcPr>
            <w:tcW w:w="807" w:type="dxa"/>
            <w:noWrap/>
            <w:hideMark/>
          </w:tcPr>
          <w:p w14:paraId="0A4E511F" w14:textId="77777777" w:rsidR="00B80C0F" w:rsidRPr="00071B0E" w:rsidRDefault="00B80C0F" w:rsidP="00754151">
            <w:pPr>
              <w:pStyle w:val="Tabletextcentred"/>
            </w:pPr>
            <w:r w:rsidRPr="00071B0E">
              <w:t>0.1</w:t>
            </w:r>
          </w:p>
        </w:tc>
        <w:tc>
          <w:tcPr>
            <w:tcW w:w="820" w:type="dxa"/>
            <w:noWrap/>
            <w:hideMark/>
          </w:tcPr>
          <w:p w14:paraId="798AB660" w14:textId="77777777" w:rsidR="00B80C0F" w:rsidRPr="00071B0E" w:rsidRDefault="00B80C0F" w:rsidP="00754151">
            <w:pPr>
              <w:pStyle w:val="Tabletextcentred"/>
            </w:pPr>
            <w:r w:rsidRPr="00071B0E">
              <w:t>0.025</w:t>
            </w:r>
          </w:p>
        </w:tc>
      </w:tr>
      <w:tr w:rsidR="00B80C0F" w:rsidRPr="00F02FE3" w14:paraId="6D56D17A" w14:textId="77777777" w:rsidTr="000D296D">
        <w:trPr>
          <w:cnfStyle w:val="000000100000" w:firstRow="0" w:lastRow="0" w:firstColumn="0" w:lastColumn="0" w:oddVBand="0" w:evenVBand="0" w:oddHBand="1" w:evenHBand="0" w:firstRowFirstColumn="0" w:firstRowLastColumn="0" w:lastRowFirstColumn="0" w:lastRowLastColumn="0"/>
          <w:trHeight w:hRule="exact" w:val="312"/>
        </w:trPr>
        <w:tc>
          <w:tcPr>
            <w:tcW w:w="2835" w:type="dxa"/>
            <w:noWrap/>
            <w:hideMark/>
          </w:tcPr>
          <w:p w14:paraId="22668BC2" w14:textId="77777777" w:rsidR="00B80C0F" w:rsidRPr="00B80C0F" w:rsidRDefault="00B80C0F" w:rsidP="00452CB8">
            <w:pPr>
              <w:pStyle w:val="Tabletextleftbold"/>
            </w:pPr>
            <w:r w:rsidRPr="00B80C0F">
              <w:t>Bunbury (WA)</w:t>
            </w:r>
          </w:p>
        </w:tc>
        <w:tc>
          <w:tcPr>
            <w:tcW w:w="3417" w:type="dxa"/>
            <w:noWrap/>
            <w:hideMark/>
          </w:tcPr>
          <w:p w14:paraId="530C6698" w14:textId="013151A4" w:rsidR="00B80C0F" w:rsidRPr="00F02FE3" w:rsidRDefault="00B80C0F" w:rsidP="00754151">
            <w:pPr>
              <w:pStyle w:val="Tabletextcentred"/>
            </w:pPr>
            <w:r w:rsidRPr="00F02FE3">
              <w:t>Superficial</w:t>
            </w:r>
            <w:r w:rsidR="000D62ED">
              <w:t xml:space="preserve"> (Unconfined)</w:t>
            </w:r>
          </w:p>
        </w:tc>
        <w:tc>
          <w:tcPr>
            <w:tcW w:w="940" w:type="dxa"/>
            <w:noWrap/>
            <w:hideMark/>
          </w:tcPr>
          <w:p w14:paraId="1DC8BC3F" w14:textId="77777777" w:rsidR="00B80C0F" w:rsidRPr="00F02FE3" w:rsidRDefault="00B80C0F" w:rsidP="00754151">
            <w:pPr>
              <w:pStyle w:val="Tabletextcentred"/>
            </w:pPr>
            <w:r w:rsidRPr="00F02FE3">
              <w:t>10</w:t>
            </w:r>
          </w:p>
        </w:tc>
        <w:tc>
          <w:tcPr>
            <w:tcW w:w="1016" w:type="dxa"/>
            <w:noWrap/>
            <w:hideMark/>
          </w:tcPr>
          <w:p w14:paraId="38EA8D5C" w14:textId="77777777" w:rsidR="00B80C0F" w:rsidRPr="00F02FE3" w:rsidRDefault="00B80C0F" w:rsidP="00754151">
            <w:pPr>
              <w:pStyle w:val="Tabletextcentred"/>
            </w:pPr>
            <w:r w:rsidRPr="00F02FE3">
              <w:t>30</w:t>
            </w:r>
          </w:p>
        </w:tc>
        <w:tc>
          <w:tcPr>
            <w:tcW w:w="960" w:type="dxa"/>
            <w:noWrap/>
            <w:hideMark/>
          </w:tcPr>
          <w:p w14:paraId="193DDF69" w14:textId="77777777" w:rsidR="00B80C0F" w:rsidRPr="00F02FE3" w:rsidRDefault="00B80C0F" w:rsidP="00754151">
            <w:pPr>
              <w:pStyle w:val="Tabletextcentred"/>
            </w:pPr>
            <w:r w:rsidRPr="00F02FE3">
              <w:t>15</w:t>
            </w:r>
          </w:p>
        </w:tc>
        <w:tc>
          <w:tcPr>
            <w:tcW w:w="960" w:type="dxa"/>
            <w:noWrap/>
            <w:hideMark/>
          </w:tcPr>
          <w:p w14:paraId="75B08294" w14:textId="77777777" w:rsidR="00B80C0F" w:rsidRPr="00F02FE3" w:rsidRDefault="00B80C0F" w:rsidP="00754151">
            <w:pPr>
              <w:pStyle w:val="Tabletextcentred"/>
            </w:pPr>
            <w:r w:rsidRPr="00F02FE3">
              <w:t>-</w:t>
            </w:r>
          </w:p>
        </w:tc>
        <w:tc>
          <w:tcPr>
            <w:tcW w:w="960" w:type="dxa"/>
            <w:noWrap/>
            <w:hideMark/>
          </w:tcPr>
          <w:p w14:paraId="0F8E53E4" w14:textId="77777777" w:rsidR="00B80C0F" w:rsidRPr="00F02FE3" w:rsidRDefault="00B80C0F" w:rsidP="00754151">
            <w:pPr>
              <w:pStyle w:val="Tabletextcentred"/>
            </w:pPr>
            <w:r w:rsidRPr="00F02FE3">
              <w:t>6.2</w:t>
            </w:r>
          </w:p>
        </w:tc>
        <w:tc>
          <w:tcPr>
            <w:tcW w:w="1020" w:type="dxa"/>
            <w:noWrap/>
            <w:hideMark/>
          </w:tcPr>
          <w:p w14:paraId="62350980" w14:textId="77777777" w:rsidR="00B80C0F" w:rsidRPr="00F02FE3" w:rsidRDefault="00B80C0F" w:rsidP="00754151">
            <w:pPr>
              <w:pStyle w:val="Tabletextcentred"/>
            </w:pPr>
            <w:r w:rsidRPr="00F02FE3">
              <w:t>3000</w:t>
            </w:r>
          </w:p>
        </w:tc>
        <w:tc>
          <w:tcPr>
            <w:tcW w:w="807" w:type="dxa"/>
            <w:noWrap/>
            <w:hideMark/>
          </w:tcPr>
          <w:p w14:paraId="27BA4BC4" w14:textId="77777777" w:rsidR="00B80C0F" w:rsidRPr="00F02FE3" w:rsidRDefault="00B80C0F" w:rsidP="00754151">
            <w:pPr>
              <w:pStyle w:val="Tabletextcentred"/>
            </w:pPr>
            <w:r w:rsidRPr="00F02FE3">
              <w:t>0.2</w:t>
            </w:r>
          </w:p>
        </w:tc>
        <w:tc>
          <w:tcPr>
            <w:tcW w:w="820" w:type="dxa"/>
            <w:noWrap/>
            <w:hideMark/>
          </w:tcPr>
          <w:p w14:paraId="30F976FF" w14:textId="77777777" w:rsidR="00B80C0F" w:rsidRPr="00F02FE3" w:rsidRDefault="00B80C0F" w:rsidP="00754151">
            <w:pPr>
              <w:pStyle w:val="Tabletextcentred"/>
              <w:rPr>
                <w:bCs/>
              </w:rPr>
            </w:pPr>
            <w:r w:rsidRPr="00F02FE3">
              <w:rPr>
                <w:bCs/>
              </w:rPr>
              <w:t>0.025</w:t>
            </w:r>
          </w:p>
        </w:tc>
      </w:tr>
      <w:tr w:rsidR="00B80C0F" w:rsidRPr="00F02FE3" w14:paraId="15B8F144" w14:textId="77777777" w:rsidTr="000D296D">
        <w:trPr>
          <w:cnfStyle w:val="000000010000" w:firstRow="0" w:lastRow="0" w:firstColumn="0" w:lastColumn="0" w:oddVBand="0" w:evenVBand="0" w:oddHBand="0" w:evenHBand="1" w:firstRowFirstColumn="0" w:firstRowLastColumn="0" w:lastRowFirstColumn="0" w:lastRowLastColumn="0"/>
          <w:trHeight w:hRule="exact" w:val="312"/>
        </w:trPr>
        <w:tc>
          <w:tcPr>
            <w:tcW w:w="2835" w:type="dxa"/>
            <w:noWrap/>
            <w:hideMark/>
          </w:tcPr>
          <w:p w14:paraId="36AF220B" w14:textId="77777777" w:rsidR="00B80C0F" w:rsidRPr="00B80C0F" w:rsidRDefault="00B80C0F" w:rsidP="00452CB8">
            <w:pPr>
              <w:pStyle w:val="Tabletextleftbold"/>
            </w:pPr>
            <w:r w:rsidRPr="00B80C0F">
              <w:t> </w:t>
            </w:r>
          </w:p>
        </w:tc>
        <w:tc>
          <w:tcPr>
            <w:tcW w:w="3417" w:type="dxa"/>
            <w:noWrap/>
            <w:hideMark/>
          </w:tcPr>
          <w:p w14:paraId="77B9C90C" w14:textId="4A7CCFC1" w:rsidR="00B80C0F" w:rsidRPr="00071B0E" w:rsidRDefault="00B80C0F" w:rsidP="00754151">
            <w:pPr>
              <w:pStyle w:val="Tabletextcentred"/>
            </w:pPr>
            <w:proofErr w:type="spellStart"/>
            <w:r w:rsidRPr="00071B0E">
              <w:t>Yarragadee</w:t>
            </w:r>
            <w:proofErr w:type="spellEnd"/>
            <w:r w:rsidR="000D62ED" w:rsidRPr="00071B0E">
              <w:t xml:space="preserve"> (Confined)</w:t>
            </w:r>
          </w:p>
        </w:tc>
        <w:tc>
          <w:tcPr>
            <w:tcW w:w="940" w:type="dxa"/>
            <w:noWrap/>
            <w:hideMark/>
          </w:tcPr>
          <w:p w14:paraId="2D62D562" w14:textId="77777777" w:rsidR="00B80C0F" w:rsidRPr="00071B0E" w:rsidRDefault="00B80C0F" w:rsidP="00754151">
            <w:pPr>
              <w:pStyle w:val="Tabletextcentred"/>
            </w:pPr>
            <w:r w:rsidRPr="00071B0E">
              <w:t>20</w:t>
            </w:r>
          </w:p>
        </w:tc>
        <w:tc>
          <w:tcPr>
            <w:tcW w:w="1016" w:type="dxa"/>
            <w:noWrap/>
            <w:hideMark/>
          </w:tcPr>
          <w:p w14:paraId="43A0EC8A" w14:textId="77777777" w:rsidR="00B80C0F" w:rsidRPr="00071B0E" w:rsidRDefault="00B80C0F" w:rsidP="00754151">
            <w:pPr>
              <w:pStyle w:val="Tabletextcentred"/>
            </w:pPr>
            <w:r w:rsidRPr="00071B0E">
              <w:t>0</w:t>
            </w:r>
          </w:p>
        </w:tc>
        <w:tc>
          <w:tcPr>
            <w:tcW w:w="960" w:type="dxa"/>
            <w:noWrap/>
            <w:hideMark/>
          </w:tcPr>
          <w:p w14:paraId="0F9F3F1B" w14:textId="77777777" w:rsidR="00B80C0F" w:rsidRPr="00071B0E" w:rsidRDefault="00B80C0F" w:rsidP="00754151">
            <w:pPr>
              <w:pStyle w:val="Tabletextcentred"/>
            </w:pPr>
            <w:r w:rsidRPr="00071B0E">
              <w:t>400</w:t>
            </w:r>
          </w:p>
        </w:tc>
        <w:tc>
          <w:tcPr>
            <w:tcW w:w="960" w:type="dxa"/>
            <w:noWrap/>
            <w:hideMark/>
          </w:tcPr>
          <w:p w14:paraId="6B44A188" w14:textId="77777777" w:rsidR="00B80C0F" w:rsidRPr="00071B0E" w:rsidRDefault="00B80C0F" w:rsidP="00754151">
            <w:pPr>
              <w:pStyle w:val="Tabletextcentred"/>
            </w:pPr>
            <w:r w:rsidRPr="00071B0E">
              <w:t>300</w:t>
            </w:r>
          </w:p>
        </w:tc>
        <w:tc>
          <w:tcPr>
            <w:tcW w:w="960" w:type="dxa"/>
            <w:noWrap/>
            <w:hideMark/>
          </w:tcPr>
          <w:p w14:paraId="42F5DD7C" w14:textId="77777777" w:rsidR="00B80C0F" w:rsidRPr="00071B0E" w:rsidRDefault="00B80C0F" w:rsidP="00754151">
            <w:pPr>
              <w:pStyle w:val="Tabletextcentred"/>
            </w:pPr>
            <w:r w:rsidRPr="00071B0E">
              <w:t>3.0</w:t>
            </w:r>
          </w:p>
        </w:tc>
        <w:tc>
          <w:tcPr>
            <w:tcW w:w="1020" w:type="dxa"/>
            <w:noWrap/>
            <w:hideMark/>
          </w:tcPr>
          <w:p w14:paraId="6D3EBA48" w14:textId="77777777" w:rsidR="00B80C0F" w:rsidRPr="00071B0E" w:rsidRDefault="00B80C0F" w:rsidP="00754151">
            <w:pPr>
              <w:pStyle w:val="Tabletextcentred"/>
            </w:pPr>
            <w:r w:rsidRPr="00071B0E">
              <w:t>3000</w:t>
            </w:r>
          </w:p>
        </w:tc>
        <w:tc>
          <w:tcPr>
            <w:tcW w:w="807" w:type="dxa"/>
            <w:noWrap/>
            <w:hideMark/>
          </w:tcPr>
          <w:p w14:paraId="1A7D4D00" w14:textId="77777777" w:rsidR="00B80C0F" w:rsidRPr="00071B0E" w:rsidRDefault="00B80C0F" w:rsidP="00754151">
            <w:pPr>
              <w:pStyle w:val="Tabletextcentred"/>
            </w:pPr>
            <w:r w:rsidRPr="00071B0E">
              <w:t>0.1</w:t>
            </w:r>
          </w:p>
        </w:tc>
        <w:tc>
          <w:tcPr>
            <w:tcW w:w="820" w:type="dxa"/>
            <w:noWrap/>
            <w:hideMark/>
          </w:tcPr>
          <w:p w14:paraId="53FFC1C1" w14:textId="77777777" w:rsidR="00B80C0F" w:rsidRPr="00071B0E" w:rsidRDefault="00B80C0F" w:rsidP="00754151">
            <w:pPr>
              <w:pStyle w:val="Tabletextcentred"/>
            </w:pPr>
            <w:r w:rsidRPr="00071B0E">
              <w:t>0.025</w:t>
            </w:r>
          </w:p>
        </w:tc>
      </w:tr>
      <w:tr w:rsidR="00B80C0F" w:rsidRPr="00F02FE3" w14:paraId="1CD3E838" w14:textId="77777777" w:rsidTr="000D296D">
        <w:trPr>
          <w:cnfStyle w:val="000000100000" w:firstRow="0" w:lastRow="0" w:firstColumn="0" w:lastColumn="0" w:oddVBand="0" w:evenVBand="0" w:oddHBand="1" w:evenHBand="0" w:firstRowFirstColumn="0" w:firstRowLastColumn="0" w:lastRowFirstColumn="0" w:lastRowLastColumn="0"/>
          <w:trHeight w:hRule="exact" w:val="312"/>
        </w:trPr>
        <w:tc>
          <w:tcPr>
            <w:tcW w:w="2835" w:type="dxa"/>
            <w:noWrap/>
            <w:hideMark/>
          </w:tcPr>
          <w:p w14:paraId="730C839C" w14:textId="77777777" w:rsidR="00B80C0F" w:rsidRPr="00B80C0F" w:rsidRDefault="00B80C0F" w:rsidP="00452CB8">
            <w:pPr>
              <w:pStyle w:val="Tabletextleftbold"/>
            </w:pPr>
            <w:r w:rsidRPr="00B80C0F">
              <w:t>Carnarvon (WA)</w:t>
            </w:r>
          </w:p>
        </w:tc>
        <w:tc>
          <w:tcPr>
            <w:tcW w:w="3417" w:type="dxa"/>
            <w:noWrap/>
            <w:hideMark/>
          </w:tcPr>
          <w:p w14:paraId="4221E392" w14:textId="4755F282" w:rsidR="00B80C0F" w:rsidRPr="00F02FE3" w:rsidRDefault="00B80C0F" w:rsidP="00754151">
            <w:pPr>
              <w:pStyle w:val="Tabletextcentred"/>
            </w:pPr>
            <w:r w:rsidRPr="00F02FE3">
              <w:t>Riverbed Sand</w:t>
            </w:r>
            <w:r w:rsidR="000D62ED">
              <w:t xml:space="preserve"> (Unconfined)</w:t>
            </w:r>
          </w:p>
        </w:tc>
        <w:tc>
          <w:tcPr>
            <w:tcW w:w="940" w:type="dxa"/>
            <w:noWrap/>
            <w:hideMark/>
          </w:tcPr>
          <w:p w14:paraId="29242119" w14:textId="77777777" w:rsidR="00B80C0F" w:rsidRPr="00F02FE3" w:rsidRDefault="00B80C0F" w:rsidP="00754151">
            <w:pPr>
              <w:pStyle w:val="Tabletextcentred"/>
            </w:pPr>
            <w:r w:rsidRPr="00F02FE3">
              <w:t>150</w:t>
            </w:r>
          </w:p>
        </w:tc>
        <w:tc>
          <w:tcPr>
            <w:tcW w:w="1016" w:type="dxa"/>
            <w:noWrap/>
            <w:hideMark/>
          </w:tcPr>
          <w:p w14:paraId="6A167360" w14:textId="77777777" w:rsidR="00B80C0F" w:rsidRPr="00F02FE3" w:rsidRDefault="00B80C0F" w:rsidP="00754151">
            <w:pPr>
              <w:pStyle w:val="Tabletextcentred"/>
            </w:pPr>
            <w:r w:rsidRPr="00F02FE3">
              <w:t>25</w:t>
            </w:r>
          </w:p>
        </w:tc>
        <w:tc>
          <w:tcPr>
            <w:tcW w:w="960" w:type="dxa"/>
            <w:noWrap/>
            <w:hideMark/>
          </w:tcPr>
          <w:p w14:paraId="7A552C06" w14:textId="77777777" w:rsidR="00B80C0F" w:rsidRPr="00F02FE3" w:rsidRDefault="00B80C0F" w:rsidP="00754151">
            <w:pPr>
              <w:pStyle w:val="Tabletextcentred"/>
            </w:pPr>
            <w:r w:rsidRPr="00F02FE3">
              <w:t>5</w:t>
            </w:r>
          </w:p>
        </w:tc>
        <w:tc>
          <w:tcPr>
            <w:tcW w:w="960" w:type="dxa"/>
            <w:noWrap/>
            <w:hideMark/>
          </w:tcPr>
          <w:p w14:paraId="3086CF94" w14:textId="77777777" w:rsidR="00B80C0F" w:rsidRPr="00F02FE3" w:rsidRDefault="00B80C0F" w:rsidP="00754151">
            <w:pPr>
              <w:pStyle w:val="Tabletextcentred"/>
            </w:pPr>
            <w:r w:rsidRPr="00F02FE3">
              <w:t>-</w:t>
            </w:r>
          </w:p>
        </w:tc>
        <w:tc>
          <w:tcPr>
            <w:tcW w:w="960" w:type="dxa"/>
            <w:noWrap/>
            <w:hideMark/>
          </w:tcPr>
          <w:p w14:paraId="3ED61BBC" w14:textId="77777777" w:rsidR="00B80C0F" w:rsidRPr="00F02FE3" w:rsidRDefault="00B80C0F" w:rsidP="00754151">
            <w:pPr>
              <w:pStyle w:val="Tabletextcentred"/>
            </w:pPr>
            <w:r w:rsidRPr="00F02FE3">
              <w:t>2.1</w:t>
            </w:r>
          </w:p>
        </w:tc>
        <w:tc>
          <w:tcPr>
            <w:tcW w:w="1020" w:type="dxa"/>
            <w:noWrap/>
            <w:hideMark/>
          </w:tcPr>
          <w:p w14:paraId="36F2D343" w14:textId="77777777" w:rsidR="00B80C0F" w:rsidRPr="00F02FE3" w:rsidRDefault="00B80C0F" w:rsidP="00754151">
            <w:pPr>
              <w:pStyle w:val="Tabletextcentred"/>
            </w:pPr>
            <w:r w:rsidRPr="00F02FE3">
              <w:t>5000</w:t>
            </w:r>
          </w:p>
        </w:tc>
        <w:tc>
          <w:tcPr>
            <w:tcW w:w="807" w:type="dxa"/>
            <w:noWrap/>
            <w:hideMark/>
          </w:tcPr>
          <w:p w14:paraId="1C9F949F" w14:textId="77777777" w:rsidR="00B80C0F" w:rsidRPr="00F02FE3" w:rsidRDefault="00B80C0F" w:rsidP="00754151">
            <w:pPr>
              <w:pStyle w:val="Tabletextcentred"/>
            </w:pPr>
            <w:r w:rsidRPr="00F02FE3">
              <w:t>0.2</w:t>
            </w:r>
          </w:p>
        </w:tc>
        <w:tc>
          <w:tcPr>
            <w:tcW w:w="820" w:type="dxa"/>
            <w:noWrap/>
            <w:hideMark/>
          </w:tcPr>
          <w:p w14:paraId="31156517" w14:textId="77777777" w:rsidR="00B80C0F" w:rsidRPr="00F02FE3" w:rsidRDefault="00B80C0F" w:rsidP="00754151">
            <w:pPr>
              <w:pStyle w:val="Tabletextcentred"/>
              <w:rPr>
                <w:bCs/>
              </w:rPr>
            </w:pPr>
            <w:r w:rsidRPr="00F02FE3">
              <w:rPr>
                <w:bCs/>
              </w:rPr>
              <w:t>0.025</w:t>
            </w:r>
          </w:p>
        </w:tc>
      </w:tr>
      <w:tr w:rsidR="00B80C0F" w:rsidRPr="00F02FE3" w14:paraId="0AE4211A" w14:textId="77777777" w:rsidTr="000D296D">
        <w:trPr>
          <w:cnfStyle w:val="000000010000" w:firstRow="0" w:lastRow="0" w:firstColumn="0" w:lastColumn="0" w:oddVBand="0" w:evenVBand="0" w:oddHBand="0" w:evenHBand="1" w:firstRowFirstColumn="0" w:firstRowLastColumn="0" w:lastRowFirstColumn="0" w:lastRowLastColumn="0"/>
          <w:trHeight w:hRule="exact" w:val="312"/>
        </w:trPr>
        <w:tc>
          <w:tcPr>
            <w:tcW w:w="2835" w:type="dxa"/>
            <w:noWrap/>
            <w:hideMark/>
          </w:tcPr>
          <w:p w14:paraId="08805D0D" w14:textId="77777777" w:rsidR="00B80C0F" w:rsidRPr="00B80C0F" w:rsidRDefault="00B80C0F" w:rsidP="00452CB8">
            <w:pPr>
              <w:pStyle w:val="Tabletextleftbold"/>
            </w:pPr>
            <w:r w:rsidRPr="00B80C0F">
              <w:t> </w:t>
            </w:r>
          </w:p>
        </w:tc>
        <w:tc>
          <w:tcPr>
            <w:tcW w:w="3417" w:type="dxa"/>
            <w:noWrap/>
            <w:hideMark/>
          </w:tcPr>
          <w:p w14:paraId="3F7E71BF" w14:textId="3CF4EB41" w:rsidR="00B80C0F" w:rsidRPr="00071B0E" w:rsidRDefault="00B80C0F" w:rsidP="00754151">
            <w:pPr>
              <w:pStyle w:val="Tabletextcentred"/>
            </w:pPr>
            <w:r w:rsidRPr="00071B0E">
              <w:t>Older Alluvium</w:t>
            </w:r>
            <w:r w:rsidR="000D62ED" w:rsidRPr="00071B0E">
              <w:t xml:space="preserve"> (Confined)</w:t>
            </w:r>
          </w:p>
        </w:tc>
        <w:tc>
          <w:tcPr>
            <w:tcW w:w="940" w:type="dxa"/>
            <w:noWrap/>
            <w:hideMark/>
          </w:tcPr>
          <w:p w14:paraId="70DE84CD" w14:textId="77777777" w:rsidR="00B80C0F" w:rsidRPr="00071B0E" w:rsidRDefault="00B80C0F" w:rsidP="00754151">
            <w:pPr>
              <w:pStyle w:val="Tabletextcentred"/>
            </w:pPr>
            <w:r w:rsidRPr="00071B0E">
              <w:t>11</w:t>
            </w:r>
          </w:p>
        </w:tc>
        <w:tc>
          <w:tcPr>
            <w:tcW w:w="1016" w:type="dxa"/>
            <w:noWrap/>
            <w:hideMark/>
          </w:tcPr>
          <w:p w14:paraId="23999334" w14:textId="77777777" w:rsidR="00B80C0F" w:rsidRPr="00071B0E" w:rsidRDefault="00B80C0F" w:rsidP="00754151">
            <w:pPr>
              <w:pStyle w:val="Tabletextcentred"/>
            </w:pPr>
            <w:r w:rsidRPr="00071B0E">
              <w:t>0</w:t>
            </w:r>
          </w:p>
        </w:tc>
        <w:tc>
          <w:tcPr>
            <w:tcW w:w="960" w:type="dxa"/>
            <w:noWrap/>
            <w:hideMark/>
          </w:tcPr>
          <w:p w14:paraId="55B0E690" w14:textId="77777777" w:rsidR="00B80C0F" w:rsidRPr="00071B0E" w:rsidRDefault="00B80C0F" w:rsidP="00754151">
            <w:pPr>
              <w:pStyle w:val="Tabletextcentred"/>
            </w:pPr>
            <w:r w:rsidRPr="00071B0E">
              <w:t>55</w:t>
            </w:r>
          </w:p>
        </w:tc>
        <w:tc>
          <w:tcPr>
            <w:tcW w:w="960" w:type="dxa"/>
            <w:noWrap/>
            <w:hideMark/>
          </w:tcPr>
          <w:p w14:paraId="7E8A16BF" w14:textId="77777777" w:rsidR="00B80C0F" w:rsidRPr="00071B0E" w:rsidRDefault="00B80C0F" w:rsidP="00754151">
            <w:pPr>
              <w:pStyle w:val="Tabletextcentred"/>
            </w:pPr>
            <w:r w:rsidRPr="00071B0E">
              <w:t>45</w:t>
            </w:r>
          </w:p>
        </w:tc>
        <w:tc>
          <w:tcPr>
            <w:tcW w:w="960" w:type="dxa"/>
            <w:noWrap/>
            <w:hideMark/>
          </w:tcPr>
          <w:p w14:paraId="1297A7EF" w14:textId="77777777" w:rsidR="00B80C0F" w:rsidRPr="00071B0E" w:rsidRDefault="00B80C0F" w:rsidP="00754151">
            <w:pPr>
              <w:pStyle w:val="Tabletextcentred"/>
            </w:pPr>
            <w:r w:rsidRPr="00071B0E">
              <w:t>1.0</w:t>
            </w:r>
          </w:p>
        </w:tc>
        <w:tc>
          <w:tcPr>
            <w:tcW w:w="1020" w:type="dxa"/>
            <w:noWrap/>
            <w:hideMark/>
          </w:tcPr>
          <w:p w14:paraId="5F1229C1" w14:textId="77777777" w:rsidR="00B80C0F" w:rsidRPr="00071B0E" w:rsidRDefault="00B80C0F" w:rsidP="00754151">
            <w:pPr>
              <w:pStyle w:val="Tabletextcentred"/>
            </w:pPr>
            <w:r w:rsidRPr="00071B0E">
              <w:t>4200</w:t>
            </w:r>
          </w:p>
        </w:tc>
        <w:tc>
          <w:tcPr>
            <w:tcW w:w="807" w:type="dxa"/>
            <w:noWrap/>
            <w:hideMark/>
          </w:tcPr>
          <w:p w14:paraId="56D8B837" w14:textId="77777777" w:rsidR="00B80C0F" w:rsidRPr="00071B0E" w:rsidRDefault="00B80C0F" w:rsidP="00754151">
            <w:pPr>
              <w:pStyle w:val="Tabletextcentred"/>
            </w:pPr>
            <w:r w:rsidRPr="00071B0E">
              <w:t>0.2</w:t>
            </w:r>
          </w:p>
        </w:tc>
        <w:tc>
          <w:tcPr>
            <w:tcW w:w="820" w:type="dxa"/>
            <w:noWrap/>
            <w:hideMark/>
          </w:tcPr>
          <w:p w14:paraId="531FED6C" w14:textId="77777777" w:rsidR="00B80C0F" w:rsidRPr="00071B0E" w:rsidRDefault="00B80C0F" w:rsidP="00754151">
            <w:pPr>
              <w:pStyle w:val="Tabletextcentred"/>
            </w:pPr>
            <w:r w:rsidRPr="00071B0E">
              <w:t>0.025</w:t>
            </w:r>
          </w:p>
        </w:tc>
      </w:tr>
      <w:tr w:rsidR="00B80C0F" w:rsidRPr="00F02FE3" w14:paraId="64B20764" w14:textId="77777777" w:rsidTr="000D296D">
        <w:trPr>
          <w:cnfStyle w:val="000000100000" w:firstRow="0" w:lastRow="0" w:firstColumn="0" w:lastColumn="0" w:oddVBand="0" w:evenVBand="0" w:oddHBand="1" w:evenHBand="0" w:firstRowFirstColumn="0" w:firstRowLastColumn="0" w:lastRowFirstColumn="0" w:lastRowLastColumn="0"/>
          <w:trHeight w:hRule="exact" w:val="312"/>
        </w:trPr>
        <w:tc>
          <w:tcPr>
            <w:tcW w:w="2835" w:type="dxa"/>
            <w:noWrap/>
            <w:hideMark/>
          </w:tcPr>
          <w:p w14:paraId="6CD6A641" w14:textId="77777777" w:rsidR="00B80C0F" w:rsidRPr="00B80C0F" w:rsidRDefault="00B80C0F" w:rsidP="00452CB8">
            <w:pPr>
              <w:pStyle w:val="Tabletextleftbold"/>
            </w:pPr>
            <w:r w:rsidRPr="00B80C0F">
              <w:t>Exmouth (WA)</w:t>
            </w:r>
          </w:p>
        </w:tc>
        <w:tc>
          <w:tcPr>
            <w:tcW w:w="3417" w:type="dxa"/>
            <w:noWrap/>
            <w:hideMark/>
          </w:tcPr>
          <w:p w14:paraId="01B4F438" w14:textId="48E16635" w:rsidR="00B80C0F" w:rsidRPr="00F02FE3" w:rsidRDefault="00B80C0F" w:rsidP="00754151">
            <w:pPr>
              <w:pStyle w:val="Tabletextcentred"/>
            </w:pPr>
            <w:r w:rsidRPr="00F02FE3">
              <w:t>Cape Range Group</w:t>
            </w:r>
            <w:r w:rsidR="000D62ED">
              <w:t xml:space="preserve"> (Unconfined)</w:t>
            </w:r>
          </w:p>
        </w:tc>
        <w:tc>
          <w:tcPr>
            <w:tcW w:w="940" w:type="dxa"/>
            <w:noWrap/>
            <w:hideMark/>
          </w:tcPr>
          <w:p w14:paraId="1609AB57" w14:textId="77777777" w:rsidR="00B80C0F" w:rsidRPr="00F02FE3" w:rsidRDefault="00B80C0F" w:rsidP="00754151">
            <w:pPr>
              <w:pStyle w:val="Tabletextcentred"/>
            </w:pPr>
            <w:r w:rsidRPr="00F02FE3">
              <w:t>150</w:t>
            </w:r>
          </w:p>
        </w:tc>
        <w:tc>
          <w:tcPr>
            <w:tcW w:w="1016" w:type="dxa"/>
            <w:noWrap/>
            <w:hideMark/>
          </w:tcPr>
          <w:p w14:paraId="0BFED56B" w14:textId="77777777" w:rsidR="00B80C0F" w:rsidRPr="00F02FE3" w:rsidRDefault="00B80C0F" w:rsidP="00754151">
            <w:pPr>
              <w:pStyle w:val="Tabletextcentred"/>
            </w:pPr>
            <w:r w:rsidRPr="00F02FE3">
              <w:t>25</w:t>
            </w:r>
          </w:p>
        </w:tc>
        <w:tc>
          <w:tcPr>
            <w:tcW w:w="960" w:type="dxa"/>
            <w:noWrap/>
            <w:hideMark/>
          </w:tcPr>
          <w:p w14:paraId="4A4E25D0" w14:textId="77777777" w:rsidR="00B80C0F" w:rsidRPr="00F02FE3" w:rsidRDefault="00B80C0F" w:rsidP="00754151">
            <w:pPr>
              <w:pStyle w:val="Tabletextcentred"/>
            </w:pPr>
            <w:r w:rsidRPr="00F02FE3">
              <w:t>85</w:t>
            </w:r>
          </w:p>
        </w:tc>
        <w:tc>
          <w:tcPr>
            <w:tcW w:w="960" w:type="dxa"/>
            <w:noWrap/>
            <w:hideMark/>
          </w:tcPr>
          <w:p w14:paraId="330D8264" w14:textId="77777777" w:rsidR="00B80C0F" w:rsidRPr="00F02FE3" w:rsidRDefault="00B80C0F" w:rsidP="00754151">
            <w:pPr>
              <w:pStyle w:val="Tabletextcentred"/>
            </w:pPr>
            <w:r w:rsidRPr="00F02FE3">
              <w:t>-</w:t>
            </w:r>
          </w:p>
        </w:tc>
        <w:tc>
          <w:tcPr>
            <w:tcW w:w="960" w:type="dxa"/>
            <w:noWrap/>
            <w:hideMark/>
          </w:tcPr>
          <w:p w14:paraId="28500A66" w14:textId="77777777" w:rsidR="00B80C0F" w:rsidRPr="00F02FE3" w:rsidRDefault="00B80C0F" w:rsidP="00754151">
            <w:pPr>
              <w:pStyle w:val="Tabletextcentred"/>
            </w:pPr>
            <w:r w:rsidRPr="00F02FE3">
              <w:t>0.7</w:t>
            </w:r>
          </w:p>
        </w:tc>
        <w:tc>
          <w:tcPr>
            <w:tcW w:w="1020" w:type="dxa"/>
            <w:noWrap/>
            <w:hideMark/>
          </w:tcPr>
          <w:p w14:paraId="21ABBD41" w14:textId="77777777" w:rsidR="00B80C0F" w:rsidRPr="00F02FE3" w:rsidRDefault="00B80C0F" w:rsidP="00754151">
            <w:pPr>
              <w:pStyle w:val="Tabletextcentred"/>
            </w:pPr>
            <w:r w:rsidRPr="00F02FE3">
              <w:t>2700</w:t>
            </w:r>
          </w:p>
        </w:tc>
        <w:tc>
          <w:tcPr>
            <w:tcW w:w="807" w:type="dxa"/>
            <w:noWrap/>
            <w:hideMark/>
          </w:tcPr>
          <w:p w14:paraId="5488240E" w14:textId="77777777" w:rsidR="00B80C0F" w:rsidRPr="00F02FE3" w:rsidRDefault="00B80C0F" w:rsidP="00754151">
            <w:pPr>
              <w:pStyle w:val="Tabletextcentred"/>
            </w:pPr>
            <w:r w:rsidRPr="00F02FE3">
              <w:t>0.1</w:t>
            </w:r>
          </w:p>
        </w:tc>
        <w:tc>
          <w:tcPr>
            <w:tcW w:w="820" w:type="dxa"/>
            <w:noWrap/>
            <w:hideMark/>
          </w:tcPr>
          <w:p w14:paraId="05DC04D5" w14:textId="77777777" w:rsidR="00B80C0F" w:rsidRPr="00F02FE3" w:rsidRDefault="00B80C0F" w:rsidP="00754151">
            <w:pPr>
              <w:pStyle w:val="Tabletextcentred"/>
              <w:rPr>
                <w:bCs/>
              </w:rPr>
            </w:pPr>
            <w:r w:rsidRPr="00F02FE3">
              <w:rPr>
                <w:bCs/>
              </w:rPr>
              <w:t>0.025</w:t>
            </w:r>
          </w:p>
        </w:tc>
      </w:tr>
      <w:tr w:rsidR="00B80C0F" w:rsidRPr="00F02FE3" w14:paraId="75CE72B5" w14:textId="77777777" w:rsidTr="000D296D">
        <w:trPr>
          <w:cnfStyle w:val="000000010000" w:firstRow="0" w:lastRow="0" w:firstColumn="0" w:lastColumn="0" w:oddVBand="0" w:evenVBand="0" w:oddHBand="0" w:evenHBand="1" w:firstRowFirstColumn="0" w:firstRowLastColumn="0" w:lastRowFirstColumn="0" w:lastRowLastColumn="0"/>
          <w:trHeight w:hRule="exact" w:val="312"/>
        </w:trPr>
        <w:tc>
          <w:tcPr>
            <w:tcW w:w="2835" w:type="dxa"/>
            <w:noWrap/>
            <w:hideMark/>
          </w:tcPr>
          <w:p w14:paraId="1CD26105" w14:textId="77777777" w:rsidR="00B80C0F" w:rsidRPr="00B80C0F" w:rsidRDefault="00B80C0F" w:rsidP="00452CB8">
            <w:pPr>
              <w:pStyle w:val="Tabletextleftbold"/>
            </w:pPr>
            <w:r w:rsidRPr="00B80C0F">
              <w:t>Broome, Coconut Wells (WA)</w:t>
            </w:r>
          </w:p>
        </w:tc>
        <w:tc>
          <w:tcPr>
            <w:tcW w:w="3417" w:type="dxa"/>
            <w:noWrap/>
            <w:hideMark/>
          </w:tcPr>
          <w:p w14:paraId="4DE0C08D" w14:textId="423848B4" w:rsidR="00B80C0F" w:rsidRPr="00F02FE3" w:rsidRDefault="00B80C0F" w:rsidP="00754151">
            <w:pPr>
              <w:pStyle w:val="Tabletextcentred"/>
            </w:pPr>
            <w:r w:rsidRPr="00F02FE3">
              <w:t>Broome Sandstone</w:t>
            </w:r>
            <w:r w:rsidR="000D62ED">
              <w:t xml:space="preserve"> (Unconfined)</w:t>
            </w:r>
          </w:p>
        </w:tc>
        <w:tc>
          <w:tcPr>
            <w:tcW w:w="940" w:type="dxa"/>
            <w:noWrap/>
            <w:hideMark/>
          </w:tcPr>
          <w:p w14:paraId="4247C2DB" w14:textId="77777777" w:rsidR="00B80C0F" w:rsidRPr="00F02FE3" w:rsidRDefault="00B80C0F" w:rsidP="00754151">
            <w:pPr>
              <w:pStyle w:val="Tabletextcentred"/>
            </w:pPr>
            <w:r w:rsidRPr="00F02FE3">
              <w:t>15</w:t>
            </w:r>
          </w:p>
        </w:tc>
        <w:tc>
          <w:tcPr>
            <w:tcW w:w="1016" w:type="dxa"/>
            <w:noWrap/>
            <w:hideMark/>
          </w:tcPr>
          <w:p w14:paraId="560B1909" w14:textId="77777777" w:rsidR="00B80C0F" w:rsidRPr="00F02FE3" w:rsidRDefault="00B80C0F" w:rsidP="00754151">
            <w:pPr>
              <w:pStyle w:val="Tabletextcentred"/>
            </w:pPr>
            <w:r w:rsidRPr="00F02FE3">
              <w:t>25</w:t>
            </w:r>
          </w:p>
        </w:tc>
        <w:tc>
          <w:tcPr>
            <w:tcW w:w="960" w:type="dxa"/>
            <w:noWrap/>
            <w:hideMark/>
          </w:tcPr>
          <w:p w14:paraId="02CC4112" w14:textId="77777777" w:rsidR="00B80C0F" w:rsidRPr="00F02FE3" w:rsidRDefault="00B80C0F" w:rsidP="00754151">
            <w:pPr>
              <w:pStyle w:val="Tabletextcentred"/>
            </w:pPr>
            <w:r w:rsidRPr="00F02FE3">
              <w:t>200</w:t>
            </w:r>
          </w:p>
        </w:tc>
        <w:tc>
          <w:tcPr>
            <w:tcW w:w="960" w:type="dxa"/>
            <w:noWrap/>
            <w:hideMark/>
          </w:tcPr>
          <w:p w14:paraId="70E8F7FF" w14:textId="77777777" w:rsidR="00B80C0F" w:rsidRPr="00F02FE3" w:rsidRDefault="00B80C0F" w:rsidP="00754151">
            <w:pPr>
              <w:pStyle w:val="Tabletextcentred"/>
            </w:pPr>
            <w:r w:rsidRPr="00F02FE3">
              <w:t>-</w:t>
            </w:r>
          </w:p>
        </w:tc>
        <w:tc>
          <w:tcPr>
            <w:tcW w:w="960" w:type="dxa"/>
            <w:noWrap/>
            <w:hideMark/>
          </w:tcPr>
          <w:p w14:paraId="347EF524" w14:textId="77777777" w:rsidR="00B80C0F" w:rsidRPr="00F02FE3" w:rsidRDefault="00B80C0F" w:rsidP="00754151">
            <w:pPr>
              <w:pStyle w:val="Tabletextcentred"/>
            </w:pPr>
            <w:r w:rsidRPr="00F02FE3">
              <w:t>3.5</w:t>
            </w:r>
          </w:p>
        </w:tc>
        <w:tc>
          <w:tcPr>
            <w:tcW w:w="1020" w:type="dxa"/>
            <w:noWrap/>
            <w:hideMark/>
          </w:tcPr>
          <w:p w14:paraId="058F2818" w14:textId="77777777" w:rsidR="00B80C0F" w:rsidRPr="00F02FE3" w:rsidRDefault="00B80C0F" w:rsidP="00754151">
            <w:pPr>
              <w:pStyle w:val="Tabletextcentred"/>
            </w:pPr>
            <w:r w:rsidRPr="00F02FE3">
              <w:t>2500</w:t>
            </w:r>
          </w:p>
        </w:tc>
        <w:tc>
          <w:tcPr>
            <w:tcW w:w="807" w:type="dxa"/>
            <w:noWrap/>
            <w:hideMark/>
          </w:tcPr>
          <w:p w14:paraId="6001D52B" w14:textId="77777777" w:rsidR="00B80C0F" w:rsidRPr="00F02FE3" w:rsidRDefault="00B80C0F" w:rsidP="00754151">
            <w:pPr>
              <w:pStyle w:val="Tabletextcentred"/>
            </w:pPr>
            <w:r w:rsidRPr="00F02FE3">
              <w:t>0.1</w:t>
            </w:r>
          </w:p>
        </w:tc>
        <w:tc>
          <w:tcPr>
            <w:tcW w:w="820" w:type="dxa"/>
            <w:noWrap/>
            <w:hideMark/>
          </w:tcPr>
          <w:p w14:paraId="415BB228" w14:textId="77777777" w:rsidR="00B80C0F" w:rsidRPr="00F02FE3" w:rsidRDefault="00B80C0F" w:rsidP="00754151">
            <w:pPr>
              <w:pStyle w:val="Tabletextcentred"/>
              <w:rPr>
                <w:bCs/>
              </w:rPr>
            </w:pPr>
            <w:r w:rsidRPr="00F02FE3">
              <w:rPr>
                <w:bCs/>
              </w:rPr>
              <w:t>0.025</w:t>
            </w:r>
          </w:p>
        </w:tc>
      </w:tr>
      <w:tr w:rsidR="00B80C0F" w:rsidRPr="00F02FE3" w14:paraId="44E0F13F" w14:textId="77777777" w:rsidTr="000D296D">
        <w:trPr>
          <w:cnfStyle w:val="000000100000" w:firstRow="0" w:lastRow="0" w:firstColumn="0" w:lastColumn="0" w:oddVBand="0" w:evenVBand="0" w:oddHBand="1" w:evenHBand="0" w:firstRowFirstColumn="0" w:firstRowLastColumn="0" w:lastRowFirstColumn="0" w:lastRowLastColumn="0"/>
          <w:trHeight w:hRule="exact" w:val="312"/>
        </w:trPr>
        <w:tc>
          <w:tcPr>
            <w:tcW w:w="2835" w:type="dxa"/>
            <w:noWrap/>
            <w:hideMark/>
          </w:tcPr>
          <w:p w14:paraId="0C138337" w14:textId="77777777" w:rsidR="00B80C0F" w:rsidRPr="00B80C0F" w:rsidRDefault="00B80C0F" w:rsidP="00452CB8">
            <w:pPr>
              <w:pStyle w:val="Tabletextleftbold"/>
            </w:pPr>
            <w:r w:rsidRPr="00B80C0F">
              <w:t>Broome, Cable Beach (WA)</w:t>
            </w:r>
          </w:p>
        </w:tc>
        <w:tc>
          <w:tcPr>
            <w:tcW w:w="3417" w:type="dxa"/>
            <w:noWrap/>
            <w:hideMark/>
          </w:tcPr>
          <w:p w14:paraId="639D9963" w14:textId="239FAA79" w:rsidR="00B80C0F" w:rsidRPr="00F02FE3" w:rsidRDefault="00B80C0F" w:rsidP="00754151">
            <w:pPr>
              <w:pStyle w:val="Tabletextcentred"/>
            </w:pPr>
            <w:r w:rsidRPr="00F02FE3">
              <w:t>Broome Sandstone</w:t>
            </w:r>
            <w:r w:rsidR="000D62ED">
              <w:t xml:space="preserve"> (Unconfined)</w:t>
            </w:r>
          </w:p>
        </w:tc>
        <w:tc>
          <w:tcPr>
            <w:tcW w:w="940" w:type="dxa"/>
            <w:noWrap/>
            <w:hideMark/>
          </w:tcPr>
          <w:p w14:paraId="301264F3" w14:textId="77777777" w:rsidR="00B80C0F" w:rsidRPr="00F02FE3" w:rsidRDefault="00B80C0F" w:rsidP="00754151">
            <w:pPr>
              <w:pStyle w:val="Tabletextcentred"/>
            </w:pPr>
            <w:r w:rsidRPr="00F02FE3">
              <w:t>15</w:t>
            </w:r>
          </w:p>
        </w:tc>
        <w:tc>
          <w:tcPr>
            <w:tcW w:w="1016" w:type="dxa"/>
            <w:noWrap/>
            <w:hideMark/>
          </w:tcPr>
          <w:p w14:paraId="4CB78D07" w14:textId="77777777" w:rsidR="00B80C0F" w:rsidRPr="00F02FE3" w:rsidRDefault="00B80C0F" w:rsidP="00754151">
            <w:pPr>
              <w:pStyle w:val="Tabletextcentred"/>
            </w:pPr>
            <w:r w:rsidRPr="00F02FE3">
              <w:t>25</w:t>
            </w:r>
          </w:p>
        </w:tc>
        <w:tc>
          <w:tcPr>
            <w:tcW w:w="960" w:type="dxa"/>
            <w:noWrap/>
            <w:hideMark/>
          </w:tcPr>
          <w:p w14:paraId="38AA1BB6" w14:textId="77777777" w:rsidR="00B80C0F" w:rsidRPr="00F02FE3" w:rsidRDefault="00B80C0F" w:rsidP="00754151">
            <w:pPr>
              <w:pStyle w:val="Tabletextcentred"/>
            </w:pPr>
            <w:r w:rsidRPr="00F02FE3">
              <w:t>200</w:t>
            </w:r>
          </w:p>
        </w:tc>
        <w:tc>
          <w:tcPr>
            <w:tcW w:w="960" w:type="dxa"/>
            <w:noWrap/>
            <w:hideMark/>
          </w:tcPr>
          <w:p w14:paraId="70F5EA9C" w14:textId="77777777" w:rsidR="00B80C0F" w:rsidRPr="00F02FE3" w:rsidRDefault="00B80C0F" w:rsidP="00754151">
            <w:pPr>
              <w:pStyle w:val="Tabletextcentred"/>
            </w:pPr>
            <w:r w:rsidRPr="00F02FE3">
              <w:t>-</w:t>
            </w:r>
          </w:p>
        </w:tc>
        <w:tc>
          <w:tcPr>
            <w:tcW w:w="960" w:type="dxa"/>
            <w:noWrap/>
            <w:hideMark/>
          </w:tcPr>
          <w:p w14:paraId="2536462E" w14:textId="77777777" w:rsidR="00B80C0F" w:rsidRPr="00F02FE3" w:rsidRDefault="00B80C0F" w:rsidP="00754151">
            <w:pPr>
              <w:pStyle w:val="Tabletextcentred"/>
            </w:pPr>
            <w:r w:rsidRPr="00F02FE3">
              <w:t>2.0</w:t>
            </w:r>
          </w:p>
        </w:tc>
        <w:tc>
          <w:tcPr>
            <w:tcW w:w="1020" w:type="dxa"/>
            <w:noWrap/>
            <w:hideMark/>
          </w:tcPr>
          <w:p w14:paraId="2E2F0E94" w14:textId="77777777" w:rsidR="00B80C0F" w:rsidRPr="00F02FE3" w:rsidRDefault="00B80C0F" w:rsidP="00754151">
            <w:pPr>
              <w:pStyle w:val="Tabletextcentred"/>
            </w:pPr>
            <w:r w:rsidRPr="00F02FE3">
              <w:t>1000</w:t>
            </w:r>
          </w:p>
        </w:tc>
        <w:tc>
          <w:tcPr>
            <w:tcW w:w="807" w:type="dxa"/>
            <w:noWrap/>
            <w:hideMark/>
          </w:tcPr>
          <w:p w14:paraId="5E4F22A0" w14:textId="77777777" w:rsidR="00B80C0F" w:rsidRPr="00F02FE3" w:rsidRDefault="00B80C0F" w:rsidP="00754151">
            <w:pPr>
              <w:pStyle w:val="Tabletextcentred"/>
            </w:pPr>
            <w:r w:rsidRPr="00F02FE3">
              <w:t>0.1</w:t>
            </w:r>
          </w:p>
        </w:tc>
        <w:tc>
          <w:tcPr>
            <w:tcW w:w="820" w:type="dxa"/>
            <w:noWrap/>
            <w:hideMark/>
          </w:tcPr>
          <w:p w14:paraId="1CF02C51" w14:textId="77777777" w:rsidR="00B80C0F" w:rsidRPr="00F02FE3" w:rsidRDefault="00B80C0F" w:rsidP="00754151">
            <w:pPr>
              <w:pStyle w:val="Tabletextcentred"/>
              <w:rPr>
                <w:bCs/>
              </w:rPr>
            </w:pPr>
            <w:r w:rsidRPr="00F02FE3">
              <w:rPr>
                <w:bCs/>
              </w:rPr>
              <w:t>0.025</w:t>
            </w:r>
          </w:p>
        </w:tc>
      </w:tr>
      <w:tr w:rsidR="00B80C0F" w:rsidRPr="00F02FE3" w14:paraId="32E3396F" w14:textId="77777777" w:rsidTr="000D296D">
        <w:trPr>
          <w:cnfStyle w:val="000000010000" w:firstRow="0" w:lastRow="0" w:firstColumn="0" w:lastColumn="0" w:oddVBand="0" w:evenVBand="0" w:oddHBand="0" w:evenHBand="1" w:firstRowFirstColumn="0" w:firstRowLastColumn="0" w:lastRowFirstColumn="0" w:lastRowLastColumn="0"/>
          <w:trHeight w:hRule="exact" w:val="312"/>
        </w:trPr>
        <w:tc>
          <w:tcPr>
            <w:tcW w:w="2835" w:type="dxa"/>
            <w:noWrap/>
            <w:hideMark/>
          </w:tcPr>
          <w:p w14:paraId="0493E537" w14:textId="77777777" w:rsidR="00B80C0F" w:rsidRPr="00B80C0F" w:rsidRDefault="00B80C0F" w:rsidP="00452CB8">
            <w:pPr>
              <w:pStyle w:val="Tabletextleftbold"/>
            </w:pPr>
            <w:r w:rsidRPr="00B80C0F">
              <w:t>Derby(WA)</w:t>
            </w:r>
          </w:p>
        </w:tc>
        <w:tc>
          <w:tcPr>
            <w:tcW w:w="3417" w:type="dxa"/>
            <w:noWrap/>
            <w:hideMark/>
          </w:tcPr>
          <w:p w14:paraId="38CD34F7" w14:textId="3931BEF6" w:rsidR="00B80C0F" w:rsidRPr="00F02FE3" w:rsidRDefault="00B80C0F" w:rsidP="00754151">
            <w:pPr>
              <w:pStyle w:val="Tabletextcentred"/>
            </w:pPr>
            <w:proofErr w:type="spellStart"/>
            <w:r w:rsidRPr="00F02FE3">
              <w:t>Wallal</w:t>
            </w:r>
            <w:proofErr w:type="spellEnd"/>
            <w:r w:rsidRPr="00F02FE3">
              <w:t>/Erskine Sandstone</w:t>
            </w:r>
            <w:r w:rsidR="000D62ED">
              <w:t xml:space="preserve"> (Unconfined)</w:t>
            </w:r>
          </w:p>
        </w:tc>
        <w:tc>
          <w:tcPr>
            <w:tcW w:w="940" w:type="dxa"/>
            <w:noWrap/>
            <w:hideMark/>
          </w:tcPr>
          <w:p w14:paraId="3375B43C" w14:textId="77777777" w:rsidR="00B80C0F" w:rsidRPr="00F02FE3" w:rsidRDefault="00B80C0F" w:rsidP="00754151">
            <w:pPr>
              <w:pStyle w:val="Tabletextcentred"/>
            </w:pPr>
            <w:r w:rsidRPr="00F02FE3">
              <w:t>1</w:t>
            </w:r>
          </w:p>
        </w:tc>
        <w:tc>
          <w:tcPr>
            <w:tcW w:w="1016" w:type="dxa"/>
            <w:noWrap/>
            <w:hideMark/>
          </w:tcPr>
          <w:p w14:paraId="459026BB" w14:textId="77777777" w:rsidR="00B80C0F" w:rsidRPr="00F02FE3" w:rsidRDefault="00B80C0F" w:rsidP="00754151">
            <w:pPr>
              <w:pStyle w:val="Tabletextcentred"/>
            </w:pPr>
            <w:r w:rsidRPr="00F02FE3">
              <w:t>20</w:t>
            </w:r>
          </w:p>
        </w:tc>
        <w:tc>
          <w:tcPr>
            <w:tcW w:w="960" w:type="dxa"/>
            <w:noWrap/>
            <w:hideMark/>
          </w:tcPr>
          <w:p w14:paraId="462AB1F8" w14:textId="77777777" w:rsidR="00B80C0F" w:rsidRPr="00F02FE3" w:rsidRDefault="00B80C0F" w:rsidP="00754151">
            <w:pPr>
              <w:pStyle w:val="Tabletextcentred"/>
            </w:pPr>
            <w:r w:rsidRPr="00F02FE3">
              <w:t>350</w:t>
            </w:r>
          </w:p>
        </w:tc>
        <w:tc>
          <w:tcPr>
            <w:tcW w:w="960" w:type="dxa"/>
            <w:noWrap/>
            <w:hideMark/>
          </w:tcPr>
          <w:p w14:paraId="6EFA4F5B" w14:textId="77777777" w:rsidR="00B80C0F" w:rsidRPr="00F02FE3" w:rsidRDefault="00B80C0F" w:rsidP="00754151">
            <w:pPr>
              <w:pStyle w:val="Tabletextcentred"/>
            </w:pPr>
            <w:r w:rsidRPr="00F02FE3">
              <w:t>-</w:t>
            </w:r>
          </w:p>
        </w:tc>
        <w:tc>
          <w:tcPr>
            <w:tcW w:w="960" w:type="dxa"/>
            <w:noWrap/>
            <w:hideMark/>
          </w:tcPr>
          <w:p w14:paraId="13C35537" w14:textId="77777777" w:rsidR="00B80C0F" w:rsidRPr="00F02FE3" w:rsidRDefault="00B80C0F" w:rsidP="00754151">
            <w:pPr>
              <w:pStyle w:val="Tabletextcentred"/>
            </w:pPr>
            <w:r w:rsidRPr="00F02FE3">
              <w:t>2.0</w:t>
            </w:r>
          </w:p>
        </w:tc>
        <w:tc>
          <w:tcPr>
            <w:tcW w:w="1020" w:type="dxa"/>
            <w:noWrap/>
            <w:hideMark/>
          </w:tcPr>
          <w:p w14:paraId="47A8DBE6" w14:textId="77777777" w:rsidR="00B80C0F" w:rsidRPr="00F02FE3" w:rsidRDefault="00B80C0F" w:rsidP="00754151">
            <w:pPr>
              <w:pStyle w:val="Tabletextcentred"/>
            </w:pPr>
            <w:r w:rsidRPr="00F02FE3">
              <w:t>4000</w:t>
            </w:r>
          </w:p>
        </w:tc>
        <w:tc>
          <w:tcPr>
            <w:tcW w:w="807" w:type="dxa"/>
            <w:noWrap/>
            <w:hideMark/>
          </w:tcPr>
          <w:p w14:paraId="3408D3E2" w14:textId="77777777" w:rsidR="00B80C0F" w:rsidRPr="00F02FE3" w:rsidRDefault="00B80C0F" w:rsidP="00754151">
            <w:pPr>
              <w:pStyle w:val="Tabletextcentred"/>
            </w:pPr>
            <w:r w:rsidRPr="00F02FE3">
              <w:t>0.1</w:t>
            </w:r>
          </w:p>
        </w:tc>
        <w:tc>
          <w:tcPr>
            <w:tcW w:w="820" w:type="dxa"/>
            <w:noWrap/>
            <w:hideMark/>
          </w:tcPr>
          <w:p w14:paraId="51B549F6" w14:textId="77777777" w:rsidR="00B80C0F" w:rsidRPr="00F02FE3" w:rsidRDefault="00B80C0F" w:rsidP="00754151">
            <w:pPr>
              <w:pStyle w:val="Tabletextcentred"/>
              <w:rPr>
                <w:bCs/>
              </w:rPr>
            </w:pPr>
            <w:r w:rsidRPr="00F02FE3">
              <w:rPr>
                <w:bCs/>
              </w:rPr>
              <w:t>0.025</w:t>
            </w:r>
          </w:p>
        </w:tc>
      </w:tr>
      <w:tr w:rsidR="00B80C0F" w:rsidRPr="00F02FE3" w14:paraId="0C50F5C9" w14:textId="77777777" w:rsidTr="000D296D">
        <w:trPr>
          <w:cnfStyle w:val="000000100000" w:firstRow="0" w:lastRow="0" w:firstColumn="0" w:lastColumn="0" w:oddVBand="0" w:evenVBand="0" w:oddHBand="1" w:evenHBand="0" w:firstRowFirstColumn="0" w:firstRowLastColumn="0" w:lastRowFirstColumn="0" w:lastRowLastColumn="0"/>
          <w:trHeight w:hRule="exact" w:val="312"/>
        </w:trPr>
        <w:tc>
          <w:tcPr>
            <w:tcW w:w="2835" w:type="dxa"/>
            <w:noWrap/>
            <w:hideMark/>
          </w:tcPr>
          <w:p w14:paraId="521F33B6" w14:textId="77777777" w:rsidR="00B80C0F" w:rsidRPr="00B80C0F" w:rsidRDefault="00B80C0F" w:rsidP="00452CB8">
            <w:pPr>
              <w:pStyle w:val="Tabletextleftbold"/>
            </w:pPr>
            <w:r w:rsidRPr="00B80C0F">
              <w:t>Hat Head (NSW)</w:t>
            </w:r>
          </w:p>
        </w:tc>
        <w:tc>
          <w:tcPr>
            <w:tcW w:w="3417" w:type="dxa"/>
            <w:noWrap/>
            <w:hideMark/>
          </w:tcPr>
          <w:p w14:paraId="120FA589" w14:textId="76571329" w:rsidR="00B80C0F" w:rsidRPr="00F02FE3" w:rsidRDefault="00B80C0F" w:rsidP="00754151">
            <w:pPr>
              <w:pStyle w:val="Tabletextcentred"/>
            </w:pPr>
            <w:r w:rsidRPr="00F02FE3">
              <w:t>Coastal Sands</w:t>
            </w:r>
            <w:r w:rsidR="000D62ED">
              <w:t xml:space="preserve"> (Unconfined)</w:t>
            </w:r>
          </w:p>
        </w:tc>
        <w:tc>
          <w:tcPr>
            <w:tcW w:w="940" w:type="dxa"/>
            <w:noWrap/>
            <w:hideMark/>
          </w:tcPr>
          <w:p w14:paraId="7D4E3921" w14:textId="77777777" w:rsidR="00B80C0F" w:rsidRPr="00F02FE3" w:rsidRDefault="00B80C0F" w:rsidP="00754151">
            <w:pPr>
              <w:pStyle w:val="Tabletextcentred"/>
            </w:pPr>
            <w:r w:rsidRPr="00F02FE3">
              <w:t>20</w:t>
            </w:r>
          </w:p>
        </w:tc>
        <w:tc>
          <w:tcPr>
            <w:tcW w:w="1016" w:type="dxa"/>
            <w:noWrap/>
            <w:hideMark/>
          </w:tcPr>
          <w:p w14:paraId="3CF2A851" w14:textId="77777777" w:rsidR="00B80C0F" w:rsidRPr="00F02FE3" w:rsidRDefault="00B80C0F" w:rsidP="00754151">
            <w:pPr>
              <w:pStyle w:val="Tabletextcentred"/>
            </w:pPr>
            <w:r w:rsidRPr="00F02FE3">
              <w:t>270</w:t>
            </w:r>
          </w:p>
        </w:tc>
        <w:tc>
          <w:tcPr>
            <w:tcW w:w="960" w:type="dxa"/>
            <w:noWrap/>
            <w:hideMark/>
          </w:tcPr>
          <w:p w14:paraId="442FF2AF" w14:textId="77777777" w:rsidR="00B80C0F" w:rsidRPr="00F02FE3" w:rsidRDefault="00B80C0F" w:rsidP="00754151">
            <w:pPr>
              <w:pStyle w:val="Tabletextcentred"/>
            </w:pPr>
            <w:r w:rsidRPr="00F02FE3">
              <w:t>35</w:t>
            </w:r>
          </w:p>
        </w:tc>
        <w:tc>
          <w:tcPr>
            <w:tcW w:w="960" w:type="dxa"/>
            <w:noWrap/>
            <w:hideMark/>
          </w:tcPr>
          <w:p w14:paraId="7E7DF372" w14:textId="77777777" w:rsidR="00B80C0F" w:rsidRPr="00F02FE3" w:rsidRDefault="00B80C0F" w:rsidP="00754151">
            <w:pPr>
              <w:pStyle w:val="Tabletextcentred"/>
            </w:pPr>
            <w:r w:rsidRPr="00F02FE3">
              <w:t>-</w:t>
            </w:r>
          </w:p>
        </w:tc>
        <w:tc>
          <w:tcPr>
            <w:tcW w:w="960" w:type="dxa"/>
            <w:noWrap/>
            <w:hideMark/>
          </w:tcPr>
          <w:p w14:paraId="40F14E61" w14:textId="77777777" w:rsidR="00B80C0F" w:rsidRPr="00F02FE3" w:rsidRDefault="00B80C0F" w:rsidP="00754151">
            <w:pPr>
              <w:pStyle w:val="Tabletextcentred"/>
            </w:pPr>
            <w:r w:rsidRPr="00F02FE3">
              <w:t>5.0</w:t>
            </w:r>
          </w:p>
        </w:tc>
        <w:tc>
          <w:tcPr>
            <w:tcW w:w="1020" w:type="dxa"/>
            <w:noWrap/>
            <w:hideMark/>
          </w:tcPr>
          <w:p w14:paraId="0458C3B9" w14:textId="77777777" w:rsidR="00B80C0F" w:rsidRPr="00F02FE3" w:rsidRDefault="00B80C0F" w:rsidP="00754151">
            <w:pPr>
              <w:pStyle w:val="Tabletextcentred"/>
            </w:pPr>
            <w:r w:rsidRPr="00F02FE3">
              <w:t>1750</w:t>
            </w:r>
          </w:p>
        </w:tc>
        <w:tc>
          <w:tcPr>
            <w:tcW w:w="807" w:type="dxa"/>
            <w:noWrap/>
            <w:hideMark/>
          </w:tcPr>
          <w:p w14:paraId="5C593392" w14:textId="77777777" w:rsidR="00B80C0F" w:rsidRPr="00F02FE3" w:rsidRDefault="00B80C0F" w:rsidP="00754151">
            <w:pPr>
              <w:pStyle w:val="Tabletextcentred"/>
            </w:pPr>
            <w:r w:rsidRPr="00F02FE3">
              <w:t>0.1</w:t>
            </w:r>
          </w:p>
        </w:tc>
        <w:tc>
          <w:tcPr>
            <w:tcW w:w="820" w:type="dxa"/>
            <w:noWrap/>
            <w:hideMark/>
          </w:tcPr>
          <w:p w14:paraId="651C5E0D" w14:textId="77777777" w:rsidR="00B80C0F" w:rsidRPr="00F02FE3" w:rsidRDefault="00B80C0F" w:rsidP="00754151">
            <w:pPr>
              <w:pStyle w:val="Tabletextcentred"/>
              <w:rPr>
                <w:bCs/>
              </w:rPr>
            </w:pPr>
            <w:r w:rsidRPr="00F02FE3">
              <w:rPr>
                <w:bCs/>
              </w:rPr>
              <w:t>0.025</w:t>
            </w:r>
          </w:p>
        </w:tc>
      </w:tr>
      <w:tr w:rsidR="00B80C0F" w:rsidRPr="00F02FE3" w14:paraId="23C33DB7" w14:textId="77777777" w:rsidTr="000D296D">
        <w:trPr>
          <w:cnfStyle w:val="000000010000" w:firstRow="0" w:lastRow="0" w:firstColumn="0" w:lastColumn="0" w:oddVBand="0" w:evenVBand="0" w:oddHBand="0" w:evenHBand="1" w:firstRowFirstColumn="0" w:firstRowLastColumn="0" w:lastRowFirstColumn="0" w:lastRowLastColumn="0"/>
          <w:trHeight w:hRule="exact" w:val="312"/>
        </w:trPr>
        <w:tc>
          <w:tcPr>
            <w:tcW w:w="2835" w:type="dxa"/>
            <w:noWrap/>
            <w:hideMark/>
          </w:tcPr>
          <w:p w14:paraId="18F1EA6D" w14:textId="77777777" w:rsidR="00B80C0F" w:rsidRPr="00B80C0F" w:rsidRDefault="00B80C0F" w:rsidP="00452CB8">
            <w:pPr>
              <w:pStyle w:val="Tabletextleftbold"/>
            </w:pPr>
            <w:r w:rsidRPr="00B80C0F">
              <w:t>Stuarts Point (NSW)</w:t>
            </w:r>
          </w:p>
        </w:tc>
        <w:tc>
          <w:tcPr>
            <w:tcW w:w="3417" w:type="dxa"/>
            <w:noWrap/>
            <w:hideMark/>
          </w:tcPr>
          <w:p w14:paraId="13BB193D" w14:textId="3EB9C1E9" w:rsidR="00B80C0F" w:rsidRPr="00F02FE3" w:rsidRDefault="00B80C0F" w:rsidP="00754151">
            <w:pPr>
              <w:pStyle w:val="Tabletextcentred"/>
            </w:pPr>
            <w:r w:rsidRPr="00F02FE3">
              <w:t>Coastal Sands</w:t>
            </w:r>
            <w:r w:rsidR="000D62ED">
              <w:t xml:space="preserve"> (Unconfined)</w:t>
            </w:r>
          </w:p>
        </w:tc>
        <w:tc>
          <w:tcPr>
            <w:tcW w:w="940" w:type="dxa"/>
            <w:noWrap/>
            <w:hideMark/>
          </w:tcPr>
          <w:p w14:paraId="0BC3F123" w14:textId="77777777" w:rsidR="00B80C0F" w:rsidRPr="00F02FE3" w:rsidRDefault="00B80C0F" w:rsidP="00754151">
            <w:pPr>
              <w:pStyle w:val="Tabletextcentred"/>
            </w:pPr>
            <w:r w:rsidRPr="00F02FE3">
              <w:t>20</w:t>
            </w:r>
          </w:p>
        </w:tc>
        <w:tc>
          <w:tcPr>
            <w:tcW w:w="1016" w:type="dxa"/>
            <w:noWrap/>
            <w:hideMark/>
          </w:tcPr>
          <w:p w14:paraId="77067320" w14:textId="77777777" w:rsidR="00B80C0F" w:rsidRPr="00F02FE3" w:rsidRDefault="00B80C0F" w:rsidP="00754151">
            <w:pPr>
              <w:pStyle w:val="Tabletextcentred"/>
            </w:pPr>
            <w:r w:rsidRPr="00F02FE3">
              <w:t>270</w:t>
            </w:r>
          </w:p>
        </w:tc>
        <w:tc>
          <w:tcPr>
            <w:tcW w:w="960" w:type="dxa"/>
            <w:noWrap/>
            <w:hideMark/>
          </w:tcPr>
          <w:p w14:paraId="4D7B814B" w14:textId="77777777" w:rsidR="00B80C0F" w:rsidRPr="00F02FE3" w:rsidRDefault="00B80C0F" w:rsidP="00754151">
            <w:pPr>
              <w:pStyle w:val="Tabletextcentred"/>
            </w:pPr>
            <w:r w:rsidRPr="00F02FE3">
              <w:t>35</w:t>
            </w:r>
          </w:p>
        </w:tc>
        <w:tc>
          <w:tcPr>
            <w:tcW w:w="960" w:type="dxa"/>
            <w:noWrap/>
            <w:hideMark/>
          </w:tcPr>
          <w:p w14:paraId="161BFF07" w14:textId="77777777" w:rsidR="00B80C0F" w:rsidRPr="00F02FE3" w:rsidRDefault="00B80C0F" w:rsidP="00754151">
            <w:pPr>
              <w:pStyle w:val="Tabletextcentred"/>
            </w:pPr>
            <w:r w:rsidRPr="00F02FE3">
              <w:t>-</w:t>
            </w:r>
          </w:p>
        </w:tc>
        <w:tc>
          <w:tcPr>
            <w:tcW w:w="960" w:type="dxa"/>
            <w:noWrap/>
            <w:hideMark/>
          </w:tcPr>
          <w:p w14:paraId="4B136EC8" w14:textId="77777777" w:rsidR="00B80C0F" w:rsidRPr="00F02FE3" w:rsidRDefault="00B80C0F" w:rsidP="00754151">
            <w:pPr>
              <w:pStyle w:val="Tabletextcentred"/>
            </w:pPr>
            <w:r w:rsidRPr="00F02FE3">
              <w:t>5.5</w:t>
            </w:r>
          </w:p>
        </w:tc>
        <w:tc>
          <w:tcPr>
            <w:tcW w:w="1020" w:type="dxa"/>
            <w:noWrap/>
            <w:hideMark/>
          </w:tcPr>
          <w:p w14:paraId="438DD42F" w14:textId="77777777" w:rsidR="00B80C0F" w:rsidRPr="00F02FE3" w:rsidRDefault="00B80C0F" w:rsidP="00754151">
            <w:pPr>
              <w:pStyle w:val="Tabletextcentred"/>
            </w:pPr>
            <w:r w:rsidRPr="00F02FE3">
              <w:t>1750</w:t>
            </w:r>
          </w:p>
        </w:tc>
        <w:tc>
          <w:tcPr>
            <w:tcW w:w="807" w:type="dxa"/>
            <w:noWrap/>
            <w:hideMark/>
          </w:tcPr>
          <w:p w14:paraId="3311EDA3" w14:textId="77777777" w:rsidR="00B80C0F" w:rsidRPr="00F02FE3" w:rsidRDefault="00B80C0F" w:rsidP="00754151">
            <w:pPr>
              <w:pStyle w:val="Tabletextcentred"/>
            </w:pPr>
            <w:r w:rsidRPr="00F02FE3">
              <w:t>0.1</w:t>
            </w:r>
          </w:p>
        </w:tc>
        <w:tc>
          <w:tcPr>
            <w:tcW w:w="820" w:type="dxa"/>
            <w:noWrap/>
            <w:hideMark/>
          </w:tcPr>
          <w:p w14:paraId="51D64288" w14:textId="77777777" w:rsidR="00B80C0F" w:rsidRPr="00F02FE3" w:rsidRDefault="00B80C0F" w:rsidP="00754151">
            <w:pPr>
              <w:pStyle w:val="Tabletextcentred"/>
              <w:rPr>
                <w:bCs/>
              </w:rPr>
            </w:pPr>
            <w:r w:rsidRPr="00F02FE3">
              <w:rPr>
                <w:bCs/>
              </w:rPr>
              <w:t>0.025</w:t>
            </w:r>
          </w:p>
        </w:tc>
      </w:tr>
      <w:tr w:rsidR="000D296D" w:rsidRPr="00F02FE3" w14:paraId="64459186" w14:textId="77777777" w:rsidTr="000D296D">
        <w:trPr>
          <w:cnfStyle w:val="000000100000" w:firstRow="0" w:lastRow="0" w:firstColumn="0" w:lastColumn="0" w:oddVBand="0" w:evenVBand="0" w:oddHBand="1" w:evenHBand="0" w:firstRowFirstColumn="0" w:firstRowLastColumn="0" w:lastRowFirstColumn="0" w:lastRowLastColumn="0"/>
          <w:trHeight w:hRule="exact" w:val="312"/>
        </w:trPr>
        <w:tc>
          <w:tcPr>
            <w:tcW w:w="2835" w:type="dxa"/>
            <w:noWrap/>
            <w:hideMark/>
          </w:tcPr>
          <w:p w14:paraId="142354F3" w14:textId="77777777" w:rsidR="00B80C0F" w:rsidRPr="00B80C0F" w:rsidRDefault="00B80C0F" w:rsidP="00452CB8">
            <w:pPr>
              <w:pStyle w:val="Tabletextleftbold"/>
            </w:pPr>
            <w:r w:rsidRPr="00B80C0F">
              <w:t>Stockton (NSW)</w:t>
            </w:r>
          </w:p>
        </w:tc>
        <w:tc>
          <w:tcPr>
            <w:tcW w:w="3417" w:type="dxa"/>
            <w:noWrap/>
            <w:hideMark/>
          </w:tcPr>
          <w:p w14:paraId="2A7E9BFC" w14:textId="2A469D0D" w:rsidR="00B80C0F" w:rsidRPr="00F02FE3" w:rsidRDefault="00B80C0F" w:rsidP="00754151">
            <w:pPr>
              <w:pStyle w:val="Tabletextcentred"/>
            </w:pPr>
            <w:r w:rsidRPr="00F02FE3">
              <w:t>Stockton Sand Beds</w:t>
            </w:r>
            <w:r w:rsidR="000D62ED">
              <w:t xml:space="preserve"> (Unconfined)</w:t>
            </w:r>
          </w:p>
        </w:tc>
        <w:tc>
          <w:tcPr>
            <w:tcW w:w="940" w:type="dxa"/>
            <w:noWrap/>
            <w:hideMark/>
          </w:tcPr>
          <w:p w14:paraId="5632E4BE" w14:textId="77777777" w:rsidR="00B80C0F" w:rsidRPr="00F02FE3" w:rsidRDefault="00B80C0F" w:rsidP="00754151">
            <w:pPr>
              <w:pStyle w:val="Tabletextcentred"/>
            </w:pPr>
            <w:r w:rsidRPr="00F02FE3">
              <w:t>20</w:t>
            </w:r>
          </w:p>
        </w:tc>
        <w:tc>
          <w:tcPr>
            <w:tcW w:w="1016" w:type="dxa"/>
            <w:noWrap/>
            <w:hideMark/>
          </w:tcPr>
          <w:p w14:paraId="797E30D3" w14:textId="77777777" w:rsidR="00B80C0F" w:rsidRPr="00F02FE3" w:rsidRDefault="00B80C0F" w:rsidP="00754151">
            <w:pPr>
              <w:pStyle w:val="Tabletextcentred"/>
            </w:pPr>
            <w:r w:rsidRPr="00F02FE3">
              <w:t>280</w:t>
            </w:r>
          </w:p>
        </w:tc>
        <w:tc>
          <w:tcPr>
            <w:tcW w:w="960" w:type="dxa"/>
            <w:noWrap/>
            <w:hideMark/>
          </w:tcPr>
          <w:p w14:paraId="79240CC1" w14:textId="77777777" w:rsidR="00B80C0F" w:rsidRPr="00F02FE3" w:rsidRDefault="00B80C0F" w:rsidP="00754151">
            <w:pPr>
              <w:pStyle w:val="Tabletextcentred"/>
            </w:pPr>
            <w:r w:rsidRPr="00F02FE3">
              <w:t>15</w:t>
            </w:r>
          </w:p>
        </w:tc>
        <w:tc>
          <w:tcPr>
            <w:tcW w:w="960" w:type="dxa"/>
            <w:noWrap/>
            <w:hideMark/>
          </w:tcPr>
          <w:p w14:paraId="770A3CEC" w14:textId="77777777" w:rsidR="00B80C0F" w:rsidRPr="00F02FE3" w:rsidRDefault="00B80C0F" w:rsidP="00754151">
            <w:pPr>
              <w:pStyle w:val="Tabletextcentred"/>
            </w:pPr>
            <w:r w:rsidRPr="00F02FE3">
              <w:t>-</w:t>
            </w:r>
          </w:p>
        </w:tc>
        <w:tc>
          <w:tcPr>
            <w:tcW w:w="960" w:type="dxa"/>
            <w:noWrap/>
            <w:hideMark/>
          </w:tcPr>
          <w:p w14:paraId="5ED030D4" w14:textId="77777777" w:rsidR="00B80C0F" w:rsidRPr="00F02FE3" w:rsidRDefault="00B80C0F" w:rsidP="00754151">
            <w:pPr>
              <w:pStyle w:val="Tabletextcentred"/>
            </w:pPr>
            <w:r w:rsidRPr="00F02FE3">
              <w:t>2.5</w:t>
            </w:r>
          </w:p>
        </w:tc>
        <w:tc>
          <w:tcPr>
            <w:tcW w:w="1020" w:type="dxa"/>
            <w:noWrap/>
            <w:hideMark/>
          </w:tcPr>
          <w:p w14:paraId="73EE2209" w14:textId="77777777" w:rsidR="00B80C0F" w:rsidRPr="00F02FE3" w:rsidRDefault="00B80C0F" w:rsidP="00754151">
            <w:pPr>
              <w:pStyle w:val="Tabletextcentred"/>
            </w:pPr>
            <w:r w:rsidRPr="00F02FE3">
              <w:t>1400</w:t>
            </w:r>
          </w:p>
        </w:tc>
        <w:tc>
          <w:tcPr>
            <w:tcW w:w="807" w:type="dxa"/>
            <w:noWrap/>
            <w:hideMark/>
          </w:tcPr>
          <w:p w14:paraId="119C9820" w14:textId="77777777" w:rsidR="00B80C0F" w:rsidRPr="00F02FE3" w:rsidRDefault="00B80C0F" w:rsidP="00754151">
            <w:pPr>
              <w:pStyle w:val="Tabletextcentred"/>
            </w:pPr>
            <w:r w:rsidRPr="00F02FE3">
              <w:t>0.1</w:t>
            </w:r>
          </w:p>
        </w:tc>
        <w:tc>
          <w:tcPr>
            <w:tcW w:w="820" w:type="dxa"/>
            <w:noWrap/>
            <w:hideMark/>
          </w:tcPr>
          <w:p w14:paraId="3F84C9FC" w14:textId="77777777" w:rsidR="00B80C0F" w:rsidRPr="00F02FE3" w:rsidRDefault="00B80C0F" w:rsidP="00754151">
            <w:pPr>
              <w:pStyle w:val="Tabletextcentred"/>
              <w:rPr>
                <w:bCs/>
              </w:rPr>
            </w:pPr>
            <w:r w:rsidRPr="00F02FE3">
              <w:rPr>
                <w:bCs/>
              </w:rPr>
              <w:t>0.025</w:t>
            </w:r>
          </w:p>
        </w:tc>
      </w:tr>
      <w:tr w:rsidR="000D296D" w:rsidRPr="00F02FE3" w14:paraId="52F1FF2E" w14:textId="77777777" w:rsidTr="000D296D">
        <w:trPr>
          <w:cnfStyle w:val="000000010000" w:firstRow="0" w:lastRow="0" w:firstColumn="0" w:lastColumn="0" w:oddVBand="0" w:evenVBand="0" w:oddHBand="0" w:evenHBand="1" w:firstRowFirstColumn="0" w:firstRowLastColumn="0" w:lastRowFirstColumn="0" w:lastRowLastColumn="0"/>
          <w:trHeight w:hRule="exact" w:val="312"/>
        </w:trPr>
        <w:tc>
          <w:tcPr>
            <w:tcW w:w="2835" w:type="dxa"/>
            <w:noWrap/>
            <w:hideMark/>
          </w:tcPr>
          <w:p w14:paraId="5BECBEBC" w14:textId="77777777" w:rsidR="00B80C0F" w:rsidRPr="00B80C0F" w:rsidRDefault="00B80C0F" w:rsidP="00452CB8">
            <w:pPr>
              <w:pStyle w:val="Tabletextleftbold"/>
            </w:pPr>
            <w:r w:rsidRPr="00B80C0F">
              <w:t>Botany Sands (NSW)</w:t>
            </w:r>
          </w:p>
        </w:tc>
        <w:tc>
          <w:tcPr>
            <w:tcW w:w="3417" w:type="dxa"/>
            <w:noWrap/>
            <w:hideMark/>
          </w:tcPr>
          <w:p w14:paraId="245E1235" w14:textId="1883A2B8" w:rsidR="00B80C0F" w:rsidRPr="00F02FE3" w:rsidRDefault="00B80C0F" w:rsidP="00754151">
            <w:pPr>
              <w:pStyle w:val="Tabletextcentred"/>
            </w:pPr>
            <w:r w:rsidRPr="00F02FE3">
              <w:t>Botany Sand Beds</w:t>
            </w:r>
            <w:r w:rsidR="000D62ED">
              <w:t xml:space="preserve"> (Unconfined)</w:t>
            </w:r>
          </w:p>
        </w:tc>
        <w:tc>
          <w:tcPr>
            <w:tcW w:w="940" w:type="dxa"/>
            <w:noWrap/>
            <w:hideMark/>
          </w:tcPr>
          <w:p w14:paraId="47ED41E9" w14:textId="77777777" w:rsidR="00B80C0F" w:rsidRPr="00F02FE3" w:rsidRDefault="00B80C0F" w:rsidP="00754151">
            <w:pPr>
              <w:pStyle w:val="Tabletextcentred"/>
            </w:pPr>
            <w:r w:rsidRPr="00F02FE3">
              <w:t>30</w:t>
            </w:r>
          </w:p>
        </w:tc>
        <w:tc>
          <w:tcPr>
            <w:tcW w:w="1016" w:type="dxa"/>
            <w:noWrap/>
            <w:hideMark/>
          </w:tcPr>
          <w:p w14:paraId="74066C7F" w14:textId="77777777" w:rsidR="00B80C0F" w:rsidRPr="00F02FE3" w:rsidRDefault="00B80C0F" w:rsidP="00754151">
            <w:pPr>
              <w:pStyle w:val="Tabletextcentred"/>
            </w:pPr>
            <w:r w:rsidRPr="00F02FE3">
              <w:t>430</w:t>
            </w:r>
          </w:p>
        </w:tc>
        <w:tc>
          <w:tcPr>
            <w:tcW w:w="960" w:type="dxa"/>
            <w:noWrap/>
            <w:hideMark/>
          </w:tcPr>
          <w:p w14:paraId="357D30B5" w14:textId="77777777" w:rsidR="00B80C0F" w:rsidRPr="00F02FE3" w:rsidRDefault="00B80C0F" w:rsidP="00754151">
            <w:pPr>
              <w:pStyle w:val="Tabletextcentred"/>
            </w:pPr>
            <w:r w:rsidRPr="00F02FE3">
              <w:t>25</w:t>
            </w:r>
          </w:p>
        </w:tc>
        <w:tc>
          <w:tcPr>
            <w:tcW w:w="960" w:type="dxa"/>
            <w:noWrap/>
            <w:hideMark/>
          </w:tcPr>
          <w:p w14:paraId="1EC2713D" w14:textId="77777777" w:rsidR="00B80C0F" w:rsidRPr="00F02FE3" w:rsidRDefault="00B80C0F" w:rsidP="00754151">
            <w:pPr>
              <w:pStyle w:val="Tabletextcentred"/>
            </w:pPr>
            <w:r w:rsidRPr="00F02FE3">
              <w:t>-</w:t>
            </w:r>
          </w:p>
        </w:tc>
        <w:tc>
          <w:tcPr>
            <w:tcW w:w="960" w:type="dxa"/>
            <w:noWrap/>
            <w:hideMark/>
          </w:tcPr>
          <w:p w14:paraId="247EF0B4" w14:textId="77777777" w:rsidR="00B80C0F" w:rsidRPr="00F02FE3" w:rsidRDefault="00B80C0F" w:rsidP="00754151">
            <w:pPr>
              <w:pStyle w:val="Tabletextcentred"/>
            </w:pPr>
            <w:r w:rsidRPr="00F02FE3">
              <w:t>1.2</w:t>
            </w:r>
          </w:p>
        </w:tc>
        <w:tc>
          <w:tcPr>
            <w:tcW w:w="1020" w:type="dxa"/>
            <w:noWrap/>
            <w:hideMark/>
          </w:tcPr>
          <w:p w14:paraId="34E4DE11" w14:textId="77777777" w:rsidR="00B80C0F" w:rsidRPr="00F02FE3" w:rsidRDefault="00B80C0F" w:rsidP="00754151">
            <w:pPr>
              <w:pStyle w:val="Tabletextcentred"/>
            </w:pPr>
            <w:r w:rsidRPr="00F02FE3">
              <w:t>1000</w:t>
            </w:r>
          </w:p>
        </w:tc>
        <w:tc>
          <w:tcPr>
            <w:tcW w:w="807" w:type="dxa"/>
            <w:noWrap/>
            <w:hideMark/>
          </w:tcPr>
          <w:p w14:paraId="4B280040" w14:textId="77777777" w:rsidR="00B80C0F" w:rsidRPr="00F02FE3" w:rsidRDefault="00B80C0F" w:rsidP="00754151">
            <w:pPr>
              <w:pStyle w:val="Tabletextcentred"/>
            </w:pPr>
            <w:r w:rsidRPr="00F02FE3">
              <w:t>0.3</w:t>
            </w:r>
          </w:p>
        </w:tc>
        <w:tc>
          <w:tcPr>
            <w:tcW w:w="820" w:type="dxa"/>
            <w:noWrap/>
            <w:hideMark/>
          </w:tcPr>
          <w:p w14:paraId="589E7B6E" w14:textId="664CBE91" w:rsidR="00B80C0F" w:rsidRPr="00F02FE3" w:rsidRDefault="00071B0E" w:rsidP="00754151">
            <w:pPr>
              <w:pStyle w:val="Tabletextcentred"/>
              <w:rPr>
                <w:bCs/>
              </w:rPr>
            </w:pPr>
            <w:r w:rsidRPr="00F02FE3">
              <w:rPr>
                <w:bCs/>
              </w:rPr>
              <w:t>0.025</w:t>
            </w:r>
            <w:r>
              <w:rPr>
                <w:bCs/>
              </w:rPr>
              <w:t xml:space="preserve"> </w:t>
            </w:r>
          </w:p>
        </w:tc>
      </w:tr>
    </w:tbl>
    <w:p w14:paraId="0F0FEE08" w14:textId="77777777" w:rsidR="00B80C0F" w:rsidRPr="00563A60" w:rsidRDefault="00B80C0F" w:rsidP="00DF5570">
      <w:pPr>
        <w:pStyle w:val="BodyText"/>
        <w:sectPr w:rsidR="00B80C0F" w:rsidRPr="00563A60" w:rsidSect="007F2E3C">
          <w:footerReference w:type="even" r:id="rId256"/>
          <w:footerReference w:type="default" r:id="rId257"/>
          <w:footerReference w:type="first" r:id="rId258"/>
          <w:pgSz w:w="16838" w:h="11906" w:orient="landscape" w:code="9"/>
          <w:pgMar w:top="1418" w:right="1440" w:bottom="1440" w:left="1440" w:header="567" w:footer="567" w:gutter="0"/>
          <w:cols w:space="708"/>
          <w:docGrid w:linePitch="360"/>
        </w:sectPr>
      </w:pPr>
    </w:p>
    <w:p w14:paraId="712B7375" w14:textId="77777777" w:rsidR="00B80C0F" w:rsidRDefault="00B80C0F" w:rsidP="006E7089">
      <w:pPr>
        <w:pStyle w:val="Tabletitle"/>
      </w:pPr>
      <w:bookmarkStart w:id="191" w:name="_Ref311530725"/>
      <w:bookmarkStart w:id="192" w:name="_Toc337566486"/>
      <w:bookmarkStart w:id="193" w:name="_Toc349670558"/>
      <w:r w:rsidRPr="006E7089">
        <w:rPr>
          <w:rStyle w:val="Tabletitlebold"/>
        </w:rPr>
        <w:lastRenderedPageBreak/>
        <w:t xml:space="preserve">Table </w:t>
      </w:r>
      <w:r w:rsidR="00D438AF" w:rsidRPr="006E7089">
        <w:rPr>
          <w:rStyle w:val="Tabletitlebold"/>
        </w:rPr>
        <w:fldChar w:fldCharType="begin"/>
      </w:r>
      <w:r w:rsidR="00D438AF" w:rsidRPr="006E7089">
        <w:rPr>
          <w:rStyle w:val="Tabletitlebold"/>
        </w:rPr>
        <w:instrText xml:space="preserve"> SEQ Table \* ARABIC </w:instrText>
      </w:r>
      <w:r w:rsidR="00D438AF" w:rsidRPr="006E7089">
        <w:rPr>
          <w:rStyle w:val="Tabletitlebold"/>
        </w:rPr>
        <w:fldChar w:fldCharType="separate"/>
      </w:r>
      <w:r w:rsidR="00496154" w:rsidRPr="006E7089">
        <w:rPr>
          <w:rStyle w:val="Tabletitlebold"/>
        </w:rPr>
        <w:t>9</w:t>
      </w:r>
      <w:r w:rsidR="00D438AF" w:rsidRPr="006E7089">
        <w:rPr>
          <w:rStyle w:val="Tabletitlebold"/>
        </w:rPr>
        <w:fldChar w:fldCharType="end"/>
      </w:r>
      <w:bookmarkEnd w:id="190"/>
      <w:bookmarkEnd w:id="191"/>
      <w:r w:rsidRPr="006E7089">
        <w:rPr>
          <w:rStyle w:val="Tabletitlebold"/>
        </w:rPr>
        <w:t>.</w:t>
      </w:r>
      <w:r w:rsidRPr="00B9444D">
        <w:t xml:space="preserve"> Parameters adopted for mathematical analysis of </w:t>
      </w:r>
      <w:r>
        <w:t xml:space="preserve">freshwater lens </w:t>
      </w:r>
      <w:r w:rsidRPr="00B9444D">
        <w:t>case study sites</w:t>
      </w:r>
      <w:bookmarkEnd w:id="192"/>
      <w:bookmarkEnd w:id="193"/>
    </w:p>
    <w:tbl>
      <w:tblPr>
        <w:tblStyle w:val="TableGAHeaderRow"/>
        <w:tblW w:w="9622" w:type="dxa"/>
        <w:tblLayout w:type="fixed"/>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985"/>
        <w:gridCol w:w="1843"/>
        <w:gridCol w:w="827"/>
        <w:gridCol w:w="828"/>
        <w:gridCol w:w="828"/>
        <w:gridCol w:w="827"/>
        <w:gridCol w:w="828"/>
        <w:gridCol w:w="828"/>
        <w:gridCol w:w="828"/>
      </w:tblGrid>
      <w:tr w:rsidR="00B80C0F" w:rsidRPr="00D3629F" w14:paraId="32CE1685" w14:textId="77777777" w:rsidTr="002B708A">
        <w:trPr>
          <w:cnfStyle w:val="100000000000" w:firstRow="1" w:lastRow="0" w:firstColumn="0" w:lastColumn="0" w:oddVBand="0" w:evenVBand="0" w:oddHBand="0" w:evenHBand="0" w:firstRowFirstColumn="0" w:firstRowLastColumn="0" w:lastRowFirstColumn="0" w:lastRowLastColumn="0"/>
          <w:trHeight w:val="57"/>
          <w:tblHeader/>
        </w:trPr>
        <w:tc>
          <w:tcPr>
            <w:tcW w:w="1985" w:type="dxa"/>
            <w:noWrap/>
            <w:hideMark/>
          </w:tcPr>
          <w:p w14:paraId="2AF94571" w14:textId="77777777" w:rsidR="00B80C0F" w:rsidRPr="00B80C0F" w:rsidRDefault="00B80C0F" w:rsidP="00754151">
            <w:pPr>
              <w:pStyle w:val="Tableheadingcentred"/>
            </w:pPr>
            <w:r w:rsidRPr="00B80C0F">
              <w:t>Case study</w:t>
            </w:r>
          </w:p>
        </w:tc>
        <w:tc>
          <w:tcPr>
            <w:tcW w:w="1843" w:type="dxa"/>
            <w:noWrap/>
            <w:hideMark/>
          </w:tcPr>
          <w:p w14:paraId="37E9D64B" w14:textId="77777777" w:rsidR="00B80C0F" w:rsidRPr="00B80C0F" w:rsidRDefault="00B80C0F" w:rsidP="00754151">
            <w:pPr>
              <w:pStyle w:val="Tableheadingcentred"/>
            </w:pPr>
            <w:r w:rsidRPr="00B80C0F">
              <w:t>Aquifer</w:t>
            </w:r>
          </w:p>
        </w:tc>
        <w:tc>
          <w:tcPr>
            <w:tcW w:w="827" w:type="dxa"/>
            <w:hideMark/>
          </w:tcPr>
          <w:p w14:paraId="20CED7B6" w14:textId="13598571" w:rsidR="00B80C0F" w:rsidRPr="00B80C0F" w:rsidRDefault="00B80C0F" w:rsidP="009B7CE0">
            <w:pPr>
              <w:pStyle w:val="Tableheadingcentredbold"/>
            </w:pPr>
            <w:r w:rsidRPr="00B80C0F">
              <w:t>K</w:t>
            </w:r>
            <w:r w:rsidR="00375A4D">
              <w:br/>
            </w:r>
            <w:r w:rsidR="00375A4D" w:rsidRPr="00B80C0F">
              <w:t>(m/d)</w:t>
            </w:r>
          </w:p>
        </w:tc>
        <w:tc>
          <w:tcPr>
            <w:tcW w:w="828" w:type="dxa"/>
            <w:hideMark/>
          </w:tcPr>
          <w:p w14:paraId="3A361A23" w14:textId="4259C4AF" w:rsidR="00B80C0F" w:rsidRPr="00B80C0F" w:rsidRDefault="00B80C0F" w:rsidP="009B7CE0">
            <w:pPr>
              <w:pStyle w:val="Tableheadingcentredbold"/>
            </w:pPr>
            <w:r w:rsidRPr="00B80C0F">
              <w:t>W</w:t>
            </w:r>
            <w:r w:rsidRPr="009B7CE0">
              <w:rPr>
                <w:rStyle w:val="Subscript"/>
              </w:rPr>
              <w:t>net</w:t>
            </w:r>
            <w:r w:rsidR="00375A4D" w:rsidRPr="009B7CE0">
              <w:rPr>
                <w:rStyle w:val="Subscript"/>
              </w:rPr>
              <w:br/>
            </w:r>
            <w:r w:rsidR="00375A4D" w:rsidRPr="00B80C0F">
              <w:t>(mm/</w:t>
            </w:r>
            <w:proofErr w:type="spellStart"/>
            <w:r w:rsidR="00375A4D" w:rsidRPr="00B80C0F">
              <w:t>yr</w:t>
            </w:r>
            <w:proofErr w:type="spellEnd"/>
            <w:r w:rsidR="00375A4D" w:rsidRPr="00B80C0F">
              <w:t>)</w:t>
            </w:r>
          </w:p>
        </w:tc>
        <w:tc>
          <w:tcPr>
            <w:tcW w:w="828" w:type="dxa"/>
            <w:hideMark/>
          </w:tcPr>
          <w:p w14:paraId="48959352" w14:textId="7DC17936" w:rsidR="00B80C0F" w:rsidRPr="00B80C0F" w:rsidRDefault="00B80C0F" w:rsidP="009B7CE0">
            <w:pPr>
              <w:pStyle w:val="Tableheadingcentredbold"/>
            </w:pPr>
            <w:r w:rsidRPr="00B80C0F">
              <w:t>a</w:t>
            </w:r>
            <w:r w:rsidR="00375A4D">
              <w:br/>
            </w:r>
            <w:r w:rsidR="00375A4D" w:rsidRPr="00B80C0F">
              <w:t>(m)</w:t>
            </w:r>
          </w:p>
        </w:tc>
        <w:tc>
          <w:tcPr>
            <w:tcW w:w="827" w:type="dxa"/>
            <w:hideMark/>
          </w:tcPr>
          <w:p w14:paraId="2D418C21" w14:textId="5E206C90" w:rsidR="00B80C0F" w:rsidRPr="00B80C0F" w:rsidRDefault="00375A4D" w:rsidP="009B7CE0">
            <w:pPr>
              <w:pStyle w:val="Tableheadingcentredbold"/>
            </w:pPr>
            <w:r>
              <w:t>b</w:t>
            </w:r>
            <w:r>
              <w:br/>
            </w:r>
            <w:r w:rsidRPr="00B80C0F">
              <w:t>(m)</w:t>
            </w:r>
          </w:p>
        </w:tc>
        <w:tc>
          <w:tcPr>
            <w:tcW w:w="828" w:type="dxa"/>
            <w:hideMark/>
          </w:tcPr>
          <w:p w14:paraId="46A99193" w14:textId="3CB781B8" w:rsidR="00B80C0F" w:rsidRPr="00B80C0F" w:rsidRDefault="00B80C0F" w:rsidP="009B7CE0">
            <w:pPr>
              <w:pStyle w:val="Tableheadingcentredbold"/>
            </w:pPr>
            <w:r w:rsidRPr="00B80C0F">
              <w:t>n</w:t>
            </w:r>
            <w:r w:rsidR="00375A4D">
              <w:br/>
            </w:r>
            <w:r w:rsidR="00375A4D" w:rsidRPr="00B80C0F">
              <w:t>(</w:t>
            </w:r>
            <w:r w:rsidR="00375A4D">
              <w:t>-</w:t>
            </w:r>
            <w:r w:rsidR="00375A4D" w:rsidRPr="00B80C0F">
              <w:t>)</w:t>
            </w:r>
          </w:p>
        </w:tc>
        <w:tc>
          <w:tcPr>
            <w:tcW w:w="828" w:type="dxa"/>
            <w:hideMark/>
          </w:tcPr>
          <w:p w14:paraId="72428818" w14:textId="1C034CD8" w:rsidR="00B80C0F" w:rsidRPr="00B80C0F" w:rsidRDefault="00B80C0F" w:rsidP="009B7CE0">
            <w:pPr>
              <w:pStyle w:val="Tableheadingcentredbold"/>
            </w:pPr>
            <w:r w:rsidRPr="00B80C0F">
              <w:t>h</w:t>
            </w:r>
            <w:r w:rsidRPr="009B7CE0">
              <w:rPr>
                <w:rStyle w:val="Subscript"/>
              </w:rPr>
              <w:t>b</w:t>
            </w:r>
            <w:r w:rsidR="00375A4D" w:rsidRPr="009B7CE0">
              <w:rPr>
                <w:rStyle w:val="Subscript"/>
              </w:rPr>
              <w:br/>
            </w:r>
            <w:r w:rsidR="00375A4D" w:rsidRPr="00B80C0F">
              <w:t>(m)</w:t>
            </w:r>
          </w:p>
        </w:tc>
        <w:tc>
          <w:tcPr>
            <w:tcW w:w="828" w:type="dxa"/>
            <w:hideMark/>
          </w:tcPr>
          <w:p w14:paraId="7D6BFCCC" w14:textId="27DEE07D" w:rsidR="00B80C0F" w:rsidRPr="00B80C0F" w:rsidRDefault="00B80C0F" w:rsidP="009B7CE0">
            <w:pPr>
              <w:pStyle w:val="Tableheadingcentredbold"/>
            </w:pPr>
            <w:r w:rsidRPr="00B80C0F">
              <w:t>x</w:t>
            </w:r>
            <w:r w:rsidRPr="009B7CE0">
              <w:rPr>
                <w:rStyle w:val="Subscript"/>
              </w:rPr>
              <w:t>b</w:t>
            </w:r>
            <w:r w:rsidR="00375A4D" w:rsidRPr="009B7CE0">
              <w:rPr>
                <w:rStyle w:val="Subscript"/>
              </w:rPr>
              <w:br/>
            </w:r>
            <w:r w:rsidR="00375A4D" w:rsidRPr="00B80C0F">
              <w:t>(m)</w:t>
            </w:r>
          </w:p>
        </w:tc>
      </w:tr>
      <w:tr w:rsidR="00B80C0F" w:rsidRPr="00D3629F" w14:paraId="0815D13E" w14:textId="77777777" w:rsidTr="00375A4D">
        <w:trPr>
          <w:cnfStyle w:val="000000100000" w:firstRow="0" w:lastRow="0" w:firstColumn="0" w:lastColumn="0" w:oddVBand="0" w:evenVBand="0" w:oddHBand="1" w:evenHBand="0" w:firstRowFirstColumn="0" w:firstRowLastColumn="0" w:lastRowFirstColumn="0" w:lastRowLastColumn="0"/>
          <w:trHeight w:val="57"/>
        </w:trPr>
        <w:tc>
          <w:tcPr>
            <w:tcW w:w="1985" w:type="dxa"/>
            <w:noWrap/>
            <w:hideMark/>
          </w:tcPr>
          <w:p w14:paraId="227074ED" w14:textId="77777777" w:rsidR="00B80C0F" w:rsidRPr="00754151" w:rsidRDefault="00B80C0F" w:rsidP="00452CB8">
            <w:pPr>
              <w:pStyle w:val="Tabletextleftbold"/>
            </w:pPr>
            <w:r w:rsidRPr="00754151">
              <w:t>Point Nepean (Vic)</w:t>
            </w:r>
          </w:p>
        </w:tc>
        <w:tc>
          <w:tcPr>
            <w:tcW w:w="1843" w:type="dxa"/>
            <w:noWrap/>
            <w:hideMark/>
          </w:tcPr>
          <w:p w14:paraId="4F426AA2" w14:textId="0978F0A9" w:rsidR="00B80C0F" w:rsidRPr="00071B0E" w:rsidRDefault="00B80C0F" w:rsidP="00071B0E">
            <w:pPr>
              <w:pStyle w:val="Tabletextcentred"/>
            </w:pPr>
            <w:r w:rsidRPr="00071B0E">
              <w:t>Quaternary</w:t>
            </w:r>
            <w:r w:rsidR="00375A4D">
              <w:br/>
            </w:r>
            <w:r w:rsidRPr="00071B0E">
              <w:t xml:space="preserve"> </w:t>
            </w:r>
            <w:r w:rsidR="00071B0E" w:rsidRPr="00071B0E">
              <w:t xml:space="preserve"> (Strip island)</w:t>
            </w:r>
          </w:p>
        </w:tc>
        <w:tc>
          <w:tcPr>
            <w:tcW w:w="827" w:type="dxa"/>
            <w:noWrap/>
            <w:hideMark/>
          </w:tcPr>
          <w:p w14:paraId="4201AE14" w14:textId="77777777" w:rsidR="00B80C0F" w:rsidRPr="00071B0E" w:rsidRDefault="00B80C0F" w:rsidP="00071B0E">
            <w:pPr>
              <w:pStyle w:val="Tabletextcentred"/>
            </w:pPr>
            <w:r w:rsidRPr="00071B0E">
              <w:t>20</w:t>
            </w:r>
          </w:p>
        </w:tc>
        <w:tc>
          <w:tcPr>
            <w:tcW w:w="828" w:type="dxa"/>
            <w:noWrap/>
            <w:hideMark/>
          </w:tcPr>
          <w:p w14:paraId="55801E50" w14:textId="77777777" w:rsidR="00B80C0F" w:rsidRPr="00071B0E" w:rsidRDefault="00B80C0F" w:rsidP="00071B0E">
            <w:pPr>
              <w:pStyle w:val="Tabletextcentred"/>
            </w:pPr>
            <w:r w:rsidRPr="00071B0E">
              <w:t>40</w:t>
            </w:r>
          </w:p>
        </w:tc>
        <w:tc>
          <w:tcPr>
            <w:tcW w:w="828" w:type="dxa"/>
            <w:noWrap/>
            <w:hideMark/>
          </w:tcPr>
          <w:p w14:paraId="2F17D63B" w14:textId="77777777" w:rsidR="00B80C0F" w:rsidRPr="00071B0E" w:rsidRDefault="00B80C0F" w:rsidP="00071B0E">
            <w:pPr>
              <w:pStyle w:val="Tabletextcentred"/>
            </w:pPr>
            <w:r w:rsidRPr="00071B0E">
              <w:t>4500</w:t>
            </w:r>
          </w:p>
        </w:tc>
        <w:tc>
          <w:tcPr>
            <w:tcW w:w="827" w:type="dxa"/>
            <w:noWrap/>
            <w:hideMark/>
          </w:tcPr>
          <w:p w14:paraId="40824FE1" w14:textId="77777777" w:rsidR="00B80C0F" w:rsidRPr="00071B0E" w:rsidRDefault="00B80C0F" w:rsidP="00071B0E">
            <w:pPr>
              <w:pStyle w:val="Tabletextcentred"/>
            </w:pPr>
            <w:r w:rsidRPr="00071B0E">
              <w:t>-</w:t>
            </w:r>
          </w:p>
        </w:tc>
        <w:tc>
          <w:tcPr>
            <w:tcW w:w="828" w:type="dxa"/>
            <w:noWrap/>
            <w:hideMark/>
          </w:tcPr>
          <w:p w14:paraId="623F384A" w14:textId="77777777" w:rsidR="00B80C0F" w:rsidRPr="00071B0E" w:rsidRDefault="00B80C0F" w:rsidP="00071B0E">
            <w:pPr>
              <w:pStyle w:val="Tabletextcentred"/>
            </w:pPr>
            <w:r w:rsidRPr="00071B0E">
              <w:t>0.3</w:t>
            </w:r>
          </w:p>
        </w:tc>
        <w:tc>
          <w:tcPr>
            <w:tcW w:w="828" w:type="dxa"/>
            <w:noWrap/>
            <w:hideMark/>
          </w:tcPr>
          <w:p w14:paraId="2E5F48A6" w14:textId="77777777" w:rsidR="00B80C0F" w:rsidRPr="00071B0E" w:rsidRDefault="00B80C0F" w:rsidP="00071B0E">
            <w:pPr>
              <w:pStyle w:val="Tabletextcentred"/>
            </w:pPr>
            <w:r w:rsidRPr="00071B0E">
              <w:t>1.5</w:t>
            </w:r>
          </w:p>
        </w:tc>
        <w:tc>
          <w:tcPr>
            <w:tcW w:w="828" w:type="dxa"/>
            <w:noWrap/>
            <w:hideMark/>
          </w:tcPr>
          <w:p w14:paraId="1872D303" w14:textId="77777777" w:rsidR="00B80C0F" w:rsidRPr="00071B0E" w:rsidRDefault="00B80C0F" w:rsidP="00071B0E">
            <w:pPr>
              <w:pStyle w:val="Tabletextcentred"/>
            </w:pPr>
            <w:r w:rsidRPr="00071B0E">
              <w:t>1700</w:t>
            </w:r>
          </w:p>
        </w:tc>
      </w:tr>
      <w:tr w:rsidR="00B80C0F" w:rsidRPr="00D3629F" w14:paraId="15A1479D" w14:textId="77777777" w:rsidTr="00375A4D">
        <w:trPr>
          <w:cnfStyle w:val="000000010000" w:firstRow="0" w:lastRow="0" w:firstColumn="0" w:lastColumn="0" w:oddVBand="0" w:evenVBand="0" w:oddHBand="0" w:evenHBand="1" w:firstRowFirstColumn="0" w:firstRowLastColumn="0" w:lastRowFirstColumn="0" w:lastRowLastColumn="0"/>
          <w:trHeight w:val="57"/>
        </w:trPr>
        <w:tc>
          <w:tcPr>
            <w:tcW w:w="1985" w:type="dxa"/>
            <w:noWrap/>
            <w:hideMark/>
          </w:tcPr>
          <w:p w14:paraId="4808DF03" w14:textId="77777777" w:rsidR="00B80C0F" w:rsidRPr="00754151" w:rsidRDefault="00B80C0F" w:rsidP="00452CB8">
            <w:pPr>
              <w:pStyle w:val="Tabletextleftbold"/>
            </w:pPr>
            <w:r w:rsidRPr="00754151">
              <w:t>Perth, Cottesloe (WA)</w:t>
            </w:r>
          </w:p>
        </w:tc>
        <w:tc>
          <w:tcPr>
            <w:tcW w:w="1843" w:type="dxa"/>
            <w:noWrap/>
            <w:hideMark/>
          </w:tcPr>
          <w:p w14:paraId="1760455E" w14:textId="6F7F409A" w:rsidR="00B80C0F" w:rsidRPr="00071B0E" w:rsidRDefault="00B80C0F" w:rsidP="00071B0E">
            <w:pPr>
              <w:pStyle w:val="Tabletextcentred"/>
            </w:pPr>
            <w:proofErr w:type="spellStart"/>
            <w:r w:rsidRPr="00071B0E">
              <w:t>Tamala</w:t>
            </w:r>
            <w:proofErr w:type="spellEnd"/>
            <w:r w:rsidRPr="00071B0E">
              <w:t xml:space="preserve"> Limestone</w:t>
            </w:r>
            <w:r w:rsidR="00071B0E" w:rsidRPr="00071B0E">
              <w:t xml:space="preserve">  (Strip island)</w:t>
            </w:r>
          </w:p>
        </w:tc>
        <w:tc>
          <w:tcPr>
            <w:tcW w:w="827" w:type="dxa"/>
            <w:noWrap/>
            <w:hideMark/>
          </w:tcPr>
          <w:p w14:paraId="6351E15E" w14:textId="77777777" w:rsidR="00B80C0F" w:rsidRPr="00071B0E" w:rsidRDefault="00B80C0F" w:rsidP="00071B0E">
            <w:pPr>
              <w:pStyle w:val="Tabletextcentred"/>
            </w:pPr>
            <w:r w:rsidRPr="00071B0E">
              <w:t>150</w:t>
            </w:r>
          </w:p>
        </w:tc>
        <w:tc>
          <w:tcPr>
            <w:tcW w:w="828" w:type="dxa"/>
            <w:noWrap/>
            <w:hideMark/>
          </w:tcPr>
          <w:p w14:paraId="573FB228" w14:textId="77777777" w:rsidR="00B80C0F" w:rsidRPr="00071B0E" w:rsidRDefault="00B80C0F" w:rsidP="00071B0E">
            <w:pPr>
              <w:pStyle w:val="Tabletextcentred"/>
            </w:pPr>
            <w:r w:rsidRPr="00071B0E">
              <w:t>35</w:t>
            </w:r>
          </w:p>
        </w:tc>
        <w:tc>
          <w:tcPr>
            <w:tcW w:w="828" w:type="dxa"/>
            <w:noWrap/>
            <w:hideMark/>
          </w:tcPr>
          <w:p w14:paraId="41A28EA9" w14:textId="77777777" w:rsidR="00B80C0F" w:rsidRPr="00071B0E" w:rsidRDefault="00B80C0F" w:rsidP="00071B0E">
            <w:pPr>
              <w:pStyle w:val="Tabletextcentred"/>
            </w:pPr>
            <w:r w:rsidRPr="00071B0E">
              <w:t>1000</w:t>
            </w:r>
          </w:p>
        </w:tc>
        <w:tc>
          <w:tcPr>
            <w:tcW w:w="827" w:type="dxa"/>
            <w:noWrap/>
            <w:hideMark/>
          </w:tcPr>
          <w:p w14:paraId="1447B2FA" w14:textId="77777777" w:rsidR="00B80C0F" w:rsidRPr="00071B0E" w:rsidRDefault="00B80C0F" w:rsidP="00071B0E">
            <w:pPr>
              <w:pStyle w:val="Tabletextcentred"/>
            </w:pPr>
            <w:r w:rsidRPr="00071B0E">
              <w:t>-</w:t>
            </w:r>
          </w:p>
        </w:tc>
        <w:tc>
          <w:tcPr>
            <w:tcW w:w="828" w:type="dxa"/>
            <w:noWrap/>
            <w:hideMark/>
          </w:tcPr>
          <w:p w14:paraId="1DA9E289" w14:textId="77777777" w:rsidR="00B80C0F" w:rsidRPr="00071B0E" w:rsidRDefault="00B80C0F" w:rsidP="00071B0E">
            <w:pPr>
              <w:pStyle w:val="Tabletextcentred"/>
            </w:pPr>
            <w:r w:rsidRPr="00071B0E">
              <w:t>0.3</w:t>
            </w:r>
          </w:p>
        </w:tc>
        <w:tc>
          <w:tcPr>
            <w:tcW w:w="828" w:type="dxa"/>
            <w:noWrap/>
            <w:hideMark/>
          </w:tcPr>
          <w:p w14:paraId="196460B6" w14:textId="77777777" w:rsidR="00B80C0F" w:rsidRPr="00071B0E" w:rsidRDefault="00B80C0F" w:rsidP="00071B0E">
            <w:pPr>
              <w:pStyle w:val="Tabletextcentred"/>
            </w:pPr>
            <w:r w:rsidRPr="00071B0E">
              <w:t>0.2</w:t>
            </w:r>
          </w:p>
        </w:tc>
        <w:tc>
          <w:tcPr>
            <w:tcW w:w="828" w:type="dxa"/>
            <w:noWrap/>
            <w:hideMark/>
          </w:tcPr>
          <w:p w14:paraId="3ADEEFC6" w14:textId="77777777" w:rsidR="00B80C0F" w:rsidRPr="00071B0E" w:rsidRDefault="00B80C0F" w:rsidP="00071B0E">
            <w:pPr>
              <w:pStyle w:val="Tabletextcentred"/>
            </w:pPr>
            <w:r w:rsidRPr="00071B0E">
              <w:t>1000</w:t>
            </w:r>
          </w:p>
        </w:tc>
      </w:tr>
      <w:tr w:rsidR="00B80C0F" w:rsidRPr="00D3629F" w14:paraId="5A1D143B" w14:textId="77777777" w:rsidTr="00375A4D">
        <w:trPr>
          <w:cnfStyle w:val="000000100000" w:firstRow="0" w:lastRow="0" w:firstColumn="0" w:lastColumn="0" w:oddVBand="0" w:evenVBand="0" w:oddHBand="1" w:evenHBand="0" w:firstRowFirstColumn="0" w:firstRowLastColumn="0" w:lastRowFirstColumn="0" w:lastRowLastColumn="0"/>
          <w:trHeight w:val="57"/>
        </w:trPr>
        <w:tc>
          <w:tcPr>
            <w:tcW w:w="1985" w:type="dxa"/>
            <w:noWrap/>
            <w:hideMark/>
          </w:tcPr>
          <w:p w14:paraId="67450CDA" w14:textId="77777777" w:rsidR="00B80C0F" w:rsidRPr="00754151" w:rsidRDefault="00B80C0F" w:rsidP="00452CB8">
            <w:pPr>
              <w:pStyle w:val="Tabletextleftbold"/>
            </w:pPr>
            <w:r w:rsidRPr="00754151">
              <w:t>Exmouth (WA)</w:t>
            </w:r>
          </w:p>
        </w:tc>
        <w:tc>
          <w:tcPr>
            <w:tcW w:w="1843" w:type="dxa"/>
            <w:noWrap/>
            <w:hideMark/>
          </w:tcPr>
          <w:p w14:paraId="5F0AF796" w14:textId="0F7745BF" w:rsidR="00B80C0F" w:rsidRPr="00071B0E" w:rsidRDefault="00B80C0F" w:rsidP="00071B0E">
            <w:pPr>
              <w:pStyle w:val="Tabletextcentred"/>
            </w:pPr>
            <w:r w:rsidRPr="00071B0E">
              <w:t>Cape Range Group</w:t>
            </w:r>
            <w:r w:rsidR="00071B0E" w:rsidRPr="00071B0E">
              <w:t xml:space="preserve">  (Strip island)</w:t>
            </w:r>
          </w:p>
        </w:tc>
        <w:tc>
          <w:tcPr>
            <w:tcW w:w="827" w:type="dxa"/>
            <w:noWrap/>
            <w:hideMark/>
          </w:tcPr>
          <w:p w14:paraId="42C92104" w14:textId="77777777" w:rsidR="00B80C0F" w:rsidRPr="00071B0E" w:rsidRDefault="00B80C0F" w:rsidP="00071B0E">
            <w:pPr>
              <w:pStyle w:val="Tabletextcentred"/>
            </w:pPr>
            <w:r w:rsidRPr="00071B0E">
              <w:t>150</w:t>
            </w:r>
          </w:p>
        </w:tc>
        <w:tc>
          <w:tcPr>
            <w:tcW w:w="828" w:type="dxa"/>
            <w:noWrap/>
            <w:hideMark/>
          </w:tcPr>
          <w:p w14:paraId="39046308" w14:textId="77777777" w:rsidR="00B80C0F" w:rsidRPr="00071B0E" w:rsidRDefault="00B80C0F" w:rsidP="00071B0E">
            <w:pPr>
              <w:pStyle w:val="Tabletextcentred"/>
            </w:pPr>
            <w:r w:rsidRPr="00071B0E">
              <w:t>25</w:t>
            </w:r>
          </w:p>
        </w:tc>
        <w:tc>
          <w:tcPr>
            <w:tcW w:w="828" w:type="dxa"/>
            <w:noWrap/>
            <w:hideMark/>
          </w:tcPr>
          <w:p w14:paraId="7857F5CE" w14:textId="77777777" w:rsidR="00B80C0F" w:rsidRPr="00071B0E" w:rsidRDefault="00B80C0F" w:rsidP="00071B0E">
            <w:pPr>
              <w:pStyle w:val="Tabletextcentred"/>
            </w:pPr>
            <w:r w:rsidRPr="00071B0E">
              <w:t>10000</w:t>
            </w:r>
          </w:p>
        </w:tc>
        <w:tc>
          <w:tcPr>
            <w:tcW w:w="827" w:type="dxa"/>
            <w:noWrap/>
            <w:hideMark/>
          </w:tcPr>
          <w:p w14:paraId="617DE01D" w14:textId="77777777" w:rsidR="00B80C0F" w:rsidRPr="00071B0E" w:rsidRDefault="00B80C0F" w:rsidP="00071B0E">
            <w:pPr>
              <w:pStyle w:val="Tabletextcentred"/>
            </w:pPr>
            <w:r w:rsidRPr="00071B0E">
              <w:t>-</w:t>
            </w:r>
          </w:p>
        </w:tc>
        <w:tc>
          <w:tcPr>
            <w:tcW w:w="828" w:type="dxa"/>
            <w:noWrap/>
            <w:hideMark/>
          </w:tcPr>
          <w:p w14:paraId="350B912D" w14:textId="77777777" w:rsidR="00B80C0F" w:rsidRPr="00071B0E" w:rsidRDefault="00B80C0F" w:rsidP="00071B0E">
            <w:pPr>
              <w:pStyle w:val="Tabletextcentred"/>
            </w:pPr>
            <w:r w:rsidRPr="00071B0E">
              <w:t>0.1</w:t>
            </w:r>
          </w:p>
        </w:tc>
        <w:tc>
          <w:tcPr>
            <w:tcW w:w="828" w:type="dxa"/>
            <w:noWrap/>
            <w:hideMark/>
          </w:tcPr>
          <w:p w14:paraId="17CD409E" w14:textId="77777777" w:rsidR="00B80C0F" w:rsidRPr="00071B0E" w:rsidRDefault="00B80C0F" w:rsidP="00071B0E">
            <w:pPr>
              <w:pStyle w:val="Tabletextcentred"/>
            </w:pPr>
            <w:r w:rsidRPr="00071B0E">
              <w:t>0.6</w:t>
            </w:r>
          </w:p>
        </w:tc>
        <w:tc>
          <w:tcPr>
            <w:tcW w:w="828" w:type="dxa"/>
            <w:noWrap/>
            <w:hideMark/>
          </w:tcPr>
          <w:p w14:paraId="3834BC00" w14:textId="77777777" w:rsidR="00B80C0F" w:rsidRPr="00071B0E" w:rsidRDefault="00B80C0F" w:rsidP="00071B0E">
            <w:pPr>
              <w:pStyle w:val="Tabletextcentred"/>
            </w:pPr>
            <w:r w:rsidRPr="00071B0E">
              <w:t>2000</w:t>
            </w:r>
          </w:p>
        </w:tc>
      </w:tr>
      <w:tr w:rsidR="00B80C0F" w:rsidRPr="00D3629F" w14:paraId="2A083094" w14:textId="77777777" w:rsidTr="00375A4D">
        <w:trPr>
          <w:cnfStyle w:val="000000010000" w:firstRow="0" w:lastRow="0" w:firstColumn="0" w:lastColumn="0" w:oddVBand="0" w:evenVBand="0" w:oddHBand="0" w:evenHBand="1" w:firstRowFirstColumn="0" w:firstRowLastColumn="0" w:lastRowFirstColumn="0" w:lastRowLastColumn="0"/>
          <w:trHeight w:val="57"/>
        </w:trPr>
        <w:tc>
          <w:tcPr>
            <w:tcW w:w="1985" w:type="dxa"/>
            <w:noWrap/>
            <w:hideMark/>
          </w:tcPr>
          <w:p w14:paraId="289DF92C" w14:textId="77777777" w:rsidR="00B80C0F" w:rsidRPr="00754151" w:rsidRDefault="00B80C0F" w:rsidP="00452CB8">
            <w:pPr>
              <w:pStyle w:val="Tabletextleftbold"/>
            </w:pPr>
            <w:r w:rsidRPr="00754151">
              <w:t>Rottnest (WA)</w:t>
            </w:r>
          </w:p>
        </w:tc>
        <w:tc>
          <w:tcPr>
            <w:tcW w:w="1843" w:type="dxa"/>
            <w:noWrap/>
            <w:hideMark/>
          </w:tcPr>
          <w:p w14:paraId="4F6CC960" w14:textId="7FDE5531" w:rsidR="00B80C0F" w:rsidRPr="00071B0E" w:rsidRDefault="00B80C0F" w:rsidP="00071B0E">
            <w:pPr>
              <w:pStyle w:val="Tabletextcentred"/>
            </w:pPr>
            <w:proofErr w:type="spellStart"/>
            <w:r w:rsidRPr="00071B0E">
              <w:t>Tamala</w:t>
            </w:r>
            <w:proofErr w:type="spellEnd"/>
            <w:r w:rsidRPr="00071B0E">
              <w:t xml:space="preserve"> Limestone</w:t>
            </w:r>
            <w:r w:rsidR="00071B0E" w:rsidRPr="00071B0E">
              <w:t xml:space="preserve">  (Strip island)</w:t>
            </w:r>
          </w:p>
        </w:tc>
        <w:tc>
          <w:tcPr>
            <w:tcW w:w="827" w:type="dxa"/>
            <w:noWrap/>
            <w:hideMark/>
          </w:tcPr>
          <w:p w14:paraId="1B765127" w14:textId="77777777" w:rsidR="00B80C0F" w:rsidRPr="00071B0E" w:rsidRDefault="00B80C0F" w:rsidP="00071B0E">
            <w:pPr>
              <w:pStyle w:val="Tabletextcentred"/>
            </w:pPr>
            <w:r w:rsidRPr="00071B0E">
              <w:t>10</w:t>
            </w:r>
          </w:p>
        </w:tc>
        <w:tc>
          <w:tcPr>
            <w:tcW w:w="828" w:type="dxa"/>
            <w:noWrap/>
            <w:hideMark/>
          </w:tcPr>
          <w:p w14:paraId="25140083" w14:textId="77777777" w:rsidR="00B80C0F" w:rsidRPr="00071B0E" w:rsidRDefault="00B80C0F" w:rsidP="00071B0E">
            <w:pPr>
              <w:pStyle w:val="Tabletextcentred"/>
            </w:pPr>
            <w:r w:rsidRPr="00071B0E">
              <w:t>12</w:t>
            </w:r>
          </w:p>
        </w:tc>
        <w:tc>
          <w:tcPr>
            <w:tcW w:w="828" w:type="dxa"/>
            <w:noWrap/>
            <w:hideMark/>
          </w:tcPr>
          <w:p w14:paraId="0B64760A" w14:textId="77777777" w:rsidR="00B80C0F" w:rsidRPr="00071B0E" w:rsidRDefault="00B80C0F" w:rsidP="00071B0E">
            <w:pPr>
              <w:pStyle w:val="Tabletextcentred"/>
            </w:pPr>
            <w:r w:rsidRPr="00071B0E">
              <w:t>1500</w:t>
            </w:r>
          </w:p>
        </w:tc>
        <w:tc>
          <w:tcPr>
            <w:tcW w:w="827" w:type="dxa"/>
            <w:noWrap/>
            <w:hideMark/>
          </w:tcPr>
          <w:p w14:paraId="281105F2" w14:textId="77777777" w:rsidR="00B80C0F" w:rsidRPr="00071B0E" w:rsidRDefault="00B80C0F" w:rsidP="00071B0E">
            <w:pPr>
              <w:pStyle w:val="Tabletextcentred"/>
            </w:pPr>
            <w:r w:rsidRPr="00071B0E">
              <w:t> </w:t>
            </w:r>
          </w:p>
        </w:tc>
        <w:tc>
          <w:tcPr>
            <w:tcW w:w="828" w:type="dxa"/>
            <w:noWrap/>
            <w:hideMark/>
          </w:tcPr>
          <w:p w14:paraId="301DE41D" w14:textId="77777777" w:rsidR="00B80C0F" w:rsidRPr="00071B0E" w:rsidRDefault="00B80C0F" w:rsidP="00071B0E">
            <w:pPr>
              <w:pStyle w:val="Tabletextcentred"/>
            </w:pPr>
            <w:r w:rsidRPr="00071B0E">
              <w:t>0.3</w:t>
            </w:r>
          </w:p>
        </w:tc>
        <w:tc>
          <w:tcPr>
            <w:tcW w:w="828" w:type="dxa"/>
            <w:noWrap/>
            <w:hideMark/>
          </w:tcPr>
          <w:p w14:paraId="05C50627" w14:textId="77777777" w:rsidR="00B80C0F" w:rsidRPr="00071B0E" w:rsidRDefault="00B80C0F" w:rsidP="00071B0E">
            <w:pPr>
              <w:pStyle w:val="Tabletextcentred"/>
            </w:pPr>
            <w:r w:rsidRPr="00071B0E">
              <w:t>0.4</w:t>
            </w:r>
          </w:p>
        </w:tc>
        <w:tc>
          <w:tcPr>
            <w:tcW w:w="828" w:type="dxa"/>
            <w:noWrap/>
            <w:hideMark/>
          </w:tcPr>
          <w:p w14:paraId="7289C2EF" w14:textId="77777777" w:rsidR="00B80C0F" w:rsidRPr="00071B0E" w:rsidRDefault="00B80C0F" w:rsidP="00071B0E">
            <w:pPr>
              <w:pStyle w:val="Tabletextcentred"/>
            </w:pPr>
            <w:r w:rsidRPr="00071B0E">
              <w:t>500</w:t>
            </w:r>
          </w:p>
        </w:tc>
      </w:tr>
      <w:tr w:rsidR="00B80C0F" w:rsidRPr="00D3629F" w14:paraId="4965FF92" w14:textId="77777777" w:rsidTr="00375A4D">
        <w:trPr>
          <w:cnfStyle w:val="000000100000" w:firstRow="0" w:lastRow="0" w:firstColumn="0" w:lastColumn="0" w:oddVBand="0" w:evenVBand="0" w:oddHBand="1" w:evenHBand="0" w:firstRowFirstColumn="0" w:firstRowLastColumn="0" w:lastRowFirstColumn="0" w:lastRowLastColumn="0"/>
          <w:trHeight w:val="57"/>
        </w:trPr>
        <w:tc>
          <w:tcPr>
            <w:tcW w:w="1985" w:type="dxa"/>
            <w:noWrap/>
            <w:hideMark/>
          </w:tcPr>
          <w:p w14:paraId="52E0CB79" w14:textId="7206E6AE" w:rsidR="00B80C0F" w:rsidRPr="00754151" w:rsidRDefault="00754151" w:rsidP="009B7CE0">
            <w:pPr>
              <w:pStyle w:val="Tabletextleftbold"/>
              <w:rPr>
                <w:i/>
              </w:rPr>
            </w:pPr>
            <w:r w:rsidRPr="00754151">
              <w:t>Rottnest (WA)</w:t>
            </w:r>
          </w:p>
        </w:tc>
        <w:tc>
          <w:tcPr>
            <w:tcW w:w="1843" w:type="dxa"/>
            <w:noWrap/>
            <w:hideMark/>
          </w:tcPr>
          <w:p w14:paraId="14EAB807" w14:textId="5B549472" w:rsidR="00B80C0F" w:rsidRPr="00071B0E" w:rsidRDefault="00B80C0F" w:rsidP="00071B0E">
            <w:pPr>
              <w:pStyle w:val="Tabletextcentred"/>
            </w:pPr>
            <w:proofErr w:type="spellStart"/>
            <w:r w:rsidRPr="00071B0E">
              <w:t>Tamala</w:t>
            </w:r>
            <w:proofErr w:type="spellEnd"/>
            <w:r w:rsidRPr="00071B0E">
              <w:t xml:space="preserve"> Limestone</w:t>
            </w:r>
            <w:r w:rsidR="00071B0E" w:rsidRPr="00071B0E">
              <w:t xml:space="preserve">  (Elongated island)</w:t>
            </w:r>
          </w:p>
        </w:tc>
        <w:tc>
          <w:tcPr>
            <w:tcW w:w="827" w:type="dxa"/>
            <w:noWrap/>
            <w:hideMark/>
          </w:tcPr>
          <w:p w14:paraId="0BA29A92" w14:textId="77777777" w:rsidR="00B80C0F" w:rsidRPr="00071B0E" w:rsidRDefault="00B80C0F" w:rsidP="00071B0E">
            <w:pPr>
              <w:pStyle w:val="Tabletextcentred"/>
            </w:pPr>
            <w:r w:rsidRPr="00071B0E">
              <w:t>10</w:t>
            </w:r>
          </w:p>
        </w:tc>
        <w:tc>
          <w:tcPr>
            <w:tcW w:w="828" w:type="dxa"/>
            <w:noWrap/>
            <w:hideMark/>
          </w:tcPr>
          <w:p w14:paraId="78108517" w14:textId="77777777" w:rsidR="00B80C0F" w:rsidRPr="00071B0E" w:rsidRDefault="00B80C0F" w:rsidP="00071B0E">
            <w:pPr>
              <w:pStyle w:val="Tabletextcentred"/>
            </w:pPr>
            <w:r w:rsidRPr="00071B0E">
              <w:t>120</w:t>
            </w:r>
          </w:p>
        </w:tc>
        <w:tc>
          <w:tcPr>
            <w:tcW w:w="828" w:type="dxa"/>
            <w:noWrap/>
            <w:hideMark/>
          </w:tcPr>
          <w:p w14:paraId="2CCEAA15" w14:textId="77777777" w:rsidR="00B80C0F" w:rsidRPr="00071B0E" w:rsidRDefault="00B80C0F" w:rsidP="00071B0E">
            <w:pPr>
              <w:pStyle w:val="Tabletextcentred"/>
            </w:pPr>
            <w:r w:rsidRPr="00071B0E">
              <w:t>1500</w:t>
            </w:r>
          </w:p>
        </w:tc>
        <w:tc>
          <w:tcPr>
            <w:tcW w:w="827" w:type="dxa"/>
            <w:noWrap/>
            <w:hideMark/>
          </w:tcPr>
          <w:p w14:paraId="0F5FC2AC" w14:textId="77777777" w:rsidR="00B80C0F" w:rsidRPr="00071B0E" w:rsidRDefault="00B80C0F" w:rsidP="00071B0E">
            <w:pPr>
              <w:pStyle w:val="Tabletextcentred"/>
            </w:pPr>
            <w:r w:rsidRPr="00071B0E">
              <w:t>500</w:t>
            </w:r>
          </w:p>
        </w:tc>
        <w:tc>
          <w:tcPr>
            <w:tcW w:w="828" w:type="dxa"/>
            <w:noWrap/>
            <w:hideMark/>
          </w:tcPr>
          <w:p w14:paraId="67BBE832" w14:textId="77777777" w:rsidR="00B80C0F" w:rsidRPr="00071B0E" w:rsidRDefault="00B80C0F" w:rsidP="00071B0E">
            <w:pPr>
              <w:pStyle w:val="Tabletextcentred"/>
            </w:pPr>
            <w:r w:rsidRPr="00071B0E">
              <w:t>0.3</w:t>
            </w:r>
          </w:p>
        </w:tc>
        <w:tc>
          <w:tcPr>
            <w:tcW w:w="828" w:type="dxa"/>
            <w:noWrap/>
            <w:hideMark/>
          </w:tcPr>
          <w:p w14:paraId="2EC7AA58" w14:textId="77777777" w:rsidR="00B80C0F" w:rsidRPr="00071B0E" w:rsidRDefault="00B80C0F" w:rsidP="00071B0E">
            <w:pPr>
              <w:pStyle w:val="Tabletextcentred"/>
            </w:pPr>
            <w:r w:rsidRPr="00071B0E">
              <w:t>0.4</w:t>
            </w:r>
          </w:p>
        </w:tc>
        <w:tc>
          <w:tcPr>
            <w:tcW w:w="828" w:type="dxa"/>
            <w:noWrap/>
            <w:hideMark/>
          </w:tcPr>
          <w:p w14:paraId="3CDEC630" w14:textId="77777777" w:rsidR="00B80C0F" w:rsidRPr="00071B0E" w:rsidRDefault="00B80C0F" w:rsidP="00071B0E">
            <w:pPr>
              <w:pStyle w:val="Tabletextcentred"/>
            </w:pPr>
            <w:r w:rsidRPr="00071B0E">
              <w:t>1500</w:t>
            </w:r>
          </w:p>
        </w:tc>
      </w:tr>
    </w:tbl>
    <w:p w14:paraId="4666F216" w14:textId="5F0FAE99" w:rsidR="00B80C0F" w:rsidRDefault="00B80C0F" w:rsidP="006E7089">
      <w:pPr>
        <w:pStyle w:val="BodyText"/>
      </w:pPr>
      <w:r>
        <w:t>From</w:t>
      </w:r>
      <w:r w:rsidR="00333F1F">
        <w:t xml:space="preserve"> Table 8</w:t>
      </w:r>
      <w:r>
        <w:t xml:space="preserve"> it can be seen that multiple analyses were carried out for some case study areas. This was in order to characterise SWI extent where there were different hydrogeological conditions within the area or where different conceptualisations had been reported. For example, multiple analyses were carried out for Albany where groundwater resources underlie a 5 km wide peninsula and different aquifers are present on the ocean and harbour side of the peninsula. Also, the unconfined aquifer at Exmouth was analysed using both a freshwater lens conceptualisation and an unconfined aquifer conceptualisation because reports for the area present both possibilities. For </w:t>
      </w:r>
      <w:proofErr w:type="spellStart"/>
      <w:r>
        <w:t>Uley</w:t>
      </w:r>
      <w:proofErr w:type="spellEnd"/>
      <w:r>
        <w:t xml:space="preserve"> South, analysis was also carried out for two conceptualisations to account for a possibly continuous or discontinuous </w:t>
      </w:r>
      <w:proofErr w:type="spellStart"/>
      <w:r>
        <w:t>aquitard</w:t>
      </w:r>
      <w:proofErr w:type="spellEnd"/>
      <w:r>
        <w:t>.</w:t>
      </w:r>
    </w:p>
    <w:p w14:paraId="766203B1" w14:textId="77777777" w:rsidR="00B80C0F" w:rsidRDefault="00B80C0F" w:rsidP="006E7089">
      <w:pPr>
        <w:pStyle w:val="BodyText"/>
      </w:pPr>
      <w:r>
        <w:t xml:space="preserve">For stacked aquifers, SWI extent was calculated separately for each aquifer, as shown in the Willunga example of Section 2.0. Stacked aquifers were common in both South Australia and Western Australia and the majority of confined aquifers occurred in these states. Similar to the Willunga (SA) case study area, more than one confined aquifer was assessed at Le </w:t>
      </w:r>
      <w:proofErr w:type="spellStart"/>
      <w:r>
        <w:t>Fevre</w:t>
      </w:r>
      <w:proofErr w:type="spellEnd"/>
      <w:r>
        <w:t xml:space="preserve"> (SA), Adelaide Metro (SA) and Perth - </w:t>
      </w:r>
      <w:proofErr w:type="spellStart"/>
      <w:r>
        <w:t>Whitfords</w:t>
      </w:r>
      <w:proofErr w:type="spellEnd"/>
      <w:r>
        <w:t xml:space="preserve"> (WA).</w:t>
      </w:r>
    </w:p>
    <w:p w14:paraId="29348501" w14:textId="77777777" w:rsidR="00B80C0F" w:rsidRDefault="00B80C0F" w:rsidP="006E7089">
      <w:pPr>
        <w:pStyle w:val="BodyText"/>
      </w:pPr>
      <w:r>
        <w:t xml:space="preserve">Mathematical analysis of SWI from estuaries was generally not considered as part of this study due to the complexity of this process and difficulty in obtaining data on the spatial and temporal variability of both surface water levels and salinity in estuarine areas. However, estuarine conditions are widespread in some case study areas, particularly in Queensland. Locations within these areas close to the ocean and distant from estuarine influences were considered for the mathematical analysis. That is, only SWI from the ocean was considered within the mathematical analysis of case study areas. </w:t>
      </w:r>
    </w:p>
    <w:p w14:paraId="42AC18D5" w14:textId="6E901D76" w:rsidR="00AF159F" w:rsidRDefault="00AF159F" w:rsidP="00AF159F">
      <w:pPr>
        <w:pStyle w:val="BodyText"/>
      </w:pPr>
      <w:r>
        <w:br w:type="page"/>
      </w:r>
    </w:p>
    <w:p w14:paraId="34BA31EA" w14:textId="1BA69750" w:rsidR="00B80C0F" w:rsidRDefault="00E758F2" w:rsidP="00B80C0F">
      <w:pPr>
        <w:pStyle w:val="Heading2"/>
      </w:pPr>
      <w:bookmarkStart w:id="194" w:name="_Toc337566362"/>
      <w:bookmarkStart w:id="195" w:name="_Toc361652469"/>
      <w:r>
        <w:lastRenderedPageBreak/>
        <w:t>SWI Extent Under Current Conditions</w:t>
      </w:r>
      <w:bookmarkEnd w:id="194"/>
      <w:bookmarkEnd w:id="195"/>
    </w:p>
    <w:p w14:paraId="6619A4D0" w14:textId="030C4DEF" w:rsidR="00B80C0F" w:rsidRDefault="00B80C0F" w:rsidP="006E7089">
      <w:pPr>
        <w:pStyle w:val="BodyText"/>
      </w:pPr>
      <w:r>
        <w:t>Hydrogeological parameters listed in</w:t>
      </w:r>
      <w:r w:rsidR="006E7089">
        <w:t xml:space="preserve"> Table 8</w:t>
      </w:r>
      <w:r>
        <w:t xml:space="preserve"> and </w:t>
      </w:r>
      <w:r w:rsidR="00825C25">
        <w:t>Table 9</w:t>
      </w:r>
      <w:r>
        <w:t xml:space="preserve"> were used to calculate steady-state SWI extent under current conditions for unconfined, confined and freshwater lens systems in the case study areas. Results for unconfined aquifers are shown in </w:t>
      </w:r>
      <w:r w:rsidR="006B23E0">
        <w:t>Table 10</w:t>
      </w:r>
      <w:r>
        <w:t xml:space="preserve">. Aquifers are ranked using magnitude of scaled toe location </w:t>
      </w:r>
      <w:proofErr w:type="spellStart"/>
      <w:r w:rsidRPr="001F43FC">
        <w:rPr>
          <w:rStyle w:val="Italic"/>
        </w:rPr>
        <w:t>x</w:t>
      </w:r>
      <w:r w:rsidRPr="007F67AE">
        <w:rPr>
          <w:rStyle w:val="ItalicSubscript"/>
        </w:rPr>
        <w:t>T</w:t>
      </w:r>
      <w:proofErr w:type="spellEnd"/>
      <w:r>
        <w:t xml:space="preserve">’. Values of </w:t>
      </w:r>
      <w:proofErr w:type="spellStart"/>
      <w:r w:rsidRPr="001F43FC">
        <w:rPr>
          <w:rStyle w:val="Italic"/>
        </w:rPr>
        <w:t>x</w:t>
      </w:r>
      <w:r w:rsidRPr="007F67AE">
        <w:rPr>
          <w:rStyle w:val="ItalicSubscript"/>
        </w:rPr>
        <w:t>T</w:t>
      </w:r>
      <w:proofErr w:type="spellEnd"/>
      <w:r>
        <w:t xml:space="preserve">’ range between 0 and 1.0, with higher values representing potentially more vulnerable </w:t>
      </w:r>
      <w:r w:rsidR="006E7089">
        <w:t>conditions (see Section 2.1.1).</w:t>
      </w:r>
    </w:p>
    <w:p w14:paraId="7960342C" w14:textId="77777777" w:rsidR="007D6C64" w:rsidRDefault="007D6C64" w:rsidP="007D6C64">
      <w:pPr>
        <w:pStyle w:val="Tabletitle"/>
      </w:pPr>
      <w:r w:rsidRPr="006E7089">
        <w:rPr>
          <w:rStyle w:val="Tabletitlebold"/>
        </w:rPr>
        <w:t xml:space="preserve">Table </w:t>
      </w:r>
      <w:r w:rsidRPr="006E7089">
        <w:rPr>
          <w:rStyle w:val="Tabletitlebold"/>
        </w:rPr>
        <w:fldChar w:fldCharType="begin"/>
      </w:r>
      <w:r w:rsidRPr="006E7089">
        <w:rPr>
          <w:rStyle w:val="Tabletitlebold"/>
        </w:rPr>
        <w:instrText xml:space="preserve"> SEQ Table \* ARABIC </w:instrText>
      </w:r>
      <w:r w:rsidRPr="006E7089">
        <w:rPr>
          <w:rStyle w:val="Tabletitlebold"/>
        </w:rPr>
        <w:fldChar w:fldCharType="separate"/>
      </w:r>
      <w:r w:rsidRPr="006E7089">
        <w:rPr>
          <w:rStyle w:val="Tabletitlebold"/>
        </w:rPr>
        <w:t>10</w:t>
      </w:r>
      <w:r w:rsidRPr="006E7089">
        <w:rPr>
          <w:rStyle w:val="Tabletitlebold"/>
        </w:rPr>
        <w:fldChar w:fldCharType="end"/>
      </w:r>
      <w:r w:rsidRPr="006E7089">
        <w:rPr>
          <w:rStyle w:val="Tabletitlebold"/>
        </w:rPr>
        <w:t>.</w:t>
      </w:r>
      <w:r>
        <w:t xml:space="preserve"> SWI extent in unconfined aquifers, ranked using scaled toe location</w:t>
      </w:r>
    </w:p>
    <w:tbl>
      <w:tblPr>
        <w:tblStyle w:val="TableGAHeaderRow"/>
        <w:tblW w:w="9731" w:type="dxa"/>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2977"/>
        <w:gridCol w:w="3275"/>
        <w:gridCol w:w="1000"/>
        <w:gridCol w:w="711"/>
        <w:gridCol w:w="841"/>
        <w:gridCol w:w="927"/>
      </w:tblGrid>
      <w:tr w:rsidR="007D6C64" w:rsidRPr="00D3629F" w14:paraId="33ECF2C7" w14:textId="77777777" w:rsidTr="002B708A">
        <w:trPr>
          <w:cnfStyle w:val="100000000000" w:firstRow="1" w:lastRow="0" w:firstColumn="0" w:lastColumn="0" w:oddVBand="0" w:evenVBand="0" w:oddHBand="0" w:evenHBand="0" w:firstRowFirstColumn="0" w:firstRowLastColumn="0" w:lastRowFirstColumn="0" w:lastRowLastColumn="0"/>
          <w:trHeight w:val="57"/>
          <w:tblHeader/>
        </w:trPr>
        <w:tc>
          <w:tcPr>
            <w:tcW w:w="2977" w:type="dxa"/>
            <w:noWrap/>
            <w:hideMark/>
          </w:tcPr>
          <w:p w14:paraId="469A4E6A" w14:textId="77777777" w:rsidR="007D6C64" w:rsidRPr="000A35BD" w:rsidRDefault="007D6C64" w:rsidP="00754151">
            <w:pPr>
              <w:pStyle w:val="Tableheadingcentred"/>
            </w:pPr>
            <w:r w:rsidRPr="000A35BD">
              <w:t>Case study</w:t>
            </w:r>
          </w:p>
        </w:tc>
        <w:tc>
          <w:tcPr>
            <w:tcW w:w="3275" w:type="dxa"/>
            <w:noWrap/>
            <w:hideMark/>
          </w:tcPr>
          <w:p w14:paraId="28BF1EDD" w14:textId="77777777" w:rsidR="007D6C64" w:rsidRPr="000A35BD" w:rsidRDefault="007D6C64" w:rsidP="00754151">
            <w:pPr>
              <w:pStyle w:val="Tableheadingcentred"/>
            </w:pPr>
            <w:r w:rsidRPr="000A35BD">
              <w:t>Aquifer</w:t>
            </w:r>
          </w:p>
        </w:tc>
        <w:tc>
          <w:tcPr>
            <w:tcW w:w="1000" w:type="dxa"/>
            <w:noWrap/>
            <w:hideMark/>
          </w:tcPr>
          <w:p w14:paraId="470FBC68" w14:textId="48A02FA9" w:rsidR="007D6C64" w:rsidRPr="000A35BD" w:rsidRDefault="007D6C64" w:rsidP="009B7CE0">
            <w:pPr>
              <w:pStyle w:val="Tableheadingcentredbold"/>
            </w:pPr>
            <w:r w:rsidRPr="000A35BD">
              <w:t>x</w:t>
            </w:r>
            <w:r w:rsidRPr="009B7CE0">
              <w:rPr>
                <w:rStyle w:val="Subscript"/>
              </w:rPr>
              <w:t>T</w:t>
            </w:r>
            <w:r w:rsidR="00754151" w:rsidRPr="009B7CE0">
              <w:rPr>
                <w:rStyle w:val="Subscript"/>
              </w:rPr>
              <w:br/>
            </w:r>
            <w:r w:rsidR="00754151" w:rsidRPr="000A35BD">
              <w:t>(m)</w:t>
            </w:r>
          </w:p>
        </w:tc>
        <w:tc>
          <w:tcPr>
            <w:tcW w:w="711" w:type="dxa"/>
            <w:noWrap/>
            <w:hideMark/>
          </w:tcPr>
          <w:p w14:paraId="41BBBD7E" w14:textId="0DB9AF78" w:rsidR="007D6C64" w:rsidRPr="000A35BD" w:rsidRDefault="007D6C64" w:rsidP="009B7CE0">
            <w:pPr>
              <w:pStyle w:val="Tableheadingcentredbold"/>
            </w:pPr>
            <w:r w:rsidRPr="000A35BD">
              <w:t>M</w:t>
            </w:r>
            <w:r w:rsidR="00754151">
              <w:br/>
            </w:r>
            <w:r w:rsidR="00754151" w:rsidRPr="000A35BD">
              <w:t>(-)</w:t>
            </w:r>
          </w:p>
        </w:tc>
        <w:tc>
          <w:tcPr>
            <w:tcW w:w="841" w:type="dxa"/>
            <w:noWrap/>
            <w:hideMark/>
          </w:tcPr>
          <w:p w14:paraId="5A617133" w14:textId="7071A69D" w:rsidR="007D6C64" w:rsidRPr="000A35BD" w:rsidRDefault="007D6C64" w:rsidP="009B7CE0">
            <w:pPr>
              <w:pStyle w:val="Tableheadingcentredbold"/>
            </w:pPr>
            <w:r w:rsidRPr="009B7CE0">
              <w:t>x</w:t>
            </w:r>
            <w:r w:rsidRPr="009B7CE0">
              <w:rPr>
                <w:rStyle w:val="Subscript"/>
              </w:rPr>
              <w:t>T</w:t>
            </w:r>
            <w:r w:rsidRPr="000A35BD">
              <w:t>'</w:t>
            </w:r>
            <w:r w:rsidR="00754151">
              <w:br/>
            </w:r>
            <w:r w:rsidR="00754151" w:rsidRPr="000A35BD">
              <w:t>(-)</w:t>
            </w:r>
          </w:p>
        </w:tc>
        <w:tc>
          <w:tcPr>
            <w:tcW w:w="927" w:type="dxa"/>
            <w:noWrap/>
            <w:hideMark/>
          </w:tcPr>
          <w:p w14:paraId="674096FA" w14:textId="4FEC5AC0" w:rsidR="007D6C64" w:rsidRPr="000A35BD" w:rsidRDefault="007D6C64" w:rsidP="009B7CE0">
            <w:pPr>
              <w:pStyle w:val="Tableheadingcentredbold"/>
            </w:pPr>
            <w:r w:rsidRPr="000A35BD">
              <w:t>V</w:t>
            </w:r>
            <w:proofErr w:type="spellStart"/>
            <w:r w:rsidRPr="009B7CE0">
              <w:rPr>
                <w:rStyle w:val="Subscript"/>
              </w:rPr>
              <w:t>sw</w:t>
            </w:r>
            <w:proofErr w:type="spellEnd"/>
            <w:r w:rsidR="00754151" w:rsidRPr="009B7CE0">
              <w:rPr>
                <w:rStyle w:val="Subscript"/>
              </w:rPr>
              <w:br/>
            </w:r>
            <w:r w:rsidR="00754151" w:rsidRPr="000A35BD">
              <w:t>(m</w:t>
            </w:r>
            <w:r w:rsidR="00754151" w:rsidRPr="001C56B2">
              <w:rPr>
                <w:rStyle w:val="Superscript"/>
              </w:rPr>
              <w:t>2</w:t>
            </w:r>
            <w:r w:rsidR="00754151" w:rsidRPr="000A35BD">
              <w:t>)</w:t>
            </w:r>
          </w:p>
        </w:tc>
      </w:tr>
      <w:tr w:rsidR="007D6C64" w:rsidRPr="00D3629F" w14:paraId="4F30D3A6" w14:textId="77777777" w:rsidTr="00754151">
        <w:trPr>
          <w:cnfStyle w:val="000000100000" w:firstRow="0" w:lastRow="0" w:firstColumn="0" w:lastColumn="0" w:oddVBand="0" w:evenVBand="0" w:oddHBand="1" w:evenHBand="0" w:firstRowFirstColumn="0" w:firstRowLastColumn="0" w:lastRowFirstColumn="0" w:lastRowLastColumn="0"/>
          <w:trHeight w:val="57"/>
        </w:trPr>
        <w:tc>
          <w:tcPr>
            <w:tcW w:w="2977" w:type="dxa"/>
            <w:noWrap/>
            <w:hideMark/>
          </w:tcPr>
          <w:p w14:paraId="1300FF44" w14:textId="77777777" w:rsidR="007D6C64" w:rsidRPr="00754151" w:rsidRDefault="007D6C64" w:rsidP="00452CB8">
            <w:pPr>
              <w:pStyle w:val="Tabletextleftbold"/>
            </w:pPr>
            <w:r w:rsidRPr="00754151">
              <w:t>Derby (WA)</w:t>
            </w:r>
          </w:p>
        </w:tc>
        <w:tc>
          <w:tcPr>
            <w:tcW w:w="3275" w:type="dxa"/>
            <w:noWrap/>
            <w:hideMark/>
          </w:tcPr>
          <w:p w14:paraId="284D9258" w14:textId="77777777" w:rsidR="007D6C64" w:rsidRPr="00D3629F" w:rsidRDefault="007D6C64" w:rsidP="00754151">
            <w:pPr>
              <w:pStyle w:val="Tabletextcentred"/>
            </w:pPr>
            <w:proofErr w:type="spellStart"/>
            <w:r w:rsidRPr="00D3629F">
              <w:t>Wallal</w:t>
            </w:r>
            <w:proofErr w:type="spellEnd"/>
            <w:r w:rsidRPr="00D3629F">
              <w:t>/Erskine Sandstone</w:t>
            </w:r>
          </w:p>
        </w:tc>
        <w:tc>
          <w:tcPr>
            <w:tcW w:w="1000" w:type="dxa"/>
            <w:noWrap/>
            <w:hideMark/>
          </w:tcPr>
          <w:p w14:paraId="42F40E1D" w14:textId="77777777" w:rsidR="007D6C64" w:rsidRPr="00D3629F" w:rsidRDefault="007D6C64" w:rsidP="00754151">
            <w:pPr>
              <w:pStyle w:val="Tabletextcentred"/>
            </w:pPr>
            <w:r w:rsidRPr="00D3629F">
              <w:t>Unstable</w:t>
            </w:r>
          </w:p>
        </w:tc>
        <w:tc>
          <w:tcPr>
            <w:tcW w:w="711" w:type="dxa"/>
            <w:noWrap/>
            <w:hideMark/>
          </w:tcPr>
          <w:p w14:paraId="27CE47B4" w14:textId="77777777" w:rsidR="007D6C64" w:rsidRPr="00D3629F" w:rsidRDefault="007D6C64" w:rsidP="00754151">
            <w:pPr>
              <w:pStyle w:val="Tabletextcentred"/>
            </w:pPr>
            <w:r w:rsidRPr="00D3629F">
              <w:t>10.91</w:t>
            </w:r>
          </w:p>
        </w:tc>
        <w:tc>
          <w:tcPr>
            <w:tcW w:w="841" w:type="dxa"/>
            <w:noWrap/>
            <w:hideMark/>
          </w:tcPr>
          <w:p w14:paraId="2FA17DB6" w14:textId="77777777" w:rsidR="007D6C64" w:rsidRPr="008020C1" w:rsidRDefault="007D6C64" w:rsidP="00754151">
            <w:pPr>
              <w:pStyle w:val="Tabletextcentred"/>
            </w:pPr>
            <w:r w:rsidRPr="008020C1">
              <w:t>1.00</w:t>
            </w:r>
          </w:p>
        </w:tc>
        <w:tc>
          <w:tcPr>
            <w:tcW w:w="927" w:type="dxa"/>
            <w:noWrap/>
            <w:hideMark/>
          </w:tcPr>
          <w:p w14:paraId="6160873B" w14:textId="77777777" w:rsidR="007D6C64" w:rsidRPr="00804489" w:rsidRDefault="007D6C64" w:rsidP="00754151">
            <w:pPr>
              <w:pStyle w:val="Tabletextcentred"/>
            </w:pPr>
            <w:r w:rsidRPr="00804489">
              <w:t>Unstable</w:t>
            </w:r>
          </w:p>
        </w:tc>
      </w:tr>
      <w:tr w:rsidR="007D6C64" w:rsidRPr="00D3629F" w14:paraId="256A630D" w14:textId="77777777" w:rsidTr="00754151">
        <w:trPr>
          <w:cnfStyle w:val="000000010000" w:firstRow="0" w:lastRow="0" w:firstColumn="0" w:lastColumn="0" w:oddVBand="0" w:evenVBand="0" w:oddHBand="0" w:evenHBand="1" w:firstRowFirstColumn="0" w:firstRowLastColumn="0" w:lastRowFirstColumn="0" w:lastRowLastColumn="0"/>
          <w:trHeight w:val="57"/>
        </w:trPr>
        <w:tc>
          <w:tcPr>
            <w:tcW w:w="2977" w:type="dxa"/>
            <w:noWrap/>
            <w:hideMark/>
          </w:tcPr>
          <w:p w14:paraId="1F3472C1" w14:textId="77777777" w:rsidR="007D6C64" w:rsidRPr="00754151" w:rsidRDefault="007D6C64" w:rsidP="00452CB8">
            <w:pPr>
              <w:pStyle w:val="Tabletextleftbold"/>
            </w:pPr>
            <w:r w:rsidRPr="00754151">
              <w:t>Exmouth (WA)</w:t>
            </w:r>
          </w:p>
        </w:tc>
        <w:tc>
          <w:tcPr>
            <w:tcW w:w="3275" w:type="dxa"/>
            <w:noWrap/>
            <w:hideMark/>
          </w:tcPr>
          <w:p w14:paraId="3A231BB9" w14:textId="77777777" w:rsidR="007D6C64" w:rsidRPr="00D3629F" w:rsidRDefault="007D6C64" w:rsidP="00754151">
            <w:pPr>
              <w:pStyle w:val="Tabletextcentred"/>
            </w:pPr>
            <w:r w:rsidRPr="00D3629F">
              <w:t>Cape Range Group</w:t>
            </w:r>
          </w:p>
        </w:tc>
        <w:tc>
          <w:tcPr>
            <w:tcW w:w="1000" w:type="dxa"/>
            <w:noWrap/>
            <w:hideMark/>
          </w:tcPr>
          <w:p w14:paraId="6FEB583A" w14:textId="77777777" w:rsidR="007D6C64" w:rsidRPr="00D3629F" w:rsidRDefault="007D6C64" w:rsidP="00754151">
            <w:pPr>
              <w:pStyle w:val="Tabletextcentred"/>
            </w:pPr>
            <w:r w:rsidRPr="00D3629F">
              <w:t>Unstable</w:t>
            </w:r>
          </w:p>
        </w:tc>
        <w:tc>
          <w:tcPr>
            <w:tcW w:w="711" w:type="dxa"/>
            <w:noWrap/>
            <w:hideMark/>
          </w:tcPr>
          <w:p w14:paraId="32A4A8F9" w14:textId="77777777" w:rsidR="007D6C64" w:rsidRPr="00D3629F" w:rsidRDefault="007D6C64" w:rsidP="00754151">
            <w:pPr>
              <w:pStyle w:val="Tabletextcentred"/>
            </w:pPr>
            <w:r w:rsidRPr="00D3629F">
              <w:t>4.49</w:t>
            </w:r>
          </w:p>
        </w:tc>
        <w:tc>
          <w:tcPr>
            <w:tcW w:w="841" w:type="dxa"/>
            <w:noWrap/>
            <w:hideMark/>
          </w:tcPr>
          <w:p w14:paraId="71F334B1" w14:textId="77777777" w:rsidR="007D6C64" w:rsidRPr="008020C1" w:rsidRDefault="007D6C64" w:rsidP="00754151">
            <w:pPr>
              <w:pStyle w:val="Tabletextcentred"/>
            </w:pPr>
            <w:r w:rsidRPr="008020C1">
              <w:t>1.00</w:t>
            </w:r>
          </w:p>
        </w:tc>
        <w:tc>
          <w:tcPr>
            <w:tcW w:w="927" w:type="dxa"/>
            <w:noWrap/>
            <w:hideMark/>
          </w:tcPr>
          <w:p w14:paraId="1A395B25" w14:textId="77777777" w:rsidR="007D6C64" w:rsidRPr="00804489" w:rsidRDefault="007D6C64" w:rsidP="00754151">
            <w:pPr>
              <w:pStyle w:val="Tabletextcentred"/>
            </w:pPr>
            <w:r w:rsidRPr="00804489">
              <w:t>Unstable</w:t>
            </w:r>
          </w:p>
        </w:tc>
      </w:tr>
      <w:tr w:rsidR="007D6C64" w:rsidRPr="00D3629F" w14:paraId="081C4A3E" w14:textId="77777777" w:rsidTr="00754151">
        <w:trPr>
          <w:cnfStyle w:val="000000100000" w:firstRow="0" w:lastRow="0" w:firstColumn="0" w:lastColumn="0" w:oddVBand="0" w:evenVBand="0" w:oddHBand="1" w:evenHBand="0" w:firstRowFirstColumn="0" w:firstRowLastColumn="0" w:lastRowFirstColumn="0" w:lastRowLastColumn="0"/>
          <w:trHeight w:val="57"/>
        </w:trPr>
        <w:tc>
          <w:tcPr>
            <w:tcW w:w="2977" w:type="dxa"/>
            <w:noWrap/>
            <w:hideMark/>
          </w:tcPr>
          <w:p w14:paraId="7D669D92" w14:textId="77777777" w:rsidR="007D6C64" w:rsidRPr="00754151" w:rsidRDefault="007D6C64" w:rsidP="00452CB8">
            <w:pPr>
              <w:pStyle w:val="Tabletextleftbold"/>
            </w:pPr>
            <w:r w:rsidRPr="00754151">
              <w:t>Burdekin (QLD)</w:t>
            </w:r>
          </w:p>
        </w:tc>
        <w:tc>
          <w:tcPr>
            <w:tcW w:w="3275" w:type="dxa"/>
            <w:noWrap/>
            <w:hideMark/>
          </w:tcPr>
          <w:p w14:paraId="64B7DE8D" w14:textId="77777777" w:rsidR="007D6C64" w:rsidRPr="00D3629F" w:rsidRDefault="007D6C64" w:rsidP="00754151">
            <w:pPr>
              <w:pStyle w:val="Tabletextcentred"/>
            </w:pPr>
            <w:r w:rsidRPr="00D3629F">
              <w:t>Unconfined</w:t>
            </w:r>
          </w:p>
        </w:tc>
        <w:tc>
          <w:tcPr>
            <w:tcW w:w="1000" w:type="dxa"/>
            <w:noWrap/>
            <w:hideMark/>
          </w:tcPr>
          <w:p w14:paraId="7CE1B271" w14:textId="77777777" w:rsidR="007D6C64" w:rsidRPr="00D3629F" w:rsidRDefault="007D6C64" w:rsidP="00754151">
            <w:pPr>
              <w:pStyle w:val="Tabletextcentred"/>
            </w:pPr>
            <w:r w:rsidRPr="00D3629F">
              <w:t>Unstable</w:t>
            </w:r>
          </w:p>
        </w:tc>
        <w:tc>
          <w:tcPr>
            <w:tcW w:w="711" w:type="dxa"/>
            <w:noWrap/>
            <w:hideMark/>
          </w:tcPr>
          <w:p w14:paraId="7987967A" w14:textId="77777777" w:rsidR="007D6C64" w:rsidRPr="00D3629F" w:rsidRDefault="007D6C64" w:rsidP="00754151">
            <w:pPr>
              <w:pStyle w:val="Tabletextcentred"/>
            </w:pPr>
            <w:r w:rsidRPr="00D3629F">
              <w:t>3.52</w:t>
            </w:r>
          </w:p>
        </w:tc>
        <w:tc>
          <w:tcPr>
            <w:tcW w:w="841" w:type="dxa"/>
            <w:noWrap/>
            <w:hideMark/>
          </w:tcPr>
          <w:p w14:paraId="61A4C912" w14:textId="77777777" w:rsidR="007D6C64" w:rsidRPr="008020C1" w:rsidRDefault="007D6C64" w:rsidP="00754151">
            <w:pPr>
              <w:pStyle w:val="Tabletextcentred"/>
            </w:pPr>
            <w:r w:rsidRPr="008020C1">
              <w:t>1.00</w:t>
            </w:r>
          </w:p>
        </w:tc>
        <w:tc>
          <w:tcPr>
            <w:tcW w:w="927" w:type="dxa"/>
            <w:noWrap/>
            <w:hideMark/>
          </w:tcPr>
          <w:p w14:paraId="09C29008" w14:textId="77777777" w:rsidR="007D6C64" w:rsidRPr="00804489" w:rsidRDefault="007D6C64" w:rsidP="00754151">
            <w:pPr>
              <w:pStyle w:val="Tabletextcentred"/>
            </w:pPr>
            <w:r w:rsidRPr="00804489">
              <w:t>Unstable</w:t>
            </w:r>
          </w:p>
        </w:tc>
      </w:tr>
      <w:tr w:rsidR="007D6C64" w:rsidRPr="00D3629F" w14:paraId="4F42E211" w14:textId="77777777" w:rsidTr="00754151">
        <w:trPr>
          <w:cnfStyle w:val="000000010000" w:firstRow="0" w:lastRow="0" w:firstColumn="0" w:lastColumn="0" w:oddVBand="0" w:evenVBand="0" w:oddHBand="0" w:evenHBand="1" w:firstRowFirstColumn="0" w:firstRowLastColumn="0" w:lastRowFirstColumn="0" w:lastRowLastColumn="0"/>
          <w:trHeight w:val="57"/>
        </w:trPr>
        <w:tc>
          <w:tcPr>
            <w:tcW w:w="2977" w:type="dxa"/>
            <w:noWrap/>
            <w:hideMark/>
          </w:tcPr>
          <w:p w14:paraId="4058DD01" w14:textId="77777777" w:rsidR="007D6C64" w:rsidRPr="00754151" w:rsidRDefault="007D6C64" w:rsidP="00452CB8">
            <w:pPr>
              <w:pStyle w:val="Tabletextleftbold"/>
            </w:pPr>
            <w:r w:rsidRPr="00754151">
              <w:t>Broome, Cable Beach (WA)</w:t>
            </w:r>
          </w:p>
        </w:tc>
        <w:tc>
          <w:tcPr>
            <w:tcW w:w="3275" w:type="dxa"/>
            <w:noWrap/>
            <w:hideMark/>
          </w:tcPr>
          <w:p w14:paraId="2C2336D9" w14:textId="77777777" w:rsidR="007D6C64" w:rsidRPr="00D3629F" w:rsidRDefault="007D6C64" w:rsidP="00754151">
            <w:pPr>
              <w:pStyle w:val="Tabletextcentred"/>
            </w:pPr>
            <w:r w:rsidRPr="00D3629F">
              <w:t>Broome Sandstone</w:t>
            </w:r>
          </w:p>
        </w:tc>
        <w:tc>
          <w:tcPr>
            <w:tcW w:w="1000" w:type="dxa"/>
            <w:noWrap/>
            <w:hideMark/>
          </w:tcPr>
          <w:p w14:paraId="5DFBE13F" w14:textId="77777777" w:rsidR="007D6C64" w:rsidRPr="00D3629F" w:rsidRDefault="007D6C64" w:rsidP="00754151">
            <w:pPr>
              <w:pStyle w:val="Tabletextcentred"/>
            </w:pPr>
            <w:r w:rsidRPr="00D3629F">
              <w:t>7676</w:t>
            </w:r>
          </w:p>
        </w:tc>
        <w:tc>
          <w:tcPr>
            <w:tcW w:w="711" w:type="dxa"/>
            <w:noWrap/>
            <w:hideMark/>
          </w:tcPr>
          <w:p w14:paraId="22FD137E" w14:textId="77777777" w:rsidR="007D6C64" w:rsidRPr="00D3629F" w:rsidRDefault="007D6C64" w:rsidP="00754151">
            <w:pPr>
              <w:pStyle w:val="Tabletextcentred"/>
            </w:pPr>
            <w:r w:rsidRPr="00D3629F">
              <w:t>0.66</w:t>
            </w:r>
          </w:p>
        </w:tc>
        <w:tc>
          <w:tcPr>
            <w:tcW w:w="841" w:type="dxa"/>
            <w:noWrap/>
            <w:hideMark/>
          </w:tcPr>
          <w:p w14:paraId="61E187F0" w14:textId="77777777" w:rsidR="007D6C64" w:rsidRPr="00D3629F" w:rsidRDefault="007D6C64" w:rsidP="00754151">
            <w:pPr>
              <w:pStyle w:val="Tabletextcentred"/>
            </w:pPr>
            <w:r w:rsidRPr="00D3629F">
              <w:t>0.42</w:t>
            </w:r>
          </w:p>
        </w:tc>
        <w:tc>
          <w:tcPr>
            <w:tcW w:w="927" w:type="dxa"/>
            <w:noWrap/>
            <w:hideMark/>
          </w:tcPr>
          <w:p w14:paraId="2428E0C0" w14:textId="77777777" w:rsidR="007D6C64" w:rsidRPr="00D3629F" w:rsidRDefault="007D6C64" w:rsidP="00754151">
            <w:pPr>
              <w:pStyle w:val="Tabletextcentred"/>
            </w:pPr>
            <w:r w:rsidRPr="00D3629F">
              <w:t>45988</w:t>
            </w:r>
          </w:p>
        </w:tc>
      </w:tr>
      <w:tr w:rsidR="007D6C64" w:rsidRPr="00D3629F" w14:paraId="7BAE9A16" w14:textId="77777777" w:rsidTr="00754151">
        <w:trPr>
          <w:cnfStyle w:val="000000100000" w:firstRow="0" w:lastRow="0" w:firstColumn="0" w:lastColumn="0" w:oddVBand="0" w:evenVBand="0" w:oddHBand="1" w:evenHBand="0" w:firstRowFirstColumn="0" w:firstRowLastColumn="0" w:lastRowFirstColumn="0" w:lastRowLastColumn="0"/>
          <w:trHeight w:val="57"/>
        </w:trPr>
        <w:tc>
          <w:tcPr>
            <w:tcW w:w="2977" w:type="dxa"/>
            <w:noWrap/>
            <w:hideMark/>
          </w:tcPr>
          <w:p w14:paraId="53E7887B" w14:textId="77777777" w:rsidR="007D6C64" w:rsidRPr="00754151" w:rsidRDefault="007D6C64" w:rsidP="00452CB8">
            <w:pPr>
              <w:pStyle w:val="Tabletextleftbold"/>
            </w:pPr>
            <w:r w:rsidRPr="00754151">
              <w:t>Port MacDonnell (SA)</w:t>
            </w:r>
          </w:p>
        </w:tc>
        <w:tc>
          <w:tcPr>
            <w:tcW w:w="3275" w:type="dxa"/>
            <w:noWrap/>
            <w:hideMark/>
          </w:tcPr>
          <w:p w14:paraId="746BBC82" w14:textId="77777777" w:rsidR="007D6C64" w:rsidRPr="00D3629F" w:rsidRDefault="007D6C64" w:rsidP="00754151">
            <w:pPr>
              <w:pStyle w:val="Tabletextcentred"/>
            </w:pPr>
            <w:r w:rsidRPr="00D3629F">
              <w:t>Tertiary Limestone</w:t>
            </w:r>
          </w:p>
        </w:tc>
        <w:tc>
          <w:tcPr>
            <w:tcW w:w="1000" w:type="dxa"/>
            <w:noWrap/>
            <w:hideMark/>
          </w:tcPr>
          <w:p w14:paraId="642BC1A8" w14:textId="77777777" w:rsidR="007D6C64" w:rsidRPr="00D3629F" w:rsidRDefault="007D6C64" w:rsidP="00754151">
            <w:pPr>
              <w:pStyle w:val="Tabletextcentred"/>
            </w:pPr>
            <w:r w:rsidRPr="00D3629F">
              <w:t>14679</w:t>
            </w:r>
          </w:p>
        </w:tc>
        <w:tc>
          <w:tcPr>
            <w:tcW w:w="711" w:type="dxa"/>
            <w:noWrap/>
            <w:hideMark/>
          </w:tcPr>
          <w:p w14:paraId="7DB14296" w14:textId="77777777" w:rsidR="007D6C64" w:rsidRPr="00D3629F" w:rsidRDefault="007D6C64" w:rsidP="00754151">
            <w:pPr>
              <w:pStyle w:val="Tabletextcentred"/>
            </w:pPr>
            <w:r w:rsidRPr="00D3629F">
              <w:t>0.51</w:t>
            </w:r>
          </w:p>
        </w:tc>
        <w:tc>
          <w:tcPr>
            <w:tcW w:w="841" w:type="dxa"/>
            <w:noWrap/>
            <w:hideMark/>
          </w:tcPr>
          <w:p w14:paraId="14547EAA" w14:textId="77777777" w:rsidR="007D6C64" w:rsidRPr="00D3629F" w:rsidRDefault="007D6C64" w:rsidP="00754151">
            <w:pPr>
              <w:pStyle w:val="Tabletextcentred"/>
            </w:pPr>
            <w:r w:rsidRPr="00D3629F">
              <w:t>0.30</w:t>
            </w:r>
          </w:p>
        </w:tc>
        <w:tc>
          <w:tcPr>
            <w:tcW w:w="927" w:type="dxa"/>
            <w:noWrap/>
            <w:hideMark/>
          </w:tcPr>
          <w:p w14:paraId="088BF124" w14:textId="77777777" w:rsidR="007D6C64" w:rsidRPr="00D3629F" w:rsidRDefault="007D6C64" w:rsidP="00754151">
            <w:pPr>
              <w:pStyle w:val="Tabletextcentred"/>
            </w:pPr>
            <w:r w:rsidRPr="00D3629F">
              <w:t>396374</w:t>
            </w:r>
          </w:p>
        </w:tc>
      </w:tr>
      <w:tr w:rsidR="007D6C64" w:rsidRPr="00D3629F" w14:paraId="5C035518" w14:textId="77777777" w:rsidTr="00754151">
        <w:trPr>
          <w:cnfStyle w:val="000000010000" w:firstRow="0" w:lastRow="0" w:firstColumn="0" w:lastColumn="0" w:oddVBand="0" w:evenVBand="0" w:oddHBand="0" w:evenHBand="1" w:firstRowFirstColumn="0" w:firstRowLastColumn="0" w:lastRowFirstColumn="0" w:lastRowLastColumn="0"/>
          <w:trHeight w:val="57"/>
        </w:trPr>
        <w:tc>
          <w:tcPr>
            <w:tcW w:w="2977" w:type="dxa"/>
            <w:noWrap/>
            <w:hideMark/>
          </w:tcPr>
          <w:p w14:paraId="745A3E0B" w14:textId="77777777" w:rsidR="007D6C64" w:rsidRPr="00754151" w:rsidRDefault="007D6C64" w:rsidP="00452CB8">
            <w:pPr>
              <w:pStyle w:val="Tabletextleftbold"/>
            </w:pPr>
            <w:r w:rsidRPr="00754151">
              <w:t>Broome, Coconut Wells (WA)</w:t>
            </w:r>
          </w:p>
        </w:tc>
        <w:tc>
          <w:tcPr>
            <w:tcW w:w="3275" w:type="dxa"/>
            <w:noWrap/>
            <w:hideMark/>
          </w:tcPr>
          <w:p w14:paraId="450B162B" w14:textId="77777777" w:rsidR="007D6C64" w:rsidRPr="00D3629F" w:rsidRDefault="007D6C64" w:rsidP="00754151">
            <w:pPr>
              <w:pStyle w:val="Tabletextcentred"/>
            </w:pPr>
            <w:r w:rsidRPr="00D3629F">
              <w:t>Broome Sandstone</w:t>
            </w:r>
          </w:p>
        </w:tc>
        <w:tc>
          <w:tcPr>
            <w:tcW w:w="1000" w:type="dxa"/>
            <w:noWrap/>
            <w:hideMark/>
          </w:tcPr>
          <w:p w14:paraId="555E584C" w14:textId="77777777" w:rsidR="007D6C64" w:rsidRPr="00D3629F" w:rsidRDefault="007D6C64" w:rsidP="00754151">
            <w:pPr>
              <w:pStyle w:val="Tabletextcentred"/>
            </w:pPr>
            <w:r w:rsidRPr="00D3629F">
              <w:t>5471</w:t>
            </w:r>
          </w:p>
        </w:tc>
        <w:tc>
          <w:tcPr>
            <w:tcW w:w="711" w:type="dxa"/>
            <w:noWrap/>
            <w:hideMark/>
          </w:tcPr>
          <w:p w14:paraId="1F6E2BEF" w14:textId="77777777" w:rsidR="007D6C64" w:rsidRPr="00D3629F" w:rsidRDefault="007D6C64" w:rsidP="00754151">
            <w:pPr>
              <w:pStyle w:val="Tabletextcentred"/>
            </w:pPr>
            <w:r w:rsidRPr="00D3629F">
              <w:t>0.42</w:t>
            </w:r>
          </w:p>
        </w:tc>
        <w:tc>
          <w:tcPr>
            <w:tcW w:w="841" w:type="dxa"/>
            <w:noWrap/>
            <w:hideMark/>
          </w:tcPr>
          <w:p w14:paraId="60983EDF" w14:textId="77777777" w:rsidR="007D6C64" w:rsidRPr="00D3629F" w:rsidRDefault="007D6C64" w:rsidP="00754151">
            <w:pPr>
              <w:pStyle w:val="Tabletextcentred"/>
            </w:pPr>
            <w:r w:rsidRPr="00D3629F">
              <w:t>0.24</w:t>
            </w:r>
          </w:p>
        </w:tc>
        <w:tc>
          <w:tcPr>
            <w:tcW w:w="927" w:type="dxa"/>
            <w:noWrap/>
            <w:hideMark/>
          </w:tcPr>
          <w:p w14:paraId="4BB0E30D" w14:textId="77777777" w:rsidR="007D6C64" w:rsidRPr="00D3629F" w:rsidRDefault="007D6C64" w:rsidP="00754151">
            <w:pPr>
              <w:pStyle w:val="Tabletextcentred"/>
            </w:pPr>
            <w:r w:rsidRPr="00D3629F">
              <w:t>34566</w:t>
            </w:r>
          </w:p>
        </w:tc>
      </w:tr>
      <w:tr w:rsidR="007D6C64" w:rsidRPr="00D3629F" w14:paraId="1AD334A9" w14:textId="77777777" w:rsidTr="00754151">
        <w:trPr>
          <w:cnfStyle w:val="000000100000" w:firstRow="0" w:lastRow="0" w:firstColumn="0" w:lastColumn="0" w:oddVBand="0" w:evenVBand="0" w:oddHBand="1" w:evenHBand="0" w:firstRowFirstColumn="0" w:firstRowLastColumn="0" w:lastRowFirstColumn="0" w:lastRowLastColumn="0"/>
          <w:trHeight w:val="57"/>
        </w:trPr>
        <w:tc>
          <w:tcPr>
            <w:tcW w:w="2977" w:type="dxa"/>
            <w:noWrap/>
            <w:hideMark/>
          </w:tcPr>
          <w:p w14:paraId="06E45EBA" w14:textId="77777777" w:rsidR="007D6C64" w:rsidRPr="00754151" w:rsidRDefault="007D6C64" w:rsidP="00452CB8">
            <w:pPr>
              <w:pStyle w:val="Tabletextleftbold"/>
            </w:pPr>
            <w:r w:rsidRPr="00754151">
              <w:t>Burnett Heads, Moore Park (QLD)</w:t>
            </w:r>
          </w:p>
        </w:tc>
        <w:tc>
          <w:tcPr>
            <w:tcW w:w="3275" w:type="dxa"/>
            <w:noWrap/>
            <w:hideMark/>
          </w:tcPr>
          <w:p w14:paraId="0212B35B" w14:textId="77777777" w:rsidR="007D6C64" w:rsidRPr="00D3629F" w:rsidRDefault="007D6C64" w:rsidP="00754151">
            <w:pPr>
              <w:pStyle w:val="Tabletextcentred"/>
            </w:pPr>
            <w:r w:rsidRPr="00D3629F">
              <w:t>Elliott Formation</w:t>
            </w:r>
          </w:p>
        </w:tc>
        <w:tc>
          <w:tcPr>
            <w:tcW w:w="1000" w:type="dxa"/>
            <w:noWrap/>
            <w:hideMark/>
          </w:tcPr>
          <w:p w14:paraId="22775CDD" w14:textId="77777777" w:rsidR="007D6C64" w:rsidRPr="00D3629F" w:rsidRDefault="007D6C64" w:rsidP="00754151">
            <w:pPr>
              <w:pStyle w:val="Tabletextcentred"/>
            </w:pPr>
            <w:r w:rsidRPr="00D3629F">
              <w:t>392</w:t>
            </w:r>
          </w:p>
        </w:tc>
        <w:tc>
          <w:tcPr>
            <w:tcW w:w="711" w:type="dxa"/>
            <w:noWrap/>
            <w:hideMark/>
          </w:tcPr>
          <w:p w14:paraId="5832439B" w14:textId="77777777" w:rsidR="007D6C64" w:rsidRPr="00D3629F" w:rsidRDefault="007D6C64" w:rsidP="00754151">
            <w:pPr>
              <w:pStyle w:val="Tabletextcentred"/>
            </w:pPr>
            <w:r w:rsidRPr="00D3629F">
              <w:t>0.41</w:t>
            </w:r>
          </w:p>
        </w:tc>
        <w:tc>
          <w:tcPr>
            <w:tcW w:w="841" w:type="dxa"/>
            <w:noWrap/>
            <w:hideMark/>
          </w:tcPr>
          <w:p w14:paraId="1B58806E" w14:textId="77777777" w:rsidR="007D6C64" w:rsidRPr="00D3629F" w:rsidRDefault="007D6C64" w:rsidP="00754151">
            <w:pPr>
              <w:pStyle w:val="Tabletextcentred"/>
            </w:pPr>
            <w:r w:rsidRPr="00D3629F">
              <w:t>0.23</w:t>
            </w:r>
          </w:p>
        </w:tc>
        <w:tc>
          <w:tcPr>
            <w:tcW w:w="927" w:type="dxa"/>
            <w:noWrap/>
            <w:hideMark/>
          </w:tcPr>
          <w:p w14:paraId="2D43BDC0" w14:textId="77777777" w:rsidR="007D6C64" w:rsidRPr="00D3629F" w:rsidRDefault="007D6C64" w:rsidP="00754151">
            <w:pPr>
              <w:pStyle w:val="Tabletextcentred"/>
            </w:pPr>
            <w:r w:rsidRPr="00D3629F">
              <w:t>558</w:t>
            </w:r>
          </w:p>
        </w:tc>
      </w:tr>
      <w:tr w:rsidR="007D6C64" w:rsidRPr="00D3629F" w14:paraId="3CE20D3F" w14:textId="77777777" w:rsidTr="00754151">
        <w:trPr>
          <w:cnfStyle w:val="000000010000" w:firstRow="0" w:lastRow="0" w:firstColumn="0" w:lastColumn="0" w:oddVBand="0" w:evenVBand="0" w:oddHBand="0" w:evenHBand="1" w:firstRowFirstColumn="0" w:firstRowLastColumn="0" w:lastRowFirstColumn="0" w:lastRowLastColumn="0"/>
          <w:trHeight w:val="57"/>
        </w:trPr>
        <w:tc>
          <w:tcPr>
            <w:tcW w:w="2977" w:type="dxa"/>
            <w:noWrap/>
            <w:hideMark/>
          </w:tcPr>
          <w:p w14:paraId="3397FCEE" w14:textId="77777777" w:rsidR="007D6C64" w:rsidRPr="00754151" w:rsidRDefault="007D6C64" w:rsidP="00452CB8">
            <w:pPr>
              <w:pStyle w:val="Tabletextleftbold"/>
            </w:pPr>
            <w:r w:rsidRPr="00754151">
              <w:t>Botany Sands (NSW)</w:t>
            </w:r>
          </w:p>
        </w:tc>
        <w:tc>
          <w:tcPr>
            <w:tcW w:w="3275" w:type="dxa"/>
            <w:noWrap/>
            <w:hideMark/>
          </w:tcPr>
          <w:p w14:paraId="68CEFF84" w14:textId="77777777" w:rsidR="007D6C64" w:rsidRPr="00D3629F" w:rsidRDefault="007D6C64" w:rsidP="00754151">
            <w:pPr>
              <w:pStyle w:val="Tabletextcentred"/>
            </w:pPr>
            <w:r w:rsidRPr="00D3629F">
              <w:t>Botany Sand Beds</w:t>
            </w:r>
          </w:p>
        </w:tc>
        <w:tc>
          <w:tcPr>
            <w:tcW w:w="1000" w:type="dxa"/>
            <w:noWrap/>
            <w:hideMark/>
          </w:tcPr>
          <w:p w14:paraId="682D489D" w14:textId="77777777" w:rsidR="007D6C64" w:rsidRPr="00D3629F" w:rsidRDefault="007D6C64" w:rsidP="00754151">
            <w:pPr>
              <w:pStyle w:val="Tabletextcentred"/>
            </w:pPr>
            <w:r w:rsidRPr="00D3629F">
              <w:t>208</w:t>
            </w:r>
          </w:p>
        </w:tc>
        <w:tc>
          <w:tcPr>
            <w:tcW w:w="711" w:type="dxa"/>
            <w:noWrap/>
            <w:hideMark/>
          </w:tcPr>
          <w:p w14:paraId="2C478AD3" w14:textId="77777777" w:rsidR="007D6C64" w:rsidRPr="00D3629F" w:rsidRDefault="007D6C64" w:rsidP="00754151">
            <w:pPr>
              <w:pStyle w:val="Tabletextcentred"/>
            </w:pPr>
            <w:r w:rsidRPr="00D3629F">
              <w:t>0.35</w:t>
            </w:r>
          </w:p>
        </w:tc>
        <w:tc>
          <w:tcPr>
            <w:tcW w:w="841" w:type="dxa"/>
            <w:noWrap/>
            <w:hideMark/>
          </w:tcPr>
          <w:p w14:paraId="4FA587AF" w14:textId="77777777" w:rsidR="007D6C64" w:rsidRPr="00D3629F" w:rsidRDefault="007D6C64" w:rsidP="00754151">
            <w:pPr>
              <w:pStyle w:val="Tabletextcentred"/>
            </w:pPr>
            <w:r w:rsidRPr="00D3629F">
              <w:t>0.19</w:t>
            </w:r>
          </w:p>
        </w:tc>
        <w:tc>
          <w:tcPr>
            <w:tcW w:w="927" w:type="dxa"/>
            <w:noWrap/>
            <w:hideMark/>
          </w:tcPr>
          <w:p w14:paraId="1C5325E9" w14:textId="77777777" w:rsidR="007D6C64" w:rsidRPr="00D3629F" w:rsidRDefault="007D6C64" w:rsidP="00754151">
            <w:pPr>
              <w:pStyle w:val="Tabletextcentred"/>
            </w:pPr>
            <w:r w:rsidRPr="00D3629F">
              <w:t>497</w:t>
            </w:r>
          </w:p>
        </w:tc>
      </w:tr>
      <w:tr w:rsidR="007D6C64" w:rsidRPr="00D3629F" w14:paraId="4D20F8BE" w14:textId="77777777" w:rsidTr="00754151">
        <w:trPr>
          <w:cnfStyle w:val="000000100000" w:firstRow="0" w:lastRow="0" w:firstColumn="0" w:lastColumn="0" w:oddVBand="0" w:evenVBand="0" w:oddHBand="1" w:evenHBand="0" w:firstRowFirstColumn="0" w:firstRowLastColumn="0" w:lastRowFirstColumn="0" w:lastRowLastColumn="0"/>
          <w:trHeight w:val="57"/>
        </w:trPr>
        <w:tc>
          <w:tcPr>
            <w:tcW w:w="2977" w:type="dxa"/>
            <w:noWrap/>
            <w:hideMark/>
          </w:tcPr>
          <w:p w14:paraId="47230D2B" w14:textId="77777777" w:rsidR="007D6C64" w:rsidRPr="00754151" w:rsidRDefault="007D6C64" w:rsidP="00452CB8">
            <w:pPr>
              <w:pStyle w:val="Tabletextleftbold"/>
            </w:pPr>
            <w:r w:rsidRPr="00754151">
              <w:t>Esperance (WA)</w:t>
            </w:r>
          </w:p>
        </w:tc>
        <w:tc>
          <w:tcPr>
            <w:tcW w:w="3275" w:type="dxa"/>
            <w:noWrap/>
            <w:hideMark/>
          </w:tcPr>
          <w:p w14:paraId="26BCF7F3" w14:textId="77777777" w:rsidR="007D6C64" w:rsidRPr="00D3629F" w:rsidRDefault="007D6C64" w:rsidP="00754151">
            <w:pPr>
              <w:pStyle w:val="Tabletextcentred"/>
            </w:pPr>
            <w:r w:rsidRPr="00D3629F">
              <w:t xml:space="preserve">Superficial/ Pallinup </w:t>
            </w:r>
          </w:p>
        </w:tc>
        <w:tc>
          <w:tcPr>
            <w:tcW w:w="1000" w:type="dxa"/>
            <w:noWrap/>
            <w:hideMark/>
          </w:tcPr>
          <w:p w14:paraId="3A80EA23" w14:textId="77777777" w:rsidR="007D6C64" w:rsidRPr="00D3629F" w:rsidRDefault="007D6C64" w:rsidP="00754151">
            <w:pPr>
              <w:pStyle w:val="Tabletextcentred"/>
            </w:pPr>
            <w:r w:rsidRPr="00D3629F">
              <w:t>635</w:t>
            </w:r>
          </w:p>
        </w:tc>
        <w:tc>
          <w:tcPr>
            <w:tcW w:w="711" w:type="dxa"/>
            <w:noWrap/>
            <w:hideMark/>
          </w:tcPr>
          <w:p w14:paraId="7EA317C7" w14:textId="77777777" w:rsidR="007D6C64" w:rsidRPr="00D3629F" w:rsidRDefault="007D6C64" w:rsidP="00754151">
            <w:pPr>
              <w:pStyle w:val="Tabletextcentred"/>
            </w:pPr>
            <w:r w:rsidRPr="00D3629F">
              <w:t>0.28</w:t>
            </w:r>
          </w:p>
        </w:tc>
        <w:tc>
          <w:tcPr>
            <w:tcW w:w="841" w:type="dxa"/>
            <w:noWrap/>
            <w:hideMark/>
          </w:tcPr>
          <w:p w14:paraId="51D4300B" w14:textId="77777777" w:rsidR="007D6C64" w:rsidRPr="00D3629F" w:rsidRDefault="007D6C64" w:rsidP="00754151">
            <w:pPr>
              <w:pStyle w:val="Tabletextcentred"/>
            </w:pPr>
            <w:r w:rsidRPr="00D3629F">
              <w:t>0.15</w:t>
            </w:r>
          </w:p>
        </w:tc>
        <w:tc>
          <w:tcPr>
            <w:tcW w:w="927" w:type="dxa"/>
            <w:noWrap/>
            <w:hideMark/>
          </w:tcPr>
          <w:p w14:paraId="5443EE7C" w14:textId="77777777" w:rsidR="007D6C64" w:rsidRPr="00D3629F" w:rsidRDefault="007D6C64" w:rsidP="00754151">
            <w:pPr>
              <w:pStyle w:val="Tabletextcentred"/>
            </w:pPr>
            <w:r w:rsidRPr="00D3629F">
              <w:t>410</w:t>
            </w:r>
          </w:p>
        </w:tc>
      </w:tr>
      <w:tr w:rsidR="007D6C64" w:rsidRPr="00D3629F" w14:paraId="53FF01A6" w14:textId="77777777" w:rsidTr="00754151">
        <w:trPr>
          <w:cnfStyle w:val="000000010000" w:firstRow="0" w:lastRow="0" w:firstColumn="0" w:lastColumn="0" w:oddVBand="0" w:evenVBand="0" w:oddHBand="0" w:evenHBand="1" w:firstRowFirstColumn="0" w:firstRowLastColumn="0" w:lastRowFirstColumn="0" w:lastRowLastColumn="0"/>
          <w:trHeight w:val="57"/>
        </w:trPr>
        <w:tc>
          <w:tcPr>
            <w:tcW w:w="2977" w:type="dxa"/>
            <w:noWrap/>
            <w:hideMark/>
          </w:tcPr>
          <w:p w14:paraId="04F367DF" w14:textId="77777777" w:rsidR="007D6C64" w:rsidRPr="00754151" w:rsidRDefault="007D6C64" w:rsidP="00452CB8">
            <w:pPr>
              <w:pStyle w:val="Tabletextleftbold"/>
            </w:pPr>
            <w:r w:rsidRPr="00754151">
              <w:t xml:space="preserve">Perth, </w:t>
            </w:r>
            <w:proofErr w:type="spellStart"/>
            <w:r w:rsidRPr="00754151">
              <w:t>Whitfords</w:t>
            </w:r>
            <w:proofErr w:type="spellEnd"/>
            <w:r w:rsidRPr="00754151">
              <w:t xml:space="preserve"> (WA)</w:t>
            </w:r>
          </w:p>
        </w:tc>
        <w:tc>
          <w:tcPr>
            <w:tcW w:w="3275" w:type="dxa"/>
            <w:noWrap/>
            <w:hideMark/>
          </w:tcPr>
          <w:p w14:paraId="08E47722" w14:textId="77777777" w:rsidR="007D6C64" w:rsidRPr="00D3629F" w:rsidRDefault="007D6C64" w:rsidP="00754151">
            <w:pPr>
              <w:pStyle w:val="Tabletextcentred"/>
            </w:pPr>
            <w:r w:rsidRPr="00D3629F">
              <w:t xml:space="preserve">Superficial </w:t>
            </w:r>
          </w:p>
        </w:tc>
        <w:tc>
          <w:tcPr>
            <w:tcW w:w="1000" w:type="dxa"/>
            <w:noWrap/>
            <w:hideMark/>
          </w:tcPr>
          <w:p w14:paraId="3FBB11C4" w14:textId="77777777" w:rsidR="007D6C64" w:rsidRPr="00D3629F" w:rsidRDefault="007D6C64" w:rsidP="00754151">
            <w:pPr>
              <w:pStyle w:val="Tabletextcentred"/>
            </w:pPr>
            <w:r w:rsidRPr="00D3629F">
              <w:t>1138</w:t>
            </w:r>
          </w:p>
        </w:tc>
        <w:tc>
          <w:tcPr>
            <w:tcW w:w="711" w:type="dxa"/>
            <w:noWrap/>
            <w:hideMark/>
          </w:tcPr>
          <w:p w14:paraId="06A571CF" w14:textId="77777777" w:rsidR="007D6C64" w:rsidRPr="00D3629F" w:rsidRDefault="007D6C64" w:rsidP="00754151">
            <w:pPr>
              <w:pStyle w:val="Tabletextcentred"/>
            </w:pPr>
            <w:r w:rsidRPr="00D3629F">
              <w:t>0.18</w:t>
            </w:r>
          </w:p>
        </w:tc>
        <w:tc>
          <w:tcPr>
            <w:tcW w:w="841" w:type="dxa"/>
            <w:noWrap/>
            <w:hideMark/>
          </w:tcPr>
          <w:p w14:paraId="140BD15E" w14:textId="77777777" w:rsidR="007D6C64" w:rsidRPr="00D3629F" w:rsidRDefault="007D6C64" w:rsidP="00754151">
            <w:pPr>
              <w:pStyle w:val="Tabletextcentred"/>
            </w:pPr>
            <w:r w:rsidRPr="00D3629F">
              <w:t>0.10</w:t>
            </w:r>
          </w:p>
        </w:tc>
        <w:tc>
          <w:tcPr>
            <w:tcW w:w="927" w:type="dxa"/>
            <w:noWrap/>
            <w:hideMark/>
          </w:tcPr>
          <w:p w14:paraId="246BBB59" w14:textId="77777777" w:rsidR="007D6C64" w:rsidRPr="00D3629F" w:rsidRDefault="007D6C64" w:rsidP="00754151">
            <w:pPr>
              <w:pStyle w:val="Tabletextcentred"/>
            </w:pPr>
            <w:r w:rsidRPr="00D3629F">
              <w:t>5574</w:t>
            </w:r>
          </w:p>
        </w:tc>
      </w:tr>
      <w:tr w:rsidR="007D6C64" w:rsidRPr="00D3629F" w14:paraId="1AFD03AF" w14:textId="77777777" w:rsidTr="00754151">
        <w:trPr>
          <w:cnfStyle w:val="000000100000" w:firstRow="0" w:lastRow="0" w:firstColumn="0" w:lastColumn="0" w:oddVBand="0" w:evenVBand="0" w:oddHBand="1" w:evenHBand="0" w:firstRowFirstColumn="0" w:firstRowLastColumn="0" w:lastRowFirstColumn="0" w:lastRowLastColumn="0"/>
          <w:trHeight w:val="57"/>
        </w:trPr>
        <w:tc>
          <w:tcPr>
            <w:tcW w:w="2977" w:type="dxa"/>
            <w:noWrap/>
            <w:hideMark/>
          </w:tcPr>
          <w:p w14:paraId="78EF1F9C" w14:textId="77777777" w:rsidR="007D6C64" w:rsidRPr="00754151" w:rsidRDefault="007D6C64" w:rsidP="00452CB8">
            <w:pPr>
              <w:pStyle w:val="Tabletextleftbold"/>
            </w:pPr>
            <w:proofErr w:type="spellStart"/>
            <w:r w:rsidRPr="00754151">
              <w:t>Uley</w:t>
            </w:r>
            <w:proofErr w:type="spellEnd"/>
            <w:r w:rsidRPr="00754151">
              <w:t xml:space="preserve"> South (SA)</w:t>
            </w:r>
          </w:p>
        </w:tc>
        <w:tc>
          <w:tcPr>
            <w:tcW w:w="3275" w:type="dxa"/>
            <w:noWrap/>
            <w:hideMark/>
          </w:tcPr>
          <w:p w14:paraId="089C8981" w14:textId="77777777" w:rsidR="007D6C64" w:rsidRPr="00D3629F" w:rsidRDefault="007D6C64" w:rsidP="00754151">
            <w:pPr>
              <w:pStyle w:val="Tabletextcentred"/>
            </w:pPr>
            <w:r w:rsidRPr="00D3629F">
              <w:t>Bridgewater Formation/Wanilla Sands</w:t>
            </w:r>
          </w:p>
        </w:tc>
        <w:tc>
          <w:tcPr>
            <w:tcW w:w="1000" w:type="dxa"/>
            <w:noWrap/>
            <w:hideMark/>
          </w:tcPr>
          <w:p w14:paraId="7853C7A4" w14:textId="77777777" w:rsidR="007D6C64" w:rsidRPr="00D3629F" w:rsidRDefault="007D6C64" w:rsidP="00754151">
            <w:pPr>
              <w:pStyle w:val="Tabletextcentred"/>
            </w:pPr>
            <w:r w:rsidRPr="00D3629F">
              <w:t>1044</w:t>
            </w:r>
          </w:p>
        </w:tc>
        <w:tc>
          <w:tcPr>
            <w:tcW w:w="711" w:type="dxa"/>
            <w:noWrap/>
            <w:hideMark/>
          </w:tcPr>
          <w:p w14:paraId="411EDE1B" w14:textId="77777777" w:rsidR="007D6C64" w:rsidRPr="00D3629F" w:rsidRDefault="007D6C64" w:rsidP="00754151">
            <w:pPr>
              <w:pStyle w:val="Tabletextcentred"/>
            </w:pPr>
            <w:r w:rsidRPr="00D3629F">
              <w:t>0.14</w:t>
            </w:r>
          </w:p>
        </w:tc>
        <w:tc>
          <w:tcPr>
            <w:tcW w:w="841" w:type="dxa"/>
            <w:noWrap/>
            <w:hideMark/>
          </w:tcPr>
          <w:p w14:paraId="583B917E" w14:textId="77777777" w:rsidR="007D6C64" w:rsidRPr="00D3629F" w:rsidRDefault="007D6C64" w:rsidP="00754151">
            <w:pPr>
              <w:pStyle w:val="Tabletextcentred"/>
            </w:pPr>
            <w:r w:rsidRPr="00D3629F">
              <w:t>0.07</w:t>
            </w:r>
          </w:p>
        </w:tc>
        <w:tc>
          <w:tcPr>
            <w:tcW w:w="927" w:type="dxa"/>
            <w:noWrap/>
            <w:hideMark/>
          </w:tcPr>
          <w:p w14:paraId="004966E5" w14:textId="77777777" w:rsidR="007D6C64" w:rsidRPr="00D3629F" w:rsidRDefault="007D6C64" w:rsidP="00754151">
            <w:pPr>
              <w:pStyle w:val="Tabletextcentred"/>
            </w:pPr>
            <w:r w:rsidRPr="00D3629F">
              <w:t>4626</w:t>
            </w:r>
          </w:p>
        </w:tc>
      </w:tr>
      <w:tr w:rsidR="007D6C64" w:rsidRPr="00D3629F" w14:paraId="1455B76D" w14:textId="77777777" w:rsidTr="00754151">
        <w:trPr>
          <w:cnfStyle w:val="000000010000" w:firstRow="0" w:lastRow="0" w:firstColumn="0" w:lastColumn="0" w:oddVBand="0" w:evenVBand="0" w:oddHBand="0" w:evenHBand="1" w:firstRowFirstColumn="0" w:firstRowLastColumn="0" w:lastRowFirstColumn="0" w:lastRowLastColumn="0"/>
          <w:trHeight w:val="57"/>
        </w:trPr>
        <w:tc>
          <w:tcPr>
            <w:tcW w:w="2977" w:type="dxa"/>
            <w:noWrap/>
            <w:hideMark/>
          </w:tcPr>
          <w:p w14:paraId="778315A8" w14:textId="77777777" w:rsidR="007D6C64" w:rsidRPr="00754151" w:rsidRDefault="007D6C64" w:rsidP="00452CB8">
            <w:pPr>
              <w:pStyle w:val="Tabletextleftbold"/>
            </w:pPr>
            <w:r w:rsidRPr="00754151">
              <w:t>Bowen (QLD)</w:t>
            </w:r>
          </w:p>
        </w:tc>
        <w:tc>
          <w:tcPr>
            <w:tcW w:w="3275" w:type="dxa"/>
            <w:noWrap/>
            <w:hideMark/>
          </w:tcPr>
          <w:p w14:paraId="7AE2C863" w14:textId="77777777" w:rsidR="007D6C64" w:rsidRPr="00D3629F" w:rsidRDefault="007D6C64" w:rsidP="00754151">
            <w:pPr>
              <w:pStyle w:val="Tabletextcentred"/>
            </w:pPr>
            <w:r w:rsidRPr="00D3629F">
              <w:t>Unconfined</w:t>
            </w:r>
          </w:p>
        </w:tc>
        <w:tc>
          <w:tcPr>
            <w:tcW w:w="1000" w:type="dxa"/>
            <w:noWrap/>
            <w:hideMark/>
          </w:tcPr>
          <w:p w14:paraId="692E6FA1" w14:textId="77777777" w:rsidR="007D6C64" w:rsidRPr="00D3629F" w:rsidRDefault="007D6C64" w:rsidP="00754151">
            <w:pPr>
              <w:pStyle w:val="Tabletextcentred"/>
            </w:pPr>
            <w:r w:rsidRPr="00D3629F">
              <w:t>441</w:t>
            </w:r>
          </w:p>
        </w:tc>
        <w:tc>
          <w:tcPr>
            <w:tcW w:w="711" w:type="dxa"/>
            <w:noWrap/>
            <w:hideMark/>
          </w:tcPr>
          <w:p w14:paraId="357D6275" w14:textId="77777777" w:rsidR="007D6C64" w:rsidRPr="00D3629F" w:rsidRDefault="007D6C64" w:rsidP="00754151">
            <w:pPr>
              <w:pStyle w:val="Tabletextcentred"/>
            </w:pPr>
            <w:r w:rsidRPr="00D3629F">
              <w:t>0.08</w:t>
            </w:r>
          </w:p>
        </w:tc>
        <w:tc>
          <w:tcPr>
            <w:tcW w:w="841" w:type="dxa"/>
            <w:noWrap/>
            <w:hideMark/>
          </w:tcPr>
          <w:p w14:paraId="2636FCB8" w14:textId="77777777" w:rsidR="007D6C64" w:rsidRPr="00D3629F" w:rsidRDefault="007D6C64" w:rsidP="00754151">
            <w:pPr>
              <w:pStyle w:val="Tabletextcentred"/>
            </w:pPr>
            <w:r w:rsidRPr="00D3629F">
              <w:t>0.04</w:t>
            </w:r>
          </w:p>
        </w:tc>
        <w:tc>
          <w:tcPr>
            <w:tcW w:w="927" w:type="dxa"/>
            <w:noWrap/>
            <w:hideMark/>
          </w:tcPr>
          <w:p w14:paraId="2689ECFF" w14:textId="77777777" w:rsidR="007D6C64" w:rsidRPr="00D3629F" w:rsidRDefault="007D6C64" w:rsidP="00754151">
            <w:pPr>
              <w:pStyle w:val="Tabletextcentred"/>
            </w:pPr>
            <w:r w:rsidRPr="00D3629F">
              <w:t>291</w:t>
            </w:r>
          </w:p>
        </w:tc>
      </w:tr>
      <w:tr w:rsidR="007D6C64" w:rsidRPr="00D3629F" w14:paraId="61DECA05" w14:textId="77777777" w:rsidTr="00754151">
        <w:trPr>
          <w:cnfStyle w:val="000000100000" w:firstRow="0" w:lastRow="0" w:firstColumn="0" w:lastColumn="0" w:oddVBand="0" w:evenVBand="0" w:oddHBand="1" w:evenHBand="0" w:firstRowFirstColumn="0" w:firstRowLastColumn="0" w:lastRowFirstColumn="0" w:lastRowLastColumn="0"/>
          <w:trHeight w:val="57"/>
        </w:trPr>
        <w:tc>
          <w:tcPr>
            <w:tcW w:w="2977" w:type="dxa"/>
            <w:noWrap/>
            <w:hideMark/>
          </w:tcPr>
          <w:p w14:paraId="376A7A55" w14:textId="77777777" w:rsidR="007D6C64" w:rsidRPr="00754151" w:rsidRDefault="007D6C64" w:rsidP="00452CB8">
            <w:pPr>
              <w:pStyle w:val="Tabletextleftbold"/>
            </w:pPr>
            <w:r w:rsidRPr="00754151">
              <w:t xml:space="preserve">Le </w:t>
            </w:r>
            <w:proofErr w:type="spellStart"/>
            <w:r w:rsidRPr="00754151">
              <w:t>Fevre</w:t>
            </w:r>
            <w:proofErr w:type="spellEnd"/>
            <w:r w:rsidRPr="00754151">
              <w:t xml:space="preserve"> (SA)</w:t>
            </w:r>
          </w:p>
        </w:tc>
        <w:tc>
          <w:tcPr>
            <w:tcW w:w="3275" w:type="dxa"/>
            <w:noWrap/>
            <w:hideMark/>
          </w:tcPr>
          <w:p w14:paraId="0AE3EF64" w14:textId="77777777" w:rsidR="007D6C64" w:rsidRPr="00D3629F" w:rsidRDefault="007D6C64" w:rsidP="00754151">
            <w:pPr>
              <w:pStyle w:val="Tabletextcentred"/>
            </w:pPr>
            <w:r w:rsidRPr="00D3629F">
              <w:t>Semaphore Sands</w:t>
            </w:r>
          </w:p>
        </w:tc>
        <w:tc>
          <w:tcPr>
            <w:tcW w:w="1000" w:type="dxa"/>
            <w:noWrap/>
            <w:hideMark/>
          </w:tcPr>
          <w:p w14:paraId="65638101" w14:textId="77777777" w:rsidR="007D6C64" w:rsidRPr="00D3629F" w:rsidRDefault="007D6C64" w:rsidP="00754151">
            <w:pPr>
              <w:pStyle w:val="Tabletextcentred"/>
            </w:pPr>
            <w:r w:rsidRPr="00D3629F">
              <w:t>42</w:t>
            </w:r>
          </w:p>
        </w:tc>
        <w:tc>
          <w:tcPr>
            <w:tcW w:w="711" w:type="dxa"/>
            <w:noWrap/>
            <w:hideMark/>
          </w:tcPr>
          <w:p w14:paraId="3558ED9D" w14:textId="77777777" w:rsidR="007D6C64" w:rsidRPr="00D3629F" w:rsidRDefault="007D6C64" w:rsidP="00754151">
            <w:pPr>
              <w:pStyle w:val="Tabletextcentred"/>
            </w:pPr>
            <w:r w:rsidRPr="00D3629F">
              <w:t>0.08</w:t>
            </w:r>
          </w:p>
        </w:tc>
        <w:tc>
          <w:tcPr>
            <w:tcW w:w="841" w:type="dxa"/>
            <w:noWrap/>
            <w:hideMark/>
          </w:tcPr>
          <w:p w14:paraId="2FA0693E" w14:textId="77777777" w:rsidR="007D6C64" w:rsidRPr="00D3629F" w:rsidRDefault="007D6C64" w:rsidP="00754151">
            <w:pPr>
              <w:pStyle w:val="Tabletextcentred"/>
            </w:pPr>
            <w:r w:rsidRPr="00D3629F">
              <w:t>0.04</w:t>
            </w:r>
          </w:p>
        </w:tc>
        <w:tc>
          <w:tcPr>
            <w:tcW w:w="927" w:type="dxa"/>
            <w:noWrap/>
            <w:hideMark/>
          </w:tcPr>
          <w:p w14:paraId="37F234C2" w14:textId="77777777" w:rsidR="007D6C64" w:rsidRPr="00D3629F" w:rsidRDefault="007D6C64" w:rsidP="00754151">
            <w:pPr>
              <w:pStyle w:val="Tabletextcentred"/>
            </w:pPr>
            <w:r w:rsidRPr="00D3629F">
              <w:t>41</w:t>
            </w:r>
          </w:p>
        </w:tc>
      </w:tr>
      <w:tr w:rsidR="007D6C64" w:rsidRPr="00D3629F" w14:paraId="23DB8583" w14:textId="77777777" w:rsidTr="00754151">
        <w:trPr>
          <w:cnfStyle w:val="000000010000" w:firstRow="0" w:lastRow="0" w:firstColumn="0" w:lastColumn="0" w:oddVBand="0" w:evenVBand="0" w:oddHBand="0" w:evenHBand="1" w:firstRowFirstColumn="0" w:firstRowLastColumn="0" w:lastRowFirstColumn="0" w:lastRowLastColumn="0"/>
          <w:trHeight w:val="57"/>
        </w:trPr>
        <w:tc>
          <w:tcPr>
            <w:tcW w:w="2977" w:type="dxa"/>
            <w:noWrap/>
            <w:hideMark/>
          </w:tcPr>
          <w:p w14:paraId="3AF90FF6" w14:textId="77777777" w:rsidR="007D6C64" w:rsidRPr="00754151" w:rsidRDefault="007D6C64" w:rsidP="00452CB8">
            <w:pPr>
              <w:pStyle w:val="Tabletextleftbold"/>
            </w:pPr>
            <w:r w:rsidRPr="00754151">
              <w:t>Willunga (SA)</w:t>
            </w:r>
          </w:p>
        </w:tc>
        <w:tc>
          <w:tcPr>
            <w:tcW w:w="3275" w:type="dxa"/>
            <w:noWrap/>
            <w:hideMark/>
          </w:tcPr>
          <w:p w14:paraId="7FE62AA7" w14:textId="77777777" w:rsidR="007D6C64" w:rsidRPr="00D3629F" w:rsidRDefault="007D6C64" w:rsidP="00754151">
            <w:pPr>
              <w:pStyle w:val="Tabletextcentred"/>
            </w:pPr>
            <w:proofErr w:type="spellStart"/>
            <w:r w:rsidRPr="00D3629F">
              <w:t>Quarternary</w:t>
            </w:r>
            <w:proofErr w:type="spellEnd"/>
          </w:p>
        </w:tc>
        <w:tc>
          <w:tcPr>
            <w:tcW w:w="1000" w:type="dxa"/>
            <w:noWrap/>
            <w:hideMark/>
          </w:tcPr>
          <w:p w14:paraId="3BFF4426" w14:textId="77777777" w:rsidR="007D6C64" w:rsidRPr="00D3629F" w:rsidRDefault="007D6C64" w:rsidP="00754151">
            <w:pPr>
              <w:pStyle w:val="Tabletextcentred"/>
            </w:pPr>
            <w:r w:rsidRPr="00D3629F">
              <w:t>197</w:t>
            </w:r>
          </w:p>
        </w:tc>
        <w:tc>
          <w:tcPr>
            <w:tcW w:w="711" w:type="dxa"/>
            <w:noWrap/>
            <w:hideMark/>
          </w:tcPr>
          <w:p w14:paraId="4AE64CD5" w14:textId="77777777" w:rsidR="007D6C64" w:rsidRPr="00D3629F" w:rsidRDefault="007D6C64" w:rsidP="00754151">
            <w:pPr>
              <w:pStyle w:val="Tabletextcentred"/>
            </w:pPr>
            <w:r w:rsidRPr="00D3629F">
              <w:t>0.08</w:t>
            </w:r>
          </w:p>
        </w:tc>
        <w:tc>
          <w:tcPr>
            <w:tcW w:w="841" w:type="dxa"/>
            <w:noWrap/>
            <w:hideMark/>
          </w:tcPr>
          <w:p w14:paraId="001E57DB" w14:textId="77777777" w:rsidR="007D6C64" w:rsidRPr="00D3629F" w:rsidRDefault="007D6C64" w:rsidP="00754151">
            <w:pPr>
              <w:pStyle w:val="Tabletextcentred"/>
            </w:pPr>
            <w:r w:rsidRPr="00D3629F">
              <w:t>0.04</w:t>
            </w:r>
          </w:p>
        </w:tc>
        <w:tc>
          <w:tcPr>
            <w:tcW w:w="927" w:type="dxa"/>
            <w:noWrap/>
            <w:hideMark/>
          </w:tcPr>
          <w:p w14:paraId="271D232F" w14:textId="77777777" w:rsidR="007D6C64" w:rsidRPr="00D3629F" w:rsidRDefault="007D6C64" w:rsidP="00754151">
            <w:pPr>
              <w:pStyle w:val="Tabletextcentred"/>
            </w:pPr>
            <w:r w:rsidRPr="00D3629F">
              <w:t>390</w:t>
            </w:r>
          </w:p>
        </w:tc>
      </w:tr>
      <w:tr w:rsidR="007D6C64" w:rsidRPr="00D3629F" w14:paraId="23525340" w14:textId="77777777" w:rsidTr="00754151">
        <w:trPr>
          <w:cnfStyle w:val="000000100000" w:firstRow="0" w:lastRow="0" w:firstColumn="0" w:lastColumn="0" w:oddVBand="0" w:evenVBand="0" w:oddHBand="1" w:evenHBand="0" w:firstRowFirstColumn="0" w:firstRowLastColumn="0" w:lastRowFirstColumn="0" w:lastRowLastColumn="0"/>
          <w:trHeight w:val="57"/>
        </w:trPr>
        <w:tc>
          <w:tcPr>
            <w:tcW w:w="2977" w:type="dxa"/>
            <w:noWrap/>
            <w:hideMark/>
          </w:tcPr>
          <w:p w14:paraId="379DC6BC" w14:textId="77777777" w:rsidR="007D6C64" w:rsidRPr="00754151" w:rsidRDefault="007D6C64" w:rsidP="00452CB8">
            <w:pPr>
              <w:pStyle w:val="Tabletextleftbold"/>
            </w:pPr>
            <w:r w:rsidRPr="00754151">
              <w:t>Stockton (NSW)</w:t>
            </w:r>
          </w:p>
        </w:tc>
        <w:tc>
          <w:tcPr>
            <w:tcW w:w="3275" w:type="dxa"/>
            <w:noWrap/>
            <w:hideMark/>
          </w:tcPr>
          <w:p w14:paraId="3ADDF376" w14:textId="77777777" w:rsidR="007D6C64" w:rsidRPr="00D3629F" w:rsidRDefault="007D6C64" w:rsidP="00754151">
            <w:pPr>
              <w:pStyle w:val="Tabletextcentred"/>
            </w:pPr>
            <w:r w:rsidRPr="00D3629F">
              <w:t>Stockton Sand Beds</w:t>
            </w:r>
          </w:p>
        </w:tc>
        <w:tc>
          <w:tcPr>
            <w:tcW w:w="1000" w:type="dxa"/>
            <w:noWrap/>
            <w:hideMark/>
          </w:tcPr>
          <w:p w14:paraId="6FD1D58C" w14:textId="77777777" w:rsidR="007D6C64" w:rsidRPr="00D3629F" w:rsidRDefault="007D6C64" w:rsidP="00754151">
            <w:pPr>
              <w:pStyle w:val="Tabletextcentred"/>
            </w:pPr>
            <w:r w:rsidRPr="00D3629F">
              <w:t>55</w:t>
            </w:r>
          </w:p>
        </w:tc>
        <w:tc>
          <w:tcPr>
            <w:tcW w:w="711" w:type="dxa"/>
            <w:noWrap/>
            <w:hideMark/>
          </w:tcPr>
          <w:p w14:paraId="5FFA5A56" w14:textId="77777777" w:rsidR="007D6C64" w:rsidRPr="00D3629F" w:rsidRDefault="007D6C64" w:rsidP="00754151">
            <w:pPr>
              <w:pStyle w:val="Tabletextcentred"/>
            </w:pPr>
            <w:r w:rsidRPr="00D3629F">
              <w:t>0.08</w:t>
            </w:r>
          </w:p>
        </w:tc>
        <w:tc>
          <w:tcPr>
            <w:tcW w:w="841" w:type="dxa"/>
            <w:noWrap/>
            <w:hideMark/>
          </w:tcPr>
          <w:p w14:paraId="22688676" w14:textId="77777777" w:rsidR="007D6C64" w:rsidRPr="00D3629F" w:rsidRDefault="007D6C64" w:rsidP="00754151">
            <w:pPr>
              <w:pStyle w:val="Tabletextcentred"/>
            </w:pPr>
            <w:r w:rsidRPr="00D3629F">
              <w:t>0.04</w:t>
            </w:r>
          </w:p>
        </w:tc>
        <w:tc>
          <w:tcPr>
            <w:tcW w:w="927" w:type="dxa"/>
            <w:noWrap/>
            <w:hideMark/>
          </w:tcPr>
          <w:p w14:paraId="1EFB21F4" w14:textId="77777777" w:rsidR="007D6C64" w:rsidRPr="00D3629F" w:rsidRDefault="007D6C64" w:rsidP="00754151">
            <w:pPr>
              <w:pStyle w:val="Tabletextcentred"/>
            </w:pPr>
            <w:r w:rsidRPr="00D3629F">
              <w:t>27</w:t>
            </w:r>
          </w:p>
        </w:tc>
      </w:tr>
      <w:tr w:rsidR="007D6C64" w:rsidRPr="00D3629F" w14:paraId="61DFA826" w14:textId="77777777" w:rsidTr="00754151">
        <w:trPr>
          <w:cnfStyle w:val="000000010000" w:firstRow="0" w:lastRow="0" w:firstColumn="0" w:lastColumn="0" w:oddVBand="0" w:evenVBand="0" w:oddHBand="0" w:evenHBand="1" w:firstRowFirstColumn="0" w:firstRowLastColumn="0" w:lastRowFirstColumn="0" w:lastRowLastColumn="0"/>
          <w:trHeight w:val="57"/>
        </w:trPr>
        <w:tc>
          <w:tcPr>
            <w:tcW w:w="2977" w:type="dxa"/>
            <w:noWrap/>
            <w:hideMark/>
          </w:tcPr>
          <w:p w14:paraId="28508E46" w14:textId="77777777" w:rsidR="007D6C64" w:rsidRPr="00754151" w:rsidRDefault="007D6C64" w:rsidP="00452CB8">
            <w:pPr>
              <w:pStyle w:val="Tabletextleftbold"/>
            </w:pPr>
            <w:r w:rsidRPr="00754151">
              <w:t>Hat Head (NSW)</w:t>
            </w:r>
          </w:p>
        </w:tc>
        <w:tc>
          <w:tcPr>
            <w:tcW w:w="3275" w:type="dxa"/>
            <w:noWrap/>
            <w:hideMark/>
          </w:tcPr>
          <w:p w14:paraId="356EECF8" w14:textId="77777777" w:rsidR="007D6C64" w:rsidRPr="00D3629F" w:rsidRDefault="007D6C64" w:rsidP="00754151">
            <w:pPr>
              <w:pStyle w:val="Tabletextcentred"/>
            </w:pPr>
            <w:r w:rsidRPr="00D3629F">
              <w:t>Coastal Sands</w:t>
            </w:r>
          </w:p>
        </w:tc>
        <w:tc>
          <w:tcPr>
            <w:tcW w:w="1000" w:type="dxa"/>
            <w:noWrap/>
            <w:hideMark/>
          </w:tcPr>
          <w:p w14:paraId="7B85C241" w14:textId="77777777" w:rsidR="007D6C64" w:rsidRPr="00D3629F" w:rsidRDefault="007D6C64" w:rsidP="00754151">
            <w:pPr>
              <w:pStyle w:val="Tabletextcentred"/>
            </w:pPr>
            <w:r w:rsidRPr="00D3629F">
              <w:t>122</w:t>
            </w:r>
          </w:p>
        </w:tc>
        <w:tc>
          <w:tcPr>
            <w:tcW w:w="711" w:type="dxa"/>
            <w:noWrap/>
            <w:hideMark/>
          </w:tcPr>
          <w:p w14:paraId="557A217C" w14:textId="77777777" w:rsidR="007D6C64" w:rsidRPr="00D3629F" w:rsidRDefault="007D6C64" w:rsidP="00754151">
            <w:pPr>
              <w:pStyle w:val="Tabletextcentred"/>
            </w:pPr>
            <w:r w:rsidRPr="00D3629F">
              <w:t>0.07</w:t>
            </w:r>
          </w:p>
        </w:tc>
        <w:tc>
          <w:tcPr>
            <w:tcW w:w="841" w:type="dxa"/>
            <w:noWrap/>
            <w:hideMark/>
          </w:tcPr>
          <w:p w14:paraId="49638536" w14:textId="77777777" w:rsidR="007D6C64" w:rsidRPr="00D3629F" w:rsidRDefault="007D6C64" w:rsidP="00754151">
            <w:pPr>
              <w:pStyle w:val="Tabletextcentred"/>
            </w:pPr>
            <w:r w:rsidRPr="00D3629F">
              <w:t>0.03</w:t>
            </w:r>
          </w:p>
        </w:tc>
        <w:tc>
          <w:tcPr>
            <w:tcW w:w="927" w:type="dxa"/>
            <w:noWrap/>
            <w:hideMark/>
          </w:tcPr>
          <w:p w14:paraId="09FA496E" w14:textId="77777777" w:rsidR="007D6C64" w:rsidRPr="00D3629F" w:rsidRDefault="007D6C64" w:rsidP="00754151">
            <w:pPr>
              <w:pStyle w:val="Tabletextcentred"/>
            </w:pPr>
            <w:r w:rsidRPr="00D3629F">
              <w:t>142</w:t>
            </w:r>
          </w:p>
        </w:tc>
      </w:tr>
      <w:tr w:rsidR="007D6C64" w:rsidRPr="00D3629F" w14:paraId="64030C79" w14:textId="77777777" w:rsidTr="00754151">
        <w:trPr>
          <w:cnfStyle w:val="000000100000" w:firstRow="0" w:lastRow="0" w:firstColumn="0" w:lastColumn="0" w:oddVBand="0" w:evenVBand="0" w:oddHBand="1" w:evenHBand="0" w:firstRowFirstColumn="0" w:firstRowLastColumn="0" w:lastRowFirstColumn="0" w:lastRowLastColumn="0"/>
          <w:trHeight w:val="57"/>
        </w:trPr>
        <w:tc>
          <w:tcPr>
            <w:tcW w:w="2977" w:type="dxa"/>
            <w:noWrap/>
            <w:hideMark/>
          </w:tcPr>
          <w:p w14:paraId="5C429391" w14:textId="77777777" w:rsidR="007D6C64" w:rsidRPr="00754151" w:rsidRDefault="007D6C64" w:rsidP="00452CB8">
            <w:pPr>
              <w:pStyle w:val="Tabletextleftbold"/>
            </w:pPr>
            <w:proofErr w:type="spellStart"/>
            <w:r w:rsidRPr="00754151">
              <w:t>Uley</w:t>
            </w:r>
            <w:proofErr w:type="spellEnd"/>
            <w:r w:rsidRPr="00754151">
              <w:t xml:space="preserve"> South (SA)</w:t>
            </w:r>
          </w:p>
        </w:tc>
        <w:tc>
          <w:tcPr>
            <w:tcW w:w="3275" w:type="dxa"/>
            <w:noWrap/>
            <w:hideMark/>
          </w:tcPr>
          <w:p w14:paraId="012412BF" w14:textId="77777777" w:rsidR="007D6C64" w:rsidRPr="00D3629F" w:rsidRDefault="007D6C64" w:rsidP="00754151">
            <w:pPr>
              <w:pStyle w:val="Tabletextcentred"/>
            </w:pPr>
            <w:r w:rsidRPr="00D3629F">
              <w:t>Bridgewater Formation</w:t>
            </w:r>
          </w:p>
        </w:tc>
        <w:tc>
          <w:tcPr>
            <w:tcW w:w="1000" w:type="dxa"/>
            <w:noWrap/>
            <w:hideMark/>
          </w:tcPr>
          <w:p w14:paraId="5FEFE088" w14:textId="77777777" w:rsidR="007D6C64" w:rsidRPr="00D3629F" w:rsidRDefault="007D6C64" w:rsidP="00754151">
            <w:pPr>
              <w:pStyle w:val="Tabletextcentred"/>
            </w:pPr>
            <w:r w:rsidRPr="00D3629F">
              <w:t>224</w:t>
            </w:r>
          </w:p>
        </w:tc>
        <w:tc>
          <w:tcPr>
            <w:tcW w:w="711" w:type="dxa"/>
            <w:noWrap/>
            <w:hideMark/>
          </w:tcPr>
          <w:p w14:paraId="1085B5A0" w14:textId="77777777" w:rsidR="007D6C64" w:rsidRPr="00D3629F" w:rsidRDefault="007D6C64" w:rsidP="00754151">
            <w:pPr>
              <w:pStyle w:val="Tabletextcentred"/>
            </w:pPr>
            <w:r w:rsidRPr="00D3629F">
              <w:t>0.06</w:t>
            </w:r>
          </w:p>
        </w:tc>
        <w:tc>
          <w:tcPr>
            <w:tcW w:w="841" w:type="dxa"/>
            <w:noWrap/>
            <w:hideMark/>
          </w:tcPr>
          <w:p w14:paraId="74956F7F" w14:textId="77777777" w:rsidR="007D6C64" w:rsidRPr="00D3629F" w:rsidRDefault="007D6C64" w:rsidP="00754151">
            <w:pPr>
              <w:pStyle w:val="Tabletextcentred"/>
            </w:pPr>
            <w:r w:rsidRPr="00D3629F">
              <w:t>0.03</w:t>
            </w:r>
          </w:p>
        </w:tc>
        <w:tc>
          <w:tcPr>
            <w:tcW w:w="927" w:type="dxa"/>
            <w:noWrap/>
            <w:hideMark/>
          </w:tcPr>
          <w:p w14:paraId="23E35A11" w14:textId="77777777" w:rsidR="007D6C64" w:rsidRPr="00D3629F" w:rsidRDefault="007D6C64" w:rsidP="00754151">
            <w:pPr>
              <w:pStyle w:val="Tabletextcentred"/>
            </w:pPr>
            <w:r w:rsidRPr="00D3629F">
              <w:t>223</w:t>
            </w:r>
          </w:p>
        </w:tc>
      </w:tr>
      <w:tr w:rsidR="007D6C64" w:rsidRPr="00D3629F" w14:paraId="012C5B95" w14:textId="77777777" w:rsidTr="00754151">
        <w:trPr>
          <w:cnfStyle w:val="000000010000" w:firstRow="0" w:lastRow="0" w:firstColumn="0" w:lastColumn="0" w:oddVBand="0" w:evenVBand="0" w:oddHBand="0" w:evenHBand="1" w:firstRowFirstColumn="0" w:firstRowLastColumn="0" w:lastRowFirstColumn="0" w:lastRowLastColumn="0"/>
          <w:trHeight w:val="57"/>
        </w:trPr>
        <w:tc>
          <w:tcPr>
            <w:tcW w:w="2977" w:type="dxa"/>
            <w:noWrap/>
            <w:hideMark/>
          </w:tcPr>
          <w:p w14:paraId="6402770A" w14:textId="77777777" w:rsidR="007D6C64" w:rsidRPr="00754151" w:rsidRDefault="007D6C64" w:rsidP="00452CB8">
            <w:pPr>
              <w:pStyle w:val="Tabletextleftbold"/>
            </w:pPr>
            <w:r w:rsidRPr="00754151">
              <w:t>Stuarts Point (NSW)</w:t>
            </w:r>
          </w:p>
        </w:tc>
        <w:tc>
          <w:tcPr>
            <w:tcW w:w="3275" w:type="dxa"/>
            <w:noWrap/>
            <w:hideMark/>
          </w:tcPr>
          <w:p w14:paraId="4D9DA8DA" w14:textId="77777777" w:rsidR="007D6C64" w:rsidRPr="00D3629F" w:rsidRDefault="007D6C64" w:rsidP="00754151">
            <w:pPr>
              <w:pStyle w:val="Tabletextcentred"/>
            </w:pPr>
            <w:r w:rsidRPr="00D3629F">
              <w:t>Coastal Sands</w:t>
            </w:r>
          </w:p>
        </w:tc>
        <w:tc>
          <w:tcPr>
            <w:tcW w:w="1000" w:type="dxa"/>
            <w:noWrap/>
            <w:hideMark/>
          </w:tcPr>
          <w:p w14:paraId="34639474" w14:textId="77777777" w:rsidR="007D6C64" w:rsidRPr="00D3629F" w:rsidRDefault="007D6C64" w:rsidP="00754151">
            <w:pPr>
              <w:pStyle w:val="Tabletextcentred"/>
            </w:pPr>
            <w:r w:rsidRPr="00D3629F">
              <w:t>112</w:t>
            </w:r>
          </w:p>
        </w:tc>
        <w:tc>
          <w:tcPr>
            <w:tcW w:w="711" w:type="dxa"/>
            <w:noWrap/>
            <w:hideMark/>
          </w:tcPr>
          <w:p w14:paraId="6B42F723" w14:textId="77777777" w:rsidR="007D6C64" w:rsidRPr="00D3629F" w:rsidRDefault="007D6C64" w:rsidP="00754151">
            <w:pPr>
              <w:pStyle w:val="Tabletextcentred"/>
            </w:pPr>
            <w:r w:rsidRPr="00D3629F">
              <w:t>0.06</w:t>
            </w:r>
          </w:p>
        </w:tc>
        <w:tc>
          <w:tcPr>
            <w:tcW w:w="841" w:type="dxa"/>
            <w:noWrap/>
            <w:hideMark/>
          </w:tcPr>
          <w:p w14:paraId="030FE11F" w14:textId="77777777" w:rsidR="007D6C64" w:rsidRPr="00D3629F" w:rsidRDefault="007D6C64" w:rsidP="00754151">
            <w:pPr>
              <w:pStyle w:val="Tabletextcentred"/>
            </w:pPr>
            <w:r w:rsidRPr="00D3629F">
              <w:t>0.03</w:t>
            </w:r>
          </w:p>
        </w:tc>
        <w:tc>
          <w:tcPr>
            <w:tcW w:w="927" w:type="dxa"/>
            <w:noWrap/>
            <w:hideMark/>
          </w:tcPr>
          <w:p w14:paraId="133C08DA" w14:textId="77777777" w:rsidR="007D6C64" w:rsidRPr="00D3629F" w:rsidRDefault="007D6C64" w:rsidP="00754151">
            <w:pPr>
              <w:pStyle w:val="Tabletextcentred"/>
            </w:pPr>
            <w:r w:rsidRPr="00D3629F">
              <w:t>130</w:t>
            </w:r>
          </w:p>
        </w:tc>
      </w:tr>
      <w:tr w:rsidR="007D6C64" w:rsidRPr="00D3629F" w14:paraId="21703DB9" w14:textId="77777777" w:rsidTr="00754151">
        <w:trPr>
          <w:cnfStyle w:val="000000100000" w:firstRow="0" w:lastRow="0" w:firstColumn="0" w:lastColumn="0" w:oddVBand="0" w:evenVBand="0" w:oddHBand="1" w:evenHBand="0" w:firstRowFirstColumn="0" w:firstRowLastColumn="0" w:lastRowFirstColumn="0" w:lastRowLastColumn="0"/>
          <w:trHeight w:val="57"/>
        </w:trPr>
        <w:tc>
          <w:tcPr>
            <w:tcW w:w="2977" w:type="dxa"/>
            <w:noWrap/>
            <w:hideMark/>
          </w:tcPr>
          <w:p w14:paraId="1DC21914" w14:textId="77777777" w:rsidR="007D6C64" w:rsidRPr="00754151" w:rsidRDefault="007D6C64" w:rsidP="00452CB8">
            <w:pPr>
              <w:pStyle w:val="Tabletextleftbold"/>
            </w:pPr>
            <w:r w:rsidRPr="00754151">
              <w:t>Nth Stradbroke, East (QLD)</w:t>
            </w:r>
          </w:p>
        </w:tc>
        <w:tc>
          <w:tcPr>
            <w:tcW w:w="3275" w:type="dxa"/>
            <w:noWrap/>
            <w:hideMark/>
          </w:tcPr>
          <w:p w14:paraId="3A48E5B7" w14:textId="77777777" w:rsidR="007D6C64" w:rsidRPr="00D3629F" w:rsidRDefault="007D6C64" w:rsidP="00754151">
            <w:pPr>
              <w:pStyle w:val="Tabletextcentred"/>
            </w:pPr>
            <w:r w:rsidRPr="00D3629F">
              <w:t xml:space="preserve">Unconfined </w:t>
            </w:r>
          </w:p>
        </w:tc>
        <w:tc>
          <w:tcPr>
            <w:tcW w:w="1000" w:type="dxa"/>
            <w:noWrap/>
            <w:hideMark/>
          </w:tcPr>
          <w:p w14:paraId="19A16D78" w14:textId="77777777" w:rsidR="007D6C64" w:rsidRPr="00D3629F" w:rsidRDefault="007D6C64" w:rsidP="00754151">
            <w:pPr>
              <w:pStyle w:val="Tabletextcentred"/>
            </w:pPr>
            <w:r w:rsidRPr="00D3629F">
              <w:t>37</w:t>
            </w:r>
          </w:p>
        </w:tc>
        <w:tc>
          <w:tcPr>
            <w:tcW w:w="711" w:type="dxa"/>
            <w:noWrap/>
            <w:hideMark/>
          </w:tcPr>
          <w:p w14:paraId="60F15781" w14:textId="77777777" w:rsidR="007D6C64" w:rsidRPr="00D3629F" w:rsidRDefault="007D6C64" w:rsidP="00754151">
            <w:pPr>
              <w:pStyle w:val="Tabletextcentred"/>
            </w:pPr>
            <w:r w:rsidRPr="00D3629F">
              <w:t>0.04</w:t>
            </w:r>
          </w:p>
        </w:tc>
        <w:tc>
          <w:tcPr>
            <w:tcW w:w="841" w:type="dxa"/>
            <w:noWrap/>
            <w:hideMark/>
          </w:tcPr>
          <w:p w14:paraId="25B6D192" w14:textId="77777777" w:rsidR="007D6C64" w:rsidRPr="00D3629F" w:rsidRDefault="007D6C64" w:rsidP="00754151">
            <w:pPr>
              <w:pStyle w:val="Tabletextcentred"/>
            </w:pPr>
            <w:r w:rsidRPr="00D3629F">
              <w:t>0.02</w:t>
            </w:r>
          </w:p>
        </w:tc>
        <w:tc>
          <w:tcPr>
            <w:tcW w:w="927" w:type="dxa"/>
            <w:noWrap/>
            <w:hideMark/>
          </w:tcPr>
          <w:p w14:paraId="7192A27B" w14:textId="77777777" w:rsidR="007D6C64" w:rsidRPr="00D3629F" w:rsidRDefault="007D6C64" w:rsidP="00754151">
            <w:pPr>
              <w:pStyle w:val="Tabletextcentred"/>
            </w:pPr>
            <w:r w:rsidRPr="00D3629F">
              <w:t>149</w:t>
            </w:r>
          </w:p>
        </w:tc>
      </w:tr>
      <w:tr w:rsidR="007D6C64" w:rsidRPr="00D3629F" w14:paraId="5E7707C8" w14:textId="77777777" w:rsidTr="00754151">
        <w:trPr>
          <w:cnfStyle w:val="000000010000" w:firstRow="0" w:lastRow="0" w:firstColumn="0" w:lastColumn="0" w:oddVBand="0" w:evenVBand="0" w:oddHBand="0" w:evenHBand="1" w:firstRowFirstColumn="0" w:firstRowLastColumn="0" w:lastRowFirstColumn="0" w:lastRowLastColumn="0"/>
          <w:trHeight w:val="57"/>
        </w:trPr>
        <w:tc>
          <w:tcPr>
            <w:tcW w:w="2977" w:type="dxa"/>
            <w:noWrap/>
            <w:hideMark/>
          </w:tcPr>
          <w:p w14:paraId="69FCB167" w14:textId="77777777" w:rsidR="007D6C64" w:rsidRPr="00754151" w:rsidRDefault="007D6C64" w:rsidP="00452CB8">
            <w:pPr>
              <w:pStyle w:val="Tabletextleftbold"/>
            </w:pPr>
            <w:r w:rsidRPr="00754151">
              <w:t>Albany, Ocean side (WA)</w:t>
            </w:r>
          </w:p>
        </w:tc>
        <w:tc>
          <w:tcPr>
            <w:tcW w:w="3275" w:type="dxa"/>
            <w:noWrap/>
            <w:hideMark/>
          </w:tcPr>
          <w:p w14:paraId="1E2EBC66" w14:textId="77777777" w:rsidR="007D6C64" w:rsidRPr="00D3629F" w:rsidRDefault="007D6C64" w:rsidP="00754151">
            <w:pPr>
              <w:pStyle w:val="Tabletextcentred"/>
            </w:pPr>
            <w:proofErr w:type="spellStart"/>
            <w:r w:rsidRPr="00D3629F">
              <w:t>Werrillup</w:t>
            </w:r>
            <w:proofErr w:type="spellEnd"/>
            <w:r w:rsidRPr="00D3629F">
              <w:t xml:space="preserve"> Formation Sand</w:t>
            </w:r>
          </w:p>
        </w:tc>
        <w:tc>
          <w:tcPr>
            <w:tcW w:w="1000" w:type="dxa"/>
            <w:noWrap/>
            <w:hideMark/>
          </w:tcPr>
          <w:p w14:paraId="01FE51D3" w14:textId="77777777" w:rsidR="007D6C64" w:rsidRPr="00D3629F" w:rsidRDefault="007D6C64" w:rsidP="00754151">
            <w:pPr>
              <w:pStyle w:val="Tabletextcentred"/>
            </w:pPr>
            <w:r w:rsidRPr="00D3629F">
              <w:t>34</w:t>
            </w:r>
          </w:p>
        </w:tc>
        <w:tc>
          <w:tcPr>
            <w:tcW w:w="711" w:type="dxa"/>
            <w:noWrap/>
            <w:hideMark/>
          </w:tcPr>
          <w:p w14:paraId="1495CB0B" w14:textId="77777777" w:rsidR="007D6C64" w:rsidRPr="00D3629F" w:rsidRDefault="007D6C64" w:rsidP="00754151">
            <w:pPr>
              <w:pStyle w:val="Tabletextcentred"/>
            </w:pPr>
            <w:r w:rsidRPr="00D3629F">
              <w:t>0.04</w:t>
            </w:r>
          </w:p>
        </w:tc>
        <w:tc>
          <w:tcPr>
            <w:tcW w:w="841" w:type="dxa"/>
            <w:noWrap/>
            <w:hideMark/>
          </w:tcPr>
          <w:p w14:paraId="519B3219" w14:textId="77777777" w:rsidR="007D6C64" w:rsidRPr="00D3629F" w:rsidRDefault="007D6C64" w:rsidP="00754151">
            <w:pPr>
              <w:pStyle w:val="Tabletextcentred"/>
            </w:pPr>
            <w:r w:rsidRPr="00D3629F">
              <w:t>0.02</w:t>
            </w:r>
          </w:p>
        </w:tc>
        <w:tc>
          <w:tcPr>
            <w:tcW w:w="927" w:type="dxa"/>
            <w:noWrap/>
            <w:hideMark/>
          </w:tcPr>
          <w:p w14:paraId="49DDD667" w14:textId="77777777" w:rsidR="007D6C64" w:rsidRPr="00D3629F" w:rsidRDefault="007D6C64" w:rsidP="00754151">
            <w:pPr>
              <w:pStyle w:val="Tabletextcentred"/>
            </w:pPr>
            <w:r w:rsidRPr="00D3629F">
              <w:t>22</w:t>
            </w:r>
          </w:p>
        </w:tc>
      </w:tr>
      <w:tr w:rsidR="007D6C64" w:rsidRPr="00D3629F" w14:paraId="155EDE49" w14:textId="77777777" w:rsidTr="00754151">
        <w:trPr>
          <w:cnfStyle w:val="000000100000" w:firstRow="0" w:lastRow="0" w:firstColumn="0" w:lastColumn="0" w:oddVBand="0" w:evenVBand="0" w:oddHBand="1" w:evenHBand="0" w:firstRowFirstColumn="0" w:firstRowLastColumn="0" w:lastRowFirstColumn="0" w:lastRowLastColumn="0"/>
          <w:trHeight w:val="57"/>
        </w:trPr>
        <w:tc>
          <w:tcPr>
            <w:tcW w:w="2977" w:type="dxa"/>
            <w:noWrap/>
            <w:hideMark/>
          </w:tcPr>
          <w:p w14:paraId="17725FBF" w14:textId="77777777" w:rsidR="007D6C64" w:rsidRPr="00754151" w:rsidRDefault="007D6C64" w:rsidP="00452CB8">
            <w:pPr>
              <w:pStyle w:val="Tabletextleftbold"/>
            </w:pPr>
            <w:r w:rsidRPr="00754151">
              <w:t>Werribee (VIC)</w:t>
            </w:r>
          </w:p>
        </w:tc>
        <w:tc>
          <w:tcPr>
            <w:tcW w:w="3275" w:type="dxa"/>
            <w:noWrap/>
            <w:hideMark/>
          </w:tcPr>
          <w:p w14:paraId="19CFDEEE" w14:textId="77777777" w:rsidR="007D6C64" w:rsidRPr="00D3629F" w:rsidRDefault="007D6C64" w:rsidP="00754151">
            <w:pPr>
              <w:pStyle w:val="Tabletextcentred"/>
            </w:pPr>
            <w:r w:rsidRPr="00D3629F">
              <w:t>Alluvium/ Fractured Rock</w:t>
            </w:r>
          </w:p>
        </w:tc>
        <w:tc>
          <w:tcPr>
            <w:tcW w:w="1000" w:type="dxa"/>
            <w:noWrap/>
            <w:hideMark/>
          </w:tcPr>
          <w:p w14:paraId="56A8214F" w14:textId="77777777" w:rsidR="007D6C64" w:rsidRPr="00D3629F" w:rsidRDefault="007D6C64" w:rsidP="00754151">
            <w:pPr>
              <w:pStyle w:val="Tabletextcentred"/>
            </w:pPr>
            <w:r w:rsidRPr="00D3629F">
              <w:t>42</w:t>
            </w:r>
          </w:p>
        </w:tc>
        <w:tc>
          <w:tcPr>
            <w:tcW w:w="711" w:type="dxa"/>
            <w:noWrap/>
            <w:hideMark/>
          </w:tcPr>
          <w:p w14:paraId="0B12AD2B" w14:textId="77777777" w:rsidR="007D6C64" w:rsidRPr="00D3629F" w:rsidRDefault="007D6C64" w:rsidP="00754151">
            <w:pPr>
              <w:pStyle w:val="Tabletextcentred"/>
            </w:pPr>
            <w:r w:rsidRPr="00D3629F">
              <w:t>0.03</w:t>
            </w:r>
          </w:p>
        </w:tc>
        <w:tc>
          <w:tcPr>
            <w:tcW w:w="841" w:type="dxa"/>
            <w:noWrap/>
            <w:hideMark/>
          </w:tcPr>
          <w:p w14:paraId="6689F973" w14:textId="77777777" w:rsidR="007D6C64" w:rsidRPr="00D3629F" w:rsidRDefault="007D6C64" w:rsidP="00754151">
            <w:pPr>
              <w:pStyle w:val="Tabletextcentred"/>
            </w:pPr>
            <w:r w:rsidRPr="00D3629F">
              <w:t>0.02</w:t>
            </w:r>
          </w:p>
        </w:tc>
        <w:tc>
          <w:tcPr>
            <w:tcW w:w="927" w:type="dxa"/>
            <w:noWrap/>
            <w:hideMark/>
          </w:tcPr>
          <w:p w14:paraId="56339EC5" w14:textId="77777777" w:rsidR="007D6C64" w:rsidRPr="00D3629F" w:rsidRDefault="007D6C64" w:rsidP="00754151">
            <w:pPr>
              <w:pStyle w:val="Tabletextcentred"/>
            </w:pPr>
            <w:r w:rsidRPr="00D3629F">
              <w:t>56</w:t>
            </w:r>
          </w:p>
        </w:tc>
      </w:tr>
      <w:tr w:rsidR="007D6C64" w:rsidRPr="00D3629F" w14:paraId="149970A6" w14:textId="77777777" w:rsidTr="00754151">
        <w:trPr>
          <w:cnfStyle w:val="000000010000" w:firstRow="0" w:lastRow="0" w:firstColumn="0" w:lastColumn="0" w:oddVBand="0" w:evenVBand="0" w:oddHBand="0" w:evenHBand="1" w:firstRowFirstColumn="0" w:firstRowLastColumn="0" w:lastRowFirstColumn="0" w:lastRowLastColumn="0"/>
          <w:trHeight w:val="57"/>
        </w:trPr>
        <w:tc>
          <w:tcPr>
            <w:tcW w:w="2977" w:type="dxa"/>
            <w:noWrap/>
            <w:hideMark/>
          </w:tcPr>
          <w:p w14:paraId="73824D84" w14:textId="77777777" w:rsidR="007D6C64" w:rsidRPr="00754151" w:rsidRDefault="007D6C64" w:rsidP="00452CB8">
            <w:pPr>
              <w:pStyle w:val="Tabletextleftbold"/>
            </w:pPr>
            <w:r w:rsidRPr="00754151">
              <w:t>Burnett Heads, Bargara (QLD)</w:t>
            </w:r>
          </w:p>
        </w:tc>
        <w:tc>
          <w:tcPr>
            <w:tcW w:w="3275" w:type="dxa"/>
            <w:noWrap/>
            <w:hideMark/>
          </w:tcPr>
          <w:p w14:paraId="68E4A73A" w14:textId="77777777" w:rsidR="007D6C64" w:rsidRPr="00D3629F" w:rsidRDefault="007D6C64" w:rsidP="00754151">
            <w:pPr>
              <w:pStyle w:val="Tabletextcentred"/>
            </w:pPr>
            <w:r w:rsidRPr="00D3629F">
              <w:t>Elliott Formation</w:t>
            </w:r>
          </w:p>
        </w:tc>
        <w:tc>
          <w:tcPr>
            <w:tcW w:w="1000" w:type="dxa"/>
            <w:noWrap/>
            <w:hideMark/>
          </w:tcPr>
          <w:p w14:paraId="26F05A07" w14:textId="77777777" w:rsidR="007D6C64" w:rsidRPr="00D3629F" w:rsidRDefault="007D6C64" w:rsidP="00754151">
            <w:pPr>
              <w:pStyle w:val="Tabletextcentred"/>
            </w:pPr>
            <w:r w:rsidRPr="00D3629F">
              <w:t>90</w:t>
            </w:r>
          </w:p>
        </w:tc>
        <w:tc>
          <w:tcPr>
            <w:tcW w:w="711" w:type="dxa"/>
            <w:noWrap/>
            <w:hideMark/>
          </w:tcPr>
          <w:p w14:paraId="6DBA7EFB" w14:textId="77777777" w:rsidR="007D6C64" w:rsidRPr="00D3629F" w:rsidRDefault="007D6C64" w:rsidP="00754151">
            <w:pPr>
              <w:pStyle w:val="Tabletextcentred"/>
            </w:pPr>
            <w:r w:rsidRPr="00D3629F">
              <w:t>0.03</w:t>
            </w:r>
          </w:p>
        </w:tc>
        <w:tc>
          <w:tcPr>
            <w:tcW w:w="841" w:type="dxa"/>
            <w:noWrap/>
            <w:hideMark/>
          </w:tcPr>
          <w:p w14:paraId="26A6451E" w14:textId="77777777" w:rsidR="007D6C64" w:rsidRPr="00D3629F" w:rsidRDefault="007D6C64" w:rsidP="00754151">
            <w:pPr>
              <w:pStyle w:val="Tabletextcentred"/>
            </w:pPr>
            <w:r w:rsidRPr="00D3629F">
              <w:t>0.01</w:t>
            </w:r>
          </w:p>
        </w:tc>
        <w:tc>
          <w:tcPr>
            <w:tcW w:w="927" w:type="dxa"/>
            <w:noWrap/>
            <w:hideMark/>
          </w:tcPr>
          <w:p w14:paraId="53B652F5" w14:textId="77777777" w:rsidR="007D6C64" w:rsidRPr="00D3629F" w:rsidRDefault="007D6C64" w:rsidP="00754151">
            <w:pPr>
              <w:pStyle w:val="Tabletextcentred"/>
            </w:pPr>
            <w:r w:rsidRPr="00D3629F">
              <w:t>134</w:t>
            </w:r>
          </w:p>
        </w:tc>
      </w:tr>
      <w:tr w:rsidR="007D6C64" w:rsidRPr="00D3629F" w14:paraId="345ED9C0" w14:textId="77777777" w:rsidTr="00754151">
        <w:trPr>
          <w:cnfStyle w:val="000000100000" w:firstRow="0" w:lastRow="0" w:firstColumn="0" w:lastColumn="0" w:oddVBand="0" w:evenVBand="0" w:oddHBand="1" w:evenHBand="0" w:firstRowFirstColumn="0" w:firstRowLastColumn="0" w:lastRowFirstColumn="0" w:lastRowLastColumn="0"/>
          <w:trHeight w:val="57"/>
        </w:trPr>
        <w:tc>
          <w:tcPr>
            <w:tcW w:w="2977" w:type="dxa"/>
            <w:noWrap/>
            <w:hideMark/>
          </w:tcPr>
          <w:p w14:paraId="5D835C81" w14:textId="77777777" w:rsidR="007D6C64" w:rsidRPr="00754151" w:rsidRDefault="007D6C64" w:rsidP="00452CB8">
            <w:pPr>
              <w:pStyle w:val="Tabletextleftbold"/>
            </w:pPr>
            <w:r w:rsidRPr="00754151">
              <w:t>Carnarvon (WA)</w:t>
            </w:r>
          </w:p>
        </w:tc>
        <w:tc>
          <w:tcPr>
            <w:tcW w:w="3275" w:type="dxa"/>
            <w:noWrap/>
            <w:hideMark/>
          </w:tcPr>
          <w:p w14:paraId="1380B6A7" w14:textId="77777777" w:rsidR="007D6C64" w:rsidRPr="00D3629F" w:rsidRDefault="007D6C64" w:rsidP="00754151">
            <w:pPr>
              <w:pStyle w:val="Tabletextcentred"/>
            </w:pPr>
            <w:r w:rsidRPr="00D3629F">
              <w:t>Riverbed Sand</w:t>
            </w:r>
          </w:p>
        </w:tc>
        <w:tc>
          <w:tcPr>
            <w:tcW w:w="1000" w:type="dxa"/>
            <w:noWrap/>
            <w:hideMark/>
          </w:tcPr>
          <w:p w14:paraId="4BEBECD3" w14:textId="77777777" w:rsidR="007D6C64" w:rsidRPr="00D3629F" w:rsidRDefault="007D6C64" w:rsidP="00754151">
            <w:pPr>
              <w:pStyle w:val="Tabletextcentred"/>
            </w:pPr>
            <w:r w:rsidRPr="00D3629F">
              <w:t>89</w:t>
            </w:r>
          </w:p>
        </w:tc>
        <w:tc>
          <w:tcPr>
            <w:tcW w:w="711" w:type="dxa"/>
            <w:noWrap/>
            <w:hideMark/>
          </w:tcPr>
          <w:p w14:paraId="34E9316C" w14:textId="77777777" w:rsidR="007D6C64" w:rsidRPr="00D3629F" w:rsidRDefault="007D6C64" w:rsidP="00754151">
            <w:pPr>
              <w:pStyle w:val="Tabletextcentred"/>
            </w:pPr>
            <w:r w:rsidRPr="00D3629F">
              <w:t>0.02</w:t>
            </w:r>
          </w:p>
        </w:tc>
        <w:tc>
          <w:tcPr>
            <w:tcW w:w="841" w:type="dxa"/>
            <w:noWrap/>
            <w:hideMark/>
          </w:tcPr>
          <w:p w14:paraId="7119BCBF" w14:textId="77777777" w:rsidR="007D6C64" w:rsidRPr="00D3629F" w:rsidRDefault="007D6C64" w:rsidP="00754151">
            <w:pPr>
              <w:pStyle w:val="Tabletextcentred"/>
            </w:pPr>
            <w:r w:rsidRPr="00D3629F">
              <w:t>0.01</w:t>
            </w:r>
          </w:p>
        </w:tc>
        <w:tc>
          <w:tcPr>
            <w:tcW w:w="927" w:type="dxa"/>
            <w:noWrap/>
            <w:hideMark/>
          </w:tcPr>
          <w:p w14:paraId="036AD44A" w14:textId="77777777" w:rsidR="007D6C64" w:rsidRPr="00D3629F" w:rsidRDefault="007D6C64" w:rsidP="00754151">
            <w:pPr>
              <w:pStyle w:val="Tabletextcentred"/>
            </w:pPr>
            <w:r w:rsidRPr="00D3629F">
              <w:t>30</w:t>
            </w:r>
          </w:p>
        </w:tc>
      </w:tr>
      <w:tr w:rsidR="007D6C64" w:rsidRPr="00D3629F" w14:paraId="62B42B43" w14:textId="77777777" w:rsidTr="00754151">
        <w:trPr>
          <w:cnfStyle w:val="000000010000" w:firstRow="0" w:lastRow="0" w:firstColumn="0" w:lastColumn="0" w:oddVBand="0" w:evenVBand="0" w:oddHBand="0" w:evenHBand="1" w:firstRowFirstColumn="0" w:firstRowLastColumn="0" w:lastRowFirstColumn="0" w:lastRowLastColumn="0"/>
          <w:trHeight w:val="57"/>
        </w:trPr>
        <w:tc>
          <w:tcPr>
            <w:tcW w:w="2977" w:type="dxa"/>
            <w:noWrap/>
            <w:hideMark/>
          </w:tcPr>
          <w:p w14:paraId="35D45D70" w14:textId="77777777" w:rsidR="007D6C64" w:rsidRPr="00754151" w:rsidRDefault="007D6C64" w:rsidP="00452CB8">
            <w:pPr>
              <w:pStyle w:val="Tabletextleftbold"/>
            </w:pPr>
            <w:r w:rsidRPr="00754151">
              <w:t>Bunbury (WA)</w:t>
            </w:r>
          </w:p>
        </w:tc>
        <w:tc>
          <w:tcPr>
            <w:tcW w:w="3275" w:type="dxa"/>
            <w:noWrap/>
            <w:hideMark/>
          </w:tcPr>
          <w:p w14:paraId="2F115E7E" w14:textId="77777777" w:rsidR="007D6C64" w:rsidRPr="00D3629F" w:rsidRDefault="007D6C64" w:rsidP="00754151">
            <w:pPr>
              <w:pStyle w:val="Tabletextcentred"/>
            </w:pPr>
            <w:r w:rsidRPr="00D3629F">
              <w:t>Superficial</w:t>
            </w:r>
          </w:p>
        </w:tc>
        <w:tc>
          <w:tcPr>
            <w:tcW w:w="1000" w:type="dxa"/>
            <w:noWrap/>
            <w:hideMark/>
          </w:tcPr>
          <w:p w14:paraId="4862C238" w14:textId="77777777" w:rsidR="007D6C64" w:rsidRPr="00D3629F" w:rsidRDefault="007D6C64" w:rsidP="00754151">
            <w:pPr>
              <w:pStyle w:val="Tabletextcentred"/>
            </w:pPr>
            <w:r w:rsidRPr="00D3629F">
              <w:t>59</w:t>
            </w:r>
          </w:p>
        </w:tc>
        <w:tc>
          <w:tcPr>
            <w:tcW w:w="711" w:type="dxa"/>
            <w:noWrap/>
            <w:hideMark/>
          </w:tcPr>
          <w:p w14:paraId="0FC1ABE6" w14:textId="77777777" w:rsidR="007D6C64" w:rsidRPr="00D3629F" w:rsidRDefault="007D6C64" w:rsidP="00754151">
            <w:pPr>
              <w:pStyle w:val="Tabletextcentred"/>
            </w:pPr>
            <w:r w:rsidRPr="00D3629F">
              <w:t>0.02</w:t>
            </w:r>
          </w:p>
        </w:tc>
        <w:tc>
          <w:tcPr>
            <w:tcW w:w="841" w:type="dxa"/>
            <w:noWrap/>
            <w:hideMark/>
          </w:tcPr>
          <w:p w14:paraId="13EC49F5" w14:textId="77777777" w:rsidR="007D6C64" w:rsidRPr="00D3629F" w:rsidRDefault="007D6C64" w:rsidP="00754151">
            <w:pPr>
              <w:pStyle w:val="Tabletextcentred"/>
            </w:pPr>
            <w:r w:rsidRPr="00D3629F">
              <w:t>0.01</w:t>
            </w:r>
          </w:p>
        </w:tc>
        <w:tc>
          <w:tcPr>
            <w:tcW w:w="927" w:type="dxa"/>
            <w:noWrap/>
            <w:hideMark/>
          </w:tcPr>
          <w:p w14:paraId="6ADE06B5" w14:textId="77777777" w:rsidR="007D6C64" w:rsidRPr="00D3629F" w:rsidRDefault="007D6C64" w:rsidP="00754151">
            <w:pPr>
              <w:pStyle w:val="Tabletextcentred"/>
            </w:pPr>
            <w:r w:rsidRPr="00D3629F">
              <w:t>59</w:t>
            </w:r>
          </w:p>
        </w:tc>
      </w:tr>
      <w:tr w:rsidR="007D6C64" w:rsidRPr="00D3629F" w14:paraId="103BBE50" w14:textId="77777777" w:rsidTr="00754151">
        <w:trPr>
          <w:cnfStyle w:val="000000100000" w:firstRow="0" w:lastRow="0" w:firstColumn="0" w:lastColumn="0" w:oddVBand="0" w:evenVBand="0" w:oddHBand="1" w:evenHBand="0" w:firstRowFirstColumn="0" w:firstRowLastColumn="0" w:lastRowFirstColumn="0" w:lastRowLastColumn="0"/>
          <w:trHeight w:val="57"/>
        </w:trPr>
        <w:tc>
          <w:tcPr>
            <w:tcW w:w="2977" w:type="dxa"/>
            <w:noWrap/>
            <w:hideMark/>
          </w:tcPr>
          <w:p w14:paraId="34EC9D8E" w14:textId="77777777" w:rsidR="007D6C64" w:rsidRPr="00754151" w:rsidRDefault="007D6C64" w:rsidP="00452CB8">
            <w:pPr>
              <w:pStyle w:val="Tabletextleftbold"/>
            </w:pPr>
            <w:r w:rsidRPr="00754151">
              <w:t>Albany, Harbour side (WA)</w:t>
            </w:r>
          </w:p>
        </w:tc>
        <w:tc>
          <w:tcPr>
            <w:tcW w:w="3275" w:type="dxa"/>
            <w:noWrap/>
            <w:hideMark/>
          </w:tcPr>
          <w:p w14:paraId="74651FDB" w14:textId="77777777" w:rsidR="007D6C64" w:rsidRPr="00D3629F" w:rsidRDefault="007D6C64" w:rsidP="00754151">
            <w:pPr>
              <w:pStyle w:val="Tabletextcentred"/>
            </w:pPr>
            <w:r w:rsidRPr="00D3629F">
              <w:t xml:space="preserve">Superficial </w:t>
            </w:r>
          </w:p>
        </w:tc>
        <w:tc>
          <w:tcPr>
            <w:tcW w:w="1000" w:type="dxa"/>
            <w:noWrap/>
            <w:hideMark/>
          </w:tcPr>
          <w:p w14:paraId="66841B81" w14:textId="77777777" w:rsidR="007D6C64" w:rsidRPr="00D3629F" w:rsidRDefault="007D6C64" w:rsidP="00754151">
            <w:pPr>
              <w:pStyle w:val="Tabletextcentred"/>
            </w:pPr>
            <w:r w:rsidRPr="00D3629F">
              <w:t>6</w:t>
            </w:r>
          </w:p>
        </w:tc>
        <w:tc>
          <w:tcPr>
            <w:tcW w:w="711" w:type="dxa"/>
            <w:noWrap/>
            <w:hideMark/>
          </w:tcPr>
          <w:p w14:paraId="752002F2" w14:textId="77777777" w:rsidR="007D6C64" w:rsidRPr="00D3629F" w:rsidRDefault="007D6C64" w:rsidP="00754151">
            <w:pPr>
              <w:pStyle w:val="Tabletextcentred"/>
            </w:pPr>
            <w:r w:rsidRPr="00D3629F">
              <w:t>0.02</w:t>
            </w:r>
          </w:p>
        </w:tc>
        <w:tc>
          <w:tcPr>
            <w:tcW w:w="841" w:type="dxa"/>
            <w:noWrap/>
            <w:hideMark/>
          </w:tcPr>
          <w:p w14:paraId="681DEB02" w14:textId="77777777" w:rsidR="007D6C64" w:rsidRPr="00D3629F" w:rsidRDefault="007D6C64" w:rsidP="00754151">
            <w:pPr>
              <w:pStyle w:val="Tabletextcentred"/>
            </w:pPr>
            <w:r w:rsidRPr="00D3629F">
              <w:t>0.01</w:t>
            </w:r>
          </w:p>
        </w:tc>
        <w:tc>
          <w:tcPr>
            <w:tcW w:w="927" w:type="dxa"/>
            <w:noWrap/>
            <w:hideMark/>
          </w:tcPr>
          <w:p w14:paraId="5ECD978C" w14:textId="77777777" w:rsidR="007D6C64" w:rsidRPr="00D3629F" w:rsidRDefault="007D6C64" w:rsidP="00754151">
            <w:pPr>
              <w:pStyle w:val="Tabletextcentred"/>
            </w:pPr>
            <w:r w:rsidRPr="00D3629F">
              <w:t>2</w:t>
            </w:r>
          </w:p>
        </w:tc>
      </w:tr>
      <w:tr w:rsidR="007D6C64" w:rsidRPr="00D3629F" w14:paraId="4DA61740" w14:textId="77777777" w:rsidTr="00754151">
        <w:trPr>
          <w:cnfStyle w:val="000000010000" w:firstRow="0" w:lastRow="0" w:firstColumn="0" w:lastColumn="0" w:oddVBand="0" w:evenVBand="0" w:oddHBand="0" w:evenHBand="1" w:firstRowFirstColumn="0" w:firstRowLastColumn="0" w:lastRowFirstColumn="0" w:lastRowLastColumn="0"/>
          <w:trHeight w:val="57"/>
        </w:trPr>
        <w:tc>
          <w:tcPr>
            <w:tcW w:w="2977" w:type="dxa"/>
            <w:noWrap/>
            <w:hideMark/>
          </w:tcPr>
          <w:p w14:paraId="5F00BE7B" w14:textId="77777777" w:rsidR="007D6C64" w:rsidRPr="00754151" w:rsidRDefault="007D6C64" w:rsidP="00452CB8">
            <w:pPr>
              <w:pStyle w:val="Tabletextleftbold"/>
            </w:pPr>
            <w:r w:rsidRPr="00754151">
              <w:t>Busselton (WA)</w:t>
            </w:r>
          </w:p>
        </w:tc>
        <w:tc>
          <w:tcPr>
            <w:tcW w:w="3275" w:type="dxa"/>
            <w:noWrap/>
            <w:hideMark/>
          </w:tcPr>
          <w:p w14:paraId="3A985019" w14:textId="77777777" w:rsidR="007D6C64" w:rsidRPr="00D3629F" w:rsidRDefault="007D6C64" w:rsidP="00754151">
            <w:pPr>
              <w:pStyle w:val="Tabletextcentred"/>
            </w:pPr>
            <w:r w:rsidRPr="00D3629F">
              <w:t>Superficial</w:t>
            </w:r>
          </w:p>
        </w:tc>
        <w:tc>
          <w:tcPr>
            <w:tcW w:w="1000" w:type="dxa"/>
            <w:noWrap/>
            <w:hideMark/>
          </w:tcPr>
          <w:p w14:paraId="004599A4" w14:textId="77777777" w:rsidR="007D6C64" w:rsidRPr="00D3629F" w:rsidRDefault="007D6C64" w:rsidP="00754151">
            <w:pPr>
              <w:pStyle w:val="Tabletextcentred"/>
            </w:pPr>
            <w:r w:rsidRPr="00D3629F">
              <w:t>16</w:t>
            </w:r>
          </w:p>
        </w:tc>
        <w:tc>
          <w:tcPr>
            <w:tcW w:w="711" w:type="dxa"/>
            <w:noWrap/>
            <w:hideMark/>
          </w:tcPr>
          <w:p w14:paraId="0923D1CB" w14:textId="77777777" w:rsidR="007D6C64" w:rsidRPr="00D3629F" w:rsidRDefault="007D6C64" w:rsidP="00754151">
            <w:pPr>
              <w:pStyle w:val="Tabletextcentred"/>
            </w:pPr>
            <w:r w:rsidRPr="00D3629F">
              <w:t>0.02</w:t>
            </w:r>
          </w:p>
        </w:tc>
        <w:tc>
          <w:tcPr>
            <w:tcW w:w="841" w:type="dxa"/>
            <w:noWrap/>
            <w:hideMark/>
          </w:tcPr>
          <w:p w14:paraId="3E34087A" w14:textId="77777777" w:rsidR="007D6C64" w:rsidRPr="00D3629F" w:rsidRDefault="007D6C64" w:rsidP="00754151">
            <w:pPr>
              <w:pStyle w:val="Tabletextcentred"/>
            </w:pPr>
            <w:r w:rsidRPr="00D3629F">
              <w:t>0.01</w:t>
            </w:r>
          </w:p>
        </w:tc>
        <w:tc>
          <w:tcPr>
            <w:tcW w:w="927" w:type="dxa"/>
            <w:noWrap/>
            <w:hideMark/>
          </w:tcPr>
          <w:p w14:paraId="6D360D38" w14:textId="77777777" w:rsidR="007D6C64" w:rsidRPr="00D3629F" w:rsidRDefault="007D6C64" w:rsidP="00754151">
            <w:pPr>
              <w:pStyle w:val="Tabletextcentred"/>
            </w:pPr>
            <w:r w:rsidRPr="00D3629F">
              <w:t>10</w:t>
            </w:r>
          </w:p>
        </w:tc>
      </w:tr>
      <w:tr w:rsidR="007D6C64" w:rsidRPr="00D3629F" w14:paraId="079ED082" w14:textId="77777777" w:rsidTr="00754151">
        <w:trPr>
          <w:cnfStyle w:val="000000100000" w:firstRow="0" w:lastRow="0" w:firstColumn="0" w:lastColumn="0" w:oddVBand="0" w:evenVBand="0" w:oddHBand="1" w:evenHBand="0" w:firstRowFirstColumn="0" w:firstRowLastColumn="0" w:lastRowFirstColumn="0" w:lastRowLastColumn="0"/>
          <w:trHeight w:val="57"/>
        </w:trPr>
        <w:tc>
          <w:tcPr>
            <w:tcW w:w="2977" w:type="dxa"/>
            <w:noWrap/>
            <w:hideMark/>
          </w:tcPr>
          <w:p w14:paraId="77D6E077" w14:textId="77777777" w:rsidR="007D6C64" w:rsidRPr="00754151" w:rsidRDefault="007D6C64" w:rsidP="00452CB8">
            <w:pPr>
              <w:pStyle w:val="Tabletextleftbold"/>
            </w:pPr>
            <w:r w:rsidRPr="00754151">
              <w:t>Pioneer Valley (QLD)</w:t>
            </w:r>
          </w:p>
        </w:tc>
        <w:tc>
          <w:tcPr>
            <w:tcW w:w="3275" w:type="dxa"/>
            <w:noWrap/>
            <w:hideMark/>
          </w:tcPr>
          <w:p w14:paraId="096E3CDB" w14:textId="77777777" w:rsidR="007D6C64" w:rsidRPr="00D3629F" w:rsidRDefault="007D6C64" w:rsidP="00754151">
            <w:pPr>
              <w:pStyle w:val="Tabletextcentred"/>
            </w:pPr>
            <w:r w:rsidRPr="00D3629F">
              <w:t>Unconfined</w:t>
            </w:r>
          </w:p>
        </w:tc>
        <w:tc>
          <w:tcPr>
            <w:tcW w:w="1000" w:type="dxa"/>
            <w:noWrap/>
            <w:hideMark/>
          </w:tcPr>
          <w:p w14:paraId="65214831" w14:textId="77777777" w:rsidR="007D6C64" w:rsidRPr="00D3629F" w:rsidRDefault="007D6C64" w:rsidP="00754151">
            <w:pPr>
              <w:pStyle w:val="Tabletextcentred"/>
            </w:pPr>
            <w:r w:rsidRPr="00D3629F">
              <w:t>201</w:t>
            </w:r>
          </w:p>
        </w:tc>
        <w:tc>
          <w:tcPr>
            <w:tcW w:w="711" w:type="dxa"/>
            <w:noWrap/>
            <w:hideMark/>
          </w:tcPr>
          <w:p w14:paraId="48DB6734" w14:textId="77777777" w:rsidR="007D6C64" w:rsidRPr="00D3629F" w:rsidRDefault="007D6C64" w:rsidP="00754151">
            <w:pPr>
              <w:pStyle w:val="Tabletextcentred"/>
            </w:pPr>
            <w:r w:rsidRPr="00D3629F">
              <w:t>0.01</w:t>
            </w:r>
          </w:p>
        </w:tc>
        <w:tc>
          <w:tcPr>
            <w:tcW w:w="841" w:type="dxa"/>
            <w:noWrap/>
            <w:hideMark/>
          </w:tcPr>
          <w:p w14:paraId="241302D8" w14:textId="77777777" w:rsidR="007D6C64" w:rsidRPr="00D3629F" w:rsidRDefault="007D6C64" w:rsidP="00754151">
            <w:pPr>
              <w:pStyle w:val="Tabletextcentred"/>
            </w:pPr>
            <w:r w:rsidRPr="00D3629F">
              <w:t>0.01</w:t>
            </w:r>
          </w:p>
        </w:tc>
        <w:tc>
          <w:tcPr>
            <w:tcW w:w="927" w:type="dxa"/>
            <w:noWrap/>
            <w:hideMark/>
          </w:tcPr>
          <w:p w14:paraId="0860E0DA" w14:textId="77777777" w:rsidR="007D6C64" w:rsidRPr="00D3629F" w:rsidRDefault="007D6C64" w:rsidP="00754151">
            <w:pPr>
              <w:pStyle w:val="Tabletextcentred"/>
            </w:pPr>
            <w:r w:rsidRPr="00D3629F">
              <w:t>240</w:t>
            </w:r>
          </w:p>
        </w:tc>
      </w:tr>
      <w:tr w:rsidR="007D6C64" w:rsidRPr="00D3629F" w14:paraId="28008096" w14:textId="77777777" w:rsidTr="00754151">
        <w:trPr>
          <w:cnfStyle w:val="000000010000" w:firstRow="0" w:lastRow="0" w:firstColumn="0" w:lastColumn="0" w:oddVBand="0" w:evenVBand="0" w:oddHBand="0" w:evenHBand="1" w:firstRowFirstColumn="0" w:firstRowLastColumn="0" w:lastRowFirstColumn="0" w:lastRowLastColumn="0"/>
          <w:trHeight w:val="57"/>
        </w:trPr>
        <w:tc>
          <w:tcPr>
            <w:tcW w:w="2977" w:type="dxa"/>
            <w:noWrap/>
            <w:hideMark/>
          </w:tcPr>
          <w:p w14:paraId="72B1BF60" w14:textId="77777777" w:rsidR="007D6C64" w:rsidRPr="00754151" w:rsidRDefault="007D6C64" w:rsidP="00452CB8">
            <w:pPr>
              <w:pStyle w:val="Tabletextleftbold"/>
            </w:pPr>
            <w:r w:rsidRPr="00754151">
              <w:t>Nth Stradbroke, West (QLD)</w:t>
            </w:r>
          </w:p>
        </w:tc>
        <w:tc>
          <w:tcPr>
            <w:tcW w:w="3275" w:type="dxa"/>
            <w:noWrap/>
            <w:hideMark/>
          </w:tcPr>
          <w:p w14:paraId="2807AFE6" w14:textId="77777777" w:rsidR="007D6C64" w:rsidRPr="00D3629F" w:rsidRDefault="007D6C64" w:rsidP="00754151">
            <w:pPr>
              <w:pStyle w:val="Tabletextcentred"/>
            </w:pPr>
            <w:r w:rsidRPr="00D3629F">
              <w:t xml:space="preserve">Unconfined </w:t>
            </w:r>
          </w:p>
        </w:tc>
        <w:tc>
          <w:tcPr>
            <w:tcW w:w="1000" w:type="dxa"/>
            <w:noWrap/>
            <w:hideMark/>
          </w:tcPr>
          <w:p w14:paraId="49F3E54B" w14:textId="77777777" w:rsidR="007D6C64" w:rsidRPr="00D3629F" w:rsidRDefault="007D6C64" w:rsidP="00754151">
            <w:pPr>
              <w:pStyle w:val="Tabletextcentred"/>
            </w:pPr>
            <w:r w:rsidRPr="00D3629F">
              <w:t>9</w:t>
            </w:r>
          </w:p>
        </w:tc>
        <w:tc>
          <w:tcPr>
            <w:tcW w:w="711" w:type="dxa"/>
            <w:noWrap/>
            <w:hideMark/>
          </w:tcPr>
          <w:p w14:paraId="2CB046D0" w14:textId="77777777" w:rsidR="007D6C64" w:rsidRPr="00D3629F" w:rsidRDefault="007D6C64" w:rsidP="00754151">
            <w:pPr>
              <w:pStyle w:val="Tabletextcentred"/>
            </w:pPr>
            <w:r w:rsidRPr="00D3629F">
              <w:t>0.00</w:t>
            </w:r>
          </w:p>
        </w:tc>
        <w:tc>
          <w:tcPr>
            <w:tcW w:w="841" w:type="dxa"/>
            <w:noWrap/>
            <w:hideMark/>
          </w:tcPr>
          <w:p w14:paraId="019967DE" w14:textId="77777777" w:rsidR="007D6C64" w:rsidRPr="00D3629F" w:rsidRDefault="007D6C64" w:rsidP="00754151">
            <w:pPr>
              <w:pStyle w:val="Tabletextcentred"/>
            </w:pPr>
            <w:r w:rsidRPr="00D3629F">
              <w:t>0.00</w:t>
            </w:r>
          </w:p>
        </w:tc>
        <w:tc>
          <w:tcPr>
            <w:tcW w:w="927" w:type="dxa"/>
            <w:noWrap/>
            <w:hideMark/>
          </w:tcPr>
          <w:p w14:paraId="75325C01" w14:textId="77777777" w:rsidR="007D6C64" w:rsidRPr="00D3629F" w:rsidRDefault="007D6C64" w:rsidP="00754151">
            <w:pPr>
              <w:pStyle w:val="Tabletextcentred"/>
            </w:pPr>
            <w:r w:rsidRPr="00D3629F">
              <w:t>37</w:t>
            </w:r>
          </w:p>
        </w:tc>
      </w:tr>
    </w:tbl>
    <w:p w14:paraId="536E3955" w14:textId="77777777" w:rsidR="007D6C64" w:rsidRDefault="007D6C64" w:rsidP="006E7089">
      <w:pPr>
        <w:pStyle w:val="BodyText"/>
      </w:pPr>
    </w:p>
    <w:p w14:paraId="1BF0FF57" w14:textId="7ABE7909" w:rsidR="00B80C0F" w:rsidRPr="00804489" w:rsidRDefault="00B80C0F" w:rsidP="003D2AFE">
      <w:pPr>
        <w:pStyle w:val="BodyText"/>
      </w:pPr>
      <w:r>
        <w:lastRenderedPageBreak/>
        <w:t>A scaled wedge toe of greater than 0.1 was calculated in 10 of the 28 unconfined aquifer cases. The scaled wedge toe was equal to 1.0 (</w:t>
      </w:r>
      <w:r w:rsidRPr="008020C1">
        <w:t xml:space="preserve">representing </w:t>
      </w:r>
      <w:r w:rsidRPr="00804489">
        <w:t>unstable</w:t>
      </w:r>
      <w:r w:rsidRPr="008020C1">
        <w:t xml:space="preserve"> </w:t>
      </w:r>
      <w:r w:rsidRPr="00796B71">
        <w:t>interface conditions) in 3 of these cases i.e.,</w:t>
      </w:r>
      <w:r w:rsidRPr="00804489">
        <w:t xml:space="preserve"> Derby (WA), Exmouth (WA) and Burdekin (QLD). Large inland extent of the wedge toe </w:t>
      </w:r>
      <w:r w:rsidRPr="00330549">
        <w:rPr>
          <w:rStyle w:val="Italic"/>
        </w:rPr>
        <w:t>x</w:t>
      </w:r>
      <w:r w:rsidRPr="001C56B2">
        <w:rPr>
          <w:rStyle w:val="Subscriptitalic"/>
        </w:rPr>
        <w:t>T</w:t>
      </w:r>
      <w:r w:rsidRPr="00804489">
        <w:t xml:space="preserve"> generally corresponded to large </w:t>
      </w:r>
      <w:r w:rsidRPr="00330549">
        <w:rPr>
          <w:rStyle w:val="Italic"/>
        </w:rPr>
        <w:t>x</w:t>
      </w:r>
      <w:r w:rsidRPr="001C56B2">
        <w:rPr>
          <w:rStyle w:val="Subscriptitalic"/>
        </w:rPr>
        <w:t>T</w:t>
      </w:r>
      <w:r w:rsidRPr="00804489">
        <w:t>’, although in some cases (</w:t>
      </w:r>
      <w:proofErr w:type="spellStart"/>
      <w:r w:rsidRPr="00804489">
        <w:t>eg</w:t>
      </w:r>
      <w:proofErr w:type="spellEnd"/>
      <w:r w:rsidRPr="00804489">
        <w:t xml:space="preserve">. Botany Sands (NSW) and Burnett Heads - Moore Park (QLD)) the no flow boundary is close to the coast due to high net recharge values and this results in a large value of </w:t>
      </w:r>
      <w:r w:rsidRPr="00330549">
        <w:rPr>
          <w:rStyle w:val="Italic"/>
        </w:rPr>
        <w:t>x</w:t>
      </w:r>
      <w:r w:rsidRPr="001C56B2">
        <w:rPr>
          <w:rStyle w:val="Subscriptitalic"/>
        </w:rPr>
        <w:t>T</w:t>
      </w:r>
      <w:r w:rsidRPr="00804489">
        <w:t xml:space="preserve">’, despite a relatively small inland toe extent. </w:t>
      </w:r>
    </w:p>
    <w:p w14:paraId="07806747" w14:textId="7C17742B" w:rsidR="00B80C0F" w:rsidRDefault="00B80C0F" w:rsidP="003D2AFE">
      <w:pPr>
        <w:pStyle w:val="BodyText"/>
      </w:pPr>
      <w:r w:rsidRPr="00804489">
        <w:t>Results for confined aquifers are shown in</w:t>
      </w:r>
      <w:r w:rsidR="006B23E0">
        <w:t xml:space="preserve"> Table</w:t>
      </w:r>
      <w:r w:rsidR="001E1D46">
        <w:t xml:space="preserve"> </w:t>
      </w:r>
      <w:r w:rsidR="006B23E0">
        <w:t>11</w:t>
      </w:r>
      <w:r w:rsidRPr="008020C1">
        <w:t xml:space="preserve">. Aquifers are ranked </w:t>
      </w:r>
      <w:r w:rsidRPr="00796B71">
        <w:t>using toe location. The toe extended inland greater than 5 km from the coast in the majority of cases and in almost half of the</w:t>
      </w:r>
      <w:r w:rsidRPr="00804489">
        <w:t xml:space="preserve"> cases unstable</w:t>
      </w:r>
      <w:r w:rsidRPr="008020C1">
        <w:t xml:space="preserve"> interface condition</w:t>
      </w:r>
      <w:r w:rsidRPr="00796B71">
        <w:t>s</w:t>
      </w:r>
      <w:r w:rsidR="003D2AFE">
        <w:t xml:space="preserve"> were calculated.</w:t>
      </w:r>
    </w:p>
    <w:p w14:paraId="273BDAC7" w14:textId="77777777" w:rsidR="007D6C64" w:rsidRDefault="007D6C64" w:rsidP="007D6C64">
      <w:pPr>
        <w:pStyle w:val="Tabletitle"/>
      </w:pPr>
      <w:r w:rsidRPr="006E7089">
        <w:rPr>
          <w:rStyle w:val="Tabletitlebold"/>
        </w:rPr>
        <w:t xml:space="preserve">Table </w:t>
      </w:r>
      <w:r w:rsidRPr="006E7089">
        <w:rPr>
          <w:rStyle w:val="Tabletitlebold"/>
        </w:rPr>
        <w:fldChar w:fldCharType="begin"/>
      </w:r>
      <w:r w:rsidRPr="006E7089">
        <w:rPr>
          <w:rStyle w:val="Tabletitlebold"/>
        </w:rPr>
        <w:instrText xml:space="preserve"> SEQ Table \* ARABIC </w:instrText>
      </w:r>
      <w:r w:rsidRPr="006E7089">
        <w:rPr>
          <w:rStyle w:val="Tabletitlebold"/>
        </w:rPr>
        <w:fldChar w:fldCharType="separate"/>
      </w:r>
      <w:r w:rsidRPr="006E7089">
        <w:rPr>
          <w:rStyle w:val="Tabletitlebold"/>
        </w:rPr>
        <w:t>11</w:t>
      </w:r>
      <w:r w:rsidRPr="006E7089">
        <w:rPr>
          <w:rStyle w:val="Tabletitlebold"/>
        </w:rPr>
        <w:fldChar w:fldCharType="end"/>
      </w:r>
      <w:r w:rsidRPr="006E7089">
        <w:rPr>
          <w:rStyle w:val="Tabletitlebold"/>
        </w:rPr>
        <w:t>.</w:t>
      </w:r>
      <w:r>
        <w:t xml:space="preserve"> SWI extent in confined aquifers, ranked using toe location</w:t>
      </w:r>
    </w:p>
    <w:tbl>
      <w:tblPr>
        <w:tblStyle w:val="TableGAHeaderRow"/>
        <w:tblW w:w="8550" w:type="dxa"/>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3351"/>
        <w:gridCol w:w="3029"/>
        <w:gridCol w:w="1085"/>
        <w:gridCol w:w="1085"/>
      </w:tblGrid>
      <w:tr w:rsidR="007D6C64" w:rsidRPr="005816C2" w14:paraId="0AF29A21" w14:textId="77777777" w:rsidTr="002B708A">
        <w:trPr>
          <w:cnfStyle w:val="100000000000" w:firstRow="1" w:lastRow="0" w:firstColumn="0" w:lastColumn="0" w:oddVBand="0" w:evenVBand="0" w:oddHBand="0" w:evenHBand="0" w:firstRowFirstColumn="0" w:firstRowLastColumn="0" w:lastRowFirstColumn="0" w:lastRowLastColumn="0"/>
          <w:trHeight w:val="57"/>
          <w:tblHeader/>
        </w:trPr>
        <w:tc>
          <w:tcPr>
            <w:tcW w:w="3351" w:type="dxa"/>
            <w:noWrap/>
            <w:hideMark/>
          </w:tcPr>
          <w:p w14:paraId="549DA270" w14:textId="77777777" w:rsidR="007D6C64" w:rsidRPr="000A35BD" w:rsidRDefault="007D6C64" w:rsidP="00754151">
            <w:pPr>
              <w:pStyle w:val="Tableheadingcentred"/>
            </w:pPr>
            <w:r w:rsidRPr="000A35BD">
              <w:t>Case study</w:t>
            </w:r>
          </w:p>
        </w:tc>
        <w:tc>
          <w:tcPr>
            <w:tcW w:w="3029" w:type="dxa"/>
            <w:noWrap/>
            <w:hideMark/>
          </w:tcPr>
          <w:p w14:paraId="3E6D7988" w14:textId="77777777" w:rsidR="007D6C64" w:rsidRPr="000A35BD" w:rsidRDefault="007D6C64" w:rsidP="00754151">
            <w:pPr>
              <w:pStyle w:val="Tableheadingcentred"/>
            </w:pPr>
            <w:r w:rsidRPr="000A35BD">
              <w:t>Aquifer</w:t>
            </w:r>
          </w:p>
        </w:tc>
        <w:tc>
          <w:tcPr>
            <w:tcW w:w="1085" w:type="dxa"/>
            <w:noWrap/>
            <w:hideMark/>
          </w:tcPr>
          <w:p w14:paraId="08DC1DE4" w14:textId="28C95C91" w:rsidR="007D6C64" w:rsidRPr="000A35BD" w:rsidRDefault="007D6C64" w:rsidP="009B7CE0">
            <w:pPr>
              <w:pStyle w:val="Tableheadingcentredbold"/>
            </w:pPr>
            <w:r w:rsidRPr="000A35BD">
              <w:t>x</w:t>
            </w:r>
            <w:r w:rsidRPr="009B7CE0">
              <w:rPr>
                <w:rStyle w:val="Subscript"/>
              </w:rPr>
              <w:t>T</w:t>
            </w:r>
            <w:r w:rsidR="00754151" w:rsidRPr="009B7CE0">
              <w:rPr>
                <w:rStyle w:val="Subscript"/>
              </w:rPr>
              <w:br/>
            </w:r>
            <w:r w:rsidR="00754151" w:rsidRPr="000A35BD">
              <w:t>(m)</w:t>
            </w:r>
          </w:p>
        </w:tc>
        <w:tc>
          <w:tcPr>
            <w:tcW w:w="1085" w:type="dxa"/>
            <w:noWrap/>
            <w:hideMark/>
          </w:tcPr>
          <w:p w14:paraId="7F73723D" w14:textId="5B49289C" w:rsidR="007D6C64" w:rsidRPr="000A35BD" w:rsidRDefault="007D6C64" w:rsidP="009B7CE0">
            <w:pPr>
              <w:pStyle w:val="Tableheadingcentredbold"/>
            </w:pPr>
            <w:r w:rsidRPr="000A35BD">
              <w:t>V</w:t>
            </w:r>
            <w:proofErr w:type="spellStart"/>
            <w:r w:rsidRPr="009B7CE0">
              <w:rPr>
                <w:rStyle w:val="Subscript"/>
              </w:rPr>
              <w:t>sw</w:t>
            </w:r>
            <w:proofErr w:type="spellEnd"/>
            <w:r w:rsidR="00754151" w:rsidRPr="009B7CE0">
              <w:rPr>
                <w:rStyle w:val="Subscript"/>
              </w:rPr>
              <w:br/>
            </w:r>
            <w:r w:rsidR="00754151" w:rsidRPr="000A35BD">
              <w:t>(m</w:t>
            </w:r>
            <w:r w:rsidR="00754151" w:rsidRPr="001C56B2">
              <w:rPr>
                <w:rStyle w:val="Superscript"/>
              </w:rPr>
              <w:t>2</w:t>
            </w:r>
            <w:r w:rsidR="00754151" w:rsidRPr="000A35BD">
              <w:t>)</w:t>
            </w:r>
          </w:p>
        </w:tc>
      </w:tr>
      <w:tr w:rsidR="007D6C64" w:rsidRPr="005816C2" w14:paraId="23F78BF3" w14:textId="77777777" w:rsidTr="00754151">
        <w:trPr>
          <w:cnfStyle w:val="000000100000" w:firstRow="0" w:lastRow="0" w:firstColumn="0" w:lastColumn="0" w:oddVBand="0" w:evenVBand="0" w:oddHBand="1" w:evenHBand="0" w:firstRowFirstColumn="0" w:firstRowLastColumn="0" w:lastRowFirstColumn="0" w:lastRowLastColumn="0"/>
          <w:trHeight w:val="57"/>
        </w:trPr>
        <w:tc>
          <w:tcPr>
            <w:tcW w:w="3351" w:type="dxa"/>
            <w:noWrap/>
            <w:hideMark/>
          </w:tcPr>
          <w:p w14:paraId="5F395793" w14:textId="77777777" w:rsidR="007D6C64" w:rsidRPr="00754151" w:rsidRDefault="007D6C64" w:rsidP="00452CB8">
            <w:pPr>
              <w:pStyle w:val="Tabletextleftbold"/>
            </w:pPr>
            <w:r w:rsidRPr="00754151">
              <w:t xml:space="preserve">Le </w:t>
            </w:r>
            <w:proofErr w:type="spellStart"/>
            <w:r w:rsidRPr="00754151">
              <w:t>Fevre</w:t>
            </w:r>
            <w:proofErr w:type="spellEnd"/>
            <w:r w:rsidRPr="00754151">
              <w:t xml:space="preserve"> (SA)</w:t>
            </w:r>
          </w:p>
        </w:tc>
        <w:tc>
          <w:tcPr>
            <w:tcW w:w="3029" w:type="dxa"/>
            <w:noWrap/>
            <w:hideMark/>
          </w:tcPr>
          <w:p w14:paraId="35E19AF7" w14:textId="77777777" w:rsidR="007D6C64" w:rsidRPr="005816C2" w:rsidRDefault="007D6C64" w:rsidP="00754151">
            <w:pPr>
              <w:pStyle w:val="Tabletextcentred"/>
            </w:pPr>
            <w:r w:rsidRPr="005816C2">
              <w:t>T1</w:t>
            </w:r>
          </w:p>
        </w:tc>
        <w:tc>
          <w:tcPr>
            <w:tcW w:w="1085" w:type="dxa"/>
            <w:noWrap/>
            <w:hideMark/>
          </w:tcPr>
          <w:p w14:paraId="2B02B32C" w14:textId="77777777" w:rsidR="007D6C64" w:rsidRPr="005816C2" w:rsidRDefault="007D6C64" w:rsidP="00754151">
            <w:pPr>
              <w:pStyle w:val="Tabletextcentred"/>
            </w:pPr>
            <w:r w:rsidRPr="005816C2">
              <w:t>Unstable</w:t>
            </w:r>
          </w:p>
        </w:tc>
        <w:tc>
          <w:tcPr>
            <w:tcW w:w="1085" w:type="dxa"/>
            <w:noWrap/>
            <w:hideMark/>
          </w:tcPr>
          <w:p w14:paraId="21A076BA" w14:textId="77777777" w:rsidR="007D6C64" w:rsidRPr="005816C2" w:rsidRDefault="007D6C64" w:rsidP="00754151">
            <w:pPr>
              <w:pStyle w:val="Tabletextcentred"/>
            </w:pPr>
            <w:r w:rsidRPr="005816C2">
              <w:t>Unstable</w:t>
            </w:r>
          </w:p>
        </w:tc>
      </w:tr>
      <w:tr w:rsidR="007D6C64" w:rsidRPr="005816C2" w14:paraId="4A072066" w14:textId="77777777" w:rsidTr="00754151">
        <w:trPr>
          <w:cnfStyle w:val="000000010000" w:firstRow="0" w:lastRow="0" w:firstColumn="0" w:lastColumn="0" w:oddVBand="0" w:evenVBand="0" w:oddHBand="0" w:evenHBand="1" w:firstRowFirstColumn="0" w:firstRowLastColumn="0" w:lastRowFirstColumn="0" w:lastRowLastColumn="0"/>
          <w:trHeight w:val="57"/>
        </w:trPr>
        <w:tc>
          <w:tcPr>
            <w:tcW w:w="3351" w:type="dxa"/>
            <w:noWrap/>
            <w:hideMark/>
          </w:tcPr>
          <w:p w14:paraId="6AC09C9A" w14:textId="77777777" w:rsidR="007D6C64" w:rsidRPr="00754151" w:rsidRDefault="007D6C64" w:rsidP="00452CB8">
            <w:pPr>
              <w:pStyle w:val="Tabletextleftbold"/>
            </w:pPr>
            <w:r w:rsidRPr="00754151">
              <w:t xml:space="preserve">Le </w:t>
            </w:r>
            <w:proofErr w:type="spellStart"/>
            <w:r w:rsidRPr="00754151">
              <w:t>Fevre</w:t>
            </w:r>
            <w:proofErr w:type="spellEnd"/>
            <w:r w:rsidRPr="00754151">
              <w:t xml:space="preserve"> (SA)</w:t>
            </w:r>
          </w:p>
        </w:tc>
        <w:tc>
          <w:tcPr>
            <w:tcW w:w="3029" w:type="dxa"/>
            <w:noWrap/>
            <w:hideMark/>
          </w:tcPr>
          <w:p w14:paraId="7A44AA0A" w14:textId="77777777" w:rsidR="007D6C64" w:rsidRPr="005816C2" w:rsidRDefault="007D6C64" w:rsidP="00754151">
            <w:pPr>
              <w:pStyle w:val="Tabletextcentred"/>
            </w:pPr>
            <w:r w:rsidRPr="005816C2">
              <w:t>T2</w:t>
            </w:r>
          </w:p>
        </w:tc>
        <w:tc>
          <w:tcPr>
            <w:tcW w:w="1085" w:type="dxa"/>
            <w:noWrap/>
            <w:hideMark/>
          </w:tcPr>
          <w:p w14:paraId="373C49A1" w14:textId="77777777" w:rsidR="007D6C64" w:rsidRPr="005816C2" w:rsidRDefault="007D6C64" w:rsidP="00754151">
            <w:pPr>
              <w:pStyle w:val="Tabletextcentred"/>
            </w:pPr>
            <w:r w:rsidRPr="005816C2">
              <w:t>Unstable</w:t>
            </w:r>
          </w:p>
        </w:tc>
        <w:tc>
          <w:tcPr>
            <w:tcW w:w="1085" w:type="dxa"/>
            <w:noWrap/>
            <w:hideMark/>
          </w:tcPr>
          <w:p w14:paraId="1EE1730B" w14:textId="77777777" w:rsidR="007D6C64" w:rsidRPr="005816C2" w:rsidRDefault="007D6C64" w:rsidP="00754151">
            <w:pPr>
              <w:pStyle w:val="Tabletextcentred"/>
            </w:pPr>
            <w:r w:rsidRPr="005816C2">
              <w:t>Unstable</w:t>
            </w:r>
          </w:p>
        </w:tc>
      </w:tr>
      <w:tr w:rsidR="007D6C64" w:rsidRPr="005816C2" w14:paraId="24A59E1F" w14:textId="77777777" w:rsidTr="00754151">
        <w:trPr>
          <w:cnfStyle w:val="000000100000" w:firstRow="0" w:lastRow="0" w:firstColumn="0" w:lastColumn="0" w:oddVBand="0" w:evenVBand="0" w:oddHBand="1" w:evenHBand="0" w:firstRowFirstColumn="0" w:firstRowLastColumn="0" w:lastRowFirstColumn="0" w:lastRowLastColumn="0"/>
          <w:trHeight w:val="57"/>
        </w:trPr>
        <w:tc>
          <w:tcPr>
            <w:tcW w:w="3351" w:type="dxa"/>
            <w:noWrap/>
            <w:hideMark/>
          </w:tcPr>
          <w:p w14:paraId="0E72B3C3" w14:textId="77777777" w:rsidR="007D6C64" w:rsidRPr="00754151" w:rsidRDefault="007D6C64" w:rsidP="00452CB8">
            <w:pPr>
              <w:pStyle w:val="Tabletextleftbold"/>
            </w:pPr>
            <w:r w:rsidRPr="00754151">
              <w:t>Adelaide Metro (SA)</w:t>
            </w:r>
          </w:p>
        </w:tc>
        <w:tc>
          <w:tcPr>
            <w:tcW w:w="3029" w:type="dxa"/>
            <w:noWrap/>
            <w:hideMark/>
          </w:tcPr>
          <w:p w14:paraId="6166F6FC" w14:textId="77777777" w:rsidR="007D6C64" w:rsidRPr="005816C2" w:rsidRDefault="007D6C64" w:rsidP="00754151">
            <w:pPr>
              <w:pStyle w:val="Tabletextcentred"/>
            </w:pPr>
            <w:r w:rsidRPr="005816C2">
              <w:t>T1</w:t>
            </w:r>
          </w:p>
        </w:tc>
        <w:tc>
          <w:tcPr>
            <w:tcW w:w="1085" w:type="dxa"/>
            <w:noWrap/>
            <w:hideMark/>
          </w:tcPr>
          <w:p w14:paraId="461E15C3" w14:textId="77777777" w:rsidR="007D6C64" w:rsidRPr="005816C2" w:rsidRDefault="007D6C64" w:rsidP="00754151">
            <w:pPr>
              <w:pStyle w:val="Tabletextcentred"/>
            </w:pPr>
            <w:r w:rsidRPr="005816C2">
              <w:t>Unstable</w:t>
            </w:r>
          </w:p>
        </w:tc>
        <w:tc>
          <w:tcPr>
            <w:tcW w:w="1085" w:type="dxa"/>
            <w:noWrap/>
            <w:hideMark/>
          </w:tcPr>
          <w:p w14:paraId="0B35A91E" w14:textId="77777777" w:rsidR="007D6C64" w:rsidRPr="005816C2" w:rsidRDefault="007D6C64" w:rsidP="00754151">
            <w:pPr>
              <w:pStyle w:val="Tabletextcentred"/>
            </w:pPr>
            <w:r w:rsidRPr="005816C2">
              <w:t>Unstable</w:t>
            </w:r>
          </w:p>
        </w:tc>
      </w:tr>
      <w:tr w:rsidR="007D6C64" w:rsidRPr="005816C2" w14:paraId="1EC1CA8C" w14:textId="77777777" w:rsidTr="00754151">
        <w:trPr>
          <w:cnfStyle w:val="000000010000" w:firstRow="0" w:lastRow="0" w:firstColumn="0" w:lastColumn="0" w:oddVBand="0" w:evenVBand="0" w:oddHBand="0" w:evenHBand="1" w:firstRowFirstColumn="0" w:firstRowLastColumn="0" w:lastRowFirstColumn="0" w:lastRowLastColumn="0"/>
          <w:trHeight w:val="57"/>
        </w:trPr>
        <w:tc>
          <w:tcPr>
            <w:tcW w:w="3351" w:type="dxa"/>
            <w:noWrap/>
            <w:hideMark/>
          </w:tcPr>
          <w:p w14:paraId="00AFC3E9" w14:textId="77777777" w:rsidR="007D6C64" w:rsidRPr="00754151" w:rsidRDefault="007D6C64" w:rsidP="00452CB8">
            <w:pPr>
              <w:pStyle w:val="Tabletextleftbold"/>
            </w:pPr>
            <w:r w:rsidRPr="00754151">
              <w:t>Adelaide Metro (SA)</w:t>
            </w:r>
          </w:p>
        </w:tc>
        <w:tc>
          <w:tcPr>
            <w:tcW w:w="3029" w:type="dxa"/>
            <w:noWrap/>
            <w:hideMark/>
          </w:tcPr>
          <w:p w14:paraId="71FB8168" w14:textId="77777777" w:rsidR="007D6C64" w:rsidRPr="005816C2" w:rsidRDefault="007D6C64" w:rsidP="00754151">
            <w:pPr>
              <w:pStyle w:val="Tabletextcentred"/>
            </w:pPr>
            <w:r w:rsidRPr="005816C2">
              <w:t>T2</w:t>
            </w:r>
          </w:p>
        </w:tc>
        <w:tc>
          <w:tcPr>
            <w:tcW w:w="1085" w:type="dxa"/>
            <w:noWrap/>
            <w:hideMark/>
          </w:tcPr>
          <w:p w14:paraId="58A062B9" w14:textId="77777777" w:rsidR="007D6C64" w:rsidRPr="005816C2" w:rsidRDefault="007D6C64" w:rsidP="00754151">
            <w:pPr>
              <w:pStyle w:val="Tabletextcentred"/>
            </w:pPr>
            <w:r w:rsidRPr="005816C2">
              <w:t>Unstable</w:t>
            </w:r>
          </w:p>
        </w:tc>
        <w:tc>
          <w:tcPr>
            <w:tcW w:w="1085" w:type="dxa"/>
            <w:noWrap/>
            <w:hideMark/>
          </w:tcPr>
          <w:p w14:paraId="1BF846D3" w14:textId="77777777" w:rsidR="007D6C64" w:rsidRPr="005816C2" w:rsidRDefault="007D6C64" w:rsidP="00754151">
            <w:pPr>
              <w:pStyle w:val="Tabletextcentred"/>
            </w:pPr>
            <w:r w:rsidRPr="005816C2">
              <w:t>Unstable</w:t>
            </w:r>
          </w:p>
        </w:tc>
      </w:tr>
      <w:tr w:rsidR="007D6C64" w:rsidRPr="005816C2" w14:paraId="66C7638C" w14:textId="77777777" w:rsidTr="00754151">
        <w:trPr>
          <w:cnfStyle w:val="000000100000" w:firstRow="0" w:lastRow="0" w:firstColumn="0" w:lastColumn="0" w:oddVBand="0" w:evenVBand="0" w:oddHBand="1" w:evenHBand="0" w:firstRowFirstColumn="0" w:firstRowLastColumn="0" w:lastRowFirstColumn="0" w:lastRowLastColumn="0"/>
          <w:trHeight w:val="57"/>
        </w:trPr>
        <w:tc>
          <w:tcPr>
            <w:tcW w:w="3351" w:type="dxa"/>
            <w:noWrap/>
            <w:hideMark/>
          </w:tcPr>
          <w:p w14:paraId="0B8411B0" w14:textId="77777777" w:rsidR="007D6C64" w:rsidRPr="00754151" w:rsidRDefault="007D6C64" w:rsidP="00452CB8">
            <w:pPr>
              <w:pStyle w:val="Tabletextleftbold"/>
            </w:pPr>
            <w:r w:rsidRPr="00754151">
              <w:t>Willunga (SA)</w:t>
            </w:r>
          </w:p>
        </w:tc>
        <w:tc>
          <w:tcPr>
            <w:tcW w:w="3029" w:type="dxa"/>
            <w:noWrap/>
            <w:hideMark/>
          </w:tcPr>
          <w:p w14:paraId="64A74296" w14:textId="77777777" w:rsidR="007D6C64" w:rsidRPr="005816C2" w:rsidRDefault="007D6C64" w:rsidP="00754151">
            <w:pPr>
              <w:pStyle w:val="Tabletextcentred"/>
            </w:pPr>
            <w:r w:rsidRPr="005816C2">
              <w:t>Maslin Sands</w:t>
            </w:r>
          </w:p>
        </w:tc>
        <w:tc>
          <w:tcPr>
            <w:tcW w:w="1085" w:type="dxa"/>
            <w:noWrap/>
            <w:hideMark/>
          </w:tcPr>
          <w:p w14:paraId="7FB2506D" w14:textId="77777777" w:rsidR="007D6C64" w:rsidRPr="005816C2" w:rsidRDefault="007D6C64" w:rsidP="00754151">
            <w:pPr>
              <w:pStyle w:val="Tabletextcentred"/>
            </w:pPr>
            <w:r w:rsidRPr="005816C2">
              <w:t>Unstable</w:t>
            </w:r>
          </w:p>
        </w:tc>
        <w:tc>
          <w:tcPr>
            <w:tcW w:w="1085" w:type="dxa"/>
            <w:noWrap/>
            <w:hideMark/>
          </w:tcPr>
          <w:p w14:paraId="76C460ED" w14:textId="77777777" w:rsidR="007D6C64" w:rsidRPr="005816C2" w:rsidRDefault="007D6C64" w:rsidP="00754151">
            <w:pPr>
              <w:pStyle w:val="Tabletextcentred"/>
            </w:pPr>
            <w:r w:rsidRPr="005816C2">
              <w:t>Unstable</w:t>
            </w:r>
          </w:p>
        </w:tc>
      </w:tr>
      <w:tr w:rsidR="007D6C64" w:rsidRPr="005816C2" w14:paraId="5D949698" w14:textId="77777777" w:rsidTr="00754151">
        <w:trPr>
          <w:cnfStyle w:val="000000010000" w:firstRow="0" w:lastRow="0" w:firstColumn="0" w:lastColumn="0" w:oddVBand="0" w:evenVBand="0" w:oddHBand="0" w:evenHBand="1" w:firstRowFirstColumn="0" w:firstRowLastColumn="0" w:lastRowFirstColumn="0" w:lastRowLastColumn="0"/>
          <w:trHeight w:val="57"/>
        </w:trPr>
        <w:tc>
          <w:tcPr>
            <w:tcW w:w="3351" w:type="dxa"/>
            <w:noWrap/>
            <w:hideMark/>
          </w:tcPr>
          <w:p w14:paraId="0A42F104" w14:textId="77777777" w:rsidR="007D6C64" w:rsidRPr="00754151" w:rsidRDefault="007D6C64" w:rsidP="00452CB8">
            <w:pPr>
              <w:pStyle w:val="Tabletextleftbold"/>
            </w:pPr>
            <w:r w:rsidRPr="00754151">
              <w:t>Burnett Heads, Bargara (QLD)</w:t>
            </w:r>
          </w:p>
        </w:tc>
        <w:tc>
          <w:tcPr>
            <w:tcW w:w="3029" w:type="dxa"/>
            <w:noWrap/>
            <w:hideMark/>
          </w:tcPr>
          <w:p w14:paraId="4524E34B" w14:textId="77777777" w:rsidR="007D6C64" w:rsidRPr="005816C2" w:rsidRDefault="007D6C64" w:rsidP="00754151">
            <w:pPr>
              <w:pStyle w:val="Tabletextcentred"/>
            </w:pPr>
            <w:proofErr w:type="spellStart"/>
            <w:r w:rsidRPr="005816C2">
              <w:t>Fairymead</w:t>
            </w:r>
            <w:proofErr w:type="spellEnd"/>
            <w:r w:rsidRPr="005816C2">
              <w:t xml:space="preserve"> Beds </w:t>
            </w:r>
          </w:p>
        </w:tc>
        <w:tc>
          <w:tcPr>
            <w:tcW w:w="1085" w:type="dxa"/>
            <w:noWrap/>
            <w:hideMark/>
          </w:tcPr>
          <w:p w14:paraId="3330A0F8" w14:textId="77777777" w:rsidR="007D6C64" w:rsidRPr="005816C2" w:rsidRDefault="007D6C64" w:rsidP="00754151">
            <w:pPr>
              <w:pStyle w:val="Tabletextcentred"/>
            </w:pPr>
            <w:r w:rsidRPr="005816C2">
              <w:t>Unstable</w:t>
            </w:r>
          </w:p>
        </w:tc>
        <w:tc>
          <w:tcPr>
            <w:tcW w:w="1085" w:type="dxa"/>
            <w:noWrap/>
            <w:hideMark/>
          </w:tcPr>
          <w:p w14:paraId="6B9C1312" w14:textId="77777777" w:rsidR="007D6C64" w:rsidRPr="005816C2" w:rsidRDefault="007D6C64" w:rsidP="00754151">
            <w:pPr>
              <w:pStyle w:val="Tabletextcentred"/>
            </w:pPr>
            <w:r w:rsidRPr="005816C2">
              <w:t>Unstable</w:t>
            </w:r>
          </w:p>
        </w:tc>
      </w:tr>
      <w:tr w:rsidR="007D6C64" w:rsidRPr="005816C2" w14:paraId="03D3AF35" w14:textId="77777777" w:rsidTr="00754151">
        <w:trPr>
          <w:cnfStyle w:val="000000100000" w:firstRow="0" w:lastRow="0" w:firstColumn="0" w:lastColumn="0" w:oddVBand="0" w:evenVBand="0" w:oddHBand="1" w:evenHBand="0" w:firstRowFirstColumn="0" w:firstRowLastColumn="0" w:lastRowFirstColumn="0" w:lastRowLastColumn="0"/>
          <w:trHeight w:val="57"/>
        </w:trPr>
        <w:tc>
          <w:tcPr>
            <w:tcW w:w="3351" w:type="dxa"/>
            <w:noWrap/>
            <w:hideMark/>
          </w:tcPr>
          <w:p w14:paraId="28622534" w14:textId="77777777" w:rsidR="007D6C64" w:rsidRPr="00754151" w:rsidRDefault="007D6C64" w:rsidP="00452CB8">
            <w:pPr>
              <w:pStyle w:val="Tabletextleftbold"/>
            </w:pPr>
            <w:r w:rsidRPr="00754151">
              <w:t>Esperance (WA)</w:t>
            </w:r>
          </w:p>
        </w:tc>
        <w:tc>
          <w:tcPr>
            <w:tcW w:w="3029" w:type="dxa"/>
            <w:noWrap/>
            <w:hideMark/>
          </w:tcPr>
          <w:p w14:paraId="583A0984" w14:textId="77777777" w:rsidR="007D6C64" w:rsidRPr="005816C2" w:rsidRDefault="007D6C64" w:rsidP="00754151">
            <w:pPr>
              <w:pStyle w:val="Tabletextcentred"/>
            </w:pPr>
            <w:proofErr w:type="spellStart"/>
            <w:r w:rsidRPr="005816C2">
              <w:t>Werillup</w:t>
            </w:r>
            <w:proofErr w:type="spellEnd"/>
          </w:p>
        </w:tc>
        <w:tc>
          <w:tcPr>
            <w:tcW w:w="1085" w:type="dxa"/>
            <w:noWrap/>
            <w:hideMark/>
          </w:tcPr>
          <w:p w14:paraId="458BEDAF" w14:textId="77777777" w:rsidR="007D6C64" w:rsidRPr="005816C2" w:rsidRDefault="007D6C64" w:rsidP="00754151">
            <w:pPr>
              <w:pStyle w:val="Tabletextcentred"/>
            </w:pPr>
            <w:r w:rsidRPr="005816C2">
              <w:t>Unstable</w:t>
            </w:r>
          </w:p>
        </w:tc>
        <w:tc>
          <w:tcPr>
            <w:tcW w:w="1085" w:type="dxa"/>
            <w:noWrap/>
            <w:hideMark/>
          </w:tcPr>
          <w:p w14:paraId="242A3F86" w14:textId="77777777" w:rsidR="007D6C64" w:rsidRPr="005816C2" w:rsidRDefault="007D6C64" w:rsidP="00754151">
            <w:pPr>
              <w:pStyle w:val="Tabletextcentred"/>
            </w:pPr>
            <w:r w:rsidRPr="005816C2">
              <w:t>Unstable</w:t>
            </w:r>
          </w:p>
        </w:tc>
      </w:tr>
      <w:tr w:rsidR="007D6C64" w:rsidRPr="005816C2" w14:paraId="0B0B4FE1" w14:textId="77777777" w:rsidTr="00754151">
        <w:trPr>
          <w:cnfStyle w:val="000000010000" w:firstRow="0" w:lastRow="0" w:firstColumn="0" w:lastColumn="0" w:oddVBand="0" w:evenVBand="0" w:oddHBand="0" w:evenHBand="1" w:firstRowFirstColumn="0" w:firstRowLastColumn="0" w:lastRowFirstColumn="0" w:lastRowLastColumn="0"/>
          <w:trHeight w:val="57"/>
        </w:trPr>
        <w:tc>
          <w:tcPr>
            <w:tcW w:w="3351" w:type="dxa"/>
            <w:noWrap/>
            <w:hideMark/>
          </w:tcPr>
          <w:p w14:paraId="6AF52838" w14:textId="77777777" w:rsidR="007D6C64" w:rsidRPr="00754151" w:rsidRDefault="007D6C64" w:rsidP="00452CB8">
            <w:pPr>
              <w:pStyle w:val="Tabletextleftbold"/>
            </w:pPr>
            <w:r w:rsidRPr="00754151">
              <w:t>Bunbury (WA)</w:t>
            </w:r>
          </w:p>
        </w:tc>
        <w:tc>
          <w:tcPr>
            <w:tcW w:w="3029" w:type="dxa"/>
            <w:noWrap/>
            <w:hideMark/>
          </w:tcPr>
          <w:p w14:paraId="5A14CD60" w14:textId="77777777" w:rsidR="007D6C64" w:rsidRPr="005816C2" w:rsidRDefault="007D6C64" w:rsidP="00754151">
            <w:pPr>
              <w:pStyle w:val="Tabletextcentred"/>
            </w:pPr>
            <w:proofErr w:type="spellStart"/>
            <w:r w:rsidRPr="005816C2">
              <w:t>Yarragadee</w:t>
            </w:r>
            <w:proofErr w:type="spellEnd"/>
          </w:p>
        </w:tc>
        <w:tc>
          <w:tcPr>
            <w:tcW w:w="1085" w:type="dxa"/>
            <w:noWrap/>
            <w:hideMark/>
          </w:tcPr>
          <w:p w14:paraId="6B17BE67" w14:textId="77777777" w:rsidR="007D6C64" w:rsidRPr="005816C2" w:rsidRDefault="007D6C64" w:rsidP="00754151">
            <w:pPr>
              <w:pStyle w:val="Tabletextcentred"/>
            </w:pPr>
            <w:r w:rsidRPr="005816C2">
              <w:t>675000</w:t>
            </w:r>
          </w:p>
        </w:tc>
        <w:tc>
          <w:tcPr>
            <w:tcW w:w="1085" w:type="dxa"/>
            <w:noWrap/>
            <w:hideMark/>
          </w:tcPr>
          <w:p w14:paraId="08F07027" w14:textId="77777777" w:rsidR="007D6C64" w:rsidRPr="005816C2" w:rsidRDefault="007D6C64" w:rsidP="00754151">
            <w:pPr>
              <w:pStyle w:val="Tabletextcentred"/>
            </w:pPr>
            <w:r w:rsidRPr="005816C2">
              <w:t>6750000</w:t>
            </w:r>
          </w:p>
        </w:tc>
      </w:tr>
      <w:tr w:rsidR="007D6C64" w:rsidRPr="005816C2" w14:paraId="218FE980" w14:textId="77777777" w:rsidTr="00754151">
        <w:trPr>
          <w:cnfStyle w:val="000000100000" w:firstRow="0" w:lastRow="0" w:firstColumn="0" w:lastColumn="0" w:oddVBand="0" w:evenVBand="0" w:oddHBand="1" w:evenHBand="0" w:firstRowFirstColumn="0" w:firstRowLastColumn="0" w:lastRowFirstColumn="0" w:lastRowLastColumn="0"/>
          <w:trHeight w:val="57"/>
        </w:trPr>
        <w:tc>
          <w:tcPr>
            <w:tcW w:w="3351" w:type="dxa"/>
            <w:noWrap/>
            <w:hideMark/>
          </w:tcPr>
          <w:p w14:paraId="4C0417B2" w14:textId="77777777" w:rsidR="007D6C64" w:rsidRPr="00754151" w:rsidRDefault="007D6C64" w:rsidP="00452CB8">
            <w:pPr>
              <w:pStyle w:val="Tabletextleftbold"/>
            </w:pPr>
            <w:r w:rsidRPr="00754151">
              <w:t xml:space="preserve">Perth, </w:t>
            </w:r>
            <w:proofErr w:type="spellStart"/>
            <w:r w:rsidRPr="00754151">
              <w:t>Whitfords</w:t>
            </w:r>
            <w:proofErr w:type="spellEnd"/>
            <w:r w:rsidRPr="00754151">
              <w:t xml:space="preserve"> (WA)</w:t>
            </w:r>
          </w:p>
        </w:tc>
        <w:tc>
          <w:tcPr>
            <w:tcW w:w="3029" w:type="dxa"/>
            <w:noWrap/>
            <w:hideMark/>
          </w:tcPr>
          <w:p w14:paraId="540DE0E7" w14:textId="77777777" w:rsidR="007D6C64" w:rsidRPr="005816C2" w:rsidRDefault="007D6C64" w:rsidP="00754151">
            <w:pPr>
              <w:pStyle w:val="Tabletextcentred"/>
            </w:pPr>
            <w:proofErr w:type="spellStart"/>
            <w:r w:rsidRPr="005816C2">
              <w:t>Yarragadee</w:t>
            </w:r>
            <w:proofErr w:type="spellEnd"/>
          </w:p>
        </w:tc>
        <w:tc>
          <w:tcPr>
            <w:tcW w:w="1085" w:type="dxa"/>
            <w:noWrap/>
            <w:hideMark/>
          </w:tcPr>
          <w:p w14:paraId="3379E492" w14:textId="77777777" w:rsidR="007D6C64" w:rsidRPr="005816C2" w:rsidRDefault="007D6C64" w:rsidP="00754151">
            <w:pPr>
              <w:pStyle w:val="Tabletextcentred"/>
            </w:pPr>
            <w:r w:rsidRPr="005816C2">
              <w:t>54759</w:t>
            </w:r>
          </w:p>
        </w:tc>
        <w:tc>
          <w:tcPr>
            <w:tcW w:w="1085" w:type="dxa"/>
            <w:noWrap/>
            <w:hideMark/>
          </w:tcPr>
          <w:p w14:paraId="66428908" w14:textId="77777777" w:rsidR="007D6C64" w:rsidRPr="005816C2" w:rsidRDefault="007D6C64" w:rsidP="00754151">
            <w:pPr>
              <w:pStyle w:val="Tabletextcentred"/>
            </w:pPr>
            <w:r w:rsidRPr="005816C2">
              <w:t>2737966</w:t>
            </w:r>
          </w:p>
        </w:tc>
      </w:tr>
      <w:tr w:rsidR="007D6C64" w:rsidRPr="005816C2" w14:paraId="42FC402C" w14:textId="77777777" w:rsidTr="00754151">
        <w:trPr>
          <w:cnfStyle w:val="000000010000" w:firstRow="0" w:lastRow="0" w:firstColumn="0" w:lastColumn="0" w:oddVBand="0" w:evenVBand="0" w:oddHBand="0" w:evenHBand="1" w:firstRowFirstColumn="0" w:firstRowLastColumn="0" w:lastRowFirstColumn="0" w:lastRowLastColumn="0"/>
          <w:trHeight w:val="57"/>
        </w:trPr>
        <w:tc>
          <w:tcPr>
            <w:tcW w:w="3351" w:type="dxa"/>
            <w:noWrap/>
            <w:hideMark/>
          </w:tcPr>
          <w:p w14:paraId="28FD9510" w14:textId="77777777" w:rsidR="007D6C64" w:rsidRPr="00754151" w:rsidRDefault="007D6C64" w:rsidP="00452CB8">
            <w:pPr>
              <w:pStyle w:val="Tabletextleftbold"/>
            </w:pPr>
            <w:r w:rsidRPr="00754151">
              <w:t>Willunga (SA)</w:t>
            </w:r>
          </w:p>
        </w:tc>
        <w:tc>
          <w:tcPr>
            <w:tcW w:w="3029" w:type="dxa"/>
            <w:noWrap/>
            <w:hideMark/>
          </w:tcPr>
          <w:p w14:paraId="234C5E2E" w14:textId="77777777" w:rsidR="007D6C64" w:rsidRPr="005816C2" w:rsidRDefault="007D6C64" w:rsidP="00754151">
            <w:pPr>
              <w:pStyle w:val="Tabletextcentred"/>
            </w:pPr>
            <w:r w:rsidRPr="005816C2">
              <w:t>Port Willunga Formation</w:t>
            </w:r>
          </w:p>
        </w:tc>
        <w:tc>
          <w:tcPr>
            <w:tcW w:w="1085" w:type="dxa"/>
            <w:noWrap/>
            <w:hideMark/>
          </w:tcPr>
          <w:p w14:paraId="43C5DC9C" w14:textId="77777777" w:rsidR="007D6C64" w:rsidRPr="005816C2" w:rsidRDefault="007D6C64" w:rsidP="00754151">
            <w:pPr>
              <w:pStyle w:val="Tabletextcentred"/>
            </w:pPr>
            <w:r w:rsidRPr="005816C2">
              <w:t>31500</w:t>
            </w:r>
          </w:p>
        </w:tc>
        <w:tc>
          <w:tcPr>
            <w:tcW w:w="1085" w:type="dxa"/>
            <w:noWrap/>
            <w:hideMark/>
          </w:tcPr>
          <w:p w14:paraId="18AD149B" w14:textId="77777777" w:rsidR="007D6C64" w:rsidRPr="005816C2" w:rsidRDefault="007D6C64" w:rsidP="00754151">
            <w:pPr>
              <w:pStyle w:val="Tabletextcentred"/>
            </w:pPr>
            <w:r w:rsidRPr="005816C2">
              <w:t>283500</w:t>
            </w:r>
          </w:p>
        </w:tc>
      </w:tr>
      <w:tr w:rsidR="007D6C64" w:rsidRPr="005816C2" w14:paraId="41B5D620" w14:textId="77777777" w:rsidTr="00754151">
        <w:trPr>
          <w:cnfStyle w:val="000000100000" w:firstRow="0" w:lastRow="0" w:firstColumn="0" w:lastColumn="0" w:oddVBand="0" w:evenVBand="0" w:oddHBand="1" w:evenHBand="0" w:firstRowFirstColumn="0" w:firstRowLastColumn="0" w:lastRowFirstColumn="0" w:lastRowLastColumn="0"/>
          <w:trHeight w:val="57"/>
        </w:trPr>
        <w:tc>
          <w:tcPr>
            <w:tcW w:w="3351" w:type="dxa"/>
            <w:noWrap/>
            <w:hideMark/>
          </w:tcPr>
          <w:p w14:paraId="6236A4DC" w14:textId="77777777" w:rsidR="007D6C64" w:rsidRPr="00754151" w:rsidRDefault="007D6C64" w:rsidP="00452CB8">
            <w:pPr>
              <w:pStyle w:val="Tabletextleftbold"/>
            </w:pPr>
            <w:r w:rsidRPr="00754151">
              <w:t xml:space="preserve">Perth, </w:t>
            </w:r>
            <w:proofErr w:type="spellStart"/>
            <w:r w:rsidRPr="00754151">
              <w:t>Whitfords</w:t>
            </w:r>
            <w:proofErr w:type="spellEnd"/>
            <w:r w:rsidRPr="00754151">
              <w:t xml:space="preserve"> (WA)</w:t>
            </w:r>
          </w:p>
        </w:tc>
        <w:tc>
          <w:tcPr>
            <w:tcW w:w="3029" w:type="dxa"/>
            <w:noWrap/>
            <w:hideMark/>
          </w:tcPr>
          <w:p w14:paraId="655F73B2" w14:textId="77777777" w:rsidR="007D6C64" w:rsidRPr="005816C2" w:rsidRDefault="007D6C64" w:rsidP="00754151">
            <w:pPr>
              <w:pStyle w:val="Tabletextcentred"/>
            </w:pPr>
            <w:r w:rsidRPr="005816C2">
              <w:t>Leederville</w:t>
            </w:r>
          </w:p>
        </w:tc>
        <w:tc>
          <w:tcPr>
            <w:tcW w:w="1085" w:type="dxa"/>
            <w:noWrap/>
            <w:hideMark/>
          </w:tcPr>
          <w:p w14:paraId="19E66376" w14:textId="77777777" w:rsidR="007D6C64" w:rsidRPr="005816C2" w:rsidRDefault="007D6C64" w:rsidP="00754151">
            <w:pPr>
              <w:pStyle w:val="Tabletextcentred"/>
            </w:pPr>
            <w:r w:rsidRPr="005816C2">
              <w:t>23181</w:t>
            </w:r>
          </w:p>
        </w:tc>
        <w:tc>
          <w:tcPr>
            <w:tcW w:w="1085" w:type="dxa"/>
            <w:noWrap/>
            <w:hideMark/>
          </w:tcPr>
          <w:p w14:paraId="368259A5" w14:textId="77777777" w:rsidR="007D6C64" w:rsidRPr="005816C2" w:rsidRDefault="007D6C64" w:rsidP="00754151">
            <w:pPr>
              <w:pStyle w:val="Tabletextcentred"/>
            </w:pPr>
            <w:r w:rsidRPr="005816C2">
              <w:t>135221</w:t>
            </w:r>
          </w:p>
        </w:tc>
      </w:tr>
      <w:tr w:rsidR="007D6C64" w:rsidRPr="005816C2" w14:paraId="5E304275" w14:textId="77777777" w:rsidTr="00754151">
        <w:trPr>
          <w:cnfStyle w:val="000000010000" w:firstRow="0" w:lastRow="0" w:firstColumn="0" w:lastColumn="0" w:oddVBand="0" w:evenVBand="0" w:oddHBand="0" w:evenHBand="1" w:firstRowFirstColumn="0" w:firstRowLastColumn="0" w:lastRowFirstColumn="0" w:lastRowLastColumn="0"/>
          <w:trHeight w:val="57"/>
        </w:trPr>
        <w:tc>
          <w:tcPr>
            <w:tcW w:w="3351" w:type="dxa"/>
            <w:noWrap/>
            <w:hideMark/>
          </w:tcPr>
          <w:p w14:paraId="77E45287" w14:textId="77777777" w:rsidR="007D6C64" w:rsidRPr="00754151" w:rsidRDefault="007D6C64" w:rsidP="00452CB8">
            <w:pPr>
              <w:pStyle w:val="Tabletextleftbold"/>
            </w:pPr>
            <w:r w:rsidRPr="00754151">
              <w:t>Carnarvon (WA)</w:t>
            </w:r>
          </w:p>
        </w:tc>
        <w:tc>
          <w:tcPr>
            <w:tcW w:w="3029" w:type="dxa"/>
            <w:noWrap/>
            <w:hideMark/>
          </w:tcPr>
          <w:p w14:paraId="0D3EFB22" w14:textId="77777777" w:rsidR="007D6C64" w:rsidRPr="005816C2" w:rsidRDefault="007D6C64" w:rsidP="00754151">
            <w:pPr>
              <w:pStyle w:val="Tabletextcentred"/>
            </w:pPr>
            <w:r w:rsidRPr="005816C2">
              <w:t>Older Alluvium</w:t>
            </w:r>
          </w:p>
        </w:tc>
        <w:tc>
          <w:tcPr>
            <w:tcW w:w="1085" w:type="dxa"/>
            <w:noWrap/>
            <w:hideMark/>
          </w:tcPr>
          <w:p w14:paraId="44350505" w14:textId="77777777" w:rsidR="007D6C64" w:rsidRPr="005816C2" w:rsidRDefault="007D6C64" w:rsidP="00754151">
            <w:pPr>
              <w:pStyle w:val="Tabletextcentred"/>
            </w:pPr>
            <w:r w:rsidRPr="005816C2">
              <w:t>9450</w:t>
            </w:r>
          </w:p>
        </w:tc>
        <w:tc>
          <w:tcPr>
            <w:tcW w:w="1085" w:type="dxa"/>
            <w:noWrap/>
            <w:hideMark/>
          </w:tcPr>
          <w:p w14:paraId="410E5719" w14:textId="77777777" w:rsidR="007D6C64" w:rsidRPr="005816C2" w:rsidRDefault="007D6C64" w:rsidP="00754151">
            <w:pPr>
              <w:pStyle w:val="Tabletextcentred"/>
            </w:pPr>
            <w:r w:rsidRPr="005816C2">
              <w:t>21263</w:t>
            </w:r>
          </w:p>
        </w:tc>
      </w:tr>
      <w:tr w:rsidR="007D6C64" w:rsidRPr="005816C2" w14:paraId="784A743A" w14:textId="77777777" w:rsidTr="00754151">
        <w:trPr>
          <w:cnfStyle w:val="000000100000" w:firstRow="0" w:lastRow="0" w:firstColumn="0" w:lastColumn="0" w:oddVBand="0" w:evenVBand="0" w:oddHBand="1" w:evenHBand="0" w:firstRowFirstColumn="0" w:firstRowLastColumn="0" w:lastRowFirstColumn="0" w:lastRowLastColumn="0"/>
          <w:trHeight w:val="57"/>
        </w:trPr>
        <w:tc>
          <w:tcPr>
            <w:tcW w:w="3351" w:type="dxa"/>
            <w:noWrap/>
            <w:hideMark/>
          </w:tcPr>
          <w:p w14:paraId="7C725D50" w14:textId="77777777" w:rsidR="007D6C64" w:rsidRPr="00754151" w:rsidRDefault="007D6C64" w:rsidP="00452CB8">
            <w:pPr>
              <w:pStyle w:val="Tabletextleftbold"/>
            </w:pPr>
            <w:r w:rsidRPr="00754151">
              <w:t>Port MacDonnell (SA)</w:t>
            </w:r>
          </w:p>
        </w:tc>
        <w:tc>
          <w:tcPr>
            <w:tcW w:w="3029" w:type="dxa"/>
            <w:noWrap/>
            <w:hideMark/>
          </w:tcPr>
          <w:p w14:paraId="4A72CBF6" w14:textId="77777777" w:rsidR="007D6C64" w:rsidRPr="005816C2" w:rsidRDefault="007D6C64" w:rsidP="00754151">
            <w:pPr>
              <w:pStyle w:val="Tabletextcentred"/>
            </w:pPr>
            <w:r>
              <w:t>Tertiary Sands</w:t>
            </w:r>
          </w:p>
        </w:tc>
        <w:tc>
          <w:tcPr>
            <w:tcW w:w="1085" w:type="dxa"/>
            <w:noWrap/>
            <w:hideMark/>
          </w:tcPr>
          <w:p w14:paraId="3107669F" w14:textId="77777777" w:rsidR="007D6C64" w:rsidRPr="005816C2" w:rsidRDefault="007D6C64" w:rsidP="00754151">
            <w:pPr>
              <w:pStyle w:val="Tabletextcentred"/>
            </w:pPr>
            <w:r w:rsidRPr="005816C2">
              <w:t>4167</w:t>
            </w:r>
          </w:p>
        </w:tc>
        <w:tc>
          <w:tcPr>
            <w:tcW w:w="1085" w:type="dxa"/>
            <w:noWrap/>
            <w:hideMark/>
          </w:tcPr>
          <w:p w14:paraId="03F8BBD4" w14:textId="77777777" w:rsidR="007D6C64" w:rsidRPr="005816C2" w:rsidRDefault="007D6C64" w:rsidP="00754151">
            <w:pPr>
              <w:pStyle w:val="Tabletextcentred"/>
            </w:pPr>
            <w:r w:rsidRPr="005816C2">
              <w:t>166667</w:t>
            </w:r>
          </w:p>
        </w:tc>
      </w:tr>
      <w:tr w:rsidR="007D6C64" w:rsidRPr="005816C2" w14:paraId="47CABABF" w14:textId="77777777" w:rsidTr="00754151">
        <w:trPr>
          <w:cnfStyle w:val="000000010000" w:firstRow="0" w:lastRow="0" w:firstColumn="0" w:lastColumn="0" w:oddVBand="0" w:evenVBand="0" w:oddHBand="0" w:evenHBand="1" w:firstRowFirstColumn="0" w:firstRowLastColumn="0" w:lastRowFirstColumn="0" w:lastRowLastColumn="0"/>
          <w:trHeight w:val="57"/>
        </w:trPr>
        <w:tc>
          <w:tcPr>
            <w:tcW w:w="3351" w:type="dxa"/>
            <w:noWrap/>
            <w:hideMark/>
          </w:tcPr>
          <w:p w14:paraId="5B59C875" w14:textId="77777777" w:rsidR="007D6C64" w:rsidRPr="00754151" w:rsidRDefault="007D6C64" w:rsidP="00452CB8">
            <w:pPr>
              <w:pStyle w:val="Tabletextleftbold"/>
            </w:pPr>
            <w:r w:rsidRPr="00754151">
              <w:t>Busselton (WA)</w:t>
            </w:r>
          </w:p>
        </w:tc>
        <w:tc>
          <w:tcPr>
            <w:tcW w:w="3029" w:type="dxa"/>
            <w:noWrap/>
            <w:hideMark/>
          </w:tcPr>
          <w:p w14:paraId="1E6C2638" w14:textId="77777777" w:rsidR="007D6C64" w:rsidRPr="005816C2" w:rsidRDefault="007D6C64" w:rsidP="00754151">
            <w:pPr>
              <w:pStyle w:val="Tabletextcentred"/>
            </w:pPr>
            <w:r>
              <w:t>Leederville</w:t>
            </w:r>
          </w:p>
        </w:tc>
        <w:tc>
          <w:tcPr>
            <w:tcW w:w="1085" w:type="dxa"/>
            <w:noWrap/>
            <w:hideMark/>
          </w:tcPr>
          <w:p w14:paraId="3602F388" w14:textId="77777777" w:rsidR="007D6C64" w:rsidRPr="005816C2" w:rsidRDefault="007D6C64" w:rsidP="00754151">
            <w:pPr>
              <w:pStyle w:val="Tabletextcentred"/>
            </w:pPr>
            <w:r>
              <w:t>601</w:t>
            </w:r>
          </w:p>
        </w:tc>
        <w:tc>
          <w:tcPr>
            <w:tcW w:w="1085" w:type="dxa"/>
            <w:noWrap/>
            <w:hideMark/>
          </w:tcPr>
          <w:p w14:paraId="2A45834C" w14:textId="77777777" w:rsidR="007D6C64" w:rsidRPr="005816C2" w:rsidRDefault="007D6C64" w:rsidP="00754151">
            <w:pPr>
              <w:pStyle w:val="Tabletextcentred"/>
            </w:pPr>
            <w:r>
              <w:t>1302</w:t>
            </w:r>
          </w:p>
        </w:tc>
      </w:tr>
      <w:tr w:rsidR="007D6C64" w:rsidRPr="005816C2" w14:paraId="6050526E" w14:textId="77777777" w:rsidTr="00754151">
        <w:trPr>
          <w:cnfStyle w:val="000000100000" w:firstRow="0" w:lastRow="0" w:firstColumn="0" w:lastColumn="0" w:oddVBand="0" w:evenVBand="0" w:oddHBand="1" w:evenHBand="0" w:firstRowFirstColumn="0" w:firstRowLastColumn="0" w:lastRowFirstColumn="0" w:lastRowLastColumn="0"/>
          <w:trHeight w:val="57"/>
        </w:trPr>
        <w:tc>
          <w:tcPr>
            <w:tcW w:w="3351" w:type="dxa"/>
            <w:noWrap/>
            <w:hideMark/>
          </w:tcPr>
          <w:p w14:paraId="476B1DCF" w14:textId="77777777" w:rsidR="007D6C64" w:rsidRPr="00754151" w:rsidRDefault="007D6C64" w:rsidP="00452CB8">
            <w:pPr>
              <w:pStyle w:val="Tabletextleftbold"/>
            </w:pPr>
            <w:proofErr w:type="spellStart"/>
            <w:r w:rsidRPr="00754151">
              <w:t>Uley</w:t>
            </w:r>
            <w:proofErr w:type="spellEnd"/>
            <w:r w:rsidRPr="00754151">
              <w:t xml:space="preserve"> South (SA)</w:t>
            </w:r>
          </w:p>
        </w:tc>
        <w:tc>
          <w:tcPr>
            <w:tcW w:w="3029" w:type="dxa"/>
            <w:noWrap/>
            <w:hideMark/>
          </w:tcPr>
          <w:p w14:paraId="736361AB" w14:textId="77777777" w:rsidR="007D6C64" w:rsidRPr="005816C2" w:rsidRDefault="007D6C64" w:rsidP="00754151">
            <w:pPr>
              <w:pStyle w:val="Tabletextcentred"/>
            </w:pPr>
            <w:r w:rsidRPr="005816C2">
              <w:t>Wanilla Sands</w:t>
            </w:r>
          </w:p>
        </w:tc>
        <w:tc>
          <w:tcPr>
            <w:tcW w:w="1085" w:type="dxa"/>
            <w:noWrap/>
            <w:hideMark/>
          </w:tcPr>
          <w:p w14:paraId="46A6C44C" w14:textId="77777777" w:rsidR="007D6C64" w:rsidRPr="005816C2" w:rsidRDefault="007D6C64" w:rsidP="00754151">
            <w:pPr>
              <w:pStyle w:val="Tabletextcentred"/>
            </w:pPr>
            <w:r w:rsidRPr="005816C2">
              <w:t>600</w:t>
            </w:r>
          </w:p>
        </w:tc>
        <w:tc>
          <w:tcPr>
            <w:tcW w:w="1085" w:type="dxa"/>
            <w:noWrap/>
            <w:hideMark/>
          </w:tcPr>
          <w:p w14:paraId="06C57619" w14:textId="77777777" w:rsidR="007D6C64" w:rsidRPr="005816C2" w:rsidRDefault="007D6C64" w:rsidP="00754151">
            <w:pPr>
              <w:pStyle w:val="Tabletextcentred"/>
            </w:pPr>
            <w:r w:rsidRPr="005816C2">
              <w:t>1800</w:t>
            </w:r>
          </w:p>
        </w:tc>
      </w:tr>
      <w:tr w:rsidR="007D6C64" w:rsidRPr="005816C2" w14:paraId="2510F5ED" w14:textId="77777777" w:rsidTr="00754151">
        <w:trPr>
          <w:cnfStyle w:val="000000010000" w:firstRow="0" w:lastRow="0" w:firstColumn="0" w:lastColumn="0" w:oddVBand="0" w:evenVBand="0" w:oddHBand="0" w:evenHBand="1" w:firstRowFirstColumn="0" w:firstRowLastColumn="0" w:lastRowFirstColumn="0" w:lastRowLastColumn="0"/>
          <w:trHeight w:val="57"/>
        </w:trPr>
        <w:tc>
          <w:tcPr>
            <w:tcW w:w="3351" w:type="dxa"/>
            <w:noWrap/>
            <w:hideMark/>
          </w:tcPr>
          <w:p w14:paraId="04772C64" w14:textId="77777777" w:rsidR="007D6C64" w:rsidRPr="00754151" w:rsidRDefault="007D6C64" w:rsidP="00452CB8">
            <w:pPr>
              <w:pStyle w:val="Tabletextleftbold"/>
            </w:pPr>
            <w:r w:rsidRPr="00754151">
              <w:t>Albany, Harbour side (WA)</w:t>
            </w:r>
          </w:p>
        </w:tc>
        <w:tc>
          <w:tcPr>
            <w:tcW w:w="3029" w:type="dxa"/>
            <w:noWrap/>
            <w:hideMark/>
          </w:tcPr>
          <w:p w14:paraId="6AEEB76A" w14:textId="77777777" w:rsidR="007D6C64" w:rsidRPr="005816C2" w:rsidRDefault="007D6C64" w:rsidP="00754151">
            <w:pPr>
              <w:pStyle w:val="Tabletextcentred"/>
            </w:pPr>
            <w:r w:rsidRPr="005816C2">
              <w:t xml:space="preserve">Pallinup/ </w:t>
            </w:r>
            <w:proofErr w:type="spellStart"/>
            <w:r w:rsidRPr="005816C2">
              <w:t>Werrilup</w:t>
            </w:r>
            <w:proofErr w:type="spellEnd"/>
          </w:p>
        </w:tc>
        <w:tc>
          <w:tcPr>
            <w:tcW w:w="1085" w:type="dxa"/>
            <w:noWrap/>
            <w:hideMark/>
          </w:tcPr>
          <w:p w14:paraId="62FF5B76" w14:textId="77777777" w:rsidR="007D6C64" w:rsidRPr="005816C2" w:rsidRDefault="007D6C64" w:rsidP="00754151">
            <w:pPr>
              <w:pStyle w:val="Tabletextcentred"/>
            </w:pPr>
            <w:r w:rsidRPr="005816C2">
              <w:t>140</w:t>
            </w:r>
          </w:p>
        </w:tc>
        <w:tc>
          <w:tcPr>
            <w:tcW w:w="1085" w:type="dxa"/>
            <w:noWrap/>
            <w:hideMark/>
          </w:tcPr>
          <w:p w14:paraId="7964A4BE" w14:textId="77777777" w:rsidR="007D6C64" w:rsidRPr="005816C2" w:rsidRDefault="007D6C64" w:rsidP="00754151">
            <w:pPr>
              <w:pStyle w:val="Tabletextcentred"/>
            </w:pPr>
            <w:r w:rsidRPr="005816C2">
              <w:t>94</w:t>
            </w:r>
          </w:p>
        </w:tc>
      </w:tr>
      <w:tr w:rsidR="007D6C64" w:rsidRPr="005816C2" w14:paraId="770C83CB" w14:textId="77777777" w:rsidTr="00754151">
        <w:trPr>
          <w:cnfStyle w:val="000000100000" w:firstRow="0" w:lastRow="0" w:firstColumn="0" w:lastColumn="0" w:oddVBand="0" w:evenVBand="0" w:oddHBand="1" w:evenHBand="0" w:firstRowFirstColumn="0" w:firstRowLastColumn="0" w:lastRowFirstColumn="0" w:lastRowLastColumn="0"/>
          <w:trHeight w:val="57"/>
        </w:trPr>
        <w:tc>
          <w:tcPr>
            <w:tcW w:w="3351" w:type="dxa"/>
            <w:noWrap/>
            <w:hideMark/>
          </w:tcPr>
          <w:p w14:paraId="16B743F7" w14:textId="77777777" w:rsidR="007D6C64" w:rsidRPr="00754151" w:rsidRDefault="007D6C64" w:rsidP="00452CB8">
            <w:pPr>
              <w:pStyle w:val="Tabletextleftbold"/>
            </w:pPr>
            <w:r w:rsidRPr="00754151">
              <w:t>Howard Springs (NT)</w:t>
            </w:r>
          </w:p>
        </w:tc>
        <w:tc>
          <w:tcPr>
            <w:tcW w:w="3029" w:type="dxa"/>
            <w:noWrap/>
            <w:hideMark/>
          </w:tcPr>
          <w:p w14:paraId="0FB71D6C" w14:textId="77777777" w:rsidR="007D6C64" w:rsidRPr="005816C2" w:rsidRDefault="007D6C64" w:rsidP="00754151">
            <w:pPr>
              <w:pStyle w:val="Tabletextcentred"/>
            </w:pPr>
            <w:proofErr w:type="spellStart"/>
            <w:r w:rsidRPr="005816C2">
              <w:t>Koolpinyah</w:t>
            </w:r>
            <w:proofErr w:type="spellEnd"/>
            <w:r w:rsidRPr="005816C2">
              <w:t>/</w:t>
            </w:r>
            <w:proofErr w:type="spellStart"/>
            <w:r w:rsidRPr="005816C2">
              <w:t>Coomalie</w:t>
            </w:r>
            <w:proofErr w:type="spellEnd"/>
            <w:r w:rsidRPr="005816C2">
              <w:t xml:space="preserve"> dolomite</w:t>
            </w:r>
          </w:p>
        </w:tc>
        <w:tc>
          <w:tcPr>
            <w:tcW w:w="1085" w:type="dxa"/>
            <w:noWrap/>
            <w:hideMark/>
          </w:tcPr>
          <w:p w14:paraId="7EF05EAB" w14:textId="77777777" w:rsidR="007D6C64" w:rsidRPr="005816C2" w:rsidRDefault="007D6C64" w:rsidP="00754151">
            <w:pPr>
              <w:pStyle w:val="Tabletextcentred"/>
            </w:pPr>
            <w:r w:rsidRPr="005816C2">
              <w:t>80</w:t>
            </w:r>
          </w:p>
        </w:tc>
        <w:tc>
          <w:tcPr>
            <w:tcW w:w="1085" w:type="dxa"/>
            <w:noWrap/>
            <w:hideMark/>
          </w:tcPr>
          <w:p w14:paraId="666CCD4A" w14:textId="77777777" w:rsidR="007D6C64" w:rsidRPr="005816C2" w:rsidRDefault="007D6C64" w:rsidP="00754151">
            <w:pPr>
              <w:pStyle w:val="Tabletextcentred"/>
            </w:pPr>
            <w:r w:rsidRPr="005816C2">
              <w:t>67</w:t>
            </w:r>
          </w:p>
        </w:tc>
      </w:tr>
    </w:tbl>
    <w:p w14:paraId="78991A43" w14:textId="0970C779" w:rsidR="000A35BD" w:rsidRDefault="00B80C0F" w:rsidP="003D2AFE">
      <w:pPr>
        <w:pStyle w:val="BodyText"/>
      </w:pPr>
      <w:r>
        <w:t xml:space="preserve">Results for freshwater lens systems are listed </w:t>
      </w:r>
      <w:r w:rsidRPr="00595FEB">
        <w:t xml:space="preserve">in </w:t>
      </w:r>
      <w:r w:rsidR="006B23E0">
        <w:t>Table 12</w:t>
      </w:r>
      <w:r w:rsidRPr="00595FEB">
        <w:t xml:space="preserve">, with ranking based on the magnitude of maximum freshwater lens thickness </w:t>
      </w:r>
      <w:r w:rsidRPr="00330549">
        <w:rPr>
          <w:rStyle w:val="Italic"/>
        </w:rPr>
        <w:t>h</w:t>
      </w:r>
      <w:r w:rsidRPr="001C56B2">
        <w:rPr>
          <w:rStyle w:val="Subscriptitalic"/>
        </w:rPr>
        <w:t>max</w:t>
      </w:r>
      <w:r w:rsidRPr="00595FEB">
        <w:t xml:space="preserve">. Values of </w:t>
      </w:r>
      <w:r w:rsidR="003D2AFE" w:rsidRPr="00330549">
        <w:rPr>
          <w:rStyle w:val="Italic"/>
        </w:rPr>
        <w:t>h</w:t>
      </w:r>
      <w:r w:rsidR="003D2AFE" w:rsidRPr="001C56B2">
        <w:rPr>
          <w:rStyle w:val="Subscriptitalic"/>
        </w:rPr>
        <w:t>max</w:t>
      </w:r>
      <w:r w:rsidRPr="00595FEB">
        <w:t xml:space="preserve"> ranged between</w:t>
      </w:r>
      <w:r>
        <w:t xml:space="preserve"> 5</w:t>
      </w:r>
      <w:r w:rsidRPr="00A21AD3">
        <w:t xml:space="preserve"> </w:t>
      </w:r>
      <w:r w:rsidRPr="00595FEB">
        <w:t xml:space="preserve">m for Perth - Cottesloe (WA) and 67 m for Point </w:t>
      </w:r>
      <w:r>
        <w:t xml:space="preserve">Nepean (Vic). </w:t>
      </w:r>
    </w:p>
    <w:p w14:paraId="3A86AB46" w14:textId="5C188206" w:rsidR="007D6C64" w:rsidRDefault="007D6C64" w:rsidP="007D6C64">
      <w:pPr>
        <w:pStyle w:val="BodyText"/>
      </w:pPr>
      <w:r>
        <w:br w:type="page"/>
      </w:r>
    </w:p>
    <w:p w14:paraId="509163A8" w14:textId="77777777" w:rsidR="007D6C64" w:rsidRDefault="007D6C64" w:rsidP="007D6C64">
      <w:pPr>
        <w:pStyle w:val="Tabletitle"/>
      </w:pPr>
      <w:r w:rsidRPr="006E7089">
        <w:rPr>
          <w:rStyle w:val="Tabletitlebold"/>
        </w:rPr>
        <w:lastRenderedPageBreak/>
        <w:t xml:space="preserve">Table </w:t>
      </w:r>
      <w:r w:rsidRPr="006E7089">
        <w:rPr>
          <w:rStyle w:val="Tabletitlebold"/>
        </w:rPr>
        <w:fldChar w:fldCharType="begin"/>
      </w:r>
      <w:r w:rsidRPr="006E7089">
        <w:rPr>
          <w:rStyle w:val="Tabletitlebold"/>
        </w:rPr>
        <w:instrText xml:space="preserve"> SEQ Table \* ARABIC </w:instrText>
      </w:r>
      <w:r w:rsidRPr="006E7089">
        <w:rPr>
          <w:rStyle w:val="Tabletitlebold"/>
        </w:rPr>
        <w:fldChar w:fldCharType="separate"/>
      </w:r>
      <w:r w:rsidRPr="006E7089">
        <w:rPr>
          <w:rStyle w:val="Tabletitlebold"/>
        </w:rPr>
        <w:t>12</w:t>
      </w:r>
      <w:r w:rsidRPr="006E7089">
        <w:rPr>
          <w:rStyle w:val="Tabletitlebold"/>
        </w:rPr>
        <w:fldChar w:fldCharType="end"/>
      </w:r>
      <w:r w:rsidRPr="006E7089">
        <w:rPr>
          <w:rStyle w:val="Tabletitlebold"/>
        </w:rPr>
        <w:t>.</w:t>
      </w:r>
      <w:r>
        <w:t xml:space="preserve"> SWI extent in freshwater lens cases, ranked using maximum freshwater thickness</w:t>
      </w:r>
    </w:p>
    <w:tbl>
      <w:tblPr>
        <w:tblStyle w:val="TableGAHeaderRow"/>
        <w:tblW w:w="8366" w:type="dxa"/>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2127"/>
        <w:gridCol w:w="3133"/>
        <w:gridCol w:w="1476"/>
        <w:gridCol w:w="1630"/>
      </w:tblGrid>
      <w:tr w:rsidR="007D6C64" w:rsidRPr="00641DCE" w14:paraId="74AF40E7" w14:textId="77777777" w:rsidTr="002B708A">
        <w:trPr>
          <w:cnfStyle w:val="100000000000" w:firstRow="1" w:lastRow="0" w:firstColumn="0" w:lastColumn="0" w:oddVBand="0" w:evenVBand="0" w:oddHBand="0" w:evenHBand="0" w:firstRowFirstColumn="0" w:firstRowLastColumn="0" w:lastRowFirstColumn="0" w:lastRowLastColumn="0"/>
          <w:trHeight w:val="57"/>
          <w:tblHeader/>
        </w:trPr>
        <w:tc>
          <w:tcPr>
            <w:tcW w:w="2127" w:type="dxa"/>
            <w:noWrap/>
            <w:hideMark/>
          </w:tcPr>
          <w:p w14:paraId="583EE525" w14:textId="77777777" w:rsidR="007D6C64" w:rsidRPr="000A35BD" w:rsidRDefault="007D6C64" w:rsidP="00811E2D">
            <w:pPr>
              <w:pStyle w:val="Tableheadingcentred"/>
            </w:pPr>
            <w:r w:rsidRPr="000A35BD">
              <w:t>Case study</w:t>
            </w:r>
          </w:p>
        </w:tc>
        <w:tc>
          <w:tcPr>
            <w:tcW w:w="3133" w:type="dxa"/>
            <w:noWrap/>
            <w:hideMark/>
          </w:tcPr>
          <w:p w14:paraId="7FE99E5E" w14:textId="77777777" w:rsidR="007D6C64" w:rsidRPr="000A35BD" w:rsidRDefault="007D6C64" w:rsidP="00811E2D">
            <w:pPr>
              <w:pStyle w:val="Tableheadingcentred"/>
            </w:pPr>
            <w:r w:rsidRPr="000A35BD">
              <w:t>Aquifer</w:t>
            </w:r>
          </w:p>
        </w:tc>
        <w:tc>
          <w:tcPr>
            <w:tcW w:w="1476" w:type="dxa"/>
            <w:noWrap/>
            <w:hideMark/>
          </w:tcPr>
          <w:p w14:paraId="406D8BDC" w14:textId="77D24595" w:rsidR="007D6C64" w:rsidRPr="000A35BD" w:rsidRDefault="007D6C64" w:rsidP="009B7CE0">
            <w:pPr>
              <w:pStyle w:val="Tableheadingcentredbold"/>
            </w:pPr>
            <w:r w:rsidRPr="000A35BD">
              <w:t>h</w:t>
            </w:r>
            <w:r w:rsidRPr="009B7CE0">
              <w:rPr>
                <w:rStyle w:val="Subscript"/>
              </w:rPr>
              <w:t>max</w:t>
            </w:r>
            <w:r w:rsidR="00754151" w:rsidRPr="009B7CE0">
              <w:rPr>
                <w:rStyle w:val="Subscript"/>
              </w:rPr>
              <w:br/>
            </w:r>
            <w:r w:rsidR="00754151" w:rsidRPr="000A35BD">
              <w:t>(m)</w:t>
            </w:r>
          </w:p>
        </w:tc>
        <w:tc>
          <w:tcPr>
            <w:tcW w:w="1630" w:type="dxa"/>
            <w:noWrap/>
            <w:hideMark/>
          </w:tcPr>
          <w:p w14:paraId="459B5F99" w14:textId="5C33AF51" w:rsidR="007D6C64" w:rsidRPr="000A35BD" w:rsidRDefault="007D6C64" w:rsidP="009B7CE0">
            <w:pPr>
              <w:pStyle w:val="Tableheadingcentredbold"/>
            </w:pPr>
            <w:r w:rsidRPr="000A35BD">
              <w:t>V</w:t>
            </w:r>
            <w:proofErr w:type="spellStart"/>
            <w:r w:rsidRPr="009B7CE0">
              <w:rPr>
                <w:rStyle w:val="Subscript"/>
              </w:rPr>
              <w:t>fw</w:t>
            </w:r>
            <w:proofErr w:type="spellEnd"/>
            <w:r w:rsidR="00811E2D" w:rsidRPr="009B7CE0">
              <w:rPr>
                <w:rStyle w:val="Subscript"/>
              </w:rPr>
              <w:br/>
            </w:r>
            <w:r w:rsidR="00811E2D" w:rsidRPr="000A35BD">
              <w:t>(m</w:t>
            </w:r>
            <w:r w:rsidR="00811E2D" w:rsidRPr="001C56B2">
              <w:rPr>
                <w:rStyle w:val="Superscript"/>
              </w:rPr>
              <w:t>2</w:t>
            </w:r>
            <w:r w:rsidR="00811E2D" w:rsidRPr="000A35BD">
              <w:t>)</w:t>
            </w:r>
          </w:p>
        </w:tc>
      </w:tr>
      <w:tr w:rsidR="007D6C64" w:rsidRPr="00641DCE" w14:paraId="2E59EC77" w14:textId="77777777" w:rsidTr="00C63E84">
        <w:trPr>
          <w:cnfStyle w:val="000000100000" w:firstRow="0" w:lastRow="0" w:firstColumn="0" w:lastColumn="0" w:oddVBand="0" w:evenVBand="0" w:oddHBand="1" w:evenHBand="0" w:firstRowFirstColumn="0" w:firstRowLastColumn="0" w:lastRowFirstColumn="0" w:lastRowLastColumn="0"/>
          <w:trHeight w:val="57"/>
        </w:trPr>
        <w:tc>
          <w:tcPr>
            <w:tcW w:w="2127" w:type="dxa"/>
            <w:noWrap/>
            <w:hideMark/>
          </w:tcPr>
          <w:p w14:paraId="6D4B8CFA" w14:textId="77777777" w:rsidR="007D6C64" w:rsidRPr="000A35BD" w:rsidRDefault="007D6C64" w:rsidP="00452CB8">
            <w:pPr>
              <w:pStyle w:val="Tabletextleftbold"/>
            </w:pPr>
            <w:r w:rsidRPr="000A35BD">
              <w:t>Perth, Cottesloe (WA)</w:t>
            </w:r>
          </w:p>
        </w:tc>
        <w:tc>
          <w:tcPr>
            <w:tcW w:w="3133" w:type="dxa"/>
            <w:noWrap/>
            <w:hideMark/>
          </w:tcPr>
          <w:p w14:paraId="066C4431" w14:textId="79CEFF25" w:rsidR="007D6C64" w:rsidRPr="00641DCE" w:rsidRDefault="007D6C64" w:rsidP="00CF2F8C">
            <w:pPr>
              <w:pStyle w:val="Tabletextcentred"/>
              <w:rPr>
                <w:bCs/>
              </w:rPr>
            </w:pPr>
            <w:proofErr w:type="spellStart"/>
            <w:r w:rsidRPr="00641DCE">
              <w:rPr>
                <w:bCs/>
              </w:rPr>
              <w:t>Tamala</w:t>
            </w:r>
            <w:proofErr w:type="spellEnd"/>
            <w:r w:rsidRPr="00641DCE">
              <w:rPr>
                <w:bCs/>
              </w:rPr>
              <w:t xml:space="preserve"> Limestone</w:t>
            </w:r>
            <w:r w:rsidR="00754151">
              <w:rPr>
                <w:bCs/>
              </w:rPr>
              <w:t xml:space="preserve"> (Strip island)</w:t>
            </w:r>
          </w:p>
        </w:tc>
        <w:tc>
          <w:tcPr>
            <w:tcW w:w="1476" w:type="dxa"/>
            <w:noWrap/>
            <w:hideMark/>
          </w:tcPr>
          <w:p w14:paraId="0280B889" w14:textId="77777777" w:rsidR="007D6C64" w:rsidRPr="00641DCE" w:rsidRDefault="007D6C64" w:rsidP="00CF2F8C">
            <w:pPr>
              <w:pStyle w:val="Tabletextcentred"/>
              <w:rPr>
                <w:bCs/>
              </w:rPr>
            </w:pPr>
            <w:r w:rsidRPr="00641DCE">
              <w:rPr>
                <w:bCs/>
              </w:rPr>
              <w:t>5</w:t>
            </w:r>
          </w:p>
        </w:tc>
        <w:tc>
          <w:tcPr>
            <w:tcW w:w="1630" w:type="dxa"/>
            <w:noWrap/>
            <w:hideMark/>
          </w:tcPr>
          <w:p w14:paraId="1F34241B" w14:textId="77777777" w:rsidR="007D6C64" w:rsidRPr="00641DCE" w:rsidRDefault="007D6C64" w:rsidP="00CF2F8C">
            <w:pPr>
              <w:pStyle w:val="Tabletextcentred"/>
              <w:rPr>
                <w:bCs/>
              </w:rPr>
            </w:pPr>
            <w:r w:rsidRPr="00641DCE">
              <w:rPr>
                <w:bCs/>
              </w:rPr>
              <w:t>2413</w:t>
            </w:r>
          </w:p>
        </w:tc>
      </w:tr>
      <w:tr w:rsidR="007D6C64" w:rsidRPr="00641DCE" w14:paraId="5B66426E" w14:textId="77777777" w:rsidTr="00C63E84">
        <w:trPr>
          <w:cnfStyle w:val="000000010000" w:firstRow="0" w:lastRow="0" w:firstColumn="0" w:lastColumn="0" w:oddVBand="0" w:evenVBand="0" w:oddHBand="0" w:evenHBand="1" w:firstRowFirstColumn="0" w:firstRowLastColumn="0" w:lastRowFirstColumn="0" w:lastRowLastColumn="0"/>
          <w:trHeight w:val="57"/>
        </w:trPr>
        <w:tc>
          <w:tcPr>
            <w:tcW w:w="2127" w:type="dxa"/>
            <w:noWrap/>
            <w:hideMark/>
          </w:tcPr>
          <w:p w14:paraId="4AD154BE" w14:textId="77777777" w:rsidR="007D6C64" w:rsidRPr="000A35BD" w:rsidRDefault="007D6C64" w:rsidP="00452CB8">
            <w:pPr>
              <w:pStyle w:val="Tabletextleftbold"/>
            </w:pPr>
            <w:r w:rsidRPr="000A35BD">
              <w:t>Rottnest (WA)</w:t>
            </w:r>
          </w:p>
        </w:tc>
        <w:tc>
          <w:tcPr>
            <w:tcW w:w="3133" w:type="dxa"/>
            <w:noWrap/>
            <w:hideMark/>
          </w:tcPr>
          <w:p w14:paraId="5BACC9C0" w14:textId="67F145D3" w:rsidR="007D6C64" w:rsidRPr="00641DCE" w:rsidRDefault="007D6C64" w:rsidP="00CF2F8C">
            <w:pPr>
              <w:pStyle w:val="Tabletextcentred"/>
              <w:rPr>
                <w:bCs/>
              </w:rPr>
            </w:pPr>
            <w:proofErr w:type="spellStart"/>
            <w:r w:rsidRPr="00641DCE">
              <w:rPr>
                <w:bCs/>
              </w:rPr>
              <w:t>Tamala</w:t>
            </w:r>
            <w:proofErr w:type="spellEnd"/>
            <w:r w:rsidRPr="00641DCE">
              <w:rPr>
                <w:bCs/>
              </w:rPr>
              <w:t xml:space="preserve"> Limestone</w:t>
            </w:r>
            <w:r w:rsidR="00754151">
              <w:rPr>
                <w:bCs/>
              </w:rPr>
              <w:t xml:space="preserve"> (Strip island)</w:t>
            </w:r>
          </w:p>
        </w:tc>
        <w:tc>
          <w:tcPr>
            <w:tcW w:w="1476" w:type="dxa"/>
            <w:noWrap/>
            <w:hideMark/>
          </w:tcPr>
          <w:p w14:paraId="0EC4A498" w14:textId="77777777" w:rsidR="007D6C64" w:rsidRPr="00641DCE" w:rsidRDefault="007D6C64" w:rsidP="00CF2F8C">
            <w:pPr>
              <w:pStyle w:val="Tabletextcentred"/>
              <w:rPr>
                <w:bCs/>
              </w:rPr>
            </w:pPr>
            <w:r w:rsidRPr="00641DCE">
              <w:rPr>
                <w:bCs/>
              </w:rPr>
              <w:t>17</w:t>
            </w:r>
          </w:p>
        </w:tc>
        <w:tc>
          <w:tcPr>
            <w:tcW w:w="1630" w:type="dxa"/>
            <w:noWrap/>
            <w:hideMark/>
          </w:tcPr>
          <w:p w14:paraId="28EB0687" w14:textId="77777777" w:rsidR="007D6C64" w:rsidRPr="00641DCE" w:rsidRDefault="007D6C64" w:rsidP="00CF2F8C">
            <w:pPr>
              <w:pStyle w:val="Tabletextcentred"/>
              <w:rPr>
                <w:bCs/>
              </w:rPr>
            </w:pPr>
            <w:r w:rsidRPr="00641DCE">
              <w:rPr>
                <w:bCs/>
              </w:rPr>
              <w:t>12310</w:t>
            </w:r>
          </w:p>
        </w:tc>
      </w:tr>
      <w:tr w:rsidR="007D6C64" w:rsidRPr="00641DCE" w14:paraId="27A2B0AF" w14:textId="77777777" w:rsidTr="00C63E84">
        <w:trPr>
          <w:cnfStyle w:val="000000100000" w:firstRow="0" w:lastRow="0" w:firstColumn="0" w:lastColumn="0" w:oddVBand="0" w:evenVBand="0" w:oddHBand="1" w:evenHBand="0" w:firstRowFirstColumn="0" w:firstRowLastColumn="0" w:lastRowFirstColumn="0" w:lastRowLastColumn="0"/>
          <w:trHeight w:val="57"/>
        </w:trPr>
        <w:tc>
          <w:tcPr>
            <w:tcW w:w="2127" w:type="dxa"/>
            <w:noWrap/>
            <w:hideMark/>
          </w:tcPr>
          <w:p w14:paraId="7D0F6A8C" w14:textId="77777777" w:rsidR="007D6C64" w:rsidRPr="000A35BD" w:rsidRDefault="007D6C64" w:rsidP="00452CB8">
            <w:pPr>
              <w:pStyle w:val="Tabletextleftbold"/>
            </w:pPr>
            <w:r w:rsidRPr="000A35BD">
              <w:t>Exmouth (WA)</w:t>
            </w:r>
          </w:p>
        </w:tc>
        <w:tc>
          <w:tcPr>
            <w:tcW w:w="3133" w:type="dxa"/>
            <w:noWrap/>
            <w:hideMark/>
          </w:tcPr>
          <w:p w14:paraId="53776EF9" w14:textId="4EF57039" w:rsidR="007D6C64" w:rsidRPr="00641DCE" w:rsidRDefault="007D6C64" w:rsidP="00CF2F8C">
            <w:pPr>
              <w:pStyle w:val="Tabletextcentred"/>
              <w:rPr>
                <w:bCs/>
              </w:rPr>
            </w:pPr>
            <w:r w:rsidRPr="00641DCE">
              <w:rPr>
                <w:bCs/>
              </w:rPr>
              <w:t>Cape Range Group</w:t>
            </w:r>
            <w:r w:rsidR="00754151">
              <w:rPr>
                <w:bCs/>
              </w:rPr>
              <w:t xml:space="preserve"> (Strip island)</w:t>
            </w:r>
          </w:p>
        </w:tc>
        <w:tc>
          <w:tcPr>
            <w:tcW w:w="1476" w:type="dxa"/>
            <w:noWrap/>
            <w:hideMark/>
          </w:tcPr>
          <w:p w14:paraId="27E938E0" w14:textId="77777777" w:rsidR="007D6C64" w:rsidRPr="00641DCE" w:rsidRDefault="007D6C64" w:rsidP="00CF2F8C">
            <w:pPr>
              <w:pStyle w:val="Tabletextcentred"/>
              <w:rPr>
                <w:bCs/>
              </w:rPr>
            </w:pPr>
            <w:r w:rsidRPr="00641DCE">
              <w:rPr>
                <w:bCs/>
              </w:rPr>
              <w:t>43</w:t>
            </w:r>
          </w:p>
        </w:tc>
        <w:tc>
          <w:tcPr>
            <w:tcW w:w="1630" w:type="dxa"/>
            <w:noWrap/>
            <w:hideMark/>
          </w:tcPr>
          <w:p w14:paraId="3937AADD" w14:textId="77777777" w:rsidR="007D6C64" w:rsidRPr="00641DCE" w:rsidRDefault="007D6C64" w:rsidP="00CF2F8C">
            <w:pPr>
              <w:pStyle w:val="Tabletextcentred"/>
              <w:rPr>
                <w:bCs/>
              </w:rPr>
            </w:pPr>
            <w:r w:rsidRPr="00641DCE">
              <w:rPr>
                <w:bCs/>
              </w:rPr>
              <w:t>67966</w:t>
            </w:r>
          </w:p>
        </w:tc>
      </w:tr>
      <w:tr w:rsidR="007D6C64" w:rsidRPr="00641DCE" w14:paraId="0F1CD66C" w14:textId="77777777" w:rsidTr="00C63E84">
        <w:trPr>
          <w:cnfStyle w:val="000000010000" w:firstRow="0" w:lastRow="0" w:firstColumn="0" w:lastColumn="0" w:oddVBand="0" w:evenVBand="0" w:oddHBand="0" w:evenHBand="1" w:firstRowFirstColumn="0" w:firstRowLastColumn="0" w:lastRowFirstColumn="0" w:lastRowLastColumn="0"/>
          <w:trHeight w:val="57"/>
        </w:trPr>
        <w:tc>
          <w:tcPr>
            <w:tcW w:w="2127" w:type="dxa"/>
            <w:noWrap/>
            <w:hideMark/>
          </w:tcPr>
          <w:p w14:paraId="2760FF98" w14:textId="77777777" w:rsidR="007D6C64" w:rsidRPr="000A35BD" w:rsidRDefault="007D6C64" w:rsidP="00452CB8">
            <w:pPr>
              <w:pStyle w:val="Tabletextleftbold"/>
            </w:pPr>
            <w:r w:rsidRPr="000A35BD">
              <w:t>Point Nepean (Vic)</w:t>
            </w:r>
          </w:p>
        </w:tc>
        <w:tc>
          <w:tcPr>
            <w:tcW w:w="3133" w:type="dxa"/>
            <w:noWrap/>
            <w:hideMark/>
          </w:tcPr>
          <w:p w14:paraId="4F3A31C6" w14:textId="2E10A0CC" w:rsidR="007D6C64" w:rsidRPr="00641DCE" w:rsidRDefault="007D6C64" w:rsidP="00CF2F8C">
            <w:pPr>
              <w:pStyle w:val="Tabletextcentred"/>
              <w:rPr>
                <w:bCs/>
              </w:rPr>
            </w:pPr>
            <w:r w:rsidRPr="00641DCE">
              <w:rPr>
                <w:bCs/>
              </w:rPr>
              <w:t>Quaternary</w:t>
            </w:r>
            <w:r w:rsidR="00754151">
              <w:rPr>
                <w:bCs/>
              </w:rPr>
              <w:t xml:space="preserve"> (Strip island)</w:t>
            </w:r>
          </w:p>
        </w:tc>
        <w:tc>
          <w:tcPr>
            <w:tcW w:w="1476" w:type="dxa"/>
            <w:noWrap/>
            <w:hideMark/>
          </w:tcPr>
          <w:p w14:paraId="069464AE" w14:textId="77777777" w:rsidR="007D6C64" w:rsidRPr="00641DCE" w:rsidRDefault="007D6C64" w:rsidP="00CF2F8C">
            <w:pPr>
              <w:pStyle w:val="Tabletextcentred"/>
              <w:rPr>
                <w:bCs/>
              </w:rPr>
            </w:pPr>
            <w:r w:rsidRPr="00641DCE">
              <w:rPr>
                <w:bCs/>
              </w:rPr>
              <w:t>67</w:t>
            </w:r>
          </w:p>
        </w:tc>
        <w:tc>
          <w:tcPr>
            <w:tcW w:w="1630" w:type="dxa"/>
            <w:noWrap/>
            <w:hideMark/>
          </w:tcPr>
          <w:p w14:paraId="05E72255" w14:textId="77777777" w:rsidR="007D6C64" w:rsidRPr="00641DCE" w:rsidRDefault="007D6C64" w:rsidP="00CF2F8C">
            <w:pPr>
              <w:pStyle w:val="Tabletextcentred"/>
              <w:rPr>
                <w:bCs/>
              </w:rPr>
            </w:pPr>
            <w:r w:rsidRPr="00641DCE">
              <w:rPr>
                <w:bCs/>
              </w:rPr>
              <w:t>143030</w:t>
            </w:r>
          </w:p>
        </w:tc>
      </w:tr>
      <w:tr w:rsidR="007D6C64" w:rsidRPr="00641DCE" w14:paraId="3DD9A53A" w14:textId="77777777" w:rsidTr="00C63E84">
        <w:trPr>
          <w:cnfStyle w:val="000000100000" w:firstRow="0" w:lastRow="0" w:firstColumn="0" w:lastColumn="0" w:oddVBand="0" w:evenVBand="0" w:oddHBand="1" w:evenHBand="0" w:firstRowFirstColumn="0" w:firstRowLastColumn="0" w:lastRowFirstColumn="0" w:lastRowLastColumn="0"/>
          <w:trHeight w:val="57"/>
        </w:trPr>
        <w:tc>
          <w:tcPr>
            <w:tcW w:w="2127" w:type="dxa"/>
            <w:noWrap/>
            <w:hideMark/>
          </w:tcPr>
          <w:p w14:paraId="17609401" w14:textId="77777777" w:rsidR="007D6C64" w:rsidRPr="000A35BD" w:rsidRDefault="007D6C64" w:rsidP="00452CB8">
            <w:pPr>
              <w:pStyle w:val="Tabletextleftbold"/>
            </w:pPr>
            <w:r w:rsidRPr="000A35BD">
              <w:t>Rottnest (WA)</w:t>
            </w:r>
          </w:p>
        </w:tc>
        <w:tc>
          <w:tcPr>
            <w:tcW w:w="3133" w:type="dxa"/>
            <w:noWrap/>
            <w:hideMark/>
          </w:tcPr>
          <w:p w14:paraId="6F1A9C7D" w14:textId="38DF2ACD" w:rsidR="007D6C64" w:rsidRPr="00641DCE" w:rsidRDefault="007D6C64" w:rsidP="00CF2F8C">
            <w:pPr>
              <w:pStyle w:val="Tabletextcentred"/>
              <w:rPr>
                <w:bCs/>
              </w:rPr>
            </w:pPr>
            <w:proofErr w:type="spellStart"/>
            <w:r w:rsidRPr="00641DCE">
              <w:rPr>
                <w:bCs/>
              </w:rPr>
              <w:t>Tamala</w:t>
            </w:r>
            <w:proofErr w:type="spellEnd"/>
            <w:r w:rsidRPr="00641DCE">
              <w:rPr>
                <w:bCs/>
              </w:rPr>
              <w:t xml:space="preserve"> Limestone</w:t>
            </w:r>
            <w:r w:rsidR="00754151">
              <w:rPr>
                <w:bCs/>
              </w:rPr>
              <w:t xml:space="preserve"> (Elongated island)</w:t>
            </w:r>
          </w:p>
        </w:tc>
        <w:tc>
          <w:tcPr>
            <w:tcW w:w="1476" w:type="dxa"/>
            <w:noWrap/>
            <w:hideMark/>
          </w:tcPr>
          <w:p w14:paraId="6AF2551A" w14:textId="77777777" w:rsidR="007D6C64" w:rsidRPr="00641DCE" w:rsidRDefault="007D6C64" w:rsidP="00CF2F8C">
            <w:pPr>
              <w:pStyle w:val="Tabletextcentred"/>
              <w:rPr>
                <w:bCs/>
              </w:rPr>
            </w:pPr>
            <w:r w:rsidRPr="00641DCE">
              <w:rPr>
                <w:bCs/>
              </w:rPr>
              <w:t>17</w:t>
            </w:r>
          </w:p>
        </w:tc>
        <w:tc>
          <w:tcPr>
            <w:tcW w:w="1630" w:type="dxa"/>
            <w:noWrap/>
            <w:hideMark/>
          </w:tcPr>
          <w:p w14:paraId="6DB7C3A6" w14:textId="77777777" w:rsidR="007D6C64" w:rsidRPr="00641DCE" w:rsidRDefault="007D6C64" w:rsidP="00CF2F8C">
            <w:pPr>
              <w:pStyle w:val="Tabletextcentred"/>
              <w:rPr>
                <w:bCs/>
              </w:rPr>
            </w:pPr>
            <w:r w:rsidRPr="00641DCE">
              <w:rPr>
                <w:bCs/>
              </w:rPr>
              <w:t>8206699</w:t>
            </w:r>
          </w:p>
        </w:tc>
      </w:tr>
    </w:tbl>
    <w:p w14:paraId="0F5ECB4B" w14:textId="77777777" w:rsidR="00B80C0F" w:rsidRDefault="00B80C0F" w:rsidP="003D2AFE">
      <w:pPr>
        <w:pStyle w:val="BodyText"/>
      </w:pPr>
      <w:r>
        <w:t xml:space="preserve">Maximum freshwater thickness and freshwater volume for the elongated island conceptualisation of Rottnest Island (WA) is not comparable to the strip island lens conceptualisations and is therefore presented separately. </w:t>
      </w:r>
    </w:p>
    <w:p w14:paraId="2438C901" w14:textId="77777777" w:rsidR="006E7089" w:rsidRDefault="00B80C0F" w:rsidP="003D2AFE">
      <w:pPr>
        <w:pStyle w:val="BodyText"/>
      </w:pPr>
      <w:r>
        <w:t>The results in</w:t>
      </w:r>
      <w:r w:rsidR="00A95447">
        <w:t xml:space="preserve"> Table 10, Table 11 and Table 12</w:t>
      </w:r>
      <w:r>
        <w:t xml:space="preserve"> are for base case aquifer parameters. A range of results was also calculated using estimated parameter ranges, and are provided in Appendix C for each case study area.</w:t>
      </w:r>
    </w:p>
    <w:p w14:paraId="2B7BAA9B" w14:textId="77777777" w:rsidR="006E7089" w:rsidRDefault="00B80C0F" w:rsidP="003D2AFE">
      <w:pPr>
        <w:pStyle w:val="BodyText"/>
      </w:pPr>
      <w:r>
        <w:br w:type="page"/>
      </w:r>
      <w:bookmarkStart w:id="196" w:name="_Toc337566363"/>
    </w:p>
    <w:p w14:paraId="0550C0A8" w14:textId="424CCA4F" w:rsidR="00B80C0F" w:rsidRDefault="002657FC" w:rsidP="00CD1EB3">
      <w:pPr>
        <w:pStyle w:val="Heading2"/>
      </w:pPr>
      <w:bookmarkStart w:id="197" w:name="_Toc361652470"/>
      <w:r w:rsidRPr="006E7089">
        <w:lastRenderedPageBreak/>
        <w:t>Propensity for Change i</w:t>
      </w:r>
      <w:r w:rsidR="006B23E0" w:rsidRPr="006E7089">
        <w:t>n SWI Due t</w:t>
      </w:r>
      <w:r w:rsidR="00E758F2" w:rsidRPr="006E7089">
        <w:t>o S</w:t>
      </w:r>
      <w:r w:rsidRPr="006E7089">
        <w:t>ea-Level Rise, Recharge Change a</w:t>
      </w:r>
      <w:r w:rsidR="00E758F2" w:rsidRPr="006E7089">
        <w:t xml:space="preserve">nd </w:t>
      </w:r>
      <w:r w:rsidRPr="00CD1EB3">
        <w:t>Changes</w:t>
      </w:r>
      <w:r w:rsidRPr="006E7089">
        <w:t xml:space="preserve"> i</w:t>
      </w:r>
      <w:r w:rsidR="00E758F2" w:rsidRPr="006E7089">
        <w:t>n Total Pumping</w:t>
      </w:r>
      <w:bookmarkEnd w:id="196"/>
      <w:bookmarkEnd w:id="197"/>
    </w:p>
    <w:p w14:paraId="05FB956C" w14:textId="6B73AAED" w:rsidR="00B80C0F" w:rsidRPr="0092286C" w:rsidRDefault="00B80C0F" w:rsidP="003D2AFE">
      <w:pPr>
        <w:pStyle w:val="BodyText"/>
        <w:rPr>
          <w:highlight w:val="yellow"/>
        </w:rPr>
      </w:pPr>
      <w:r w:rsidRPr="008F2473">
        <w:t>Hydrogeological parameters listed in</w:t>
      </w:r>
      <w:r w:rsidR="00A95447">
        <w:t xml:space="preserve"> Table 8 and Table 9</w:t>
      </w:r>
      <w:r w:rsidRPr="008F2473">
        <w:t xml:space="preserve"> were used to calculate propensity for change in SWI extent due to </w:t>
      </w:r>
      <w:r>
        <w:t>sea-level rise</w:t>
      </w:r>
      <w:r w:rsidRPr="008F2473">
        <w:t xml:space="preserve">, recharge change and changes in </w:t>
      </w:r>
      <w:r>
        <w:t>in</w:t>
      </w:r>
      <w:r w:rsidRPr="008F2473">
        <w:t xml:space="preserve">flows </w:t>
      </w:r>
      <w:r>
        <w:t xml:space="preserve">at the inland boundary (associated with increased pumping). The derivative equations described in Section 2.4 were used for the calculations. The magnitudes of the results were then used to rank the vulnerability of </w:t>
      </w:r>
      <w:r w:rsidRPr="001461F8">
        <w:t xml:space="preserve">aquifers to each stress. </w:t>
      </w:r>
    </w:p>
    <w:p w14:paraId="1FA0000A" w14:textId="77777777" w:rsidR="00B80C0F" w:rsidRDefault="00B80C0F" w:rsidP="003D2AFE">
      <w:pPr>
        <w:pStyle w:val="BodyText"/>
      </w:pPr>
      <w:r w:rsidRPr="001461F8">
        <w:t xml:space="preserve">For </w:t>
      </w:r>
      <w:r w:rsidRPr="008020C1">
        <w:t>aquifers with</w:t>
      </w:r>
      <w:r w:rsidRPr="00796B71">
        <w:t xml:space="preserve"> unstable interface conditions, it was not possible to calculate the derivatives</w:t>
      </w:r>
      <w:r w:rsidRPr="00804489">
        <w:t>. In these cases, the aquifers were listed at the top of the ranking tables as it is inferred that unstable</w:t>
      </w:r>
      <w:r w:rsidRPr="008020C1">
        <w:t xml:space="preserve"> conditions</w:t>
      </w:r>
      <w:r>
        <w:t xml:space="preserve"> will be exacerbated by stresses associated with sea-level rise, recharge change and changes in pumping. </w:t>
      </w:r>
    </w:p>
    <w:p w14:paraId="582E5520" w14:textId="418FD7AA" w:rsidR="00B80C0F" w:rsidRDefault="00B80C0F" w:rsidP="003D2AFE">
      <w:pPr>
        <w:pStyle w:val="BodyText"/>
      </w:pPr>
      <w:r>
        <w:t>Normalised sensitivities, as described in Box 8, were used to estimate the change in SWI extent for the following future scenarios: (a) a 1 m sea-level rise, (b) a 25 % reduction in recharge and (c) a 25 % reduction in inflows at the inland boundary, as might occur under increased extraction inland of the coastal fringe.</w:t>
      </w:r>
    </w:p>
    <w:bookmarkStart w:id="198" w:name="_Toc337566572"/>
    <w:p w14:paraId="04849022" w14:textId="46517B69" w:rsidR="00B80C0F" w:rsidRDefault="003D2AFE" w:rsidP="003D2AFE">
      <w:pPr>
        <w:pStyle w:val="Box"/>
        <w:rPr>
          <w:bCs/>
        </w:rPr>
      </w:pPr>
      <w:r>
        <w:rPr>
          <w:noProof/>
        </w:rPr>
        <mc:AlternateContent>
          <mc:Choice Requires="wps">
            <w:drawing>
              <wp:anchor distT="0" distB="0" distL="114300" distR="114300" simplePos="0" relativeHeight="251700224" behindDoc="1" locked="0" layoutInCell="1" allowOverlap="1" wp14:anchorId="2AA3A6F7" wp14:editId="1594E897">
                <wp:simplePos x="0" y="0"/>
                <wp:positionH relativeFrom="column">
                  <wp:posOffset>-203835</wp:posOffset>
                </wp:positionH>
                <wp:positionV relativeFrom="paragraph">
                  <wp:posOffset>97790</wp:posOffset>
                </wp:positionV>
                <wp:extent cx="6143625" cy="5324475"/>
                <wp:effectExtent l="0" t="0" r="28575" b="28575"/>
                <wp:wrapNone/>
                <wp:docPr id="245" name="Rounded Rectangle 245" descr="Climate change prediction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5324475"/>
                        </a:xfrm>
                        <a:prstGeom prst="roundRect">
                          <a:avLst>
                            <a:gd name="adj" fmla="val 6602"/>
                          </a:avLst>
                        </a:prstGeom>
                        <a:solidFill>
                          <a:srgbClr val="604878">
                            <a:lumMod val="20000"/>
                            <a:lumOff val="80000"/>
                          </a:srgbClr>
                        </a:solidFill>
                        <a:ln w="19050">
                          <a:solidFill>
                            <a:srgbClr val="604878">
                              <a:lumMod val="50000"/>
                              <a:lumOff val="0"/>
                            </a:srgb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45" o:spid="_x0000_s1026" alt="Climate change predictions" style="position:absolute;margin-left:-16.05pt;margin-top:7.7pt;width:483.75pt;height:419.2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3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" fillcolor="#dfd7e7" strokecolor="#30243c" strokeweight="1.5pt"/>
            </w:pict>
          </mc:Fallback>
        </mc:AlternateContent>
      </w:r>
      <w:r w:rsidR="00B80C0F" w:rsidRPr="003D2AFE">
        <w:rPr>
          <w:rStyle w:val="BoxBold"/>
        </w:rPr>
        <w:t xml:space="preserve">Box </w:t>
      </w:r>
      <w:r w:rsidR="00D438AF" w:rsidRPr="003D2AFE">
        <w:rPr>
          <w:rStyle w:val="BoxBold"/>
        </w:rPr>
        <w:fldChar w:fldCharType="begin"/>
      </w:r>
      <w:r w:rsidR="00D438AF" w:rsidRPr="003D2AFE">
        <w:rPr>
          <w:rStyle w:val="BoxBold"/>
        </w:rPr>
        <w:instrText xml:space="preserve"> SEQ Box \* ARABIC </w:instrText>
      </w:r>
      <w:r w:rsidR="00D438AF" w:rsidRPr="003D2AFE">
        <w:rPr>
          <w:rStyle w:val="BoxBold"/>
        </w:rPr>
        <w:fldChar w:fldCharType="separate"/>
      </w:r>
      <w:r w:rsidR="00496154" w:rsidRPr="003D2AFE">
        <w:rPr>
          <w:rStyle w:val="BoxBold"/>
        </w:rPr>
        <w:t>10</w:t>
      </w:r>
      <w:r w:rsidR="00D438AF" w:rsidRPr="003D2AFE">
        <w:rPr>
          <w:rStyle w:val="BoxBold"/>
        </w:rPr>
        <w:fldChar w:fldCharType="end"/>
      </w:r>
      <w:r w:rsidR="00B80C0F" w:rsidRPr="003D2AFE">
        <w:rPr>
          <w:rStyle w:val="BoxBold"/>
        </w:rPr>
        <w:t>.</w:t>
      </w:r>
      <w:r w:rsidR="00B80C0F">
        <w:t xml:space="preserve"> </w:t>
      </w:r>
      <w:r w:rsidR="00B80C0F" w:rsidRPr="00D40DB0">
        <w:rPr>
          <w:bCs/>
        </w:rPr>
        <w:t>C</w:t>
      </w:r>
      <w:r w:rsidR="00B80C0F">
        <w:rPr>
          <w:bCs/>
        </w:rPr>
        <w:t>limate change predictions</w:t>
      </w:r>
      <w:bookmarkEnd w:id="198"/>
    </w:p>
    <w:p w14:paraId="6C9A2438" w14:textId="77777777" w:rsidR="00B80C0F" w:rsidRDefault="00B80C0F" w:rsidP="003D2AFE">
      <w:pPr>
        <w:pStyle w:val="BodyText"/>
      </w:pPr>
      <w:r>
        <w:t>Projections of sea-level rise by the Intergovernmental Panel on Climate Change (IPCC, 2007) estimate global sea-level rise of up to 79 cm by 2100. There is key uncertainty surrounding the magnitude of sea-level rise due to ice sheet melt, which may result in larger values. Although estimates of sea-level rise remain uncertain, the Department of Climate Change (DCC) (2010) note that there is a growing consensus in the science community that sea-level rise at the upper end of the IPCC estimates is plausible and a rise of 1 m to as high as 1.5 m is possible by 2100. A future scenario involving a 1 m sea-level rise is used within this study.</w:t>
      </w:r>
    </w:p>
    <w:p w14:paraId="706C5733" w14:textId="77777777" w:rsidR="00B80C0F" w:rsidRDefault="00B80C0F" w:rsidP="003D2AFE">
      <w:pPr>
        <w:pStyle w:val="BodyText"/>
      </w:pPr>
      <w:r>
        <w:t>Groundwater recharge is a complex process that involves interactions between soils, vegetation and climate. As a result, the impact of climate change on recharge can be difficult to predict and is likely to be highly variable. Complex physically based models that apply Richards’ equation, such as WAVES (Zhang and Dawes, 1998) and LEACHM (</w:t>
      </w:r>
      <w:proofErr w:type="spellStart"/>
      <w:r>
        <w:t>Hutson</w:t>
      </w:r>
      <w:proofErr w:type="spellEnd"/>
      <w:r>
        <w:t>, 2003) can be used to consider this process, with global climate models (GCMs) used to generate climate variables. While recharge has been found to be most sensitive to changes in rainfall, McCallum et al. (2010) found that other variables including temperature, CO</w:t>
      </w:r>
      <w:r w:rsidRPr="00DA51AB">
        <w:rPr>
          <w:rStyle w:val="Subscript"/>
        </w:rPr>
        <w:t>2</w:t>
      </w:r>
      <w:r>
        <w:t xml:space="preserve"> concentration, solar radiation and rainfall intensity were also required for most accurate recharge estimates. </w:t>
      </w:r>
    </w:p>
    <w:p w14:paraId="075A3E3C" w14:textId="77777777" w:rsidR="00B80C0F" w:rsidRDefault="00B80C0F" w:rsidP="003D2AFE">
      <w:pPr>
        <w:pStyle w:val="BodyText"/>
      </w:pPr>
      <w:r>
        <w:t>The impact of climate change on groundwater recharge in the Clare Valley, South Australia was investigated by Green et al. (2011) using LEACHM, four GCMs and 2 emissions scenarios (high and low). The reduction in recharge was found to be greater than the percentage reduction in rainfall. Significant future reductions in recharge of up to -30% (2030), -51% (2050) and -58% (2070) were determined for median climate change projections. The range of potential recharge reduction for all of the climate change scenarios was between -20% and -100% (zero mean recharge) in 2070. In contrast, Green et al. (2007), using WAVES and a single GCM, found a significant increase in recharge for North Stradbroke Island, Queensland and both increase and decrease, depending on soil texture, for the Gnangara Mound, Perth Western Australia. Although a high degree of variability in recharge change predictions is suggested by the above studies, for the sake of simplicity, a scenario involving a 25% reduction in recharge is applied within this study.</w:t>
      </w:r>
    </w:p>
    <w:p w14:paraId="60271F60" w14:textId="0360E0B2" w:rsidR="007D6C64" w:rsidRDefault="007D6C64" w:rsidP="007D6C64">
      <w:pPr>
        <w:pStyle w:val="BodyText"/>
      </w:pPr>
      <w:r>
        <w:br w:type="page"/>
      </w:r>
    </w:p>
    <w:p w14:paraId="2C123D45" w14:textId="1D355512" w:rsidR="00B80C0F" w:rsidRDefault="00B80C0F" w:rsidP="000A35BD">
      <w:pPr>
        <w:pStyle w:val="Heading3"/>
      </w:pPr>
      <w:bookmarkStart w:id="199" w:name="_Toc337566364"/>
      <w:bookmarkStart w:id="200" w:name="_Toc361652471"/>
      <w:r w:rsidRPr="00B73C6C">
        <w:lastRenderedPageBreak/>
        <w:t xml:space="preserve">Sea-level </w:t>
      </w:r>
      <w:r>
        <w:t>rise</w:t>
      </w:r>
      <w:bookmarkEnd w:id="199"/>
      <w:bookmarkEnd w:id="200"/>
    </w:p>
    <w:p w14:paraId="52C53FC1" w14:textId="04AB7BC5" w:rsidR="00B80C0F" w:rsidRDefault="00B80C0F" w:rsidP="003D2AFE">
      <w:pPr>
        <w:pStyle w:val="BodyText"/>
      </w:pPr>
      <w:r>
        <w:t>Ranked vulnerability indicators for unconfined aquifers and sea-level rise are shown in</w:t>
      </w:r>
      <w:r w:rsidR="00A95447">
        <w:t xml:space="preserve"> Table 13</w:t>
      </w:r>
      <w:r>
        <w:t>. The aquifer ranking is based on results for flux-controlled conditions. There is only minor difference to the ranking if he</w:t>
      </w:r>
      <w:r w:rsidR="003D2AFE">
        <w:t>ad-controlled results are used.</w:t>
      </w:r>
    </w:p>
    <w:p w14:paraId="742BB816" w14:textId="77777777" w:rsidR="00B80C0F" w:rsidRDefault="00B80C0F" w:rsidP="00CD1EB3">
      <w:pPr>
        <w:pStyle w:val="Tabletitle"/>
      </w:pPr>
      <w:bookmarkStart w:id="201" w:name="_Ref311300343"/>
      <w:bookmarkStart w:id="202" w:name="_Toc337566490"/>
      <w:bookmarkStart w:id="203" w:name="_Toc349670562"/>
      <w:r w:rsidRPr="00CD1EB3">
        <w:rPr>
          <w:rStyle w:val="Tabletitlebold"/>
        </w:rPr>
        <w:t xml:space="preserve">Table </w:t>
      </w:r>
      <w:r w:rsidR="00D438AF" w:rsidRPr="00CD1EB3">
        <w:rPr>
          <w:rStyle w:val="Tabletitlebold"/>
        </w:rPr>
        <w:fldChar w:fldCharType="begin"/>
      </w:r>
      <w:r w:rsidR="00D438AF" w:rsidRPr="00CD1EB3">
        <w:rPr>
          <w:rStyle w:val="Tabletitlebold"/>
        </w:rPr>
        <w:instrText xml:space="preserve"> SEQ Table \* ARABIC </w:instrText>
      </w:r>
      <w:r w:rsidR="00D438AF" w:rsidRPr="00CD1EB3">
        <w:rPr>
          <w:rStyle w:val="Tabletitlebold"/>
        </w:rPr>
        <w:fldChar w:fldCharType="separate"/>
      </w:r>
      <w:r w:rsidR="00496154" w:rsidRPr="00CD1EB3">
        <w:rPr>
          <w:rStyle w:val="Tabletitlebold"/>
        </w:rPr>
        <w:t>13</w:t>
      </w:r>
      <w:r w:rsidR="00D438AF" w:rsidRPr="00CD1EB3">
        <w:rPr>
          <w:rStyle w:val="Tabletitlebold"/>
        </w:rPr>
        <w:fldChar w:fldCharType="end"/>
      </w:r>
      <w:bookmarkEnd w:id="201"/>
      <w:r w:rsidRPr="00CD1EB3">
        <w:rPr>
          <w:rStyle w:val="Tabletitlebold"/>
        </w:rPr>
        <w:t>.</w:t>
      </w:r>
      <w:r>
        <w:t xml:space="preserve"> Vulnerability indicators for sea-level rise within unconfined aquifers</w:t>
      </w:r>
      <w:bookmarkEnd w:id="202"/>
      <w:bookmarkEnd w:id="203"/>
    </w:p>
    <w:tbl>
      <w:tblPr>
        <w:tblStyle w:val="TableGAHeaderRow"/>
        <w:tblW w:w="8703" w:type="dxa"/>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2977"/>
        <w:gridCol w:w="3006"/>
        <w:gridCol w:w="1300"/>
        <w:gridCol w:w="1420"/>
      </w:tblGrid>
      <w:tr w:rsidR="00811E2D" w:rsidRPr="00015011" w14:paraId="646359FF" w14:textId="77777777" w:rsidTr="002B708A">
        <w:trPr>
          <w:cnfStyle w:val="100000000000" w:firstRow="1" w:lastRow="0" w:firstColumn="0" w:lastColumn="0" w:oddVBand="0" w:evenVBand="0" w:oddHBand="0" w:evenHBand="0" w:firstRowFirstColumn="0" w:firstRowLastColumn="0" w:lastRowFirstColumn="0" w:lastRowLastColumn="0"/>
          <w:trHeight w:val="57"/>
          <w:tblHeader/>
        </w:trPr>
        <w:tc>
          <w:tcPr>
            <w:tcW w:w="2977" w:type="dxa"/>
            <w:noWrap/>
            <w:vAlign w:val="center"/>
            <w:hideMark/>
          </w:tcPr>
          <w:p w14:paraId="4C421030" w14:textId="6F0B03BD" w:rsidR="00811E2D" w:rsidRPr="00015011" w:rsidRDefault="00811E2D" w:rsidP="00811E2D">
            <w:pPr>
              <w:pStyle w:val="Tableheadingcentred"/>
            </w:pPr>
            <w:r w:rsidRPr="00015011">
              <w:t>Case study</w:t>
            </w:r>
          </w:p>
        </w:tc>
        <w:tc>
          <w:tcPr>
            <w:tcW w:w="3006" w:type="dxa"/>
            <w:noWrap/>
            <w:vAlign w:val="center"/>
            <w:hideMark/>
          </w:tcPr>
          <w:p w14:paraId="1D73E65E" w14:textId="7055248B" w:rsidR="00811E2D" w:rsidRPr="00015011" w:rsidRDefault="00811E2D" w:rsidP="00811E2D">
            <w:pPr>
              <w:pStyle w:val="Tableheadingcentred"/>
            </w:pPr>
            <w:r w:rsidRPr="00015011">
              <w:t>Aquifer</w:t>
            </w:r>
          </w:p>
        </w:tc>
        <w:tc>
          <w:tcPr>
            <w:tcW w:w="1300" w:type="dxa"/>
            <w:noWrap/>
            <w:hideMark/>
          </w:tcPr>
          <w:p w14:paraId="02597154" w14:textId="56E8264B" w:rsidR="00811E2D" w:rsidRPr="00015011" w:rsidRDefault="00811E2D" w:rsidP="00BA5327">
            <w:pPr>
              <w:pStyle w:val="Tableheadingcentred"/>
            </w:pPr>
            <w:r w:rsidRPr="00015011">
              <w:t>Flux-controlled</w:t>
            </w:r>
            <w:r>
              <w:br/>
            </w:r>
            <w:r w:rsidRPr="00BA5327">
              <w:rPr>
                <w:rStyle w:val="Symbolbold"/>
              </w:rPr>
              <w:t></w:t>
            </w:r>
            <w:r w:rsidRPr="009B7CE0">
              <w:t>x</w:t>
            </w:r>
            <w:r w:rsidRPr="009B7CE0">
              <w:rPr>
                <w:rStyle w:val="Subscript"/>
              </w:rPr>
              <w:t>T</w:t>
            </w:r>
            <w:r w:rsidRPr="00015011">
              <w:t>/</w:t>
            </w:r>
            <w:r w:rsidRPr="00BA5327">
              <w:rPr>
                <w:rStyle w:val="Symbolbold"/>
              </w:rPr>
              <w:t></w:t>
            </w:r>
            <w:r w:rsidRPr="00015011">
              <w:t>z</w:t>
            </w:r>
            <w:r w:rsidRPr="009B7CE0">
              <w:rPr>
                <w:rStyle w:val="Subscript"/>
              </w:rPr>
              <w:t>0</w:t>
            </w:r>
            <w:r w:rsidRPr="009B7CE0">
              <w:rPr>
                <w:rStyle w:val="Subscript"/>
              </w:rPr>
              <w:br/>
            </w:r>
            <w:r w:rsidRPr="00015011">
              <w:t>(-)</w:t>
            </w:r>
          </w:p>
        </w:tc>
        <w:tc>
          <w:tcPr>
            <w:tcW w:w="1420" w:type="dxa"/>
            <w:noWrap/>
            <w:hideMark/>
          </w:tcPr>
          <w:p w14:paraId="3C5D5A70" w14:textId="00D06BB2" w:rsidR="00811E2D" w:rsidRPr="00015011" w:rsidRDefault="00811E2D" w:rsidP="00BA5327">
            <w:pPr>
              <w:pStyle w:val="Tableheadingcentred"/>
            </w:pPr>
            <w:r w:rsidRPr="00015011">
              <w:t>Head-controlled</w:t>
            </w:r>
            <w:r>
              <w:br/>
            </w:r>
            <w:r w:rsidRPr="00BA5327">
              <w:rPr>
                <w:rStyle w:val="Symbolbold"/>
              </w:rPr>
              <w:t></w:t>
            </w:r>
            <w:r w:rsidRPr="009B7CE0">
              <w:t>x</w:t>
            </w:r>
            <w:r w:rsidRPr="009B7CE0">
              <w:rPr>
                <w:rStyle w:val="Subscript"/>
              </w:rPr>
              <w:t>T</w:t>
            </w:r>
            <w:r w:rsidRPr="00015011">
              <w:t>/</w:t>
            </w:r>
            <w:r w:rsidRPr="00BA5327">
              <w:rPr>
                <w:rStyle w:val="Symbolbold"/>
              </w:rPr>
              <w:t></w:t>
            </w:r>
            <w:r w:rsidRPr="00015011">
              <w:t>z</w:t>
            </w:r>
            <w:r w:rsidRPr="009B7CE0">
              <w:rPr>
                <w:rStyle w:val="Subscript"/>
              </w:rPr>
              <w:t>0</w:t>
            </w:r>
            <w:r w:rsidRPr="009B7CE0">
              <w:rPr>
                <w:rStyle w:val="Subscript"/>
              </w:rPr>
              <w:br/>
            </w:r>
            <w:r w:rsidRPr="00015011">
              <w:t>(-)</w:t>
            </w:r>
          </w:p>
        </w:tc>
      </w:tr>
      <w:tr w:rsidR="00B80C0F" w:rsidRPr="00015011" w14:paraId="1AD9916A" w14:textId="77777777" w:rsidTr="00811E2D">
        <w:trPr>
          <w:cnfStyle w:val="000000100000" w:firstRow="0" w:lastRow="0" w:firstColumn="0" w:lastColumn="0" w:oddVBand="0" w:evenVBand="0" w:oddHBand="1" w:evenHBand="0" w:firstRowFirstColumn="0" w:firstRowLastColumn="0" w:lastRowFirstColumn="0" w:lastRowLastColumn="0"/>
          <w:trHeight w:val="57"/>
        </w:trPr>
        <w:tc>
          <w:tcPr>
            <w:tcW w:w="2977" w:type="dxa"/>
            <w:noWrap/>
            <w:hideMark/>
          </w:tcPr>
          <w:p w14:paraId="3973CCE9" w14:textId="77777777" w:rsidR="00B80C0F" w:rsidRPr="00811E2D" w:rsidRDefault="00B80C0F" w:rsidP="00452CB8">
            <w:pPr>
              <w:pStyle w:val="Tabletextleftbold"/>
            </w:pPr>
            <w:r w:rsidRPr="00811E2D">
              <w:t>Derby (WA)</w:t>
            </w:r>
          </w:p>
        </w:tc>
        <w:tc>
          <w:tcPr>
            <w:tcW w:w="3006" w:type="dxa"/>
            <w:noWrap/>
            <w:hideMark/>
          </w:tcPr>
          <w:p w14:paraId="2A88D000" w14:textId="77777777" w:rsidR="00B80C0F" w:rsidRPr="00015011" w:rsidRDefault="00B80C0F" w:rsidP="00811E2D">
            <w:pPr>
              <w:pStyle w:val="Tabletextcentred"/>
            </w:pPr>
            <w:proofErr w:type="spellStart"/>
            <w:r w:rsidRPr="00015011">
              <w:t>Wallal</w:t>
            </w:r>
            <w:proofErr w:type="spellEnd"/>
            <w:r w:rsidRPr="00015011">
              <w:t>/Erskine Sandstone</w:t>
            </w:r>
          </w:p>
        </w:tc>
        <w:tc>
          <w:tcPr>
            <w:tcW w:w="1300" w:type="dxa"/>
            <w:noWrap/>
            <w:hideMark/>
          </w:tcPr>
          <w:p w14:paraId="5DA0632B" w14:textId="77777777" w:rsidR="00B80C0F" w:rsidRPr="00B73C6C" w:rsidRDefault="00B80C0F" w:rsidP="00811E2D">
            <w:pPr>
              <w:pStyle w:val="Tabletextcentred"/>
            </w:pPr>
            <w:r w:rsidRPr="00B73C6C">
              <w:t>Unstable</w:t>
            </w:r>
          </w:p>
        </w:tc>
        <w:tc>
          <w:tcPr>
            <w:tcW w:w="1420" w:type="dxa"/>
            <w:noWrap/>
            <w:hideMark/>
          </w:tcPr>
          <w:p w14:paraId="6D095A49" w14:textId="77777777" w:rsidR="00B80C0F" w:rsidRPr="00B73C6C" w:rsidRDefault="00B80C0F" w:rsidP="00811E2D">
            <w:pPr>
              <w:pStyle w:val="Tabletextcentred"/>
            </w:pPr>
            <w:r w:rsidRPr="00B73C6C">
              <w:t>Unstable</w:t>
            </w:r>
          </w:p>
        </w:tc>
      </w:tr>
      <w:tr w:rsidR="00B80C0F" w:rsidRPr="00015011" w14:paraId="4ACF16E3" w14:textId="77777777" w:rsidTr="00811E2D">
        <w:trPr>
          <w:cnfStyle w:val="000000010000" w:firstRow="0" w:lastRow="0" w:firstColumn="0" w:lastColumn="0" w:oddVBand="0" w:evenVBand="0" w:oddHBand="0" w:evenHBand="1" w:firstRowFirstColumn="0" w:firstRowLastColumn="0" w:lastRowFirstColumn="0" w:lastRowLastColumn="0"/>
          <w:trHeight w:val="57"/>
        </w:trPr>
        <w:tc>
          <w:tcPr>
            <w:tcW w:w="2977" w:type="dxa"/>
            <w:noWrap/>
          </w:tcPr>
          <w:p w14:paraId="27AC62C1" w14:textId="77777777" w:rsidR="00B80C0F" w:rsidRPr="00811E2D" w:rsidRDefault="00B80C0F" w:rsidP="00452CB8">
            <w:pPr>
              <w:pStyle w:val="Tabletextleftbold"/>
            </w:pPr>
            <w:r w:rsidRPr="00811E2D">
              <w:t>Burdekin (QLD)</w:t>
            </w:r>
          </w:p>
        </w:tc>
        <w:tc>
          <w:tcPr>
            <w:tcW w:w="3006" w:type="dxa"/>
            <w:noWrap/>
          </w:tcPr>
          <w:p w14:paraId="1B555863" w14:textId="77777777" w:rsidR="00B80C0F" w:rsidRPr="00015011" w:rsidRDefault="00B80C0F" w:rsidP="00811E2D">
            <w:pPr>
              <w:pStyle w:val="Tabletextcentred"/>
            </w:pPr>
            <w:r w:rsidRPr="00015011">
              <w:t>Unconfined</w:t>
            </w:r>
          </w:p>
        </w:tc>
        <w:tc>
          <w:tcPr>
            <w:tcW w:w="1300" w:type="dxa"/>
            <w:noWrap/>
          </w:tcPr>
          <w:p w14:paraId="342C9260" w14:textId="77777777" w:rsidR="00B80C0F" w:rsidRPr="00B73C6C" w:rsidRDefault="00B80C0F" w:rsidP="00811E2D">
            <w:pPr>
              <w:pStyle w:val="Tabletextcentred"/>
            </w:pPr>
            <w:r w:rsidRPr="00B73C6C">
              <w:t>Unstable</w:t>
            </w:r>
          </w:p>
        </w:tc>
        <w:tc>
          <w:tcPr>
            <w:tcW w:w="1420" w:type="dxa"/>
            <w:noWrap/>
          </w:tcPr>
          <w:p w14:paraId="2CF8407F" w14:textId="77777777" w:rsidR="00B80C0F" w:rsidRPr="00B73C6C" w:rsidRDefault="00B80C0F" w:rsidP="00811E2D">
            <w:pPr>
              <w:pStyle w:val="Tabletextcentred"/>
            </w:pPr>
            <w:r w:rsidRPr="00B73C6C">
              <w:t>Unstable</w:t>
            </w:r>
          </w:p>
        </w:tc>
      </w:tr>
      <w:tr w:rsidR="00B80C0F" w:rsidRPr="00015011" w14:paraId="72DF535E" w14:textId="77777777" w:rsidTr="00811E2D">
        <w:trPr>
          <w:cnfStyle w:val="000000100000" w:firstRow="0" w:lastRow="0" w:firstColumn="0" w:lastColumn="0" w:oddVBand="0" w:evenVBand="0" w:oddHBand="1" w:evenHBand="0" w:firstRowFirstColumn="0" w:firstRowLastColumn="0" w:lastRowFirstColumn="0" w:lastRowLastColumn="0"/>
          <w:trHeight w:val="57"/>
        </w:trPr>
        <w:tc>
          <w:tcPr>
            <w:tcW w:w="2977" w:type="dxa"/>
            <w:noWrap/>
            <w:hideMark/>
          </w:tcPr>
          <w:p w14:paraId="05ADD8A3" w14:textId="77777777" w:rsidR="00B80C0F" w:rsidRPr="00811E2D" w:rsidRDefault="00B80C0F" w:rsidP="00452CB8">
            <w:pPr>
              <w:pStyle w:val="Tabletextleftbold"/>
            </w:pPr>
            <w:r w:rsidRPr="00811E2D">
              <w:t>Exmouth (WA)</w:t>
            </w:r>
          </w:p>
        </w:tc>
        <w:tc>
          <w:tcPr>
            <w:tcW w:w="3006" w:type="dxa"/>
            <w:noWrap/>
            <w:hideMark/>
          </w:tcPr>
          <w:p w14:paraId="795C9457" w14:textId="77777777" w:rsidR="00B80C0F" w:rsidRPr="00015011" w:rsidRDefault="00B80C0F" w:rsidP="00811E2D">
            <w:pPr>
              <w:pStyle w:val="Tabletextcentred"/>
            </w:pPr>
            <w:r w:rsidRPr="00015011">
              <w:t>Cape Range Group</w:t>
            </w:r>
          </w:p>
        </w:tc>
        <w:tc>
          <w:tcPr>
            <w:tcW w:w="1300" w:type="dxa"/>
            <w:noWrap/>
            <w:hideMark/>
          </w:tcPr>
          <w:p w14:paraId="6FB3D779" w14:textId="77777777" w:rsidR="00B80C0F" w:rsidRPr="00B73C6C" w:rsidRDefault="00B80C0F" w:rsidP="00811E2D">
            <w:pPr>
              <w:pStyle w:val="Tabletextcentred"/>
            </w:pPr>
            <w:r w:rsidRPr="00B73C6C">
              <w:t>Unstable</w:t>
            </w:r>
          </w:p>
        </w:tc>
        <w:tc>
          <w:tcPr>
            <w:tcW w:w="1420" w:type="dxa"/>
            <w:noWrap/>
            <w:hideMark/>
          </w:tcPr>
          <w:p w14:paraId="615E1F30" w14:textId="77777777" w:rsidR="00B80C0F" w:rsidRPr="00B73C6C" w:rsidRDefault="00B80C0F" w:rsidP="00811E2D">
            <w:pPr>
              <w:pStyle w:val="Tabletextcentred"/>
            </w:pPr>
            <w:r w:rsidRPr="00B73C6C">
              <w:t>Unstable</w:t>
            </w:r>
          </w:p>
        </w:tc>
      </w:tr>
      <w:tr w:rsidR="00B80C0F" w:rsidRPr="00015011" w14:paraId="1EE1408B" w14:textId="77777777" w:rsidTr="00811E2D">
        <w:trPr>
          <w:cnfStyle w:val="000000010000" w:firstRow="0" w:lastRow="0" w:firstColumn="0" w:lastColumn="0" w:oddVBand="0" w:evenVBand="0" w:oddHBand="0" w:evenHBand="1" w:firstRowFirstColumn="0" w:firstRowLastColumn="0" w:lastRowFirstColumn="0" w:lastRowLastColumn="0"/>
          <w:trHeight w:val="57"/>
        </w:trPr>
        <w:tc>
          <w:tcPr>
            <w:tcW w:w="2977" w:type="dxa"/>
            <w:noWrap/>
            <w:hideMark/>
          </w:tcPr>
          <w:p w14:paraId="7C8E42AB" w14:textId="77777777" w:rsidR="00B80C0F" w:rsidRPr="00811E2D" w:rsidRDefault="00B80C0F" w:rsidP="00452CB8">
            <w:pPr>
              <w:pStyle w:val="Tabletextleftbold"/>
            </w:pPr>
            <w:r w:rsidRPr="00811E2D">
              <w:t>Port MacDonnell (SA)</w:t>
            </w:r>
          </w:p>
        </w:tc>
        <w:tc>
          <w:tcPr>
            <w:tcW w:w="3006" w:type="dxa"/>
            <w:noWrap/>
            <w:hideMark/>
          </w:tcPr>
          <w:p w14:paraId="78A08E55" w14:textId="77777777" w:rsidR="00B80C0F" w:rsidRPr="00015011" w:rsidRDefault="00B80C0F" w:rsidP="00811E2D">
            <w:pPr>
              <w:pStyle w:val="Tabletextcentred"/>
            </w:pPr>
            <w:r w:rsidRPr="00015011">
              <w:t>Tertiary</w:t>
            </w:r>
            <w:r>
              <w:t xml:space="preserve"> Limestone</w:t>
            </w:r>
          </w:p>
        </w:tc>
        <w:tc>
          <w:tcPr>
            <w:tcW w:w="1300" w:type="dxa"/>
            <w:noWrap/>
            <w:hideMark/>
          </w:tcPr>
          <w:p w14:paraId="42814897" w14:textId="77777777" w:rsidR="00B80C0F" w:rsidRPr="00015011" w:rsidRDefault="00B80C0F" w:rsidP="00811E2D">
            <w:pPr>
              <w:pStyle w:val="Tabletextcentred"/>
            </w:pPr>
            <w:r w:rsidRPr="00015011">
              <w:t>123</w:t>
            </w:r>
          </w:p>
        </w:tc>
        <w:tc>
          <w:tcPr>
            <w:tcW w:w="1420" w:type="dxa"/>
            <w:noWrap/>
            <w:hideMark/>
          </w:tcPr>
          <w:p w14:paraId="74CAB07A" w14:textId="77777777" w:rsidR="00B80C0F" w:rsidRPr="00015011" w:rsidRDefault="00B80C0F" w:rsidP="00811E2D">
            <w:pPr>
              <w:pStyle w:val="Tabletextcentred"/>
            </w:pPr>
            <w:r w:rsidRPr="00015011">
              <w:t>1598</w:t>
            </w:r>
          </w:p>
        </w:tc>
      </w:tr>
      <w:tr w:rsidR="00B80C0F" w:rsidRPr="00015011" w14:paraId="1A7356CA" w14:textId="77777777" w:rsidTr="00811E2D">
        <w:trPr>
          <w:cnfStyle w:val="000000100000" w:firstRow="0" w:lastRow="0" w:firstColumn="0" w:lastColumn="0" w:oddVBand="0" w:evenVBand="0" w:oddHBand="1" w:evenHBand="0" w:firstRowFirstColumn="0" w:firstRowLastColumn="0" w:lastRowFirstColumn="0" w:lastRowLastColumn="0"/>
          <w:trHeight w:val="57"/>
        </w:trPr>
        <w:tc>
          <w:tcPr>
            <w:tcW w:w="2977" w:type="dxa"/>
            <w:noWrap/>
            <w:hideMark/>
          </w:tcPr>
          <w:p w14:paraId="4275D0AA" w14:textId="77777777" w:rsidR="00B80C0F" w:rsidRPr="00811E2D" w:rsidRDefault="00B80C0F" w:rsidP="00452CB8">
            <w:pPr>
              <w:pStyle w:val="Tabletextleftbold"/>
            </w:pPr>
            <w:r w:rsidRPr="00811E2D">
              <w:t>Broome, Cable Beach (WA)</w:t>
            </w:r>
          </w:p>
        </w:tc>
        <w:tc>
          <w:tcPr>
            <w:tcW w:w="3006" w:type="dxa"/>
            <w:noWrap/>
            <w:hideMark/>
          </w:tcPr>
          <w:p w14:paraId="3CD2DE21" w14:textId="77777777" w:rsidR="00B80C0F" w:rsidRPr="00015011" w:rsidRDefault="00B80C0F" w:rsidP="00811E2D">
            <w:pPr>
              <w:pStyle w:val="Tabletextcentred"/>
            </w:pPr>
            <w:r w:rsidRPr="00015011">
              <w:t>Broome Sandstone</w:t>
            </w:r>
          </w:p>
        </w:tc>
        <w:tc>
          <w:tcPr>
            <w:tcW w:w="1300" w:type="dxa"/>
            <w:noWrap/>
            <w:hideMark/>
          </w:tcPr>
          <w:p w14:paraId="00A05FB3" w14:textId="77777777" w:rsidR="00B80C0F" w:rsidRPr="00015011" w:rsidRDefault="00B80C0F" w:rsidP="00811E2D">
            <w:pPr>
              <w:pStyle w:val="Tabletextcentred"/>
            </w:pPr>
            <w:r w:rsidRPr="00015011">
              <w:t>104</w:t>
            </w:r>
          </w:p>
        </w:tc>
        <w:tc>
          <w:tcPr>
            <w:tcW w:w="1420" w:type="dxa"/>
            <w:noWrap/>
            <w:hideMark/>
          </w:tcPr>
          <w:p w14:paraId="238402FD" w14:textId="77777777" w:rsidR="00B80C0F" w:rsidRPr="00015011" w:rsidRDefault="00B80C0F" w:rsidP="00811E2D">
            <w:pPr>
              <w:pStyle w:val="Tabletextcentred"/>
            </w:pPr>
            <w:r w:rsidRPr="00015011">
              <w:t>1834</w:t>
            </w:r>
          </w:p>
        </w:tc>
      </w:tr>
      <w:tr w:rsidR="00B80C0F" w:rsidRPr="00015011" w14:paraId="0402903D" w14:textId="77777777" w:rsidTr="00811E2D">
        <w:trPr>
          <w:cnfStyle w:val="000000010000" w:firstRow="0" w:lastRow="0" w:firstColumn="0" w:lastColumn="0" w:oddVBand="0" w:evenVBand="0" w:oddHBand="0" w:evenHBand="1" w:firstRowFirstColumn="0" w:firstRowLastColumn="0" w:lastRowFirstColumn="0" w:lastRowLastColumn="0"/>
          <w:trHeight w:val="57"/>
        </w:trPr>
        <w:tc>
          <w:tcPr>
            <w:tcW w:w="2977" w:type="dxa"/>
            <w:noWrap/>
            <w:hideMark/>
          </w:tcPr>
          <w:p w14:paraId="55D54F2C" w14:textId="77777777" w:rsidR="00B80C0F" w:rsidRPr="00811E2D" w:rsidRDefault="00B80C0F" w:rsidP="00452CB8">
            <w:pPr>
              <w:pStyle w:val="Tabletextleftbold"/>
            </w:pPr>
            <w:r w:rsidRPr="00811E2D">
              <w:t>Esperance (WA)</w:t>
            </w:r>
          </w:p>
        </w:tc>
        <w:tc>
          <w:tcPr>
            <w:tcW w:w="3006" w:type="dxa"/>
            <w:noWrap/>
            <w:hideMark/>
          </w:tcPr>
          <w:p w14:paraId="734B2DA0" w14:textId="77777777" w:rsidR="00B80C0F" w:rsidRPr="00015011" w:rsidRDefault="00B80C0F" w:rsidP="00811E2D">
            <w:pPr>
              <w:pStyle w:val="Tabletextcentred"/>
            </w:pPr>
            <w:r w:rsidRPr="00015011">
              <w:t xml:space="preserve">Superficial/ Pallinup </w:t>
            </w:r>
          </w:p>
        </w:tc>
        <w:tc>
          <w:tcPr>
            <w:tcW w:w="1300" w:type="dxa"/>
            <w:noWrap/>
            <w:hideMark/>
          </w:tcPr>
          <w:p w14:paraId="2622452B" w14:textId="77777777" w:rsidR="00B80C0F" w:rsidRPr="00015011" w:rsidRDefault="00B80C0F" w:rsidP="00811E2D">
            <w:pPr>
              <w:pStyle w:val="Tabletextcentred"/>
            </w:pPr>
            <w:r w:rsidRPr="00015011">
              <w:t>69</w:t>
            </w:r>
          </w:p>
        </w:tc>
        <w:tc>
          <w:tcPr>
            <w:tcW w:w="1420" w:type="dxa"/>
            <w:noWrap/>
            <w:hideMark/>
          </w:tcPr>
          <w:p w14:paraId="0BC447C9" w14:textId="77777777" w:rsidR="00B80C0F" w:rsidRPr="00015011" w:rsidRDefault="00B80C0F" w:rsidP="00811E2D">
            <w:pPr>
              <w:pStyle w:val="Tabletextcentred"/>
            </w:pPr>
            <w:r w:rsidRPr="00015011">
              <w:t>483</w:t>
            </w:r>
          </w:p>
        </w:tc>
      </w:tr>
      <w:tr w:rsidR="00B80C0F" w:rsidRPr="00015011" w14:paraId="3C0EC54A" w14:textId="77777777" w:rsidTr="00811E2D">
        <w:trPr>
          <w:cnfStyle w:val="000000100000" w:firstRow="0" w:lastRow="0" w:firstColumn="0" w:lastColumn="0" w:oddVBand="0" w:evenVBand="0" w:oddHBand="1" w:evenHBand="0" w:firstRowFirstColumn="0" w:firstRowLastColumn="0" w:lastRowFirstColumn="0" w:lastRowLastColumn="0"/>
          <w:trHeight w:val="57"/>
        </w:trPr>
        <w:tc>
          <w:tcPr>
            <w:tcW w:w="2977" w:type="dxa"/>
            <w:noWrap/>
            <w:hideMark/>
          </w:tcPr>
          <w:p w14:paraId="716419B2" w14:textId="77777777" w:rsidR="00B80C0F" w:rsidRPr="00811E2D" w:rsidRDefault="00B80C0F" w:rsidP="00452CB8">
            <w:pPr>
              <w:pStyle w:val="Tabletextleftbold"/>
            </w:pPr>
            <w:r w:rsidRPr="00811E2D">
              <w:t>Broome, Coconut Wells (WA)</w:t>
            </w:r>
          </w:p>
        </w:tc>
        <w:tc>
          <w:tcPr>
            <w:tcW w:w="3006" w:type="dxa"/>
            <w:noWrap/>
            <w:hideMark/>
          </w:tcPr>
          <w:p w14:paraId="283AC1F1" w14:textId="77777777" w:rsidR="00B80C0F" w:rsidRPr="00015011" w:rsidRDefault="00B80C0F" w:rsidP="00811E2D">
            <w:pPr>
              <w:pStyle w:val="Tabletextcentred"/>
            </w:pPr>
            <w:r w:rsidRPr="00015011">
              <w:t>Broome Sandstone</w:t>
            </w:r>
          </w:p>
        </w:tc>
        <w:tc>
          <w:tcPr>
            <w:tcW w:w="1300" w:type="dxa"/>
            <w:noWrap/>
            <w:hideMark/>
          </w:tcPr>
          <w:p w14:paraId="712F1330" w14:textId="77777777" w:rsidR="00B80C0F" w:rsidRPr="00015011" w:rsidRDefault="00B80C0F" w:rsidP="00811E2D">
            <w:pPr>
              <w:pStyle w:val="Tabletextcentred"/>
            </w:pPr>
            <w:r w:rsidRPr="00015011">
              <w:t>63</w:t>
            </w:r>
          </w:p>
        </w:tc>
        <w:tc>
          <w:tcPr>
            <w:tcW w:w="1420" w:type="dxa"/>
            <w:noWrap/>
            <w:hideMark/>
          </w:tcPr>
          <w:p w14:paraId="36001412" w14:textId="77777777" w:rsidR="00B80C0F" w:rsidRPr="00015011" w:rsidRDefault="00B80C0F" w:rsidP="00811E2D">
            <w:pPr>
              <w:pStyle w:val="Tabletextcentred"/>
            </w:pPr>
            <w:r w:rsidRPr="00015011">
              <w:t>657</w:t>
            </w:r>
          </w:p>
        </w:tc>
      </w:tr>
      <w:tr w:rsidR="00B80C0F" w:rsidRPr="00015011" w14:paraId="3FE96CBA" w14:textId="77777777" w:rsidTr="00811E2D">
        <w:trPr>
          <w:cnfStyle w:val="000000010000" w:firstRow="0" w:lastRow="0" w:firstColumn="0" w:lastColumn="0" w:oddVBand="0" w:evenVBand="0" w:oddHBand="0" w:evenHBand="1" w:firstRowFirstColumn="0" w:firstRowLastColumn="0" w:lastRowFirstColumn="0" w:lastRowLastColumn="0"/>
          <w:trHeight w:val="57"/>
        </w:trPr>
        <w:tc>
          <w:tcPr>
            <w:tcW w:w="2977" w:type="dxa"/>
            <w:noWrap/>
            <w:hideMark/>
          </w:tcPr>
          <w:p w14:paraId="1DB37E0E" w14:textId="77777777" w:rsidR="00B80C0F" w:rsidRPr="00811E2D" w:rsidRDefault="00B80C0F" w:rsidP="00452CB8">
            <w:pPr>
              <w:pStyle w:val="Tabletextleftbold"/>
            </w:pPr>
            <w:r w:rsidRPr="00811E2D">
              <w:t>Burnett Heads, Moore Park (QLD)</w:t>
            </w:r>
          </w:p>
        </w:tc>
        <w:tc>
          <w:tcPr>
            <w:tcW w:w="3006" w:type="dxa"/>
            <w:noWrap/>
            <w:hideMark/>
          </w:tcPr>
          <w:p w14:paraId="09F78E38" w14:textId="77777777" w:rsidR="00B80C0F" w:rsidRPr="00015011" w:rsidRDefault="00B80C0F" w:rsidP="00811E2D">
            <w:pPr>
              <w:pStyle w:val="Tabletextcentred"/>
            </w:pPr>
            <w:r w:rsidRPr="00015011">
              <w:t>Elliott Formation</w:t>
            </w:r>
          </w:p>
        </w:tc>
        <w:tc>
          <w:tcPr>
            <w:tcW w:w="1300" w:type="dxa"/>
            <w:noWrap/>
            <w:hideMark/>
          </w:tcPr>
          <w:p w14:paraId="7917B77B" w14:textId="77777777" w:rsidR="00B80C0F" w:rsidRPr="00015011" w:rsidRDefault="00B80C0F" w:rsidP="00811E2D">
            <w:pPr>
              <w:pStyle w:val="Tabletextcentred"/>
            </w:pPr>
            <w:r w:rsidRPr="00015011">
              <w:t>60</w:t>
            </w:r>
          </w:p>
        </w:tc>
        <w:tc>
          <w:tcPr>
            <w:tcW w:w="1420" w:type="dxa"/>
            <w:noWrap/>
            <w:hideMark/>
          </w:tcPr>
          <w:p w14:paraId="1DE6F248" w14:textId="77777777" w:rsidR="00B80C0F" w:rsidRPr="00015011" w:rsidRDefault="00B80C0F" w:rsidP="00811E2D">
            <w:pPr>
              <w:pStyle w:val="Tabletextcentred"/>
            </w:pPr>
            <w:r w:rsidRPr="00015011">
              <w:t>620</w:t>
            </w:r>
          </w:p>
        </w:tc>
      </w:tr>
      <w:tr w:rsidR="00B80C0F" w:rsidRPr="00015011" w14:paraId="31CB21D9" w14:textId="77777777" w:rsidTr="00811E2D">
        <w:trPr>
          <w:cnfStyle w:val="000000100000" w:firstRow="0" w:lastRow="0" w:firstColumn="0" w:lastColumn="0" w:oddVBand="0" w:evenVBand="0" w:oddHBand="1" w:evenHBand="0" w:firstRowFirstColumn="0" w:firstRowLastColumn="0" w:lastRowFirstColumn="0" w:lastRowLastColumn="0"/>
          <w:trHeight w:val="57"/>
        </w:trPr>
        <w:tc>
          <w:tcPr>
            <w:tcW w:w="2977" w:type="dxa"/>
            <w:noWrap/>
            <w:hideMark/>
          </w:tcPr>
          <w:p w14:paraId="78FCFABA" w14:textId="77777777" w:rsidR="00B80C0F" w:rsidRPr="00811E2D" w:rsidRDefault="00B80C0F" w:rsidP="00452CB8">
            <w:pPr>
              <w:pStyle w:val="Tabletextleftbold"/>
            </w:pPr>
            <w:proofErr w:type="spellStart"/>
            <w:r w:rsidRPr="00811E2D">
              <w:t>Uley</w:t>
            </w:r>
            <w:proofErr w:type="spellEnd"/>
            <w:r w:rsidRPr="00811E2D">
              <w:t xml:space="preserve"> South (SA)</w:t>
            </w:r>
          </w:p>
        </w:tc>
        <w:tc>
          <w:tcPr>
            <w:tcW w:w="3006" w:type="dxa"/>
            <w:noWrap/>
            <w:hideMark/>
          </w:tcPr>
          <w:p w14:paraId="517E1FA0" w14:textId="382B0C09" w:rsidR="00B80C0F" w:rsidRPr="00015011" w:rsidRDefault="00B80C0F" w:rsidP="00811E2D">
            <w:pPr>
              <w:pStyle w:val="Tabletextcentred"/>
            </w:pPr>
            <w:r w:rsidRPr="00015011">
              <w:t>Bridgewater Formation/</w:t>
            </w:r>
            <w:r w:rsidR="00CD1EB3">
              <w:br/>
            </w:r>
            <w:r w:rsidRPr="00015011">
              <w:t>Wanilla Sands</w:t>
            </w:r>
          </w:p>
        </w:tc>
        <w:tc>
          <w:tcPr>
            <w:tcW w:w="1300" w:type="dxa"/>
            <w:noWrap/>
            <w:hideMark/>
          </w:tcPr>
          <w:p w14:paraId="6E902CEA" w14:textId="77777777" w:rsidR="00B80C0F" w:rsidRPr="00015011" w:rsidRDefault="00B80C0F" w:rsidP="00811E2D">
            <w:pPr>
              <w:pStyle w:val="Tabletextcentred"/>
            </w:pPr>
            <w:r w:rsidRPr="00015011">
              <w:t>48</w:t>
            </w:r>
          </w:p>
        </w:tc>
        <w:tc>
          <w:tcPr>
            <w:tcW w:w="1420" w:type="dxa"/>
            <w:noWrap/>
            <w:hideMark/>
          </w:tcPr>
          <w:p w14:paraId="2C180D83" w14:textId="77777777" w:rsidR="00B80C0F" w:rsidRPr="00015011" w:rsidRDefault="00B80C0F" w:rsidP="00811E2D">
            <w:pPr>
              <w:pStyle w:val="Tabletextcentred"/>
            </w:pPr>
            <w:r w:rsidRPr="00015011">
              <w:t>191</w:t>
            </w:r>
          </w:p>
        </w:tc>
      </w:tr>
      <w:tr w:rsidR="00B80C0F" w:rsidRPr="00015011" w14:paraId="1EAF760C" w14:textId="77777777" w:rsidTr="00811E2D">
        <w:trPr>
          <w:cnfStyle w:val="000000010000" w:firstRow="0" w:lastRow="0" w:firstColumn="0" w:lastColumn="0" w:oddVBand="0" w:evenVBand="0" w:oddHBand="0" w:evenHBand="1" w:firstRowFirstColumn="0" w:firstRowLastColumn="0" w:lastRowFirstColumn="0" w:lastRowLastColumn="0"/>
          <w:trHeight w:val="57"/>
        </w:trPr>
        <w:tc>
          <w:tcPr>
            <w:tcW w:w="2977" w:type="dxa"/>
            <w:noWrap/>
            <w:hideMark/>
          </w:tcPr>
          <w:p w14:paraId="58DE51B4" w14:textId="77777777" w:rsidR="00B80C0F" w:rsidRPr="00811E2D" w:rsidRDefault="00B80C0F" w:rsidP="00452CB8">
            <w:pPr>
              <w:pStyle w:val="Tabletextleftbold"/>
            </w:pPr>
            <w:r w:rsidRPr="00811E2D">
              <w:t>Bowen (QLD)</w:t>
            </w:r>
          </w:p>
        </w:tc>
        <w:tc>
          <w:tcPr>
            <w:tcW w:w="3006" w:type="dxa"/>
            <w:noWrap/>
            <w:hideMark/>
          </w:tcPr>
          <w:p w14:paraId="63F1585B" w14:textId="77777777" w:rsidR="00B80C0F" w:rsidRPr="00015011" w:rsidRDefault="00B80C0F" w:rsidP="00811E2D">
            <w:pPr>
              <w:pStyle w:val="Tabletextcentred"/>
            </w:pPr>
            <w:r w:rsidRPr="00015011">
              <w:t>Unconfined</w:t>
            </w:r>
          </w:p>
        </w:tc>
        <w:tc>
          <w:tcPr>
            <w:tcW w:w="1300" w:type="dxa"/>
            <w:noWrap/>
            <w:hideMark/>
          </w:tcPr>
          <w:p w14:paraId="3CD77F77" w14:textId="77777777" w:rsidR="00B80C0F" w:rsidRPr="00015011" w:rsidRDefault="00B80C0F" w:rsidP="00811E2D">
            <w:pPr>
              <w:pStyle w:val="Tabletextcentred"/>
            </w:pPr>
            <w:r>
              <w:t>45</w:t>
            </w:r>
          </w:p>
        </w:tc>
        <w:tc>
          <w:tcPr>
            <w:tcW w:w="1420" w:type="dxa"/>
            <w:noWrap/>
            <w:hideMark/>
          </w:tcPr>
          <w:p w14:paraId="3241BAFE" w14:textId="77777777" w:rsidR="00B80C0F" w:rsidRPr="00015011" w:rsidRDefault="00B80C0F" w:rsidP="00811E2D">
            <w:pPr>
              <w:pStyle w:val="Tabletextcentred"/>
            </w:pPr>
            <w:r>
              <w:t>118</w:t>
            </w:r>
          </w:p>
        </w:tc>
      </w:tr>
      <w:tr w:rsidR="00B80C0F" w:rsidRPr="00015011" w14:paraId="7551FC6D" w14:textId="77777777" w:rsidTr="00811E2D">
        <w:trPr>
          <w:cnfStyle w:val="000000100000" w:firstRow="0" w:lastRow="0" w:firstColumn="0" w:lastColumn="0" w:oddVBand="0" w:evenVBand="0" w:oddHBand="1" w:evenHBand="0" w:firstRowFirstColumn="0" w:firstRowLastColumn="0" w:lastRowFirstColumn="0" w:lastRowLastColumn="0"/>
          <w:trHeight w:val="57"/>
        </w:trPr>
        <w:tc>
          <w:tcPr>
            <w:tcW w:w="2977" w:type="dxa"/>
            <w:noWrap/>
            <w:hideMark/>
          </w:tcPr>
          <w:p w14:paraId="4C5060AF" w14:textId="77777777" w:rsidR="00B80C0F" w:rsidRPr="00811E2D" w:rsidRDefault="00B80C0F" w:rsidP="00452CB8">
            <w:pPr>
              <w:pStyle w:val="Tabletextleftbold"/>
            </w:pPr>
            <w:r w:rsidRPr="00811E2D">
              <w:t>Carnarvon (WA)</w:t>
            </w:r>
          </w:p>
        </w:tc>
        <w:tc>
          <w:tcPr>
            <w:tcW w:w="3006" w:type="dxa"/>
            <w:noWrap/>
            <w:hideMark/>
          </w:tcPr>
          <w:p w14:paraId="4299E780" w14:textId="77777777" w:rsidR="00B80C0F" w:rsidRPr="00015011" w:rsidRDefault="00B80C0F" w:rsidP="00811E2D">
            <w:pPr>
              <w:pStyle w:val="Tabletextcentred"/>
            </w:pPr>
            <w:r w:rsidRPr="00015011">
              <w:t>Riverbed Sand</w:t>
            </w:r>
          </w:p>
        </w:tc>
        <w:tc>
          <w:tcPr>
            <w:tcW w:w="1300" w:type="dxa"/>
            <w:noWrap/>
            <w:hideMark/>
          </w:tcPr>
          <w:p w14:paraId="2552EFBF" w14:textId="77777777" w:rsidR="00B80C0F" w:rsidRPr="00015011" w:rsidRDefault="00B80C0F" w:rsidP="00811E2D">
            <w:pPr>
              <w:pStyle w:val="Tabletextcentred"/>
            </w:pPr>
            <w:r w:rsidRPr="00015011">
              <w:t>36</w:t>
            </w:r>
          </w:p>
        </w:tc>
        <w:tc>
          <w:tcPr>
            <w:tcW w:w="1420" w:type="dxa"/>
            <w:noWrap/>
            <w:hideMark/>
          </w:tcPr>
          <w:p w14:paraId="79C4287B" w14:textId="77777777" w:rsidR="00B80C0F" w:rsidRPr="00015011" w:rsidRDefault="00B80C0F" w:rsidP="00811E2D">
            <w:pPr>
              <w:pStyle w:val="Tabletextcentred"/>
            </w:pPr>
            <w:r w:rsidRPr="00015011">
              <w:t>52</w:t>
            </w:r>
          </w:p>
        </w:tc>
      </w:tr>
      <w:tr w:rsidR="00B80C0F" w:rsidRPr="00015011" w14:paraId="1452B7CF" w14:textId="77777777" w:rsidTr="00811E2D">
        <w:trPr>
          <w:cnfStyle w:val="000000010000" w:firstRow="0" w:lastRow="0" w:firstColumn="0" w:lastColumn="0" w:oddVBand="0" w:evenVBand="0" w:oddHBand="0" w:evenHBand="1" w:firstRowFirstColumn="0" w:firstRowLastColumn="0" w:lastRowFirstColumn="0" w:lastRowLastColumn="0"/>
          <w:trHeight w:val="57"/>
        </w:trPr>
        <w:tc>
          <w:tcPr>
            <w:tcW w:w="2977" w:type="dxa"/>
            <w:noWrap/>
            <w:hideMark/>
          </w:tcPr>
          <w:p w14:paraId="654DEAA4" w14:textId="77777777" w:rsidR="00B80C0F" w:rsidRPr="00811E2D" w:rsidRDefault="00B80C0F" w:rsidP="00452CB8">
            <w:pPr>
              <w:pStyle w:val="Tabletextleftbold"/>
            </w:pPr>
            <w:r w:rsidRPr="00811E2D">
              <w:t xml:space="preserve">Perth, </w:t>
            </w:r>
            <w:proofErr w:type="spellStart"/>
            <w:r w:rsidRPr="00811E2D">
              <w:t>Whitfords</w:t>
            </w:r>
            <w:proofErr w:type="spellEnd"/>
            <w:r w:rsidRPr="00811E2D">
              <w:t xml:space="preserve"> (WA)</w:t>
            </w:r>
          </w:p>
        </w:tc>
        <w:tc>
          <w:tcPr>
            <w:tcW w:w="3006" w:type="dxa"/>
            <w:noWrap/>
            <w:hideMark/>
          </w:tcPr>
          <w:p w14:paraId="792F77F5" w14:textId="77777777" w:rsidR="00B80C0F" w:rsidRPr="00015011" w:rsidRDefault="00B80C0F" w:rsidP="00811E2D">
            <w:pPr>
              <w:pStyle w:val="Tabletextcentred"/>
            </w:pPr>
            <w:r w:rsidRPr="00015011">
              <w:t xml:space="preserve">Superficial </w:t>
            </w:r>
          </w:p>
        </w:tc>
        <w:tc>
          <w:tcPr>
            <w:tcW w:w="1300" w:type="dxa"/>
            <w:noWrap/>
            <w:hideMark/>
          </w:tcPr>
          <w:p w14:paraId="2D19DECD" w14:textId="77777777" w:rsidR="00B80C0F" w:rsidRPr="00015011" w:rsidRDefault="00B80C0F" w:rsidP="00811E2D">
            <w:pPr>
              <w:pStyle w:val="Tabletextcentred"/>
            </w:pPr>
            <w:r w:rsidRPr="00015011">
              <w:t>32</w:t>
            </w:r>
          </w:p>
        </w:tc>
        <w:tc>
          <w:tcPr>
            <w:tcW w:w="1420" w:type="dxa"/>
            <w:noWrap/>
            <w:hideMark/>
          </w:tcPr>
          <w:p w14:paraId="54852E6C" w14:textId="77777777" w:rsidR="00B80C0F" w:rsidRPr="00015011" w:rsidRDefault="00B80C0F" w:rsidP="00811E2D">
            <w:pPr>
              <w:pStyle w:val="Tabletextcentred"/>
            </w:pPr>
            <w:r w:rsidRPr="00015011">
              <w:t>156</w:t>
            </w:r>
          </w:p>
        </w:tc>
      </w:tr>
      <w:tr w:rsidR="00B80C0F" w:rsidRPr="00015011" w14:paraId="357373AC" w14:textId="77777777" w:rsidTr="00811E2D">
        <w:trPr>
          <w:cnfStyle w:val="000000100000" w:firstRow="0" w:lastRow="0" w:firstColumn="0" w:lastColumn="0" w:oddVBand="0" w:evenVBand="0" w:oddHBand="1" w:evenHBand="0" w:firstRowFirstColumn="0" w:firstRowLastColumn="0" w:lastRowFirstColumn="0" w:lastRowLastColumn="0"/>
          <w:trHeight w:val="57"/>
        </w:trPr>
        <w:tc>
          <w:tcPr>
            <w:tcW w:w="2977" w:type="dxa"/>
            <w:noWrap/>
            <w:hideMark/>
          </w:tcPr>
          <w:p w14:paraId="44623A1E" w14:textId="77777777" w:rsidR="00B80C0F" w:rsidRPr="00811E2D" w:rsidRDefault="00B80C0F" w:rsidP="00452CB8">
            <w:pPr>
              <w:pStyle w:val="Tabletextleftbold"/>
            </w:pPr>
            <w:proofErr w:type="spellStart"/>
            <w:r w:rsidRPr="00811E2D">
              <w:t>Uley</w:t>
            </w:r>
            <w:proofErr w:type="spellEnd"/>
            <w:r w:rsidRPr="00811E2D">
              <w:t xml:space="preserve"> South (SA)</w:t>
            </w:r>
          </w:p>
        </w:tc>
        <w:tc>
          <w:tcPr>
            <w:tcW w:w="3006" w:type="dxa"/>
            <w:noWrap/>
            <w:hideMark/>
          </w:tcPr>
          <w:p w14:paraId="075C7A67" w14:textId="77777777" w:rsidR="00B80C0F" w:rsidRPr="00015011" w:rsidRDefault="00B80C0F" w:rsidP="00811E2D">
            <w:pPr>
              <w:pStyle w:val="Tabletextcentred"/>
            </w:pPr>
            <w:r w:rsidRPr="00015011">
              <w:t>Bridgewater Formation</w:t>
            </w:r>
          </w:p>
        </w:tc>
        <w:tc>
          <w:tcPr>
            <w:tcW w:w="1300" w:type="dxa"/>
            <w:noWrap/>
            <w:hideMark/>
          </w:tcPr>
          <w:p w14:paraId="01D06B4F" w14:textId="77777777" w:rsidR="00B80C0F" w:rsidRPr="00015011" w:rsidRDefault="00B80C0F" w:rsidP="00811E2D">
            <w:pPr>
              <w:pStyle w:val="Tabletextcentred"/>
            </w:pPr>
            <w:r w:rsidRPr="00015011">
              <w:t>30</w:t>
            </w:r>
          </w:p>
        </w:tc>
        <w:tc>
          <w:tcPr>
            <w:tcW w:w="1420" w:type="dxa"/>
            <w:noWrap/>
            <w:hideMark/>
          </w:tcPr>
          <w:p w14:paraId="33B1576B" w14:textId="77777777" w:rsidR="00B80C0F" w:rsidRPr="00015011" w:rsidRDefault="00B80C0F" w:rsidP="00811E2D">
            <w:pPr>
              <w:pStyle w:val="Tabletextcentred"/>
            </w:pPr>
            <w:r w:rsidRPr="00015011">
              <w:t>69</w:t>
            </w:r>
          </w:p>
        </w:tc>
      </w:tr>
      <w:tr w:rsidR="00B80C0F" w:rsidRPr="00015011" w14:paraId="5EA83F50" w14:textId="77777777" w:rsidTr="00811E2D">
        <w:trPr>
          <w:cnfStyle w:val="000000010000" w:firstRow="0" w:lastRow="0" w:firstColumn="0" w:lastColumn="0" w:oddVBand="0" w:evenVBand="0" w:oddHBand="0" w:evenHBand="1" w:firstRowFirstColumn="0" w:firstRowLastColumn="0" w:lastRowFirstColumn="0" w:lastRowLastColumn="0"/>
          <w:trHeight w:val="57"/>
        </w:trPr>
        <w:tc>
          <w:tcPr>
            <w:tcW w:w="2977" w:type="dxa"/>
            <w:noWrap/>
            <w:hideMark/>
          </w:tcPr>
          <w:p w14:paraId="29296920" w14:textId="77777777" w:rsidR="00B80C0F" w:rsidRPr="00811E2D" w:rsidRDefault="00B80C0F" w:rsidP="00452CB8">
            <w:pPr>
              <w:pStyle w:val="Tabletextleftbold"/>
            </w:pPr>
            <w:r w:rsidRPr="00811E2D">
              <w:t>Willunga (SA)</w:t>
            </w:r>
          </w:p>
        </w:tc>
        <w:tc>
          <w:tcPr>
            <w:tcW w:w="3006" w:type="dxa"/>
            <w:noWrap/>
            <w:hideMark/>
          </w:tcPr>
          <w:p w14:paraId="34B2A9B9" w14:textId="77777777" w:rsidR="00B80C0F" w:rsidRPr="00015011" w:rsidRDefault="00B80C0F" w:rsidP="00811E2D">
            <w:pPr>
              <w:pStyle w:val="Tabletextcentred"/>
            </w:pPr>
            <w:proofErr w:type="spellStart"/>
            <w:r w:rsidRPr="00015011">
              <w:t>Quarternary</w:t>
            </w:r>
            <w:proofErr w:type="spellEnd"/>
          </w:p>
        </w:tc>
        <w:tc>
          <w:tcPr>
            <w:tcW w:w="1300" w:type="dxa"/>
            <w:noWrap/>
            <w:hideMark/>
          </w:tcPr>
          <w:p w14:paraId="4525E16B" w14:textId="77777777" w:rsidR="00B80C0F" w:rsidRPr="00015011" w:rsidRDefault="00B80C0F" w:rsidP="00811E2D">
            <w:pPr>
              <w:pStyle w:val="Tabletextcentred"/>
            </w:pPr>
            <w:r w:rsidRPr="00015011">
              <w:t>20</w:t>
            </w:r>
          </w:p>
        </w:tc>
        <w:tc>
          <w:tcPr>
            <w:tcW w:w="1420" w:type="dxa"/>
            <w:noWrap/>
            <w:hideMark/>
          </w:tcPr>
          <w:p w14:paraId="59459D16" w14:textId="77777777" w:rsidR="00B80C0F" w:rsidRPr="00015011" w:rsidRDefault="00B80C0F" w:rsidP="00811E2D">
            <w:pPr>
              <w:pStyle w:val="Tabletextcentred"/>
            </w:pPr>
            <w:r w:rsidRPr="00015011">
              <w:t>53</w:t>
            </w:r>
          </w:p>
        </w:tc>
      </w:tr>
      <w:tr w:rsidR="00B80C0F" w:rsidRPr="00015011" w14:paraId="1161A582" w14:textId="77777777" w:rsidTr="00811E2D">
        <w:trPr>
          <w:cnfStyle w:val="000000100000" w:firstRow="0" w:lastRow="0" w:firstColumn="0" w:lastColumn="0" w:oddVBand="0" w:evenVBand="0" w:oddHBand="1" w:evenHBand="0" w:firstRowFirstColumn="0" w:firstRowLastColumn="0" w:lastRowFirstColumn="0" w:lastRowLastColumn="0"/>
          <w:trHeight w:val="57"/>
        </w:trPr>
        <w:tc>
          <w:tcPr>
            <w:tcW w:w="2977" w:type="dxa"/>
            <w:noWrap/>
            <w:hideMark/>
          </w:tcPr>
          <w:p w14:paraId="7791D699" w14:textId="77777777" w:rsidR="00B80C0F" w:rsidRPr="00811E2D" w:rsidRDefault="00B80C0F" w:rsidP="00452CB8">
            <w:pPr>
              <w:pStyle w:val="Tabletextleftbold"/>
            </w:pPr>
            <w:r w:rsidRPr="00811E2D">
              <w:t>Botany Sands (NSW)</w:t>
            </w:r>
          </w:p>
        </w:tc>
        <w:tc>
          <w:tcPr>
            <w:tcW w:w="3006" w:type="dxa"/>
            <w:noWrap/>
            <w:hideMark/>
          </w:tcPr>
          <w:p w14:paraId="30E2930F" w14:textId="77777777" w:rsidR="00B80C0F" w:rsidRPr="00015011" w:rsidRDefault="00B80C0F" w:rsidP="00811E2D">
            <w:pPr>
              <w:pStyle w:val="Tabletextcentred"/>
            </w:pPr>
            <w:r w:rsidRPr="00015011">
              <w:t>Botany Sand Beds</w:t>
            </w:r>
          </w:p>
        </w:tc>
        <w:tc>
          <w:tcPr>
            <w:tcW w:w="1300" w:type="dxa"/>
            <w:noWrap/>
            <w:hideMark/>
          </w:tcPr>
          <w:p w14:paraId="7F307A71" w14:textId="77777777" w:rsidR="00B80C0F" w:rsidRPr="00015011" w:rsidRDefault="00B80C0F" w:rsidP="00811E2D">
            <w:pPr>
              <w:pStyle w:val="Tabletextcentred"/>
            </w:pPr>
            <w:r w:rsidRPr="00015011">
              <w:t>19</w:t>
            </w:r>
          </w:p>
        </w:tc>
        <w:tc>
          <w:tcPr>
            <w:tcW w:w="1420" w:type="dxa"/>
            <w:noWrap/>
            <w:hideMark/>
          </w:tcPr>
          <w:p w14:paraId="01D632A5" w14:textId="77777777" w:rsidR="00B80C0F" w:rsidRPr="00015011" w:rsidRDefault="00B80C0F" w:rsidP="00811E2D">
            <w:pPr>
              <w:pStyle w:val="Tabletextcentred"/>
            </w:pPr>
            <w:r w:rsidRPr="00015011">
              <w:t>160</w:t>
            </w:r>
          </w:p>
        </w:tc>
      </w:tr>
      <w:tr w:rsidR="00B80C0F" w:rsidRPr="00015011" w14:paraId="553F07B9" w14:textId="77777777" w:rsidTr="00811E2D">
        <w:trPr>
          <w:cnfStyle w:val="000000010000" w:firstRow="0" w:lastRow="0" w:firstColumn="0" w:lastColumn="0" w:oddVBand="0" w:evenVBand="0" w:oddHBand="0" w:evenHBand="1" w:firstRowFirstColumn="0" w:firstRowLastColumn="0" w:lastRowFirstColumn="0" w:lastRowLastColumn="0"/>
          <w:trHeight w:val="57"/>
        </w:trPr>
        <w:tc>
          <w:tcPr>
            <w:tcW w:w="2977" w:type="dxa"/>
            <w:noWrap/>
            <w:hideMark/>
          </w:tcPr>
          <w:p w14:paraId="6A171D3B" w14:textId="77777777" w:rsidR="00B80C0F" w:rsidRPr="00811E2D" w:rsidRDefault="00B80C0F" w:rsidP="00452CB8">
            <w:pPr>
              <w:pStyle w:val="Tabletextleftbold"/>
            </w:pPr>
            <w:r w:rsidRPr="00811E2D">
              <w:t>Pioneer Valley (QLD)</w:t>
            </w:r>
          </w:p>
        </w:tc>
        <w:tc>
          <w:tcPr>
            <w:tcW w:w="3006" w:type="dxa"/>
            <w:noWrap/>
            <w:hideMark/>
          </w:tcPr>
          <w:p w14:paraId="13C94956" w14:textId="77777777" w:rsidR="00B80C0F" w:rsidRPr="00015011" w:rsidRDefault="00B80C0F" w:rsidP="00811E2D">
            <w:pPr>
              <w:pStyle w:val="Tabletextcentred"/>
            </w:pPr>
            <w:r w:rsidRPr="00015011">
              <w:t>Unconfined</w:t>
            </w:r>
          </w:p>
        </w:tc>
        <w:tc>
          <w:tcPr>
            <w:tcW w:w="1300" w:type="dxa"/>
            <w:noWrap/>
            <w:hideMark/>
          </w:tcPr>
          <w:p w14:paraId="2C0F271C" w14:textId="77777777" w:rsidR="00B80C0F" w:rsidRPr="00015011" w:rsidRDefault="00B80C0F" w:rsidP="00811E2D">
            <w:pPr>
              <w:pStyle w:val="Tabletextcentred"/>
            </w:pPr>
            <w:r w:rsidRPr="00015011">
              <w:t>13</w:t>
            </w:r>
          </w:p>
        </w:tc>
        <w:tc>
          <w:tcPr>
            <w:tcW w:w="1420" w:type="dxa"/>
            <w:noWrap/>
            <w:hideMark/>
          </w:tcPr>
          <w:p w14:paraId="5C5C1FDB" w14:textId="77777777" w:rsidR="00B80C0F" w:rsidRPr="00015011" w:rsidRDefault="00B80C0F" w:rsidP="00811E2D">
            <w:pPr>
              <w:pStyle w:val="Tabletextcentred"/>
            </w:pPr>
            <w:r w:rsidRPr="00015011">
              <w:t>17</w:t>
            </w:r>
          </w:p>
        </w:tc>
      </w:tr>
      <w:tr w:rsidR="00B80C0F" w:rsidRPr="00015011" w14:paraId="745051B3" w14:textId="77777777" w:rsidTr="00811E2D">
        <w:trPr>
          <w:cnfStyle w:val="000000100000" w:firstRow="0" w:lastRow="0" w:firstColumn="0" w:lastColumn="0" w:oddVBand="0" w:evenVBand="0" w:oddHBand="1" w:evenHBand="0" w:firstRowFirstColumn="0" w:firstRowLastColumn="0" w:lastRowFirstColumn="0" w:lastRowLastColumn="0"/>
          <w:trHeight w:val="57"/>
        </w:trPr>
        <w:tc>
          <w:tcPr>
            <w:tcW w:w="2977" w:type="dxa"/>
            <w:noWrap/>
            <w:hideMark/>
          </w:tcPr>
          <w:p w14:paraId="6E182503" w14:textId="77777777" w:rsidR="00B80C0F" w:rsidRPr="00811E2D" w:rsidRDefault="00B80C0F" w:rsidP="00452CB8">
            <w:pPr>
              <w:pStyle w:val="Tabletextleftbold"/>
            </w:pPr>
            <w:r w:rsidRPr="00811E2D">
              <w:t>Burnett Heads, Bargara (QLD)</w:t>
            </w:r>
          </w:p>
        </w:tc>
        <w:tc>
          <w:tcPr>
            <w:tcW w:w="3006" w:type="dxa"/>
            <w:noWrap/>
            <w:hideMark/>
          </w:tcPr>
          <w:p w14:paraId="2F50D801" w14:textId="77777777" w:rsidR="00B80C0F" w:rsidRPr="00015011" w:rsidRDefault="00B80C0F" w:rsidP="00811E2D">
            <w:pPr>
              <w:pStyle w:val="Tabletextcentred"/>
            </w:pPr>
            <w:r w:rsidRPr="00015011">
              <w:t>Elliott Formation</w:t>
            </w:r>
          </w:p>
        </w:tc>
        <w:tc>
          <w:tcPr>
            <w:tcW w:w="1300" w:type="dxa"/>
            <w:noWrap/>
            <w:hideMark/>
          </w:tcPr>
          <w:p w14:paraId="4B7B7834" w14:textId="77777777" w:rsidR="00B80C0F" w:rsidRPr="00015011" w:rsidRDefault="00B80C0F" w:rsidP="00811E2D">
            <w:pPr>
              <w:pStyle w:val="Tabletextcentred"/>
            </w:pPr>
            <w:r w:rsidRPr="00015011">
              <w:t>12</w:t>
            </w:r>
          </w:p>
        </w:tc>
        <w:tc>
          <w:tcPr>
            <w:tcW w:w="1420" w:type="dxa"/>
            <w:noWrap/>
            <w:hideMark/>
          </w:tcPr>
          <w:p w14:paraId="5ABF3490" w14:textId="77777777" w:rsidR="00B80C0F" w:rsidRPr="00015011" w:rsidRDefault="00B80C0F" w:rsidP="00811E2D">
            <w:pPr>
              <w:pStyle w:val="Tabletextcentred"/>
            </w:pPr>
            <w:r w:rsidRPr="00015011">
              <w:t>19</w:t>
            </w:r>
          </w:p>
        </w:tc>
      </w:tr>
      <w:tr w:rsidR="00B80C0F" w:rsidRPr="00015011" w14:paraId="132ED56A" w14:textId="77777777" w:rsidTr="00811E2D">
        <w:trPr>
          <w:cnfStyle w:val="000000010000" w:firstRow="0" w:lastRow="0" w:firstColumn="0" w:lastColumn="0" w:oddVBand="0" w:evenVBand="0" w:oddHBand="0" w:evenHBand="1" w:firstRowFirstColumn="0" w:firstRowLastColumn="0" w:lastRowFirstColumn="0" w:lastRowLastColumn="0"/>
          <w:trHeight w:val="57"/>
        </w:trPr>
        <w:tc>
          <w:tcPr>
            <w:tcW w:w="2977" w:type="dxa"/>
            <w:noWrap/>
            <w:hideMark/>
          </w:tcPr>
          <w:p w14:paraId="485B349E" w14:textId="77777777" w:rsidR="00B80C0F" w:rsidRPr="00811E2D" w:rsidRDefault="00B80C0F" w:rsidP="00452CB8">
            <w:pPr>
              <w:pStyle w:val="Tabletextleftbold"/>
            </w:pPr>
            <w:r w:rsidRPr="00811E2D">
              <w:t xml:space="preserve">Le </w:t>
            </w:r>
            <w:proofErr w:type="spellStart"/>
            <w:r w:rsidRPr="00811E2D">
              <w:t>Fevre</w:t>
            </w:r>
            <w:proofErr w:type="spellEnd"/>
            <w:r w:rsidRPr="00811E2D">
              <w:t xml:space="preserve"> (SA)</w:t>
            </w:r>
          </w:p>
        </w:tc>
        <w:tc>
          <w:tcPr>
            <w:tcW w:w="3006" w:type="dxa"/>
            <w:noWrap/>
            <w:hideMark/>
          </w:tcPr>
          <w:p w14:paraId="6DFE5D26" w14:textId="77777777" w:rsidR="00B80C0F" w:rsidRPr="00015011" w:rsidRDefault="00B80C0F" w:rsidP="00811E2D">
            <w:pPr>
              <w:pStyle w:val="Tabletextcentred"/>
            </w:pPr>
            <w:r w:rsidRPr="00015011">
              <w:t>Semaphore Sands</w:t>
            </w:r>
          </w:p>
        </w:tc>
        <w:tc>
          <w:tcPr>
            <w:tcW w:w="1300" w:type="dxa"/>
            <w:noWrap/>
            <w:hideMark/>
          </w:tcPr>
          <w:p w14:paraId="52486D25" w14:textId="77777777" w:rsidR="00B80C0F" w:rsidRPr="00015011" w:rsidRDefault="00B80C0F" w:rsidP="00811E2D">
            <w:pPr>
              <w:pStyle w:val="Tabletextcentred"/>
            </w:pPr>
            <w:r w:rsidRPr="00015011">
              <w:t>8</w:t>
            </w:r>
          </w:p>
        </w:tc>
        <w:tc>
          <w:tcPr>
            <w:tcW w:w="1420" w:type="dxa"/>
            <w:noWrap/>
            <w:hideMark/>
          </w:tcPr>
          <w:p w14:paraId="3F900579" w14:textId="77777777" w:rsidR="00B80C0F" w:rsidRPr="00015011" w:rsidRDefault="00B80C0F" w:rsidP="00811E2D">
            <w:pPr>
              <w:pStyle w:val="Tabletextcentred"/>
            </w:pPr>
            <w:r w:rsidRPr="00015011">
              <w:t>22</w:t>
            </w:r>
          </w:p>
        </w:tc>
      </w:tr>
      <w:tr w:rsidR="00B80C0F" w:rsidRPr="00015011" w14:paraId="02AD6C1C" w14:textId="77777777" w:rsidTr="00811E2D">
        <w:trPr>
          <w:cnfStyle w:val="000000100000" w:firstRow="0" w:lastRow="0" w:firstColumn="0" w:lastColumn="0" w:oddVBand="0" w:evenVBand="0" w:oddHBand="1" w:evenHBand="0" w:firstRowFirstColumn="0" w:firstRowLastColumn="0" w:lastRowFirstColumn="0" w:lastRowLastColumn="0"/>
          <w:trHeight w:val="57"/>
        </w:trPr>
        <w:tc>
          <w:tcPr>
            <w:tcW w:w="2977" w:type="dxa"/>
            <w:noWrap/>
            <w:hideMark/>
          </w:tcPr>
          <w:p w14:paraId="06BE10EA" w14:textId="77777777" w:rsidR="00B80C0F" w:rsidRPr="00811E2D" w:rsidRDefault="00B80C0F" w:rsidP="00452CB8">
            <w:pPr>
              <w:pStyle w:val="Tabletextleftbold"/>
            </w:pPr>
            <w:r w:rsidRPr="00811E2D">
              <w:t>Bunbury (WA)</w:t>
            </w:r>
          </w:p>
        </w:tc>
        <w:tc>
          <w:tcPr>
            <w:tcW w:w="3006" w:type="dxa"/>
            <w:noWrap/>
            <w:hideMark/>
          </w:tcPr>
          <w:p w14:paraId="449B8679" w14:textId="77777777" w:rsidR="00B80C0F" w:rsidRPr="00015011" w:rsidRDefault="00B80C0F" w:rsidP="00811E2D">
            <w:pPr>
              <w:pStyle w:val="Tabletextcentred"/>
            </w:pPr>
            <w:r w:rsidRPr="00015011">
              <w:t>Superficial</w:t>
            </w:r>
          </w:p>
        </w:tc>
        <w:tc>
          <w:tcPr>
            <w:tcW w:w="1300" w:type="dxa"/>
            <w:noWrap/>
            <w:hideMark/>
          </w:tcPr>
          <w:p w14:paraId="1D82A2E8" w14:textId="77777777" w:rsidR="00B80C0F" w:rsidRPr="00015011" w:rsidRDefault="00B80C0F" w:rsidP="00811E2D">
            <w:pPr>
              <w:pStyle w:val="Tabletextcentred"/>
            </w:pPr>
            <w:r w:rsidRPr="00015011">
              <w:t>8</w:t>
            </w:r>
          </w:p>
        </w:tc>
        <w:tc>
          <w:tcPr>
            <w:tcW w:w="1420" w:type="dxa"/>
            <w:noWrap/>
            <w:hideMark/>
          </w:tcPr>
          <w:p w14:paraId="37B054AE" w14:textId="77777777" w:rsidR="00B80C0F" w:rsidRPr="00015011" w:rsidRDefault="00B80C0F" w:rsidP="00811E2D">
            <w:pPr>
              <w:pStyle w:val="Tabletextcentred"/>
            </w:pPr>
            <w:r w:rsidRPr="00015011">
              <w:t>11</w:t>
            </w:r>
          </w:p>
        </w:tc>
      </w:tr>
      <w:tr w:rsidR="00B80C0F" w:rsidRPr="00015011" w14:paraId="6EDCE6A5" w14:textId="77777777" w:rsidTr="00811E2D">
        <w:trPr>
          <w:cnfStyle w:val="000000010000" w:firstRow="0" w:lastRow="0" w:firstColumn="0" w:lastColumn="0" w:oddVBand="0" w:evenVBand="0" w:oddHBand="0" w:evenHBand="1" w:firstRowFirstColumn="0" w:firstRowLastColumn="0" w:lastRowFirstColumn="0" w:lastRowLastColumn="0"/>
          <w:trHeight w:val="57"/>
        </w:trPr>
        <w:tc>
          <w:tcPr>
            <w:tcW w:w="2977" w:type="dxa"/>
            <w:noWrap/>
            <w:hideMark/>
          </w:tcPr>
          <w:p w14:paraId="521919EE" w14:textId="77777777" w:rsidR="00B80C0F" w:rsidRPr="00811E2D" w:rsidRDefault="00B80C0F" w:rsidP="00452CB8">
            <w:pPr>
              <w:pStyle w:val="Tabletextleftbold"/>
            </w:pPr>
            <w:r w:rsidRPr="00811E2D">
              <w:t>Stockton (NSW)</w:t>
            </w:r>
          </w:p>
        </w:tc>
        <w:tc>
          <w:tcPr>
            <w:tcW w:w="3006" w:type="dxa"/>
            <w:noWrap/>
            <w:hideMark/>
          </w:tcPr>
          <w:p w14:paraId="28049C4D" w14:textId="77777777" w:rsidR="00B80C0F" w:rsidRPr="00015011" w:rsidRDefault="00B80C0F" w:rsidP="00811E2D">
            <w:pPr>
              <w:pStyle w:val="Tabletextcentred"/>
            </w:pPr>
            <w:r w:rsidRPr="00015011">
              <w:t>Stockton Sand Beds</w:t>
            </w:r>
          </w:p>
        </w:tc>
        <w:tc>
          <w:tcPr>
            <w:tcW w:w="1300" w:type="dxa"/>
            <w:noWrap/>
            <w:hideMark/>
          </w:tcPr>
          <w:p w14:paraId="53ED0279" w14:textId="77777777" w:rsidR="00B80C0F" w:rsidRPr="00015011" w:rsidRDefault="00B80C0F" w:rsidP="00811E2D">
            <w:pPr>
              <w:pStyle w:val="Tabletextcentred"/>
            </w:pPr>
            <w:r w:rsidRPr="00015011">
              <w:t>7</w:t>
            </w:r>
          </w:p>
        </w:tc>
        <w:tc>
          <w:tcPr>
            <w:tcW w:w="1420" w:type="dxa"/>
            <w:noWrap/>
            <w:hideMark/>
          </w:tcPr>
          <w:p w14:paraId="4684C741" w14:textId="77777777" w:rsidR="00B80C0F" w:rsidRPr="00015011" w:rsidRDefault="00B80C0F" w:rsidP="00811E2D">
            <w:pPr>
              <w:pStyle w:val="Tabletextcentred"/>
            </w:pPr>
            <w:r w:rsidRPr="00015011">
              <w:t>19</w:t>
            </w:r>
          </w:p>
        </w:tc>
      </w:tr>
      <w:tr w:rsidR="00B80C0F" w:rsidRPr="00015011" w14:paraId="71F60D8F" w14:textId="77777777" w:rsidTr="00811E2D">
        <w:trPr>
          <w:cnfStyle w:val="000000100000" w:firstRow="0" w:lastRow="0" w:firstColumn="0" w:lastColumn="0" w:oddVBand="0" w:evenVBand="0" w:oddHBand="1" w:evenHBand="0" w:firstRowFirstColumn="0" w:firstRowLastColumn="0" w:lastRowFirstColumn="0" w:lastRowLastColumn="0"/>
          <w:trHeight w:val="57"/>
        </w:trPr>
        <w:tc>
          <w:tcPr>
            <w:tcW w:w="2977" w:type="dxa"/>
            <w:noWrap/>
            <w:hideMark/>
          </w:tcPr>
          <w:p w14:paraId="2B894692" w14:textId="77777777" w:rsidR="00B80C0F" w:rsidRPr="00811E2D" w:rsidRDefault="00B80C0F" w:rsidP="00452CB8">
            <w:pPr>
              <w:pStyle w:val="Tabletextleftbold"/>
            </w:pPr>
            <w:r w:rsidRPr="00811E2D">
              <w:t>Hat Head (NSW)</w:t>
            </w:r>
          </w:p>
        </w:tc>
        <w:tc>
          <w:tcPr>
            <w:tcW w:w="3006" w:type="dxa"/>
            <w:noWrap/>
            <w:hideMark/>
          </w:tcPr>
          <w:p w14:paraId="4C6527FA" w14:textId="77777777" w:rsidR="00B80C0F" w:rsidRPr="00015011" w:rsidRDefault="00B80C0F" w:rsidP="00811E2D">
            <w:pPr>
              <w:pStyle w:val="Tabletextcentred"/>
            </w:pPr>
            <w:r w:rsidRPr="00015011">
              <w:t>Coastal Sands</w:t>
            </w:r>
          </w:p>
        </w:tc>
        <w:tc>
          <w:tcPr>
            <w:tcW w:w="1300" w:type="dxa"/>
            <w:noWrap/>
            <w:hideMark/>
          </w:tcPr>
          <w:p w14:paraId="5FBB92F6" w14:textId="77777777" w:rsidR="00B80C0F" w:rsidRPr="00015011" w:rsidRDefault="00B80C0F" w:rsidP="00811E2D">
            <w:pPr>
              <w:pStyle w:val="Tabletextcentred"/>
            </w:pPr>
            <w:r w:rsidRPr="00015011">
              <w:t>7</w:t>
            </w:r>
          </w:p>
        </w:tc>
        <w:tc>
          <w:tcPr>
            <w:tcW w:w="1420" w:type="dxa"/>
            <w:noWrap/>
            <w:hideMark/>
          </w:tcPr>
          <w:p w14:paraId="3A01CBD9" w14:textId="77777777" w:rsidR="00B80C0F" w:rsidRPr="00015011" w:rsidRDefault="00B80C0F" w:rsidP="00811E2D">
            <w:pPr>
              <w:pStyle w:val="Tabletextcentred"/>
            </w:pPr>
            <w:r w:rsidRPr="00015011">
              <w:t>17</w:t>
            </w:r>
          </w:p>
        </w:tc>
      </w:tr>
      <w:tr w:rsidR="00B80C0F" w:rsidRPr="00015011" w14:paraId="2851DC8F" w14:textId="77777777" w:rsidTr="00811E2D">
        <w:trPr>
          <w:cnfStyle w:val="000000010000" w:firstRow="0" w:lastRow="0" w:firstColumn="0" w:lastColumn="0" w:oddVBand="0" w:evenVBand="0" w:oddHBand="0" w:evenHBand="1" w:firstRowFirstColumn="0" w:firstRowLastColumn="0" w:lastRowFirstColumn="0" w:lastRowLastColumn="0"/>
          <w:trHeight w:val="57"/>
        </w:trPr>
        <w:tc>
          <w:tcPr>
            <w:tcW w:w="2977" w:type="dxa"/>
            <w:noWrap/>
            <w:hideMark/>
          </w:tcPr>
          <w:p w14:paraId="07731CF7" w14:textId="77777777" w:rsidR="00B80C0F" w:rsidRPr="00811E2D" w:rsidRDefault="00B80C0F" w:rsidP="00452CB8">
            <w:pPr>
              <w:pStyle w:val="Tabletextleftbold"/>
            </w:pPr>
            <w:r w:rsidRPr="00811E2D">
              <w:t>Stuarts Point (NSW)</w:t>
            </w:r>
          </w:p>
        </w:tc>
        <w:tc>
          <w:tcPr>
            <w:tcW w:w="3006" w:type="dxa"/>
            <w:noWrap/>
            <w:hideMark/>
          </w:tcPr>
          <w:p w14:paraId="662AE680" w14:textId="77777777" w:rsidR="00B80C0F" w:rsidRPr="00015011" w:rsidRDefault="00B80C0F" w:rsidP="00811E2D">
            <w:pPr>
              <w:pStyle w:val="Tabletextcentred"/>
            </w:pPr>
            <w:r w:rsidRPr="00015011">
              <w:t>Coastal Sands</w:t>
            </w:r>
          </w:p>
        </w:tc>
        <w:tc>
          <w:tcPr>
            <w:tcW w:w="1300" w:type="dxa"/>
            <w:noWrap/>
            <w:hideMark/>
          </w:tcPr>
          <w:p w14:paraId="16D9B43D" w14:textId="77777777" w:rsidR="00B80C0F" w:rsidRPr="00015011" w:rsidRDefault="00B80C0F" w:rsidP="00811E2D">
            <w:pPr>
              <w:pStyle w:val="Tabletextcentred"/>
            </w:pPr>
            <w:r w:rsidRPr="00015011">
              <w:t>6</w:t>
            </w:r>
          </w:p>
        </w:tc>
        <w:tc>
          <w:tcPr>
            <w:tcW w:w="1420" w:type="dxa"/>
            <w:noWrap/>
            <w:hideMark/>
          </w:tcPr>
          <w:p w14:paraId="38E445AD" w14:textId="77777777" w:rsidR="00B80C0F" w:rsidRPr="00015011" w:rsidRDefault="00B80C0F" w:rsidP="00811E2D">
            <w:pPr>
              <w:pStyle w:val="Tabletextcentred"/>
            </w:pPr>
            <w:r w:rsidRPr="00015011">
              <w:t>14</w:t>
            </w:r>
          </w:p>
        </w:tc>
      </w:tr>
      <w:tr w:rsidR="00B80C0F" w:rsidRPr="00015011" w14:paraId="771CDFDC" w14:textId="77777777" w:rsidTr="00811E2D">
        <w:trPr>
          <w:cnfStyle w:val="000000100000" w:firstRow="0" w:lastRow="0" w:firstColumn="0" w:lastColumn="0" w:oddVBand="0" w:evenVBand="0" w:oddHBand="1" w:evenHBand="0" w:firstRowFirstColumn="0" w:firstRowLastColumn="0" w:lastRowFirstColumn="0" w:lastRowLastColumn="0"/>
          <w:trHeight w:val="57"/>
        </w:trPr>
        <w:tc>
          <w:tcPr>
            <w:tcW w:w="2977" w:type="dxa"/>
            <w:noWrap/>
            <w:hideMark/>
          </w:tcPr>
          <w:p w14:paraId="67872433" w14:textId="77777777" w:rsidR="00B80C0F" w:rsidRPr="00811E2D" w:rsidRDefault="00B80C0F" w:rsidP="00452CB8">
            <w:pPr>
              <w:pStyle w:val="Tabletextleftbold"/>
            </w:pPr>
            <w:r w:rsidRPr="00811E2D">
              <w:t>Werribee (Vic)</w:t>
            </w:r>
          </w:p>
        </w:tc>
        <w:tc>
          <w:tcPr>
            <w:tcW w:w="3006" w:type="dxa"/>
            <w:noWrap/>
            <w:hideMark/>
          </w:tcPr>
          <w:p w14:paraId="4684B8F4" w14:textId="77777777" w:rsidR="00B80C0F" w:rsidRPr="00015011" w:rsidRDefault="00B80C0F" w:rsidP="00811E2D">
            <w:pPr>
              <w:pStyle w:val="Tabletextcentred"/>
            </w:pPr>
            <w:r w:rsidRPr="00015011">
              <w:t>Alluvium/ Fractured Rock</w:t>
            </w:r>
          </w:p>
        </w:tc>
        <w:tc>
          <w:tcPr>
            <w:tcW w:w="1300" w:type="dxa"/>
            <w:noWrap/>
            <w:hideMark/>
          </w:tcPr>
          <w:p w14:paraId="6CB84F37" w14:textId="77777777" w:rsidR="00B80C0F" w:rsidRPr="00015011" w:rsidRDefault="00B80C0F" w:rsidP="00811E2D">
            <w:pPr>
              <w:pStyle w:val="Tabletextcentred"/>
            </w:pPr>
            <w:r w:rsidRPr="00015011">
              <w:t>4</w:t>
            </w:r>
          </w:p>
        </w:tc>
        <w:tc>
          <w:tcPr>
            <w:tcW w:w="1420" w:type="dxa"/>
            <w:noWrap/>
            <w:hideMark/>
          </w:tcPr>
          <w:p w14:paraId="75C3E45E" w14:textId="77777777" w:rsidR="00B80C0F" w:rsidRPr="00015011" w:rsidRDefault="00B80C0F" w:rsidP="00811E2D">
            <w:pPr>
              <w:pStyle w:val="Tabletextcentred"/>
            </w:pPr>
            <w:r w:rsidRPr="00015011">
              <w:t>7</w:t>
            </w:r>
          </w:p>
        </w:tc>
      </w:tr>
      <w:tr w:rsidR="00B80C0F" w:rsidRPr="00015011" w14:paraId="74679E75" w14:textId="77777777" w:rsidTr="00811E2D">
        <w:trPr>
          <w:cnfStyle w:val="000000010000" w:firstRow="0" w:lastRow="0" w:firstColumn="0" w:lastColumn="0" w:oddVBand="0" w:evenVBand="0" w:oddHBand="0" w:evenHBand="1" w:firstRowFirstColumn="0" w:firstRowLastColumn="0" w:lastRowFirstColumn="0" w:lastRowLastColumn="0"/>
          <w:trHeight w:val="57"/>
        </w:trPr>
        <w:tc>
          <w:tcPr>
            <w:tcW w:w="2977" w:type="dxa"/>
            <w:noWrap/>
            <w:hideMark/>
          </w:tcPr>
          <w:p w14:paraId="29C4E28D" w14:textId="77777777" w:rsidR="00B80C0F" w:rsidRPr="00811E2D" w:rsidRDefault="00B80C0F" w:rsidP="00452CB8">
            <w:pPr>
              <w:pStyle w:val="Tabletextleftbold"/>
            </w:pPr>
            <w:r w:rsidRPr="00811E2D">
              <w:t>Albany, Ocean side (WA)</w:t>
            </w:r>
          </w:p>
        </w:tc>
        <w:tc>
          <w:tcPr>
            <w:tcW w:w="3006" w:type="dxa"/>
            <w:noWrap/>
            <w:hideMark/>
          </w:tcPr>
          <w:p w14:paraId="0133F6CB" w14:textId="77777777" w:rsidR="00B80C0F" w:rsidRPr="00015011" w:rsidRDefault="00B80C0F" w:rsidP="00811E2D">
            <w:pPr>
              <w:pStyle w:val="Tabletextcentred"/>
            </w:pPr>
            <w:proofErr w:type="spellStart"/>
            <w:r w:rsidRPr="00015011">
              <w:t>Werrillup</w:t>
            </w:r>
            <w:proofErr w:type="spellEnd"/>
            <w:r w:rsidRPr="00015011">
              <w:t xml:space="preserve"> Formation Sand</w:t>
            </w:r>
          </w:p>
        </w:tc>
        <w:tc>
          <w:tcPr>
            <w:tcW w:w="1300" w:type="dxa"/>
            <w:noWrap/>
            <w:hideMark/>
          </w:tcPr>
          <w:p w14:paraId="418F8CBB" w14:textId="77777777" w:rsidR="00B80C0F" w:rsidRPr="00015011" w:rsidRDefault="00B80C0F" w:rsidP="00811E2D">
            <w:pPr>
              <w:pStyle w:val="Tabletextcentred"/>
            </w:pPr>
            <w:r w:rsidRPr="00015011">
              <w:t>3</w:t>
            </w:r>
          </w:p>
        </w:tc>
        <w:tc>
          <w:tcPr>
            <w:tcW w:w="1420" w:type="dxa"/>
            <w:noWrap/>
            <w:hideMark/>
          </w:tcPr>
          <w:p w14:paraId="3B16CA9C" w14:textId="77777777" w:rsidR="00B80C0F" w:rsidRPr="00015011" w:rsidRDefault="00B80C0F" w:rsidP="00811E2D">
            <w:pPr>
              <w:pStyle w:val="Tabletextcentred"/>
            </w:pPr>
            <w:r w:rsidRPr="00015011">
              <w:t>6</w:t>
            </w:r>
          </w:p>
        </w:tc>
      </w:tr>
      <w:tr w:rsidR="00B80C0F" w:rsidRPr="00015011" w14:paraId="36A4D9DA" w14:textId="77777777" w:rsidTr="00811E2D">
        <w:trPr>
          <w:cnfStyle w:val="000000100000" w:firstRow="0" w:lastRow="0" w:firstColumn="0" w:lastColumn="0" w:oddVBand="0" w:evenVBand="0" w:oddHBand="1" w:evenHBand="0" w:firstRowFirstColumn="0" w:firstRowLastColumn="0" w:lastRowFirstColumn="0" w:lastRowLastColumn="0"/>
          <w:trHeight w:val="57"/>
        </w:trPr>
        <w:tc>
          <w:tcPr>
            <w:tcW w:w="2977" w:type="dxa"/>
            <w:noWrap/>
            <w:hideMark/>
          </w:tcPr>
          <w:p w14:paraId="4636DBE6" w14:textId="77777777" w:rsidR="00B80C0F" w:rsidRPr="00811E2D" w:rsidRDefault="00B80C0F" w:rsidP="00452CB8">
            <w:pPr>
              <w:pStyle w:val="Tabletextleftbold"/>
            </w:pPr>
            <w:r w:rsidRPr="00811E2D">
              <w:t>Busselton (WA)</w:t>
            </w:r>
          </w:p>
        </w:tc>
        <w:tc>
          <w:tcPr>
            <w:tcW w:w="3006" w:type="dxa"/>
            <w:noWrap/>
            <w:hideMark/>
          </w:tcPr>
          <w:p w14:paraId="419EE7E3" w14:textId="77777777" w:rsidR="00B80C0F" w:rsidRPr="00015011" w:rsidRDefault="00B80C0F" w:rsidP="00811E2D">
            <w:pPr>
              <w:pStyle w:val="Tabletextcentred"/>
            </w:pPr>
            <w:r w:rsidRPr="00015011">
              <w:t xml:space="preserve">Superficial </w:t>
            </w:r>
          </w:p>
        </w:tc>
        <w:tc>
          <w:tcPr>
            <w:tcW w:w="1300" w:type="dxa"/>
            <w:noWrap/>
            <w:hideMark/>
          </w:tcPr>
          <w:p w14:paraId="0832C76F" w14:textId="77777777" w:rsidR="00B80C0F" w:rsidRPr="00015011" w:rsidRDefault="00B80C0F" w:rsidP="00811E2D">
            <w:pPr>
              <w:pStyle w:val="Tabletextcentred"/>
            </w:pPr>
            <w:r w:rsidRPr="00015011">
              <w:t>3</w:t>
            </w:r>
          </w:p>
        </w:tc>
        <w:tc>
          <w:tcPr>
            <w:tcW w:w="1420" w:type="dxa"/>
            <w:noWrap/>
            <w:hideMark/>
          </w:tcPr>
          <w:p w14:paraId="1F19AA3E" w14:textId="77777777" w:rsidR="00B80C0F" w:rsidRPr="00015011" w:rsidRDefault="00B80C0F" w:rsidP="00811E2D">
            <w:pPr>
              <w:pStyle w:val="Tabletextcentred"/>
            </w:pPr>
            <w:r w:rsidRPr="00015011">
              <w:t>4</w:t>
            </w:r>
          </w:p>
        </w:tc>
      </w:tr>
      <w:tr w:rsidR="00B80C0F" w:rsidRPr="00015011" w14:paraId="5F3EB382" w14:textId="77777777" w:rsidTr="00811E2D">
        <w:trPr>
          <w:cnfStyle w:val="000000010000" w:firstRow="0" w:lastRow="0" w:firstColumn="0" w:lastColumn="0" w:oddVBand="0" w:evenVBand="0" w:oddHBand="0" w:evenHBand="1" w:firstRowFirstColumn="0" w:firstRowLastColumn="0" w:lastRowFirstColumn="0" w:lastRowLastColumn="0"/>
          <w:trHeight w:val="57"/>
        </w:trPr>
        <w:tc>
          <w:tcPr>
            <w:tcW w:w="2977" w:type="dxa"/>
            <w:noWrap/>
            <w:hideMark/>
          </w:tcPr>
          <w:p w14:paraId="6D46450D" w14:textId="77777777" w:rsidR="00B80C0F" w:rsidRPr="00811E2D" w:rsidRDefault="00B80C0F" w:rsidP="00452CB8">
            <w:pPr>
              <w:pStyle w:val="Tabletextleftbold"/>
            </w:pPr>
            <w:r w:rsidRPr="00811E2D">
              <w:t>Albany, Harbour side (WA)</w:t>
            </w:r>
          </w:p>
        </w:tc>
        <w:tc>
          <w:tcPr>
            <w:tcW w:w="3006" w:type="dxa"/>
            <w:noWrap/>
            <w:hideMark/>
          </w:tcPr>
          <w:p w14:paraId="3BD40127" w14:textId="77777777" w:rsidR="00B80C0F" w:rsidRPr="00015011" w:rsidRDefault="00B80C0F" w:rsidP="00811E2D">
            <w:pPr>
              <w:pStyle w:val="Tabletextcentred"/>
            </w:pPr>
            <w:r w:rsidRPr="00015011">
              <w:t xml:space="preserve">Superficial </w:t>
            </w:r>
          </w:p>
        </w:tc>
        <w:tc>
          <w:tcPr>
            <w:tcW w:w="1300" w:type="dxa"/>
            <w:noWrap/>
            <w:hideMark/>
          </w:tcPr>
          <w:p w14:paraId="4F3D11B4" w14:textId="77777777" w:rsidR="00B80C0F" w:rsidRPr="00015011" w:rsidRDefault="00B80C0F" w:rsidP="00811E2D">
            <w:pPr>
              <w:pStyle w:val="Tabletextcentred"/>
            </w:pPr>
            <w:r w:rsidRPr="00015011">
              <w:t>2</w:t>
            </w:r>
          </w:p>
        </w:tc>
        <w:tc>
          <w:tcPr>
            <w:tcW w:w="1420" w:type="dxa"/>
            <w:noWrap/>
            <w:hideMark/>
          </w:tcPr>
          <w:p w14:paraId="74DD0CBD" w14:textId="77777777" w:rsidR="00B80C0F" w:rsidRPr="00015011" w:rsidRDefault="00B80C0F" w:rsidP="00811E2D">
            <w:pPr>
              <w:pStyle w:val="Tabletextcentred"/>
            </w:pPr>
            <w:r w:rsidRPr="00015011">
              <w:t>3</w:t>
            </w:r>
          </w:p>
        </w:tc>
      </w:tr>
      <w:tr w:rsidR="00B80C0F" w:rsidRPr="00015011" w14:paraId="19692F2C" w14:textId="77777777" w:rsidTr="00811E2D">
        <w:trPr>
          <w:cnfStyle w:val="000000100000" w:firstRow="0" w:lastRow="0" w:firstColumn="0" w:lastColumn="0" w:oddVBand="0" w:evenVBand="0" w:oddHBand="1" w:evenHBand="0" w:firstRowFirstColumn="0" w:firstRowLastColumn="0" w:lastRowFirstColumn="0" w:lastRowLastColumn="0"/>
          <w:trHeight w:val="57"/>
        </w:trPr>
        <w:tc>
          <w:tcPr>
            <w:tcW w:w="2977" w:type="dxa"/>
            <w:noWrap/>
            <w:hideMark/>
          </w:tcPr>
          <w:p w14:paraId="03795E05" w14:textId="77777777" w:rsidR="00B80C0F" w:rsidRPr="00811E2D" w:rsidRDefault="00B80C0F" w:rsidP="00452CB8">
            <w:pPr>
              <w:pStyle w:val="Tabletextleftbold"/>
            </w:pPr>
            <w:r w:rsidRPr="00811E2D">
              <w:t>Nth Stradbroke, East (QLD)</w:t>
            </w:r>
          </w:p>
        </w:tc>
        <w:tc>
          <w:tcPr>
            <w:tcW w:w="3006" w:type="dxa"/>
            <w:noWrap/>
            <w:hideMark/>
          </w:tcPr>
          <w:p w14:paraId="6218867C" w14:textId="77777777" w:rsidR="00B80C0F" w:rsidRPr="00015011" w:rsidRDefault="00B80C0F" w:rsidP="00811E2D">
            <w:pPr>
              <w:pStyle w:val="Tabletextcentred"/>
            </w:pPr>
            <w:r w:rsidRPr="00015011">
              <w:t xml:space="preserve">Unconfined </w:t>
            </w:r>
          </w:p>
        </w:tc>
        <w:tc>
          <w:tcPr>
            <w:tcW w:w="1300" w:type="dxa"/>
            <w:noWrap/>
            <w:hideMark/>
          </w:tcPr>
          <w:p w14:paraId="61EC2461" w14:textId="77777777" w:rsidR="00B80C0F" w:rsidRPr="00015011" w:rsidRDefault="00B80C0F" w:rsidP="00811E2D">
            <w:pPr>
              <w:pStyle w:val="Tabletextcentred"/>
            </w:pPr>
            <w:r w:rsidRPr="00015011">
              <w:t>2</w:t>
            </w:r>
          </w:p>
        </w:tc>
        <w:tc>
          <w:tcPr>
            <w:tcW w:w="1420" w:type="dxa"/>
            <w:noWrap/>
            <w:hideMark/>
          </w:tcPr>
          <w:p w14:paraId="3B3C7534" w14:textId="77777777" w:rsidR="00B80C0F" w:rsidRPr="00015011" w:rsidRDefault="00B80C0F" w:rsidP="00811E2D">
            <w:pPr>
              <w:pStyle w:val="Tabletextcentred"/>
            </w:pPr>
            <w:r>
              <w:t>3</w:t>
            </w:r>
          </w:p>
        </w:tc>
      </w:tr>
      <w:tr w:rsidR="00B80C0F" w:rsidRPr="00015011" w14:paraId="4C216F2C" w14:textId="77777777" w:rsidTr="00811E2D">
        <w:trPr>
          <w:cnfStyle w:val="000000010000" w:firstRow="0" w:lastRow="0" w:firstColumn="0" w:lastColumn="0" w:oddVBand="0" w:evenVBand="0" w:oddHBand="0" w:evenHBand="1" w:firstRowFirstColumn="0" w:firstRowLastColumn="0" w:lastRowFirstColumn="0" w:lastRowLastColumn="0"/>
          <w:trHeight w:val="57"/>
        </w:trPr>
        <w:tc>
          <w:tcPr>
            <w:tcW w:w="2977" w:type="dxa"/>
            <w:noWrap/>
            <w:hideMark/>
          </w:tcPr>
          <w:p w14:paraId="7343784F" w14:textId="77777777" w:rsidR="00B80C0F" w:rsidRPr="00811E2D" w:rsidRDefault="00B80C0F" w:rsidP="00452CB8">
            <w:pPr>
              <w:pStyle w:val="Tabletextleftbold"/>
            </w:pPr>
            <w:r w:rsidRPr="00811E2D">
              <w:t>Nth Stradbroke, West (QLD)</w:t>
            </w:r>
          </w:p>
        </w:tc>
        <w:tc>
          <w:tcPr>
            <w:tcW w:w="3006" w:type="dxa"/>
            <w:noWrap/>
            <w:hideMark/>
          </w:tcPr>
          <w:p w14:paraId="7E6B59EB" w14:textId="77777777" w:rsidR="00B80C0F" w:rsidRPr="00015011" w:rsidRDefault="00B80C0F" w:rsidP="00811E2D">
            <w:pPr>
              <w:pStyle w:val="Tabletextcentred"/>
            </w:pPr>
            <w:r w:rsidRPr="00015011">
              <w:t xml:space="preserve">Unconfined </w:t>
            </w:r>
          </w:p>
        </w:tc>
        <w:tc>
          <w:tcPr>
            <w:tcW w:w="1300" w:type="dxa"/>
            <w:noWrap/>
            <w:hideMark/>
          </w:tcPr>
          <w:p w14:paraId="776589DF" w14:textId="77777777" w:rsidR="00B80C0F" w:rsidRPr="00015011" w:rsidRDefault="00B80C0F" w:rsidP="00811E2D">
            <w:pPr>
              <w:pStyle w:val="Tabletextcentred"/>
            </w:pPr>
            <w:r w:rsidRPr="00015011">
              <w:t>0</w:t>
            </w:r>
          </w:p>
        </w:tc>
        <w:tc>
          <w:tcPr>
            <w:tcW w:w="1420" w:type="dxa"/>
            <w:noWrap/>
            <w:hideMark/>
          </w:tcPr>
          <w:p w14:paraId="0D6739CF" w14:textId="77777777" w:rsidR="00B80C0F" w:rsidRPr="00015011" w:rsidRDefault="00B80C0F" w:rsidP="00811E2D">
            <w:pPr>
              <w:pStyle w:val="Tabletextcentred"/>
            </w:pPr>
            <w:r w:rsidRPr="00015011">
              <w:t>0</w:t>
            </w:r>
          </w:p>
        </w:tc>
      </w:tr>
    </w:tbl>
    <w:p w14:paraId="39B2D4EF" w14:textId="2577F382" w:rsidR="00B80C0F" w:rsidRDefault="00B80C0F" w:rsidP="003D2AFE">
      <w:pPr>
        <w:pStyle w:val="BodyText"/>
      </w:pPr>
      <w:r w:rsidRPr="006B6DE9">
        <w:lastRenderedPageBreak/>
        <w:t xml:space="preserve">It can be seen from Table 13 that </w:t>
      </w:r>
      <w:r>
        <w:t xml:space="preserve">the sea-level rise vulnerability indicators are largest at: Port MacDonnell (SA), Broome - Cable Beach (WA), </w:t>
      </w:r>
      <w:proofErr w:type="spellStart"/>
      <w:r>
        <w:t>Esperence</w:t>
      </w:r>
      <w:proofErr w:type="spellEnd"/>
      <w:r>
        <w:t xml:space="preserve"> (WA), Broome - Coconut Wells (WA), Burnett Heads - Moore </w:t>
      </w:r>
      <w:r w:rsidR="003D2AFE">
        <w:t xml:space="preserve">Park (QLD) and </w:t>
      </w:r>
      <w:proofErr w:type="spellStart"/>
      <w:r w:rsidR="003D2AFE">
        <w:t>Uley</w:t>
      </w:r>
      <w:proofErr w:type="spellEnd"/>
      <w:r w:rsidR="003D2AFE">
        <w:t xml:space="preserve"> South (SA).</w:t>
      </w:r>
    </w:p>
    <w:p w14:paraId="1C9FA886" w14:textId="1F7834E2" w:rsidR="00B80C0F" w:rsidRPr="006B6DE9" w:rsidRDefault="00B80C0F" w:rsidP="003D2AFE">
      <w:pPr>
        <w:pStyle w:val="BodyText"/>
      </w:pPr>
      <w:r>
        <w:t xml:space="preserve">Under flux-controlled conditions, the vulnerability indicators ranged between 0 and 123 while for the head-controlled conditions a larger range of between 0 and 1598 was calculated. For </w:t>
      </w:r>
      <w:r w:rsidRPr="006B6DE9">
        <w:t xml:space="preserve">the Port MacDonnell unconfined aquifer, the derivative for head-controlled conditions is </w:t>
      </w:r>
      <w:r>
        <w:t>larger</w:t>
      </w:r>
      <w:r w:rsidRPr="006B6DE9">
        <w:t xml:space="preserve"> than ten times the derivative </w:t>
      </w:r>
      <w:r w:rsidR="003D2AFE">
        <w:t>for flux-controlled conditions.</w:t>
      </w:r>
    </w:p>
    <w:p w14:paraId="3410CC09" w14:textId="77777777" w:rsidR="00B80C0F" w:rsidRDefault="00B80C0F" w:rsidP="003D2AFE">
      <w:pPr>
        <w:pStyle w:val="BodyText"/>
      </w:pPr>
      <w:r>
        <w:t xml:space="preserve">Ranked vulnerability indicators for confined aquifers are listed in Table 14, with ranking based on head-controlled derivatives due to insensitivity under flux-controlled conditions (see section 2.4.2). Vulnerability indicators are largest for: Bunbury (WA), Willunga [Port Willunga Formation aquifer] (SA), Perth - </w:t>
      </w:r>
      <w:proofErr w:type="spellStart"/>
      <w:r>
        <w:t>Whitfords</w:t>
      </w:r>
      <w:proofErr w:type="spellEnd"/>
      <w:r>
        <w:t xml:space="preserve"> [Leederville aquifer] (WA), Carnarvon (WA) and Perth - </w:t>
      </w:r>
      <w:proofErr w:type="spellStart"/>
      <w:r>
        <w:t>Whitford</w:t>
      </w:r>
      <w:proofErr w:type="spellEnd"/>
      <w:r>
        <w:t xml:space="preserve"> [</w:t>
      </w:r>
      <w:proofErr w:type="spellStart"/>
      <w:r>
        <w:t>Yarragadee</w:t>
      </w:r>
      <w:proofErr w:type="spellEnd"/>
      <w:r>
        <w:t xml:space="preserve"> aquifer] (WA).</w:t>
      </w:r>
    </w:p>
    <w:p w14:paraId="03704752" w14:textId="77777777" w:rsidR="00B80C0F" w:rsidRDefault="00B80C0F" w:rsidP="003D2AFE">
      <w:pPr>
        <w:pStyle w:val="Tabletitle"/>
      </w:pPr>
      <w:bookmarkStart w:id="204" w:name="_Ref311301872"/>
      <w:bookmarkStart w:id="205" w:name="_Toc337566491"/>
      <w:bookmarkStart w:id="206" w:name="_Toc349670563"/>
      <w:r w:rsidRPr="003D2AFE">
        <w:rPr>
          <w:rStyle w:val="Tabletitlebold"/>
        </w:rPr>
        <w:t xml:space="preserve">Table </w:t>
      </w:r>
      <w:r w:rsidR="00D438AF" w:rsidRPr="003D2AFE">
        <w:rPr>
          <w:rStyle w:val="Tabletitlebold"/>
        </w:rPr>
        <w:fldChar w:fldCharType="begin"/>
      </w:r>
      <w:r w:rsidR="00D438AF" w:rsidRPr="003D2AFE">
        <w:rPr>
          <w:rStyle w:val="Tabletitlebold"/>
        </w:rPr>
        <w:instrText xml:space="preserve"> SEQ Table \* ARABIC </w:instrText>
      </w:r>
      <w:r w:rsidR="00D438AF" w:rsidRPr="003D2AFE">
        <w:rPr>
          <w:rStyle w:val="Tabletitlebold"/>
        </w:rPr>
        <w:fldChar w:fldCharType="separate"/>
      </w:r>
      <w:r w:rsidR="00496154" w:rsidRPr="003D2AFE">
        <w:rPr>
          <w:rStyle w:val="Tabletitlebold"/>
        </w:rPr>
        <w:t>14</w:t>
      </w:r>
      <w:r w:rsidR="00D438AF" w:rsidRPr="003D2AFE">
        <w:rPr>
          <w:rStyle w:val="Tabletitlebold"/>
        </w:rPr>
        <w:fldChar w:fldCharType="end"/>
      </w:r>
      <w:bookmarkEnd w:id="204"/>
      <w:r w:rsidRPr="003D2AFE">
        <w:rPr>
          <w:rStyle w:val="Tabletitlebold"/>
        </w:rPr>
        <w:t>.</w:t>
      </w:r>
      <w:r>
        <w:t xml:space="preserve"> Vulnerability indicators for sea-level rise within confined aquifers</w:t>
      </w:r>
      <w:bookmarkEnd w:id="205"/>
      <w:bookmarkEnd w:id="206"/>
    </w:p>
    <w:tbl>
      <w:tblPr>
        <w:tblStyle w:val="TableGAHeaderRow"/>
        <w:tblW w:w="9110" w:type="dxa"/>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2995"/>
        <w:gridCol w:w="2859"/>
        <w:gridCol w:w="1576"/>
        <w:gridCol w:w="1680"/>
      </w:tblGrid>
      <w:tr w:rsidR="00811E2D" w:rsidRPr="00F124D9" w14:paraId="011D27A1" w14:textId="77777777" w:rsidTr="002B708A">
        <w:trPr>
          <w:cnfStyle w:val="100000000000" w:firstRow="1" w:lastRow="0" w:firstColumn="0" w:lastColumn="0" w:oddVBand="0" w:evenVBand="0" w:oddHBand="0" w:evenHBand="0" w:firstRowFirstColumn="0" w:firstRowLastColumn="0" w:lastRowFirstColumn="0" w:lastRowLastColumn="0"/>
          <w:trHeight w:val="57"/>
          <w:tblHeader/>
        </w:trPr>
        <w:tc>
          <w:tcPr>
            <w:tcW w:w="2995" w:type="dxa"/>
            <w:noWrap/>
            <w:hideMark/>
          </w:tcPr>
          <w:p w14:paraId="2B2F7211" w14:textId="77777777" w:rsidR="00811E2D" w:rsidRPr="00F124D9" w:rsidRDefault="00811E2D" w:rsidP="00811E2D">
            <w:pPr>
              <w:pStyle w:val="Tableheadingcentred"/>
            </w:pPr>
            <w:r w:rsidRPr="00F124D9">
              <w:t>Case study</w:t>
            </w:r>
          </w:p>
        </w:tc>
        <w:tc>
          <w:tcPr>
            <w:tcW w:w="2859" w:type="dxa"/>
            <w:noWrap/>
            <w:hideMark/>
          </w:tcPr>
          <w:p w14:paraId="5637CE84" w14:textId="77777777" w:rsidR="00811E2D" w:rsidRPr="00F124D9" w:rsidRDefault="00811E2D" w:rsidP="00811E2D">
            <w:pPr>
              <w:pStyle w:val="Tableheadingcentred"/>
            </w:pPr>
            <w:r w:rsidRPr="00F124D9">
              <w:t>Aquifer</w:t>
            </w:r>
          </w:p>
        </w:tc>
        <w:tc>
          <w:tcPr>
            <w:tcW w:w="1576" w:type="dxa"/>
            <w:noWrap/>
            <w:hideMark/>
          </w:tcPr>
          <w:p w14:paraId="35FA7DB6" w14:textId="6AEC7431" w:rsidR="00811E2D" w:rsidRPr="00F124D9" w:rsidRDefault="00811E2D" w:rsidP="00BA5327">
            <w:pPr>
              <w:pStyle w:val="Tableheadingcentred"/>
            </w:pPr>
            <w:r w:rsidRPr="00015011">
              <w:t>Flux-controlled</w:t>
            </w:r>
            <w:r>
              <w:br/>
            </w:r>
            <w:r w:rsidRPr="00BA5327">
              <w:rPr>
                <w:rStyle w:val="Symbolbold"/>
              </w:rPr>
              <w:t></w:t>
            </w:r>
            <w:r w:rsidRPr="009B7CE0">
              <w:t>x</w:t>
            </w:r>
            <w:r w:rsidRPr="009B7CE0">
              <w:rPr>
                <w:rStyle w:val="Subscript"/>
              </w:rPr>
              <w:t>T</w:t>
            </w:r>
            <w:r w:rsidRPr="00015011">
              <w:t>/</w:t>
            </w:r>
            <w:r w:rsidRPr="00BA5327">
              <w:rPr>
                <w:rStyle w:val="Symbolbold"/>
              </w:rPr>
              <w:t></w:t>
            </w:r>
            <w:r w:rsidRPr="00015011">
              <w:t>z</w:t>
            </w:r>
            <w:r w:rsidRPr="009B7CE0">
              <w:rPr>
                <w:rStyle w:val="Subscript"/>
              </w:rPr>
              <w:t>0</w:t>
            </w:r>
            <w:r w:rsidRPr="009B7CE0">
              <w:rPr>
                <w:rStyle w:val="Subscript"/>
              </w:rPr>
              <w:br/>
            </w:r>
            <w:r w:rsidRPr="00015011">
              <w:t>(-)</w:t>
            </w:r>
          </w:p>
        </w:tc>
        <w:tc>
          <w:tcPr>
            <w:tcW w:w="1680" w:type="dxa"/>
            <w:noWrap/>
            <w:hideMark/>
          </w:tcPr>
          <w:p w14:paraId="65B58E33" w14:textId="05454123" w:rsidR="00811E2D" w:rsidRPr="00F124D9" w:rsidRDefault="00811E2D" w:rsidP="00BA5327">
            <w:pPr>
              <w:pStyle w:val="Tableheadingcentred"/>
            </w:pPr>
            <w:r w:rsidRPr="00015011">
              <w:t>Head-controlled</w:t>
            </w:r>
            <w:r>
              <w:br/>
            </w:r>
            <w:r w:rsidRPr="00BA5327">
              <w:rPr>
                <w:rStyle w:val="Symbolbold"/>
              </w:rPr>
              <w:t></w:t>
            </w:r>
            <w:r w:rsidRPr="009B7CE0">
              <w:t>x</w:t>
            </w:r>
            <w:r w:rsidRPr="009B7CE0">
              <w:rPr>
                <w:rStyle w:val="Subscript"/>
              </w:rPr>
              <w:t>T</w:t>
            </w:r>
            <w:r w:rsidRPr="00015011">
              <w:t>/</w:t>
            </w:r>
            <w:r w:rsidRPr="00BA5327">
              <w:rPr>
                <w:rStyle w:val="Symbolbold"/>
              </w:rPr>
              <w:t></w:t>
            </w:r>
            <w:r w:rsidRPr="00015011">
              <w:t>z</w:t>
            </w:r>
            <w:r w:rsidRPr="009B7CE0">
              <w:rPr>
                <w:rStyle w:val="Subscript"/>
              </w:rPr>
              <w:t>0</w:t>
            </w:r>
            <w:r w:rsidRPr="009B7CE0">
              <w:rPr>
                <w:rStyle w:val="Subscript"/>
              </w:rPr>
              <w:br/>
            </w:r>
            <w:r w:rsidRPr="00015011">
              <w:t>(-)</w:t>
            </w:r>
          </w:p>
        </w:tc>
      </w:tr>
      <w:tr w:rsidR="00B80C0F" w:rsidRPr="00F124D9" w14:paraId="493046DB" w14:textId="77777777" w:rsidTr="00811E2D">
        <w:trPr>
          <w:cnfStyle w:val="000000100000" w:firstRow="0" w:lastRow="0" w:firstColumn="0" w:lastColumn="0" w:oddVBand="0" w:evenVBand="0" w:oddHBand="1" w:evenHBand="0" w:firstRowFirstColumn="0" w:firstRowLastColumn="0" w:lastRowFirstColumn="0" w:lastRowLastColumn="0"/>
          <w:trHeight w:val="57"/>
        </w:trPr>
        <w:tc>
          <w:tcPr>
            <w:tcW w:w="2995" w:type="dxa"/>
            <w:noWrap/>
            <w:hideMark/>
          </w:tcPr>
          <w:p w14:paraId="6D7D3C24" w14:textId="77777777" w:rsidR="00B80C0F" w:rsidRPr="00F124D9" w:rsidRDefault="00B80C0F" w:rsidP="00452CB8">
            <w:pPr>
              <w:pStyle w:val="Tabletextleftbold"/>
            </w:pPr>
            <w:r>
              <w:t xml:space="preserve">Le </w:t>
            </w:r>
            <w:proofErr w:type="spellStart"/>
            <w:r>
              <w:t>Fevre</w:t>
            </w:r>
            <w:proofErr w:type="spellEnd"/>
            <w:r>
              <w:t xml:space="preserve"> (</w:t>
            </w:r>
            <w:r w:rsidRPr="00F124D9">
              <w:t>SA</w:t>
            </w:r>
            <w:r>
              <w:t>)</w:t>
            </w:r>
          </w:p>
        </w:tc>
        <w:tc>
          <w:tcPr>
            <w:tcW w:w="2859" w:type="dxa"/>
            <w:noWrap/>
            <w:hideMark/>
          </w:tcPr>
          <w:p w14:paraId="78792BCF" w14:textId="77777777" w:rsidR="00B80C0F" w:rsidRPr="00F124D9" w:rsidRDefault="00B80C0F" w:rsidP="00CD1EB3">
            <w:pPr>
              <w:pStyle w:val="Tabletextcentred"/>
            </w:pPr>
            <w:r w:rsidRPr="00F124D9">
              <w:t>T1</w:t>
            </w:r>
          </w:p>
        </w:tc>
        <w:tc>
          <w:tcPr>
            <w:tcW w:w="1576" w:type="dxa"/>
            <w:noWrap/>
            <w:hideMark/>
          </w:tcPr>
          <w:p w14:paraId="5B92926B" w14:textId="77777777" w:rsidR="00B80C0F" w:rsidRPr="00F124D9" w:rsidRDefault="00B80C0F" w:rsidP="00CD1EB3">
            <w:pPr>
              <w:pStyle w:val="Tabletextcentred"/>
            </w:pPr>
            <w:r w:rsidRPr="00F124D9">
              <w:t>0</w:t>
            </w:r>
          </w:p>
        </w:tc>
        <w:tc>
          <w:tcPr>
            <w:tcW w:w="1680" w:type="dxa"/>
            <w:noWrap/>
            <w:hideMark/>
          </w:tcPr>
          <w:p w14:paraId="2107F435" w14:textId="77777777" w:rsidR="00B80C0F" w:rsidRPr="00B73C6C" w:rsidRDefault="00B80C0F" w:rsidP="00CD1EB3">
            <w:pPr>
              <w:pStyle w:val="Tabletextcentred"/>
            </w:pPr>
            <w:r w:rsidRPr="00B73C6C">
              <w:t>Unstable</w:t>
            </w:r>
          </w:p>
        </w:tc>
      </w:tr>
      <w:tr w:rsidR="00B80C0F" w:rsidRPr="00F124D9" w14:paraId="6C961576" w14:textId="77777777" w:rsidTr="00811E2D">
        <w:trPr>
          <w:cnfStyle w:val="000000010000" w:firstRow="0" w:lastRow="0" w:firstColumn="0" w:lastColumn="0" w:oddVBand="0" w:evenVBand="0" w:oddHBand="0" w:evenHBand="1" w:firstRowFirstColumn="0" w:firstRowLastColumn="0" w:lastRowFirstColumn="0" w:lastRowLastColumn="0"/>
          <w:trHeight w:val="57"/>
        </w:trPr>
        <w:tc>
          <w:tcPr>
            <w:tcW w:w="2995" w:type="dxa"/>
            <w:noWrap/>
            <w:hideMark/>
          </w:tcPr>
          <w:p w14:paraId="5C1B22D6" w14:textId="77777777" w:rsidR="00B80C0F" w:rsidRPr="00F124D9" w:rsidRDefault="00B80C0F" w:rsidP="00452CB8">
            <w:pPr>
              <w:pStyle w:val="Tabletextleftbold"/>
            </w:pPr>
            <w:r w:rsidRPr="00F124D9">
              <w:t xml:space="preserve">Le </w:t>
            </w:r>
            <w:proofErr w:type="spellStart"/>
            <w:r w:rsidRPr="00F124D9">
              <w:t>Fevre</w:t>
            </w:r>
            <w:proofErr w:type="spellEnd"/>
            <w:r>
              <w:t xml:space="preserve"> (</w:t>
            </w:r>
            <w:r w:rsidRPr="00F124D9">
              <w:t>SA</w:t>
            </w:r>
            <w:r>
              <w:t>)</w:t>
            </w:r>
          </w:p>
        </w:tc>
        <w:tc>
          <w:tcPr>
            <w:tcW w:w="2859" w:type="dxa"/>
            <w:noWrap/>
            <w:hideMark/>
          </w:tcPr>
          <w:p w14:paraId="18145F6F" w14:textId="77777777" w:rsidR="00B80C0F" w:rsidRPr="00F124D9" w:rsidRDefault="00B80C0F" w:rsidP="00CD1EB3">
            <w:pPr>
              <w:pStyle w:val="Tabletextcentred"/>
            </w:pPr>
            <w:r w:rsidRPr="00F124D9">
              <w:t>T2</w:t>
            </w:r>
          </w:p>
        </w:tc>
        <w:tc>
          <w:tcPr>
            <w:tcW w:w="1576" w:type="dxa"/>
            <w:noWrap/>
            <w:hideMark/>
          </w:tcPr>
          <w:p w14:paraId="609DEA2F" w14:textId="77777777" w:rsidR="00B80C0F" w:rsidRPr="00F124D9" w:rsidRDefault="00B80C0F" w:rsidP="00CD1EB3">
            <w:pPr>
              <w:pStyle w:val="Tabletextcentred"/>
            </w:pPr>
            <w:r w:rsidRPr="00F124D9">
              <w:t>0</w:t>
            </w:r>
          </w:p>
        </w:tc>
        <w:tc>
          <w:tcPr>
            <w:tcW w:w="1680" w:type="dxa"/>
            <w:noWrap/>
            <w:hideMark/>
          </w:tcPr>
          <w:p w14:paraId="252DE425" w14:textId="77777777" w:rsidR="00B80C0F" w:rsidRPr="00B73C6C" w:rsidRDefault="00B80C0F" w:rsidP="00CD1EB3">
            <w:pPr>
              <w:pStyle w:val="Tabletextcentred"/>
            </w:pPr>
            <w:r w:rsidRPr="00B73C6C">
              <w:t>Unstable</w:t>
            </w:r>
          </w:p>
        </w:tc>
      </w:tr>
      <w:tr w:rsidR="00B80C0F" w:rsidRPr="00F124D9" w14:paraId="3E7EEF62" w14:textId="77777777" w:rsidTr="00811E2D">
        <w:trPr>
          <w:cnfStyle w:val="000000100000" w:firstRow="0" w:lastRow="0" w:firstColumn="0" w:lastColumn="0" w:oddVBand="0" w:evenVBand="0" w:oddHBand="1" w:evenHBand="0" w:firstRowFirstColumn="0" w:firstRowLastColumn="0" w:lastRowFirstColumn="0" w:lastRowLastColumn="0"/>
          <w:trHeight w:val="57"/>
        </w:trPr>
        <w:tc>
          <w:tcPr>
            <w:tcW w:w="2995" w:type="dxa"/>
            <w:noWrap/>
            <w:hideMark/>
          </w:tcPr>
          <w:p w14:paraId="54C24EA5" w14:textId="77777777" w:rsidR="00B80C0F" w:rsidRPr="00F124D9" w:rsidRDefault="00B80C0F" w:rsidP="00452CB8">
            <w:pPr>
              <w:pStyle w:val="Tabletextleftbold"/>
            </w:pPr>
            <w:r w:rsidRPr="00F124D9">
              <w:t>Adelaide Metro</w:t>
            </w:r>
            <w:r>
              <w:t xml:space="preserve"> (</w:t>
            </w:r>
            <w:r w:rsidRPr="00F124D9">
              <w:t>SA</w:t>
            </w:r>
            <w:r>
              <w:t>)</w:t>
            </w:r>
          </w:p>
        </w:tc>
        <w:tc>
          <w:tcPr>
            <w:tcW w:w="2859" w:type="dxa"/>
            <w:noWrap/>
            <w:hideMark/>
          </w:tcPr>
          <w:p w14:paraId="3D4FF6AB" w14:textId="77777777" w:rsidR="00B80C0F" w:rsidRPr="00F124D9" w:rsidRDefault="00B80C0F" w:rsidP="00CD1EB3">
            <w:pPr>
              <w:pStyle w:val="Tabletextcentred"/>
            </w:pPr>
            <w:r w:rsidRPr="00F124D9">
              <w:t>T1</w:t>
            </w:r>
          </w:p>
        </w:tc>
        <w:tc>
          <w:tcPr>
            <w:tcW w:w="1576" w:type="dxa"/>
            <w:noWrap/>
            <w:hideMark/>
          </w:tcPr>
          <w:p w14:paraId="3FB6D916" w14:textId="77777777" w:rsidR="00B80C0F" w:rsidRPr="00F124D9" w:rsidRDefault="00B80C0F" w:rsidP="00CD1EB3">
            <w:pPr>
              <w:pStyle w:val="Tabletextcentred"/>
            </w:pPr>
            <w:r w:rsidRPr="00F124D9">
              <w:t>0</w:t>
            </w:r>
          </w:p>
        </w:tc>
        <w:tc>
          <w:tcPr>
            <w:tcW w:w="1680" w:type="dxa"/>
            <w:noWrap/>
            <w:hideMark/>
          </w:tcPr>
          <w:p w14:paraId="64B2E819" w14:textId="77777777" w:rsidR="00B80C0F" w:rsidRPr="00B73C6C" w:rsidRDefault="00B80C0F" w:rsidP="00CD1EB3">
            <w:pPr>
              <w:pStyle w:val="Tabletextcentred"/>
            </w:pPr>
            <w:r w:rsidRPr="00B73C6C">
              <w:t>Unstable</w:t>
            </w:r>
          </w:p>
        </w:tc>
      </w:tr>
      <w:tr w:rsidR="00B80C0F" w:rsidRPr="00F124D9" w14:paraId="477FF06F" w14:textId="77777777" w:rsidTr="00811E2D">
        <w:trPr>
          <w:cnfStyle w:val="000000010000" w:firstRow="0" w:lastRow="0" w:firstColumn="0" w:lastColumn="0" w:oddVBand="0" w:evenVBand="0" w:oddHBand="0" w:evenHBand="1" w:firstRowFirstColumn="0" w:firstRowLastColumn="0" w:lastRowFirstColumn="0" w:lastRowLastColumn="0"/>
          <w:trHeight w:val="57"/>
        </w:trPr>
        <w:tc>
          <w:tcPr>
            <w:tcW w:w="2995" w:type="dxa"/>
            <w:noWrap/>
            <w:hideMark/>
          </w:tcPr>
          <w:p w14:paraId="26B25673" w14:textId="77777777" w:rsidR="00B80C0F" w:rsidRPr="00F124D9" w:rsidRDefault="00B80C0F" w:rsidP="00452CB8">
            <w:pPr>
              <w:pStyle w:val="Tabletextleftbold"/>
            </w:pPr>
            <w:r w:rsidRPr="00F124D9">
              <w:t>Adelaide Metro</w:t>
            </w:r>
            <w:r>
              <w:t xml:space="preserve"> (</w:t>
            </w:r>
            <w:r w:rsidRPr="00F124D9">
              <w:t>SA</w:t>
            </w:r>
            <w:r>
              <w:t>)</w:t>
            </w:r>
          </w:p>
        </w:tc>
        <w:tc>
          <w:tcPr>
            <w:tcW w:w="2859" w:type="dxa"/>
            <w:noWrap/>
            <w:hideMark/>
          </w:tcPr>
          <w:p w14:paraId="22AB3712" w14:textId="77777777" w:rsidR="00B80C0F" w:rsidRPr="00F124D9" w:rsidRDefault="00B80C0F" w:rsidP="00CD1EB3">
            <w:pPr>
              <w:pStyle w:val="Tabletextcentred"/>
            </w:pPr>
            <w:r w:rsidRPr="00F124D9">
              <w:t>T2</w:t>
            </w:r>
          </w:p>
        </w:tc>
        <w:tc>
          <w:tcPr>
            <w:tcW w:w="1576" w:type="dxa"/>
            <w:noWrap/>
            <w:hideMark/>
          </w:tcPr>
          <w:p w14:paraId="1D6C7759" w14:textId="77777777" w:rsidR="00B80C0F" w:rsidRPr="00F124D9" w:rsidRDefault="00B80C0F" w:rsidP="00CD1EB3">
            <w:pPr>
              <w:pStyle w:val="Tabletextcentred"/>
            </w:pPr>
            <w:r w:rsidRPr="00F124D9">
              <w:t>0</w:t>
            </w:r>
          </w:p>
        </w:tc>
        <w:tc>
          <w:tcPr>
            <w:tcW w:w="1680" w:type="dxa"/>
            <w:noWrap/>
            <w:hideMark/>
          </w:tcPr>
          <w:p w14:paraId="652B4195" w14:textId="77777777" w:rsidR="00B80C0F" w:rsidRPr="00B73C6C" w:rsidRDefault="00B80C0F" w:rsidP="00CD1EB3">
            <w:pPr>
              <w:pStyle w:val="Tabletextcentred"/>
            </w:pPr>
            <w:r w:rsidRPr="00B73C6C">
              <w:t>Unstable</w:t>
            </w:r>
          </w:p>
        </w:tc>
      </w:tr>
      <w:tr w:rsidR="00B80C0F" w:rsidRPr="00F124D9" w14:paraId="3C03A9E5" w14:textId="77777777" w:rsidTr="00811E2D">
        <w:trPr>
          <w:cnfStyle w:val="000000100000" w:firstRow="0" w:lastRow="0" w:firstColumn="0" w:lastColumn="0" w:oddVBand="0" w:evenVBand="0" w:oddHBand="1" w:evenHBand="0" w:firstRowFirstColumn="0" w:firstRowLastColumn="0" w:lastRowFirstColumn="0" w:lastRowLastColumn="0"/>
          <w:trHeight w:val="57"/>
        </w:trPr>
        <w:tc>
          <w:tcPr>
            <w:tcW w:w="2995" w:type="dxa"/>
            <w:noWrap/>
            <w:hideMark/>
          </w:tcPr>
          <w:p w14:paraId="12379D1B" w14:textId="77777777" w:rsidR="00B80C0F" w:rsidRPr="00F124D9" w:rsidRDefault="00B80C0F" w:rsidP="00452CB8">
            <w:pPr>
              <w:pStyle w:val="Tabletextleftbold"/>
            </w:pPr>
            <w:r w:rsidRPr="00F124D9">
              <w:t>Willunga</w:t>
            </w:r>
            <w:r>
              <w:t xml:space="preserve"> (</w:t>
            </w:r>
            <w:r w:rsidRPr="00F124D9">
              <w:t>SA</w:t>
            </w:r>
            <w:r>
              <w:t>)</w:t>
            </w:r>
          </w:p>
        </w:tc>
        <w:tc>
          <w:tcPr>
            <w:tcW w:w="2859" w:type="dxa"/>
            <w:noWrap/>
            <w:hideMark/>
          </w:tcPr>
          <w:p w14:paraId="7A92D2EC" w14:textId="77777777" w:rsidR="00B80C0F" w:rsidRPr="00F124D9" w:rsidRDefault="00B80C0F" w:rsidP="00CD1EB3">
            <w:pPr>
              <w:pStyle w:val="Tabletextcentred"/>
            </w:pPr>
            <w:r w:rsidRPr="00F124D9">
              <w:t>Maslin Sands</w:t>
            </w:r>
          </w:p>
        </w:tc>
        <w:tc>
          <w:tcPr>
            <w:tcW w:w="1576" w:type="dxa"/>
            <w:noWrap/>
            <w:hideMark/>
          </w:tcPr>
          <w:p w14:paraId="6DB297D3" w14:textId="77777777" w:rsidR="00B80C0F" w:rsidRPr="00F124D9" w:rsidRDefault="00B80C0F" w:rsidP="00CD1EB3">
            <w:pPr>
              <w:pStyle w:val="Tabletextcentred"/>
            </w:pPr>
            <w:r w:rsidRPr="00F124D9">
              <w:t>0</w:t>
            </w:r>
          </w:p>
        </w:tc>
        <w:tc>
          <w:tcPr>
            <w:tcW w:w="1680" w:type="dxa"/>
            <w:noWrap/>
            <w:hideMark/>
          </w:tcPr>
          <w:p w14:paraId="77776FA9" w14:textId="77777777" w:rsidR="00B80C0F" w:rsidRPr="00B73C6C" w:rsidRDefault="00B80C0F" w:rsidP="00CD1EB3">
            <w:pPr>
              <w:pStyle w:val="Tabletextcentred"/>
            </w:pPr>
            <w:r w:rsidRPr="00B73C6C">
              <w:t>Unstable</w:t>
            </w:r>
          </w:p>
        </w:tc>
      </w:tr>
      <w:tr w:rsidR="00B80C0F" w:rsidRPr="00F124D9" w14:paraId="04D4B7B0" w14:textId="77777777" w:rsidTr="00811E2D">
        <w:trPr>
          <w:cnfStyle w:val="000000010000" w:firstRow="0" w:lastRow="0" w:firstColumn="0" w:lastColumn="0" w:oddVBand="0" w:evenVBand="0" w:oddHBand="0" w:evenHBand="1" w:firstRowFirstColumn="0" w:firstRowLastColumn="0" w:lastRowFirstColumn="0" w:lastRowLastColumn="0"/>
          <w:trHeight w:val="57"/>
        </w:trPr>
        <w:tc>
          <w:tcPr>
            <w:tcW w:w="2995" w:type="dxa"/>
            <w:noWrap/>
            <w:hideMark/>
          </w:tcPr>
          <w:p w14:paraId="739987A3" w14:textId="77777777" w:rsidR="00B80C0F" w:rsidRPr="00F124D9" w:rsidRDefault="00B80C0F" w:rsidP="00452CB8">
            <w:pPr>
              <w:pStyle w:val="Tabletextleftbold"/>
            </w:pPr>
            <w:r>
              <w:t>Burnett Heads, Bargara</w:t>
            </w:r>
            <w:r w:rsidRPr="00F124D9">
              <w:t xml:space="preserve"> </w:t>
            </w:r>
            <w:r>
              <w:t>(</w:t>
            </w:r>
            <w:r w:rsidRPr="00F124D9">
              <w:t>QLD</w:t>
            </w:r>
            <w:r>
              <w:t>)</w:t>
            </w:r>
          </w:p>
        </w:tc>
        <w:tc>
          <w:tcPr>
            <w:tcW w:w="2859" w:type="dxa"/>
            <w:noWrap/>
            <w:hideMark/>
          </w:tcPr>
          <w:p w14:paraId="63F56310" w14:textId="77777777" w:rsidR="00B80C0F" w:rsidRPr="00F124D9" w:rsidRDefault="00B80C0F" w:rsidP="00CD1EB3">
            <w:pPr>
              <w:pStyle w:val="Tabletextcentred"/>
            </w:pPr>
            <w:proofErr w:type="spellStart"/>
            <w:r w:rsidRPr="00F124D9">
              <w:t>Fairymead</w:t>
            </w:r>
            <w:proofErr w:type="spellEnd"/>
            <w:r w:rsidRPr="00F124D9">
              <w:t xml:space="preserve"> Beds </w:t>
            </w:r>
          </w:p>
        </w:tc>
        <w:tc>
          <w:tcPr>
            <w:tcW w:w="1576" w:type="dxa"/>
            <w:noWrap/>
            <w:hideMark/>
          </w:tcPr>
          <w:p w14:paraId="57E6378D" w14:textId="77777777" w:rsidR="00B80C0F" w:rsidRPr="00F124D9" w:rsidRDefault="00B80C0F" w:rsidP="00CD1EB3">
            <w:pPr>
              <w:pStyle w:val="Tabletextcentred"/>
            </w:pPr>
            <w:r w:rsidRPr="00F124D9">
              <w:t>0</w:t>
            </w:r>
          </w:p>
        </w:tc>
        <w:tc>
          <w:tcPr>
            <w:tcW w:w="1680" w:type="dxa"/>
            <w:noWrap/>
            <w:hideMark/>
          </w:tcPr>
          <w:p w14:paraId="35EDF4CA" w14:textId="77777777" w:rsidR="00B80C0F" w:rsidRPr="00B73C6C" w:rsidRDefault="00B80C0F" w:rsidP="00CD1EB3">
            <w:pPr>
              <w:pStyle w:val="Tabletextcentred"/>
            </w:pPr>
            <w:r w:rsidRPr="00B73C6C">
              <w:t>Unstable</w:t>
            </w:r>
          </w:p>
        </w:tc>
      </w:tr>
      <w:tr w:rsidR="00B80C0F" w:rsidRPr="00F124D9" w14:paraId="2032B713" w14:textId="77777777" w:rsidTr="00811E2D">
        <w:trPr>
          <w:cnfStyle w:val="000000100000" w:firstRow="0" w:lastRow="0" w:firstColumn="0" w:lastColumn="0" w:oddVBand="0" w:evenVBand="0" w:oddHBand="1" w:evenHBand="0" w:firstRowFirstColumn="0" w:firstRowLastColumn="0" w:lastRowFirstColumn="0" w:lastRowLastColumn="0"/>
          <w:trHeight w:val="57"/>
        </w:trPr>
        <w:tc>
          <w:tcPr>
            <w:tcW w:w="2995" w:type="dxa"/>
            <w:noWrap/>
            <w:hideMark/>
          </w:tcPr>
          <w:p w14:paraId="6F97874B" w14:textId="77777777" w:rsidR="00B80C0F" w:rsidRPr="00F124D9" w:rsidRDefault="00B80C0F" w:rsidP="00452CB8">
            <w:pPr>
              <w:pStyle w:val="Tabletextleftbold"/>
            </w:pPr>
            <w:r>
              <w:t>Esperance (</w:t>
            </w:r>
            <w:r w:rsidRPr="00F124D9">
              <w:t>WA</w:t>
            </w:r>
            <w:r>
              <w:t>)</w:t>
            </w:r>
          </w:p>
        </w:tc>
        <w:tc>
          <w:tcPr>
            <w:tcW w:w="2859" w:type="dxa"/>
            <w:noWrap/>
            <w:hideMark/>
          </w:tcPr>
          <w:p w14:paraId="232E3678" w14:textId="77777777" w:rsidR="00B80C0F" w:rsidRPr="00F124D9" w:rsidRDefault="00B80C0F" w:rsidP="00CD1EB3">
            <w:pPr>
              <w:pStyle w:val="Tabletextcentred"/>
            </w:pPr>
            <w:proofErr w:type="spellStart"/>
            <w:r w:rsidRPr="00F124D9">
              <w:t>Werillup</w:t>
            </w:r>
            <w:proofErr w:type="spellEnd"/>
          </w:p>
        </w:tc>
        <w:tc>
          <w:tcPr>
            <w:tcW w:w="1576" w:type="dxa"/>
            <w:noWrap/>
            <w:hideMark/>
          </w:tcPr>
          <w:p w14:paraId="3EEC5490" w14:textId="77777777" w:rsidR="00B80C0F" w:rsidRPr="00F124D9" w:rsidRDefault="00B80C0F" w:rsidP="00CD1EB3">
            <w:pPr>
              <w:pStyle w:val="Tabletextcentred"/>
            </w:pPr>
            <w:r w:rsidRPr="00F124D9">
              <w:t>0</w:t>
            </w:r>
          </w:p>
        </w:tc>
        <w:tc>
          <w:tcPr>
            <w:tcW w:w="1680" w:type="dxa"/>
            <w:noWrap/>
            <w:hideMark/>
          </w:tcPr>
          <w:p w14:paraId="0B74F048" w14:textId="77777777" w:rsidR="00B80C0F" w:rsidRPr="00B73C6C" w:rsidRDefault="00B80C0F" w:rsidP="00CD1EB3">
            <w:pPr>
              <w:pStyle w:val="Tabletextcentred"/>
            </w:pPr>
            <w:r w:rsidRPr="00B73C6C">
              <w:t>Unstable</w:t>
            </w:r>
          </w:p>
        </w:tc>
      </w:tr>
      <w:tr w:rsidR="00B80C0F" w:rsidRPr="00F124D9" w14:paraId="2C3A9A32" w14:textId="77777777" w:rsidTr="00811E2D">
        <w:trPr>
          <w:cnfStyle w:val="000000010000" w:firstRow="0" w:lastRow="0" w:firstColumn="0" w:lastColumn="0" w:oddVBand="0" w:evenVBand="0" w:oddHBand="0" w:evenHBand="1" w:firstRowFirstColumn="0" w:firstRowLastColumn="0" w:lastRowFirstColumn="0" w:lastRowLastColumn="0"/>
          <w:trHeight w:val="57"/>
        </w:trPr>
        <w:tc>
          <w:tcPr>
            <w:tcW w:w="2995" w:type="dxa"/>
            <w:noWrap/>
            <w:hideMark/>
          </w:tcPr>
          <w:p w14:paraId="54A6213A" w14:textId="77777777" w:rsidR="00B80C0F" w:rsidRPr="00F124D9" w:rsidRDefault="00B80C0F" w:rsidP="00452CB8">
            <w:pPr>
              <w:pStyle w:val="Tabletextleftbold"/>
            </w:pPr>
            <w:r>
              <w:t>Bunbury (</w:t>
            </w:r>
            <w:r w:rsidRPr="00F124D9">
              <w:t>WA</w:t>
            </w:r>
            <w:r>
              <w:t>)</w:t>
            </w:r>
          </w:p>
        </w:tc>
        <w:tc>
          <w:tcPr>
            <w:tcW w:w="2859" w:type="dxa"/>
            <w:noWrap/>
            <w:hideMark/>
          </w:tcPr>
          <w:p w14:paraId="0455994C" w14:textId="77777777" w:rsidR="00B80C0F" w:rsidRPr="00F124D9" w:rsidRDefault="00B80C0F" w:rsidP="00CD1EB3">
            <w:pPr>
              <w:pStyle w:val="Tabletextcentred"/>
            </w:pPr>
            <w:proofErr w:type="spellStart"/>
            <w:r w:rsidRPr="00F124D9">
              <w:t>Yarragadee</w:t>
            </w:r>
            <w:proofErr w:type="spellEnd"/>
          </w:p>
        </w:tc>
        <w:tc>
          <w:tcPr>
            <w:tcW w:w="1576" w:type="dxa"/>
            <w:noWrap/>
            <w:hideMark/>
          </w:tcPr>
          <w:p w14:paraId="62E6A950" w14:textId="77777777" w:rsidR="00B80C0F" w:rsidRPr="00F124D9" w:rsidRDefault="00B80C0F" w:rsidP="00CD1EB3">
            <w:pPr>
              <w:pStyle w:val="Tabletextcentred"/>
            </w:pPr>
            <w:r w:rsidRPr="00F124D9">
              <w:t>0</w:t>
            </w:r>
          </w:p>
        </w:tc>
        <w:tc>
          <w:tcPr>
            <w:tcW w:w="1680" w:type="dxa"/>
            <w:noWrap/>
            <w:hideMark/>
          </w:tcPr>
          <w:p w14:paraId="45FA3E73" w14:textId="77777777" w:rsidR="00B80C0F" w:rsidRPr="00F124D9" w:rsidRDefault="00B80C0F" w:rsidP="00CD1EB3">
            <w:pPr>
              <w:pStyle w:val="Tabletextcentred"/>
            </w:pPr>
            <w:r w:rsidRPr="00F124D9">
              <w:t>41512500</w:t>
            </w:r>
          </w:p>
        </w:tc>
      </w:tr>
      <w:tr w:rsidR="00B80C0F" w:rsidRPr="00F124D9" w14:paraId="5DB3170E" w14:textId="77777777" w:rsidTr="00811E2D">
        <w:trPr>
          <w:cnfStyle w:val="000000100000" w:firstRow="0" w:lastRow="0" w:firstColumn="0" w:lastColumn="0" w:oddVBand="0" w:evenVBand="0" w:oddHBand="1" w:evenHBand="0" w:firstRowFirstColumn="0" w:firstRowLastColumn="0" w:lastRowFirstColumn="0" w:lastRowLastColumn="0"/>
          <w:trHeight w:val="57"/>
        </w:trPr>
        <w:tc>
          <w:tcPr>
            <w:tcW w:w="2995" w:type="dxa"/>
            <w:noWrap/>
            <w:hideMark/>
          </w:tcPr>
          <w:p w14:paraId="5F3A3087" w14:textId="77777777" w:rsidR="00B80C0F" w:rsidRPr="00F124D9" w:rsidRDefault="00B80C0F" w:rsidP="00452CB8">
            <w:pPr>
              <w:pStyle w:val="Tabletextleftbold"/>
            </w:pPr>
            <w:r w:rsidRPr="00F124D9">
              <w:t>Willunga</w:t>
            </w:r>
            <w:r>
              <w:t xml:space="preserve"> (</w:t>
            </w:r>
            <w:r w:rsidRPr="00F124D9">
              <w:t>SA</w:t>
            </w:r>
            <w:r>
              <w:t>)</w:t>
            </w:r>
          </w:p>
        </w:tc>
        <w:tc>
          <w:tcPr>
            <w:tcW w:w="2859" w:type="dxa"/>
            <w:noWrap/>
            <w:hideMark/>
          </w:tcPr>
          <w:p w14:paraId="56648601" w14:textId="77777777" w:rsidR="00B80C0F" w:rsidRPr="00F124D9" w:rsidRDefault="00B80C0F" w:rsidP="00CD1EB3">
            <w:pPr>
              <w:pStyle w:val="Tabletextcentred"/>
            </w:pPr>
            <w:r w:rsidRPr="00F124D9">
              <w:t>Port Willunga Formation</w:t>
            </w:r>
          </w:p>
        </w:tc>
        <w:tc>
          <w:tcPr>
            <w:tcW w:w="1576" w:type="dxa"/>
            <w:noWrap/>
            <w:hideMark/>
          </w:tcPr>
          <w:p w14:paraId="6975C1D5" w14:textId="77777777" w:rsidR="00B80C0F" w:rsidRPr="00F124D9" w:rsidRDefault="00B80C0F" w:rsidP="00CD1EB3">
            <w:pPr>
              <w:pStyle w:val="Tabletextcentred"/>
            </w:pPr>
            <w:r w:rsidRPr="00F124D9">
              <w:t>0</w:t>
            </w:r>
          </w:p>
        </w:tc>
        <w:tc>
          <w:tcPr>
            <w:tcW w:w="1680" w:type="dxa"/>
            <w:noWrap/>
            <w:hideMark/>
          </w:tcPr>
          <w:p w14:paraId="6599F0AD" w14:textId="77777777" w:rsidR="00B80C0F" w:rsidRPr="00F124D9" w:rsidRDefault="00B80C0F" w:rsidP="00CD1EB3">
            <w:pPr>
              <w:pStyle w:val="Tabletextcentred"/>
            </w:pPr>
            <w:r w:rsidRPr="00F124D9">
              <w:t>258300</w:t>
            </w:r>
          </w:p>
        </w:tc>
      </w:tr>
      <w:tr w:rsidR="00B80C0F" w:rsidRPr="00F124D9" w14:paraId="11647D87" w14:textId="77777777" w:rsidTr="00811E2D">
        <w:trPr>
          <w:cnfStyle w:val="000000010000" w:firstRow="0" w:lastRow="0" w:firstColumn="0" w:lastColumn="0" w:oddVBand="0" w:evenVBand="0" w:oddHBand="0" w:evenHBand="1" w:firstRowFirstColumn="0" w:firstRowLastColumn="0" w:lastRowFirstColumn="0" w:lastRowLastColumn="0"/>
          <w:trHeight w:val="57"/>
        </w:trPr>
        <w:tc>
          <w:tcPr>
            <w:tcW w:w="2995" w:type="dxa"/>
            <w:noWrap/>
            <w:hideMark/>
          </w:tcPr>
          <w:p w14:paraId="3A8857BE" w14:textId="77777777" w:rsidR="00B80C0F" w:rsidRPr="00F124D9" w:rsidRDefault="00B80C0F" w:rsidP="00452CB8">
            <w:pPr>
              <w:pStyle w:val="Tabletextleftbold"/>
            </w:pPr>
            <w:r>
              <w:t xml:space="preserve">Perth, </w:t>
            </w:r>
            <w:proofErr w:type="spellStart"/>
            <w:r>
              <w:t>Whitfords</w:t>
            </w:r>
            <w:proofErr w:type="spellEnd"/>
            <w:r w:rsidRPr="00F124D9">
              <w:t xml:space="preserve"> </w:t>
            </w:r>
            <w:r>
              <w:t>(</w:t>
            </w:r>
            <w:r w:rsidRPr="00F124D9">
              <w:t>WA</w:t>
            </w:r>
            <w:r>
              <w:t>)</w:t>
            </w:r>
          </w:p>
        </w:tc>
        <w:tc>
          <w:tcPr>
            <w:tcW w:w="2859" w:type="dxa"/>
            <w:noWrap/>
            <w:hideMark/>
          </w:tcPr>
          <w:p w14:paraId="1B9ADDD5" w14:textId="77777777" w:rsidR="00B80C0F" w:rsidRPr="00F124D9" w:rsidRDefault="00B80C0F" w:rsidP="00CD1EB3">
            <w:pPr>
              <w:pStyle w:val="Tabletextcentred"/>
            </w:pPr>
            <w:r w:rsidRPr="00F124D9">
              <w:t>Leederville</w:t>
            </w:r>
          </w:p>
        </w:tc>
        <w:tc>
          <w:tcPr>
            <w:tcW w:w="1576" w:type="dxa"/>
            <w:noWrap/>
            <w:hideMark/>
          </w:tcPr>
          <w:p w14:paraId="1F3CE4A3" w14:textId="77777777" w:rsidR="00B80C0F" w:rsidRPr="00F124D9" w:rsidRDefault="00B80C0F" w:rsidP="00CD1EB3">
            <w:pPr>
              <w:pStyle w:val="Tabletextcentred"/>
            </w:pPr>
            <w:r w:rsidRPr="00F124D9">
              <w:t>0</w:t>
            </w:r>
          </w:p>
        </w:tc>
        <w:tc>
          <w:tcPr>
            <w:tcW w:w="1680" w:type="dxa"/>
            <w:noWrap/>
            <w:hideMark/>
          </w:tcPr>
          <w:p w14:paraId="7E1BF3CA" w14:textId="77777777" w:rsidR="00B80C0F" w:rsidRPr="00F124D9" w:rsidRDefault="00B80C0F" w:rsidP="00CD1EB3">
            <w:pPr>
              <w:pStyle w:val="Tabletextcentred"/>
            </w:pPr>
            <w:r w:rsidRPr="00F124D9">
              <w:t>71938</w:t>
            </w:r>
          </w:p>
        </w:tc>
      </w:tr>
      <w:tr w:rsidR="00B80C0F" w:rsidRPr="00F124D9" w14:paraId="279E4A4A" w14:textId="77777777" w:rsidTr="00811E2D">
        <w:trPr>
          <w:cnfStyle w:val="000000100000" w:firstRow="0" w:lastRow="0" w:firstColumn="0" w:lastColumn="0" w:oddVBand="0" w:evenVBand="0" w:oddHBand="1" w:evenHBand="0" w:firstRowFirstColumn="0" w:firstRowLastColumn="0" w:lastRowFirstColumn="0" w:lastRowLastColumn="0"/>
          <w:trHeight w:val="57"/>
        </w:trPr>
        <w:tc>
          <w:tcPr>
            <w:tcW w:w="2995" w:type="dxa"/>
            <w:noWrap/>
            <w:hideMark/>
          </w:tcPr>
          <w:p w14:paraId="5730624F" w14:textId="77777777" w:rsidR="00B80C0F" w:rsidRPr="00F124D9" w:rsidRDefault="00B80C0F" w:rsidP="00452CB8">
            <w:pPr>
              <w:pStyle w:val="Tabletextleftbold"/>
            </w:pPr>
            <w:r>
              <w:t>Carnarvon (</w:t>
            </w:r>
            <w:r w:rsidRPr="00F124D9">
              <w:t>WA</w:t>
            </w:r>
            <w:r>
              <w:t>)</w:t>
            </w:r>
          </w:p>
        </w:tc>
        <w:tc>
          <w:tcPr>
            <w:tcW w:w="2859" w:type="dxa"/>
            <w:noWrap/>
            <w:hideMark/>
          </w:tcPr>
          <w:p w14:paraId="7638485D" w14:textId="77777777" w:rsidR="00B80C0F" w:rsidRPr="00F124D9" w:rsidRDefault="00B80C0F" w:rsidP="00CD1EB3">
            <w:pPr>
              <w:pStyle w:val="Tabletextcentred"/>
            </w:pPr>
            <w:r w:rsidRPr="00F124D9">
              <w:t>Older Alluvium</w:t>
            </w:r>
          </w:p>
        </w:tc>
        <w:tc>
          <w:tcPr>
            <w:tcW w:w="1576" w:type="dxa"/>
            <w:noWrap/>
            <w:hideMark/>
          </w:tcPr>
          <w:p w14:paraId="683D058E" w14:textId="77777777" w:rsidR="00B80C0F" w:rsidRPr="00F124D9" w:rsidRDefault="00B80C0F" w:rsidP="00CD1EB3">
            <w:pPr>
              <w:pStyle w:val="Tabletextcentred"/>
            </w:pPr>
            <w:r w:rsidRPr="00F124D9">
              <w:t>0</w:t>
            </w:r>
          </w:p>
        </w:tc>
        <w:tc>
          <w:tcPr>
            <w:tcW w:w="1680" w:type="dxa"/>
            <w:noWrap/>
            <w:hideMark/>
          </w:tcPr>
          <w:p w14:paraId="080AF67A" w14:textId="77777777" w:rsidR="00B80C0F" w:rsidRPr="00F124D9" w:rsidRDefault="00B80C0F" w:rsidP="00CD1EB3">
            <w:pPr>
              <w:pStyle w:val="Tabletextcentred"/>
            </w:pPr>
            <w:r w:rsidRPr="00F124D9">
              <w:t>38745</w:t>
            </w:r>
          </w:p>
        </w:tc>
      </w:tr>
      <w:tr w:rsidR="00B80C0F" w:rsidRPr="00F124D9" w14:paraId="7B6BA102" w14:textId="77777777" w:rsidTr="00811E2D">
        <w:trPr>
          <w:cnfStyle w:val="000000010000" w:firstRow="0" w:lastRow="0" w:firstColumn="0" w:lastColumn="0" w:oddVBand="0" w:evenVBand="0" w:oddHBand="0" w:evenHBand="1" w:firstRowFirstColumn="0" w:firstRowLastColumn="0" w:lastRowFirstColumn="0" w:lastRowLastColumn="0"/>
          <w:trHeight w:val="57"/>
        </w:trPr>
        <w:tc>
          <w:tcPr>
            <w:tcW w:w="2995" w:type="dxa"/>
            <w:noWrap/>
            <w:hideMark/>
          </w:tcPr>
          <w:p w14:paraId="7E94B38C" w14:textId="77777777" w:rsidR="00B80C0F" w:rsidRPr="00F124D9" w:rsidRDefault="00B80C0F" w:rsidP="00452CB8">
            <w:pPr>
              <w:pStyle w:val="Tabletextleftbold"/>
            </w:pPr>
            <w:r>
              <w:t xml:space="preserve">Perth, </w:t>
            </w:r>
            <w:proofErr w:type="spellStart"/>
            <w:r w:rsidRPr="00F124D9">
              <w:t>Whitfords</w:t>
            </w:r>
            <w:proofErr w:type="spellEnd"/>
            <w:r>
              <w:t xml:space="preserve"> (</w:t>
            </w:r>
            <w:r w:rsidRPr="00F124D9">
              <w:t>WA</w:t>
            </w:r>
            <w:r>
              <w:t>)</w:t>
            </w:r>
          </w:p>
        </w:tc>
        <w:tc>
          <w:tcPr>
            <w:tcW w:w="2859" w:type="dxa"/>
            <w:noWrap/>
            <w:hideMark/>
          </w:tcPr>
          <w:p w14:paraId="29B90AAE" w14:textId="77777777" w:rsidR="00B80C0F" w:rsidRPr="00F124D9" w:rsidRDefault="00B80C0F" w:rsidP="00CD1EB3">
            <w:pPr>
              <w:pStyle w:val="Tabletextcentred"/>
            </w:pPr>
            <w:proofErr w:type="spellStart"/>
            <w:r w:rsidRPr="00F124D9">
              <w:t>Yarragadee</w:t>
            </w:r>
            <w:proofErr w:type="spellEnd"/>
          </w:p>
        </w:tc>
        <w:tc>
          <w:tcPr>
            <w:tcW w:w="1576" w:type="dxa"/>
            <w:noWrap/>
            <w:hideMark/>
          </w:tcPr>
          <w:p w14:paraId="3ADB82C3" w14:textId="77777777" w:rsidR="00B80C0F" w:rsidRPr="00F124D9" w:rsidRDefault="00B80C0F" w:rsidP="00CD1EB3">
            <w:pPr>
              <w:pStyle w:val="Tabletextcentred"/>
            </w:pPr>
            <w:r w:rsidRPr="00F124D9">
              <w:t>0</w:t>
            </w:r>
          </w:p>
        </w:tc>
        <w:tc>
          <w:tcPr>
            <w:tcW w:w="1680" w:type="dxa"/>
            <w:noWrap/>
            <w:hideMark/>
          </w:tcPr>
          <w:p w14:paraId="12344C9B" w14:textId="77777777" w:rsidR="00B80C0F" w:rsidRPr="00F124D9" w:rsidRDefault="00B80C0F" w:rsidP="00CD1EB3">
            <w:pPr>
              <w:pStyle w:val="Tabletextcentred"/>
            </w:pPr>
            <w:r w:rsidRPr="00F124D9">
              <w:t>36427</w:t>
            </w:r>
          </w:p>
        </w:tc>
      </w:tr>
      <w:tr w:rsidR="00B80C0F" w:rsidRPr="00F124D9" w14:paraId="62D38EF9" w14:textId="77777777" w:rsidTr="00811E2D">
        <w:trPr>
          <w:cnfStyle w:val="000000100000" w:firstRow="0" w:lastRow="0" w:firstColumn="0" w:lastColumn="0" w:oddVBand="0" w:evenVBand="0" w:oddHBand="1" w:evenHBand="0" w:firstRowFirstColumn="0" w:firstRowLastColumn="0" w:lastRowFirstColumn="0" w:lastRowLastColumn="0"/>
          <w:trHeight w:val="57"/>
        </w:trPr>
        <w:tc>
          <w:tcPr>
            <w:tcW w:w="2995" w:type="dxa"/>
            <w:noWrap/>
            <w:hideMark/>
          </w:tcPr>
          <w:p w14:paraId="6B0CCD99" w14:textId="77777777" w:rsidR="00B80C0F" w:rsidRPr="00F124D9" w:rsidRDefault="00B80C0F" w:rsidP="00452CB8">
            <w:pPr>
              <w:pStyle w:val="Tabletextleftbold"/>
            </w:pPr>
            <w:r w:rsidRPr="00F124D9">
              <w:t>Port MacDonnell</w:t>
            </w:r>
            <w:r>
              <w:t xml:space="preserve"> (</w:t>
            </w:r>
            <w:r w:rsidRPr="00F124D9">
              <w:t>SA</w:t>
            </w:r>
            <w:r>
              <w:t>)</w:t>
            </w:r>
          </w:p>
        </w:tc>
        <w:tc>
          <w:tcPr>
            <w:tcW w:w="2859" w:type="dxa"/>
            <w:noWrap/>
            <w:hideMark/>
          </w:tcPr>
          <w:p w14:paraId="65385ACB" w14:textId="77777777" w:rsidR="00B80C0F" w:rsidRPr="00F124D9" w:rsidRDefault="00B80C0F" w:rsidP="00CD1EB3">
            <w:pPr>
              <w:pStyle w:val="Tabletextcentred"/>
            </w:pPr>
            <w:r>
              <w:t>Tertiary Sands</w:t>
            </w:r>
          </w:p>
        </w:tc>
        <w:tc>
          <w:tcPr>
            <w:tcW w:w="1576" w:type="dxa"/>
            <w:noWrap/>
            <w:hideMark/>
          </w:tcPr>
          <w:p w14:paraId="3E001375" w14:textId="77777777" w:rsidR="00B80C0F" w:rsidRPr="00F124D9" w:rsidRDefault="00B80C0F" w:rsidP="00CD1EB3">
            <w:pPr>
              <w:pStyle w:val="Tabletextcentred"/>
            </w:pPr>
            <w:r w:rsidRPr="00F124D9">
              <w:t>0</w:t>
            </w:r>
          </w:p>
        </w:tc>
        <w:tc>
          <w:tcPr>
            <w:tcW w:w="1680" w:type="dxa"/>
            <w:noWrap/>
            <w:hideMark/>
          </w:tcPr>
          <w:p w14:paraId="23F7570F" w14:textId="77777777" w:rsidR="00B80C0F" w:rsidRPr="00F124D9" w:rsidRDefault="00B80C0F" w:rsidP="00CD1EB3">
            <w:pPr>
              <w:pStyle w:val="Tabletextcentred"/>
            </w:pPr>
            <w:r w:rsidRPr="00F124D9">
              <w:t>712</w:t>
            </w:r>
          </w:p>
        </w:tc>
      </w:tr>
      <w:tr w:rsidR="00B80C0F" w:rsidRPr="00F124D9" w14:paraId="511E0E1B" w14:textId="77777777" w:rsidTr="00811E2D">
        <w:trPr>
          <w:cnfStyle w:val="000000010000" w:firstRow="0" w:lastRow="0" w:firstColumn="0" w:lastColumn="0" w:oddVBand="0" w:evenVBand="0" w:oddHBand="0" w:evenHBand="1" w:firstRowFirstColumn="0" w:firstRowLastColumn="0" w:lastRowFirstColumn="0" w:lastRowLastColumn="0"/>
          <w:trHeight w:val="57"/>
        </w:trPr>
        <w:tc>
          <w:tcPr>
            <w:tcW w:w="2995" w:type="dxa"/>
            <w:noWrap/>
            <w:hideMark/>
          </w:tcPr>
          <w:p w14:paraId="6920CCF5" w14:textId="77777777" w:rsidR="00B80C0F" w:rsidRPr="00F124D9" w:rsidRDefault="00B80C0F" w:rsidP="00452CB8">
            <w:pPr>
              <w:pStyle w:val="Tabletextleftbold"/>
            </w:pPr>
            <w:proofErr w:type="spellStart"/>
            <w:r w:rsidRPr="00F124D9">
              <w:t>Uley</w:t>
            </w:r>
            <w:proofErr w:type="spellEnd"/>
            <w:r w:rsidRPr="00F124D9">
              <w:t xml:space="preserve"> South</w:t>
            </w:r>
            <w:r>
              <w:t xml:space="preserve"> (</w:t>
            </w:r>
            <w:r w:rsidRPr="00F124D9">
              <w:t>SA</w:t>
            </w:r>
            <w:r>
              <w:t>)</w:t>
            </w:r>
          </w:p>
        </w:tc>
        <w:tc>
          <w:tcPr>
            <w:tcW w:w="2859" w:type="dxa"/>
            <w:noWrap/>
            <w:hideMark/>
          </w:tcPr>
          <w:p w14:paraId="2A63BF6D" w14:textId="77777777" w:rsidR="00B80C0F" w:rsidRPr="00F124D9" w:rsidRDefault="00B80C0F" w:rsidP="00CD1EB3">
            <w:pPr>
              <w:pStyle w:val="Tabletextcentred"/>
            </w:pPr>
            <w:r w:rsidRPr="00F124D9">
              <w:t>Wanilla Sands</w:t>
            </w:r>
          </w:p>
        </w:tc>
        <w:tc>
          <w:tcPr>
            <w:tcW w:w="1576" w:type="dxa"/>
            <w:noWrap/>
            <w:hideMark/>
          </w:tcPr>
          <w:p w14:paraId="4FB38C11" w14:textId="77777777" w:rsidR="00B80C0F" w:rsidRPr="00F124D9" w:rsidRDefault="00B80C0F" w:rsidP="00CD1EB3">
            <w:pPr>
              <w:pStyle w:val="Tabletextcentred"/>
            </w:pPr>
            <w:r w:rsidRPr="00F124D9">
              <w:t>0</w:t>
            </w:r>
          </w:p>
        </w:tc>
        <w:tc>
          <w:tcPr>
            <w:tcW w:w="1680" w:type="dxa"/>
            <w:noWrap/>
            <w:hideMark/>
          </w:tcPr>
          <w:p w14:paraId="36114F5A" w14:textId="77777777" w:rsidR="00B80C0F" w:rsidRPr="00F124D9" w:rsidRDefault="00B80C0F" w:rsidP="00CD1EB3">
            <w:pPr>
              <w:pStyle w:val="Tabletextcentred"/>
            </w:pPr>
            <w:r w:rsidRPr="00F124D9">
              <w:t>351</w:t>
            </w:r>
          </w:p>
        </w:tc>
      </w:tr>
      <w:tr w:rsidR="00B80C0F" w:rsidRPr="00F124D9" w14:paraId="09A75622" w14:textId="77777777" w:rsidTr="00811E2D">
        <w:trPr>
          <w:cnfStyle w:val="000000100000" w:firstRow="0" w:lastRow="0" w:firstColumn="0" w:lastColumn="0" w:oddVBand="0" w:evenVBand="0" w:oddHBand="1" w:evenHBand="0" w:firstRowFirstColumn="0" w:firstRowLastColumn="0" w:lastRowFirstColumn="0" w:lastRowLastColumn="0"/>
          <w:trHeight w:val="57"/>
        </w:trPr>
        <w:tc>
          <w:tcPr>
            <w:tcW w:w="2995" w:type="dxa"/>
            <w:noWrap/>
          </w:tcPr>
          <w:p w14:paraId="090FF68E" w14:textId="77777777" w:rsidR="00B80C0F" w:rsidRPr="00F124D9" w:rsidRDefault="00B80C0F" w:rsidP="00452CB8">
            <w:pPr>
              <w:pStyle w:val="Tabletextleftbold"/>
            </w:pPr>
            <w:r>
              <w:t>Busselton (</w:t>
            </w:r>
            <w:r w:rsidRPr="00F124D9">
              <w:t>WA</w:t>
            </w:r>
            <w:r>
              <w:t>)</w:t>
            </w:r>
          </w:p>
        </w:tc>
        <w:tc>
          <w:tcPr>
            <w:tcW w:w="2859" w:type="dxa"/>
            <w:noWrap/>
          </w:tcPr>
          <w:p w14:paraId="447269C5" w14:textId="77777777" w:rsidR="00B80C0F" w:rsidRPr="00F124D9" w:rsidRDefault="00B80C0F" w:rsidP="00CD1EB3">
            <w:pPr>
              <w:pStyle w:val="Tabletextcentred"/>
            </w:pPr>
            <w:r>
              <w:t>Leederville</w:t>
            </w:r>
          </w:p>
        </w:tc>
        <w:tc>
          <w:tcPr>
            <w:tcW w:w="1576" w:type="dxa"/>
            <w:noWrap/>
          </w:tcPr>
          <w:p w14:paraId="74508FA4" w14:textId="77777777" w:rsidR="00B80C0F" w:rsidRPr="00F124D9" w:rsidRDefault="00B80C0F" w:rsidP="00CD1EB3">
            <w:pPr>
              <w:pStyle w:val="Tabletextcentred"/>
            </w:pPr>
            <w:r w:rsidRPr="00F124D9">
              <w:t>0</w:t>
            </w:r>
          </w:p>
        </w:tc>
        <w:tc>
          <w:tcPr>
            <w:tcW w:w="1680" w:type="dxa"/>
            <w:noWrap/>
          </w:tcPr>
          <w:p w14:paraId="51A3880E" w14:textId="77777777" w:rsidR="00B80C0F" w:rsidRPr="00F124D9" w:rsidRDefault="00B80C0F" w:rsidP="00CD1EB3">
            <w:pPr>
              <w:pStyle w:val="Tabletextcentred"/>
            </w:pPr>
            <w:r>
              <w:t>106</w:t>
            </w:r>
          </w:p>
        </w:tc>
      </w:tr>
      <w:tr w:rsidR="00B80C0F" w:rsidRPr="00F124D9" w14:paraId="02DCDE4C" w14:textId="77777777" w:rsidTr="00811E2D">
        <w:trPr>
          <w:cnfStyle w:val="000000010000" w:firstRow="0" w:lastRow="0" w:firstColumn="0" w:lastColumn="0" w:oddVBand="0" w:evenVBand="0" w:oddHBand="0" w:evenHBand="1" w:firstRowFirstColumn="0" w:firstRowLastColumn="0" w:lastRowFirstColumn="0" w:lastRowLastColumn="0"/>
          <w:trHeight w:val="57"/>
        </w:trPr>
        <w:tc>
          <w:tcPr>
            <w:tcW w:w="2995" w:type="dxa"/>
            <w:noWrap/>
            <w:hideMark/>
          </w:tcPr>
          <w:p w14:paraId="73A0100B" w14:textId="77777777" w:rsidR="00B80C0F" w:rsidRPr="00F124D9" w:rsidRDefault="00B80C0F" w:rsidP="00452CB8">
            <w:pPr>
              <w:pStyle w:val="Tabletextleftbold"/>
            </w:pPr>
            <w:r>
              <w:t xml:space="preserve">Albany, </w:t>
            </w:r>
            <w:r w:rsidRPr="00F124D9">
              <w:t>Harbour side</w:t>
            </w:r>
            <w:r>
              <w:t xml:space="preserve"> (</w:t>
            </w:r>
            <w:r w:rsidRPr="00F124D9">
              <w:t>WA</w:t>
            </w:r>
            <w:r>
              <w:t>)</w:t>
            </w:r>
          </w:p>
        </w:tc>
        <w:tc>
          <w:tcPr>
            <w:tcW w:w="2859" w:type="dxa"/>
            <w:noWrap/>
            <w:hideMark/>
          </w:tcPr>
          <w:p w14:paraId="5E9470F4" w14:textId="77777777" w:rsidR="00B80C0F" w:rsidRPr="00F124D9" w:rsidRDefault="00B80C0F" w:rsidP="00CD1EB3">
            <w:pPr>
              <w:pStyle w:val="Tabletextcentred"/>
            </w:pPr>
            <w:r w:rsidRPr="00F124D9">
              <w:t xml:space="preserve">Pallinup/ </w:t>
            </w:r>
            <w:proofErr w:type="spellStart"/>
            <w:r w:rsidRPr="00F124D9">
              <w:t>Werrilup</w:t>
            </w:r>
            <w:proofErr w:type="spellEnd"/>
          </w:p>
        </w:tc>
        <w:tc>
          <w:tcPr>
            <w:tcW w:w="1576" w:type="dxa"/>
            <w:noWrap/>
            <w:hideMark/>
          </w:tcPr>
          <w:p w14:paraId="7FBE1D53" w14:textId="77777777" w:rsidR="00B80C0F" w:rsidRPr="00F124D9" w:rsidRDefault="00B80C0F" w:rsidP="00CD1EB3">
            <w:pPr>
              <w:pStyle w:val="Tabletextcentred"/>
            </w:pPr>
            <w:r w:rsidRPr="00F124D9">
              <w:t>0</w:t>
            </w:r>
          </w:p>
        </w:tc>
        <w:tc>
          <w:tcPr>
            <w:tcW w:w="1680" w:type="dxa"/>
            <w:noWrap/>
            <w:hideMark/>
          </w:tcPr>
          <w:p w14:paraId="3B77ED71" w14:textId="77777777" w:rsidR="00B80C0F" w:rsidRPr="00F124D9" w:rsidRDefault="00B80C0F" w:rsidP="00CD1EB3">
            <w:pPr>
              <w:pStyle w:val="Tabletextcentred"/>
            </w:pPr>
            <w:r w:rsidRPr="00F124D9">
              <w:t>101</w:t>
            </w:r>
          </w:p>
        </w:tc>
      </w:tr>
      <w:tr w:rsidR="00B80C0F" w:rsidRPr="00F124D9" w14:paraId="51FBD5E1" w14:textId="77777777" w:rsidTr="00811E2D">
        <w:trPr>
          <w:cnfStyle w:val="000000100000" w:firstRow="0" w:lastRow="0" w:firstColumn="0" w:lastColumn="0" w:oddVBand="0" w:evenVBand="0" w:oddHBand="1" w:evenHBand="0" w:firstRowFirstColumn="0" w:firstRowLastColumn="0" w:lastRowFirstColumn="0" w:lastRowLastColumn="0"/>
          <w:trHeight w:val="57"/>
        </w:trPr>
        <w:tc>
          <w:tcPr>
            <w:tcW w:w="2995" w:type="dxa"/>
            <w:noWrap/>
            <w:hideMark/>
          </w:tcPr>
          <w:p w14:paraId="6E48BFB5" w14:textId="77777777" w:rsidR="00B80C0F" w:rsidRPr="00F124D9" w:rsidRDefault="00B80C0F" w:rsidP="00452CB8">
            <w:pPr>
              <w:pStyle w:val="Tabletextleftbold"/>
            </w:pPr>
            <w:r>
              <w:t>Howard Springs (</w:t>
            </w:r>
            <w:r w:rsidRPr="00F124D9">
              <w:t>NT</w:t>
            </w:r>
            <w:r>
              <w:t>)</w:t>
            </w:r>
          </w:p>
        </w:tc>
        <w:tc>
          <w:tcPr>
            <w:tcW w:w="2859" w:type="dxa"/>
            <w:noWrap/>
            <w:hideMark/>
          </w:tcPr>
          <w:p w14:paraId="77EF6223" w14:textId="77777777" w:rsidR="00B80C0F" w:rsidRPr="00F124D9" w:rsidRDefault="00B80C0F" w:rsidP="00CD1EB3">
            <w:pPr>
              <w:pStyle w:val="Tabletextcentred"/>
            </w:pPr>
            <w:proofErr w:type="spellStart"/>
            <w:r w:rsidRPr="00F124D9">
              <w:t>Koolpinyah</w:t>
            </w:r>
            <w:proofErr w:type="spellEnd"/>
            <w:r w:rsidRPr="00F124D9">
              <w:t>/</w:t>
            </w:r>
            <w:proofErr w:type="spellStart"/>
            <w:r w:rsidRPr="00F124D9">
              <w:t>Coomalie</w:t>
            </w:r>
            <w:proofErr w:type="spellEnd"/>
          </w:p>
        </w:tc>
        <w:tc>
          <w:tcPr>
            <w:tcW w:w="1576" w:type="dxa"/>
            <w:noWrap/>
            <w:hideMark/>
          </w:tcPr>
          <w:p w14:paraId="3594D253" w14:textId="77777777" w:rsidR="00B80C0F" w:rsidRPr="00F124D9" w:rsidRDefault="00B80C0F" w:rsidP="00CD1EB3">
            <w:pPr>
              <w:pStyle w:val="Tabletextcentred"/>
            </w:pPr>
            <w:r w:rsidRPr="00F124D9">
              <w:t>0</w:t>
            </w:r>
          </w:p>
        </w:tc>
        <w:tc>
          <w:tcPr>
            <w:tcW w:w="1680" w:type="dxa"/>
            <w:noWrap/>
            <w:hideMark/>
          </w:tcPr>
          <w:p w14:paraId="29558C80" w14:textId="77777777" w:rsidR="00B80C0F" w:rsidRPr="00F124D9" w:rsidRDefault="00B80C0F" w:rsidP="00CD1EB3">
            <w:pPr>
              <w:pStyle w:val="Tabletextcentred"/>
            </w:pPr>
            <w:r w:rsidRPr="00F124D9">
              <w:t>10</w:t>
            </w:r>
          </w:p>
        </w:tc>
      </w:tr>
    </w:tbl>
    <w:p w14:paraId="4548E83D" w14:textId="0B9841B1" w:rsidR="00B80C0F" w:rsidRDefault="00B80C0F" w:rsidP="00CD1EB3">
      <w:pPr>
        <w:pStyle w:val="BodyText"/>
      </w:pPr>
      <w:r>
        <w:t>Large derivatives under head-controlled conditions were calculated for the confined aquifers, ranging between 10 at Howard Springs (NT</w:t>
      </w:r>
      <w:r w:rsidR="00CD1EB3">
        <w:t>) and 41512500 at Bunbury (WA).</w:t>
      </w:r>
    </w:p>
    <w:p w14:paraId="15D6584E" w14:textId="65F31CE4" w:rsidR="00775DF2" w:rsidRDefault="00B80C0F" w:rsidP="00775DF2">
      <w:pPr>
        <w:pStyle w:val="BodyText"/>
      </w:pPr>
      <w:r>
        <w:t xml:space="preserve">Timescales associated with sea-level rise induced SWI is beyond the scope of the analytic steady-state solutions used for this study. Recent work by Watson et al. (2010), Chang et al. (2011) and Webb and Howard (2011), using variable density flow and transport modelling, has shown timescales from decades to centuries for the eventual steady-state condition to be reached following sea-level rise. Interestingly, a ‘temporary SWI overshoot’ was observed in unconfined (Watson et al. 2010) and confined (Chang et al. 2011) aquifers for flux-controlled conditions, where the wedge toe extended </w:t>
      </w:r>
      <w:r>
        <w:lastRenderedPageBreak/>
        <w:t>further inland than the eventual steady-state location. This result shows that the steady-state position may not be the worst case, as had generally been assumed previously. Examining the effects of SWI overshoot is an active area of SWI research.</w:t>
      </w:r>
    </w:p>
    <w:p w14:paraId="3AA84426" w14:textId="77777777" w:rsidR="00775DF2" w:rsidRDefault="00775DF2" w:rsidP="00775DF2">
      <w:pPr>
        <w:pStyle w:val="BodyText"/>
      </w:pPr>
      <w:r>
        <w:br w:type="page"/>
      </w:r>
    </w:p>
    <w:p w14:paraId="05A9322B" w14:textId="644B402B" w:rsidR="00B80C0F" w:rsidRPr="000A35BD" w:rsidRDefault="00B80C0F" w:rsidP="00775DF2">
      <w:pPr>
        <w:pStyle w:val="Heading3"/>
      </w:pPr>
      <w:bookmarkStart w:id="207" w:name="_Toc337566365"/>
      <w:bookmarkStart w:id="208" w:name="_Toc361652472"/>
      <w:r w:rsidRPr="00775DF2">
        <w:lastRenderedPageBreak/>
        <w:t>Recharge change</w:t>
      </w:r>
      <w:bookmarkEnd w:id="207"/>
      <w:bookmarkEnd w:id="208"/>
    </w:p>
    <w:p w14:paraId="46F65C82" w14:textId="4F7F3D3F" w:rsidR="00B80C0F" w:rsidRPr="00CD1EB3" w:rsidRDefault="00B80C0F" w:rsidP="00CD1EB3">
      <w:pPr>
        <w:pStyle w:val="BodyText"/>
      </w:pPr>
      <w:r w:rsidRPr="00CD1EB3">
        <w:t>Ranked vulnerability indicators for recharge change in unconfined aquifers are shown in</w:t>
      </w:r>
      <w:r w:rsidR="00A95447" w:rsidRPr="00CD1EB3">
        <w:t xml:space="preserve"> Table 15</w:t>
      </w:r>
      <w:r w:rsidRPr="00CD1EB3">
        <w:t>. It can be seen that vulnerability to recharge change is greatest under flux-controlled conditions. While the derivatives ranged between -5.6 E+03 and -2.2E+08 under flux-controlled conditions, a smaller range of between -2.8 E+03 and -9.2E+07 was calculated for head-controlled conditions. This is in contrast to vulnerability indicators for sea-level rise, which are largest un</w:t>
      </w:r>
      <w:r w:rsidR="003D2AFE" w:rsidRPr="00CD1EB3">
        <w:t>der head-controlled conditions.</w:t>
      </w:r>
    </w:p>
    <w:p w14:paraId="7447CC9A" w14:textId="77777777" w:rsidR="00B80C0F" w:rsidRDefault="00B80C0F" w:rsidP="00CD1EB3">
      <w:pPr>
        <w:pStyle w:val="Tabletitle"/>
      </w:pPr>
      <w:bookmarkStart w:id="209" w:name="_Ref311545543"/>
      <w:bookmarkStart w:id="210" w:name="_Toc337566492"/>
      <w:bookmarkStart w:id="211" w:name="_Toc349670564"/>
      <w:r w:rsidRPr="00CD1EB3">
        <w:rPr>
          <w:rStyle w:val="Tabletitlebold"/>
        </w:rPr>
        <w:t xml:space="preserve">Table </w:t>
      </w:r>
      <w:r w:rsidR="00D438AF" w:rsidRPr="00CD1EB3">
        <w:rPr>
          <w:rStyle w:val="Tabletitlebold"/>
        </w:rPr>
        <w:fldChar w:fldCharType="begin"/>
      </w:r>
      <w:r w:rsidR="00D438AF" w:rsidRPr="00CD1EB3">
        <w:rPr>
          <w:rStyle w:val="Tabletitlebold"/>
        </w:rPr>
        <w:instrText xml:space="preserve"> SEQ Table \* ARABIC </w:instrText>
      </w:r>
      <w:r w:rsidR="00D438AF" w:rsidRPr="00CD1EB3">
        <w:rPr>
          <w:rStyle w:val="Tabletitlebold"/>
        </w:rPr>
        <w:fldChar w:fldCharType="separate"/>
      </w:r>
      <w:r w:rsidR="00496154" w:rsidRPr="00CD1EB3">
        <w:rPr>
          <w:rStyle w:val="Tabletitlebold"/>
        </w:rPr>
        <w:t>15</w:t>
      </w:r>
      <w:r w:rsidR="00D438AF" w:rsidRPr="00CD1EB3">
        <w:rPr>
          <w:rStyle w:val="Tabletitlebold"/>
        </w:rPr>
        <w:fldChar w:fldCharType="end"/>
      </w:r>
      <w:bookmarkEnd w:id="209"/>
      <w:r w:rsidRPr="00CD1EB3">
        <w:rPr>
          <w:rStyle w:val="Tabletitlebold"/>
        </w:rPr>
        <w:t>.</w:t>
      </w:r>
      <w:r>
        <w:t xml:space="preserve"> Vulnerability indicators for recharge change within unconfined aquifers</w:t>
      </w:r>
      <w:bookmarkEnd w:id="210"/>
      <w:bookmarkEnd w:id="211"/>
    </w:p>
    <w:tbl>
      <w:tblPr>
        <w:tblStyle w:val="TableGAHeaderRow"/>
        <w:tblW w:w="9498" w:type="dxa"/>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2977"/>
        <w:gridCol w:w="3402"/>
        <w:gridCol w:w="1559"/>
        <w:gridCol w:w="1560"/>
      </w:tblGrid>
      <w:tr w:rsidR="00811E2D" w:rsidRPr="00015011" w14:paraId="17B70064" w14:textId="77777777" w:rsidTr="002B708A">
        <w:trPr>
          <w:cnfStyle w:val="100000000000" w:firstRow="1" w:lastRow="0" w:firstColumn="0" w:lastColumn="0" w:oddVBand="0" w:evenVBand="0" w:oddHBand="0" w:evenHBand="0" w:firstRowFirstColumn="0" w:firstRowLastColumn="0" w:lastRowFirstColumn="0" w:lastRowLastColumn="0"/>
          <w:trHeight w:val="57"/>
          <w:tblHeader/>
        </w:trPr>
        <w:tc>
          <w:tcPr>
            <w:tcW w:w="2977" w:type="dxa"/>
            <w:noWrap/>
            <w:hideMark/>
          </w:tcPr>
          <w:p w14:paraId="201893F7" w14:textId="77777777" w:rsidR="00B80C0F" w:rsidRPr="00015011" w:rsidRDefault="00B80C0F" w:rsidP="00811E2D">
            <w:pPr>
              <w:pStyle w:val="Tableheadingcentred"/>
            </w:pPr>
            <w:r w:rsidRPr="00015011">
              <w:t>Case study</w:t>
            </w:r>
          </w:p>
        </w:tc>
        <w:tc>
          <w:tcPr>
            <w:tcW w:w="3402" w:type="dxa"/>
            <w:noWrap/>
            <w:hideMark/>
          </w:tcPr>
          <w:p w14:paraId="69F137FB" w14:textId="77777777" w:rsidR="00B80C0F" w:rsidRPr="00015011" w:rsidRDefault="00B80C0F" w:rsidP="00811E2D">
            <w:pPr>
              <w:pStyle w:val="Tableheadingcentred"/>
            </w:pPr>
            <w:r w:rsidRPr="00015011">
              <w:t>Aquifer</w:t>
            </w:r>
          </w:p>
        </w:tc>
        <w:tc>
          <w:tcPr>
            <w:tcW w:w="1559" w:type="dxa"/>
            <w:noWrap/>
            <w:hideMark/>
          </w:tcPr>
          <w:p w14:paraId="65FD7C70" w14:textId="1F618BEF" w:rsidR="00B80C0F" w:rsidRPr="00015011" w:rsidRDefault="00811E2D" w:rsidP="00BA5327">
            <w:pPr>
              <w:pStyle w:val="Tableheadingcentred"/>
            </w:pPr>
            <w:r w:rsidRPr="00015011">
              <w:t>Flux-controlled</w:t>
            </w:r>
            <w:r w:rsidRPr="00BA5327">
              <w:rPr>
                <w:rStyle w:val="Symbolbold"/>
              </w:rPr>
              <w:t></w:t>
            </w:r>
            <w:r w:rsidRPr="00BA5327">
              <w:rPr>
                <w:rStyle w:val="Symbolbold"/>
              </w:rPr>
              <w:br/>
            </w:r>
            <w:r w:rsidR="00B80C0F" w:rsidRPr="00BA5327">
              <w:rPr>
                <w:rStyle w:val="Symbolbold"/>
              </w:rPr>
              <w:t></w:t>
            </w:r>
            <w:r w:rsidR="00B80C0F" w:rsidRPr="009B7CE0">
              <w:t>x</w:t>
            </w:r>
            <w:r w:rsidR="00B80C0F" w:rsidRPr="009B7CE0">
              <w:rPr>
                <w:rStyle w:val="Subscript"/>
              </w:rPr>
              <w:t>T</w:t>
            </w:r>
            <w:r w:rsidR="00B80C0F" w:rsidRPr="00015011">
              <w:t>/</w:t>
            </w:r>
            <w:r w:rsidR="00B80C0F" w:rsidRPr="00BA5327">
              <w:rPr>
                <w:rStyle w:val="Symbolbold"/>
              </w:rPr>
              <w:t></w:t>
            </w:r>
            <w:r w:rsidR="00B80C0F" w:rsidRPr="00015011">
              <w:t>W</w:t>
            </w:r>
            <w:r w:rsidR="00B80C0F" w:rsidRPr="009B7CE0">
              <w:rPr>
                <w:rStyle w:val="Subscript"/>
              </w:rPr>
              <w:t>net</w:t>
            </w:r>
            <w:r w:rsidRPr="009B7CE0">
              <w:rPr>
                <w:rStyle w:val="Subscript"/>
              </w:rPr>
              <w:br/>
            </w:r>
            <w:r w:rsidRPr="00015011">
              <w:t>(d)</w:t>
            </w:r>
          </w:p>
        </w:tc>
        <w:tc>
          <w:tcPr>
            <w:tcW w:w="1560" w:type="dxa"/>
            <w:noWrap/>
            <w:hideMark/>
          </w:tcPr>
          <w:p w14:paraId="489BAFE0" w14:textId="1036FC97" w:rsidR="00B80C0F" w:rsidRPr="00015011" w:rsidRDefault="00811E2D" w:rsidP="00BA5327">
            <w:pPr>
              <w:pStyle w:val="Tableheadingcentred"/>
            </w:pPr>
            <w:r w:rsidRPr="00015011">
              <w:t>Head-controlled</w:t>
            </w:r>
            <w:r w:rsidRPr="00BA5327">
              <w:rPr>
                <w:rStyle w:val="Symbolbold"/>
              </w:rPr>
              <w:t></w:t>
            </w:r>
            <w:r w:rsidRPr="00BA5327">
              <w:rPr>
                <w:rStyle w:val="Symbolbold"/>
              </w:rPr>
              <w:br/>
            </w:r>
            <w:r w:rsidR="00B80C0F" w:rsidRPr="00BA5327">
              <w:rPr>
                <w:rStyle w:val="Symbolbold"/>
              </w:rPr>
              <w:t></w:t>
            </w:r>
            <w:r w:rsidR="00B80C0F" w:rsidRPr="009B7CE0">
              <w:t>x</w:t>
            </w:r>
            <w:r w:rsidR="00B80C0F" w:rsidRPr="009B7CE0">
              <w:rPr>
                <w:rStyle w:val="Subscript"/>
              </w:rPr>
              <w:t>T</w:t>
            </w:r>
            <w:r w:rsidR="00B80C0F" w:rsidRPr="00015011">
              <w:t>/</w:t>
            </w:r>
            <w:r w:rsidR="00B80C0F" w:rsidRPr="00BA5327">
              <w:rPr>
                <w:rStyle w:val="Symbolbold"/>
              </w:rPr>
              <w:t></w:t>
            </w:r>
            <w:r w:rsidR="00B80C0F" w:rsidRPr="00015011">
              <w:t>W</w:t>
            </w:r>
            <w:r w:rsidR="00B80C0F" w:rsidRPr="009B7CE0">
              <w:rPr>
                <w:rStyle w:val="Subscript"/>
              </w:rPr>
              <w:t>net</w:t>
            </w:r>
            <w:r w:rsidRPr="009B7CE0">
              <w:rPr>
                <w:rStyle w:val="Subscript"/>
              </w:rPr>
              <w:br/>
            </w:r>
            <w:r w:rsidRPr="00015011">
              <w:t>(d)</w:t>
            </w:r>
          </w:p>
        </w:tc>
      </w:tr>
      <w:tr w:rsidR="00811E2D" w:rsidRPr="00015011" w14:paraId="7FEB51DE" w14:textId="77777777" w:rsidTr="00811E2D">
        <w:trPr>
          <w:cnfStyle w:val="000000100000" w:firstRow="0" w:lastRow="0" w:firstColumn="0" w:lastColumn="0" w:oddVBand="0" w:evenVBand="0" w:oddHBand="1" w:evenHBand="0" w:firstRowFirstColumn="0" w:firstRowLastColumn="0" w:lastRowFirstColumn="0" w:lastRowLastColumn="0"/>
          <w:trHeight w:val="57"/>
        </w:trPr>
        <w:tc>
          <w:tcPr>
            <w:tcW w:w="2977" w:type="dxa"/>
            <w:noWrap/>
            <w:hideMark/>
          </w:tcPr>
          <w:p w14:paraId="032B501A" w14:textId="77777777" w:rsidR="00B80C0F" w:rsidRPr="00015011" w:rsidRDefault="00B80C0F" w:rsidP="00452CB8">
            <w:pPr>
              <w:pStyle w:val="Tabletextleftbold"/>
            </w:pPr>
            <w:r>
              <w:t>Derby (</w:t>
            </w:r>
            <w:r w:rsidRPr="00015011">
              <w:t>WA</w:t>
            </w:r>
            <w:r>
              <w:t>)</w:t>
            </w:r>
          </w:p>
        </w:tc>
        <w:tc>
          <w:tcPr>
            <w:tcW w:w="3402" w:type="dxa"/>
            <w:noWrap/>
            <w:hideMark/>
          </w:tcPr>
          <w:p w14:paraId="2FAC97B0" w14:textId="77777777" w:rsidR="00B80C0F" w:rsidRPr="00015011" w:rsidRDefault="00B80C0F" w:rsidP="00CD1EB3">
            <w:pPr>
              <w:pStyle w:val="Tabletextcentred"/>
            </w:pPr>
            <w:proofErr w:type="spellStart"/>
            <w:r w:rsidRPr="00015011">
              <w:t>Wallal</w:t>
            </w:r>
            <w:proofErr w:type="spellEnd"/>
            <w:r w:rsidRPr="00015011">
              <w:t>/Erskine Sandstone</w:t>
            </w:r>
          </w:p>
        </w:tc>
        <w:tc>
          <w:tcPr>
            <w:tcW w:w="1559" w:type="dxa"/>
            <w:noWrap/>
            <w:hideMark/>
          </w:tcPr>
          <w:p w14:paraId="0B441528" w14:textId="77777777" w:rsidR="00B80C0F" w:rsidRPr="00B73C6C" w:rsidRDefault="00B80C0F" w:rsidP="00CD1EB3">
            <w:pPr>
              <w:pStyle w:val="Tabletextcentred"/>
            </w:pPr>
            <w:r w:rsidRPr="00B73C6C">
              <w:t>Unstable</w:t>
            </w:r>
          </w:p>
        </w:tc>
        <w:tc>
          <w:tcPr>
            <w:tcW w:w="1560" w:type="dxa"/>
            <w:noWrap/>
            <w:hideMark/>
          </w:tcPr>
          <w:p w14:paraId="4DEC5E52" w14:textId="77777777" w:rsidR="00B80C0F" w:rsidRPr="00B73C6C" w:rsidRDefault="00B80C0F" w:rsidP="00CD1EB3">
            <w:pPr>
              <w:pStyle w:val="Tabletextcentred"/>
            </w:pPr>
            <w:r w:rsidRPr="00B73C6C">
              <w:t>Unstable</w:t>
            </w:r>
          </w:p>
        </w:tc>
      </w:tr>
      <w:tr w:rsidR="00811E2D" w:rsidRPr="00015011" w14:paraId="201572EF" w14:textId="77777777" w:rsidTr="00811E2D">
        <w:trPr>
          <w:cnfStyle w:val="000000010000" w:firstRow="0" w:lastRow="0" w:firstColumn="0" w:lastColumn="0" w:oddVBand="0" w:evenVBand="0" w:oddHBand="0" w:evenHBand="1" w:firstRowFirstColumn="0" w:firstRowLastColumn="0" w:lastRowFirstColumn="0" w:lastRowLastColumn="0"/>
          <w:trHeight w:val="57"/>
        </w:trPr>
        <w:tc>
          <w:tcPr>
            <w:tcW w:w="2977" w:type="dxa"/>
            <w:noWrap/>
          </w:tcPr>
          <w:p w14:paraId="01B0A8F0" w14:textId="77777777" w:rsidR="00B80C0F" w:rsidRPr="00015011" w:rsidRDefault="00B80C0F" w:rsidP="00452CB8">
            <w:pPr>
              <w:pStyle w:val="Tabletextleftbold"/>
            </w:pPr>
            <w:r>
              <w:t>Burdekin (</w:t>
            </w:r>
            <w:r w:rsidRPr="00015011">
              <w:t>QLD</w:t>
            </w:r>
            <w:r>
              <w:t>)</w:t>
            </w:r>
          </w:p>
        </w:tc>
        <w:tc>
          <w:tcPr>
            <w:tcW w:w="3402" w:type="dxa"/>
            <w:noWrap/>
          </w:tcPr>
          <w:p w14:paraId="714DB941" w14:textId="77777777" w:rsidR="00B80C0F" w:rsidRPr="00015011" w:rsidRDefault="00B80C0F" w:rsidP="00CD1EB3">
            <w:pPr>
              <w:pStyle w:val="Tabletextcentred"/>
            </w:pPr>
            <w:r w:rsidRPr="00015011">
              <w:t>Unconfined</w:t>
            </w:r>
          </w:p>
        </w:tc>
        <w:tc>
          <w:tcPr>
            <w:tcW w:w="1559" w:type="dxa"/>
            <w:noWrap/>
          </w:tcPr>
          <w:p w14:paraId="4DC8EA0D" w14:textId="77777777" w:rsidR="00B80C0F" w:rsidRPr="00B73C6C" w:rsidRDefault="00B80C0F" w:rsidP="00CD1EB3">
            <w:pPr>
              <w:pStyle w:val="Tabletextcentred"/>
            </w:pPr>
            <w:r w:rsidRPr="00B73C6C">
              <w:t>Unstable</w:t>
            </w:r>
          </w:p>
        </w:tc>
        <w:tc>
          <w:tcPr>
            <w:tcW w:w="1560" w:type="dxa"/>
            <w:noWrap/>
          </w:tcPr>
          <w:p w14:paraId="2FC7D3CF" w14:textId="77777777" w:rsidR="00B80C0F" w:rsidRPr="00B73C6C" w:rsidRDefault="00B80C0F" w:rsidP="00CD1EB3">
            <w:pPr>
              <w:pStyle w:val="Tabletextcentred"/>
            </w:pPr>
            <w:r w:rsidRPr="00B73C6C">
              <w:t>Unstable</w:t>
            </w:r>
          </w:p>
        </w:tc>
      </w:tr>
      <w:tr w:rsidR="00811E2D" w:rsidRPr="00015011" w14:paraId="4334930D" w14:textId="77777777" w:rsidTr="00811E2D">
        <w:trPr>
          <w:cnfStyle w:val="000000100000" w:firstRow="0" w:lastRow="0" w:firstColumn="0" w:lastColumn="0" w:oddVBand="0" w:evenVBand="0" w:oddHBand="1" w:evenHBand="0" w:firstRowFirstColumn="0" w:firstRowLastColumn="0" w:lastRowFirstColumn="0" w:lastRowLastColumn="0"/>
          <w:trHeight w:val="57"/>
        </w:trPr>
        <w:tc>
          <w:tcPr>
            <w:tcW w:w="2977" w:type="dxa"/>
            <w:noWrap/>
            <w:hideMark/>
          </w:tcPr>
          <w:p w14:paraId="71E70048" w14:textId="77777777" w:rsidR="00B80C0F" w:rsidRPr="00015011" w:rsidRDefault="00B80C0F" w:rsidP="00452CB8">
            <w:pPr>
              <w:pStyle w:val="Tabletextleftbold"/>
            </w:pPr>
            <w:r>
              <w:t>Exmouth (</w:t>
            </w:r>
            <w:r w:rsidRPr="00015011">
              <w:t>WA</w:t>
            </w:r>
            <w:r>
              <w:t>)</w:t>
            </w:r>
          </w:p>
        </w:tc>
        <w:tc>
          <w:tcPr>
            <w:tcW w:w="3402" w:type="dxa"/>
            <w:noWrap/>
            <w:hideMark/>
          </w:tcPr>
          <w:p w14:paraId="4602B29B" w14:textId="77777777" w:rsidR="00B80C0F" w:rsidRPr="00015011" w:rsidRDefault="00B80C0F" w:rsidP="00CD1EB3">
            <w:pPr>
              <w:pStyle w:val="Tabletextcentred"/>
            </w:pPr>
            <w:r w:rsidRPr="00015011">
              <w:t>Cape Range Group</w:t>
            </w:r>
          </w:p>
        </w:tc>
        <w:tc>
          <w:tcPr>
            <w:tcW w:w="1559" w:type="dxa"/>
            <w:noWrap/>
            <w:hideMark/>
          </w:tcPr>
          <w:p w14:paraId="708AC63D" w14:textId="77777777" w:rsidR="00B80C0F" w:rsidRPr="00B73C6C" w:rsidRDefault="00B80C0F" w:rsidP="00CD1EB3">
            <w:pPr>
              <w:pStyle w:val="Tabletextcentred"/>
            </w:pPr>
            <w:r w:rsidRPr="00B73C6C">
              <w:t>Unstable</w:t>
            </w:r>
          </w:p>
        </w:tc>
        <w:tc>
          <w:tcPr>
            <w:tcW w:w="1560" w:type="dxa"/>
            <w:noWrap/>
            <w:hideMark/>
          </w:tcPr>
          <w:p w14:paraId="16E3FB83" w14:textId="77777777" w:rsidR="00B80C0F" w:rsidRPr="00B73C6C" w:rsidRDefault="00B80C0F" w:rsidP="00CD1EB3">
            <w:pPr>
              <w:pStyle w:val="Tabletextcentred"/>
            </w:pPr>
            <w:r w:rsidRPr="00B73C6C">
              <w:t>Unstable</w:t>
            </w:r>
          </w:p>
        </w:tc>
      </w:tr>
      <w:tr w:rsidR="00811E2D" w:rsidRPr="00015011" w14:paraId="4A68FA08" w14:textId="77777777" w:rsidTr="00811E2D">
        <w:trPr>
          <w:cnfStyle w:val="000000010000" w:firstRow="0" w:lastRow="0" w:firstColumn="0" w:lastColumn="0" w:oddVBand="0" w:evenVBand="0" w:oddHBand="0" w:evenHBand="1" w:firstRowFirstColumn="0" w:firstRowLastColumn="0" w:lastRowFirstColumn="0" w:lastRowLastColumn="0"/>
          <w:trHeight w:val="57"/>
        </w:trPr>
        <w:tc>
          <w:tcPr>
            <w:tcW w:w="2977" w:type="dxa"/>
            <w:noWrap/>
            <w:hideMark/>
          </w:tcPr>
          <w:p w14:paraId="52FA37FB" w14:textId="77777777" w:rsidR="00B80C0F" w:rsidRPr="00015011" w:rsidRDefault="00B80C0F" w:rsidP="00452CB8">
            <w:pPr>
              <w:pStyle w:val="Tabletextleftbold"/>
            </w:pPr>
            <w:r>
              <w:t>Port MacDonnell (</w:t>
            </w:r>
            <w:r w:rsidRPr="00015011">
              <w:t>SA</w:t>
            </w:r>
            <w:r>
              <w:t>)</w:t>
            </w:r>
          </w:p>
        </w:tc>
        <w:tc>
          <w:tcPr>
            <w:tcW w:w="3402" w:type="dxa"/>
            <w:noWrap/>
            <w:hideMark/>
          </w:tcPr>
          <w:p w14:paraId="6442855A" w14:textId="77777777" w:rsidR="00B80C0F" w:rsidRPr="00015011" w:rsidRDefault="00B80C0F" w:rsidP="00CD1EB3">
            <w:pPr>
              <w:pStyle w:val="Tabletextcentred"/>
            </w:pPr>
            <w:r w:rsidRPr="00015011">
              <w:t>Tertiary</w:t>
            </w:r>
            <w:r>
              <w:t xml:space="preserve"> Limestone</w:t>
            </w:r>
          </w:p>
        </w:tc>
        <w:tc>
          <w:tcPr>
            <w:tcW w:w="1559" w:type="dxa"/>
            <w:noWrap/>
            <w:hideMark/>
          </w:tcPr>
          <w:p w14:paraId="6702C07C" w14:textId="77777777" w:rsidR="00B80C0F" w:rsidRPr="00015011" w:rsidRDefault="00B80C0F" w:rsidP="00CD1EB3">
            <w:pPr>
              <w:pStyle w:val="Tabletextcentred"/>
            </w:pPr>
            <w:r w:rsidRPr="00015011">
              <w:t>-2.2.E+08</w:t>
            </w:r>
          </w:p>
        </w:tc>
        <w:tc>
          <w:tcPr>
            <w:tcW w:w="1560" w:type="dxa"/>
            <w:noWrap/>
            <w:hideMark/>
          </w:tcPr>
          <w:p w14:paraId="6F9F3960" w14:textId="77777777" w:rsidR="00B80C0F" w:rsidRPr="00015011" w:rsidRDefault="00B80C0F" w:rsidP="00CD1EB3">
            <w:pPr>
              <w:pStyle w:val="Tabletextcentred"/>
            </w:pPr>
            <w:r w:rsidRPr="00015011">
              <w:t>-9.2.E+07</w:t>
            </w:r>
          </w:p>
        </w:tc>
      </w:tr>
      <w:tr w:rsidR="00811E2D" w:rsidRPr="00015011" w14:paraId="0503B0A6" w14:textId="77777777" w:rsidTr="00811E2D">
        <w:trPr>
          <w:cnfStyle w:val="000000100000" w:firstRow="0" w:lastRow="0" w:firstColumn="0" w:lastColumn="0" w:oddVBand="0" w:evenVBand="0" w:oddHBand="1" w:evenHBand="0" w:firstRowFirstColumn="0" w:firstRowLastColumn="0" w:lastRowFirstColumn="0" w:lastRowLastColumn="0"/>
          <w:trHeight w:val="57"/>
        </w:trPr>
        <w:tc>
          <w:tcPr>
            <w:tcW w:w="2977" w:type="dxa"/>
            <w:noWrap/>
            <w:hideMark/>
          </w:tcPr>
          <w:p w14:paraId="384CDCF3" w14:textId="77777777" w:rsidR="00B80C0F" w:rsidRPr="00015011" w:rsidRDefault="00B80C0F" w:rsidP="00452CB8">
            <w:pPr>
              <w:pStyle w:val="Tabletextleftbold"/>
            </w:pPr>
            <w:r w:rsidRPr="00015011">
              <w:t>Broome</w:t>
            </w:r>
            <w:r>
              <w:t xml:space="preserve">, </w:t>
            </w:r>
            <w:r w:rsidRPr="00015011">
              <w:t>Cable Beach</w:t>
            </w:r>
            <w:r>
              <w:t xml:space="preserve"> (</w:t>
            </w:r>
            <w:r w:rsidRPr="00015011">
              <w:t>WA</w:t>
            </w:r>
            <w:r>
              <w:t>)</w:t>
            </w:r>
          </w:p>
        </w:tc>
        <w:tc>
          <w:tcPr>
            <w:tcW w:w="3402" w:type="dxa"/>
            <w:noWrap/>
            <w:hideMark/>
          </w:tcPr>
          <w:p w14:paraId="77C51A29" w14:textId="77777777" w:rsidR="00B80C0F" w:rsidRPr="00015011" w:rsidRDefault="00B80C0F" w:rsidP="00CD1EB3">
            <w:pPr>
              <w:pStyle w:val="Tabletextcentred"/>
            </w:pPr>
            <w:r w:rsidRPr="00015011">
              <w:t>Broome Sandstone</w:t>
            </w:r>
          </w:p>
        </w:tc>
        <w:tc>
          <w:tcPr>
            <w:tcW w:w="1559" w:type="dxa"/>
            <w:noWrap/>
            <w:hideMark/>
          </w:tcPr>
          <w:p w14:paraId="5F898676" w14:textId="77777777" w:rsidR="00B80C0F" w:rsidRPr="00015011" w:rsidRDefault="00B80C0F" w:rsidP="00CD1EB3">
            <w:pPr>
              <w:pStyle w:val="Tabletextcentred"/>
            </w:pPr>
            <w:r w:rsidRPr="00015011">
              <w:t>-1.5.E+08</w:t>
            </w:r>
          </w:p>
        </w:tc>
        <w:tc>
          <w:tcPr>
            <w:tcW w:w="1560" w:type="dxa"/>
            <w:noWrap/>
            <w:hideMark/>
          </w:tcPr>
          <w:p w14:paraId="39F8488A" w14:textId="77777777" w:rsidR="00B80C0F" w:rsidRPr="00015011" w:rsidRDefault="00B80C0F" w:rsidP="00CD1EB3">
            <w:pPr>
              <w:pStyle w:val="Tabletextcentred"/>
            </w:pPr>
            <w:r w:rsidRPr="00015011">
              <w:t>-5.6.E+07</w:t>
            </w:r>
          </w:p>
        </w:tc>
      </w:tr>
      <w:tr w:rsidR="00811E2D" w:rsidRPr="00015011" w14:paraId="7363E876" w14:textId="77777777" w:rsidTr="00811E2D">
        <w:trPr>
          <w:cnfStyle w:val="000000010000" w:firstRow="0" w:lastRow="0" w:firstColumn="0" w:lastColumn="0" w:oddVBand="0" w:evenVBand="0" w:oddHBand="0" w:evenHBand="1" w:firstRowFirstColumn="0" w:firstRowLastColumn="0" w:lastRowFirstColumn="0" w:lastRowLastColumn="0"/>
          <w:trHeight w:val="57"/>
        </w:trPr>
        <w:tc>
          <w:tcPr>
            <w:tcW w:w="2977" w:type="dxa"/>
            <w:noWrap/>
            <w:hideMark/>
          </w:tcPr>
          <w:p w14:paraId="799C93F6" w14:textId="77777777" w:rsidR="00B80C0F" w:rsidRPr="00015011" w:rsidRDefault="00B80C0F" w:rsidP="00452CB8">
            <w:pPr>
              <w:pStyle w:val="Tabletextleftbold"/>
            </w:pPr>
            <w:r>
              <w:t xml:space="preserve">Broome, </w:t>
            </w:r>
            <w:r w:rsidRPr="00015011">
              <w:t>Coconut Wells</w:t>
            </w:r>
            <w:r>
              <w:t xml:space="preserve"> (</w:t>
            </w:r>
            <w:r w:rsidRPr="00015011">
              <w:t>WA</w:t>
            </w:r>
            <w:r>
              <w:t>)</w:t>
            </w:r>
          </w:p>
        </w:tc>
        <w:tc>
          <w:tcPr>
            <w:tcW w:w="3402" w:type="dxa"/>
            <w:noWrap/>
            <w:hideMark/>
          </w:tcPr>
          <w:p w14:paraId="06E54566" w14:textId="77777777" w:rsidR="00B80C0F" w:rsidRPr="00015011" w:rsidRDefault="00B80C0F" w:rsidP="00CD1EB3">
            <w:pPr>
              <w:pStyle w:val="Tabletextcentred"/>
            </w:pPr>
            <w:r w:rsidRPr="00015011">
              <w:t>Broome Sandstone</w:t>
            </w:r>
          </w:p>
        </w:tc>
        <w:tc>
          <w:tcPr>
            <w:tcW w:w="1559" w:type="dxa"/>
            <w:noWrap/>
            <w:hideMark/>
          </w:tcPr>
          <w:p w14:paraId="24A40571" w14:textId="77777777" w:rsidR="00B80C0F" w:rsidRPr="00015011" w:rsidRDefault="00B80C0F" w:rsidP="00CD1EB3">
            <w:pPr>
              <w:pStyle w:val="Tabletextcentred"/>
            </w:pPr>
            <w:r w:rsidRPr="00015011">
              <w:t>-9.2.E+07</w:t>
            </w:r>
          </w:p>
        </w:tc>
        <w:tc>
          <w:tcPr>
            <w:tcW w:w="1560" w:type="dxa"/>
            <w:noWrap/>
            <w:hideMark/>
          </w:tcPr>
          <w:p w14:paraId="43717A0C" w14:textId="77777777" w:rsidR="00B80C0F" w:rsidRPr="00015011" w:rsidRDefault="00B80C0F" w:rsidP="00CD1EB3">
            <w:pPr>
              <w:pStyle w:val="Tabletextcentred"/>
            </w:pPr>
            <w:r w:rsidRPr="00015011">
              <w:t>-4.0.E+07</w:t>
            </w:r>
          </w:p>
        </w:tc>
      </w:tr>
      <w:tr w:rsidR="00811E2D" w:rsidRPr="00015011" w14:paraId="5CFB0DAF" w14:textId="77777777" w:rsidTr="00811E2D">
        <w:trPr>
          <w:cnfStyle w:val="000000100000" w:firstRow="0" w:lastRow="0" w:firstColumn="0" w:lastColumn="0" w:oddVBand="0" w:evenVBand="0" w:oddHBand="1" w:evenHBand="0" w:firstRowFirstColumn="0" w:firstRowLastColumn="0" w:lastRowFirstColumn="0" w:lastRowLastColumn="0"/>
          <w:trHeight w:val="57"/>
        </w:trPr>
        <w:tc>
          <w:tcPr>
            <w:tcW w:w="2977" w:type="dxa"/>
            <w:noWrap/>
            <w:hideMark/>
          </w:tcPr>
          <w:p w14:paraId="5AD9E95B" w14:textId="77777777" w:rsidR="00B80C0F" w:rsidRPr="00015011" w:rsidRDefault="00B80C0F" w:rsidP="00452CB8">
            <w:pPr>
              <w:pStyle w:val="Tabletextleftbold"/>
            </w:pPr>
            <w:r w:rsidRPr="00015011">
              <w:t>Esperance</w:t>
            </w:r>
            <w:r>
              <w:t xml:space="preserve"> (</w:t>
            </w:r>
            <w:r w:rsidRPr="00015011">
              <w:t>WA</w:t>
            </w:r>
            <w:r>
              <w:t>)</w:t>
            </w:r>
          </w:p>
        </w:tc>
        <w:tc>
          <w:tcPr>
            <w:tcW w:w="3402" w:type="dxa"/>
            <w:noWrap/>
            <w:hideMark/>
          </w:tcPr>
          <w:p w14:paraId="74DA36E0" w14:textId="77777777" w:rsidR="00B80C0F" w:rsidRPr="00015011" w:rsidRDefault="00B80C0F" w:rsidP="00CD1EB3">
            <w:pPr>
              <w:pStyle w:val="Tabletextcentred"/>
            </w:pPr>
            <w:r w:rsidRPr="00015011">
              <w:t xml:space="preserve">Superficial/ Pallinup </w:t>
            </w:r>
          </w:p>
        </w:tc>
        <w:tc>
          <w:tcPr>
            <w:tcW w:w="1559" w:type="dxa"/>
            <w:noWrap/>
            <w:hideMark/>
          </w:tcPr>
          <w:p w14:paraId="72782203" w14:textId="77777777" w:rsidR="00B80C0F" w:rsidRPr="00015011" w:rsidRDefault="00B80C0F" w:rsidP="00CD1EB3">
            <w:pPr>
              <w:pStyle w:val="Tabletextcentred"/>
            </w:pPr>
            <w:r w:rsidRPr="00015011">
              <w:t>-1.7.E+07</w:t>
            </w:r>
          </w:p>
        </w:tc>
        <w:tc>
          <w:tcPr>
            <w:tcW w:w="1560" w:type="dxa"/>
            <w:noWrap/>
            <w:hideMark/>
          </w:tcPr>
          <w:p w14:paraId="05BDCA00" w14:textId="77777777" w:rsidR="00B80C0F" w:rsidRPr="00015011" w:rsidRDefault="00B80C0F" w:rsidP="00CD1EB3">
            <w:pPr>
              <w:pStyle w:val="Tabletextcentred"/>
            </w:pPr>
            <w:r w:rsidRPr="00015011">
              <w:t>-7.7.E+06</w:t>
            </w:r>
          </w:p>
        </w:tc>
      </w:tr>
      <w:tr w:rsidR="00811E2D" w:rsidRPr="00015011" w14:paraId="7EF540AD" w14:textId="77777777" w:rsidTr="00811E2D">
        <w:trPr>
          <w:cnfStyle w:val="000000010000" w:firstRow="0" w:lastRow="0" w:firstColumn="0" w:lastColumn="0" w:oddVBand="0" w:evenVBand="0" w:oddHBand="0" w:evenHBand="1" w:firstRowFirstColumn="0" w:firstRowLastColumn="0" w:lastRowFirstColumn="0" w:lastRowLastColumn="0"/>
          <w:trHeight w:val="57"/>
        </w:trPr>
        <w:tc>
          <w:tcPr>
            <w:tcW w:w="2977" w:type="dxa"/>
            <w:noWrap/>
            <w:hideMark/>
          </w:tcPr>
          <w:p w14:paraId="2648C872" w14:textId="77777777" w:rsidR="00B80C0F" w:rsidRPr="00015011" w:rsidRDefault="00B80C0F" w:rsidP="00452CB8">
            <w:pPr>
              <w:pStyle w:val="Tabletextleftbold"/>
            </w:pPr>
            <w:r>
              <w:t xml:space="preserve">Perth, </w:t>
            </w:r>
            <w:proofErr w:type="spellStart"/>
            <w:r w:rsidRPr="00015011">
              <w:t>Whitfords</w:t>
            </w:r>
            <w:proofErr w:type="spellEnd"/>
            <w:r>
              <w:t xml:space="preserve"> (</w:t>
            </w:r>
            <w:r w:rsidRPr="00015011">
              <w:t>WA</w:t>
            </w:r>
            <w:r>
              <w:t>)</w:t>
            </w:r>
          </w:p>
        </w:tc>
        <w:tc>
          <w:tcPr>
            <w:tcW w:w="3402" w:type="dxa"/>
            <w:noWrap/>
            <w:hideMark/>
          </w:tcPr>
          <w:p w14:paraId="513E7708" w14:textId="77777777" w:rsidR="00B80C0F" w:rsidRPr="00015011" w:rsidRDefault="00B80C0F" w:rsidP="00CD1EB3">
            <w:pPr>
              <w:pStyle w:val="Tabletextcentred"/>
            </w:pPr>
            <w:r w:rsidRPr="00015011">
              <w:t xml:space="preserve">Superficial </w:t>
            </w:r>
          </w:p>
        </w:tc>
        <w:tc>
          <w:tcPr>
            <w:tcW w:w="1559" w:type="dxa"/>
            <w:noWrap/>
            <w:hideMark/>
          </w:tcPr>
          <w:p w14:paraId="646961E5" w14:textId="77777777" w:rsidR="00B80C0F" w:rsidRPr="00015011" w:rsidRDefault="00B80C0F" w:rsidP="00CD1EB3">
            <w:pPr>
              <w:pStyle w:val="Tabletextcentred"/>
            </w:pPr>
            <w:r w:rsidRPr="00015011">
              <w:t>-1.4.E+07</w:t>
            </w:r>
          </w:p>
        </w:tc>
        <w:tc>
          <w:tcPr>
            <w:tcW w:w="1560" w:type="dxa"/>
            <w:noWrap/>
            <w:hideMark/>
          </w:tcPr>
          <w:p w14:paraId="39DD6EED" w14:textId="77777777" w:rsidR="00B80C0F" w:rsidRPr="00015011" w:rsidRDefault="00B80C0F" w:rsidP="00CD1EB3">
            <w:pPr>
              <w:pStyle w:val="Tabletextcentred"/>
            </w:pPr>
            <w:r w:rsidRPr="00015011">
              <w:t>-6.7.E+06</w:t>
            </w:r>
          </w:p>
        </w:tc>
      </w:tr>
      <w:tr w:rsidR="00811E2D" w:rsidRPr="00015011" w14:paraId="61E20F70" w14:textId="77777777" w:rsidTr="00811E2D">
        <w:trPr>
          <w:cnfStyle w:val="000000100000" w:firstRow="0" w:lastRow="0" w:firstColumn="0" w:lastColumn="0" w:oddVBand="0" w:evenVBand="0" w:oddHBand="1" w:evenHBand="0" w:firstRowFirstColumn="0" w:firstRowLastColumn="0" w:lastRowFirstColumn="0" w:lastRowLastColumn="0"/>
          <w:trHeight w:val="57"/>
        </w:trPr>
        <w:tc>
          <w:tcPr>
            <w:tcW w:w="2977" w:type="dxa"/>
            <w:noWrap/>
          </w:tcPr>
          <w:p w14:paraId="21BF3119" w14:textId="77777777" w:rsidR="00B80C0F" w:rsidRPr="00015011" w:rsidRDefault="00B80C0F" w:rsidP="00452CB8">
            <w:pPr>
              <w:pStyle w:val="Tabletextleftbold"/>
            </w:pPr>
            <w:r>
              <w:t>Bowen (Q</w:t>
            </w:r>
            <w:r w:rsidRPr="00015011">
              <w:t>LD</w:t>
            </w:r>
            <w:r>
              <w:t>)</w:t>
            </w:r>
          </w:p>
        </w:tc>
        <w:tc>
          <w:tcPr>
            <w:tcW w:w="3402" w:type="dxa"/>
            <w:noWrap/>
          </w:tcPr>
          <w:p w14:paraId="3ECB567C" w14:textId="77777777" w:rsidR="00B80C0F" w:rsidRPr="00015011" w:rsidRDefault="00B80C0F" w:rsidP="00CD1EB3">
            <w:pPr>
              <w:pStyle w:val="Tabletextcentred"/>
            </w:pPr>
            <w:r w:rsidRPr="00015011">
              <w:t>Unconfined</w:t>
            </w:r>
          </w:p>
        </w:tc>
        <w:tc>
          <w:tcPr>
            <w:tcW w:w="1559" w:type="dxa"/>
            <w:noWrap/>
          </w:tcPr>
          <w:p w14:paraId="19C1BB0D" w14:textId="77777777" w:rsidR="00B80C0F" w:rsidRPr="00015011" w:rsidRDefault="00B80C0F" w:rsidP="00CD1EB3">
            <w:pPr>
              <w:pStyle w:val="Tabletextcentred"/>
            </w:pPr>
            <w:r>
              <w:t>-4</w:t>
            </w:r>
            <w:r w:rsidRPr="00015011">
              <w:t>.1.E+06</w:t>
            </w:r>
          </w:p>
        </w:tc>
        <w:tc>
          <w:tcPr>
            <w:tcW w:w="1560" w:type="dxa"/>
            <w:noWrap/>
          </w:tcPr>
          <w:p w14:paraId="383199B2" w14:textId="77777777" w:rsidR="00B80C0F" w:rsidRPr="00015011" w:rsidRDefault="00B80C0F" w:rsidP="00CD1EB3">
            <w:pPr>
              <w:pStyle w:val="Tabletextcentred"/>
            </w:pPr>
            <w:r w:rsidRPr="00015011">
              <w:t>-</w:t>
            </w:r>
            <w:r>
              <w:t>2.0.E+06</w:t>
            </w:r>
          </w:p>
        </w:tc>
      </w:tr>
      <w:tr w:rsidR="00811E2D" w:rsidRPr="00015011" w14:paraId="1F38AEFA" w14:textId="77777777" w:rsidTr="00811E2D">
        <w:trPr>
          <w:cnfStyle w:val="000000010000" w:firstRow="0" w:lastRow="0" w:firstColumn="0" w:lastColumn="0" w:oddVBand="0" w:evenVBand="0" w:oddHBand="0" w:evenHBand="1" w:firstRowFirstColumn="0" w:firstRowLastColumn="0" w:lastRowFirstColumn="0" w:lastRowLastColumn="0"/>
          <w:trHeight w:val="57"/>
        </w:trPr>
        <w:tc>
          <w:tcPr>
            <w:tcW w:w="2977" w:type="dxa"/>
            <w:noWrap/>
            <w:hideMark/>
          </w:tcPr>
          <w:p w14:paraId="38772A5B" w14:textId="77777777" w:rsidR="00B80C0F" w:rsidRPr="00015011" w:rsidRDefault="00B80C0F" w:rsidP="00452CB8">
            <w:pPr>
              <w:pStyle w:val="Tabletextleftbold"/>
            </w:pPr>
            <w:proofErr w:type="spellStart"/>
            <w:r>
              <w:t>Uley</w:t>
            </w:r>
            <w:proofErr w:type="spellEnd"/>
            <w:r>
              <w:t xml:space="preserve"> South (S</w:t>
            </w:r>
            <w:r w:rsidRPr="00015011">
              <w:t>A</w:t>
            </w:r>
            <w:r>
              <w:t>)</w:t>
            </w:r>
          </w:p>
        </w:tc>
        <w:tc>
          <w:tcPr>
            <w:tcW w:w="3402" w:type="dxa"/>
            <w:noWrap/>
            <w:hideMark/>
          </w:tcPr>
          <w:p w14:paraId="09691C7A" w14:textId="2884E3A1" w:rsidR="00B80C0F" w:rsidRPr="00015011" w:rsidRDefault="00B80C0F" w:rsidP="00811E2D">
            <w:pPr>
              <w:pStyle w:val="Tabletextcentred"/>
            </w:pPr>
            <w:r w:rsidRPr="00015011">
              <w:t>Bridgewater Formation/Wanilla Sands</w:t>
            </w:r>
          </w:p>
        </w:tc>
        <w:tc>
          <w:tcPr>
            <w:tcW w:w="1559" w:type="dxa"/>
            <w:noWrap/>
            <w:hideMark/>
          </w:tcPr>
          <w:p w14:paraId="2076379C" w14:textId="77777777" w:rsidR="00B80C0F" w:rsidRPr="00015011" w:rsidRDefault="00B80C0F" w:rsidP="00CD1EB3">
            <w:pPr>
              <w:pStyle w:val="Tabletextcentred"/>
            </w:pPr>
            <w:r w:rsidRPr="00015011">
              <w:t>-4.0.E+06</w:t>
            </w:r>
          </w:p>
        </w:tc>
        <w:tc>
          <w:tcPr>
            <w:tcW w:w="1560" w:type="dxa"/>
            <w:noWrap/>
            <w:hideMark/>
          </w:tcPr>
          <w:p w14:paraId="7240137E" w14:textId="77777777" w:rsidR="00B80C0F" w:rsidRPr="00015011" w:rsidRDefault="00B80C0F" w:rsidP="00CD1EB3">
            <w:pPr>
              <w:pStyle w:val="Tabletextcentred"/>
            </w:pPr>
            <w:r w:rsidRPr="00015011">
              <w:t>-1.9.E+06</w:t>
            </w:r>
          </w:p>
        </w:tc>
      </w:tr>
      <w:tr w:rsidR="00811E2D" w:rsidRPr="00015011" w14:paraId="69D4EBEA" w14:textId="77777777" w:rsidTr="00811E2D">
        <w:trPr>
          <w:cnfStyle w:val="000000100000" w:firstRow="0" w:lastRow="0" w:firstColumn="0" w:lastColumn="0" w:oddVBand="0" w:evenVBand="0" w:oddHBand="1" w:evenHBand="0" w:firstRowFirstColumn="0" w:firstRowLastColumn="0" w:lastRowFirstColumn="0" w:lastRowLastColumn="0"/>
          <w:trHeight w:val="57"/>
        </w:trPr>
        <w:tc>
          <w:tcPr>
            <w:tcW w:w="2977" w:type="dxa"/>
            <w:noWrap/>
            <w:hideMark/>
          </w:tcPr>
          <w:p w14:paraId="5C9D7D5E" w14:textId="77777777" w:rsidR="00B80C0F" w:rsidRPr="00015011" w:rsidRDefault="00B80C0F" w:rsidP="00452CB8">
            <w:pPr>
              <w:pStyle w:val="Tabletextleftbold"/>
            </w:pPr>
            <w:r>
              <w:t>Willunga (</w:t>
            </w:r>
            <w:r w:rsidRPr="00015011">
              <w:t>SA</w:t>
            </w:r>
            <w:r>
              <w:t>)</w:t>
            </w:r>
          </w:p>
        </w:tc>
        <w:tc>
          <w:tcPr>
            <w:tcW w:w="3402" w:type="dxa"/>
            <w:noWrap/>
            <w:hideMark/>
          </w:tcPr>
          <w:p w14:paraId="20DF631B" w14:textId="77777777" w:rsidR="00B80C0F" w:rsidRPr="00015011" w:rsidRDefault="00B80C0F" w:rsidP="00CD1EB3">
            <w:pPr>
              <w:pStyle w:val="Tabletextcentred"/>
            </w:pPr>
            <w:proofErr w:type="spellStart"/>
            <w:r w:rsidRPr="00015011">
              <w:t>Quarternary</w:t>
            </w:r>
            <w:proofErr w:type="spellEnd"/>
          </w:p>
        </w:tc>
        <w:tc>
          <w:tcPr>
            <w:tcW w:w="1559" w:type="dxa"/>
            <w:noWrap/>
            <w:hideMark/>
          </w:tcPr>
          <w:p w14:paraId="34E9C220" w14:textId="77777777" w:rsidR="00B80C0F" w:rsidRPr="00015011" w:rsidRDefault="00B80C0F" w:rsidP="00CD1EB3">
            <w:pPr>
              <w:pStyle w:val="Tabletextcentred"/>
            </w:pPr>
            <w:r w:rsidRPr="00015011">
              <w:t>-3.7.E+06</w:t>
            </w:r>
          </w:p>
        </w:tc>
        <w:tc>
          <w:tcPr>
            <w:tcW w:w="1560" w:type="dxa"/>
            <w:noWrap/>
            <w:hideMark/>
          </w:tcPr>
          <w:p w14:paraId="06C90BC3" w14:textId="77777777" w:rsidR="00B80C0F" w:rsidRPr="00015011" w:rsidRDefault="00B80C0F" w:rsidP="00CD1EB3">
            <w:pPr>
              <w:pStyle w:val="Tabletextcentred"/>
            </w:pPr>
            <w:r w:rsidRPr="00015011">
              <w:t>-1.8.E+06</w:t>
            </w:r>
          </w:p>
        </w:tc>
      </w:tr>
      <w:tr w:rsidR="00811E2D" w:rsidRPr="00015011" w14:paraId="7989623E" w14:textId="77777777" w:rsidTr="00811E2D">
        <w:trPr>
          <w:cnfStyle w:val="000000010000" w:firstRow="0" w:lastRow="0" w:firstColumn="0" w:lastColumn="0" w:oddVBand="0" w:evenVBand="0" w:oddHBand="0" w:evenHBand="1" w:firstRowFirstColumn="0" w:firstRowLastColumn="0" w:lastRowFirstColumn="0" w:lastRowLastColumn="0"/>
          <w:trHeight w:val="57"/>
        </w:trPr>
        <w:tc>
          <w:tcPr>
            <w:tcW w:w="2977" w:type="dxa"/>
            <w:noWrap/>
            <w:hideMark/>
          </w:tcPr>
          <w:p w14:paraId="286B5311" w14:textId="77777777" w:rsidR="00B80C0F" w:rsidRPr="00015011" w:rsidRDefault="00B80C0F" w:rsidP="00452CB8">
            <w:pPr>
              <w:pStyle w:val="Tabletextleftbold"/>
            </w:pPr>
            <w:r>
              <w:t xml:space="preserve">Burnett Heads, </w:t>
            </w:r>
            <w:r w:rsidRPr="00015011">
              <w:t>Moore Park</w:t>
            </w:r>
            <w:r>
              <w:t xml:space="preserve"> (</w:t>
            </w:r>
            <w:r w:rsidRPr="00015011">
              <w:t>QLD</w:t>
            </w:r>
            <w:r>
              <w:t>)</w:t>
            </w:r>
          </w:p>
        </w:tc>
        <w:tc>
          <w:tcPr>
            <w:tcW w:w="3402" w:type="dxa"/>
            <w:noWrap/>
            <w:hideMark/>
          </w:tcPr>
          <w:p w14:paraId="385E6B99" w14:textId="77777777" w:rsidR="00B80C0F" w:rsidRPr="00015011" w:rsidRDefault="00B80C0F" w:rsidP="00CD1EB3">
            <w:pPr>
              <w:pStyle w:val="Tabletextcentred"/>
            </w:pPr>
            <w:r w:rsidRPr="00015011">
              <w:t>Elliott Formation</w:t>
            </w:r>
          </w:p>
        </w:tc>
        <w:tc>
          <w:tcPr>
            <w:tcW w:w="1559" w:type="dxa"/>
            <w:noWrap/>
            <w:hideMark/>
          </w:tcPr>
          <w:p w14:paraId="19529DCF" w14:textId="77777777" w:rsidR="00B80C0F" w:rsidRPr="00015011" w:rsidRDefault="00B80C0F" w:rsidP="00CD1EB3">
            <w:pPr>
              <w:pStyle w:val="Tabletextcentred"/>
            </w:pPr>
            <w:r w:rsidRPr="00015011">
              <w:t>-1.8.E+06</w:t>
            </w:r>
          </w:p>
        </w:tc>
        <w:tc>
          <w:tcPr>
            <w:tcW w:w="1560" w:type="dxa"/>
            <w:noWrap/>
            <w:hideMark/>
          </w:tcPr>
          <w:p w14:paraId="117CBDC8" w14:textId="77777777" w:rsidR="00B80C0F" w:rsidRPr="00015011" w:rsidRDefault="00B80C0F" w:rsidP="00CD1EB3">
            <w:pPr>
              <w:pStyle w:val="Tabletextcentred"/>
            </w:pPr>
            <w:r w:rsidRPr="00015011">
              <w:t>-8.0.E+05</w:t>
            </w:r>
          </w:p>
        </w:tc>
      </w:tr>
      <w:tr w:rsidR="00811E2D" w:rsidRPr="00015011" w14:paraId="3C54CA50" w14:textId="77777777" w:rsidTr="00811E2D">
        <w:trPr>
          <w:cnfStyle w:val="000000100000" w:firstRow="0" w:lastRow="0" w:firstColumn="0" w:lastColumn="0" w:oddVBand="0" w:evenVBand="0" w:oddHBand="1" w:evenHBand="0" w:firstRowFirstColumn="0" w:firstRowLastColumn="0" w:lastRowFirstColumn="0" w:lastRowLastColumn="0"/>
          <w:trHeight w:val="57"/>
        </w:trPr>
        <w:tc>
          <w:tcPr>
            <w:tcW w:w="2977" w:type="dxa"/>
            <w:noWrap/>
            <w:hideMark/>
          </w:tcPr>
          <w:p w14:paraId="268AD465" w14:textId="77777777" w:rsidR="00B80C0F" w:rsidRPr="00015011" w:rsidRDefault="00B80C0F" w:rsidP="00452CB8">
            <w:pPr>
              <w:pStyle w:val="Tabletextleftbold"/>
            </w:pPr>
            <w:r>
              <w:t>Carnarvon (</w:t>
            </w:r>
            <w:r w:rsidRPr="00015011">
              <w:t>WA</w:t>
            </w:r>
            <w:r>
              <w:t>)</w:t>
            </w:r>
          </w:p>
        </w:tc>
        <w:tc>
          <w:tcPr>
            <w:tcW w:w="3402" w:type="dxa"/>
            <w:noWrap/>
            <w:hideMark/>
          </w:tcPr>
          <w:p w14:paraId="3702E183" w14:textId="77777777" w:rsidR="00B80C0F" w:rsidRPr="00015011" w:rsidRDefault="00B80C0F" w:rsidP="00CD1EB3">
            <w:pPr>
              <w:pStyle w:val="Tabletextcentred"/>
            </w:pPr>
            <w:r w:rsidRPr="00015011">
              <w:t>Riverbed Sand</w:t>
            </w:r>
          </w:p>
        </w:tc>
        <w:tc>
          <w:tcPr>
            <w:tcW w:w="1559" w:type="dxa"/>
            <w:noWrap/>
            <w:hideMark/>
          </w:tcPr>
          <w:p w14:paraId="0492289F" w14:textId="77777777" w:rsidR="00B80C0F" w:rsidRPr="00015011" w:rsidRDefault="00B80C0F" w:rsidP="00CD1EB3">
            <w:pPr>
              <w:pStyle w:val="Tabletextcentred"/>
            </w:pPr>
            <w:r w:rsidRPr="00015011">
              <w:t>-1.3.E+06</w:t>
            </w:r>
          </w:p>
        </w:tc>
        <w:tc>
          <w:tcPr>
            <w:tcW w:w="1560" w:type="dxa"/>
            <w:noWrap/>
            <w:hideMark/>
          </w:tcPr>
          <w:p w14:paraId="762D20EB" w14:textId="77777777" w:rsidR="00B80C0F" w:rsidRPr="00015011" w:rsidRDefault="00B80C0F" w:rsidP="00CD1EB3">
            <w:pPr>
              <w:pStyle w:val="Tabletextcentred"/>
            </w:pPr>
            <w:r w:rsidRPr="00015011">
              <w:t>-6.5.E+05</w:t>
            </w:r>
          </w:p>
        </w:tc>
      </w:tr>
      <w:tr w:rsidR="00811E2D" w:rsidRPr="00015011" w14:paraId="5DAEE864" w14:textId="77777777" w:rsidTr="00811E2D">
        <w:trPr>
          <w:cnfStyle w:val="000000010000" w:firstRow="0" w:lastRow="0" w:firstColumn="0" w:lastColumn="0" w:oddVBand="0" w:evenVBand="0" w:oddHBand="0" w:evenHBand="1" w:firstRowFirstColumn="0" w:firstRowLastColumn="0" w:lastRowFirstColumn="0" w:lastRowLastColumn="0"/>
          <w:trHeight w:val="57"/>
        </w:trPr>
        <w:tc>
          <w:tcPr>
            <w:tcW w:w="2977" w:type="dxa"/>
            <w:noWrap/>
            <w:hideMark/>
          </w:tcPr>
          <w:p w14:paraId="1BE22B1E" w14:textId="77777777" w:rsidR="00B80C0F" w:rsidRPr="00015011" w:rsidRDefault="00B80C0F" w:rsidP="00452CB8">
            <w:pPr>
              <w:pStyle w:val="Tabletextleftbold"/>
            </w:pPr>
            <w:proofErr w:type="spellStart"/>
            <w:r w:rsidRPr="00015011">
              <w:t>Uley</w:t>
            </w:r>
            <w:proofErr w:type="spellEnd"/>
            <w:r w:rsidRPr="00015011">
              <w:t xml:space="preserve"> South</w:t>
            </w:r>
            <w:r>
              <w:t xml:space="preserve"> (S</w:t>
            </w:r>
            <w:r w:rsidRPr="00015011">
              <w:t>A</w:t>
            </w:r>
            <w:r>
              <w:t>)</w:t>
            </w:r>
          </w:p>
        </w:tc>
        <w:tc>
          <w:tcPr>
            <w:tcW w:w="3402" w:type="dxa"/>
            <w:noWrap/>
            <w:hideMark/>
          </w:tcPr>
          <w:p w14:paraId="4E9CDF63" w14:textId="77777777" w:rsidR="00B80C0F" w:rsidRPr="00015011" w:rsidRDefault="00B80C0F" w:rsidP="00CD1EB3">
            <w:pPr>
              <w:pStyle w:val="Tabletextcentred"/>
            </w:pPr>
            <w:r w:rsidRPr="00015011">
              <w:t>Bridgewater Formation</w:t>
            </w:r>
          </w:p>
        </w:tc>
        <w:tc>
          <w:tcPr>
            <w:tcW w:w="1559" w:type="dxa"/>
            <w:noWrap/>
            <w:hideMark/>
          </w:tcPr>
          <w:p w14:paraId="7332A95C" w14:textId="77777777" w:rsidR="00B80C0F" w:rsidRPr="00015011" w:rsidRDefault="00B80C0F" w:rsidP="00CD1EB3">
            <w:pPr>
              <w:pStyle w:val="Tabletextcentred"/>
            </w:pPr>
            <w:r w:rsidRPr="00015011">
              <w:t>-8.3.E+05</w:t>
            </w:r>
          </w:p>
        </w:tc>
        <w:tc>
          <w:tcPr>
            <w:tcW w:w="1560" w:type="dxa"/>
            <w:noWrap/>
            <w:hideMark/>
          </w:tcPr>
          <w:p w14:paraId="79982ACD" w14:textId="77777777" w:rsidR="00B80C0F" w:rsidRPr="00015011" w:rsidRDefault="00B80C0F" w:rsidP="00CD1EB3">
            <w:pPr>
              <w:pStyle w:val="Tabletextcentred"/>
            </w:pPr>
            <w:r w:rsidRPr="00015011">
              <w:t>-4.1.E+05</w:t>
            </w:r>
          </w:p>
        </w:tc>
      </w:tr>
      <w:tr w:rsidR="00811E2D" w:rsidRPr="00015011" w14:paraId="6C30255C" w14:textId="77777777" w:rsidTr="00811E2D">
        <w:trPr>
          <w:cnfStyle w:val="000000100000" w:firstRow="0" w:lastRow="0" w:firstColumn="0" w:lastColumn="0" w:oddVBand="0" w:evenVBand="0" w:oddHBand="1" w:evenHBand="0" w:firstRowFirstColumn="0" w:firstRowLastColumn="0" w:lastRowFirstColumn="0" w:lastRowLastColumn="0"/>
          <w:trHeight w:val="57"/>
        </w:trPr>
        <w:tc>
          <w:tcPr>
            <w:tcW w:w="2977" w:type="dxa"/>
            <w:noWrap/>
            <w:hideMark/>
          </w:tcPr>
          <w:p w14:paraId="1A163027" w14:textId="77777777" w:rsidR="00B80C0F" w:rsidRPr="00015011" w:rsidRDefault="00B80C0F" w:rsidP="00452CB8">
            <w:pPr>
              <w:pStyle w:val="Tabletextleftbold"/>
            </w:pPr>
            <w:r>
              <w:t>Bunbury (</w:t>
            </w:r>
            <w:r w:rsidRPr="00015011">
              <w:t>WA</w:t>
            </w:r>
            <w:r>
              <w:t>)</w:t>
            </w:r>
          </w:p>
        </w:tc>
        <w:tc>
          <w:tcPr>
            <w:tcW w:w="3402" w:type="dxa"/>
            <w:noWrap/>
            <w:hideMark/>
          </w:tcPr>
          <w:p w14:paraId="60420A41" w14:textId="77777777" w:rsidR="00B80C0F" w:rsidRPr="00015011" w:rsidRDefault="00B80C0F" w:rsidP="00CD1EB3">
            <w:pPr>
              <w:pStyle w:val="Tabletextcentred"/>
            </w:pPr>
            <w:r w:rsidRPr="00015011">
              <w:t>Superficial</w:t>
            </w:r>
          </w:p>
        </w:tc>
        <w:tc>
          <w:tcPr>
            <w:tcW w:w="1559" w:type="dxa"/>
            <w:noWrap/>
            <w:hideMark/>
          </w:tcPr>
          <w:p w14:paraId="60904165" w14:textId="77777777" w:rsidR="00B80C0F" w:rsidRPr="00015011" w:rsidRDefault="00B80C0F" w:rsidP="00CD1EB3">
            <w:pPr>
              <w:pStyle w:val="Tabletextcentred"/>
            </w:pPr>
            <w:r w:rsidRPr="00015011">
              <w:t>-7.3.E+05</w:t>
            </w:r>
          </w:p>
        </w:tc>
        <w:tc>
          <w:tcPr>
            <w:tcW w:w="1560" w:type="dxa"/>
            <w:noWrap/>
            <w:hideMark/>
          </w:tcPr>
          <w:p w14:paraId="19299B1B" w14:textId="77777777" w:rsidR="00B80C0F" w:rsidRPr="00015011" w:rsidRDefault="00B80C0F" w:rsidP="00CD1EB3">
            <w:pPr>
              <w:pStyle w:val="Tabletextcentred"/>
            </w:pPr>
            <w:r w:rsidRPr="00015011">
              <w:t>-3.6.E+05</w:t>
            </w:r>
          </w:p>
        </w:tc>
      </w:tr>
      <w:tr w:rsidR="00811E2D" w:rsidRPr="00015011" w14:paraId="3095EA2D" w14:textId="77777777" w:rsidTr="00811E2D">
        <w:trPr>
          <w:cnfStyle w:val="000000010000" w:firstRow="0" w:lastRow="0" w:firstColumn="0" w:lastColumn="0" w:oddVBand="0" w:evenVBand="0" w:oddHBand="0" w:evenHBand="1" w:firstRowFirstColumn="0" w:firstRowLastColumn="0" w:lastRowFirstColumn="0" w:lastRowLastColumn="0"/>
          <w:trHeight w:val="57"/>
        </w:trPr>
        <w:tc>
          <w:tcPr>
            <w:tcW w:w="2977" w:type="dxa"/>
            <w:noWrap/>
            <w:hideMark/>
          </w:tcPr>
          <w:p w14:paraId="0E16305D" w14:textId="77777777" w:rsidR="00B80C0F" w:rsidRPr="00015011" w:rsidRDefault="00B80C0F" w:rsidP="00452CB8">
            <w:pPr>
              <w:pStyle w:val="Tabletextleftbold"/>
            </w:pPr>
            <w:r w:rsidRPr="00015011">
              <w:t>Pioneer Valley</w:t>
            </w:r>
            <w:r>
              <w:t xml:space="preserve"> (Q</w:t>
            </w:r>
            <w:r w:rsidRPr="00015011">
              <w:t>LD</w:t>
            </w:r>
            <w:r>
              <w:t>)</w:t>
            </w:r>
          </w:p>
        </w:tc>
        <w:tc>
          <w:tcPr>
            <w:tcW w:w="3402" w:type="dxa"/>
            <w:noWrap/>
            <w:hideMark/>
          </w:tcPr>
          <w:p w14:paraId="044A0FAB" w14:textId="77777777" w:rsidR="00B80C0F" w:rsidRPr="00015011" w:rsidRDefault="00B80C0F" w:rsidP="00CD1EB3">
            <w:pPr>
              <w:pStyle w:val="Tabletextcentred"/>
            </w:pPr>
            <w:r w:rsidRPr="00015011">
              <w:t>Unconfined</w:t>
            </w:r>
          </w:p>
        </w:tc>
        <w:tc>
          <w:tcPr>
            <w:tcW w:w="1559" w:type="dxa"/>
            <w:noWrap/>
            <w:hideMark/>
          </w:tcPr>
          <w:p w14:paraId="2847C939" w14:textId="77777777" w:rsidR="00B80C0F" w:rsidRPr="00015011" w:rsidRDefault="00B80C0F" w:rsidP="00CD1EB3">
            <w:pPr>
              <w:pStyle w:val="Tabletextcentred"/>
            </w:pPr>
            <w:r w:rsidRPr="00015011">
              <w:t>-6.7.E+05</w:t>
            </w:r>
          </w:p>
        </w:tc>
        <w:tc>
          <w:tcPr>
            <w:tcW w:w="1560" w:type="dxa"/>
            <w:noWrap/>
            <w:hideMark/>
          </w:tcPr>
          <w:p w14:paraId="64FF48BA" w14:textId="77777777" w:rsidR="00B80C0F" w:rsidRPr="00015011" w:rsidRDefault="00B80C0F" w:rsidP="00CD1EB3">
            <w:pPr>
              <w:pStyle w:val="Tabletextcentred"/>
            </w:pPr>
            <w:r w:rsidRPr="00015011">
              <w:t>-3.3.E+05</w:t>
            </w:r>
          </w:p>
        </w:tc>
      </w:tr>
      <w:tr w:rsidR="00811E2D" w:rsidRPr="00015011" w14:paraId="6233CB8F" w14:textId="77777777" w:rsidTr="00811E2D">
        <w:trPr>
          <w:cnfStyle w:val="000000100000" w:firstRow="0" w:lastRow="0" w:firstColumn="0" w:lastColumn="0" w:oddVBand="0" w:evenVBand="0" w:oddHBand="1" w:evenHBand="0" w:firstRowFirstColumn="0" w:firstRowLastColumn="0" w:lastRowFirstColumn="0" w:lastRowLastColumn="0"/>
          <w:trHeight w:val="57"/>
        </w:trPr>
        <w:tc>
          <w:tcPr>
            <w:tcW w:w="2977" w:type="dxa"/>
            <w:noWrap/>
            <w:hideMark/>
          </w:tcPr>
          <w:p w14:paraId="02459BB0" w14:textId="77777777" w:rsidR="00B80C0F" w:rsidRPr="00015011" w:rsidRDefault="00B80C0F" w:rsidP="00452CB8">
            <w:pPr>
              <w:pStyle w:val="Tabletextleftbold"/>
            </w:pPr>
            <w:r>
              <w:t xml:space="preserve">Burnett, </w:t>
            </w:r>
            <w:r w:rsidRPr="00015011">
              <w:t>Bargara</w:t>
            </w:r>
            <w:r>
              <w:t xml:space="preserve"> (Q</w:t>
            </w:r>
            <w:r w:rsidRPr="00015011">
              <w:t>LD</w:t>
            </w:r>
            <w:r>
              <w:t>)</w:t>
            </w:r>
          </w:p>
        </w:tc>
        <w:tc>
          <w:tcPr>
            <w:tcW w:w="3402" w:type="dxa"/>
            <w:noWrap/>
            <w:hideMark/>
          </w:tcPr>
          <w:p w14:paraId="43727286" w14:textId="77777777" w:rsidR="00B80C0F" w:rsidRPr="00015011" w:rsidRDefault="00B80C0F" w:rsidP="00CD1EB3">
            <w:pPr>
              <w:pStyle w:val="Tabletextcentred"/>
            </w:pPr>
            <w:r w:rsidRPr="00015011">
              <w:t>Elliott Formation</w:t>
            </w:r>
          </w:p>
        </w:tc>
        <w:tc>
          <w:tcPr>
            <w:tcW w:w="1559" w:type="dxa"/>
            <w:noWrap/>
            <w:hideMark/>
          </w:tcPr>
          <w:p w14:paraId="18A05261" w14:textId="77777777" w:rsidR="00B80C0F" w:rsidRPr="00015011" w:rsidRDefault="00B80C0F" w:rsidP="00CD1EB3">
            <w:pPr>
              <w:pStyle w:val="Tabletextcentred"/>
            </w:pPr>
            <w:r w:rsidRPr="00015011">
              <w:t>-3.7.E+05</w:t>
            </w:r>
          </w:p>
        </w:tc>
        <w:tc>
          <w:tcPr>
            <w:tcW w:w="1560" w:type="dxa"/>
            <w:noWrap/>
            <w:hideMark/>
          </w:tcPr>
          <w:p w14:paraId="59851998" w14:textId="77777777" w:rsidR="00B80C0F" w:rsidRPr="00015011" w:rsidRDefault="00B80C0F" w:rsidP="00CD1EB3">
            <w:pPr>
              <w:pStyle w:val="Tabletextcentred"/>
            </w:pPr>
            <w:r w:rsidRPr="00015011">
              <w:t>-1.8.E+05</w:t>
            </w:r>
          </w:p>
        </w:tc>
      </w:tr>
      <w:tr w:rsidR="00811E2D" w:rsidRPr="00015011" w14:paraId="78C58709" w14:textId="77777777" w:rsidTr="00811E2D">
        <w:trPr>
          <w:cnfStyle w:val="000000010000" w:firstRow="0" w:lastRow="0" w:firstColumn="0" w:lastColumn="0" w:oddVBand="0" w:evenVBand="0" w:oddHBand="0" w:evenHBand="1" w:firstRowFirstColumn="0" w:firstRowLastColumn="0" w:lastRowFirstColumn="0" w:lastRowLastColumn="0"/>
          <w:trHeight w:val="57"/>
        </w:trPr>
        <w:tc>
          <w:tcPr>
            <w:tcW w:w="2977" w:type="dxa"/>
            <w:noWrap/>
            <w:hideMark/>
          </w:tcPr>
          <w:p w14:paraId="78152A00" w14:textId="77777777" w:rsidR="00B80C0F" w:rsidRPr="00015011" w:rsidRDefault="00B80C0F" w:rsidP="00452CB8">
            <w:pPr>
              <w:pStyle w:val="Tabletextleftbold"/>
            </w:pPr>
            <w:r>
              <w:t>Botany Sands (</w:t>
            </w:r>
            <w:r w:rsidRPr="00015011">
              <w:t>NSW</w:t>
            </w:r>
            <w:r>
              <w:t>)</w:t>
            </w:r>
          </w:p>
        </w:tc>
        <w:tc>
          <w:tcPr>
            <w:tcW w:w="3402" w:type="dxa"/>
            <w:noWrap/>
            <w:hideMark/>
          </w:tcPr>
          <w:p w14:paraId="5EF94845" w14:textId="77777777" w:rsidR="00B80C0F" w:rsidRPr="00015011" w:rsidRDefault="00B80C0F" w:rsidP="00CD1EB3">
            <w:pPr>
              <w:pStyle w:val="Tabletextcentred"/>
            </w:pPr>
            <w:r w:rsidRPr="00015011">
              <w:t>Botany Sand Beds</w:t>
            </w:r>
          </w:p>
        </w:tc>
        <w:tc>
          <w:tcPr>
            <w:tcW w:w="1559" w:type="dxa"/>
            <w:noWrap/>
            <w:hideMark/>
          </w:tcPr>
          <w:p w14:paraId="1C566C17" w14:textId="77777777" w:rsidR="00B80C0F" w:rsidRPr="00015011" w:rsidRDefault="00B80C0F" w:rsidP="00CD1EB3">
            <w:pPr>
              <w:pStyle w:val="Tabletextcentred"/>
            </w:pPr>
            <w:r w:rsidRPr="00015011">
              <w:t>-2.0.E+05</w:t>
            </w:r>
          </w:p>
        </w:tc>
        <w:tc>
          <w:tcPr>
            <w:tcW w:w="1560" w:type="dxa"/>
            <w:noWrap/>
            <w:hideMark/>
          </w:tcPr>
          <w:p w14:paraId="3A7D6CD9" w14:textId="77777777" w:rsidR="00B80C0F" w:rsidRPr="00015011" w:rsidRDefault="00B80C0F" w:rsidP="00CD1EB3">
            <w:pPr>
              <w:pStyle w:val="Tabletextcentred"/>
            </w:pPr>
            <w:r w:rsidRPr="00015011">
              <w:t>-8.8.E+04</w:t>
            </w:r>
          </w:p>
        </w:tc>
      </w:tr>
      <w:tr w:rsidR="00811E2D" w:rsidRPr="00015011" w14:paraId="7E27BC7D" w14:textId="77777777" w:rsidTr="00811E2D">
        <w:trPr>
          <w:cnfStyle w:val="000000100000" w:firstRow="0" w:lastRow="0" w:firstColumn="0" w:lastColumn="0" w:oddVBand="0" w:evenVBand="0" w:oddHBand="1" w:evenHBand="0" w:firstRowFirstColumn="0" w:firstRowLastColumn="0" w:lastRowFirstColumn="0" w:lastRowLastColumn="0"/>
          <w:trHeight w:val="57"/>
        </w:trPr>
        <w:tc>
          <w:tcPr>
            <w:tcW w:w="2977" w:type="dxa"/>
            <w:noWrap/>
            <w:hideMark/>
          </w:tcPr>
          <w:p w14:paraId="4CDA6C0A" w14:textId="77777777" w:rsidR="00B80C0F" w:rsidRPr="00015011" w:rsidRDefault="00B80C0F" w:rsidP="00452CB8">
            <w:pPr>
              <w:pStyle w:val="Tabletextleftbold"/>
            </w:pPr>
            <w:r>
              <w:t>Busselton (</w:t>
            </w:r>
            <w:r w:rsidRPr="00015011">
              <w:t>WA</w:t>
            </w:r>
            <w:r>
              <w:t>)</w:t>
            </w:r>
          </w:p>
        </w:tc>
        <w:tc>
          <w:tcPr>
            <w:tcW w:w="3402" w:type="dxa"/>
            <w:noWrap/>
            <w:hideMark/>
          </w:tcPr>
          <w:p w14:paraId="726F9A90" w14:textId="77777777" w:rsidR="00B80C0F" w:rsidRPr="00015011" w:rsidRDefault="00B80C0F" w:rsidP="00CD1EB3">
            <w:pPr>
              <w:pStyle w:val="Tabletextcentred"/>
            </w:pPr>
            <w:r w:rsidRPr="00015011">
              <w:t xml:space="preserve">Superficial </w:t>
            </w:r>
          </w:p>
        </w:tc>
        <w:tc>
          <w:tcPr>
            <w:tcW w:w="1559" w:type="dxa"/>
            <w:noWrap/>
            <w:hideMark/>
          </w:tcPr>
          <w:p w14:paraId="3E898BD6" w14:textId="77777777" w:rsidR="00B80C0F" w:rsidRPr="00015011" w:rsidRDefault="00B80C0F" w:rsidP="00CD1EB3">
            <w:pPr>
              <w:pStyle w:val="Tabletextcentred"/>
            </w:pPr>
            <w:r w:rsidRPr="00015011">
              <w:t>-1.9.E+05</w:t>
            </w:r>
          </w:p>
        </w:tc>
        <w:tc>
          <w:tcPr>
            <w:tcW w:w="1560" w:type="dxa"/>
            <w:noWrap/>
            <w:hideMark/>
          </w:tcPr>
          <w:p w14:paraId="3DC65E98" w14:textId="77777777" w:rsidR="00B80C0F" w:rsidRPr="00015011" w:rsidRDefault="00B80C0F" w:rsidP="00CD1EB3">
            <w:pPr>
              <w:pStyle w:val="Tabletextcentred"/>
            </w:pPr>
            <w:r w:rsidRPr="00015011">
              <w:t>-9.6.E+04</w:t>
            </w:r>
          </w:p>
        </w:tc>
      </w:tr>
      <w:tr w:rsidR="00811E2D" w:rsidRPr="00015011" w14:paraId="1C89B84A" w14:textId="77777777" w:rsidTr="00811E2D">
        <w:trPr>
          <w:cnfStyle w:val="000000010000" w:firstRow="0" w:lastRow="0" w:firstColumn="0" w:lastColumn="0" w:oddVBand="0" w:evenVBand="0" w:oddHBand="0" w:evenHBand="1" w:firstRowFirstColumn="0" w:firstRowLastColumn="0" w:lastRowFirstColumn="0" w:lastRowLastColumn="0"/>
          <w:trHeight w:val="57"/>
        </w:trPr>
        <w:tc>
          <w:tcPr>
            <w:tcW w:w="2977" w:type="dxa"/>
            <w:noWrap/>
            <w:hideMark/>
          </w:tcPr>
          <w:p w14:paraId="55770E5B" w14:textId="77777777" w:rsidR="00B80C0F" w:rsidRPr="00015011" w:rsidRDefault="00B80C0F" w:rsidP="00452CB8">
            <w:pPr>
              <w:pStyle w:val="Tabletextleftbold"/>
            </w:pPr>
            <w:r>
              <w:t>Werribee (</w:t>
            </w:r>
            <w:r w:rsidRPr="00015011">
              <w:t>VIC</w:t>
            </w:r>
            <w:r>
              <w:t>)</w:t>
            </w:r>
          </w:p>
        </w:tc>
        <w:tc>
          <w:tcPr>
            <w:tcW w:w="3402" w:type="dxa"/>
            <w:noWrap/>
            <w:hideMark/>
          </w:tcPr>
          <w:p w14:paraId="536E9824" w14:textId="77777777" w:rsidR="00B80C0F" w:rsidRPr="00015011" w:rsidRDefault="00B80C0F" w:rsidP="00CD1EB3">
            <w:pPr>
              <w:pStyle w:val="Tabletextcentred"/>
            </w:pPr>
            <w:r w:rsidRPr="00015011">
              <w:t>Alluvium/ Fractured Rock</w:t>
            </w:r>
          </w:p>
        </w:tc>
        <w:tc>
          <w:tcPr>
            <w:tcW w:w="1559" w:type="dxa"/>
            <w:noWrap/>
            <w:hideMark/>
          </w:tcPr>
          <w:p w14:paraId="54CF8A2C" w14:textId="77777777" w:rsidR="00B80C0F" w:rsidRPr="00015011" w:rsidRDefault="00B80C0F" w:rsidP="00CD1EB3">
            <w:pPr>
              <w:pStyle w:val="Tabletextcentred"/>
            </w:pPr>
            <w:r w:rsidRPr="00015011">
              <w:t>-1.8.E+05</w:t>
            </w:r>
          </w:p>
        </w:tc>
        <w:tc>
          <w:tcPr>
            <w:tcW w:w="1560" w:type="dxa"/>
            <w:noWrap/>
            <w:hideMark/>
          </w:tcPr>
          <w:p w14:paraId="38F4A5CF" w14:textId="77777777" w:rsidR="00B80C0F" w:rsidRPr="00015011" w:rsidRDefault="00B80C0F" w:rsidP="00CD1EB3">
            <w:pPr>
              <w:pStyle w:val="Tabletextcentred"/>
            </w:pPr>
            <w:r w:rsidRPr="00015011">
              <w:t>-9.1.E+04</w:t>
            </w:r>
          </w:p>
        </w:tc>
      </w:tr>
      <w:tr w:rsidR="00811E2D" w:rsidRPr="00015011" w14:paraId="47E40CEC" w14:textId="77777777" w:rsidTr="00811E2D">
        <w:trPr>
          <w:cnfStyle w:val="000000100000" w:firstRow="0" w:lastRow="0" w:firstColumn="0" w:lastColumn="0" w:oddVBand="0" w:evenVBand="0" w:oddHBand="1" w:evenHBand="0" w:firstRowFirstColumn="0" w:firstRowLastColumn="0" w:lastRowFirstColumn="0" w:lastRowLastColumn="0"/>
          <w:trHeight w:val="57"/>
        </w:trPr>
        <w:tc>
          <w:tcPr>
            <w:tcW w:w="2977" w:type="dxa"/>
            <w:noWrap/>
            <w:hideMark/>
          </w:tcPr>
          <w:p w14:paraId="6A6FAA4C" w14:textId="77777777" w:rsidR="00B80C0F" w:rsidRPr="00015011" w:rsidRDefault="00B80C0F" w:rsidP="00452CB8">
            <w:pPr>
              <w:pStyle w:val="Tabletextleftbold"/>
            </w:pPr>
            <w:r w:rsidRPr="00015011">
              <w:t xml:space="preserve">Le </w:t>
            </w:r>
            <w:proofErr w:type="spellStart"/>
            <w:r w:rsidRPr="00015011">
              <w:t>Fevre</w:t>
            </w:r>
            <w:proofErr w:type="spellEnd"/>
            <w:r>
              <w:t xml:space="preserve"> (S</w:t>
            </w:r>
            <w:r w:rsidRPr="00015011">
              <w:t>A</w:t>
            </w:r>
            <w:r>
              <w:t>)</w:t>
            </w:r>
          </w:p>
        </w:tc>
        <w:tc>
          <w:tcPr>
            <w:tcW w:w="3402" w:type="dxa"/>
            <w:noWrap/>
            <w:hideMark/>
          </w:tcPr>
          <w:p w14:paraId="58E52762" w14:textId="77777777" w:rsidR="00B80C0F" w:rsidRPr="00015011" w:rsidRDefault="00B80C0F" w:rsidP="00CD1EB3">
            <w:pPr>
              <w:pStyle w:val="Tabletextcentred"/>
            </w:pPr>
            <w:r w:rsidRPr="00015011">
              <w:t>Semaphore Sands</w:t>
            </w:r>
          </w:p>
        </w:tc>
        <w:tc>
          <w:tcPr>
            <w:tcW w:w="1559" w:type="dxa"/>
            <w:noWrap/>
            <w:hideMark/>
          </w:tcPr>
          <w:p w14:paraId="6A24CB84" w14:textId="77777777" w:rsidR="00B80C0F" w:rsidRPr="00015011" w:rsidRDefault="00B80C0F" w:rsidP="00CD1EB3">
            <w:pPr>
              <w:pStyle w:val="Tabletextcentred"/>
            </w:pPr>
            <w:r w:rsidRPr="00015011">
              <w:t>-1.7.E+05</w:t>
            </w:r>
          </w:p>
        </w:tc>
        <w:tc>
          <w:tcPr>
            <w:tcW w:w="1560" w:type="dxa"/>
            <w:noWrap/>
            <w:hideMark/>
          </w:tcPr>
          <w:p w14:paraId="20A07CE4" w14:textId="77777777" w:rsidR="00B80C0F" w:rsidRPr="00015011" w:rsidRDefault="00B80C0F" w:rsidP="00CD1EB3">
            <w:pPr>
              <w:pStyle w:val="Tabletextcentred"/>
            </w:pPr>
            <w:r w:rsidRPr="00015011">
              <w:t>-8.4.E+04</w:t>
            </w:r>
          </w:p>
        </w:tc>
      </w:tr>
      <w:tr w:rsidR="00811E2D" w:rsidRPr="00015011" w14:paraId="02FDE5FF" w14:textId="77777777" w:rsidTr="00811E2D">
        <w:trPr>
          <w:cnfStyle w:val="000000010000" w:firstRow="0" w:lastRow="0" w:firstColumn="0" w:lastColumn="0" w:oddVBand="0" w:evenVBand="0" w:oddHBand="0" w:evenHBand="1" w:firstRowFirstColumn="0" w:firstRowLastColumn="0" w:lastRowFirstColumn="0" w:lastRowLastColumn="0"/>
          <w:trHeight w:val="57"/>
        </w:trPr>
        <w:tc>
          <w:tcPr>
            <w:tcW w:w="2977" w:type="dxa"/>
            <w:noWrap/>
            <w:hideMark/>
          </w:tcPr>
          <w:p w14:paraId="12D08843" w14:textId="77777777" w:rsidR="00B80C0F" w:rsidRPr="00015011" w:rsidRDefault="00B80C0F" w:rsidP="00452CB8">
            <w:pPr>
              <w:pStyle w:val="Tabletextleftbold"/>
            </w:pPr>
            <w:r>
              <w:t>Hat Head (</w:t>
            </w:r>
            <w:r w:rsidRPr="00015011">
              <w:t>NSW</w:t>
            </w:r>
            <w:r>
              <w:t>)</w:t>
            </w:r>
          </w:p>
        </w:tc>
        <w:tc>
          <w:tcPr>
            <w:tcW w:w="3402" w:type="dxa"/>
            <w:noWrap/>
            <w:hideMark/>
          </w:tcPr>
          <w:p w14:paraId="6508339A" w14:textId="77777777" w:rsidR="00B80C0F" w:rsidRPr="00015011" w:rsidRDefault="00B80C0F" w:rsidP="00CD1EB3">
            <w:pPr>
              <w:pStyle w:val="Tabletextcentred"/>
            </w:pPr>
            <w:r w:rsidRPr="00015011">
              <w:t>Coastal Sands</w:t>
            </w:r>
          </w:p>
        </w:tc>
        <w:tc>
          <w:tcPr>
            <w:tcW w:w="1559" w:type="dxa"/>
            <w:noWrap/>
            <w:hideMark/>
          </w:tcPr>
          <w:p w14:paraId="06B07CCE" w14:textId="77777777" w:rsidR="00B80C0F" w:rsidRPr="00015011" w:rsidRDefault="00B80C0F" w:rsidP="00CD1EB3">
            <w:pPr>
              <w:pStyle w:val="Tabletextcentred"/>
            </w:pPr>
            <w:r w:rsidRPr="00015011">
              <w:t>-1.7.E+05</w:t>
            </w:r>
          </w:p>
        </w:tc>
        <w:tc>
          <w:tcPr>
            <w:tcW w:w="1560" w:type="dxa"/>
            <w:noWrap/>
            <w:hideMark/>
          </w:tcPr>
          <w:p w14:paraId="3BB0A6DB" w14:textId="77777777" w:rsidR="00B80C0F" w:rsidRPr="00015011" w:rsidRDefault="00B80C0F" w:rsidP="00CD1EB3">
            <w:pPr>
              <w:pStyle w:val="Tabletextcentred"/>
            </w:pPr>
            <w:r w:rsidRPr="00015011">
              <w:t>-8.3.E+04</w:t>
            </w:r>
          </w:p>
        </w:tc>
      </w:tr>
      <w:tr w:rsidR="00811E2D" w:rsidRPr="00015011" w14:paraId="0DF20C1A" w14:textId="77777777" w:rsidTr="00811E2D">
        <w:trPr>
          <w:cnfStyle w:val="000000100000" w:firstRow="0" w:lastRow="0" w:firstColumn="0" w:lastColumn="0" w:oddVBand="0" w:evenVBand="0" w:oddHBand="1" w:evenHBand="0" w:firstRowFirstColumn="0" w:firstRowLastColumn="0" w:lastRowFirstColumn="0" w:lastRowLastColumn="0"/>
          <w:trHeight w:val="57"/>
        </w:trPr>
        <w:tc>
          <w:tcPr>
            <w:tcW w:w="2977" w:type="dxa"/>
            <w:noWrap/>
            <w:hideMark/>
          </w:tcPr>
          <w:p w14:paraId="616D1138" w14:textId="77777777" w:rsidR="00B80C0F" w:rsidRPr="00015011" w:rsidRDefault="00B80C0F" w:rsidP="00452CB8">
            <w:pPr>
              <w:pStyle w:val="Tabletextleftbold"/>
            </w:pPr>
            <w:r>
              <w:t>Stuarts Point (</w:t>
            </w:r>
            <w:r w:rsidRPr="00015011">
              <w:t>NSW</w:t>
            </w:r>
            <w:r>
              <w:t>)</w:t>
            </w:r>
          </w:p>
        </w:tc>
        <w:tc>
          <w:tcPr>
            <w:tcW w:w="3402" w:type="dxa"/>
            <w:noWrap/>
            <w:hideMark/>
          </w:tcPr>
          <w:p w14:paraId="303A8A48" w14:textId="77777777" w:rsidR="00B80C0F" w:rsidRPr="00015011" w:rsidRDefault="00B80C0F" w:rsidP="00CD1EB3">
            <w:pPr>
              <w:pStyle w:val="Tabletextcentred"/>
            </w:pPr>
            <w:r w:rsidRPr="00015011">
              <w:t>Coastal Sands</w:t>
            </w:r>
          </w:p>
        </w:tc>
        <w:tc>
          <w:tcPr>
            <w:tcW w:w="1559" w:type="dxa"/>
            <w:noWrap/>
            <w:hideMark/>
          </w:tcPr>
          <w:p w14:paraId="50D7BD14" w14:textId="77777777" w:rsidR="00B80C0F" w:rsidRPr="00015011" w:rsidRDefault="00B80C0F" w:rsidP="00CD1EB3">
            <w:pPr>
              <w:pStyle w:val="Tabletextcentred"/>
            </w:pPr>
            <w:r w:rsidRPr="00015011">
              <w:t>-1.5.E+05</w:t>
            </w:r>
          </w:p>
        </w:tc>
        <w:tc>
          <w:tcPr>
            <w:tcW w:w="1560" w:type="dxa"/>
            <w:noWrap/>
            <w:hideMark/>
          </w:tcPr>
          <w:p w14:paraId="7F7D88B2" w14:textId="77777777" w:rsidR="00B80C0F" w:rsidRPr="00015011" w:rsidRDefault="00B80C0F" w:rsidP="00CD1EB3">
            <w:pPr>
              <w:pStyle w:val="Tabletextcentred"/>
            </w:pPr>
            <w:r w:rsidRPr="00015011">
              <w:t>-7.6.E+04</w:t>
            </w:r>
          </w:p>
        </w:tc>
      </w:tr>
      <w:tr w:rsidR="00811E2D" w:rsidRPr="00015011" w14:paraId="11356937" w14:textId="77777777" w:rsidTr="00811E2D">
        <w:trPr>
          <w:cnfStyle w:val="000000010000" w:firstRow="0" w:lastRow="0" w:firstColumn="0" w:lastColumn="0" w:oddVBand="0" w:evenVBand="0" w:oddHBand="0" w:evenHBand="1" w:firstRowFirstColumn="0" w:firstRowLastColumn="0" w:lastRowFirstColumn="0" w:lastRowLastColumn="0"/>
          <w:trHeight w:val="57"/>
        </w:trPr>
        <w:tc>
          <w:tcPr>
            <w:tcW w:w="2977" w:type="dxa"/>
            <w:noWrap/>
            <w:hideMark/>
          </w:tcPr>
          <w:p w14:paraId="19C7099B" w14:textId="77777777" w:rsidR="00B80C0F" w:rsidRPr="00015011" w:rsidRDefault="00B80C0F" w:rsidP="00452CB8">
            <w:pPr>
              <w:pStyle w:val="Tabletextleftbold"/>
            </w:pPr>
            <w:r>
              <w:t xml:space="preserve">Albany, </w:t>
            </w:r>
            <w:r w:rsidRPr="00015011">
              <w:t xml:space="preserve">Ocean side </w:t>
            </w:r>
            <w:r>
              <w:t>(</w:t>
            </w:r>
            <w:r w:rsidRPr="00015011">
              <w:t>WA</w:t>
            </w:r>
            <w:r>
              <w:t>)</w:t>
            </w:r>
          </w:p>
        </w:tc>
        <w:tc>
          <w:tcPr>
            <w:tcW w:w="3402" w:type="dxa"/>
            <w:noWrap/>
            <w:hideMark/>
          </w:tcPr>
          <w:p w14:paraId="03C82FB7" w14:textId="77777777" w:rsidR="00B80C0F" w:rsidRPr="00015011" w:rsidRDefault="00B80C0F" w:rsidP="00CD1EB3">
            <w:pPr>
              <w:pStyle w:val="Tabletextcentred"/>
            </w:pPr>
            <w:proofErr w:type="spellStart"/>
            <w:r w:rsidRPr="00015011">
              <w:t>Werrillup</w:t>
            </w:r>
            <w:proofErr w:type="spellEnd"/>
            <w:r w:rsidRPr="00015011">
              <w:t xml:space="preserve"> Formation Sand</w:t>
            </w:r>
          </w:p>
        </w:tc>
        <w:tc>
          <w:tcPr>
            <w:tcW w:w="1559" w:type="dxa"/>
            <w:noWrap/>
            <w:hideMark/>
          </w:tcPr>
          <w:p w14:paraId="31DB3FFF" w14:textId="77777777" w:rsidR="00B80C0F" w:rsidRPr="00015011" w:rsidRDefault="00B80C0F" w:rsidP="00CD1EB3">
            <w:pPr>
              <w:pStyle w:val="Tabletextcentred"/>
            </w:pPr>
            <w:r w:rsidRPr="00015011">
              <w:t>-7.7.E+04</w:t>
            </w:r>
          </w:p>
        </w:tc>
        <w:tc>
          <w:tcPr>
            <w:tcW w:w="1560" w:type="dxa"/>
            <w:noWrap/>
            <w:hideMark/>
          </w:tcPr>
          <w:p w14:paraId="4332DC2C" w14:textId="77777777" w:rsidR="00B80C0F" w:rsidRPr="00015011" w:rsidRDefault="00B80C0F" w:rsidP="00CD1EB3">
            <w:pPr>
              <w:pStyle w:val="Tabletextcentred"/>
            </w:pPr>
            <w:r w:rsidRPr="00015011">
              <w:t>-3.8.E+04</w:t>
            </w:r>
          </w:p>
        </w:tc>
      </w:tr>
      <w:tr w:rsidR="00811E2D" w:rsidRPr="00015011" w14:paraId="51CC7F1F" w14:textId="77777777" w:rsidTr="00811E2D">
        <w:trPr>
          <w:cnfStyle w:val="000000100000" w:firstRow="0" w:lastRow="0" w:firstColumn="0" w:lastColumn="0" w:oddVBand="0" w:evenVBand="0" w:oddHBand="1" w:evenHBand="0" w:firstRowFirstColumn="0" w:firstRowLastColumn="0" w:lastRowFirstColumn="0" w:lastRowLastColumn="0"/>
          <w:trHeight w:val="57"/>
        </w:trPr>
        <w:tc>
          <w:tcPr>
            <w:tcW w:w="2977" w:type="dxa"/>
            <w:noWrap/>
            <w:hideMark/>
          </w:tcPr>
          <w:p w14:paraId="491225AB" w14:textId="77777777" w:rsidR="00B80C0F" w:rsidRPr="00015011" w:rsidRDefault="00B80C0F" w:rsidP="00452CB8">
            <w:pPr>
              <w:pStyle w:val="Tabletextleftbold"/>
            </w:pPr>
            <w:r>
              <w:t>Stockton (</w:t>
            </w:r>
            <w:r w:rsidRPr="00015011">
              <w:t>NSW</w:t>
            </w:r>
            <w:r>
              <w:t>)</w:t>
            </w:r>
          </w:p>
        </w:tc>
        <w:tc>
          <w:tcPr>
            <w:tcW w:w="3402" w:type="dxa"/>
            <w:noWrap/>
            <w:hideMark/>
          </w:tcPr>
          <w:p w14:paraId="583BDDEC" w14:textId="77777777" w:rsidR="00B80C0F" w:rsidRPr="00015011" w:rsidRDefault="00B80C0F" w:rsidP="00CD1EB3">
            <w:pPr>
              <w:pStyle w:val="Tabletextcentred"/>
            </w:pPr>
            <w:r w:rsidRPr="00015011">
              <w:t>Stockton Sand Beds</w:t>
            </w:r>
          </w:p>
        </w:tc>
        <w:tc>
          <w:tcPr>
            <w:tcW w:w="1559" w:type="dxa"/>
            <w:noWrap/>
            <w:hideMark/>
          </w:tcPr>
          <w:p w14:paraId="0BBD878C" w14:textId="77777777" w:rsidR="00B80C0F" w:rsidRPr="00015011" w:rsidRDefault="00B80C0F" w:rsidP="00CD1EB3">
            <w:pPr>
              <w:pStyle w:val="Tabletextcentred"/>
            </w:pPr>
            <w:r w:rsidRPr="00015011">
              <w:t>-7.3.E+04</w:t>
            </w:r>
          </w:p>
        </w:tc>
        <w:tc>
          <w:tcPr>
            <w:tcW w:w="1560" w:type="dxa"/>
            <w:noWrap/>
            <w:hideMark/>
          </w:tcPr>
          <w:p w14:paraId="0105AD0D" w14:textId="77777777" w:rsidR="00B80C0F" w:rsidRPr="00015011" w:rsidRDefault="00B80C0F" w:rsidP="00CD1EB3">
            <w:pPr>
              <w:pStyle w:val="Tabletextcentred"/>
            </w:pPr>
            <w:r w:rsidRPr="00015011">
              <w:t>-3.6.E+04</w:t>
            </w:r>
          </w:p>
        </w:tc>
      </w:tr>
      <w:tr w:rsidR="00811E2D" w:rsidRPr="00015011" w14:paraId="5CF6E2F3" w14:textId="77777777" w:rsidTr="00811E2D">
        <w:trPr>
          <w:cnfStyle w:val="000000010000" w:firstRow="0" w:lastRow="0" w:firstColumn="0" w:lastColumn="0" w:oddVBand="0" w:evenVBand="0" w:oddHBand="0" w:evenHBand="1" w:firstRowFirstColumn="0" w:firstRowLastColumn="0" w:lastRowFirstColumn="0" w:lastRowLastColumn="0"/>
          <w:trHeight w:val="57"/>
        </w:trPr>
        <w:tc>
          <w:tcPr>
            <w:tcW w:w="2977" w:type="dxa"/>
            <w:noWrap/>
            <w:hideMark/>
          </w:tcPr>
          <w:p w14:paraId="2D35B955" w14:textId="77777777" w:rsidR="00B80C0F" w:rsidRPr="00015011" w:rsidRDefault="00B80C0F" w:rsidP="00452CB8">
            <w:pPr>
              <w:pStyle w:val="Tabletextleftbold"/>
            </w:pPr>
            <w:r>
              <w:t xml:space="preserve">Nth Stradbroke, </w:t>
            </w:r>
            <w:r w:rsidRPr="00015011">
              <w:t>East</w:t>
            </w:r>
            <w:r>
              <w:t xml:space="preserve"> (Q</w:t>
            </w:r>
            <w:r w:rsidRPr="00015011">
              <w:t>LD</w:t>
            </w:r>
            <w:r>
              <w:t>)</w:t>
            </w:r>
          </w:p>
        </w:tc>
        <w:tc>
          <w:tcPr>
            <w:tcW w:w="3402" w:type="dxa"/>
            <w:noWrap/>
            <w:hideMark/>
          </w:tcPr>
          <w:p w14:paraId="0113B47F" w14:textId="77777777" w:rsidR="00B80C0F" w:rsidRPr="00015011" w:rsidRDefault="00B80C0F" w:rsidP="00CD1EB3">
            <w:pPr>
              <w:pStyle w:val="Tabletextcentred"/>
            </w:pPr>
            <w:r w:rsidRPr="00015011">
              <w:t xml:space="preserve">Unconfined </w:t>
            </w:r>
          </w:p>
        </w:tc>
        <w:tc>
          <w:tcPr>
            <w:tcW w:w="1559" w:type="dxa"/>
            <w:noWrap/>
            <w:hideMark/>
          </w:tcPr>
          <w:p w14:paraId="6C000B9B" w14:textId="77777777" w:rsidR="00B80C0F" w:rsidRPr="00450B1A" w:rsidRDefault="00B80C0F" w:rsidP="00CD1EB3">
            <w:pPr>
              <w:pStyle w:val="Tabletextcentred"/>
            </w:pPr>
            <w:r w:rsidRPr="00450B1A">
              <w:t>-4.1.E+04</w:t>
            </w:r>
          </w:p>
        </w:tc>
        <w:tc>
          <w:tcPr>
            <w:tcW w:w="1560" w:type="dxa"/>
            <w:noWrap/>
            <w:hideMark/>
          </w:tcPr>
          <w:p w14:paraId="58CA1E3D" w14:textId="77777777" w:rsidR="00B80C0F" w:rsidRPr="00450B1A" w:rsidRDefault="00B80C0F" w:rsidP="00CD1EB3">
            <w:pPr>
              <w:pStyle w:val="Tabletextcentred"/>
            </w:pPr>
            <w:r w:rsidRPr="00450B1A">
              <w:t>-2.0.E+04</w:t>
            </w:r>
          </w:p>
        </w:tc>
      </w:tr>
      <w:tr w:rsidR="00811E2D" w:rsidRPr="00015011" w14:paraId="3FC56051" w14:textId="77777777" w:rsidTr="00811E2D">
        <w:trPr>
          <w:cnfStyle w:val="000000100000" w:firstRow="0" w:lastRow="0" w:firstColumn="0" w:lastColumn="0" w:oddVBand="0" w:evenVBand="0" w:oddHBand="1" w:evenHBand="0" w:firstRowFirstColumn="0" w:firstRowLastColumn="0" w:lastRowFirstColumn="0" w:lastRowLastColumn="0"/>
          <w:trHeight w:val="57"/>
        </w:trPr>
        <w:tc>
          <w:tcPr>
            <w:tcW w:w="2977" w:type="dxa"/>
            <w:noWrap/>
            <w:hideMark/>
          </w:tcPr>
          <w:p w14:paraId="066D677C" w14:textId="77777777" w:rsidR="00B80C0F" w:rsidRPr="00015011" w:rsidRDefault="00B80C0F" w:rsidP="00452CB8">
            <w:pPr>
              <w:pStyle w:val="Tabletextleftbold"/>
            </w:pPr>
            <w:r>
              <w:t>Albany, Harbour side (</w:t>
            </w:r>
            <w:r w:rsidRPr="00015011">
              <w:t>WA</w:t>
            </w:r>
            <w:r>
              <w:t>)</w:t>
            </w:r>
          </w:p>
        </w:tc>
        <w:tc>
          <w:tcPr>
            <w:tcW w:w="3402" w:type="dxa"/>
            <w:noWrap/>
            <w:hideMark/>
          </w:tcPr>
          <w:p w14:paraId="2E27C668" w14:textId="77777777" w:rsidR="00B80C0F" w:rsidRPr="00015011" w:rsidRDefault="00B80C0F" w:rsidP="00CD1EB3">
            <w:pPr>
              <w:pStyle w:val="Tabletextcentred"/>
            </w:pPr>
            <w:r w:rsidRPr="00015011">
              <w:t xml:space="preserve">Superficial </w:t>
            </w:r>
          </w:p>
        </w:tc>
        <w:tc>
          <w:tcPr>
            <w:tcW w:w="1559" w:type="dxa"/>
            <w:noWrap/>
            <w:hideMark/>
          </w:tcPr>
          <w:p w14:paraId="46F34CC3" w14:textId="77777777" w:rsidR="00B80C0F" w:rsidRPr="00015011" w:rsidRDefault="00B80C0F" w:rsidP="00CD1EB3">
            <w:pPr>
              <w:pStyle w:val="Tabletextcentred"/>
            </w:pPr>
            <w:r w:rsidRPr="00015011">
              <w:t>-1.3.E+04</w:t>
            </w:r>
          </w:p>
        </w:tc>
        <w:tc>
          <w:tcPr>
            <w:tcW w:w="1560" w:type="dxa"/>
            <w:noWrap/>
            <w:hideMark/>
          </w:tcPr>
          <w:p w14:paraId="7ED4AB87" w14:textId="77777777" w:rsidR="00B80C0F" w:rsidRPr="00015011" w:rsidRDefault="00B80C0F" w:rsidP="00CD1EB3">
            <w:pPr>
              <w:pStyle w:val="Tabletextcentred"/>
            </w:pPr>
            <w:r w:rsidRPr="00015011">
              <w:t>-6.5.E+03</w:t>
            </w:r>
          </w:p>
        </w:tc>
      </w:tr>
      <w:tr w:rsidR="00811E2D" w:rsidRPr="00015011" w14:paraId="1383F0C1" w14:textId="77777777" w:rsidTr="00811E2D">
        <w:trPr>
          <w:cnfStyle w:val="000000010000" w:firstRow="0" w:lastRow="0" w:firstColumn="0" w:lastColumn="0" w:oddVBand="0" w:evenVBand="0" w:oddHBand="0" w:evenHBand="1" w:firstRowFirstColumn="0" w:firstRowLastColumn="0" w:lastRowFirstColumn="0" w:lastRowLastColumn="0"/>
          <w:trHeight w:val="57"/>
        </w:trPr>
        <w:tc>
          <w:tcPr>
            <w:tcW w:w="2977" w:type="dxa"/>
            <w:noWrap/>
            <w:hideMark/>
          </w:tcPr>
          <w:p w14:paraId="120CCA16" w14:textId="77777777" w:rsidR="00B80C0F" w:rsidRPr="00015011" w:rsidRDefault="00B80C0F" w:rsidP="00452CB8">
            <w:pPr>
              <w:pStyle w:val="Tabletextleftbold"/>
            </w:pPr>
            <w:r>
              <w:t xml:space="preserve">Nth Stradbroke, </w:t>
            </w:r>
            <w:r w:rsidRPr="00015011">
              <w:t>West</w:t>
            </w:r>
            <w:r>
              <w:t xml:space="preserve"> (Q</w:t>
            </w:r>
            <w:r w:rsidRPr="00015011">
              <w:t>LD</w:t>
            </w:r>
            <w:r>
              <w:t>)</w:t>
            </w:r>
          </w:p>
        </w:tc>
        <w:tc>
          <w:tcPr>
            <w:tcW w:w="3402" w:type="dxa"/>
            <w:noWrap/>
            <w:hideMark/>
          </w:tcPr>
          <w:p w14:paraId="0FB16C7C" w14:textId="77777777" w:rsidR="00B80C0F" w:rsidRPr="00015011" w:rsidRDefault="00B80C0F" w:rsidP="00CD1EB3">
            <w:pPr>
              <w:pStyle w:val="Tabletextcentred"/>
            </w:pPr>
            <w:r w:rsidRPr="00015011">
              <w:t xml:space="preserve">Unconfined </w:t>
            </w:r>
          </w:p>
        </w:tc>
        <w:tc>
          <w:tcPr>
            <w:tcW w:w="1559" w:type="dxa"/>
            <w:noWrap/>
            <w:hideMark/>
          </w:tcPr>
          <w:p w14:paraId="249B9742" w14:textId="77777777" w:rsidR="00B80C0F" w:rsidRPr="00450B1A" w:rsidRDefault="00B80C0F" w:rsidP="00CD1EB3">
            <w:pPr>
              <w:pStyle w:val="Tabletextcentred"/>
            </w:pPr>
            <w:r w:rsidRPr="00450B1A">
              <w:t>-1.0.E+04</w:t>
            </w:r>
          </w:p>
        </w:tc>
        <w:tc>
          <w:tcPr>
            <w:tcW w:w="1560" w:type="dxa"/>
            <w:noWrap/>
            <w:hideMark/>
          </w:tcPr>
          <w:p w14:paraId="00067A06" w14:textId="77777777" w:rsidR="00B80C0F" w:rsidRPr="00450B1A" w:rsidRDefault="00B80C0F" w:rsidP="00CD1EB3">
            <w:pPr>
              <w:pStyle w:val="Tabletextcentred"/>
            </w:pPr>
            <w:r w:rsidRPr="00450B1A">
              <w:t>-5.0.E+03</w:t>
            </w:r>
          </w:p>
        </w:tc>
      </w:tr>
    </w:tbl>
    <w:p w14:paraId="47B7D4E9" w14:textId="77777777" w:rsidR="00B80C0F" w:rsidRDefault="00B80C0F" w:rsidP="003D2AFE">
      <w:pPr>
        <w:pStyle w:val="BodyText"/>
      </w:pPr>
      <w:r w:rsidRPr="006B6DE9">
        <w:lastRenderedPageBreak/>
        <w:t xml:space="preserve">It can be seen from Table </w:t>
      </w:r>
      <w:r>
        <w:t>15</w:t>
      </w:r>
      <w:r w:rsidRPr="000A35BD">
        <w:t xml:space="preserve"> </w:t>
      </w:r>
      <w:r w:rsidRPr="006B6DE9">
        <w:t xml:space="preserve">that </w:t>
      </w:r>
      <w:r>
        <w:t xml:space="preserve">vulnerability indicators for recharge change in unconfined aquifers are largest for: Port MacDonnell (SA), </w:t>
      </w:r>
      <w:r w:rsidRPr="00B73C6C">
        <w:t xml:space="preserve">Broome - Cable Beach (WA), Broome - Coconut Wells (WA), </w:t>
      </w:r>
      <w:proofErr w:type="spellStart"/>
      <w:r w:rsidRPr="00B73C6C">
        <w:t>Esperence</w:t>
      </w:r>
      <w:proofErr w:type="spellEnd"/>
      <w:r w:rsidRPr="00B73C6C">
        <w:t xml:space="preserve"> (WA), Perth - </w:t>
      </w:r>
      <w:proofErr w:type="spellStart"/>
      <w:r w:rsidRPr="00B73C6C">
        <w:t>Whitfords</w:t>
      </w:r>
      <w:proofErr w:type="spellEnd"/>
      <w:r w:rsidRPr="00B73C6C">
        <w:t xml:space="preserve"> (WA), Bowen (QLD), </w:t>
      </w:r>
      <w:proofErr w:type="spellStart"/>
      <w:r w:rsidRPr="00B73C6C">
        <w:t>Uley</w:t>
      </w:r>
      <w:proofErr w:type="spellEnd"/>
      <w:r w:rsidRPr="00B73C6C">
        <w:t xml:space="preserve"> </w:t>
      </w:r>
      <w:r>
        <w:t xml:space="preserve">South (SA) and Willunga (SA). </w:t>
      </w:r>
    </w:p>
    <w:p w14:paraId="726FCA00" w14:textId="69725557" w:rsidR="00B80C0F" w:rsidRPr="000A35BD" w:rsidRDefault="00B80C0F" w:rsidP="003D2AFE">
      <w:pPr>
        <w:pStyle w:val="BodyText"/>
      </w:pPr>
      <w:r w:rsidRPr="000A35BD">
        <w:t>E</w:t>
      </w:r>
      <w:r>
        <w:t xml:space="preserve">stimates of net recharge for confined aquifers were difficult to obtain. For this reason, a simplifying assumption of zero net recharge was applied. </w:t>
      </w:r>
      <w:r w:rsidRPr="000A35BD">
        <w:t>This assumption is commonly made when carrying out simple first-order SWI assessments within confined aquifer systems (</w:t>
      </w:r>
      <w:proofErr w:type="spellStart"/>
      <w:r w:rsidRPr="000A35BD">
        <w:t>Custodio</w:t>
      </w:r>
      <w:proofErr w:type="spellEnd"/>
      <w:r w:rsidRPr="000A35BD">
        <w:t>, 1987). Due to this assumption, derivatives for recharge change could not be assessed for confined aquifers. However, confined aquifers are less likely to be linked to current atmospheric climate and rainfall than unconfined aquifers and are therefore less likely to be impacted by climate change induced recharge change than unconfined aquifers. As such, it is arguably less important to consider vulnerability to recharge change in confined aqu</w:t>
      </w:r>
      <w:r w:rsidR="003D2AFE">
        <w:t>ifers than unconfined aquifers.</w:t>
      </w:r>
    </w:p>
    <w:p w14:paraId="45A54415" w14:textId="5D4DF57F" w:rsidR="00B80C0F" w:rsidRDefault="00B80C0F" w:rsidP="003D2AFE">
      <w:pPr>
        <w:pStyle w:val="BodyText"/>
      </w:pPr>
      <w:r>
        <w:t>Ranked vulnerability to recharge change for lens systems are shown in</w:t>
      </w:r>
      <w:r w:rsidR="00A95447">
        <w:t xml:space="preserve"> Table 16</w:t>
      </w:r>
      <w:r>
        <w:t>. A different ranking was found using maximum freshwater thickness (</w:t>
      </w:r>
      <w:r w:rsidR="00A95447">
        <w:t>Table 12</w:t>
      </w:r>
      <w:r>
        <w:t xml:space="preserve">). This is because the recharge change derivative is largest when </w:t>
      </w:r>
      <w:r w:rsidR="003D2AFE" w:rsidRPr="00330549">
        <w:rPr>
          <w:rStyle w:val="Italic"/>
        </w:rPr>
        <w:t>W</w:t>
      </w:r>
      <w:r w:rsidR="003D2AFE" w:rsidRPr="001C56B2">
        <w:rPr>
          <w:rStyle w:val="Subscriptitalic"/>
        </w:rPr>
        <w:t>net</w:t>
      </w:r>
      <w:r w:rsidR="003D2AFE" w:rsidRPr="003D2AFE">
        <w:rPr>
          <w:rStyle w:val="BodyTextChar"/>
        </w:rPr>
        <w:t xml:space="preserve"> </w:t>
      </w:r>
      <w:r>
        <w:t xml:space="preserve">is small, while maximum freshwater thickness is largest when </w:t>
      </w:r>
      <w:r w:rsidRPr="00330549">
        <w:rPr>
          <w:rStyle w:val="Italic"/>
        </w:rPr>
        <w:t>W</w:t>
      </w:r>
      <w:r w:rsidRPr="001C56B2">
        <w:rPr>
          <w:rStyle w:val="Subscriptitalic"/>
        </w:rPr>
        <w:t>net</w:t>
      </w:r>
      <w:r w:rsidR="003D2AFE" w:rsidRPr="003D2AFE">
        <w:rPr>
          <w:rStyle w:val="BodyTextChar"/>
        </w:rPr>
        <w:t xml:space="preserve"> is large.</w:t>
      </w:r>
    </w:p>
    <w:p w14:paraId="7031AAA0" w14:textId="77777777" w:rsidR="00B80C0F" w:rsidRDefault="00B80C0F" w:rsidP="00CD1EB3">
      <w:pPr>
        <w:pStyle w:val="Tabletitle"/>
      </w:pPr>
      <w:bookmarkStart w:id="212" w:name="_Ref311546411"/>
      <w:bookmarkStart w:id="213" w:name="_Toc337566493"/>
      <w:bookmarkStart w:id="214" w:name="_Toc349670565"/>
      <w:r w:rsidRPr="00CD1EB3">
        <w:rPr>
          <w:rStyle w:val="Tabletitlebold"/>
        </w:rPr>
        <w:t xml:space="preserve">Table </w:t>
      </w:r>
      <w:r w:rsidR="00D438AF" w:rsidRPr="00CD1EB3">
        <w:rPr>
          <w:rStyle w:val="Tabletitlebold"/>
        </w:rPr>
        <w:fldChar w:fldCharType="begin"/>
      </w:r>
      <w:r w:rsidR="00D438AF" w:rsidRPr="00CD1EB3">
        <w:rPr>
          <w:rStyle w:val="Tabletitlebold"/>
        </w:rPr>
        <w:instrText xml:space="preserve"> SEQ Table \* ARABIC </w:instrText>
      </w:r>
      <w:r w:rsidR="00D438AF" w:rsidRPr="00CD1EB3">
        <w:rPr>
          <w:rStyle w:val="Tabletitlebold"/>
        </w:rPr>
        <w:fldChar w:fldCharType="separate"/>
      </w:r>
      <w:r w:rsidR="00496154" w:rsidRPr="00CD1EB3">
        <w:rPr>
          <w:rStyle w:val="Tabletitlebold"/>
        </w:rPr>
        <w:t>16</w:t>
      </w:r>
      <w:r w:rsidR="00D438AF" w:rsidRPr="00CD1EB3">
        <w:rPr>
          <w:rStyle w:val="Tabletitlebold"/>
        </w:rPr>
        <w:fldChar w:fldCharType="end"/>
      </w:r>
      <w:bookmarkEnd w:id="212"/>
      <w:r w:rsidRPr="00CD1EB3">
        <w:rPr>
          <w:rStyle w:val="Tabletitlebold"/>
        </w:rPr>
        <w:t>.</w:t>
      </w:r>
      <w:r>
        <w:t xml:space="preserve"> Vulnerability indicators for recharge change within lens systems</w:t>
      </w:r>
      <w:bookmarkEnd w:id="213"/>
      <w:bookmarkEnd w:id="214"/>
    </w:p>
    <w:tbl>
      <w:tblPr>
        <w:tblStyle w:val="TableGAHeaderRow"/>
        <w:tblW w:w="8682" w:type="dxa"/>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2077"/>
        <w:gridCol w:w="3544"/>
        <w:gridCol w:w="1513"/>
        <w:gridCol w:w="1548"/>
      </w:tblGrid>
      <w:tr w:rsidR="00B80C0F" w:rsidRPr="00E61F46" w14:paraId="53F5C854" w14:textId="77777777" w:rsidTr="002B708A">
        <w:trPr>
          <w:cnfStyle w:val="100000000000" w:firstRow="1" w:lastRow="0" w:firstColumn="0" w:lastColumn="0" w:oddVBand="0" w:evenVBand="0" w:oddHBand="0" w:evenHBand="0" w:firstRowFirstColumn="0" w:firstRowLastColumn="0" w:lastRowFirstColumn="0" w:lastRowLastColumn="0"/>
          <w:trHeight w:val="57"/>
          <w:tblHeader/>
        </w:trPr>
        <w:tc>
          <w:tcPr>
            <w:tcW w:w="2077" w:type="dxa"/>
            <w:noWrap/>
            <w:hideMark/>
          </w:tcPr>
          <w:p w14:paraId="24467CBE" w14:textId="77777777" w:rsidR="00B80C0F" w:rsidRPr="00E61F46" w:rsidRDefault="00B80C0F" w:rsidP="001C56B2">
            <w:pPr>
              <w:pStyle w:val="Tabletextcentred"/>
            </w:pPr>
            <w:r w:rsidRPr="00E61F46">
              <w:t>Case study</w:t>
            </w:r>
          </w:p>
        </w:tc>
        <w:tc>
          <w:tcPr>
            <w:tcW w:w="3544" w:type="dxa"/>
            <w:noWrap/>
            <w:hideMark/>
          </w:tcPr>
          <w:p w14:paraId="3F2C3953" w14:textId="77777777" w:rsidR="00B80C0F" w:rsidRPr="00E61F46" w:rsidRDefault="00B80C0F" w:rsidP="001C56B2">
            <w:pPr>
              <w:pStyle w:val="Tabletextcentred"/>
            </w:pPr>
            <w:r w:rsidRPr="00E61F46">
              <w:t>Aquifer</w:t>
            </w:r>
          </w:p>
        </w:tc>
        <w:tc>
          <w:tcPr>
            <w:tcW w:w="1513" w:type="dxa"/>
            <w:noWrap/>
            <w:hideMark/>
          </w:tcPr>
          <w:p w14:paraId="1E9FF6C0" w14:textId="053FDD17" w:rsidR="00B80C0F" w:rsidRPr="00E61F46" w:rsidRDefault="00811E2D" w:rsidP="00BA5327">
            <w:pPr>
              <w:pStyle w:val="Tableheadingcentred"/>
            </w:pPr>
            <w:r w:rsidRPr="00E61F46">
              <w:t>Flux-controlled</w:t>
            </w:r>
            <w:r w:rsidRPr="00BA5327">
              <w:rPr>
                <w:rStyle w:val="Symbolbold"/>
              </w:rPr>
              <w:t></w:t>
            </w:r>
            <w:r w:rsidRPr="00BA5327">
              <w:rPr>
                <w:rStyle w:val="Symbolbold"/>
              </w:rPr>
              <w:br/>
            </w:r>
            <w:r w:rsidR="00B80C0F" w:rsidRPr="00BA5327">
              <w:rPr>
                <w:rStyle w:val="Symbolbold"/>
              </w:rPr>
              <w:t></w:t>
            </w:r>
            <w:r w:rsidR="00B80C0F" w:rsidRPr="009B7CE0">
              <w:t>h</w:t>
            </w:r>
            <w:r w:rsidR="00B80C0F" w:rsidRPr="009B7CE0">
              <w:rPr>
                <w:rStyle w:val="Subscript"/>
              </w:rPr>
              <w:t>max</w:t>
            </w:r>
            <w:r w:rsidR="00B80C0F" w:rsidRPr="00E61F46">
              <w:t>/</w:t>
            </w:r>
            <w:r w:rsidR="00B80C0F" w:rsidRPr="00BA5327">
              <w:rPr>
                <w:rStyle w:val="Symbolbold"/>
              </w:rPr>
              <w:t></w:t>
            </w:r>
            <w:r w:rsidR="00B80C0F" w:rsidRPr="00E61F46">
              <w:t>W</w:t>
            </w:r>
            <w:r w:rsidR="00B80C0F" w:rsidRPr="009B7CE0">
              <w:rPr>
                <w:rStyle w:val="Subscript"/>
              </w:rPr>
              <w:t>net</w:t>
            </w:r>
            <w:r w:rsidR="00223A57" w:rsidRPr="009B7CE0">
              <w:rPr>
                <w:rStyle w:val="Subscript"/>
              </w:rPr>
              <w:br/>
            </w:r>
            <w:r w:rsidR="00223A57" w:rsidRPr="00E61F46">
              <w:t>(d)</w:t>
            </w:r>
          </w:p>
        </w:tc>
        <w:tc>
          <w:tcPr>
            <w:tcW w:w="1548" w:type="dxa"/>
            <w:noWrap/>
            <w:hideMark/>
          </w:tcPr>
          <w:p w14:paraId="79C9F62B" w14:textId="7C012821" w:rsidR="00B80C0F" w:rsidRPr="00E61F46" w:rsidRDefault="00811E2D" w:rsidP="00BA5327">
            <w:pPr>
              <w:pStyle w:val="Tableheadingcentred"/>
            </w:pPr>
            <w:r w:rsidRPr="00E61F46">
              <w:t>Head-controlled</w:t>
            </w:r>
            <w:r w:rsidRPr="00BA5327">
              <w:rPr>
                <w:rStyle w:val="Symbolbold"/>
              </w:rPr>
              <w:t></w:t>
            </w:r>
            <w:r w:rsidRPr="00BA5327">
              <w:rPr>
                <w:rStyle w:val="Symbolbold"/>
              </w:rPr>
              <w:br/>
            </w:r>
            <w:r w:rsidR="00B80C0F" w:rsidRPr="00BA5327">
              <w:rPr>
                <w:rStyle w:val="Symbolbold"/>
              </w:rPr>
              <w:t></w:t>
            </w:r>
            <w:r w:rsidR="00B80C0F" w:rsidRPr="009B7CE0">
              <w:t>h</w:t>
            </w:r>
            <w:r w:rsidR="00B80C0F" w:rsidRPr="009B7CE0">
              <w:rPr>
                <w:rStyle w:val="Subscript"/>
              </w:rPr>
              <w:t>max</w:t>
            </w:r>
            <w:r w:rsidR="00B80C0F" w:rsidRPr="00E61F46">
              <w:t>/</w:t>
            </w:r>
            <w:r w:rsidR="00B80C0F" w:rsidRPr="00BA5327">
              <w:rPr>
                <w:rStyle w:val="Symbolbold"/>
              </w:rPr>
              <w:t></w:t>
            </w:r>
            <w:r w:rsidR="00B80C0F" w:rsidRPr="00E61F46">
              <w:t>W</w:t>
            </w:r>
            <w:r w:rsidR="00B80C0F" w:rsidRPr="009B7CE0">
              <w:rPr>
                <w:rStyle w:val="Subscript"/>
              </w:rPr>
              <w:t>net</w:t>
            </w:r>
            <w:r w:rsidR="00223A57" w:rsidRPr="009B7CE0">
              <w:rPr>
                <w:rStyle w:val="Subscript"/>
              </w:rPr>
              <w:br/>
            </w:r>
            <w:r w:rsidR="00223A57" w:rsidRPr="00E61F46">
              <w:t>(d)</w:t>
            </w:r>
          </w:p>
        </w:tc>
      </w:tr>
      <w:tr w:rsidR="00B80C0F" w:rsidRPr="00E61F46" w14:paraId="2ECFD93E" w14:textId="77777777" w:rsidTr="00223A57">
        <w:trPr>
          <w:cnfStyle w:val="000000100000" w:firstRow="0" w:lastRow="0" w:firstColumn="0" w:lastColumn="0" w:oddVBand="0" w:evenVBand="0" w:oddHBand="1" w:evenHBand="0" w:firstRowFirstColumn="0" w:firstRowLastColumn="0" w:lastRowFirstColumn="0" w:lastRowLastColumn="0"/>
          <w:trHeight w:val="57"/>
        </w:trPr>
        <w:tc>
          <w:tcPr>
            <w:tcW w:w="2077" w:type="dxa"/>
            <w:noWrap/>
            <w:hideMark/>
          </w:tcPr>
          <w:p w14:paraId="6899F74F" w14:textId="2A3197B9" w:rsidR="00B80C0F" w:rsidRPr="00E61F46" w:rsidRDefault="00B80C0F" w:rsidP="00452CB8">
            <w:pPr>
              <w:pStyle w:val="Tabletextleftbold"/>
            </w:pPr>
            <w:r w:rsidRPr="00E61F46">
              <w:t>Exmouth</w:t>
            </w:r>
            <w:r w:rsidR="00C63E84">
              <w:t xml:space="preserve"> (</w:t>
            </w:r>
            <w:r w:rsidRPr="00E61F46">
              <w:t>WA</w:t>
            </w:r>
            <w:r w:rsidR="00C63E84">
              <w:t>)</w:t>
            </w:r>
          </w:p>
        </w:tc>
        <w:tc>
          <w:tcPr>
            <w:tcW w:w="3544" w:type="dxa"/>
            <w:noWrap/>
            <w:hideMark/>
          </w:tcPr>
          <w:p w14:paraId="75B18A8E" w14:textId="536D6702" w:rsidR="00B80C0F" w:rsidRPr="00E61F46" w:rsidRDefault="00B80C0F" w:rsidP="000A35BD">
            <w:pPr>
              <w:pStyle w:val="Tabletextcentred"/>
            </w:pPr>
            <w:r w:rsidRPr="00E61F46">
              <w:t>Cape Range Group</w:t>
            </w:r>
            <w:r w:rsidR="00223A57">
              <w:t xml:space="preserve"> (Strip island)</w:t>
            </w:r>
          </w:p>
        </w:tc>
        <w:tc>
          <w:tcPr>
            <w:tcW w:w="1513" w:type="dxa"/>
            <w:noWrap/>
            <w:hideMark/>
          </w:tcPr>
          <w:p w14:paraId="371D6944" w14:textId="77777777" w:rsidR="00B80C0F" w:rsidRPr="00E61F46" w:rsidRDefault="00B80C0F" w:rsidP="000A35BD">
            <w:pPr>
              <w:pStyle w:val="Tabletextcentred"/>
            </w:pPr>
            <w:r w:rsidRPr="00E61F46">
              <w:t>3.16E+05</w:t>
            </w:r>
          </w:p>
        </w:tc>
        <w:tc>
          <w:tcPr>
            <w:tcW w:w="1548" w:type="dxa"/>
            <w:noWrap/>
            <w:hideMark/>
          </w:tcPr>
          <w:p w14:paraId="7E5C1CF5" w14:textId="77777777" w:rsidR="00B80C0F" w:rsidRPr="00E61F46" w:rsidRDefault="00B80C0F" w:rsidP="000A35BD">
            <w:pPr>
              <w:pStyle w:val="Tabletextcentred"/>
            </w:pPr>
            <w:r w:rsidRPr="00E61F46">
              <w:t>0.00E+00</w:t>
            </w:r>
          </w:p>
        </w:tc>
      </w:tr>
      <w:tr w:rsidR="00B80C0F" w:rsidRPr="00E61F46" w14:paraId="0E5FF909" w14:textId="77777777" w:rsidTr="00223A57">
        <w:trPr>
          <w:cnfStyle w:val="000000010000" w:firstRow="0" w:lastRow="0" w:firstColumn="0" w:lastColumn="0" w:oddVBand="0" w:evenVBand="0" w:oddHBand="0" w:evenHBand="1" w:firstRowFirstColumn="0" w:firstRowLastColumn="0" w:lastRowFirstColumn="0" w:lastRowLastColumn="0"/>
          <w:trHeight w:val="57"/>
        </w:trPr>
        <w:tc>
          <w:tcPr>
            <w:tcW w:w="2077" w:type="dxa"/>
            <w:noWrap/>
            <w:hideMark/>
          </w:tcPr>
          <w:p w14:paraId="76CDEB46" w14:textId="350861CF" w:rsidR="00B80C0F" w:rsidRPr="00E61F46" w:rsidRDefault="00B80C0F" w:rsidP="00452CB8">
            <w:pPr>
              <w:pStyle w:val="Tabletextleftbold"/>
            </w:pPr>
            <w:r w:rsidRPr="00E61F46">
              <w:t>Point Nepean</w:t>
            </w:r>
            <w:r w:rsidR="00C63E84">
              <w:t xml:space="preserve"> (</w:t>
            </w:r>
            <w:r w:rsidRPr="00E61F46">
              <w:t>Vic</w:t>
            </w:r>
            <w:r w:rsidR="00C63E84">
              <w:t>)</w:t>
            </w:r>
          </w:p>
        </w:tc>
        <w:tc>
          <w:tcPr>
            <w:tcW w:w="3544" w:type="dxa"/>
            <w:noWrap/>
            <w:hideMark/>
          </w:tcPr>
          <w:p w14:paraId="54C7CEC5" w14:textId="23201C8B" w:rsidR="00B80C0F" w:rsidRPr="00E61F46" w:rsidRDefault="00B80C0F" w:rsidP="000A35BD">
            <w:pPr>
              <w:pStyle w:val="Tabletextcentred"/>
            </w:pPr>
            <w:proofErr w:type="spellStart"/>
            <w:r w:rsidRPr="00E61F46">
              <w:t>Qua</w:t>
            </w:r>
            <w:r>
              <w:t>r</w:t>
            </w:r>
            <w:r w:rsidRPr="00E61F46">
              <w:t>ternary</w:t>
            </w:r>
            <w:proofErr w:type="spellEnd"/>
            <w:r w:rsidR="00223A57">
              <w:t xml:space="preserve"> (Strip island)</w:t>
            </w:r>
          </w:p>
        </w:tc>
        <w:tc>
          <w:tcPr>
            <w:tcW w:w="1513" w:type="dxa"/>
            <w:noWrap/>
            <w:hideMark/>
          </w:tcPr>
          <w:p w14:paraId="10543C9A" w14:textId="77777777" w:rsidR="00B80C0F" w:rsidRPr="00E61F46" w:rsidRDefault="00B80C0F" w:rsidP="000A35BD">
            <w:pPr>
              <w:pStyle w:val="Tabletextcentred"/>
            </w:pPr>
            <w:r w:rsidRPr="00E61F46">
              <w:t>3.08E+05</w:t>
            </w:r>
          </w:p>
        </w:tc>
        <w:tc>
          <w:tcPr>
            <w:tcW w:w="1548" w:type="dxa"/>
            <w:noWrap/>
            <w:hideMark/>
          </w:tcPr>
          <w:p w14:paraId="0AA59C0B" w14:textId="77777777" w:rsidR="00B80C0F" w:rsidRPr="00E61F46" w:rsidRDefault="00B80C0F" w:rsidP="000A35BD">
            <w:pPr>
              <w:pStyle w:val="Tabletextcentred"/>
            </w:pPr>
            <w:r w:rsidRPr="00E61F46">
              <w:t>0.00E+00</w:t>
            </w:r>
          </w:p>
        </w:tc>
      </w:tr>
      <w:tr w:rsidR="00B80C0F" w:rsidRPr="00E61F46" w14:paraId="2F3A3F4C" w14:textId="77777777" w:rsidTr="00223A57">
        <w:trPr>
          <w:cnfStyle w:val="000000100000" w:firstRow="0" w:lastRow="0" w:firstColumn="0" w:lastColumn="0" w:oddVBand="0" w:evenVBand="0" w:oddHBand="1" w:evenHBand="0" w:firstRowFirstColumn="0" w:firstRowLastColumn="0" w:lastRowFirstColumn="0" w:lastRowLastColumn="0"/>
          <w:trHeight w:val="57"/>
        </w:trPr>
        <w:tc>
          <w:tcPr>
            <w:tcW w:w="2077" w:type="dxa"/>
            <w:noWrap/>
            <w:hideMark/>
          </w:tcPr>
          <w:p w14:paraId="12E19A1A" w14:textId="40152B16" w:rsidR="00B80C0F" w:rsidRPr="00E61F46" w:rsidRDefault="00B80C0F" w:rsidP="00452CB8">
            <w:pPr>
              <w:pStyle w:val="Tabletextleftbold"/>
            </w:pPr>
            <w:r w:rsidRPr="00E61F46">
              <w:t>Perth</w:t>
            </w:r>
            <w:r w:rsidR="00C63E84">
              <w:t xml:space="preserve">, </w:t>
            </w:r>
            <w:r w:rsidRPr="00E61F46">
              <w:t>Cottesloe</w:t>
            </w:r>
            <w:r w:rsidR="00C63E84">
              <w:t xml:space="preserve"> (</w:t>
            </w:r>
            <w:r w:rsidRPr="00E61F46">
              <w:t>WA</w:t>
            </w:r>
            <w:r w:rsidR="00C63E84">
              <w:t>)</w:t>
            </w:r>
          </w:p>
        </w:tc>
        <w:tc>
          <w:tcPr>
            <w:tcW w:w="3544" w:type="dxa"/>
            <w:noWrap/>
            <w:hideMark/>
          </w:tcPr>
          <w:p w14:paraId="73E18406" w14:textId="21F3B972" w:rsidR="00B80C0F" w:rsidRPr="00E61F46" w:rsidRDefault="00B80C0F" w:rsidP="000A35BD">
            <w:pPr>
              <w:pStyle w:val="Tabletextcentred"/>
            </w:pPr>
            <w:proofErr w:type="spellStart"/>
            <w:r w:rsidRPr="00E61F46">
              <w:t>Tamala</w:t>
            </w:r>
            <w:proofErr w:type="spellEnd"/>
            <w:r w:rsidRPr="00E61F46">
              <w:t xml:space="preserve"> Limestone</w:t>
            </w:r>
            <w:r w:rsidR="00223A57">
              <w:t xml:space="preserve"> (Strip island)</w:t>
            </w:r>
          </w:p>
        </w:tc>
        <w:tc>
          <w:tcPr>
            <w:tcW w:w="1513" w:type="dxa"/>
            <w:noWrap/>
            <w:hideMark/>
          </w:tcPr>
          <w:p w14:paraId="2D92DD4E" w14:textId="77777777" w:rsidR="00B80C0F" w:rsidRPr="00E61F46" w:rsidRDefault="00B80C0F" w:rsidP="000A35BD">
            <w:pPr>
              <w:pStyle w:val="Tabletextcentred"/>
            </w:pPr>
            <w:r w:rsidRPr="00E61F46">
              <w:t>2.67E+04</w:t>
            </w:r>
          </w:p>
        </w:tc>
        <w:tc>
          <w:tcPr>
            <w:tcW w:w="1548" w:type="dxa"/>
            <w:noWrap/>
            <w:hideMark/>
          </w:tcPr>
          <w:p w14:paraId="7640CE60" w14:textId="77777777" w:rsidR="00B80C0F" w:rsidRPr="00E61F46" w:rsidRDefault="00B80C0F" w:rsidP="000A35BD">
            <w:pPr>
              <w:pStyle w:val="Tabletextcentred"/>
            </w:pPr>
            <w:r w:rsidRPr="00E61F46">
              <w:t>0.00E+00</w:t>
            </w:r>
          </w:p>
        </w:tc>
      </w:tr>
      <w:tr w:rsidR="00B80C0F" w:rsidRPr="00E61F46" w14:paraId="3E2EDC7E" w14:textId="77777777" w:rsidTr="00223A57">
        <w:trPr>
          <w:cnfStyle w:val="000000010000" w:firstRow="0" w:lastRow="0" w:firstColumn="0" w:lastColumn="0" w:oddVBand="0" w:evenVBand="0" w:oddHBand="0" w:evenHBand="1" w:firstRowFirstColumn="0" w:firstRowLastColumn="0" w:lastRowFirstColumn="0" w:lastRowLastColumn="0"/>
          <w:trHeight w:val="57"/>
        </w:trPr>
        <w:tc>
          <w:tcPr>
            <w:tcW w:w="2077" w:type="dxa"/>
            <w:noWrap/>
            <w:hideMark/>
          </w:tcPr>
          <w:p w14:paraId="689B1B5A" w14:textId="1C520DA2" w:rsidR="00B80C0F" w:rsidRPr="00E61F46" w:rsidRDefault="00B80C0F" w:rsidP="00452CB8">
            <w:pPr>
              <w:pStyle w:val="Tabletextleftbold"/>
            </w:pPr>
            <w:r w:rsidRPr="00E61F46">
              <w:t>Rottnest</w:t>
            </w:r>
            <w:r w:rsidR="00C63E84">
              <w:t xml:space="preserve"> (</w:t>
            </w:r>
            <w:r w:rsidRPr="00E61F46">
              <w:t>WA</w:t>
            </w:r>
            <w:r w:rsidR="00C63E84">
              <w:t>)</w:t>
            </w:r>
          </w:p>
        </w:tc>
        <w:tc>
          <w:tcPr>
            <w:tcW w:w="3544" w:type="dxa"/>
            <w:noWrap/>
            <w:hideMark/>
          </w:tcPr>
          <w:p w14:paraId="2175363F" w14:textId="1703F2A9" w:rsidR="00B80C0F" w:rsidRPr="00E61F46" w:rsidRDefault="00B80C0F" w:rsidP="000A35BD">
            <w:pPr>
              <w:pStyle w:val="Tabletextcentred"/>
            </w:pPr>
            <w:proofErr w:type="spellStart"/>
            <w:r w:rsidRPr="00E61F46">
              <w:t>Tamala</w:t>
            </w:r>
            <w:proofErr w:type="spellEnd"/>
            <w:r w:rsidRPr="00E61F46">
              <w:t xml:space="preserve"> Limestone</w:t>
            </w:r>
            <w:r w:rsidR="00223A57">
              <w:t xml:space="preserve"> (Strip island)</w:t>
            </w:r>
          </w:p>
        </w:tc>
        <w:tc>
          <w:tcPr>
            <w:tcW w:w="1513" w:type="dxa"/>
            <w:noWrap/>
            <w:hideMark/>
          </w:tcPr>
          <w:p w14:paraId="28AECD9A" w14:textId="77777777" w:rsidR="00B80C0F" w:rsidRPr="00E61F46" w:rsidRDefault="00B80C0F" w:rsidP="000A35BD">
            <w:pPr>
              <w:pStyle w:val="Tabletextcentred"/>
            </w:pPr>
            <w:r w:rsidRPr="00E61F46">
              <w:t>2.65E+05</w:t>
            </w:r>
          </w:p>
        </w:tc>
        <w:tc>
          <w:tcPr>
            <w:tcW w:w="1548" w:type="dxa"/>
            <w:noWrap/>
            <w:hideMark/>
          </w:tcPr>
          <w:p w14:paraId="5512680F" w14:textId="77777777" w:rsidR="00B80C0F" w:rsidRPr="00E61F46" w:rsidRDefault="00B80C0F" w:rsidP="000A35BD">
            <w:pPr>
              <w:pStyle w:val="Tabletextcentred"/>
            </w:pPr>
            <w:r w:rsidRPr="00E61F46">
              <w:t>0.00E+00</w:t>
            </w:r>
          </w:p>
        </w:tc>
      </w:tr>
      <w:tr w:rsidR="00B80C0F" w:rsidRPr="00E61F46" w14:paraId="2DB2F614" w14:textId="77777777" w:rsidTr="00223A57">
        <w:trPr>
          <w:cnfStyle w:val="000000100000" w:firstRow="0" w:lastRow="0" w:firstColumn="0" w:lastColumn="0" w:oddVBand="0" w:evenVBand="0" w:oddHBand="1" w:evenHBand="0" w:firstRowFirstColumn="0" w:firstRowLastColumn="0" w:lastRowFirstColumn="0" w:lastRowLastColumn="0"/>
          <w:trHeight w:val="57"/>
        </w:trPr>
        <w:tc>
          <w:tcPr>
            <w:tcW w:w="2077" w:type="dxa"/>
            <w:noWrap/>
            <w:hideMark/>
          </w:tcPr>
          <w:p w14:paraId="13B53598" w14:textId="5AC28F3B" w:rsidR="00B80C0F" w:rsidRPr="00E61F46" w:rsidRDefault="00B80C0F" w:rsidP="00452CB8">
            <w:pPr>
              <w:pStyle w:val="Tabletextleftbold"/>
            </w:pPr>
            <w:r w:rsidRPr="00E61F46">
              <w:t>Rottnest</w:t>
            </w:r>
            <w:r w:rsidR="00C63E84">
              <w:t xml:space="preserve"> (</w:t>
            </w:r>
            <w:r w:rsidRPr="00E61F46">
              <w:t>WA</w:t>
            </w:r>
            <w:r w:rsidR="00C63E84">
              <w:t>)</w:t>
            </w:r>
          </w:p>
        </w:tc>
        <w:tc>
          <w:tcPr>
            <w:tcW w:w="3544" w:type="dxa"/>
            <w:noWrap/>
            <w:hideMark/>
          </w:tcPr>
          <w:p w14:paraId="29D5BBB2" w14:textId="365286A3" w:rsidR="00B80C0F" w:rsidRPr="00E61F46" w:rsidRDefault="00B80C0F" w:rsidP="00223A57">
            <w:pPr>
              <w:pStyle w:val="Tabletextcentred"/>
            </w:pPr>
            <w:proofErr w:type="spellStart"/>
            <w:r w:rsidRPr="00E61F46">
              <w:t>Tamala</w:t>
            </w:r>
            <w:proofErr w:type="spellEnd"/>
            <w:r w:rsidRPr="00E61F46">
              <w:t xml:space="preserve"> Limestone</w:t>
            </w:r>
            <w:r w:rsidR="00223A57">
              <w:t xml:space="preserve"> (Elongated island)</w:t>
            </w:r>
          </w:p>
        </w:tc>
        <w:tc>
          <w:tcPr>
            <w:tcW w:w="1513" w:type="dxa"/>
            <w:noWrap/>
            <w:hideMark/>
          </w:tcPr>
          <w:p w14:paraId="078E6D57" w14:textId="77777777" w:rsidR="00B80C0F" w:rsidRPr="00E61F46" w:rsidRDefault="00B80C0F" w:rsidP="000A35BD">
            <w:pPr>
              <w:pStyle w:val="Tabletextcentred"/>
            </w:pPr>
            <w:r w:rsidRPr="00E61F46">
              <w:t>2.11E+05</w:t>
            </w:r>
          </w:p>
        </w:tc>
        <w:tc>
          <w:tcPr>
            <w:tcW w:w="1548" w:type="dxa"/>
            <w:noWrap/>
            <w:hideMark/>
          </w:tcPr>
          <w:p w14:paraId="7E0555A1" w14:textId="77777777" w:rsidR="00B80C0F" w:rsidRPr="00E61F46" w:rsidRDefault="00B80C0F" w:rsidP="000A35BD">
            <w:pPr>
              <w:pStyle w:val="Tabletextcentred"/>
            </w:pPr>
            <w:r w:rsidRPr="00E61F46">
              <w:t>0.00E+00</w:t>
            </w:r>
          </w:p>
        </w:tc>
      </w:tr>
    </w:tbl>
    <w:p w14:paraId="3FF18560" w14:textId="221182DA" w:rsidR="00B80C0F" w:rsidRPr="000A35BD" w:rsidRDefault="00B80C0F" w:rsidP="000A35BD">
      <w:pPr>
        <w:pStyle w:val="Heading3"/>
      </w:pPr>
      <w:r>
        <w:br w:type="page"/>
      </w:r>
      <w:bookmarkStart w:id="215" w:name="_Toc337566366"/>
      <w:bookmarkStart w:id="216" w:name="_Toc361652473"/>
      <w:r w:rsidRPr="000A35BD">
        <w:lastRenderedPageBreak/>
        <w:t>Changes in inflows at the inland boundary</w:t>
      </w:r>
      <w:bookmarkEnd w:id="215"/>
      <w:bookmarkEnd w:id="216"/>
    </w:p>
    <w:p w14:paraId="2F9678F6" w14:textId="207ADBC1" w:rsidR="00B80C0F" w:rsidRPr="000A35BD" w:rsidRDefault="00B80C0F" w:rsidP="003D2AFE">
      <w:pPr>
        <w:pStyle w:val="BodyText"/>
      </w:pPr>
      <w:r>
        <w:t>Ranked vulnerability indicators for change in inflows at the inland boundary are listed in</w:t>
      </w:r>
      <w:r w:rsidR="00A95447">
        <w:t xml:space="preserve"> Table 17 and Table 18</w:t>
      </w:r>
      <w:r>
        <w:t xml:space="preserve"> for unconfined and c</w:t>
      </w:r>
      <w:r w:rsidR="000A35BD">
        <w:t>onfined aquifers, respectively.</w:t>
      </w:r>
    </w:p>
    <w:p w14:paraId="3AAB3AFA" w14:textId="77777777" w:rsidR="00B80C0F" w:rsidRDefault="00B80C0F" w:rsidP="00B66BE8">
      <w:pPr>
        <w:pStyle w:val="Tabletitle"/>
      </w:pPr>
      <w:bookmarkStart w:id="217" w:name="_Ref311545345"/>
      <w:bookmarkStart w:id="218" w:name="_Ref312226909"/>
      <w:bookmarkStart w:id="219" w:name="_Toc337566494"/>
      <w:bookmarkStart w:id="220" w:name="_Toc349670566"/>
      <w:r w:rsidRPr="00B66BE8">
        <w:rPr>
          <w:rStyle w:val="Tabletitlebold"/>
        </w:rPr>
        <w:t xml:space="preserve">Table </w:t>
      </w:r>
      <w:r w:rsidR="00D438AF" w:rsidRPr="00B66BE8">
        <w:rPr>
          <w:rStyle w:val="Tabletitlebold"/>
        </w:rPr>
        <w:fldChar w:fldCharType="begin"/>
      </w:r>
      <w:r w:rsidR="00D438AF" w:rsidRPr="00B66BE8">
        <w:rPr>
          <w:rStyle w:val="Tabletitlebold"/>
        </w:rPr>
        <w:instrText xml:space="preserve"> SEQ Table \* ARABIC </w:instrText>
      </w:r>
      <w:r w:rsidR="00D438AF" w:rsidRPr="00B66BE8">
        <w:rPr>
          <w:rStyle w:val="Tabletitlebold"/>
        </w:rPr>
        <w:fldChar w:fldCharType="separate"/>
      </w:r>
      <w:r w:rsidR="00496154" w:rsidRPr="00B66BE8">
        <w:rPr>
          <w:rStyle w:val="Tabletitlebold"/>
        </w:rPr>
        <w:t>17</w:t>
      </w:r>
      <w:r w:rsidR="00D438AF" w:rsidRPr="00B66BE8">
        <w:rPr>
          <w:rStyle w:val="Tabletitlebold"/>
        </w:rPr>
        <w:fldChar w:fldCharType="end"/>
      </w:r>
      <w:bookmarkEnd w:id="217"/>
      <w:bookmarkEnd w:id="218"/>
      <w:r w:rsidRPr="00B66BE8">
        <w:rPr>
          <w:rStyle w:val="Tabletitlebold"/>
        </w:rPr>
        <w:t>.</w:t>
      </w:r>
      <w:r>
        <w:t xml:space="preserve"> Vulnerability indicators for change in flow from inland aquifers within unconfined aquifers</w:t>
      </w:r>
      <w:bookmarkEnd w:id="219"/>
      <w:bookmarkEnd w:id="220"/>
    </w:p>
    <w:tbl>
      <w:tblPr>
        <w:tblStyle w:val="TableGAHeaderRow"/>
        <w:tblW w:w="8622" w:type="dxa"/>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3261"/>
        <w:gridCol w:w="4252"/>
        <w:gridCol w:w="1109"/>
      </w:tblGrid>
      <w:tr w:rsidR="00B80C0F" w:rsidRPr="005816C2" w14:paraId="6E8B2656" w14:textId="77777777" w:rsidTr="002B708A">
        <w:trPr>
          <w:cnfStyle w:val="100000000000" w:firstRow="1" w:lastRow="0" w:firstColumn="0" w:lastColumn="0" w:oddVBand="0" w:evenVBand="0" w:oddHBand="0" w:evenHBand="0" w:firstRowFirstColumn="0" w:firstRowLastColumn="0" w:lastRowFirstColumn="0" w:lastRowLastColumn="0"/>
          <w:trHeight w:val="57"/>
          <w:tblHeader/>
        </w:trPr>
        <w:tc>
          <w:tcPr>
            <w:tcW w:w="3261" w:type="dxa"/>
            <w:noWrap/>
            <w:hideMark/>
          </w:tcPr>
          <w:p w14:paraId="560258D8" w14:textId="77777777" w:rsidR="00B80C0F" w:rsidRPr="000A35BD" w:rsidRDefault="00B80C0F" w:rsidP="000A35BD">
            <w:pPr>
              <w:pStyle w:val="Tabletextcentred"/>
              <w:rPr>
                <w:b w:val="0"/>
              </w:rPr>
            </w:pPr>
            <w:r w:rsidRPr="002B708A">
              <w:t>Case study</w:t>
            </w:r>
          </w:p>
        </w:tc>
        <w:tc>
          <w:tcPr>
            <w:tcW w:w="4252" w:type="dxa"/>
            <w:noWrap/>
            <w:hideMark/>
          </w:tcPr>
          <w:p w14:paraId="33173002" w14:textId="77777777" w:rsidR="00B80C0F" w:rsidRPr="000A35BD" w:rsidRDefault="00B80C0F" w:rsidP="000A35BD">
            <w:pPr>
              <w:pStyle w:val="Tabletextcentred"/>
              <w:rPr>
                <w:b w:val="0"/>
              </w:rPr>
            </w:pPr>
            <w:r w:rsidRPr="002B708A">
              <w:t>Aquifer</w:t>
            </w:r>
          </w:p>
        </w:tc>
        <w:tc>
          <w:tcPr>
            <w:tcW w:w="1109" w:type="dxa"/>
            <w:noWrap/>
            <w:hideMark/>
          </w:tcPr>
          <w:p w14:paraId="1B9998E4" w14:textId="5ED11DF1" w:rsidR="00B80C0F" w:rsidRPr="000A35BD" w:rsidRDefault="00B80C0F" w:rsidP="00FE489E">
            <w:pPr>
              <w:pStyle w:val="Tableheadingcentred"/>
              <w:rPr>
                <w:i/>
                <w:iCs/>
              </w:rPr>
            </w:pPr>
            <w:r w:rsidRPr="00FE489E">
              <w:rPr>
                <w:rStyle w:val="Symbolbold"/>
              </w:rPr>
              <w:t></w:t>
            </w:r>
            <w:r w:rsidRPr="00452CB8">
              <w:rPr>
                <w:rStyle w:val="Italic"/>
              </w:rPr>
              <w:t>x</w:t>
            </w:r>
            <w:r w:rsidRPr="009B7CE0">
              <w:rPr>
                <w:rStyle w:val="Subscriptitalic"/>
              </w:rPr>
              <w:t>T</w:t>
            </w:r>
            <w:r w:rsidRPr="000A35BD">
              <w:t>/</w:t>
            </w:r>
            <w:r w:rsidRPr="00FE489E">
              <w:rPr>
                <w:rStyle w:val="Symbolbold"/>
              </w:rPr>
              <w:t></w:t>
            </w:r>
            <w:r w:rsidRPr="00452CB8">
              <w:rPr>
                <w:rStyle w:val="Italic"/>
              </w:rPr>
              <w:t>q</w:t>
            </w:r>
            <w:proofErr w:type="spellStart"/>
            <w:r w:rsidRPr="00FE489E">
              <w:rPr>
                <w:rStyle w:val="Subscript"/>
              </w:rPr>
              <w:t>i</w:t>
            </w:r>
            <w:proofErr w:type="spellEnd"/>
            <w:r w:rsidR="008C7A37" w:rsidRPr="00FE489E">
              <w:rPr>
                <w:rStyle w:val="Subscript"/>
              </w:rPr>
              <w:br/>
            </w:r>
            <w:r w:rsidR="008C7A37" w:rsidRPr="000A35BD">
              <w:t>(d/m)</w:t>
            </w:r>
          </w:p>
        </w:tc>
      </w:tr>
      <w:tr w:rsidR="00B80C0F" w:rsidRPr="005816C2" w14:paraId="2E1A9787" w14:textId="77777777" w:rsidTr="008C7A37">
        <w:trPr>
          <w:cnfStyle w:val="000000100000" w:firstRow="0" w:lastRow="0" w:firstColumn="0" w:lastColumn="0" w:oddVBand="0" w:evenVBand="0" w:oddHBand="1" w:evenHBand="0" w:firstRowFirstColumn="0" w:firstRowLastColumn="0" w:lastRowFirstColumn="0" w:lastRowLastColumn="0"/>
          <w:trHeight w:val="57"/>
        </w:trPr>
        <w:tc>
          <w:tcPr>
            <w:tcW w:w="3261" w:type="dxa"/>
            <w:noWrap/>
            <w:hideMark/>
          </w:tcPr>
          <w:p w14:paraId="43473B3C" w14:textId="77777777" w:rsidR="00B80C0F" w:rsidRPr="000A35BD" w:rsidRDefault="00B80C0F" w:rsidP="00452CB8">
            <w:pPr>
              <w:pStyle w:val="Tabletextleftbold"/>
            </w:pPr>
            <w:r w:rsidRPr="000A35BD">
              <w:t>Derby (WA)</w:t>
            </w:r>
          </w:p>
        </w:tc>
        <w:tc>
          <w:tcPr>
            <w:tcW w:w="4252" w:type="dxa"/>
            <w:noWrap/>
            <w:hideMark/>
          </w:tcPr>
          <w:p w14:paraId="1EB846DD" w14:textId="77777777" w:rsidR="00B80C0F" w:rsidRPr="00B73C6C" w:rsidRDefault="00B80C0F" w:rsidP="000A35BD">
            <w:pPr>
              <w:pStyle w:val="Tabletextcentred"/>
              <w:rPr>
                <w:bCs/>
              </w:rPr>
            </w:pPr>
            <w:proofErr w:type="spellStart"/>
            <w:r w:rsidRPr="00B73C6C">
              <w:rPr>
                <w:bCs/>
              </w:rPr>
              <w:t>Wallal</w:t>
            </w:r>
            <w:proofErr w:type="spellEnd"/>
            <w:r w:rsidRPr="00B73C6C">
              <w:rPr>
                <w:bCs/>
              </w:rPr>
              <w:t>/Erskine Sandstone</w:t>
            </w:r>
          </w:p>
        </w:tc>
        <w:tc>
          <w:tcPr>
            <w:tcW w:w="1109" w:type="dxa"/>
            <w:noWrap/>
            <w:hideMark/>
          </w:tcPr>
          <w:p w14:paraId="1E834C80" w14:textId="77777777" w:rsidR="00B80C0F" w:rsidRPr="00B73C6C" w:rsidRDefault="00B80C0F" w:rsidP="000A35BD">
            <w:pPr>
              <w:pStyle w:val="Tabletextcentred"/>
              <w:rPr>
                <w:bCs/>
              </w:rPr>
            </w:pPr>
            <w:r w:rsidRPr="00B73C6C">
              <w:rPr>
                <w:bCs/>
              </w:rPr>
              <w:t>Unstable</w:t>
            </w:r>
          </w:p>
        </w:tc>
      </w:tr>
      <w:tr w:rsidR="00B80C0F" w:rsidRPr="005816C2" w14:paraId="6D239EA0" w14:textId="77777777" w:rsidTr="008C7A37">
        <w:trPr>
          <w:cnfStyle w:val="000000010000" w:firstRow="0" w:lastRow="0" w:firstColumn="0" w:lastColumn="0" w:oddVBand="0" w:evenVBand="0" w:oddHBand="0" w:evenHBand="1" w:firstRowFirstColumn="0" w:firstRowLastColumn="0" w:lastRowFirstColumn="0" w:lastRowLastColumn="0"/>
          <w:trHeight w:val="57"/>
        </w:trPr>
        <w:tc>
          <w:tcPr>
            <w:tcW w:w="3261" w:type="dxa"/>
            <w:noWrap/>
          </w:tcPr>
          <w:p w14:paraId="4D33E564" w14:textId="77777777" w:rsidR="00B80C0F" w:rsidRPr="000A35BD" w:rsidRDefault="00B80C0F" w:rsidP="00452CB8">
            <w:pPr>
              <w:pStyle w:val="Tabletextleftbold"/>
            </w:pPr>
            <w:r w:rsidRPr="000A35BD">
              <w:t>Burdekin (QLD)</w:t>
            </w:r>
          </w:p>
        </w:tc>
        <w:tc>
          <w:tcPr>
            <w:tcW w:w="4252" w:type="dxa"/>
            <w:noWrap/>
          </w:tcPr>
          <w:p w14:paraId="5AF414E1" w14:textId="77777777" w:rsidR="00B80C0F" w:rsidRPr="00B73C6C" w:rsidRDefault="00B80C0F" w:rsidP="000A35BD">
            <w:pPr>
              <w:pStyle w:val="Tabletextcentred"/>
              <w:rPr>
                <w:bCs/>
              </w:rPr>
            </w:pPr>
            <w:r w:rsidRPr="00B73C6C">
              <w:rPr>
                <w:bCs/>
              </w:rPr>
              <w:t>Unconfined</w:t>
            </w:r>
          </w:p>
        </w:tc>
        <w:tc>
          <w:tcPr>
            <w:tcW w:w="1109" w:type="dxa"/>
            <w:noWrap/>
          </w:tcPr>
          <w:p w14:paraId="60D1D6A0" w14:textId="77777777" w:rsidR="00B80C0F" w:rsidRPr="00B73C6C" w:rsidRDefault="00B80C0F" w:rsidP="000A35BD">
            <w:pPr>
              <w:pStyle w:val="Tabletextcentred"/>
              <w:rPr>
                <w:bCs/>
              </w:rPr>
            </w:pPr>
            <w:r w:rsidRPr="00B73C6C">
              <w:rPr>
                <w:bCs/>
              </w:rPr>
              <w:t>Unstable</w:t>
            </w:r>
          </w:p>
        </w:tc>
      </w:tr>
      <w:tr w:rsidR="00B80C0F" w:rsidRPr="005816C2" w14:paraId="3AED719A" w14:textId="77777777" w:rsidTr="008C7A37">
        <w:trPr>
          <w:cnfStyle w:val="000000100000" w:firstRow="0" w:lastRow="0" w:firstColumn="0" w:lastColumn="0" w:oddVBand="0" w:evenVBand="0" w:oddHBand="1" w:evenHBand="0" w:firstRowFirstColumn="0" w:firstRowLastColumn="0" w:lastRowFirstColumn="0" w:lastRowLastColumn="0"/>
          <w:trHeight w:val="57"/>
        </w:trPr>
        <w:tc>
          <w:tcPr>
            <w:tcW w:w="3261" w:type="dxa"/>
            <w:noWrap/>
            <w:hideMark/>
          </w:tcPr>
          <w:p w14:paraId="0A894C8D" w14:textId="77777777" w:rsidR="00B80C0F" w:rsidRPr="000A35BD" w:rsidRDefault="00B80C0F" w:rsidP="00452CB8">
            <w:pPr>
              <w:pStyle w:val="Tabletextleftbold"/>
            </w:pPr>
            <w:r w:rsidRPr="000A35BD">
              <w:t>Exmouth (WA)</w:t>
            </w:r>
          </w:p>
        </w:tc>
        <w:tc>
          <w:tcPr>
            <w:tcW w:w="4252" w:type="dxa"/>
            <w:noWrap/>
            <w:hideMark/>
          </w:tcPr>
          <w:p w14:paraId="504A6A67" w14:textId="77777777" w:rsidR="00B80C0F" w:rsidRPr="00B73C6C" w:rsidRDefault="00B80C0F" w:rsidP="000A35BD">
            <w:pPr>
              <w:pStyle w:val="Tabletextcentred"/>
              <w:rPr>
                <w:bCs/>
              </w:rPr>
            </w:pPr>
            <w:r w:rsidRPr="00B73C6C">
              <w:rPr>
                <w:bCs/>
              </w:rPr>
              <w:t>Cape Range Group</w:t>
            </w:r>
          </w:p>
        </w:tc>
        <w:tc>
          <w:tcPr>
            <w:tcW w:w="1109" w:type="dxa"/>
            <w:noWrap/>
            <w:hideMark/>
          </w:tcPr>
          <w:p w14:paraId="51E0DF90" w14:textId="77777777" w:rsidR="00B80C0F" w:rsidRPr="00B73C6C" w:rsidRDefault="00B80C0F" w:rsidP="000A35BD">
            <w:pPr>
              <w:pStyle w:val="Tabletextcentred"/>
              <w:rPr>
                <w:bCs/>
              </w:rPr>
            </w:pPr>
            <w:r w:rsidRPr="00B73C6C">
              <w:rPr>
                <w:bCs/>
              </w:rPr>
              <w:t>Unstable</w:t>
            </w:r>
          </w:p>
        </w:tc>
      </w:tr>
      <w:tr w:rsidR="00B80C0F" w:rsidRPr="005816C2" w14:paraId="4CD96CC0" w14:textId="77777777" w:rsidTr="008C7A37">
        <w:trPr>
          <w:cnfStyle w:val="000000010000" w:firstRow="0" w:lastRow="0" w:firstColumn="0" w:lastColumn="0" w:oddVBand="0" w:evenVBand="0" w:oddHBand="0" w:evenHBand="1" w:firstRowFirstColumn="0" w:firstRowLastColumn="0" w:lastRowFirstColumn="0" w:lastRowLastColumn="0"/>
          <w:trHeight w:val="57"/>
        </w:trPr>
        <w:tc>
          <w:tcPr>
            <w:tcW w:w="3261" w:type="dxa"/>
            <w:noWrap/>
            <w:hideMark/>
          </w:tcPr>
          <w:p w14:paraId="422BF610" w14:textId="77777777" w:rsidR="00B80C0F" w:rsidRPr="000A35BD" w:rsidRDefault="00B80C0F" w:rsidP="00452CB8">
            <w:pPr>
              <w:pStyle w:val="Tabletextleftbold"/>
            </w:pPr>
            <w:r w:rsidRPr="000A35BD">
              <w:t>Broome, Cable Beach (WA)</w:t>
            </w:r>
          </w:p>
        </w:tc>
        <w:tc>
          <w:tcPr>
            <w:tcW w:w="4252" w:type="dxa"/>
            <w:noWrap/>
            <w:hideMark/>
          </w:tcPr>
          <w:p w14:paraId="2B8BAAD7" w14:textId="77777777" w:rsidR="00B80C0F" w:rsidRPr="005816C2" w:rsidRDefault="00B80C0F" w:rsidP="000A35BD">
            <w:pPr>
              <w:pStyle w:val="Tabletextcentred"/>
              <w:rPr>
                <w:bCs/>
              </w:rPr>
            </w:pPr>
            <w:r w:rsidRPr="005816C2">
              <w:rPr>
                <w:bCs/>
              </w:rPr>
              <w:t>Broome Sandstone</w:t>
            </w:r>
          </w:p>
        </w:tc>
        <w:tc>
          <w:tcPr>
            <w:tcW w:w="1109" w:type="dxa"/>
            <w:noWrap/>
            <w:hideMark/>
          </w:tcPr>
          <w:p w14:paraId="2825CA95" w14:textId="77777777" w:rsidR="00B80C0F" w:rsidRPr="005816C2" w:rsidRDefault="00B80C0F" w:rsidP="000A35BD">
            <w:pPr>
              <w:pStyle w:val="Tabletextcentred"/>
              <w:rPr>
                <w:bCs/>
              </w:rPr>
            </w:pPr>
            <w:r w:rsidRPr="005816C2">
              <w:rPr>
                <w:bCs/>
              </w:rPr>
              <w:t>-10389</w:t>
            </w:r>
          </w:p>
        </w:tc>
      </w:tr>
      <w:tr w:rsidR="00B80C0F" w:rsidRPr="005816C2" w14:paraId="769438BC" w14:textId="77777777" w:rsidTr="008C7A37">
        <w:trPr>
          <w:cnfStyle w:val="000000100000" w:firstRow="0" w:lastRow="0" w:firstColumn="0" w:lastColumn="0" w:oddVBand="0" w:evenVBand="0" w:oddHBand="1" w:evenHBand="0" w:firstRowFirstColumn="0" w:firstRowLastColumn="0" w:lastRowFirstColumn="0" w:lastRowLastColumn="0"/>
          <w:trHeight w:val="57"/>
        </w:trPr>
        <w:tc>
          <w:tcPr>
            <w:tcW w:w="3261" w:type="dxa"/>
            <w:noWrap/>
            <w:hideMark/>
          </w:tcPr>
          <w:p w14:paraId="4C2DEB8C" w14:textId="77777777" w:rsidR="00B80C0F" w:rsidRPr="000A35BD" w:rsidRDefault="00B80C0F" w:rsidP="00452CB8">
            <w:pPr>
              <w:pStyle w:val="Tabletextleftbold"/>
            </w:pPr>
            <w:r w:rsidRPr="000A35BD">
              <w:t>Port MacDonnell (SA)</w:t>
            </w:r>
          </w:p>
        </w:tc>
        <w:tc>
          <w:tcPr>
            <w:tcW w:w="4252" w:type="dxa"/>
            <w:noWrap/>
            <w:hideMark/>
          </w:tcPr>
          <w:p w14:paraId="18B245FC" w14:textId="77777777" w:rsidR="00B80C0F" w:rsidRPr="005816C2" w:rsidRDefault="00B80C0F" w:rsidP="000A35BD">
            <w:pPr>
              <w:pStyle w:val="Tabletextcentred"/>
              <w:rPr>
                <w:bCs/>
              </w:rPr>
            </w:pPr>
            <w:r w:rsidRPr="005816C2">
              <w:rPr>
                <w:bCs/>
              </w:rPr>
              <w:t>Tertiary</w:t>
            </w:r>
            <w:r>
              <w:rPr>
                <w:bCs/>
              </w:rPr>
              <w:t xml:space="preserve"> Limestone</w:t>
            </w:r>
          </w:p>
        </w:tc>
        <w:tc>
          <w:tcPr>
            <w:tcW w:w="1109" w:type="dxa"/>
            <w:noWrap/>
            <w:hideMark/>
          </w:tcPr>
          <w:p w14:paraId="0A338C26" w14:textId="77777777" w:rsidR="00B80C0F" w:rsidRPr="005816C2" w:rsidRDefault="00B80C0F" w:rsidP="000A35BD">
            <w:pPr>
              <w:pStyle w:val="Tabletextcentred"/>
              <w:rPr>
                <w:bCs/>
              </w:rPr>
            </w:pPr>
            <w:r w:rsidRPr="005816C2">
              <w:rPr>
                <w:bCs/>
              </w:rPr>
              <w:t>-5396</w:t>
            </w:r>
          </w:p>
        </w:tc>
      </w:tr>
      <w:tr w:rsidR="00B80C0F" w:rsidRPr="005816C2" w14:paraId="2F01AA6A" w14:textId="77777777" w:rsidTr="008C7A37">
        <w:trPr>
          <w:cnfStyle w:val="000000010000" w:firstRow="0" w:lastRow="0" w:firstColumn="0" w:lastColumn="0" w:oddVBand="0" w:evenVBand="0" w:oddHBand="0" w:evenHBand="1" w:firstRowFirstColumn="0" w:firstRowLastColumn="0" w:lastRowFirstColumn="0" w:lastRowLastColumn="0"/>
          <w:trHeight w:val="57"/>
        </w:trPr>
        <w:tc>
          <w:tcPr>
            <w:tcW w:w="3261" w:type="dxa"/>
            <w:noWrap/>
            <w:hideMark/>
          </w:tcPr>
          <w:p w14:paraId="2F518793" w14:textId="77777777" w:rsidR="00B80C0F" w:rsidRPr="000A35BD" w:rsidRDefault="00B80C0F" w:rsidP="00452CB8">
            <w:pPr>
              <w:pStyle w:val="Tabletextleftbold"/>
            </w:pPr>
            <w:r w:rsidRPr="000A35BD">
              <w:t>Broome, Coconut Wells (WA)</w:t>
            </w:r>
          </w:p>
        </w:tc>
        <w:tc>
          <w:tcPr>
            <w:tcW w:w="4252" w:type="dxa"/>
            <w:noWrap/>
            <w:hideMark/>
          </w:tcPr>
          <w:p w14:paraId="65CACEDE" w14:textId="77777777" w:rsidR="00B80C0F" w:rsidRPr="005816C2" w:rsidRDefault="00B80C0F" w:rsidP="000A35BD">
            <w:pPr>
              <w:pStyle w:val="Tabletextcentred"/>
              <w:rPr>
                <w:bCs/>
              </w:rPr>
            </w:pPr>
            <w:r w:rsidRPr="005816C2">
              <w:rPr>
                <w:bCs/>
              </w:rPr>
              <w:t>Broome Sandstone</w:t>
            </w:r>
          </w:p>
        </w:tc>
        <w:tc>
          <w:tcPr>
            <w:tcW w:w="1109" w:type="dxa"/>
            <w:noWrap/>
            <w:hideMark/>
          </w:tcPr>
          <w:p w14:paraId="306F0AE4" w14:textId="77777777" w:rsidR="00B80C0F" w:rsidRPr="005816C2" w:rsidRDefault="00B80C0F" w:rsidP="000A35BD">
            <w:pPr>
              <w:pStyle w:val="Tabletextcentred"/>
              <w:rPr>
                <w:bCs/>
              </w:rPr>
            </w:pPr>
            <w:r w:rsidRPr="005816C2">
              <w:rPr>
                <w:bCs/>
              </w:rPr>
              <w:t>-4493</w:t>
            </w:r>
          </w:p>
        </w:tc>
      </w:tr>
      <w:tr w:rsidR="00B80C0F" w:rsidRPr="005816C2" w14:paraId="29091DA0" w14:textId="77777777" w:rsidTr="008C7A37">
        <w:trPr>
          <w:cnfStyle w:val="000000100000" w:firstRow="0" w:lastRow="0" w:firstColumn="0" w:lastColumn="0" w:oddVBand="0" w:evenVBand="0" w:oddHBand="1" w:evenHBand="0" w:firstRowFirstColumn="0" w:firstRowLastColumn="0" w:lastRowFirstColumn="0" w:lastRowLastColumn="0"/>
          <w:trHeight w:val="57"/>
        </w:trPr>
        <w:tc>
          <w:tcPr>
            <w:tcW w:w="3261" w:type="dxa"/>
            <w:noWrap/>
            <w:hideMark/>
          </w:tcPr>
          <w:p w14:paraId="6DF37953" w14:textId="77777777" w:rsidR="00B80C0F" w:rsidRPr="000A35BD" w:rsidRDefault="00B80C0F" w:rsidP="00452CB8">
            <w:pPr>
              <w:pStyle w:val="Tabletextleftbold"/>
            </w:pPr>
            <w:r w:rsidRPr="000A35BD">
              <w:t>Esperance (WA)</w:t>
            </w:r>
          </w:p>
        </w:tc>
        <w:tc>
          <w:tcPr>
            <w:tcW w:w="4252" w:type="dxa"/>
            <w:noWrap/>
            <w:hideMark/>
          </w:tcPr>
          <w:p w14:paraId="308256AC" w14:textId="77777777" w:rsidR="00B80C0F" w:rsidRPr="005816C2" w:rsidRDefault="00B80C0F" w:rsidP="000A35BD">
            <w:pPr>
              <w:pStyle w:val="Tabletextcentred"/>
              <w:rPr>
                <w:bCs/>
              </w:rPr>
            </w:pPr>
            <w:r w:rsidRPr="005816C2">
              <w:rPr>
                <w:bCs/>
              </w:rPr>
              <w:t xml:space="preserve">Superficial/ Pallinup </w:t>
            </w:r>
          </w:p>
        </w:tc>
        <w:tc>
          <w:tcPr>
            <w:tcW w:w="1109" w:type="dxa"/>
            <w:noWrap/>
            <w:hideMark/>
          </w:tcPr>
          <w:p w14:paraId="1343BF28" w14:textId="77777777" w:rsidR="00B80C0F" w:rsidRPr="005816C2" w:rsidRDefault="00B80C0F" w:rsidP="000A35BD">
            <w:pPr>
              <w:pStyle w:val="Tabletextcentred"/>
              <w:rPr>
                <w:bCs/>
              </w:rPr>
            </w:pPr>
            <w:r w:rsidRPr="005816C2">
              <w:rPr>
                <w:bCs/>
              </w:rPr>
              <w:t>-4286</w:t>
            </w:r>
          </w:p>
        </w:tc>
      </w:tr>
      <w:tr w:rsidR="00B80C0F" w:rsidRPr="005816C2" w14:paraId="13B302C5" w14:textId="77777777" w:rsidTr="008C7A37">
        <w:trPr>
          <w:cnfStyle w:val="000000010000" w:firstRow="0" w:lastRow="0" w:firstColumn="0" w:lastColumn="0" w:oddVBand="0" w:evenVBand="0" w:oddHBand="0" w:evenHBand="1" w:firstRowFirstColumn="0" w:firstRowLastColumn="0" w:lastRowFirstColumn="0" w:lastRowLastColumn="0"/>
          <w:trHeight w:val="57"/>
        </w:trPr>
        <w:tc>
          <w:tcPr>
            <w:tcW w:w="3261" w:type="dxa"/>
            <w:noWrap/>
            <w:hideMark/>
          </w:tcPr>
          <w:p w14:paraId="5DC25086" w14:textId="77777777" w:rsidR="00B80C0F" w:rsidRPr="000A35BD" w:rsidRDefault="00B80C0F" w:rsidP="00452CB8">
            <w:pPr>
              <w:pStyle w:val="Tabletextleftbold"/>
            </w:pPr>
            <w:r w:rsidRPr="000A35BD">
              <w:t xml:space="preserve">Perth, </w:t>
            </w:r>
            <w:proofErr w:type="spellStart"/>
            <w:r w:rsidRPr="000A35BD">
              <w:t>Whitfords</w:t>
            </w:r>
            <w:proofErr w:type="spellEnd"/>
            <w:r w:rsidRPr="000A35BD">
              <w:t xml:space="preserve"> (WA)</w:t>
            </w:r>
          </w:p>
        </w:tc>
        <w:tc>
          <w:tcPr>
            <w:tcW w:w="4252" w:type="dxa"/>
            <w:noWrap/>
            <w:hideMark/>
          </w:tcPr>
          <w:p w14:paraId="029816E0" w14:textId="77777777" w:rsidR="00B80C0F" w:rsidRPr="005816C2" w:rsidRDefault="00B80C0F" w:rsidP="000A35BD">
            <w:pPr>
              <w:pStyle w:val="Tabletextcentred"/>
              <w:rPr>
                <w:bCs/>
              </w:rPr>
            </w:pPr>
            <w:r w:rsidRPr="005816C2">
              <w:rPr>
                <w:bCs/>
              </w:rPr>
              <w:t xml:space="preserve">Superficial </w:t>
            </w:r>
          </w:p>
        </w:tc>
        <w:tc>
          <w:tcPr>
            <w:tcW w:w="1109" w:type="dxa"/>
            <w:noWrap/>
            <w:hideMark/>
          </w:tcPr>
          <w:p w14:paraId="1FB23BF6" w14:textId="77777777" w:rsidR="00B80C0F" w:rsidRPr="005816C2" w:rsidRDefault="00B80C0F" w:rsidP="000A35BD">
            <w:pPr>
              <w:pStyle w:val="Tabletextcentred"/>
              <w:rPr>
                <w:bCs/>
              </w:rPr>
            </w:pPr>
            <w:r w:rsidRPr="005816C2">
              <w:rPr>
                <w:bCs/>
              </w:rPr>
              <w:t>-1262</w:t>
            </w:r>
          </w:p>
        </w:tc>
      </w:tr>
      <w:tr w:rsidR="00B80C0F" w:rsidRPr="005816C2" w14:paraId="586C13AE" w14:textId="77777777" w:rsidTr="008C7A37">
        <w:trPr>
          <w:cnfStyle w:val="000000100000" w:firstRow="0" w:lastRow="0" w:firstColumn="0" w:lastColumn="0" w:oddVBand="0" w:evenVBand="0" w:oddHBand="1" w:evenHBand="0" w:firstRowFirstColumn="0" w:firstRowLastColumn="0" w:lastRowFirstColumn="0" w:lastRowLastColumn="0"/>
          <w:trHeight w:val="57"/>
        </w:trPr>
        <w:tc>
          <w:tcPr>
            <w:tcW w:w="3261" w:type="dxa"/>
            <w:noWrap/>
            <w:hideMark/>
          </w:tcPr>
          <w:p w14:paraId="557E0519" w14:textId="77777777" w:rsidR="00B80C0F" w:rsidRPr="000A35BD" w:rsidRDefault="00B80C0F" w:rsidP="00452CB8">
            <w:pPr>
              <w:pStyle w:val="Tabletextleftbold"/>
            </w:pPr>
            <w:r w:rsidRPr="000A35BD">
              <w:t>Burnett Heads, Moore Park (QLD)</w:t>
            </w:r>
          </w:p>
        </w:tc>
        <w:tc>
          <w:tcPr>
            <w:tcW w:w="4252" w:type="dxa"/>
            <w:noWrap/>
            <w:hideMark/>
          </w:tcPr>
          <w:p w14:paraId="5E967F80" w14:textId="77777777" w:rsidR="00B80C0F" w:rsidRPr="005816C2" w:rsidRDefault="00B80C0F" w:rsidP="000A35BD">
            <w:pPr>
              <w:pStyle w:val="Tabletextcentred"/>
              <w:rPr>
                <w:bCs/>
              </w:rPr>
            </w:pPr>
            <w:r w:rsidRPr="005816C2">
              <w:rPr>
                <w:bCs/>
              </w:rPr>
              <w:t>Elliott Formation</w:t>
            </w:r>
          </w:p>
        </w:tc>
        <w:tc>
          <w:tcPr>
            <w:tcW w:w="1109" w:type="dxa"/>
            <w:noWrap/>
            <w:hideMark/>
          </w:tcPr>
          <w:p w14:paraId="4EA62F29" w14:textId="77777777" w:rsidR="00B80C0F" w:rsidRPr="005816C2" w:rsidRDefault="00B80C0F" w:rsidP="000A35BD">
            <w:pPr>
              <w:pStyle w:val="Tabletextcentred"/>
              <w:rPr>
                <w:bCs/>
              </w:rPr>
            </w:pPr>
            <w:r w:rsidRPr="005816C2">
              <w:rPr>
                <w:bCs/>
              </w:rPr>
              <w:t>-1229</w:t>
            </w:r>
          </w:p>
        </w:tc>
      </w:tr>
      <w:tr w:rsidR="00B80C0F" w:rsidRPr="005816C2" w14:paraId="2D874CC7" w14:textId="77777777" w:rsidTr="008C7A37">
        <w:trPr>
          <w:cnfStyle w:val="000000010000" w:firstRow="0" w:lastRow="0" w:firstColumn="0" w:lastColumn="0" w:oddVBand="0" w:evenVBand="0" w:oddHBand="0" w:evenHBand="1" w:firstRowFirstColumn="0" w:firstRowLastColumn="0" w:lastRowFirstColumn="0" w:lastRowLastColumn="0"/>
          <w:trHeight w:val="57"/>
        </w:trPr>
        <w:tc>
          <w:tcPr>
            <w:tcW w:w="3261" w:type="dxa"/>
            <w:noWrap/>
            <w:hideMark/>
          </w:tcPr>
          <w:p w14:paraId="453BE79B" w14:textId="77777777" w:rsidR="00B80C0F" w:rsidRPr="000A35BD" w:rsidRDefault="00B80C0F" w:rsidP="00452CB8">
            <w:pPr>
              <w:pStyle w:val="Tabletextleftbold"/>
            </w:pPr>
            <w:r w:rsidRPr="000A35BD">
              <w:t>Willunga (SA)</w:t>
            </w:r>
          </w:p>
        </w:tc>
        <w:tc>
          <w:tcPr>
            <w:tcW w:w="4252" w:type="dxa"/>
            <w:noWrap/>
            <w:hideMark/>
          </w:tcPr>
          <w:p w14:paraId="263106A4" w14:textId="77777777" w:rsidR="00B80C0F" w:rsidRPr="005816C2" w:rsidRDefault="00B80C0F" w:rsidP="000A35BD">
            <w:pPr>
              <w:pStyle w:val="Tabletextcentred"/>
              <w:rPr>
                <w:bCs/>
              </w:rPr>
            </w:pPr>
            <w:proofErr w:type="spellStart"/>
            <w:r w:rsidRPr="005816C2">
              <w:rPr>
                <w:bCs/>
              </w:rPr>
              <w:t>Quarternary</w:t>
            </w:r>
            <w:proofErr w:type="spellEnd"/>
          </w:p>
        </w:tc>
        <w:tc>
          <w:tcPr>
            <w:tcW w:w="1109" w:type="dxa"/>
            <w:noWrap/>
            <w:hideMark/>
          </w:tcPr>
          <w:p w14:paraId="41D8998B" w14:textId="77777777" w:rsidR="00B80C0F" w:rsidRPr="005816C2" w:rsidRDefault="00B80C0F" w:rsidP="000A35BD">
            <w:pPr>
              <w:pStyle w:val="Tabletextcentred"/>
              <w:rPr>
                <w:bCs/>
              </w:rPr>
            </w:pPr>
            <w:r w:rsidRPr="005816C2">
              <w:rPr>
                <w:bCs/>
              </w:rPr>
              <w:t>-772</w:t>
            </w:r>
          </w:p>
        </w:tc>
      </w:tr>
      <w:tr w:rsidR="00B80C0F" w:rsidRPr="005816C2" w14:paraId="20C3E268" w14:textId="77777777" w:rsidTr="008C7A37">
        <w:trPr>
          <w:cnfStyle w:val="000000100000" w:firstRow="0" w:lastRow="0" w:firstColumn="0" w:lastColumn="0" w:oddVBand="0" w:evenVBand="0" w:oddHBand="1" w:evenHBand="0" w:firstRowFirstColumn="0" w:firstRowLastColumn="0" w:lastRowFirstColumn="0" w:lastRowLastColumn="0"/>
          <w:trHeight w:val="57"/>
        </w:trPr>
        <w:tc>
          <w:tcPr>
            <w:tcW w:w="3261" w:type="dxa"/>
            <w:noWrap/>
            <w:hideMark/>
          </w:tcPr>
          <w:p w14:paraId="3A993B9F" w14:textId="77777777" w:rsidR="00B80C0F" w:rsidRPr="000A35BD" w:rsidRDefault="00B80C0F" w:rsidP="00452CB8">
            <w:pPr>
              <w:pStyle w:val="Tabletextleftbold"/>
            </w:pPr>
            <w:r w:rsidRPr="000A35BD">
              <w:t>Bowen (QLD)</w:t>
            </w:r>
          </w:p>
        </w:tc>
        <w:tc>
          <w:tcPr>
            <w:tcW w:w="4252" w:type="dxa"/>
            <w:noWrap/>
            <w:hideMark/>
          </w:tcPr>
          <w:p w14:paraId="2391079F" w14:textId="77777777" w:rsidR="00B80C0F" w:rsidRPr="005816C2" w:rsidRDefault="00B80C0F" w:rsidP="000A35BD">
            <w:pPr>
              <w:pStyle w:val="Tabletextcentred"/>
              <w:rPr>
                <w:bCs/>
              </w:rPr>
            </w:pPr>
            <w:r w:rsidRPr="005816C2">
              <w:rPr>
                <w:bCs/>
              </w:rPr>
              <w:t>Unconfined</w:t>
            </w:r>
          </w:p>
        </w:tc>
        <w:tc>
          <w:tcPr>
            <w:tcW w:w="1109" w:type="dxa"/>
            <w:noWrap/>
            <w:hideMark/>
          </w:tcPr>
          <w:p w14:paraId="0DDE35D5" w14:textId="77777777" w:rsidR="00B80C0F" w:rsidRPr="005816C2" w:rsidRDefault="00B80C0F" w:rsidP="000A35BD">
            <w:pPr>
              <w:pStyle w:val="Tabletextcentred"/>
              <w:rPr>
                <w:bCs/>
              </w:rPr>
            </w:pPr>
            <w:r w:rsidRPr="005816C2">
              <w:rPr>
                <w:bCs/>
              </w:rPr>
              <w:t>-3</w:t>
            </w:r>
            <w:r>
              <w:rPr>
                <w:bCs/>
              </w:rPr>
              <w:t>87</w:t>
            </w:r>
          </w:p>
        </w:tc>
      </w:tr>
      <w:tr w:rsidR="00B80C0F" w:rsidRPr="005816C2" w14:paraId="6A85E991" w14:textId="77777777" w:rsidTr="008C7A37">
        <w:trPr>
          <w:cnfStyle w:val="000000010000" w:firstRow="0" w:lastRow="0" w:firstColumn="0" w:lastColumn="0" w:oddVBand="0" w:evenVBand="0" w:oddHBand="0" w:evenHBand="1" w:firstRowFirstColumn="0" w:firstRowLastColumn="0" w:lastRowFirstColumn="0" w:lastRowLastColumn="0"/>
          <w:trHeight w:val="57"/>
        </w:trPr>
        <w:tc>
          <w:tcPr>
            <w:tcW w:w="3261" w:type="dxa"/>
            <w:noWrap/>
            <w:hideMark/>
          </w:tcPr>
          <w:p w14:paraId="15D161D6" w14:textId="77777777" w:rsidR="00B80C0F" w:rsidRPr="000A35BD" w:rsidRDefault="00B80C0F" w:rsidP="00452CB8">
            <w:pPr>
              <w:pStyle w:val="Tabletextleftbold"/>
            </w:pPr>
            <w:proofErr w:type="spellStart"/>
            <w:r w:rsidRPr="000A35BD">
              <w:t>Uley</w:t>
            </w:r>
            <w:proofErr w:type="spellEnd"/>
            <w:r w:rsidRPr="000A35BD">
              <w:t xml:space="preserve"> South (SA)</w:t>
            </w:r>
          </w:p>
        </w:tc>
        <w:tc>
          <w:tcPr>
            <w:tcW w:w="4252" w:type="dxa"/>
            <w:noWrap/>
            <w:hideMark/>
          </w:tcPr>
          <w:p w14:paraId="368759C6" w14:textId="17767FDE" w:rsidR="00B80C0F" w:rsidRPr="005816C2" w:rsidRDefault="00B80C0F" w:rsidP="008C7A37">
            <w:pPr>
              <w:pStyle w:val="Tabletextcentred"/>
              <w:rPr>
                <w:bCs/>
              </w:rPr>
            </w:pPr>
            <w:r w:rsidRPr="005816C2">
              <w:rPr>
                <w:bCs/>
              </w:rPr>
              <w:t>Bridgewater Formation/Wanilla Sands</w:t>
            </w:r>
          </w:p>
        </w:tc>
        <w:tc>
          <w:tcPr>
            <w:tcW w:w="1109" w:type="dxa"/>
            <w:noWrap/>
            <w:hideMark/>
          </w:tcPr>
          <w:p w14:paraId="018BC80A" w14:textId="77777777" w:rsidR="00B80C0F" w:rsidRPr="005816C2" w:rsidRDefault="00B80C0F" w:rsidP="000A35BD">
            <w:pPr>
              <w:pStyle w:val="Tabletextcentred"/>
              <w:rPr>
                <w:bCs/>
              </w:rPr>
            </w:pPr>
            <w:r w:rsidRPr="005816C2">
              <w:rPr>
                <w:bCs/>
              </w:rPr>
              <w:t>-291</w:t>
            </w:r>
          </w:p>
        </w:tc>
      </w:tr>
      <w:tr w:rsidR="00B80C0F" w:rsidRPr="005816C2" w14:paraId="6B9C1C31" w14:textId="77777777" w:rsidTr="008C7A37">
        <w:trPr>
          <w:cnfStyle w:val="000000100000" w:firstRow="0" w:lastRow="0" w:firstColumn="0" w:lastColumn="0" w:oddVBand="0" w:evenVBand="0" w:oddHBand="1" w:evenHBand="0" w:firstRowFirstColumn="0" w:firstRowLastColumn="0" w:lastRowFirstColumn="0" w:lastRowLastColumn="0"/>
          <w:trHeight w:val="57"/>
        </w:trPr>
        <w:tc>
          <w:tcPr>
            <w:tcW w:w="3261" w:type="dxa"/>
            <w:noWrap/>
            <w:hideMark/>
          </w:tcPr>
          <w:p w14:paraId="2E5E59E3" w14:textId="77777777" w:rsidR="00B80C0F" w:rsidRPr="000A35BD" w:rsidRDefault="00B80C0F" w:rsidP="00452CB8">
            <w:pPr>
              <w:pStyle w:val="Tabletextleftbold"/>
            </w:pPr>
            <w:r w:rsidRPr="000A35BD">
              <w:t>Botany Sands (NSW)</w:t>
            </w:r>
          </w:p>
        </w:tc>
        <w:tc>
          <w:tcPr>
            <w:tcW w:w="4252" w:type="dxa"/>
            <w:noWrap/>
            <w:hideMark/>
          </w:tcPr>
          <w:p w14:paraId="74AB2238" w14:textId="77777777" w:rsidR="00B80C0F" w:rsidRPr="005816C2" w:rsidRDefault="00B80C0F" w:rsidP="000A35BD">
            <w:pPr>
              <w:pStyle w:val="Tabletextcentred"/>
              <w:rPr>
                <w:bCs/>
              </w:rPr>
            </w:pPr>
            <w:r w:rsidRPr="005816C2">
              <w:rPr>
                <w:bCs/>
              </w:rPr>
              <w:t>Botany Sand Beds</w:t>
            </w:r>
          </w:p>
        </w:tc>
        <w:tc>
          <w:tcPr>
            <w:tcW w:w="1109" w:type="dxa"/>
            <w:noWrap/>
            <w:hideMark/>
          </w:tcPr>
          <w:p w14:paraId="644CA67E" w14:textId="77777777" w:rsidR="00B80C0F" w:rsidRPr="005816C2" w:rsidRDefault="00B80C0F" w:rsidP="000A35BD">
            <w:pPr>
              <w:pStyle w:val="Tabletextcentred"/>
              <w:rPr>
                <w:bCs/>
              </w:rPr>
            </w:pPr>
            <w:r w:rsidRPr="005816C2">
              <w:rPr>
                <w:bCs/>
              </w:rPr>
              <w:t>-201</w:t>
            </w:r>
          </w:p>
        </w:tc>
      </w:tr>
      <w:tr w:rsidR="00B80C0F" w:rsidRPr="005816C2" w14:paraId="4513CA2A" w14:textId="77777777" w:rsidTr="008C7A37">
        <w:trPr>
          <w:cnfStyle w:val="000000010000" w:firstRow="0" w:lastRow="0" w:firstColumn="0" w:lastColumn="0" w:oddVBand="0" w:evenVBand="0" w:oddHBand="0" w:evenHBand="1" w:firstRowFirstColumn="0" w:firstRowLastColumn="0" w:lastRowFirstColumn="0" w:lastRowLastColumn="0"/>
          <w:trHeight w:val="57"/>
        </w:trPr>
        <w:tc>
          <w:tcPr>
            <w:tcW w:w="3261" w:type="dxa"/>
            <w:noWrap/>
            <w:hideMark/>
          </w:tcPr>
          <w:p w14:paraId="5EF27DA2" w14:textId="77777777" w:rsidR="00B80C0F" w:rsidRPr="000A35BD" w:rsidRDefault="00B80C0F" w:rsidP="00452CB8">
            <w:pPr>
              <w:pStyle w:val="Tabletextleftbold"/>
            </w:pPr>
            <w:r w:rsidRPr="000A35BD">
              <w:t xml:space="preserve">Le </w:t>
            </w:r>
            <w:proofErr w:type="spellStart"/>
            <w:r w:rsidRPr="000A35BD">
              <w:t>Fevre</w:t>
            </w:r>
            <w:proofErr w:type="spellEnd"/>
            <w:r w:rsidRPr="000A35BD">
              <w:t xml:space="preserve"> (SA)</w:t>
            </w:r>
          </w:p>
        </w:tc>
        <w:tc>
          <w:tcPr>
            <w:tcW w:w="4252" w:type="dxa"/>
            <w:noWrap/>
            <w:hideMark/>
          </w:tcPr>
          <w:p w14:paraId="17CA972E" w14:textId="77777777" w:rsidR="00B80C0F" w:rsidRPr="005816C2" w:rsidRDefault="00B80C0F" w:rsidP="000A35BD">
            <w:pPr>
              <w:pStyle w:val="Tabletextcentred"/>
              <w:rPr>
                <w:bCs/>
              </w:rPr>
            </w:pPr>
            <w:r w:rsidRPr="005816C2">
              <w:rPr>
                <w:bCs/>
              </w:rPr>
              <w:t>Semaphore Sands</w:t>
            </w:r>
          </w:p>
        </w:tc>
        <w:tc>
          <w:tcPr>
            <w:tcW w:w="1109" w:type="dxa"/>
            <w:noWrap/>
            <w:hideMark/>
          </w:tcPr>
          <w:p w14:paraId="521685B1" w14:textId="77777777" w:rsidR="00B80C0F" w:rsidRPr="005816C2" w:rsidRDefault="00B80C0F" w:rsidP="000A35BD">
            <w:pPr>
              <w:pStyle w:val="Tabletextcentred"/>
              <w:rPr>
                <w:bCs/>
              </w:rPr>
            </w:pPr>
            <w:r w:rsidRPr="005816C2">
              <w:rPr>
                <w:bCs/>
              </w:rPr>
              <w:t>-173</w:t>
            </w:r>
          </w:p>
        </w:tc>
      </w:tr>
      <w:tr w:rsidR="00B80C0F" w:rsidRPr="005816C2" w14:paraId="2E066656" w14:textId="77777777" w:rsidTr="008C7A37">
        <w:trPr>
          <w:cnfStyle w:val="000000100000" w:firstRow="0" w:lastRow="0" w:firstColumn="0" w:lastColumn="0" w:oddVBand="0" w:evenVBand="0" w:oddHBand="1" w:evenHBand="0" w:firstRowFirstColumn="0" w:firstRowLastColumn="0" w:lastRowFirstColumn="0" w:lastRowLastColumn="0"/>
          <w:trHeight w:val="57"/>
        </w:trPr>
        <w:tc>
          <w:tcPr>
            <w:tcW w:w="3261" w:type="dxa"/>
            <w:noWrap/>
            <w:hideMark/>
          </w:tcPr>
          <w:p w14:paraId="233F988F" w14:textId="77777777" w:rsidR="00B80C0F" w:rsidRPr="000A35BD" w:rsidRDefault="00B80C0F" w:rsidP="00452CB8">
            <w:pPr>
              <w:pStyle w:val="Tabletextleftbold"/>
            </w:pPr>
            <w:r w:rsidRPr="000A35BD">
              <w:t>Carnarvon (WA)</w:t>
            </w:r>
          </w:p>
        </w:tc>
        <w:tc>
          <w:tcPr>
            <w:tcW w:w="4252" w:type="dxa"/>
            <w:noWrap/>
            <w:hideMark/>
          </w:tcPr>
          <w:p w14:paraId="59CC5D9F" w14:textId="77777777" w:rsidR="00B80C0F" w:rsidRPr="005816C2" w:rsidRDefault="00B80C0F" w:rsidP="000A35BD">
            <w:pPr>
              <w:pStyle w:val="Tabletextcentred"/>
              <w:rPr>
                <w:bCs/>
              </w:rPr>
            </w:pPr>
            <w:r w:rsidRPr="005816C2">
              <w:rPr>
                <w:bCs/>
              </w:rPr>
              <w:t>Riverbed Sand</w:t>
            </w:r>
          </w:p>
        </w:tc>
        <w:tc>
          <w:tcPr>
            <w:tcW w:w="1109" w:type="dxa"/>
            <w:noWrap/>
            <w:hideMark/>
          </w:tcPr>
          <w:p w14:paraId="10307508" w14:textId="77777777" w:rsidR="00B80C0F" w:rsidRPr="005816C2" w:rsidRDefault="00B80C0F" w:rsidP="000A35BD">
            <w:pPr>
              <w:pStyle w:val="Tabletextcentred"/>
              <w:rPr>
                <w:bCs/>
              </w:rPr>
            </w:pPr>
            <w:r w:rsidRPr="005816C2">
              <w:rPr>
                <w:bCs/>
              </w:rPr>
              <w:t>-166</w:t>
            </w:r>
          </w:p>
        </w:tc>
      </w:tr>
      <w:tr w:rsidR="00B80C0F" w:rsidRPr="005816C2" w14:paraId="379B5C8A" w14:textId="77777777" w:rsidTr="008C7A37">
        <w:trPr>
          <w:cnfStyle w:val="000000010000" w:firstRow="0" w:lastRow="0" w:firstColumn="0" w:lastColumn="0" w:oddVBand="0" w:evenVBand="0" w:oddHBand="0" w:evenHBand="1" w:firstRowFirstColumn="0" w:firstRowLastColumn="0" w:lastRowFirstColumn="0" w:lastRowLastColumn="0"/>
          <w:trHeight w:val="57"/>
        </w:trPr>
        <w:tc>
          <w:tcPr>
            <w:tcW w:w="3261" w:type="dxa"/>
            <w:noWrap/>
            <w:hideMark/>
          </w:tcPr>
          <w:p w14:paraId="4690AE15" w14:textId="77777777" w:rsidR="00B80C0F" w:rsidRPr="000A35BD" w:rsidRDefault="00B80C0F" w:rsidP="00452CB8">
            <w:pPr>
              <w:pStyle w:val="Tabletextleftbold"/>
            </w:pPr>
            <w:r w:rsidRPr="000A35BD">
              <w:t>Bunbury (WA)</w:t>
            </w:r>
          </w:p>
        </w:tc>
        <w:tc>
          <w:tcPr>
            <w:tcW w:w="4252" w:type="dxa"/>
            <w:noWrap/>
            <w:hideMark/>
          </w:tcPr>
          <w:p w14:paraId="3773485A" w14:textId="77777777" w:rsidR="00B80C0F" w:rsidRPr="005816C2" w:rsidRDefault="00B80C0F" w:rsidP="000A35BD">
            <w:pPr>
              <w:pStyle w:val="Tabletextcentred"/>
              <w:rPr>
                <w:bCs/>
              </w:rPr>
            </w:pPr>
            <w:r w:rsidRPr="005816C2">
              <w:rPr>
                <w:bCs/>
              </w:rPr>
              <w:t>Superficial</w:t>
            </w:r>
          </w:p>
        </w:tc>
        <w:tc>
          <w:tcPr>
            <w:tcW w:w="1109" w:type="dxa"/>
            <w:noWrap/>
            <w:hideMark/>
          </w:tcPr>
          <w:p w14:paraId="5CAB6DAD" w14:textId="77777777" w:rsidR="00B80C0F" w:rsidRPr="005816C2" w:rsidRDefault="00B80C0F" w:rsidP="000A35BD">
            <w:pPr>
              <w:pStyle w:val="Tabletextcentred"/>
              <w:rPr>
                <w:bCs/>
              </w:rPr>
            </w:pPr>
            <w:r w:rsidRPr="005816C2">
              <w:rPr>
                <w:bCs/>
              </w:rPr>
              <w:t>-123</w:t>
            </w:r>
          </w:p>
        </w:tc>
      </w:tr>
      <w:tr w:rsidR="00B80C0F" w:rsidRPr="005816C2" w14:paraId="4149E80A" w14:textId="77777777" w:rsidTr="008C7A37">
        <w:trPr>
          <w:cnfStyle w:val="000000100000" w:firstRow="0" w:lastRow="0" w:firstColumn="0" w:lastColumn="0" w:oddVBand="0" w:evenVBand="0" w:oddHBand="1" w:evenHBand="0" w:firstRowFirstColumn="0" w:firstRowLastColumn="0" w:lastRowFirstColumn="0" w:lastRowLastColumn="0"/>
          <w:trHeight w:val="57"/>
        </w:trPr>
        <w:tc>
          <w:tcPr>
            <w:tcW w:w="3261" w:type="dxa"/>
            <w:noWrap/>
            <w:hideMark/>
          </w:tcPr>
          <w:p w14:paraId="5E39FA0A" w14:textId="77777777" w:rsidR="00B80C0F" w:rsidRPr="000A35BD" w:rsidRDefault="00B80C0F" w:rsidP="00452CB8">
            <w:pPr>
              <w:pStyle w:val="Tabletextleftbold"/>
            </w:pPr>
            <w:proofErr w:type="spellStart"/>
            <w:r w:rsidRPr="000A35BD">
              <w:t>Uley</w:t>
            </w:r>
            <w:proofErr w:type="spellEnd"/>
            <w:r w:rsidRPr="000A35BD">
              <w:t xml:space="preserve"> South (SA)</w:t>
            </w:r>
          </w:p>
        </w:tc>
        <w:tc>
          <w:tcPr>
            <w:tcW w:w="4252" w:type="dxa"/>
            <w:noWrap/>
            <w:hideMark/>
          </w:tcPr>
          <w:p w14:paraId="713A3EA7" w14:textId="77777777" w:rsidR="00B80C0F" w:rsidRPr="005816C2" w:rsidRDefault="00B80C0F" w:rsidP="000A35BD">
            <w:pPr>
              <w:pStyle w:val="Tabletextcentred"/>
              <w:rPr>
                <w:bCs/>
              </w:rPr>
            </w:pPr>
            <w:r w:rsidRPr="005816C2">
              <w:rPr>
                <w:bCs/>
              </w:rPr>
              <w:t>Bridgewater Formation</w:t>
            </w:r>
          </w:p>
        </w:tc>
        <w:tc>
          <w:tcPr>
            <w:tcW w:w="1109" w:type="dxa"/>
            <w:noWrap/>
            <w:hideMark/>
          </w:tcPr>
          <w:p w14:paraId="62827185" w14:textId="77777777" w:rsidR="00B80C0F" w:rsidRPr="005816C2" w:rsidRDefault="00B80C0F" w:rsidP="000A35BD">
            <w:pPr>
              <w:pStyle w:val="Tabletextcentred"/>
              <w:rPr>
                <w:bCs/>
              </w:rPr>
            </w:pPr>
            <w:r w:rsidRPr="005816C2">
              <w:rPr>
                <w:bCs/>
              </w:rPr>
              <w:t>-118</w:t>
            </w:r>
          </w:p>
        </w:tc>
      </w:tr>
      <w:tr w:rsidR="00B80C0F" w:rsidRPr="005816C2" w14:paraId="21B26D58" w14:textId="77777777" w:rsidTr="008C7A37">
        <w:trPr>
          <w:cnfStyle w:val="000000010000" w:firstRow="0" w:lastRow="0" w:firstColumn="0" w:lastColumn="0" w:oddVBand="0" w:evenVBand="0" w:oddHBand="0" w:evenHBand="1" w:firstRowFirstColumn="0" w:firstRowLastColumn="0" w:lastRowFirstColumn="0" w:lastRowLastColumn="0"/>
          <w:trHeight w:val="57"/>
        </w:trPr>
        <w:tc>
          <w:tcPr>
            <w:tcW w:w="3261" w:type="dxa"/>
            <w:noWrap/>
            <w:hideMark/>
          </w:tcPr>
          <w:p w14:paraId="4B57909D" w14:textId="77777777" w:rsidR="00B80C0F" w:rsidRPr="000A35BD" w:rsidRDefault="00B80C0F" w:rsidP="00452CB8">
            <w:pPr>
              <w:pStyle w:val="Tabletextleftbold"/>
            </w:pPr>
            <w:r w:rsidRPr="000A35BD">
              <w:t>Busselton (WA)</w:t>
            </w:r>
          </w:p>
        </w:tc>
        <w:tc>
          <w:tcPr>
            <w:tcW w:w="4252" w:type="dxa"/>
            <w:noWrap/>
            <w:hideMark/>
          </w:tcPr>
          <w:p w14:paraId="7953ADB9" w14:textId="77777777" w:rsidR="00B80C0F" w:rsidRPr="005816C2" w:rsidRDefault="00B80C0F" w:rsidP="000A35BD">
            <w:pPr>
              <w:pStyle w:val="Tabletextcentred"/>
              <w:rPr>
                <w:bCs/>
              </w:rPr>
            </w:pPr>
            <w:r w:rsidRPr="005816C2">
              <w:rPr>
                <w:bCs/>
              </w:rPr>
              <w:t xml:space="preserve">Superficial </w:t>
            </w:r>
          </w:p>
        </w:tc>
        <w:tc>
          <w:tcPr>
            <w:tcW w:w="1109" w:type="dxa"/>
            <w:noWrap/>
            <w:hideMark/>
          </w:tcPr>
          <w:p w14:paraId="1A3C987B" w14:textId="77777777" w:rsidR="00B80C0F" w:rsidRPr="005816C2" w:rsidRDefault="00B80C0F" w:rsidP="000A35BD">
            <w:pPr>
              <w:pStyle w:val="Tabletextcentred"/>
              <w:rPr>
                <w:bCs/>
              </w:rPr>
            </w:pPr>
            <w:r w:rsidRPr="005816C2">
              <w:rPr>
                <w:bCs/>
              </w:rPr>
              <w:t>-96</w:t>
            </w:r>
          </w:p>
        </w:tc>
      </w:tr>
      <w:tr w:rsidR="00B80C0F" w:rsidRPr="005816C2" w14:paraId="37ADC7A2" w14:textId="77777777" w:rsidTr="008C7A37">
        <w:trPr>
          <w:cnfStyle w:val="000000100000" w:firstRow="0" w:lastRow="0" w:firstColumn="0" w:lastColumn="0" w:oddVBand="0" w:evenVBand="0" w:oddHBand="1" w:evenHBand="0" w:firstRowFirstColumn="0" w:firstRowLastColumn="0" w:lastRowFirstColumn="0" w:lastRowLastColumn="0"/>
          <w:trHeight w:val="57"/>
        </w:trPr>
        <w:tc>
          <w:tcPr>
            <w:tcW w:w="3261" w:type="dxa"/>
            <w:noWrap/>
            <w:hideMark/>
          </w:tcPr>
          <w:p w14:paraId="55198775" w14:textId="77777777" w:rsidR="00B80C0F" w:rsidRPr="000A35BD" w:rsidRDefault="00B80C0F" w:rsidP="00452CB8">
            <w:pPr>
              <w:pStyle w:val="Tabletextleftbold"/>
            </w:pPr>
            <w:r w:rsidRPr="000A35BD">
              <w:t>Werribee (Vic)</w:t>
            </w:r>
          </w:p>
        </w:tc>
        <w:tc>
          <w:tcPr>
            <w:tcW w:w="4252" w:type="dxa"/>
            <w:noWrap/>
            <w:hideMark/>
          </w:tcPr>
          <w:p w14:paraId="4F6E8013" w14:textId="77777777" w:rsidR="00B80C0F" w:rsidRPr="005816C2" w:rsidRDefault="00B80C0F" w:rsidP="000A35BD">
            <w:pPr>
              <w:pStyle w:val="Tabletextcentred"/>
              <w:rPr>
                <w:bCs/>
              </w:rPr>
            </w:pPr>
            <w:r w:rsidRPr="005816C2">
              <w:rPr>
                <w:bCs/>
              </w:rPr>
              <w:t>Alluvium/ Fractured Rock</w:t>
            </w:r>
          </w:p>
        </w:tc>
        <w:tc>
          <w:tcPr>
            <w:tcW w:w="1109" w:type="dxa"/>
            <w:noWrap/>
            <w:hideMark/>
          </w:tcPr>
          <w:p w14:paraId="5D343A4F" w14:textId="77777777" w:rsidR="00B80C0F" w:rsidRPr="005816C2" w:rsidRDefault="00B80C0F" w:rsidP="000A35BD">
            <w:pPr>
              <w:pStyle w:val="Tabletextcentred"/>
              <w:rPr>
                <w:bCs/>
              </w:rPr>
            </w:pPr>
            <w:r w:rsidRPr="005816C2">
              <w:rPr>
                <w:bCs/>
              </w:rPr>
              <w:t>-71</w:t>
            </w:r>
          </w:p>
        </w:tc>
      </w:tr>
      <w:tr w:rsidR="00B80C0F" w:rsidRPr="005816C2" w14:paraId="476EDC74" w14:textId="77777777" w:rsidTr="008C7A37">
        <w:trPr>
          <w:cnfStyle w:val="000000010000" w:firstRow="0" w:lastRow="0" w:firstColumn="0" w:lastColumn="0" w:oddVBand="0" w:evenVBand="0" w:oddHBand="0" w:evenHBand="1" w:firstRowFirstColumn="0" w:firstRowLastColumn="0" w:lastRowFirstColumn="0" w:lastRowLastColumn="0"/>
          <w:trHeight w:val="57"/>
        </w:trPr>
        <w:tc>
          <w:tcPr>
            <w:tcW w:w="3261" w:type="dxa"/>
            <w:noWrap/>
            <w:hideMark/>
          </w:tcPr>
          <w:p w14:paraId="20D07103" w14:textId="77777777" w:rsidR="00B80C0F" w:rsidRPr="000A35BD" w:rsidRDefault="00B80C0F" w:rsidP="00452CB8">
            <w:pPr>
              <w:pStyle w:val="Tabletextleftbold"/>
            </w:pPr>
            <w:r w:rsidRPr="000A35BD">
              <w:t>Burnett, Bargara (QLD)</w:t>
            </w:r>
          </w:p>
        </w:tc>
        <w:tc>
          <w:tcPr>
            <w:tcW w:w="4252" w:type="dxa"/>
            <w:noWrap/>
            <w:hideMark/>
          </w:tcPr>
          <w:p w14:paraId="778C4DCA" w14:textId="77777777" w:rsidR="00B80C0F" w:rsidRPr="005816C2" w:rsidRDefault="00B80C0F" w:rsidP="000A35BD">
            <w:pPr>
              <w:pStyle w:val="Tabletextcentred"/>
              <w:rPr>
                <w:bCs/>
              </w:rPr>
            </w:pPr>
            <w:r w:rsidRPr="005816C2">
              <w:rPr>
                <w:bCs/>
              </w:rPr>
              <w:t>Elliott Formation</w:t>
            </w:r>
          </w:p>
        </w:tc>
        <w:tc>
          <w:tcPr>
            <w:tcW w:w="1109" w:type="dxa"/>
            <w:noWrap/>
            <w:hideMark/>
          </w:tcPr>
          <w:p w14:paraId="5C912615" w14:textId="77777777" w:rsidR="00B80C0F" w:rsidRPr="005816C2" w:rsidRDefault="00B80C0F" w:rsidP="000A35BD">
            <w:pPr>
              <w:pStyle w:val="Tabletextcentred"/>
              <w:rPr>
                <w:bCs/>
              </w:rPr>
            </w:pPr>
            <w:r w:rsidRPr="005816C2">
              <w:rPr>
                <w:bCs/>
              </w:rPr>
              <w:t>-56</w:t>
            </w:r>
          </w:p>
        </w:tc>
      </w:tr>
      <w:tr w:rsidR="00B80C0F" w:rsidRPr="005816C2" w14:paraId="5F1DAE75" w14:textId="77777777" w:rsidTr="008C7A37">
        <w:trPr>
          <w:cnfStyle w:val="000000100000" w:firstRow="0" w:lastRow="0" w:firstColumn="0" w:lastColumn="0" w:oddVBand="0" w:evenVBand="0" w:oddHBand="1" w:evenHBand="0" w:firstRowFirstColumn="0" w:firstRowLastColumn="0" w:lastRowFirstColumn="0" w:lastRowLastColumn="0"/>
          <w:trHeight w:val="57"/>
        </w:trPr>
        <w:tc>
          <w:tcPr>
            <w:tcW w:w="3261" w:type="dxa"/>
            <w:noWrap/>
            <w:hideMark/>
          </w:tcPr>
          <w:p w14:paraId="030C2C68" w14:textId="77777777" w:rsidR="00B80C0F" w:rsidRPr="000A35BD" w:rsidRDefault="00B80C0F" w:rsidP="00452CB8">
            <w:pPr>
              <w:pStyle w:val="Tabletextleftbold"/>
            </w:pPr>
            <w:r w:rsidRPr="000A35BD">
              <w:t>Stockton (NSW)</w:t>
            </w:r>
          </w:p>
        </w:tc>
        <w:tc>
          <w:tcPr>
            <w:tcW w:w="4252" w:type="dxa"/>
            <w:noWrap/>
            <w:hideMark/>
          </w:tcPr>
          <w:p w14:paraId="0510323B" w14:textId="77777777" w:rsidR="00B80C0F" w:rsidRPr="005816C2" w:rsidRDefault="00B80C0F" w:rsidP="000A35BD">
            <w:pPr>
              <w:pStyle w:val="Tabletextcentred"/>
              <w:rPr>
                <w:bCs/>
              </w:rPr>
            </w:pPr>
            <w:r w:rsidRPr="005816C2">
              <w:rPr>
                <w:bCs/>
              </w:rPr>
              <w:t>Stockton Sand Beds</w:t>
            </w:r>
          </w:p>
        </w:tc>
        <w:tc>
          <w:tcPr>
            <w:tcW w:w="1109" w:type="dxa"/>
            <w:noWrap/>
            <w:hideMark/>
          </w:tcPr>
          <w:p w14:paraId="5963A780" w14:textId="77777777" w:rsidR="00B80C0F" w:rsidRPr="005816C2" w:rsidRDefault="00B80C0F" w:rsidP="000A35BD">
            <w:pPr>
              <w:pStyle w:val="Tabletextcentred"/>
              <w:rPr>
                <w:bCs/>
              </w:rPr>
            </w:pPr>
            <w:r w:rsidRPr="005816C2">
              <w:rPr>
                <w:bCs/>
              </w:rPr>
              <w:t>-53</w:t>
            </w:r>
          </w:p>
        </w:tc>
      </w:tr>
      <w:tr w:rsidR="00B80C0F" w:rsidRPr="005816C2" w14:paraId="783451BD" w14:textId="77777777" w:rsidTr="008C7A37">
        <w:trPr>
          <w:cnfStyle w:val="000000010000" w:firstRow="0" w:lastRow="0" w:firstColumn="0" w:lastColumn="0" w:oddVBand="0" w:evenVBand="0" w:oddHBand="0" w:evenHBand="1" w:firstRowFirstColumn="0" w:firstRowLastColumn="0" w:lastRowFirstColumn="0" w:lastRowLastColumn="0"/>
          <w:trHeight w:val="57"/>
        </w:trPr>
        <w:tc>
          <w:tcPr>
            <w:tcW w:w="3261" w:type="dxa"/>
            <w:noWrap/>
            <w:hideMark/>
          </w:tcPr>
          <w:p w14:paraId="10BAAEAD" w14:textId="77777777" w:rsidR="00B80C0F" w:rsidRPr="000A35BD" w:rsidRDefault="00B80C0F" w:rsidP="00452CB8">
            <w:pPr>
              <w:pStyle w:val="Tabletextleftbold"/>
            </w:pPr>
            <w:r w:rsidRPr="000A35BD">
              <w:t>Hat Head (NSW)</w:t>
            </w:r>
          </w:p>
        </w:tc>
        <w:tc>
          <w:tcPr>
            <w:tcW w:w="4252" w:type="dxa"/>
            <w:noWrap/>
            <w:hideMark/>
          </w:tcPr>
          <w:p w14:paraId="64CBD319" w14:textId="77777777" w:rsidR="00B80C0F" w:rsidRPr="005816C2" w:rsidRDefault="00B80C0F" w:rsidP="000A35BD">
            <w:pPr>
              <w:pStyle w:val="Tabletextcentred"/>
              <w:rPr>
                <w:bCs/>
              </w:rPr>
            </w:pPr>
            <w:r w:rsidRPr="005816C2">
              <w:rPr>
                <w:bCs/>
              </w:rPr>
              <w:t>Coastal Sands</w:t>
            </w:r>
          </w:p>
        </w:tc>
        <w:tc>
          <w:tcPr>
            <w:tcW w:w="1109" w:type="dxa"/>
            <w:noWrap/>
            <w:hideMark/>
          </w:tcPr>
          <w:p w14:paraId="7A6E6562" w14:textId="77777777" w:rsidR="00B80C0F" w:rsidRPr="005816C2" w:rsidRDefault="00B80C0F" w:rsidP="000A35BD">
            <w:pPr>
              <w:pStyle w:val="Tabletextcentred"/>
              <w:rPr>
                <w:bCs/>
              </w:rPr>
            </w:pPr>
            <w:r w:rsidRPr="005816C2">
              <w:rPr>
                <w:bCs/>
              </w:rPr>
              <w:t>-48</w:t>
            </w:r>
          </w:p>
        </w:tc>
      </w:tr>
      <w:tr w:rsidR="00B80C0F" w:rsidRPr="005816C2" w14:paraId="67602A01" w14:textId="77777777" w:rsidTr="008C7A37">
        <w:trPr>
          <w:cnfStyle w:val="000000100000" w:firstRow="0" w:lastRow="0" w:firstColumn="0" w:lastColumn="0" w:oddVBand="0" w:evenVBand="0" w:oddHBand="1" w:evenHBand="0" w:firstRowFirstColumn="0" w:firstRowLastColumn="0" w:lastRowFirstColumn="0" w:lastRowLastColumn="0"/>
          <w:trHeight w:val="57"/>
        </w:trPr>
        <w:tc>
          <w:tcPr>
            <w:tcW w:w="3261" w:type="dxa"/>
            <w:noWrap/>
            <w:hideMark/>
          </w:tcPr>
          <w:p w14:paraId="0A30CAA8" w14:textId="77777777" w:rsidR="00B80C0F" w:rsidRPr="000A35BD" w:rsidRDefault="00B80C0F" w:rsidP="00452CB8">
            <w:pPr>
              <w:pStyle w:val="Tabletextleftbold"/>
            </w:pPr>
            <w:r w:rsidRPr="000A35BD">
              <w:t>Albany, Ocean side (WA)</w:t>
            </w:r>
          </w:p>
        </w:tc>
        <w:tc>
          <w:tcPr>
            <w:tcW w:w="4252" w:type="dxa"/>
            <w:noWrap/>
            <w:hideMark/>
          </w:tcPr>
          <w:p w14:paraId="0CDB406A" w14:textId="77777777" w:rsidR="00B80C0F" w:rsidRPr="005816C2" w:rsidRDefault="00B80C0F" w:rsidP="000A35BD">
            <w:pPr>
              <w:pStyle w:val="Tabletextcentred"/>
              <w:rPr>
                <w:bCs/>
              </w:rPr>
            </w:pPr>
            <w:proofErr w:type="spellStart"/>
            <w:r w:rsidRPr="005816C2">
              <w:rPr>
                <w:bCs/>
              </w:rPr>
              <w:t>Werrillup</w:t>
            </w:r>
            <w:proofErr w:type="spellEnd"/>
            <w:r w:rsidRPr="005816C2">
              <w:rPr>
                <w:bCs/>
              </w:rPr>
              <w:t xml:space="preserve"> Formation Sand</w:t>
            </w:r>
          </w:p>
        </w:tc>
        <w:tc>
          <w:tcPr>
            <w:tcW w:w="1109" w:type="dxa"/>
            <w:noWrap/>
            <w:hideMark/>
          </w:tcPr>
          <w:p w14:paraId="5242CA85" w14:textId="77777777" w:rsidR="00B80C0F" w:rsidRPr="005816C2" w:rsidRDefault="00B80C0F" w:rsidP="000A35BD">
            <w:pPr>
              <w:pStyle w:val="Tabletextcentred"/>
              <w:rPr>
                <w:bCs/>
              </w:rPr>
            </w:pPr>
            <w:r w:rsidRPr="005816C2">
              <w:rPr>
                <w:bCs/>
              </w:rPr>
              <w:t>-44</w:t>
            </w:r>
          </w:p>
        </w:tc>
      </w:tr>
      <w:tr w:rsidR="00B80C0F" w:rsidRPr="005816C2" w14:paraId="428E027D" w14:textId="77777777" w:rsidTr="008C7A37">
        <w:trPr>
          <w:cnfStyle w:val="000000010000" w:firstRow="0" w:lastRow="0" w:firstColumn="0" w:lastColumn="0" w:oddVBand="0" w:evenVBand="0" w:oddHBand="0" w:evenHBand="1" w:firstRowFirstColumn="0" w:firstRowLastColumn="0" w:lastRowFirstColumn="0" w:lastRowLastColumn="0"/>
          <w:trHeight w:val="57"/>
        </w:trPr>
        <w:tc>
          <w:tcPr>
            <w:tcW w:w="3261" w:type="dxa"/>
            <w:noWrap/>
            <w:hideMark/>
          </w:tcPr>
          <w:p w14:paraId="6F385276" w14:textId="77777777" w:rsidR="00B80C0F" w:rsidRPr="000A35BD" w:rsidRDefault="00B80C0F" w:rsidP="00452CB8">
            <w:pPr>
              <w:pStyle w:val="Tabletextleftbold"/>
            </w:pPr>
            <w:r w:rsidRPr="000A35BD">
              <w:t>Stuarts Point (NSW)</w:t>
            </w:r>
          </w:p>
        </w:tc>
        <w:tc>
          <w:tcPr>
            <w:tcW w:w="4252" w:type="dxa"/>
            <w:noWrap/>
            <w:hideMark/>
          </w:tcPr>
          <w:p w14:paraId="5EC05A7F" w14:textId="77777777" w:rsidR="00B80C0F" w:rsidRPr="005816C2" w:rsidRDefault="00B80C0F" w:rsidP="000A35BD">
            <w:pPr>
              <w:pStyle w:val="Tabletextcentred"/>
              <w:rPr>
                <w:bCs/>
              </w:rPr>
            </w:pPr>
            <w:r w:rsidRPr="005816C2">
              <w:rPr>
                <w:bCs/>
              </w:rPr>
              <w:t>Coastal Sands</w:t>
            </w:r>
          </w:p>
        </w:tc>
        <w:tc>
          <w:tcPr>
            <w:tcW w:w="1109" w:type="dxa"/>
            <w:noWrap/>
            <w:hideMark/>
          </w:tcPr>
          <w:p w14:paraId="145CAE0E" w14:textId="77777777" w:rsidR="00B80C0F" w:rsidRPr="005816C2" w:rsidRDefault="00B80C0F" w:rsidP="000A35BD">
            <w:pPr>
              <w:pStyle w:val="Tabletextcentred"/>
              <w:rPr>
                <w:bCs/>
              </w:rPr>
            </w:pPr>
            <w:r w:rsidRPr="005816C2">
              <w:rPr>
                <w:bCs/>
              </w:rPr>
              <w:t>-41</w:t>
            </w:r>
          </w:p>
        </w:tc>
      </w:tr>
      <w:tr w:rsidR="00B80C0F" w:rsidRPr="005816C2" w14:paraId="2CAB7EE5" w14:textId="77777777" w:rsidTr="008C7A37">
        <w:trPr>
          <w:cnfStyle w:val="000000100000" w:firstRow="0" w:lastRow="0" w:firstColumn="0" w:lastColumn="0" w:oddVBand="0" w:evenVBand="0" w:oddHBand="1" w:evenHBand="0" w:firstRowFirstColumn="0" w:firstRowLastColumn="0" w:lastRowFirstColumn="0" w:lastRowLastColumn="0"/>
          <w:trHeight w:val="57"/>
        </w:trPr>
        <w:tc>
          <w:tcPr>
            <w:tcW w:w="3261" w:type="dxa"/>
            <w:noWrap/>
          </w:tcPr>
          <w:p w14:paraId="5D02401D" w14:textId="77777777" w:rsidR="00B80C0F" w:rsidRPr="000A35BD" w:rsidRDefault="00B80C0F" w:rsidP="00452CB8">
            <w:pPr>
              <w:pStyle w:val="Tabletextleftbold"/>
            </w:pPr>
            <w:r w:rsidRPr="000A35BD">
              <w:t>Nth Stradbroke, East (QLD)</w:t>
            </w:r>
          </w:p>
        </w:tc>
        <w:tc>
          <w:tcPr>
            <w:tcW w:w="4252" w:type="dxa"/>
            <w:noWrap/>
          </w:tcPr>
          <w:p w14:paraId="3A62760C" w14:textId="77777777" w:rsidR="00B80C0F" w:rsidRPr="005816C2" w:rsidRDefault="00B80C0F" w:rsidP="000A35BD">
            <w:pPr>
              <w:pStyle w:val="Tabletextcentred"/>
              <w:rPr>
                <w:bCs/>
              </w:rPr>
            </w:pPr>
            <w:r w:rsidRPr="005816C2">
              <w:rPr>
                <w:bCs/>
              </w:rPr>
              <w:t xml:space="preserve">Unconfined </w:t>
            </w:r>
          </w:p>
        </w:tc>
        <w:tc>
          <w:tcPr>
            <w:tcW w:w="1109" w:type="dxa"/>
            <w:noWrap/>
          </w:tcPr>
          <w:p w14:paraId="6E577835" w14:textId="77777777" w:rsidR="00B80C0F" w:rsidRPr="005816C2" w:rsidRDefault="00B80C0F" w:rsidP="000A35BD">
            <w:pPr>
              <w:pStyle w:val="Tabletextcentred"/>
              <w:rPr>
                <w:bCs/>
              </w:rPr>
            </w:pPr>
            <w:r w:rsidRPr="005816C2">
              <w:rPr>
                <w:bCs/>
              </w:rPr>
              <w:t>-</w:t>
            </w:r>
            <w:r>
              <w:rPr>
                <w:bCs/>
              </w:rPr>
              <w:t>23</w:t>
            </w:r>
          </w:p>
        </w:tc>
      </w:tr>
      <w:tr w:rsidR="00B80C0F" w:rsidRPr="005816C2" w14:paraId="5DCF9B98" w14:textId="77777777" w:rsidTr="008C7A37">
        <w:trPr>
          <w:cnfStyle w:val="000000010000" w:firstRow="0" w:lastRow="0" w:firstColumn="0" w:lastColumn="0" w:oddVBand="0" w:evenVBand="0" w:oddHBand="0" w:evenHBand="1" w:firstRowFirstColumn="0" w:firstRowLastColumn="0" w:lastRowFirstColumn="0" w:lastRowLastColumn="0"/>
          <w:trHeight w:val="57"/>
        </w:trPr>
        <w:tc>
          <w:tcPr>
            <w:tcW w:w="3261" w:type="dxa"/>
            <w:noWrap/>
            <w:hideMark/>
          </w:tcPr>
          <w:p w14:paraId="4A2FD18F" w14:textId="77777777" w:rsidR="00B80C0F" w:rsidRPr="000A35BD" w:rsidRDefault="00B80C0F" w:rsidP="00452CB8">
            <w:pPr>
              <w:pStyle w:val="Tabletextleftbold"/>
            </w:pPr>
            <w:r w:rsidRPr="000A35BD">
              <w:t>Pioneer Valley (QLD)</w:t>
            </w:r>
          </w:p>
        </w:tc>
        <w:tc>
          <w:tcPr>
            <w:tcW w:w="4252" w:type="dxa"/>
            <w:noWrap/>
            <w:hideMark/>
          </w:tcPr>
          <w:p w14:paraId="278747E6" w14:textId="77777777" w:rsidR="00B80C0F" w:rsidRPr="005816C2" w:rsidRDefault="00B80C0F" w:rsidP="000A35BD">
            <w:pPr>
              <w:pStyle w:val="Tabletextcentred"/>
              <w:rPr>
                <w:bCs/>
              </w:rPr>
            </w:pPr>
            <w:r w:rsidRPr="005816C2">
              <w:rPr>
                <w:bCs/>
              </w:rPr>
              <w:t>Unconfined</w:t>
            </w:r>
          </w:p>
        </w:tc>
        <w:tc>
          <w:tcPr>
            <w:tcW w:w="1109" w:type="dxa"/>
            <w:noWrap/>
            <w:hideMark/>
          </w:tcPr>
          <w:p w14:paraId="0BDDFA14" w14:textId="77777777" w:rsidR="00B80C0F" w:rsidRPr="005816C2" w:rsidRDefault="00B80C0F" w:rsidP="000A35BD">
            <w:pPr>
              <w:pStyle w:val="Tabletextcentred"/>
              <w:rPr>
                <w:bCs/>
              </w:rPr>
            </w:pPr>
            <w:r w:rsidRPr="005816C2">
              <w:rPr>
                <w:bCs/>
              </w:rPr>
              <w:t>-22</w:t>
            </w:r>
          </w:p>
        </w:tc>
      </w:tr>
      <w:tr w:rsidR="00B80C0F" w:rsidRPr="005816C2" w14:paraId="6188C2D2" w14:textId="77777777" w:rsidTr="008C7A37">
        <w:trPr>
          <w:cnfStyle w:val="000000100000" w:firstRow="0" w:lastRow="0" w:firstColumn="0" w:lastColumn="0" w:oddVBand="0" w:evenVBand="0" w:oddHBand="1" w:evenHBand="0" w:firstRowFirstColumn="0" w:firstRowLastColumn="0" w:lastRowFirstColumn="0" w:lastRowLastColumn="0"/>
          <w:trHeight w:val="57"/>
        </w:trPr>
        <w:tc>
          <w:tcPr>
            <w:tcW w:w="3261" w:type="dxa"/>
            <w:noWrap/>
            <w:hideMark/>
          </w:tcPr>
          <w:p w14:paraId="0090F741" w14:textId="77777777" w:rsidR="00B80C0F" w:rsidRPr="000A35BD" w:rsidRDefault="00B80C0F" w:rsidP="00452CB8">
            <w:pPr>
              <w:pStyle w:val="Tabletextleftbold"/>
            </w:pPr>
            <w:r w:rsidRPr="000A35BD">
              <w:t>Albany, Harbour side (WA)</w:t>
            </w:r>
          </w:p>
        </w:tc>
        <w:tc>
          <w:tcPr>
            <w:tcW w:w="4252" w:type="dxa"/>
            <w:noWrap/>
            <w:hideMark/>
          </w:tcPr>
          <w:p w14:paraId="546A34B4" w14:textId="77777777" w:rsidR="00B80C0F" w:rsidRPr="005816C2" w:rsidRDefault="00B80C0F" w:rsidP="000A35BD">
            <w:pPr>
              <w:pStyle w:val="Tabletextcentred"/>
              <w:rPr>
                <w:bCs/>
              </w:rPr>
            </w:pPr>
            <w:r w:rsidRPr="005816C2">
              <w:rPr>
                <w:bCs/>
              </w:rPr>
              <w:t xml:space="preserve">Superficial </w:t>
            </w:r>
          </w:p>
        </w:tc>
        <w:tc>
          <w:tcPr>
            <w:tcW w:w="1109" w:type="dxa"/>
            <w:noWrap/>
            <w:hideMark/>
          </w:tcPr>
          <w:p w14:paraId="0974D129" w14:textId="77777777" w:rsidR="00B80C0F" w:rsidRPr="005816C2" w:rsidRDefault="00B80C0F" w:rsidP="000A35BD">
            <w:pPr>
              <w:pStyle w:val="Tabletextcentred"/>
              <w:rPr>
                <w:bCs/>
              </w:rPr>
            </w:pPr>
            <w:r w:rsidRPr="005816C2">
              <w:rPr>
                <w:bCs/>
              </w:rPr>
              <w:t>-20</w:t>
            </w:r>
          </w:p>
        </w:tc>
      </w:tr>
      <w:tr w:rsidR="00B80C0F" w:rsidRPr="005816C2" w14:paraId="2A6A0FB6" w14:textId="77777777" w:rsidTr="008C7A37">
        <w:trPr>
          <w:cnfStyle w:val="000000010000" w:firstRow="0" w:lastRow="0" w:firstColumn="0" w:lastColumn="0" w:oddVBand="0" w:evenVBand="0" w:oddHBand="0" w:evenHBand="1" w:firstRowFirstColumn="0" w:firstRowLastColumn="0" w:lastRowFirstColumn="0" w:lastRowLastColumn="0"/>
          <w:trHeight w:val="57"/>
        </w:trPr>
        <w:tc>
          <w:tcPr>
            <w:tcW w:w="3261" w:type="dxa"/>
            <w:noWrap/>
            <w:hideMark/>
          </w:tcPr>
          <w:p w14:paraId="56A6E394" w14:textId="77777777" w:rsidR="00B80C0F" w:rsidRPr="000A35BD" w:rsidRDefault="00B80C0F" w:rsidP="00452CB8">
            <w:pPr>
              <w:pStyle w:val="Tabletextleftbold"/>
            </w:pPr>
            <w:r w:rsidRPr="000A35BD">
              <w:t>Nth Stradbroke, West (QLD)</w:t>
            </w:r>
          </w:p>
        </w:tc>
        <w:tc>
          <w:tcPr>
            <w:tcW w:w="4252" w:type="dxa"/>
            <w:noWrap/>
            <w:hideMark/>
          </w:tcPr>
          <w:p w14:paraId="5B75972E" w14:textId="77777777" w:rsidR="00B80C0F" w:rsidRPr="005816C2" w:rsidRDefault="00B80C0F" w:rsidP="000A35BD">
            <w:pPr>
              <w:pStyle w:val="Tabletextcentred"/>
              <w:rPr>
                <w:bCs/>
              </w:rPr>
            </w:pPr>
            <w:r w:rsidRPr="005816C2">
              <w:rPr>
                <w:bCs/>
              </w:rPr>
              <w:t xml:space="preserve">Unconfined </w:t>
            </w:r>
          </w:p>
        </w:tc>
        <w:tc>
          <w:tcPr>
            <w:tcW w:w="1109" w:type="dxa"/>
            <w:noWrap/>
            <w:hideMark/>
          </w:tcPr>
          <w:p w14:paraId="4935A790" w14:textId="77777777" w:rsidR="00B80C0F" w:rsidRPr="005816C2" w:rsidRDefault="00B80C0F" w:rsidP="000A35BD">
            <w:pPr>
              <w:pStyle w:val="Tabletextcentred"/>
              <w:rPr>
                <w:bCs/>
              </w:rPr>
            </w:pPr>
            <w:r w:rsidRPr="005816C2">
              <w:rPr>
                <w:bCs/>
              </w:rPr>
              <w:t>0</w:t>
            </w:r>
          </w:p>
        </w:tc>
      </w:tr>
    </w:tbl>
    <w:p w14:paraId="41E98F23" w14:textId="77777777" w:rsidR="00B80C0F" w:rsidRDefault="00B80C0F" w:rsidP="00B66BE8">
      <w:pPr>
        <w:pStyle w:val="Tabletitle"/>
      </w:pPr>
      <w:bookmarkStart w:id="221" w:name="_Ref311545441"/>
      <w:r>
        <w:br w:type="page"/>
      </w:r>
      <w:bookmarkStart w:id="222" w:name="_Ref312226728"/>
      <w:bookmarkStart w:id="223" w:name="_Ref312226867"/>
      <w:bookmarkStart w:id="224" w:name="_Toc337566495"/>
      <w:bookmarkStart w:id="225" w:name="_Toc349670567"/>
      <w:r w:rsidRPr="00B66BE8">
        <w:rPr>
          <w:rStyle w:val="Tabletitlebold"/>
        </w:rPr>
        <w:lastRenderedPageBreak/>
        <w:t xml:space="preserve">Table </w:t>
      </w:r>
      <w:r w:rsidR="00D438AF" w:rsidRPr="00B66BE8">
        <w:rPr>
          <w:rStyle w:val="Tabletitlebold"/>
        </w:rPr>
        <w:fldChar w:fldCharType="begin"/>
      </w:r>
      <w:r w:rsidR="00D438AF" w:rsidRPr="00B66BE8">
        <w:rPr>
          <w:rStyle w:val="Tabletitlebold"/>
        </w:rPr>
        <w:instrText xml:space="preserve"> SEQ Table \* ARABIC </w:instrText>
      </w:r>
      <w:r w:rsidR="00D438AF" w:rsidRPr="00B66BE8">
        <w:rPr>
          <w:rStyle w:val="Tabletitlebold"/>
        </w:rPr>
        <w:fldChar w:fldCharType="separate"/>
      </w:r>
      <w:r w:rsidR="00496154" w:rsidRPr="00B66BE8">
        <w:rPr>
          <w:rStyle w:val="Tabletitlebold"/>
        </w:rPr>
        <w:t>18</w:t>
      </w:r>
      <w:r w:rsidR="00D438AF" w:rsidRPr="00B66BE8">
        <w:rPr>
          <w:rStyle w:val="Tabletitlebold"/>
        </w:rPr>
        <w:fldChar w:fldCharType="end"/>
      </w:r>
      <w:bookmarkEnd w:id="221"/>
      <w:bookmarkEnd w:id="222"/>
      <w:bookmarkEnd w:id="223"/>
      <w:r w:rsidRPr="00B66BE8">
        <w:rPr>
          <w:rStyle w:val="Tabletitlebold"/>
        </w:rPr>
        <w:t>.</w:t>
      </w:r>
      <w:r>
        <w:t xml:space="preserve"> Vulnerability indicators for change in inflows at the inland boundary within confined aquifers</w:t>
      </w:r>
      <w:bookmarkEnd w:id="224"/>
      <w:bookmarkEnd w:id="225"/>
    </w:p>
    <w:tbl>
      <w:tblPr>
        <w:tblStyle w:val="TableGAHeaderRow"/>
        <w:tblW w:w="7934" w:type="dxa"/>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3384"/>
        <w:gridCol w:w="3260"/>
        <w:gridCol w:w="1290"/>
      </w:tblGrid>
      <w:tr w:rsidR="00B80C0F" w:rsidRPr="00F124D9" w14:paraId="693AF3F9" w14:textId="77777777" w:rsidTr="002E4D37">
        <w:trPr>
          <w:cnfStyle w:val="100000000000" w:firstRow="1" w:lastRow="0" w:firstColumn="0" w:lastColumn="0" w:oddVBand="0" w:evenVBand="0" w:oddHBand="0" w:evenHBand="0" w:firstRowFirstColumn="0" w:firstRowLastColumn="0" w:lastRowFirstColumn="0" w:lastRowLastColumn="0"/>
          <w:trHeight w:val="57"/>
          <w:tblHeader/>
        </w:trPr>
        <w:tc>
          <w:tcPr>
            <w:tcW w:w="3384" w:type="dxa"/>
            <w:noWrap/>
            <w:hideMark/>
          </w:tcPr>
          <w:p w14:paraId="3824F946" w14:textId="77777777" w:rsidR="00B80C0F" w:rsidRPr="000A35BD" w:rsidRDefault="00B80C0F" w:rsidP="008C7A37">
            <w:pPr>
              <w:pStyle w:val="Tableheadingcentred"/>
            </w:pPr>
            <w:r w:rsidRPr="000A35BD">
              <w:t>Case study</w:t>
            </w:r>
          </w:p>
        </w:tc>
        <w:tc>
          <w:tcPr>
            <w:tcW w:w="3260" w:type="dxa"/>
            <w:noWrap/>
            <w:hideMark/>
          </w:tcPr>
          <w:p w14:paraId="7D7BB7CF" w14:textId="77777777" w:rsidR="00B80C0F" w:rsidRPr="000A35BD" w:rsidRDefault="00B80C0F" w:rsidP="008C7A37">
            <w:pPr>
              <w:pStyle w:val="Tableheadingcentred"/>
            </w:pPr>
            <w:r w:rsidRPr="000A35BD">
              <w:t>Aquifer</w:t>
            </w:r>
          </w:p>
        </w:tc>
        <w:tc>
          <w:tcPr>
            <w:tcW w:w="1290" w:type="dxa"/>
            <w:noWrap/>
            <w:hideMark/>
          </w:tcPr>
          <w:p w14:paraId="0E47880C" w14:textId="335FFAD2" w:rsidR="00B80C0F" w:rsidRPr="00F124D9" w:rsidRDefault="008C7A37" w:rsidP="00BA5327">
            <w:pPr>
              <w:pStyle w:val="Tableheadingcentred"/>
            </w:pPr>
            <w:r w:rsidRPr="00BA5327">
              <w:rPr>
                <w:rStyle w:val="Symbolbold"/>
              </w:rPr>
              <w:t></w:t>
            </w:r>
            <w:r w:rsidRPr="009B7CE0">
              <w:t>x</w:t>
            </w:r>
            <w:r w:rsidRPr="009B7CE0">
              <w:rPr>
                <w:rStyle w:val="Subscript"/>
              </w:rPr>
              <w:t>T</w:t>
            </w:r>
            <w:r w:rsidRPr="000A35BD">
              <w:t>/</w:t>
            </w:r>
            <w:r w:rsidRPr="00BA5327">
              <w:rPr>
                <w:rStyle w:val="Symbolbold"/>
              </w:rPr>
              <w:t></w:t>
            </w:r>
            <w:r w:rsidRPr="000A35BD">
              <w:t>q</w:t>
            </w:r>
            <w:proofErr w:type="spellStart"/>
            <w:r w:rsidRPr="009B7CE0">
              <w:rPr>
                <w:rStyle w:val="Subscript"/>
              </w:rPr>
              <w:t>i</w:t>
            </w:r>
            <w:proofErr w:type="spellEnd"/>
            <w:r w:rsidRPr="009B7CE0">
              <w:rPr>
                <w:rStyle w:val="Subscript"/>
              </w:rPr>
              <w:br/>
            </w:r>
            <w:r w:rsidRPr="000A35BD">
              <w:t>(d/m)</w:t>
            </w:r>
          </w:p>
        </w:tc>
      </w:tr>
      <w:tr w:rsidR="00B80C0F" w:rsidRPr="00F124D9" w14:paraId="3DE28D42" w14:textId="77777777" w:rsidTr="008C7A37">
        <w:trPr>
          <w:cnfStyle w:val="000000100000" w:firstRow="0" w:lastRow="0" w:firstColumn="0" w:lastColumn="0" w:oddVBand="0" w:evenVBand="0" w:oddHBand="1" w:evenHBand="0" w:firstRowFirstColumn="0" w:firstRowLastColumn="0" w:lastRowFirstColumn="0" w:lastRowLastColumn="0"/>
          <w:trHeight w:val="57"/>
        </w:trPr>
        <w:tc>
          <w:tcPr>
            <w:tcW w:w="3384" w:type="dxa"/>
            <w:noWrap/>
            <w:hideMark/>
          </w:tcPr>
          <w:p w14:paraId="455014F7" w14:textId="77777777" w:rsidR="00B80C0F" w:rsidRPr="000A35BD" w:rsidRDefault="00B80C0F" w:rsidP="00452CB8">
            <w:pPr>
              <w:pStyle w:val="Tabletextleftbold"/>
            </w:pPr>
            <w:r w:rsidRPr="000A35BD">
              <w:t xml:space="preserve">Le </w:t>
            </w:r>
            <w:proofErr w:type="spellStart"/>
            <w:r w:rsidRPr="000A35BD">
              <w:t>Fevre</w:t>
            </w:r>
            <w:proofErr w:type="spellEnd"/>
            <w:r w:rsidRPr="000A35BD">
              <w:t xml:space="preserve"> (SA)</w:t>
            </w:r>
          </w:p>
        </w:tc>
        <w:tc>
          <w:tcPr>
            <w:tcW w:w="3260" w:type="dxa"/>
            <w:noWrap/>
            <w:hideMark/>
          </w:tcPr>
          <w:p w14:paraId="2C41252B" w14:textId="77777777" w:rsidR="00B80C0F" w:rsidRPr="00F124D9" w:rsidRDefault="00B80C0F" w:rsidP="000A35BD">
            <w:pPr>
              <w:pStyle w:val="Tabletextcentred"/>
              <w:rPr>
                <w:bCs/>
              </w:rPr>
            </w:pPr>
            <w:r w:rsidRPr="00F124D9">
              <w:rPr>
                <w:bCs/>
              </w:rPr>
              <w:t>T1</w:t>
            </w:r>
          </w:p>
        </w:tc>
        <w:tc>
          <w:tcPr>
            <w:tcW w:w="1290" w:type="dxa"/>
            <w:noWrap/>
            <w:hideMark/>
          </w:tcPr>
          <w:p w14:paraId="5A3BA981" w14:textId="77777777" w:rsidR="00B80C0F" w:rsidRPr="00B73C6C" w:rsidRDefault="00B80C0F" w:rsidP="000A35BD">
            <w:pPr>
              <w:pStyle w:val="Tabletextcentred"/>
              <w:rPr>
                <w:bCs/>
              </w:rPr>
            </w:pPr>
            <w:r w:rsidRPr="00B73C6C">
              <w:rPr>
                <w:bCs/>
              </w:rPr>
              <w:t>Unstable</w:t>
            </w:r>
          </w:p>
        </w:tc>
      </w:tr>
      <w:tr w:rsidR="00B80C0F" w:rsidRPr="00F124D9" w14:paraId="4633F6EB" w14:textId="77777777" w:rsidTr="008C7A37">
        <w:trPr>
          <w:cnfStyle w:val="000000010000" w:firstRow="0" w:lastRow="0" w:firstColumn="0" w:lastColumn="0" w:oddVBand="0" w:evenVBand="0" w:oddHBand="0" w:evenHBand="1" w:firstRowFirstColumn="0" w:firstRowLastColumn="0" w:lastRowFirstColumn="0" w:lastRowLastColumn="0"/>
          <w:trHeight w:val="57"/>
        </w:trPr>
        <w:tc>
          <w:tcPr>
            <w:tcW w:w="3384" w:type="dxa"/>
            <w:noWrap/>
            <w:hideMark/>
          </w:tcPr>
          <w:p w14:paraId="3751FD2F" w14:textId="77777777" w:rsidR="00B80C0F" w:rsidRPr="000A35BD" w:rsidRDefault="00B80C0F" w:rsidP="00452CB8">
            <w:pPr>
              <w:pStyle w:val="Tabletextleftbold"/>
            </w:pPr>
            <w:r w:rsidRPr="000A35BD">
              <w:t xml:space="preserve">Le </w:t>
            </w:r>
            <w:proofErr w:type="spellStart"/>
            <w:r w:rsidRPr="000A35BD">
              <w:t>Fevre</w:t>
            </w:r>
            <w:proofErr w:type="spellEnd"/>
            <w:r w:rsidRPr="000A35BD">
              <w:t xml:space="preserve"> (SA)</w:t>
            </w:r>
          </w:p>
        </w:tc>
        <w:tc>
          <w:tcPr>
            <w:tcW w:w="3260" w:type="dxa"/>
            <w:noWrap/>
            <w:hideMark/>
          </w:tcPr>
          <w:p w14:paraId="5F6AD69A" w14:textId="77777777" w:rsidR="00B80C0F" w:rsidRPr="00F124D9" w:rsidRDefault="00B80C0F" w:rsidP="000A35BD">
            <w:pPr>
              <w:pStyle w:val="Tabletextcentred"/>
              <w:rPr>
                <w:bCs/>
              </w:rPr>
            </w:pPr>
            <w:r w:rsidRPr="00F124D9">
              <w:rPr>
                <w:bCs/>
              </w:rPr>
              <w:t>T2</w:t>
            </w:r>
          </w:p>
        </w:tc>
        <w:tc>
          <w:tcPr>
            <w:tcW w:w="1290" w:type="dxa"/>
            <w:noWrap/>
            <w:hideMark/>
          </w:tcPr>
          <w:p w14:paraId="20B7CCAE" w14:textId="77777777" w:rsidR="00B80C0F" w:rsidRPr="00B73C6C" w:rsidRDefault="00B80C0F" w:rsidP="000A35BD">
            <w:pPr>
              <w:pStyle w:val="Tabletextcentred"/>
              <w:rPr>
                <w:bCs/>
              </w:rPr>
            </w:pPr>
            <w:r w:rsidRPr="00B73C6C">
              <w:rPr>
                <w:bCs/>
              </w:rPr>
              <w:t>Unstable</w:t>
            </w:r>
          </w:p>
        </w:tc>
      </w:tr>
      <w:tr w:rsidR="00B80C0F" w:rsidRPr="00F124D9" w14:paraId="7C885603" w14:textId="77777777" w:rsidTr="008C7A37">
        <w:trPr>
          <w:cnfStyle w:val="000000100000" w:firstRow="0" w:lastRow="0" w:firstColumn="0" w:lastColumn="0" w:oddVBand="0" w:evenVBand="0" w:oddHBand="1" w:evenHBand="0" w:firstRowFirstColumn="0" w:firstRowLastColumn="0" w:lastRowFirstColumn="0" w:lastRowLastColumn="0"/>
          <w:trHeight w:val="57"/>
        </w:trPr>
        <w:tc>
          <w:tcPr>
            <w:tcW w:w="3384" w:type="dxa"/>
            <w:noWrap/>
            <w:hideMark/>
          </w:tcPr>
          <w:p w14:paraId="529468B1" w14:textId="77777777" w:rsidR="00B80C0F" w:rsidRPr="000A35BD" w:rsidRDefault="00B80C0F" w:rsidP="00452CB8">
            <w:pPr>
              <w:pStyle w:val="Tabletextleftbold"/>
            </w:pPr>
            <w:r w:rsidRPr="000A35BD">
              <w:t>Adelaide Metro (SA)</w:t>
            </w:r>
          </w:p>
        </w:tc>
        <w:tc>
          <w:tcPr>
            <w:tcW w:w="3260" w:type="dxa"/>
            <w:noWrap/>
            <w:hideMark/>
          </w:tcPr>
          <w:p w14:paraId="2281278B" w14:textId="77777777" w:rsidR="00B80C0F" w:rsidRPr="00F124D9" w:rsidRDefault="00B80C0F" w:rsidP="000A35BD">
            <w:pPr>
              <w:pStyle w:val="Tabletextcentred"/>
              <w:rPr>
                <w:bCs/>
              </w:rPr>
            </w:pPr>
            <w:r w:rsidRPr="00F124D9">
              <w:rPr>
                <w:bCs/>
              </w:rPr>
              <w:t>T1</w:t>
            </w:r>
          </w:p>
        </w:tc>
        <w:tc>
          <w:tcPr>
            <w:tcW w:w="1290" w:type="dxa"/>
            <w:noWrap/>
            <w:hideMark/>
          </w:tcPr>
          <w:p w14:paraId="4FD6BFC9" w14:textId="77777777" w:rsidR="00B80C0F" w:rsidRPr="00B73C6C" w:rsidRDefault="00B80C0F" w:rsidP="000A35BD">
            <w:pPr>
              <w:pStyle w:val="Tabletextcentred"/>
              <w:rPr>
                <w:bCs/>
              </w:rPr>
            </w:pPr>
            <w:r w:rsidRPr="00B73C6C">
              <w:rPr>
                <w:bCs/>
              </w:rPr>
              <w:t>Unstable</w:t>
            </w:r>
          </w:p>
        </w:tc>
      </w:tr>
      <w:tr w:rsidR="00B80C0F" w:rsidRPr="00F124D9" w14:paraId="2D1B3287" w14:textId="77777777" w:rsidTr="008C7A37">
        <w:trPr>
          <w:cnfStyle w:val="000000010000" w:firstRow="0" w:lastRow="0" w:firstColumn="0" w:lastColumn="0" w:oddVBand="0" w:evenVBand="0" w:oddHBand="0" w:evenHBand="1" w:firstRowFirstColumn="0" w:firstRowLastColumn="0" w:lastRowFirstColumn="0" w:lastRowLastColumn="0"/>
          <w:trHeight w:val="57"/>
        </w:trPr>
        <w:tc>
          <w:tcPr>
            <w:tcW w:w="3384" w:type="dxa"/>
            <w:noWrap/>
            <w:hideMark/>
          </w:tcPr>
          <w:p w14:paraId="1558A2AF" w14:textId="77777777" w:rsidR="00B80C0F" w:rsidRPr="000A35BD" w:rsidRDefault="00B80C0F" w:rsidP="00452CB8">
            <w:pPr>
              <w:pStyle w:val="Tabletextleftbold"/>
            </w:pPr>
            <w:r w:rsidRPr="000A35BD">
              <w:t>Adelaide Metro (SA)</w:t>
            </w:r>
          </w:p>
        </w:tc>
        <w:tc>
          <w:tcPr>
            <w:tcW w:w="3260" w:type="dxa"/>
            <w:noWrap/>
            <w:hideMark/>
          </w:tcPr>
          <w:p w14:paraId="0465D524" w14:textId="77777777" w:rsidR="00B80C0F" w:rsidRPr="00F124D9" w:rsidRDefault="00B80C0F" w:rsidP="000A35BD">
            <w:pPr>
              <w:pStyle w:val="Tabletextcentred"/>
              <w:rPr>
                <w:bCs/>
              </w:rPr>
            </w:pPr>
            <w:r w:rsidRPr="00F124D9">
              <w:rPr>
                <w:bCs/>
              </w:rPr>
              <w:t>T2</w:t>
            </w:r>
          </w:p>
        </w:tc>
        <w:tc>
          <w:tcPr>
            <w:tcW w:w="1290" w:type="dxa"/>
            <w:noWrap/>
            <w:hideMark/>
          </w:tcPr>
          <w:p w14:paraId="51AE7715" w14:textId="77777777" w:rsidR="00B80C0F" w:rsidRPr="00B73C6C" w:rsidRDefault="00B80C0F" w:rsidP="000A35BD">
            <w:pPr>
              <w:pStyle w:val="Tabletextcentred"/>
              <w:rPr>
                <w:bCs/>
              </w:rPr>
            </w:pPr>
            <w:r w:rsidRPr="00B73C6C">
              <w:rPr>
                <w:bCs/>
              </w:rPr>
              <w:t>Unstable</w:t>
            </w:r>
          </w:p>
        </w:tc>
      </w:tr>
      <w:tr w:rsidR="00B80C0F" w:rsidRPr="00F124D9" w14:paraId="747C258D" w14:textId="77777777" w:rsidTr="008C7A37">
        <w:trPr>
          <w:cnfStyle w:val="000000100000" w:firstRow="0" w:lastRow="0" w:firstColumn="0" w:lastColumn="0" w:oddVBand="0" w:evenVBand="0" w:oddHBand="1" w:evenHBand="0" w:firstRowFirstColumn="0" w:firstRowLastColumn="0" w:lastRowFirstColumn="0" w:lastRowLastColumn="0"/>
          <w:trHeight w:val="57"/>
        </w:trPr>
        <w:tc>
          <w:tcPr>
            <w:tcW w:w="3384" w:type="dxa"/>
            <w:noWrap/>
            <w:hideMark/>
          </w:tcPr>
          <w:p w14:paraId="076E2CFA" w14:textId="77777777" w:rsidR="00B80C0F" w:rsidRPr="000A35BD" w:rsidRDefault="00B80C0F" w:rsidP="00452CB8">
            <w:pPr>
              <w:pStyle w:val="Tabletextleftbold"/>
            </w:pPr>
            <w:r w:rsidRPr="000A35BD">
              <w:t>Willunga (SA)</w:t>
            </w:r>
          </w:p>
        </w:tc>
        <w:tc>
          <w:tcPr>
            <w:tcW w:w="3260" w:type="dxa"/>
            <w:noWrap/>
            <w:hideMark/>
          </w:tcPr>
          <w:p w14:paraId="28C034AF" w14:textId="77777777" w:rsidR="00B80C0F" w:rsidRPr="00F124D9" w:rsidRDefault="00B80C0F" w:rsidP="000A35BD">
            <w:pPr>
              <w:pStyle w:val="Tabletextcentred"/>
              <w:rPr>
                <w:bCs/>
              </w:rPr>
            </w:pPr>
            <w:r w:rsidRPr="00F124D9">
              <w:rPr>
                <w:bCs/>
              </w:rPr>
              <w:t>Maslin Sands</w:t>
            </w:r>
          </w:p>
        </w:tc>
        <w:tc>
          <w:tcPr>
            <w:tcW w:w="1290" w:type="dxa"/>
            <w:noWrap/>
            <w:hideMark/>
          </w:tcPr>
          <w:p w14:paraId="70B1EA73" w14:textId="77777777" w:rsidR="00B80C0F" w:rsidRPr="00B73C6C" w:rsidRDefault="00B80C0F" w:rsidP="000A35BD">
            <w:pPr>
              <w:pStyle w:val="Tabletextcentred"/>
              <w:rPr>
                <w:bCs/>
              </w:rPr>
            </w:pPr>
            <w:r w:rsidRPr="00B73C6C">
              <w:rPr>
                <w:bCs/>
              </w:rPr>
              <w:t>Unstable</w:t>
            </w:r>
          </w:p>
        </w:tc>
      </w:tr>
      <w:tr w:rsidR="00B80C0F" w:rsidRPr="00F124D9" w14:paraId="7C535D6A" w14:textId="77777777" w:rsidTr="008C7A37">
        <w:trPr>
          <w:cnfStyle w:val="000000010000" w:firstRow="0" w:lastRow="0" w:firstColumn="0" w:lastColumn="0" w:oddVBand="0" w:evenVBand="0" w:oddHBand="0" w:evenHBand="1" w:firstRowFirstColumn="0" w:firstRowLastColumn="0" w:lastRowFirstColumn="0" w:lastRowLastColumn="0"/>
          <w:trHeight w:val="57"/>
        </w:trPr>
        <w:tc>
          <w:tcPr>
            <w:tcW w:w="3384" w:type="dxa"/>
            <w:noWrap/>
            <w:hideMark/>
          </w:tcPr>
          <w:p w14:paraId="59B98217" w14:textId="77777777" w:rsidR="00B80C0F" w:rsidRPr="000A35BD" w:rsidRDefault="00B80C0F" w:rsidP="00452CB8">
            <w:pPr>
              <w:pStyle w:val="Tabletextleftbold"/>
            </w:pPr>
            <w:r w:rsidRPr="000A35BD">
              <w:t>Burnett Heads, Bargara (QLD)</w:t>
            </w:r>
          </w:p>
        </w:tc>
        <w:tc>
          <w:tcPr>
            <w:tcW w:w="3260" w:type="dxa"/>
            <w:noWrap/>
            <w:hideMark/>
          </w:tcPr>
          <w:p w14:paraId="3CC08D8A" w14:textId="77777777" w:rsidR="00B80C0F" w:rsidRPr="00F124D9" w:rsidRDefault="00B80C0F" w:rsidP="000A35BD">
            <w:pPr>
              <w:pStyle w:val="Tabletextcentred"/>
              <w:rPr>
                <w:bCs/>
              </w:rPr>
            </w:pPr>
            <w:proofErr w:type="spellStart"/>
            <w:r w:rsidRPr="00F124D9">
              <w:rPr>
                <w:bCs/>
              </w:rPr>
              <w:t>Fairymead</w:t>
            </w:r>
            <w:proofErr w:type="spellEnd"/>
            <w:r w:rsidRPr="00F124D9">
              <w:rPr>
                <w:bCs/>
              </w:rPr>
              <w:t xml:space="preserve"> Beds </w:t>
            </w:r>
          </w:p>
        </w:tc>
        <w:tc>
          <w:tcPr>
            <w:tcW w:w="1290" w:type="dxa"/>
            <w:noWrap/>
            <w:hideMark/>
          </w:tcPr>
          <w:p w14:paraId="4202B12A" w14:textId="77777777" w:rsidR="00B80C0F" w:rsidRPr="00B73C6C" w:rsidRDefault="00B80C0F" w:rsidP="000A35BD">
            <w:pPr>
              <w:pStyle w:val="Tabletextcentred"/>
              <w:rPr>
                <w:bCs/>
              </w:rPr>
            </w:pPr>
            <w:r w:rsidRPr="00B73C6C">
              <w:rPr>
                <w:bCs/>
              </w:rPr>
              <w:t>Unstable</w:t>
            </w:r>
          </w:p>
        </w:tc>
      </w:tr>
      <w:tr w:rsidR="00B80C0F" w:rsidRPr="00F124D9" w14:paraId="1221260D" w14:textId="77777777" w:rsidTr="008C7A37">
        <w:trPr>
          <w:cnfStyle w:val="000000100000" w:firstRow="0" w:lastRow="0" w:firstColumn="0" w:lastColumn="0" w:oddVBand="0" w:evenVBand="0" w:oddHBand="1" w:evenHBand="0" w:firstRowFirstColumn="0" w:firstRowLastColumn="0" w:lastRowFirstColumn="0" w:lastRowLastColumn="0"/>
          <w:trHeight w:val="57"/>
        </w:trPr>
        <w:tc>
          <w:tcPr>
            <w:tcW w:w="3384" w:type="dxa"/>
            <w:noWrap/>
            <w:hideMark/>
          </w:tcPr>
          <w:p w14:paraId="25339E73" w14:textId="77777777" w:rsidR="00B80C0F" w:rsidRPr="000A35BD" w:rsidRDefault="00B80C0F" w:rsidP="00452CB8">
            <w:pPr>
              <w:pStyle w:val="Tabletextleftbold"/>
            </w:pPr>
            <w:r w:rsidRPr="000A35BD">
              <w:t>Esperance (WA)</w:t>
            </w:r>
          </w:p>
        </w:tc>
        <w:tc>
          <w:tcPr>
            <w:tcW w:w="3260" w:type="dxa"/>
            <w:noWrap/>
            <w:hideMark/>
          </w:tcPr>
          <w:p w14:paraId="48526DD4" w14:textId="77777777" w:rsidR="00B80C0F" w:rsidRPr="00F124D9" w:rsidRDefault="00B80C0F" w:rsidP="000A35BD">
            <w:pPr>
              <w:pStyle w:val="Tabletextcentred"/>
              <w:rPr>
                <w:bCs/>
              </w:rPr>
            </w:pPr>
            <w:proofErr w:type="spellStart"/>
            <w:r w:rsidRPr="00F124D9">
              <w:rPr>
                <w:bCs/>
              </w:rPr>
              <w:t>Werillup</w:t>
            </w:r>
            <w:proofErr w:type="spellEnd"/>
          </w:p>
        </w:tc>
        <w:tc>
          <w:tcPr>
            <w:tcW w:w="1290" w:type="dxa"/>
            <w:noWrap/>
            <w:hideMark/>
          </w:tcPr>
          <w:p w14:paraId="1D4C45DE" w14:textId="77777777" w:rsidR="00B80C0F" w:rsidRPr="00B73C6C" w:rsidRDefault="00B80C0F" w:rsidP="000A35BD">
            <w:pPr>
              <w:pStyle w:val="Tabletextcentred"/>
              <w:rPr>
                <w:bCs/>
              </w:rPr>
            </w:pPr>
            <w:r w:rsidRPr="00B73C6C">
              <w:rPr>
                <w:bCs/>
              </w:rPr>
              <w:t>Unstable</w:t>
            </w:r>
          </w:p>
        </w:tc>
      </w:tr>
      <w:tr w:rsidR="00B80C0F" w:rsidRPr="00F124D9" w14:paraId="6A7D5E41" w14:textId="77777777" w:rsidTr="008C7A37">
        <w:trPr>
          <w:cnfStyle w:val="000000010000" w:firstRow="0" w:lastRow="0" w:firstColumn="0" w:lastColumn="0" w:oddVBand="0" w:evenVBand="0" w:oddHBand="0" w:evenHBand="1" w:firstRowFirstColumn="0" w:firstRowLastColumn="0" w:lastRowFirstColumn="0" w:lastRowLastColumn="0"/>
          <w:trHeight w:val="57"/>
        </w:trPr>
        <w:tc>
          <w:tcPr>
            <w:tcW w:w="3384" w:type="dxa"/>
            <w:noWrap/>
            <w:hideMark/>
          </w:tcPr>
          <w:p w14:paraId="1CBD7061" w14:textId="77777777" w:rsidR="00B80C0F" w:rsidRPr="000A35BD" w:rsidRDefault="00B80C0F" w:rsidP="00452CB8">
            <w:pPr>
              <w:pStyle w:val="Tabletextleftbold"/>
            </w:pPr>
            <w:r w:rsidRPr="000A35BD">
              <w:t>Bunbury (WA)</w:t>
            </w:r>
          </w:p>
        </w:tc>
        <w:tc>
          <w:tcPr>
            <w:tcW w:w="3260" w:type="dxa"/>
            <w:noWrap/>
            <w:hideMark/>
          </w:tcPr>
          <w:p w14:paraId="2A8D00CC" w14:textId="77777777" w:rsidR="00B80C0F" w:rsidRPr="00F124D9" w:rsidRDefault="00B80C0F" w:rsidP="000A35BD">
            <w:pPr>
              <w:pStyle w:val="Tabletextcentred"/>
              <w:rPr>
                <w:bCs/>
              </w:rPr>
            </w:pPr>
            <w:proofErr w:type="spellStart"/>
            <w:r w:rsidRPr="00F124D9">
              <w:rPr>
                <w:bCs/>
              </w:rPr>
              <w:t>Yarragadee</w:t>
            </w:r>
            <w:proofErr w:type="spellEnd"/>
          </w:p>
        </w:tc>
        <w:tc>
          <w:tcPr>
            <w:tcW w:w="1290" w:type="dxa"/>
            <w:noWrap/>
            <w:hideMark/>
          </w:tcPr>
          <w:p w14:paraId="7E64577D" w14:textId="77777777" w:rsidR="00B80C0F" w:rsidRPr="00F124D9" w:rsidRDefault="00B80C0F" w:rsidP="000A35BD">
            <w:pPr>
              <w:pStyle w:val="Tabletextcentred"/>
              <w:rPr>
                <w:bCs/>
              </w:rPr>
            </w:pPr>
            <w:r w:rsidRPr="00F124D9">
              <w:rPr>
                <w:bCs/>
              </w:rPr>
              <w:t>-20250000</w:t>
            </w:r>
          </w:p>
        </w:tc>
      </w:tr>
      <w:tr w:rsidR="00B80C0F" w:rsidRPr="00F124D9" w14:paraId="00034FB8" w14:textId="77777777" w:rsidTr="008C7A37">
        <w:trPr>
          <w:cnfStyle w:val="000000100000" w:firstRow="0" w:lastRow="0" w:firstColumn="0" w:lastColumn="0" w:oddVBand="0" w:evenVBand="0" w:oddHBand="1" w:evenHBand="0" w:firstRowFirstColumn="0" w:firstRowLastColumn="0" w:lastRowFirstColumn="0" w:lastRowLastColumn="0"/>
          <w:trHeight w:val="57"/>
        </w:trPr>
        <w:tc>
          <w:tcPr>
            <w:tcW w:w="3384" w:type="dxa"/>
            <w:noWrap/>
            <w:hideMark/>
          </w:tcPr>
          <w:p w14:paraId="6695C997" w14:textId="77777777" w:rsidR="00B80C0F" w:rsidRPr="000A35BD" w:rsidRDefault="00B80C0F" w:rsidP="00452CB8">
            <w:pPr>
              <w:pStyle w:val="Tabletextleftbold"/>
            </w:pPr>
            <w:r w:rsidRPr="000A35BD">
              <w:t>Carnarvon (WA)</w:t>
            </w:r>
          </w:p>
        </w:tc>
        <w:tc>
          <w:tcPr>
            <w:tcW w:w="3260" w:type="dxa"/>
            <w:noWrap/>
            <w:hideMark/>
          </w:tcPr>
          <w:p w14:paraId="1B6387DD" w14:textId="77777777" w:rsidR="00B80C0F" w:rsidRPr="00F124D9" w:rsidRDefault="00B80C0F" w:rsidP="000A35BD">
            <w:pPr>
              <w:pStyle w:val="Tabletextcentred"/>
              <w:rPr>
                <w:bCs/>
              </w:rPr>
            </w:pPr>
            <w:r w:rsidRPr="00F124D9">
              <w:rPr>
                <w:bCs/>
              </w:rPr>
              <w:t>Older Alluvium</w:t>
            </w:r>
          </w:p>
        </w:tc>
        <w:tc>
          <w:tcPr>
            <w:tcW w:w="1290" w:type="dxa"/>
            <w:noWrap/>
            <w:hideMark/>
          </w:tcPr>
          <w:p w14:paraId="545FF33D" w14:textId="77777777" w:rsidR="00B80C0F" w:rsidRPr="00F124D9" w:rsidRDefault="00B80C0F" w:rsidP="000A35BD">
            <w:pPr>
              <w:pStyle w:val="Tabletextcentred"/>
              <w:rPr>
                <w:bCs/>
              </w:rPr>
            </w:pPr>
            <w:r w:rsidRPr="00F124D9">
              <w:rPr>
                <w:bCs/>
              </w:rPr>
              <w:t>-3528000</w:t>
            </w:r>
          </w:p>
        </w:tc>
      </w:tr>
      <w:tr w:rsidR="00B80C0F" w:rsidRPr="00F124D9" w14:paraId="49AD4991" w14:textId="77777777" w:rsidTr="008C7A37">
        <w:trPr>
          <w:cnfStyle w:val="000000010000" w:firstRow="0" w:lastRow="0" w:firstColumn="0" w:lastColumn="0" w:oddVBand="0" w:evenVBand="0" w:oddHBand="0" w:evenHBand="1" w:firstRowFirstColumn="0" w:firstRowLastColumn="0" w:lastRowFirstColumn="0" w:lastRowLastColumn="0"/>
          <w:trHeight w:val="57"/>
        </w:trPr>
        <w:tc>
          <w:tcPr>
            <w:tcW w:w="3384" w:type="dxa"/>
            <w:noWrap/>
            <w:hideMark/>
          </w:tcPr>
          <w:p w14:paraId="1A15F02E" w14:textId="77777777" w:rsidR="00B80C0F" w:rsidRPr="000A35BD" w:rsidRDefault="00B80C0F" w:rsidP="00452CB8">
            <w:pPr>
              <w:pStyle w:val="Tabletextleftbold"/>
            </w:pPr>
            <w:r w:rsidRPr="000A35BD">
              <w:t xml:space="preserve">Perth, </w:t>
            </w:r>
            <w:proofErr w:type="spellStart"/>
            <w:r w:rsidRPr="000A35BD">
              <w:t>Whitfords</w:t>
            </w:r>
            <w:proofErr w:type="spellEnd"/>
            <w:r w:rsidRPr="000A35BD">
              <w:t xml:space="preserve"> (WA)</w:t>
            </w:r>
          </w:p>
        </w:tc>
        <w:tc>
          <w:tcPr>
            <w:tcW w:w="3260" w:type="dxa"/>
            <w:noWrap/>
            <w:hideMark/>
          </w:tcPr>
          <w:p w14:paraId="56ABE03D" w14:textId="77777777" w:rsidR="00B80C0F" w:rsidRPr="00F124D9" w:rsidRDefault="00B80C0F" w:rsidP="000A35BD">
            <w:pPr>
              <w:pStyle w:val="Tabletextcentred"/>
              <w:rPr>
                <w:bCs/>
              </w:rPr>
            </w:pPr>
            <w:r w:rsidRPr="00F124D9">
              <w:rPr>
                <w:bCs/>
              </w:rPr>
              <w:t>Leederville</w:t>
            </w:r>
          </w:p>
        </w:tc>
        <w:tc>
          <w:tcPr>
            <w:tcW w:w="1290" w:type="dxa"/>
            <w:noWrap/>
            <w:hideMark/>
          </w:tcPr>
          <w:p w14:paraId="1AC66F6C" w14:textId="77777777" w:rsidR="00B80C0F" w:rsidRPr="00F124D9" w:rsidRDefault="00B80C0F" w:rsidP="000A35BD">
            <w:pPr>
              <w:pStyle w:val="Tabletextcentred"/>
              <w:rPr>
                <w:bCs/>
              </w:rPr>
            </w:pPr>
            <w:r w:rsidRPr="00F124D9">
              <w:rPr>
                <w:bCs/>
              </w:rPr>
              <w:t>-1403675</w:t>
            </w:r>
          </w:p>
        </w:tc>
      </w:tr>
      <w:tr w:rsidR="00B80C0F" w:rsidRPr="00F124D9" w14:paraId="75985311" w14:textId="77777777" w:rsidTr="008C7A37">
        <w:trPr>
          <w:cnfStyle w:val="000000100000" w:firstRow="0" w:lastRow="0" w:firstColumn="0" w:lastColumn="0" w:oddVBand="0" w:evenVBand="0" w:oddHBand="1" w:evenHBand="0" w:firstRowFirstColumn="0" w:firstRowLastColumn="0" w:lastRowFirstColumn="0" w:lastRowLastColumn="0"/>
          <w:trHeight w:val="57"/>
        </w:trPr>
        <w:tc>
          <w:tcPr>
            <w:tcW w:w="3384" w:type="dxa"/>
            <w:noWrap/>
            <w:hideMark/>
          </w:tcPr>
          <w:p w14:paraId="17EC1685" w14:textId="77777777" w:rsidR="00B80C0F" w:rsidRPr="000A35BD" w:rsidRDefault="00B80C0F" w:rsidP="00452CB8">
            <w:pPr>
              <w:pStyle w:val="Tabletextleftbold"/>
            </w:pPr>
            <w:r w:rsidRPr="000A35BD">
              <w:t>Willunga (SA)</w:t>
            </w:r>
          </w:p>
        </w:tc>
        <w:tc>
          <w:tcPr>
            <w:tcW w:w="3260" w:type="dxa"/>
            <w:noWrap/>
            <w:hideMark/>
          </w:tcPr>
          <w:p w14:paraId="5728B3CC" w14:textId="77777777" w:rsidR="00B80C0F" w:rsidRPr="00F124D9" w:rsidRDefault="00B80C0F" w:rsidP="000A35BD">
            <w:pPr>
              <w:pStyle w:val="Tabletextcentred"/>
              <w:rPr>
                <w:bCs/>
              </w:rPr>
            </w:pPr>
            <w:r w:rsidRPr="00F124D9">
              <w:rPr>
                <w:bCs/>
              </w:rPr>
              <w:t>Port Willunga Formation</w:t>
            </w:r>
          </w:p>
        </w:tc>
        <w:tc>
          <w:tcPr>
            <w:tcW w:w="1290" w:type="dxa"/>
            <w:noWrap/>
            <w:hideMark/>
          </w:tcPr>
          <w:p w14:paraId="4F867DE3" w14:textId="77777777" w:rsidR="00B80C0F" w:rsidRPr="00F124D9" w:rsidRDefault="00B80C0F" w:rsidP="000A35BD">
            <w:pPr>
              <w:pStyle w:val="Tabletextcentred"/>
              <w:rPr>
                <w:bCs/>
              </w:rPr>
            </w:pPr>
            <w:r w:rsidRPr="00F124D9">
              <w:rPr>
                <w:bCs/>
              </w:rPr>
              <w:t>-980000</w:t>
            </w:r>
          </w:p>
        </w:tc>
      </w:tr>
      <w:tr w:rsidR="00B80C0F" w:rsidRPr="00F124D9" w14:paraId="46044625" w14:textId="77777777" w:rsidTr="008C7A37">
        <w:trPr>
          <w:cnfStyle w:val="000000010000" w:firstRow="0" w:lastRow="0" w:firstColumn="0" w:lastColumn="0" w:oddVBand="0" w:evenVBand="0" w:oddHBand="0" w:evenHBand="1" w:firstRowFirstColumn="0" w:firstRowLastColumn="0" w:lastRowFirstColumn="0" w:lastRowLastColumn="0"/>
          <w:trHeight w:val="57"/>
        </w:trPr>
        <w:tc>
          <w:tcPr>
            <w:tcW w:w="3384" w:type="dxa"/>
            <w:noWrap/>
            <w:hideMark/>
          </w:tcPr>
          <w:p w14:paraId="6FB798B3" w14:textId="77777777" w:rsidR="00B80C0F" w:rsidRPr="000A35BD" w:rsidRDefault="00B80C0F" w:rsidP="00452CB8">
            <w:pPr>
              <w:pStyle w:val="Tabletextleftbold"/>
            </w:pPr>
            <w:r w:rsidRPr="000A35BD">
              <w:t xml:space="preserve">Perth, </w:t>
            </w:r>
            <w:proofErr w:type="spellStart"/>
            <w:r w:rsidRPr="000A35BD">
              <w:t>Whitfords</w:t>
            </w:r>
            <w:proofErr w:type="spellEnd"/>
            <w:r w:rsidRPr="000A35BD">
              <w:t xml:space="preserve"> (WA)</w:t>
            </w:r>
          </w:p>
        </w:tc>
        <w:tc>
          <w:tcPr>
            <w:tcW w:w="3260" w:type="dxa"/>
            <w:noWrap/>
            <w:hideMark/>
          </w:tcPr>
          <w:p w14:paraId="716A1006" w14:textId="77777777" w:rsidR="00B80C0F" w:rsidRPr="00F124D9" w:rsidRDefault="00B80C0F" w:rsidP="000A35BD">
            <w:pPr>
              <w:pStyle w:val="Tabletextcentred"/>
              <w:rPr>
                <w:bCs/>
              </w:rPr>
            </w:pPr>
            <w:proofErr w:type="spellStart"/>
            <w:r w:rsidRPr="00F124D9">
              <w:rPr>
                <w:bCs/>
              </w:rPr>
              <w:t>Yarragadee</w:t>
            </w:r>
            <w:proofErr w:type="spellEnd"/>
          </w:p>
        </w:tc>
        <w:tc>
          <w:tcPr>
            <w:tcW w:w="1290" w:type="dxa"/>
            <w:noWrap/>
            <w:hideMark/>
          </w:tcPr>
          <w:p w14:paraId="0CF59FE8" w14:textId="77777777" w:rsidR="00B80C0F" w:rsidRPr="00F124D9" w:rsidRDefault="00B80C0F" w:rsidP="000A35BD">
            <w:pPr>
              <w:pStyle w:val="Tabletextcentred"/>
              <w:rPr>
                <w:bCs/>
              </w:rPr>
            </w:pPr>
            <w:r w:rsidRPr="00F124D9">
              <w:rPr>
                <w:bCs/>
              </w:rPr>
              <w:t>-53308</w:t>
            </w:r>
          </w:p>
        </w:tc>
      </w:tr>
      <w:tr w:rsidR="00B80C0F" w:rsidRPr="00F124D9" w14:paraId="562C352B" w14:textId="77777777" w:rsidTr="008C7A37">
        <w:trPr>
          <w:cnfStyle w:val="000000100000" w:firstRow="0" w:lastRow="0" w:firstColumn="0" w:lastColumn="0" w:oddVBand="0" w:evenVBand="0" w:oddHBand="1" w:evenHBand="0" w:firstRowFirstColumn="0" w:firstRowLastColumn="0" w:lastRowFirstColumn="0" w:lastRowLastColumn="0"/>
          <w:trHeight w:val="57"/>
        </w:trPr>
        <w:tc>
          <w:tcPr>
            <w:tcW w:w="3384" w:type="dxa"/>
            <w:noWrap/>
            <w:hideMark/>
          </w:tcPr>
          <w:p w14:paraId="2D03E27E" w14:textId="77777777" w:rsidR="00B80C0F" w:rsidRPr="000A35BD" w:rsidRDefault="00B80C0F" w:rsidP="00452CB8">
            <w:pPr>
              <w:pStyle w:val="Tabletextleftbold"/>
            </w:pPr>
            <w:r w:rsidRPr="000A35BD">
              <w:t>Busselton (WA)</w:t>
            </w:r>
          </w:p>
        </w:tc>
        <w:tc>
          <w:tcPr>
            <w:tcW w:w="3260" w:type="dxa"/>
            <w:noWrap/>
            <w:hideMark/>
          </w:tcPr>
          <w:p w14:paraId="0914C894" w14:textId="77777777" w:rsidR="00B80C0F" w:rsidRPr="00F124D9" w:rsidRDefault="00B80C0F" w:rsidP="000A35BD">
            <w:pPr>
              <w:pStyle w:val="Tabletextcentred"/>
              <w:rPr>
                <w:bCs/>
              </w:rPr>
            </w:pPr>
            <w:r>
              <w:rPr>
                <w:bCs/>
              </w:rPr>
              <w:t>Leederville</w:t>
            </w:r>
          </w:p>
        </w:tc>
        <w:tc>
          <w:tcPr>
            <w:tcW w:w="1290" w:type="dxa"/>
            <w:noWrap/>
            <w:hideMark/>
          </w:tcPr>
          <w:p w14:paraId="7D5F9035" w14:textId="77777777" w:rsidR="00B80C0F" w:rsidRPr="00F124D9" w:rsidRDefault="00B80C0F" w:rsidP="000A35BD">
            <w:pPr>
              <w:pStyle w:val="Tabletextcentred"/>
              <w:rPr>
                <w:bCs/>
              </w:rPr>
            </w:pPr>
            <w:r w:rsidRPr="00F124D9">
              <w:rPr>
                <w:bCs/>
              </w:rPr>
              <w:t>-</w:t>
            </w:r>
            <w:r>
              <w:rPr>
                <w:bCs/>
              </w:rPr>
              <w:t>6841</w:t>
            </w:r>
          </w:p>
        </w:tc>
      </w:tr>
      <w:tr w:rsidR="00B80C0F" w:rsidRPr="00F124D9" w14:paraId="6E33E9A5" w14:textId="77777777" w:rsidTr="008C7A37">
        <w:trPr>
          <w:cnfStyle w:val="000000010000" w:firstRow="0" w:lastRow="0" w:firstColumn="0" w:lastColumn="0" w:oddVBand="0" w:evenVBand="0" w:oddHBand="0" w:evenHBand="1" w:firstRowFirstColumn="0" w:firstRowLastColumn="0" w:lastRowFirstColumn="0" w:lastRowLastColumn="0"/>
          <w:trHeight w:val="57"/>
        </w:trPr>
        <w:tc>
          <w:tcPr>
            <w:tcW w:w="3384" w:type="dxa"/>
            <w:noWrap/>
            <w:hideMark/>
          </w:tcPr>
          <w:p w14:paraId="79008C75" w14:textId="77777777" w:rsidR="00B80C0F" w:rsidRPr="000A35BD" w:rsidRDefault="00B80C0F" w:rsidP="00452CB8">
            <w:pPr>
              <w:pStyle w:val="Tabletextleftbold"/>
            </w:pPr>
            <w:r w:rsidRPr="000A35BD">
              <w:t>Port MacDonnell (SA)</w:t>
            </w:r>
          </w:p>
        </w:tc>
        <w:tc>
          <w:tcPr>
            <w:tcW w:w="3260" w:type="dxa"/>
            <w:noWrap/>
            <w:hideMark/>
          </w:tcPr>
          <w:p w14:paraId="25195C8A" w14:textId="77777777" w:rsidR="00B80C0F" w:rsidRPr="00F124D9" w:rsidRDefault="00B80C0F" w:rsidP="000A35BD">
            <w:pPr>
              <w:pStyle w:val="Tabletextcentred"/>
              <w:rPr>
                <w:bCs/>
              </w:rPr>
            </w:pPr>
            <w:r>
              <w:rPr>
                <w:bCs/>
              </w:rPr>
              <w:t>Tertiary Sands</w:t>
            </w:r>
          </w:p>
        </w:tc>
        <w:tc>
          <w:tcPr>
            <w:tcW w:w="1290" w:type="dxa"/>
            <w:noWrap/>
            <w:hideMark/>
          </w:tcPr>
          <w:p w14:paraId="58FFF3AC" w14:textId="77777777" w:rsidR="00B80C0F" w:rsidRPr="00F124D9" w:rsidRDefault="00B80C0F" w:rsidP="000A35BD">
            <w:pPr>
              <w:pStyle w:val="Tabletextcentred"/>
              <w:rPr>
                <w:bCs/>
              </w:rPr>
            </w:pPr>
            <w:r w:rsidRPr="00F124D9">
              <w:rPr>
                <w:bCs/>
              </w:rPr>
              <w:t>-868</w:t>
            </w:r>
          </w:p>
        </w:tc>
      </w:tr>
      <w:tr w:rsidR="00B80C0F" w:rsidRPr="00F124D9" w14:paraId="12670CCB" w14:textId="77777777" w:rsidTr="008C7A37">
        <w:trPr>
          <w:cnfStyle w:val="000000100000" w:firstRow="0" w:lastRow="0" w:firstColumn="0" w:lastColumn="0" w:oddVBand="0" w:evenVBand="0" w:oddHBand="1" w:evenHBand="0" w:firstRowFirstColumn="0" w:firstRowLastColumn="0" w:lastRowFirstColumn="0" w:lastRowLastColumn="0"/>
          <w:trHeight w:val="57"/>
        </w:trPr>
        <w:tc>
          <w:tcPr>
            <w:tcW w:w="3384" w:type="dxa"/>
            <w:noWrap/>
            <w:hideMark/>
          </w:tcPr>
          <w:p w14:paraId="589748D0" w14:textId="77777777" w:rsidR="00B80C0F" w:rsidRPr="000A35BD" w:rsidRDefault="00B80C0F" w:rsidP="00452CB8">
            <w:pPr>
              <w:pStyle w:val="Tabletextleftbold"/>
            </w:pPr>
            <w:r w:rsidRPr="000A35BD">
              <w:t>Albany, Harbour side (WA)</w:t>
            </w:r>
          </w:p>
        </w:tc>
        <w:tc>
          <w:tcPr>
            <w:tcW w:w="3260" w:type="dxa"/>
            <w:noWrap/>
            <w:hideMark/>
          </w:tcPr>
          <w:p w14:paraId="3ED146BA" w14:textId="77777777" w:rsidR="00B80C0F" w:rsidRPr="00F124D9" w:rsidRDefault="00B80C0F" w:rsidP="000A35BD">
            <w:pPr>
              <w:pStyle w:val="Tabletextcentred"/>
              <w:rPr>
                <w:bCs/>
              </w:rPr>
            </w:pPr>
            <w:r w:rsidRPr="00F124D9">
              <w:rPr>
                <w:bCs/>
              </w:rPr>
              <w:t xml:space="preserve">Pallinup/ </w:t>
            </w:r>
            <w:proofErr w:type="spellStart"/>
            <w:r w:rsidRPr="00F124D9">
              <w:rPr>
                <w:bCs/>
              </w:rPr>
              <w:t>Werrilup</w:t>
            </w:r>
            <w:proofErr w:type="spellEnd"/>
          </w:p>
        </w:tc>
        <w:tc>
          <w:tcPr>
            <w:tcW w:w="1290" w:type="dxa"/>
            <w:noWrap/>
            <w:hideMark/>
          </w:tcPr>
          <w:p w14:paraId="7D932E60" w14:textId="77777777" w:rsidR="00B80C0F" w:rsidRPr="00F124D9" w:rsidRDefault="00B80C0F" w:rsidP="000A35BD">
            <w:pPr>
              <w:pStyle w:val="Tabletextcentred"/>
              <w:rPr>
                <w:bCs/>
              </w:rPr>
            </w:pPr>
            <w:r w:rsidRPr="00F124D9">
              <w:rPr>
                <w:bCs/>
              </w:rPr>
              <w:t>-788</w:t>
            </w:r>
          </w:p>
        </w:tc>
      </w:tr>
      <w:tr w:rsidR="00B80C0F" w:rsidRPr="00F124D9" w14:paraId="72592BB6" w14:textId="77777777" w:rsidTr="008C7A37">
        <w:trPr>
          <w:cnfStyle w:val="000000010000" w:firstRow="0" w:lastRow="0" w:firstColumn="0" w:lastColumn="0" w:oddVBand="0" w:evenVBand="0" w:oddHBand="0" w:evenHBand="1" w:firstRowFirstColumn="0" w:firstRowLastColumn="0" w:lastRowFirstColumn="0" w:lastRowLastColumn="0"/>
          <w:trHeight w:val="57"/>
        </w:trPr>
        <w:tc>
          <w:tcPr>
            <w:tcW w:w="3384" w:type="dxa"/>
            <w:noWrap/>
            <w:hideMark/>
          </w:tcPr>
          <w:p w14:paraId="16627B3A" w14:textId="77777777" w:rsidR="00B80C0F" w:rsidRPr="000A35BD" w:rsidRDefault="00B80C0F" w:rsidP="00452CB8">
            <w:pPr>
              <w:pStyle w:val="Tabletextleftbold"/>
            </w:pPr>
            <w:proofErr w:type="spellStart"/>
            <w:r w:rsidRPr="000A35BD">
              <w:t>Uley</w:t>
            </w:r>
            <w:proofErr w:type="spellEnd"/>
            <w:r w:rsidRPr="000A35BD">
              <w:t xml:space="preserve"> South (SA)</w:t>
            </w:r>
          </w:p>
        </w:tc>
        <w:tc>
          <w:tcPr>
            <w:tcW w:w="3260" w:type="dxa"/>
            <w:noWrap/>
            <w:hideMark/>
          </w:tcPr>
          <w:p w14:paraId="5B1E0B61" w14:textId="77777777" w:rsidR="00B80C0F" w:rsidRPr="00F124D9" w:rsidRDefault="00B80C0F" w:rsidP="000A35BD">
            <w:pPr>
              <w:pStyle w:val="Tabletextcentred"/>
              <w:rPr>
                <w:bCs/>
              </w:rPr>
            </w:pPr>
            <w:r w:rsidRPr="00F124D9">
              <w:rPr>
                <w:bCs/>
              </w:rPr>
              <w:t>Wanilla Sands</w:t>
            </w:r>
          </w:p>
        </w:tc>
        <w:tc>
          <w:tcPr>
            <w:tcW w:w="1290" w:type="dxa"/>
            <w:noWrap/>
            <w:hideMark/>
          </w:tcPr>
          <w:p w14:paraId="2AA761A1" w14:textId="77777777" w:rsidR="00B80C0F" w:rsidRPr="00F124D9" w:rsidRDefault="00B80C0F" w:rsidP="000A35BD">
            <w:pPr>
              <w:pStyle w:val="Tabletextcentred"/>
              <w:rPr>
                <w:bCs/>
              </w:rPr>
            </w:pPr>
            <w:r w:rsidRPr="00F124D9">
              <w:rPr>
                <w:bCs/>
              </w:rPr>
              <w:t>-356</w:t>
            </w:r>
          </w:p>
        </w:tc>
      </w:tr>
      <w:tr w:rsidR="00B80C0F" w:rsidRPr="00F124D9" w14:paraId="3FD149F9" w14:textId="77777777" w:rsidTr="008C7A37">
        <w:trPr>
          <w:cnfStyle w:val="000000100000" w:firstRow="0" w:lastRow="0" w:firstColumn="0" w:lastColumn="0" w:oddVBand="0" w:evenVBand="0" w:oddHBand="1" w:evenHBand="0" w:firstRowFirstColumn="0" w:firstRowLastColumn="0" w:lastRowFirstColumn="0" w:lastRowLastColumn="0"/>
          <w:trHeight w:val="57"/>
        </w:trPr>
        <w:tc>
          <w:tcPr>
            <w:tcW w:w="3384" w:type="dxa"/>
            <w:noWrap/>
            <w:hideMark/>
          </w:tcPr>
          <w:p w14:paraId="61EED73B" w14:textId="77777777" w:rsidR="00B80C0F" w:rsidRPr="000A35BD" w:rsidRDefault="00B80C0F" w:rsidP="00452CB8">
            <w:pPr>
              <w:pStyle w:val="Tabletextleftbold"/>
            </w:pPr>
            <w:r w:rsidRPr="000A35BD">
              <w:t>Howard Springs (NT)</w:t>
            </w:r>
          </w:p>
        </w:tc>
        <w:tc>
          <w:tcPr>
            <w:tcW w:w="3260" w:type="dxa"/>
            <w:noWrap/>
            <w:hideMark/>
          </w:tcPr>
          <w:p w14:paraId="22C3E4DA" w14:textId="52C78B6C" w:rsidR="00B80C0F" w:rsidRPr="00F124D9" w:rsidRDefault="00B80C0F" w:rsidP="00B07FC9">
            <w:pPr>
              <w:pStyle w:val="Tabletextcentred"/>
              <w:rPr>
                <w:bCs/>
              </w:rPr>
            </w:pPr>
            <w:proofErr w:type="spellStart"/>
            <w:r w:rsidRPr="00F124D9">
              <w:rPr>
                <w:bCs/>
              </w:rPr>
              <w:t>Koolpinyah</w:t>
            </w:r>
            <w:proofErr w:type="spellEnd"/>
            <w:r w:rsidRPr="00F124D9">
              <w:rPr>
                <w:bCs/>
              </w:rPr>
              <w:t>/</w:t>
            </w:r>
            <w:proofErr w:type="spellStart"/>
            <w:r w:rsidRPr="00F124D9">
              <w:rPr>
                <w:bCs/>
              </w:rPr>
              <w:t>Coomalie</w:t>
            </w:r>
            <w:proofErr w:type="spellEnd"/>
          </w:p>
        </w:tc>
        <w:tc>
          <w:tcPr>
            <w:tcW w:w="1290" w:type="dxa"/>
            <w:noWrap/>
            <w:hideMark/>
          </w:tcPr>
          <w:p w14:paraId="502F40AF" w14:textId="77777777" w:rsidR="00B80C0F" w:rsidRPr="00F124D9" w:rsidRDefault="00B80C0F" w:rsidP="000A35BD">
            <w:pPr>
              <w:pStyle w:val="Tabletextcentred"/>
              <w:rPr>
                <w:bCs/>
              </w:rPr>
            </w:pPr>
            <w:r w:rsidRPr="00F124D9">
              <w:rPr>
                <w:bCs/>
              </w:rPr>
              <w:t>-20</w:t>
            </w:r>
          </w:p>
        </w:tc>
      </w:tr>
    </w:tbl>
    <w:p w14:paraId="5B0FAB79" w14:textId="77777777" w:rsidR="00B80C0F" w:rsidRPr="003D2AFE" w:rsidRDefault="00B80C0F" w:rsidP="003D2AFE">
      <w:pPr>
        <w:pStyle w:val="BodyText"/>
      </w:pPr>
      <w:r w:rsidRPr="003D2AFE">
        <w:t xml:space="preserve">In unconfined aquifers, largest vulnerability indicators for change in flows at the inland boundary were calculated for: Broome - Cable Beach (WA), Port MacDonnell (SA), Broome - Coconut Wells (WA), </w:t>
      </w:r>
      <w:proofErr w:type="spellStart"/>
      <w:r w:rsidRPr="003D2AFE">
        <w:t>Esperence</w:t>
      </w:r>
      <w:proofErr w:type="spellEnd"/>
      <w:r w:rsidRPr="003D2AFE">
        <w:t xml:space="preserve"> (WA), Perth - </w:t>
      </w:r>
      <w:proofErr w:type="spellStart"/>
      <w:r w:rsidRPr="003D2AFE">
        <w:t>Whitfords</w:t>
      </w:r>
      <w:proofErr w:type="spellEnd"/>
      <w:r w:rsidRPr="003D2AFE">
        <w:t xml:space="preserve"> (WA) and Burnett Heads - Moore Park (QLD). For confined aquifers, largest vulnerability indicators were calculated for: Bunbury (WA), Carnarvon (WA), Perth - </w:t>
      </w:r>
      <w:proofErr w:type="spellStart"/>
      <w:r w:rsidRPr="003D2AFE">
        <w:t>Whitfords</w:t>
      </w:r>
      <w:proofErr w:type="spellEnd"/>
      <w:r w:rsidRPr="003D2AFE">
        <w:t xml:space="preserve"> [Leederville aquifer] (WA), Willunga [Port Willunga Formation aquifer] (SA) and Perth - </w:t>
      </w:r>
      <w:proofErr w:type="spellStart"/>
      <w:r w:rsidRPr="003D2AFE">
        <w:t>Whitfords</w:t>
      </w:r>
      <w:proofErr w:type="spellEnd"/>
      <w:r w:rsidRPr="003D2AFE">
        <w:t xml:space="preserve"> [</w:t>
      </w:r>
      <w:proofErr w:type="spellStart"/>
      <w:r w:rsidRPr="003D2AFE">
        <w:t>Yarragadee</w:t>
      </w:r>
      <w:proofErr w:type="spellEnd"/>
      <w:r w:rsidRPr="003D2AFE">
        <w:t xml:space="preserve"> aquifer] (WA).</w:t>
      </w:r>
    </w:p>
    <w:p w14:paraId="03322EE2" w14:textId="6D94E974" w:rsidR="00B80C0F" w:rsidRPr="003D2AFE" w:rsidRDefault="00B80C0F" w:rsidP="003D2AFE">
      <w:pPr>
        <w:pStyle w:val="BodyText"/>
      </w:pPr>
      <w:r w:rsidRPr="003D2AFE">
        <w:t xml:space="preserve">Equations (41) and (47) (Section 2.4) were used to calculate values in </w:t>
      </w:r>
      <w:r w:rsidR="00A95447" w:rsidRPr="003D2AFE">
        <w:t>Table 17 and Table 18</w:t>
      </w:r>
      <w:r w:rsidRPr="003D2AFE">
        <w:t xml:space="preserve">. These equations were developed assuming that the inland head </w:t>
      </w:r>
      <w:r w:rsidRPr="008C7A37">
        <w:rPr>
          <w:rStyle w:val="Italic"/>
        </w:rPr>
        <w:t>x</w:t>
      </w:r>
      <w:r w:rsidRPr="001C56B2">
        <w:rPr>
          <w:rStyle w:val="Subscriptitalic"/>
        </w:rPr>
        <w:t>b</w:t>
      </w:r>
      <w:r w:rsidRPr="003D2AFE">
        <w:t xml:space="preserve"> is measured inland of the wedge toe location </w:t>
      </w:r>
      <w:r w:rsidRPr="008C7A37">
        <w:rPr>
          <w:rStyle w:val="Italic"/>
        </w:rPr>
        <w:t>x</w:t>
      </w:r>
      <w:r w:rsidRPr="001C56B2">
        <w:rPr>
          <w:rStyle w:val="Subscriptitalic"/>
        </w:rPr>
        <w:t>T</w:t>
      </w:r>
      <w:r w:rsidR="00733C17">
        <w:t xml:space="preserve">. </w:t>
      </w:r>
      <w:r w:rsidRPr="003D2AFE">
        <w:t>However, in some cases inland toe extent is very large, and the assumption does not hold e.g., the Port MacDonnell unconfined aquifer and several of the confined aquifers. It is assumed that this has mi</w:t>
      </w:r>
      <w:r w:rsidR="00B423B2">
        <w:t>nimal influence on the results.</w:t>
      </w:r>
    </w:p>
    <w:p w14:paraId="373D331F" w14:textId="77777777" w:rsidR="00B80C0F" w:rsidRDefault="00B80C0F" w:rsidP="00B66BE8">
      <w:pPr>
        <w:pStyle w:val="Box"/>
      </w:pPr>
      <w:r>
        <w:br w:type="page"/>
      </w:r>
      <w:bookmarkStart w:id="226" w:name="_Toc337566573"/>
      <w:r w:rsidRPr="00B66BE8">
        <w:rPr>
          <w:rStyle w:val="BoxBold"/>
        </w:rPr>
        <w:lastRenderedPageBreak/>
        <w:t xml:space="preserve">Box </w:t>
      </w:r>
      <w:r w:rsidR="00D438AF" w:rsidRPr="00B66BE8">
        <w:rPr>
          <w:rStyle w:val="BoxBold"/>
        </w:rPr>
        <w:fldChar w:fldCharType="begin"/>
      </w:r>
      <w:r w:rsidR="00D438AF" w:rsidRPr="00B66BE8">
        <w:rPr>
          <w:rStyle w:val="BoxBold"/>
        </w:rPr>
        <w:instrText xml:space="preserve"> SEQ Box \* ARABIC </w:instrText>
      </w:r>
      <w:r w:rsidR="00D438AF" w:rsidRPr="00B66BE8">
        <w:rPr>
          <w:rStyle w:val="BoxBold"/>
        </w:rPr>
        <w:fldChar w:fldCharType="separate"/>
      </w:r>
      <w:r w:rsidR="00496154" w:rsidRPr="00B66BE8">
        <w:rPr>
          <w:rStyle w:val="BoxBold"/>
        </w:rPr>
        <w:t>11</w:t>
      </w:r>
      <w:r w:rsidR="00D438AF" w:rsidRPr="00B66BE8">
        <w:rPr>
          <w:rStyle w:val="BoxBold"/>
        </w:rPr>
        <w:fldChar w:fldCharType="end"/>
      </w:r>
      <w:r w:rsidRPr="00B66BE8">
        <w:rPr>
          <w:rStyle w:val="BoxBold"/>
        </w:rPr>
        <w:t>.</w:t>
      </w:r>
      <w:r>
        <w:t xml:space="preserve"> </w:t>
      </w:r>
      <w:r w:rsidRPr="00D40DB0">
        <w:t>Compari</w:t>
      </w:r>
      <w:r>
        <w:t>ng vulnerability indicators for different stresses</w:t>
      </w:r>
      <w:bookmarkEnd w:id="226"/>
    </w:p>
    <w:p w14:paraId="41DF0DBF" w14:textId="6FF2026B" w:rsidR="00B80C0F" w:rsidRDefault="00CD5910" w:rsidP="003D2AFE">
      <w:pPr>
        <w:pStyle w:val="BodyText"/>
      </w:pPr>
      <w:r>
        <w:rPr>
          <w:noProof/>
        </w:rPr>
        <mc:AlternateContent>
          <mc:Choice Requires="wps">
            <w:drawing>
              <wp:anchor distT="0" distB="0" distL="114300" distR="114300" simplePos="0" relativeHeight="251697152" behindDoc="1" locked="0" layoutInCell="1" allowOverlap="1" wp14:anchorId="09446FC6" wp14:editId="001331BE">
                <wp:simplePos x="0" y="0"/>
                <wp:positionH relativeFrom="column">
                  <wp:posOffset>-123825</wp:posOffset>
                </wp:positionH>
                <wp:positionV relativeFrom="paragraph">
                  <wp:posOffset>-607695</wp:posOffset>
                </wp:positionV>
                <wp:extent cx="6143625" cy="7924800"/>
                <wp:effectExtent l="0" t="0" r="28575" b="19050"/>
                <wp:wrapNone/>
                <wp:docPr id="243" name="Rounded Rectangle 243" descr="Comparing vulnerability indicators for different stresse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7924800"/>
                        </a:xfrm>
                        <a:prstGeom prst="roundRect">
                          <a:avLst>
                            <a:gd name="adj" fmla="val 6602"/>
                          </a:avLst>
                        </a:prstGeom>
                        <a:solidFill>
                          <a:srgbClr val="604878">
                            <a:lumMod val="20000"/>
                            <a:lumOff val="80000"/>
                          </a:srgbClr>
                        </a:solidFill>
                        <a:ln w="19050">
                          <a:solidFill>
                            <a:srgbClr val="604878">
                              <a:lumMod val="50000"/>
                              <a:lumOff val="0"/>
                            </a:srgb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43" o:spid="_x0000_s1026" alt="Comparing vulnerability indicators for different stresses" style="position:absolute;margin-left:-9.75pt;margin-top:-47.85pt;width:483.75pt;height:624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3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" fillcolor="#dfd7e7" strokecolor="#30243c" strokeweight="1.5pt"/>
            </w:pict>
          </mc:Fallback>
        </mc:AlternateContent>
      </w:r>
      <w:r w:rsidR="00B80C0F">
        <w:t>Vulnerability indicators for unconfined aquifers (for sea-level rise, recharge change and changes in inflows at the inland boundary) are shown in</w:t>
      </w:r>
      <w:r w:rsidR="00A95447">
        <w:t xml:space="preserve"> Table 19</w:t>
      </w:r>
      <w:r>
        <w:t>.</w:t>
      </w:r>
    </w:p>
    <w:p w14:paraId="251F2EEE" w14:textId="77777777" w:rsidR="00B80C0F" w:rsidRDefault="00B80C0F" w:rsidP="00B66BE8">
      <w:pPr>
        <w:pStyle w:val="Tabletitle"/>
      </w:pPr>
      <w:bookmarkStart w:id="227" w:name="_Ref312062305"/>
      <w:bookmarkStart w:id="228" w:name="_Toc337566496"/>
      <w:bookmarkStart w:id="229" w:name="_Toc349670568"/>
      <w:r w:rsidRPr="00B66BE8">
        <w:rPr>
          <w:rStyle w:val="Tabletitlebold"/>
        </w:rPr>
        <w:t xml:space="preserve">Table </w:t>
      </w:r>
      <w:r w:rsidR="00D438AF" w:rsidRPr="00B66BE8">
        <w:rPr>
          <w:rStyle w:val="Tabletitlebold"/>
        </w:rPr>
        <w:fldChar w:fldCharType="begin"/>
      </w:r>
      <w:r w:rsidR="00D438AF" w:rsidRPr="00B66BE8">
        <w:rPr>
          <w:rStyle w:val="Tabletitlebold"/>
        </w:rPr>
        <w:instrText xml:space="preserve"> SEQ Table \* ARABIC </w:instrText>
      </w:r>
      <w:r w:rsidR="00D438AF" w:rsidRPr="00B66BE8">
        <w:rPr>
          <w:rStyle w:val="Tabletitlebold"/>
        </w:rPr>
        <w:fldChar w:fldCharType="separate"/>
      </w:r>
      <w:r w:rsidR="00496154" w:rsidRPr="00B66BE8">
        <w:rPr>
          <w:rStyle w:val="Tabletitlebold"/>
        </w:rPr>
        <w:t>19</w:t>
      </w:r>
      <w:r w:rsidR="00D438AF" w:rsidRPr="00B66BE8">
        <w:rPr>
          <w:rStyle w:val="Tabletitlebold"/>
        </w:rPr>
        <w:fldChar w:fldCharType="end"/>
      </w:r>
      <w:bookmarkEnd w:id="227"/>
      <w:r w:rsidRPr="00B66BE8">
        <w:rPr>
          <w:rStyle w:val="Tabletitlebold"/>
        </w:rPr>
        <w:t>.</w:t>
      </w:r>
      <w:r>
        <w:t xml:space="preserve"> Unconfined aquifer vulnerability indicators for sea-level rise, recharge change and change in inflows at the inland boundary</w:t>
      </w:r>
      <w:bookmarkEnd w:id="228"/>
      <w:r w:rsidR="00CD5910">
        <w:t>.</w:t>
      </w:r>
      <w:bookmarkEnd w:id="229"/>
    </w:p>
    <w:tbl>
      <w:tblPr>
        <w:tblW w:w="9246" w:type="dxa"/>
        <w:jc w:val="center"/>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2650"/>
        <w:gridCol w:w="1903"/>
        <w:gridCol w:w="927"/>
        <w:gridCol w:w="956"/>
        <w:gridCol w:w="927"/>
        <w:gridCol w:w="927"/>
        <w:gridCol w:w="956"/>
      </w:tblGrid>
      <w:tr w:rsidR="00B80C0F" w:rsidRPr="00B00A96" w14:paraId="4D41E8FC" w14:textId="77777777" w:rsidTr="005710B2">
        <w:trPr>
          <w:trHeight w:val="284"/>
          <w:jc w:val="center"/>
        </w:trPr>
        <w:tc>
          <w:tcPr>
            <w:tcW w:w="2650" w:type="dxa"/>
            <w:tcBorders>
              <w:top w:val="nil"/>
              <w:left w:val="nil"/>
              <w:bottom w:val="single" w:sz="4" w:space="0" w:color="auto"/>
              <w:right w:val="nil"/>
            </w:tcBorders>
            <w:shd w:val="clear" w:color="auto" w:fill="auto"/>
            <w:noWrap/>
            <w:vAlign w:val="bottom"/>
            <w:hideMark/>
          </w:tcPr>
          <w:p w14:paraId="3858326F" w14:textId="77777777" w:rsidR="00B80C0F" w:rsidRPr="00B00A96" w:rsidRDefault="00B80C0F" w:rsidP="00CD5910">
            <w:pPr>
              <w:pStyle w:val="Tabletextcentred"/>
            </w:pPr>
          </w:p>
        </w:tc>
        <w:tc>
          <w:tcPr>
            <w:tcW w:w="1903" w:type="dxa"/>
            <w:tcBorders>
              <w:top w:val="nil"/>
              <w:left w:val="nil"/>
              <w:bottom w:val="single" w:sz="4" w:space="0" w:color="auto"/>
              <w:right w:val="single" w:sz="4" w:space="0" w:color="auto"/>
            </w:tcBorders>
            <w:shd w:val="clear" w:color="auto" w:fill="auto"/>
            <w:noWrap/>
            <w:vAlign w:val="bottom"/>
            <w:hideMark/>
          </w:tcPr>
          <w:p w14:paraId="2A939B3A" w14:textId="77777777" w:rsidR="00B80C0F" w:rsidRPr="00B00A96" w:rsidRDefault="00B80C0F" w:rsidP="00CD5910">
            <w:pPr>
              <w:pStyle w:val="Tabletextcentred"/>
            </w:pPr>
          </w:p>
        </w:tc>
        <w:tc>
          <w:tcPr>
            <w:tcW w:w="188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B6BDCF" w14:textId="3B211C87" w:rsidR="00B80C0F" w:rsidRPr="00B00A96" w:rsidRDefault="00B80C0F" w:rsidP="00C63E84">
            <w:pPr>
              <w:pStyle w:val="Tabletextcentred"/>
            </w:pPr>
            <w:r w:rsidRPr="00B00A96">
              <w:t>Flux-controlled</w:t>
            </w:r>
          </w:p>
        </w:tc>
        <w:tc>
          <w:tcPr>
            <w:tcW w:w="927" w:type="dxa"/>
            <w:tcBorders>
              <w:top w:val="nil"/>
              <w:left w:val="single" w:sz="4" w:space="0" w:color="auto"/>
              <w:bottom w:val="single" w:sz="4" w:space="0" w:color="auto"/>
              <w:right w:val="single" w:sz="4" w:space="0" w:color="auto"/>
            </w:tcBorders>
            <w:shd w:val="clear" w:color="auto" w:fill="auto"/>
            <w:noWrap/>
            <w:vAlign w:val="bottom"/>
            <w:hideMark/>
          </w:tcPr>
          <w:p w14:paraId="2C9CA1D1" w14:textId="77777777" w:rsidR="00B80C0F" w:rsidRPr="00B00A96" w:rsidRDefault="00B80C0F" w:rsidP="00CD5910">
            <w:pPr>
              <w:pStyle w:val="Tabletextcentred"/>
            </w:pPr>
          </w:p>
        </w:tc>
        <w:tc>
          <w:tcPr>
            <w:tcW w:w="188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F88CE5" w14:textId="5287B46A" w:rsidR="00B80C0F" w:rsidRPr="00B00A96" w:rsidRDefault="00B80C0F" w:rsidP="00C63E84">
            <w:pPr>
              <w:pStyle w:val="Tabletextcentred"/>
            </w:pPr>
            <w:r w:rsidRPr="00B00A96">
              <w:t>Head-controlled</w:t>
            </w:r>
          </w:p>
        </w:tc>
      </w:tr>
      <w:tr w:rsidR="00B80C0F" w:rsidRPr="00B00A96" w14:paraId="015C9BF0" w14:textId="77777777" w:rsidTr="005710B2">
        <w:trPr>
          <w:trHeight w:val="284"/>
          <w:jc w:val="center"/>
        </w:trPr>
        <w:tc>
          <w:tcPr>
            <w:tcW w:w="2650" w:type="dxa"/>
            <w:tcBorders>
              <w:top w:val="single" w:sz="4" w:space="0" w:color="auto"/>
              <w:left w:val="single" w:sz="4" w:space="0" w:color="auto"/>
              <w:bottom w:val="nil"/>
              <w:right w:val="nil"/>
            </w:tcBorders>
            <w:shd w:val="clear" w:color="auto" w:fill="auto"/>
            <w:noWrap/>
            <w:vAlign w:val="bottom"/>
            <w:hideMark/>
          </w:tcPr>
          <w:p w14:paraId="7493E36F" w14:textId="77777777" w:rsidR="00B80C0F" w:rsidRPr="0012364D" w:rsidRDefault="00B80C0F" w:rsidP="009B7CE0">
            <w:pPr>
              <w:pStyle w:val="Tabletextleftbold"/>
            </w:pPr>
            <w:r w:rsidRPr="0012364D">
              <w:t>Case study</w:t>
            </w:r>
          </w:p>
        </w:tc>
        <w:tc>
          <w:tcPr>
            <w:tcW w:w="1903" w:type="dxa"/>
            <w:tcBorders>
              <w:top w:val="single" w:sz="4" w:space="0" w:color="auto"/>
              <w:left w:val="nil"/>
              <w:bottom w:val="nil"/>
              <w:right w:val="single" w:sz="4" w:space="0" w:color="auto"/>
            </w:tcBorders>
            <w:shd w:val="clear" w:color="auto" w:fill="auto"/>
            <w:noWrap/>
            <w:vAlign w:val="bottom"/>
            <w:hideMark/>
          </w:tcPr>
          <w:p w14:paraId="68891BFF" w14:textId="77777777" w:rsidR="00B80C0F" w:rsidRPr="0012364D" w:rsidRDefault="00B80C0F" w:rsidP="009B7CE0">
            <w:pPr>
              <w:pStyle w:val="Tabletextleftbold"/>
            </w:pPr>
            <w:r w:rsidRPr="0012364D">
              <w:t>Aquifer</w:t>
            </w:r>
          </w:p>
        </w:tc>
        <w:tc>
          <w:tcPr>
            <w:tcW w:w="927" w:type="dxa"/>
            <w:tcBorders>
              <w:top w:val="single" w:sz="4" w:space="0" w:color="auto"/>
              <w:left w:val="single" w:sz="4" w:space="0" w:color="auto"/>
              <w:bottom w:val="nil"/>
              <w:right w:val="nil"/>
            </w:tcBorders>
            <w:shd w:val="clear" w:color="auto" w:fill="auto"/>
            <w:noWrap/>
            <w:vAlign w:val="bottom"/>
            <w:hideMark/>
          </w:tcPr>
          <w:p w14:paraId="6F03FD72" w14:textId="77777777" w:rsidR="00B80C0F" w:rsidRPr="0012364D" w:rsidRDefault="00B80C0F" w:rsidP="00CD5910">
            <w:pPr>
              <w:pStyle w:val="Tabletextcentred"/>
              <w:rPr>
                <w:i/>
                <w:iCs/>
              </w:rPr>
            </w:pPr>
            <w:r w:rsidRPr="004576A4">
              <w:rPr>
                <w:rStyle w:val="Symbol"/>
              </w:rPr>
              <w:t></w:t>
            </w:r>
            <w:proofErr w:type="spellStart"/>
            <w:r w:rsidRPr="00452CB8">
              <w:rPr>
                <w:rStyle w:val="Italic"/>
              </w:rPr>
              <w:t>x</w:t>
            </w:r>
            <w:r w:rsidRPr="00452CB8">
              <w:rPr>
                <w:rStyle w:val="ItalicSubscript"/>
              </w:rPr>
              <w:t>T</w:t>
            </w:r>
            <w:proofErr w:type="spellEnd"/>
            <w:r w:rsidRPr="0012364D">
              <w:t>/</w:t>
            </w:r>
            <w:r w:rsidRPr="004576A4">
              <w:rPr>
                <w:rStyle w:val="Symbol"/>
              </w:rPr>
              <w:t></w:t>
            </w:r>
            <w:r w:rsidRPr="00452CB8">
              <w:rPr>
                <w:rStyle w:val="Italic"/>
              </w:rPr>
              <w:t>z</w:t>
            </w:r>
            <w:r w:rsidRPr="00452CB8">
              <w:rPr>
                <w:rStyle w:val="Subscript"/>
              </w:rPr>
              <w:t>0</w:t>
            </w:r>
          </w:p>
        </w:tc>
        <w:tc>
          <w:tcPr>
            <w:tcW w:w="956" w:type="dxa"/>
            <w:tcBorders>
              <w:top w:val="single" w:sz="4" w:space="0" w:color="auto"/>
              <w:left w:val="nil"/>
              <w:bottom w:val="nil"/>
              <w:right w:val="single" w:sz="4" w:space="0" w:color="auto"/>
            </w:tcBorders>
            <w:shd w:val="clear" w:color="auto" w:fill="auto"/>
            <w:noWrap/>
            <w:vAlign w:val="bottom"/>
            <w:hideMark/>
          </w:tcPr>
          <w:p w14:paraId="071EE944" w14:textId="77777777" w:rsidR="00B80C0F" w:rsidRPr="0012364D" w:rsidRDefault="00B80C0F" w:rsidP="00CD5910">
            <w:pPr>
              <w:pStyle w:val="Tabletextcentred"/>
              <w:rPr>
                <w:i/>
                <w:iCs/>
              </w:rPr>
            </w:pPr>
            <w:r w:rsidRPr="004576A4">
              <w:rPr>
                <w:rStyle w:val="Symbol"/>
              </w:rPr>
              <w:t></w:t>
            </w:r>
            <w:proofErr w:type="spellStart"/>
            <w:r w:rsidRPr="00452CB8">
              <w:rPr>
                <w:rStyle w:val="Italic"/>
              </w:rPr>
              <w:t>x</w:t>
            </w:r>
            <w:r w:rsidRPr="00452CB8">
              <w:rPr>
                <w:rStyle w:val="ItalicSubscript"/>
              </w:rPr>
              <w:t>T</w:t>
            </w:r>
            <w:proofErr w:type="spellEnd"/>
            <w:r w:rsidRPr="0012364D">
              <w:t>/</w:t>
            </w:r>
            <w:r w:rsidRPr="004576A4">
              <w:rPr>
                <w:rStyle w:val="Symbol"/>
              </w:rPr>
              <w:t></w:t>
            </w:r>
            <w:r w:rsidRPr="00452CB8">
              <w:rPr>
                <w:rStyle w:val="Italic"/>
              </w:rPr>
              <w:t>W</w:t>
            </w:r>
            <w:r w:rsidRPr="00452CB8">
              <w:rPr>
                <w:rStyle w:val="Subscript"/>
              </w:rPr>
              <w:t>net</w:t>
            </w:r>
          </w:p>
        </w:tc>
        <w:tc>
          <w:tcPr>
            <w:tcW w:w="927" w:type="dxa"/>
            <w:tcBorders>
              <w:top w:val="single" w:sz="4" w:space="0" w:color="auto"/>
              <w:left w:val="single" w:sz="4" w:space="0" w:color="auto"/>
              <w:bottom w:val="nil"/>
              <w:right w:val="single" w:sz="4" w:space="0" w:color="auto"/>
            </w:tcBorders>
            <w:shd w:val="clear" w:color="auto" w:fill="auto"/>
            <w:noWrap/>
            <w:vAlign w:val="bottom"/>
            <w:hideMark/>
          </w:tcPr>
          <w:p w14:paraId="47E78A14" w14:textId="77777777" w:rsidR="00B80C0F" w:rsidRPr="0012364D" w:rsidRDefault="00B80C0F" w:rsidP="00CD5910">
            <w:pPr>
              <w:pStyle w:val="Tabletextcentred"/>
              <w:rPr>
                <w:i/>
                <w:iCs/>
              </w:rPr>
            </w:pPr>
            <w:r w:rsidRPr="004576A4">
              <w:rPr>
                <w:rStyle w:val="Symbol"/>
              </w:rPr>
              <w:t></w:t>
            </w:r>
            <w:proofErr w:type="spellStart"/>
            <w:r w:rsidRPr="00452CB8">
              <w:rPr>
                <w:rStyle w:val="Italic"/>
              </w:rPr>
              <w:t>x</w:t>
            </w:r>
            <w:r w:rsidRPr="00452CB8">
              <w:rPr>
                <w:rStyle w:val="ItalicSubscript"/>
              </w:rPr>
              <w:t>T</w:t>
            </w:r>
            <w:proofErr w:type="spellEnd"/>
            <w:r w:rsidRPr="0012364D">
              <w:t>/</w:t>
            </w:r>
            <w:r w:rsidRPr="004576A4">
              <w:rPr>
                <w:rStyle w:val="Symbol"/>
              </w:rPr>
              <w:t></w:t>
            </w:r>
            <w:r w:rsidRPr="00452CB8">
              <w:rPr>
                <w:rStyle w:val="Italic"/>
              </w:rPr>
              <w:t>q</w:t>
            </w:r>
            <w:proofErr w:type="spellStart"/>
            <w:r w:rsidRPr="00452CB8">
              <w:rPr>
                <w:rStyle w:val="Subscript"/>
              </w:rPr>
              <w:t>i</w:t>
            </w:r>
            <w:proofErr w:type="spellEnd"/>
          </w:p>
        </w:tc>
        <w:tc>
          <w:tcPr>
            <w:tcW w:w="927" w:type="dxa"/>
            <w:tcBorders>
              <w:top w:val="single" w:sz="4" w:space="0" w:color="auto"/>
              <w:left w:val="single" w:sz="4" w:space="0" w:color="auto"/>
              <w:bottom w:val="nil"/>
              <w:right w:val="nil"/>
            </w:tcBorders>
            <w:shd w:val="clear" w:color="auto" w:fill="auto"/>
            <w:noWrap/>
            <w:vAlign w:val="bottom"/>
            <w:hideMark/>
          </w:tcPr>
          <w:p w14:paraId="18A8F9D5" w14:textId="77777777" w:rsidR="00B80C0F" w:rsidRPr="0012364D" w:rsidRDefault="00B80C0F" w:rsidP="00CD5910">
            <w:pPr>
              <w:pStyle w:val="Tabletextcentred"/>
              <w:rPr>
                <w:i/>
                <w:iCs/>
              </w:rPr>
            </w:pPr>
            <w:r w:rsidRPr="004576A4">
              <w:rPr>
                <w:rStyle w:val="Symbol"/>
              </w:rPr>
              <w:t></w:t>
            </w:r>
            <w:proofErr w:type="spellStart"/>
            <w:r w:rsidRPr="00452CB8">
              <w:rPr>
                <w:rStyle w:val="Italic"/>
              </w:rPr>
              <w:t>x</w:t>
            </w:r>
            <w:r w:rsidRPr="00452CB8">
              <w:rPr>
                <w:rStyle w:val="ItalicSubscript"/>
              </w:rPr>
              <w:t>T</w:t>
            </w:r>
            <w:proofErr w:type="spellEnd"/>
            <w:r w:rsidRPr="0012364D">
              <w:t>/</w:t>
            </w:r>
            <w:r w:rsidRPr="004576A4">
              <w:rPr>
                <w:rStyle w:val="Symbol"/>
              </w:rPr>
              <w:t></w:t>
            </w:r>
            <w:r w:rsidRPr="00452CB8">
              <w:rPr>
                <w:rStyle w:val="Italic"/>
              </w:rPr>
              <w:t>z</w:t>
            </w:r>
            <w:r w:rsidRPr="00452CB8">
              <w:rPr>
                <w:rStyle w:val="Subscript"/>
              </w:rPr>
              <w:t>0</w:t>
            </w:r>
          </w:p>
        </w:tc>
        <w:tc>
          <w:tcPr>
            <w:tcW w:w="956" w:type="dxa"/>
            <w:tcBorders>
              <w:top w:val="single" w:sz="4" w:space="0" w:color="auto"/>
              <w:left w:val="nil"/>
              <w:bottom w:val="nil"/>
              <w:right w:val="single" w:sz="4" w:space="0" w:color="auto"/>
            </w:tcBorders>
            <w:shd w:val="clear" w:color="auto" w:fill="auto"/>
            <w:noWrap/>
            <w:vAlign w:val="bottom"/>
            <w:hideMark/>
          </w:tcPr>
          <w:p w14:paraId="25852EAE" w14:textId="77777777" w:rsidR="00B80C0F" w:rsidRPr="0012364D" w:rsidRDefault="00B80C0F" w:rsidP="00CD5910">
            <w:pPr>
              <w:pStyle w:val="Tabletextcentred"/>
              <w:rPr>
                <w:i/>
                <w:iCs/>
              </w:rPr>
            </w:pPr>
            <w:r w:rsidRPr="004576A4">
              <w:rPr>
                <w:rStyle w:val="Symbol"/>
              </w:rPr>
              <w:t></w:t>
            </w:r>
            <w:proofErr w:type="spellStart"/>
            <w:r w:rsidRPr="00452CB8">
              <w:rPr>
                <w:rStyle w:val="Italic"/>
              </w:rPr>
              <w:t>x</w:t>
            </w:r>
            <w:r w:rsidRPr="00452CB8">
              <w:rPr>
                <w:rStyle w:val="ItalicSubscript"/>
              </w:rPr>
              <w:t>T</w:t>
            </w:r>
            <w:proofErr w:type="spellEnd"/>
            <w:r w:rsidRPr="0012364D">
              <w:t>/</w:t>
            </w:r>
            <w:r w:rsidRPr="004576A4">
              <w:rPr>
                <w:rStyle w:val="Symbol"/>
              </w:rPr>
              <w:t></w:t>
            </w:r>
            <w:r w:rsidRPr="00452CB8">
              <w:rPr>
                <w:rStyle w:val="Italic"/>
              </w:rPr>
              <w:t>W</w:t>
            </w:r>
            <w:r w:rsidRPr="00452CB8">
              <w:rPr>
                <w:rStyle w:val="Subscript"/>
              </w:rPr>
              <w:t>net</w:t>
            </w:r>
          </w:p>
        </w:tc>
      </w:tr>
      <w:tr w:rsidR="00B80C0F" w:rsidRPr="00B00A96" w14:paraId="2E7AFA00" w14:textId="77777777" w:rsidTr="005710B2">
        <w:trPr>
          <w:trHeight w:val="284"/>
          <w:jc w:val="center"/>
        </w:trPr>
        <w:tc>
          <w:tcPr>
            <w:tcW w:w="2650" w:type="dxa"/>
            <w:tcBorders>
              <w:top w:val="nil"/>
              <w:left w:val="single" w:sz="4" w:space="0" w:color="auto"/>
              <w:bottom w:val="nil"/>
              <w:right w:val="nil"/>
            </w:tcBorders>
            <w:shd w:val="clear" w:color="auto" w:fill="auto"/>
            <w:noWrap/>
            <w:vAlign w:val="bottom"/>
            <w:hideMark/>
          </w:tcPr>
          <w:p w14:paraId="58D6E7AE" w14:textId="77777777" w:rsidR="00B80C0F" w:rsidRPr="0012364D" w:rsidRDefault="00B80C0F" w:rsidP="009B7CE0">
            <w:pPr>
              <w:pStyle w:val="Tabletextleftbold"/>
            </w:pPr>
            <w:r w:rsidRPr="0012364D">
              <w:t> </w:t>
            </w:r>
          </w:p>
        </w:tc>
        <w:tc>
          <w:tcPr>
            <w:tcW w:w="1903" w:type="dxa"/>
            <w:tcBorders>
              <w:top w:val="nil"/>
              <w:left w:val="nil"/>
              <w:bottom w:val="nil"/>
              <w:right w:val="single" w:sz="4" w:space="0" w:color="auto"/>
            </w:tcBorders>
            <w:shd w:val="clear" w:color="auto" w:fill="auto"/>
            <w:noWrap/>
            <w:vAlign w:val="bottom"/>
            <w:hideMark/>
          </w:tcPr>
          <w:p w14:paraId="4782DF78" w14:textId="77777777" w:rsidR="00B80C0F" w:rsidRPr="0012364D" w:rsidRDefault="00B80C0F" w:rsidP="00B66BE8">
            <w:pPr>
              <w:pStyle w:val="Tabletextcentred"/>
              <w:rPr>
                <w:b/>
                <w:bCs/>
              </w:rPr>
            </w:pPr>
          </w:p>
        </w:tc>
        <w:tc>
          <w:tcPr>
            <w:tcW w:w="927" w:type="dxa"/>
            <w:tcBorders>
              <w:top w:val="nil"/>
              <w:left w:val="single" w:sz="4" w:space="0" w:color="auto"/>
              <w:bottom w:val="single" w:sz="4" w:space="0" w:color="auto"/>
              <w:right w:val="nil"/>
            </w:tcBorders>
            <w:shd w:val="clear" w:color="auto" w:fill="auto"/>
            <w:noWrap/>
            <w:vAlign w:val="bottom"/>
            <w:hideMark/>
          </w:tcPr>
          <w:p w14:paraId="02C3DB0F" w14:textId="77777777" w:rsidR="00B80C0F" w:rsidRPr="0012364D" w:rsidRDefault="00B80C0F" w:rsidP="00CD5910">
            <w:pPr>
              <w:pStyle w:val="Tabletextcentred"/>
            </w:pPr>
            <w:r w:rsidRPr="0012364D">
              <w:t>(-)</w:t>
            </w:r>
          </w:p>
        </w:tc>
        <w:tc>
          <w:tcPr>
            <w:tcW w:w="956" w:type="dxa"/>
            <w:tcBorders>
              <w:top w:val="nil"/>
              <w:left w:val="nil"/>
              <w:bottom w:val="single" w:sz="4" w:space="0" w:color="auto"/>
              <w:right w:val="single" w:sz="4" w:space="0" w:color="auto"/>
            </w:tcBorders>
            <w:shd w:val="clear" w:color="auto" w:fill="auto"/>
            <w:noWrap/>
            <w:vAlign w:val="bottom"/>
            <w:hideMark/>
          </w:tcPr>
          <w:p w14:paraId="2EB78779" w14:textId="77777777" w:rsidR="00B80C0F" w:rsidRPr="0012364D" w:rsidRDefault="00B80C0F" w:rsidP="00CD5910">
            <w:pPr>
              <w:pStyle w:val="Tabletextcentred"/>
            </w:pPr>
            <w:r w:rsidRPr="0012364D">
              <w:t>(d)</w:t>
            </w:r>
          </w:p>
        </w:tc>
        <w:tc>
          <w:tcPr>
            <w:tcW w:w="927" w:type="dxa"/>
            <w:tcBorders>
              <w:top w:val="nil"/>
              <w:left w:val="single" w:sz="4" w:space="0" w:color="auto"/>
              <w:bottom w:val="nil"/>
              <w:right w:val="single" w:sz="4" w:space="0" w:color="auto"/>
            </w:tcBorders>
            <w:shd w:val="clear" w:color="auto" w:fill="auto"/>
            <w:noWrap/>
            <w:vAlign w:val="bottom"/>
            <w:hideMark/>
          </w:tcPr>
          <w:p w14:paraId="51D4E933" w14:textId="77777777" w:rsidR="00B80C0F" w:rsidRPr="0012364D" w:rsidRDefault="00B80C0F" w:rsidP="00CD5910">
            <w:pPr>
              <w:pStyle w:val="Tabletextcentred"/>
            </w:pPr>
            <w:r w:rsidRPr="0012364D">
              <w:t>(d/m)</w:t>
            </w:r>
          </w:p>
        </w:tc>
        <w:tc>
          <w:tcPr>
            <w:tcW w:w="927" w:type="dxa"/>
            <w:tcBorders>
              <w:top w:val="nil"/>
              <w:left w:val="single" w:sz="4" w:space="0" w:color="auto"/>
              <w:bottom w:val="single" w:sz="4" w:space="0" w:color="auto"/>
              <w:right w:val="nil"/>
            </w:tcBorders>
            <w:shd w:val="clear" w:color="auto" w:fill="auto"/>
            <w:noWrap/>
            <w:vAlign w:val="bottom"/>
            <w:hideMark/>
          </w:tcPr>
          <w:p w14:paraId="70033BDE" w14:textId="77777777" w:rsidR="00B80C0F" w:rsidRPr="0012364D" w:rsidRDefault="00B80C0F" w:rsidP="00CD5910">
            <w:pPr>
              <w:pStyle w:val="Tabletextcentred"/>
            </w:pPr>
            <w:r w:rsidRPr="0012364D">
              <w:t>(-)</w:t>
            </w:r>
          </w:p>
        </w:tc>
        <w:tc>
          <w:tcPr>
            <w:tcW w:w="956" w:type="dxa"/>
            <w:tcBorders>
              <w:top w:val="nil"/>
              <w:left w:val="nil"/>
              <w:bottom w:val="single" w:sz="4" w:space="0" w:color="auto"/>
              <w:right w:val="single" w:sz="4" w:space="0" w:color="auto"/>
            </w:tcBorders>
            <w:shd w:val="clear" w:color="auto" w:fill="auto"/>
            <w:noWrap/>
            <w:vAlign w:val="bottom"/>
            <w:hideMark/>
          </w:tcPr>
          <w:p w14:paraId="471C9488" w14:textId="77777777" w:rsidR="00B80C0F" w:rsidRPr="0012364D" w:rsidRDefault="00B80C0F" w:rsidP="00CD5910">
            <w:pPr>
              <w:pStyle w:val="Tabletextcentred"/>
            </w:pPr>
            <w:r w:rsidRPr="0012364D">
              <w:t>(d)</w:t>
            </w:r>
          </w:p>
        </w:tc>
      </w:tr>
      <w:tr w:rsidR="00B80C0F" w:rsidRPr="00B00A96" w14:paraId="25429D33" w14:textId="77777777" w:rsidTr="005710B2">
        <w:trPr>
          <w:trHeight w:val="284"/>
          <w:jc w:val="center"/>
        </w:trPr>
        <w:tc>
          <w:tcPr>
            <w:tcW w:w="2650" w:type="dxa"/>
            <w:tcBorders>
              <w:top w:val="single" w:sz="8" w:space="0" w:color="auto"/>
              <w:left w:val="single" w:sz="4" w:space="0" w:color="auto"/>
              <w:bottom w:val="nil"/>
              <w:right w:val="nil"/>
            </w:tcBorders>
            <w:shd w:val="clear" w:color="auto" w:fill="auto"/>
            <w:noWrap/>
            <w:vAlign w:val="bottom"/>
            <w:hideMark/>
          </w:tcPr>
          <w:p w14:paraId="3ED5AE9D" w14:textId="77777777" w:rsidR="00B80C0F" w:rsidRPr="005710B2" w:rsidRDefault="00B80C0F" w:rsidP="00452CB8">
            <w:pPr>
              <w:pStyle w:val="Tabletextleftbold"/>
            </w:pPr>
            <w:r w:rsidRPr="005710B2">
              <w:t>Derby (WA)</w:t>
            </w:r>
          </w:p>
        </w:tc>
        <w:tc>
          <w:tcPr>
            <w:tcW w:w="1903" w:type="dxa"/>
            <w:tcBorders>
              <w:top w:val="single" w:sz="8" w:space="0" w:color="auto"/>
              <w:left w:val="nil"/>
              <w:bottom w:val="nil"/>
              <w:right w:val="nil"/>
            </w:tcBorders>
            <w:shd w:val="clear" w:color="000000" w:fill="C2D69A"/>
            <w:noWrap/>
            <w:vAlign w:val="bottom"/>
            <w:hideMark/>
          </w:tcPr>
          <w:p w14:paraId="269883FE" w14:textId="77777777" w:rsidR="00B80C0F" w:rsidRPr="00B00A96" w:rsidRDefault="00B80C0F" w:rsidP="00B34E14">
            <w:pPr>
              <w:pStyle w:val="Tabletextcentred"/>
              <w:rPr>
                <w:szCs w:val="18"/>
              </w:rPr>
            </w:pPr>
            <w:proofErr w:type="spellStart"/>
            <w:r w:rsidRPr="00B00A96">
              <w:rPr>
                <w:szCs w:val="18"/>
              </w:rPr>
              <w:t>Wallal</w:t>
            </w:r>
            <w:proofErr w:type="spellEnd"/>
            <w:r w:rsidRPr="00B00A96">
              <w:rPr>
                <w:szCs w:val="18"/>
              </w:rPr>
              <w:t>/Erskine Gr.</w:t>
            </w:r>
          </w:p>
        </w:tc>
        <w:tc>
          <w:tcPr>
            <w:tcW w:w="927" w:type="dxa"/>
            <w:tcBorders>
              <w:top w:val="single" w:sz="4" w:space="0" w:color="auto"/>
              <w:left w:val="nil"/>
              <w:bottom w:val="nil"/>
              <w:right w:val="nil"/>
            </w:tcBorders>
            <w:shd w:val="clear" w:color="000000" w:fill="FF0000"/>
            <w:noWrap/>
            <w:vAlign w:val="bottom"/>
            <w:hideMark/>
          </w:tcPr>
          <w:p w14:paraId="440C81A3" w14:textId="77777777" w:rsidR="00B80C0F" w:rsidRPr="00B00A96" w:rsidRDefault="00B80C0F" w:rsidP="00B34E14">
            <w:pPr>
              <w:pStyle w:val="Tabletextcentred"/>
              <w:rPr>
                <w:szCs w:val="18"/>
              </w:rPr>
            </w:pPr>
            <w:r w:rsidRPr="00B00A96">
              <w:rPr>
                <w:szCs w:val="18"/>
              </w:rPr>
              <w:t>Unstable</w:t>
            </w:r>
          </w:p>
        </w:tc>
        <w:tc>
          <w:tcPr>
            <w:tcW w:w="956" w:type="dxa"/>
            <w:tcBorders>
              <w:top w:val="single" w:sz="4" w:space="0" w:color="auto"/>
              <w:left w:val="nil"/>
              <w:bottom w:val="nil"/>
              <w:right w:val="nil"/>
            </w:tcBorders>
            <w:shd w:val="clear" w:color="000000" w:fill="FF0000"/>
            <w:noWrap/>
            <w:vAlign w:val="bottom"/>
            <w:hideMark/>
          </w:tcPr>
          <w:p w14:paraId="2ED6264E" w14:textId="77777777" w:rsidR="00B80C0F" w:rsidRPr="00B00A96" w:rsidRDefault="00B80C0F" w:rsidP="00B34E14">
            <w:pPr>
              <w:pStyle w:val="Tabletextcentred"/>
              <w:rPr>
                <w:szCs w:val="18"/>
              </w:rPr>
            </w:pPr>
            <w:r w:rsidRPr="00B00A96">
              <w:rPr>
                <w:szCs w:val="18"/>
              </w:rPr>
              <w:t>Unstable</w:t>
            </w:r>
          </w:p>
        </w:tc>
        <w:tc>
          <w:tcPr>
            <w:tcW w:w="927" w:type="dxa"/>
            <w:tcBorders>
              <w:top w:val="single" w:sz="8" w:space="0" w:color="auto"/>
              <w:left w:val="nil"/>
              <w:bottom w:val="nil"/>
              <w:right w:val="nil"/>
            </w:tcBorders>
            <w:shd w:val="clear" w:color="000000" w:fill="FF0000"/>
            <w:noWrap/>
            <w:vAlign w:val="bottom"/>
            <w:hideMark/>
          </w:tcPr>
          <w:p w14:paraId="68883AE0" w14:textId="77777777" w:rsidR="00B80C0F" w:rsidRPr="00B00A96" w:rsidRDefault="00B80C0F" w:rsidP="00B34E14">
            <w:pPr>
              <w:pStyle w:val="Tabletextcentred"/>
              <w:rPr>
                <w:szCs w:val="18"/>
              </w:rPr>
            </w:pPr>
            <w:r w:rsidRPr="00B00A96">
              <w:rPr>
                <w:szCs w:val="18"/>
              </w:rPr>
              <w:t>Unstable</w:t>
            </w:r>
          </w:p>
        </w:tc>
        <w:tc>
          <w:tcPr>
            <w:tcW w:w="927" w:type="dxa"/>
            <w:tcBorders>
              <w:top w:val="single" w:sz="4" w:space="0" w:color="auto"/>
              <w:left w:val="nil"/>
              <w:bottom w:val="nil"/>
              <w:right w:val="nil"/>
            </w:tcBorders>
            <w:shd w:val="clear" w:color="000000" w:fill="FF0000"/>
            <w:noWrap/>
            <w:vAlign w:val="bottom"/>
            <w:hideMark/>
          </w:tcPr>
          <w:p w14:paraId="4D479A96" w14:textId="77777777" w:rsidR="00B80C0F" w:rsidRPr="00B00A96" w:rsidRDefault="00B80C0F" w:rsidP="00B34E14">
            <w:pPr>
              <w:pStyle w:val="Tabletextcentred"/>
              <w:rPr>
                <w:szCs w:val="18"/>
              </w:rPr>
            </w:pPr>
            <w:r w:rsidRPr="00B00A96">
              <w:rPr>
                <w:szCs w:val="18"/>
              </w:rPr>
              <w:t>Unstable</w:t>
            </w:r>
          </w:p>
        </w:tc>
        <w:tc>
          <w:tcPr>
            <w:tcW w:w="956" w:type="dxa"/>
            <w:tcBorders>
              <w:top w:val="single" w:sz="4" w:space="0" w:color="auto"/>
              <w:left w:val="nil"/>
              <w:bottom w:val="nil"/>
              <w:right w:val="single" w:sz="4" w:space="0" w:color="auto"/>
            </w:tcBorders>
            <w:shd w:val="clear" w:color="000000" w:fill="FF0000"/>
            <w:noWrap/>
            <w:vAlign w:val="bottom"/>
            <w:hideMark/>
          </w:tcPr>
          <w:p w14:paraId="4F0245F5" w14:textId="77777777" w:rsidR="00B80C0F" w:rsidRPr="00B00A96" w:rsidRDefault="00B80C0F" w:rsidP="00B34E14">
            <w:pPr>
              <w:pStyle w:val="Tabletextcentred"/>
              <w:rPr>
                <w:szCs w:val="18"/>
              </w:rPr>
            </w:pPr>
            <w:r w:rsidRPr="00B00A96">
              <w:rPr>
                <w:szCs w:val="18"/>
              </w:rPr>
              <w:t>Unstable</w:t>
            </w:r>
          </w:p>
        </w:tc>
      </w:tr>
      <w:tr w:rsidR="00B80C0F" w:rsidRPr="00B00A96" w14:paraId="1B1925CE" w14:textId="77777777" w:rsidTr="005710B2">
        <w:trPr>
          <w:trHeight w:val="284"/>
          <w:jc w:val="center"/>
        </w:trPr>
        <w:tc>
          <w:tcPr>
            <w:tcW w:w="2650" w:type="dxa"/>
            <w:tcBorders>
              <w:top w:val="nil"/>
              <w:left w:val="single" w:sz="4" w:space="0" w:color="auto"/>
              <w:bottom w:val="nil"/>
              <w:right w:val="nil"/>
            </w:tcBorders>
            <w:shd w:val="clear" w:color="auto" w:fill="auto"/>
            <w:noWrap/>
            <w:vAlign w:val="bottom"/>
          </w:tcPr>
          <w:p w14:paraId="0795752A" w14:textId="77777777" w:rsidR="00B80C0F" w:rsidRPr="005710B2" w:rsidRDefault="00B80C0F" w:rsidP="00452CB8">
            <w:pPr>
              <w:pStyle w:val="Tabletextleftbold"/>
            </w:pPr>
            <w:r w:rsidRPr="005710B2">
              <w:t>Burdekin (QLD)</w:t>
            </w:r>
          </w:p>
        </w:tc>
        <w:tc>
          <w:tcPr>
            <w:tcW w:w="1903" w:type="dxa"/>
            <w:tcBorders>
              <w:top w:val="nil"/>
              <w:left w:val="nil"/>
              <w:bottom w:val="nil"/>
              <w:right w:val="nil"/>
            </w:tcBorders>
            <w:shd w:val="clear" w:color="000000" w:fill="C2D69A"/>
            <w:noWrap/>
            <w:vAlign w:val="bottom"/>
          </w:tcPr>
          <w:p w14:paraId="0BBC7240" w14:textId="77777777" w:rsidR="00B80C0F" w:rsidRPr="00B00A96" w:rsidRDefault="00B80C0F" w:rsidP="00B34E14">
            <w:pPr>
              <w:pStyle w:val="Tabletextcentred"/>
              <w:rPr>
                <w:szCs w:val="18"/>
              </w:rPr>
            </w:pPr>
            <w:r w:rsidRPr="00B00A96">
              <w:rPr>
                <w:szCs w:val="18"/>
              </w:rPr>
              <w:t>Unconfined</w:t>
            </w:r>
          </w:p>
        </w:tc>
        <w:tc>
          <w:tcPr>
            <w:tcW w:w="927" w:type="dxa"/>
            <w:tcBorders>
              <w:top w:val="nil"/>
              <w:left w:val="nil"/>
              <w:bottom w:val="nil"/>
              <w:right w:val="nil"/>
            </w:tcBorders>
            <w:shd w:val="clear" w:color="000000" w:fill="FF0000"/>
            <w:noWrap/>
            <w:vAlign w:val="bottom"/>
          </w:tcPr>
          <w:p w14:paraId="5777B83F" w14:textId="77777777" w:rsidR="00B80C0F" w:rsidRPr="00B00A96" w:rsidRDefault="00B80C0F" w:rsidP="00B34E14">
            <w:pPr>
              <w:pStyle w:val="Tabletextcentred"/>
              <w:rPr>
                <w:szCs w:val="18"/>
              </w:rPr>
            </w:pPr>
            <w:r w:rsidRPr="00B00A96">
              <w:rPr>
                <w:szCs w:val="18"/>
              </w:rPr>
              <w:t>Unstable</w:t>
            </w:r>
          </w:p>
        </w:tc>
        <w:tc>
          <w:tcPr>
            <w:tcW w:w="956" w:type="dxa"/>
            <w:tcBorders>
              <w:top w:val="nil"/>
              <w:left w:val="nil"/>
              <w:bottom w:val="nil"/>
              <w:right w:val="nil"/>
            </w:tcBorders>
            <w:shd w:val="clear" w:color="000000" w:fill="FF0000"/>
            <w:noWrap/>
            <w:vAlign w:val="bottom"/>
          </w:tcPr>
          <w:p w14:paraId="26E42F2A" w14:textId="77777777" w:rsidR="00B80C0F" w:rsidRPr="00B00A96" w:rsidRDefault="00B80C0F" w:rsidP="00B34E14">
            <w:pPr>
              <w:pStyle w:val="Tabletextcentred"/>
              <w:rPr>
                <w:szCs w:val="18"/>
              </w:rPr>
            </w:pPr>
            <w:r w:rsidRPr="00B00A96">
              <w:rPr>
                <w:szCs w:val="18"/>
              </w:rPr>
              <w:t>Unstable</w:t>
            </w:r>
          </w:p>
        </w:tc>
        <w:tc>
          <w:tcPr>
            <w:tcW w:w="927" w:type="dxa"/>
            <w:tcBorders>
              <w:top w:val="nil"/>
              <w:left w:val="nil"/>
              <w:bottom w:val="nil"/>
              <w:right w:val="nil"/>
            </w:tcBorders>
            <w:shd w:val="clear" w:color="000000" w:fill="FF0000"/>
            <w:noWrap/>
            <w:vAlign w:val="bottom"/>
          </w:tcPr>
          <w:p w14:paraId="1AF235C7" w14:textId="77777777" w:rsidR="00B80C0F" w:rsidRPr="00B00A96" w:rsidRDefault="00B80C0F" w:rsidP="00B34E14">
            <w:pPr>
              <w:pStyle w:val="Tabletextcentred"/>
              <w:rPr>
                <w:szCs w:val="18"/>
              </w:rPr>
            </w:pPr>
            <w:r w:rsidRPr="00B00A96">
              <w:rPr>
                <w:szCs w:val="18"/>
              </w:rPr>
              <w:t>Unstable</w:t>
            </w:r>
          </w:p>
        </w:tc>
        <w:tc>
          <w:tcPr>
            <w:tcW w:w="927" w:type="dxa"/>
            <w:tcBorders>
              <w:top w:val="nil"/>
              <w:left w:val="nil"/>
              <w:bottom w:val="nil"/>
              <w:right w:val="nil"/>
            </w:tcBorders>
            <w:shd w:val="clear" w:color="000000" w:fill="FF0000"/>
            <w:noWrap/>
            <w:vAlign w:val="bottom"/>
          </w:tcPr>
          <w:p w14:paraId="5905CCC3" w14:textId="77777777" w:rsidR="00B80C0F" w:rsidRPr="00B00A96" w:rsidRDefault="00B80C0F" w:rsidP="00B34E14">
            <w:pPr>
              <w:pStyle w:val="Tabletextcentred"/>
              <w:rPr>
                <w:szCs w:val="18"/>
              </w:rPr>
            </w:pPr>
            <w:r w:rsidRPr="00B00A96">
              <w:rPr>
                <w:szCs w:val="18"/>
              </w:rPr>
              <w:t>Unstable</w:t>
            </w:r>
          </w:p>
        </w:tc>
        <w:tc>
          <w:tcPr>
            <w:tcW w:w="956" w:type="dxa"/>
            <w:tcBorders>
              <w:top w:val="nil"/>
              <w:left w:val="nil"/>
              <w:bottom w:val="nil"/>
              <w:right w:val="single" w:sz="4" w:space="0" w:color="auto"/>
            </w:tcBorders>
            <w:shd w:val="clear" w:color="000000" w:fill="FF0000"/>
            <w:noWrap/>
            <w:vAlign w:val="bottom"/>
          </w:tcPr>
          <w:p w14:paraId="4E8D3AE4" w14:textId="77777777" w:rsidR="00B80C0F" w:rsidRPr="00B00A96" w:rsidRDefault="00B80C0F" w:rsidP="00B34E14">
            <w:pPr>
              <w:pStyle w:val="Tabletextcentred"/>
              <w:rPr>
                <w:szCs w:val="18"/>
              </w:rPr>
            </w:pPr>
            <w:r w:rsidRPr="00B00A96">
              <w:rPr>
                <w:szCs w:val="18"/>
              </w:rPr>
              <w:t>Unstable</w:t>
            </w:r>
          </w:p>
        </w:tc>
      </w:tr>
      <w:tr w:rsidR="00B80C0F" w:rsidRPr="00B00A96" w14:paraId="73B2A120" w14:textId="77777777" w:rsidTr="005710B2">
        <w:trPr>
          <w:trHeight w:val="284"/>
          <w:jc w:val="center"/>
        </w:trPr>
        <w:tc>
          <w:tcPr>
            <w:tcW w:w="2650" w:type="dxa"/>
            <w:tcBorders>
              <w:top w:val="nil"/>
              <w:left w:val="single" w:sz="4" w:space="0" w:color="auto"/>
              <w:bottom w:val="nil"/>
              <w:right w:val="nil"/>
            </w:tcBorders>
            <w:shd w:val="clear" w:color="auto" w:fill="auto"/>
            <w:noWrap/>
            <w:vAlign w:val="bottom"/>
            <w:hideMark/>
          </w:tcPr>
          <w:p w14:paraId="2ECC15AC" w14:textId="77777777" w:rsidR="00B80C0F" w:rsidRPr="005710B2" w:rsidRDefault="00B80C0F" w:rsidP="00452CB8">
            <w:pPr>
              <w:pStyle w:val="Tabletextleftbold"/>
            </w:pPr>
            <w:r w:rsidRPr="005710B2">
              <w:t>Exmouth (WA)</w:t>
            </w:r>
          </w:p>
        </w:tc>
        <w:tc>
          <w:tcPr>
            <w:tcW w:w="1903" w:type="dxa"/>
            <w:tcBorders>
              <w:top w:val="nil"/>
              <w:left w:val="nil"/>
              <w:bottom w:val="nil"/>
              <w:right w:val="nil"/>
            </w:tcBorders>
            <w:shd w:val="clear" w:color="000000" w:fill="C2D69A"/>
            <w:noWrap/>
            <w:vAlign w:val="bottom"/>
            <w:hideMark/>
          </w:tcPr>
          <w:p w14:paraId="6668260C" w14:textId="77777777" w:rsidR="00B80C0F" w:rsidRPr="00B00A96" w:rsidRDefault="00B80C0F" w:rsidP="00B34E14">
            <w:pPr>
              <w:pStyle w:val="Tabletextcentred"/>
              <w:rPr>
                <w:szCs w:val="18"/>
              </w:rPr>
            </w:pPr>
            <w:r w:rsidRPr="00B00A96">
              <w:rPr>
                <w:szCs w:val="18"/>
              </w:rPr>
              <w:t>Cape Range Group</w:t>
            </w:r>
          </w:p>
        </w:tc>
        <w:tc>
          <w:tcPr>
            <w:tcW w:w="927" w:type="dxa"/>
            <w:tcBorders>
              <w:top w:val="nil"/>
              <w:left w:val="nil"/>
              <w:bottom w:val="nil"/>
              <w:right w:val="nil"/>
            </w:tcBorders>
            <w:shd w:val="clear" w:color="000000" w:fill="FF0000"/>
            <w:noWrap/>
            <w:vAlign w:val="bottom"/>
            <w:hideMark/>
          </w:tcPr>
          <w:p w14:paraId="44888DE6" w14:textId="77777777" w:rsidR="00B80C0F" w:rsidRPr="00B00A96" w:rsidRDefault="00B80C0F" w:rsidP="00B34E14">
            <w:pPr>
              <w:pStyle w:val="Tabletextcentred"/>
              <w:rPr>
                <w:szCs w:val="18"/>
              </w:rPr>
            </w:pPr>
            <w:r w:rsidRPr="00B00A96">
              <w:rPr>
                <w:szCs w:val="18"/>
              </w:rPr>
              <w:t>Unstable</w:t>
            </w:r>
          </w:p>
        </w:tc>
        <w:tc>
          <w:tcPr>
            <w:tcW w:w="956" w:type="dxa"/>
            <w:tcBorders>
              <w:top w:val="nil"/>
              <w:left w:val="nil"/>
              <w:bottom w:val="nil"/>
              <w:right w:val="nil"/>
            </w:tcBorders>
            <w:shd w:val="clear" w:color="000000" w:fill="FF0000"/>
            <w:noWrap/>
            <w:vAlign w:val="bottom"/>
            <w:hideMark/>
          </w:tcPr>
          <w:p w14:paraId="45B88DD7" w14:textId="77777777" w:rsidR="00B80C0F" w:rsidRPr="00B00A96" w:rsidRDefault="00B80C0F" w:rsidP="00B34E14">
            <w:pPr>
              <w:pStyle w:val="Tabletextcentred"/>
              <w:rPr>
                <w:szCs w:val="18"/>
              </w:rPr>
            </w:pPr>
            <w:r w:rsidRPr="00B00A96">
              <w:rPr>
                <w:szCs w:val="18"/>
              </w:rPr>
              <w:t>Unstable</w:t>
            </w:r>
          </w:p>
        </w:tc>
        <w:tc>
          <w:tcPr>
            <w:tcW w:w="927" w:type="dxa"/>
            <w:tcBorders>
              <w:top w:val="nil"/>
              <w:left w:val="nil"/>
              <w:bottom w:val="nil"/>
              <w:right w:val="nil"/>
            </w:tcBorders>
            <w:shd w:val="clear" w:color="000000" w:fill="FF0000"/>
            <w:noWrap/>
            <w:vAlign w:val="bottom"/>
            <w:hideMark/>
          </w:tcPr>
          <w:p w14:paraId="5426506A" w14:textId="77777777" w:rsidR="00B80C0F" w:rsidRPr="00B00A96" w:rsidRDefault="00B80C0F" w:rsidP="00B34E14">
            <w:pPr>
              <w:pStyle w:val="Tabletextcentred"/>
              <w:rPr>
                <w:szCs w:val="18"/>
              </w:rPr>
            </w:pPr>
            <w:r w:rsidRPr="00B00A96">
              <w:rPr>
                <w:szCs w:val="18"/>
              </w:rPr>
              <w:t>Unstable</w:t>
            </w:r>
          </w:p>
        </w:tc>
        <w:tc>
          <w:tcPr>
            <w:tcW w:w="927" w:type="dxa"/>
            <w:tcBorders>
              <w:top w:val="nil"/>
              <w:left w:val="nil"/>
              <w:bottom w:val="nil"/>
              <w:right w:val="nil"/>
            </w:tcBorders>
            <w:shd w:val="clear" w:color="000000" w:fill="FF0000"/>
            <w:noWrap/>
            <w:vAlign w:val="bottom"/>
            <w:hideMark/>
          </w:tcPr>
          <w:p w14:paraId="5CE7CE25" w14:textId="77777777" w:rsidR="00B80C0F" w:rsidRPr="00B00A96" w:rsidRDefault="00B80C0F" w:rsidP="00B34E14">
            <w:pPr>
              <w:pStyle w:val="Tabletextcentred"/>
              <w:rPr>
                <w:szCs w:val="18"/>
              </w:rPr>
            </w:pPr>
            <w:r w:rsidRPr="00B00A96">
              <w:rPr>
                <w:szCs w:val="18"/>
              </w:rPr>
              <w:t>Unstable</w:t>
            </w:r>
          </w:p>
        </w:tc>
        <w:tc>
          <w:tcPr>
            <w:tcW w:w="956" w:type="dxa"/>
            <w:tcBorders>
              <w:top w:val="nil"/>
              <w:left w:val="nil"/>
              <w:bottom w:val="nil"/>
              <w:right w:val="single" w:sz="4" w:space="0" w:color="auto"/>
            </w:tcBorders>
            <w:shd w:val="clear" w:color="000000" w:fill="FF0000"/>
            <w:noWrap/>
            <w:vAlign w:val="bottom"/>
            <w:hideMark/>
          </w:tcPr>
          <w:p w14:paraId="43DC40E6" w14:textId="77777777" w:rsidR="00B80C0F" w:rsidRPr="00B00A96" w:rsidRDefault="00B80C0F" w:rsidP="00B34E14">
            <w:pPr>
              <w:pStyle w:val="Tabletextcentred"/>
              <w:rPr>
                <w:szCs w:val="18"/>
              </w:rPr>
            </w:pPr>
            <w:r w:rsidRPr="00B00A96">
              <w:rPr>
                <w:szCs w:val="18"/>
              </w:rPr>
              <w:t>Unstable</w:t>
            </w:r>
          </w:p>
        </w:tc>
      </w:tr>
      <w:tr w:rsidR="00B80C0F" w:rsidRPr="00B00A96" w14:paraId="2C9B7D19" w14:textId="77777777" w:rsidTr="005710B2">
        <w:trPr>
          <w:trHeight w:val="284"/>
          <w:jc w:val="center"/>
        </w:trPr>
        <w:tc>
          <w:tcPr>
            <w:tcW w:w="2650" w:type="dxa"/>
            <w:tcBorders>
              <w:top w:val="nil"/>
              <w:left w:val="single" w:sz="4" w:space="0" w:color="auto"/>
              <w:bottom w:val="nil"/>
              <w:right w:val="nil"/>
            </w:tcBorders>
            <w:shd w:val="clear" w:color="auto" w:fill="auto"/>
            <w:noWrap/>
            <w:vAlign w:val="bottom"/>
            <w:hideMark/>
          </w:tcPr>
          <w:p w14:paraId="26DC4635" w14:textId="77777777" w:rsidR="00B80C0F" w:rsidRPr="005710B2" w:rsidRDefault="00B80C0F" w:rsidP="00452CB8">
            <w:pPr>
              <w:pStyle w:val="Tabletextleftbold"/>
            </w:pPr>
            <w:r w:rsidRPr="005710B2">
              <w:t>Port MacDonnell (SA)</w:t>
            </w:r>
          </w:p>
        </w:tc>
        <w:tc>
          <w:tcPr>
            <w:tcW w:w="1903" w:type="dxa"/>
            <w:tcBorders>
              <w:top w:val="nil"/>
              <w:left w:val="nil"/>
              <w:bottom w:val="nil"/>
              <w:right w:val="nil"/>
            </w:tcBorders>
            <w:shd w:val="clear" w:color="000000" w:fill="C2D69A"/>
            <w:noWrap/>
            <w:vAlign w:val="bottom"/>
            <w:hideMark/>
          </w:tcPr>
          <w:p w14:paraId="6B7E2336" w14:textId="77777777" w:rsidR="00B80C0F" w:rsidRPr="00B00A96" w:rsidRDefault="00B80C0F" w:rsidP="00B34E14">
            <w:pPr>
              <w:pStyle w:val="Tabletextcentred"/>
              <w:rPr>
                <w:szCs w:val="18"/>
              </w:rPr>
            </w:pPr>
            <w:r w:rsidRPr="00B00A96">
              <w:rPr>
                <w:szCs w:val="18"/>
              </w:rPr>
              <w:t>Tertiary</w:t>
            </w:r>
            <w:r>
              <w:rPr>
                <w:szCs w:val="18"/>
              </w:rPr>
              <w:t xml:space="preserve"> Limestone</w:t>
            </w:r>
          </w:p>
        </w:tc>
        <w:tc>
          <w:tcPr>
            <w:tcW w:w="927" w:type="dxa"/>
            <w:tcBorders>
              <w:top w:val="nil"/>
              <w:left w:val="nil"/>
              <w:bottom w:val="nil"/>
              <w:right w:val="nil"/>
            </w:tcBorders>
            <w:shd w:val="clear" w:color="000000" w:fill="FF0000"/>
            <w:noWrap/>
            <w:vAlign w:val="bottom"/>
            <w:hideMark/>
          </w:tcPr>
          <w:p w14:paraId="6119C527" w14:textId="77777777" w:rsidR="00B80C0F" w:rsidRPr="00B00A96" w:rsidRDefault="00B80C0F" w:rsidP="00B34E14">
            <w:pPr>
              <w:pStyle w:val="Tabletextcentred"/>
              <w:rPr>
                <w:szCs w:val="18"/>
              </w:rPr>
            </w:pPr>
            <w:r w:rsidRPr="00B00A96">
              <w:rPr>
                <w:szCs w:val="18"/>
              </w:rPr>
              <w:t>123</w:t>
            </w:r>
          </w:p>
        </w:tc>
        <w:tc>
          <w:tcPr>
            <w:tcW w:w="956" w:type="dxa"/>
            <w:tcBorders>
              <w:top w:val="nil"/>
              <w:left w:val="nil"/>
              <w:bottom w:val="nil"/>
              <w:right w:val="nil"/>
            </w:tcBorders>
            <w:shd w:val="clear" w:color="000000" w:fill="FF0000"/>
            <w:noWrap/>
            <w:vAlign w:val="bottom"/>
            <w:hideMark/>
          </w:tcPr>
          <w:p w14:paraId="34AD50CB" w14:textId="77777777" w:rsidR="00B80C0F" w:rsidRPr="00B00A96" w:rsidRDefault="00B80C0F" w:rsidP="00B34E14">
            <w:pPr>
              <w:pStyle w:val="Tabletextcentred"/>
              <w:rPr>
                <w:szCs w:val="18"/>
              </w:rPr>
            </w:pPr>
            <w:r w:rsidRPr="00B00A96">
              <w:rPr>
                <w:szCs w:val="18"/>
              </w:rPr>
              <w:t>-2.E+08</w:t>
            </w:r>
          </w:p>
        </w:tc>
        <w:tc>
          <w:tcPr>
            <w:tcW w:w="927" w:type="dxa"/>
            <w:tcBorders>
              <w:top w:val="nil"/>
              <w:left w:val="nil"/>
              <w:bottom w:val="nil"/>
              <w:right w:val="nil"/>
            </w:tcBorders>
            <w:shd w:val="clear" w:color="000000" w:fill="FF7C00"/>
            <w:noWrap/>
            <w:vAlign w:val="bottom"/>
            <w:hideMark/>
          </w:tcPr>
          <w:p w14:paraId="78015D99" w14:textId="77777777" w:rsidR="00B80C0F" w:rsidRPr="00B00A96" w:rsidRDefault="00B80C0F" w:rsidP="00B34E14">
            <w:pPr>
              <w:pStyle w:val="Tabletextcentred"/>
              <w:rPr>
                <w:szCs w:val="18"/>
              </w:rPr>
            </w:pPr>
            <w:r w:rsidRPr="00B00A96">
              <w:rPr>
                <w:szCs w:val="18"/>
              </w:rPr>
              <w:t>-5.E+03</w:t>
            </w:r>
          </w:p>
        </w:tc>
        <w:tc>
          <w:tcPr>
            <w:tcW w:w="927" w:type="dxa"/>
            <w:tcBorders>
              <w:top w:val="nil"/>
              <w:left w:val="nil"/>
              <w:bottom w:val="nil"/>
              <w:right w:val="nil"/>
            </w:tcBorders>
            <w:shd w:val="clear" w:color="000000" w:fill="FF2200"/>
            <w:noWrap/>
            <w:vAlign w:val="bottom"/>
            <w:hideMark/>
          </w:tcPr>
          <w:p w14:paraId="6770BF53" w14:textId="77777777" w:rsidR="00B80C0F" w:rsidRPr="00B00A96" w:rsidRDefault="00B80C0F" w:rsidP="00B34E14">
            <w:pPr>
              <w:pStyle w:val="Tabletextcentred"/>
              <w:rPr>
                <w:szCs w:val="18"/>
              </w:rPr>
            </w:pPr>
            <w:r w:rsidRPr="00B00A96">
              <w:rPr>
                <w:szCs w:val="18"/>
              </w:rPr>
              <w:t>1598</w:t>
            </w:r>
          </w:p>
        </w:tc>
        <w:tc>
          <w:tcPr>
            <w:tcW w:w="956" w:type="dxa"/>
            <w:tcBorders>
              <w:top w:val="nil"/>
              <w:left w:val="nil"/>
              <w:bottom w:val="nil"/>
              <w:right w:val="single" w:sz="4" w:space="0" w:color="auto"/>
            </w:tcBorders>
            <w:shd w:val="clear" w:color="000000" w:fill="FF0000"/>
            <w:noWrap/>
            <w:vAlign w:val="bottom"/>
            <w:hideMark/>
          </w:tcPr>
          <w:p w14:paraId="6B68C005" w14:textId="77777777" w:rsidR="00B80C0F" w:rsidRPr="00B00A96" w:rsidRDefault="00B80C0F" w:rsidP="00B34E14">
            <w:pPr>
              <w:pStyle w:val="Tabletextcentred"/>
              <w:rPr>
                <w:szCs w:val="18"/>
              </w:rPr>
            </w:pPr>
            <w:r w:rsidRPr="00B00A96">
              <w:rPr>
                <w:szCs w:val="18"/>
              </w:rPr>
              <w:t>-9.E+07</w:t>
            </w:r>
          </w:p>
        </w:tc>
      </w:tr>
      <w:tr w:rsidR="00B80C0F" w:rsidRPr="00B00A96" w14:paraId="205DA507" w14:textId="77777777" w:rsidTr="005710B2">
        <w:trPr>
          <w:trHeight w:val="284"/>
          <w:jc w:val="center"/>
        </w:trPr>
        <w:tc>
          <w:tcPr>
            <w:tcW w:w="2650" w:type="dxa"/>
            <w:tcBorders>
              <w:top w:val="nil"/>
              <w:left w:val="single" w:sz="4" w:space="0" w:color="auto"/>
              <w:bottom w:val="nil"/>
              <w:right w:val="nil"/>
            </w:tcBorders>
            <w:shd w:val="clear" w:color="auto" w:fill="auto"/>
            <w:noWrap/>
            <w:vAlign w:val="bottom"/>
            <w:hideMark/>
          </w:tcPr>
          <w:p w14:paraId="641AF688" w14:textId="77777777" w:rsidR="00B80C0F" w:rsidRPr="005710B2" w:rsidRDefault="00B80C0F" w:rsidP="00452CB8">
            <w:pPr>
              <w:pStyle w:val="Tabletextleftbold"/>
            </w:pPr>
            <w:r w:rsidRPr="005710B2">
              <w:t>Broome, Cable Beach (WA)</w:t>
            </w:r>
          </w:p>
        </w:tc>
        <w:tc>
          <w:tcPr>
            <w:tcW w:w="1903" w:type="dxa"/>
            <w:tcBorders>
              <w:top w:val="nil"/>
              <w:left w:val="nil"/>
              <w:bottom w:val="nil"/>
              <w:right w:val="nil"/>
            </w:tcBorders>
            <w:shd w:val="clear" w:color="000000" w:fill="C2D69A"/>
            <w:noWrap/>
            <w:vAlign w:val="bottom"/>
            <w:hideMark/>
          </w:tcPr>
          <w:p w14:paraId="7970A010" w14:textId="77777777" w:rsidR="00B80C0F" w:rsidRPr="00B00A96" w:rsidRDefault="00B80C0F" w:rsidP="00B34E14">
            <w:pPr>
              <w:pStyle w:val="Tabletextcentred"/>
              <w:rPr>
                <w:szCs w:val="18"/>
              </w:rPr>
            </w:pPr>
            <w:r w:rsidRPr="00B00A96">
              <w:rPr>
                <w:szCs w:val="18"/>
              </w:rPr>
              <w:t>Broome Sandstone</w:t>
            </w:r>
          </w:p>
        </w:tc>
        <w:tc>
          <w:tcPr>
            <w:tcW w:w="927" w:type="dxa"/>
            <w:tcBorders>
              <w:top w:val="nil"/>
              <w:left w:val="nil"/>
              <w:bottom w:val="nil"/>
              <w:right w:val="nil"/>
            </w:tcBorders>
            <w:shd w:val="clear" w:color="000000" w:fill="FF2C00"/>
            <w:noWrap/>
            <w:vAlign w:val="bottom"/>
            <w:hideMark/>
          </w:tcPr>
          <w:p w14:paraId="70B96BCA" w14:textId="77777777" w:rsidR="00B80C0F" w:rsidRPr="00B00A96" w:rsidRDefault="00B80C0F" w:rsidP="00B34E14">
            <w:pPr>
              <w:pStyle w:val="Tabletextcentred"/>
              <w:rPr>
                <w:szCs w:val="18"/>
              </w:rPr>
            </w:pPr>
            <w:r w:rsidRPr="00B00A96">
              <w:rPr>
                <w:szCs w:val="18"/>
              </w:rPr>
              <w:t>104</w:t>
            </w:r>
          </w:p>
        </w:tc>
        <w:tc>
          <w:tcPr>
            <w:tcW w:w="956" w:type="dxa"/>
            <w:tcBorders>
              <w:top w:val="nil"/>
              <w:left w:val="nil"/>
              <w:bottom w:val="nil"/>
              <w:right w:val="nil"/>
            </w:tcBorders>
            <w:shd w:val="clear" w:color="000000" w:fill="FF5200"/>
            <w:noWrap/>
            <w:vAlign w:val="bottom"/>
            <w:hideMark/>
          </w:tcPr>
          <w:p w14:paraId="14690678" w14:textId="77777777" w:rsidR="00B80C0F" w:rsidRPr="00B00A96" w:rsidRDefault="00B80C0F" w:rsidP="00B34E14">
            <w:pPr>
              <w:pStyle w:val="Tabletextcentred"/>
              <w:rPr>
                <w:szCs w:val="18"/>
              </w:rPr>
            </w:pPr>
            <w:r w:rsidRPr="00B00A96">
              <w:rPr>
                <w:szCs w:val="18"/>
              </w:rPr>
              <w:t>-2.E+08</w:t>
            </w:r>
          </w:p>
        </w:tc>
        <w:tc>
          <w:tcPr>
            <w:tcW w:w="927" w:type="dxa"/>
            <w:tcBorders>
              <w:top w:val="nil"/>
              <w:left w:val="nil"/>
              <w:bottom w:val="nil"/>
              <w:right w:val="nil"/>
            </w:tcBorders>
            <w:shd w:val="clear" w:color="000000" w:fill="FF0000"/>
            <w:noWrap/>
            <w:vAlign w:val="bottom"/>
            <w:hideMark/>
          </w:tcPr>
          <w:p w14:paraId="1C29D43B" w14:textId="77777777" w:rsidR="00B80C0F" w:rsidRPr="00B00A96" w:rsidRDefault="00B80C0F" w:rsidP="00B34E14">
            <w:pPr>
              <w:pStyle w:val="Tabletextcentred"/>
              <w:rPr>
                <w:szCs w:val="18"/>
              </w:rPr>
            </w:pPr>
            <w:r w:rsidRPr="00B00A96">
              <w:rPr>
                <w:szCs w:val="18"/>
              </w:rPr>
              <w:t>-1.E+04</w:t>
            </w:r>
          </w:p>
        </w:tc>
        <w:tc>
          <w:tcPr>
            <w:tcW w:w="927" w:type="dxa"/>
            <w:tcBorders>
              <w:top w:val="nil"/>
              <w:left w:val="nil"/>
              <w:bottom w:val="nil"/>
              <w:right w:val="nil"/>
            </w:tcBorders>
            <w:shd w:val="clear" w:color="000000" w:fill="FF0000"/>
            <w:noWrap/>
            <w:vAlign w:val="bottom"/>
            <w:hideMark/>
          </w:tcPr>
          <w:p w14:paraId="0BBF9C7A" w14:textId="77777777" w:rsidR="00B80C0F" w:rsidRPr="00B00A96" w:rsidRDefault="00B80C0F" w:rsidP="00B34E14">
            <w:pPr>
              <w:pStyle w:val="Tabletextcentred"/>
              <w:rPr>
                <w:szCs w:val="18"/>
              </w:rPr>
            </w:pPr>
            <w:r w:rsidRPr="00B00A96">
              <w:rPr>
                <w:szCs w:val="18"/>
              </w:rPr>
              <w:t>1834</w:t>
            </w:r>
          </w:p>
        </w:tc>
        <w:tc>
          <w:tcPr>
            <w:tcW w:w="956" w:type="dxa"/>
            <w:tcBorders>
              <w:top w:val="nil"/>
              <w:left w:val="nil"/>
              <w:bottom w:val="nil"/>
              <w:right w:val="single" w:sz="4" w:space="0" w:color="auto"/>
            </w:tcBorders>
            <w:shd w:val="clear" w:color="000000" w:fill="FF6400"/>
            <w:noWrap/>
            <w:vAlign w:val="bottom"/>
            <w:hideMark/>
          </w:tcPr>
          <w:p w14:paraId="50E29AE8" w14:textId="77777777" w:rsidR="00B80C0F" w:rsidRPr="00B00A96" w:rsidRDefault="00B80C0F" w:rsidP="00B34E14">
            <w:pPr>
              <w:pStyle w:val="Tabletextcentred"/>
              <w:rPr>
                <w:szCs w:val="18"/>
              </w:rPr>
            </w:pPr>
            <w:r w:rsidRPr="00B00A96">
              <w:rPr>
                <w:szCs w:val="18"/>
              </w:rPr>
              <w:t>-6.E+07</w:t>
            </w:r>
          </w:p>
        </w:tc>
      </w:tr>
      <w:tr w:rsidR="00B80C0F" w:rsidRPr="00B00A96" w14:paraId="23820184" w14:textId="77777777" w:rsidTr="005710B2">
        <w:trPr>
          <w:trHeight w:val="284"/>
          <w:jc w:val="center"/>
        </w:trPr>
        <w:tc>
          <w:tcPr>
            <w:tcW w:w="2650" w:type="dxa"/>
            <w:tcBorders>
              <w:top w:val="nil"/>
              <w:left w:val="single" w:sz="4" w:space="0" w:color="auto"/>
              <w:bottom w:val="nil"/>
              <w:right w:val="nil"/>
            </w:tcBorders>
            <w:shd w:val="clear" w:color="auto" w:fill="auto"/>
            <w:noWrap/>
            <w:vAlign w:val="bottom"/>
            <w:hideMark/>
          </w:tcPr>
          <w:p w14:paraId="4390C2DA" w14:textId="77777777" w:rsidR="00B80C0F" w:rsidRPr="005710B2" w:rsidRDefault="00B80C0F" w:rsidP="00452CB8">
            <w:pPr>
              <w:pStyle w:val="Tabletextleftbold"/>
            </w:pPr>
            <w:r w:rsidRPr="005710B2">
              <w:t>Esperance (WA)</w:t>
            </w:r>
          </w:p>
        </w:tc>
        <w:tc>
          <w:tcPr>
            <w:tcW w:w="1903" w:type="dxa"/>
            <w:tcBorders>
              <w:top w:val="nil"/>
              <w:left w:val="nil"/>
              <w:bottom w:val="nil"/>
              <w:right w:val="nil"/>
            </w:tcBorders>
            <w:shd w:val="clear" w:color="000000" w:fill="C2D69A"/>
            <w:noWrap/>
            <w:vAlign w:val="bottom"/>
            <w:hideMark/>
          </w:tcPr>
          <w:p w14:paraId="238FFFB6" w14:textId="77777777" w:rsidR="00B80C0F" w:rsidRPr="00B00A96" w:rsidRDefault="00B80C0F" w:rsidP="00B34E14">
            <w:pPr>
              <w:pStyle w:val="Tabletextcentred"/>
              <w:rPr>
                <w:szCs w:val="18"/>
              </w:rPr>
            </w:pPr>
            <w:r w:rsidRPr="00B00A96">
              <w:rPr>
                <w:szCs w:val="18"/>
              </w:rPr>
              <w:t>Superficial/ Pallinup</w:t>
            </w:r>
          </w:p>
        </w:tc>
        <w:tc>
          <w:tcPr>
            <w:tcW w:w="927" w:type="dxa"/>
            <w:tcBorders>
              <w:top w:val="nil"/>
              <w:left w:val="nil"/>
              <w:bottom w:val="nil"/>
              <w:right w:val="nil"/>
            </w:tcBorders>
            <w:shd w:val="clear" w:color="000000" w:fill="FF7E00"/>
            <w:noWrap/>
            <w:vAlign w:val="bottom"/>
            <w:hideMark/>
          </w:tcPr>
          <w:p w14:paraId="6651ACC7" w14:textId="77777777" w:rsidR="00B80C0F" w:rsidRPr="00B00A96" w:rsidRDefault="00B80C0F" w:rsidP="00B34E14">
            <w:pPr>
              <w:pStyle w:val="Tabletextcentred"/>
              <w:rPr>
                <w:szCs w:val="18"/>
              </w:rPr>
            </w:pPr>
            <w:r w:rsidRPr="00B00A96">
              <w:rPr>
                <w:szCs w:val="18"/>
              </w:rPr>
              <w:t>69</w:t>
            </w:r>
          </w:p>
        </w:tc>
        <w:tc>
          <w:tcPr>
            <w:tcW w:w="956" w:type="dxa"/>
            <w:tcBorders>
              <w:top w:val="nil"/>
              <w:left w:val="nil"/>
              <w:bottom w:val="nil"/>
              <w:right w:val="nil"/>
            </w:tcBorders>
            <w:shd w:val="clear" w:color="000000" w:fill="FFEC00"/>
            <w:noWrap/>
            <w:vAlign w:val="bottom"/>
            <w:hideMark/>
          </w:tcPr>
          <w:p w14:paraId="665E28F4" w14:textId="77777777" w:rsidR="00B80C0F" w:rsidRPr="00B00A96" w:rsidRDefault="00B80C0F" w:rsidP="00B34E14">
            <w:pPr>
              <w:pStyle w:val="Tabletextcentred"/>
              <w:rPr>
                <w:szCs w:val="18"/>
              </w:rPr>
            </w:pPr>
            <w:r w:rsidRPr="00B00A96">
              <w:rPr>
                <w:szCs w:val="18"/>
              </w:rPr>
              <w:t>-2.E+07</w:t>
            </w:r>
          </w:p>
        </w:tc>
        <w:tc>
          <w:tcPr>
            <w:tcW w:w="927" w:type="dxa"/>
            <w:tcBorders>
              <w:top w:val="nil"/>
              <w:left w:val="nil"/>
              <w:bottom w:val="nil"/>
              <w:right w:val="nil"/>
            </w:tcBorders>
            <w:shd w:val="clear" w:color="000000" w:fill="FF9700"/>
            <w:noWrap/>
            <w:vAlign w:val="bottom"/>
            <w:hideMark/>
          </w:tcPr>
          <w:p w14:paraId="4556109A" w14:textId="77777777" w:rsidR="00B80C0F" w:rsidRPr="00B00A96" w:rsidRDefault="00B80C0F" w:rsidP="00B34E14">
            <w:pPr>
              <w:pStyle w:val="Tabletextcentred"/>
              <w:rPr>
                <w:szCs w:val="18"/>
              </w:rPr>
            </w:pPr>
            <w:r w:rsidRPr="00B00A96">
              <w:rPr>
                <w:szCs w:val="18"/>
              </w:rPr>
              <w:t>-4.E+03</w:t>
            </w:r>
          </w:p>
        </w:tc>
        <w:tc>
          <w:tcPr>
            <w:tcW w:w="927" w:type="dxa"/>
            <w:tcBorders>
              <w:top w:val="nil"/>
              <w:left w:val="nil"/>
              <w:bottom w:val="nil"/>
              <w:right w:val="nil"/>
            </w:tcBorders>
            <w:shd w:val="clear" w:color="000000" w:fill="FFBF00"/>
            <w:noWrap/>
            <w:vAlign w:val="bottom"/>
            <w:hideMark/>
          </w:tcPr>
          <w:p w14:paraId="11C7B65F" w14:textId="77777777" w:rsidR="00B80C0F" w:rsidRPr="00B00A96" w:rsidRDefault="00B80C0F" w:rsidP="00B34E14">
            <w:pPr>
              <w:pStyle w:val="Tabletextcentred"/>
              <w:rPr>
                <w:szCs w:val="18"/>
              </w:rPr>
            </w:pPr>
            <w:r w:rsidRPr="00B00A96">
              <w:rPr>
                <w:szCs w:val="18"/>
              </w:rPr>
              <w:t>483</w:t>
            </w:r>
          </w:p>
        </w:tc>
        <w:tc>
          <w:tcPr>
            <w:tcW w:w="956" w:type="dxa"/>
            <w:tcBorders>
              <w:top w:val="nil"/>
              <w:left w:val="nil"/>
              <w:bottom w:val="nil"/>
              <w:right w:val="single" w:sz="4" w:space="0" w:color="auto"/>
            </w:tcBorders>
            <w:shd w:val="clear" w:color="000000" w:fill="FFEA00"/>
            <w:noWrap/>
            <w:vAlign w:val="bottom"/>
            <w:hideMark/>
          </w:tcPr>
          <w:p w14:paraId="35AC067F" w14:textId="77777777" w:rsidR="00B80C0F" w:rsidRPr="00B00A96" w:rsidRDefault="00B80C0F" w:rsidP="00B34E14">
            <w:pPr>
              <w:pStyle w:val="Tabletextcentred"/>
              <w:rPr>
                <w:szCs w:val="18"/>
              </w:rPr>
            </w:pPr>
            <w:r w:rsidRPr="00B00A96">
              <w:rPr>
                <w:szCs w:val="18"/>
              </w:rPr>
              <w:t>-8.E+06</w:t>
            </w:r>
          </w:p>
        </w:tc>
      </w:tr>
      <w:tr w:rsidR="00B80C0F" w:rsidRPr="00B00A96" w14:paraId="76328D2B" w14:textId="77777777" w:rsidTr="005710B2">
        <w:trPr>
          <w:trHeight w:val="284"/>
          <w:jc w:val="center"/>
        </w:trPr>
        <w:tc>
          <w:tcPr>
            <w:tcW w:w="2650" w:type="dxa"/>
            <w:tcBorders>
              <w:top w:val="nil"/>
              <w:left w:val="single" w:sz="4" w:space="0" w:color="auto"/>
              <w:bottom w:val="nil"/>
              <w:right w:val="nil"/>
            </w:tcBorders>
            <w:shd w:val="clear" w:color="auto" w:fill="auto"/>
            <w:noWrap/>
            <w:vAlign w:val="bottom"/>
            <w:hideMark/>
          </w:tcPr>
          <w:p w14:paraId="4D80F474" w14:textId="77777777" w:rsidR="00B80C0F" w:rsidRPr="005710B2" w:rsidRDefault="00B80C0F" w:rsidP="00452CB8">
            <w:pPr>
              <w:pStyle w:val="Tabletextleftbold"/>
            </w:pPr>
            <w:r w:rsidRPr="005710B2">
              <w:t>Broome, Coconut Wells (WA)</w:t>
            </w:r>
          </w:p>
        </w:tc>
        <w:tc>
          <w:tcPr>
            <w:tcW w:w="1903" w:type="dxa"/>
            <w:tcBorders>
              <w:top w:val="nil"/>
              <w:left w:val="nil"/>
              <w:bottom w:val="nil"/>
              <w:right w:val="nil"/>
            </w:tcBorders>
            <w:shd w:val="clear" w:color="000000" w:fill="C2D69A"/>
            <w:noWrap/>
            <w:vAlign w:val="bottom"/>
            <w:hideMark/>
          </w:tcPr>
          <w:p w14:paraId="672ED543" w14:textId="77777777" w:rsidR="00B80C0F" w:rsidRPr="00B00A96" w:rsidRDefault="00B80C0F" w:rsidP="00B34E14">
            <w:pPr>
              <w:pStyle w:val="Tabletextcentred"/>
              <w:rPr>
                <w:szCs w:val="18"/>
              </w:rPr>
            </w:pPr>
            <w:r w:rsidRPr="00B00A96">
              <w:rPr>
                <w:szCs w:val="18"/>
              </w:rPr>
              <w:t>Broome Sandstone</w:t>
            </w:r>
          </w:p>
        </w:tc>
        <w:tc>
          <w:tcPr>
            <w:tcW w:w="927" w:type="dxa"/>
            <w:tcBorders>
              <w:top w:val="nil"/>
              <w:left w:val="nil"/>
              <w:bottom w:val="nil"/>
              <w:right w:val="nil"/>
            </w:tcBorders>
            <w:shd w:val="clear" w:color="000000" w:fill="FF8C00"/>
            <w:noWrap/>
            <w:vAlign w:val="bottom"/>
            <w:hideMark/>
          </w:tcPr>
          <w:p w14:paraId="0AB8645A" w14:textId="77777777" w:rsidR="00B80C0F" w:rsidRPr="00B00A96" w:rsidRDefault="00B80C0F" w:rsidP="00B34E14">
            <w:pPr>
              <w:pStyle w:val="Tabletextcentred"/>
              <w:rPr>
                <w:szCs w:val="18"/>
              </w:rPr>
            </w:pPr>
            <w:r w:rsidRPr="00B00A96">
              <w:rPr>
                <w:szCs w:val="18"/>
              </w:rPr>
              <w:t>63</w:t>
            </w:r>
          </w:p>
        </w:tc>
        <w:tc>
          <w:tcPr>
            <w:tcW w:w="956" w:type="dxa"/>
            <w:tcBorders>
              <w:top w:val="nil"/>
              <w:left w:val="nil"/>
              <w:bottom w:val="nil"/>
              <w:right w:val="nil"/>
            </w:tcBorders>
            <w:shd w:val="clear" w:color="000000" w:fill="FF9600"/>
            <w:noWrap/>
            <w:vAlign w:val="bottom"/>
            <w:hideMark/>
          </w:tcPr>
          <w:p w14:paraId="5EEE9195" w14:textId="77777777" w:rsidR="00B80C0F" w:rsidRPr="00B00A96" w:rsidRDefault="00B80C0F" w:rsidP="00B34E14">
            <w:pPr>
              <w:pStyle w:val="Tabletextcentred"/>
              <w:rPr>
                <w:szCs w:val="18"/>
              </w:rPr>
            </w:pPr>
            <w:r w:rsidRPr="00B00A96">
              <w:rPr>
                <w:szCs w:val="18"/>
              </w:rPr>
              <w:t>-9.E+07</w:t>
            </w:r>
          </w:p>
        </w:tc>
        <w:tc>
          <w:tcPr>
            <w:tcW w:w="927" w:type="dxa"/>
            <w:tcBorders>
              <w:top w:val="nil"/>
              <w:left w:val="nil"/>
              <w:bottom w:val="nil"/>
              <w:right w:val="nil"/>
            </w:tcBorders>
            <w:shd w:val="clear" w:color="000000" w:fill="FF9200"/>
            <w:noWrap/>
            <w:vAlign w:val="bottom"/>
            <w:hideMark/>
          </w:tcPr>
          <w:p w14:paraId="0153E683" w14:textId="77777777" w:rsidR="00B80C0F" w:rsidRPr="00B00A96" w:rsidRDefault="00B80C0F" w:rsidP="00B34E14">
            <w:pPr>
              <w:pStyle w:val="Tabletextcentred"/>
              <w:rPr>
                <w:szCs w:val="18"/>
              </w:rPr>
            </w:pPr>
            <w:r w:rsidRPr="00B00A96">
              <w:rPr>
                <w:szCs w:val="18"/>
              </w:rPr>
              <w:t>-4.E+03</w:t>
            </w:r>
          </w:p>
        </w:tc>
        <w:tc>
          <w:tcPr>
            <w:tcW w:w="927" w:type="dxa"/>
            <w:tcBorders>
              <w:top w:val="nil"/>
              <w:left w:val="nil"/>
              <w:bottom w:val="nil"/>
              <w:right w:val="nil"/>
            </w:tcBorders>
            <w:shd w:val="clear" w:color="000000" w:fill="FFA600"/>
            <w:noWrap/>
            <w:vAlign w:val="bottom"/>
            <w:hideMark/>
          </w:tcPr>
          <w:p w14:paraId="0ABED9DA" w14:textId="77777777" w:rsidR="00B80C0F" w:rsidRPr="00B00A96" w:rsidRDefault="00B80C0F" w:rsidP="00B34E14">
            <w:pPr>
              <w:pStyle w:val="Tabletextcentred"/>
              <w:rPr>
                <w:szCs w:val="18"/>
              </w:rPr>
            </w:pPr>
            <w:r w:rsidRPr="00B00A96">
              <w:rPr>
                <w:szCs w:val="18"/>
              </w:rPr>
              <w:t>657</w:t>
            </w:r>
          </w:p>
        </w:tc>
        <w:tc>
          <w:tcPr>
            <w:tcW w:w="956" w:type="dxa"/>
            <w:tcBorders>
              <w:top w:val="nil"/>
              <w:left w:val="nil"/>
              <w:bottom w:val="nil"/>
              <w:right w:val="single" w:sz="4" w:space="0" w:color="auto"/>
            </w:tcBorders>
            <w:shd w:val="clear" w:color="000000" w:fill="FF9100"/>
            <w:noWrap/>
            <w:vAlign w:val="bottom"/>
            <w:hideMark/>
          </w:tcPr>
          <w:p w14:paraId="56B844C1" w14:textId="77777777" w:rsidR="00B80C0F" w:rsidRPr="00B00A96" w:rsidRDefault="00B80C0F" w:rsidP="00B34E14">
            <w:pPr>
              <w:pStyle w:val="Tabletextcentred"/>
              <w:rPr>
                <w:szCs w:val="18"/>
              </w:rPr>
            </w:pPr>
            <w:r w:rsidRPr="00B00A96">
              <w:rPr>
                <w:szCs w:val="18"/>
              </w:rPr>
              <w:t>-4.E+07</w:t>
            </w:r>
          </w:p>
        </w:tc>
      </w:tr>
      <w:tr w:rsidR="00B80C0F" w:rsidRPr="00B00A96" w14:paraId="500FBF8F" w14:textId="77777777" w:rsidTr="005710B2">
        <w:trPr>
          <w:trHeight w:val="284"/>
          <w:jc w:val="center"/>
        </w:trPr>
        <w:tc>
          <w:tcPr>
            <w:tcW w:w="2650" w:type="dxa"/>
            <w:tcBorders>
              <w:top w:val="nil"/>
              <w:left w:val="single" w:sz="4" w:space="0" w:color="auto"/>
              <w:bottom w:val="nil"/>
              <w:right w:val="nil"/>
            </w:tcBorders>
            <w:shd w:val="clear" w:color="auto" w:fill="auto"/>
            <w:noWrap/>
            <w:vAlign w:val="bottom"/>
            <w:hideMark/>
          </w:tcPr>
          <w:p w14:paraId="0C5EA61B" w14:textId="77777777" w:rsidR="00B80C0F" w:rsidRPr="005710B2" w:rsidRDefault="00B80C0F" w:rsidP="00452CB8">
            <w:pPr>
              <w:pStyle w:val="Tabletextleftbold"/>
            </w:pPr>
            <w:r w:rsidRPr="005710B2">
              <w:t>Burnett, Moore Park (QLD)</w:t>
            </w:r>
          </w:p>
        </w:tc>
        <w:tc>
          <w:tcPr>
            <w:tcW w:w="1903" w:type="dxa"/>
            <w:tcBorders>
              <w:top w:val="nil"/>
              <w:left w:val="nil"/>
              <w:bottom w:val="nil"/>
              <w:right w:val="nil"/>
            </w:tcBorders>
            <w:shd w:val="clear" w:color="000000" w:fill="C2D69A"/>
            <w:noWrap/>
            <w:vAlign w:val="bottom"/>
            <w:hideMark/>
          </w:tcPr>
          <w:p w14:paraId="26171A79" w14:textId="77777777" w:rsidR="00B80C0F" w:rsidRPr="00B00A96" w:rsidRDefault="00B80C0F" w:rsidP="00B34E14">
            <w:pPr>
              <w:pStyle w:val="Tabletextcentred"/>
              <w:rPr>
                <w:szCs w:val="18"/>
              </w:rPr>
            </w:pPr>
            <w:r w:rsidRPr="00B00A96">
              <w:rPr>
                <w:szCs w:val="18"/>
              </w:rPr>
              <w:t>Elliott Formation</w:t>
            </w:r>
          </w:p>
        </w:tc>
        <w:tc>
          <w:tcPr>
            <w:tcW w:w="927" w:type="dxa"/>
            <w:tcBorders>
              <w:top w:val="nil"/>
              <w:left w:val="nil"/>
              <w:bottom w:val="nil"/>
              <w:right w:val="nil"/>
            </w:tcBorders>
            <w:shd w:val="clear" w:color="000000" w:fill="FF9200"/>
            <w:noWrap/>
            <w:vAlign w:val="bottom"/>
            <w:hideMark/>
          </w:tcPr>
          <w:p w14:paraId="5F5F646E" w14:textId="77777777" w:rsidR="00B80C0F" w:rsidRPr="00B00A96" w:rsidRDefault="00B80C0F" w:rsidP="00B34E14">
            <w:pPr>
              <w:pStyle w:val="Tabletextcentred"/>
              <w:rPr>
                <w:szCs w:val="18"/>
              </w:rPr>
            </w:pPr>
            <w:r w:rsidRPr="00B00A96">
              <w:rPr>
                <w:szCs w:val="18"/>
              </w:rPr>
              <w:t>60</w:t>
            </w:r>
          </w:p>
        </w:tc>
        <w:tc>
          <w:tcPr>
            <w:tcW w:w="956" w:type="dxa"/>
            <w:tcBorders>
              <w:top w:val="nil"/>
              <w:left w:val="nil"/>
              <w:bottom w:val="nil"/>
              <w:right w:val="nil"/>
            </w:tcBorders>
            <w:shd w:val="clear" w:color="000000" w:fill="FFFD00"/>
            <w:noWrap/>
            <w:vAlign w:val="bottom"/>
            <w:hideMark/>
          </w:tcPr>
          <w:p w14:paraId="699CACF2" w14:textId="77777777" w:rsidR="00B80C0F" w:rsidRPr="00B00A96" w:rsidRDefault="00B80C0F" w:rsidP="00B34E14">
            <w:pPr>
              <w:pStyle w:val="Tabletextcentred"/>
              <w:rPr>
                <w:szCs w:val="18"/>
              </w:rPr>
            </w:pPr>
            <w:r w:rsidRPr="00B00A96">
              <w:rPr>
                <w:szCs w:val="18"/>
              </w:rPr>
              <w:t>-2.E+06</w:t>
            </w:r>
          </w:p>
        </w:tc>
        <w:tc>
          <w:tcPr>
            <w:tcW w:w="927" w:type="dxa"/>
            <w:tcBorders>
              <w:top w:val="nil"/>
              <w:left w:val="nil"/>
              <w:bottom w:val="nil"/>
              <w:right w:val="nil"/>
            </w:tcBorders>
            <w:shd w:val="clear" w:color="000000" w:fill="FFE300"/>
            <w:noWrap/>
            <w:vAlign w:val="bottom"/>
            <w:hideMark/>
          </w:tcPr>
          <w:p w14:paraId="3AA3A9B7" w14:textId="77777777" w:rsidR="00B80C0F" w:rsidRPr="00B00A96" w:rsidRDefault="00B80C0F" w:rsidP="00B34E14">
            <w:pPr>
              <w:pStyle w:val="Tabletextcentred"/>
              <w:rPr>
                <w:szCs w:val="18"/>
              </w:rPr>
            </w:pPr>
            <w:r w:rsidRPr="00B00A96">
              <w:rPr>
                <w:szCs w:val="18"/>
              </w:rPr>
              <w:t>-1.E+03</w:t>
            </w:r>
          </w:p>
        </w:tc>
        <w:tc>
          <w:tcPr>
            <w:tcW w:w="927" w:type="dxa"/>
            <w:tcBorders>
              <w:top w:val="nil"/>
              <w:left w:val="nil"/>
              <w:bottom w:val="nil"/>
              <w:right w:val="nil"/>
            </w:tcBorders>
            <w:shd w:val="clear" w:color="000000" w:fill="FFAB00"/>
            <w:noWrap/>
            <w:vAlign w:val="bottom"/>
            <w:hideMark/>
          </w:tcPr>
          <w:p w14:paraId="33B2973D" w14:textId="77777777" w:rsidR="00B80C0F" w:rsidRPr="00B00A96" w:rsidRDefault="00B80C0F" w:rsidP="00B34E14">
            <w:pPr>
              <w:pStyle w:val="Tabletextcentred"/>
              <w:rPr>
                <w:szCs w:val="18"/>
              </w:rPr>
            </w:pPr>
            <w:r w:rsidRPr="00B00A96">
              <w:rPr>
                <w:szCs w:val="18"/>
              </w:rPr>
              <w:t>620</w:t>
            </w:r>
          </w:p>
        </w:tc>
        <w:tc>
          <w:tcPr>
            <w:tcW w:w="956" w:type="dxa"/>
            <w:tcBorders>
              <w:top w:val="nil"/>
              <w:left w:val="nil"/>
              <w:bottom w:val="nil"/>
              <w:right w:val="single" w:sz="4" w:space="0" w:color="auto"/>
            </w:tcBorders>
            <w:shd w:val="clear" w:color="000000" w:fill="FFFD00"/>
            <w:noWrap/>
            <w:vAlign w:val="bottom"/>
            <w:hideMark/>
          </w:tcPr>
          <w:p w14:paraId="6560DD1E" w14:textId="77777777" w:rsidR="00B80C0F" w:rsidRPr="00B00A96" w:rsidRDefault="00B80C0F" w:rsidP="00B34E14">
            <w:pPr>
              <w:pStyle w:val="Tabletextcentred"/>
              <w:rPr>
                <w:szCs w:val="18"/>
              </w:rPr>
            </w:pPr>
            <w:r w:rsidRPr="00B00A96">
              <w:rPr>
                <w:szCs w:val="18"/>
              </w:rPr>
              <w:t>-8.E+05</w:t>
            </w:r>
          </w:p>
        </w:tc>
      </w:tr>
      <w:tr w:rsidR="00B80C0F" w:rsidRPr="00B00A96" w14:paraId="767C17B1" w14:textId="77777777" w:rsidTr="005710B2">
        <w:trPr>
          <w:trHeight w:val="284"/>
          <w:jc w:val="center"/>
        </w:trPr>
        <w:tc>
          <w:tcPr>
            <w:tcW w:w="2650" w:type="dxa"/>
            <w:tcBorders>
              <w:top w:val="nil"/>
              <w:left w:val="single" w:sz="4" w:space="0" w:color="auto"/>
              <w:bottom w:val="nil"/>
              <w:right w:val="nil"/>
            </w:tcBorders>
            <w:shd w:val="clear" w:color="auto" w:fill="auto"/>
            <w:noWrap/>
            <w:vAlign w:val="bottom"/>
            <w:hideMark/>
          </w:tcPr>
          <w:p w14:paraId="0734ADDD" w14:textId="77777777" w:rsidR="00B80C0F" w:rsidRPr="005710B2" w:rsidRDefault="00B80C0F" w:rsidP="00452CB8">
            <w:pPr>
              <w:pStyle w:val="Tabletextleftbold"/>
            </w:pPr>
            <w:proofErr w:type="spellStart"/>
            <w:r w:rsidRPr="005710B2">
              <w:t>Uley</w:t>
            </w:r>
            <w:proofErr w:type="spellEnd"/>
            <w:r w:rsidRPr="005710B2">
              <w:t xml:space="preserve"> South (SA)</w:t>
            </w:r>
          </w:p>
        </w:tc>
        <w:tc>
          <w:tcPr>
            <w:tcW w:w="1903" w:type="dxa"/>
            <w:tcBorders>
              <w:top w:val="nil"/>
              <w:left w:val="nil"/>
              <w:bottom w:val="nil"/>
              <w:right w:val="nil"/>
            </w:tcBorders>
            <w:shd w:val="clear" w:color="000000" w:fill="C2D69A"/>
            <w:noWrap/>
            <w:vAlign w:val="bottom"/>
            <w:hideMark/>
          </w:tcPr>
          <w:p w14:paraId="0AFEB3C1" w14:textId="77777777" w:rsidR="00B80C0F" w:rsidRPr="00B00A96" w:rsidRDefault="00B80C0F" w:rsidP="00B34E14">
            <w:pPr>
              <w:pStyle w:val="Tabletextcentred"/>
              <w:rPr>
                <w:szCs w:val="18"/>
              </w:rPr>
            </w:pPr>
            <w:r w:rsidRPr="00B00A96">
              <w:rPr>
                <w:szCs w:val="18"/>
              </w:rPr>
              <w:t>Bridgewater Formation/Wanilla</w:t>
            </w:r>
          </w:p>
        </w:tc>
        <w:tc>
          <w:tcPr>
            <w:tcW w:w="927" w:type="dxa"/>
            <w:tcBorders>
              <w:top w:val="nil"/>
              <w:left w:val="nil"/>
              <w:bottom w:val="nil"/>
              <w:right w:val="nil"/>
            </w:tcBorders>
            <w:shd w:val="clear" w:color="000000" w:fill="FFAE00"/>
            <w:noWrap/>
            <w:vAlign w:val="bottom"/>
            <w:hideMark/>
          </w:tcPr>
          <w:p w14:paraId="6842BCFE" w14:textId="77777777" w:rsidR="00B80C0F" w:rsidRPr="00B00A96" w:rsidRDefault="00B80C0F" w:rsidP="00B34E14">
            <w:pPr>
              <w:pStyle w:val="Tabletextcentred"/>
              <w:rPr>
                <w:szCs w:val="18"/>
              </w:rPr>
            </w:pPr>
            <w:r w:rsidRPr="00B00A96">
              <w:rPr>
                <w:szCs w:val="18"/>
              </w:rPr>
              <w:t>48</w:t>
            </w:r>
          </w:p>
        </w:tc>
        <w:tc>
          <w:tcPr>
            <w:tcW w:w="956" w:type="dxa"/>
            <w:tcBorders>
              <w:top w:val="nil"/>
              <w:left w:val="nil"/>
              <w:bottom w:val="nil"/>
              <w:right w:val="nil"/>
            </w:tcBorders>
            <w:shd w:val="clear" w:color="000000" w:fill="FFFB00"/>
            <w:noWrap/>
            <w:vAlign w:val="bottom"/>
            <w:hideMark/>
          </w:tcPr>
          <w:p w14:paraId="635939DB" w14:textId="77777777" w:rsidR="00B80C0F" w:rsidRPr="00B00A96" w:rsidRDefault="00B80C0F" w:rsidP="00B34E14">
            <w:pPr>
              <w:pStyle w:val="Tabletextcentred"/>
              <w:rPr>
                <w:szCs w:val="18"/>
              </w:rPr>
            </w:pPr>
            <w:r w:rsidRPr="00B00A96">
              <w:rPr>
                <w:szCs w:val="18"/>
              </w:rPr>
              <w:t>-4.E+06</w:t>
            </w:r>
          </w:p>
        </w:tc>
        <w:tc>
          <w:tcPr>
            <w:tcW w:w="927" w:type="dxa"/>
            <w:tcBorders>
              <w:top w:val="nil"/>
              <w:left w:val="nil"/>
              <w:bottom w:val="nil"/>
              <w:right w:val="nil"/>
            </w:tcBorders>
            <w:shd w:val="clear" w:color="000000" w:fill="FFFA00"/>
            <w:noWrap/>
            <w:vAlign w:val="bottom"/>
            <w:hideMark/>
          </w:tcPr>
          <w:p w14:paraId="710D81BD" w14:textId="77777777" w:rsidR="00B80C0F" w:rsidRPr="00B00A96" w:rsidRDefault="00B80C0F" w:rsidP="00B34E14">
            <w:pPr>
              <w:pStyle w:val="Tabletextcentred"/>
              <w:rPr>
                <w:szCs w:val="18"/>
              </w:rPr>
            </w:pPr>
            <w:r w:rsidRPr="00B00A96">
              <w:rPr>
                <w:szCs w:val="18"/>
              </w:rPr>
              <w:t>-3.E+02</w:t>
            </w:r>
          </w:p>
        </w:tc>
        <w:tc>
          <w:tcPr>
            <w:tcW w:w="927" w:type="dxa"/>
            <w:tcBorders>
              <w:top w:val="nil"/>
              <w:left w:val="nil"/>
              <w:bottom w:val="nil"/>
              <w:right w:val="nil"/>
            </w:tcBorders>
            <w:shd w:val="clear" w:color="000000" w:fill="FFE800"/>
            <w:noWrap/>
            <w:vAlign w:val="bottom"/>
            <w:hideMark/>
          </w:tcPr>
          <w:p w14:paraId="2E37212E" w14:textId="77777777" w:rsidR="00B80C0F" w:rsidRPr="00B00A96" w:rsidRDefault="00B80C0F" w:rsidP="00B34E14">
            <w:pPr>
              <w:pStyle w:val="Tabletextcentred"/>
              <w:rPr>
                <w:szCs w:val="18"/>
              </w:rPr>
            </w:pPr>
            <w:r w:rsidRPr="00B00A96">
              <w:rPr>
                <w:szCs w:val="18"/>
              </w:rPr>
              <w:t>191</w:t>
            </w:r>
          </w:p>
        </w:tc>
        <w:tc>
          <w:tcPr>
            <w:tcW w:w="956" w:type="dxa"/>
            <w:tcBorders>
              <w:top w:val="nil"/>
              <w:left w:val="nil"/>
              <w:bottom w:val="nil"/>
              <w:right w:val="single" w:sz="4" w:space="0" w:color="auto"/>
            </w:tcBorders>
            <w:shd w:val="clear" w:color="000000" w:fill="FFFA00"/>
            <w:noWrap/>
            <w:vAlign w:val="bottom"/>
            <w:hideMark/>
          </w:tcPr>
          <w:p w14:paraId="14009C62" w14:textId="77777777" w:rsidR="00B80C0F" w:rsidRPr="00B00A96" w:rsidRDefault="00B80C0F" w:rsidP="00B34E14">
            <w:pPr>
              <w:pStyle w:val="Tabletextcentred"/>
              <w:rPr>
                <w:szCs w:val="18"/>
              </w:rPr>
            </w:pPr>
            <w:r w:rsidRPr="00B00A96">
              <w:rPr>
                <w:szCs w:val="18"/>
              </w:rPr>
              <w:t>-2.E+06</w:t>
            </w:r>
          </w:p>
        </w:tc>
      </w:tr>
      <w:tr w:rsidR="00B80C0F" w:rsidRPr="00B00A96" w14:paraId="271FD501" w14:textId="77777777" w:rsidTr="005710B2">
        <w:trPr>
          <w:trHeight w:val="284"/>
          <w:jc w:val="center"/>
        </w:trPr>
        <w:tc>
          <w:tcPr>
            <w:tcW w:w="2650" w:type="dxa"/>
            <w:tcBorders>
              <w:top w:val="nil"/>
              <w:left w:val="single" w:sz="4" w:space="0" w:color="auto"/>
              <w:bottom w:val="nil"/>
              <w:right w:val="nil"/>
            </w:tcBorders>
            <w:shd w:val="clear" w:color="auto" w:fill="auto"/>
            <w:noWrap/>
            <w:vAlign w:val="bottom"/>
            <w:hideMark/>
          </w:tcPr>
          <w:p w14:paraId="11A5D511" w14:textId="77777777" w:rsidR="00B80C0F" w:rsidRPr="005710B2" w:rsidRDefault="00B80C0F" w:rsidP="00452CB8">
            <w:pPr>
              <w:pStyle w:val="Tabletextleftbold"/>
            </w:pPr>
            <w:r w:rsidRPr="005710B2">
              <w:t>Bowen (QLD)</w:t>
            </w:r>
          </w:p>
        </w:tc>
        <w:tc>
          <w:tcPr>
            <w:tcW w:w="1903" w:type="dxa"/>
            <w:tcBorders>
              <w:top w:val="nil"/>
              <w:left w:val="nil"/>
              <w:bottom w:val="nil"/>
              <w:right w:val="nil"/>
            </w:tcBorders>
            <w:shd w:val="clear" w:color="000000" w:fill="C2D69A"/>
            <w:noWrap/>
            <w:vAlign w:val="bottom"/>
            <w:hideMark/>
          </w:tcPr>
          <w:p w14:paraId="21EBB915" w14:textId="77777777" w:rsidR="00B80C0F" w:rsidRPr="00B00A96" w:rsidRDefault="00B80C0F" w:rsidP="00B34E14">
            <w:pPr>
              <w:pStyle w:val="Tabletextcentred"/>
              <w:rPr>
                <w:szCs w:val="18"/>
              </w:rPr>
            </w:pPr>
            <w:r w:rsidRPr="00B00A96">
              <w:rPr>
                <w:szCs w:val="18"/>
              </w:rPr>
              <w:t>Unconfined</w:t>
            </w:r>
          </w:p>
        </w:tc>
        <w:tc>
          <w:tcPr>
            <w:tcW w:w="927" w:type="dxa"/>
            <w:tcBorders>
              <w:top w:val="nil"/>
              <w:left w:val="nil"/>
              <w:bottom w:val="nil"/>
              <w:right w:val="nil"/>
            </w:tcBorders>
            <w:shd w:val="clear" w:color="000000" w:fill="FFB900"/>
            <w:noWrap/>
            <w:vAlign w:val="bottom"/>
            <w:hideMark/>
          </w:tcPr>
          <w:p w14:paraId="6B280E2D" w14:textId="77777777" w:rsidR="00B80C0F" w:rsidRPr="002221F1" w:rsidRDefault="00B80C0F" w:rsidP="00B34E14">
            <w:pPr>
              <w:pStyle w:val="Tabletextcentred"/>
              <w:rPr>
                <w:szCs w:val="18"/>
              </w:rPr>
            </w:pPr>
            <w:r w:rsidRPr="002221F1">
              <w:rPr>
                <w:szCs w:val="18"/>
              </w:rPr>
              <w:t>45</w:t>
            </w:r>
          </w:p>
        </w:tc>
        <w:tc>
          <w:tcPr>
            <w:tcW w:w="956" w:type="dxa"/>
            <w:tcBorders>
              <w:top w:val="nil"/>
              <w:left w:val="nil"/>
              <w:bottom w:val="nil"/>
              <w:right w:val="nil"/>
            </w:tcBorders>
            <w:shd w:val="clear" w:color="000000" w:fill="FFFE00"/>
            <w:noWrap/>
            <w:vAlign w:val="bottom"/>
            <w:hideMark/>
          </w:tcPr>
          <w:p w14:paraId="7AB4D359" w14:textId="77777777" w:rsidR="00B80C0F" w:rsidRPr="002221F1" w:rsidRDefault="00B80C0F" w:rsidP="00B34E14">
            <w:pPr>
              <w:pStyle w:val="Tabletextcentred"/>
              <w:rPr>
                <w:szCs w:val="18"/>
              </w:rPr>
            </w:pPr>
            <w:r w:rsidRPr="002221F1">
              <w:rPr>
                <w:szCs w:val="18"/>
              </w:rPr>
              <w:t>-4.E+06</w:t>
            </w:r>
          </w:p>
        </w:tc>
        <w:tc>
          <w:tcPr>
            <w:tcW w:w="927" w:type="dxa"/>
            <w:tcBorders>
              <w:top w:val="nil"/>
              <w:left w:val="nil"/>
              <w:bottom w:val="nil"/>
              <w:right w:val="nil"/>
            </w:tcBorders>
            <w:shd w:val="clear" w:color="000000" w:fill="FFF900"/>
            <w:noWrap/>
            <w:vAlign w:val="bottom"/>
            <w:hideMark/>
          </w:tcPr>
          <w:p w14:paraId="061CF90B" w14:textId="77777777" w:rsidR="00B80C0F" w:rsidRPr="002221F1" w:rsidRDefault="00B80C0F" w:rsidP="00B34E14">
            <w:pPr>
              <w:pStyle w:val="Tabletextcentred"/>
              <w:rPr>
                <w:szCs w:val="18"/>
              </w:rPr>
            </w:pPr>
            <w:r w:rsidRPr="002221F1">
              <w:rPr>
                <w:szCs w:val="18"/>
              </w:rPr>
              <w:t>-4.E+02</w:t>
            </w:r>
          </w:p>
        </w:tc>
        <w:tc>
          <w:tcPr>
            <w:tcW w:w="927" w:type="dxa"/>
            <w:tcBorders>
              <w:top w:val="nil"/>
              <w:left w:val="nil"/>
              <w:bottom w:val="nil"/>
              <w:right w:val="nil"/>
            </w:tcBorders>
            <w:shd w:val="clear" w:color="000000" w:fill="FFDD00"/>
            <w:noWrap/>
            <w:vAlign w:val="bottom"/>
            <w:hideMark/>
          </w:tcPr>
          <w:p w14:paraId="208ACA47" w14:textId="77777777" w:rsidR="00B80C0F" w:rsidRPr="002221F1" w:rsidRDefault="00B80C0F" w:rsidP="00B34E14">
            <w:pPr>
              <w:pStyle w:val="Tabletextcentred"/>
              <w:rPr>
                <w:szCs w:val="18"/>
              </w:rPr>
            </w:pPr>
            <w:r w:rsidRPr="002221F1">
              <w:rPr>
                <w:szCs w:val="18"/>
              </w:rPr>
              <w:t>118</w:t>
            </w:r>
          </w:p>
        </w:tc>
        <w:tc>
          <w:tcPr>
            <w:tcW w:w="956" w:type="dxa"/>
            <w:tcBorders>
              <w:top w:val="nil"/>
              <w:left w:val="nil"/>
              <w:bottom w:val="nil"/>
              <w:right w:val="single" w:sz="4" w:space="0" w:color="auto"/>
            </w:tcBorders>
            <w:shd w:val="clear" w:color="000000" w:fill="FFFE00"/>
            <w:noWrap/>
            <w:vAlign w:val="bottom"/>
            <w:hideMark/>
          </w:tcPr>
          <w:p w14:paraId="077ED0E0" w14:textId="77777777" w:rsidR="00B80C0F" w:rsidRPr="002221F1" w:rsidRDefault="00B80C0F" w:rsidP="00B34E14">
            <w:pPr>
              <w:pStyle w:val="Tabletextcentred"/>
              <w:rPr>
                <w:szCs w:val="18"/>
              </w:rPr>
            </w:pPr>
            <w:r w:rsidRPr="002221F1">
              <w:rPr>
                <w:szCs w:val="18"/>
              </w:rPr>
              <w:t>-2.E+06</w:t>
            </w:r>
          </w:p>
        </w:tc>
      </w:tr>
      <w:tr w:rsidR="00B80C0F" w:rsidRPr="00B00A96" w14:paraId="086D0BDD" w14:textId="77777777" w:rsidTr="005710B2">
        <w:trPr>
          <w:trHeight w:val="284"/>
          <w:jc w:val="center"/>
        </w:trPr>
        <w:tc>
          <w:tcPr>
            <w:tcW w:w="2650" w:type="dxa"/>
            <w:tcBorders>
              <w:top w:val="nil"/>
              <w:left w:val="single" w:sz="4" w:space="0" w:color="auto"/>
              <w:bottom w:val="nil"/>
              <w:right w:val="nil"/>
            </w:tcBorders>
            <w:shd w:val="clear" w:color="auto" w:fill="auto"/>
            <w:noWrap/>
            <w:vAlign w:val="bottom"/>
            <w:hideMark/>
          </w:tcPr>
          <w:p w14:paraId="0B3B409D" w14:textId="77777777" w:rsidR="00B80C0F" w:rsidRPr="005710B2" w:rsidRDefault="00B80C0F" w:rsidP="00452CB8">
            <w:pPr>
              <w:pStyle w:val="Tabletextleftbold"/>
            </w:pPr>
            <w:r w:rsidRPr="005710B2">
              <w:t>Carnarvon (WA)</w:t>
            </w:r>
          </w:p>
        </w:tc>
        <w:tc>
          <w:tcPr>
            <w:tcW w:w="1903" w:type="dxa"/>
            <w:tcBorders>
              <w:top w:val="nil"/>
              <w:left w:val="nil"/>
              <w:bottom w:val="nil"/>
              <w:right w:val="nil"/>
            </w:tcBorders>
            <w:shd w:val="clear" w:color="000000" w:fill="C2D69A"/>
            <w:noWrap/>
            <w:vAlign w:val="bottom"/>
            <w:hideMark/>
          </w:tcPr>
          <w:p w14:paraId="7B2A71D1" w14:textId="77777777" w:rsidR="00B80C0F" w:rsidRPr="00B00A96" w:rsidRDefault="00B80C0F" w:rsidP="00B34E14">
            <w:pPr>
              <w:pStyle w:val="Tabletextcentred"/>
              <w:rPr>
                <w:szCs w:val="18"/>
              </w:rPr>
            </w:pPr>
            <w:r w:rsidRPr="00B00A96">
              <w:rPr>
                <w:szCs w:val="18"/>
              </w:rPr>
              <w:t>Riverbed Sand</w:t>
            </w:r>
          </w:p>
        </w:tc>
        <w:tc>
          <w:tcPr>
            <w:tcW w:w="927" w:type="dxa"/>
            <w:tcBorders>
              <w:top w:val="nil"/>
              <w:left w:val="nil"/>
              <w:bottom w:val="nil"/>
              <w:right w:val="nil"/>
            </w:tcBorders>
            <w:shd w:val="clear" w:color="000000" w:fill="FFCB00"/>
            <w:noWrap/>
            <w:vAlign w:val="bottom"/>
            <w:hideMark/>
          </w:tcPr>
          <w:p w14:paraId="265D5444" w14:textId="77777777" w:rsidR="00B80C0F" w:rsidRPr="00B00A96" w:rsidRDefault="00B80C0F" w:rsidP="00B34E14">
            <w:pPr>
              <w:pStyle w:val="Tabletextcentred"/>
              <w:rPr>
                <w:szCs w:val="18"/>
              </w:rPr>
            </w:pPr>
            <w:r w:rsidRPr="00B00A96">
              <w:rPr>
                <w:szCs w:val="18"/>
              </w:rPr>
              <w:t>36</w:t>
            </w:r>
          </w:p>
        </w:tc>
        <w:tc>
          <w:tcPr>
            <w:tcW w:w="956" w:type="dxa"/>
            <w:tcBorders>
              <w:top w:val="nil"/>
              <w:left w:val="nil"/>
              <w:bottom w:val="nil"/>
              <w:right w:val="nil"/>
            </w:tcBorders>
            <w:shd w:val="clear" w:color="000000" w:fill="FFFE00"/>
            <w:noWrap/>
            <w:vAlign w:val="bottom"/>
            <w:hideMark/>
          </w:tcPr>
          <w:p w14:paraId="6576798F" w14:textId="77777777" w:rsidR="00B80C0F" w:rsidRPr="00B00A96" w:rsidRDefault="00B80C0F" w:rsidP="00B34E14">
            <w:pPr>
              <w:pStyle w:val="Tabletextcentred"/>
              <w:rPr>
                <w:szCs w:val="18"/>
              </w:rPr>
            </w:pPr>
            <w:r w:rsidRPr="00B00A96">
              <w:rPr>
                <w:szCs w:val="18"/>
              </w:rPr>
              <w:t>-1.E+06</w:t>
            </w:r>
          </w:p>
        </w:tc>
        <w:tc>
          <w:tcPr>
            <w:tcW w:w="927" w:type="dxa"/>
            <w:tcBorders>
              <w:top w:val="nil"/>
              <w:left w:val="nil"/>
              <w:bottom w:val="nil"/>
              <w:right w:val="nil"/>
            </w:tcBorders>
            <w:shd w:val="clear" w:color="000000" w:fill="FFFD00"/>
            <w:noWrap/>
            <w:vAlign w:val="bottom"/>
            <w:hideMark/>
          </w:tcPr>
          <w:p w14:paraId="0D226062" w14:textId="77777777" w:rsidR="00B80C0F" w:rsidRPr="00B00A96" w:rsidRDefault="00B80C0F" w:rsidP="00B34E14">
            <w:pPr>
              <w:pStyle w:val="Tabletextcentred"/>
              <w:rPr>
                <w:szCs w:val="18"/>
              </w:rPr>
            </w:pPr>
            <w:r w:rsidRPr="00B00A96">
              <w:rPr>
                <w:szCs w:val="18"/>
              </w:rPr>
              <w:t>-2.E+02</w:t>
            </w:r>
          </w:p>
        </w:tc>
        <w:tc>
          <w:tcPr>
            <w:tcW w:w="927" w:type="dxa"/>
            <w:tcBorders>
              <w:top w:val="nil"/>
              <w:left w:val="nil"/>
              <w:bottom w:val="nil"/>
              <w:right w:val="nil"/>
            </w:tcBorders>
            <w:shd w:val="clear" w:color="000000" w:fill="FFFB00"/>
            <w:noWrap/>
            <w:vAlign w:val="bottom"/>
            <w:hideMark/>
          </w:tcPr>
          <w:p w14:paraId="7AD8459F" w14:textId="77777777" w:rsidR="00B80C0F" w:rsidRPr="00B00A96" w:rsidRDefault="00B80C0F" w:rsidP="00B34E14">
            <w:pPr>
              <w:pStyle w:val="Tabletextcentred"/>
              <w:rPr>
                <w:szCs w:val="18"/>
              </w:rPr>
            </w:pPr>
            <w:r w:rsidRPr="00B00A96">
              <w:rPr>
                <w:szCs w:val="18"/>
              </w:rPr>
              <w:t>52</w:t>
            </w:r>
          </w:p>
        </w:tc>
        <w:tc>
          <w:tcPr>
            <w:tcW w:w="956" w:type="dxa"/>
            <w:tcBorders>
              <w:top w:val="nil"/>
              <w:left w:val="nil"/>
              <w:bottom w:val="nil"/>
              <w:right w:val="single" w:sz="4" w:space="0" w:color="auto"/>
            </w:tcBorders>
            <w:shd w:val="clear" w:color="000000" w:fill="FFFE00"/>
            <w:noWrap/>
            <w:vAlign w:val="bottom"/>
            <w:hideMark/>
          </w:tcPr>
          <w:p w14:paraId="55F3E38A" w14:textId="77777777" w:rsidR="00B80C0F" w:rsidRPr="00B00A96" w:rsidRDefault="00B80C0F" w:rsidP="00B34E14">
            <w:pPr>
              <w:pStyle w:val="Tabletextcentred"/>
              <w:rPr>
                <w:szCs w:val="18"/>
              </w:rPr>
            </w:pPr>
            <w:r w:rsidRPr="00B00A96">
              <w:rPr>
                <w:szCs w:val="18"/>
              </w:rPr>
              <w:t>-7.E+05</w:t>
            </w:r>
          </w:p>
        </w:tc>
      </w:tr>
      <w:tr w:rsidR="00B80C0F" w:rsidRPr="00B00A96" w14:paraId="5BB49C3F" w14:textId="77777777" w:rsidTr="005710B2">
        <w:trPr>
          <w:trHeight w:val="284"/>
          <w:jc w:val="center"/>
        </w:trPr>
        <w:tc>
          <w:tcPr>
            <w:tcW w:w="2650" w:type="dxa"/>
            <w:tcBorders>
              <w:top w:val="nil"/>
              <w:left w:val="single" w:sz="4" w:space="0" w:color="auto"/>
              <w:bottom w:val="nil"/>
              <w:right w:val="nil"/>
            </w:tcBorders>
            <w:shd w:val="clear" w:color="auto" w:fill="auto"/>
            <w:noWrap/>
            <w:vAlign w:val="bottom"/>
            <w:hideMark/>
          </w:tcPr>
          <w:p w14:paraId="5A6CD1E2" w14:textId="77777777" w:rsidR="00B80C0F" w:rsidRPr="005710B2" w:rsidRDefault="00B80C0F" w:rsidP="00452CB8">
            <w:pPr>
              <w:pStyle w:val="Tabletextleftbold"/>
            </w:pPr>
            <w:r w:rsidRPr="005710B2">
              <w:t xml:space="preserve">Perth, </w:t>
            </w:r>
            <w:proofErr w:type="spellStart"/>
            <w:r w:rsidRPr="005710B2">
              <w:t>Whitfords</w:t>
            </w:r>
            <w:proofErr w:type="spellEnd"/>
            <w:r w:rsidRPr="005710B2">
              <w:t xml:space="preserve"> (WA)</w:t>
            </w:r>
          </w:p>
        </w:tc>
        <w:tc>
          <w:tcPr>
            <w:tcW w:w="1903" w:type="dxa"/>
            <w:tcBorders>
              <w:top w:val="nil"/>
              <w:left w:val="nil"/>
              <w:bottom w:val="nil"/>
              <w:right w:val="nil"/>
            </w:tcBorders>
            <w:shd w:val="clear" w:color="000000" w:fill="C2D69A"/>
            <w:noWrap/>
            <w:vAlign w:val="bottom"/>
            <w:hideMark/>
          </w:tcPr>
          <w:p w14:paraId="1BBCB893" w14:textId="77777777" w:rsidR="00B80C0F" w:rsidRPr="00B00A96" w:rsidRDefault="00B80C0F" w:rsidP="00B34E14">
            <w:pPr>
              <w:pStyle w:val="Tabletextcentred"/>
              <w:rPr>
                <w:szCs w:val="18"/>
              </w:rPr>
            </w:pPr>
            <w:r w:rsidRPr="00B00A96">
              <w:rPr>
                <w:szCs w:val="18"/>
              </w:rPr>
              <w:t>Superficial</w:t>
            </w:r>
          </w:p>
        </w:tc>
        <w:tc>
          <w:tcPr>
            <w:tcW w:w="927" w:type="dxa"/>
            <w:tcBorders>
              <w:top w:val="nil"/>
              <w:left w:val="nil"/>
              <w:bottom w:val="nil"/>
              <w:right w:val="nil"/>
            </w:tcBorders>
            <w:shd w:val="clear" w:color="000000" w:fill="FFD400"/>
            <w:noWrap/>
            <w:vAlign w:val="bottom"/>
            <w:hideMark/>
          </w:tcPr>
          <w:p w14:paraId="3201A157" w14:textId="77777777" w:rsidR="00B80C0F" w:rsidRPr="00B00A96" w:rsidRDefault="00B80C0F" w:rsidP="00B34E14">
            <w:pPr>
              <w:pStyle w:val="Tabletextcentred"/>
              <w:rPr>
                <w:szCs w:val="18"/>
              </w:rPr>
            </w:pPr>
            <w:r w:rsidRPr="00B00A96">
              <w:rPr>
                <w:szCs w:val="18"/>
              </w:rPr>
              <w:t>32</w:t>
            </w:r>
          </w:p>
        </w:tc>
        <w:tc>
          <w:tcPr>
            <w:tcW w:w="956" w:type="dxa"/>
            <w:tcBorders>
              <w:top w:val="nil"/>
              <w:left w:val="nil"/>
              <w:bottom w:val="nil"/>
              <w:right w:val="nil"/>
            </w:tcBorders>
            <w:shd w:val="clear" w:color="000000" w:fill="FFEF00"/>
            <w:noWrap/>
            <w:vAlign w:val="bottom"/>
            <w:hideMark/>
          </w:tcPr>
          <w:p w14:paraId="03975A74" w14:textId="77777777" w:rsidR="00B80C0F" w:rsidRPr="00B00A96" w:rsidRDefault="00B80C0F" w:rsidP="00B34E14">
            <w:pPr>
              <w:pStyle w:val="Tabletextcentred"/>
              <w:rPr>
                <w:szCs w:val="18"/>
              </w:rPr>
            </w:pPr>
            <w:r w:rsidRPr="00B00A96">
              <w:rPr>
                <w:szCs w:val="18"/>
              </w:rPr>
              <w:t>-1.E+07</w:t>
            </w:r>
          </w:p>
        </w:tc>
        <w:tc>
          <w:tcPr>
            <w:tcW w:w="927" w:type="dxa"/>
            <w:tcBorders>
              <w:top w:val="nil"/>
              <w:left w:val="nil"/>
              <w:bottom w:val="nil"/>
              <w:right w:val="nil"/>
            </w:tcBorders>
            <w:shd w:val="clear" w:color="000000" w:fill="FFE200"/>
            <w:noWrap/>
            <w:vAlign w:val="bottom"/>
            <w:hideMark/>
          </w:tcPr>
          <w:p w14:paraId="6075D16E" w14:textId="77777777" w:rsidR="00B80C0F" w:rsidRPr="00B00A96" w:rsidRDefault="00B80C0F" w:rsidP="00B34E14">
            <w:pPr>
              <w:pStyle w:val="Tabletextcentred"/>
              <w:rPr>
                <w:szCs w:val="18"/>
              </w:rPr>
            </w:pPr>
            <w:r w:rsidRPr="00B00A96">
              <w:rPr>
                <w:szCs w:val="18"/>
              </w:rPr>
              <w:t>-1.E+03</w:t>
            </w:r>
          </w:p>
        </w:tc>
        <w:tc>
          <w:tcPr>
            <w:tcW w:w="927" w:type="dxa"/>
            <w:tcBorders>
              <w:top w:val="nil"/>
              <w:left w:val="nil"/>
              <w:bottom w:val="nil"/>
              <w:right w:val="nil"/>
            </w:tcBorders>
            <w:shd w:val="clear" w:color="000000" w:fill="FFED00"/>
            <w:noWrap/>
            <w:vAlign w:val="bottom"/>
            <w:hideMark/>
          </w:tcPr>
          <w:p w14:paraId="22F05921" w14:textId="77777777" w:rsidR="00B80C0F" w:rsidRPr="00B00A96" w:rsidRDefault="00B80C0F" w:rsidP="00B34E14">
            <w:pPr>
              <w:pStyle w:val="Tabletextcentred"/>
              <w:rPr>
                <w:szCs w:val="18"/>
              </w:rPr>
            </w:pPr>
            <w:r w:rsidRPr="00B00A96">
              <w:rPr>
                <w:szCs w:val="18"/>
              </w:rPr>
              <w:t>156</w:t>
            </w:r>
          </w:p>
        </w:tc>
        <w:tc>
          <w:tcPr>
            <w:tcW w:w="956" w:type="dxa"/>
            <w:tcBorders>
              <w:top w:val="nil"/>
              <w:left w:val="nil"/>
              <w:bottom w:val="nil"/>
              <w:right w:val="single" w:sz="4" w:space="0" w:color="auto"/>
            </w:tcBorders>
            <w:shd w:val="clear" w:color="000000" w:fill="FFED00"/>
            <w:noWrap/>
            <w:vAlign w:val="bottom"/>
            <w:hideMark/>
          </w:tcPr>
          <w:p w14:paraId="79981D9A" w14:textId="77777777" w:rsidR="00B80C0F" w:rsidRPr="00B00A96" w:rsidRDefault="00B80C0F" w:rsidP="00B34E14">
            <w:pPr>
              <w:pStyle w:val="Tabletextcentred"/>
              <w:rPr>
                <w:szCs w:val="18"/>
              </w:rPr>
            </w:pPr>
            <w:r w:rsidRPr="00B00A96">
              <w:rPr>
                <w:szCs w:val="18"/>
              </w:rPr>
              <w:t>-7.E+06</w:t>
            </w:r>
          </w:p>
        </w:tc>
      </w:tr>
      <w:tr w:rsidR="00B80C0F" w:rsidRPr="00B00A96" w14:paraId="5AC35F91" w14:textId="77777777" w:rsidTr="005710B2">
        <w:trPr>
          <w:trHeight w:val="284"/>
          <w:jc w:val="center"/>
        </w:trPr>
        <w:tc>
          <w:tcPr>
            <w:tcW w:w="2650" w:type="dxa"/>
            <w:tcBorders>
              <w:top w:val="nil"/>
              <w:left w:val="single" w:sz="4" w:space="0" w:color="auto"/>
              <w:bottom w:val="nil"/>
              <w:right w:val="nil"/>
            </w:tcBorders>
            <w:shd w:val="clear" w:color="auto" w:fill="auto"/>
            <w:noWrap/>
            <w:vAlign w:val="bottom"/>
            <w:hideMark/>
          </w:tcPr>
          <w:p w14:paraId="3ADB0E1B" w14:textId="77777777" w:rsidR="00B80C0F" w:rsidRPr="005710B2" w:rsidRDefault="00B80C0F" w:rsidP="00452CB8">
            <w:pPr>
              <w:pStyle w:val="Tabletextleftbold"/>
            </w:pPr>
            <w:proofErr w:type="spellStart"/>
            <w:r w:rsidRPr="005710B2">
              <w:t>Uley</w:t>
            </w:r>
            <w:proofErr w:type="spellEnd"/>
            <w:r w:rsidRPr="005710B2">
              <w:t xml:space="preserve"> South (SA)</w:t>
            </w:r>
          </w:p>
        </w:tc>
        <w:tc>
          <w:tcPr>
            <w:tcW w:w="1903" w:type="dxa"/>
            <w:tcBorders>
              <w:top w:val="nil"/>
              <w:left w:val="nil"/>
              <w:bottom w:val="nil"/>
              <w:right w:val="nil"/>
            </w:tcBorders>
            <w:shd w:val="clear" w:color="000000" w:fill="C2D69A"/>
            <w:noWrap/>
            <w:vAlign w:val="bottom"/>
            <w:hideMark/>
          </w:tcPr>
          <w:p w14:paraId="00B8E6E6" w14:textId="77777777" w:rsidR="00B80C0F" w:rsidRPr="00B00A96" w:rsidRDefault="00B80C0F" w:rsidP="00B34E14">
            <w:pPr>
              <w:pStyle w:val="Tabletextcentred"/>
              <w:rPr>
                <w:szCs w:val="18"/>
              </w:rPr>
            </w:pPr>
            <w:r w:rsidRPr="00B00A96">
              <w:rPr>
                <w:szCs w:val="18"/>
              </w:rPr>
              <w:t>Bridgewater Form.</w:t>
            </w:r>
          </w:p>
        </w:tc>
        <w:tc>
          <w:tcPr>
            <w:tcW w:w="927" w:type="dxa"/>
            <w:tcBorders>
              <w:top w:val="nil"/>
              <w:left w:val="nil"/>
              <w:bottom w:val="nil"/>
              <w:right w:val="nil"/>
            </w:tcBorders>
            <w:shd w:val="clear" w:color="000000" w:fill="FFD800"/>
            <w:noWrap/>
            <w:vAlign w:val="bottom"/>
            <w:hideMark/>
          </w:tcPr>
          <w:p w14:paraId="507EA4CD" w14:textId="77777777" w:rsidR="00B80C0F" w:rsidRPr="00B00A96" w:rsidRDefault="00B80C0F" w:rsidP="00B34E14">
            <w:pPr>
              <w:pStyle w:val="Tabletextcentred"/>
              <w:rPr>
                <w:szCs w:val="18"/>
              </w:rPr>
            </w:pPr>
            <w:r w:rsidRPr="00B00A96">
              <w:rPr>
                <w:szCs w:val="18"/>
              </w:rPr>
              <w:t>30</w:t>
            </w:r>
          </w:p>
        </w:tc>
        <w:tc>
          <w:tcPr>
            <w:tcW w:w="956" w:type="dxa"/>
            <w:tcBorders>
              <w:top w:val="nil"/>
              <w:left w:val="nil"/>
              <w:bottom w:val="nil"/>
              <w:right w:val="nil"/>
            </w:tcBorders>
            <w:shd w:val="clear" w:color="000000" w:fill="FFFE00"/>
            <w:noWrap/>
            <w:vAlign w:val="bottom"/>
            <w:hideMark/>
          </w:tcPr>
          <w:p w14:paraId="25851C80" w14:textId="77777777" w:rsidR="00B80C0F" w:rsidRPr="00B00A96" w:rsidRDefault="00B80C0F" w:rsidP="00B34E14">
            <w:pPr>
              <w:pStyle w:val="Tabletextcentred"/>
              <w:rPr>
                <w:szCs w:val="18"/>
              </w:rPr>
            </w:pPr>
            <w:r w:rsidRPr="00B00A96">
              <w:rPr>
                <w:szCs w:val="18"/>
              </w:rPr>
              <w:t>-8.E+05</w:t>
            </w:r>
          </w:p>
        </w:tc>
        <w:tc>
          <w:tcPr>
            <w:tcW w:w="927" w:type="dxa"/>
            <w:tcBorders>
              <w:top w:val="nil"/>
              <w:left w:val="nil"/>
              <w:bottom w:val="nil"/>
              <w:right w:val="nil"/>
            </w:tcBorders>
            <w:shd w:val="clear" w:color="000000" w:fill="F6FA07"/>
            <w:noWrap/>
            <w:vAlign w:val="bottom"/>
            <w:hideMark/>
          </w:tcPr>
          <w:p w14:paraId="7EA31923" w14:textId="77777777" w:rsidR="00B80C0F" w:rsidRPr="00B00A96" w:rsidRDefault="00B80C0F" w:rsidP="00B34E14">
            <w:pPr>
              <w:pStyle w:val="Tabletextcentred"/>
              <w:rPr>
                <w:szCs w:val="18"/>
              </w:rPr>
            </w:pPr>
            <w:r w:rsidRPr="00B00A96">
              <w:rPr>
                <w:szCs w:val="18"/>
              </w:rPr>
              <w:t>-1.E+02</w:t>
            </w:r>
          </w:p>
        </w:tc>
        <w:tc>
          <w:tcPr>
            <w:tcW w:w="927" w:type="dxa"/>
            <w:tcBorders>
              <w:top w:val="nil"/>
              <w:left w:val="nil"/>
              <w:bottom w:val="nil"/>
              <w:right w:val="nil"/>
            </w:tcBorders>
            <w:shd w:val="clear" w:color="000000" w:fill="FFF900"/>
            <w:noWrap/>
            <w:vAlign w:val="bottom"/>
            <w:hideMark/>
          </w:tcPr>
          <w:p w14:paraId="52084E39" w14:textId="77777777" w:rsidR="00B80C0F" w:rsidRPr="00B00A96" w:rsidRDefault="00B80C0F" w:rsidP="00B34E14">
            <w:pPr>
              <w:pStyle w:val="Tabletextcentred"/>
              <w:rPr>
                <w:szCs w:val="18"/>
              </w:rPr>
            </w:pPr>
            <w:r w:rsidRPr="00B00A96">
              <w:rPr>
                <w:szCs w:val="18"/>
              </w:rPr>
              <w:t>69</w:t>
            </w:r>
          </w:p>
        </w:tc>
        <w:tc>
          <w:tcPr>
            <w:tcW w:w="956" w:type="dxa"/>
            <w:tcBorders>
              <w:top w:val="nil"/>
              <w:left w:val="nil"/>
              <w:bottom w:val="nil"/>
              <w:right w:val="single" w:sz="4" w:space="0" w:color="auto"/>
            </w:tcBorders>
            <w:shd w:val="clear" w:color="000000" w:fill="FFFE00"/>
            <w:noWrap/>
            <w:vAlign w:val="bottom"/>
            <w:hideMark/>
          </w:tcPr>
          <w:p w14:paraId="23ADB9F3" w14:textId="77777777" w:rsidR="00B80C0F" w:rsidRPr="00B00A96" w:rsidRDefault="00B80C0F" w:rsidP="00B34E14">
            <w:pPr>
              <w:pStyle w:val="Tabletextcentred"/>
              <w:rPr>
                <w:szCs w:val="18"/>
              </w:rPr>
            </w:pPr>
            <w:r w:rsidRPr="00B00A96">
              <w:rPr>
                <w:szCs w:val="18"/>
              </w:rPr>
              <w:t>-4.E+05</w:t>
            </w:r>
          </w:p>
        </w:tc>
      </w:tr>
      <w:tr w:rsidR="00B80C0F" w:rsidRPr="00B00A96" w14:paraId="417EDE79" w14:textId="77777777" w:rsidTr="005710B2">
        <w:trPr>
          <w:trHeight w:val="284"/>
          <w:jc w:val="center"/>
        </w:trPr>
        <w:tc>
          <w:tcPr>
            <w:tcW w:w="2650" w:type="dxa"/>
            <w:tcBorders>
              <w:top w:val="nil"/>
              <w:left w:val="single" w:sz="4" w:space="0" w:color="auto"/>
              <w:bottom w:val="nil"/>
              <w:right w:val="nil"/>
            </w:tcBorders>
            <w:shd w:val="clear" w:color="auto" w:fill="auto"/>
            <w:noWrap/>
            <w:vAlign w:val="bottom"/>
            <w:hideMark/>
          </w:tcPr>
          <w:p w14:paraId="143611AC" w14:textId="77777777" w:rsidR="00B80C0F" w:rsidRPr="005710B2" w:rsidRDefault="00B80C0F" w:rsidP="00452CB8">
            <w:pPr>
              <w:pStyle w:val="Tabletextleftbold"/>
            </w:pPr>
            <w:r w:rsidRPr="005710B2">
              <w:t>Willunga (SA)</w:t>
            </w:r>
          </w:p>
        </w:tc>
        <w:tc>
          <w:tcPr>
            <w:tcW w:w="1903" w:type="dxa"/>
            <w:tcBorders>
              <w:top w:val="nil"/>
              <w:left w:val="nil"/>
              <w:bottom w:val="nil"/>
              <w:right w:val="nil"/>
            </w:tcBorders>
            <w:shd w:val="clear" w:color="000000" w:fill="C2D69A"/>
            <w:noWrap/>
            <w:vAlign w:val="bottom"/>
            <w:hideMark/>
          </w:tcPr>
          <w:p w14:paraId="7950BEB6" w14:textId="77777777" w:rsidR="00B80C0F" w:rsidRPr="00B00A96" w:rsidRDefault="00B80C0F" w:rsidP="00B34E14">
            <w:pPr>
              <w:pStyle w:val="Tabletextcentred"/>
              <w:rPr>
                <w:szCs w:val="18"/>
              </w:rPr>
            </w:pPr>
            <w:proofErr w:type="spellStart"/>
            <w:r w:rsidRPr="00B00A96">
              <w:rPr>
                <w:szCs w:val="18"/>
              </w:rPr>
              <w:t>Quarternary</w:t>
            </w:r>
            <w:proofErr w:type="spellEnd"/>
          </w:p>
        </w:tc>
        <w:tc>
          <w:tcPr>
            <w:tcW w:w="927" w:type="dxa"/>
            <w:tcBorders>
              <w:top w:val="nil"/>
              <w:left w:val="nil"/>
              <w:bottom w:val="nil"/>
              <w:right w:val="nil"/>
            </w:tcBorders>
            <w:shd w:val="clear" w:color="000000" w:fill="FFF000"/>
            <w:noWrap/>
            <w:vAlign w:val="bottom"/>
            <w:hideMark/>
          </w:tcPr>
          <w:p w14:paraId="29B1340B" w14:textId="77777777" w:rsidR="00B80C0F" w:rsidRPr="00B00A96" w:rsidRDefault="00B80C0F" w:rsidP="00B34E14">
            <w:pPr>
              <w:pStyle w:val="Tabletextcentred"/>
              <w:rPr>
                <w:szCs w:val="18"/>
              </w:rPr>
            </w:pPr>
            <w:r w:rsidRPr="00B00A96">
              <w:rPr>
                <w:szCs w:val="18"/>
              </w:rPr>
              <w:t>20</w:t>
            </w:r>
          </w:p>
        </w:tc>
        <w:tc>
          <w:tcPr>
            <w:tcW w:w="956" w:type="dxa"/>
            <w:tcBorders>
              <w:top w:val="nil"/>
              <w:left w:val="nil"/>
              <w:bottom w:val="nil"/>
              <w:right w:val="nil"/>
            </w:tcBorders>
            <w:shd w:val="clear" w:color="000000" w:fill="FFFB00"/>
            <w:noWrap/>
            <w:vAlign w:val="bottom"/>
            <w:hideMark/>
          </w:tcPr>
          <w:p w14:paraId="0E266171" w14:textId="77777777" w:rsidR="00B80C0F" w:rsidRPr="00B00A96" w:rsidRDefault="00B80C0F" w:rsidP="00B34E14">
            <w:pPr>
              <w:pStyle w:val="Tabletextcentred"/>
              <w:rPr>
                <w:szCs w:val="18"/>
              </w:rPr>
            </w:pPr>
            <w:r w:rsidRPr="00B00A96">
              <w:rPr>
                <w:szCs w:val="18"/>
              </w:rPr>
              <w:t>-4.E+06</w:t>
            </w:r>
          </w:p>
        </w:tc>
        <w:tc>
          <w:tcPr>
            <w:tcW w:w="927" w:type="dxa"/>
            <w:tcBorders>
              <w:top w:val="nil"/>
              <w:left w:val="nil"/>
              <w:bottom w:val="nil"/>
              <w:right w:val="nil"/>
            </w:tcBorders>
            <w:shd w:val="clear" w:color="000000" w:fill="FFEE00"/>
            <w:noWrap/>
            <w:vAlign w:val="bottom"/>
            <w:hideMark/>
          </w:tcPr>
          <w:p w14:paraId="7174DE8D" w14:textId="77777777" w:rsidR="00B80C0F" w:rsidRPr="00B00A96" w:rsidRDefault="00B80C0F" w:rsidP="00B34E14">
            <w:pPr>
              <w:pStyle w:val="Tabletextcentred"/>
              <w:rPr>
                <w:szCs w:val="18"/>
              </w:rPr>
            </w:pPr>
            <w:r w:rsidRPr="00B00A96">
              <w:rPr>
                <w:szCs w:val="18"/>
              </w:rPr>
              <w:t>-8.E+02</w:t>
            </w:r>
          </w:p>
        </w:tc>
        <w:tc>
          <w:tcPr>
            <w:tcW w:w="927" w:type="dxa"/>
            <w:tcBorders>
              <w:top w:val="nil"/>
              <w:left w:val="nil"/>
              <w:bottom w:val="nil"/>
              <w:right w:val="nil"/>
            </w:tcBorders>
            <w:shd w:val="clear" w:color="000000" w:fill="FFFB00"/>
            <w:noWrap/>
            <w:vAlign w:val="bottom"/>
            <w:hideMark/>
          </w:tcPr>
          <w:p w14:paraId="2B8AB166" w14:textId="77777777" w:rsidR="00B80C0F" w:rsidRPr="00B00A96" w:rsidRDefault="00B80C0F" w:rsidP="00B34E14">
            <w:pPr>
              <w:pStyle w:val="Tabletextcentred"/>
              <w:rPr>
                <w:szCs w:val="18"/>
              </w:rPr>
            </w:pPr>
            <w:r w:rsidRPr="00B00A96">
              <w:rPr>
                <w:szCs w:val="18"/>
              </w:rPr>
              <w:t>53</w:t>
            </w:r>
          </w:p>
        </w:tc>
        <w:tc>
          <w:tcPr>
            <w:tcW w:w="956" w:type="dxa"/>
            <w:tcBorders>
              <w:top w:val="nil"/>
              <w:left w:val="nil"/>
              <w:bottom w:val="nil"/>
              <w:right w:val="single" w:sz="4" w:space="0" w:color="auto"/>
            </w:tcBorders>
            <w:shd w:val="clear" w:color="000000" w:fill="FFFA00"/>
            <w:noWrap/>
            <w:vAlign w:val="bottom"/>
            <w:hideMark/>
          </w:tcPr>
          <w:p w14:paraId="02C4585F" w14:textId="77777777" w:rsidR="00B80C0F" w:rsidRPr="00B00A96" w:rsidRDefault="00B80C0F" w:rsidP="00B34E14">
            <w:pPr>
              <w:pStyle w:val="Tabletextcentred"/>
              <w:rPr>
                <w:szCs w:val="18"/>
              </w:rPr>
            </w:pPr>
            <w:r w:rsidRPr="00B00A96">
              <w:rPr>
                <w:szCs w:val="18"/>
              </w:rPr>
              <w:t>-2.E+06</w:t>
            </w:r>
          </w:p>
        </w:tc>
      </w:tr>
      <w:tr w:rsidR="00B80C0F" w:rsidRPr="00B00A96" w14:paraId="005991A3" w14:textId="77777777" w:rsidTr="005710B2">
        <w:trPr>
          <w:trHeight w:val="284"/>
          <w:jc w:val="center"/>
        </w:trPr>
        <w:tc>
          <w:tcPr>
            <w:tcW w:w="2650" w:type="dxa"/>
            <w:tcBorders>
              <w:top w:val="nil"/>
              <w:left w:val="single" w:sz="4" w:space="0" w:color="auto"/>
              <w:bottom w:val="nil"/>
              <w:right w:val="nil"/>
            </w:tcBorders>
            <w:shd w:val="clear" w:color="auto" w:fill="auto"/>
            <w:noWrap/>
            <w:vAlign w:val="bottom"/>
            <w:hideMark/>
          </w:tcPr>
          <w:p w14:paraId="3B299702" w14:textId="77777777" w:rsidR="00B80C0F" w:rsidRPr="005710B2" w:rsidRDefault="00B80C0F" w:rsidP="00452CB8">
            <w:pPr>
              <w:pStyle w:val="Tabletextleftbold"/>
            </w:pPr>
            <w:r w:rsidRPr="005710B2">
              <w:t>Botany Sands (NSW)</w:t>
            </w:r>
          </w:p>
        </w:tc>
        <w:tc>
          <w:tcPr>
            <w:tcW w:w="1903" w:type="dxa"/>
            <w:tcBorders>
              <w:top w:val="nil"/>
              <w:left w:val="nil"/>
              <w:bottom w:val="nil"/>
              <w:right w:val="nil"/>
            </w:tcBorders>
            <w:shd w:val="clear" w:color="000000" w:fill="C2D69A"/>
            <w:noWrap/>
            <w:vAlign w:val="bottom"/>
            <w:hideMark/>
          </w:tcPr>
          <w:p w14:paraId="45930A68" w14:textId="77777777" w:rsidR="00B80C0F" w:rsidRPr="00B00A96" w:rsidRDefault="00B80C0F" w:rsidP="00B34E14">
            <w:pPr>
              <w:pStyle w:val="Tabletextcentred"/>
              <w:rPr>
                <w:szCs w:val="18"/>
              </w:rPr>
            </w:pPr>
            <w:r w:rsidRPr="00B00A96">
              <w:rPr>
                <w:szCs w:val="18"/>
              </w:rPr>
              <w:t>Botany Sand Beds</w:t>
            </w:r>
          </w:p>
        </w:tc>
        <w:tc>
          <w:tcPr>
            <w:tcW w:w="927" w:type="dxa"/>
            <w:tcBorders>
              <w:top w:val="nil"/>
              <w:left w:val="nil"/>
              <w:bottom w:val="nil"/>
              <w:right w:val="nil"/>
            </w:tcBorders>
            <w:shd w:val="clear" w:color="000000" w:fill="FFF400"/>
            <w:noWrap/>
            <w:vAlign w:val="bottom"/>
            <w:hideMark/>
          </w:tcPr>
          <w:p w14:paraId="35031A17" w14:textId="77777777" w:rsidR="00B80C0F" w:rsidRPr="00B00A96" w:rsidRDefault="00B80C0F" w:rsidP="00B34E14">
            <w:pPr>
              <w:pStyle w:val="Tabletextcentred"/>
              <w:rPr>
                <w:szCs w:val="18"/>
              </w:rPr>
            </w:pPr>
            <w:r w:rsidRPr="00B00A96">
              <w:rPr>
                <w:szCs w:val="18"/>
              </w:rPr>
              <w:t>19</w:t>
            </w:r>
          </w:p>
        </w:tc>
        <w:tc>
          <w:tcPr>
            <w:tcW w:w="956" w:type="dxa"/>
            <w:tcBorders>
              <w:top w:val="nil"/>
              <w:left w:val="nil"/>
              <w:bottom w:val="nil"/>
              <w:right w:val="nil"/>
            </w:tcBorders>
            <w:shd w:val="clear" w:color="000000" w:fill="4A9A88"/>
            <w:noWrap/>
            <w:vAlign w:val="bottom"/>
            <w:hideMark/>
          </w:tcPr>
          <w:p w14:paraId="530CA3D2" w14:textId="77777777" w:rsidR="00B80C0F" w:rsidRPr="00B00A96" w:rsidRDefault="00B80C0F" w:rsidP="00B34E14">
            <w:pPr>
              <w:pStyle w:val="Tabletextcentred"/>
              <w:rPr>
                <w:szCs w:val="18"/>
              </w:rPr>
            </w:pPr>
            <w:r w:rsidRPr="00B00A96">
              <w:rPr>
                <w:szCs w:val="18"/>
              </w:rPr>
              <w:t>-2.E+05</w:t>
            </w:r>
          </w:p>
        </w:tc>
        <w:tc>
          <w:tcPr>
            <w:tcW w:w="927" w:type="dxa"/>
            <w:tcBorders>
              <w:top w:val="nil"/>
              <w:left w:val="nil"/>
              <w:bottom w:val="nil"/>
              <w:right w:val="nil"/>
            </w:tcBorders>
            <w:shd w:val="clear" w:color="000000" w:fill="FFFD00"/>
            <w:noWrap/>
            <w:vAlign w:val="bottom"/>
            <w:hideMark/>
          </w:tcPr>
          <w:p w14:paraId="26F5835C" w14:textId="77777777" w:rsidR="00B80C0F" w:rsidRPr="00B00A96" w:rsidRDefault="00B80C0F" w:rsidP="00B34E14">
            <w:pPr>
              <w:pStyle w:val="Tabletextcentred"/>
              <w:rPr>
                <w:szCs w:val="18"/>
              </w:rPr>
            </w:pPr>
            <w:r w:rsidRPr="00B00A96">
              <w:rPr>
                <w:szCs w:val="18"/>
              </w:rPr>
              <w:t>-2.E+02</w:t>
            </w:r>
          </w:p>
        </w:tc>
        <w:tc>
          <w:tcPr>
            <w:tcW w:w="927" w:type="dxa"/>
            <w:tcBorders>
              <w:top w:val="nil"/>
              <w:left w:val="nil"/>
              <w:bottom w:val="nil"/>
              <w:right w:val="nil"/>
            </w:tcBorders>
            <w:shd w:val="clear" w:color="000000" w:fill="FFEC00"/>
            <w:noWrap/>
            <w:vAlign w:val="bottom"/>
            <w:hideMark/>
          </w:tcPr>
          <w:p w14:paraId="33BD329F" w14:textId="77777777" w:rsidR="00B80C0F" w:rsidRPr="00B00A96" w:rsidRDefault="00B80C0F" w:rsidP="00B34E14">
            <w:pPr>
              <w:pStyle w:val="Tabletextcentred"/>
              <w:rPr>
                <w:szCs w:val="18"/>
              </w:rPr>
            </w:pPr>
            <w:r w:rsidRPr="00B00A96">
              <w:rPr>
                <w:szCs w:val="18"/>
              </w:rPr>
              <w:t>160</w:t>
            </w:r>
          </w:p>
        </w:tc>
        <w:tc>
          <w:tcPr>
            <w:tcW w:w="956" w:type="dxa"/>
            <w:tcBorders>
              <w:top w:val="nil"/>
              <w:left w:val="nil"/>
              <w:bottom w:val="nil"/>
              <w:right w:val="single" w:sz="4" w:space="0" w:color="auto"/>
            </w:tcBorders>
            <w:shd w:val="clear" w:color="000000" w:fill="42958E"/>
            <w:noWrap/>
            <w:vAlign w:val="bottom"/>
            <w:hideMark/>
          </w:tcPr>
          <w:p w14:paraId="7C4BBB33" w14:textId="77777777" w:rsidR="00B80C0F" w:rsidRPr="00B00A96" w:rsidRDefault="00B80C0F" w:rsidP="00B34E14">
            <w:pPr>
              <w:pStyle w:val="Tabletextcentred"/>
              <w:rPr>
                <w:szCs w:val="18"/>
              </w:rPr>
            </w:pPr>
            <w:r w:rsidRPr="00B00A96">
              <w:rPr>
                <w:szCs w:val="18"/>
              </w:rPr>
              <w:t>-9.E+04</w:t>
            </w:r>
          </w:p>
        </w:tc>
      </w:tr>
      <w:tr w:rsidR="00B80C0F" w:rsidRPr="00B00A96" w14:paraId="265BF884" w14:textId="77777777" w:rsidTr="005710B2">
        <w:trPr>
          <w:trHeight w:val="284"/>
          <w:jc w:val="center"/>
        </w:trPr>
        <w:tc>
          <w:tcPr>
            <w:tcW w:w="2650" w:type="dxa"/>
            <w:tcBorders>
              <w:top w:val="nil"/>
              <w:left w:val="single" w:sz="4" w:space="0" w:color="auto"/>
              <w:bottom w:val="nil"/>
              <w:right w:val="nil"/>
            </w:tcBorders>
            <w:shd w:val="clear" w:color="auto" w:fill="auto"/>
            <w:noWrap/>
            <w:vAlign w:val="bottom"/>
            <w:hideMark/>
          </w:tcPr>
          <w:p w14:paraId="0734C24E" w14:textId="77777777" w:rsidR="00B80C0F" w:rsidRPr="005710B2" w:rsidRDefault="00B80C0F" w:rsidP="00452CB8">
            <w:pPr>
              <w:pStyle w:val="Tabletextleftbold"/>
            </w:pPr>
            <w:r w:rsidRPr="005710B2">
              <w:t>Pioneer Valley (QLD)</w:t>
            </w:r>
          </w:p>
        </w:tc>
        <w:tc>
          <w:tcPr>
            <w:tcW w:w="1903" w:type="dxa"/>
            <w:tcBorders>
              <w:top w:val="nil"/>
              <w:left w:val="nil"/>
              <w:bottom w:val="nil"/>
              <w:right w:val="nil"/>
            </w:tcBorders>
            <w:shd w:val="clear" w:color="000000" w:fill="C2D69A"/>
            <w:noWrap/>
            <w:vAlign w:val="bottom"/>
            <w:hideMark/>
          </w:tcPr>
          <w:p w14:paraId="0E0EE4A3" w14:textId="77777777" w:rsidR="00B80C0F" w:rsidRPr="00B00A96" w:rsidRDefault="00B80C0F" w:rsidP="00B34E14">
            <w:pPr>
              <w:pStyle w:val="Tabletextcentred"/>
              <w:rPr>
                <w:szCs w:val="18"/>
              </w:rPr>
            </w:pPr>
            <w:r w:rsidRPr="00B00A96">
              <w:rPr>
                <w:szCs w:val="18"/>
              </w:rPr>
              <w:t>Unconfined</w:t>
            </w:r>
          </w:p>
        </w:tc>
        <w:tc>
          <w:tcPr>
            <w:tcW w:w="927" w:type="dxa"/>
            <w:tcBorders>
              <w:top w:val="nil"/>
              <w:left w:val="nil"/>
              <w:bottom w:val="nil"/>
              <w:right w:val="nil"/>
            </w:tcBorders>
            <w:shd w:val="clear" w:color="000000" w:fill="FFFF00"/>
            <w:noWrap/>
            <w:vAlign w:val="bottom"/>
            <w:hideMark/>
          </w:tcPr>
          <w:p w14:paraId="6C65E8D7" w14:textId="77777777" w:rsidR="00B80C0F" w:rsidRPr="00B00A96" w:rsidRDefault="00B80C0F" w:rsidP="00B34E14">
            <w:pPr>
              <w:pStyle w:val="Tabletextcentred"/>
              <w:rPr>
                <w:szCs w:val="18"/>
              </w:rPr>
            </w:pPr>
            <w:r w:rsidRPr="00B00A96">
              <w:rPr>
                <w:szCs w:val="18"/>
              </w:rPr>
              <w:t>13</w:t>
            </w:r>
          </w:p>
        </w:tc>
        <w:tc>
          <w:tcPr>
            <w:tcW w:w="956" w:type="dxa"/>
            <w:tcBorders>
              <w:top w:val="nil"/>
              <w:left w:val="nil"/>
              <w:bottom w:val="nil"/>
              <w:right w:val="nil"/>
            </w:tcBorders>
            <w:shd w:val="clear" w:color="000000" w:fill="FFFF00"/>
            <w:noWrap/>
            <w:vAlign w:val="bottom"/>
            <w:hideMark/>
          </w:tcPr>
          <w:p w14:paraId="1CA2746F" w14:textId="77777777" w:rsidR="00B80C0F" w:rsidRPr="00B00A96" w:rsidRDefault="00B80C0F" w:rsidP="00B34E14">
            <w:pPr>
              <w:pStyle w:val="Tabletextcentred"/>
              <w:rPr>
                <w:szCs w:val="18"/>
              </w:rPr>
            </w:pPr>
            <w:r w:rsidRPr="00B00A96">
              <w:rPr>
                <w:szCs w:val="18"/>
              </w:rPr>
              <w:t>-7.E+05</w:t>
            </w:r>
          </w:p>
        </w:tc>
        <w:tc>
          <w:tcPr>
            <w:tcW w:w="927" w:type="dxa"/>
            <w:tcBorders>
              <w:top w:val="nil"/>
              <w:left w:val="nil"/>
              <w:bottom w:val="nil"/>
              <w:right w:val="nil"/>
            </w:tcBorders>
            <w:shd w:val="clear" w:color="000000" w:fill="2E8A9D"/>
            <w:noWrap/>
            <w:vAlign w:val="bottom"/>
            <w:hideMark/>
          </w:tcPr>
          <w:p w14:paraId="1F598CFC" w14:textId="77777777" w:rsidR="00B80C0F" w:rsidRPr="00B00A96" w:rsidRDefault="00B80C0F" w:rsidP="00B34E14">
            <w:pPr>
              <w:pStyle w:val="Tabletextcentred"/>
              <w:rPr>
                <w:szCs w:val="18"/>
              </w:rPr>
            </w:pPr>
            <w:r w:rsidRPr="00B00A96">
              <w:rPr>
                <w:szCs w:val="18"/>
              </w:rPr>
              <w:t>-2.E+01</w:t>
            </w:r>
          </w:p>
        </w:tc>
        <w:tc>
          <w:tcPr>
            <w:tcW w:w="927" w:type="dxa"/>
            <w:tcBorders>
              <w:top w:val="nil"/>
              <w:left w:val="nil"/>
              <w:bottom w:val="nil"/>
              <w:right w:val="nil"/>
            </w:tcBorders>
            <w:shd w:val="clear" w:color="000000" w:fill="BFDB30"/>
            <w:noWrap/>
            <w:vAlign w:val="bottom"/>
            <w:hideMark/>
          </w:tcPr>
          <w:p w14:paraId="49825E09" w14:textId="77777777" w:rsidR="00B80C0F" w:rsidRPr="00B00A96" w:rsidRDefault="00B80C0F" w:rsidP="00B34E14">
            <w:pPr>
              <w:pStyle w:val="Tabletextcentred"/>
              <w:rPr>
                <w:szCs w:val="18"/>
              </w:rPr>
            </w:pPr>
            <w:r w:rsidRPr="00B00A96">
              <w:rPr>
                <w:szCs w:val="18"/>
              </w:rPr>
              <w:t>17</w:t>
            </w:r>
          </w:p>
        </w:tc>
        <w:tc>
          <w:tcPr>
            <w:tcW w:w="956" w:type="dxa"/>
            <w:tcBorders>
              <w:top w:val="nil"/>
              <w:left w:val="nil"/>
              <w:bottom w:val="nil"/>
              <w:right w:val="single" w:sz="4" w:space="0" w:color="auto"/>
            </w:tcBorders>
            <w:shd w:val="clear" w:color="000000" w:fill="FFFF00"/>
            <w:noWrap/>
            <w:vAlign w:val="bottom"/>
            <w:hideMark/>
          </w:tcPr>
          <w:p w14:paraId="295E6BD8" w14:textId="77777777" w:rsidR="00B80C0F" w:rsidRPr="00B00A96" w:rsidRDefault="00B80C0F" w:rsidP="00B34E14">
            <w:pPr>
              <w:pStyle w:val="Tabletextcentred"/>
              <w:rPr>
                <w:szCs w:val="18"/>
              </w:rPr>
            </w:pPr>
            <w:r w:rsidRPr="00B00A96">
              <w:rPr>
                <w:szCs w:val="18"/>
              </w:rPr>
              <w:t>-3.E+05</w:t>
            </w:r>
          </w:p>
        </w:tc>
      </w:tr>
      <w:tr w:rsidR="00B80C0F" w:rsidRPr="00B00A96" w14:paraId="4FF22633" w14:textId="77777777" w:rsidTr="005710B2">
        <w:trPr>
          <w:trHeight w:val="284"/>
          <w:jc w:val="center"/>
        </w:trPr>
        <w:tc>
          <w:tcPr>
            <w:tcW w:w="2650" w:type="dxa"/>
            <w:tcBorders>
              <w:top w:val="nil"/>
              <w:left w:val="single" w:sz="4" w:space="0" w:color="auto"/>
              <w:bottom w:val="nil"/>
              <w:right w:val="nil"/>
            </w:tcBorders>
            <w:shd w:val="clear" w:color="auto" w:fill="auto"/>
            <w:noWrap/>
            <w:vAlign w:val="bottom"/>
            <w:hideMark/>
          </w:tcPr>
          <w:p w14:paraId="31599886" w14:textId="77777777" w:rsidR="00B80C0F" w:rsidRPr="005710B2" w:rsidRDefault="00B80C0F" w:rsidP="00452CB8">
            <w:pPr>
              <w:pStyle w:val="Tabletextleftbold"/>
            </w:pPr>
            <w:r w:rsidRPr="005710B2">
              <w:t>Burnett, Bargara (QLD)</w:t>
            </w:r>
          </w:p>
        </w:tc>
        <w:tc>
          <w:tcPr>
            <w:tcW w:w="1903" w:type="dxa"/>
            <w:tcBorders>
              <w:top w:val="nil"/>
              <w:left w:val="nil"/>
              <w:bottom w:val="nil"/>
              <w:right w:val="nil"/>
            </w:tcBorders>
            <w:shd w:val="clear" w:color="000000" w:fill="C2D69A"/>
            <w:noWrap/>
            <w:vAlign w:val="bottom"/>
            <w:hideMark/>
          </w:tcPr>
          <w:p w14:paraId="553D2BD6" w14:textId="77777777" w:rsidR="00B80C0F" w:rsidRPr="00B00A96" w:rsidRDefault="00B80C0F" w:rsidP="00B34E14">
            <w:pPr>
              <w:pStyle w:val="Tabletextcentred"/>
              <w:rPr>
                <w:szCs w:val="18"/>
              </w:rPr>
            </w:pPr>
            <w:r w:rsidRPr="00B00A96">
              <w:rPr>
                <w:szCs w:val="18"/>
              </w:rPr>
              <w:t>Elliott Formation</w:t>
            </w:r>
          </w:p>
        </w:tc>
        <w:tc>
          <w:tcPr>
            <w:tcW w:w="927" w:type="dxa"/>
            <w:tcBorders>
              <w:top w:val="nil"/>
              <w:left w:val="nil"/>
              <w:bottom w:val="nil"/>
              <w:right w:val="nil"/>
            </w:tcBorders>
            <w:shd w:val="clear" w:color="000000" w:fill="E4EF15"/>
            <w:noWrap/>
            <w:vAlign w:val="bottom"/>
            <w:hideMark/>
          </w:tcPr>
          <w:p w14:paraId="26C7A4CF" w14:textId="77777777" w:rsidR="00B80C0F" w:rsidRPr="00B00A96" w:rsidRDefault="00B80C0F" w:rsidP="00B34E14">
            <w:pPr>
              <w:pStyle w:val="Tabletextcentred"/>
              <w:rPr>
                <w:szCs w:val="18"/>
              </w:rPr>
            </w:pPr>
            <w:r w:rsidRPr="00B00A96">
              <w:rPr>
                <w:szCs w:val="18"/>
              </w:rPr>
              <w:t>12</w:t>
            </w:r>
          </w:p>
        </w:tc>
        <w:tc>
          <w:tcPr>
            <w:tcW w:w="956" w:type="dxa"/>
            <w:tcBorders>
              <w:top w:val="nil"/>
              <w:left w:val="nil"/>
              <w:bottom w:val="nil"/>
              <w:right w:val="nil"/>
            </w:tcBorders>
            <w:shd w:val="clear" w:color="000000" w:fill="8CBE57"/>
            <w:noWrap/>
            <w:vAlign w:val="bottom"/>
            <w:hideMark/>
          </w:tcPr>
          <w:p w14:paraId="540A5A89" w14:textId="77777777" w:rsidR="00B80C0F" w:rsidRPr="00B00A96" w:rsidRDefault="00B80C0F" w:rsidP="00B34E14">
            <w:pPr>
              <w:pStyle w:val="Tabletextcentred"/>
              <w:rPr>
                <w:szCs w:val="18"/>
              </w:rPr>
            </w:pPr>
            <w:r w:rsidRPr="00B00A96">
              <w:rPr>
                <w:szCs w:val="18"/>
              </w:rPr>
              <w:t>-4.E+05</w:t>
            </w:r>
          </w:p>
        </w:tc>
        <w:tc>
          <w:tcPr>
            <w:tcW w:w="927" w:type="dxa"/>
            <w:tcBorders>
              <w:top w:val="nil"/>
              <w:left w:val="nil"/>
              <w:bottom w:val="nil"/>
              <w:right w:val="nil"/>
            </w:tcBorders>
            <w:shd w:val="clear" w:color="000000" w:fill="75B268"/>
            <w:noWrap/>
            <w:vAlign w:val="bottom"/>
            <w:hideMark/>
          </w:tcPr>
          <w:p w14:paraId="2C402299" w14:textId="77777777" w:rsidR="00B80C0F" w:rsidRPr="00B00A96" w:rsidRDefault="00B80C0F" w:rsidP="00B34E14">
            <w:pPr>
              <w:pStyle w:val="Tabletextcentred"/>
              <w:rPr>
                <w:szCs w:val="18"/>
              </w:rPr>
            </w:pPr>
            <w:r w:rsidRPr="00B00A96">
              <w:rPr>
                <w:szCs w:val="18"/>
              </w:rPr>
              <w:t>-6.E+01</w:t>
            </w:r>
          </w:p>
        </w:tc>
        <w:tc>
          <w:tcPr>
            <w:tcW w:w="927" w:type="dxa"/>
            <w:tcBorders>
              <w:top w:val="nil"/>
              <w:left w:val="nil"/>
              <w:bottom w:val="nil"/>
              <w:right w:val="nil"/>
            </w:tcBorders>
            <w:shd w:val="clear" w:color="000000" w:fill="D3E621"/>
            <w:noWrap/>
            <w:vAlign w:val="bottom"/>
            <w:hideMark/>
          </w:tcPr>
          <w:p w14:paraId="337BFF7B" w14:textId="77777777" w:rsidR="00B80C0F" w:rsidRPr="00B00A96" w:rsidRDefault="00B80C0F" w:rsidP="00B34E14">
            <w:pPr>
              <w:pStyle w:val="Tabletextcentred"/>
              <w:rPr>
                <w:szCs w:val="18"/>
              </w:rPr>
            </w:pPr>
            <w:r w:rsidRPr="00B00A96">
              <w:rPr>
                <w:szCs w:val="18"/>
              </w:rPr>
              <w:t>19</w:t>
            </w:r>
          </w:p>
        </w:tc>
        <w:tc>
          <w:tcPr>
            <w:tcW w:w="956" w:type="dxa"/>
            <w:tcBorders>
              <w:top w:val="nil"/>
              <w:left w:val="nil"/>
              <w:bottom w:val="nil"/>
              <w:right w:val="single" w:sz="4" w:space="0" w:color="auto"/>
            </w:tcBorders>
            <w:shd w:val="clear" w:color="000000" w:fill="8BBE57"/>
            <w:noWrap/>
            <w:vAlign w:val="bottom"/>
            <w:hideMark/>
          </w:tcPr>
          <w:p w14:paraId="3704D87E" w14:textId="77777777" w:rsidR="00B80C0F" w:rsidRPr="00B00A96" w:rsidRDefault="00B80C0F" w:rsidP="00B34E14">
            <w:pPr>
              <w:pStyle w:val="Tabletextcentred"/>
              <w:rPr>
                <w:szCs w:val="18"/>
              </w:rPr>
            </w:pPr>
            <w:r w:rsidRPr="00B00A96">
              <w:rPr>
                <w:szCs w:val="18"/>
              </w:rPr>
              <w:t>-2.E+05</w:t>
            </w:r>
          </w:p>
        </w:tc>
      </w:tr>
      <w:tr w:rsidR="00B80C0F" w:rsidRPr="00B00A96" w14:paraId="7C8A0459" w14:textId="77777777" w:rsidTr="005710B2">
        <w:trPr>
          <w:trHeight w:val="284"/>
          <w:jc w:val="center"/>
        </w:trPr>
        <w:tc>
          <w:tcPr>
            <w:tcW w:w="2650" w:type="dxa"/>
            <w:tcBorders>
              <w:top w:val="nil"/>
              <w:left w:val="single" w:sz="4" w:space="0" w:color="auto"/>
              <w:bottom w:val="nil"/>
              <w:right w:val="nil"/>
            </w:tcBorders>
            <w:shd w:val="clear" w:color="auto" w:fill="auto"/>
            <w:noWrap/>
            <w:vAlign w:val="bottom"/>
            <w:hideMark/>
          </w:tcPr>
          <w:p w14:paraId="17B056DC" w14:textId="77777777" w:rsidR="00B80C0F" w:rsidRPr="005710B2" w:rsidRDefault="00B80C0F" w:rsidP="00452CB8">
            <w:pPr>
              <w:pStyle w:val="Tabletextleftbold"/>
            </w:pPr>
            <w:r w:rsidRPr="005710B2">
              <w:t xml:space="preserve">Le </w:t>
            </w:r>
            <w:proofErr w:type="spellStart"/>
            <w:r w:rsidRPr="005710B2">
              <w:t>Fevre</w:t>
            </w:r>
            <w:proofErr w:type="spellEnd"/>
            <w:r w:rsidRPr="005710B2">
              <w:t xml:space="preserve"> (SA)</w:t>
            </w:r>
          </w:p>
        </w:tc>
        <w:tc>
          <w:tcPr>
            <w:tcW w:w="1903" w:type="dxa"/>
            <w:tcBorders>
              <w:top w:val="nil"/>
              <w:left w:val="nil"/>
              <w:bottom w:val="nil"/>
              <w:right w:val="nil"/>
            </w:tcBorders>
            <w:shd w:val="clear" w:color="000000" w:fill="C2D69A"/>
            <w:noWrap/>
            <w:vAlign w:val="bottom"/>
            <w:hideMark/>
          </w:tcPr>
          <w:p w14:paraId="6300F1B6" w14:textId="77777777" w:rsidR="00B80C0F" w:rsidRPr="00B00A96" w:rsidRDefault="00B80C0F" w:rsidP="00B34E14">
            <w:pPr>
              <w:pStyle w:val="Tabletextcentred"/>
              <w:rPr>
                <w:szCs w:val="18"/>
              </w:rPr>
            </w:pPr>
            <w:r w:rsidRPr="00B00A96">
              <w:rPr>
                <w:szCs w:val="18"/>
              </w:rPr>
              <w:t>Semaphore Sands</w:t>
            </w:r>
          </w:p>
        </w:tc>
        <w:tc>
          <w:tcPr>
            <w:tcW w:w="927" w:type="dxa"/>
            <w:tcBorders>
              <w:top w:val="nil"/>
              <w:left w:val="nil"/>
              <w:bottom w:val="nil"/>
              <w:right w:val="nil"/>
            </w:tcBorders>
            <w:shd w:val="clear" w:color="000000" w:fill="9EC849"/>
            <w:noWrap/>
            <w:vAlign w:val="bottom"/>
            <w:hideMark/>
          </w:tcPr>
          <w:p w14:paraId="3645D15F" w14:textId="77777777" w:rsidR="00B80C0F" w:rsidRPr="00B00A96" w:rsidRDefault="00B80C0F" w:rsidP="00B34E14">
            <w:pPr>
              <w:pStyle w:val="Tabletextcentred"/>
              <w:rPr>
                <w:szCs w:val="18"/>
              </w:rPr>
            </w:pPr>
            <w:r w:rsidRPr="00B00A96">
              <w:rPr>
                <w:szCs w:val="18"/>
              </w:rPr>
              <w:t>8</w:t>
            </w:r>
          </w:p>
        </w:tc>
        <w:tc>
          <w:tcPr>
            <w:tcW w:w="956" w:type="dxa"/>
            <w:tcBorders>
              <w:top w:val="nil"/>
              <w:left w:val="nil"/>
              <w:bottom w:val="nil"/>
              <w:right w:val="nil"/>
            </w:tcBorders>
            <w:shd w:val="clear" w:color="000000" w:fill="41958F"/>
            <w:noWrap/>
            <w:vAlign w:val="bottom"/>
            <w:hideMark/>
          </w:tcPr>
          <w:p w14:paraId="2F7E05D3" w14:textId="77777777" w:rsidR="00B80C0F" w:rsidRPr="00B00A96" w:rsidRDefault="00B80C0F" w:rsidP="00B34E14">
            <w:pPr>
              <w:pStyle w:val="Tabletextcentred"/>
              <w:rPr>
                <w:szCs w:val="18"/>
              </w:rPr>
            </w:pPr>
            <w:r w:rsidRPr="00B00A96">
              <w:rPr>
                <w:szCs w:val="18"/>
              </w:rPr>
              <w:t>-2.E+05</w:t>
            </w:r>
          </w:p>
        </w:tc>
        <w:tc>
          <w:tcPr>
            <w:tcW w:w="927" w:type="dxa"/>
            <w:tcBorders>
              <w:top w:val="nil"/>
              <w:left w:val="nil"/>
              <w:bottom w:val="nil"/>
              <w:right w:val="nil"/>
            </w:tcBorders>
            <w:shd w:val="clear" w:color="000000" w:fill="FFFD00"/>
            <w:noWrap/>
            <w:vAlign w:val="bottom"/>
            <w:hideMark/>
          </w:tcPr>
          <w:p w14:paraId="10B2411A" w14:textId="77777777" w:rsidR="00B80C0F" w:rsidRPr="00B00A96" w:rsidRDefault="00B80C0F" w:rsidP="00B34E14">
            <w:pPr>
              <w:pStyle w:val="Tabletextcentred"/>
              <w:rPr>
                <w:szCs w:val="18"/>
              </w:rPr>
            </w:pPr>
            <w:r w:rsidRPr="00B00A96">
              <w:rPr>
                <w:szCs w:val="18"/>
              </w:rPr>
              <w:t>-2.E+02</w:t>
            </w:r>
          </w:p>
        </w:tc>
        <w:tc>
          <w:tcPr>
            <w:tcW w:w="927" w:type="dxa"/>
            <w:tcBorders>
              <w:top w:val="nil"/>
              <w:left w:val="nil"/>
              <w:bottom w:val="nil"/>
              <w:right w:val="nil"/>
            </w:tcBorders>
            <w:shd w:val="clear" w:color="000000" w:fill="FFFF00"/>
            <w:noWrap/>
            <w:vAlign w:val="bottom"/>
            <w:hideMark/>
          </w:tcPr>
          <w:p w14:paraId="217846EF" w14:textId="77777777" w:rsidR="00B80C0F" w:rsidRPr="00B00A96" w:rsidRDefault="00B80C0F" w:rsidP="00B34E14">
            <w:pPr>
              <w:pStyle w:val="Tabletextcentred"/>
              <w:rPr>
                <w:szCs w:val="18"/>
              </w:rPr>
            </w:pPr>
            <w:r w:rsidRPr="00B00A96">
              <w:rPr>
                <w:szCs w:val="18"/>
              </w:rPr>
              <w:t>22</w:t>
            </w:r>
          </w:p>
        </w:tc>
        <w:tc>
          <w:tcPr>
            <w:tcW w:w="956" w:type="dxa"/>
            <w:tcBorders>
              <w:top w:val="nil"/>
              <w:left w:val="nil"/>
              <w:bottom w:val="nil"/>
              <w:right w:val="single" w:sz="4" w:space="0" w:color="auto"/>
            </w:tcBorders>
            <w:shd w:val="clear" w:color="000000" w:fill="409490"/>
            <w:noWrap/>
            <w:vAlign w:val="bottom"/>
            <w:hideMark/>
          </w:tcPr>
          <w:p w14:paraId="1E45F30D" w14:textId="77777777" w:rsidR="00B80C0F" w:rsidRPr="00B00A96" w:rsidRDefault="00B80C0F" w:rsidP="00B34E14">
            <w:pPr>
              <w:pStyle w:val="Tabletextcentred"/>
              <w:rPr>
                <w:szCs w:val="18"/>
              </w:rPr>
            </w:pPr>
            <w:r w:rsidRPr="00B00A96">
              <w:rPr>
                <w:szCs w:val="18"/>
              </w:rPr>
              <w:t>-8.E+04</w:t>
            </w:r>
          </w:p>
        </w:tc>
      </w:tr>
      <w:tr w:rsidR="00B80C0F" w:rsidRPr="00B00A96" w14:paraId="27DD192F" w14:textId="77777777" w:rsidTr="005710B2">
        <w:trPr>
          <w:trHeight w:val="284"/>
          <w:jc w:val="center"/>
        </w:trPr>
        <w:tc>
          <w:tcPr>
            <w:tcW w:w="2650" w:type="dxa"/>
            <w:tcBorders>
              <w:top w:val="nil"/>
              <w:left w:val="single" w:sz="4" w:space="0" w:color="auto"/>
              <w:bottom w:val="nil"/>
              <w:right w:val="nil"/>
            </w:tcBorders>
            <w:shd w:val="clear" w:color="auto" w:fill="auto"/>
            <w:noWrap/>
            <w:vAlign w:val="bottom"/>
            <w:hideMark/>
          </w:tcPr>
          <w:p w14:paraId="55D5C73D" w14:textId="77777777" w:rsidR="00B80C0F" w:rsidRPr="005710B2" w:rsidRDefault="00B80C0F" w:rsidP="00452CB8">
            <w:pPr>
              <w:pStyle w:val="Tabletextleftbold"/>
            </w:pPr>
            <w:r w:rsidRPr="005710B2">
              <w:t>Bunbury (WA)</w:t>
            </w:r>
          </w:p>
        </w:tc>
        <w:tc>
          <w:tcPr>
            <w:tcW w:w="1903" w:type="dxa"/>
            <w:tcBorders>
              <w:top w:val="nil"/>
              <w:left w:val="nil"/>
              <w:bottom w:val="nil"/>
              <w:right w:val="nil"/>
            </w:tcBorders>
            <w:shd w:val="clear" w:color="000000" w:fill="C2D69A"/>
            <w:noWrap/>
            <w:vAlign w:val="bottom"/>
            <w:hideMark/>
          </w:tcPr>
          <w:p w14:paraId="05494136" w14:textId="77777777" w:rsidR="00B80C0F" w:rsidRPr="00B00A96" w:rsidRDefault="00B80C0F" w:rsidP="00B34E14">
            <w:pPr>
              <w:pStyle w:val="Tabletextcentred"/>
              <w:rPr>
                <w:szCs w:val="18"/>
              </w:rPr>
            </w:pPr>
            <w:r w:rsidRPr="00B00A96">
              <w:rPr>
                <w:szCs w:val="18"/>
              </w:rPr>
              <w:t>Superficial</w:t>
            </w:r>
          </w:p>
        </w:tc>
        <w:tc>
          <w:tcPr>
            <w:tcW w:w="927" w:type="dxa"/>
            <w:tcBorders>
              <w:top w:val="nil"/>
              <w:left w:val="nil"/>
              <w:bottom w:val="nil"/>
              <w:right w:val="nil"/>
            </w:tcBorders>
            <w:shd w:val="clear" w:color="000000" w:fill="93C251"/>
            <w:noWrap/>
            <w:vAlign w:val="bottom"/>
            <w:hideMark/>
          </w:tcPr>
          <w:p w14:paraId="6657641F" w14:textId="77777777" w:rsidR="00B80C0F" w:rsidRPr="00B00A96" w:rsidRDefault="00B80C0F" w:rsidP="00B34E14">
            <w:pPr>
              <w:pStyle w:val="Tabletextcentred"/>
              <w:rPr>
                <w:szCs w:val="18"/>
              </w:rPr>
            </w:pPr>
            <w:r w:rsidRPr="00B00A96">
              <w:rPr>
                <w:szCs w:val="18"/>
              </w:rPr>
              <w:t>8</w:t>
            </w:r>
          </w:p>
        </w:tc>
        <w:tc>
          <w:tcPr>
            <w:tcW w:w="956" w:type="dxa"/>
            <w:tcBorders>
              <w:top w:val="nil"/>
              <w:left w:val="nil"/>
              <w:bottom w:val="nil"/>
              <w:right w:val="nil"/>
            </w:tcBorders>
            <w:shd w:val="clear" w:color="000000" w:fill="FFFE00"/>
            <w:noWrap/>
            <w:vAlign w:val="bottom"/>
            <w:hideMark/>
          </w:tcPr>
          <w:p w14:paraId="41A8D93F" w14:textId="77777777" w:rsidR="00B80C0F" w:rsidRPr="00B00A96" w:rsidRDefault="00B80C0F" w:rsidP="00B34E14">
            <w:pPr>
              <w:pStyle w:val="Tabletextcentred"/>
              <w:rPr>
                <w:szCs w:val="18"/>
              </w:rPr>
            </w:pPr>
            <w:r w:rsidRPr="00B00A96">
              <w:rPr>
                <w:szCs w:val="18"/>
              </w:rPr>
              <w:t>-7.E+05</w:t>
            </w:r>
          </w:p>
        </w:tc>
        <w:tc>
          <w:tcPr>
            <w:tcW w:w="927" w:type="dxa"/>
            <w:tcBorders>
              <w:top w:val="nil"/>
              <w:left w:val="nil"/>
              <w:bottom w:val="nil"/>
              <w:right w:val="nil"/>
            </w:tcBorders>
            <w:shd w:val="clear" w:color="000000" w:fill="FFFF00"/>
            <w:noWrap/>
            <w:vAlign w:val="bottom"/>
            <w:hideMark/>
          </w:tcPr>
          <w:p w14:paraId="05A31384" w14:textId="77777777" w:rsidR="00B80C0F" w:rsidRPr="00B00A96" w:rsidRDefault="00B80C0F" w:rsidP="00B34E14">
            <w:pPr>
              <w:pStyle w:val="Tabletextcentred"/>
              <w:rPr>
                <w:szCs w:val="18"/>
              </w:rPr>
            </w:pPr>
            <w:r w:rsidRPr="00B00A96">
              <w:rPr>
                <w:szCs w:val="18"/>
              </w:rPr>
              <w:t>-1.E+02</w:t>
            </w:r>
          </w:p>
        </w:tc>
        <w:tc>
          <w:tcPr>
            <w:tcW w:w="927" w:type="dxa"/>
            <w:tcBorders>
              <w:top w:val="nil"/>
              <w:left w:val="nil"/>
              <w:bottom w:val="nil"/>
              <w:right w:val="nil"/>
            </w:tcBorders>
            <w:shd w:val="clear" w:color="000000" w:fill="7CB563"/>
            <w:noWrap/>
            <w:vAlign w:val="bottom"/>
            <w:hideMark/>
          </w:tcPr>
          <w:p w14:paraId="5C306952" w14:textId="77777777" w:rsidR="00B80C0F" w:rsidRPr="00B00A96" w:rsidRDefault="00B80C0F" w:rsidP="00B34E14">
            <w:pPr>
              <w:pStyle w:val="Tabletextcentred"/>
              <w:rPr>
                <w:szCs w:val="18"/>
              </w:rPr>
            </w:pPr>
            <w:r w:rsidRPr="00B00A96">
              <w:rPr>
                <w:szCs w:val="18"/>
              </w:rPr>
              <w:t>11</w:t>
            </w:r>
          </w:p>
        </w:tc>
        <w:tc>
          <w:tcPr>
            <w:tcW w:w="956" w:type="dxa"/>
            <w:tcBorders>
              <w:top w:val="nil"/>
              <w:left w:val="nil"/>
              <w:bottom w:val="nil"/>
              <w:right w:val="single" w:sz="4" w:space="0" w:color="auto"/>
            </w:tcBorders>
            <w:shd w:val="clear" w:color="000000" w:fill="FFFE00"/>
            <w:noWrap/>
            <w:vAlign w:val="bottom"/>
            <w:hideMark/>
          </w:tcPr>
          <w:p w14:paraId="48455BBC" w14:textId="77777777" w:rsidR="00B80C0F" w:rsidRPr="00B00A96" w:rsidRDefault="00B80C0F" w:rsidP="00B34E14">
            <w:pPr>
              <w:pStyle w:val="Tabletextcentred"/>
              <w:rPr>
                <w:szCs w:val="18"/>
              </w:rPr>
            </w:pPr>
            <w:r w:rsidRPr="00B00A96">
              <w:rPr>
                <w:szCs w:val="18"/>
              </w:rPr>
              <w:t>-4.E+05</w:t>
            </w:r>
          </w:p>
        </w:tc>
      </w:tr>
      <w:tr w:rsidR="00B80C0F" w:rsidRPr="00B00A96" w14:paraId="472088D1" w14:textId="77777777" w:rsidTr="005710B2">
        <w:trPr>
          <w:trHeight w:val="284"/>
          <w:jc w:val="center"/>
        </w:trPr>
        <w:tc>
          <w:tcPr>
            <w:tcW w:w="2650" w:type="dxa"/>
            <w:tcBorders>
              <w:top w:val="nil"/>
              <w:left w:val="single" w:sz="4" w:space="0" w:color="auto"/>
              <w:bottom w:val="nil"/>
              <w:right w:val="nil"/>
            </w:tcBorders>
            <w:shd w:val="clear" w:color="auto" w:fill="auto"/>
            <w:noWrap/>
            <w:vAlign w:val="bottom"/>
            <w:hideMark/>
          </w:tcPr>
          <w:p w14:paraId="681BEA67" w14:textId="77777777" w:rsidR="00B80C0F" w:rsidRPr="005710B2" w:rsidRDefault="00B80C0F" w:rsidP="00452CB8">
            <w:pPr>
              <w:pStyle w:val="Tabletextleftbold"/>
            </w:pPr>
            <w:r w:rsidRPr="005710B2">
              <w:t>Stockton (NSW)</w:t>
            </w:r>
          </w:p>
        </w:tc>
        <w:tc>
          <w:tcPr>
            <w:tcW w:w="1903" w:type="dxa"/>
            <w:tcBorders>
              <w:top w:val="nil"/>
              <w:left w:val="nil"/>
              <w:bottom w:val="nil"/>
              <w:right w:val="nil"/>
            </w:tcBorders>
            <w:shd w:val="clear" w:color="000000" w:fill="C2D69A"/>
            <w:noWrap/>
            <w:vAlign w:val="bottom"/>
            <w:hideMark/>
          </w:tcPr>
          <w:p w14:paraId="11FC5274" w14:textId="77777777" w:rsidR="00B80C0F" w:rsidRPr="00B00A96" w:rsidRDefault="00B80C0F" w:rsidP="00B34E14">
            <w:pPr>
              <w:pStyle w:val="Tabletextcentred"/>
              <w:rPr>
                <w:szCs w:val="18"/>
              </w:rPr>
            </w:pPr>
            <w:r w:rsidRPr="00B00A96">
              <w:rPr>
                <w:szCs w:val="18"/>
              </w:rPr>
              <w:t>Stockton Sand Beds</w:t>
            </w:r>
          </w:p>
        </w:tc>
        <w:tc>
          <w:tcPr>
            <w:tcW w:w="927" w:type="dxa"/>
            <w:tcBorders>
              <w:top w:val="nil"/>
              <w:left w:val="nil"/>
              <w:bottom w:val="nil"/>
              <w:right w:val="nil"/>
            </w:tcBorders>
            <w:shd w:val="clear" w:color="000000" w:fill="89BC59"/>
            <w:noWrap/>
            <w:vAlign w:val="bottom"/>
            <w:hideMark/>
          </w:tcPr>
          <w:p w14:paraId="17F3E83C" w14:textId="77777777" w:rsidR="00B80C0F" w:rsidRPr="00B00A96" w:rsidRDefault="00B80C0F" w:rsidP="00B34E14">
            <w:pPr>
              <w:pStyle w:val="Tabletextcentred"/>
              <w:rPr>
                <w:szCs w:val="18"/>
              </w:rPr>
            </w:pPr>
            <w:r w:rsidRPr="00B00A96">
              <w:rPr>
                <w:szCs w:val="18"/>
              </w:rPr>
              <w:t>7</w:t>
            </w:r>
          </w:p>
        </w:tc>
        <w:tc>
          <w:tcPr>
            <w:tcW w:w="956" w:type="dxa"/>
            <w:tcBorders>
              <w:top w:val="nil"/>
              <w:left w:val="nil"/>
              <w:bottom w:val="nil"/>
              <w:right w:val="nil"/>
            </w:tcBorders>
            <w:shd w:val="clear" w:color="000000" w:fill="1A7FAC"/>
            <w:noWrap/>
            <w:vAlign w:val="bottom"/>
            <w:hideMark/>
          </w:tcPr>
          <w:p w14:paraId="03211334" w14:textId="77777777" w:rsidR="00B80C0F" w:rsidRPr="00B00A96" w:rsidRDefault="00B80C0F" w:rsidP="00B34E14">
            <w:pPr>
              <w:pStyle w:val="Tabletextcentred"/>
              <w:rPr>
                <w:szCs w:val="18"/>
              </w:rPr>
            </w:pPr>
            <w:r w:rsidRPr="00B00A96">
              <w:rPr>
                <w:szCs w:val="18"/>
              </w:rPr>
              <w:t>-7.E+04</w:t>
            </w:r>
          </w:p>
        </w:tc>
        <w:tc>
          <w:tcPr>
            <w:tcW w:w="927" w:type="dxa"/>
            <w:tcBorders>
              <w:top w:val="nil"/>
              <w:left w:val="nil"/>
              <w:bottom w:val="nil"/>
              <w:right w:val="nil"/>
            </w:tcBorders>
            <w:shd w:val="clear" w:color="000000" w:fill="6EAE6D"/>
            <w:noWrap/>
            <w:vAlign w:val="bottom"/>
            <w:hideMark/>
          </w:tcPr>
          <w:p w14:paraId="26EA575B" w14:textId="77777777" w:rsidR="00B80C0F" w:rsidRPr="00B00A96" w:rsidRDefault="00B80C0F" w:rsidP="00B34E14">
            <w:pPr>
              <w:pStyle w:val="Tabletextcentred"/>
              <w:rPr>
                <w:szCs w:val="18"/>
              </w:rPr>
            </w:pPr>
            <w:r w:rsidRPr="00B00A96">
              <w:rPr>
                <w:szCs w:val="18"/>
              </w:rPr>
              <w:t>-5.E+01</w:t>
            </w:r>
          </w:p>
        </w:tc>
        <w:tc>
          <w:tcPr>
            <w:tcW w:w="927" w:type="dxa"/>
            <w:tcBorders>
              <w:top w:val="nil"/>
              <w:left w:val="nil"/>
              <w:bottom w:val="nil"/>
              <w:right w:val="nil"/>
            </w:tcBorders>
            <w:shd w:val="clear" w:color="000000" w:fill="D7E81E"/>
            <w:noWrap/>
            <w:vAlign w:val="bottom"/>
            <w:hideMark/>
          </w:tcPr>
          <w:p w14:paraId="07261103" w14:textId="77777777" w:rsidR="00B80C0F" w:rsidRPr="00B00A96" w:rsidRDefault="00B80C0F" w:rsidP="00B34E14">
            <w:pPr>
              <w:pStyle w:val="Tabletextcentred"/>
              <w:rPr>
                <w:szCs w:val="18"/>
              </w:rPr>
            </w:pPr>
            <w:r w:rsidRPr="00B00A96">
              <w:rPr>
                <w:szCs w:val="18"/>
              </w:rPr>
              <w:t>19</w:t>
            </w:r>
          </w:p>
        </w:tc>
        <w:tc>
          <w:tcPr>
            <w:tcW w:w="956" w:type="dxa"/>
            <w:tcBorders>
              <w:top w:val="nil"/>
              <w:left w:val="nil"/>
              <w:bottom w:val="nil"/>
              <w:right w:val="single" w:sz="4" w:space="0" w:color="auto"/>
            </w:tcBorders>
            <w:shd w:val="clear" w:color="000000" w:fill="1A7FAC"/>
            <w:noWrap/>
            <w:vAlign w:val="bottom"/>
            <w:hideMark/>
          </w:tcPr>
          <w:p w14:paraId="5A674720" w14:textId="77777777" w:rsidR="00B80C0F" w:rsidRPr="00B00A96" w:rsidRDefault="00B80C0F" w:rsidP="00B34E14">
            <w:pPr>
              <w:pStyle w:val="Tabletextcentred"/>
              <w:rPr>
                <w:szCs w:val="18"/>
              </w:rPr>
            </w:pPr>
            <w:r w:rsidRPr="00B00A96">
              <w:rPr>
                <w:szCs w:val="18"/>
              </w:rPr>
              <w:t>-4.E+04</w:t>
            </w:r>
          </w:p>
        </w:tc>
      </w:tr>
      <w:tr w:rsidR="00B80C0F" w:rsidRPr="00B00A96" w14:paraId="78A4A3A1" w14:textId="77777777" w:rsidTr="005710B2">
        <w:trPr>
          <w:trHeight w:val="284"/>
          <w:jc w:val="center"/>
        </w:trPr>
        <w:tc>
          <w:tcPr>
            <w:tcW w:w="2650" w:type="dxa"/>
            <w:tcBorders>
              <w:top w:val="nil"/>
              <w:left w:val="single" w:sz="4" w:space="0" w:color="auto"/>
              <w:bottom w:val="nil"/>
              <w:right w:val="nil"/>
            </w:tcBorders>
            <w:shd w:val="clear" w:color="auto" w:fill="auto"/>
            <w:noWrap/>
            <w:vAlign w:val="bottom"/>
            <w:hideMark/>
          </w:tcPr>
          <w:p w14:paraId="462D8CDF" w14:textId="77777777" w:rsidR="00B80C0F" w:rsidRPr="005710B2" w:rsidRDefault="00B80C0F" w:rsidP="00452CB8">
            <w:pPr>
              <w:pStyle w:val="Tabletextleftbold"/>
            </w:pPr>
            <w:r w:rsidRPr="005710B2">
              <w:t>Hat Head (NSW)</w:t>
            </w:r>
          </w:p>
        </w:tc>
        <w:tc>
          <w:tcPr>
            <w:tcW w:w="1903" w:type="dxa"/>
            <w:tcBorders>
              <w:top w:val="nil"/>
              <w:left w:val="nil"/>
              <w:bottom w:val="nil"/>
              <w:right w:val="nil"/>
            </w:tcBorders>
            <w:shd w:val="clear" w:color="000000" w:fill="C2D69A"/>
            <w:noWrap/>
            <w:vAlign w:val="bottom"/>
            <w:hideMark/>
          </w:tcPr>
          <w:p w14:paraId="5C8223C6" w14:textId="77777777" w:rsidR="00B80C0F" w:rsidRPr="00B00A96" w:rsidRDefault="00B80C0F" w:rsidP="00B34E14">
            <w:pPr>
              <w:pStyle w:val="Tabletextcentred"/>
              <w:rPr>
                <w:szCs w:val="18"/>
              </w:rPr>
            </w:pPr>
            <w:r w:rsidRPr="00B00A96">
              <w:rPr>
                <w:szCs w:val="18"/>
              </w:rPr>
              <w:t>Coastal Sands</w:t>
            </w:r>
          </w:p>
        </w:tc>
        <w:tc>
          <w:tcPr>
            <w:tcW w:w="927" w:type="dxa"/>
            <w:tcBorders>
              <w:top w:val="nil"/>
              <w:left w:val="nil"/>
              <w:bottom w:val="nil"/>
              <w:right w:val="nil"/>
            </w:tcBorders>
            <w:shd w:val="clear" w:color="000000" w:fill="82B95E"/>
            <w:noWrap/>
            <w:vAlign w:val="bottom"/>
            <w:hideMark/>
          </w:tcPr>
          <w:p w14:paraId="07A337D4" w14:textId="77777777" w:rsidR="00B80C0F" w:rsidRPr="00B00A96" w:rsidRDefault="00B80C0F" w:rsidP="00B34E14">
            <w:pPr>
              <w:pStyle w:val="Tabletextcentred"/>
              <w:rPr>
                <w:szCs w:val="18"/>
              </w:rPr>
            </w:pPr>
            <w:r w:rsidRPr="00B00A96">
              <w:rPr>
                <w:szCs w:val="18"/>
              </w:rPr>
              <w:t>7</w:t>
            </w:r>
          </w:p>
        </w:tc>
        <w:tc>
          <w:tcPr>
            <w:tcW w:w="956" w:type="dxa"/>
            <w:tcBorders>
              <w:top w:val="nil"/>
              <w:left w:val="nil"/>
              <w:bottom w:val="nil"/>
              <w:right w:val="nil"/>
            </w:tcBorders>
            <w:shd w:val="clear" w:color="000000" w:fill="3F9490"/>
            <w:noWrap/>
            <w:vAlign w:val="bottom"/>
            <w:hideMark/>
          </w:tcPr>
          <w:p w14:paraId="1BA16BC7" w14:textId="77777777" w:rsidR="00B80C0F" w:rsidRPr="00B00A96" w:rsidRDefault="00B80C0F" w:rsidP="00B34E14">
            <w:pPr>
              <w:pStyle w:val="Tabletextcentred"/>
              <w:rPr>
                <w:szCs w:val="18"/>
              </w:rPr>
            </w:pPr>
            <w:r w:rsidRPr="00B00A96">
              <w:rPr>
                <w:szCs w:val="18"/>
              </w:rPr>
              <w:t>-2.E+05</w:t>
            </w:r>
          </w:p>
        </w:tc>
        <w:tc>
          <w:tcPr>
            <w:tcW w:w="927" w:type="dxa"/>
            <w:tcBorders>
              <w:top w:val="nil"/>
              <w:left w:val="nil"/>
              <w:bottom w:val="nil"/>
              <w:right w:val="nil"/>
            </w:tcBorders>
            <w:shd w:val="clear" w:color="000000" w:fill="65A974"/>
            <w:noWrap/>
            <w:vAlign w:val="bottom"/>
            <w:hideMark/>
          </w:tcPr>
          <w:p w14:paraId="1AB067C5" w14:textId="77777777" w:rsidR="00B80C0F" w:rsidRPr="00B00A96" w:rsidRDefault="00B80C0F" w:rsidP="00B34E14">
            <w:pPr>
              <w:pStyle w:val="Tabletextcentred"/>
              <w:rPr>
                <w:szCs w:val="18"/>
              </w:rPr>
            </w:pPr>
            <w:r w:rsidRPr="00B00A96">
              <w:rPr>
                <w:szCs w:val="18"/>
              </w:rPr>
              <w:t>-5.E+01</w:t>
            </w:r>
          </w:p>
        </w:tc>
        <w:tc>
          <w:tcPr>
            <w:tcW w:w="927" w:type="dxa"/>
            <w:tcBorders>
              <w:top w:val="nil"/>
              <w:left w:val="nil"/>
              <w:bottom w:val="nil"/>
              <w:right w:val="nil"/>
            </w:tcBorders>
            <w:shd w:val="clear" w:color="000000" w:fill="BFDB30"/>
            <w:noWrap/>
            <w:vAlign w:val="bottom"/>
            <w:hideMark/>
          </w:tcPr>
          <w:p w14:paraId="7C89A610" w14:textId="77777777" w:rsidR="00B80C0F" w:rsidRPr="00B00A96" w:rsidRDefault="00B80C0F" w:rsidP="00B34E14">
            <w:pPr>
              <w:pStyle w:val="Tabletextcentred"/>
              <w:rPr>
                <w:szCs w:val="18"/>
              </w:rPr>
            </w:pPr>
            <w:r w:rsidRPr="00B00A96">
              <w:rPr>
                <w:szCs w:val="18"/>
              </w:rPr>
              <w:t>17</w:t>
            </w:r>
          </w:p>
        </w:tc>
        <w:tc>
          <w:tcPr>
            <w:tcW w:w="956" w:type="dxa"/>
            <w:tcBorders>
              <w:top w:val="nil"/>
              <w:left w:val="nil"/>
              <w:bottom w:val="nil"/>
              <w:right w:val="single" w:sz="4" w:space="0" w:color="auto"/>
            </w:tcBorders>
            <w:shd w:val="clear" w:color="000000" w:fill="3E9391"/>
            <w:noWrap/>
            <w:vAlign w:val="bottom"/>
            <w:hideMark/>
          </w:tcPr>
          <w:p w14:paraId="47B4A82D" w14:textId="77777777" w:rsidR="00B80C0F" w:rsidRPr="00B00A96" w:rsidRDefault="00B80C0F" w:rsidP="00B34E14">
            <w:pPr>
              <w:pStyle w:val="Tabletextcentred"/>
              <w:rPr>
                <w:szCs w:val="18"/>
              </w:rPr>
            </w:pPr>
            <w:r w:rsidRPr="00B00A96">
              <w:rPr>
                <w:szCs w:val="18"/>
              </w:rPr>
              <w:t>-8.E+04</w:t>
            </w:r>
          </w:p>
        </w:tc>
      </w:tr>
      <w:tr w:rsidR="00B80C0F" w:rsidRPr="00B00A96" w14:paraId="161D4D51" w14:textId="77777777" w:rsidTr="005710B2">
        <w:trPr>
          <w:trHeight w:val="284"/>
          <w:jc w:val="center"/>
        </w:trPr>
        <w:tc>
          <w:tcPr>
            <w:tcW w:w="2650" w:type="dxa"/>
            <w:tcBorders>
              <w:top w:val="nil"/>
              <w:left w:val="single" w:sz="4" w:space="0" w:color="auto"/>
              <w:bottom w:val="nil"/>
              <w:right w:val="nil"/>
            </w:tcBorders>
            <w:shd w:val="clear" w:color="auto" w:fill="auto"/>
            <w:noWrap/>
            <w:vAlign w:val="bottom"/>
            <w:hideMark/>
          </w:tcPr>
          <w:p w14:paraId="5F265D29" w14:textId="77777777" w:rsidR="00B80C0F" w:rsidRPr="005710B2" w:rsidRDefault="00B80C0F" w:rsidP="00452CB8">
            <w:pPr>
              <w:pStyle w:val="Tabletextleftbold"/>
            </w:pPr>
            <w:r w:rsidRPr="005710B2">
              <w:t>Stuarts Point (NSW)</w:t>
            </w:r>
          </w:p>
        </w:tc>
        <w:tc>
          <w:tcPr>
            <w:tcW w:w="1903" w:type="dxa"/>
            <w:tcBorders>
              <w:top w:val="nil"/>
              <w:left w:val="nil"/>
              <w:bottom w:val="nil"/>
              <w:right w:val="nil"/>
            </w:tcBorders>
            <w:shd w:val="clear" w:color="000000" w:fill="C2D69A"/>
            <w:noWrap/>
            <w:vAlign w:val="bottom"/>
            <w:hideMark/>
          </w:tcPr>
          <w:p w14:paraId="5DD0C988" w14:textId="77777777" w:rsidR="00B80C0F" w:rsidRPr="00B00A96" w:rsidRDefault="00B80C0F" w:rsidP="00B34E14">
            <w:pPr>
              <w:pStyle w:val="Tabletextcentred"/>
              <w:rPr>
                <w:szCs w:val="18"/>
              </w:rPr>
            </w:pPr>
            <w:r w:rsidRPr="00B00A96">
              <w:rPr>
                <w:szCs w:val="18"/>
              </w:rPr>
              <w:t>Coastal Sands</w:t>
            </w:r>
          </w:p>
        </w:tc>
        <w:tc>
          <w:tcPr>
            <w:tcW w:w="927" w:type="dxa"/>
            <w:tcBorders>
              <w:top w:val="nil"/>
              <w:left w:val="nil"/>
              <w:bottom w:val="nil"/>
              <w:right w:val="nil"/>
            </w:tcBorders>
            <w:shd w:val="clear" w:color="000000" w:fill="76B267"/>
            <w:noWrap/>
            <w:vAlign w:val="bottom"/>
            <w:hideMark/>
          </w:tcPr>
          <w:p w14:paraId="2DD045DE" w14:textId="77777777" w:rsidR="00B80C0F" w:rsidRPr="00B00A96" w:rsidRDefault="00B80C0F" w:rsidP="00B34E14">
            <w:pPr>
              <w:pStyle w:val="Tabletextcentred"/>
              <w:rPr>
                <w:szCs w:val="18"/>
              </w:rPr>
            </w:pPr>
            <w:r w:rsidRPr="00B00A96">
              <w:rPr>
                <w:szCs w:val="18"/>
              </w:rPr>
              <w:t>6</w:t>
            </w:r>
          </w:p>
        </w:tc>
        <w:tc>
          <w:tcPr>
            <w:tcW w:w="956" w:type="dxa"/>
            <w:tcBorders>
              <w:top w:val="nil"/>
              <w:left w:val="nil"/>
              <w:bottom w:val="nil"/>
              <w:right w:val="nil"/>
            </w:tcBorders>
            <w:shd w:val="clear" w:color="000000" w:fill="399095"/>
            <w:noWrap/>
            <w:vAlign w:val="bottom"/>
            <w:hideMark/>
          </w:tcPr>
          <w:p w14:paraId="2A1518DC" w14:textId="77777777" w:rsidR="00B80C0F" w:rsidRPr="00B00A96" w:rsidRDefault="00B80C0F" w:rsidP="00B34E14">
            <w:pPr>
              <w:pStyle w:val="Tabletextcentred"/>
              <w:rPr>
                <w:szCs w:val="18"/>
              </w:rPr>
            </w:pPr>
            <w:r w:rsidRPr="00B00A96">
              <w:rPr>
                <w:szCs w:val="18"/>
              </w:rPr>
              <w:t>-2.E+05</w:t>
            </w:r>
          </w:p>
        </w:tc>
        <w:tc>
          <w:tcPr>
            <w:tcW w:w="927" w:type="dxa"/>
            <w:tcBorders>
              <w:top w:val="nil"/>
              <w:left w:val="nil"/>
              <w:bottom w:val="nil"/>
              <w:right w:val="nil"/>
            </w:tcBorders>
            <w:shd w:val="clear" w:color="000000" w:fill="55A080"/>
            <w:noWrap/>
            <w:vAlign w:val="bottom"/>
            <w:hideMark/>
          </w:tcPr>
          <w:p w14:paraId="06678724" w14:textId="77777777" w:rsidR="00B80C0F" w:rsidRPr="00B00A96" w:rsidRDefault="00B80C0F" w:rsidP="00B34E14">
            <w:pPr>
              <w:pStyle w:val="Tabletextcentred"/>
              <w:rPr>
                <w:szCs w:val="18"/>
              </w:rPr>
            </w:pPr>
            <w:r w:rsidRPr="00B00A96">
              <w:rPr>
                <w:szCs w:val="18"/>
              </w:rPr>
              <w:t>-4.E+01</w:t>
            </w:r>
          </w:p>
        </w:tc>
        <w:tc>
          <w:tcPr>
            <w:tcW w:w="927" w:type="dxa"/>
            <w:tcBorders>
              <w:top w:val="nil"/>
              <w:left w:val="nil"/>
              <w:bottom w:val="nil"/>
              <w:right w:val="nil"/>
            </w:tcBorders>
            <w:shd w:val="clear" w:color="000000" w:fill="9EC849"/>
            <w:noWrap/>
            <w:vAlign w:val="bottom"/>
            <w:hideMark/>
          </w:tcPr>
          <w:p w14:paraId="4CB8340A" w14:textId="77777777" w:rsidR="00B80C0F" w:rsidRPr="00B00A96" w:rsidRDefault="00B80C0F" w:rsidP="00B34E14">
            <w:pPr>
              <w:pStyle w:val="Tabletextcentred"/>
              <w:rPr>
                <w:szCs w:val="18"/>
              </w:rPr>
            </w:pPr>
            <w:r w:rsidRPr="00B00A96">
              <w:rPr>
                <w:szCs w:val="18"/>
              </w:rPr>
              <w:t>14</w:t>
            </w:r>
          </w:p>
        </w:tc>
        <w:tc>
          <w:tcPr>
            <w:tcW w:w="956" w:type="dxa"/>
            <w:tcBorders>
              <w:top w:val="nil"/>
              <w:left w:val="nil"/>
              <w:bottom w:val="nil"/>
              <w:right w:val="single" w:sz="4" w:space="0" w:color="auto"/>
            </w:tcBorders>
            <w:shd w:val="clear" w:color="000000" w:fill="399095"/>
            <w:noWrap/>
            <w:vAlign w:val="bottom"/>
            <w:hideMark/>
          </w:tcPr>
          <w:p w14:paraId="51B133CE" w14:textId="77777777" w:rsidR="00B80C0F" w:rsidRPr="00B00A96" w:rsidRDefault="00B80C0F" w:rsidP="00B34E14">
            <w:pPr>
              <w:pStyle w:val="Tabletextcentred"/>
              <w:rPr>
                <w:szCs w:val="18"/>
              </w:rPr>
            </w:pPr>
            <w:r w:rsidRPr="00B00A96">
              <w:rPr>
                <w:szCs w:val="18"/>
              </w:rPr>
              <w:t>-8.E+04</w:t>
            </w:r>
          </w:p>
        </w:tc>
      </w:tr>
      <w:tr w:rsidR="00B80C0F" w:rsidRPr="00B00A96" w14:paraId="34C06A56" w14:textId="77777777" w:rsidTr="005710B2">
        <w:trPr>
          <w:trHeight w:val="284"/>
          <w:jc w:val="center"/>
        </w:trPr>
        <w:tc>
          <w:tcPr>
            <w:tcW w:w="2650" w:type="dxa"/>
            <w:tcBorders>
              <w:top w:val="nil"/>
              <w:left w:val="single" w:sz="4" w:space="0" w:color="auto"/>
              <w:bottom w:val="nil"/>
              <w:right w:val="nil"/>
            </w:tcBorders>
            <w:shd w:val="clear" w:color="auto" w:fill="auto"/>
            <w:noWrap/>
            <w:vAlign w:val="bottom"/>
            <w:hideMark/>
          </w:tcPr>
          <w:p w14:paraId="7D2BC9FB" w14:textId="77777777" w:rsidR="00B80C0F" w:rsidRPr="005710B2" w:rsidRDefault="00B80C0F" w:rsidP="00452CB8">
            <w:pPr>
              <w:pStyle w:val="Tabletextleftbold"/>
            </w:pPr>
            <w:r w:rsidRPr="005710B2">
              <w:t>Werribee (Vic)</w:t>
            </w:r>
          </w:p>
        </w:tc>
        <w:tc>
          <w:tcPr>
            <w:tcW w:w="1903" w:type="dxa"/>
            <w:tcBorders>
              <w:top w:val="nil"/>
              <w:left w:val="nil"/>
              <w:bottom w:val="nil"/>
              <w:right w:val="nil"/>
            </w:tcBorders>
            <w:shd w:val="clear" w:color="000000" w:fill="C2D69A"/>
            <w:noWrap/>
            <w:vAlign w:val="bottom"/>
            <w:hideMark/>
          </w:tcPr>
          <w:p w14:paraId="13F08CCF" w14:textId="77777777" w:rsidR="00B80C0F" w:rsidRPr="00B00A96" w:rsidRDefault="00B80C0F" w:rsidP="00B34E14">
            <w:pPr>
              <w:pStyle w:val="Tabletextcentred"/>
              <w:rPr>
                <w:szCs w:val="18"/>
              </w:rPr>
            </w:pPr>
            <w:r w:rsidRPr="00B00A96">
              <w:rPr>
                <w:szCs w:val="18"/>
              </w:rPr>
              <w:t>Alluvium/ FR</w:t>
            </w:r>
          </w:p>
        </w:tc>
        <w:tc>
          <w:tcPr>
            <w:tcW w:w="927" w:type="dxa"/>
            <w:tcBorders>
              <w:top w:val="nil"/>
              <w:left w:val="nil"/>
              <w:bottom w:val="nil"/>
              <w:right w:val="nil"/>
            </w:tcBorders>
            <w:shd w:val="clear" w:color="000000" w:fill="4A9A88"/>
            <w:noWrap/>
            <w:vAlign w:val="bottom"/>
            <w:hideMark/>
          </w:tcPr>
          <w:p w14:paraId="0E56A6F6" w14:textId="77777777" w:rsidR="00B80C0F" w:rsidRPr="00B00A96" w:rsidRDefault="00B80C0F" w:rsidP="00B34E14">
            <w:pPr>
              <w:pStyle w:val="Tabletextcentred"/>
              <w:rPr>
                <w:szCs w:val="18"/>
              </w:rPr>
            </w:pPr>
            <w:r w:rsidRPr="00B00A96">
              <w:rPr>
                <w:szCs w:val="18"/>
              </w:rPr>
              <w:t>4</w:t>
            </w:r>
          </w:p>
        </w:tc>
        <w:tc>
          <w:tcPr>
            <w:tcW w:w="956" w:type="dxa"/>
            <w:tcBorders>
              <w:top w:val="nil"/>
              <w:left w:val="nil"/>
              <w:bottom w:val="nil"/>
              <w:right w:val="nil"/>
            </w:tcBorders>
            <w:shd w:val="clear" w:color="000000" w:fill="45978C"/>
            <w:noWrap/>
            <w:vAlign w:val="bottom"/>
            <w:hideMark/>
          </w:tcPr>
          <w:p w14:paraId="2D4FE2F7" w14:textId="77777777" w:rsidR="00B80C0F" w:rsidRPr="00B00A96" w:rsidRDefault="00B80C0F" w:rsidP="00B34E14">
            <w:pPr>
              <w:pStyle w:val="Tabletextcentred"/>
              <w:rPr>
                <w:szCs w:val="18"/>
              </w:rPr>
            </w:pPr>
            <w:r w:rsidRPr="00B00A96">
              <w:rPr>
                <w:szCs w:val="18"/>
              </w:rPr>
              <w:t>-2.E+05</w:t>
            </w:r>
          </w:p>
        </w:tc>
        <w:tc>
          <w:tcPr>
            <w:tcW w:w="927" w:type="dxa"/>
            <w:tcBorders>
              <w:top w:val="nil"/>
              <w:left w:val="nil"/>
              <w:bottom w:val="nil"/>
              <w:right w:val="nil"/>
            </w:tcBorders>
            <w:shd w:val="clear" w:color="000000" w:fill="93C351"/>
            <w:noWrap/>
            <w:vAlign w:val="bottom"/>
            <w:hideMark/>
          </w:tcPr>
          <w:p w14:paraId="6CC2EF06" w14:textId="77777777" w:rsidR="00B80C0F" w:rsidRPr="00B00A96" w:rsidRDefault="00B80C0F" w:rsidP="00B34E14">
            <w:pPr>
              <w:pStyle w:val="Tabletextcentred"/>
              <w:rPr>
                <w:szCs w:val="18"/>
              </w:rPr>
            </w:pPr>
            <w:r w:rsidRPr="00B00A96">
              <w:rPr>
                <w:szCs w:val="18"/>
              </w:rPr>
              <w:t>-7.E+01</w:t>
            </w:r>
          </w:p>
        </w:tc>
        <w:tc>
          <w:tcPr>
            <w:tcW w:w="927" w:type="dxa"/>
            <w:tcBorders>
              <w:top w:val="nil"/>
              <w:left w:val="nil"/>
              <w:bottom w:val="nil"/>
              <w:right w:val="nil"/>
            </w:tcBorders>
            <w:shd w:val="clear" w:color="000000" w:fill="4C9A87"/>
            <w:noWrap/>
            <w:vAlign w:val="bottom"/>
            <w:hideMark/>
          </w:tcPr>
          <w:p w14:paraId="0D58BC75" w14:textId="77777777" w:rsidR="00B80C0F" w:rsidRPr="00B00A96" w:rsidRDefault="00B80C0F" w:rsidP="00B34E14">
            <w:pPr>
              <w:pStyle w:val="Tabletextcentred"/>
              <w:rPr>
                <w:szCs w:val="18"/>
              </w:rPr>
            </w:pPr>
            <w:r w:rsidRPr="00B00A96">
              <w:rPr>
                <w:szCs w:val="18"/>
              </w:rPr>
              <w:t>7</w:t>
            </w:r>
          </w:p>
        </w:tc>
        <w:tc>
          <w:tcPr>
            <w:tcW w:w="956" w:type="dxa"/>
            <w:tcBorders>
              <w:top w:val="nil"/>
              <w:left w:val="nil"/>
              <w:bottom w:val="nil"/>
              <w:right w:val="single" w:sz="4" w:space="0" w:color="auto"/>
            </w:tcBorders>
            <w:shd w:val="clear" w:color="000000" w:fill="45978C"/>
            <w:noWrap/>
            <w:vAlign w:val="bottom"/>
            <w:hideMark/>
          </w:tcPr>
          <w:p w14:paraId="204290F9" w14:textId="77777777" w:rsidR="00B80C0F" w:rsidRPr="00B00A96" w:rsidRDefault="00B80C0F" w:rsidP="00B34E14">
            <w:pPr>
              <w:pStyle w:val="Tabletextcentred"/>
              <w:rPr>
                <w:szCs w:val="18"/>
              </w:rPr>
            </w:pPr>
            <w:r w:rsidRPr="00B00A96">
              <w:rPr>
                <w:szCs w:val="18"/>
              </w:rPr>
              <w:t>-9.E+04</w:t>
            </w:r>
          </w:p>
        </w:tc>
      </w:tr>
      <w:tr w:rsidR="00B80C0F" w:rsidRPr="00B00A96" w14:paraId="75689B48" w14:textId="77777777" w:rsidTr="005710B2">
        <w:trPr>
          <w:trHeight w:val="284"/>
          <w:jc w:val="center"/>
        </w:trPr>
        <w:tc>
          <w:tcPr>
            <w:tcW w:w="2650" w:type="dxa"/>
            <w:tcBorders>
              <w:top w:val="nil"/>
              <w:left w:val="single" w:sz="4" w:space="0" w:color="auto"/>
              <w:bottom w:val="nil"/>
              <w:right w:val="nil"/>
            </w:tcBorders>
            <w:shd w:val="clear" w:color="auto" w:fill="auto"/>
            <w:noWrap/>
            <w:vAlign w:val="bottom"/>
            <w:hideMark/>
          </w:tcPr>
          <w:p w14:paraId="54BC42D4" w14:textId="77777777" w:rsidR="00B80C0F" w:rsidRPr="005710B2" w:rsidRDefault="00B80C0F" w:rsidP="00452CB8">
            <w:pPr>
              <w:pStyle w:val="Tabletextleftbold"/>
            </w:pPr>
            <w:r w:rsidRPr="005710B2">
              <w:t>Albany, Ocean side (WA)</w:t>
            </w:r>
          </w:p>
        </w:tc>
        <w:tc>
          <w:tcPr>
            <w:tcW w:w="1903" w:type="dxa"/>
            <w:tcBorders>
              <w:top w:val="nil"/>
              <w:left w:val="nil"/>
              <w:bottom w:val="nil"/>
              <w:right w:val="nil"/>
            </w:tcBorders>
            <w:shd w:val="clear" w:color="000000" w:fill="C2D69A"/>
            <w:noWrap/>
            <w:vAlign w:val="bottom"/>
            <w:hideMark/>
          </w:tcPr>
          <w:p w14:paraId="555C93D5" w14:textId="77777777" w:rsidR="00B80C0F" w:rsidRPr="00B00A96" w:rsidRDefault="00B80C0F" w:rsidP="00B34E14">
            <w:pPr>
              <w:pStyle w:val="Tabletextcentred"/>
              <w:rPr>
                <w:szCs w:val="18"/>
              </w:rPr>
            </w:pPr>
            <w:proofErr w:type="spellStart"/>
            <w:r w:rsidRPr="00B00A96">
              <w:rPr>
                <w:szCs w:val="18"/>
              </w:rPr>
              <w:t>Werrillup</w:t>
            </w:r>
            <w:proofErr w:type="spellEnd"/>
            <w:r w:rsidRPr="00B00A96">
              <w:rPr>
                <w:szCs w:val="18"/>
              </w:rPr>
              <w:t xml:space="preserve"> Formation</w:t>
            </w:r>
          </w:p>
        </w:tc>
        <w:tc>
          <w:tcPr>
            <w:tcW w:w="927" w:type="dxa"/>
            <w:tcBorders>
              <w:top w:val="nil"/>
              <w:left w:val="nil"/>
              <w:bottom w:val="nil"/>
              <w:right w:val="nil"/>
            </w:tcBorders>
            <w:shd w:val="clear" w:color="000000" w:fill="399095"/>
            <w:noWrap/>
            <w:vAlign w:val="bottom"/>
            <w:hideMark/>
          </w:tcPr>
          <w:p w14:paraId="5BA043E5" w14:textId="77777777" w:rsidR="00B80C0F" w:rsidRPr="00B00A96" w:rsidRDefault="00B80C0F" w:rsidP="00B34E14">
            <w:pPr>
              <w:pStyle w:val="Tabletextcentred"/>
              <w:rPr>
                <w:szCs w:val="18"/>
              </w:rPr>
            </w:pPr>
            <w:r w:rsidRPr="00B00A96">
              <w:rPr>
                <w:szCs w:val="18"/>
              </w:rPr>
              <w:t>3</w:t>
            </w:r>
          </w:p>
        </w:tc>
        <w:tc>
          <w:tcPr>
            <w:tcW w:w="956" w:type="dxa"/>
            <w:tcBorders>
              <w:top w:val="nil"/>
              <w:left w:val="nil"/>
              <w:bottom w:val="nil"/>
              <w:right w:val="nil"/>
            </w:tcBorders>
            <w:shd w:val="clear" w:color="000000" w:fill="1C80AB"/>
            <w:noWrap/>
            <w:vAlign w:val="bottom"/>
            <w:hideMark/>
          </w:tcPr>
          <w:p w14:paraId="2E598926" w14:textId="77777777" w:rsidR="00B80C0F" w:rsidRPr="00B00A96" w:rsidRDefault="00B80C0F" w:rsidP="00B34E14">
            <w:pPr>
              <w:pStyle w:val="Tabletextcentred"/>
              <w:rPr>
                <w:szCs w:val="18"/>
              </w:rPr>
            </w:pPr>
            <w:r w:rsidRPr="00B00A96">
              <w:rPr>
                <w:szCs w:val="18"/>
              </w:rPr>
              <w:t>-8.E+04</w:t>
            </w:r>
          </w:p>
        </w:tc>
        <w:tc>
          <w:tcPr>
            <w:tcW w:w="927" w:type="dxa"/>
            <w:tcBorders>
              <w:top w:val="nil"/>
              <w:left w:val="nil"/>
              <w:bottom w:val="nil"/>
              <w:right w:val="nil"/>
            </w:tcBorders>
            <w:shd w:val="clear" w:color="000000" w:fill="5CA47A"/>
            <w:noWrap/>
            <w:vAlign w:val="bottom"/>
            <w:hideMark/>
          </w:tcPr>
          <w:p w14:paraId="3BEF524B" w14:textId="77777777" w:rsidR="00B80C0F" w:rsidRPr="00B00A96" w:rsidRDefault="00B80C0F" w:rsidP="00B34E14">
            <w:pPr>
              <w:pStyle w:val="Tabletextcentred"/>
              <w:rPr>
                <w:szCs w:val="18"/>
              </w:rPr>
            </w:pPr>
            <w:r w:rsidRPr="00B00A96">
              <w:rPr>
                <w:szCs w:val="18"/>
              </w:rPr>
              <w:t>-4.E+01</w:t>
            </w:r>
          </w:p>
        </w:tc>
        <w:tc>
          <w:tcPr>
            <w:tcW w:w="927" w:type="dxa"/>
            <w:tcBorders>
              <w:top w:val="nil"/>
              <w:left w:val="nil"/>
              <w:bottom w:val="nil"/>
              <w:right w:val="nil"/>
            </w:tcBorders>
            <w:shd w:val="clear" w:color="000000" w:fill="3F9390"/>
            <w:noWrap/>
            <w:vAlign w:val="bottom"/>
            <w:hideMark/>
          </w:tcPr>
          <w:p w14:paraId="6734D8C4" w14:textId="77777777" w:rsidR="00B80C0F" w:rsidRPr="00B00A96" w:rsidRDefault="00B80C0F" w:rsidP="00B34E14">
            <w:pPr>
              <w:pStyle w:val="Tabletextcentred"/>
              <w:rPr>
                <w:szCs w:val="18"/>
              </w:rPr>
            </w:pPr>
            <w:r w:rsidRPr="00B00A96">
              <w:rPr>
                <w:szCs w:val="18"/>
              </w:rPr>
              <w:t>6</w:t>
            </w:r>
          </w:p>
        </w:tc>
        <w:tc>
          <w:tcPr>
            <w:tcW w:w="956" w:type="dxa"/>
            <w:tcBorders>
              <w:top w:val="nil"/>
              <w:left w:val="nil"/>
              <w:bottom w:val="nil"/>
              <w:right w:val="single" w:sz="4" w:space="0" w:color="auto"/>
            </w:tcBorders>
            <w:shd w:val="clear" w:color="000000" w:fill="1C80AB"/>
            <w:noWrap/>
            <w:vAlign w:val="bottom"/>
            <w:hideMark/>
          </w:tcPr>
          <w:p w14:paraId="716CC904" w14:textId="77777777" w:rsidR="00B80C0F" w:rsidRPr="00B00A96" w:rsidRDefault="00B80C0F" w:rsidP="00B34E14">
            <w:pPr>
              <w:pStyle w:val="Tabletextcentred"/>
              <w:rPr>
                <w:szCs w:val="18"/>
              </w:rPr>
            </w:pPr>
            <w:r w:rsidRPr="00B00A96">
              <w:rPr>
                <w:szCs w:val="18"/>
              </w:rPr>
              <w:t>-4.E+04</w:t>
            </w:r>
          </w:p>
        </w:tc>
      </w:tr>
      <w:tr w:rsidR="00B80C0F" w:rsidRPr="00B00A96" w14:paraId="53FC012E" w14:textId="77777777" w:rsidTr="005710B2">
        <w:trPr>
          <w:trHeight w:val="284"/>
          <w:jc w:val="center"/>
        </w:trPr>
        <w:tc>
          <w:tcPr>
            <w:tcW w:w="2650" w:type="dxa"/>
            <w:tcBorders>
              <w:top w:val="nil"/>
              <w:left w:val="single" w:sz="4" w:space="0" w:color="auto"/>
              <w:bottom w:val="nil"/>
              <w:right w:val="nil"/>
            </w:tcBorders>
            <w:shd w:val="clear" w:color="auto" w:fill="auto"/>
            <w:noWrap/>
            <w:vAlign w:val="bottom"/>
            <w:hideMark/>
          </w:tcPr>
          <w:p w14:paraId="491A0AAC" w14:textId="77777777" w:rsidR="00B80C0F" w:rsidRPr="005710B2" w:rsidRDefault="00B80C0F" w:rsidP="00452CB8">
            <w:pPr>
              <w:pStyle w:val="Tabletextleftbold"/>
            </w:pPr>
            <w:r w:rsidRPr="005710B2">
              <w:t>Busselton (WA)</w:t>
            </w:r>
          </w:p>
        </w:tc>
        <w:tc>
          <w:tcPr>
            <w:tcW w:w="1903" w:type="dxa"/>
            <w:tcBorders>
              <w:top w:val="nil"/>
              <w:left w:val="nil"/>
              <w:bottom w:val="nil"/>
              <w:right w:val="nil"/>
            </w:tcBorders>
            <w:shd w:val="clear" w:color="000000" w:fill="C2D69A"/>
            <w:noWrap/>
            <w:vAlign w:val="bottom"/>
            <w:hideMark/>
          </w:tcPr>
          <w:p w14:paraId="07184985" w14:textId="77777777" w:rsidR="00B80C0F" w:rsidRPr="00B00A96" w:rsidRDefault="00B80C0F" w:rsidP="00B34E14">
            <w:pPr>
              <w:pStyle w:val="Tabletextcentred"/>
              <w:rPr>
                <w:szCs w:val="18"/>
              </w:rPr>
            </w:pPr>
            <w:r w:rsidRPr="00B00A96">
              <w:rPr>
                <w:szCs w:val="18"/>
              </w:rPr>
              <w:t>Superficial</w:t>
            </w:r>
          </w:p>
        </w:tc>
        <w:tc>
          <w:tcPr>
            <w:tcW w:w="927" w:type="dxa"/>
            <w:tcBorders>
              <w:top w:val="nil"/>
              <w:left w:val="nil"/>
              <w:bottom w:val="nil"/>
              <w:right w:val="nil"/>
            </w:tcBorders>
            <w:shd w:val="clear" w:color="000000" w:fill="348D99"/>
            <w:noWrap/>
            <w:vAlign w:val="bottom"/>
            <w:hideMark/>
          </w:tcPr>
          <w:p w14:paraId="49C92F69" w14:textId="77777777" w:rsidR="00B80C0F" w:rsidRPr="00B00A96" w:rsidRDefault="00B80C0F" w:rsidP="00B34E14">
            <w:pPr>
              <w:pStyle w:val="Tabletextcentred"/>
              <w:rPr>
                <w:szCs w:val="18"/>
              </w:rPr>
            </w:pPr>
            <w:r w:rsidRPr="00B00A96">
              <w:rPr>
                <w:szCs w:val="18"/>
              </w:rPr>
              <w:t>3</w:t>
            </w:r>
          </w:p>
        </w:tc>
        <w:tc>
          <w:tcPr>
            <w:tcW w:w="956" w:type="dxa"/>
            <w:tcBorders>
              <w:top w:val="nil"/>
              <w:left w:val="nil"/>
              <w:bottom w:val="nil"/>
              <w:right w:val="nil"/>
            </w:tcBorders>
            <w:shd w:val="clear" w:color="000000" w:fill="48998A"/>
            <w:noWrap/>
            <w:vAlign w:val="bottom"/>
            <w:hideMark/>
          </w:tcPr>
          <w:p w14:paraId="462C9C8C" w14:textId="77777777" w:rsidR="00B80C0F" w:rsidRPr="00B00A96" w:rsidRDefault="00B80C0F" w:rsidP="00B34E14">
            <w:pPr>
              <w:pStyle w:val="Tabletextcentred"/>
              <w:rPr>
                <w:szCs w:val="18"/>
              </w:rPr>
            </w:pPr>
            <w:r w:rsidRPr="00B00A96">
              <w:rPr>
                <w:szCs w:val="18"/>
              </w:rPr>
              <w:t>-2.E+05</w:t>
            </w:r>
          </w:p>
        </w:tc>
        <w:tc>
          <w:tcPr>
            <w:tcW w:w="927" w:type="dxa"/>
            <w:tcBorders>
              <w:top w:val="nil"/>
              <w:left w:val="nil"/>
              <w:bottom w:val="nil"/>
              <w:right w:val="nil"/>
            </w:tcBorders>
            <w:shd w:val="clear" w:color="000000" w:fill="C9E129"/>
            <w:noWrap/>
            <w:vAlign w:val="bottom"/>
            <w:hideMark/>
          </w:tcPr>
          <w:p w14:paraId="387E72B0" w14:textId="77777777" w:rsidR="00B80C0F" w:rsidRPr="00B00A96" w:rsidRDefault="00B80C0F" w:rsidP="00B34E14">
            <w:pPr>
              <w:pStyle w:val="Tabletextcentred"/>
              <w:rPr>
                <w:szCs w:val="18"/>
              </w:rPr>
            </w:pPr>
            <w:r w:rsidRPr="00B00A96">
              <w:rPr>
                <w:szCs w:val="18"/>
              </w:rPr>
              <w:t>-1.E+02</w:t>
            </w:r>
          </w:p>
        </w:tc>
        <w:tc>
          <w:tcPr>
            <w:tcW w:w="927" w:type="dxa"/>
            <w:tcBorders>
              <w:top w:val="nil"/>
              <w:left w:val="nil"/>
              <w:bottom w:val="nil"/>
              <w:right w:val="nil"/>
            </w:tcBorders>
            <w:shd w:val="clear" w:color="000000" w:fill="2A88A0"/>
            <w:noWrap/>
            <w:vAlign w:val="bottom"/>
            <w:hideMark/>
          </w:tcPr>
          <w:p w14:paraId="66029CE2" w14:textId="77777777" w:rsidR="00B80C0F" w:rsidRPr="00B00A96" w:rsidRDefault="00B80C0F" w:rsidP="00B34E14">
            <w:pPr>
              <w:pStyle w:val="Tabletextcentred"/>
              <w:rPr>
                <w:szCs w:val="18"/>
              </w:rPr>
            </w:pPr>
            <w:r w:rsidRPr="00B00A96">
              <w:rPr>
                <w:szCs w:val="18"/>
              </w:rPr>
              <w:t>4</w:t>
            </w:r>
          </w:p>
        </w:tc>
        <w:tc>
          <w:tcPr>
            <w:tcW w:w="956" w:type="dxa"/>
            <w:tcBorders>
              <w:top w:val="nil"/>
              <w:left w:val="nil"/>
              <w:bottom w:val="nil"/>
              <w:right w:val="single" w:sz="4" w:space="0" w:color="auto"/>
            </w:tcBorders>
            <w:shd w:val="clear" w:color="000000" w:fill="48998A"/>
            <w:noWrap/>
            <w:vAlign w:val="bottom"/>
            <w:hideMark/>
          </w:tcPr>
          <w:p w14:paraId="0D4966DE" w14:textId="77777777" w:rsidR="00B80C0F" w:rsidRPr="00B00A96" w:rsidRDefault="00B80C0F" w:rsidP="00B34E14">
            <w:pPr>
              <w:pStyle w:val="Tabletextcentred"/>
              <w:rPr>
                <w:szCs w:val="18"/>
              </w:rPr>
            </w:pPr>
            <w:r w:rsidRPr="00B00A96">
              <w:rPr>
                <w:szCs w:val="18"/>
              </w:rPr>
              <w:t>-1.E+05</w:t>
            </w:r>
          </w:p>
        </w:tc>
      </w:tr>
      <w:tr w:rsidR="00B80C0F" w:rsidRPr="00B00A96" w14:paraId="1DE25FE5" w14:textId="77777777" w:rsidTr="005710B2">
        <w:trPr>
          <w:trHeight w:val="284"/>
          <w:jc w:val="center"/>
        </w:trPr>
        <w:tc>
          <w:tcPr>
            <w:tcW w:w="2650" w:type="dxa"/>
            <w:tcBorders>
              <w:top w:val="nil"/>
              <w:left w:val="single" w:sz="4" w:space="0" w:color="auto"/>
              <w:bottom w:val="nil"/>
              <w:right w:val="nil"/>
            </w:tcBorders>
            <w:shd w:val="clear" w:color="auto" w:fill="auto"/>
            <w:noWrap/>
            <w:vAlign w:val="bottom"/>
            <w:hideMark/>
          </w:tcPr>
          <w:p w14:paraId="05C613D6" w14:textId="77777777" w:rsidR="00B80C0F" w:rsidRPr="005710B2" w:rsidRDefault="00B80C0F" w:rsidP="00452CB8">
            <w:pPr>
              <w:pStyle w:val="Tabletextleftbold"/>
            </w:pPr>
            <w:r w:rsidRPr="005710B2">
              <w:t>Albany, Harbour side (WA)</w:t>
            </w:r>
          </w:p>
        </w:tc>
        <w:tc>
          <w:tcPr>
            <w:tcW w:w="1903" w:type="dxa"/>
            <w:tcBorders>
              <w:top w:val="nil"/>
              <w:left w:val="nil"/>
              <w:bottom w:val="nil"/>
              <w:right w:val="nil"/>
            </w:tcBorders>
            <w:shd w:val="clear" w:color="000000" w:fill="C2D69A"/>
            <w:noWrap/>
            <w:vAlign w:val="bottom"/>
            <w:hideMark/>
          </w:tcPr>
          <w:p w14:paraId="1AF3AF38" w14:textId="77777777" w:rsidR="00B80C0F" w:rsidRPr="00B00A96" w:rsidRDefault="00B80C0F" w:rsidP="00B34E14">
            <w:pPr>
              <w:pStyle w:val="Tabletextcentred"/>
              <w:rPr>
                <w:szCs w:val="18"/>
              </w:rPr>
            </w:pPr>
            <w:r w:rsidRPr="00B00A96">
              <w:rPr>
                <w:szCs w:val="18"/>
              </w:rPr>
              <w:t>Superficial</w:t>
            </w:r>
          </w:p>
        </w:tc>
        <w:tc>
          <w:tcPr>
            <w:tcW w:w="927" w:type="dxa"/>
            <w:tcBorders>
              <w:top w:val="nil"/>
              <w:left w:val="nil"/>
              <w:bottom w:val="nil"/>
              <w:right w:val="nil"/>
            </w:tcBorders>
            <w:shd w:val="clear" w:color="000000" w:fill="2484A5"/>
            <w:noWrap/>
            <w:vAlign w:val="bottom"/>
            <w:hideMark/>
          </w:tcPr>
          <w:p w14:paraId="1195ACD9" w14:textId="77777777" w:rsidR="00B80C0F" w:rsidRPr="00B00A96" w:rsidRDefault="00B80C0F" w:rsidP="00B34E14">
            <w:pPr>
              <w:pStyle w:val="Tabletextcentred"/>
              <w:rPr>
                <w:szCs w:val="18"/>
              </w:rPr>
            </w:pPr>
            <w:r w:rsidRPr="00B00A96">
              <w:rPr>
                <w:szCs w:val="18"/>
              </w:rPr>
              <w:t>2</w:t>
            </w:r>
          </w:p>
        </w:tc>
        <w:tc>
          <w:tcPr>
            <w:tcW w:w="956" w:type="dxa"/>
            <w:tcBorders>
              <w:top w:val="nil"/>
              <w:left w:val="nil"/>
              <w:bottom w:val="nil"/>
              <w:right w:val="nil"/>
            </w:tcBorders>
            <w:shd w:val="clear" w:color="000000" w:fill="0372BD"/>
            <w:noWrap/>
            <w:vAlign w:val="bottom"/>
            <w:hideMark/>
          </w:tcPr>
          <w:p w14:paraId="3614A878" w14:textId="77777777" w:rsidR="00B80C0F" w:rsidRPr="00B00A96" w:rsidRDefault="00B80C0F" w:rsidP="00B34E14">
            <w:pPr>
              <w:pStyle w:val="Tabletextcentred"/>
              <w:rPr>
                <w:szCs w:val="18"/>
              </w:rPr>
            </w:pPr>
            <w:r w:rsidRPr="00B00A96">
              <w:rPr>
                <w:szCs w:val="18"/>
              </w:rPr>
              <w:t>-1.E+04</w:t>
            </w:r>
          </w:p>
        </w:tc>
        <w:tc>
          <w:tcPr>
            <w:tcW w:w="927" w:type="dxa"/>
            <w:tcBorders>
              <w:top w:val="nil"/>
              <w:left w:val="nil"/>
              <w:bottom w:val="nil"/>
              <w:right w:val="nil"/>
            </w:tcBorders>
            <w:shd w:val="clear" w:color="000000" w:fill="2B88A0"/>
            <w:noWrap/>
            <w:vAlign w:val="bottom"/>
            <w:hideMark/>
          </w:tcPr>
          <w:p w14:paraId="518FE0CE" w14:textId="77777777" w:rsidR="00B80C0F" w:rsidRPr="00B00A96" w:rsidRDefault="00B80C0F" w:rsidP="00B34E14">
            <w:pPr>
              <w:pStyle w:val="Tabletextcentred"/>
              <w:rPr>
                <w:szCs w:val="18"/>
              </w:rPr>
            </w:pPr>
            <w:r w:rsidRPr="00B00A96">
              <w:rPr>
                <w:szCs w:val="18"/>
              </w:rPr>
              <w:t>-2.E+01</w:t>
            </w:r>
          </w:p>
        </w:tc>
        <w:tc>
          <w:tcPr>
            <w:tcW w:w="927" w:type="dxa"/>
            <w:tcBorders>
              <w:top w:val="nil"/>
              <w:left w:val="nil"/>
              <w:bottom w:val="nil"/>
              <w:right w:val="nil"/>
            </w:tcBorders>
            <w:shd w:val="clear" w:color="000000" w:fill="1E81A9"/>
            <w:noWrap/>
            <w:vAlign w:val="bottom"/>
            <w:hideMark/>
          </w:tcPr>
          <w:p w14:paraId="17B0172E" w14:textId="77777777" w:rsidR="00B80C0F" w:rsidRPr="00B00A96" w:rsidRDefault="00B80C0F" w:rsidP="00B34E14">
            <w:pPr>
              <w:pStyle w:val="Tabletextcentred"/>
              <w:rPr>
                <w:szCs w:val="18"/>
              </w:rPr>
            </w:pPr>
            <w:r w:rsidRPr="00B00A96">
              <w:rPr>
                <w:szCs w:val="18"/>
              </w:rPr>
              <w:t>3</w:t>
            </w:r>
          </w:p>
        </w:tc>
        <w:tc>
          <w:tcPr>
            <w:tcW w:w="956" w:type="dxa"/>
            <w:tcBorders>
              <w:top w:val="nil"/>
              <w:left w:val="nil"/>
              <w:bottom w:val="nil"/>
              <w:right w:val="single" w:sz="4" w:space="0" w:color="auto"/>
            </w:tcBorders>
            <w:shd w:val="clear" w:color="000000" w:fill="0372BD"/>
            <w:noWrap/>
            <w:vAlign w:val="bottom"/>
            <w:hideMark/>
          </w:tcPr>
          <w:p w14:paraId="5975F91B" w14:textId="77777777" w:rsidR="00B80C0F" w:rsidRPr="00B00A96" w:rsidRDefault="00B80C0F" w:rsidP="00B34E14">
            <w:pPr>
              <w:pStyle w:val="Tabletextcentred"/>
              <w:rPr>
                <w:szCs w:val="18"/>
              </w:rPr>
            </w:pPr>
            <w:r w:rsidRPr="00B00A96">
              <w:rPr>
                <w:szCs w:val="18"/>
              </w:rPr>
              <w:t>-7.E+03</w:t>
            </w:r>
          </w:p>
        </w:tc>
      </w:tr>
      <w:tr w:rsidR="00B80C0F" w:rsidRPr="00B00A96" w14:paraId="0A405B6A" w14:textId="77777777" w:rsidTr="005710B2">
        <w:trPr>
          <w:trHeight w:val="284"/>
          <w:jc w:val="center"/>
        </w:trPr>
        <w:tc>
          <w:tcPr>
            <w:tcW w:w="2650" w:type="dxa"/>
            <w:tcBorders>
              <w:top w:val="nil"/>
              <w:left w:val="single" w:sz="4" w:space="0" w:color="auto"/>
              <w:bottom w:val="nil"/>
              <w:right w:val="nil"/>
            </w:tcBorders>
            <w:shd w:val="clear" w:color="auto" w:fill="auto"/>
            <w:noWrap/>
            <w:vAlign w:val="bottom"/>
            <w:hideMark/>
          </w:tcPr>
          <w:p w14:paraId="10859AED" w14:textId="77777777" w:rsidR="00B80C0F" w:rsidRPr="005710B2" w:rsidRDefault="00B80C0F" w:rsidP="00452CB8">
            <w:pPr>
              <w:pStyle w:val="Tabletextleftbold"/>
            </w:pPr>
            <w:r w:rsidRPr="005710B2">
              <w:t>Nth Stradbroke, East (QLD)</w:t>
            </w:r>
          </w:p>
        </w:tc>
        <w:tc>
          <w:tcPr>
            <w:tcW w:w="1903" w:type="dxa"/>
            <w:tcBorders>
              <w:top w:val="nil"/>
              <w:left w:val="nil"/>
              <w:bottom w:val="nil"/>
              <w:right w:val="nil"/>
            </w:tcBorders>
            <w:shd w:val="clear" w:color="000000" w:fill="C2D69A"/>
            <w:noWrap/>
            <w:vAlign w:val="bottom"/>
            <w:hideMark/>
          </w:tcPr>
          <w:p w14:paraId="70953B8E" w14:textId="77777777" w:rsidR="00B80C0F" w:rsidRPr="00B00A96" w:rsidRDefault="00B80C0F" w:rsidP="00B34E14">
            <w:pPr>
              <w:pStyle w:val="Tabletextcentred"/>
              <w:rPr>
                <w:szCs w:val="18"/>
              </w:rPr>
            </w:pPr>
            <w:r w:rsidRPr="00B00A96">
              <w:rPr>
                <w:szCs w:val="18"/>
              </w:rPr>
              <w:t>Unconfined</w:t>
            </w:r>
          </w:p>
        </w:tc>
        <w:tc>
          <w:tcPr>
            <w:tcW w:w="927" w:type="dxa"/>
            <w:tcBorders>
              <w:top w:val="nil"/>
              <w:left w:val="nil"/>
              <w:bottom w:val="nil"/>
              <w:right w:val="nil"/>
            </w:tcBorders>
            <w:shd w:val="clear" w:color="000000" w:fill="187DAE"/>
            <w:noWrap/>
            <w:vAlign w:val="bottom"/>
            <w:hideMark/>
          </w:tcPr>
          <w:p w14:paraId="281A9F0A" w14:textId="77777777" w:rsidR="00B80C0F" w:rsidRPr="003C1005" w:rsidRDefault="00B80C0F" w:rsidP="00B34E14">
            <w:pPr>
              <w:pStyle w:val="Tabletextcentred"/>
              <w:rPr>
                <w:szCs w:val="18"/>
              </w:rPr>
            </w:pPr>
            <w:r w:rsidRPr="003C1005">
              <w:rPr>
                <w:szCs w:val="18"/>
              </w:rPr>
              <w:t>2</w:t>
            </w:r>
          </w:p>
        </w:tc>
        <w:tc>
          <w:tcPr>
            <w:tcW w:w="956" w:type="dxa"/>
            <w:tcBorders>
              <w:top w:val="nil"/>
              <w:left w:val="nil"/>
              <w:bottom w:val="nil"/>
              <w:right w:val="nil"/>
            </w:tcBorders>
            <w:shd w:val="clear" w:color="000000" w:fill="0674BB"/>
            <w:noWrap/>
            <w:vAlign w:val="bottom"/>
            <w:hideMark/>
          </w:tcPr>
          <w:p w14:paraId="2053FE34" w14:textId="77777777" w:rsidR="00B80C0F" w:rsidRPr="003C1005" w:rsidRDefault="00B80C0F" w:rsidP="00B34E14">
            <w:pPr>
              <w:pStyle w:val="Tabletextcentred"/>
              <w:rPr>
                <w:szCs w:val="18"/>
              </w:rPr>
            </w:pPr>
            <w:r w:rsidRPr="003C1005">
              <w:rPr>
                <w:szCs w:val="18"/>
              </w:rPr>
              <w:t>-4.E+04</w:t>
            </w:r>
          </w:p>
        </w:tc>
        <w:tc>
          <w:tcPr>
            <w:tcW w:w="927" w:type="dxa"/>
            <w:tcBorders>
              <w:top w:val="nil"/>
              <w:left w:val="nil"/>
              <w:bottom w:val="nil"/>
              <w:right w:val="nil"/>
            </w:tcBorders>
            <w:shd w:val="clear" w:color="000000" w:fill="2887A2"/>
            <w:noWrap/>
            <w:vAlign w:val="bottom"/>
            <w:hideMark/>
          </w:tcPr>
          <w:p w14:paraId="514BD3E0" w14:textId="77777777" w:rsidR="00B80C0F" w:rsidRPr="003C1005" w:rsidRDefault="00B80C0F" w:rsidP="00B34E14">
            <w:pPr>
              <w:pStyle w:val="Tabletextcentred"/>
              <w:rPr>
                <w:szCs w:val="18"/>
              </w:rPr>
            </w:pPr>
            <w:r w:rsidRPr="003C1005">
              <w:rPr>
                <w:szCs w:val="18"/>
              </w:rPr>
              <w:t>-2.E+01</w:t>
            </w:r>
          </w:p>
        </w:tc>
        <w:tc>
          <w:tcPr>
            <w:tcW w:w="927" w:type="dxa"/>
            <w:tcBorders>
              <w:top w:val="nil"/>
              <w:left w:val="nil"/>
              <w:bottom w:val="nil"/>
              <w:right w:val="nil"/>
            </w:tcBorders>
            <w:shd w:val="clear" w:color="000000" w:fill="2785A3"/>
            <w:noWrap/>
            <w:vAlign w:val="bottom"/>
            <w:hideMark/>
          </w:tcPr>
          <w:p w14:paraId="650C210C" w14:textId="77777777" w:rsidR="00B80C0F" w:rsidRPr="003C1005" w:rsidRDefault="00B80C0F" w:rsidP="00B34E14">
            <w:pPr>
              <w:pStyle w:val="Tabletextcentred"/>
              <w:rPr>
                <w:szCs w:val="18"/>
              </w:rPr>
            </w:pPr>
            <w:r w:rsidRPr="003C1005">
              <w:rPr>
                <w:szCs w:val="18"/>
              </w:rPr>
              <w:t>3</w:t>
            </w:r>
          </w:p>
        </w:tc>
        <w:tc>
          <w:tcPr>
            <w:tcW w:w="956" w:type="dxa"/>
            <w:tcBorders>
              <w:top w:val="nil"/>
              <w:left w:val="nil"/>
              <w:bottom w:val="nil"/>
              <w:right w:val="single" w:sz="4" w:space="0" w:color="auto"/>
            </w:tcBorders>
            <w:shd w:val="clear" w:color="000000" w:fill="0674BB"/>
            <w:noWrap/>
            <w:vAlign w:val="bottom"/>
            <w:hideMark/>
          </w:tcPr>
          <w:p w14:paraId="1D5CC00C" w14:textId="77777777" w:rsidR="00B80C0F" w:rsidRPr="003C1005" w:rsidRDefault="00B80C0F" w:rsidP="00B34E14">
            <w:pPr>
              <w:pStyle w:val="Tabletextcentred"/>
              <w:rPr>
                <w:szCs w:val="18"/>
              </w:rPr>
            </w:pPr>
            <w:r w:rsidRPr="003C1005">
              <w:rPr>
                <w:szCs w:val="18"/>
              </w:rPr>
              <w:t>-2.E+04</w:t>
            </w:r>
          </w:p>
        </w:tc>
      </w:tr>
      <w:tr w:rsidR="00B80C0F" w:rsidRPr="00B00A96" w14:paraId="373FCF9D" w14:textId="77777777" w:rsidTr="005710B2">
        <w:trPr>
          <w:trHeight w:val="284"/>
          <w:jc w:val="center"/>
        </w:trPr>
        <w:tc>
          <w:tcPr>
            <w:tcW w:w="2650" w:type="dxa"/>
            <w:tcBorders>
              <w:top w:val="nil"/>
              <w:left w:val="single" w:sz="4" w:space="0" w:color="auto"/>
              <w:bottom w:val="single" w:sz="4" w:space="0" w:color="auto"/>
              <w:right w:val="nil"/>
            </w:tcBorders>
            <w:shd w:val="clear" w:color="auto" w:fill="auto"/>
            <w:noWrap/>
            <w:vAlign w:val="bottom"/>
            <w:hideMark/>
          </w:tcPr>
          <w:p w14:paraId="61FF96D2" w14:textId="77777777" w:rsidR="00B80C0F" w:rsidRPr="005710B2" w:rsidRDefault="00B80C0F" w:rsidP="00452CB8">
            <w:pPr>
              <w:pStyle w:val="Tabletextleftbold"/>
            </w:pPr>
            <w:r w:rsidRPr="005710B2">
              <w:t>Nth Stradbroke, West (QLD)</w:t>
            </w:r>
          </w:p>
        </w:tc>
        <w:tc>
          <w:tcPr>
            <w:tcW w:w="1903" w:type="dxa"/>
            <w:tcBorders>
              <w:top w:val="nil"/>
              <w:left w:val="nil"/>
              <w:bottom w:val="single" w:sz="4" w:space="0" w:color="auto"/>
              <w:right w:val="nil"/>
            </w:tcBorders>
            <w:shd w:val="clear" w:color="000000" w:fill="C2D69A"/>
            <w:noWrap/>
            <w:vAlign w:val="bottom"/>
            <w:hideMark/>
          </w:tcPr>
          <w:p w14:paraId="2549E1AA" w14:textId="77777777" w:rsidR="00B80C0F" w:rsidRPr="00B00A96" w:rsidRDefault="00B80C0F" w:rsidP="00B34E14">
            <w:pPr>
              <w:pStyle w:val="Tabletextcentred"/>
              <w:rPr>
                <w:szCs w:val="18"/>
              </w:rPr>
            </w:pPr>
            <w:r w:rsidRPr="00B00A96">
              <w:rPr>
                <w:szCs w:val="18"/>
              </w:rPr>
              <w:t>Unconfined</w:t>
            </w:r>
          </w:p>
        </w:tc>
        <w:tc>
          <w:tcPr>
            <w:tcW w:w="927" w:type="dxa"/>
            <w:tcBorders>
              <w:top w:val="nil"/>
              <w:left w:val="nil"/>
              <w:bottom w:val="single" w:sz="4" w:space="0" w:color="auto"/>
              <w:right w:val="nil"/>
            </w:tcBorders>
            <w:shd w:val="clear" w:color="000000" w:fill="0070C0"/>
            <w:noWrap/>
            <w:vAlign w:val="bottom"/>
            <w:hideMark/>
          </w:tcPr>
          <w:p w14:paraId="1E62F566" w14:textId="77777777" w:rsidR="00B80C0F" w:rsidRPr="003C1005" w:rsidRDefault="00B80C0F" w:rsidP="00B34E14">
            <w:pPr>
              <w:pStyle w:val="Tabletextcentred"/>
              <w:rPr>
                <w:szCs w:val="18"/>
              </w:rPr>
            </w:pPr>
            <w:r w:rsidRPr="003C1005">
              <w:rPr>
                <w:szCs w:val="18"/>
              </w:rPr>
              <w:t>0</w:t>
            </w:r>
          </w:p>
        </w:tc>
        <w:tc>
          <w:tcPr>
            <w:tcW w:w="956" w:type="dxa"/>
            <w:tcBorders>
              <w:top w:val="nil"/>
              <w:left w:val="nil"/>
              <w:bottom w:val="single" w:sz="4" w:space="0" w:color="auto"/>
              <w:right w:val="nil"/>
            </w:tcBorders>
            <w:shd w:val="clear" w:color="000000" w:fill="0070C0"/>
            <w:noWrap/>
            <w:vAlign w:val="bottom"/>
            <w:hideMark/>
          </w:tcPr>
          <w:p w14:paraId="556D1E33" w14:textId="77777777" w:rsidR="00B80C0F" w:rsidRPr="003C1005" w:rsidRDefault="00B80C0F" w:rsidP="00B34E14">
            <w:pPr>
              <w:pStyle w:val="Tabletextcentred"/>
              <w:rPr>
                <w:szCs w:val="18"/>
              </w:rPr>
            </w:pPr>
            <w:r w:rsidRPr="003C1005">
              <w:rPr>
                <w:szCs w:val="18"/>
              </w:rPr>
              <w:t>-1.E+04</w:t>
            </w:r>
          </w:p>
        </w:tc>
        <w:tc>
          <w:tcPr>
            <w:tcW w:w="927" w:type="dxa"/>
            <w:tcBorders>
              <w:top w:val="nil"/>
              <w:left w:val="nil"/>
              <w:bottom w:val="single" w:sz="4" w:space="0" w:color="auto"/>
              <w:right w:val="nil"/>
            </w:tcBorders>
            <w:shd w:val="clear" w:color="000000" w:fill="0070C0"/>
            <w:noWrap/>
            <w:vAlign w:val="bottom"/>
            <w:hideMark/>
          </w:tcPr>
          <w:p w14:paraId="562C63B1" w14:textId="77777777" w:rsidR="00B80C0F" w:rsidRPr="003C1005" w:rsidRDefault="00B80C0F" w:rsidP="00B34E14">
            <w:pPr>
              <w:pStyle w:val="Tabletextcentred"/>
              <w:rPr>
                <w:szCs w:val="18"/>
              </w:rPr>
            </w:pPr>
            <w:r w:rsidRPr="003C1005">
              <w:rPr>
                <w:szCs w:val="18"/>
              </w:rPr>
              <w:t>-6.E-02</w:t>
            </w:r>
          </w:p>
        </w:tc>
        <w:tc>
          <w:tcPr>
            <w:tcW w:w="927" w:type="dxa"/>
            <w:tcBorders>
              <w:top w:val="nil"/>
              <w:left w:val="nil"/>
              <w:bottom w:val="single" w:sz="4" w:space="0" w:color="auto"/>
              <w:right w:val="nil"/>
            </w:tcBorders>
            <w:shd w:val="clear" w:color="000000" w:fill="0070C0"/>
            <w:noWrap/>
            <w:vAlign w:val="bottom"/>
            <w:hideMark/>
          </w:tcPr>
          <w:p w14:paraId="7FF95CFB" w14:textId="77777777" w:rsidR="00B80C0F" w:rsidRPr="003C1005" w:rsidRDefault="00B80C0F" w:rsidP="00B34E14">
            <w:pPr>
              <w:pStyle w:val="Tabletextcentred"/>
              <w:rPr>
                <w:szCs w:val="18"/>
              </w:rPr>
            </w:pPr>
            <w:r w:rsidRPr="003C1005">
              <w:rPr>
                <w:szCs w:val="18"/>
              </w:rPr>
              <w:t>0</w:t>
            </w:r>
          </w:p>
        </w:tc>
        <w:tc>
          <w:tcPr>
            <w:tcW w:w="956" w:type="dxa"/>
            <w:tcBorders>
              <w:top w:val="nil"/>
              <w:left w:val="nil"/>
              <w:bottom w:val="single" w:sz="4" w:space="0" w:color="auto"/>
              <w:right w:val="single" w:sz="4" w:space="0" w:color="auto"/>
            </w:tcBorders>
            <w:shd w:val="clear" w:color="000000" w:fill="0070C0"/>
            <w:noWrap/>
            <w:vAlign w:val="bottom"/>
            <w:hideMark/>
          </w:tcPr>
          <w:p w14:paraId="1C7107AA" w14:textId="77777777" w:rsidR="00B80C0F" w:rsidRPr="003C1005" w:rsidRDefault="00B80C0F" w:rsidP="00B34E14">
            <w:pPr>
              <w:pStyle w:val="Tabletextcentred"/>
              <w:rPr>
                <w:szCs w:val="18"/>
              </w:rPr>
            </w:pPr>
            <w:r w:rsidRPr="003C1005">
              <w:rPr>
                <w:szCs w:val="18"/>
              </w:rPr>
              <w:t>-5.E+03</w:t>
            </w:r>
          </w:p>
        </w:tc>
      </w:tr>
    </w:tbl>
    <w:p w14:paraId="260C7F1F" w14:textId="522A84C1" w:rsidR="00B80C0F" w:rsidRDefault="00B80C0F" w:rsidP="003D2AFE">
      <w:pPr>
        <w:pStyle w:val="BodyText"/>
      </w:pPr>
      <w:r>
        <w:br w:type="page"/>
      </w:r>
      <w:r>
        <w:lastRenderedPageBreak/>
        <w:t>Ranking was carried out using sea-level rise under flux-controlled conditions (selected arbitrarily). Shading is used to assist visualisation of vulnerability indicator values where red is high and blue is low. It can be seen that the ranking of aquifers is reasonably consistent across the different stresses. Aquifers that rank high (or low) for a certain stress tended to also rank high (or low) for other stresses. A similar trend was found for confined aquifers (</w:t>
      </w:r>
      <w:r w:rsidR="00A95447">
        <w:t>Table 20</w:t>
      </w:r>
      <w:r>
        <w:t>).</w:t>
      </w:r>
    </w:p>
    <w:bookmarkStart w:id="230" w:name="_Ref315949957"/>
    <w:bookmarkStart w:id="231" w:name="_Toc337566497"/>
    <w:bookmarkStart w:id="232" w:name="_Toc349670569"/>
    <w:p w14:paraId="48758DDF" w14:textId="77777777" w:rsidR="00B80C0F" w:rsidRDefault="00CD5910" w:rsidP="00B66BE8">
      <w:pPr>
        <w:pStyle w:val="Tabletitle"/>
      </w:pPr>
      <w:r w:rsidRPr="00B66BE8">
        <w:rPr>
          <w:rStyle w:val="Tabletitlebold"/>
          <w:noProof/>
        </w:rPr>
        <mc:AlternateContent>
          <mc:Choice Requires="wps">
            <w:drawing>
              <wp:anchor distT="0" distB="0" distL="114300" distR="114300" simplePos="0" relativeHeight="251698176" behindDoc="1" locked="0" layoutInCell="1" allowOverlap="1" wp14:anchorId="6373D87E" wp14:editId="142ADCDF">
                <wp:simplePos x="0" y="0"/>
                <wp:positionH relativeFrom="column">
                  <wp:posOffset>-203835</wp:posOffset>
                </wp:positionH>
                <wp:positionV relativeFrom="paragraph">
                  <wp:posOffset>-1147445</wp:posOffset>
                </wp:positionV>
                <wp:extent cx="6343650" cy="5686425"/>
                <wp:effectExtent l="0" t="0" r="19050" b="28575"/>
                <wp:wrapNone/>
                <wp:docPr id="242" name="Rounded Rectangle 242" descr="Confined aquifer vulnerability indicators for sea level ri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0" cy="5686425"/>
                        </a:xfrm>
                        <a:prstGeom prst="roundRect">
                          <a:avLst>
                            <a:gd name="adj" fmla="val 6602"/>
                          </a:avLst>
                        </a:prstGeom>
                        <a:solidFill>
                          <a:srgbClr val="604878">
                            <a:lumMod val="20000"/>
                            <a:lumOff val="80000"/>
                          </a:srgbClr>
                        </a:solidFill>
                        <a:ln w="19050">
                          <a:solidFill>
                            <a:srgbClr val="604878">
                              <a:lumMod val="50000"/>
                              <a:lumOff val="0"/>
                            </a:srgb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42" o:spid="_x0000_s1026" alt="Confined aquifer vulnerability indicators for sea level rise" style="position:absolute;margin-left:-16.05pt;margin-top:-90.35pt;width:499.5pt;height:447.7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3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" fillcolor="#dfd7e7" strokecolor="#30243c" strokeweight="1.5pt"/>
            </w:pict>
          </mc:Fallback>
        </mc:AlternateContent>
      </w:r>
      <w:r w:rsidR="00B80C0F" w:rsidRPr="00B66BE8">
        <w:rPr>
          <w:rStyle w:val="Tabletitlebold"/>
        </w:rPr>
        <w:t xml:space="preserve">Table </w:t>
      </w:r>
      <w:r w:rsidR="00D438AF" w:rsidRPr="00B66BE8">
        <w:rPr>
          <w:rStyle w:val="Tabletitlebold"/>
        </w:rPr>
        <w:fldChar w:fldCharType="begin"/>
      </w:r>
      <w:r w:rsidR="00D438AF" w:rsidRPr="00B66BE8">
        <w:rPr>
          <w:rStyle w:val="Tabletitlebold"/>
        </w:rPr>
        <w:instrText xml:space="preserve"> SEQ Table \* ARABIC </w:instrText>
      </w:r>
      <w:r w:rsidR="00D438AF" w:rsidRPr="00B66BE8">
        <w:rPr>
          <w:rStyle w:val="Tabletitlebold"/>
        </w:rPr>
        <w:fldChar w:fldCharType="separate"/>
      </w:r>
      <w:r w:rsidR="00496154" w:rsidRPr="00B66BE8">
        <w:rPr>
          <w:rStyle w:val="Tabletitlebold"/>
        </w:rPr>
        <w:t>20</w:t>
      </w:r>
      <w:r w:rsidR="00D438AF" w:rsidRPr="00B66BE8">
        <w:rPr>
          <w:rStyle w:val="Tabletitlebold"/>
        </w:rPr>
        <w:fldChar w:fldCharType="end"/>
      </w:r>
      <w:bookmarkEnd w:id="230"/>
      <w:r w:rsidR="00B80C0F" w:rsidRPr="00B66BE8">
        <w:rPr>
          <w:rStyle w:val="Tabletitlebold"/>
        </w:rPr>
        <w:t>.</w:t>
      </w:r>
      <w:r w:rsidR="00B80C0F" w:rsidRPr="00A074D7">
        <w:t xml:space="preserve"> </w:t>
      </w:r>
      <w:r w:rsidR="00B80C0F">
        <w:t>Confined aquifer vulnerability indicators for sea-level rise and change in inflows at the inland boundary</w:t>
      </w:r>
      <w:bookmarkEnd w:id="231"/>
      <w:bookmarkEnd w:id="232"/>
    </w:p>
    <w:tbl>
      <w:tblPr>
        <w:tblW w:w="8930" w:type="dxa"/>
        <w:tblInd w:w="250" w:type="dxa"/>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2977"/>
        <w:gridCol w:w="234"/>
        <w:gridCol w:w="2135"/>
        <w:gridCol w:w="1088"/>
        <w:gridCol w:w="1221"/>
        <w:gridCol w:w="1275"/>
      </w:tblGrid>
      <w:tr w:rsidR="00B80C0F" w:rsidRPr="004076A4" w14:paraId="72A460B7" w14:textId="77777777" w:rsidTr="00B80C0F">
        <w:trPr>
          <w:trHeight w:val="315"/>
        </w:trPr>
        <w:tc>
          <w:tcPr>
            <w:tcW w:w="3211" w:type="dxa"/>
            <w:gridSpan w:val="2"/>
            <w:tcBorders>
              <w:top w:val="nil"/>
              <w:left w:val="nil"/>
              <w:bottom w:val="nil"/>
              <w:right w:val="nil"/>
            </w:tcBorders>
            <w:shd w:val="clear" w:color="auto" w:fill="auto"/>
            <w:noWrap/>
            <w:vAlign w:val="bottom"/>
            <w:hideMark/>
          </w:tcPr>
          <w:p w14:paraId="60D07409" w14:textId="77777777" w:rsidR="00B80C0F" w:rsidRPr="004076A4" w:rsidRDefault="00B80C0F" w:rsidP="00B66BE8">
            <w:pPr>
              <w:pStyle w:val="Tabletextcentred"/>
            </w:pPr>
          </w:p>
        </w:tc>
        <w:tc>
          <w:tcPr>
            <w:tcW w:w="2135" w:type="dxa"/>
            <w:tcBorders>
              <w:top w:val="nil"/>
              <w:left w:val="nil"/>
              <w:bottom w:val="nil"/>
              <w:right w:val="nil"/>
            </w:tcBorders>
            <w:shd w:val="clear" w:color="auto" w:fill="auto"/>
            <w:noWrap/>
            <w:vAlign w:val="bottom"/>
            <w:hideMark/>
          </w:tcPr>
          <w:p w14:paraId="380056CF" w14:textId="77777777" w:rsidR="00B80C0F" w:rsidRPr="004076A4" w:rsidRDefault="00B80C0F" w:rsidP="00B66BE8">
            <w:pPr>
              <w:pStyle w:val="Tabletextcentred"/>
            </w:pPr>
          </w:p>
        </w:tc>
        <w:tc>
          <w:tcPr>
            <w:tcW w:w="108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00F1F5E" w14:textId="77777777" w:rsidR="00B80C0F" w:rsidRPr="004076A4" w:rsidRDefault="00B80C0F" w:rsidP="00B66BE8">
            <w:pPr>
              <w:pStyle w:val="Tabletextcentred"/>
            </w:pPr>
            <w:r w:rsidRPr="004076A4">
              <w:t>Flux-controlled</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5F32F64B" w14:textId="77777777" w:rsidR="00B80C0F" w:rsidRPr="004076A4" w:rsidRDefault="00B80C0F" w:rsidP="00B66BE8">
            <w:pPr>
              <w:pStyle w:val="Tabletextcentred"/>
            </w:pPr>
            <w:r w:rsidRPr="004076A4">
              <w:t>Head-controlled</w:t>
            </w:r>
          </w:p>
        </w:tc>
        <w:tc>
          <w:tcPr>
            <w:tcW w:w="1275" w:type="dxa"/>
            <w:tcBorders>
              <w:top w:val="nil"/>
              <w:left w:val="nil"/>
              <w:bottom w:val="nil"/>
              <w:right w:val="nil"/>
            </w:tcBorders>
            <w:shd w:val="clear" w:color="auto" w:fill="auto"/>
            <w:noWrap/>
            <w:vAlign w:val="bottom"/>
            <w:hideMark/>
          </w:tcPr>
          <w:p w14:paraId="411F8E56" w14:textId="77777777" w:rsidR="00B80C0F" w:rsidRPr="004076A4" w:rsidRDefault="00B80C0F" w:rsidP="00B66BE8">
            <w:pPr>
              <w:pStyle w:val="Tabletextcentred"/>
            </w:pPr>
          </w:p>
        </w:tc>
      </w:tr>
      <w:tr w:rsidR="00B80C0F" w:rsidRPr="004076A4" w14:paraId="2496A557" w14:textId="77777777" w:rsidTr="00B80C0F">
        <w:trPr>
          <w:trHeight w:val="300"/>
        </w:trPr>
        <w:tc>
          <w:tcPr>
            <w:tcW w:w="3211" w:type="dxa"/>
            <w:gridSpan w:val="2"/>
            <w:tcBorders>
              <w:top w:val="single" w:sz="8" w:space="0" w:color="auto"/>
              <w:left w:val="single" w:sz="8" w:space="0" w:color="auto"/>
              <w:bottom w:val="nil"/>
              <w:right w:val="nil"/>
            </w:tcBorders>
            <w:shd w:val="clear" w:color="auto" w:fill="auto"/>
            <w:noWrap/>
            <w:vAlign w:val="bottom"/>
            <w:hideMark/>
          </w:tcPr>
          <w:p w14:paraId="271F46C4" w14:textId="77777777" w:rsidR="00B80C0F" w:rsidRPr="004076A4" w:rsidRDefault="00B80C0F" w:rsidP="009B7CE0">
            <w:pPr>
              <w:pStyle w:val="Tabletextleftbold"/>
            </w:pPr>
            <w:r w:rsidRPr="004076A4">
              <w:t>Case study</w:t>
            </w:r>
          </w:p>
        </w:tc>
        <w:tc>
          <w:tcPr>
            <w:tcW w:w="2135" w:type="dxa"/>
            <w:tcBorders>
              <w:top w:val="single" w:sz="8" w:space="0" w:color="auto"/>
              <w:left w:val="nil"/>
              <w:bottom w:val="nil"/>
              <w:right w:val="single" w:sz="8" w:space="0" w:color="auto"/>
            </w:tcBorders>
            <w:shd w:val="clear" w:color="auto" w:fill="auto"/>
            <w:noWrap/>
            <w:vAlign w:val="bottom"/>
            <w:hideMark/>
          </w:tcPr>
          <w:p w14:paraId="75EA9176" w14:textId="77777777" w:rsidR="00B80C0F" w:rsidRPr="004076A4" w:rsidRDefault="00B80C0F" w:rsidP="009B7CE0">
            <w:pPr>
              <w:pStyle w:val="Tabletextleftbold"/>
            </w:pPr>
            <w:r w:rsidRPr="004076A4">
              <w:t>Aquifer</w:t>
            </w:r>
          </w:p>
        </w:tc>
        <w:tc>
          <w:tcPr>
            <w:tcW w:w="1088" w:type="dxa"/>
            <w:tcBorders>
              <w:top w:val="nil"/>
              <w:left w:val="nil"/>
              <w:bottom w:val="nil"/>
              <w:right w:val="single" w:sz="8" w:space="0" w:color="auto"/>
            </w:tcBorders>
            <w:shd w:val="clear" w:color="auto" w:fill="auto"/>
            <w:noWrap/>
            <w:vAlign w:val="bottom"/>
            <w:hideMark/>
          </w:tcPr>
          <w:p w14:paraId="42DB47EA" w14:textId="77777777" w:rsidR="00B80C0F" w:rsidRPr="004076A4" w:rsidRDefault="00B80C0F" w:rsidP="00B66BE8">
            <w:pPr>
              <w:pStyle w:val="Tabletextcentred"/>
              <w:rPr>
                <w:i/>
                <w:iCs/>
              </w:rPr>
            </w:pPr>
            <w:r w:rsidRPr="004576A4">
              <w:rPr>
                <w:rStyle w:val="Symbol"/>
              </w:rPr>
              <w:t></w:t>
            </w:r>
            <w:proofErr w:type="spellStart"/>
            <w:r w:rsidRPr="00452CB8">
              <w:rPr>
                <w:rStyle w:val="Italic"/>
              </w:rPr>
              <w:t>x</w:t>
            </w:r>
            <w:r w:rsidRPr="00452CB8">
              <w:rPr>
                <w:rStyle w:val="ItalicSubscript"/>
              </w:rPr>
              <w:t>T</w:t>
            </w:r>
            <w:proofErr w:type="spellEnd"/>
            <w:r w:rsidRPr="004076A4">
              <w:t>/</w:t>
            </w:r>
            <w:r w:rsidRPr="004576A4">
              <w:rPr>
                <w:rStyle w:val="Symbol"/>
              </w:rPr>
              <w:t></w:t>
            </w:r>
            <w:r w:rsidRPr="00452CB8">
              <w:rPr>
                <w:rStyle w:val="Italic"/>
              </w:rPr>
              <w:t>z</w:t>
            </w:r>
            <w:r w:rsidRPr="00452CB8">
              <w:rPr>
                <w:rStyle w:val="Subscript"/>
              </w:rPr>
              <w:t>0</w:t>
            </w:r>
          </w:p>
        </w:tc>
        <w:tc>
          <w:tcPr>
            <w:tcW w:w="1221" w:type="dxa"/>
            <w:tcBorders>
              <w:top w:val="nil"/>
              <w:left w:val="nil"/>
              <w:bottom w:val="nil"/>
              <w:right w:val="single" w:sz="8" w:space="0" w:color="auto"/>
            </w:tcBorders>
            <w:shd w:val="clear" w:color="auto" w:fill="auto"/>
            <w:noWrap/>
            <w:vAlign w:val="bottom"/>
            <w:hideMark/>
          </w:tcPr>
          <w:p w14:paraId="7162B326" w14:textId="77777777" w:rsidR="00B80C0F" w:rsidRPr="004076A4" w:rsidRDefault="00B80C0F" w:rsidP="00B66BE8">
            <w:pPr>
              <w:pStyle w:val="Tabletextcentred"/>
              <w:rPr>
                <w:b/>
              </w:rPr>
            </w:pPr>
            <w:r w:rsidRPr="004576A4">
              <w:rPr>
                <w:rStyle w:val="Symbol"/>
              </w:rPr>
              <w:t></w:t>
            </w:r>
            <w:proofErr w:type="spellStart"/>
            <w:r w:rsidRPr="00452CB8">
              <w:rPr>
                <w:rStyle w:val="Italic"/>
              </w:rPr>
              <w:t>x</w:t>
            </w:r>
            <w:r w:rsidRPr="00452CB8">
              <w:rPr>
                <w:rStyle w:val="ItalicSubscript"/>
              </w:rPr>
              <w:t>T</w:t>
            </w:r>
            <w:proofErr w:type="spellEnd"/>
            <w:r w:rsidRPr="004076A4">
              <w:t>/</w:t>
            </w:r>
            <w:r w:rsidRPr="004576A4">
              <w:rPr>
                <w:rStyle w:val="Symbol"/>
              </w:rPr>
              <w:t></w:t>
            </w:r>
            <w:r w:rsidRPr="00452CB8">
              <w:rPr>
                <w:rStyle w:val="Italic"/>
              </w:rPr>
              <w:t>z</w:t>
            </w:r>
            <w:r w:rsidRPr="00452CB8">
              <w:rPr>
                <w:rStyle w:val="Subscript"/>
              </w:rPr>
              <w:t>0</w:t>
            </w:r>
          </w:p>
        </w:tc>
        <w:tc>
          <w:tcPr>
            <w:tcW w:w="1275" w:type="dxa"/>
            <w:tcBorders>
              <w:top w:val="single" w:sz="8" w:space="0" w:color="auto"/>
              <w:left w:val="nil"/>
              <w:bottom w:val="nil"/>
              <w:right w:val="single" w:sz="8" w:space="0" w:color="auto"/>
            </w:tcBorders>
            <w:shd w:val="clear" w:color="auto" w:fill="auto"/>
            <w:noWrap/>
            <w:vAlign w:val="bottom"/>
            <w:hideMark/>
          </w:tcPr>
          <w:p w14:paraId="727F9C28" w14:textId="77777777" w:rsidR="00B80C0F" w:rsidRPr="004076A4" w:rsidRDefault="00B80C0F" w:rsidP="00B66BE8">
            <w:pPr>
              <w:pStyle w:val="Tabletextcentred"/>
              <w:rPr>
                <w:i/>
                <w:iCs/>
              </w:rPr>
            </w:pPr>
            <w:r w:rsidRPr="004576A4">
              <w:rPr>
                <w:rStyle w:val="Symbol"/>
              </w:rPr>
              <w:t></w:t>
            </w:r>
            <w:proofErr w:type="spellStart"/>
            <w:r w:rsidRPr="00452CB8">
              <w:rPr>
                <w:rStyle w:val="Italic"/>
              </w:rPr>
              <w:t>x</w:t>
            </w:r>
            <w:r w:rsidRPr="00452CB8">
              <w:rPr>
                <w:rStyle w:val="ItalicSubscript"/>
              </w:rPr>
              <w:t>T</w:t>
            </w:r>
            <w:proofErr w:type="spellEnd"/>
            <w:r w:rsidRPr="004076A4">
              <w:t>/</w:t>
            </w:r>
            <w:r w:rsidRPr="004576A4">
              <w:rPr>
                <w:rStyle w:val="Symbol"/>
              </w:rPr>
              <w:t></w:t>
            </w:r>
            <w:r w:rsidRPr="00452CB8">
              <w:rPr>
                <w:rStyle w:val="Italic"/>
              </w:rPr>
              <w:t>q</w:t>
            </w:r>
            <w:proofErr w:type="spellStart"/>
            <w:r w:rsidRPr="00452CB8">
              <w:rPr>
                <w:rStyle w:val="Subscript"/>
              </w:rPr>
              <w:t>i</w:t>
            </w:r>
            <w:proofErr w:type="spellEnd"/>
          </w:p>
        </w:tc>
      </w:tr>
      <w:tr w:rsidR="00B80C0F" w:rsidRPr="004076A4" w14:paraId="577EAC64" w14:textId="77777777" w:rsidTr="00B80C0F">
        <w:trPr>
          <w:trHeight w:val="315"/>
        </w:trPr>
        <w:tc>
          <w:tcPr>
            <w:tcW w:w="3211" w:type="dxa"/>
            <w:gridSpan w:val="2"/>
            <w:tcBorders>
              <w:top w:val="nil"/>
              <w:left w:val="single" w:sz="8" w:space="0" w:color="auto"/>
              <w:bottom w:val="nil"/>
              <w:right w:val="nil"/>
            </w:tcBorders>
            <w:shd w:val="clear" w:color="auto" w:fill="auto"/>
            <w:noWrap/>
            <w:vAlign w:val="bottom"/>
            <w:hideMark/>
          </w:tcPr>
          <w:p w14:paraId="4251C95B" w14:textId="77777777" w:rsidR="00B80C0F" w:rsidRPr="004076A4" w:rsidRDefault="00B80C0F" w:rsidP="00B66BE8">
            <w:pPr>
              <w:pStyle w:val="Tabletextcentred"/>
            </w:pPr>
            <w:r w:rsidRPr="004076A4">
              <w:t> </w:t>
            </w:r>
          </w:p>
        </w:tc>
        <w:tc>
          <w:tcPr>
            <w:tcW w:w="2135" w:type="dxa"/>
            <w:tcBorders>
              <w:top w:val="nil"/>
              <w:left w:val="nil"/>
              <w:bottom w:val="nil"/>
              <w:right w:val="single" w:sz="8" w:space="0" w:color="auto"/>
            </w:tcBorders>
            <w:shd w:val="clear" w:color="auto" w:fill="auto"/>
            <w:noWrap/>
            <w:vAlign w:val="bottom"/>
            <w:hideMark/>
          </w:tcPr>
          <w:p w14:paraId="56A67E3A" w14:textId="77777777" w:rsidR="00B80C0F" w:rsidRPr="004076A4" w:rsidRDefault="00B80C0F" w:rsidP="009B7CE0">
            <w:pPr>
              <w:pStyle w:val="Tabletextleftbold"/>
            </w:pPr>
            <w:r w:rsidRPr="004076A4">
              <w:t> </w:t>
            </w:r>
          </w:p>
        </w:tc>
        <w:tc>
          <w:tcPr>
            <w:tcW w:w="1088" w:type="dxa"/>
            <w:tcBorders>
              <w:top w:val="nil"/>
              <w:left w:val="nil"/>
              <w:bottom w:val="nil"/>
              <w:right w:val="single" w:sz="8" w:space="0" w:color="auto"/>
            </w:tcBorders>
            <w:shd w:val="clear" w:color="auto" w:fill="auto"/>
            <w:noWrap/>
            <w:vAlign w:val="bottom"/>
            <w:hideMark/>
          </w:tcPr>
          <w:p w14:paraId="4C454C90" w14:textId="77777777" w:rsidR="00B80C0F" w:rsidRPr="004076A4" w:rsidRDefault="00B80C0F" w:rsidP="00B66BE8">
            <w:pPr>
              <w:pStyle w:val="Tabletextcentred"/>
            </w:pPr>
            <w:r w:rsidRPr="004076A4">
              <w:t>(-)</w:t>
            </w:r>
          </w:p>
        </w:tc>
        <w:tc>
          <w:tcPr>
            <w:tcW w:w="1221" w:type="dxa"/>
            <w:tcBorders>
              <w:top w:val="nil"/>
              <w:left w:val="nil"/>
              <w:bottom w:val="nil"/>
              <w:right w:val="single" w:sz="8" w:space="0" w:color="auto"/>
            </w:tcBorders>
            <w:shd w:val="clear" w:color="auto" w:fill="auto"/>
            <w:noWrap/>
            <w:vAlign w:val="bottom"/>
            <w:hideMark/>
          </w:tcPr>
          <w:p w14:paraId="199713D2" w14:textId="77777777" w:rsidR="00B80C0F" w:rsidRPr="004076A4" w:rsidRDefault="00B80C0F" w:rsidP="00B66BE8">
            <w:pPr>
              <w:pStyle w:val="Tabletextcentred"/>
            </w:pPr>
            <w:r w:rsidRPr="004076A4">
              <w:t>(-)</w:t>
            </w:r>
          </w:p>
        </w:tc>
        <w:tc>
          <w:tcPr>
            <w:tcW w:w="1275" w:type="dxa"/>
            <w:tcBorders>
              <w:top w:val="nil"/>
              <w:left w:val="nil"/>
              <w:bottom w:val="nil"/>
              <w:right w:val="single" w:sz="8" w:space="0" w:color="auto"/>
            </w:tcBorders>
            <w:shd w:val="clear" w:color="auto" w:fill="auto"/>
            <w:noWrap/>
            <w:vAlign w:val="bottom"/>
            <w:hideMark/>
          </w:tcPr>
          <w:p w14:paraId="53E01B28" w14:textId="77777777" w:rsidR="00B80C0F" w:rsidRPr="004076A4" w:rsidRDefault="00B80C0F" w:rsidP="00B66BE8">
            <w:pPr>
              <w:pStyle w:val="Tabletextcentred"/>
            </w:pPr>
            <w:r w:rsidRPr="004076A4">
              <w:t>(d/m)</w:t>
            </w:r>
          </w:p>
        </w:tc>
      </w:tr>
      <w:tr w:rsidR="00B80C0F" w:rsidRPr="004076A4" w14:paraId="7DF7DADE" w14:textId="77777777" w:rsidTr="00B66BE8">
        <w:trPr>
          <w:trHeight w:val="300"/>
        </w:trPr>
        <w:tc>
          <w:tcPr>
            <w:tcW w:w="2977" w:type="dxa"/>
            <w:tcBorders>
              <w:top w:val="single" w:sz="8" w:space="0" w:color="auto"/>
              <w:left w:val="single" w:sz="8" w:space="0" w:color="auto"/>
              <w:bottom w:val="nil"/>
              <w:right w:val="nil"/>
            </w:tcBorders>
            <w:shd w:val="clear" w:color="auto" w:fill="auto"/>
            <w:noWrap/>
            <w:vAlign w:val="bottom"/>
            <w:hideMark/>
          </w:tcPr>
          <w:p w14:paraId="31A85085" w14:textId="77777777" w:rsidR="00B80C0F" w:rsidRPr="00B66BE8" w:rsidRDefault="00B80C0F" w:rsidP="00452CB8">
            <w:pPr>
              <w:pStyle w:val="Tabletextleftbold"/>
            </w:pPr>
            <w:r w:rsidRPr="00B66BE8">
              <w:t xml:space="preserve">Le </w:t>
            </w:r>
            <w:proofErr w:type="spellStart"/>
            <w:r w:rsidRPr="00B66BE8">
              <w:t>Fevre</w:t>
            </w:r>
            <w:proofErr w:type="spellEnd"/>
            <w:r w:rsidRPr="00B66BE8">
              <w:t xml:space="preserve"> (SA)</w:t>
            </w:r>
          </w:p>
        </w:tc>
        <w:tc>
          <w:tcPr>
            <w:tcW w:w="2369" w:type="dxa"/>
            <w:gridSpan w:val="2"/>
            <w:tcBorders>
              <w:top w:val="single" w:sz="8" w:space="0" w:color="auto"/>
              <w:left w:val="nil"/>
              <w:bottom w:val="nil"/>
              <w:right w:val="nil"/>
            </w:tcBorders>
            <w:shd w:val="clear" w:color="000000" w:fill="DCE6F1"/>
            <w:noWrap/>
            <w:vAlign w:val="bottom"/>
            <w:hideMark/>
          </w:tcPr>
          <w:p w14:paraId="2125D024" w14:textId="77777777" w:rsidR="00B80C0F" w:rsidRPr="004076A4" w:rsidRDefault="00B80C0F" w:rsidP="00B66BE8">
            <w:pPr>
              <w:pStyle w:val="Tabletextcentred"/>
            </w:pPr>
            <w:r w:rsidRPr="004076A4">
              <w:t>T1</w:t>
            </w:r>
          </w:p>
        </w:tc>
        <w:tc>
          <w:tcPr>
            <w:tcW w:w="1088" w:type="dxa"/>
            <w:tcBorders>
              <w:top w:val="single" w:sz="8" w:space="0" w:color="auto"/>
              <w:left w:val="nil"/>
              <w:bottom w:val="nil"/>
              <w:right w:val="nil"/>
            </w:tcBorders>
            <w:shd w:val="clear" w:color="000000" w:fill="DCE6F1"/>
            <w:noWrap/>
            <w:vAlign w:val="bottom"/>
            <w:hideMark/>
          </w:tcPr>
          <w:p w14:paraId="42AEB60B" w14:textId="77777777" w:rsidR="00B80C0F" w:rsidRPr="004076A4" w:rsidRDefault="00B80C0F" w:rsidP="00B66BE8">
            <w:pPr>
              <w:pStyle w:val="Tabletextcentred"/>
            </w:pPr>
            <w:r w:rsidRPr="004076A4">
              <w:t>0</w:t>
            </w:r>
          </w:p>
        </w:tc>
        <w:tc>
          <w:tcPr>
            <w:tcW w:w="1221" w:type="dxa"/>
            <w:tcBorders>
              <w:top w:val="single" w:sz="8" w:space="0" w:color="auto"/>
              <w:left w:val="nil"/>
              <w:bottom w:val="nil"/>
              <w:right w:val="nil"/>
            </w:tcBorders>
            <w:shd w:val="clear" w:color="000000" w:fill="FF0000"/>
            <w:noWrap/>
            <w:vAlign w:val="bottom"/>
            <w:hideMark/>
          </w:tcPr>
          <w:p w14:paraId="438A89FB" w14:textId="77777777" w:rsidR="00B80C0F" w:rsidRPr="004076A4" w:rsidRDefault="00B80C0F" w:rsidP="00B66BE8">
            <w:pPr>
              <w:pStyle w:val="Tabletextcentred"/>
            </w:pPr>
            <w:r w:rsidRPr="004076A4">
              <w:t>Unstable</w:t>
            </w:r>
          </w:p>
        </w:tc>
        <w:tc>
          <w:tcPr>
            <w:tcW w:w="1275" w:type="dxa"/>
            <w:tcBorders>
              <w:top w:val="single" w:sz="8" w:space="0" w:color="auto"/>
              <w:left w:val="nil"/>
              <w:bottom w:val="nil"/>
              <w:right w:val="single" w:sz="8" w:space="0" w:color="auto"/>
            </w:tcBorders>
            <w:shd w:val="clear" w:color="000000" w:fill="FF0000"/>
            <w:noWrap/>
            <w:vAlign w:val="bottom"/>
            <w:hideMark/>
          </w:tcPr>
          <w:p w14:paraId="34DC2EB0" w14:textId="77777777" w:rsidR="00B80C0F" w:rsidRPr="004076A4" w:rsidRDefault="00B80C0F" w:rsidP="00B66BE8">
            <w:pPr>
              <w:pStyle w:val="Tabletextcentred"/>
            </w:pPr>
            <w:r w:rsidRPr="004076A4">
              <w:t>Unstable</w:t>
            </w:r>
          </w:p>
        </w:tc>
      </w:tr>
      <w:tr w:rsidR="00B80C0F" w:rsidRPr="004076A4" w14:paraId="75418EF4" w14:textId="77777777" w:rsidTr="00B66BE8">
        <w:trPr>
          <w:trHeight w:val="300"/>
        </w:trPr>
        <w:tc>
          <w:tcPr>
            <w:tcW w:w="2977" w:type="dxa"/>
            <w:tcBorders>
              <w:top w:val="nil"/>
              <w:left w:val="single" w:sz="8" w:space="0" w:color="auto"/>
              <w:bottom w:val="nil"/>
              <w:right w:val="nil"/>
            </w:tcBorders>
            <w:shd w:val="clear" w:color="auto" w:fill="auto"/>
            <w:noWrap/>
            <w:vAlign w:val="bottom"/>
            <w:hideMark/>
          </w:tcPr>
          <w:p w14:paraId="28947B0C" w14:textId="77777777" w:rsidR="00B80C0F" w:rsidRPr="00B66BE8" w:rsidRDefault="00B80C0F" w:rsidP="00452CB8">
            <w:pPr>
              <w:pStyle w:val="Tabletextleftbold"/>
            </w:pPr>
            <w:r w:rsidRPr="00B66BE8">
              <w:t xml:space="preserve">Le </w:t>
            </w:r>
            <w:proofErr w:type="spellStart"/>
            <w:r w:rsidRPr="00B66BE8">
              <w:t>Fevre</w:t>
            </w:r>
            <w:proofErr w:type="spellEnd"/>
            <w:r w:rsidRPr="00B66BE8">
              <w:t xml:space="preserve"> (SA)</w:t>
            </w:r>
          </w:p>
        </w:tc>
        <w:tc>
          <w:tcPr>
            <w:tcW w:w="2369" w:type="dxa"/>
            <w:gridSpan w:val="2"/>
            <w:tcBorders>
              <w:top w:val="nil"/>
              <w:left w:val="nil"/>
              <w:bottom w:val="nil"/>
              <w:right w:val="nil"/>
            </w:tcBorders>
            <w:shd w:val="clear" w:color="000000" w:fill="DCE6F1"/>
            <w:noWrap/>
            <w:vAlign w:val="bottom"/>
            <w:hideMark/>
          </w:tcPr>
          <w:p w14:paraId="634153B3" w14:textId="77777777" w:rsidR="00B80C0F" w:rsidRPr="004076A4" w:rsidRDefault="00B80C0F" w:rsidP="00B66BE8">
            <w:pPr>
              <w:pStyle w:val="Tabletextcentred"/>
            </w:pPr>
            <w:r w:rsidRPr="004076A4">
              <w:t>T2</w:t>
            </w:r>
          </w:p>
        </w:tc>
        <w:tc>
          <w:tcPr>
            <w:tcW w:w="1088" w:type="dxa"/>
            <w:tcBorders>
              <w:top w:val="nil"/>
              <w:left w:val="nil"/>
              <w:bottom w:val="nil"/>
              <w:right w:val="nil"/>
            </w:tcBorders>
            <w:shd w:val="clear" w:color="000000" w:fill="DCE6F1"/>
            <w:noWrap/>
            <w:vAlign w:val="bottom"/>
            <w:hideMark/>
          </w:tcPr>
          <w:p w14:paraId="5C34D9C9" w14:textId="77777777" w:rsidR="00B80C0F" w:rsidRPr="004076A4" w:rsidRDefault="00B80C0F" w:rsidP="00B66BE8">
            <w:pPr>
              <w:pStyle w:val="Tabletextcentred"/>
            </w:pPr>
            <w:r w:rsidRPr="004076A4">
              <w:t>0</w:t>
            </w:r>
          </w:p>
        </w:tc>
        <w:tc>
          <w:tcPr>
            <w:tcW w:w="1221" w:type="dxa"/>
            <w:tcBorders>
              <w:top w:val="nil"/>
              <w:left w:val="nil"/>
              <w:bottom w:val="nil"/>
              <w:right w:val="nil"/>
            </w:tcBorders>
            <w:shd w:val="clear" w:color="000000" w:fill="FF0000"/>
            <w:noWrap/>
            <w:vAlign w:val="bottom"/>
            <w:hideMark/>
          </w:tcPr>
          <w:p w14:paraId="7293D31A" w14:textId="77777777" w:rsidR="00B80C0F" w:rsidRPr="004076A4" w:rsidRDefault="00B80C0F" w:rsidP="00B66BE8">
            <w:pPr>
              <w:pStyle w:val="Tabletextcentred"/>
            </w:pPr>
            <w:r w:rsidRPr="004076A4">
              <w:t>Unstable</w:t>
            </w:r>
          </w:p>
        </w:tc>
        <w:tc>
          <w:tcPr>
            <w:tcW w:w="1275" w:type="dxa"/>
            <w:tcBorders>
              <w:top w:val="nil"/>
              <w:left w:val="nil"/>
              <w:bottom w:val="nil"/>
              <w:right w:val="single" w:sz="8" w:space="0" w:color="auto"/>
            </w:tcBorders>
            <w:shd w:val="clear" w:color="000000" w:fill="FF0000"/>
            <w:noWrap/>
            <w:vAlign w:val="bottom"/>
            <w:hideMark/>
          </w:tcPr>
          <w:p w14:paraId="2C16798B" w14:textId="77777777" w:rsidR="00B80C0F" w:rsidRPr="004076A4" w:rsidRDefault="00B80C0F" w:rsidP="00B66BE8">
            <w:pPr>
              <w:pStyle w:val="Tabletextcentred"/>
            </w:pPr>
            <w:r w:rsidRPr="004076A4">
              <w:t>Unstable</w:t>
            </w:r>
          </w:p>
        </w:tc>
      </w:tr>
      <w:tr w:rsidR="00B80C0F" w:rsidRPr="004076A4" w14:paraId="2221B093" w14:textId="77777777" w:rsidTr="00B66BE8">
        <w:trPr>
          <w:trHeight w:val="300"/>
        </w:trPr>
        <w:tc>
          <w:tcPr>
            <w:tcW w:w="2977" w:type="dxa"/>
            <w:tcBorders>
              <w:top w:val="nil"/>
              <w:left w:val="single" w:sz="8" w:space="0" w:color="auto"/>
              <w:bottom w:val="nil"/>
              <w:right w:val="nil"/>
            </w:tcBorders>
            <w:shd w:val="clear" w:color="auto" w:fill="auto"/>
            <w:noWrap/>
            <w:vAlign w:val="bottom"/>
            <w:hideMark/>
          </w:tcPr>
          <w:p w14:paraId="6F160F17" w14:textId="77777777" w:rsidR="00B80C0F" w:rsidRPr="00B66BE8" w:rsidRDefault="00B80C0F" w:rsidP="00452CB8">
            <w:pPr>
              <w:pStyle w:val="Tabletextleftbold"/>
            </w:pPr>
            <w:r w:rsidRPr="00B66BE8">
              <w:t>Adelaide Metro (SA)</w:t>
            </w:r>
          </w:p>
        </w:tc>
        <w:tc>
          <w:tcPr>
            <w:tcW w:w="2369" w:type="dxa"/>
            <w:gridSpan w:val="2"/>
            <w:tcBorders>
              <w:top w:val="nil"/>
              <w:left w:val="nil"/>
              <w:bottom w:val="nil"/>
              <w:right w:val="nil"/>
            </w:tcBorders>
            <w:shd w:val="clear" w:color="000000" w:fill="DCE6F1"/>
            <w:noWrap/>
            <w:vAlign w:val="bottom"/>
            <w:hideMark/>
          </w:tcPr>
          <w:p w14:paraId="3C4DC74A" w14:textId="77777777" w:rsidR="00B80C0F" w:rsidRPr="004076A4" w:rsidRDefault="00B80C0F" w:rsidP="00B66BE8">
            <w:pPr>
              <w:pStyle w:val="Tabletextcentred"/>
            </w:pPr>
            <w:r w:rsidRPr="004076A4">
              <w:t>T1</w:t>
            </w:r>
          </w:p>
        </w:tc>
        <w:tc>
          <w:tcPr>
            <w:tcW w:w="1088" w:type="dxa"/>
            <w:tcBorders>
              <w:top w:val="nil"/>
              <w:left w:val="nil"/>
              <w:bottom w:val="nil"/>
              <w:right w:val="nil"/>
            </w:tcBorders>
            <w:shd w:val="clear" w:color="000000" w:fill="DCE6F1"/>
            <w:noWrap/>
            <w:vAlign w:val="bottom"/>
            <w:hideMark/>
          </w:tcPr>
          <w:p w14:paraId="0EE324F2" w14:textId="77777777" w:rsidR="00B80C0F" w:rsidRPr="004076A4" w:rsidRDefault="00B80C0F" w:rsidP="00B66BE8">
            <w:pPr>
              <w:pStyle w:val="Tabletextcentred"/>
            </w:pPr>
            <w:r w:rsidRPr="004076A4">
              <w:t>0</w:t>
            </w:r>
          </w:p>
        </w:tc>
        <w:tc>
          <w:tcPr>
            <w:tcW w:w="1221" w:type="dxa"/>
            <w:tcBorders>
              <w:top w:val="nil"/>
              <w:left w:val="nil"/>
              <w:bottom w:val="nil"/>
              <w:right w:val="nil"/>
            </w:tcBorders>
            <w:shd w:val="clear" w:color="000000" w:fill="FF0000"/>
            <w:noWrap/>
            <w:vAlign w:val="bottom"/>
            <w:hideMark/>
          </w:tcPr>
          <w:p w14:paraId="3B0D2132" w14:textId="77777777" w:rsidR="00B80C0F" w:rsidRPr="004076A4" w:rsidRDefault="00B80C0F" w:rsidP="00B66BE8">
            <w:pPr>
              <w:pStyle w:val="Tabletextcentred"/>
            </w:pPr>
            <w:r w:rsidRPr="004076A4">
              <w:t>Unstable</w:t>
            </w:r>
          </w:p>
        </w:tc>
        <w:tc>
          <w:tcPr>
            <w:tcW w:w="1275" w:type="dxa"/>
            <w:tcBorders>
              <w:top w:val="nil"/>
              <w:left w:val="nil"/>
              <w:bottom w:val="nil"/>
              <w:right w:val="single" w:sz="8" w:space="0" w:color="auto"/>
            </w:tcBorders>
            <w:shd w:val="clear" w:color="000000" w:fill="FF0000"/>
            <w:noWrap/>
            <w:vAlign w:val="bottom"/>
            <w:hideMark/>
          </w:tcPr>
          <w:p w14:paraId="01BF475F" w14:textId="77777777" w:rsidR="00B80C0F" w:rsidRPr="004076A4" w:rsidRDefault="00B80C0F" w:rsidP="00B66BE8">
            <w:pPr>
              <w:pStyle w:val="Tabletextcentred"/>
            </w:pPr>
            <w:r w:rsidRPr="004076A4">
              <w:t>Unstable</w:t>
            </w:r>
          </w:p>
        </w:tc>
      </w:tr>
      <w:tr w:rsidR="00B80C0F" w:rsidRPr="004076A4" w14:paraId="685349F1" w14:textId="77777777" w:rsidTr="00B66BE8">
        <w:trPr>
          <w:trHeight w:val="300"/>
        </w:trPr>
        <w:tc>
          <w:tcPr>
            <w:tcW w:w="2977" w:type="dxa"/>
            <w:tcBorders>
              <w:top w:val="nil"/>
              <w:left w:val="single" w:sz="8" w:space="0" w:color="auto"/>
              <w:bottom w:val="nil"/>
              <w:right w:val="nil"/>
            </w:tcBorders>
            <w:shd w:val="clear" w:color="auto" w:fill="auto"/>
            <w:noWrap/>
            <w:vAlign w:val="bottom"/>
            <w:hideMark/>
          </w:tcPr>
          <w:p w14:paraId="017FBF91" w14:textId="77777777" w:rsidR="00B80C0F" w:rsidRPr="00B66BE8" w:rsidRDefault="00B80C0F" w:rsidP="00452CB8">
            <w:pPr>
              <w:pStyle w:val="Tabletextleftbold"/>
            </w:pPr>
            <w:r w:rsidRPr="00B66BE8">
              <w:t>Adelaide Metro (SA)</w:t>
            </w:r>
          </w:p>
        </w:tc>
        <w:tc>
          <w:tcPr>
            <w:tcW w:w="2369" w:type="dxa"/>
            <w:gridSpan w:val="2"/>
            <w:tcBorders>
              <w:top w:val="nil"/>
              <w:left w:val="nil"/>
              <w:bottom w:val="nil"/>
              <w:right w:val="nil"/>
            </w:tcBorders>
            <w:shd w:val="clear" w:color="000000" w:fill="DCE6F1"/>
            <w:noWrap/>
            <w:vAlign w:val="bottom"/>
            <w:hideMark/>
          </w:tcPr>
          <w:p w14:paraId="1CE4BEB9" w14:textId="77777777" w:rsidR="00B80C0F" w:rsidRPr="004076A4" w:rsidRDefault="00B80C0F" w:rsidP="00B66BE8">
            <w:pPr>
              <w:pStyle w:val="Tabletextcentred"/>
            </w:pPr>
            <w:r w:rsidRPr="004076A4">
              <w:t>T2</w:t>
            </w:r>
          </w:p>
        </w:tc>
        <w:tc>
          <w:tcPr>
            <w:tcW w:w="1088" w:type="dxa"/>
            <w:tcBorders>
              <w:top w:val="nil"/>
              <w:left w:val="nil"/>
              <w:bottom w:val="nil"/>
              <w:right w:val="nil"/>
            </w:tcBorders>
            <w:shd w:val="clear" w:color="000000" w:fill="DCE6F1"/>
            <w:noWrap/>
            <w:vAlign w:val="bottom"/>
            <w:hideMark/>
          </w:tcPr>
          <w:p w14:paraId="0E7576A9" w14:textId="77777777" w:rsidR="00B80C0F" w:rsidRPr="004076A4" w:rsidRDefault="00B80C0F" w:rsidP="00B66BE8">
            <w:pPr>
              <w:pStyle w:val="Tabletextcentred"/>
            </w:pPr>
            <w:r w:rsidRPr="004076A4">
              <w:t>0</w:t>
            </w:r>
          </w:p>
        </w:tc>
        <w:tc>
          <w:tcPr>
            <w:tcW w:w="1221" w:type="dxa"/>
            <w:tcBorders>
              <w:top w:val="nil"/>
              <w:left w:val="nil"/>
              <w:bottom w:val="nil"/>
              <w:right w:val="nil"/>
            </w:tcBorders>
            <w:shd w:val="clear" w:color="000000" w:fill="FF0000"/>
            <w:noWrap/>
            <w:vAlign w:val="bottom"/>
            <w:hideMark/>
          </w:tcPr>
          <w:p w14:paraId="4B55D9E5" w14:textId="77777777" w:rsidR="00B80C0F" w:rsidRPr="004076A4" w:rsidRDefault="00B80C0F" w:rsidP="00B66BE8">
            <w:pPr>
              <w:pStyle w:val="Tabletextcentred"/>
            </w:pPr>
            <w:r w:rsidRPr="004076A4">
              <w:t>Unstable</w:t>
            </w:r>
          </w:p>
        </w:tc>
        <w:tc>
          <w:tcPr>
            <w:tcW w:w="1275" w:type="dxa"/>
            <w:tcBorders>
              <w:top w:val="nil"/>
              <w:left w:val="nil"/>
              <w:bottom w:val="nil"/>
              <w:right w:val="single" w:sz="8" w:space="0" w:color="auto"/>
            </w:tcBorders>
            <w:shd w:val="clear" w:color="000000" w:fill="FF0000"/>
            <w:noWrap/>
            <w:vAlign w:val="bottom"/>
            <w:hideMark/>
          </w:tcPr>
          <w:p w14:paraId="3794F3A1" w14:textId="77777777" w:rsidR="00B80C0F" w:rsidRPr="004076A4" w:rsidRDefault="00B80C0F" w:rsidP="00B66BE8">
            <w:pPr>
              <w:pStyle w:val="Tabletextcentred"/>
            </w:pPr>
            <w:r w:rsidRPr="004076A4">
              <w:t>Unstable</w:t>
            </w:r>
          </w:p>
        </w:tc>
      </w:tr>
      <w:tr w:rsidR="00B80C0F" w:rsidRPr="004076A4" w14:paraId="2BFEFB4A" w14:textId="77777777" w:rsidTr="00B66BE8">
        <w:trPr>
          <w:trHeight w:val="300"/>
        </w:trPr>
        <w:tc>
          <w:tcPr>
            <w:tcW w:w="2977" w:type="dxa"/>
            <w:tcBorders>
              <w:top w:val="nil"/>
              <w:left w:val="single" w:sz="8" w:space="0" w:color="auto"/>
              <w:bottom w:val="nil"/>
              <w:right w:val="nil"/>
            </w:tcBorders>
            <w:shd w:val="clear" w:color="auto" w:fill="auto"/>
            <w:noWrap/>
            <w:vAlign w:val="bottom"/>
            <w:hideMark/>
          </w:tcPr>
          <w:p w14:paraId="5E489650" w14:textId="77777777" w:rsidR="00B80C0F" w:rsidRPr="00B66BE8" w:rsidRDefault="00B80C0F" w:rsidP="00452CB8">
            <w:pPr>
              <w:pStyle w:val="Tabletextleftbold"/>
            </w:pPr>
            <w:r w:rsidRPr="00B66BE8">
              <w:t>Willunga (SA)</w:t>
            </w:r>
          </w:p>
        </w:tc>
        <w:tc>
          <w:tcPr>
            <w:tcW w:w="2369" w:type="dxa"/>
            <w:gridSpan w:val="2"/>
            <w:tcBorders>
              <w:top w:val="nil"/>
              <w:left w:val="nil"/>
              <w:bottom w:val="nil"/>
              <w:right w:val="nil"/>
            </w:tcBorders>
            <w:shd w:val="clear" w:color="000000" w:fill="DCE6F1"/>
            <w:noWrap/>
            <w:vAlign w:val="bottom"/>
            <w:hideMark/>
          </w:tcPr>
          <w:p w14:paraId="21BB6D41" w14:textId="77777777" w:rsidR="00B80C0F" w:rsidRPr="004076A4" w:rsidRDefault="00B80C0F" w:rsidP="00B66BE8">
            <w:pPr>
              <w:pStyle w:val="Tabletextcentred"/>
            </w:pPr>
            <w:r w:rsidRPr="004076A4">
              <w:t>Maslin Sands</w:t>
            </w:r>
          </w:p>
        </w:tc>
        <w:tc>
          <w:tcPr>
            <w:tcW w:w="1088" w:type="dxa"/>
            <w:tcBorders>
              <w:top w:val="nil"/>
              <w:left w:val="nil"/>
              <w:bottom w:val="nil"/>
              <w:right w:val="nil"/>
            </w:tcBorders>
            <w:shd w:val="clear" w:color="000000" w:fill="DCE6F1"/>
            <w:noWrap/>
            <w:vAlign w:val="bottom"/>
            <w:hideMark/>
          </w:tcPr>
          <w:p w14:paraId="2E5B298F" w14:textId="77777777" w:rsidR="00B80C0F" w:rsidRPr="004076A4" w:rsidRDefault="00B80C0F" w:rsidP="00B66BE8">
            <w:pPr>
              <w:pStyle w:val="Tabletextcentred"/>
            </w:pPr>
            <w:r w:rsidRPr="004076A4">
              <w:t>0</w:t>
            </w:r>
          </w:p>
        </w:tc>
        <w:tc>
          <w:tcPr>
            <w:tcW w:w="1221" w:type="dxa"/>
            <w:tcBorders>
              <w:top w:val="nil"/>
              <w:left w:val="nil"/>
              <w:bottom w:val="nil"/>
              <w:right w:val="nil"/>
            </w:tcBorders>
            <w:shd w:val="clear" w:color="000000" w:fill="FF0000"/>
            <w:noWrap/>
            <w:vAlign w:val="bottom"/>
            <w:hideMark/>
          </w:tcPr>
          <w:p w14:paraId="7A562FB5" w14:textId="77777777" w:rsidR="00B80C0F" w:rsidRPr="004076A4" w:rsidRDefault="00B80C0F" w:rsidP="00B66BE8">
            <w:pPr>
              <w:pStyle w:val="Tabletextcentred"/>
            </w:pPr>
            <w:r w:rsidRPr="004076A4">
              <w:t>Unstable</w:t>
            </w:r>
          </w:p>
        </w:tc>
        <w:tc>
          <w:tcPr>
            <w:tcW w:w="1275" w:type="dxa"/>
            <w:tcBorders>
              <w:top w:val="nil"/>
              <w:left w:val="nil"/>
              <w:bottom w:val="nil"/>
              <w:right w:val="single" w:sz="8" w:space="0" w:color="auto"/>
            </w:tcBorders>
            <w:shd w:val="clear" w:color="000000" w:fill="FF0000"/>
            <w:noWrap/>
            <w:vAlign w:val="bottom"/>
            <w:hideMark/>
          </w:tcPr>
          <w:p w14:paraId="57712E03" w14:textId="77777777" w:rsidR="00B80C0F" w:rsidRPr="004076A4" w:rsidRDefault="00B80C0F" w:rsidP="00B66BE8">
            <w:pPr>
              <w:pStyle w:val="Tabletextcentred"/>
            </w:pPr>
            <w:r w:rsidRPr="004076A4">
              <w:t>Unstable</w:t>
            </w:r>
          </w:p>
        </w:tc>
      </w:tr>
      <w:tr w:rsidR="00B80C0F" w:rsidRPr="004076A4" w14:paraId="50C971EF" w14:textId="77777777" w:rsidTr="00B66BE8">
        <w:trPr>
          <w:trHeight w:val="300"/>
        </w:trPr>
        <w:tc>
          <w:tcPr>
            <w:tcW w:w="2977" w:type="dxa"/>
            <w:tcBorders>
              <w:top w:val="nil"/>
              <w:left w:val="single" w:sz="8" w:space="0" w:color="auto"/>
              <w:bottom w:val="nil"/>
              <w:right w:val="nil"/>
            </w:tcBorders>
            <w:shd w:val="clear" w:color="auto" w:fill="auto"/>
            <w:noWrap/>
            <w:vAlign w:val="bottom"/>
            <w:hideMark/>
          </w:tcPr>
          <w:p w14:paraId="6FFB0352" w14:textId="77777777" w:rsidR="00B80C0F" w:rsidRPr="00B66BE8" w:rsidRDefault="00B80C0F" w:rsidP="00452CB8">
            <w:pPr>
              <w:pStyle w:val="Tabletextleftbold"/>
            </w:pPr>
            <w:r w:rsidRPr="00B66BE8">
              <w:t>Burnett Heads, Bargara (QLD)</w:t>
            </w:r>
          </w:p>
        </w:tc>
        <w:tc>
          <w:tcPr>
            <w:tcW w:w="2369" w:type="dxa"/>
            <w:gridSpan w:val="2"/>
            <w:tcBorders>
              <w:top w:val="nil"/>
              <w:left w:val="nil"/>
              <w:bottom w:val="nil"/>
              <w:right w:val="nil"/>
            </w:tcBorders>
            <w:shd w:val="clear" w:color="000000" w:fill="DCE6F1"/>
            <w:noWrap/>
            <w:vAlign w:val="bottom"/>
            <w:hideMark/>
          </w:tcPr>
          <w:p w14:paraId="0BBB5EE6" w14:textId="77777777" w:rsidR="00B80C0F" w:rsidRPr="004076A4" w:rsidRDefault="00B80C0F" w:rsidP="00B66BE8">
            <w:pPr>
              <w:pStyle w:val="Tabletextcentred"/>
            </w:pPr>
            <w:proofErr w:type="spellStart"/>
            <w:r w:rsidRPr="004076A4">
              <w:t>Fairymead</w:t>
            </w:r>
            <w:proofErr w:type="spellEnd"/>
            <w:r w:rsidRPr="004076A4">
              <w:t xml:space="preserve"> Beds </w:t>
            </w:r>
          </w:p>
        </w:tc>
        <w:tc>
          <w:tcPr>
            <w:tcW w:w="1088" w:type="dxa"/>
            <w:tcBorders>
              <w:top w:val="nil"/>
              <w:left w:val="nil"/>
              <w:bottom w:val="nil"/>
              <w:right w:val="nil"/>
            </w:tcBorders>
            <w:shd w:val="clear" w:color="000000" w:fill="DCE6F1"/>
            <w:noWrap/>
            <w:vAlign w:val="bottom"/>
            <w:hideMark/>
          </w:tcPr>
          <w:p w14:paraId="2E3445A5" w14:textId="77777777" w:rsidR="00B80C0F" w:rsidRPr="004076A4" w:rsidRDefault="00B80C0F" w:rsidP="00B66BE8">
            <w:pPr>
              <w:pStyle w:val="Tabletextcentred"/>
            </w:pPr>
            <w:r w:rsidRPr="004076A4">
              <w:t>0</w:t>
            </w:r>
          </w:p>
        </w:tc>
        <w:tc>
          <w:tcPr>
            <w:tcW w:w="1221" w:type="dxa"/>
            <w:tcBorders>
              <w:top w:val="nil"/>
              <w:left w:val="nil"/>
              <w:bottom w:val="nil"/>
              <w:right w:val="nil"/>
            </w:tcBorders>
            <w:shd w:val="clear" w:color="000000" w:fill="FF0000"/>
            <w:noWrap/>
            <w:vAlign w:val="bottom"/>
            <w:hideMark/>
          </w:tcPr>
          <w:p w14:paraId="2660853D" w14:textId="77777777" w:rsidR="00B80C0F" w:rsidRPr="004076A4" w:rsidRDefault="00B80C0F" w:rsidP="00B66BE8">
            <w:pPr>
              <w:pStyle w:val="Tabletextcentred"/>
            </w:pPr>
            <w:r w:rsidRPr="004076A4">
              <w:t>Unstable</w:t>
            </w:r>
          </w:p>
        </w:tc>
        <w:tc>
          <w:tcPr>
            <w:tcW w:w="1275" w:type="dxa"/>
            <w:tcBorders>
              <w:top w:val="nil"/>
              <w:left w:val="nil"/>
              <w:bottom w:val="nil"/>
              <w:right w:val="single" w:sz="8" w:space="0" w:color="auto"/>
            </w:tcBorders>
            <w:shd w:val="clear" w:color="000000" w:fill="FF0000"/>
            <w:noWrap/>
            <w:vAlign w:val="bottom"/>
            <w:hideMark/>
          </w:tcPr>
          <w:p w14:paraId="5FE434C6" w14:textId="77777777" w:rsidR="00B80C0F" w:rsidRPr="004076A4" w:rsidRDefault="00B80C0F" w:rsidP="00B66BE8">
            <w:pPr>
              <w:pStyle w:val="Tabletextcentred"/>
            </w:pPr>
            <w:r w:rsidRPr="004076A4">
              <w:t>Unstable</w:t>
            </w:r>
          </w:p>
        </w:tc>
      </w:tr>
      <w:tr w:rsidR="00B80C0F" w:rsidRPr="004076A4" w14:paraId="0C9D3D53" w14:textId="77777777" w:rsidTr="00B66BE8">
        <w:trPr>
          <w:trHeight w:val="300"/>
        </w:trPr>
        <w:tc>
          <w:tcPr>
            <w:tcW w:w="2977" w:type="dxa"/>
            <w:tcBorders>
              <w:top w:val="nil"/>
              <w:left w:val="single" w:sz="8" w:space="0" w:color="auto"/>
              <w:bottom w:val="nil"/>
              <w:right w:val="nil"/>
            </w:tcBorders>
            <w:shd w:val="clear" w:color="auto" w:fill="auto"/>
            <w:noWrap/>
            <w:vAlign w:val="bottom"/>
            <w:hideMark/>
          </w:tcPr>
          <w:p w14:paraId="5B24CE24" w14:textId="77777777" w:rsidR="00B80C0F" w:rsidRPr="00B66BE8" w:rsidRDefault="00B80C0F" w:rsidP="00452CB8">
            <w:pPr>
              <w:pStyle w:val="Tabletextleftbold"/>
            </w:pPr>
            <w:r w:rsidRPr="00B66BE8">
              <w:t>Esperance (WA)</w:t>
            </w:r>
          </w:p>
        </w:tc>
        <w:tc>
          <w:tcPr>
            <w:tcW w:w="2369" w:type="dxa"/>
            <w:gridSpan w:val="2"/>
            <w:tcBorders>
              <w:top w:val="nil"/>
              <w:left w:val="nil"/>
              <w:bottom w:val="nil"/>
              <w:right w:val="nil"/>
            </w:tcBorders>
            <w:shd w:val="clear" w:color="000000" w:fill="DCE6F1"/>
            <w:noWrap/>
            <w:vAlign w:val="bottom"/>
            <w:hideMark/>
          </w:tcPr>
          <w:p w14:paraId="2E051FA2" w14:textId="77777777" w:rsidR="00B80C0F" w:rsidRPr="004076A4" w:rsidRDefault="00B80C0F" w:rsidP="00B66BE8">
            <w:pPr>
              <w:pStyle w:val="Tabletextcentred"/>
            </w:pPr>
            <w:proofErr w:type="spellStart"/>
            <w:r w:rsidRPr="004076A4">
              <w:t>Werillup</w:t>
            </w:r>
            <w:proofErr w:type="spellEnd"/>
          </w:p>
        </w:tc>
        <w:tc>
          <w:tcPr>
            <w:tcW w:w="1088" w:type="dxa"/>
            <w:tcBorders>
              <w:top w:val="nil"/>
              <w:left w:val="nil"/>
              <w:bottom w:val="nil"/>
              <w:right w:val="nil"/>
            </w:tcBorders>
            <w:shd w:val="clear" w:color="000000" w:fill="DCE6F1"/>
            <w:noWrap/>
            <w:vAlign w:val="bottom"/>
            <w:hideMark/>
          </w:tcPr>
          <w:p w14:paraId="159B5A8D" w14:textId="77777777" w:rsidR="00B80C0F" w:rsidRPr="004076A4" w:rsidRDefault="00B80C0F" w:rsidP="00B66BE8">
            <w:pPr>
              <w:pStyle w:val="Tabletextcentred"/>
            </w:pPr>
            <w:r w:rsidRPr="004076A4">
              <w:t>0</w:t>
            </w:r>
          </w:p>
        </w:tc>
        <w:tc>
          <w:tcPr>
            <w:tcW w:w="1221" w:type="dxa"/>
            <w:tcBorders>
              <w:top w:val="nil"/>
              <w:left w:val="nil"/>
              <w:bottom w:val="nil"/>
              <w:right w:val="nil"/>
            </w:tcBorders>
            <w:shd w:val="clear" w:color="000000" w:fill="FF0000"/>
            <w:noWrap/>
            <w:vAlign w:val="bottom"/>
            <w:hideMark/>
          </w:tcPr>
          <w:p w14:paraId="03ED9EC1" w14:textId="77777777" w:rsidR="00B80C0F" w:rsidRPr="004076A4" w:rsidRDefault="00B80C0F" w:rsidP="00B66BE8">
            <w:pPr>
              <w:pStyle w:val="Tabletextcentred"/>
            </w:pPr>
            <w:r w:rsidRPr="004076A4">
              <w:t>Unstable</w:t>
            </w:r>
          </w:p>
        </w:tc>
        <w:tc>
          <w:tcPr>
            <w:tcW w:w="1275" w:type="dxa"/>
            <w:tcBorders>
              <w:top w:val="nil"/>
              <w:left w:val="nil"/>
              <w:bottom w:val="nil"/>
              <w:right w:val="single" w:sz="8" w:space="0" w:color="auto"/>
            </w:tcBorders>
            <w:shd w:val="clear" w:color="000000" w:fill="FF0000"/>
            <w:noWrap/>
            <w:vAlign w:val="bottom"/>
            <w:hideMark/>
          </w:tcPr>
          <w:p w14:paraId="4DF0092F" w14:textId="77777777" w:rsidR="00B80C0F" w:rsidRPr="004076A4" w:rsidRDefault="00B80C0F" w:rsidP="00B66BE8">
            <w:pPr>
              <w:pStyle w:val="Tabletextcentred"/>
            </w:pPr>
            <w:r w:rsidRPr="004076A4">
              <w:t>Unstable</w:t>
            </w:r>
          </w:p>
        </w:tc>
      </w:tr>
      <w:tr w:rsidR="00B80C0F" w:rsidRPr="004076A4" w14:paraId="5DCAA82D" w14:textId="77777777" w:rsidTr="00B66BE8">
        <w:trPr>
          <w:trHeight w:val="300"/>
        </w:trPr>
        <w:tc>
          <w:tcPr>
            <w:tcW w:w="2977" w:type="dxa"/>
            <w:tcBorders>
              <w:top w:val="nil"/>
              <w:left w:val="single" w:sz="8" w:space="0" w:color="auto"/>
              <w:bottom w:val="nil"/>
              <w:right w:val="nil"/>
            </w:tcBorders>
            <w:shd w:val="clear" w:color="auto" w:fill="auto"/>
            <w:noWrap/>
            <w:vAlign w:val="bottom"/>
            <w:hideMark/>
          </w:tcPr>
          <w:p w14:paraId="07464630" w14:textId="77777777" w:rsidR="00B80C0F" w:rsidRPr="00B66BE8" w:rsidRDefault="00B80C0F" w:rsidP="00452CB8">
            <w:pPr>
              <w:pStyle w:val="Tabletextleftbold"/>
            </w:pPr>
            <w:r w:rsidRPr="00B66BE8">
              <w:t>Bunbury (WA)</w:t>
            </w:r>
          </w:p>
        </w:tc>
        <w:tc>
          <w:tcPr>
            <w:tcW w:w="2369" w:type="dxa"/>
            <w:gridSpan w:val="2"/>
            <w:tcBorders>
              <w:top w:val="nil"/>
              <w:left w:val="nil"/>
              <w:bottom w:val="nil"/>
              <w:right w:val="nil"/>
            </w:tcBorders>
            <w:shd w:val="clear" w:color="000000" w:fill="DCE6F1"/>
            <w:noWrap/>
            <w:vAlign w:val="bottom"/>
            <w:hideMark/>
          </w:tcPr>
          <w:p w14:paraId="2DFF5949" w14:textId="77777777" w:rsidR="00B80C0F" w:rsidRPr="004076A4" w:rsidRDefault="00B80C0F" w:rsidP="00B66BE8">
            <w:pPr>
              <w:pStyle w:val="Tabletextcentred"/>
            </w:pPr>
            <w:proofErr w:type="spellStart"/>
            <w:r w:rsidRPr="004076A4">
              <w:t>Yarragadee</w:t>
            </w:r>
            <w:proofErr w:type="spellEnd"/>
          </w:p>
        </w:tc>
        <w:tc>
          <w:tcPr>
            <w:tcW w:w="1088" w:type="dxa"/>
            <w:tcBorders>
              <w:top w:val="nil"/>
              <w:left w:val="nil"/>
              <w:bottom w:val="nil"/>
              <w:right w:val="nil"/>
            </w:tcBorders>
            <w:shd w:val="clear" w:color="000000" w:fill="DCE6F1"/>
            <w:noWrap/>
            <w:vAlign w:val="bottom"/>
            <w:hideMark/>
          </w:tcPr>
          <w:p w14:paraId="381101B0" w14:textId="77777777" w:rsidR="00B80C0F" w:rsidRPr="004076A4" w:rsidRDefault="00B80C0F" w:rsidP="00B66BE8">
            <w:pPr>
              <w:pStyle w:val="Tabletextcentred"/>
            </w:pPr>
            <w:r w:rsidRPr="004076A4">
              <w:t>0</w:t>
            </w:r>
          </w:p>
        </w:tc>
        <w:tc>
          <w:tcPr>
            <w:tcW w:w="1221" w:type="dxa"/>
            <w:tcBorders>
              <w:top w:val="nil"/>
              <w:left w:val="nil"/>
              <w:bottom w:val="nil"/>
              <w:right w:val="nil"/>
            </w:tcBorders>
            <w:shd w:val="clear" w:color="000000" w:fill="FF0000"/>
            <w:noWrap/>
            <w:vAlign w:val="bottom"/>
            <w:hideMark/>
          </w:tcPr>
          <w:p w14:paraId="7F7A914E" w14:textId="77777777" w:rsidR="00B80C0F" w:rsidRPr="004076A4" w:rsidRDefault="00B80C0F" w:rsidP="00B66BE8">
            <w:pPr>
              <w:pStyle w:val="Tabletextcentred"/>
            </w:pPr>
            <w:r w:rsidRPr="004076A4">
              <w:t>41512500</w:t>
            </w:r>
          </w:p>
        </w:tc>
        <w:tc>
          <w:tcPr>
            <w:tcW w:w="1275" w:type="dxa"/>
            <w:tcBorders>
              <w:top w:val="nil"/>
              <w:left w:val="nil"/>
              <w:bottom w:val="nil"/>
              <w:right w:val="single" w:sz="8" w:space="0" w:color="auto"/>
            </w:tcBorders>
            <w:shd w:val="clear" w:color="000000" w:fill="FF0000"/>
            <w:noWrap/>
            <w:vAlign w:val="bottom"/>
            <w:hideMark/>
          </w:tcPr>
          <w:p w14:paraId="1C254B68" w14:textId="77777777" w:rsidR="00B80C0F" w:rsidRPr="004076A4" w:rsidRDefault="00B80C0F" w:rsidP="00B66BE8">
            <w:pPr>
              <w:pStyle w:val="Tabletextcentred"/>
            </w:pPr>
            <w:r w:rsidRPr="004076A4">
              <w:t>-20250000</w:t>
            </w:r>
          </w:p>
        </w:tc>
      </w:tr>
      <w:tr w:rsidR="00B80C0F" w:rsidRPr="004076A4" w14:paraId="72AE8C45" w14:textId="77777777" w:rsidTr="00B66BE8">
        <w:trPr>
          <w:trHeight w:val="300"/>
        </w:trPr>
        <w:tc>
          <w:tcPr>
            <w:tcW w:w="2977" w:type="dxa"/>
            <w:tcBorders>
              <w:top w:val="nil"/>
              <w:left w:val="single" w:sz="8" w:space="0" w:color="auto"/>
              <w:bottom w:val="nil"/>
              <w:right w:val="nil"/>
            </w:tcBorders>
            <w:shd w:val="clear" w:color="auto" w:fill="auto"/>
            <w:noWrap/>
            <w:vAlign w:val="bottom"/>
            <w:hideMark/>
          </w:tcPr>
          <w:p w14:paraId="42A2A68E" w14:textId="77777777" w:rsidR="00B80C0F" w:rsidRPr="00B66BE8" w:rsidRDefault="00B80C0F" w:rsidP="00452CB8">
            <w:pPr>
              <w:pStyle w:val="Tabletextleftbold"/>
            </w:pPr>
            <w:r w:rsidRPr="00B66BE8">
              <w:t>Willunga (SA)</w:t>
            </w:r>
          </w:p>
        </w:tc>
        <w:tc>
          <w:tcPr>
            <w:tcW w:w="2369" w:type="dxa"/>
            <w:gridSpan w:val="2"/>
            <w:tcBorders>
              <w:top w:val="nil"/>
              <w:left w:val="nil"/>
              <w:bottom w:val="nil"/>
              <w:right w:val="nil"/>
            </w:tcBorders>
            <w:shd w:val="clear" w:color="000000" w:fill="DCE6F1"/>
            <w:noWrap/>
            <w:vAlign w:val="bottom"/>
            <w:hideMark/>
          </w:tcPr>
          <w:p w14:paraId="74DC781D" w14:textId="77777777" w:rsidR="00B80C0F" w:rsidRPr="004076A4" w:rsidRDefault="00B80C0F" w:rsidP="00B66BE8">
            <w:pPr>
              <w:pStyle w:val="Tabletextcentred"/>
            </w:pPr>
            <w:r w:rsidRPr="004076A4">
              <w:t>Port Willunga Formation</w:t>
            </w:r>
          </w:p>
        </w:tc>
        <w:tc>
          <w:tcPr>
            <w:tcW w:w="1088" w:type="dxa"/>
            <w:tcBorders>
              <w:top w:val="nil"/>
              <w:left w:val="nil"/>
              <w:bottom w:val="nil"/>
              <w:right w:val="nil"/>
            </w:tcBorders>
            <w:shd w:val="clear" w:color="000000" w:fill="DCE6F1"/>
            <w:noWrap/>
            <w:vAlign w:val="bottom"/>
            <w:hideMark/>
          </w:tcPr>
          <w:p w14:paraId="48F8EB44" w14:textId="77777777" w:rsidR="00B80C0F" w:rsidRPr="004076A4" w:rsidRDefault="00B80C0F" w:rsidP="00B66BE8">
            <w:pPr>
              <w:pStyle w:val="Tabletextcentred"/>
            </w:pPr>
            <w:r w:rsidRPr="004076A4">
              <w:t>0</w:t>
            </w:r>
          </w:p>
        </w:tc>
        <w:tc>
          <w:tcPr>
            <w:tcW w:w="1221" w:type="dxa"/>
            <w:tcBorders>
              <w:top w:val="nil"/>
              <w:left w:val="nil"/>
              <w:bottom w:val="nil"/>
              <w:right w:val="nil"/>
            </w:tcBorders>
            <w:shd w:val="clear" w:color="000000" w:fill="FFFE00"/>
            <w:noWrap/>
            <w:vAlign w:val="bottom"/>
            <w:hideMark/>
          </w:tcPr>
          <w:p w14:paraId="10667DED" w14:textId="77777777" w:rsidR="00B80C0F" w:rsidRPr="004076A4" w:rsidRDefault="00B80C0F" w:rsidP="00B66BE8">
            <w:pPr>
              <w:pStyle w:val="Tabletextcentred"/>
            </w:pPr>
            <w:r w:rsidRPr="004076A4">
              <w:t>258300</w:t>
            </w:r>
          </w:p>
        </w:tc>
        <w:tc>
          <w:tcPr>
            <w:tcW w:w="1275" w:type="dxa"/>
            <w:tcBorders>
              <w:top w:val="nil"/>
              <w:left w:val="nil"/>
              <w:bottom w:val="nil"/>
              <w:right w:val="single" w:sz="8" w:space="0" w:color="auto"/>
            </w:tcBorders>
            <w:shd w:val="clear" w:color="000000" w:fill="FFF300"/>
            <w:noWrap/>
            <w:vAlign w:val="bottom"/>
            <w:hideMark/>
          </w:tcPr>
          <w:p w14:paraId="46F9A7FE" w14:textId="77777777" w:rsidR="00B80C0F" w:rsidRPr="004076A4" w:rsidRDefault="00B80C0F" w:rsidP="00B66BE8">
            <w:pPr>
              <w:pStyle w:val="Tabletextcentred"/>
            </w:pPr>
            <w:r w:rsidRPr="004076A4">
              <w:t>-980000</w:t>
            </w:r>
          </w:p>
        </w:tc>
      </w:tr>
      <w:tr w:rsidR="00B80C0F" w:rsidRPr="004076A4" w14:paraId="108795DB" w14:textId="77777777" w:rsidTr="00B66BE8">
        <w:trPr>
          <w:trHeight w:val="300"/>
        </w:trPr>
        <w:tc>
          <w:tcPr>
            <w:tcW w:w="2977" w:type="dxa"/>
            <w:tcBorders>
              <w:top w:val="nil"/>
              <w:left w:val="single" w:sz="8" w:space="0" w:color="auto"/>
              <w:bottom w:val="nil"/>
              <w:right w:val="nil"/>
            </w:tcBorders>
            <w:shd w:val="clear" w:color="auto" w:fill="auto"/>
            <w:noWrap/>
            <w:vAlign w:val="bottom"/>
            <w:hideMark/>
          </w:tcPr>
          <w:p w14:paraId="2D481A78" w14:textId="77777777" w:rsidR="00B80C0F" w:rsidRPr="00B66BE8" w:rsidRDefault="00B80C0F" w:rsidP="00452CB8">
            <w:pPr>
              <w:pStyle w:val="Tabletextleftbold"/>
            </w:pPr>
            <w:r w:rsidRPr="00B66BE8">
              <w:t xml:space="preserve">Perth, </w:t>
            </w:r>
            <w:proofErr w:type="spellStart"/>
            <w:r w:rsidRPr="00B66BE8">
              <w:t>Whitfords</w:t>
            </w:r>
            <w:proofErr w:type="spellEnd"/>
            <w:r w:rsidRPr="00B66BE8">
              <w:t xml:space="preserve"> (WA)</w:t>
            </w:r>
          </w:p>
        </w:tc>
        <w:tc>
          <w:tcPr>
            <w:tcW w:w="2369" w:type="dxa"/>
            <w:gridSpan w:val="2"/>
            <w:tcBorders>
              <w:top w:val="nil"/>
              <w:left w:val="nil"/>
              <w:bottom w:val="nil"/>
              <w:right w:val="nil"/>
            </w:tcBorders>
            <w:shd w:val="clear" w:color="000000" w:fill="DCE6F1"/>
            <w:noWrap/>
            <w:vAlign w:val="bottom"/>
            <w:hideMark/>
          </w:tcPr>
          <w:p w14:paraId="422C3A8C" w14:textId="77777777" w:rsidR="00B80C0F" w:rsidRPr="004076A4" w:rsidRDefault="00B80C0F" w:rsidP="00B66BE8">
            <w:pPr>
              <w:pStyle w:val="Tabletextcentred"/>
            </w:pPr>
            <w:r w:rsidRPr="004076A4">
              <w:t>Leederville</w:t>
            </w:r>
          </w:p>
        </w:tc>
        <w:tc>
          <w:tcPr>
            <w:tcW w:w="1088" w:type="dxa"/>
            <w:tcBorders>
              <w:top w:val="nil"/>
              <w:left w:val="nil"/>
              <w:bottom w:val="nil"/>
              <w:right w:val="nil"/>
            </w:tcBorders>
            <w:shd w:val="clear" w:color="000000" w:fill="DCE6F1"/>
            <w:noWrap/>
            <w:vAlign w:val="bottom"/>
            <w:hideMark/>
          </w:tcPr>
          <w:p w14:paraId="35CED53E" w14:textId="77777777" w:rsidR="00B80C0F" w:rsidRPr="004076A4" w:rsidRDefault="00B80C0F" w:rsidP="00B66BE8">
            <w:pPr>
              <w:pStyle w:val="Tabletextcentred"/>
            </w:pPr>
            <w:r w:rsidRPr="004076A4">
              <w:t>0</w:t>
            </w:r>
          </w:p>
        </w:tc>
        <w:tc>
          <w:tcPr>
            <w:tcW w:w="1221" w:type="dxa"/>
            <w:tcBorders>
              <w:top w:val="nil"/>
              <w:left w:val="nil"/>
              <w:bottom w:val="nil"/>
              <w:right w:val="nil"/>
            </w:tcBorders>
            <w:shd w:val="clear" w:color="000000" w:fill="FFFF00"/>
            <w:noWrap/>
            <w:vAlign w:val="bottom"/>
            <w:hideMark/>
          </w:tcPr>
          <w:p w14:paraId="5AD770D5" w14:textId="77777777" w:rsidR="00B80C0F" w:rsidRPr="004076A4" w:rsidRDefault="00B80C0F" w:rsidP="00B66BE8">
            <w:pPr>
              <w:pStyle w:val="Tabletextcentred"/>
            </w:pPr>
            <w:r w:rsidRPr="004076A4">
              <w:t>71938</w:t>
            </w:r>
          </w:p>
        </w:tc>
        <w:tc>
          <w:tcPr>
            <w:tcW w:w="1275" w:type="dxa"/>
            <w:tcBorders>
              <w:top w:val="nil"/>
              <w:left w:val="nil"/>
              <w:bottom w:val="nil"/>
              <w:right w:val="single" w:sz="8" w:space="0" w:color="auto"/>
            </w:tcBorders>
            <w:shd w:val="clear" w:color="000000" w:fill="FFED00"/>
            <w:noWrap/>
            <w:vAlign w:val="bottom"/>
            <w:hideMark/>
          </w:tcPr>
          <w:p w14:paraId="161075E5" w14:textId="77777777" w:rsidR="00B80C0F" w:rsidRPr="004076A4" w:rsidRDefault="00B80C0F" w:rsidP="00B66BE8">
            <w:pPr>
              <w:pStyle w:val="Tabletextcentred"/>
            </w:pPr>
            <w:r w:rsidRPr="004076A4">
              <w:t>-1403675</w:t>
            </w:r>
          </w:p>
        </w:tc>
      </w:tr>
      <w:tr w:rsidR="00B80C0F" w:rsidRPr="004076A4" w14:paraId="750332C5" w14:textId="77777777" w:rsidTr="00B66BE8">
        <w:trPr>
          <w:trHeight w:val="300"/>
        </w:trPr>
        <w:tc>
          <w:tcPr>
            <w:tcW w:w="2977" w:type="dxa"/>
            <w:tcBorders>
              <w:top w:val="nil"/>
              <w:left w:val="single" w:sz="8" w:space="0" w:color="auto"/>
              <w:bottom w:val="nil"/>
              <w:right w:val="nil"/>
            </w:tcBorders>
            <w:shd w:val="clear" w:color="auto" w:fill="auto"/>
            <w:noWrap/>
            <w:vAlign w:val="bottom"/>
            <w:hideMark/>
          </w:tcPr>
          <w:p w14:paraId="3C8CA6DC" w14:textId="77777777" w:rsidR="00B80C0F" w:rsidRPr="00B66BE8" w:rsidRDefault="00B80C0F" w:rsidP="00452CB8">
            <w:pPr>
              <w:pStyle w:val="Tabletextleftbold"/>
            </w:pPr>
            <w:r w:rsidRPr="00B66BE8">
              <w:t>Carnarvon (WA)</w:t>
            </w:r>
          </w:p>
        </w:tc>
        <w:tc>
          <w:tcPr>
            <w:tcW w:w="2369" w:type="dxa"/>
            <w:gridSpan w:val="2"/>
            <w:tcBorders>
              <w:top w:val="nil"/>
              <w:left w:val="nil"/>
              <w:bottom w:val="nil"/>
              <w:right w:val="nil"/>
            </w:tcBorders>
            <w:shd w:val="clear" w:color="000000" w:fill="DCE6F1"/>
            <w:noWrap/>
            <w:vAlign w:val="bottom"/>
            <w:hideMark/>
          </w:tcPr>
          <w:p w14:paraId="7AEA1784" w14:textId="77777777" w:rsidR="00B80C0F" w:rsidRPr="004076A4" w:rsidRDefault="00B80C0F" w:rsidP="00B66BE8">
            <w:pPr>
              <w:pStyle w:val="Tabletextcentred"/>
            </w:pPr>
            <w:r w:rsidRPr="004076A4">
              <w:t>Older Alluvium</w:t>
            </w:r>
          </w:p>
        </w:tc>
        <w:tc>
          <w:tcPr>
            <w:tcW w:w="1088" w:type="dxa"/>
            <w:tcBorders>
              <w:top w:val="nil"/>
              <w:left w:val="nil"/>
              <w:bottom w:val="nil"/>
              <w:right w:val="nil"/>
            </w:tcBorders>
            <w:shd w:val="clear" w:color="000000" w:fill="DCE6F1"/>
            <w:noWrap/>
            <w:vAlign w:val="bottom"/>
            <w:hideMark/>
          </w:tcPr>
          <w:p w14:paraId="01951BBE" w14:textId="77777777" w:rsidR="00B80C0F" w:rsidRPr="004076A4" w:rsidRDefault="00B80C0F" w:rsidP="00B66BE8">
            <w:pPr>
              <w:pStyle w:val="Tabletextcentred"/>
            </w:pPr>
            <w:r w:rsidRPr="004076A4">
              <w:t>0</w:t>
            </w:r>
          </w:p>
        </w:tc>
        <w:tc>
          <w:tcPr>
            <w:tcW w:w="1221" w:type="dxa"/>
            <w:tcBorders>
              <w:top w:val="nil"/>
              <w:left w:val="nil"/>
              <w:bottom w:val="nil"/>
              <w:right w:val="nil"/>
            </w:tcBorders>
            <w:shd w:val="clear" w:color="000000" w:fill="FFFF00"/>
            <w:noWrap/>
            <w:vAlign w:val="bottom"/>
            <w:hideMark/>
          </w:tcPr>
          <w:p w14:paraId="5055F401" w14:textId="77777777" w:rsidR="00B80C0F" w:rsidRPr="004076A4" w:rsidRDefault="00B80C0F" w:rsidP="00B66BE8">
            <w:pPr>
              <w:pStyle w:val="Tabletextcentred"/>
            </w:pPr>
            <w:r w:rsidRPr="004076A4">
              <w:t>38745</w:t>
            </w:r>
          </w:p>
        </w:tc>
        <w:tc>
          <w:tcPr>
            <w:tcW w:w="1275" w:type="dxa"/>
            <w:tcBorders>
              <w:top w:val="nil"/>
              <w:left w:val="nil"/>
              <w:bottom w:val="nil"/>
              <w:right w:val="single" w:sz="8" w:space="0" w:color="auto"/>
            </w:tcBorders>
            <w:shd w:val="clear" w:color="000000" w:fill="FFD200"/>
            <w:noWrap/>
            <w:vAlign w:val="bottom"/>
            <w:hideMark/>
          </w:tcPr>
          <w:p w14:paraId="0C7EBC1C" w14:textId="77777777" w:rsidR="00B80C0F" w:rsidRPr="004076A4" w:rsidRDefault="00B80C0F" w:rsidP="00B66BE8">
            <w:pPr>
              <w:pStyle w:val="Tabletextcentred"/>
            </w:pPr>
            <w:r w:rsidRPr="004076A4">
              <w:t>-3528000</w:t>
            </w:r>
          </w:p>
        </w:tc>
      </w:tr>
      <w:tr w:rsidR="00B80C0F" w:rsidRPr="004076A4" w14:paraId="018FF226" w14:textId="77777777" w:rsidTr="00B66BE8">
        <w:trPr>
          <w:trHeight w:val="300"/>
        </w:trPr>
        <w:tc>
          <w:tcPr>
            <w:tcW w:w="2977" w:type="dxa"/>
            <w:tcBorders>
              <w:top w:val="nil"/>
              <w:left w:val="single" w:sz="8" w:space="0" w:color="auto"/>
              <w:bottom w:val="nil"/>
              <w:right w:val="nil"/>
            </w:tcBorders>
            <w:shd w:val="clear" w:color="auto" w:fill="auto"/>
            <w:noWrap/>
            <w:vAlign w:val="bottom"/>
            <w:hideMark/>
          </w:tcPr>
          <w:p w14:paraId="16BF9D0A" w14:textId="77777777" w:rsidR="00B80C0F" w:rsidRPr="00B66BE8" w:rsidRDefault="00B80C0F" w:rsidP="00452CB8">
            <w:pPr>
              <w:pStyle w:val="Tabletextleftbold"/>
            </w:pPr>
            <w:r w:rsidRPr="00B66BE8">
              <w:t xml:space="preserve">Perth, </w:t>
            </w:r>
            <w:proofErr w:type="spellStart"/>
            <w:r w:rsidRPr="00B66BE8">
              <w:t>Whitfords</w:t>
            </w:r>
            <w:proofErr w:type="spellEnd"/>
            <w:r w:rsidRPr="00B66BE8">
              <w:t xml:space="preserve"> (WA)</w:t>
            </w:r>
          </w:p>
        </w:tc>
        <w:tc>
          <w:tcPr>
            <w:tcW w:w="2369" w:type="dxa"/>
            <w:gridSpan w:val="2"/>
            <w:tcBorders>
              <w:top w:val="nil"/>
              <w:left w:val="nil"/>
              <w:bottom w:val="nil"/>
              <w:right w:val="nil"/>
            </w:tcBorders>
            <w:shd w:val="clear" w:color="000000" w:fill="DCE6F1"/>
            <w:noWrap/>
            <w:vAlign w:val="bottom"/>
            <w:hideMark/>
          </w:tcPr>
          <w:p w14:paraId="4FF84AA5" w14:textId="77777777" w:rsidR="00B80C0F" w:rsidRPr="004076A4" w:rsidRDefault="00B80C0F" w:rsidP="00B66BE8">
            <w:pPr>
              <w:pStyle w:val="Tabletextcentred"/>
            </w:pPr>
            <w:proofErr w:type="spellStart"/>
            <w:r w:rsidRPr="004076A4">
              <w:t>Yarragadee</w:t>
            </w:r>
            <w:proofErr w:type="spellEnd"/>
          </w:p>
        </w:tc>
        <w:tc>
          <w:tcPr>
            <w:tcW w:w="1088" w:type="dxa"/>
            <w:tcBorders>
              <w:top w:val="nil"/>
              <w:left w:val="nil"/>
              <w:bottom w:val="nil"/>
              <w:right w:val="nil"/>
            </w:tcBorders>
            <w:shd w:val="clear" w:color="000000" w:fill="DCE6F1"/>
            <w:noWrap/>
            <w:vAlign w:val="bottom"/>
            <w:hideMark/>
          </w:tcPr>
          <w:p w14:paraId="035476C2" w14:textId="77777777" w:rsidR="00B80C0F" w:rsidRPr="004076A4" w:rsidRDefault="00B80C0F" w:rsidP="00B66BE8">
            <w:pPr>
              <w:pStyle w:val="Tabletextcentred"/>
            </w:pPr>
            <w:r w:rsidRPr="004076A4">
              <w:t>0</w:t>
            </w:r>
          </w:p>
        </w:tc>
        <w:tc>
          <w:tcPr>
            <w:tcW w:w="1221" w:type="dxa"/>
            <w:tcBorders>
              <w:top w:val="nil"/>
              <w:left w:val="nil"/>
              <w:bottom w:val="nil"/>
              <w:right w:val="nil"/>
            </w:tcBorders>
            <w:shd w:val="clear" w:color="000000" w:fill="FFFF00"/>
            <w:noWrap/>
            <w:vAlign w:val="bottom"/>
            <w:hideMark/>
          </w:tcPr>
          <w:p w14:paraId="5A5CA9A5" w14:textId="77777777" w:rsidR="00B80C0F" w:rsidRPr="004076A4" w:rsidRDefault="00B80C0F" w:rsidP="00B66BE8">
            <w:pPr>
              <w:pStyle w:val="Tabletextcentred"/>
            </w:pPr>
            <w:r w:rsidRPr="004076A4">
              <w:t>36427</w:t>
            </w:r>
          </w:p>
        </w:tc>
        <w:tc>
          <w:tcPr>
            <w:tcW w:w="1275" w:type="dxa"/>
            <w:tcBorders>
              <w:top w:val="nil"/>
              <w:left w:val="nil"/>
              <w:bottom w:val="nil"/>
              <w:right w:val="single" w:sz="8" w:space="0" w:color="auto"/>
            </w:tcBorders>
            <w:shd w:val="clear" w:color="000000" w:fill="FFFE00"/>
            <w:noWrap/>
            <w:vAlign w:val="bottom"/>
            <w:hideMark/>
          </w:tcPr>
          <w:p w14:paraId="2FE50F7D" w14:textId="77777777" w:rsidR="00B80C0F" w:rsidRPr="004076A4" w:rsidRDefault="00B80C0F" w:rsidP="00B66BE8">
            <w:pPr>
              <w:pStyle w:val="Tabletextcentred"/>
            </w:pPr>
            <w:r w:rsidRPr="004076A4">
              <w:t>-53308</w:t>
            </w:r>
          </w:p>
        </w:tc>
      </w:tr>
      <w:tr w:rsidR="00B80C0F" w:rsidRPr="004076A4" w14:paraId="3F53B500" w14:textId="77777777" w:rsidTr="00B66BE8">
        <w:trPr>
          <w:trHeight w:val="300"/>
        </w:trPr>
        <w:tc>
          <w:tcPr>
            <w:tcW w:w="2977" w:type="dxa"/>
            <w:tcBorders>
              <w:top w:val="nil"/>
              <w:left w:val="single" w:sz="8" w:space="0" w:color="auto"/>
              <w:bottom w:val="nil"/>
              <w:right w:val="nil"/>
            </w:tcBorders>
            <w:shd w:val="clear" w:color="auto" w:fill="auto"/>
            <w:noWrap/>
            <w:vAlign w:val="bottom"/>
            <w:hideMark/>
          </w:tcPr>
          <w:p w14:paraId="0A495714" w14:textId="77777777" w:rsidR="00B80C0F" w:rsidRPr="00B66BE8" w:rsidRDefault="00B80C0F" w:rsidP="00452CB8">
            <w:pPr>
              <w:pStyle w:val="Tabletextleftbold"/>
            </w:pPr>
            <w:r w:rsidRPr="00B66BE8">
              <w:t>Port MacDonnell (SA)</w:t>
            </w:r>
          </w:p>
        </w:tc>
        <w:tc>
          <w:tcPr>
            <w:tcW w:w="2369" w:type="dxa"/>
            <w:gridSpan w:val="2"/>
            <w:tcBorders>
              <w:top w:val="nil"/>
              <w:left w:val="nil"/>
              <w:bottom w:val="nil"/>
              <w:right w:val="nil"/>
            </w:tcBorders>
            <w:shd w:val="clear" w:color="000000" w:fill="DCE6F1"/>
            <w:noWrap/>
            <w:vAlign w:val="bottom"/>
            <w:hideMark/>
          </w:tcPr>
          <w:p w14:paraId="3A9E4161" w14:textId="77777777" w:rsidR="00B80C0F" w:rsidRPr="004076A4" w:rsidRDefault="00B80C0F" w:rsidP="00B66BE8">
            <w:pPr>
              <w:pStyle w:val="Tabletextcentred"/>
            </w:pPr>
            <w:r w:rsidRPr="004076A4">
              <w:t>Tertiary Sands</w:t>
            </w:r>
          </w:p>
        </w:tc>
        <w:tc>
          <w:tcPr>
            <w:tcW w:w="1088" w:type="dxa"/>
            <w:tcBorders>
              <w:top w:val="nil"/>
              <w:left w:val="nil"/>
              <w:bottom w:val="nil"/>
              <w:right w:val="nil"/>
            </w:tcBorders>
            <w:shd w:val="clear" w:color="000000" w:fill="DCE6F1"/>
            <w:noWrap/>
            <w:vAlign w:val="bottom"/>
            <w:hideMark/>
          </w:tcPr>
          <w:p w14:paraId="643F0489" w14:textId="77777777" w:rsidR="00B80C0F" w:rsidRPr="004076A4" w:rsidRDefault="00B80C0F" w:rsidP="00B66BE8">
            <w:pPr>
              <w:pStyle w:val="Tabletextcentred"/>
            </w:pPr>
            <w:r w:rsidRPr="004076A4">
              <w:t>0</w:t>
            </w:r>
          </w:p>
        </w:tc>
        <w:tc>
          <w:tcPr>
            <w:tcW w:w="1221" w:type="dxa"/>
            <w:tcBorders>
              <w:top w:val="nil"/>
              <w:left w:val="nil"/>
              <w:bottom w:val="nil"/>
              <w:right w:val="nil"/>
            </w:tcBorders>
            <w:shd w:val="clear" w:color="000000" w:fill="0975B9"/>
            <w:noWrap/>
            <w:vAlign w:val="bottom"/>
            <w:hideMark/>
          </w:tcPr>
          <w:p w14:paraId="609DD947" w14:textId="77777777" w:rsidR="00B80C0F" w:rsidRPr="004076A4" w:rsidRDefault="00B80C0F" w:rsidP="00B66BE8">
            <w:pPr>
              <w:pStyle w:val="Tabletextcentred"/>
            </w:pPr>
            <w:r w:rsidRPr="004076A4">
              <w:t>712</w:t>
            </w:r>
          </w:p>
        </w:tc>
        <w:tc>
          <w:tcPr>
            <w:tcW w:w="1275" w:type="dxa"/>
            <w:tcBorders>
              <w:top w:val="nil"/>
              <w:left w:val="nil"/>
              <w:bottom w:val="nil"/>
              <w:right w:val="single" w:sz="8" w:space="0" w:color="auto"/>
            </w:tcBorders>
            <w:shd w:val="clear" w:color="000000" w:fill="0875BA"/>
            <w:noWrap/>
            <w:vAlign w:val="bottom"/>
            <w:hideMark/>
          </w:tcPr>
          <w:p w14:paraId="22A56D02" w14:textId="77777777" w:rsidR="00B80C0F" w:rsidRPr="004076A4" w:rsidRDefault="00B80C0F" w:rsidP="00B66BE8">
            <w:pPr>
              <w:pStyle w:val="Tabletextcentred"/>
            </w:pPr>
            <w:r w:rsidRPr="004076A4">
              <w:t>-868</w:t>
            </w:r>
          </w:p>
        </w:tc>
      </w:tr>
      <w:tr w:rsidR="00B80C0F" w:rsidRPr="004076A4" w14:paraId="2E8DB7A1" w14:textId="77777777" w:rsidTr="00B66BE8">
        <w:trPr>
          <w:trHeight w:val="300"/>
        </w:trPr>
        <w:tc>
          <w:tcPr>
            <w:tcW w:w="2977" w:type="dxa"/>
            <w:tcBorders>
              <w:top w:val="nil"/>
              <w:left w:val="single" w:sz="8" w:space="0" w:color="auto"/>
              <w:bottom w:val="nil"/>
              <w:right w:val="nil"/>
            </w:tcBorders>
            <w:shd w:val="clear" w:color="auto" w:fill="auto"/>
            <w:noWrap/>
            <w:vAlign w:val="bottom"/>
            <w:hideMark/>
          </w:tcPr>
          <w:p w14:paraId="0953A196" w14:textId="77777777" w:rsidR="00B80C0F" w:rsidRPr="00B66BE8" w:rsidRDefault="00B80C0F" w:rsidP="00452CB8">
            <w:pPr>
              <w:pStyle w:val="Tabletextleftbold"/>
            </w:pPr>
            <w:proofErr w:type="spellStart"/>
            <w:r w:rsidRPr="00B66BE8">
              <w:t>Uley</w:t>
            </w:r>
            <w:proofErr w:type="spellEnd"/>
            <w:r w:rsidRPr="00B66BE8">
              <w:t xml:space="preserve"> South (SA)</w:t>
            </w:r>
          </w:p>
        </w:tc>
        <w:tc>
          <w:tcPr>
            <w:tcW w:w="2369" w:type="dxa"/>
            <w:gridSpan w:val="2"/>
            <w:tcBorders>
              <w:top w:val="nil"/>
              <w:left w:val="nil"/>
              <w:bottom w:val="nil"/>
              <w:right w:val="nil"/>
            </w:tcBorders>
            <w:shd w:val="clear" w:color="000000" w:fill="DCE6F1"/>
            <w:noWrap/>
            <w:vAlign w:val="bottom"/>
            <w:hideMark/>
          </w:tcPr>
          <w:p w14:paraId="686AB023" w14:textId="77777777" w:rsidR="00B80C0F" w:rsidRPr="004076A4" w:rsidRDefault="00B80C0F" w:rsidP="00B66BE8">
            <w:pPr>
              <w:pStyle w:val="Tabletextcentred"/>
            </w:pPr>
            <w:r w:rsidRPr="004076A4">
              <w:t>Wanilla Sands</w:t>
            </w:r>
          </w:p>
        </w:tc>
        <w:tc>
          <w:tcPr>
            <w:tcW w:w="1088" w:type="dxa"/>
            <w:tcBorders>
              <w:top w:val="nil"/>
              <w:left w:val="nil"/>
              <w:bottom w:val="nil"/>
              <w:right w:val="nil"/>
            </w:tcBorders>
            <w:shd w:val="clear" w:color="000000" w:fill="DCE6F1"/>
            <w:noWrap/>
            <w:vAlign w:val="bottom"/>
            <w:hideMark/>
          </w:tcPr>
          <w:p w14:paraId="5FF414D7" w14:textId="77777777" w:rsidR="00B80C0F" w:rsidRPr="004076A4" w:rsidRDefault="00B80C0F" w:rsidP="00B66BE8">
            <w:pPr>
              <w:pStyle w:val="Tabletextcentred"/>
            </w:pPr>
            <w:r w:rsidRPr="004076A4">
              <w:t>0</w:t>
            </w:r>
          </w:p>
        </w:tc>
        <w:tc>
          <w:tcPr>
            <w:tcW w:w="1221" w:type="dxa"/>
            <w:tcBorders>
              <w:top w:val="nil"/>
              <w:left w:val="nil"/>
              <w:bottom w:val="nil"/>
              <w:right w:val="nil"/>
            </w:tcBorders>
            <w:shd w:val="clear" w:color="000000" w:fill="0472BD"/>
            <w:noWrap/>
            <w:vAlign w:val="bottom"/>
            <w:hideMark/>
          </w:tcPr>
          <w:p w14:paraId="31D06C0D" w14:textId="77777777" w:rsidR="00B80C0F" w:rsidRPr="004076A4" w:rsidRDefault="00B80C0F" w:rsidP="00B66BE8">
            <w:pPr>
              <w:pStyle w:val="Tabletextcentred"/>
            </w:pPr>
            <w:r w:rsidRPr="004076A4">
              <w:t>351</w:t>
            </w:r>
          </w:p>
        </w:tc>
        <w:tc>
          <w:tcPr>
            <w:tcW w:w="1275" w:type="dxa"/>
            <w:tcBorders>
              <w:top w:val="nil"/>
              <w:left w:val="nil"/>
              <w:bottom w:val="nil"/>
              <w:right w:val="single" w:sz="8" w:space="0" w:color="auto"/>
            </w:tcBorders>
            <w:shd w:val="clear" w:color="000000" w:fill="0372BD"/>
            <w:noWrap/>
            <w:vAlign w:val="bottom"/>
            <w:hideMark/>
          </w:tcPr>
          <w:p w14:paraId="23CDF070" w14:textId="77777777" w:rsidR="00B80C0F" w:rsidRPr="004076A4" w:rsidRDefault="00B80C0F" w:rsidP="00B66BE8">
            <w:pPr>
              <w:pStyle w:val="Tabletextcentred"/>
            </w:pPr>
            <w:r w:rsidRPr="004076A4">
              <w:t>-356</w:t>
            </w:r>
          </w:p>
        </w:tc>
      </w:tr>
      <w:tr w:rsidR="00B80C0F" w:rsidRPr="004076A4" w14:paraId="4CC3CFFB" w14:textId="77777777" w:rsidTr="00B66BE8">
        <w:trPr>
          <w:trHeight w:val="300"/>
        </w:trPr>
        <w:tc>
          <w:tcPr>
            <w:tcW w:w="2977" w:type="dxa"/>
            <w:tcBorders>
              <w:top w:val="nil"/>
              <w:left w:val="single" w:sz="8" w:space="0" w:color="auto"/>
              <w:bottom w:val="nil"/>
              <w:right w:val="nil"/>
            </w:tcBorders>
            <w:shd w:val="clear" w:color="auto" w:fill="auto"/>
            <w:noWrap/>
            <w:vAlign w:val="bottom"/>
            <w:hideMark/>
          </w:tcPr>
          <w:p w14:paraId="0DCA6525" w14:textId="77777777" w:rsidR="00B80C0F" w:rsidRPr="00B66BE8" w:rsidRDefault="00B80C0F" w:rsidP="00452CB8">
            <w:pPr>
              <w:pStyle w:val="Tabletextleftbold"/>
            </w:pPr>
            <w:r w:rsidRPr="00B66BE8">
              <w:t>Busselton (WA)</w:t>
            </w:r>
          </w:p>
        </w:tc>
        <w:tc>
          <w:tcPr>
            <w:tcW w:w="2369" w:type="dxa"/>
            <w:gridSpan w:val="2"/>
            <w:tcBorders>
              <w:top w:val="nil"/>
              <w:left w:val="nil"/>
              <w:bottom w:val="nil"/>
              <w:right w:val="nil"/>
            </w:tcBorders>
            <w:shd w:val="clear" w:color="000000" w:fill="DCE6F1"/>
            <w:noWrap/>
            <w:vAlign w:val="bottom"/>
            <w:hideMark/>
          </w:tcPr>
          <w:p w14:paraId="28970520" w14:textId="77777777" w:rsidR="00B80C0F" w:rsidRPr="004076A4" w:rsidRDefault="00B80C0F" w:rsidP="00B66BE8">
            <w:pPr>
              <w:pStyle w:val="Tabletextcentred"/>
            </w:pPr>
            <w:r w:rsidRPr="004076A4">
              <w:t>Leederville</w:t>
            </w:r>
          </w:p>
        </w:tc>
        <w:tc>
          <w:tcPr>
            <w:tcW w:w="1088" w:type="dxa"/>
            <w:tcBorders>
              <w:top w:val="nil"/>
              <w:left w:val="nil"/>
              <w:bottom w:val="nil"/>
              <w:right w:val="nil"/>
            </w:tcBorders>
            <w:shd w:val="clear" w:color="000000" w:fill="DCE6F1"/>
            <w:noWrap/>
            <w:vAlign w:val="bottom"/>
            <w:hideMark/>
          </w:tcPr>
          <w:p w14:paraId="44AC5772" w14:textId="77777777" w:rsidR="00B80C0F" w:rsidRPr="004076A4" w:rsidRDefault="00B80C0F" w:rsidP="00B66BE8">
            <w:pPr>
              <w:pStyle w:val="Tabletextcentred"/>
            </w:pPr>
            <w:r w:rsidRPr="004076A4">
              <w:t>0</w:t>
            </w:r>
          </w:p>
        </w:tc>
        <w:tc>
          <w:tcPr>
            <w:tcW w:w="1221" w:type="dxa"/>
            <w:tcBorders>
              <w:top w:val="nil"/>
              <w:left w:val="nil"/>
              <w:bottom w:val="nil"/>
              <w:right w:val="nil"/>
            </w:tcBorders>
            <w:shd w:val="clear" w:color="000000" w:fill="0170C0"/>
            <w:noWrap/>
            <w:vAlign w:val="bottom"/>
            <w:hideMark/>
          </w:tcPr>
          <w:p w14:paraId="22A37A72" w14:textId="77777777" w:rsidR="00B80C0F" w:rsidRPr="004076A4" w:rsidRDefault="00B80C0F" w:rsidP="00B66BE8">
            <w:pPr>
              <w:pStyle w:val="Tabletextcentred"/>
            </w:pPr>
            <w:r w:rsidRPr="004076A4">
              <w:t>106</w:t>
            </w:r>
          </w:p>
        </w:tc>
        <w:tc>
          <w:tcPr>
            <w:tcW w:w="1275" w:type="dxa"/>
            <w:tcBorders>
              <w:top w:val="nil"/>
              <w:left w:val="nil"/>
              <w:bottom w:val="nil"/>
              <w:right w:val="single" w:sz="8" w:space="0" w:color="auto"/>
            </w:tcBorders>
            <w:shd w:val="clear" w:color="000000" w:fill="3A9194"/>
            <w:noWrap/>
            <w:vAlign w:val="bottom"/>
            <w:hideMark/>
          </w:tcPr>
          <w:p w14:paraId="749D2C92" w14:textId="77777777" w:rsidR="00B80C0F" w:rsidRPr="004076A4" w:rsidRDefault="00B80C0F" w:rsidP="00B66BE8">
            <w:pPr>
              <w:pStyle w:val="Tabletextcentred"/>
            </w:pPr>
            <w:r w:rsidRPr="004076A4">
              <w:t>-6841</w:t>
            </w:r>
          </w:p>
        </w:tc>
      </w:tr>
      <w:tr w:rsidR="00B80C0F" w:rsidRPr="004076A4" w14:paraId="1F5FADC7" w14:textId="77777777" w:rsidTr="00B66BE8">
        <w:trPr>
          <w:trHeight w:val="300"/>
        </w:trPr>
        <w:tc>
          <w:tcPr>
            <w:tcW w:w="2977" w:type="dxa"/>
            <w:tcBorders>
              <w:top w:val="nil"/>
              <w:left w:val="single" w:sz="8" w:space="0" w:color="auto"/>
              <w:bottom w:val="nil"/>
              <w:right w:val="nil"/>
            </w:tcBorders>
            <w:shd w:val="clear" w:color="auto" w:fill="auto"/>
            <w:noWrap/>
            <w:vAlign w:val="bottom"/>
            <w:hideMark/>
          </w:tcPr>
          <w:p w14:paraId="0F0E9C3D" w14:textId="77777777" w:rsidR="00B80C0F" w:rsidRPr="00B66BE8" w:rsidRDefault="00B80C0F" w:rsidP="00452CB8">
            <w:pPr>
              <w:pStyle w:val="Tabletextleftbold"/>
            </w:pPr>
            <w:r w:rsidRPr="00B66BE8">
              <w:t>Albany, Harbour side (WA)</w:t>
            </w:r>
          </w:p>
        </w:tc>
        <w:tc>
          <w:tcPr>
            <w:tcW w:w="2369" w:type="dxa"/>
            <w:gridSpan w:val="2"/>
            <w:tcBorders>
              <w:top w:val="nil"/>
              <w:left w:val="nil"/>
              <w:bottom w:val="nil"/>
              <w:right w:val="nil"/>
            </w:tcBorders>
            <w:shd w:val="clear" w:color="000000" w:fill="DCE6F1"/>
            <w:noWrap/>
            <w:vAlign w:val="bottom"/>
            <w:hideMark/>
          </w:tcPr>
          <w:p w14:paraId="3E8C91A6" w14:textId="77777777" w:rsidR="00B80C0F" w:rsidRPr="004076A4" w:rsidRDefault="00B80C0F" w:rsidP="00B66BE8">
            <w:pPr>
              <w:pStyle w:val="Tabletextcentred"/>
            </w:pPr>
            <w:r w:rsidRPr="004076A4">
              <w:t xml:space="preserve">Pallinup/ </w:t>
            </w:r>
            <w:proofErr w:type="spellStart"/>
            <w:r w:rsidRPr="004076A4">
              <w:t>Werrilup</w:t>
            </w:r>
            <w:proofErr w:type="spellEnd"/>
          </w:p>
        </w:tc>
        <w:tc>
          <w:tcPr>
            <w:tcW w:w="1088" w:type="dxa"/>
            <w:tcBorders>
              <w:top w:val="nil"/>
              <w:left w:val="nil"/>
              <w:bottom w:val="nil"/>
              <w:right w:val="nil"/>
            </w:tcBorders>
            <w:shd w:val="clear" w:color="000000" w:fill="DCE6F1"/>
            <w:noWrap/>
            <w:vAlign w:val="bottom"/>
            <w:hideMark/>
          </w:tcPr>
          <w:p w14:paraId="31BC5DB4" w14:textId="77777777" w:rsidR="00B80C0F" w:rsidRPr="004076A4" w:rsidRDefault="00B80C0F" w:rsidP="00B66BE8">
            <w:pPr>
              <w:pStyle w:val="Tabletextcentred"/>
            </w:pPr>
            <w:r w:rsidRPr="004076A4">
              <w:t>0</w:t>
            </w:r>
          </w:p>
        </w:tc>
        <w:tc>
          <w:tcPr>
            <w:tcW w:w="1221" w:type="dxa"/>
            <w:tcBorders>
              <w:top w:val="nil"/>
              <w:left w:val="nil"/>
              <w:bottom w:val="nil"/>
              <w:right w:val="nil"/>
            </w:tcBorders>
            <w:shd w:val="clear" w:color="000000" w:fill="0170C0"/>
            <w:noWrap/>
            <w:vAlign w:val="bottom"/>
            <w:hideMark/>
          </w:tcPr>
          <w:p w14:paraId="22639869" w14:textId="77777777" w:rsidR="00B80C0F" w:rsidRPr="004076A4" w:rsidRDefault="00B80C0F" w:rsidP="00B66BE8">
            <w:pPr>
              <w:pStyle w:val="Tabletextcentred"/>
            </w:pPr>
            <w:r w:rsidRPr="004076A4">
              <w:t>101</w:t>
            </w:r>
          </w:p>
        </w:tc>
        <w:tc>
          <w:tcPr>
            <w:tcW w:w="1275" w:type="dxa"/>
            <w:tcBorders>
              <w:top w:val="nil"/>
              <w:left w:val="nil"/>
              <w:bottom w:val="nil"/>
              <w:right w:val="single" w:sz="8" w:space="0" w:color="auto"/>
            </w:tcBorders>
            <w:shd w:val="clear" w:color="000000" w:fill="0774BB"/>
            <w:noWrap/>
            <w:vAlign w:val="bottom"/>
            <w:hideMark/>
          </w:tcPr>
          <w:p w14:paraId="61DABBB3" w14:textId="77777777" w:rsidR="00B80C0F" w:rsidRPr="004076A4" w:rsidRDefault="00B80C0F" w:rsidP="00B66BE8">
            <w:pPr>
              <w:pStyle w:val="Tabletextcentred"/>
            </w:pPr>
            <w:r w:rsidRPr="004076A4">
              <w:t>-788</w:t>
            </w:r>
          </w:p>
        </w:tc>
      </w:tr>
      <w:tr w:rsidR="00B80C0F" w:rsidRPr="004076A4" w14:paraId="358305D7" w14:textId="77777777" w:rsidTr="00B66BE8">
        <w:trPr>
          <w:trHeight w:val="315"/>
        </w:trPr>
        <w:tc>
          <w:tcPr>
            <w:tcW w:w="2977" w:type="dxa"/>
            <w:tcBorders>
              <w:top w:val="nil"/>
              <w:left w:val="single" w:sz="8" w:space="0" w:color="auto"/>
              <w:bottom w:val="single" w:sz="8" w:space="0" w:color="auto"/>
              <w:right w:val="nil"/>
            </w:tcBorders>
            <w:shd w:val="clear" w:color="auto" w:fill="auto"/>
            <w:noWrap/>
            <w:vAlign w:val="bottom"/>
            <w:hideMark/>
          </w:tcPr>
          <w:p w14:paraId="349A666A" w14:textId="77777777" w:rsidR="00B80C0F" w:rsidRPr="00B66BE8" w:rsidRDefault="00B80C0F" w:rsidP="00452CB8">
            <w:pPr>
              <w:pStyle w:val="Tabletextleftbold"/>
            </w:pPr>
            <w:r w:rsidRPr="00B66BE8">
              <w:t>Howard Springs (NT)</w:t>
            </w:r>
          </w:p>
        </w:tc>
        <w:tc>
          <w:tcPr>
            <w:tcW w:w="2369" w:type="dxa"/>
            <w:gridSpan w:val="2"/>
            <w:tcBorders>
              <w:top w:val="nil"/>
              <w:left w:val="nil"/>
              <w:bottom w:val="single" w:sz="8" w:space="0" w:color="auto"/>
              <w:right w:val="nil"/>
            </w:tcBorders>
            <w:shd w:val="clear" w:color="000000" w:fill="DCE6F1"/>
            <w:noWrap/>
            <w:vAlign w:val="bottom"/>
            <w:hideMark/>
          </w:tcPr>
          <w:p w14:paraId="2257B00D" w14:textId="77777777" w:rsidR="00B80C0F" w:rsidRPr="004076A4" w:rsidRDefault="00B80C0F" w:rsidP="00B66BE8">
            <w:pPr>
              <w:pStyle w:val="Tabletextcentred"/>
            </w:pPr>
            <w:proofErr w:type="spellStart"/>
            <w:r w:rsidRPr="004076A4">
              <w:t>Koolpinyah</w:t>
            </w:r>
            <w:proofErr w:type="spellEnd"/>
            <w:r w:rsidRPr="004076A4">
              <w:t>/</w:t>
            </w:r>
            <w:proofErr w:type="spellStart"/>
            <w:r w:rsidRPr="004076A4">
              <w:t>Coomalie</w:t>
            </w:r>
            <w:proofErr w:type="spellEnd"/>
          </w:p>
        </w:tc>
        <w:tc>
          <w:tcPr>
            <w:tcW w:w="1088" w:type="dxa"/>
            <w:tcBorders>
              <w:top w:val="nil"/>
              <w:left w:val="nil"/>
              <w:bottom w:val="single" w:sz="8" w:space="0" w:color="auto"/>
              <w:right w:val="nil"/>
            </w:tcBorders>
            <w:shd w:val="clear" w:color="000000" w:fill="DCE6F1"/>
            <w:noWrap/>
            <w:vAlign w:val="bottom"/>
            <w:hideMark/>
          </w:tcPr>
          <w:p w14:paraId="19099766" w14:textId="77777777" w:rsidR="00B80C0F" w:rsidRPr="004076A4" w:rsidRDefault="00B80C0F" w:rsidP="00B66BE8">
            <w:pPr>
              <w:pStyle w:val="Tabletextcentred"/>
            </w:pPr>
            <w:r w:rsidRPr="004076A4">
              <w:t>0</w:t>
            </w:r>
          </w:p>
        </w:tc>
        <w:tc>
          <w:tcPr>
            <w:tcW w:w="1221" w:type="dxa"/>
            <w:tcBorders>
              <w:top w:val="nil"/>
              <w:left w:val="nil"/>
              <w:bottom w:val="single" w:sz="8" w:space="0" w:color="auto"/>
              <w:right w:val="nil"/>
            </w:tcBorders>
            <w:shd w:val="clear" w:color="000000" w:fill="0070C0"/>
            <w:noWrap/>
            <w:vAlign w:val="bottom"/>
            <w:hideMark/>
          </w:tcPr>
          <w:p w14:paraId="2001F222" w14:textId="77777777" w:rsidR="00B80C0F" w:rsidRPr="004076A4" w:rsidRDefault="00B80C0F" w:rsidP="00B66BE8">
            <w:pPr>
              <w:pStyle w:val="Tabletextcentred"/>
            </w:pPr>
            <w:r w:rsidRPr="004076A4">
              <w:t>10</w:t>
            </w:r>
          </w:p>
        </w:tc>
        <w:tc>
          <w:tcPr>
            <w:tcW w:w="1275" w:type="dxa"/>
            <w:tcBorders>
              <w:top w:val="nil"/>
              <w:left w:val="nil"/>
              <w:bottom w:val="single" w:sz="8" w:space="0" w:color="auto"/>
              <w:right w:val="single" w:sz="8" w:space="0" w:color="auto"/>
            </w:tcBorders>
            <w:shd w:val="clear" w:color="000000" w:fill="0070C0"/>
            <w:noWrap/>
            <w:vAlign w:val="bottom"/>
            <w:hideMark/>
          </w:tcPr>
          <w:p w14:paraId="05B2C02C" w14:textId="77777777" w:rsidR="00B80C0F" w:rsidRPr="004076A4" w:rsidRDefault="00B80C0F" w:rsidP="00B66BE8">
            <w:pPr>
              <w:pStyle w:val="Tabletextcentred"/>
            </w:pPr>
            <w:r w:rsidRPr="004076A4">
              <w:t>-20</w:t>
            </w:r>
          </w:p>
        </w:tc>
      </w:tr>
    </w:tbl>
    <w:p w14:paraId="7E83E93C" w14:textId="10A8BC72" w:rsidR="00B80C0F" w:rsidRPr="00874703" w:rsidRDefault="00B80C0F" w:rsidP="00B66BE8">
      <w:pPr>
        <w:pStyle w:val="Heading3"/>
      </w:pPr>
      <w:bookmarkStart w:id="233" w:name="_Toc337566367"/>
      <w:bookmarkStart w:id="234" w:name="_Toc361652474"/>
      <w:r w:rsidRPr="00874703">
        <w:t>Logarithmic sensitivities</w:t>
      </w:r>
      <w:bookmarkEnd w:id="233"/>
      <w:bookmarkEnd w:id="234"/>
    </w:p>
    <w:p w14:paraId="2597A4B9" w14:textId="77777777" w:rsidR="00B80C0F" w:rsidRPr="00CD5910" w:rsidRDefault="00B80C0F" w:rsidP="003D2AFE">
      <w:pPr>
        <w:pStyle w:val="BodyText"/>
      </w:pPr>
      <w:r w:rsidRPr="00CD5910">
        <w:t>The vulnerability indicators presented in this section cannot be used to compare vulnerability to different stresses within the same system because the indicators have different dimensions. This comparison can be made using logarithmic sensitivities, which measure the fractional change in output for a fractional change in a parameter (Kabala, 2001).</w:t>
      </w:r>
    </w:p>
    <w:p w14:paraId="459725D9" w14:textId="0DFEC800" w:rsidR="00B80C0F" w:rsidRPr="00CD5910" w:rsidRDefault="00B80C0F" w:rsidP="003D2AFE">
      <w:pPr>
        <w:pStyle w:val="BodyText"/>
      </w:pPr>
      <w:r w:rsidRPr="00CD5910">
        <w:t>Logarithmic sensitivities for unconfined and confined aquifers are listed in</w:t>
      </w:r>
      <w:r w:rsidR="00A95447">
        <w:t xml:space="preserve"> Table 21</w:t>
      </w:r>
      <w:r w:rsidRPr="00CD5910">
        <w:t xml:space="preserve">. </w:t>
      </w:r>
      <w:bookmarkStart w:id="235" w:name="_Toc308004826"/>
    </w:p>
    <w:p w14:paraId="0D8BF659" w14:textId="6A0F2F4E" w:rsidR="005710B2" w:rsidRDefault="00B80C0F" w:rsidP="005710B2">
      <w:pPr>
        <w:pStyle w:val="BodyText"/>
      </w:pPr>
      <w:r w:rsidRPr="00CD5910">
        <w:t>A number of general relationships can be drawn from these results, some of which have been described previously in Box 8 and by Werner et al. (2012). Unconfined aquifers are more sensitive to fractional change in sea-level rise than recharge change or change in inflows from inland aquifers. Flux-controlled aquifers are approximately twice as sensitive to fractional changes in sea-level rise, than recharge change. Flux-controlled aquifers are approximately twice as sensitive to fractional change in recharge, than head-controlled aquifers. Confined aquifers are more sensitive to fractional change in sea-level (for the head-controlled case) and inflows at the inland bou</w:t>
      </w:r>
      <w:bookmarkStart w:id="236" w:name="_Ref311608887"/>
      <w:r w:rsidR="005710B2">
        <w:t>ndary than unconfined aquifers.</w:t>
      </w:r>
      <w:r w:rsidR="005710B2">
        <w:br w:type="page"/>
      </w:r>
    </w:p>
    <w:p w14:paraId="0AE3730C" w14:textId="5BCE3C90" w:rsidR="00B80C0F" w:rsidRPr="004808FF" w:rsidRDefault="00B80C0F" w:rsidP="004808FF">
      <w:pPr>
        <w:pStyle w:val="Tabletitle"/>
      </w:pPr>
      <w:bookmarkStart w:id="237" w:name="_Ref312062917"/>
      <w:bookmarkStart w:id="238" w:name="_Toc337566498"/>
      <w:bookmarkStart w:id="239" w:name="_Toc349670570"/>
      <w:r w:rsidRPr="004808FF">
        <w:rPr>
          <w:rStyle w:val="Tabletitlebold"/>
        </w:rPr>
        <w:lastRenderedPageBreak/>
        <w:t xml:space="preserve">Table </w:t>
      </w:r>
      <w:r w:rsidR="00D438AF" w:rsidRPr="004808FF">
        <w:rPr>
          <w:rStyle w:val="Tabletitlebold"/>
        </w:rPr>
        <w:fldChar w:fldCharType="begin"/>
      </w:r>
      <w:r w:rsidR="00D438AF" w:rsidRPr="004808FF">
        <w:rPr>
          <w:rStyle w:val="Tabletitlebold"/>
        </w:rPr>
        <w:instrText xml:space="preserve"> SEQ Table \* ARABIC </w:instrText>
      </w:r>
      <w:r w:rsidR="00D438AF" w:rsidRPr="004808FF">
        <w:rPr>
          <w:rStyle w:val="Tabletitlebold"/>
        </w:rPr>
        <w:fldChar w:fldCharType="separate"/>
      </w:r>
      <w:r w:rsidR="00496154" w:rsidRPr="004808FF">
        <w:rPr>
          <w:rStyle w:val="Tabletitlebold"/>
        </w:rPr>
        <w:t>21</w:t>
      </w:r>
      <w:r w:rsidR="00D438AF" w:rsidRPr="004808FF">
        <w:rPr>
          <w:rStyle w:val="Tabletitlebold"/>
        </w:rPr>
        <w:fldChar w:fldCharType="end"/>
      </w:r>
      <w:bookmarkEnd w:id="236"/>
      <w:bookmarkEnd w:id="237"/>
      <w:r w:rsidRPr="004808FF">
        <w:rPr>
          <w:rStyle w:val="Tabletitlebold"/>
        </w:rPr>
        <w:t xml:space="preserve"> </w:t>
      </w:r>
      <w:r w:rsidRPr="004808FF">
        <w:t>Logarithmic sensitivities</w:t>
      </w:r>
      <w:bookmarkEnd w:id="238"/>
      <w:bookmarkEnd w:id="239"/>
    </w:p>
    <w:tbl>
      <w:tblPr>
        <w:tblStyle w:val="TableGAHeaderRow"/>
        <w:tblW w:w="9787" w:type="dxa"/>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2694"/>
        <w:gridCol w:w="2850"/>
        <w:gridCol w:w="835"/>
        <w:gridCol w:w="969"/>
        <w:gridCol w:w="767"/>
        <w:gridCol w:w="774"/>
        <w:gridCol w:w="969"/>
      </w:tblGrid>
      <w:tr w:rsidR="0012364D" w:rsidRPr="00E91AB2" w14:paraId="3C6A1635" w14:textId="77777777" w:rsidTr="002E4D37">
        <w:trPr>
          <w:cnfStyle w:val="100000000000" w:firstRow="1" w:lastRow="0" w:firstColumn="0" w:lastColumn="0" w:oddVBand="0" w:evenVBand="0" w:oddHBand="0" w:evenHBand="0" w:firstRowFirstColumn="0" w:firstRowLastColumn="0" w:lastRowFirstColumn="0" w:lastRowLastColumn="0"/>
          <w:trHeight w:val="57"/>
          <w:tblHeader/>
        </w:trPr>
        <w:tc>
          <w:tcPr>
            <w:tcW w:w="2694" w:type="dxa"/>
            <w:vMerge w:val="restart"/>
            <w:noWrap/>
            <w:hideMark/>
          </w:tcPr>
          <w:p w14:paraId="52C15B97" w14:textId="298B8A72" w:rsidR="0012364D" w:rsidRPr="00E91AB2" w:rsidRDefault="0012364D" w:rsidP="00D27153">
            <w:pPr>
              <w:pStyle w:val="Tableheadingcentred"/>
            </w:pPr>
            <w:r w:rsidRPr="00CD5910">
              <w:t>Case study</w:t>
            </w:r>
          </w:p>
        </w:tc>
        <w:tc>
          <w:tcPr>
            <w:tcW w:w="2850" w:type="dxa"/>
            <w:vMerge w:val="restart"/>
            <w:noWrap/>
            <w:hideMark/>
          </w:tcPr>
          <w:p w14:paraId="5EE38D97" w14:textId="05191442" w:rsidR="0012364D" w:rsidRPr="00E91AB2" w:rsidRDefault="0012364D" w:rsidP="00D27153">
            <w:pPr>
              <w:pStyle w:val="Tableheadingcentred"/>
            </w:pPr>
            <w:r w:rsidRPr="005710B2">
              <w:t>Aquifer</w:t>
            </w:r>
          </w:p>
        </w:tc>
        <w:tc>
          <w:tcPr>
            <w:tcW w:w="1738" w:type="dxa"/>
            <w:gridSpan w:val="2"/>
            <w:hideMark/>
          </w:tcPr>
          <w:p w14:paraId="5ABBBC9C" w14:textId="1F188F55" w:rsidR="0012364D" w:rsidRPr="00E91AB2" w:rsidRDefault="0012364D" w:rsidP="00C63E84">
            <w:pPr>
              <w:pStyle w:val="Tableheadingcentred"/>
            </w:pPr>
            <w:r w:rsidRPr="00E91AB2">
              <w:t>Flux-controlled</w:t>
            </w:r>
          </w:p>
        </w:tc>
        <w:tc>
          <w:tcPr>
            <w:tcW w:w="767" w:type="dxa"/>
            <w:noWrap/>
            <w:hideMark/>
          </w:tcPr>
          <w:p w14:paraId="6F3F95F2" w14:textId="77777777" w:rsidR="0012364D" w:rsidRPr="00E91AB2" w:rsidRDefault="0012364D" w:rsidP="00D27153">
            <w:pPr>
              <w:pStyle w:val="Tableheadingcentred"/>
            </w:pPr>
          </w:p>
        </w:tc>
        <w:tc>
          <w:tcPr>
            <w:tcW w:w="1738" w:type="dxa"/>
            <w:gridSpan w:val="2"/>
            <w:hideMark/>
          </w:tcPr>
          <w:p w14:paraId="7568469E" w14:textId="77F8ACEC" w:rsidR="0012364D" w:rsidRPr="00E91AB2" w:rsidRDefault="0012364D" w:rsidP="00C63E84">
            <w:pPr>
              <w:pStyle w:val="Tableheadingcentred"/>
            </w:pPr>
            <w:r w:rsidRPr="00E91AB2">
              <w:t>Head-controlled</w:t>
            </w:r>
          </w:p>
        </w:tc>
      </w:tr>
      <w:tr w:rsidR="0012364D" w:rsidRPr="00E91AB2" w14:paraId="11CF85A7" w14:textId="77777777" w:rsidTr="00240C2C">
        <w:trPr>
          <w:cnfStyle w:val="000000100000" w:firstRow="0" w:lastRow="0" w:firstColumn="0" w:lastColumn="0" w:oddVBand="0" w:evenVBand="0" w:oddHBand="1" w:evenHBand="0" w:firstRowFirstColumn="0" w:firstRowLastColumn="0" w:lastRowFirstColumn="0" w:lastRowLastColumn="0"/>
          <w:trHeight w:val="57"/>
        </w:trPr>
        <w:tc>
          <w:tcPr>
            <w:tcW w:w="2694" w:type="dxa"/>
            <w:vMerge/>
            <w:noWrap/>
            <w:hideMark/>
          </w:tcPr>
          <w:p w14:paraId="4CE2BE01" w14:textId="45214CC9" w:rsidR="0012364D" w:rsidRPr="00CD5910" w:rsidRDefault="0012364D" w:rsidP="00CD5910">
            <w:pPr>
              <w:pStyle w:val="Tabletextcentred"/>
              <w:rPr>
                <w:b/>
              </w:rPr>
            </w:pPr>
          </w:p>
        </w:tc>
        <w:tc>
          <w:tcPr>
            <w:tcW w:w="2850" w:type="dxa"/>
            <w:vMerge/>
            <w:noWrap/>
            <w:hideMark/>
          </w:tcPr>
          <w:p w14:paraId="31A00288" w14:textId="411CB358" w:rsidR="0012364D" w:rsidRPr="005710B2" w:rsidRDefault="0012364D" w:rsidP="005710B2">
            <w:pPr>
              <w:pStyle w:val="Tabletextcentred"/>
            </w:pPr>
          </w:p>
        </w:tc>
        <w:tc>
          <w:tcPr>
            <w:tcW w:w="835" w:type="dxa"/>
            <w:noWrap/>
            <w:hideMark/>
          </w:tcPr>
          <w:p w14:paraId="628DF0E6" w14:textId="48822B46" w:rsidR="0012364D" w:rsidRPr="00E91AB2" w:rsidRDefault="00F00031" w:rsidP="002E4D37">
            <w:pPr>
              <w:pStyle w:val="Tabletextcentred"/>
            </w:pPr>
            <w:r w:rsidRPr="00E47F56">
              <w:object w:dxaOrig="780" w:dyaOrig="700" w14:anchorId="146D8489">
                <v:shape id="_x0000_i1139" type="#_x0000_t75" alt="No alternative description has been provided for this equation. Please email Geoscience Australia at clientservices@ga.gov.au for an alternate description." style="width:28.5pt;height:25.5pt" o:ole="">
                  <v:imagedata r:id="rId233" o:title=""/>
                </v:shape>
                <o:OLEObject Type="Embed" ProgID="Equation.3" ShapeID="_x0000_i1139" DrawAspect="Content" ObjectID="_1437396230" r:id="rId259"/>
              </w:object>
            </w:r>
          </w:p>
        </w:tc>
        <w:tc>
          <w:tcPr>
            <w:tcW w:w="903" w:type="dxa"/>
            <w:noWrap/>
            <w:hideMark/>
          </w:tcPr>
          <w:p w14:paraId="7A5F8B0E" w14:textId="49D14267" w:rsidR="0012364D" w:rsidRPr="00E91AB2" w:rsidRDefault="00F00031" w:rsidP="00CD5910">
            <w:pPr>
              <w:pStyle w:val="Tabletextcentred"/>
              <w:rPr>
                <w:i/>
                <w:iCs/>
              </w:rPr>
            </w:pPr>
            <w:r w:rsidRPr="00E47F56">
              <w:object w:dxaOrig="1100" w:dyaOrig="700" w14:anchorId="07119D6E">
                <v:shape id="_x0000_i1140" type="#_x0000_t75" alt="No alternative description has been provided for this equation. Please email Geoscience Australia at clientservices@ga.gov.au for an alternate description." style="width:42.75pt;height:27pt" o:ole="">
                  <v:imagedata r:id="rId237" o:title=""/>
                </v:shape>
                <o:OLEObject Type="Embed" ProgID="Equation.3" ShapeID="_x0000_i1140" DrawAspect="Content" ObjectID="_1437396231" r:id="rId260"/>
              </w:object>
            </w:r>
          </w:p>
        </w:tc>
        <w:tc>
          <w:tcPr>
            <w:tcW w:w="767" w:type="dxa"/>
            <w:noWrap/>
            <w:hideMark/>
          </w:tcPr>
          <w:p w14:paraId="3E66A0AE" w14:textId="05E20E54" w:rsidR="0012364D" w:rsidRPr="00E91AB2" w:rsidRDefault="00F00031" w:rsidP="00CD5910">
            <w:pPr>
              <w:pStyle w:val="Tabletextcentred"/>
            </w:pPr>
            <w:r w:rsidRPr="00E47F56">
              <w:object w:dxaOrig="780" w:dyaOrig="700" w14:anchorId="3D2D1742">
                <v:shape id="_x0000_i1141" type="#_x0000_t75" alt="No alternative description has been provided for this equation. Please email Geoscience Australia at clientservices@ga.gov.au for an alternate description." style="width:28.5pt;height:25.5pt;mso-position-horizontal:absolute" o:ole="">
                  <v:imagedata r:id="rId239" o:title=""/>
                </v:shape>
                <o:OLEObject Type="Embed" ProgID="Equation.3" ShapeID="_x0000_i1141" DrawAspect="Content" ObjectID="_1437396232" r:id="rId261"/>
              </w:object>
            </w:r>
          </w:p>
        </w:tc>
        <w:tc>
          <w:tcPr>
            <w:tcW w:w="774" w:type="dxa"/>
            <w:noWrap/>
            <w:hideMark/>
          </w:tcPr>
          <w:p w14:paraId="022F1226" w14:textId="741827C4" w:rsidR="0012364D" w:rsidRPr="00E91AB2" w:rsidRDefault="00F00031" w:rsidP="00CD5910">
            <w:pPr>
              <w:pStyle w:val="Tabletextcentred"/>
            </w:pPr>
            <w:r w:rsidRPr="00E47F56">
              <w:object w:dxaOrig="780" w:dyaOrig="700" w14:anchorId="0657DF24">
                <v:shape id="_x0000_i1142" type="#_x0000_t75" alt="No alternative description has been provided for this equation. Please email Geoscience Australia at clientservices@ga.gov.au for an alternate description." style="width:28.5pt;height:25.5pt" o:ole="">
                  <v:imagedata r:id="rId233" o:title=""/>
                </v:shape>
                <o:OLEObject Type="Embed" ProgID="Equation.3" ShapeID="_x0000_i1142" DrawAspect="Content" ObjectID="_1437396233" r:id="rId262"/>
              </w:object>
            </w:r>
          </w:p>
        </w:tc>
        <w:tc>
          <w:tcPr>
            <w:tcW w:w="964" w:type="dxa"/>
            <w:noWrap/>
            <w:hideMark/>
          </w:tcPr>
          <w:p w14:paraId="62D7F499" w14:textId="3F52D8B6" w:rsidR="0012364D" w:rsidRPr="00E91AB2" w:rsidRDefault="00F00031" w:rsidP="00CD5910">
            <w:pPr>
              <w:pStyle w:val="Tabletextcentred"/>
              <w:rPr>
                <w:i/>
                <w:iCs/>
              </w:rPr>
            </w:pPr>
            <w:r w:rsidRPr="00E47F56">
              <w:object w:dxaOrig="1100" w:dyaOrig="700" w14:anchorId="4A266DE5">
                <v:shape id="_x0000_i1143" type="#_x0000_t75" alt="No alternative description has been provided for this equation. Please email Geoscience Australia at clientservices@ga.gov.au for an alternate description." style="width:42.75pt;height:27pt" o:ole="">
                  <v:imagedata r:id="rId237" o:title=""/>
                </v:shape>
                <o:OLEObject Type="Embed" ProgID="Equation.3" ShapeID="_x0000_i1143" DrawAspect="Content" ObjectID="_1437396234" r:id="rId263"/>
              </w:object>
            </w:r>
          </w:p>
        </w:tc>
      </w:tr>
      <w:tr w:rsidR="00B80C0F" w:rsidRPr="00E91AB2" w14:paraId="722F86AD" w14:textId="77777777" w:rsidTr="00240C2C">
        <w:trPr>
          <w:cnfStyle w:val="000000010000" w:firstRow="0" w:lastRow="0" w:firstColumn="0" w:lastColumn="0" w:oddVBand="0" w:evenVBand="0" w:oddHBand="0" w:evenHBand="1" w:firstRowFirstColumn="0" w:firstRowLastColumn="0" w:lastRowFirstColumn="0" w:lastRowLastColumn="0"/>
          <w:trHeight w:hRule="exact" w:val="284"/>
        </w:trPr>
        <w:tc>
          <w:tcPr>
            <w:tcW w:w="2694" w:type="dxa"/>
            <w:noWrap/>
            <w:hideMark/>
          </w:tcPr>
          <w:p w14:paraId="49214DA5" w14:textId="77777777" w:rsidR="00B80C0F" w:rsidRPr="00CD5910" w:rsidRDefault="00B80C0F" w:rsidP="00452CB8">
            <w:pPr>
              <w:pStyle w:val="Tabletextleftbold"/>
            </w:pPr>
            <w:proofErr w:type="spellStart"/>
            <w:r w:rsidRPr="00CD5910">
              <w:t>Uley</w:t>
            </w:r>
            <w:proofErr w:type="spellEnd"/>
            <w:r w:rsidRPr="00CD5910">
              <w:t xml:space="preserve"> South (SA)</w:t>
            </w:r>
          </w:p>
        </w:tc>
        <w:tc>
          <w:tcPr>
            <w:tcW w:w="2850" w:type="dxa"/>
            <w:noWrap/>
            <w:hideMark/>
          </w:tcPr>
          <w:p w14:paraId="1DAC8464" w14:textId="77777777" w:rsidR="00B80C0F" w:rsidRPr="00E91AB2" w:rsidRDefault="00B80C0F" w:rsidP="00CD5910">
            <w:pPr>
              <w:pStyle w:val="Tabletextcentred"/>
            </w:pPr>
            <w:r w:rsidRPr="00E91AB2">
              <w:t>Bridgewater Formation</w:t>
            </w:r>
          </w:p>
        </w:tc>
        <w:tc>
          <w:tcPr>
            <w:tcW w:w="835" w:type="dxa"/>
            <w:noWrap/>
            <w:hideMark/>
          </w:tcPr>
          <w:p w14:paraId="7E5FB4CF" w14:textId="77777777" w:rsidR="00B80C0F" w:rsidRPr="00E91AB2" w:rsidRDefault="00B80C0F" w:rsidP="00CD5910">
            <w:pPr>
              <w:pStyle w:val="Tabletextcentred"/>
            </w:pPr>
            <w:r w:rsidRPr="00E91AB2">
              <w:t>2.0</w:t>
            </w:r>
          </w:p>
        </w:tc>
        <w:tc>
          <w:tcPr>
            <w:tcW w:w="903" w:type="dxa"/>
            <w:noWrap/>
            <w:hideMark/>
          </w:tcPr>
          <w:p w14:paraId="38A86A27" w14:textId="77777777" w:rsidR="00B80C0F" w:rsidRPr="00E91AB2" w:rsidRDefault="00B80C0F" w:rsidP="00CD5910">
            <w:pPr>
              <w:pStyle w:val="Tabletextcentred"/>
            </w:pPr>
            <w:r w:rsidRPr="00E91AB2">
              <w:t>-1.0</w:t>
            </w:r>
          </w:p>
        </w:tc>
        <w:tc>
          <w:tcPr>
            <w:tcW w:w="767" w:type="dxa"/>
            <w:noWrap/>
            <w:hideMark/>
          </w:tcPr>
          <w:p w14:paraId="2FFD24DF" w14:textId="77777777" w:rsidR="00B80C0F" w:rsidRPr="00E91AB2" w:rsidRDefault="00B80C0F" w:rsidP="00CD5910">
            <w:pPr>
              <w:pStyle w:val="Tabletextcentred"/>
            </w:pPr>
            <w:r w:rsidRPr="00E91AB2">
              <w:t>-0.7</w:t>
            </w:r>
          </w:p>
        </w:tc>
        <w:tc>
          <w:tcPr>
            <w:tcW w:w="774" w:type="dxa"/>
            <w:noWrap/>
            <w:hideMark/>
          </w:tcPr>
          <w:p w14:paraId="1D7C5C86" w14:textId="77777777" w:rsidR="00B80C0F" w:rsidRPr="00E91AB2" w:rsidRDefault="00B80C0F" w:rsidP="00CD5910">
            <w:pPr>
              <w:pStyle w:val="Tabletextcentred"/>
            </w:pPr>
            <w:r w:rsidRPr="00E91AB2">
              <w:t>4.6</w:t>
            </w:r>
          </w:p>
        </w:tc>
        <w:tc>
          <w:tcPr>
            <w:tcW w:w="964" w:type="dxa"/>
            <w:noWrap/>
            <w:hideMark/>
          </w:tcPr>
          <w:p w14:paraId="46F64E88" w14:textId="77777777" w:rsidR="00B80C0F" w:rsidRPr="00E91AB2" w:rsidRDefault="00B80C0F" w:rsidP="00CD5910">
            <w:pPr>
              <w:pStyle w:val="Tabletextcentred"/>
            </w:pPr>
            <w:r w:rsidRPr="00E91AB2">
              <w:t>-0.5</w:t>
            </w:r>
          </w:p>
        </w:tc>
      </w:tr>
      <w:tr w:rsidR="00B80C0F" w:rsidRPr="00E91AB2" w14:paraId="6CE0477C" w14:textId="77777777" w:rsidTr="00240C2C">
        <w:trPr>
          <w:cnfStyle w:val="000000100000" w:firstRow="0" w:lastRow="0" w:firstColumn="0" w:lastColumn="0" w:oddVBand="0" w:evenVBand="0" w:oddHBand="1" w:evenHBand="0" w:firstRowFirstColumn="0" w:firstRowLastColumn="0" w:lastRowFirstColumn="0" w:lastRowLastColumn="0"/>
          <w:trHeight w:hRule="exact" w:val="284"/>
        </w:trPr>
        <w:tc>
          <w:tcPr>
            <w:tcW w:w="2694" w:type="dxa"/>
            <w:noWrap/>
            <w:hideMark/>
          </w:tcPr>
          <w:p w14:paraId="244EA1CC" w14:textId="77777777" w:rsidR="00B80C0F" w:rsidRPr="00CD5910" w:rsidRDefault="00B80C0F" w:rsidP="00452CB8">
            <w:pPr>
              <w:pStyle w:val="Tabletextleftbold"/>
            </w:pPr>
            <w:r w:rsidRPr="00CD5910">
              <w:t> </w:t>
            </w:r>
          </w:p>
        </w:tc>
        <w:tc>
          <w:tcPr>
            <w:tcW w:w="2850" w:type="dxa"/>
            <w:noWrap/>
            <w:hideMark/>
          </w:tcPr>
          <w:p w14:paraId="77A1C7D4" w14:textId="77777777" w:rsidR="00B80C0F" w:rsidRPr="00E91AB2" w:rsidRDefault="00B80C0F" w:rsidP="00CD5910">
            <w:pPr>
              <w:pStyle w:val="Tabletextcentred"/>
            </w:pPr>
            <w:r w:rsidRPr="00E91AB2">
              <w:t>Wanilla Sands</w:t>
            </w:r>
          </w:p>
        </w:tc>
        <w:tc>
          <w:tcPr>
            <w:tcW w:w="835" w:type="dxa"/>
            <w:noWrap/>
            <w:hideMark/>
          </w:tcPr>
          <w:p w14:paraId="147BFD1D" w14:textId="77777777" w:rsidR="00B80C0F" w:rsidRPr="00E91AB2" w:rsidRDefault="00B80C0F" w:rsidP="00CD5910">
            <w:pPr>
              <w:pStyle w:val="Tabletextcentred"/>
            </w:pPr>
            <w:r w:rsidRPr="00E91AB2">
              <w:t>0.0</w:t>
            </w:r>
          </w:p>
        </w:tc>
        <w:tc>
          <w:tcPr>
            <w:tcW w:w="903" w:type="dxa"/>
            <w:noWrap/>
            <w:hideMark/>
          </w:tcPr>
          <w:p w14:paraId="73AA06FE" w14:textId="77777777" w:rsidR="00B80C0F" w:rsidRPr="00E91AB2" w:rsidRDefault="00B80C0F" w:rsidP="00CD5910">
            <w:pPr>
              <w:pStyle w:val="Tabletextcentred"/>
            </w:pPr>
            <w:r w:rsidRPr="00E91AB2">
              <w:t>-</w:t>
            </w:r>
          </w:p>
        </w:tc>
        <w:tc>
          <w:tcPr>
            <w:tcW w:w="767" w:type="dxa"/>
            <w:noWrap/>
            <w:hideMark/>
          </w:tcPr>
          <w:p w14:paraId="5CDB26B9" w14:textId="77777777" w:rsidR="00B80C0F" w:rsidRPr="00E91AB2" w:rsidRDefault="00B80C0F" w:rsidP="00CD5910">
            <w:pPr>
              <w:pStyle w:val="Tabletextcentred"/>
            </w:pPr>
            <w:r w:rsidRPr="00E91AB2">
              <w:t>-1.0</w:t>
            </w:r>
          </w:p>
        </w:tc>
        <w:tc>
          <w:tcPr>
            <w:tcW w:w="774" w:type="dxa"/>
            <w:noWrap/>
            <w:hideMark/>
          </w:tcPr>
          <w:p w14:paraId="5E696923" w14:textId="77777777" w:rsidR="00B80C0F" w:rsidRPr="00E91AB2" w:rsidRDefault="00B80C0F" w:rsidP="00CD5910">
            <w:pPr>
              <w:pStyle w:val="Tabletextcentred"/>
            </w:pPr>
            <w:r w:rsidRPr="00E91AB2">
              <w:t>37</w:t>
            </w:r>
          </w:p>
        </w:tc>
        <w:tc>
          <w:tcPr>
            <w:tcW w:w="964" w:type="dxa"/>
            <w:noWrap/>
            <w:hideMark/>
          </w:tcPr>
          <w:p w14:paraId="0CF34D11" w14:textId="77777777" w:rsidR="00B80C0F" w:rsidRPr="00E91AB2" w:rsidRDefault="00B80C0F" w:rsidP="00CD5910">
            <w:pPr>
              <w:pStyle w:val="Tabletextcentred"/>
            </w:pPr>
            <w:r w:rsidRPr="00E91AB2">
              <w:t>-</w:t>
            </w:r>
          </w:p>
        </w:tc>
      </w:tr>
      <w:tr w:rsidR="00B80C0F" w:rsidRPr="00E91AB2" w14:paraId="4F0B5CB5" w14:textId="77777777" w:rsidTr="00240C2C">
        <w:trPr>
          <w:cnfStyle w:val="000000010000" w:firstRow="0" w:lastRow="0" w:firstColumn="0" w:lastColumn="0" w:oddVBand="0" w:evenVBand="0" w:oddHBand="0" w:evenHBand="1" w:firstRowFirstColumn="0" w:firstRowLastColumn="0" w:lastRowFirstColumn="0" w:lastRowLastColumn="0"/>
          <w:trHeight w:hRule="exact" w:val="284"/>
        </w:trPr>
        <w:tc>
          <w:tcPr>
            <w:tcW w:w="2694" w:type="dxa"/>
            <w:noWrap/>
            <w:hideMark/>
          </w:tcPr>
          <w:p w14:paraId="732356BB" w14:textId="77777777" w:rsidR="00B80C0F" w:rsidRPr="00240C2C" w:rsidRDefault="00B80C0F" w:rsidP="00240C2C">
            <w:pPr>
              <w:pStyle w:val="Tabletextcentred"/>
            </w:pPr>
            <w:r w:rsidRPr="00240C2C">
              <w:t> </w:t>
            </w:r>
          </w:p>
        </w:tc>
        <w:tc>
          <w:tcPr>
            <w:tcW w:w="2850" w:type="dxa"/>
            <w:noWrap/>
            <w:hideMark/>
          </w:tcPr>
          <w:p w14:paraId="357BD716" w14:textId="1E20DC57" w:rsidR="00B80C0F" w:rsidRPr="00E91AB2" w:rsidRDefault="00B80C0F" w:rsidP="00240C2C">
            <w:pPr>
              <w:pStyle w:val="Tabletextcentred"/>
            </w:pPr>
            <w:r w:rsidRPr="00E91AB2">
              <w:t>Bridgewater/Wanilla</w:t>
            </w:r>
          </w:p>
        </w:tc>
        <w:tc>
          <w:tcPr>
            <w:tcW w:w="835" w:type="dxa"/>
            <w:noWrap/>
            <w:hideMark/>
          </w:tcPr>
          <w:p w14:paraId="6AF732F8" w14:textId="77777777" w:rsidR="00B80C0F" w:rsidRPr="00E91AB2" w:rsidRDefault="00B80C0F" w:rsidP="00CD5910">
            <w:pPr>
              <w:pStyle w:val="Tabletextcentred"/>
            </w:pPr>
            <w:r w:rsidRPr="00E91AB2">
              <w:t>2.1</w:t>
            </w:r>
          </w:p>
        </w:tc>
        <w:tc>
          <w:tcPr>
            <w:tcW w:w="903" w:type="dxa"/>
            <w:noWrap/>
            <w:hideMark/>
          </w:tcPr>
          <w:p w14:paraId="286B34FA" w14:textId="77777777" w:rsidR="00B80C0F" w:rsidRPr="00E91AB2" w:rsidRDefault="00B80C0F" w:rsidP="00CD5910">
            <w:pPr>
              <w:pStyle w:val="Tabletextcentred"/>
            </w:pPr>
            <w:r w:rsidRPr="00E91AB2">
              <w:t>-1.0</w:t>
            </w:r>
          </w:p>
        </w:tc>
        <w:tc>
          <w:tcPr>
            <w:tcW w:w="767" w:type="dxa"/>
            <w:noWrap/>
            <w:hideMark/>
          </w:tcPr>
          <w:p w14:paraId="33DC2F6A" w14:textId="77777777" w:rsidR="00B80C0F" w:rsidRPr="00E91AB2" w:rsidRDefault="00B80C0F" w:rsidP="00CD5910">
            <w:pPr>
              <w:pStyle w:val="Tabletextcentred"/>
            </w:pPr>
            <w:r w:rsidRPr="00E91AB2">
              <w:t>-0.9</w:t>
            </w:r>
          </w:p>
        </w:tc>
        <w:tc>
          <w:tcPr>
            <w:tcW w:w="774" w:type="dxa"/>
            <w:noWrap/>
            <w:hideMark/>
          </w:tcPr>
          <w:p w14:paraId="2113D21F" w14:textId="77777777" w:rsidR="00B80C0F" w:rsidRPr="00E91AB2" w:rsidRDefault="00B80C0F" w:rsidP="00CD5910">
            <w:pPr>
              <w:pStyle w:val="Tabletextcentred"/>
            </w:pPr>
            <w:r w:rsidRPr="00E91AB2">
              <w:t>8.2</w:t>
            </w:r>
          </w:p>
        </w:tc>
        <w:tc>
          <w:tcPr>
            <w:tcW w:w="964" w:type="dxa"/>
            <w:noWrap/>
            <w:hideMark/>
          </w:tcPr>
          <w:p w14:paraId="1070B639" w14:textId="77777777" w:rsidR="00B80C0F" w:rsidRPr="00E91AB2" w:rsidRDefault="00B80C0F" w:rsidP="00CD5910">
            <w:pPr>
              <w:pStyle w:val="Tabletextcentred"/>
            </w:pPr>
            <w:r w:rsidRPr="00E91AB2">
              <w:t>-0.5</w:t>
            </w:r>
          </w:p>
        </w:tc>
      </w:tr>
      <w:tr w:rsidR="00B80C0F" w:rsidRPr="00E91AB2" w14:paraId="14BDD4B9" w14:textId="77777777" w:rsidTr="00240C2C">
        <w:trPr>
          <w:cnfStyle w:val="000000100000" w:firstRow="0" w:lastRow="0" w:firstColumn="0" w:lastColumn="0" w:oddVBand="0" w:evenVBand="0" w:oddHBand="1" w:evenHBand="0" w:firstRowFirstColumn="0" w:firstRowLastColumn="0" w:lastRowFirstColumn="0" w:lastRowLastColumn="0"/>
          <w:trHeight w:hRule="exact" w:val="284"/>
        </w:trPr>
        <w:tc>
          <w:tcPr>
            <w:tcW w:w="2694" w:type="dxa"/>
            <w:noWrap/>
            <w:hideMark/>
          </w:tcPr>
          <w:p w14:paraId="01F067D8" w14:textId="77777777" w:rsidR="00B80C0F" w:rsidRPr="00CD5910" w:rsidRDefault="00B80C0F" w:rsidP="00452CB8">
            <w:pPr>
              <w:pStyle w:val="Tabletextleftbold"/>
            </w:pPr>
            <w:r w:rsidRPr="00CD5910">
              <w:t>Port MacDonnell (SA)</w:t>
            </w:r>
          </w:p>
        </w:tc>
        <w:tc>
          <w:tcPr>
            <w:tcW w:w="2850" w:type="dxa"/>
            <w:noWrap/>
            <w:hideMark/>
          </w:tcPr>
          <w:p w14:paraId="7ECC8602" w14:textId="77777777" w:rsidR="00B80C0F" w:rsidRPr="00E91AB2" w:rsidRDefault="00B80C0F" w:rsidP="00CD5910">
            <w:pPr>
              <w:pStyle w:val="Tabletextcentred"/>
            </w:pPr>
            <w:r w:rsidRPr="00E91AB2">
              <w:t>Tertiary</w:t>
            </w:r>
            <w:r>
              <w:t xml:space="preserve"> Limestone</w:t>
            </w:r>
          </w:p>
        </w:tc>
        <w:tc>
          <w:tcPr>
            <w:tcW w:w="835" w:type="dxa"/>
            <w:noWrap/>
            <w:hideMark/>
          </w:tcPr>
          <w:p w14:paraId="073DF1F2" w14:textId="77777777" w:rsidR="00B80C0F" w:rsidRPr="00E91AB2" w:rsidRDefault="00B80C0F" w:rsidP="00CD5910">
            <w:pPr>
              <w:pStyle w:val="Tabletextcentred"/>
            </w:pPr>
            <w:r w:rsidRPr="00E91AB2">
              <w:t>2.4</w:t>
            </w:r>
          </w:p>
        </w:tc>
        <w:tc>
          <w:tcPr>
            <w:tcW w:w="903" w:type="dxa"/>
            <w:noWrap/>
            <w:hideMark/>
          </w:tcPr>
          <w:p w14:paraId="6E7774A7" w14:textId="77777777" w:rsidR="00B80C0F" w:rsidRPr="00E91AB2" w:rsidRDefault="00B80C0F" w:rsidP="00CD5910">
            <w:pPr>
              <w:pStyle w:val="Tabletextcentred"/>
            </w:pPr>
            <w:r w:rsidRPr="00E91AB2">
              <w:t>-1.2</w:t>
            </w:r>
          </w:p>
        </w:tc>
        <w:tc>
          <w:tcPr>
            <w:tcW w:w="767" w:type="dxa"/>
            <w:noWrap/>
            <w:hideMark/>
          </w:tcPr>
          <w:p w14:paraId="77C31D28" w14:textId="77777777" w:rsidR="00B80C0F" w:rsidRPr="00E91AB2" w:rsidRDefault="00B80C0F" w:rsidP="00CD5910">
            <w:pPr>
              <w:pStyle w:val="Tabletextcentred"/>
            </w:pPr>
            <w:r w:rsidRPr="00E91AB2">
              <w:t>-1.3</w:t>
            </w:r>
          </w:p>
        </w:tc>
        <w:tc>
          <w:tcPr>
            <w:tcW w:w="774" w:type="dxa"/>
            <w:noWrap/>
            <w:hideMark/>
          </w:tcPr>
          <w:p w14:paraId="1342765A" w14:textId="77777777" w:rsidR="00B80C0F" w:rsidRPr="00E91AB2" w:rsidRDefault="00B80C0F" w:rsidP="00CD5910">
            <w:pPr>
              <w:pStyle w:val="Tabletextcentred"/>
            </w:pPr>
            <w:r w:rsidRPr="00E91AB2">
              <w:t>30</w:t>
            </w:r>
          </w:p>
        </w:tc>
        <w:tc>
          <w:tcPr>
            <w:tcW w:w="964" w:type="dxa"/>
            <w:noWrap/>
            <w:hideMark/>
          </w:tcPr>
          <w:p w14:paraId="77C3270B" w14:textId="77777777" w:rsidR="00B80C0F" w:rsidRPr="00E91AB2" w:rsidRDefault="00B80C0F" w:rsidP="00CD5910">
            <w:pPr>
              <w:pStyle w:val="Tabletextcentred"/>
            </w:pPr>
            <w:r w:rsidRPr="00E91AB2">
              <w:t>-0.5</w:t>
            </w:r>
          </w:p>
        </w:tc>
      </w:tr>
      <w:tr w:rsidR="00B80C0F" w:rsidRPr="00E91AB2" w14:paraId="18DCA796" w14:textId="77777777" w:rsidTr="00240C2C">
        <w:trPr>
          <w:cnfStyle w:val="000000010000" w:firstRow="0" w:lastRow="0" w:firstColumn="0" w:lastColumn="0" w:oddVBand="0" w:evenVBand="0" w:oddHBand="0" w:evenHBand="1" w:firstRowFirstColumn="0" w:firstRowLastColumn="0" w:lastRowFirstColumn="0" w:lastRowLastColumn="0"/>
          <w:trHeight w:hRule="exact" w:val="284"/>
        </w:trPr>
        <w:tc>
          <w:tcPr>
            <w:tcW w:w="2694" w:type="dxa"/>
            <w:noWrap/>
            <w:hideMark/>
          </w:tcPr>
          <w:p w14:paraId="51967D45" w14:textId="77777777" w:rsidR="00B80C0F" w:rsidRPr="00CD5910" w:rsidRDefault="00B80C0F" w:rsidP="00452CB8">
            <w:pPr>
              <w:pStyle w:val="Tabletextleftbold"/>
            </w:pPr>
            <w:r w:rsidRPr="00CD5910">
              <w:t> </w:t>
            </w:r>
          </w:p>
        </w:tc>
        <w:tc>
          <w:tcPr>
            <w:tcW w:w="2850" w:type="dxa"/>
            <w:noWrap/>
            <w:hideMark/>
          </w:tcPr>
          <w:p w14:paraId="1550A586" w14:textId="77777777" w:rsidR="00B80C0F" w:rsidRPr="00E91AB2" w:rsidRDefault="00B80C0F" w:rsidP="00CD5910">
            <w:pPr>
              <w:pStyle w:val="Tabletextcentred"/>
            </w:pPr>
            <w:r>
              <w:t>Tertiary Sands</w:t>
            </w:r>
          </w:p>
        </w:tc>
        <w:tc>
          <w:tcPr>
            <w:tcW w:w="835" w:type="dxa"/>
            <w:noWrap/>
            <w:hideMark/>
          </w:tcPr>
          <w:p w14:paraId="51EAB6E8" w14:textId="77777777" w:rsidR="00B80C0F" w:rsidRPr="00E91AB2" w:rsidRDefault="00B80C0F" w:rsidP="00CD5910">
            <w:pPr>
              <w:pStyle w:val="Tabletextcentred"/>
            </w:pPr>
            <w:r w:rsidRPr="00E91AB2">
              <w:t>0.0</w:t>
            </w:r>
          </w:p>
        </w:tc>
        <w:tc>
          <w:tcPr>
            <w:tcW w:w="903" w:type="dxa"/>
            <w:noWrap/>
            <w:hideMark/>
          </w:tcPr>
          <w:p w14:paraId="3477C915" w14:textId="77777777" w:rsidR="00B80C0F" w:rsidRPr="00E91AB2" w:rsidRDefault="00B80C0F" w:rsidP="00CD5910">
            <w:pPr>
              <w:pStyle w:val="Tabletextcentred"/>
            </w:pPr>
            <w:r w:rsidRPr="00E91AB2">
              <w:t>-</w:t>
            </w:r>
          </w:p>
        </w:tc>
        <w:tc>
          <w:tcPr>
            <w:tcW w:w="767" w:type="dxa"/>
            <w:noWrap/>
            <w:hideMark/>
          </w:tcPr>
          <w:p w14:paraId="726A0C8F" w14:textId="77777777" w:rsidR="00B80C0F" w:rsidRPr="00E91AB2" w:rsidRDefault="00B80C0F" w:rsidP="00CD5910">
            <w:pPr>
              <w:pStyle w:val="Tabletextcentred"/>
            </w:pPr>
            <w:r w:rsidRPr="00E91AB2">
              <w:t>-1.0</w:t>
            </w:r>
          </w:p>
        </w:tc>
        <w:tc>
          <w:tcPr>
            <w:tcW w:w="774" w:type="dxa"/>
            <w:noWrap/>
            <w:hideMark/>
          </w:tcPr>
          <w:p w14:paraId="6970B34C" w14:textId="77777777" w:rsidR="00B80C0F" w:rsidRPr="00E91AB2" w:rsidRDefault="00B80C0F" w:rsidP="00CD5910">
            <w:pPr>
              <w:pStyle w:val="Tabletextcentred"/>
            </w:pPr>
            <w:r w:rsidRPr="00E91AB2">
              <w:t>133</w:t>
            </w:r>
          </w:p>
        </w:tc>
        <w:tc>
          <w:tcPr>
            <w:tcW w:w="964" w:type="dxa"/>
            <w:noWrap/>
            <w:hideMark/>
          </w:tcPr>
          <w:p w14:paraId="239B5370" w14:textId="77777777" w:rsidR="00B80C0F" w:rsidRPr="00E91AB2" w:rsidRDefault="00B80C0F" w:rsidP="00CD5910">
            <w:pPr>
              <w:pStyle w:val="Tabletextcentred"/>
            </w:pPr>
            <w:r w:rsidRPr="00E91AB2">
              <w:t>-</w:t>
            </w:r>
          </w:p>
        </w:tc>
      </w:tr>
      <w:tr w:rsidR="00B80C0F" w:rsidRPr="00E91AB2" w14:paraId="277BC7FD" w14:textId="77777777" w:rsidTr="00240C2C">
        <w:trPr>
          <w:cnfStyle w:val="000000100000" w:firstRow="0" w:lastRow="0" w:firstColumn="0" w:lastColumn="0" w:oddVBand="0" w:evenVBand="0" w:oddHBand="1" w:evenHBand="0" w:firstRowFirstColumn="0" w:firstRowLastColumn="0" w:lastRowFirstColumn="0" w:lastRowLastColumn="0"/>
          <w:trHeight w:hRule="exact" w:val="284"/>
        </w:trPr>
        <w:tc>
          <w:tcPr>
            <w:tcW w:w="2694" w:type="dxa"/>
            <w:noWrap/>
            <w:hideMark/>
          </w:tcPr>
          <w:p w14:paraId="6415EC4C" w14:textId="77777777" w:rsidR="00B80C0F" w:rsidRPr="00CD5910" w:rsidRDefault="00B80C0F" w:rsidP="00452CB8">
            <w:pPr>
              <w:pStyle w:val="Tabletextleftbold"/>
            </w:pPr>
            <w:r w:rsidRPr="00CD5910">
              <w:t xml:space="preserve">Le </w:t>
            </w:r>
            <w:proofErr w:type="spellStart"/>
            <w:r w:rsidRPr="00CD5910">
              <w:t>Fevre</w:t>
            </w:r>
            <w:proofErr w:type="spellEnd"/>
            <w:r w:rsidRPr="00CD5910">
              <w:t xml:space="preserve"> (SA)</w:t>
            </w:r>
          </w:p>
        </w:tc>
        <w:tc>
          <w:tcPr>
            <w:tcW w:w="2850" w:type="dxa"/>
            <w:noWrap/>
            <w:hideMark/>
          </w:tcPr>
          <w:p w14:paraId="38171266" w14:textId="77777777" w:rsidR="00B80C0F" w:rsidRPr="00E91AB2" w:rsidRDefault="00B80C0F" w:rsidP="00CD5910">
            <w:pPr>
              <w:pStyle w:val="Tabletextcentred"/>
            </w:pPr>
            <w:r w:rsidRPr="00E91AB2">
              <w:t>Semaphore Sands</w:t>
            </w:r>
          </w:p>
        </w:tc>
        <w:tc>
          <w:tcPr>
            <w:tcW w:w="835" w:type="dxa"/>
            <w:noWrap/>
            <w:hideMark/>
          </w:tcPr>
          <w:p w14:paraId="6829B762" w14:textId="77777777" w:rsidR="00B80C0F" w:rsidRPr="00E91AB2" w:rsidRDefault="00B80C0F" w:rsidP="00CD5910">
            <w:pPr>
              <w:pStyle w:val="Tabletextcentred"/>
            </w:pPr>
            <w:r w:rsidRPr="00E91AB2">
              <w:t>2.0</w:t>
            </w:r>
          </w:p>
        </w:tc>
        <w:tc>
          <w:tcPr>
            <w:tcW w:w="903" w:type="dxa"/>
            <w:noWrap/>
            <w:hideMark/>
          </w:tcPr>
          <w:p w14:paraId="236D0CC2" w14:textId="77777777" w:rsidR="00B80C0F" w:rsidRPr="00E91AB2" w:rsidRDefault="00B80C0F" w:rsidP="00CD5910">
            <w:pPr>
              <w:pStyle w:val="Tabletextcentred"/>
            </w:pPr>
            <w:r w:rsidRPr="00E91AB2">
              <w:t>-1.0</w:t>
            </w:r>
          </w:p>
        </w:tc>
        <w:tc>
          <w:tcPr>
            <w:tcW w:w="767" w:type="dxa"/>
            <w:noWrap/>
            <w:hideMark/>
          </w:tcPr>
          <w:p w14:paraId="298F465F" w14:textId="77777777" w:rsidR="00B80C0F" w:rsidRPr="00E91AB2" w:rsidRDefault="00B80C0F" w:rsidP="00CD5910">
            <w:pPr>
              <w:pStyle w:val="Tabletextcentred"/>
            </w:pPr>
            <w:r w:rsidRPr="00E91AB2">
              <w:t>0.0</w:t>
            </w:r>
          </w:p>
        </w:tc>
        <w:tc>
          <w:tcPr>
            <w:tcW w:w="774" w:type="dxa"/>
            <w:noWrap/>
            <w:hideMark/>
          </w:tcPr>
          <w:p w14:paraId="788B6075" w14:textId="77777777" w:rsidR="00B80C0F" w:rsidRPr="00E91AB2" w:rsidRDefault="00B80C0F" w:rsidP="00CD5910">
            <w:pPr>
              <w:pStyle w:val="Tabletextcentred"/>
            </w:pPr>
            <w:r w:rsidRPr="00E91AB2">
              <w:t>5.4</w:t>
            </w:r>
          </w:p>
        </w:tc>
        <w:tc>
          <w:tcPr>
            <w:tcW w:w="964" w:type="dxa"/>
            <w:noWrap/>
            <w:hideMark/>
          </w:tcPr>
          <w:p w14:paraId="16006051" w14:textId="77777777" w:rsidR="00B80C0F" w:rsidRPr="00E91AB2" w:rsidRDefault="00B80C0F" w:rsidP="00CD5910">
            <w:pPr>
              <w:pStyle w:val="Tabletextcentred"/>
            </w:pPr>
            <w:r w:rsidRPr="00E91AB2">
              <w:t>-0.5</w:t>
            </w:r>
          </w:p>
        </w:tc>
      </w:tr>
      <w:tr w:rsidR="00B80C0F" w:rsidRPr="00E91AB2" w14:paraId="6AA9D5E7" w14:textId="77777777" w:rsidTr="00240C2C">
        <w:trPr>
          <w:cnfStyle w:val="000000010000" w:firstRow="0" w:lastRow="0" w:firstColumn="0" w:lastColumn="0" w:oddVBand="0" w:evenVBand="0" w:oddHBand="0" w:evenHBand="1" w:firstRowFirstColumn="0" w:firstRowLastColumn="0" w:lastRowFirstColumn="0" w:lastRowLastColumn="0"/>
          <w:trHeight w:hRule="exact" w:val="284"/>
        </w:trPr>
        <w:tc>
          <w:tcPr>
            <w:tcW w:w="2694" w:type="dxa"/>
            <w:noWrap/>
            <w:hideMark/>
          </w:tcPr>
          <w:p w14:paraId="52B3F01A" w14:textId="77777777" w:rsidR="00B80C0F" w:rsidRPr="00CD5910" w:rsidRDefault="00B80C0F" w:rsidP="00452CB8">
            <w:pPr>
              <w:pStyle w:val="Tabletextleftbold"/>
            </w:pPr>
            <w:r w:rsidRPr="00CD5910">
              <w:t>Willunga (SA)</w:t>
            </w:r>
          </w:p>
        </w:tc>
        <w:tc>
          <w:tcPr>
            <w:tcW w:w="2850" w:type="dxa"/>
            <w:noWrap/>
            <w:hideMark/>
          </w:tcPr>
          <w:p w14:paraId="5C0F0251" w14:textId="77777777" w:rsidR="00B80C0F" w:rsidRPr="00E91AB2" w:rsidRDefault="00B80C0F" w:rsidP="00CD5910">
            <w:pPr>
              <w:pStyle w:val="Tabletextcentred"/>
            </w:pPr>
            <w:proofErr w:type="spellStart"/>
            <w:r w:rsidRPr="00E91AB2">
              <w:t>Quarternary</w:t>
            </w:r>
            <w:proofErr w:type="spellEnd"/>
          </w:p>
        </w:tc>
        <w:tc>
          <w:tcPr>
            <w:tcW w:w="835" w:type="dxa"/>
            <w:noWrap/>
            <w:hideMark/>
          </w:tcPr>
          <w:p w14:paraId="46D8B458" w14:textId="77777777" w:rsidR="00B80C0F" w:rsidRPr="00E91AB2" w:rsidRDefault="00B80C0F" w:rsidP="00CD5910">
            <w:pPr>
              <w:pStyle w:val="Tabletextcentred"/>
            </w:pPr>
            <w:r w:rsidRPr="00E91AB2">
              <w:t>2.0</w:t>
            </w:r>
          </w:p>
        </w:tc>
        <w:tc>
          <w:tcPr>
            <w:tcW w:w="903" w:type="dxa"/>
            <w:noWrap/>
            <w:hideMark/>
          </w:tcPr>
          <w:p w14:paraId="028B626C" w14:textId="77777777" w:rsidR="00B80C0F" w:rsidRPr="00E91AB2" w:rsidRDefault="00B80C0F" w:rsidP="00CD5910">
            <w:pPr>
              <w:pStyle w:val="Tabletextcentred"/>
            </w:pPr>
            <w:r w:rsidRPr="00E91AB2">
              <w:t>-1.0</w:t>
            </w:r>
          </w:p>
        </w:tc>
        <w:tc>
          <w:tcPr>
            <w:tcW w:w="767" w:type="dxa"/>
            <w:noWrap/>
            <w:hideMark/>
          </w:tcPr>
          <w:p w14:paraId="384B8388" w14:textId="77777777" w:rsidR="00B80C0F" w:rsidRPr="00E91AB2" w:rsidRDefault="00B80C0F" w:rsidP="00CD5910">
            <w:pPr>
              <w:pStyle w:val="Tabletextcentred"/>
            </w:pPr>
            <w:r w:rsidRPr="00E91AB2">
              <w:t>-0.3</w:t>
            </w:r>
          </w:p>
        </w:tc>
        <w:tc>
          <w:tcPr>
            <w:tcW w:w="774" w:type="dxa"/>
            <w:noWrap/>
            <w:hideMark/>
          </w:tcPr>
          <w:p w14:paraId="4401B806" w14:textId="77777777" w:rsidR="00B80C0F" w:rsidRPr="00E91AB2" w:rsidRDefault="00B80C0F" w:rsidP="00CD5910">
            <w:pPr>
              <w:pStyle w:val="Tabletextcentred"/>
            </w:pPr>
            <w:r w:rsidRPr="00E91AB2">
              <w:t>5.4</w:t>
            </w:r>
          </w:p>
        </w:tc>
        <w:tc>
          <w:tcPr>
            <w:tcW w:w="964" w:type="dxa"/>
            <w:noWrap/>
            <w:hideMark/>
          </w:tcPr>
          <w:p w14:paraId="10FD90D4" w14:textId="77777777" w:rsidR="00B80C0F" w:rsidRPr="00E91AB2" w:rsidRDefault="00B80C0F" w:rsidP="00CD5910">
            <w:pPr>
              <w:pStyle w:val="Tabletextcentred"/>
            </w:pPr>
            <w:r w:rsidRPr="00E91AB2">
              <w:t>-0.5</w:t>
            </w:r>
          </w:p>
        </w:tc>
      </w:tr>
      <w:tr w:rsidR="00B80C0F" w:rsidRPr="00E91AB2" w14:paraId="42BED97A" w14:textId="77777777" w:rsidTr="00240C2C">
        <w:trPr>
          <w:cnfStyle w:val="000000100000" w:firstRow="0" w:lastRow="0" w:firstColumn="0" w:lastColumn="0" w:oddVBand="0" w:evenVBand="0" w:oddHBand="1" w:evenHBand="0" w:firstRowFirstColumn="0" w:firstRowLastColumn="0" w:lastRowFirstColumn="0" w:lastRowLastColumn="0"/>
          <w:trHeight w:hRule="exact" w:val="284"/>
        </w:trPr>
        <w:tc>
          <w:tcPr>
            <w:tcW w:w="2694" w:type="dxa"/>
            <w:noWrap/>
            <w:hideMark/>
          </w:tcPr>
          <w:p w14:paraId="107FE44D" w14:textId="77777777" w:rsidR="00B80C0F" w:rsidRPr="00CD5910" w:rsidRDefault="00B80C0F" w:rsidP="00452CB8">
            <w:pPr>
              <w:pStyle w:val="Tabletextleftbold"/>
            </w:pPr>
            <w:r w:rsidRPr="00CD5910">
              <w:t> </w:t>
            </w:r>
          </w:p>
        </w:tc>
        <w:tc>
          <w:tcPr>
            <w:tcW w:w="2850" w:type="dxa"/>
            <w:noWrap/>
            <w:hideMark/>
          </w:tcPr>
          <w:p w14:paraId="1566083C" w14:textId="77777777" w:rsidR="00B80C0F" w:rsidRPr="00E91AB2" w:rsidRDefault="00B80C0F" w:rsidP="00CD5910">
            <w:pPr>
              <w:pStyle w:val="Tabletextcentred"/>
            </w:pPr>
            <w:r w:rsidRPr="00E91AB2">
              <w:t>Port Willunga Formation</w:t>
            </w:r>
          </w:p>
        </w:tc>
        <w:tc>
          <w:tcPr>
            <w:tcW w:w="835" w:type="dxa"/>
            <w:noWrap/>
            <w:hideMark/>
          </w:tcPr>
          <w:p w14:paraId="0656AA5C" w14:textId="77777777" w:rsidR="00B80C0F" w:rsidRPr="00E91AB2" w:rsidRDefault="00B80C0F" w:rsidP="00CD5910">
            <w:pPr>
              <w:pStyle w:val="Tabletextcentred"/>
            </w:pPr>
            <w:r w:rsidRPr="00E91AB2">
              <w:t>0.0</w:t>
            </w:r>
          </w:p>
        </w:tc>
        <w:tc>
          <w:tcPr>
            <w:tcW w:w="903" w:type="dxa"/>
            <w:noWrap/>
            <w:hideMark/>
          </w:tcPr>
          <w:p w14:paraId="45D2469D" w14:textId="77777777" w:rsidR="00B80C0F" w:rsidRPr="00E91AB2" w:rsidRDefault="00B80C0F" w:rsidP="00CD5910">
            <w:pPr>
              <w:pStyle w:val="Tabletextcentred"/>
            </w:pPr>
            <w:r w:rsidRPr="00E91AB2">
              <w:t>-</w:t>
            </w:r>
          </w:p>
        </w:tc>
        <w:tc>
          <w:tcPr>
            <w:tcW w:w="767" w:type="dxa"/>
            <w:noWrap/>
            <w:hideMark/>
          </w:tcPr>
          <w:p w14:paraId="2EEBE1E8" w14:textId="77777777" w:rsidR="00B80C0F" w:rsidRPr="00E91AB2" w:rsidRDefault="00B80C0F" w:rsidP="00CD5910">
            <w:pPr>
              <w:pStyle w:val="Tabletextcentred"/>
            </w:pPr>
            <w:r w:rsidRPr="00E91AB2">
              <w:t>-1.0</w:t>
            </w:r>
          </w:p>
        </w:tc>
        <w:tc>
          <w:tcPr>
            <w:tcW w:w="774" w:type="dxa"/>
            <w:noWrap/>
            <w:hideMark/>
          </w:tcPr>
          <w:p w14:paraId="2A465833" w14:textId="77777777" w:rsidR="00B80C0F" w:rsidRPr="00E91AB2" w:rsidRDefault="00B80C0F" w:rsidP="00CD5910">
            <w:pPr>
              <w:pStyle w:val="Tabletextcentred"/>
            </w:pPr>
            <w:r w:rsidRPr="00E91AB2">
              <w:t>984</w:t>
            </w:r>
          </w:p>
        </w:tc>
        <w:tc>
          <w:tcPr>
            <w:tcW w:w="964" w:type="dxa"/>
            <w:noWrap/>
            <w:hideMark/>
          </w:tcPr>
          <w:p w14:paraId="67B26AFA" w14:textId="77777777" w:rsidR="00B80C0F" w:rsidRPr="00E91AB2" w:rsidRDefault="00B80C0F" w:rsidP="00CD5910">
            <w:pPr>
              <w:pStyle w:val="Tabletextcentred"/>
            </w:pPr>
            <w:r w:rsidRPr="00E91AB2">
              <w:t>-</w:t>
            </w:r>
          </w:p>
        </w:tc>
      </w:tr>
      <w:tr w:rsidR="00B80C0F" w:rsidRPr="00E91AB2" w14:paraId="4D2B28B8" w14:textId="77777777" w:rsidTr="00240C2C">
        <w:trPr>
          <w:cnfStyle w:val="000000010000" w:firstRow="0" w:lastRow="0" w:firstColumn="0" w:lastColumn="0" w:oddVBand="0" w:evenVBand="0" w:oddHBand="0" w:evenHBand="1" w:firstRowFirstColumn="0" w:firstRowLastColumn="0" w:lastRowFirstColumn="0" w:lastRowLastColumn="0"/>
          <w:trHeight w:hRule="exact" w:val="284"/>
        </w:trPr>
        <w:tc>
          <w:tcPr>
            <w:tcW w:w="2694" w:type="dxa"/>
            <w:noWrap/>
            <w:hideMark/>
          </w:tcPr>
          <w:p w14:paraId="2EAA034D" w14:textId="77777777" w:rsidR="00B80C0F" w:rsidRPr="00CD5910" w:rsidRDefault="00B80C0F" w:rsidP="00452CB8">
            <w:pPr>
              <w:pStyle w:val="Tabletextleftbold"/>
            </w:pPr>
            <w:r w:rsidRPr="00CD5910">
              <w:t>Werribee (Vic)</w:t>
            </w:r>
          </w:p>
        </w:tc>
        <w:tc>
          <w:tcPr>
            <w:tcW w:w="2850" w:type="dxa"/>
            <w:noWrap/>
            <w:hideMark/>
          </w:tcPr>
          <w:p w14:paraId="4B4D5C9D" w14:textId="77777777" w:rsidR="00B80C0F" w:rsidRPr="00E91AB2" w:rsidRDefault="00B80C0F" w:rsidP="00CD5910">
            <w:pPr>
              <w:pStyle w:val="Tabletextcentred"/>
            </w:pPr>
            <w:r w:rsidRPr="00E91AB2">
              <w:t>Alluvium/ Fractured Rock</w:t>
            </w:r>
          </w:p>
        </w:tc>
        <w:tc>
          <w:tcPr>
            <w:tcW w:w="835" w:type="dxa"/>
            <w:noWrap/>
            <w:hideMark/>
          </w:tcPr>
          <w:p w14:paraId="71E6E35A" w14:textId="77777777" w:rsidR="00B80C0F" w:rsidRPr="00E91AB2" w:rsidRDefault="00B80C0F" w:rsidP="00CD5910">
            <w:pPr>
              <w:pStyle w:val="Tabletextcentred"/>
            </w:pPr>
            <w:r w:rsidRPr="00E91AB2">
              <w:t>2.0</w:t>
            </w:r>
          </w:p>
        </w:tc>
        <w:tc>
          <w:tcPr>
            <w:tcW w:w="903" w:type="dxa"/>
            <w:noWrap/>
            <w:hideMark/>
          </w:tcPr>
          <w:p w14:paraId="41ACD840" w14:textId="77777777" w:rsidR="00B80C0F" w:rsidRPr="00E91AB2" w:rsidRDefault="00B80C0F" w:rsidP="00CD5910">
            <w:pPr>
              <w:pStyle w:val="Tabletextcentred"/>
            </w:pPr>
            <w:r w:rsidRPr="00E91AB2">
              <w:t>-1.0</w:t>
            </w:r>
          </w:p>
        </w:tc>
        <w:tc>
          <w:tcPr>
            <w:tcW w:w="767" w:type="dxa"/>
            <w:noWrap/>
            <w:hideMark/>
          </w:tcPr>
          <w:p w14:paraId="1EF0E01A" w14:textId="77777777" w:rsidR="00B80C0F" w:rsidRPr="00E91AB2" w:rsidRDefault="00B80C0F" w:rsidP="00CD5910">
            <w:pPr>
              <w:pStyle w:val="Tabletextcentred"/>
            </w:pPr>
            <w:r w:rsidRPr="00E91AB2">
              <w:t>0.0</w:t>
            </w:r>
          </w:p>
        </w:tc>
        <w:tc>
          <w:tcPr>
            <w:tcW w:w="774" w:type="dxa"/>
            <w:noWrap/>
            <w:hideMark/>
          </w:tcPr>
          <w:p w14:paraId="19D1F88D" w14:textId="77777777" w:rsidR="00B80C0F" w:rsidRPr="00E91AB2" w:rsidRDefault="00B80C0F" w:rsidP="00CD5910">
            <w:pPr>
              <w:pStyle w:val="Tabletextcentred"/>
            </w:pPr>
            <w:r w:rsidRPr="00E91AB2">
              <w:t>3.3</w:t>
            </w:r>
          </w:p>
        </w:tc>
        <w:tc>
          <w:tcPr>
            <w:tcW w:w="964" w:type="dxa"/>
            <w:noWrap/>
            <w:hideMark/>
          </w:tcPr>
          <w:p w14:paraId="2738E80E" w14:textId="77777777" w:rsidR="00B80C0F" w:rsidRPr="00E91AB2" w:rsidRDefault="00B80C0F" w:rsidP="00CD5910">
            <w:pPr>
              <w:pStyle w:val="Tabletextcentred"/>
            </w:pPr>
            <w:r w:rsidRPr="00E91AB2">
              <w:t>-0.5</w:t>
            </w:r>
          </w:p>
        </w:tc>
      </w:tr>
      <w:tr w:rsidR="00B80C0F" w:rsidRPr="00E91AB2" w14:paraId="7F29AAAD" w14:textId="77777777" w:rsidTr="00240C2C">
        <w:trPr>
          <w:cnfStyle w:val="000000100000" w:firstRow="0" w:lastRow="0" w:firstColumn="0" w:lastColumn="0" w:oddVBand="0" w:evenVBand="0" w:oddHBand="1" w:evenHBand="0" w:firstRowFirstColumn="0" w:firstRowLastColumn="0" w:lastRowFirstColumn="0" w:lastRowLastColumn="0"/>
          <w:trHeight w:hRule="exact" w:val="284"/>
        </w:trPr>
        <w:tc>
          <w:tcPr>
            <w:tcW w:w="2694" w:type="dxa"/>
            <w:noWrap/>
            <w:hideMark/>
          </w:tcPr>
          <w:p w14:paraId="0BC5E733" w14:textId="77777777" w:rsidR="00B80C0F" w:rsidRPr="00CD5910" w:rsidRDefault="00B80C0F" w:rsidP="00452CB8">
            <w:pPr>
              <w:pStyle w:val="Tabletextleftbold"/>
            </w:pPr>
            <w:r w:rsidRPr="00CD5910">
              <w:t>Pioneer Valley (QLD)</w:t>
            </w:r>
          </w:p>
        </w:tc>
        <w:tc>
          <w:tcPr>
            <w:tcW w:w="2850" w:type="dxa"/>
            <w:noWrap/>
            <w:hideMark/>
          </w:tcPr>
          <w:p w14:paraId="42434686" w14:textId="77777777" w:rsidR="00B80C0F" w:rsidRPr="00E91AB2" w:rsidRDefault="00B80C0F" w:rsidP="00CD5910">
            <w:pPr>
              <w:pStyle w:val="Tabletextcentred"/>
            </w:pPr>
            <w:r w:rsidRPr="00E91AB2">
              <w:t>Unconfined</w:t>
            </w:r>
          </w:p>
        </w:tc>
        <w:tc>
          <w:tcPr>
            <w:tcW w:w="835" w:type="dxa"/>
            <w:noWrap/>
            <w:hideMark/>
          </w:tcPr>
          <w:p w14:paraId="29F568F5" w14:textId="77777777" w:rsidR="00B80C0F" w:rsidRPr="00E91AB2" w:rsidRDefault="00B80C0F" w:rsidP="00CD5910">
            <w:pPr>
              <w:pStyle w:val="Tabletextcentred"/>
            </w:pPr>
            <w:r w:rsidRPr="00E91AB2">
              <w:t>2.0</w:t>
            </w:r>
          </w:p>
        </w:tc>
        <w:tc>
          <w:tcPr>
            <w:tcW w:w="903" w:type="dxa"/>
            <w:noWrap/>
            <w:hideMark/>
          </w:tcPr>
          <w:p w14:paraId="46C85685" w14:textId="77777777" w:rsidR="00B80C0F" w:rsidRPr="00E91AB2" w:rsidRDefault="00B80C0F" w:rsidP="00CD5910">
            <w:pPr>
              <w:pStyle w:val="Tabletextcentred"/>
            </w:pPr>
            <w:r w:rsidRPr="00E91AB2">
              <w:t>-1.0</w:t>
            </w:r>
          </w:p>
        </w:tc>
        <w:tc>
          <w:tcPr>
            <w:tcW w:w="767" w:type="dxa"/>
            <w:noWrap/>
            <w:hideMark/>
          </w:tcPr>
          <w:p w14:paraId="0EAC0C27" w14:textId="77777777" w:rsidR="00B80C0F" w:rsidRPr="00E91AB2" w:rsidRDefault="00B80C0F" w:rsidP="00CD5910">
            <w:pPr>
              <w:pStyle w:val="Tabletextcentred"/>
            </w:pPr>
            <w:r w:rsidRPr="00E91AB2">
              <w:t>-1.0</w:t>
            </w:r>
          </w:p>
        </w:tc>
        <w:tc>
          <w:tcPr>
            <w:tcW w:w="774" w:type="dxa"/>
            <w:noWrap/>
            <w:hideMark/>
          </w:tcPr>
          <w:p w14:paraId="795AF3DB" w14:textId="77777777" w:rsidR="00B80C0F" w:rsidRPr="00E91AB2" w:rsidRDefault="00B80C0F" w:rsidP="00CD5910">
            <w:pPr>
              <w:pStyle w:val="Tabletextcentred"/>
            </w:pPr>
            <w:r w:rsidRPr="00E91AB2">
              <w:t>2.5</w:t>
            </w:r>
          </w:p>
        </w:tc>
        <w:tc>
          <w:tcPr>
            <w:tcW w:w="964" w:type="dxa"/>
            <w:noWrap/>
            <w:hideMark/>
          </w:tcPr>
          <w:p w14:paraId="314A0189" w14:textId="77777777" w:rsidR="00B80C0F" w:rsidRPr="00E91AB2" w:rsidRDefault="00B80C0F" w:rsidP="00CD5910">
            <w:pPr>
              <w:pStyle w:val="Tabletextcentred"/>
            </w:pPr>
            <w:r w:rsidRPr="00E91AB2">
              <w:t>-0.5</w:t>
            </w:r>
          </w:p>
        </w:tc>
      </w:tr>
      <w:tr w:rsidR="00B80C0F" w:rsidRPr="00E91AB2" w14:paraId="46D361B3" w14:textId="77777777" w:rsidTr="00240C2C">
        <w:trPr>
          <w:cnfStyle w:val="000000010000" w:firstRow="0" w:lastRow="0" w:firstColumn="0" w:lastColumn="0" w:oddVBand="0" w:evenVBand="0" w:oddHBand="0" w:evenHBand="1" w:firstRowFirstColumn="0" w:firstRowLastColumn="0" w:lastRowFirstColumn="0" w:lastRowLastColumn="0"/>
          <w:trHeight w:hRule="exact" w:val="284"/>
        </w:trPr>
        <w:tc>
          <w:tcPr>
            <w:tcW w:w="2694" w:type="dxa"/>
            <w:noWrap/>
            <w:hideMark/>
          </w:tcPr>
          <w:p w14:paraId="7C859ABE" w14:textId="77777777" w:rsidR="00B80C0F" w:rsidRPr="00CD5910" w:rsidRDefault="00B80C0F" w:rsidP="00452CB8">
            <w:pPr>
              <w:pStyle w:val="Tabletextleftbold"/>
            </w:pPr>
            <w:r w:rsidRPr="00CD5910">
              <w:t>Burnett, Moore Park (QLD)</w:t>
            </w:r>
          </w:p>
        </w:tc>
        <w:tc>
          <w:tcPr>
            <w:tcW w:w="2850" w:type="dxa"/>
            <w:noWrap/>
            <w:hideMark/>
          </w:tcPr>
          <w:p w14:paraId="2C8E5A71" w14:textId="77777777" w:rsidR="00B80C0F" w:rsidRPr="00E91AB2" w:rsidRDefault="00B80C0F" w:rsidP="00CD5910">
            <w:pPr>
              <w:pStyle w:val="Tabletextcentred"/>
            </w:pPr>
            <w:r w:rsidRPr="00E91AB2">
              <w:t>Elliott Formation</w:t>
            </w:r>
          </w:p>
        </w:tc>
        <w:tc>
          <w:tcPr>
            <w:tcW w:w="835" w:type="dxa"/>
            <w:noWrap/>
            <w:hideMark/>
          </w:tcPr>
          <w:p w14:paraId="6C307EC9" w14:textId="77777777" w:rsidR="00B80C0F" w:rsidRPr="00E91AB2" w:rsidRDefault="00B80C0F" w:rsidP="00CD5910">
            <w:pPr>
              <w:pStyle w:val="Tabletextcentred"/>
            </w:pPr>
            <w:r w:rsidRPr="00E91AB2">
              <w:t>2.0</w:t>
            </w:r>
          </w:p>
        </w:tc>
        <w:tc>
          <w:tcPr>
            <w:tcW w:w="903" w:type="dxa"/>
            <w:noWrap/>
            <w:hideMark/>
          </w:tcPr>
          <w:p w14:paraId="1B7CC7C7" w14:textId="77777777" w:rsidR="00B80C0F" w:rsidRPr="00E91AB2" w:rsidRDefault="00B80C0F" w:rsidP="00CD5910">
            <w:pPr>
              <w:pStyle w:val="Tabletextcentred"/>
            </w:pPr>
            <w:r w:rsidRPr="00E91AB2">
              <w:t>-1.0</w:t>
            </w:r>
          </w:p>
        </w:tc>
        <w:tc>
          <w:tcPr>
            <w:tcW w:w="767" w:type="dxa"/>
            <w:noWrap/>
            <w:hideMark/>
          </w:tcPr>
          <w:p w14:paraId="1D08E05B" w14:textId="77777777" w:rsidR="00B80C0F" w:rsidRPr="00E91AB2" w:rsidRDefault="00B80C0F" w:rsidP="00CD5910">
            <w:pPr>
              <w:pStyle w:val="Tabletextcentred"/>
            </w:pPr>
            <w:r w:rsidRPr="00E91AB2">
              <w:t>-0.9</w:t>
            </w:r>
          </w:p>
        </w:tc>
        <w:tc>
          <w:tcPr>
            <w:tcW w:w="774" w:type="dxa"/>
            <w:noWrap/>
            <w:hideMark/>
          </w:tcPr>
          <w:p w14:paraId="7893CC56" w14:textId="77777777" w:rsidR="00B80C0F" w:rsidRPr="00E91AB2" w:rsidRDefault="00B80C0F" w:rsidP="00CD5910">
            <w:pPr>
              <w:pStyle w:val="Tabletextcentred"/>
            </w:pPr>
            <w:r w:rsidRPr="00E91AB2">
              <w:t>5.2</w:t>
            </w:r>
          </w:p>
        </w:tc>
        <w:tc>
          <w:tcPr>
            <w:tcW w:w="964" w:type="dxa"/>
            <w:noWrap/>
            <w:hideMark/>
          </w:tcPr>
          <w:p w14:paraId="5912F1CE" w14:textId="77777777" w:rsidR="00B80C0F" w:rsidRPr="00E91AB2" w:rsidRDefault="00B80C0F" w:rsidP="00CD5910">
            <w:pPr>
              <w:pStyle w:val="Tabletextcentred"/>
            </w:pPr>
            <w:r w:rsidRPr="00E91AB2">
              <w:t>-0.5</w:t>
            </w:r>
          </w:p>
        </w:tc>
      </w:tr>
      <w:tr w:rsidR="00B80C0F" w:rsidRPr="00E91AB2" w14:paraId="7F90469C" w14:textId="77777777" w:rsidTr="00240C2C">
        <w:trPr>
          <w:cnfStyle w:val="000000100000" w:firstRow="0" w:lastRow="0" w:firstColumn="0" w:lastColumn="0" w:oddVBand="0" w:evenVBand="0" w:oddHBand="1" w:evenHBand="0" w:firstRowFirstColumn="0" w:firstRowLastColumn="0" w:lastRowFirstColumn="0" w:lastRowLastColumn="0"/>
          <w:trHeight w:hRule="exact" w:val="284"/>
        </w:trPr>
        <w:tc>
          <w:tcPr>
            <w:tcW w:w="2694" w:type="dxa"/>
            <w:noWrap/>
            <w:hideMark/>
          </w:tcPr>
          <w:p w14:paraId="3657DF27" w14:textId="77777777" w:rsidR="00B80C0F" w:rsidRPr="00CD5910" w:rsidRDefault="00B80C0F" w:rsidP="00452CB8">
            <w:pPr>
              <w:pStyle w:val="Tabletextleftbold"/>
            </w:pPr>
            <w:r w:rsidRPr="00CD5910">
              <w:t>Burnett, Bargara (QLD)</w:t>
            </w:r>
          </w:p>
        </w:tc>
        <w:tc>
          <w:tcPr>
            <w:tcW w:w="2850" w:type="dxa"/>
            <w:noWrap/>
            <w:hideMark/>
          </w:tcPr>
          <w:p w14:paraId="6418ADD0" w14:textId="77777777" w:rsidR="00B80C0F" w:rsidRPr="00E91AB2" w:rsidRDefault="00B80C0F" w:rsidP="00CD5910">
            <w:pPr>
              <w:pStyle w:val="Tabletextcentred"/>
            </w:pPr>
            <w:r w:rsidRPr="00E91AB2">
              <w:t>Elliott Formation</w:t>
            </w:r>
          </w:p>
        </w:tc>
        <w:tc>
          <w:tcPr>
            <w:tcW w:w="835" w:type="dxa"/>
            <w:noWrap/>
            <w:hideMark/>
          </w:tcPr>
          <w:p w14:paraId="21D0EBD1" w14:textId="77777777" w:rsidR="00B80C0F" w:rsidRPr="00E91AB2" w:rsidRDefault="00B80C0F" w:rsidP="00CD5910">
            <w:pPr>
              <w:pStyle w:val="Tabletextcentred"/>
            </w:pPr>
            <w:r w:rsidRPr="00E91AB2">
              <w:t>2.0</w:t>
            </w:r>
          </w:p>
        </w:tc>
        <w:tc>
          <w:tcPr>
            <w:tcW w:w="903" w:type="dxa"/>
            <w:noWrap/>
            <w:hideMark/>
          </w:tcPr>
          <w:p w14:paraId="66F36FF0" w14:textId="77777777" w:rsidR="00B80C0F" w:rsidRPr="00E91AB2" w:rsidRDefault="00B80C0F" w:rsidP="00CD5910">
            <w:pPr>
              <w:pStyle w:val="Tabletextcentred"/>
            </w:pPr>
            <w:r w:rsidRPr="00E91AB2">
              <w:t>-1.0</w:t>
            </w:r>
          </w:p>
        </w:tc>
        <w:tc>
          <w:tcPr>
            <w:tcW w:w="767" w:type="dxa"/>
            <w:noWrap/>
            <w:hideMark/>
          </w:tcPr>
          <w:p w14:paraId="241A412D" w14:textId="77777777" w:rsidR="00B80C0F" w:rsidRPr="00E91AB2" w:rsidRDefault="00B80C0F" w:rsidP="00CD5910">
            <w:pPr>
              <w:pStyle w:val="Tabletextcentred"/>
            </w:pPr>
            <w:r w:rsidRPr="00E91AB2">
              <w:t>-1.0</w:t>
            </w:r>
          </w:p>
        </w:tc>
        <w:tc>
          <w:tcPr>
            <w:tcW w:w="774" w:type="dxa"/>
            <w:noWrap/>
            <w:hideMark/>
          </w:tcPr>
          <w:p w14:paraId="1E431FE9" w14:textId="77777777" w:rsidR="00B80C0F" w:rsidRPr="00E91AB2" w:rsidRDefault="00B80C0F" w:rsidP="00CD5910">
            <w:pPr>
              <w:pStyle w:val="Tabletextcentred"/>
            </w:pPr>
            <w:r w:rsidRPr="00E91AB2">
              <w:t>2.2</w:t>
            </w:r>
          </w:p>
        </w:tc>
        <w:tc>
          <w:tcPr>
            <w:tcW w:w="964" w:type="dxa"/>
            <w:noWrap/>
            <w:hideMark/>
          </w:tcPr>
          <w:p w14:paraId="102BE8D7" w14:textId="77777777" w:rsidR="00B80C0F" w:rsidRPr="00E91AB2" w:rsidRDefault="00B80C0F" w:rsidP="00CD5910">
            <w:pPr>
              <w:pStyle w:val="Tabletextcentred"/>
            </w:pPr>
            <w:r w:rsidRPr="00E91AB2">
              <w:t>-0.5</w:t>
            </w:r>
          </w:p>
        </w:tc>
      </w:tr>
      <w:tr w:rsidR="00B80C0F" w:rsidRPr="00E91AB2" w14:paraId="7939EDED" w14:textId="77777777" w:rsidTr="00240C2C">
        <w:trPr>
          <w:cnfStyle w:val="000000010000" w:firstRow="0" w:lastRow="0" w:firstColumn="0" w:lastColumn="0" w:oddVBand="0" w:evenVBand="0" w:oddHBand="0" w:evenHBand="1" w:firstRowFirstColumn="0" w:firstRowLastColumn="0" w:lastRowFirstColumn="0" w:lastRowLastColumn="0"/>
          <w:trHeight w:hRule="exact" w:val="284"/>
        </w:trPr>
        <w:tc>
          <w:tcPr>
            <w:tcW w:w="2694" w:type="dxa"/>
            <w:noWrap/>
            <w:hideMark/>
          </w:tcPr>
          <w:p w14:paraId="5CF1CBF3" w14:textId="77777777" w:rsidR="00B80C0F" w:rsidRPr="00CD5910" w:rsidRDefault="00B80C0F" w:rsidP="00452CB8">
            <w:pPr>
              <w:pStyle w:val="Tabletextleftbold"/>
            </w:pPr>
            <w:r w:rsidRPr="00CD5910">
              <w:t>Bowen (QLD)</w:t>
            </w:r>
          </w:p>
        </w:tc>
        <w:tc>
          <w:tcPr>
            <w:tcW w:w="2850" w:type="dxa"/>
            <w:noWrap/>
            <w:hideMark/>
          </w:tcPr>
          <w:p w14:paraId="432A1E17" w14:textId="77777777" w:rsidR="00B80C0F" w:rsidRPr="00E91AB2" w:rsidRDefault="00B80C0F" w:rsidP="00CD5910">
            <w:pPr>
              <w:pStyle w:val="Tabletextcentred"/>
            </w:pPr>
            <w:r w:rsidRPr="00E91AB2">
              <w:t>Unconfined</w:t>
            </w:r>
          </w:p>
        </w:tc>
        <w:tc>
          <w:tcPr>
            <w:tcW w:w="835" w:type="dxa"/>
            <w:noWrap/>
            <w:hideMark/>
          </w:tcPr>
          <w:p w14:paraId="41D13903" w14:textId="77777777" w:rsidR="00B80C0F" w:rsidRPr="00E91AB2" w:rsidRDefault="00B80C0F" w:rsidP="00CD5910">
            <w:pPr>
              <w:pStyle w:val="Tabletextcentred"/>
            </w:pPr>
            <w:r>
              <w:t>2.0</w:t>
            </w:r>
          </w:p>
        </w:tc>
        <w:tc>
          <w:tcPr>
            <w:tcW w:w="903" w:type="dxa"/>
            <w:noWrap/>
            <w:hideMark/>
          </w:tcPr>
          <w:p w14:paraId="12850E12" w14:textId="77777777" w:rsidR="00B80C0F" w:rsidRPr="00E91AB2" w:rsidRDefault="00B80C0F" w:rsidP="00CD5910">
            <w:pPr>
              <w:pStyle w:val="Tabletextcentred"/>
            </w:pPr>
            <w:r>
              <w:t>-1.0</w:t>
            </w:r>
          </w:p>
        </w:tc>
        <w:tc>
          <w:tcPr>
            <w:tcW w:w="767" w:type="dxa"/>
            <w:noWrap/>
            <w:hideMark/>
          </w:tcPr>
          <w:p w14:paraId="1579842F" w14:textId="77777777" w:rsidR="00B80C0F" w:rsidRPr="00E91AB2" w:rsidRDefault="00B80C0F" w:rsidP="00CD5910">
            <w:pPr>
              <w:pStyle w:val="Tabletextcentred"/>
            </w:pPr>
            <w:r>
              <w:t>-0.9</w:t>
            </w:r>
          </w:p>
        </w:tc>
        <w:tc>
          <w:tcPr>
            <w:tcW w:w="774" w:type="dxa"/>
            <w:noWrap/>
            <w:hideMark/>
          </w:tcPr>
          <w:p w14:paraId="71D0C907" w14:textId="77777777" w:rsidR="00B80C0F" w:rsidRPr="00E91AB2" w:rsidRDefault="00B80C0F" w:rsidP="00CD5910">
            <w:pPr>
              <w:pStyle w:val="Tabletextcentred"/>
            </w:pPr>
            <w:r>
              <w:t>5</w:t>
            </w:r>
          </w:p>
        </w:tc>
        <w:tc>
          <w:tcPr>
            <w:tcW w:w="964" w:type="dxa"/>
            <w:noWrap/>
            <w:hideMark/>
          </w:tcPr>
          <w:p w14:paraId="71BCF618" w14:textId="77777777" w:rsidR="00B80C0F" w:rsidRPr="00E91AB2" w:rsidRDefault="00B80C0F" w:rsidP="00CD5910">
            <w:pPr>
              <w:pStyle w:val="Tabletextcentred"/>
            </w:pPr>
            <w:r w:rsidRPr="00E91AB2">
              <w:t>-0.5</w:t>
            </w:r>
          </w:p>
        </w:tc>
      </w:tr>
      <w:tr w:rsidR="00B80C0F" w:rsidRPr="00E91AB2" w14:paraId="6B08E333" w14:textId="77777777" w:rsidTr="00240C2C">
        <w:trPr>
          <w:cnfStyle w:val="000000100000" w:firstRow="0" w:lastRow="0" w:firstColumn="0" w:lastColumn="0" w:oddVBand="0" w:evenVBand="0" w:oddHBand="1" w:evenHBand="0" w:firstRowFirstColumn="0" w:firstRowLastColumn="0" w:lastRowFirstColumn="0" w:lastRowLastColumn="0"/>
          <w:trHeight w:hRule="exact" w:val="284"/>
        </w:trPr>
        <w:tc>
          <w:tcPr>
            <w:tcW w:w="2694" w:type="dxa"/>
            <w:noWrap/>
            <w:hideMark/>
          </w:tcPr>
          <w:p w14:paraId="3E699D00" w14:textId="77777777" w:rsidR="00B80C0F" w:rsidRPr="00CD5910" w:rsidRDefault="00B80C0F" w:rsidP="00452CB8">
            <w:pPr>
              <w:pStyle w:val="Tabletextleftbold"/>
            </w:pPr>
            <w:r w:rsidRPr="00CD5910">
              <w:t>Nth Stradbroke, East (QLD)</w:t>
            </w:r>
          </w:p>
        </w:tc>
        <w:tc>
          <w:tcPr>
            <w:tcW w:w="2850" w:type="dxa"/>
            <w:noWrap/>
            <w:hideMark/>
          </w:tcPr>
          <w:p w14:paraId="74B8E53C" w14:textId="77777777" w:rsidR="00B80C0F" w:rsidRPr="00E91AB2" w:rsidRDefault="00B80C0F" w:rsidP="00CD5910">
            <w:pPr>
              <w:pStyle w:val="Tabletextcentred"/>
            </w:pPr>
            <w:r w:rsidRPr="00E91AB2">
              <w:t xml:space="preserve">Unconfined </w:t>
            </w:r>
          </w:p>
        </w:tc>
        <w:tc>
          <w:tcPr>
            <w:tcW w:w="835" w:type="dxa"/>
            <w:noWrap/>
            <w:hideMark/>
          </w:tcPr>
          <w:p w14:paraId="743F1FA3" w14:textId="77777777" w:rsidR="00B80C0F" w:rsidRPr="00E91AB2" w:rsidRDefault="00B80C0F" w:rsidP="00CD5910">
            <w:pPr>
              <w:pStyle w:val="Tabletextcentred"/>
            </w:pPr>
            <w:r w:rsidRPr="00E91AB2">
              <w:t>2.0</w:t>
            </w:r>
          </w:p>
        </w:tc>
        <w:tc>
          <w:tcPr>
            <w:tcW w:w="903" w:type="dxa"/>
            <w:noWrap/>
            <w:hideMark/>
          </w:tcPr>
          <w:p w14:paraId="34AD9F56" w14:textId="77777777" w:rsidR="00B80C0F" w:rsidRPr="00E91AB2" w:rsidRDefault="00B80C0F" w:rsidP="00CD5910">
            <w:pPr>
              <w:pStyle w:val="Tabletextcentred"/>
            </w:pPr>
            <w:r w:rsidRPr="00E91AB2">
              <w:t>-1.0</w:t>
            </w:r>
          </w:p>
        </w:tc>
        <w:tc>
          <w:tcPr>
            <w:tcW w:w="767" w:type="dxa"/>
            <w:noWrap/>
            <w:hideMark/>
          </w:tcPr>
          <w:p w14:paraId="03C6681C" w14:textId="77777777" w:rsidR="00B80C0F" w:rsidRPr="00E91AB2" w:rsidRDefault="00B80C0F" w:rsidP="00CD5910">
            <w:pPr>
              <w:pStyle w:val="Tabletextcentred"/>
            </w:pPr>
            <w:r>
              <w:t>-0.7</w:t>
            </w:r>
          </w:p>
        </w:tc>
        <w:tc>
          <w:tcPr>
            <w:tcW w:w="774" w:type="dxa"/>
            <w:noWrap/>
            <w:hideMark/>
          </w:tcPr>
          <w:p w14:paraId="6D94A0AF" w14:textId="77777777" w:rsidR="00B80C0F" w:rsidRPr="00E91AB2" w:rsidRDefault="00B80C0F" w:rsidP="00CD5910">
            <w:pPr>
              <w:pStyle w:val="Tabletextcentred"/>
            </w:pPr>
            <w:r>
              <w:t>3.7</w:t>
            </w:r>
          </w:p>
        </w:tc>
        <w:tc>
          <w:tcPr>
            <w:tcW w:w="964" w:type="dxa"/>
            <w:noWrap/>
            <w:hideMark/>
          </w:tcPr>
          <w:p w14:paraId="79E54159" w14:textId="77777777" w:rsidR="00B80C0F" w:rsidRPr="00E91AB2" w:rsidRDefault="00B80C0F" w:rsidP="00CD5910">
            <w:pPr>
              <w:pStyle w:val="Tabletextcentred"/>
            </w:pPr>
            <w:r w:rsidRPr="00E91AB2">
              <w:t>-0.5</w:t>
            </w:r>
          </w:p>
        </w:tc>
      </w:tr>
      <w:tr w:rsidR="00B80C0F" w:rsidRPr="00E91AB2" w14:paraId="715E1684" w14:textId="77777777" w:rsidTr="00240C2C">
        <w:trPr>
          <w:cnfStyle w:val="000000010000" w:firstRow="0" w:lastRow="0" w:firstColumn="0" w:lastColumn="0" w:oddVBand="0" w:evenVBand="0" w:oddHBand="0" w:evenHBand="1" w:firstRowFirstColumn="0" w:firstRowLastColumn="0" w:lastRowFirstColumn="0" w:lastRowLastColumn="0"/>
          <w:trHeight w:hRule="exact" w:val="284"/>
        </w:trPr>
        <w:tc>
          <w:tcPr>
            <w:tcW w:w="2694" w:type="dxa"/>
            <w:noWrap/>
            <w:hideMark/>
          </w:tcPr>
          <w:p w14:paraId="4F00FCB5" w14:textId="77777777" w:rsidR="00B80C0F" w:rsidRPr="00CD5910" w:rsidRDefault="00B80C0F" w:rsidP="00452CB8">
            <w:pPr>
              <w:pStyle w:val="Tabletextleftbold"/>
            </w:pPr>
            <w:r w:rsidRPr="00CD5910">
              <w:t>Nth Stradbroke, West (QLD)</w:t>
            </w:r>
          </w:p>
        </w:tc>
        <w:tc>
          <w:tcPr>
            <w:tcW w:w="2850" w:type="dxa"/>
            <w:noWrap/>
            <w:hideMark/>
          </w:tcPr>
          <w:p w14:paraId="73EB9C38" w14:textId="77777777" w:rsidR="00B80C0F" w:rsidRPr="00E91AB2" w:rsidRDefault="00B80C0F" w:rsidP="00CD5910">
            <w:pPr>
              <w:pStyle w:val="Tabletextcentred"/>
            </w:pPr>
            <w:r w:rsidRPr="00E91AB2">
              <w:t xml:space="preserve">Unconfined </w:t>
            </w:r>
          </w:p>
        </w:tc>
        <w:tc>
          <w:tcPr>
            <w:tcW w:w="835" w:type="dxa"/>
            <w:noWrap/>
            <w:hideMark/>
          </w:tcPr>
          <w:p w14:paraId="30D502D6" w14:textId="77777777" w:rsidR="00B80C0F" w:rsidRPr="00E91AB2" w:rsidRDefault="00B80C0F" w:rsidP="00CD5910">
            <w:pPr>
              <w:pStyle w:val="Tabletextcentred"/>
            </w:pPr>
            <w:r w:rsidRPr="00E91AB2">
              <w:t>2.0</w:t>
            </w:r>
          </w:p>
        </w:tc>
        <w:tc>
          <w:tcPr>
            <w:tcW w:w="903" w:type="dxa"/>
            <w:noWrap/>
            <w:hideMark/>
          </w:tcPr>
          <w:p w14:paraId="76DA9432" w14:textId="77777777" w:rsidR="00B80C0F" w:rsidRPr="00E91AB2" w:rsidRDefault="00B80C0F" w:rsidP="00CD5910">
            <w:pPr>
              <w:pStyle w:val="Tabletextcentred"/>
            </w:pPr>
            <w:r w:rsidRPr="00E91AB2">
              <w:t>-1.0</w:t>
            </w:r>
          </w:p>
        </w:tc>
        <w:tc>
          <w:tcPr>
            <w:tcW w:w="767" w:type="dxa"/>
            <w:noWrap/>
            <w:hideMark/>
          </w:tcPr>
          <w:p w14:paraId="3A7434CE" w14:textId="77777777" w:rsidR="00B80C0F" w:rsidRPr="00E91AB2" w:rsidRDefault="00B80C0F" w:rsidP="00CD5910">
            <w:pPr>
              <w:pStyle w:val="Tabletextcentred"/>
            </w:pPr>
            <w:r w:rsidRPr="00E91AB2">
              <w:t>-1.0</w:t>
            </w:r>
          </w:p>
        </w:tc>
        <w:tc>
          <w:tcPr>
            <w:tcW w:w="774" w:type="dxa"/>
            <w:noWrap/>
            <w:hideMark/>
          </w:tcPr>
          <w:p w14:paraId="171A9962" w14:textId="77777777" w:rsidR="00B80C0F" w:rsidRPr="00E91AB2" w:rsidRDefault="00B80C0F" w:rsidP="00CD5910">
            <w:pPr>
              <w:pStyle w:val="Tabletextcentred"/>
            </w:pPr>
            <w:r w:rsidRPr="00E91AB2">
              <w:t>2.0</w:t>
            </w:r>
          </w:p>
        </w:tc>
        <w:tc>
          <w:tcPr>
            <w:tcW w:w="964" w:type="dxa"/>
            <w:noWrap/>
            <w:hideMark/>
          </w:tcPr>
          <w:p w14:paraId="727AF035" w14:textId="77777777" w:rsidR="00B80C0F" w:rsidRPr="00E91AB2" w:rsidRDefault="00B80C0F" w:rsidP="00CD5910">
            <w:pPr>
              <w:pStyle w:val="Tabletextcentred"/>
            </w:pPr>
            <w:r w:rsidRPr="00E91AB2">
              <w:t>-0.5</w:t>
            </w:r>
          </w:p>
        </w:tc>
      </w:tr>
      <w:tr w:rsidR="00B80C0F" w:rsidRPr="00E91AB2" w14:paraId="544EE59A" w14:textId="77777777" w:rsidTr="00240C2C">
        <w:trPr>
          <w:cnfStyle w:val="000000100000" w:firstRow="0" w:lastRow="0" w:firstColumn="0" w:lastColumn="0" w:oddVBand="0" w:evenVBand="0" w:oddHBand="1" w:evenHBand="0" w:firstRowFirstColumn="0" w:firstRowLastColumn="0" w:lastRowFirstColumn="0" w:lastRowLastColumn="0"/>
          <w:trHeight w:hRule="exact" w:val="284"/>
        </w:trPr>
        <w:tc>
          <w:tcPr>
            <w:tcW w:w="2694" w:type="dxa"/>
            <w:noWrap/>
            <w:hideMark/>
          </w:tcPr>
          <w:p w14:paraId="4192AA22" w14:textId="77777777" w:rsidR="00B80C0F" w:rsidRPr="00CD5910" w:rsidRDefault="00B80C0F" w:rsidP="00452CB8">
            <w:pPr>
              <w:pStyle w:val="Tabletextleftbold"/>
            </w:pPr>
            <w:r w:rsidRPr="00CD5910">
              <w:t xml:space="preserve">Perth, </w:t>
            </w:r>
            <w:proofErr w:type="spellStart"/>
            <w:r w:rsidRPr="00CD5910">
              <w:t>Whitfords</w:t>
            </w:r>
            <w:proofErr w:type="spellEnd"/>
            <w:r w:rsidRPr="00CD5910">
              <w:t xml:space="preserve"> (WA)</w:t>
            </w:r>
          </w:p>
        </w:tc>
        <w:tc>
          <w:tcPr>
            <w:tcW w:w="2850" w:type="dxa"/>
            <w:noWrap/>
            <w:hideMark/>
          </w:tcPr>
          <w:p w14:paraId="3295AEA6" w14:textId="77777777" w:rsidR="00B80C0F" w:rsidRPr="00E91AB2" w:rsidRDefault="00B80C0F" w:rsidP="00CD5910">
            <w:pPr>
              <w:pStyle w:val="Tabletextcentred"/>
            </w:pPr>
            <w:r w:rsidRPr="00E91AB2">
              <w:t xml:space="preserve">Superficial </w:t>
            </w:r>
          </w:p>
        </w:tc>
        <w:tc>
          <w:tcPr>
            <w:tcW w:w="835" w:type="dxa"/>
            <w:noWrap/>
            <w:hideMark/>
          </w:tcPr>
          <w:p w14:paraId="3359D70B" w14:textId="77777777" w:rsidR="00B80C0F" w:rsidRPr="00E91AB2" w:rsidRDefault="00B80C0F" w:rsidP="00CD5910">
            <w:pPr>
              <w:pStyle w:val="Tabletextcentred"/>
            </w:pPr>
            <w:r w:rsidRPr="00E91AB2">
              <w:t>2.1</w:t>
            </w:r>
          </w:p>
        </w:tc>
        <w:tc>
          <w:tcPr>
            <w:tcW w:w="903" w:type="dxa"/>
            <w:noWrap/>
            <w:hideMark/>
          </w:tcPr>
          <w:p w14:paraId="189B9871" w14:textId="77777777" w:rsidR="00B80C0F" w:rsidRPr="00E91AB2" w:rsidRDefault="00B80C0F" w:rsidP="00CD5910">
            <w:pPr>
              <w:pStyle w:val="Tabletextcentred"/>
            </w:pPr>
            <w:r w:rsidRPr="00E91AB2">
              <w:t>-1.1</w:t>
            </w:r>
          </w:p>
        </w:tc>
        <w:tc>
          <w:tcPr>
            <w:tcW w:w="767" w:type="dxa"/>
            <w:noWrap/>
            <w:hideMark/>
          </w:tcPr>
          <w:p w14:paraId="2433D98E" w14:textId="77777777" w:rsidR="00B80C0F" w:rsidRPr="00E91AB2" w:rsidRDefault="00B80C0F" w:rsidP="00CD5910">
            <w:pPr>
              <w:pStyle w:val="Tabletextcentred"/>
            </w:pPr>
            <w:r w:rsidRPr="00E91AB2">
              <w:t>-0.8</w:t>
            </w:r>
          </w:p>
        </w:tc>
        <w:tc>
          <w:tcPr>
            <w:tcW w:w="774" w:type="dxa"/>
            <w:noWrap/>
            <w:hideMark/>
          </w:tcPr>
          <w:p w14:paraId="742DE065" w14:textId="77777777" w:rsidR="00B80C0F" w:rsidRPr="00E91AB2" w:rsidRDefault="00B80C0F" w:rsidP="00CD5910">
            <w:pPr>
              <w:pStyle w:val="Tabletextcentred"/>
            </w:pPr>
            <w:r w:rsidRPr="00E91AB2">
              <w:t>10</w:t>
            </w:r>
          </w:p>
        </w:tc>
        <w:tc>
          <w:tcPr>
            <w:tcW w:w="964" w:type="dxa"/>
            <w:noWrap/>
            <w:hideMark/>
          </w:tcPr>
          <w:p w14:paraId="1F066B4B" w14:textId="77777777" w:rsidR="00B80C0F" w:rsidRPr="00E91AB2" w:rsidRDefault="00B80C0F" w:rsidP="00CD5910">
            <w:pPr>
              <w:pStyle w:val="Tabletextcentred"/>
            </w:pPr>
            <w:r w:rsidRPr="00E91AB2">
              <w:t>-0.5</w:t>
            </w:r>
          </w:p>
        </w:tc>
      </w:tr>
      <w:tr w:rsidR="00B80C0F" w:rsidRPr="00E91AB2" w14:paraId="23929F63" w14:textId="77777777" w:rsidTr="00240C2C">
        <w:trPr>
          <w:cnfStyle w:val="000000010000" w:firstRow="0" w:lastRow="0" w:firstColumn="0" w:lastColumn="0" w:oddVBand="0" w:evenVBand="0" w:oddHBand="0" w:evenHBand="1" w:firstRowFirstColumn="0" w:firstRowLastColumn="0" w:lastRowFirstColumn="0" w:lastRowLastColumn="0"/>
          <w:trHeight w:hRule="exact" w:val="284"/>
        </w:trPr>
        <w:tc>
          <w:tcPr>
            <w:tcW w:w="2694" w:type="dxa"/>
            <w:noWrap/>
            <w:hideMark/>
          </w:tcPr>
          <w:p w14:paraId="71CB181D" w14:textId="77777777" w:rsidR="00B80C0F" w:rsidRPr="00CD5910" w:rsidRDefault="00B80C0F" w:rsidP="00452CB8">
            <w:pPr>
              <w:pStyle w:val="Tabletextleftbold"/>
            </w:pPr>
            <w:r w:rsidRPr="00CD5910">
              <w:t> </w:t>
            </w:r>
          </w:p>
        </w:tc>
        <w:tc>
          <w:tcPr>
            <w:tcW w:w="2850" w:type="dxa"/>
            <w:noWrap/>
            <w:hideMark/>
          </w:tcPr>
          <w:p w14:paraId="17690234" w14:textId="77777777" w:rsidR="00B80C0F" w:rsidRPr="00E91AB2" w:rsidRDefault="00B80C0F" w:rsidP="00CD5910">
            <w:pPr>
              <w:pStyle w:val="Tabletextcentred"/>
            </w:pPr>
            <w:r w:rsidRPr="00E91AB2">
              <w:t>Leederville</w:t>
            </w:r>
          </w:p>
        </w:tc>
        <w:tc>
          <w:tcPr>
            <w:tcW w:w="835" w:type="dxa"/>
            <w:noWrap/>
            <w:hideMark/>
          </w:tcPr>
          <w:p w14:paraId="32864D7F" w14:textId="77777777" w:rsidR="00B80C0F" w:rsidRPr="00E91AB2" w:rsidRDefault="00B80C0F" w:rsidP="00CD5910">
            <w:pPr>
              <w:pStyle w:val="Tabletextcentred"/>
            </w:pPr>
            <w:r w:rsidRPr="00E91AB2">
              <w:t>0.0</w:t>
            </w:r>
          </w:p>
        </w:tc>
        <w:tc>
          <w:tcPr>
            <w:tcW w:w="903" w:type="dxa"/>
            <w:noWrap/>
            <w:hideMark/>
          </w:tcPr>
          <w:p w14:paraId="6557DB59" w14:textId="77777777" w:rsidR="00B80C0F" w:rsidRPr="00E91AB2" w:rsidRDefault="00B80C0F" w:rsidP="00CD5910">
            <w:pPr>
              <w:pStyle w:val="Tabletextcentred"/>
            </w:pPr>
            <w:r w:rsidRPr="00E91AB2">
              <w:t>-</w:t>
            </w:r>
          </w:p>
        </w:tc>
        <w:tc>
          <w:tcPr>
            <w:tcW w:w="767" w:type="dxa"/>
            <w:noWrap/>
            <w:hideMark/>
          </w:tcPr>
          <w:p w14:paraId="7686D9D8" w14:textId="77777777" w:rsidR="00B80C0F" w:rsidRPr="00E91AB2" w:rsidRDefault="00B80C0F" w:rsidP="00CD5910">
            <w:pPr>
              <w:pStyle w:val="Tabletextcentred"/>
            </w:pPr>
            <w:r w:rsidRPr="00E91AB2">
              <w:t>-1.0</w:t>
            </w:r>
          </w:p>
        </w:tc>
        <w:tc>
          <w:tcPr>
            <w:tcW w:w="774" w:type="dxa"/>
            <w:noWrap/>
            <w:hideMark/>
          </w:tcPr>
          <w:p w14:paraId="2E601E9E" w14:textId="77777777" w:rsidR="00B80C0F" w:rsidRPr="00E91AB2" w:rsidRDefault="00B80C0F" w:rsidP="00CD5910">
            <w:pPr>
              <w:pStyle w:val="Tabletextcentred"/>
            </w:pPr>
            <w:r w:rsidRPr="00E91AB2">
              <w:t>853</w:t>
            </w:r>
          </w:p>
        </w:tc>
        <w:tc>
          <w:tcPr>
            <w:tcW w:w="964" w:type="dxa"/>
            <w:noWrap/>
            <w:hideMark/>
          </w:tcPr>
          <w:p w14:paraId="388363A6" w14:textId="77777777" w:rsidR="00B80C0F" w:rsidRPr="00E91AB2" w:rsidRDefault="00B80C0F" w:rsidP="00CD5910">
            <w:pPr>
              <w:pStyle w:val="Tabletextcentred"/>
            </w:pPr>
            <w:r w:rsidRPr="00E91AB2">
              <w:t>-</w:t>
            </w:r>
          </w:p>
        </w:tc>
      </w:tr>
      <w:tr w:rsidR="00B80C0F" w:rsidRPr="00E91AB2" w14:paraId="159FA69D" w14:textId="77777777" w:rsidTr="00240C2C">
        <w:trPr>
          <w:cnfStyle w:val="000000100000" w:firstRow="0" w:lastRow="0" w:firstColumn="0" w:lastColumn="0" w:oddVBand="0" w:evenVBand="0" w:oddHBand="1" w:evenHBand="0" w:firstRowFirstColumn="0" w:firstRowLastColumn="0" w:lastRowFirstColumn="0" w:lastRowLastColumn="0"/>
          <w:trHeight w:hRule="exact" w:val="284"/>
        </w:trPr>
        <w:tc>
          <w:tcPr>
            <w:tcW w:w="2694" w:type="dxa"/>
            <w:noWrap/>
            <w:hideMark/>
          </w:tcPr>
          <w:p w14:paraId="4AF968C3" w14:textId="77777777" w:rsidR="00B80C0F" w:rsidRPr="00CD5910" w:rsidRDefault="00B80C0F" w:rsidP="00452CB8">
            <w:pPr>
              <w:pStyle w:val="Tabletextleftbold"/>
            </w:pPr>
            <w:r w:rsidRPr="00CD5910">
              <w:t> </w:t>
            </w:r>
          </w:p>
        </w:tc>
        <w:tc>
          <w:tcPr>
            <w:tcW w:w="2850" w:type="dxa"/>
            <w:noWrap/>
            <w:hideMark/>
          </w:tcPr>
          <w:p w14:paraId="5D34EBD6" w14:textId="77777777" w:rsidR="00B80C0F" w:rsidRPr="00E91AB2" w:rsidRDefault="00B80C0F" w:rsidP="00CD5910">
            <w:pPr>
              <w:pStyle w:val="Tabletextcentred"/>
            </w:pPr>
            <w:proofErr w:type="spellStart"/>
            <w:r w:rsidRPr="00E91AB2">
              <w:t>Yarragadee</w:t>
            </w:r>
            <w:proofErr w:type="spellEnd"/>
          </w:p>
        </w:tc>
        <w:tc>
          <w:tcPr>
            <w:tcW w:w="835" w:type="dxa"/>
            <w:noWrap/>
            <w:hideMark/>
          </w:tcPr>
          <w:p w14:paraId="52485944" w14:textId="77777777" w:rsidR="00B80C0F" w:rsidRPr="00E91AB2" w:rsidRDefault="00B80C0F" w:rsidP="00CD5910">
            <w:pPr>
              <w:pStyle w:val="Tabletextcentred"/>
            </w:pPr>
            <w:r w:rsidRPr="00E91AB2">
              <w:t>0.0</w:t>
            </w:r>
          </w:p>
        </w:tc>
        <w:tc>
          <w:tcPr>
            <w:tcW w:w="903" w:type="dxa"/>
            <w:noWrap/>
            <w:hideMark/>
          </w:tcPr>
          <w:p w14:paraId="3C956E74" w14:textId="77777777" w:rsidR="00B80C0F" w:rsidRPr="00E91AB2" w:rsidRDefault="00B80C0F" w:rsidP="00CD5910">
            <w:pPr>
              <w:pStyle w:val="Tabletextcentred"/>
            </w:pPr>
            <w:r w:rsidRPr="00E91AB2">
              <w:t>-</w:t>
            </w:r>
          </w:p>
        </w:tc>
        <w:tc>
          <w:tcPr>
            <w:tcW w:w="767" w:type="dxa"/>
            <w:noWrap/>
            <w:hideMark/>
          </w:tcPr>
          <w:p w14:paraId="4BBB2F6F" w14:textId="77777777" w:rsidR="00B80C0F" w:rsidRPr="00E91AB2" w:rsidRDefault="00B80C0F" w:rsidP="00CD5910">
            <w:pPr>
              <w:pStyle w:val="Tabletextcentred"/>
            </w:pPr>
            <w:r w:rsidRPr="00E91AB2">
              <w:t>-1.0</w:t>
            </w:r>
          </w:p>
        </w:tc>
        <w:tc>
          <w:tcPr>
            <w:tcW w:w="774" w:type="dxa"/>
            <w:noWrap/>
            <w:hideMark/>
          </w:tcPr>
          <w:p w14:paraId="67178040" w14:textId="77777777" w:rsidR="00B80C0F" w:rsidRPr="00E91AB2" w:rsidRDefault="00B80C0F" w:rsidP="00CD5910">
            <w:pPr>
              <w:pStyle w:val="Tabletextcentred"/>
            </w:pPr>
            <w:r w:rsidRPr="00E91AB2">
              <w:t>1164</w:t>
            </w:r>
          </w:p>
        </w:tc>
        <w:tc>
          <w:tcPr>
            <w:tcW w:w="964" w:type="dxa"/>
            <w:noWrap/>
            <w:hideMark/>
          </w:tcPr>
          <w:p w14:paraId="0BA009AB" w14:textId="77777777" w:rsidR="00B80C0F" w:rsidRPr="00E91AB2" w:rsidRDefault="00B80C0F" w:rsidP="00CD5910">
            <w:pPr>
              <w:pStyle w:val="Tabletextcentred"/>
            </w:pPr>
            <w:r w:rsidRPr="00E91AB2">
              <w:t>-</w:t>
            </w:r>
          </w:p>
        </w:tc>
      </w:tr>
      <w:tr w:rsidR="00B80C0F" w:rsidRPr="00E91AB2" w14:paraId="1037B0D8" w14:textId="77777777" w:rsidTr="00240C2C">
        <w:trPr>
          <w:cnfStyle w:val="000000010000" w:firstRow="0" w:lastRow="0" w:firstColumn="0" w:lastColumn="0" w:oddVBand="0" w:evenVBand="0" w:oddHBand="0" w:evenHBand="1" w:firstRowFirstColumn="0" w:firstRowLastColumn="0" w:lastRowFirstColumn="0" w:lastRowLastColumn="0"/>
          <w:trHeight w:hRule="exact" w:val="284"/>
        </w:trPr>
        <w:tc>
          <w:tcPr>
            <w:tcW w:w="2694" w:type="dxa"/>
            <w:noWrap/>
            <w:hideMark/>
          </w:tcPr>
          <w:p w14:paraId="28C77F12" w14:textId="77777777" w:rsidR="00B80C0F" w:rsidRPr="00CD5910" w:rsidRDefault="00B80C0F" w:rsidP="00452CB8">
            <w:pPr>
              <w:pStyle w:val="Tabletextleftbold"/>
            </w:pPr>
            <w:r w:rsidRPr="00CD5910">
              <w:t>Esperance (WA)</w:t>
            </w:r>
          </w:p>
        </w:tc>
        <w:tc>
          <w:tcPr>
            <w:tcW w:w="2850" w:type="dxa"/>
            <w:noWrap/>
            <w:hideMark/>
          </w:tcPr>
          <w:p w14:paraId="0862AB8F" w14:textId="77777777" w:rsidR="00B80C0F" w:rsidRPr="00E91AB2" w:rsidRDefault="00B80C0F" w:rsidP="00CD5910">
            <w:pPr>
              <w:pStyle w:val="Tabletextcentred"/>
            </w:pPr>
            <w:r w:rsidRPr="00E91AB2">
              <w:t xml:space="preserve">Superficial/ Pallinup </w:t>
            </w:r>
          </w:p>
        </w:tc>
        <w:tc>
          <w:tcPr>
            <w:tcW w:w="835" w:type="dxa"/>
            <w:noWrap/>
            <w:hideMark/>
          </w:tcPr>
          <w:p w14:paraId="4C5C5481" w14:textId="77777777" w:rsidR="00B80C0F" w:rsidRPr="00E91AB2" w:rsidRDefault="00B80C0F" w:rsidP="00CD5910">
            <w:pPr>
              <w:pStyle w:val="Tabletextcentred"/>
            </w:pPr>
            <w:r w:rsidRPr="00E91AB2">
              <w:t>2.2</w:t>
            </w:r>
          </w:p>
        </w:tc>
        <w:tc>
          <w:tcPr>
            <w:tcW w:w="903" w:type="dxa"/>
            <w:noWrap/>
            <w:hideMark/>
          </w:tcPr>
          <w:p w14:paraId="0D22C49D" w14:textId="77777777" w:rsidR="00B80C0F" w:rsidRPr="00E91AB2" w:rsidRDefault="00B80C0F" w:rsidP="00CD5910">
            <w:pPr>
              <w:pStyle w:val="Tabletextcentred"/>
            </w:pPr>
            <w:r w:rsidRPr="00E91AB2">
              <w:t>-1.1</w:t>
            </w:r>
          </w:p>
        </w:tc>
        <w:tc>
          <w:tcPr>
            <w:tcW w:w="767" w:type="dxa"/>
            <w:noWrap/>
            <w:hideMark/>
          </w:tcPr>
          <w:p w14:paraId="09DD7628" w14:textId="77777777" w:rsidR="00B80C0F" w:rsidRPr="00E91AB2" w:rsidRDefault="00B80C0F" w:rsidP="00CD5910">
            <w:pPr>
              <w:pStyle w:val="Tabletextcentred"/>
            </w:pPr>
            <w:r w:rsidRPr="00E91AB2">
              <w:t>-0.7</w:t>
            </w:r>
          </w:p>
        </w:tc>
        <w:tc>
          <w:tcPr>
            <w:tcW w:w="774" w:type="dxa"/>
            <w:noWrap/>
            <w:hideMark/>
          </w:tcPr>
          <w:p w14:paraId="100A9C13" w14:textId="77777777" w:rsidR="00B80C0F" w:rsidRPr="00E91AB2" w:rsidRDefault="00B80C0F" w:rsidP="00CD5910">
            <w:pPr>
              <w:pStyle w:val="Tabletextcentred"/>
            </w:pPr>
            <w:r w:rsidRPr="00E91AB2">
              <w:t>15</w:t>
            </w:r>
          </w:p>
        </w:tc>
        <w:tc>
          <w:tcPr>
            <w:tcW w:w="964" w:type="dxa"/>
            <w:noWrap/>
            <w:hideMark/>
          </w:tcPr>
          <w:p w14:paraId="02123995" w14:textId="77777777" w:rsidR="00B80C0F" w:rsidRPr="00E91AB2" w:rsidRDefault="00B80C0F" w:rsidP="00CD5910">
            <w:pPr>
              <w:pStyle w:val="Tabletextcentred"/>
            </w:pPr>
            <w:r w:rsidRPr="00E91AB2">
              <w:t>-0.5</w:t>
            </w:r>
          </w:p>
        </w:tc>
      </w:tr>
      <w:tr w:rsidR="00B80C0F" w:rsidRPr="00E91AB2" w14:paraId="2807AB11" w14:textId="77777777" w:rsidTr="00240C2C">
        <w:trPr>
          <w:cnfStyle w:val="000000100000" w:firstRow="0" w:lastRow="0" w:firstColumn="0" w:lastColumn="0" w:oddVBand="0" w:evenVBand="0" w:oddHBand="1" w:evenHBand="0" w:firstRowFirstColumn="0" w:firstRowLastColumn="0" w:lastRowFirstColumn="0" w:lastRowLastColumn="0"/>
          <w:trHeight w:hRule="exact" w:val="284"/>
        </w:trPr>
        <w:tc>
          <w:tcPr>
            <w:tcW w:w="2694" w:type="dxa"/>
            <w:noWrap/>
            <w:hideMark/>
          </w:tcPr>
          <w:p w14:paraId="43880C49" w14:textId="77777777" w:rsidR="00B80C0F" w:rsidRPr="00CD5910" w:rsidRDefault="00B80C0F" w:rsidP="00452CB8">
            <w:pPr>
              <w:pStyle w:val="Tabletextleftbold"/>
            </w:pPr>
            <w:r w:rsidRPr="00CD5910">
              <w:t>Albany, Ocean side (WA)</w:t>
            </w:r>
          </w:p>
        </w:tc>
        <w:tc>
          <w:tcPr>
            <w:tcW w:w="2850" w:type="dxa"/>
            <w:noWrap/>
            <w:hideMark/>
          </w:tcPr>
          <w:p w14:paraId="554C37BE" w14:textId="77777777" w:rsidR="00B80C0F" w:rsidRPr="00E91AB2" w:rsidRDefault="00B80C0F" w:rsidP="00CD5910">
            <w:pPr>
              <w:pStyle w:val="Tabletextcentred"/>
            </w:pPr>
            <w:proofErr w:type="spellStart"/>
            <w:r w:rsidRPr="00E91AB2">
              <w:t>Werrillup</w:t>
            </w:r>
            <w:proofErr w:type="spellEnd"/>
            <w:r w:rsidRPr="00E91AB2">
              <w:t xml:space="preserve"> Formation Sand</w:t>
            </w:r>
          </w:p>
        </w:tc>
        <w:tc>
          <w:tcPr>
            <w:tcW w:w="835" w:type="dxa"/>
            <w:noWrap/>
            <w:hideMark/>
          </w:tcPr>
          <w:p w14:paraId="68034B17" w14:textId="77777777" w:rsidR="00B80C0F" w:rsidRPr="00E91AB2" w:rsidRDefault="00B80C0F" w:rsidP="00CD5910">
            <w:pPr>
              <w:pStyle w:val="Tabletextcentred"/>
            </w:pPr>
            <w:r w:rsidRPr="00E91AB2">
              <w:t>2.0</w:t>
            </w:r>
          </w:p>
        </w:tc>
        <w:tc>
          <w:tcPr>
            <w:tcW w:w="903" w:type="dxa"/>
            <w:noWrap/>
            <w:hideMark/>
          </w:tcPr>
          <w:p w14:paraId="61648DBE" w14:textId="77777777" w:rsidR="00B80C0F" w:rsidRPr="00E91AB2" w:rsidRDefault="00B80C0F" w:rsidP="00CD5910">
            <w:pPr>
              <w:pStyle w:val="Tabletextcentred"/>
            </w:pPr>
            <w:r w:rsidRPr="00E91AB2">
              <w:t>-1.0</w:t>
            </w:r>
          </w:p>
        </w:tc>
        <w:tc>
          <w:tcPr>
            <w:tcW w:w="767" w:type="dxa"/>
            <w:noWrap/>
            <w:hideMark/>
          </w:tcPr>
          <w:p w14:paraId="699E8A70" w14:textId="77777777" w:rsidR="00B80C0F" w:rsidRPr="00E91AB2" w:rsidRDefault="00B80C0F" w:rsidP="00CD5910">
            <w:pPr>
              <w:pStyle w:val="Tabletextcentred"/>
            </w:pPr>
            <w:r w:rsidRPr="00E91AB2">
              <w:t>-0.2</w:t>
            </w:r>
          </w:p>
        </w:tc>
        <w:tc>
          <w:tcPr>
            <w:tcW w:w="774" w:type="dxa"/>
            <w:noWrap/>
            <w:hideMark/>
          </w:tcPr>
          <w:p w14:paraId="0231D16B" w14:textId="77777777" w:rsidR="00B80C0F" w:rsidRPr="00E91AB2" w:rsidRDefault="00B80C0F" w:rsidP="00CD5910">
            <w:pPr>
              <w:pStyle w:val="Tabletextcentred"/>
            </w:pPr>
            <w:r w:rsidRPr="00E91AB2">
              <w:t>3.6</w:t>
            </w:r>
          </w:p>
        </w:tc>
        <w:tc>
          <w:tcPr>
            <w:tcW w:w="964" w:type="dxa"/>
            <w:noWrap/>
            <w:hideMark/>
          </w:tcPr>
          <w:p w14:paraId="4C3BAA78" w14:textId="77777777" w:rsidR="00B80C0F" w:rsidRPr="00E91AB2" w:rsidRDefault="00B80C0F" w:rsidP="00CD5910">
            <w:pPr>
              <w:pStyle w:val="Tabletextcentred"/>
            </w:pPr>
            <w:r w:rsidRPr="00E91AB2">
              <w:t>-0.5</w:t>
            </w:r>
          </w:p>
        </w:tc>
      </w:tr>
      <w:tr w:rsidR="00B80C0F" w:rsidRPr="00E91AB2" w14:paraId="0C0D37A9" w14:textId="77777777" w:rsidTr="00240C2C">
        <w:trPr>
          <w:cnfStyle w:val="000000010000" w:firstRow="0" w:lastRow="0" w:firstColumn="0" w:lastColumn="0" w:oddVBand="0" w:evenVBand="0" w:oddHBand="0" w:evenHBand="1" w:firstRowFirstColumn="0" w:firstRowLastColumn="0" w:lastRowFirstColumn="0" w:lastRowLastColumn="0"/>
          <w:trHeight w:hRule="exact" w:val="284"/>
        </w:trPr>
        <w:tc>
          <w:tcPr>
            <w:tcW w:w="2694" w:type="dxa"/>
            <w:noWrap/>
            <w:hideMark/>
          </w:tcPr>
          <w:p w14:paraId="493A841E" w14:textId="77777777" w:rsidR="00B80C0F" w:rsidRPr="00CD5910" w:rsidRDefault="00B80C0F" w:rsidP="00452CB8">
            <w:pPr>
              <w:pStyle w:val="Tabletextleftbold"/>
            </w:pPr>
            <w:r w:rsidRPr="00CD5910">
              <w:t>Albany, Harbour side (WA)</w:t>
            </w:r>
          </w:p>
        </w:tc>
        <w:tc>
          <w:tcPr>
            <w:tcW w:w="2850" w:type="dxa"/>
            <w:noWrap/>
            <w:hideMark/>
          </w:tcPr>
          <w:p w14:paraId="64EB3DAD" w14:textId="77777777" w:rsidR="00B80C0F" w:rsidRPr="00E91AB2" w:rsidRDefault="00B80C0F" w:rsidP="00CD5910">
            <w:pPr>
              <w:pStyle w:val="Tabletextcentred"/>
            </w:pPr>
            <w:r w:rsidRPr="00E91AB2">
              <w:t xml:space="preserve">Superficial </w:t>
            </w:r>
          </w:p>
        </w:tc>
        <w:tc>
          <w:tcPr>
            <w:tcW w:w="835" w:type="dxa"/>
            <w:noWrap/>
            <w:hideMark/>
          </w:tcPr>
          <w:p w14:paraId="2FA9FA54" w14:textId="77777777" w:rsidR="00B80C0F" w:rsidRPr="00E91AB2" w:rsidRDefault="00B80C0F" w:rsidP="00CD5910">
            <w:pPr>
              <w:pStyle w:val="Tabletextcentred"/>
            </w:pPr>
            <w:r w:rsidRPr="00E91AB2">
              <w:t>2.0</w:t>
            </w:r>
          </w:p>
        </w:tc>
        <w:tc>
          <w:tcPr>
            <w:tcW w:w="903" w:type="dxa"/>
            <w:noWrap/>
            <w:hideMark/>
          </w:tcPr>
          <w:p w14:paraId="26F5323F" w14:textId="77777777" w:rsidR="00B80C0F" w:rsidRPr="00E91AB2" w:rsidRDefault="00B80C0F" w:rsidP="00CD5910">
            <w:pPr>
              <w:pStyle w:val="Tabletextcentred"/>
            </w:pPr>
            <w:r w:rsidRPr="00E91AB2">
              <w:t>-1.0</w:t>
            </w:r>
          </w:p>
        </w:tc>
        <w:tc>
          <w:tcPr>
            <w:tcW w:w="767" w:type="dxa"/>
            <w:noWrap/>
            <w:hideMark/>
          </w:tcPr>
          <w:p w14:paraId="27956A8A" w14:textId="77777777" w:rsidR="00B80C0F" w:rsidRPr="00E91AB2" w:rsidRDefault="00B80C0F" w:rsidP="00CD5910">
            <w:pPr>
              <w:pStyle w:val="Tabletextcentred"/>
            </w:pPr>
            <w:r w:rsidRPr="00E91AB2">
              <w:t>-0.6</w:t>
            </w:r>
          </w:p>
        </w:tc>
        <w:tc>
          <w:tcPr>
            <w:tcW w:w="774" w:type="dxa"/>
            <w:noWrap/>
            <w:hideMark/>
          </w:tcPr>
          <w:p w14:paraId="2A24E6D5" w14:textId="77777777" w:rsidR="00B80C0F" w:rsidRPr="00E91AB2" w:rsidRDefault="00B80C0F" w:rsidP="00CD5910">
            <w:pPr>
              <w:pStyle w:val="Tabletextcentred"/>
            </w:pPr>
            <w:r w:rsidRPr="00E91AB2">
              <w:t>2.7</w:t>
            </w:r>
          </w:p>
        </w:tc>
        <w:tc>
          <w:tcPr>
            <w:tcW w:w="964" w:type="dxa"/>
            <w:noWrap/>
            <w:hideMark/>
          </w:tcPr>
          <w:p w14:paraId="64B843C8" w14:textId="77777777" w:rsidR="00B80C0F" w:rsidRPr="00E91AB2" w:rsidRDefault="00B80C0F" w:rsidP="00CD5910">
            <w:pPr>
              <w:pStyle w:val="Tabletextcentred"/>
            </w:pPr>
            <w:r w:rsidRPr="00E91AB2">
              <w:t>-0.5</w:t>
            </w:r>
          </w:p>
        </w:tc>
      </w:tr>
      <w:tr w:rsidR="00B80C0F" w:rsidRPr="00E91AB2" w14:paraId="6DC01D10" w14:textId="77777777" w:rsidTr="00240C2C">
        <w:trPr>
          <w:cnfStyle w:val="000000100000" w:firstRow="0" w:lastRow="0" w:firstColumn="0" w:lastColumn="0" w:oddVBand="0" w:evenVBand="0" w:oddHBand="1" w:evenHBand="0" w:firstRowFirstColumn="0" w:firstRowLastColumn="0" w:lastRowFirstColumn="0" w:lastRowLastColumn="0"/>
          <w:trHeight w:hRule="exact" w:val="284"/>
        </w:trPr>
        <w:tc>
          <w:tcPr>
            <w:tcW w:w="2694" w:type="dxa"/>
            <w:noWrap/>
            <w:hideMark/>
          </w:tcPr>
          <w:p w14:paraId="721D065D" w14:textId="77777777" w:rsidR="00B80C0F" w:rsidRPr="00CD5910" w:rsidRDefault="00B80C0F" w:rsidP="00452CB8">
            <w:pPr>
              <w:pStyle w:val="Tabletextleftbold"/>
            </w:pPr>
            <w:r w:rsidRPr="00CD5910">
              <w:t> </w:t>
            </w:r>
          </w:p>
        </w:tc>
        <w:tc>
          <w:tcPr>
            <w:tcW w:w="2850" w:type="dxa"/>
            <w:noWrap/>
            <w:hideMark/>
          </w:tcPr>
          <w:p w14:paraId="5E8A11EC" w14:textId="77777777" w:rsidR="00B80C0F" w:rsidRPr="00E91AB2" w:rsidRDefault="00B80C0F" w:rsidP="00CD5910">
            <w:pPr>
              <w:pStyle w:val="Tabletextcentred"/>
            </w:pPr>
            <w:r w:rsidRPr="00E91AB2">
              <w:t xml:space="preserve">Pallinup/ </w:t>
            </w:r>
            <w:proofErr w:type="spellStart"/>
            <w:r w:rsidRPr="00E91AB2">
              <w:t>Werrilup</w:t>
            </w:r>
            <w:proofErr w:type="spellEnd"/>
          </w:p>
        </w:tc>
        <w:tc>
          <w:tcPr>
            <w:tcW w:w="835" w:type="dxa"/>
            <w:noWrap/>
            <w:hideMark/>
          </w:tcPr>
          <w:p w14:paraId="71DE798D" w14:textId="77777777" w:rsidR="00B80C0F" w:rsidRPr="00E91AB2" w:rsidRDefault="00B80C0F" w:rsidP="00CD5910">
            <w:pPr>
              <w:pStyle w:val="Tabletextcentred"/>
            </w:pPr>
            <w:r w:rsidRPr="00E91AB2">
              <w:t>0.0</w:t>
            </w:r>
          </w:p>
        </w:tc>
        <w:tc>
          <w:tcPr>
            <w:tcW w:w="903" w:type="dxa"/>
            <w:noWrap/>
            <w:hideMark/>
          </w:tcPr>
          <w:p w14:paraId="7EEA08DC" w14:textId="77777777" w:rsidR="00B80C0F" w:rsidRPr="00E91AB2" w:rsidRDefault="00B80C0F" w:rsidP="00CD5910">
            <w:pPr>
              <w:pStyle w:val="Tabletextcentred"/>
            </w:pPr>
            <w:r w:rsidRPr="00E91AB2">
              <w:t>-</w:t>
            </w:r>
          </w:p>
        </w:tc>
        <w:tc>
          <w:tcPr>
            <w:tcW w:w="767" w:type="dxa"/>
            <w:noWrap/>
            <w:hideMark/>
          </w:tcPr>
          <w:p w14:paraId="7362DCD3" w14:textId="77777777" w:rsidR="00B80C0F" w:rsidRPr="00E91AB2" w:rsidRDefault="00B80C0F" w:rsidP="00CD5910">
            <w:pPr>
              <w:pStyle w:val="Tabletextcentred"/>
            </w:pPr>
            <w:r w:rsidRPr="00E91AB2">
              <w:t>-1.0</w:t>
            </w:r>
          </w:p>
        </w:tc>
        <w:tc>
          <w:tcPr>
            <w:tcW w:w="774" w:type="dxa"/>
            <w:noWrap/>
            <w:hideMark/>
          </w:tcPr>
          <w:p w14:paraId="32BE8310" w14:textId="77777777" w:rsidR="00B80C0F" w:rsidRPr="00E91AB2" w:rsidRDefault="00B80C0F" w:rsidP="00CD5910">
            <w:pPr>
              <w:pStyle w:val="Tabletextcentred"/>
            </w:pPr>
            <w:r w:rsidRPr="00E91AB2">
              <w:t>18</w:t>
            </w:r>
          </w:p>
        </w:tc>
        <w:tc>
          <w:tcPr>
            <w:tcW w:w="964" w:type="dxa"/>
            <w:noWrap/>
            <w:hideMark/>
          </w:tcPr>
          <w:p w14:paraId="51B6D2C1" w14:textId="77777777" w:rsidR="00B80C0F" w:rsidRPr="00E91AB2" w:rsidRDefault="00B80C0F" w:rsidP="00CD5910">
            <w:pPr>
              <w:pStyle w:val="Tabletextcentred"/>
            </w:pPr>
            <w:r w:rsidRPr="00E91AB2">
              <w:t>-</w:t>
            </w:r>
          </w:p>
        </w:tc>
      </w:tr>
      <w:tr w:rsidR="00B80C0F" w:rsidRPr="00E91AB2" w14:paraId="041AC690" w14:textId="77777777" w:rsidTr="00240C2C">
        <w:trPr>
          <w:cnfStyle w:val="000000010000" w:firstRow="0" w:lastRow="0" w:firstColumn="0" w:lastColumn="0" w:oddVBand="0" w:evenVBand="0" w:oddHBand="0" w:evenHBand="1" w:firstRowFirstColumn="0" w:firstRowLastColumn="0" w:lastRowFirstColumn="0" w:lastRowLastColumn="0"/>
          <w:trHeight w:hRule="exact" w:val="284"/>
        </w:trPr>
        <w:tc>
          <w:tcPr>
            <w:tcW w:w="2694" w:type="dxa"/>
            <w:noWrap/>
            <w:hideMark/>
          </w:tcPr>
          <w:p w14:paraId="7E27DEAD" w14:textId="77777777" w:rsidR="00B80C0F" w:rsidRPr="00CD5910" w:rsidRDefault="00B80C0F" w:rsidP="00452CB8">
            <w:pPr>
              <w:pStyle w:val="Tabletextleftbold"/>
            </w:pPr>
            <w:r w:rsidRPr="00CD5910">
              <w:t>Busselton (WA)</w:t>
            </w:r>
          </w:p>
        </w:tc>
        <w:tc>
          <w:tcPr>
            <w:tcW w:w="2850" w:type="dxa"/>
            <w:noWrap/>
            <w:hideMark/>
          </w:tcPr>
          <w:p w14:paraId="5A969A64" w14:textId="77777777" w:rsidR="00B80C0F" w:rsidRPr="006132C1" w:rsidRDefault="00B80C0F" w:rsidP="00CD5910">
            <w:pPr>
              <w:pStyle w:val="Tabletextcentred"/>
            </w:pPr>
            <w:r w:rsidRPr="006132C1">
              <w:t xml:space="preserve">Superficial </w:t>
            </w:r>
          </w:p>
        </w:tc>
        <w:tc>
          <w:tcPr>
            <w:tcW w:w="835" w:type="dxa"/>
            <w:noWrap/>
            <w:hideMark/>
          </w:tcPr>
          <w:p w14:paraId="5EADDECB" w14:textId="77777777" w:rsidR="00B80C0F" w:rsidRPr="00E91AB2" w:rsidRDefault="00B80C0F" w:rsidP="00CD5910">
            <w:pPr>
              <w:pStyle w:val="Tabletextcentred"/>
            </w:pPr>
            <w:r w:rsidRPr="00E91AB2">
              <w:t>2.0</w:t>
            </w:r>
          </w:p>
        </w:tc>
        <w:tc>
          <w:tcPr>
            <w:tcW w:w="903" w:type="dxa"/>
            <w:noWrap/>
            <w:hideMark/>
          </w:tcPr>
          <w:p w14:paraId="4F49043C" w14:textId="77777777" w:rsidR="00B80C0F" w:rsidRPr="00E91AB2" w:rsidRDefault="00B80C0F" w:rsidP="00CD5910">
            <w:pPr>
              <w:pStyle w:val="Tabletextcentred"/>
            </w:pPr>
            <w:r w:rsidRPr="00E91AB2">
              <w:t>-1.0</w:t>
            </w:r>
          </w:p>
        </w:tc>
        <w:tc>
          <w:tcPr>
            <w:tcW w:w="767" w:type="dxa"/>
            <w:noWrap/>
            <w:hideMark/>
          </w:tcPr>
          <w:p w14:paraId="3F34609E" w14:textId="77777777" w:rsidR="00B80C0F" w:rsidRPr="00E91AB2" w:rsidRDefault="00B80C0F" w:rsidP="00CD5910">
            <w:pPr>
              <w:pStyle w:val="Tabletextcentred"/>
            </w:pPr>
            <w:r w:rsidRPr="00E91AB2">
              <w:t>-0.3</w:t>
            </w:r>
          </w:p>
        </w:tc>
        <w:tc>
          <w:tcPr>
            <w:tcW w:w="774" w:type="dxa"/>
            <w:noWrap/>
            <w:hideMark/>
          </w:tcPr>
          <w:p w14:paraId="576B59AD" w14:textId="77777777" w:rsidR="00B80C0F" w:rsidRPr="00E91AB2" w:rsidRDefault="00B80C0F" w:rsidP="00CD5910">
            <w:pPr>
              <w:pStyle w:val="Tabletextcentred"/>
            </w:pPr>
            <w:r w:rsidRPr="00E91AB2">
              <w:t>3</w:t>
            </w:r>
          </w:p>
        </w:tc>
        <w:tc>
          <w:tcPr>
            <w:tcW w:w="964" w:type="dxa"/>
            <w:noWrap/>
            <w:hideMark/>
          </w:tcPr>
          <w:p w14:paraId="4C5C183D" w14:textId="77777777" w:rsidR="00B80C0F" w:rsidRPr="00E91AB2" w:rsidRDefault="00B80C0F" w:rsidP="00CD5910">
            <w:pPr>
              <w:pStyle w:val="Tabletextcentred"/>
            </w:pPr>
            <w:r w:rsidRPr="00E91AB2">
              <w:t>-0.5</w:t>
            </w:r>
          </w:p>
        </w:tc>
      </w:tr>
      <w:tr w:rsidR="00B80C0F" w:rsidRPr="00E91AB2" w14:paraId="5A9F5B7C" w14:textId="77777777" w:rsidTr="00240C2C">
        <w:trPr>
          <w:cnfStyle w:val="000000100000" w:firstRow="0" w:lastRow="0" w:firstColumn="0" w:lastColumn="0" w:oddVBand="0" w:evenVBand="0" w:oddHBand="1" w:evenHBand="0" w:firstRowFirstColumn="0" w:firstRowLastColumn="0" w:lastRowFirstColumn="0" w:lastRowLastColumn="0"/>
          <w:trHeight w:hRule="exact" w:val="284"/>
        </w:trPr>
        <w:tc>
          <w:tcPr>
            <w:tcW w:w="2694" w:type="dxa"/>
            <w:noWrap/>
            <w:hideMark/>
          </w:tcPr>
          <w:p w14:paraId="12403318" w14:textId="77777777" w:rsidR="00B80C0F" w:rsidRPr="00CD5910" w:rsidRDefault="00B80C0F" w:rsidP="00452CB8">
            <w:pPr>
              <w:pStyle w:val="Tabletextleftbold"/>
            </w:pPr>
            <w:r w:rsidRPr="00CD5910">
              <w:t> </w:t>
            </w:r>
          </w:p>
        </w:tc>
        <w:tc>
          <w:tcPr>
            <w:tcW w:w="2850" w:type="dxa"/>
            <w:noWrap/>
            <w:hideMark/>
          </w:tcPr>
          <w:p w14:paraId="43F4DCB6" w14:textId="77777777" w:rsidR="00B80C0F" w:rsidRPr="006132C1" w:rsidRDefault="00B80C0F" w:rsidP="00CD5910">
            <w:pPr>
              <w:pStyle w:val="Tabletextcentred"/>
            </w:pPr>
            <w:r>
              <w:t>Leederville</w:t>
            </w:r>
          </w:p>
        </w:tc>
        <w:tc>
          <w:tcPr>
            <w:tcW w:w="835" w:type="dxa"/>
            <w:noWrap/>
            <w:hideMark/>
          </w:tcPr>
          <w:p w14:paraId="23C4066A" w14:textId="77777777" w:rsidR="00B80C0F" w:rsidRPr="00E91AB2" w:rsidRDefault="00B80C0F" w:rsidP="00CD5910">
            <w:pPr>
              <w:pStyle w:val="Tabletextcentred"/>
            </w:pPr>
            <w:r w:rsidRPr="00E91AB2">
              <w:t>0.0</w:t>
            </w:r>
          </w:p>
        </w:tc>
        <w:tc>
          <w:tcPr>
            <w:tcW w:w="903" w:type="dxa"/>
            <w:noWrap/>
            <w:hideMark/>
          </w:tcPr>
          <w:p w14:paraId="3236D13F" w14:textId="77777777" w:rsidR="00B80C0F" w:rsidRPr="00E91AB2" w:rsidRDefault="00B80C0F" w:rsidP="00CD5910">
            <w:pPr>
              <w:pStyle w:val="Tabletextcentred"/>
            </w:pPr>
            <w:r w:rsidRPr="00E91AB2">
              <w:t>-</w:t>
            </w:r>
          </w:p>
        </w:tc>
        <w:tc>
          <w:tcPr>
            <w:tcW w:w="767" w:type="dxa"/>
            <w:noWrap/>
            <w:hideMark/>
          </w:tcPr>
          <w:p w14:paraId="7C063553" w14:textId="77777777" w:rsidR="00B80C0F" w:rsidRPr="00E91AB2" w:rsidRDefault="00B80C0F" w:rsidP="00CD5910">
            <w:pPr>
              <w:pStyle w:val="Tabletextcentred"/>
            </w:pPr>
            <w:r w:rsidRPr="00E91AB2">
              <w:t>-1.0</w:t>
            </w:r>
          </w:p>
        </w:tc>
        <w:tc>
          <w:tcPr>
            <w:tcW w:w="774" w:type="dxa"/>
            <w:noWrap/>
            <w:hideMark/>
          </w:tcPr>
          <w:p w14:paraId="1538B062" w14:textId="77777777" w:rsidR="00B80C0F" w:rsidRPr="00E91AB2" w:rsidRDefault="00B80C0F" w:rsidP="00CD5910">
            <w:pPr>
              <w:pStyle w:val="Tabletextcentred"/>
            </w:pPr>
            <w:r>
              <w:t>14</w:t>
            </w:r>
          </w:p>
        </w:tc>
        <w:tc>
          <w:tcPr>
            <w:tcW w:w="964" w:type="dxa"/>
            <w:noWrap/>
            <w:hideMark/>
          </w:tcPr>
          <w:p w14:paraId="3AD36390" w14:textId="77777777" w:rsidR="00B80C0F" w:rsidRPr="00E91AB2" w:rsidRDefault="00B80C0F" w:rsidP="00CD5910">
            <w:pPr>
              <w:pStyle w:val="Tabletextcentred"/>
            </w:pPr>
            <w:r w:rsidRPr="00E91AB2">
              <w:t>-</w:t>
            </w:r>
          </w:p>
        </w:tc>
      </w:tr>
      <w:tr w:rsidR="00B80C0F" w:rsidRPr="00E91AB2" w14:paraId="06617E09" w14:textId="77777777" w:rsidTr="00240C2C">
        <w:trPr>
          <w:cnfStyle w:val="000000010000" w:firstRow="0" w:lastRow="0" w:firstColumn="0" w:lastColumn="0" w:oddVBand="0" w:evenVBand="0" w:oddHBand="0" w:evenHBand="1" w:firstRowFirstColumn="0" w:firstRowLastColumn="0" w:lastRowFirstColumn="0" w:lastRowLastColumn="0"/>
          <w:trHeight w:hRule="exact" w:val="284"/>
        </w:trPr>
        <w:tc>
          <w:tcPr>
            <w:tcW w:w="2694" w:type="dxa"/>
            <w:noWrap/>
            <w:hideMark/>
          </w:tcPr>
          <w:p w14:paraId="2E858B86" w14:textId="77777777" w:rsidR="00B80C0F" w:rsidRPr="00CD5910" w:rsidRDefault="00B80C0F" w:rsidP="00452CB8">
            <w:pPr>
              <w:pStyle w:val="Tabletextleftbold"/>
            </w:pPr>
            <w:r w:rsidRPr="00CD5910">
              <w:t>Bunbury (WA)</w:t>
            </w:r>
          </w:p>
        </w:tc>
        <w:tc>
          <w:tcPr>
            <w:tcW w:w="2850" w:type="dxa"/>
            <w:noWrap/>
            <w:hideMark/>
          </w:tcPr>
          <w:p w14:paraId="54466799" w14:textId="77777777" w:rsidR="00B80C0F" w:rsidRPr="00E91AB2" w:rsidRDefault="00B80C0F" w:rsidP="00CD5910">
            <w:pPr>
              <w:pStyle w:val="Tabletextcentred"/>
            </w:pPr>
            <w:r w:rsidRPr="00E91AB2">
              <w:t>Superficial</w:t>
            </w:r>
          </w:p>
        </w:tc>
        <w:tc>
          <w:tcPr>
            <w:tcW w:w="835" w:type="dxa"/>
            <w:noWrap/>
            <w:hideMark/>
          </w:tcPr>
          <w:p w14:paraId="2C014335" w14:textId="77777777" w:rsidR="00B80C0F" w:rsidRPr="00E91AB2" w:rsidRDefault="00B80C0F" w:rsidP="00CD5910">
            <w:pPr>
              <w:pStyle w:val="Tabletextcentred"/>
            </w:pPr>
            <w:r w:rsidRPr="00E91AB2">
              <w:t>2.0</w:t>
            </w:r>
          </w:p>
        </w:tc>
        <w:tc>
          <w:tcPr>
            <w:tcW w:w="903" w:type="dxa"/>
            <w:noWrap/>
            <w:hideMark/>
          </w:tcPr>
          <w:p w14:paraId="477C0DF0" w14:textId="77777777" w:rsidR="00B80C0F" w:rsidRPr="00E91AB2" w:rsidRDefault="00B80C0F" w:rsidP="00CD5910">
            <w:pPr>
              <w:pStyle w:val="Tabletextcentred"/>
            </w:pPr>
            <w:r w:rsidRPr="00E91AB2">
              <w:t>-1.0</w:t>
            </w:r>
          </w:p>
        </w:tc>
        <w:tc>
          <w:tcPr>
            <w:tcW w:w="767" w:type="dxa"/>
            <w:noWrap/>
            <w:hideMark/>
          </w:tcPr>
          <w:p w14:paraId="7D2F872D" w14:textId="77777777" w:rsidR="00B80C0F" w:rsidRPr="00E91AB2" w:rsidRDefault="00B80C0F" w:rsidP="00CD5910">
            <w:pPr>
              <w:pStyle w:val="Tabletextcentred"/>
            </w:pPr>
            <w:r w:rsidRPr="00E91AB2">
              <w:t>-0.5</w:t>
            </w:r>
          </w:p>
        </w:tc>
        <w:tc>
          <w:tcPr>
            <w:tcW w:w="774" w:type="dxa"/>
            <w:noWrap/>
            <w:hideMark/>
          </w:tcPr>
          <w:p w14:paraId="2361C522" w14:textId="77777777" w:rsidR="00B80C0F" w:rsidRPr="00E91AB2" w:rsidRDefault="00B80C0F" w:rsidP="00CD5910">
            <w:pPr>
              <w:pStyle w:val="Tabletextcentred"/>
            </w:pPr>
            <w:r w:rsidRPr="00E91AB2">
              <w:t>2.8</w:t>
            </w:r>
          </w:p>
        </w:tc>
        <w:tc>
          <w:tcPr>
            <w:tcW w:w="964" w:type="dxa"/>
            <w:noWrap/>
            <w:hideMark/>
          </w:tcPr>
          <w:p w14:paraId="78D45F86" w14:textId="77777777" w:rsidR="00B80C0F" w:rsidRPr="00E91AB2" w:rsidRDefault="00B80C0F" w:rsidP="00CD5910">
            <w:pPr>
              <w:pStyle w:val="Tabletextcentred"/>
            </w:pPr>
            <w:r w:rsidRPr="00E91AB2">
              <w:t>-0.5</w:t>
            </w:r>
          </w:p>
        </w:tc>
      </w:tr>
      <w:tr w:rsidR="00B80C0F" w:rsidRPr="00E91AB2" w14:paraId="3611A327" w14:textId="77777777" w:rsidTr="00240C2C">
        <w:trPr>
          <w:cnfStyle w:val="000000100000" w:firstRow="0" w:lastRow="0" w:firstColumn="0" w:lastColumn="0" w:oddVBand="0" w:evenVBand="0" w:oddHBand="1" w:evenHBand="0" w:firstRowFirstColumn="0" w:firstRowLastColumn="0" w:lastRowFirstColumn="0" w:lastRowLastColumn="0"/>
          <w:trHeight w:hRule="exact" w:val="284"/>
        </w:trPr>
        <w:tc>
          <w:tcPr>
            <w:tcW w:w="2694" w:type="dxa"/>
            <w:noWrap/>
            <w:hideMark/>
          </w:tcPr>
          <w:p w14:paraId="652CD78A" w14:textId="77777777" w:rsidR="00B80C0F" w:rsidRPr="00CD5910" w:rsidRDefault="00B80C0F" w:rsidP="00452CB8">
            <w:pPr>
              <w:pStyle w:val="Tabletextleftbold"/>
            </w:pPr>
            <w:r w:rsidRPr="00CD5910">
              <w:t> </w:t>
            </w:r>
          </w:p>
        </w:tc>
        <w:tc>
          <w:tcPr>
            <w:tcW w:w="2850" w:type="dxa"/>
            <w:noWrap/>
            <w:hideMark/>
          </w:tcPr>
          <w:p w14:paraId="0455B2C9" w14:textId="77777777" w:rsidR="00B80C0F" w:rsidRPr="00E91AB2" w:rsidRDefault="00B80C0F" w:rsidP="00CD5910">
            <w:pPr>
              <w:pStyle w:val="Tabletextcentred"/>
            </w:pPr>
            <w:proofErr w:type="spellStart"/>
            <w:r w:rsidRPr="00E91AB2">
              <w:t>Yarragadee</w:t>
            </w:r>
            <w:proofErr w:type="spellEnd"/>
          </w:p>
        </w:tc>
        <w:tc>
          <w:tcPr>
            <w:tcW w:w="835" w:type="dxa"/>
            <w:noWrap/>
            <w:hideMark/>
          </w:tcPr>
          <w:p w14:paraId="66B880D7" w14:textId="77777777" w:rsidR="00B80C0F" w:rsidRPr="00E91AB2" w:rsidRDefault="00B80C0F" w:rsidP="00CD5910">
            <w:pPr>
              <w:pStyle w:val="Tabletextcentred"/>
            </w:pPr>
            <w:r w:rsidRPr="00E91AB2">
              <w:t>0.0</w:t>
            </w:r>
          </w:p>
        </w:tc>
        <w:tc>
          <w:tcPr>
            <w:tcW w:w="903" w:type="dxa"/>
            <w:noWrap/>
            <w:hideMark/>
          </w:tcPr>
          <w:p w14:paraId="4F339E4F" w14:textId="77777777" w:rsidR="00B80C0F" w:rsidRPr="00E91AB2" w:rsidRDefault="00B80C0F" w:rsidP="00CD5910">
            <w:pPr>
              <w:pStyle w:val="Tabletextcentred"/>
            </w:pPr>
            <w:r w:rsidRPr="00E91AB2">
              <w:t>-</w:t>
            </w:r>
          </w:p>
        </w:tc>
        <w:tc>
          <w:tcPr>
            <w:tcW w:w="767" w:type="dxa"/>
            <w:noWrap/>
            <w:hideMark/>
          </w:tcPr>
          <w:p w14:paraId="0A4D0D40" w14:textId="77777777" w:rsidR="00B80C0F" w:rsidRPr="00E91AB2" w:rsidRDefault="00B80C0F" w:rsidP="00CD5910">
            <w:pPr>
              <w:pStyle w:val="Tabletextcentred"/>
            </w:pPr>
            <w:r w:rsidRPr="00E91AB2">
              <w:t>-1.0</w:t>
            </w:r>
          </w:p>
        </w:tc>
        <w:tc>
          <w:tcPr>
            <w:tcW w:w="774" w:type="dxa"/>
            <w:noWrap/>
            <w:hideMark/>
          </w:tcPr>
          <w:p w14:paraId="49020DD7" w14:textId="77777777" w:rsidR="00B80C0F" w:rsidRPr="00E91AB2" w:rsidRDefault="00B80C0F" w:rsidP="00CD5910">
            <w:pPr>
              <w:pStyle w:val="Tabletextcentred"/>
            </w:pPr>
            <w:r w:rsidRPr="00E91AB2">
              <w:t>24600</w:t>
            </w:r>
          </w:p>
        </w:tc>
        <w:tc>
          <w:tcPr>
            <w:tcW w:w="964" w:type="dxa"/>
            <w:noWrap/>
            <w:hideMark/>
          </w:tcPr>
          <w:p w14:paraId="6ED9D6C8" w14:textId="77777777" w:rsidR="00B80C0F" w:rsidRPr="00E91AB2" w:rsidRDefault="00B80C0F" w:rsidP="00CD5910">
            <w:pPr>
              <w:pStyle w:val="Tabletextcentred"/>
            </w:pPr>
            <w:r w:rsidRPr="00E91AB2">
              <w:t>-</w:t>
            </w:r>
          </w:p>
        </w:tc>
      </w:tr>
      <w:tr w:rsidR="00B80C0F" w:rsidRPr="00E91AB2" w14:paraId="7ECAB9D8" w14:textId="77777777" w:rsidTr="00240C2C">
        <w:trPr>
          <w:cnfStyle w:val="000000010000" w:firstRow="0" w:lastRow="0" w:firstColumn="0" w:lastColumn="0" w:oddVBand="0" w:evenVBand="0" w:oddHBand="0" w:evenHBand="1" w:firstRowFirstColumn="0" w:firstRowLastColumn="0" w:lastRowFirstColumn="0" w:lastRowLastColumn="0"/>
          <w:trHeight w:hRule="exact" w:val="284"/>
        </w:trPr>
        <w:tc>
          <w:tcPr>
            <w:tcW w:w="2694" w:type="dxa"/>
            <w:noWrap/>
            <w:hideMark/>
          </w:tcPr>
          <w:p w14:paraId="5DACE99B" w14:textId="77777777" w:rsidR="00B80C0F" w:rsidRPr="00CD5910" w:rsidRDefault="00B80C0F" w:rsidP="00452CB8">
            <w:pPr>
              <w:pStyle w:val="Tabletextleftbold"/>
            </w:pPr>
            <w:r w:rsidRPr="00CD5910">
              <w:t>Carnarvon (WA)</w:t>
            </w:r>
          </w:p>
        </w:tc>
        <w:tc>
          <w:tcPr>
            <w:tcW w:w="2850" w:type="dxa"/>
            <w:noWrap/>
            <w:hideMark/>
          </w:tcPr>
          <w:p w14:paraId="4D8AC25D" w14:textId="77777777" w:rsidR="00B80C0F" w:rsidRPr="00E91AB2" w:rsidRDefault="00B80C0F" w:rsidP="00CD5910">
            <w:pPr>
              <w:pStyle w:val="Tabletextcentred"/>
            </w:pPr>
            <w:r w:rsidRPr="00E91AB2">
              <w:t>Riverbed Sand</w:t>
            </w:r>
          </w:p>
        </w:tc>
        <w:tc>
          <w:tcPr>
            <w:tcW w:w="835" w:type="dxa"/>
            <w:noWrap/>
            <w:hideMark/>
          </w:tcPr>
          <w:p w14:paraId="5F4F4891" w14:textId="77777777" w:rsidR="00B80C0F" w:rsidRPr="00E91AB2" w:rsidRDefault="00B80C0F" w:rsidP="00CD5910">
            <w:pPr>
              <w:pStyle w:val="Tabletextcentred"/>
            </w:pPr>
            <w:r w:rsidRPr="00E91AB2">
              <w:t>2.0</w:t>
            </w:r>
          </w:p>
        </w:tc>
        <w:tc>
          <w:tcPr>
            <w:tcW w:w="903" w:type="dxa"/>
            <w:noWrap/>
            <w:hideMark/>
          </w:tcPr>
          <w:p w14:paraId="7F9FDA42" w14:textId="77777777" w:rsidR="00B80C0F" w:rsidRPr="00E91AB2" w:rsidRDefault="00B80C0F" w:rsidP="00CD5910">
            <w:pPr>
              <w:pStyle w:val="Tabletextcentred"/>
            </w:pPr>
            <w:r w:rsidRPr="00E91AB2">
              <w:t>-1.0</w:t>
            </w:r>
          </w:p>
        </w:tc>
        <w:tc>
          <w:tcPr>
            <w:tcW w:w="767" w:type="dxa"/>
            <w:noWrap/>
            <w:hideMark/>
          </w:tcPr>
          <w:p w14:paraId="32851249" w14:textId="77777777" w:rsidR="00B80C0F" w:rsidRPr="00E91AB2" w:rsidRDefault="00B80C0F" w:rsidP="00CD5910">
            <w:pPr>
              <w:pStyle w:val="Tabletextcentred"/>
            </w:pPr>
            <w:r w:rsidRPr="00E91AB2">
              <w:t>-0.4</w:t>
            </w:r>
          </w:p>
        </w:tc>
        <w:tc>
          <w:tcPr>
            <w:tcW w:w="774" w:type="dxa"/>
            <w:noWrap/>
            <w:hideMark/>
          </w:tcPr>
          <w:p w14:paraId="361B3B2F" w14:textId="77777777" w:rsidR="00B80C0F" w:rsidRPr="00E91AB2" w:rsidRDefault="00B80C0F" w:rsidP="00CD5910">
            <w:pPr>
              <w:pStyle w:val="Tabletextcentred"/>
            </w:pPr>
            <w:r w:rsidRPr="00E91AB2">
              <w:t>2.9</w:t>
            </w:r>
          </w:p>
        </w:tc>
        <w:tc>
          <w:tcPr>
            <w:tcW w:w="964" w:type="dxa"/>
            <w:noWrap/>
            <w:hideMark/>
          </w:tcPr>
          <w:p w14:paraId="4DBA4A8C" w14:textId="77777777" w:rsidR="00B80C0F" w:rsidRPr="00E91AB2" w:rsidRDefault="00B80C0F" w:rsidP="00CD5910">
            <w:pPr>
              <w:pStyle w:val="Tabletextcentred"/>
            </w:pPr>
            <w:r w:rsidRPr="00E91AB2">
              <w:t>-0.5</w:t>
            </w:r>
          </w:p>
        </w:tc>
      </w:tr>
      <w:tr w:rsidR="00B80C0F" w:rsidRPr="00E91AB2" w14:paraId="7369153E" w14:textId="77777777" w:rsidTr="00240C2C">
        <w:trPr>
          <w:cnfStyle w:val="000000100000" w:firstRow="0" w:lastRow="0" w:firstColumn="0" w:lastColumn="0" w:oddVBand="0" w:evenVBand="0" w:oddHBand="1" w:evenHBand="0" w:firstRowFirstColumn="0" w:firstRowLastColumn="0" w:lastRowFirstColumn="0" w:lastRowLastColumn="0"/>
          <w:trHeight w:hRule="exact" w:val="284"/>
        </w:trPr>
        <w:tc>
          <w:tcPr>
            <w:tcW w:w="2694" w:type="dxa"/>
            <w:noWrap/>
            <w:hideMark/>
          </w:tcPr>
          <w:p w14:paraId="42487D45" w14:textId="77777777" w:rsidR="00B80C0F" w:rsidRPr="00CD5910" w:rsidRDefault="00B80C0F" w:rsidP="00452CB8">
            <w:pPr>
              <w:pStyle w:val="Tabletextleftbold"/>
            </w:pPr>
            <w:r w:rsidRPr="00CD5910">
              <w:t> </w:t>
            </w:r>
          </w:p>
        </w:tc>
        <w:tc>
          <w:tcPr>
            <w:tcW w:w="2850" w:type="dxa"/>
            <w:noWrap/>
            <w:hideMark/>
          </w:tcPr>
          <w:p w14:paraId="71FA85D2" w14:textId="77777777" w:rsidR="00B80C0F" w:rsidRPr="00E91AB2" w:rsidRDefault="00B80C0F" w:rsidP="00CD5910">
            <w:pPr>
              <w:pStyle w:val="Tabletextcentred"/>
            </w:pPr>
            <w:r w:rsidRPr="00E91AB2">
              <w:t>Older Alluvium</w:t>
            </w:r>
          </w:p>
        </w:tc>
        <w:tc>
          <w:tcPr>
            <w:tcW w:w="835" w:type="dxa"/>
            <w:noWrap/>
            <w:hideMark/>
          </w:tcPr>
          <w:p w14:paraId="32ECCD9D" w14:textId="77777777" w:rsidR="00B80C0F" w:rsidRPr="00E91AB2" w:rsidRDefault="00B80C0F" w:rsidP="00CD5910">
            <w:pPr>
              <w:pStyle w:val="Tabletextcentred"/>
            </w:pPr>
            <w:r w:rsidRPr="00E91AB2">
              <w:t>0.0</w:t>
            </w:r>
          </w:p>
        </w:tc>
        <w:tc>
          <w:tcPr>
            <w:tcW w:w="903" w:type="dxa"/>
            <w:noWrap/>
            <w:hideMark/>
          </w:tcPr>
          <w:p w14:paraId="4198D17C" w14:textId="77777777" w:rsidR="00B80C0F" w:rsidRPr="00E91AB2" w:rsidRDefault="00B80C0F" w:rsidP="00CD5910">
            <w:pPr>
              <w:pStyle w:val="Tabletextcentred"/>
            </w:pPr>
            <w:r w:rsidRPr="00E91AB2">
              <w:t>-</w:t>
            </w:r>
          </w:p>
        </w:tc>
        <w:tc>
          <w:tcPr>
            <w:tcW w:w="767" w:type="dxa"/>
            <w:noWrap/>
            <w:hideMark/>
          </w:tcPr>
          <w:p w14:paraId="1EA94689" w14:textId="77777777" w:rsidR="00B80C0F" w:rsidRPr="00E91AB2" w:rsidRDefault="00B80C0F" w:rsidP="00CD5910">
            <w:pPr>
              <w:pStyle w:val="Tabletextcentred"/>
            </w:pPr>
            <w:r w:rsidRPr="00E91AB2">
              <w:t>-1.0</w:t>
            </w:r>
          </w:p>
        </w:tc>
        <w:tc>
          <w:tcPr>
            <w:tcW w:w="774" w:type="dxa"/>
            <w:noWrap/>
            <w:hideMark/>
          </w:tcPr>
          <w:p w14:paraId="5F03A9FE" w14:textId="77777777" w:rsidR="00B80C0F" w:rsidRPr="00E91AB2" w:rsidRDefault="00B80C0F" w:rsidP="00CD5910">
            <w:pPr>
              <w:pStyle w:val="Tabletextcentred"/>
            </w:pPr>
            <w:r w:rsidRPr="00E91AB2">
              <w:t>226</w:t>
            </w:r>
          </w:p>
        </w:tc>
        <w:tc>
          <w:tcPr>
            <w:tcW w:w="964" w:type="dxa"/>
            <w:noWrap/>
            <w:hideMark/>
          </w:tcPr>
          <w:p w14:paraId="2A9D6644" w14:textId="77777777" w:rsidR="00B80C0F" w:rsidRPr="00E91AB2" w:rsidRDefault="00B80C0F" w:rsidP="00CD5910">
            <w:pPr>
              <w:pStyle w:val="Tabletextcentred"/>
            </w:pPr>
            <w:r w:rsidRPr="00E91AB2">
              <w:t>-</w:t>
            </w:r>
          </w:p>
        </w:tc>
      </w:tr>
      <w:tr w:rsidR="00B80C0F" w:rsidRPr="00E91AB2" w14:paraId="53605CEB" w14:textId="77777777" w:rsidTr="00240C2C">
        <w:trPr>
          <w:cnfStyle w:val="000000010000" w:firstRow="0" w:lastRow="0" w:firstColumn="0" w:lastColumn="0" w:oddVBand="0" w:evenVBand="0" w:oddHBand="0" w:evenHBand="1" w:firstRowFirstColumn="0" w:firstRowLastColumn="0" w:lastRowFirstColumn="0" w:lastRowLastColumn="0"/>
          <w:trHeight w:hRule="exact" w:val="284"/>
        </w:trPr>
        <w:tc>
          <w:tcPr>
            <w:tcW w:w="2694" w:type="dxa"/>
            <w:noWrap/>
            <w:hideMark/>
          </w:tcPr>
          <w:p w14:paraId="2160E3DC" w14:textId="77777777" w:rsidR="00B80C0F" w:rsidRPr="00CD5910" w:rsidRDefault="00B80C0F" w:rsidP="00452CB8">
            <w:pPr>
              <w:pStyle w:val="Tabletextleftbold"/>
            </w:pPr>
            <w:r w:rsidRPr="00CD5910">
              <w:t>Broome, Coconut Wells (WA)</w:t>
            </w:r>
          </w:p>
        </w:tc>
        <w:tc>
          <w:tcPr>
            <w:tcW w:w="2850" w:type="dxa"/>
            <w:noWrap/>
            <w:hideMark/>
          </w:tcPr>
          <w:p w14:paraId="1D123DF9" w14:textId="77777777" w:rsidR="00B80C0F" w:rsidRPr="00E91AB2" w:rsidRDefault="00B80C0F" w:rsidP="00CD5910">
            <w:pPr>
              <w:pStyle w:val="Tabletextcentred"/>
            </w:pPr>
            <w:r w:rsidRPr="00E91AB2">
              <w:t>Broome Sandstone</w:t>
            </w:r>
          </w:p>
        </w:tc>
        <w:tc>
          <w:tcPr>
            <w:tcW w:w="835" w:type="dxa"/>
            <w:noWrap/>
            <w:hideMark/>
          </w:tcPr>
          <w:p w14:paraId="5FE04522" w14:textId="77777777" w:rsidR="00B80C0F" w:rsidRPr="00E91AB2" w:rsidRDefault="00B80C0F" w:rsidP="00CD5910">
            <w:pPr>
              <w:pStyle w:val="Tabletextcentred"/>
            </w:pPr>
            <w:r w:rsidRPr="00E91AB2">
              <w:t>2.3</w:t>
            </w:r>
          </w:p>
        </w:tc>
        <w:tc>
          <w:tcPr>
            <w:tcW w:w="903" w:type="dxa"/>
            <w:noWrap/>
            <w:hideMark/>
          </w:tcPr>
          <w:p w14:paraId="39C914B9" w14:textId="77777777" w:rsidR="00B80C0F" w:rsidRPr="00E91AB2" w:rsidRDefault="00B80C0F" w:rsidP="00CD5910">
            <w:pPr>
              <w:pStyle w:val="Tabletextcentred"/>
            </w:pPr>
            <w:r w:rsidRPr="00E91AB2">
              <w:t>-1.2</w:t>
            </w:r>
          </w:p>
        </w:tc>
        <w:tc>
          <w:tcPr>
            <w:tcW w:w="767" w:type="dxa"/>
            <w:noWrap/>
            <w:hideMark/>
          </w:tcPr>
          <w:p w14:paraId="722CE235" w14:textId="77777777" w:rsidR="00B80C0F" w:rsidRPr="00E91AB2" w:rsidRDefault="00B80C0F" w:rsidP="00CD5910">
            <w:pPr>
              <w:pStyle w:val="Tabletextcentred"/>
            </w:pPr>
            <w:r w:rsidRPr="00E91AB2">
              <w:t>-1.2</w:t>
            </w:r>
          </w:p>
        </w:tc>
        <w:tc>
          <w:tcPr>
            <w:tcW w:w="774" w:type="dxa"/>
            <w:noWrap/>
            <w:hideMark/>
          </w:tcPr>
          <w:p w14:paraId="3EEF05C3" w14:textId="77777777" w:rsidR="00B80C0F" w:rsidRPr="00E91AB2" w:rsidRDefault="00B80C0F" w:rsidP="00CD5910">
            <w:pPr>
              <w:pStyle w:val="Tabletextcentred"/>
            </w:pPr>
            <w:r w:rsidRPr="00E91AB2">
              <w:t>24</w:t>
            </w:r>
          </w:p>
        </w:tc>
        <w:tc>
          <w:tcPr>
            <w:tcW w:w="964" w:type="dxa"/>
            <w:noWrap/>
            <w:hideMark/>
          </w:tcPr>
          <w:p w14:paraId="72BCE314" w14:textId="77777777" w:rsidR="00B80C0F" w:rsidRPr="00E91AB2" w:rsidRDefault="00B80C0F" w:rsidP="00CD5910">
            <w:pPr>
              <w:pStyle w:val="Tabletextcentred"/>
            </w:pPr>
            <w:r w:rsidRPr="00E91AB2">
              <w:t>-0.5</w:t>
            </w:r>
          </w:p>
        </w:tc>
      </w:tr>
      <w:tr w:rsidR="00B80C0F" w:rsidRPr="00E91AB2" w14:paraId="0A0D1085" w14:textId="77777777" w:rsidTr="00240C2C">
        <w:trPr>
          <w:cnfStyle w:val="000000100000" w:firstRow="0" w:lastRow="0" w:firstColumn="0" w:lastColumn="0" w:oddVBand="0" w:evenVBand="0" w:oddHBand="1" w:evenHBand="0" w:firstRowFirstColumn="0" w:firstRowLastColumn="0" w:lastRowFirstColumn="0" w:lastRowLastColumn="0"/>
          <w:trHeight w:hRule="exact" w:val="284"/>
        </w:trPr>
        <w:tc>
          <w:tcPr>
            <w:tcW w:w="2694" w:type="dxa"/>
            <w:noWrap/>
            <w:hideMark/>
          </w:tcPr>
          <w:p w14:paraId="32D97784" w14:textId="77777777" w:rsidR="00B80C0F" w:rsidRPr="00CD5910" w:rsidRDefault="00B80C0F" w:rsidP="00452CB8">
            <w:pPr>
              <w:pStyle w:val="Tabletextleftbold"/>
            </w:pPr>
            <w:r w:rsidRPr="00CD5910">
              <w:t>Broome, Cable Beach (WA)</w:t>
            </w:r>
          </w:p>
        </w:tc>
        <w:tc>
          <w:tcPr>
            <w:tcW w:w="2850" w:type="dxa"/>
            <w:noWrap/>
            <w:hideMark/>
          </w:tcPr>
          <w:p w14:paraId="5BCADC1E" w14:textId="77777777" w:rsidR="00B80C0F" w:rsidRPr="00E91AB2" w:rsidRDefault="00B80C0F" w:rsidP="00CD5910">
            <w:pPr>
              <w:pStyle w:val="Tabletextcentred"/>
            </w:pPr>
            <w:r w:rsidRPr="00E91AB2">
              <w:t>Broome Sandstone</w:t>
            </w:r>
          </w:p>
        </w:tc>
        <w:tc>
          <w:tcPr>
            <w:tcW w:w="835" w:type="dxa"/>
            <w:noWrap/>
            <w:hideMark/>
          </w:tcPr>
          <w:p w14:paraId="106B4A96" w14:textId="77777777" w:rsidR="00B80C0F" w:rsidRPr="00E91AB2" w:rsidRDefault="00B80C0F" w:rsidP="00CD5910">
            <w:pPr>
              <w:pStyle w:val="Tabletextcentred"/>
            </w:pPr>
            <w:r w:rsidRPr="00E91AB2">
              <w:t>2.7</w:t>
            </w:r>
          </w:p>
        </w:tc>
        <w:tc>
          <w:tcPr>
            <w:tcW w:w="903" w:type="dxa"/>
            <w:noWrap/>
            <w:hideMark/>
          </w:tcPr>
          <w:p w14:paraId="7F190E3E" w14:textId="77777777" w:rsidR="00B80C0F" w:rsidRPr="00E91AB2" w:rsidRDefault="00B80C0F" w:rsidP="00CD5910">
            <w:pPr>
              <w:pStyle w:val="Tabletextcentred"/>
            </w:pPr>
            <w:r w:rsidRPr="00E91AB2">
              <w:t>-1.4</w:t>
            </w:r>
          </w:p>
        </w:tc>
        <w:tc>
          <w:tcPr>
            <w:tcW w:w="767" w:type="dxa"/>
            <w:noWrap/>
            <w:hideMark/>
          </w:tcPr>
          <w:p w14:paraId="7F4451BD" w14:textId="77777777" w:rsidR="00B80C0F" w:rsidRPr="00E91AB2" w:rsidRDefault="00B80C0F" w:rsidP="00CD5910">
            <w:pPr>
              <w:pStyle w:val="Tabletextcentred"/>
            </w:pPr>
            <w:r w:rsidRPr="00E91AB2">
              <w:t>-1.6</w:t>
            </w:r>
          </w:p>
        </w:tc>
        <w:tc>
          <w:tcPr>
            <w:tcW w:w="774" w:type="dxa"/>
            <w:noWrap/>
            <w:hideMark/>
          </w:tcPr>
          <w:p w14:paraId="7B00AB2E" w14:textId="77777777" w:rsidR="00B80C0F" w:rsidRPr="00E91AB2" w:rsidRDefault="00B80C0F" w:rsidP="00CD5910">
            <w:pPr>
              <w:pStyle w:val="Tabletextcentred"/>
            </w:pPr>
            <w:r w:rsidRPr="00E91AB2">
              <w:t>48</w:t>
            </w:r>
          </w:p>
        </w:tc>
        <w:tc>
          <w:tcPr>
            <w:tcW w:w="964" w:type="dxa"/>
            <w:noWrap/>
            <w:hideMark/>
          </w:tcPr>
          <w:p w14:paraId="63B3F6B9" w14:textId="77777777" w:rsidR="00B80C0F" w:rsidRPr="00E91AB2" w:rsidRDefault="00B80C0F" w:rsidP="00CD5910">
            <w:pPr>
              <w:pStyle w:val="Tabletextcentred"/>
            </w:pPr>
            <w:r w:rsidRPr="00E91AB2">
              <w:t>-0.5</w:t>
            </w:r>
          </w:p>
        </w:tc>
      </w:tr>
      <w:tr w:rsidR="00B80C0F" w:rsidRPr="00E91AB2" w14:paraId="6525800F" w14:textId="77777777" w:rsidTr="00240C2C">
        <w:trPr>
          <w:cnfStyle w:val="000000010000" w:firstRow="0" w:lastRow="0" w:firstColumn="0" w:lastColumn="0" w:oddVBand="0" w:evenVBand="0" w:oddHBand="0" w:evenHBand="1" w:firstRowFirstColumn="0" w:firstRowLastColumn="0" w:lastRowFirstColumn="0" w:lastRowLastColumn="0"/>
          <w:trHeight w:hRule="exact" w:val="284"/>
        </w:trPr>
        <w:tc>
          <w:tcPr>
            <w:tcW w:w="2694" w:type="dxa"/>
            <w:noWrap/>
            <w:hideMark/>
          </w:tcPr>
          <w:p w14:paraId="323F74B7" w14:textId="77777777" w:rsidR="00B80C0F" w:rsidRPr="00CD5910" w:rsidRDefault="00B80C0F" w:rsidP="00452CB8">
            <w:pPr>
              <w:pStyle w:val="Tabletextleftbold"/>
            </w:pPr>
            <w:r w:rsidRPr="00CD5910">
              <w:t>Hat Head (NSW)</w:t>
            </w:r>
          </w:p>
        </w:tc>
        <w:tc>
          <w:tcPr>
            <w:tcW w:w="2850" w:type="dxa"/>
            <w:noWrap/>
            <w:hideMark/>
          </w:tcPr>
          <w:p w14:paraId="476D6560" w14:textId="77777777" w:rsidR="00B80C0F" w:rsidRPr="00E91AB2" w:rsidRDefault="00B80C0F" w:rsidP="00CD5910">
            <w:pPr>
              <w:pStyle w:val="Tabletextcentred"/>
            </w:pPr>
            <w:r w:rsidRPr="00E91AB2">
              <w:t>Coastal Sands</w:t>
            </w:r>
          </w:p>
        </w:tc>
        <w:tc>
          <w:tcPr>
            <w:tcW w:w="835" w:type="dxa"/>
            <w:noWrap/>
            <w:hideMark/>
          </w:tcPr>
          <w:p w14:paraId="4AD6E5FF" w14:textId="77777777" w:rsidR="00B80C0F" w:rsidRPr="00E91AB2" w:rsidRDefault="00B80C0F" w:rsidP="00CD5910">
            <w:pPr>
              <w:pStyle w:val="Tabletextcentred"/>
            </w:pPr>
            <w:r w:rsidRPr="00E91AB2">
              <w:t>2.0</w:t>
            </w:r>
          </w:p>
        </w:tc>
        <w:tc>
          <w:tcPr>
            <w:tcW w:w="903" w:type="dxa"/>
            <w:noWrap/>
            <w:hideMark/>
          </w:tcPr>
          <w:p w14:paraId="31424479" w14:textId="77777777" w:rsidR="00B80C0F" w:rsidRPr="00E91AB2" w:rsidRDefault="00B80C0F" w:rsidP="00CD5910">
            <w:pPr>
              <w:pStyle w:val="Tabletextcentred"/>
            </w:pPr>
            <w:r w:rsidRPr="00E91AB2">
              <w:t>-1.0</w:t>
            </w:r>
          </w:p>
        </w:tc>
        <w:tc>
          <w:tcPr>
            <w:tcW w:w="767" w:type="dxa"/>
            <w:noWrap/>
            <w:hideMark/>
          </w:tcPr>
          <w:p w14:paraId="5649B1D1" w14:textId="77777777" w:rsidR="00B80C0F" w:rsidRPr="00E91AB2" w:rsidRDefault="00B80C0F" w:rsidP="00CD5910">
            <w:pPr>
              <w:pStyle w:val="Tabletextcentred"/>
            </w:pPr>
            <w:r w:rsidRPr="00E91AB2">
              <w:t>-0.5</w:t>
            </w:r>
          </w:p>
        </w:tc>
        <w:tc>
          <w:tcPr>
            <w:tcW w:w="774" w:type="dxa"/>
            <w:noWrap/>
            <w:hideMark/>
          </w:tcPr>
          <w:p w14:paraId="6437934A" w14:textId="77777777" w:rsidR="00B80C0F" w:rsidRPr="00E91AB2" w:rsidRDefault="00B80C0F" w:rsidP="00CD5910">
            <w:pPr>
              <w:pStyle w:val="Tabletextcentred"/>
            </w:pPr>
            <w:r w:rsidRPr="00E91AB2">
              <w:t>4.8</w:t>
            </w:r>
          </w:p>
        </w:tc>
        <w:tc>
          <w:tcPr>
            <w:tcW w:w="964" w:type="dxa"/>
            <w:noWrap/>
            <w:hideMark/>
          </w:tcPr>
          <w:p w14:paraId="431A5B18" w14:textId="77777777" w:rsidR="00B80C0F" w:rsidRPr="00E91AB2" w:rsidRDefault="00B80C0F" w:rsidP="00CD5910">
            <w:pPr>
              <w:pStyle w:val="Tabletextcentred"/>
            </w:pPr>
            <w:r w:rsidRPr="00E91AB2">
              <w:t>-0.5</w:t>
            </w:r>
          </w:p>
        </w:tc>
      </w:tr>
      <w:tr w:rsidR="00B80C0F" w:rsidRPr="00E91AB2" w14:paraId="2466F367" w14:textId="77777777" w:rsidTr="00240C2C">
        <w:trPr>
          <w:cnfStyle w:val="000000100000" w:firstRow="0" w:lastRow="0" w:firstColumn="0" w:lastColumn="0" w:oddVBand="0" w:evenVBand="0" w:oddHBand="1" w:evenHBand="0" w:firstRowFirstColumn="0" w:firstRowLastColumn="0" w:lastRowFirstColumn="0" w:lastRowLastColumn="0"/>
          <w:trHeight w:hRule="exact" w:val="284"/>
        </w:trPr>
        <w:tc>
          <w:tcPr>
            <w:tcW w:w="2694" w:type="dxa"/>
            <w:noWrap/>
            <w:hideMark/>
          </w:tcPr>
          <w:p w14:paraId="6AAE9F35" w14:textId="77777777" w:rsidR="00B80C0F" w:rsidRPr="00CD5910" w:rsidRDefault="00B80C0F" w:rsidP="00452CB8">
            <w:pPr>
              <w:pStyle w:val="Tabletextleftbold"/>
            </w:pPr>
            <w:r w:rsidRPr="00CD5910">
              <w:t>Stuarts Point (NSW)</w:t>
            </w:r>
          </w:p>
        </w:tc>
        <w:tc>
          <w:tcPr>
            <w:tcW w:w="2850" w:type="dxa"/>
            <w:noWrap/>
            <w:hideMark/>
          </w:tcPr>
          <w:p w14:paraId="481E9356" w14:textId="77777777" w:rsidR="00B80C0F" w:rsidRPr="00E91AB2" w:rsidRDefault="00B80C0F" w:rsidP="00CD5910">
            <w:pPr>
              <w:pStyle w:val="Tabletextcentred"/>
            </w:pPr>
            <w:r w:rsidRPr="00E91AB2">
              <w:t>Coastal Sands</w:t>
            </w:r>
          </w:p>
        </w:tc>
        <w:tc>
          <w:tcPr>
            <w:tcW w:w="835" w:type="dxa"/>
            <w:noWrap/>
            <w:hideMark/>
          </w:tcPr>
          <w:p w14:paraId="58073756" w14:textId="77777777" w:rsidR="00B80C0F" w:rsidRPr="00E91AB2" w:rsidRDefault="00B80C0F" w:rsidP="00CD5910">
            <w:pPr>
              <w:pStyle w:val="Tabletextcentred"/>
            </w:pPr>
            <w:r w:rsidRPr="00E91AB2">
              <w:t>2.0</w:t>
            </w:r>
          </w:p>
        </w:tc>
        <w:tc>
          <w:tcPr>
            <w:tcW w:w="903" w:type="dxa"/>
            <w:noWrap/>
            <w:hideMark/>
          </w:tcPr>
          <w:p w14:paraId="27E2CA11" w14:textId="77777777" w:rsidR="00B80C0F" w:rsidRPr="00E91AB2" w:rsidRDefault="00B80C0F" w:rsidP="00CD5910">
            <w:pPr>
              <w:pStyle w:val="Tabletextcentred"/>
            </w:pPr>
            <w:r w:rsidRPr="00E91AB2">
              <w:t>-1.0</w:t>
            </w:r>
          </w:p>
        </w:tc>
        <w:tc>
          <w:tcPr>
            <w:tcW w:w="767" w:type="dxa"/>
            <w:noWrap/>
            <w:hideMark/>
          </w:tcPr>
          <w:p w14:paraId="426EB043" w14:textId="77777777" w:rsidR="00B80C0F" w:rsidRPr="00E91AB2" w:rsidRDefault="00B80C0F" w:rsidP="00CD5910">
            <w:pPr>
              <w:pStyle w:val="Tabletextcentred"/>
            </w:pPr>
            <w:r w:rsidRPr="00E91AB2">
              <w:t>-0.6</w:t>
            </w:r>
          </w:p>
        </w:tc>
        <w:tc>
          <w:tcPr>
            <w:tcW w:w="774" w:type="dxa"/>
            <w:noWrap/>
            <w:hideMark/>
          </w:tcPr>
          <w:p w14:paraId="2B6CDC1F" w14:textId="77777777" w:rsidR="00B80C0F" w:rsidRPr="00E91AB2" w:rsidRDefault="00B80C0F" w:rsidP="00CD5910">
            <w:pPr>
              <w:pStyle w:val="Tabletextcentred"/>
            </w:pPr>
            <w:r w:rsidRPr="00E91AB2">
              <w:t>4.4</w:t>
            </w:r>
          </w:p>
        </w:tc>
        <w:tc>
          <w:tcPr>
            <w:tcW w:w="964" w:type="dxa"/>
            <w:noWrap/>
            <w:hideMark/>
          </w:tcPr>
          <w:p w14:paraId="0A456CAE" w14:textId="77777777" w:rsidR="00B80C0F" w:rsidRPr="00E91AB2" w:rsidRDefault="00B80C0F" w:rsidP="00CD5910">
            <w:pPr>
              <w:pStyle w:val="Tabletextcentred"/>
            </w:pPr>
            <w:r w:rsidRPr="00E91AB2">
              <w:t>-0.5</w:t>
            </w:r>
          </w:p>
        </w:tc>
      </w:tr>
      <w:tr w:rsidR="00B80C0F" w:rsidRPr="00E91AB2" w14:paraId="1240D65C" w14:textId="77777777" w:rsidTr="00240C2C">
        <w:trPr>
          <w:cnfStyle w:val="000000010000" w:firstRow="0" w:lastRow="0" w:firstColumn="0" w:lastColumn="0" w:oddVBand="0" w:evenVBand="0" w:oddHBand="0" w:evenHBand="1" w:firstRowFirstColumn="0" w:firstRowLastColumn="0" w:lastRowFirstColumn="0" w:lastRowLastColumn="0"/>
          <w:trHeight w:hRule="exact" w:val="284"/>
        </w:trPr>
        <w:tc>
          <w:tcPr>
            <w:tcW w:w="2694" w:type="dxa"/>
            <w:noWrap/>
            <w:hideMark/>
          </w:tcPr>
          <w:p w14:paraId="1C9485FF" w14:textId="77777777" w:rsidR="00B80C0F" w:rsidRPr="00CD5910" w:rsidRDefault="00B80C0F" w:rsidP="00452CB8">
            <w:pPr>
              <w:pStyle w:val="Tabletextleftbold"/>
            </w:pPr>
            <w:r w:rsidRPr="00CD5910">
              <w:t>Stockton (NSW)</w:t>
            </w:r>
          </w:p>
        </w:tc>
        <w:tc>
          <w:tcPr>
            <w:tcW w:w="2850" w:type="dxa"/>
            <w:noWrap/>
            <w:hideMark/>
          </w:tcPr>
          <w:p w14:paraId="08E5375F" w14:textId="77777777" w:rsidR="00B80C0F" w:rsidRPr="00E91AB2" w:rsidRDefault="00B80C0F" w:rsidP="00CD5910">
            <w:pPr>
              <w:pStyle w:val="Tabletextcentred"/>
            </w:pPr>
            <w:r w:rsidRPr="00E91AB2">
              <w:t>Stockton Sand Beds</w:t>
            </w:r>
          </w:p>
        </w:tc>
        <w:tc>
          <w:tcPr>
            <w:tcW w:w="835" w:type="dxa"/>
            <w:noWrap/>
            <w:hideMark/>
          </w:tcPr>
          <w:p w14:paraId="5C89DFAC" w14:textId="77777777" w:rsidR="00B80C0F" w:rsidRPr="00E91AB2" w:rsidRDefault="00B80C0F" w:rsidP="00CD5910">
            <w:pPr>
              <w:pStyle w:val="Tabletextcentred"/>
            </w:pPr>
            <w:r w:rsidRPr="00E91AB2">
              <w:t>2.1</w:t>
            </w:r>
          </w:p>
        </w:tc>
        <w:tc>
          <w:tcPr>
            <w:tcW w:w="903" w:type="dxa"/>
            <w:noWrap/>
            <w:hideMark/>
          </w:tcPr>
          <w:p w14:paraId="3056B11D" w14:textId="77777777" w:rsidR="00B80C0F" w:rsidRPr="00E91AB2" w:rsidRDefault="00B80C0F" w:rsidP="00CD5910">
            <w:pPr>
              <w:pStyle w:val="Tabletextcentred"/>
            </w:pPr>
            <w:r w:rsidRPr="00E91AB2">
              <w:t>-1.1</w:t>
            </w:r>
          </w:p>
        </w:tc>
        <w:tc>
          <w:tcPr>
            <w:tcW w:w="767" w:type="dxa"/>
            <w:noWrap/>
            <w:hideMark/>
          </w:tcPr>
          <w:p w14:paraId="08D56108" w14:textId="77777777" w:rsidR="00B80C0F" w:rsidRPr="00E91AB2" w:rsidRDefault="00B80C0F" w:rsidP="00CD5910">
            <w:pPr>
              <w:pStyle w:val="Tabletextcentred"/>
            </w:pPr>
            <w:r w:rsidRPr="00E91AB2">
              <w:t>-0.3</w:t>
            </w:r>
          </w:p>
        </w:tc>
        <w:tc>
          <w:tcPr>
            <w:tcW w:w="774" w:type="dxa"/>
            <w:noWrap/>
            <w:hideMark/>
          </w:tcPr>
          <w:p w14:paraId="7CF82BEC" w14:textId="77777777" w:rsidR="00B80C0F" w:rsidRPr="00E91AB2" w:rsidRDefault="00B80C0F" w:rsidP="00CD5910">
            <w:pPr>
              <w:pStyle w:val="Tabletextcentred"/>
            </w:pPr>
            <w:r w:rsidRPr="00E91AB2">
              <w:t>11</w:t>
            </w:r>
          </w:p>
        </w:tc>
        <w:tc>
          <w:tcPr>
            <w:tcW w:w="964" w:type="dxa"/>
            <w:noWrap/>
            <w:hideMark/>
          </w:tcPr>
          <w:p w14:paraId="57B9E987" w14:textId="77777777" w:rsidR="00B80C0F" w:rsidRPr="00E91AB2" w:rsidRDefault="00B80C0F" w:rsidP="00CD5910">
            <w:pPr>
              <w:pStyle w:val="Tabletextcentred"/>
            </w:pPr>
            <w:r w:rsidRPr="00E91AB2">
              <w:t>-0.5</w:t>
            </w:r>
          </w:p>
        </w:tc>
      </w:tr>
      <w:tr w:rsidR="00B80C0F" w:rsidRPr="00E91AB2" w14:paraId="305F86AD" w14:textId="77777777" w:rsidTr="00240C2C">
        <w:trPr>
          <w:cnfStyle w:val="000000100000" w:firstRow="0" w:lastRow="0" w:firstColumn="0" w:lastColumn="0" w:oddVBand="0" w:evenVBand="0" w:oddHBand="1" w:evenHBand="0" w:firstRowFirstColumn="0" w:firstRowLastColumn="0" w:lastRowFirstColumn="0" w:lastRowLastColumn="0"/>
          <w:trHeight w:hRule="exact" w:val="284"/>
        </w:trPr>
        <w:tc>
          <w:tcPr>
            <w:tcW w:w="2694" w:type="dxa"/>
            <w:noWrap/>
            <w:hideMark/>
          </w:tcPr>
          <w:p w14:paraId="5C6C33A1" w14:textId="77777777" w:rsidR="00B80C0F" w:rsidRPr="00CD5910" w:rsidRDefault="00B80C0F" w:rsidP="00452CB8">
            <w:pPr>
              <w:pStyle w:val="Tabletextleftbold"/>
            </w:pPr>
            <w:r w:rsidRPr="00CD5910">
              <w:t>Botany Sands (NSW)</w:t>
            </w:r>
          </w:p>
        </w:tc>
        <w:tc>
          <w:tcPr>
            <w:tcW w:w="2850" w:type="dxa"/>
            <w:noWrap/>
            <w:hideMark/>
          </w:tcPr>
          <w:p w14:paraId="3E0587C6" w14:textId="77777777" w:rsidR="00B80C0F" w:rsidRPr="00E91AB2" w:rsidRDefault="00B80C0F" w:rsidP="00CD5910">
            <w:pPr>
              <w:pStyle w:val="Tabletextcentred"/>
            </w:pPr>
            <w:r w:rsidRPr="00E91AB2">
              <w:t>Botany Sand Beds</w:t>
            </w:r>
          </w:p>
        </w:tc>
        <w:tc>
          <w:tcPr>
            <w:tcW w:w="835" w:type="dxa"/>
            <w:noWrap/>
            <w:hideMark/>
          </w:tcPr>
          <w:p w14:paraId="75367A10" w14:textId="77777777" w:rsidR="00B80C0F" w:rsidRPr="00E91AB2" w:rsidRDefault="00B80C0F" w:rsidP="00CD5910">
            <w:pPr>
              <w:pStyle w:val="Tabletextcentred"/>
            </w:pPr>
            <w:r w:rsidRPr="00E91AB2">
              <w:t>2.5</w:t>
            </w:r>
          </w:p>
        </w:tc>
        <w:tc>
          <w:tcPr>
            <w:tcW w:w="903" w:type="dxa"/>
            <w:noWrap/>
            <w:hideMark/>
          </w:tcPr>
          <w:p w14:paraId="45F5AE6D" w14:textId="77777777" w:rsidR="00B80C0F" w:rsidRPr="00E91AB2" w:rsidRDefault="00B80C0F" w:rsidP="00CD5910">
            <w:pPr>
              <w:pStyle w:val="Tabletextcentred"/>
            </w:pPr>
            <w:r w:rsidRPr="00E91AB2">
              <w:t>-1.2</w:t>
            </w:r>
          </w:p>
        </w:tc>
        <w:tc>
          <w:tcPr>
            <w:tcW w:w="767" w:type="dxa"/>
            <w:noWrap/>
            <w:hideMark/>
          </w:tcPr>
          <w:p w14:paraId="7D3153C0" w14:textId="77777777" w:rsidR="00B80C0F" w:rsidRPr="00E91AB2" w:rsidRDefault="00B80C0F" w:rsidP="00CD5910">
            <w:pPr>
              <w:pStyle w:val="Tabletextcentred"/>
            </w:pPr>
            <w:r w:rsidRPr="00E91AB2">
              <w:t>-0.3</w:t>
            </w:r>
          </w:p>
        </w:tc>
        <w:tc>
          <w:tcPr>
            <w:tcW w:w="774" w:type="dxa"/>
            <w:noWrap/>
            <w:hideMark/>
          </w:tcPr>
          <w:p w14:paraId="6866E9E1" w14:textId="77777777" w:rsidR="00B80C0F" w:rsidRPr="00E91AB2" w:rsidRDefault="00B80C0F" w:rsidP="00CD5910">
            <w:pPr>
              <w:pStyle w:val="Tabletextcentred"/>
            </w:pPr>
            <w:r w:rsidRPr="00E91AB2">
              <w:t>35</w:t>
            </w:r>
          </w:p>
        </w:tc>
        <w:tc>
          <w:tcPr>
            <w:tcW w:w="964" w:type="dxa"/>
            <w:noWrap/>
            <w:hideMark/>
          </w:tcPr>
          <w:p w14:paraId="4F2743C4" w14:textId="77777777" w:rsidR="00B80C0F" w:rsidRPr="00E91AB2" w:rsidRDefault="00B80C0F" w:rsidP="00CD5910">
            <w:pPr>
              <w:pStyle w:val="Tabletextcentred"/>
            </w:pPr>
            <w:r w:rsidRPr="00E91AB2">
              <w:t>-0.5</w:t>
            </w:r>
          </w:p>
        </w:tc>
      </w:tr>
      <w:tr w:rsidR="00B80C0F" w:rsidRPr="00E91AB2" w14:paraId="33B45AC6" w14:textId="77777777" w:rsidTr="00B07FC9">
        <w:trPr>
          <w:cnfStyle w:val="000000010000" w:firstRow="0" w:lastRow="0" w:firstColumn="0" w:lastColumn="0" w:oddVBand="0" w:evenVBand="0" w:oddHBand="0" w:evenHBand="1" w:firstRowFirstColumn="0" w:firstRowLastColumn="0" w:lastRowFirstColumn="0" w:lastRowLastColumn="0"/>
          <w:trHeight w:hRule="exact" w:val="352"/>
        </w:trPr>
        <w:tc>
          <w:tcPr>
            <w:tcW w:w="2694" w:type="dxa"/>
            <w:noWrap/>
            <w:hideMark/>
          </w:tcPr>
          <w:p w14:paraId="5BBE77D5" w14:textId="77777777" w:rsidR="00B80C0F" w:rsidRPr="00CD5910" w:rsidRDefault="00B80C0F" w:rsidP="00452CB8">
            <w:pPr>
              <w:pStyle w:val="Tabletextleftbold"/>
            </w:pPr>
            <w:r w:rsidRPr="00CD5910">
              <w:t>Howard Springs (NT)</w:t>
            </w:r>
          </w:p>
        </w:tc>
        <w:tc>
          <w:tcPr>
            <w:tcW w:w="2850" w:type="dxa"/>
            <w:noWrap/>
            <w:hideMark/>
          </w:tcPr>
          <w:p w14:paraId="11617A79" w14:textId="1676487C" w:rsidR="00B80C0F" w:rsidRPr="00E91AB2" w:rsidRDefault="00B80C0F" w:rsidP="00B07FC9">
            <w:pPr>
              <w:pStyle w:val="Tabletextcentred"/>
            </w:pPr>
            <w:proofErr w:type="spellStart"/>
            <w:r w:rsidRPr="00E91AB2">
              <w:t>Koolpinyah</w:t>
            </w:r>
            <w:proofErr w:type="spellEnd"/>
            <w:r w:rsidRPr="00E91AB2">
              <w:t>/</w:t>
            </w:r>
            <w:proofErr w:type="spellStart"/>
            <w:r w:rsidRPr="00E91AB2">
              <w:t>Coomalie</w:t>
            </w:r>
            <w:proofErr w:type="spellEnd"/>
          </w:p>
        </w:tc>
        <w:tc>
          <w:tcPr>
            <w:tcW w:w="835" w:type="dxa"/>
            <w:noWrap/>
            <w:hideMark/>
          </w:tcPr>
          <w:p w14:paraId="63A42B8D" w14:textId="77777777" w:rsidR="00B80C0F" w:rsidRPr="00E91AB2" w:rsidRDefault="00B80C0F" w:rsidP="00CD5910">
            <w:pPr>
              <w:pStyle w:val="Tabletextcentred"/>
            </w:pPr>
            <w:r w:rsidRPr="00E91AB2">
              <w:t>0.0</w:t>
            </w:r>
          </w:p>
        </w:tc>
        <w:tc>
          <w:tcPr>
            <w:tcW w:w="903" w:type="dxa"/>
            <w:noWrap/>
            <w:hideMark/>
          </w:tcPr>
          <w:p w14:paraId="2C27B7E2" w14:textId="77777777" w:rsidR="00B80C0F" w:rsidRPr="00E91AB2" w:rsidRDefault="00B80C0F" w:rsidP="00CD5910">
            <w:pPr>
              <w:pStyle w:val="Tabletextcentred"/>
            </w:pPr>
            <w:r w:rsidRPr="00E91AB2">
              <w:t>-</w:t>
            </w:r>
          </w:p>
        </w:tc>
        <w:tc>
          <w:tcPr>
            <w:tcW w:w="767" w:type="dxa"/>
            <w:noWrap/>
            <w:hideMark/>
          </w:tcPr>
          <w:p w14:paraId="0AC63604" w14:textId="77777777" w:rsidR="00B80C0F" w:rsidRPr="00E91AB2" w:rsidRDefault="00B80C0F" w:rsidP="00CD5910">
            <w:pPr>
              <w:pStyle w:val="Tabletextcentred"/>
            </w:pPr>
            <w:r w:rsidRPr="00E91AB2">
              <w:t>-1.0</w:t>
            </w:r>
          </w:p>
        </w:tc>
        <w:tc>
          <w:tcPr>
            <w:tcW w:w="774" w:type="dxa"/>
            <w:noWrap/>
            <w:hideMark/>
          </w:tcPr>
          <w:p w14:paraId="7112F3EB" w14:textId="77777777" w:rsidR="00B80C0F" w:rsidRPr="00E91AB2" w:rsidRDefault="00B80C0F" w:rsidP="00CD5910">
            <w:pPr>
              <w:pStyle w:val="Tabletextcentred"/>
            </w:pPr>
            <w:r w:rsidRPr="00E91AB2">
              <w:t>13</w:t>
            </w:r>
          </w:p>
        </w:tc>
        <w:tc>
          <w:tcPr>
            <w:tcW w:w="964" w:type="dxa"/>
            <w:noWrap/>
            <w:hideMark/>
          </w:tcPr>
          <w:p w14:paraId="7F246E9C" w14:textId="77777777" w:rsidR="00B80C0F" w:rsidRPr="00E91AB2" w:rsidRDefault="00B80C0F" w:rsidP="00CD5910">
            <w:pPr>
              <w:pStyle w:val="Tabletextcentred"/>
            </w:pPr>
            <w:r w:rsidRPr="00E91AB2">
              <w:t>-</w:t>
            </w:r>
          </w:p>
        </w:tc>
      </w:tr>
    </w:tbl>
    <w:p w14:paraId="2D90C1B6" w14:textId="0C55A679" w:rsidR="00B80C0F" w:rsidRDefault="00B80C0F" w:rsidP="00B80C0F">
      <w:pPr>
        <w:pStyle w:val="Heading3"/>
      </w:pPr>
      <w:bookmarkStart w:id="240" w:name="_Toc337566368"/>
      <w:bookmarkStart w:id="241" w:name="_Toc361652475"/>
      <w:r>
        <w:t>Normalised sensitivities</w:t>
      </w:r>
      <w:bookmarkEnd w:id="240"/>
      <w:bookmarkEnd w:id="241"/>
    </w:p>
    <w:p w14:paraId="25642E92" w14:textId="09CFCD40" w:rsidR="00B80C0F" w:rsidRDefault="00B80C0F" w:rsidP="005710B2">
      <w:pPr>
        <w:pStyle w:val="BodyText"/>
      </w:pPr>
      <w:r>
        <w:t>If future stress changes have been predicted, comparison between vulnerability indicators can be carried out using normalised sensitivit</w:t>
      </w:r>
      <w:r w:rsidR="005710B2">
        <w:t>ies, as described within Box 8.</w:t>
      </w:r>
    </w:p>
    <w:p w14:paraId="0F5B6D82" w14:textId="5FD3C44D" w:rsidR="00B80C0F" w:rsidRDefault="00B80C0F" w:rsidP="005710B2">
      <w:pPr>
        <w:pStyle w:val="BodyText"/>
      </w:pPr>
      <w:r>
        <w:lastRenderedPageBreak/>
        <w:t xml:space="preserve">Normalised sensitivities were calculated for all aquifers for a sea-level rise of 1 m (i.e., </w:t>
      </w:r>
      <w:r>
        <w:sym w:font="Symbol" w:char="F044"/>
      </w:r>
      <w:r w:rsidRPr="00330549">
        <w:rPr>
          <w:rStyle w:val="Italic"/>
        </w:rPr>
        <w:t>z</w:t>
      </w:r>
      <w:r w:rsidRPr="001C56B2">
        <w:rPr>
          <w:rStyle w:val="Subscriptitalic"/>
        </w:rPr>
        <w:t xml:space="preserve">0 </w:t>
      </w:r>
      <w:r w:rsidRPr="000817E3">
        <w:t>= 1 m),</w:t>
      </w:r>
      <w:r>
        <w:t xml:space="preserve"> a 25% reduction in net recharge (i.e., </w:t>
      </w:r>
      <w:r>
        <w:sym w:font="Symbol" w:char="F044"/>
      </w:r>
      <w:r w:rsidRPr="00330549">
        <w:rPr>
          <w:rStyle w:val="Italic"/>
        </w:rPr>
        <w:t>W</w:t>
      </w:r>
      <w:r w:rsidRPr="001C56B2">
        <w:rPr>
          <w:rStyle w:val="Subscriptitalic"/>
        </w:rPr>
        <w:t>net</w:t>
      </w:r>
      <w:r>
        <w:t xml:space="preserve"> = -0.25</w:t>
      </w:r>
      <w:r w:rsidRPr="00330549">
        <w:rPr>
          <w:rStyle w:val="Italic"/>
        </w:rPr>
        <w:t xml:space="preserve"> W</w:t>
      </w:r>
      <w:r w:rsidRPr="001C56B2">
        <w:rPr>
          <w:rStyle w:val="Subscriptitalic"/>
        </w:rPr>
        <w:t>net</w:t>
      </w:r>
      <w:r>
        <w:t xml:space="preserve">) and a 25% reduction in inflows at the inland boundary (i.e., </w:t>
      </w:r>
      <w:r>
        <w:sym w:font="Symbol" w:char="F044"/>
      </w:r>
      <w:r w:rsidRPr="00330549">
        <w:rPr>
          <w:rStyle w:val="Italic"/>
        </w:rPr>
        <w:t>q</w:t>
      </w:r>
      <w:r w:rsidRPr="001C56B2">
        <w:rPr>
          <w:rStyle w:val="Subscriptitalic"/>
        </w:rPr>
        <w:t>b</w:t>
      </w:r>
      <w:r>
        <w:t xml:space="preserve">=-0.25 </w:t>
      </w:r>
      <w:r w:rsidRPr="00330549">
        <w:rPr>
          <w:rStyle w:val="Italic"/>
        </w:rPr>
        <w:t>q</w:t>
      </w:r>
      <w:r w:rsidRPr="001C56B2">
        <w:rPr>
          <w:rStyle w:val="Subscriptitalic"/>
        </w:rPr>
        <w:t>b</w:t>
      </w:r>
      <w:r>
        <w:t xml:space="preserve">). These values are selected to reflect possible future scenarios under climate change and increased extraction. </w:t>
      </w:r>
      <w:r w:rsidR="00A95447">
        <w:t xml:space="preserve">Table 22 </w:t>
      </w:r>
      <w:r>
        <w:t>lists the results. Maximum normalised sensitivity values for each aquifer are in bold.</w:t>
      </w:r>
    </w:p>
    <w:p w14:paraId="4184DF3B" w14:textId="530944E1" w:rsidR="00B80C0F" w:rsidRDefault="00B80C0F" w:rsidP="005710B2">
      <w:pPr>
        <w:pStyle w:val="BodyText"/>
      </w:pPr>
      <w:r>
        <w:t>The results shown in</w:t>
      </w:r>
      <w:r w:rsidR="00A95447">
        <w:t xml:space="preserve"> Table 22</w:t>
      </w:r>
      <w:r>
        <w:t xml:space="preserve"> indicate that, for the stresses considered, unconfined aquifers were most sensitive to either sea-level rise under head-controlled conditions (11 cases), recharge change under flux-controlled conditions (10 cases) and change in inflows </w:t>
      </w:r>
      <w:r w:rsidR="005710B2">
        <w:t>from inland aquifers (4 cases).</w:t>
      </w:r>
    </w:p>
    <w:p w14:paraId="2174AD75" w14:textId="2B2D8382" w:rsidR="00B80C0F" w:rsidRDefault="00B80C0F" w:rsidP="005710B2">
      <w:pPr>
        <w:pStyle w:val="BodyText"/>
      </w:pPr>
      <w:r>
        <w:t>Confined aquifers were most sensitive to sea-level rise (under head-controlled conditions) in the majority of cases. Recharge change was not assessed for confined aquifers. These results conform to general vulnerability relationships described previously u</w:t>
      </w:r>
      <w:r w:rsidR="005710B2">
        <w:t>sing logarithmic sensitivities.</w:t>
      </w:r>
    </w:p>
    <w:p w14:paraId="142F1EE0" w14:textId="77777777" w:rsidR="00B80C0F" w:rsidRDefault="00B80C0F" w:rsidP="005710B2">
      <w:pPr>
        <w:pStyle w:val="BodyText"/>
      </w:pPr>
      <w:r>
        <w:t>The normalised sensitivities can also be used to estimate the steady-state to steady-state change in toe for the different stresses. In the unconfined aquifers, a 1 m sea-level rise resulted in values that ranged between 0 m and 123 m for flux-controlled conditions and between 1 m and 1834 m for head-controlled conditions. For sea-level rise in confined aquifers the range was between 0 m and 0 m for flux-controlled conditions and 10 m and 4.2E+07 m for head-controlled conditions. For a -25% recharge change the values ranged between 1 m and 4610 m for flux-controlled conditions and 1 m and 1898 m for head-controlled conditions in the unconfined aquifers.</w:t>
      </w:r>
    </w:p>
    <w:p w14:paraId="6EC021C8" w14:textId="049D0CA7" w:rsidR="00B80C0F" w:rsidRDefault="00B80C0F" w:rsidP="005710B2">
      <w:pPr>
        <w:pStyle w:val="BodyText"/>
      </w:pPr>
      <w:r>
        <w:t xml:space="preserve">For change in inflows at the inland boundary, the normalised sensitivity values ranged between 0 m and 4721 m for unconfined aquifers and between 20 m and </w:t>
      </w:r>
      <w:r w:rsidR="0022481B">
        <w:t>151875 m for confined aquifers.</w:t>
      </w:r>
    </w:p>
    <w:p w14:paraId="5BDCEE84" w14:textId="77777777" w:rsidR="00B80C0F" w:rsidRDefault="00B80C0F" w:rsidP="00CF2F8C">
      <w:pPr>
        <w:pStyle w:val="Tabletitle"/>
      </w:pPr>
      <w:r>
        <w:br w:type="page"/>
      </w:r>
      <w:bookmarkStart w:id="242" w:name="_Ref311808137"/>
      <w:bookmarkStart w:id="243" w:name="_Toc337566499"/>
      <w:bookmarkStart w:id="244" w:name="_Toc349670571"/>
      <w:r w:rsidRPr="00CF2F8C">
        <w:rPr>
          <w:rStyle w:val="Tabletitlebold"/>
        </w:rPr>
        <w:lastRenderedPageBreak/>
        <w:t xml:space="preserve">Table </w:t>
      </w:r>
      <w:r w:rsidR="00D438AF" w:rsidRPr="00CF2F8C">
        <w:rPr>
          <w:rStyle w:val="Tabletitlebold"/>
        </w:rPr>
        <w:fldChar w:fldCharType="begin"/>
      </w:r>
      <w:r w:rsidR="00D438AF" w:rsidRPr="00CF2F8C">
        <w:rPr>
          <w:rStyle w:val="Tabletitlebold"/>
        </w:rPr>
        <w:instrText xml:space="preserve"> SEQ Table \* ARABIC </w:instrText>
      </w:r>
      <w:r w:rsidR="00D438AF" w:rsidRPr="00CF2F8C">
        <w:rPr>
          <w:rStyle w:val="Tabletitlebold"/>
        </w:rPr>
        <w:fldChar w:fldCharType="separate"/>
      </w:r>
      <w:r w:rsidR="00496154" w:rsidRPr="00CF2F8C">
        <w:rPr>
          <w:rStyle w:val="Tabletitlebold"/>
        </w:rPr>
        <w:t>22</w:t>
      </w:r>
      <w:r w:rsidR="00D438AF" w:rsidRPr="00CF2F8C">
        <w:rPr>
          <w:rStyle w:val="Tabletitlebold"/>
        </w:rPr>
        <w:fldChar w:fldCharType="end"/>
      </w:r>
      <w:bookmarkEnd w:id="242"/>
      <w:r w:rsidRPr="00CF2F8C">
        <w:rPr>
          <w:rStyle w:val="Tabletitlebold"/>
        </w:rPr>
        <w:t>.</w:t>
      </w:r>
      <w:r>
        <w:t xml:space="preserve"> Normalised sensitivities*</w:t>
      </w:r>
      <w:bookmarkEnd w:id="243"/>
      <w:bookmarkEnd w:id="244"/>
    </w:p>
    <w:tbl>
      <w:tblPr>
        <w:tblStyle w:val="TableGAHeaderRow"/>
        <w:tblW w:w="0" w:type="auto"/>
        <w:tblLayout w:type="fixed"/>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2410"/>
        <w:gridCol w:w="2126"/>
        <w:gridCol w:w="794"/>
        <w:gridCol w:w="1102"/>
        <w:gridCol w:w="798"/>
        <w:gridCol w:w="834"/>
        <w:gridCol w:w="1043"/>
      </w:tblGrid>
      <w:tr w:rsidR="00D27153" w:rsidRPr="002E4D37" w14:paraId="61EA7E7F" w14:textId="77777777" w:rsidTr="002E4D37">
        <w:trPr>
          <w:cnfStyle w:val="100000000000" w:firstRow="1" w:lastRow="0" w:firstColumn="0" w:lastColumn="0" w:oddVBand="0" w:evenVBand="0" w:oddHBand="0" w:evenHBand="0" w:firstRowFirstColumn="0" w:firstRowLastColumn="0" w:lastRowFirstColumn="0" w:lastRowLastColumn="0"/>
          <w:trHeight w:val="57"/>
          <w:tblHeader/>
        </w:trPr>
        <w:tc>
          <w:tcPr>
            <w:tcW w:w="2410" w:type="dxa"/>
            <w:vMerge w:val="restart"/>
            <w:noWrap/>
            <w:hideMark/>
          </w:tcPr>
          <w:p w14:paraId="45B71758" w14:textId="04E77AA1" w:rsidR="00D27153" w:rsidRPr="002E4D37" w:rsidRDefault="00D27153" w:rsidP="005710B2">
            <w:pPr>
              <w:pStyle w:val="Tabletextcentred"/>
            </w:pPr>
            <w:r w:rsidRPr="002E4D37">
              <w:t>Case study</w:t>
            </w:r>
          </w:p>
        </w:tc>
        <w:tc>
          <w:tcPr>
            <w:tcW w:w="2126" w:type="dxa"/>
            <w:vMerge w:val="restart"/>
            <w:noWrap/>
            <w:hideMark/>
          </w:tcPr>
          <w:p w14:paraId="1C075932" w14:textId="48119F3A" w:rsidR="00D27153" w:rsidRPr="002E4D37" w:rsidRDefault="00D27153" w:rsidP="005710B2">
            <w:pPr>
              <w:pStyle w:val="Tabletextcentred"/>
            </w:pPr>
            <w:r w:rsidRPr="002E4D37">
              <w:t>Aquifer</w:t>
            </w:r>
          </w:p>
        </w:tc>
        <w:tc>
          <w:tcPr>
            <w:tcW w:w="1896" w:type="dxa"/>
            <w:gridSpan w:val="2"/>
            <w:noWrap/>
            <w:hideMark/>
          </w:tcPr>
          <w:p w14:paraId="60F59EEA" w14:textId="768B8C2C" w:rsidR="00D27153" w:rsidRPr="002E4D37" w:rsidRDefault="00D27153" w:rsidP="00C63E84">
            <w:pPr>
              <w:pStyle w:val="Tabletextcentred"/>
            </w:pPr>
            <w:r w:rsidRPr="002E4D37">
              <w:t>Flux-controlled</w:t>
            </w:r>
          </w:p>
        </w:tc>
        <w:tc>
          <w:tcPr>
            <w:tcW w:w="798" w:type="dxa"/>
            <w:noWrap/>
            <w:hideMark/>
          </w:tcPr>
          <w:p w14:paraId="49DE6959" w14:textId="77777777" w:rsidR="00D27153" w:rsidRPr="002E4D37" w:rsidRDefault="00D27153" w:rsidP="00CD5910">
            <w:pPr>
              <w:pStyle w:val="Tabletextcentred"/>
            </w:pPr>
          </w:p>
        </w:tc>
        <w:tc>
          <w:tcPr>
            <w:tcW w:w="1877" w:type="dxa"/>
            <w:gridSpan w:val="2"/>
            <w:noWrap/>
            <w:hideMark/>
          </w:tcPr>
          <w:p w14:paraId="747C5C36" w14:textId="4641A424" w:rsidR="00D27153" w:rsidRPr="002E4D37" w:rsidRDefault="00D27153" w:rsidP="00C63E84">
            <w:pPr>
              <w:pStyle w:val="Tabletextcentred"/>
            </w:pPr>
            <w:r w:rsidRPr="002E4D37">
              <w:t>Head-controlled</w:t>
            </w:r>
          </w:p>
        </w:tc>
      </w:tr>
      <w:tr w:rsidR="00D27153" w:rsidRPr="00563A60" w14:paraId="72CBA5BC" w14:textId="77777777" w:rsidTr="003C232F">
        <w:trPr>
          <w:cnfStyle w:val="000000100000" w:firstRow="0" w:lastRow="0" w:firstColumn="0" w:lastColumn="0" w:oddVBand="0" w:evenVBand="0" w:oddHBand="1" w:evenHBand="0" w:firstRowFirstColumn="0" w:firstRowLastColumn="0" w:lastRowFirstColumn="0" w:lastRowLastColumn="0"/>
          <w:trHeight w:val="660"/>
        </w:trPr>
        <w:tc>
          <w:tcPr>
            <w:tcW w:w="2410" w:type="dxa"/>
            <w:vMerge/>
            <w:noWrap/>
            <w:hideMark/>
          </w:tcPr>
          <w:p w14:paraId="7C03CA24" w14:textId="0C4D19E7" w:rsidR="00D27153" w:rsidRPr="005710B2" w:rsidRDefault="00D27153" w:rsidP="005710B2">
            <w:pPr>
              <w:pStyle w:val="Tabletextcentred"/>
              <w:rPr>
                <w:b/>
                <w:bCs/>
              </w:rPr>
            </w:pPr>
          </w:p>
        </w:tc>
        <w:tc>
          <w:tcPr>
            <w:tcW w:w="2126" w:type="dxa"/>
            <w:vMerge/>
            <w:noWrap/>
            <w:hideMark/>
          </w:tcPr>
          <w:p w14:paraId="386EB885" w14:textId="338D2001" w:rsidR="00D27153" w:rsidRPr="005710B2" w:rsidRDefault="00D27153" w:rsidP="005710B2">
            <w:pPr>
              <w:pStyle w:val="Tabletextcentred"/>
              <w:rPr>
                <w:b/>
                <w:bCs/>
              </w:rPr>
            </w:pPr>
          </w:p>
        </w:tc>
        <w:tc>
          <w:tcPr>
            <w:tcW w:w="794" w:type="dxa"/>
            <w:noWrap/>
            <w:vAlign w:val="bottom"/>
            <w:hideMark/>
          </w:tcPr>
          <w:p w14:paraId="0AA9A075" w14:textId="209E31E0" w:rsidR="00D27153" w:rsidRPr="003C232F" w:rsidRDefault="00F00031" w:rsidP="003C232F">
            <w:pPr>
              <w:pStyle w:val="Tabletextcentred"/>
              <w:rPr>
                <w:rFonts w:ascii="Times New Roman" w:hAnsi="Times New Roman" w:cs="Times New Roman"/>
              </w:rPr>
            </w:pPr>
            <w:r w:rsidRPr="003C232F">
              <w:rPr>
                <w:rFonts w:ascii="Times New Roman" w:hAnsi="Times New Roman" w:cs="Times New Roman"/>
              </w:rPr>
              <w:object w:dxaOrig="820" w:dyaOrig="700" w14:anchorId="561C8EC6">
                <v:shape id="_x0000_i1144" type="#_x0000_t75" alt="No alternative description has been provided for this equation. Please email Geoscience Australia at clientservices@ga.gov.au for an alternate description." style="width:30.75pt;height:27pt" o:ole="">
                  <v:imagedata r:id="rId264" o:title=""/>
                </v:shape>
                <o:OLEObject Type="Embed" ProgID="Equation.3" ShapeID="_x0000_i1144" DrawAspect="Content" ObjectID="_1437396235" r:id="rId265"/>
              </w:object>
            </w:r>
            <w:r w:rsidR="003C232F" w:rsidRPr="00FE489E">
              <w:rPr>
                <w:rStyle w:val="timesnewroman"/>
              </w:rPr>
              <w:br/>
              <w:t>(m)</w:t>
            </w:r>
          </w:p>
        </w:tc>
        <w:tc>
          <w:tcPr>
            <w:tcW w:w="1102" w:type="dxa"/>
            <w:noWrap/>
            <w:vAlign w:val="bottom"/>
            <w:hideMark/>
          </w:tcPr>
          <w:p w14:paraId="287D6FB0" w14:textId="5647691C" w:rsidR="00D27153" w:rsidRPr="003C232F" w:rsidRDefault="00F00031" w:rsidP="003C232F">
            <w:pPr>
              <w:pStyle w:val="Tabletextcentred"/>
              <w:rPr>
                <w:rFonts w:ascii="Times New Roman" w:hAnsi="Times New Roman" w:cs="Times New Roman"/>
              </w:rPr>
            </w:pPr>
            <w:r w:rsidRPr="003C232F">
              <w:rPr>
                <w:rFonts w:ascii="Times New Roman" w:hAnsi="Times New Roman" w:cs="Times New Roman"/>
              </w:rPr>
              <w:object w:dxaOrig="1200" w:dyaOrig="700" w14:anchorId="59FCE76F">
                <v:shape id="_x0000_i1145" type="#_x0000_t75" alt="No alternative description has been provided for this equation. Please email Geoscience Australia at clientservices@ga.gov.au for an alternate description." style="width:39.75pt;height:24.75pt" o:ole="">
                  <v:imagedata r:id="rId266" o:title=""/>
                </v:shape>
                <o:OLEObject Type="Embed" ProgID="Equation.3" ShapeID="_x0000_i1145" DrawAspect="Content" ObjectID="_1437396236" r:id="rId267"/>
              </w:object>
            </w:r>
            <w:r w:rsidR="003C232F" w:rsidRPr="00FE489E">
              <w:rPr>
                <w:rStyle w:val="timesnewroman"/>
              </w:rPr>
              <w:br/>
              <w:t>(m)</w:t>
            </w:r>
          </w:p>
        </w:tc>
        <w:tc>
          <w:tcPr>
            <w:tcW w:w="798" w:type="dxa"/>
            <w:noWrap/>
            <w:vAlign w:val="bottom"/>
            <w:hideMark/>
          </w:tcPr>
          <w:p w14:paraId="6F327BD7" w14:textId="202497EC" w:rsidR="00D27153" w:rsidRPr="003C232F" w:rsidRDefault="00F00031" w:rsidP="003C232F">
            <w:pPr>
              <w:pStyle w:val="Tabletextcentred"/>
              <w:rPr>
                <w:rFonts w:ascii="Times New Roman" w:hAnsi="Times New Roman" w:cs="Times New Roman"/>
              </w:rPr>
            </w:pPr>
            <w:r w:rsidRPr="003C232F">
              <w:rPr>
                <w:rFonts w:ascii="Times New Roman" w:hAnsi="Times New Roman" w:cs="Times New Roman"/>
              </w:rPr>
              <w:object w:dxaOrig="840" w:dyaOrig="700" w14:anchorId="57C448AA">
                <v:shape id="_x0000_i1146" type="#_x0000_t75" alt="No alternative description has been provided for this equation. Please email Geoscience Australia at clientservices@ga.gov.au for an alternate description." style="width:29.25pt;height:25.5pt;mso-position-horizontal:absolute" o:ole="">
                  <v:imagedata r:id="rId268" o:title=""/>
                </v:shape>
                <o:OLEObject Type="Embed" ProgID="Equation.3" ShapeID="_x0000_i1146" DrawAspect="Content" ObjectID="_1437396237" r:id="rId269"/>
              </w:object>
            </w:r>
            <w:r w:rsidR="003C232F" w:rsidRPr="00FE489E">
              <w:rPr>
                <w:rStyle w:val="timesnewroman"/>
              </w:rPr>
              <w:br/>
              <w:t>(m)</w:t>
            </w:r>
          </w:p>
        </w:tc>
        <w:tc>
          <w:tcPr>
            <w:tcW w:w="834" w:type="dxa"/>
            <w:noWrap/>
            <w:vAlign w:val="bottom"/>
            <w:hideMark/>
          </w:tcPr>
          <w:p w14:paraId="7EC5DD30" w14:textId="3980BC59" w:rsidR="00D27153" w:rsidRPr="00AD62C3" w:rsidRDefault="00F00031" w:rsidP="003C232F">
            <w:pPr>
              <w:pStyle w:val="Tabletextcentred"/>
            </w:pPr>
            <w:r w:rsidRPr="000E68EB">
              <w:object w:dxaOrig="820" w:dyaOrig="700" w14:anchorId="5EAD4D70">
                <v:shape id="_x0000_i1147" type="#_x0000_t75" alt="No alternative description has been provided for this equation. Please email Geoscience Australia at clientservices@ga.gov.au for an alternate description." style="width:28.5pt;height:24.75pt;mso-position-horizontal:absolute" o:ole="">
                  <v:imagedata r:id="rId264" o:title=""/>
                </v:shape>
                <o:OLEObject Type="Embed" ProgID="Equation.3" ShapeID="_x0000_i1147" DrawAspect="Content" ObjectID="_1437396238" r:id="rId270"/>
              </w:object>
            </w:r>
            <w:r w:rsidR="003C232F">
              <w:br/>
            </w:r>
            <w:r w:rsidR="003C232F" w:rsidRPr="00FE489E">
              <w:rPr>
                <w:rStyle w:val="timesnewroman"/>
              </w:rPr>
              <w:t>(m)</w:t>
            </w:r>
          </w:p>
        </w:tc>
        <w:tc>
          <w:tcPr>
            <w:tcW w:w="1043" w:type="dxa"/>
            <w:noWrap/>
            <w:vAlign w:val="bottom"/>
            <w:hideMark/>
          </w:tcPr>
          <w:p w14:paraId="07C384D5" w14:textId="4383E582" w:rsidR="00D27153" w:rsidRPr="00AD62C3" w:rsidRDefault="00F00031" w:rsidP="003C232F">
            <w:pPr>
              <w:pStyle w:val="Tabletextcentred"/>
            </w:pPr>
            <w:r w:rsidRPr="00D27153">
              <w:rPr>
                <w:position w:val="-30"/>
              </w:rPr>
              <w:object w:dxaOrig="1180" w:dyaOrig="680" w14:anchorId="0C80C7F6">
                <v:shape id="_x0000_i1148" type="#_x0000_t75" alt="No alternative description has been provided for this equation. Please email Geoscience Australia at clientservices@ga.gov.au for an alternate description." style="width:42.75pt;height:24.75pt" o:ole="">
                  <v:imagedata r:id="rId271" o:title=""/>
                </v:shape>
                <o:OLEObject Type="Embed" ProgID="Equation.3" ShapeID="_x0000_i1148" DrawAspect="Content" ObjectID="_1437396239" r:id="rId272"/>
              </w:object>
            </w:r>
            <w:r w:rsidR="003C232F">
              <w:br/>
            </w:r>
            <w:r w:rsidR="003C232F" w:rsidRPr="00FE489E">
              <w:rPr>
                <w:rStyle w:val="timesnewroman"/>
              </w:rPr>
              <w:t>(m)</w:t>
            </w:r>
          </w:p>
        </w:tc>
      </w:tr>
      <w:tr w:rsidR="00D27153" w:rsidRPr="00563A60" w14:paraId="3E2D093D" w14:textId="77777777" w:rsidTr="00FA2EE7">
        <w:trPr>
          <w:cnfStyle w:val="000000010000" w:firstRow="0" w:lastRow="0" w:firstColumn="0" w:lastColumn="0" w:oddVBand="0" w:evenVBand="0" w:oddHBand="0" w:evenHBand="1" w:firstRowFirstColumn="0" w:firstRowLastColumn="0" w:lastRowFirstColumn="0" w:lastRowLastColumn="0"/>
          <w:trHeight w:hRule="exact" w:val="312"/>
        </w:trPr>
        <w:tc>
          <w:tcPr>
            <w:tcW w:w="2410" w:type="dxa"/>
            <w:noWrap/>
            <w:hideMark/>
          </w:tcPr>
          <w:p w14:paraId="33DCB343" w14:textId="4A0691F0" w:rsidR="00B80C0F" w:rsidRPr="00CD5910" w:rsidRDefault="00D27153" w:rsidP="00452CB8">
            <w:pPr>
              <w:pStyle w:val="Tabletextleftbold"/>
            </w:pPr>
            <w:proofErr w:type="spellStart"/>
            <w:r>
              <w:t>Uley</w:t>
            </w:r>
            <w:proofErr w:type="spellEnd"/>
            <w:r>
              <w:t xml:space="preserve"> South (</w:t>
            </w:r>
            <w:r w:rsidR="00B80C0F" w:rsidRPr="00CD5910">
              <w:t>SA</w:t>
            </w:r>
            <w:r>
              <w:t>)</w:t>
            </w:r>
          </w:p>
        </w:tc>
        <w:tc>
          <w:tcPr>
            <w:tcW w:w="2126" w:type="dxa"/>
            <w:noWrap/>
            <w:hideMark/>
          </w:tcPr>
          <w:p w14:paraId="34D5D0CE" w14:textId="77777777" w:rsidR="00B80C0F" w:rsidRPr="00563A60" w:rsidRDefault="00B80C0F" w:rsidP="00CD5910">
            <w:pPr>
              <w:pStyle w:val="Tabletextcentred"/>
            </w:pPr>
            <w:r w:rsidRPr="00563A60">
              <w:t>Bridgewater Formation</w:t>
            </w:r>
          </w:p>
        </w:tc>
        <w:tc>
          <w:tcPr>
            <w:tcW w:w="794" w:type="dxa"/>
            <w:noWrap/>
            <w:hideMark/>
          </w:tcPr>
          <w:p w14:paraId="09B842E9" w14:textId="77777777" w:rsidR="00B80C0F" w:rsidRPr="00563A60" w:rsidRDefault="00B80C0F" w:rsidP="006B418A">
            <w:pPr>
              <w:pStyle w:val="Tabletextcentred"/>
            </w:pPr>
            <w:r w:rsidRPr="00563A60">
              <w:t>30</w:t>
            </w:r>
          </w:p>
        </w:tc>
        <w:tc>
          <w:tcPr>
            <w:tcW w:w="1102" w:type="dxa"/>
            <w:noWrap/>
            <w:hideMark/>
          </w:tcPr>
          <w:p w14:paraId="7CEB9079" w14:textId="77777777" w:rsidR="00B80C0F" w:rsidRPr="00563A60" w:rsidRDefault="00B80C0F" w:rsidP="006B418A">
            <w:pPr>
              <w:pStyle w:val="Tabletextcentred"/>
            </w:pPr>
            <w:r w:rsidRPr="00563A60">
              <w:t>57</w:t>
            </w:r>
          </w:p>
        </w:tc>
        <w:tc>
          <w:tcPr>
            <w:tcW w:w="798" w:type="dxa"/>
            <w:noWrap/>
            <w:hideMark/>
          </w:tcPr>
          <w:p w14:paraId="74127C1F" w14:textId="77777777" w:rsidR="00B80C0F" w:rsidRPr="00563A60" w:rsidRDefault="00B80C0F" w:rsidP="006B418A">
            <w:pPr>
              <w:pStyle w:val="Tabletextcentred"/>
            </w:pPr>
            <w:r w:rsidRPr="00563A60">
              <w:t>41</w:t>
            </w:r>
          </w:p>
        </w:tc>
        <w:tc>
          <w:tcPr>
            <w:tcW w:w="834" w:type="dxa"/>
            <w:noWrap/>
            <w:hideMark/>
          </w:tcPr>
          <w:p w14:paraId="0430AF5F" w14:textId="77777777" w:rsidR="00B80C0F" w:rsidRPr="00563A60" w:rsidRDefault="00B80C0F" w:rsidP="006B418A">
            <w:pPr>
              <w:pStyle w:val="Tabletextcentred"/>
            </w:pPr>
            <w:r w:rsidRPr="00563A60">
              <w:t>69</w:t>
            </w:r>
          </w:p>
        </w:tc>
        <w:tc>
          <w:tcPr>
            <w:tcW w:w="1043" w:type="dxa"/>
            <w:noWrap/>
            <w:hideMark/>
          </w:tcPr>
          <w:p w14:paraId="5AC47799" w14:textId="77777777" w:rsidR="00B80C0F" w:rsidRPr="00563A60" w:rsidRDefault="00B80C0F" w:rsidP="006B418A">
            <w:pPr>
              <w:pStyle w:val="Tabletextcentred"/>
            </w:pPr>
            <w:r w:rsidRPr="00563A60">
              <w:t>28</w:t>
            </w:r>
          </w:p>
        </w:tc>
      </w:tr>
      <w:tr w:rsidR="00D27153" w:rsidRPr="00563A60" w14:paraId="0F29AB6A" w14:textId="77777777" w:rsidTr="00FA2EE7">
        <w:trPr>
          <w:cnfStyle w:val="000000100000" w:firstRow="0" w:lastRow="0" w:firstColumn="0" w:lastColumn="0" w:oddVBand="0" w:evenVBand="0" w:oddHBand="1" w:evenHBand="0" w:firstRowFirstColumn="0" w:firstRowLastColumn="0" w:lastRowFirstColumn="0" w:lastRowLastColumn="0"/>
          <w:trHeight w:hRule="exact" w:val="312"/>
        </w:trPr>
        <w:tc>
          <w:tcPr>
            <w:tcW w:w="2410" w:type="dxa"/>
            <w:noWrap/>
            <w:hideMark/>
          </w:tcPr>
          <w:p w14:paraId="60C84F23" w14:textId="77777777" w:rsidR="00B80C0F" w:rsidRPr="00CD5910" w:rsidRDefault="00B80C0F" w:rsidP="00452CB8">
            <w:pPr>
              <w:pStyle w:val="Tabletextleftbold"/>
            </w:pPr>
            <w:r w:rsidRPr="00CD5910">
              <w:t> </w:t>
            </w:r>
          </w:p>
        </w:tc>
        <w:tc>
          <w:tcPr>
            <w:tcW w:w="2126" w:type="dxa"/>
            <w:noWrap/>
            <w:hideMark/>
          </w:tcPr>
          <w:p w14:paraId="7F90D3B8" w14:textId="77777777" w:rsidR="00B80C0F" w:rsidRPr="00563A60" w:rsidRDefault="00B80C0F" w:rsidP="00CD5910">
            <w:pPr>
              <w:pStyle w:val="Tabletextcentred"/>
            </w:pPr>
            <w:r w:rsidRPr="00563A60">
              <w:t>Wanilla Sands</w:t>
            </w:r>
          </w:p>
        </w:tc>
        <w:tc>
          <w:tcPr>
            <w:tcW w:w="794" w:type="dxa"/>
            <w:noWrap/>
            <w:hideMark/>
          </w:tcPr>
          <w:p w14:paraId="72172A29" w14:textId="77777777" w:rsidR="00B80C0F" w:rsidRPr="00563A60" w:rsidRDefault="00B80C0F" w:rsidP="006B418A">
            <w:pPr>
              <w:pStyle w:val="Tabletextcentred"/>
            </w:pPr>
            <w:r w:rsidRPr="00563A60">
              <w:t>0</w:t>
            </w:r>
          </w:p>
        </w:tc>
        <w:tc>
          <w:tcPr>
            <w:tcW w:w="1102" w:type="dxa"/>
            <w:noWrap/>
            <w:hideMark/>
          </w:tcPr>
          <w:p w14:paraId="7DB94B85" w14:textId="77777777" w:rsidR="00B80C0F" w:rsidRPr="00563A60" w:rsidRDefault="00B80C0F" w:rsidP="006B418A">
            <w:pPr>
              <w:pStyle w:val="Tabletextcentred"/>
            </w:pPr>
            <w:r w:rsidRPr="00563A60">
              <w:t>-</w:t>
            </w:r>
          </w:p>
        </w:tc>
        <w:tc>
          <w:tcPr>
            <w:tcW w:w="798" w:type="dxa"/>
            <w:noWrap/>
            <w:hideMark/>
          </w:tcPr>
          <w:p w14:paraId="48932B6C" w14:textId="77777777" w:rsidR="00B80C0F" w:rsidRPr="00563A60" w:rsidRDefault="00B80C0F" w:rsidP="006B418A">
            <w:pPr>
              <w:pStyle w:val="Tabletextcentred"/>
            </w:pPr>
            <w:r w:rsidRPr="00563A60">
              <w:t>151</w:t>
            </w:r>
          </w:p>
        </w:tc>
        <w:tc>
          <w:tcPr>
            <w:tcW w:w="834" w:type="dxa"/>
            <w:noWrap/>
            <w:hideMark/>
          </w:tcPr>
          <w:p w14:paraId="50F59CAF" w14:textId="77777777" w:rsidR="00B80C0F" w:rsidRPr="00563A60" w:rsidRDefault="00B80C0F" w:rsidP="006B418A">
            <w:pPr>
              <w:pStyle w:val="Tabletextcentred"/>
            </w:pPr>
            <w:r w:rsidRPr="00563A60">
              <w:t>351</w:t>
            </w:r>
          </w:p>
        </w:tc>
        <w:tc>
          <w:tcPr>
            <w:tcW w:w="1043" w:type="dxa"/>
            <w:noWrap/>
            <w:hideMark/>
          </w:tcPr>
          <w:p w14:paraId="7988C63B" w14:textId="77777777" w:rsidR="00B80C0F" w:rsidRPr="00563A60" w:rsidRDefault="00B80C0F" w:rsidP="006B418A">
            <w:pPr>
              <w:pStyle w:val="Tabletextcentred"/>
            </w:pPr>
            <w:r w:rsidRPr="00563A60">
              <w:t>-</w:t>
            </w:r>
          </w:p>
        </w:tc>
      </w:tr>
      <w:tr w:rsidR="00D27153" w:rsidRPr="00563A60" w14:paraId="2B6AEEFD" w14:textId="77777777" w:rsidTr="00FA2EE7">
        <w:trPr>
          <w:cnfStyle w:val="000000010000" w:firstRow="0" w:lastRow="0" w:firstColumn="0" w:lastColumn="0" w:oddVBand="0" w:evenVBand="0" w:oddHBand="0" w:evenHBand="1" w:firstRowFirstColumn="0" w:firstRowLastColumn="0" w:lastRowFirstColumn="0" w:lastRowLastColumn="0"/>
          <w:trHeight w:hRule="exact" w:val="312"/>
        </w:trPr>
        <w:tc>
          <w:tcPr>
            <w:tcW w:w="2410" w:type="dxa"/>
            <w:noWrap/>
            <w:hideMark/>
          </w:tcPr>
          <w:p w14:paraId="4CA1BD3A" w14:textId="77777777" w:rsidR="00B80C0F" w:rsidRPr="00CD5910" w:rsidRDefault="00B80C0F" w:rsidP="00452CB8">
            <w:pPr>
              <w:pStyle w:val="Tabletextleftbold"/>
            </w:pPr>
            <w:r w:rsidRPr="00CD5910">
              <w:t> </w:t>
            </w:r>
          </w:p>
        </w:tc>
        <w:tc>
          <w:tcPr>
            <w:tcW w:w="2126" w:type="dxa"/>
            <w:noWrap/>
            <w:hideMark/>
          </w:tcPr>
          <w:p w14:paraId="73E52AFD" w14:textId="77777777" w:rsidR="00B80C0F" w:rsidRPr="00563A60" w:rsidRDefault="00B80C0F" w:rsidP="00CD5910">
            <w:pPr>
              <w:pStyle w:val="Tabletextcentred"/>
            </w:pPr>
            <w:r>
              <w:t>Bridgewater/Wanilla</w:t>
            </w:r>
          </w:p>
        </w:tc>
        <w:tc>
          <w:tcPr>
            <w:tcW w:w="794" w:type="dxa"/>
            <w:noWrap/>
            <w:hideMark/>
          </w:tcPr>
          <w:p w14:paraId="39AF32B5" w14:textId="77777777" w:rsidR="00B80C0F" w:rsidRPr="00563A60" w:rsidRDefault="00B80C0F" w:rsidP="006B418A">
            <w:pPr>
              <w:pStyle w:val="Tabletextcentred"/>
            </w:pPr>
            <w:r w:rsidRPr="00563A60">
              <w:t>48</w:t>
            </w:r>
          </w:p>
        </w:tc>
        <w:tc>
          <w:tcPr>
            <w:tcW w:w="1102" w:type="dxa"/>
            <w:noWrap/>
            <w:hideMark/>
          </w:tcPr>
          <w:p w14:paraId="11391AE8" w14:textId="77777777" w:rsidR="00B80C0F" w:rsidRPr="00563A60" w:rsidRDefault="00B80C0F" w:rsidP="006B418A">
            <w:pPr>
              <w:pStyle w:val="Tabletextcentred"/>
            </w:pPr>
            <w:r w:rsidRPr="00563A60">
              <w:t>271</w:t>
            </w:r>
          </w:p>
        </w:tc>
        <w:tc>
          <w:tcPr>
            <w:tcW w:w="798" w:type="dxa"/>
            <w:noWrap/>
            <w:hideMark/>
          </w:tcPr>
          <w:p w14:paraId="56C9DEE4" w14:textId="77777777" w:rsidR="00B80C0F" w:rsidRPr="00563A60" w:rsidRDefault="00B80C0F" w:rsidP="006B418A">
            <w:pPr>
              <w:pStyle w:val="Tabletextcentred"/>
            </w:pPr>
            <w:r w:rsidRPr="00563A60">
              <w:t>240</w:t>
            </w:r>
          </w:p>
        </w:tc>
        <w:tc>
          <w:tcPr>
            <w:tcW w:w="834" w:type="dxa"/>
            <w:noWrap/>
            <w:hideMark/>
          </w:tcPr>
          <w:p w14:paraId="1978BBE7" w14:textId="77777777" w:rsidR="00B80C0F" w:rsidRPr="00563A60" w:rsidRDefault="00B80C0F" w:rsidP="006B418A">
            <w:pPr>
              <w:pStyle w:val="Tabletextcentred"/>
            </w:pPr>
            <w:r w:rsidRPr="00563A60">
              <w:t>191</w:t>
            </w:r>
          </w:p>
        </w:tc>
        <w:tc>
          <w:tcPr>
            <w:tcW w:w="1043" w:type="dxa"/>
            <w:noWrap/>
            <w:hideMark/>
          </w:tcPr>
          <w:p w14:paraId="47CD560C" w14:textId="77777777" w:rsidR="00B80C0F" w:rsidRPr="00563A60" w:rsidRDefault="00B80C0F" w:rsidP="006B418A">
            <w:pPr>
              <w:pStyle w:val="Tabletextcentred"/>
            </w:pPr>
            <w:r w:rsidRPr="00563A60">
              <w:t>130</w:t>
            </w:r>
          </w:p>
        </w:tc>
      </w:tr>
      <w:tr w:rsidR="00D27153" w:rsidRPr="00563A60" w14:paraId="23CB9363" w14:textId="77777777" w:rsidTr="00FA2EE7">
        <w:trPr>
          <w:cnfStyle w:val="000000100000" w:firstRow="0" w:lastRow="0" w:firstColumn="0" w:lastColumn="0" w:oddVBand="0" w:evenVBand="0" w:oddHBand="1" w:evenHBand="0" w:firstRowFirstColumn="0" w:firstRowLastColumn="0" w:lastRowFirstColumn="0" w:lastRowLastColumn="0"/>
          <w:trHeight w:hRule="exact" w:val="312"/>
        </w:trPr>
        <w:tc>
          <w:tcPr>
            <w:tcW w:w="2410" w:type="dxa"/>
            <w:noWrap/>
            <w:hideMark/>
          </w:tcPr>
          <w:p w14:paraId="405F3794" w14:textId="4F0FD8C7" w:rsidR="00B80C0F" w:rsidRPr="00CD5910" w:rsidRDefault="00B80C0F" w:rsidP="00452CB8">
            <w:pPr>
              <w:pStyle w:val="Tabletextleftbold"/>
            </w:pPr>
            <w:r w:rsidRPr="00CD5910">
              <w:t>Port MacDonnell</w:t>
            </w:r>
            <w:r w:rsidR="00D27153">
              <w:t xml:space="preserve"> (</w:t>
            </w:r>
            <w:r w:rsidRPr="00CD5910">
              <w:t>SA</w:t>
            </w:r>
            <w:r w:rsidR="00D27153">
              <w:t>)</w:t>
            </w:r>
          </w:p>
        </w:tc>
        <w:tc>
          <w:tcPr>
            <w:tcW w:w="2126" w:type="dxa"/>
            <w:noWrap/>
            <w:hideMark/>
          </w:tcPr>
          <w:p w14:paraId="1FE3F02D" w14:textId="77777777" w:rsidR="00B80C0F" w:rsidRPr="00563A60" w:rsidRDefault="00B80C0F" w:rsidP="00CD5910">
            <w:pPr>
              <w:pStyle w:val="Tabletextcentred"/>
            </w:pPr>
            <w:r w:rsidRPr="00563A60">
              <w:t>Tertiary Limestone</w:t>
            </w:r>
          </w:p>
        </w:tc>
        <w:tc>
          <w:tcPr>
            <w:tcW w:w="794" w:type="dxa"/>
            <w:noWrap/>
            <w:hideMark/>
          </w:tcPr>
          <w:p w14:paraId="0681A5CC" w14:textId="77777777" w:rsidR="00B80C0F" w:rsidRPr="00563A60" w:rsidRDefault="00B80C0F" w:rsidP="006B418A">
            <w:pPr>
              <w:pStyle w:val="Tabletextcentred"/>
            </w:pPr>
            <w:r w:rsidRPr="00563A60">
              <w:t>123</w:t>
            </w:r>
          </w:p>
        </w:tc>
        <w:tc>
          <w:tcPr>
            <w:tcW w:w="1102" w:type="dxa"/>
            <w:noWrap/>
            <w:hideMark/>
          </w:tcPr>
          <w:p w14:paraId="36C24679" w14:textId="77777777" w:rsidR="00B80C0F" w:rsidRPr="00563A60" w:rsidRDefault="00B80C0F" w:rsidP="006B418A">
            <w:pPr>
              <w:pStyle w:val="Tabletextcentred"/>
            </w:pPr>
            <w:r w:rsidRPr="00563A60">
              <w:t>4610</w:t>
            </w:r>
          </w:p>
        </w:tc>
        <w:tc>
          <w:tcPr>
            <w:tcW w:w="798" w:type="dxa"/>
            <w:noWrap/>
            <w:hideMark/>
          </w:tcPr>
          <w:p w14:paraId="56164EBF" w14:textId="77777777" w:rsidR="00B80C0F" w:rsidRPr="00563A60" w:rsidRDefault="00B80C0F" w:rsidP="006B418A">
            <w:pPr>
              <w:pStyle w:val="Tabletextcentred"/>
            </w:pPr>
            <w:r w:rsidRPr="00563A60">
              <w:t>4721</w:t>
            </w:r>
          </w:p>
        </w:tc>
        <w:tc>
          <w:tcPr>
            <w:tcW w:w="834" w:type="dxa"/>
            <w:noWrap/>
            <w:hideMark/>
          </w:tcPr>
          <w:p w14:paraId="30D7D778" w14:textId="77777777" w:rsidR="00B80C0F" w:rsidRPr="00563A60" w:rsidRDefault="00B80C0F" w:rsidP="006B418A">
            <w:pPr>
              <w:pStyle w:val="Tabletextcentred"/>
            </w:pPr>
            <w:r w:rsidRPr="00563A60">
              <w:t>1598</w:t>
            </w:r>
          </w:p>
        </w:tc>
        <w:tc>
          <w:tcPr>
            <w:tcW w:w="1043" w:type="dxa"/>
            <w:noWrap/>
            <w:hideMark/>
          </w:tcPr>
          <w:p w14:paraId="6371E784" w14:textId="77777777" w:rsidR="00B80C0F" w:rsidRPr="00563A60" w:rsidRDefault="00B80C0F" w:rsidP="006B418A">
            <w:pPr>
              <w:pStyle w:val="Tabletextcentred"/>
            </w:pPr>
            <w:r w:rsidRPr="00563A60">
              <w:t>1898</w:t>
            </w:r>
          </w:p>
        </w:tc>
      </w:tr>
      <w:tr w:rsidR="00D27153" w:rsidRPr="00563A60" w14:paraId="175B964E" w14:textId="77777777" w:rsidTr="00FA2EE7">
        <w:trPr>
          <w:cnfStyle w:val="000000010000" w:firstRow="0" w:lastRow="0" w:firstColumn="0" w:lastColumn="0" w:oddVBand="0" w:evenVBand="0" w:oddHBand="0" w:evenHBand="1" w:firstRowFirstColumn="0" w:firstRowLastColumn="0" w:lastRowFirstColumn="0" w:lastRowLastColumn="0"/>
          <w:trHeight w:hRule="exact" w:val="312"/>
        </w:trPr>
        <w:tc>
          <w:tcPr>
            <w:tcW w:w="2410" w:type="dxa"/>
            <w:noWrap/>
            <w:hideMark/>
          </w:tcPr>
          <w:p w14:paraId="53E20E09" w14:textId="77777777" w:rsidR="00B80C0F" w:rsidRPr="00CD5910" w:rsidRDefault="00B80C0F" w:rsidP="00452CB8">
            <w:pPr>
              <w:pStyle w:val="Tabletextleftbold"/>
            </w:pPr>
            <w:r w:rsidRPr="00CD5910">
              <w:t> </w:t>
            </w:r>
          </w:p>
        </w:tc>
        <w:tc>
          <w:tcPr>
            <w:tcW w:w="2126" w:type="dxa"/>
            <w:noWrap/>
            <w:hideMark/>
          </w:tcPr>
          <w:p w14:paraId="22415DA4" w14:textId="77777777" w:rsidR="00B80C0F" w:rsidRPr="00563A60" w:rsidRDefault="00B80C0F" w:rsidP="00CD5910">
            <w:pPr>
              <w:pStyle w:val="Tabletextcentred"/>
            </w:pPr>
            <w:r w:rsidRPr="00563A60">
              <w:t>Tertiary Sands</w:t>
            </w:r>
          </w:p>
        </w:tc>
        <w:tc>
          <w:tcPr>
            <w:tcW w:w="794" w:type="dxa"/>
            <w:noWrap/>
            <w:hideMark/>
          </w:tcPr>
          <w:p w14:paraId="40B22569" w14:textId="77777777" w:rsidR="00B80C0F" w:rsidRPr="00563A60" w:rsidRDefault="00B80C0F" w:rsidP="006B418A">
            <w:pPr>
              <w:pStyle w:val="Tabletextcentred"/>
            </w:pPr>
            <w:r w:rsidRPr="00563A60">
              <w:t>0</w:t>
            </w:r>
          </w:p>
        </w:tc>
        <w:tc>
          <w:tcPr>
            <w:tcW w:w="1102" w:type="dxa"/>
            <w:noWrap/>
            <w:hideMark/>
          </w:tcPr>
          <w:p w14:paraId="0D51F5E7" w14:textId="77777777" w:rsidR="00B80C0F" w:rsidRPr="00563A60" w:rsidRDefault="00B80C0F" w:rsidP="006B418A">
            <w:pPr>
              <w:pStyle w:val="Tabletextcentred"/>
            </w:pPr>
            <w:r w:rsidRPr="00563A60">
              <w:t>-</w:t>
            </w:r>
          </w:p>
        </w:tc>
        <w:tc>
          <w:tcPr>
            <w:tcW w:w="798" w:type="dxa"/>
            <w:noWrap/>
            <w:hideMark/>
          </w:tcPr>
          <w:p w14:paraId="1C5360B5" w14:textId="77777777" w:rsidR="00B80C0F" w:rsidRPr="00563A60" w:rsidRDefault="00B80C0F" w:rsidP="006B418A">
            <w:pPr>
              <w:pStyle w:val="Tabletextcentred"/>
            </w:pPr>
            <w:r w:rsidRPr="00563A60">
              <w:t>1042</w:t>
            </w:r>
          </w:p>
        </w:tc>
        <w:tc>
          <w:tcPr>
            <w:tcW w:w="834" w:type="dxa"/>
            <w:noWrap/>
            <w:hideMark/>
          </w:tcPr>
          <w:p w14:paraId="45B1C5A9" w14:textId="77777777" w:rsidR="00B80C0F" w:rsidRPr="00563A60" w:rsidRDefault="00B80C0F" w:rsidP="006B418A">
            <w:pPr>
              <w:pStyle w:val="Tabletextcentred"/>
            </w:pPr>
            <w:r w:rsidRPr="00563A60">
              <w:t>712</w:t>
            </w:r>
          </w:p>
        </w:tc>
        <w:tc>
          <w:tcPr>
            <w:tcW w:w="1043" w:type="dxa"/>
            <w:noWrap/>
            <w:hideMark/>
          </w:tcPr>
          <w:p w14:paraId="4FF8D04A" w14:textId="77777777" w:rsidR="00B80C0F" w:rsidRPr="00563A60" w:rsidRDefault="00B80C0F" w:rsidP="006B418A">
            <w:pPr>
              <w:pStyle w:val="Tabletextcentred"/>
            </w:pPr>
            <w:r w:rsidRPr="00563A60">
              <w:t>-</w:t>
            </w:r>
          </w:p>
        </w:tc>
      </w:tr>
      <w:tr w:rsidR="00D27153" w:rsidRPr="00563A60" w14:paraId="6306568B" w14:textId="77777777" w:rsidTr="00FA2EE7">
        <w:trPr>
          <w:cnfStyle w:val="000000100000" w:firstRow="0" w:lastRow="0" w:firstColumn="0" w:lastColumn="0" w:oddVBand="0" w:evenVBand="0" w:oddHBand="1" w:evenHBand="0" w:firstRowFirstColumn="0" w:firstRowLastColumn="0" w:lastRowFirstColumn="0" w:lastRowLastColumn="0"/>
          <w:trHeight w:hRule="exact" w:val="312"/>
        </w:trPr>
        <w:tc>
          <w:tcPr>
            <w:tcW w:w="2410" w:type="dxa"/>
            <w:noWrap/>
            <w:hideMark/>
          </w:tcPr>
          <w:p w14:paraId="2FA1E5A2" w14:textId="4FA06324" w:rsidR="00B80C0F" w:rsidRPr="00CD5910" w:rsidRDefault="00B80C0F" w:rsidP="00452CB8">
            <w:pPr>
              <w:pStyle w:val="Tabletextleftbold"/>
            </w:pPr>
            <w:r w:rsidRPr="00CD5910">
              <w:t xml:space="preserve">Le </w:t>
            </w:r>
            <w:proofErr w:type="spellStart"/>
            <w:r w:rsidRPr="00CD5910">
              <w:t>Fevre</w:t>
            </w:r>
            <w:proofErr w:type="spellEnd"/>
            <w:r w:rsidR="00D27153">
              <w:t xml:space="preserve"> (</w:t>
            </w:r>
            <w:r w:rsidRPr="00CD5910">
              <w:t>SA</w:t>
            </w:r>
            <w:r w:rsidR="00D27153">
              <w:t>)</w:t>
            </w:r>
          </w:p>
        </w:tc>
        <w:tc>
          <w:tcPr>
            <w:tcW w:w="2126" w:type="dxa"/>
            <w:noWrap/>
            <w:hideMark/>
          </w:tcPr>
          <w:p w14:paraId="70F353A3" w14:textId="77777777" w:rsidR="00B80C0F" w:rsidRPr="00563A60" w:rsidRDefault="00B80C0F" w:rsidP="00CD5910">
            <w:pPr>
              <w:pStyle w:val="Tabletextcentred"/>
            </w:pPr>
            <w:r w:rsidRPr="00563A60">
              <w:t>Semaphore Sands</w:t>
            </w:r>
          </w:p>
        </w:tc>
        <w:tc>
          <w:tcPr>
            <w:tcW w:w="794" w:type="dxa"/>
            <w:noWrap/>
            <w:hideMark/>
          </w:tcPr>
          <w:p w14:paraId="41DC819C" w14:textId="77777777" w:rsidR="00B80C0F" w:rsidRPr="00563A60" w:rsidRDefault="00B80C0F" w:rsidP="006B418A">
            <w:pPr>
              <w:pStyle w:val="Tabletextcentred"/>
            </w:pPr>
            <w:r w:rsidRPr="00563A60">
              <w:t>8</w:t>
            </w:r>
          </w:p>
        </w:tc>
        <w:tc>
          <w:tcPr>
            <w:tcW w:w="1102" w:type="dxa"/>
            <w:noWrap/>
            <w:hideMark/>
          </w:tcPr>
          <w:p w14:paraId="43651F01" w14:textId="77777777" w:rsidR="00B80C0F" w:rsidRPr="00563A60" w:rsidRDefault="00B80C0F" w:rsidP="006B418A">
            <w:pPr>
              <w:pStyle w:val="Tabletextcentred"/>
            </w:pPr>
            <w:r w:rsidRPr="00563A60">
              <w:t>11</w:t>
            </w:r>
          </w:p>
        </w:tc>
        <w:tc>
          <w:tcPr>
            <w:tcW w:w="798" w:type="dxa"/>
            <w:noWrap/>
            <w:hideMark/>
          </w:tcPr>
          <w:p w14:paraId="19634155" w14:textId="77777777" w:rsidR="00B80C0F" w:rsidRPr="00563A60" w:rsidRDefault="00B80C0F" w:rsidP="006B418A">
            <w:pPr>
              <w:pStyle w:val="Tabletextcentred"/>
            </w:pPr>
            <w:r w:rsidRPr="00563A60">
              <w:t>0</w:t>
            </w:r>
          </w:p>
        </w:tc>
        <w:tc>
          <w:tcPr>
            <w:tcW w:w="834" w:type="dxa"/>
            <w:noWrap/>
            <w:hideMark/>
          </w:tcPr>
          <w:p w14:paraId="0FCE16CD" w14:textId="77777777" w:rsidR="00B80C0F" w:rsidRPr="00563A60" w:rsidRDefault="00B80C0F" w:rsidP="006B418A">
            <w:pPr>
              <w:pStyle w:val="Tabletextcentred"/>
            </w:pPr>
            <w:r w:rsidRPr="00563A60">
              <w:t>22</w:t>
            </w:r>
          </w:p>
        </w:tc>
        <w:tc>
          <w:tcPr>
            <w:tcW w:w="1043" w:type="dxa"/>
            <w:noWrap/>
            <w:hideMark/>
          </w:tcPr>
          <w:p w14:paraId="704D5D6F" w14:textId="77777777" w:rsidR="00B80C0F" w:rsidRPr="00563A60" w:rsidRDefault="00B80C0F" w:rsidP="006B418A">
            <w:pPr>
              <w:pStyle w:val="Tabletextcentred"/>
            </w:pPr>
            <w:r w:rsidRPr="00563A60">
              <w:t>5</w:t>
            </w:r>
          </w:p>
        </w:tc>
      </w:tr>
      <w:tr w:rsidR="00D27153" w:rsidRPr="00563A60" w14:paraId="0037619A" w14:textId="77777777" w:rsidTr="00FA2EE7">
        <w:trPr>
          <w:cnfStyle w:val="000000010000" w:firstRow="0" w:lastRow="0" w:firstColumn="0" w:lastColumn="0" w:oddVBand="0" w:evenVBand="0" w:oddHBand="0" w:evenHBand="1" w:firstRowFirstColumn="0" w:firstRowLastColumn="0" w:lastRowFirstColumn="0" w:lastRowLastColumn="0"/>
          <w:trHeight w:hRule="exact" w:val="312"/>
        </w:trPr>
        <w:tc>
          <w:tcPr>
            <w:tcW w:w="2410" w:type="dxa"/>
            <w:noWrap/>
            <w:hideMark/>
          </w:tcPr>
          <w:p w14:paraId="05331001" w14:textId="604DD10B" w:rsidR="00B80C0F" w:rsidRPr="00CD5910" w:rsidRDefault="00B80C0F" w:rsidP="00452CB8">
            <w:pPr>
              <w:pStyle w:val="Tabletextleftbold"/>
            </w:pPr>
            <w:r w:rsidRPr="00CD5910">
              <w:t>Willunga</w:t>
            </w:r>
            <w:r w:rsidR="00D27153">
              <w:t xml:space="preserve"> (</w:t>
            </w:r>
            <w:r w:rsidRPr="00CD5910">
              <w:t>SA</w:t>
            </w:r>
            <w:r w:rsidR="00D27153">
              <w:t>)</w:t>
            </w:r>
          </w:p>
        </w:tc>
        <w:tc>
          <w:tcPr>
            <w:tcW w:w="2126" w:type="dxa"/>
            <w:noWrap/>
            <w:hideMark/>
          </w:tcPr>
          <w:p w14:paraId="12F9B35C" w14:textId="77777777" w:rsidR="00B80C0F" w:rsidRPr="00563A60" w:rsidRDefault="00B80C0F" w:rsidP="00CD5910">
            <w:pPr>
              <w:pStyle w:val="Tabletextcentred"/>
            </w:pPr>
            <w:proofErr w:type="spellStart"/>
            <w:r w:rsidRPr="00563A60">
              <w:t>Quarternary</w:t>
            </w:r>
            <w:proofErr w:type="spellEnd"/>
          </w:p>
        </w:tc>
        <w:tc>
          <w:tcPr>
            <w:tcW w:w="794" w:type="dxa"/>
            <w:noWrap/>
            <w:hideMark/>
          </w:tcPr>
          <w:p w14:paraId="10627E5B" w14:textId="77777777" w:rsidR="00B80C0F" w:rsidRPr="00563A60" w:rsidRDefault="00B80C0F" w:rsidP="006B418A">
            <w:pPr>
              <w:pStyle w:val="Tabletextcentred"/>
            </w:pPr>
            <w:r w:rsidRPr="00563A60">
              <w:t>20</w:t>
            </w:r>
          </w:p>
        </w:tc>
        <w:tc>
          <w:tcPr>
            <w:tcW w:w="1102" w:type="dxa"/>
            <w:noWrap/>
            <w:hideMark/>
          </w:tcPr>
          <w:p w14:paraId="2D9629CC" w14:textId="77777777" w:rsidR="00B80C0F" w:rsidRPr="00563A60" w:rsidRDefault="00B80C0F" w:rsidP="006B418A">
            <w:pPr>
              <w:pStyle w:val="Tabletextcentred"/>
            </w:pPr>
            <w:r w:rsidRPr="00563A60">
              <w:t>50</w:t>
            </w:r>
          </w:p>
        </w:tc>
        <w:tc>
          <w:tcPr>
            <w:tcW w:w="798" w:type="dxa"/>
            <w:noWrap/>
            <w:hideMark/>
          </w:tcPr>
          <w:p w14:paraId="74CE4E8C" w14:textId="77777777" w:rsidR="00B80C0F" w:rsidRPr="00563A60" w:rsidRDefault="00B80C0F" w:rsidP="006B418A">
            <w:pPr>
              <w:pStyle w:val="Tabletextcentred"/>
            </w:pPr>
            <w:r w:rsidRPr="00563A60">
              <w:t>14</w:t>
            </w:r>
          </w:p>
        </w:tc>
        <w:tc>
          <w:tcPr>
            <w:tcW w:w="834" w:type="dxa"/>
            <w:noWrap/>
            <w:hideMark/>
          </w:tcPr>
          <w:p w14:paraId="29A85017" w14:textId="77777777" w:rsidR="00B80C0F" w:rsidRPr="00563A60" w:rsidRDefault="00B80C0F" w:rsidP="006B418A">
            <w:pPr>
              <w:pStyle w:val="Tabletextcentred"/>
            </w:pPr>
            <w:r w:rsidRPr="00563A60">
              <w:t>53</w:t>
            </w:r>
          </w:p>
        </w:tc>
        <w:tc>
          <w:tcPr>
            <w:tcW w:w="1043" w:type="dxa"/>
            <w:noWrap/>
            <w:hideMark/>
          </w:tcPr>
          <w:p w14:paraId="39154651" w14:textId="77777777" w:rsidR="00B80C0F" w:rsidRPr="00563A60" w:rsidRDefault="00B80C0F" w:rsidP="006B418A">
            <w:pPr>
              <w:pStyle w:val="Tabletextcentred"/>
            </w:pPr>
            <w:r w:rsidRPr="00563A60">
              <w:t>25</w:t>
            </w:r>
          </w:p>
        </w:tc>
      </w:tr>
      <w:tr w:rsidR="00D27153" w:rsidRPr="00563A60" w14:paraId="5FECFC4E" w14:textId="77777777" w:rsidTr="00FA2EE7">
        <w:trPr>
          <w:cnfStyle w:val="000000100000" w:firstRow="0" w:lastRow="0" w:firstColumn="0" w:lastColumn="0" w:oddVBand="0" w:evenVBand="0" w:oddHBand="1" w:evenHBand="0" w:firstRowFirstColumn="0" w:firstRowLastColumn="0" w:lastRowFirstColumn="0" w:lastRowLastColumn="0"/>
          <w:trHeight w:hRule="exact" w:val="312"/>
        </w:trPr>
        <w:tc>
          <w:tcPr>
            <w:tcW w:w="2410" w:type="dxa"/>
            <w:noWrap/>
            <w:hideMark/>
          </w:tcPr>
          <w:p w14:paraId="67A8120E" w14:textId="77777777" w:rsidR="00B80C0F" w:rsidRPr="00CD5910" w:rsidRDefault="00B80C0F" w:rsidP="00452CB8">
            <w:pPr>
              <w:pStyle w:val="Tabletextleftbold"/>
            </w:pPr>
            <w:r w:rsidRPr="00CD5910">
              <w:t> </w:t>
            </w:r>
          </w:p>
        </w:tc>
        <w:tc>
          <w:tcPr>
            <w:tcW w:w="2126" w:type="dxa"/>
            <w:noWrap/>
            <w:hideMark/>
          </w:tcPr>
          <w:p w14:paraId="35C99D5F" w14:textId="77777777" w:rsidR="00B80C0F" w:rsidRPr="00563A60" w:rsidRDefault="00B80C0F" w:rsidP="00CD5910">
            <w:pPr>
              <w:pStyle w:val="Tabletextcentred"/>
            </w:pPr>
            <w:r w:rsidRPr="00563A60">
              <w:t>Port Willunga Formation</w:t>
            </w:r>
          </w:p>
        </w:tc>
        <w:tc>
          <w:tcPr>
            <w:tcW w:w="794" w:type="dxa"/>
            <w:noWrap/>
            <w:hideMark/>
          </w:tcPr>
          <w:p w14:paraId="12A71829" w14:textId="77777777" w:rsidR="00B80C0F" w:rsidRPr="00563A60" w:rsidRDefault="00B80C0F" w:rsidP="006B418A">
            <w:pPr>
              <w:pStyle w:val="Tabletextcentred"/>
            </w:pPr>
            <w:r w:rsidRPr="00563A60">
              <w:t>0</w:t>
            </w:r>
          </w:p>
        </w:tc>
        <w:tc>
          <w:tcPr>
            <w:tcW w:w="1102" w:type="dxa"/>
            <w:noWrap/>
            <w:hideMark/>
          </w:tcPr>
          <w:p w14:paraId="2F569DC9" w14:textId="77777777" w:rsidR="00B80C0F" w:rsidRPr="00563A60" w:rsidRDefault="00B80C0F" w:rsidP="006B418A">
            <w:pPr>
              <w:pStyle w:val="Tabletextcentred"/>
            </w:pPr>
            <w:r w:rsidRPr="00563A60">
              <w:t>-</w:t>
            </w:r>
          </w:p>
        </w:tc>
        <w:tc>
          <w:tcPr>
            <w:tcW w:w="798" w:type="dxa"/>
            <w:noWrap/>
            <w:hideMark/>
          </w:tcPr>
          <w:p w14:paraId="28EFE709" w14:textId="77777777" w:rsidR="00B80C0F" w:rsidRPr="00563A60" w:rsidRDefault="00B80C0F" w:rsidP="006B418A">
            <w:pPr>
              <w:pStyle w:val="Tabletextcentred"/>
            </w:pPr>
            <w:r w:rsidRPr="00563A60">
              <w:t>7350</w:t>
            </w:r>
          </w:p>
        </w:tc>
        <w:tc>
          <w:tcPr>
            <w:tcW w:w="834" w:type="dxa"/>
            <w:noWrap/>
            <w:hideMark/>
          </w:tcPr>
          <w:p w14:paraId="167F14E5" w14:textId="77777777" w:rsidR="00B80C0F" w:rsidRPr="00563A60" w:rsidRDefault="00B80C0F" w:rsidP="006B418A">
            <w:pPr>
              <w:pStyle w:val="Tabletextcentred"/>
            </w:pPr>
            <w:r w:rsidRPr="00563A60">
              <w:t>258300</w:t>
            </w:r>
          </w:p>
        </w:tc>
        <w:tc>
          <w:tcPr>
            <w:tcW w:w="1043" w:type="dxa"/>
            <w:noWrap/>
            <w:hideMark/>
          </w:tcPr>
          <w:p w14:paraId="245159C1" w14:textId="77777777" w:rsidR="00B80C0F" w:rsidRPr="00563A60" w:rsidRDefault="00B80C0F" w:rsidP="006B418A">
            <w:pPr>
              <w:pStyle w:val="Tabletextcentred"/>
            </w:pPr>
            <w:r w:rsidRPr="00563A60">
              <w:t>-</w:t>
            </w:r>
          </w:p>
        </w:tc>
      </w:tr>
      <w:tr w:rsidR="00D27153" w:rsidRPr="00563A60" w14:paraId="3D95DE75" w14:textId="77777777" w:rsidTr="00FA2EE7">
        <w:trPr>
          <w:cnfStyle w:val="000000010000" w:firstRow="0" w:lastRow="0" w:firstColumn="0" w:lastColumn="0" w:oddVBand="0" w:evenVBand="0" w:oddHBand="0" w:evenHBand="1" w:firstRowFirstColumn="0" w:firstRowLastColumn="0" w:lastRowFirstColumn="0" w:lastRowLastColumn="0"/>
          <w:trHeight w:hRule="exact" w:val="312"/>
        </w:trPr>
        <w:tc>
          <w:tcPr>
            <w:tcW w:w="2410" w:type="dxa"/>
            <w:noWrap/>
            <w:hideMark/>
          </w:tcPr>
          <w:p w14:paraId="21982935" w14:textId="67E20A8B" w:rsidR="00B80C0F" w:rsidRPr="00CD5910" w:rsidRDefault="00D27153" w:rsidP="00452CB8">
            <w:pPr>
              <w:pStyle w:val="Tabletextleftbold"/>
            </w:pPr>
            <w:r>
              <w:t>Werribee (</w:t>
            </w:r>
            <w:r w:rsidR="00B80C0F" w:rsidRPr="00CD5910">
              <w:t>VIC</w:t>
            </w:r>
            <w:r>
              <w:t>)</w:t>
            </w:r>
          </w:p>
        </w:tc>
        <w:tc>
          <w:tcPr>
            <w:tcW w:w="2126" w:type="dxa"/>
            <w:noWrap/>
            <w:hideMark/>
          </w:tcPr>
          <w:p w14:paraId="6571AD2B" w14:textId="77777777" w:rsidR="00B80C0F" w:rsidRPr="00563A60" w:rsidRDefault="00B80C0F" w:rsidP="00CD5910">
            <w:pPr>
              <w:pStyle w:val="Tabletextcentred"/>
            </w:pPr>
            <w:r w:rsidRPr="00563A60">
              <w:t>Alluvium/ Fractured Rock</w:t>
            </w:r>
          </w:p>
        </w:tc>
        <w:tc>
          <w:tcPr>
            <w:tcW w:w="794" w:type="dxa"/>
            <w:noWrap/>
            <w:hideMark/>
          </w:tcPr>
          <w:p w14:paraId="550D3F6F" w14:textId="77777777" w:rsidR="00B80C0F" w:rsidRPr="00563A60" w:rsidRDefault="00B80C0F" w:rsidP="006B418A">
            <w:pPr>
              <w:pStyle w:val="Tabletextcentred"/>
            </w:pPr>
            <w:r w:rsidRPr="00563A60">
              <w:t>4</w:t>
            </w:r>
          </w:p>
        </w:tc>
        <w:tc>
          <w:tcPr>
            <w:tcW w:w="1102" w:type="dxa"/>
            <w:noWrap/>
            <w:hideMark/>
          </w:tcPr>
          <w:p w14:paraId="784765FB" w14:textId="77777777" w:rsidR="00B80C0F" w:rsidRPr="00563A60" w:rsidRDefault="00B80C0F" w:rsidP="006B418A">
            <w:pPr>
              <w:pStyle w:val="Tabletextcentred"/>
            </w:pPr>
            <w:r w:rsidRPr="00563A60">
              <w:t>11</w:t>
            </w:r>
          </w:p>
        </w:tc>
        <w:tc>
          <w:tcPr>
            <w:tcW w:w="798" w:type="dxa"/>
            <w:noWrap/>
            <w:hideMark/>
          </w:tcPr>
          <w:p w14:paraId="66203429" w14:textId="77777777" w:rsidR="00B80C0F" w:rsidRPr="00563A60" w:rsidRDefault="00B80C0F" w:rsidP="006B418A">
            <w:pPr>
              <w:pStyle w:val="Tabletextcentred"/>
            </w:pPr>
            <w:r w:rsidRPr="00563A60">
              <w:t>1</w:t>
            </w:r>
          </w:p>
        </w:tc>
        <w:tc>
          <w:tcPr>
            <w:tcW w:w="834" w:type="dxa"/>
            <w:noWrap/>
            <w:hideMark/>
          </w:tcPr>
          <w:p w14:paraId="7C7DEAF9" w14:textId="77777777" w:rsidR="00B80C0F" w:rsidRPr="00563A60" w:rsidRDefault="00B80C0F" w:rsidP="006B418A">
            <w:pPr>
              <w:pStyle w:val="Tabletextcentred"/>
            </w:pPr>
            <w:r w:rsidRPr="00563A60">
              <w:t>7</w:t>
            </w:r>
          </w:p>
        </w:tc>
        <w:tc>
          <w:tcPr>
            <w:tcW w:w="1043" w:type="dxa"/>
            <w:noWrap/>
            <w:hideMark/>
          </w:tcPr>
          <w:p w14:paraId="05AC49BF" w14:textId="77777777" w:rsidR="00B80C0F" w:rsidRPr="00563A60" w:rsidRDefault="00B80C0F" w:rsidP="006B418A">
            <w:pPr>
              <w:pStyle w:val="Tabletextcentred"/>
            </w:pPr>
            <w:r w:rsidRPr="00563A60">
              <w:t>5</w:t>
            </w:r>
          </w:p>
        </w:tc>
      </w:tr>
      <w:tr w:rsidR="00D27153" w:rsidRPr="00563A60" w14:paraId="462DFC9F" w14:textId="77777777" w:rsidTr="00FA2EE7">
        <w:trPr>
          <w:cnfStyle w:val="000000100000" w:firstRow="0" w:lastRow="0" w:firstColumn="0" w:lastColumn="0" w:oddVBand="0" w:evenVBand="0" w:oddHBand="1" w:evenHBand="0" w:firstRowFirstColumn="0" w:firstRowLastColumn="0" w:lastRowFirstColumn="0" w:lastRowLastColumn="0"/>
          <w:trHeight w:hRule="exact" w:val="312"/>
        </w:trPr>
        <w:tc>
          <w:tcPr>
            <w:tcW w:w="2410" w:type="dxa"/>
            <w:noWrap/>
            <w:hideMark/>
          </w:tcPr>
          <w:p w14:paraId="3983FF94" w14:textId="2E90117A" w:rsidR="00B80C0F" w:rsidRPr="00CD5910" w:rsidRDefault="00D27153" w:rsidP="00452CB8">
            <w:pPr>
              <w:pStyle w:val="Tabletextleftbold"/>
            </w:pPr>
            <w:r>
              <w:t>Pioneer Valley (</w:t>
            </w:r>
            <w:r w:rsidR="00B80C0F" w:rsidRPr="00CD5910">
              <w:t>QLD</w:t>
            </w:r>
            <w:r>
              <w:t>)</w:t>
            </w:r>
          </w:p>
        </w:tc>
        <w:tc>
          <w:tcPr>
            <w:tcW w:w="2126" w:type="dxa"/>
            <w:noWrap/>
            <w:hideMark/>
          </w:tcPr>
          <w:p w14:paraId="17F098C6" w14:textId="77777777" w:rsidR="00B80C0F" w:rsidRPr="00563A60" w:rsidRDefault="00B80C0F" w:rsidP="00CD5910">
            <w:pPr>
              <w:pStyle w:val="Tabletextcentred"/>
            </w:pPr>
            <w:r w:rsidRPr="00563A60">
              <w:t>Unconfined</w:t>
            </w:r>
          </w:p>
        </w:tc>
        <w:tc>
          <w:tcPr>
            <w:tcW w:w="794" w:type="dxa"/>
            <w:noWrap/>
            <w:hideMark/>
          </w:tcPr>
          <w:p w14:paraId="0421ACC4" w14:textId="77777777" w:rsidR="00B80C0F" w:rsidRPr="00563A60" w:rsidRDefault="00B80C0F" w:rsidP="006B418A">
            <w:pPr>
              <w:pStyle w:val="Tabletextcentred"/>
            </w:pPr>
            <w:r w:rsidRPr="00563A60">
              <w:t>13</w:t>
            </w:r>
          </w:p>
        </w:tc>
        <w:tc>
          <w:tcPr>
            <w:tcW w:w="1102" w:type="dxa"/>
            <w:noWrap/>
            <w:hideMark/>
          </w:tcPr>
          <w:p w14:paraId="1AED7D99" w14:textId="77777777" w:rsidR="00B80C0F" w:rsidRPr="00563A60" w:rsidRDefault="00B80C0F" w:rsidP="006B418A">
            <w:pPr>
              <w:pStyle w:val="Tabletextcentred"/>
            </w:pPr>
            <w:r w:rsidRPr="00563A60">
              <w:t>50</w:t>
            </w:r>
          </w:p>
        </w:tc>
        <w:tc>
          <w:tcPr>
            <w:tcW w:w="798" w:type="dxa"/>
            <w:noWrap/>
            <w:hideMark/>
          </w:tcPr>
          <w:p w14:paraId="23F8185F" w14:textId="77777777" w:rsidR="00B80C0F" w:rsidRPr="00563A60" w:rsidRDefault="00B80C0F" w:rsidP="006B418A">
            <w:pPr>
              <w:pStyle w:val="Tabletextcentred"/>
            </w:pPr>
            <w:r w:rsidRPr="00563A60">
              <w:t>48</w:t>
            </w:r>
          </w:p>
        </w:tc>
        <w:tc>
          <w:tcPr>
            <w:tcW w:w="834" w:type="dxa"/>
            <w:noWrap/>
            <w:hideMark/>
          </w:tcPr>
          <w:p w14:paraId="7FCBBA6B" w14:textId="77777777" w:rsidR="00B80C0F" w:rsidRPr="00563A60" w:rsidRDefault="00B80C0F" w:rsidP="006B418A">
            <w:pPr>
              <w:pStyle w:val="Tabletextcentred"/>
            </w:pPr>
            <w:r w:rsidRPr="00563A60">
              <w:t>17</w:t>
            </w:r>
          </w:p>
        </w:tc>
        <w:tc>
          <w:tcPr>
            <w:tcW w:w="1043" w:type="dxa"/>
            <w:noWrap/>
            <w:hideMark/>
          </w:tcPr>
          <w:p w14:paraId="45BB86C5" w14:textId="77777777" w:rsidR="00B80C0F" w:rsidRPr="00563A60" w:rsidRDefault="00B80C0F" w:rsidP="006B418A">
            <w:pPr>
              <w:pStyle w:val="Tabletextcentred"/>
            </w:pPr>
            <w:r w:rsidRPr="00563A60">
              <w:t>25</w:t>
            </w:r>
          </w:p>
        </w:tc>
      </w:tr>
      <w:tr w:rsidR="00FA2EE7" w:rsidRPr="00563A60" w14:paraId="2B36FA65" w14:textId="77777777" w:rsidTr="00FA2EE7">
        <w:trPr>
          <w:cnfStyle w:val="000000010000" w:firstRow="0" w:lastRow="0" w:firstColumn="0" w:lastColumn="0" w:oddVBand="0" w:evenVBand="0" w:oddHBand="0" w:evenHBand="1" w:firstRowFirstColumn="0" w:firstRowLastColumn="0" w:lastRowFirstColumn="0" w:lastRowLastColumn="0"/>
          <w:trHeight w:hRule="exact" w:val="312"/>
        </w:trPr>
        <w:tc>
          <w:tcPr>
            <w:tcW w:w="2410" w:type="dxa"/>
            <w:noWrap/>
            <w:hideMark/>
          </w:tcPr>
          <w:p w14:paraId="6D413D6B" w14:textId="70BB7A39" w:rsidR="00FA2EE7" w:rsidRPr="00CD5910" w:rsidRDefault="00FA2EE7" w:rsidP="00452CB8">
            <w:pPr>
              <w:pStyle w:val="Tabletextleftbold"/>
            </w:pPr>
            <w:r w:rsidRPr="00CD5910">
              <w:t>Burnett, Moore Park (QLD)</w:t>
            </w:r>
          </w:p>
        </w:tc>
        <w:tc>
          <w:tcPr>
            <w:tcW w:w="2126" w:type="dxa"/>
            <w:noWrap/>
            <w:hideMark/>
          </w:tcPr>
          <w:p w14:paraId="7ADE3405" w14:textId="77777777" w:rsidR="00FA2EE7" w:rsidRPr="00563A60" w:rsidRDefault="00FA2EE7" w:rsidP="00CD5910">
            <w:pPr>
              <w:pStyle w:val="Tabletextcentred"/>
            </w:pPr>
            <w:r w:rsidRPr="00563A60">
              <w:t>Elliott Formation</w:t>
            </w:r>
          </w:p>
        </w:tc>
        <w:tc>
          <w:tcPr>
            <w:tcW w:w="794" w:type="dxa"/>
            <w:noWrap/>
            <w:hideMark/>
          </w:tcPr>
          <w:p w14:paraId="397E914A" w14:textId="77777777" w:rsidR="00FA2EE7" w:rsidRPr="00563A60" w:rsidRDefault="00FA2EE7" w:rsidP="006B418A">
            <w:pPr>
              <w:pStyle w:val="Tabletextcentred"/>
            </w:pPr>
            <w:r w:rsidRPr="00563A60">
              <w:t>60</w:t>
            </w:r>
          </w:p>
        </w:tc>
        <w:tc>
          <w:tcPr>
            <w:tcW w:w="1102" w:type="dxa"/>
            <w:noWrap/>
            <w:hideMark/>
          </w:tcPr>
          <w:p w14:paraId="479885E5" w14:textId="77777777" w:rsidR="00FA2EE7" w:rsidRPr="00563A60" w:rsidRDefault="00FA2EE7" w:rsidP="006B418A">
            <w:pPr>
              <w:pStyle w:val="Tabletextcentred"/>
            </w:pPr>
            <w:r w:rsidRPr="00563A60">
              <w:t>113</w:t>
            </w:r>
          </w:p>
        </w:tc>
        <w:tc>
          <w:tcPr>
            <w:tcW w:w="798" w:type="dxa"/>
            <w:noWrap/>
            <w:hideMark/>
          </w:tcPr>
          <w:p w14:paraId="41557D01" w14:textId="77777777" w:rsidR="00FA2EE7" w:rsidRPr="00563A60" w:rsidRDefault="00FA2EE7" w:rsidP="006B418A">
            <w:pPr>
              <w:pStyle w:val="Tabletextcentred"/>
            </w:pPr>
            <w:r w:rsidRPr="00563A60">
              <w:t>363</w:t>
            </w:r>
          </w:p>
        </w:tc>
        <w:tc>
          <w:tcPr>
            <w:tcW w:w="834" w:type="dxa"/>
            <w:noWrap/>
            <w:hideMark/>
          </w:tcPr>
          <w:p w14:paraId="07A96EE7" w14:textId="77777777" w:rsidR="00FA2EE7" w:rsidRPr="00563A60" w:rsidRDefault="00FA2EE7" w:rsidP="006B418A">
            <w:pPr>
              <w:pStyle w:val="Tabletextcentred"/>
            </w:pPr>
            <w:r w:rsidRPr="00563A60">
              <w:t>620</w:t>
            </w:r>
          </w:p>
        </w:tc>
        <w:tc>
          <w:tcPr>
            <w:tcW w:w="1043" w:type="dxa"/>
            <w:noWrap/>
            <w:hideMark/>
          </w:tcPr>
          <w:p w14:paraId="0A1037BD" w14:textId="77777777" w:rsidR="00FA2EE7" w:rsidRPr="00563A60" w:rsidRDefault="00FA2EE7" w:rsidP="006B418A">
            <w:pPr>
              <w:pStyle w:val="Tabletextcentred"/>
            </w:pPr>
            <w:r w:rsidRPr="00563A60">
              <w:t>49</w:t>
            </w:r>
          </w:p>
        </w:tc>
      </w:tr>
      <w:tr w:rsidR="00FA2EE7" w:rsidRPr="00563A60" w14:paraId="5E807C89" w14:textId="77777777" w:rsidTr="00FA2EE7">
        <w:trPr>
          <w:cnfStyle w:val="000000100000" w:firstRow="0" w:lastRow="0" w:firstColumn="0" w:lastColumn="0" w:oddVBand="0" w:evenVBand="0" w:oddHBand="1" w:evenHBand="0" w:firstRowFirstColumn="0" w:firstRowLastColumn="0" w:lastRowFirstColumn="0" w:lastRowLastColumn="0"/>
          <w:trHeight w:hRule="exact" w:val="312"/>
        </w:trPr>
        <w:tc>
          <w:tcPr>
            <w:tcW w:w="2410" w:type="dxa"/>
            <w:noWrap/>
            <w:hideMark/>
          </w:tcPr>
          <w:p w14:paraId="7730B906" w14:textId="15F4B1B5" w:rsidR="00FA2EE7" w:rsidRPr="00CD5910" w:rsidRDefault="00FA2EE7" w:rsidP="00452CB8">
            <w:pPr>
              <w:pStyle w:val="Tabletextleftbold"/>
            </w:pPr>
            <w:r w:rsidRPr="00CD5910">
              <w:t>Burnett, Bargara (QLD)</w:t>
            </w:r>
          </w:p>
        </w:tc>
        <w:tc>
          <w:tcPr>
            <w:tcW w:w="2126" w:type="dxa"/>
            <w:noWrap/>
            <w:hideMark/>
          </w:tcPr>
          <w:p w14:paraId="23370E32" w14:textId="77777777" w:rsidR="00FA2EE7" w:rsidRPr="00563A60" w:rsidRDefault="00FA2EE7" w:rsidP="00CD5910">
            <w:pPr>
              <w:pStyle w:val="Tabletextcentred"/>
            </w:pPr>
            <w:r w:rsidRPr="00563A60">
              <w:t>Elliott Formation</w:t>
            </w:r>
          </w:p>
        </w:tc>
        <w:tc>
          <w:tcPr>
            <w:tcW w:w="794" w:type="dxa"/>
            <w:noWrap/>
            <w:hideMark/>
          </w:tcPr>
          <w:p w14:paraId="1228671D" w14:textId="77777777" w:rsidR="00FA2EE7" w:rsidRPr="00563A60" w:rsidRDefault="00FA2EE7" w:rsidP="006B418A">
            <w:pPr>
              <w:pStyle w:val="Tabletextcentred"/>
            </w:pPr>
            <w:r w:rsidRPr="00563A60">
              <w:t>12</w:t>
            </w:r>
          </w:p>
        </w:tc>
        <w:tc>
          <w:tcPr>
            <w:tcW w:w="1102" w:type="dxa"/>
            <w:noWrap/>
            <w:hideMark/>
          </w:tcPr>
          <w:p w14:paraId="330879EF" w14:textId="77777777" w:rsidR="00FA2EE7" w:rsidRPr="00563A60" w:rsidRDefault="00FA2EE7" w:rsidP="006B418A">
            <w:pPr>
              <w:pStyle w:val="Tabletextcentred"/>
            </w:pPr>
            <w:r w:rsidRPr="00563A60">
              <w:t>23</w:t>
            </w:r>
          </w:p>
        </w:tc>
        <w:tc>
          <w:tcPr>
            <w:tcW w:w="798" w:type="dxa"/>
            <w:noWrap/>
            <w:hideMark/>
          </w:tcPr>
          <w:p w14:paraId="673A9AB7" w14:textId="77777777" w:rsidR="00FA2EE7" w:rsidRPr="00563A60" w:rsidRDefault="00FA2EE7" w:rsidP="006B418A">
            <w:pPr>
              <w:pStyle w:val="Tabletextcentred"/>
            </w:pPr>
            <w:r w:rsidRPr="00563A60">
              <w:t>78</w:t>
            </w:r>
          </w:p>
        </w:tc>
        <w:tc>
          <w:tcPr>
            <w:tcW w:w="834" w:type="dxa"/>
            <w:noWrap/>
            <w:hideMark/>
          </w:tcPr>
          <w:p w14:paraId="4E4E56F7" w14:textId="77777777" w:rsidR="00FA2EE7" w:rsidRPr="00563A60" w:rsidRDefault="00FA2EE7" w:rsidP="006B418A">
            <w:pPr>
              <w:pStyle w:val="Tabletextcentred"/>
            </w:pPr>
            <w:r w:rsidRPr="00563A60">
              <w:t>19</w:t>
            </w:r>
          </w:p>
        </w:tc>
        <w:tc>
          <w:tcPr>
            <w:tcW w:w="1043" w:type="dxa"/>
            <w:noWrap/>
            <w:hideMark/>
          </w:tcPr>
          <w:p w14:paraId="2E6B1E91" w14:textId="77777777" w:rsidR="00FA2EE7" w:rsidRPr="00563A60" w:rsidRDefault="00FA2EE7" w:rsidP="006B418A">
            <w:pPr>
              <w:pStyle w:val="Tabletextcentred"/>
            </w:pPr>
            <w:r w:rsidRPr="00563A60">
              <w:t>11</w:t>
            </w:r>
          </w:p>
        </w:tc>
      </w:tr>
      <w:tr w:rsidR="00FA2EE7" w:rsidRPr="00563A60" w14:paraId="75E3EF29" w14:textId="77777777" w:rsidTr="00FA2EE7">
        <w:trPr>
          <w:cnfStyle w:val="000000010000" w:firstRow="0" w:lastRow="0" w:firstColumn="0" w:lastColumn="0" w:oddVBand="0" w:evenVBand="0" w:oddHBand="0" w:evenHBand="1" w:firstRowFirstColumn="0" w:firstRowLastColumn="0" w:lastRowFirstColumn="0" w:lastRowLastColumn="0"/>
          <w:trHeight w:hRule="exact" w:val="312"/>
        </w:trPr>
        <w:tc>
          <w:tcPr>
            <w:tcW w:w="2410" w:type="dxa"/>
            <w:noWrap/>
            <w:hideMark/>
          </w:tcPr>
          <w:p w14:paraId="02368823" w14:textId="541E6F71" w:rsidR="00FA2EE7" w:rsidRPr="00CD5910" w:rsidRDefault="00FA2EE7" w:rsidP="00452CB8">
            <w:pPr>
              <w:pStyle w:val="Tabletextleftbold"/>
            </w:pPr>
            <w:r w:rsidRPr="00CD5910">
              <w:t>Bowen (QLD)</w:t>
            </w:r>
          </w:p>
        </w:tc>
        <w:tc>
          <w:tcPr>
            <w:tcW w:w="2126" w:type="dxa"/>
            <w:noWrap/>
            <w:hideMark/>
          </w:tcPr>
          <w:p w14:paraId="01115D91" w14:textId="77777777" w:rsidR="00FA2EE7" w:rsidRPr="00563A60" w:rsidRDefault="00FA2EE7" w:rsidP="00CD5910">
            <w:pPr>
              <w:pStyle w:val="Tabletextcentred"/>
            </w:pPr>
            <w:r w:rsidRPr="00563A60">
              <w:t>Unconfined</w:t>
            </w:r>
          </w:p>
        </w:tc>
        <w:tc>
          <w:tcPr>
            <w:tcW w:w="794" w:type="dxa"/>
            <w:noWrap/>
            <w:hideMark/>
          </w:tcPr>
          <w:p w14:paraId="123F35A9" w14:textId="77777777" w:rsidR="00FA2EE7" w:rsidRPr="00563A60" w:rsidRDefault="00FA2EE7" w:rsidP="006B418A">
            <w:pPr>
              <w:pStyle w:val="Tabletextcentred"/>
            </w:pPr>
            <w:r>
              <w:t>45</w:t>
            </w:r>
          </w:p>
        </w:tc>
        <w:tc>
          <w:tcPr>
            <w:tcW w:w="1102" w:type="dxa"/>
            <w:noWrap/>
            <w:hideMark/>
          </w:tcPr>
          <w:p w14:paraId="1DFA3E6D" w14:textId="77777777" w:rsidR="00FA2EE7" w:rsidRPr="00563A60" w:rsidRDefault="00FA2EE7" w:rsidP="006B418A">
            <w:pPr>
              <w:pStyle w:val="Tabletextcentred"/>
            </w:pPr>
            <w:r>
              <w:t>113</w:t>
            </w:r>
          </w:p>
        </w:tc>
        <w:tc>
          <w:tcPr>
            <w:tcW w:w="798" w:type="dxa"/>
            <w:noWrap/>
            <w:hideMark/>
          </w:tcPr>
          <w:p w14:paraId="24399E7E" w14:textId="77777777" w:rsidR="00FA2EE7" w:rsidRPr="00563A60" w:rsidRDefault="00FA2EE7" w:rsidP="006B418A">
            <w:pPr>
              <w:pStyle w:val="Tabletextcentred"/>
            </w:pPr>
            <w:r>
              <w:t>105</w:t>
            </w:r>
          </w:p>
        </w:tc>
        <w:tc>
          <w:tcPr>
            <w:tcW w:w="834" w:type="dxa"/>
            <w:noWrap/>
            <w:hideMark/>
          </w:tcPr>
          <w:p w14:paraId="51820AFC" w14:textId="77777777" w:rsidR="00FA2EE7" w:rsidRPr="00563A60" w:rsidRDefault="00FA2EE7" w:rsidP="006B418A">
            <w:pPr>
              <w:pStyle w:val="Tabletextcentred"/>
            </w:pPr>
            <w:r>
              <w:t>118</w:t>
            </w:r>
          </w:p>
        </w:tc>
        <w:tc>
          <w:tcPr>
            <w:tcW w:w="1043" w:type="dxa"/>
            <w:noWrap/>
            <w:hideMark/>
          </w:tcPr>
          <w:p w14:paraId="04EC3CC4" w14:textId="77777777" w:rsidR="00FA2EE7" w:rsidRPr="00563A60" w:rsidRDefault="00FA2EE7" w:rsidP="006B418A">
            <w:pPr>
              <w:pStyle w:val="Tabletextcentred"/>
            </w:pPr>
            <w:r>
              <w:t>55</w:t>
            </w:r>
          </w:p>
        </w:tc>
      </w:tr>
      <w:tr w:rsidR="00FA2EE7" w:rsidRPr="00563A60" w14:paraId="45FB4A6C" w14:textId="77777777" w:rsidTr="00FA2EE7">
        <w:trPr>
          <w:cnfStyle w:val="000000100000" w:firstRow="0" w:lastRow="0" w:firstColumn="0" w:lastColumn="0" w:oddVBand="0" w:evenVBand="0" w:oddHBand="1" w:evenHBand="0" w:firstRowFirstColumn="0" w:firstRowLastColumn="0" w:lastRowFirstColumn="0" w:lastRowLastColumn="0"/>
          <w:trHeight w:hRule="exact" w:val="312"/>
        </w:trPr>
        <w:tc>
          <w:tcPr>
            <w:tcW w:w="2410" w:type="dxa"/>
            <w:noWrap/>
            <w:hideMark/>
          </w:tcPr>
          <w:p w14:paraId="445AEE6E" w14:textId="36FB9AD1" w:rsidR="00FA2EE7" w:rsidRPr="00CD5910" w:rsidRDefault="00FA2EE7" w:rsidP="00452CB8">
            <w:pPr>
              <w:pStyle w:val="Tabletextleftbold"/>
            </w:pPr>
            <w:r w:rsidRPr="00CD5910">
              <w:t>Nth Stradbroke, East (QLD)</w:t>
            </w:r>
          </w:p>
        </w:tc>
        <w:tc>
          <w:tcPr>
            <w:tcW w:w="2126" w:type="dxa"/>
            <w:noWrap/>
            <w:hideMark/>
          </w:tcPr>
          <w:p w14:paraId="6F79D996" w14:textId="77777777" w:rsidR="00FA2EE7" w:rsidRPr="00563A60" w:rsidRDefault="00FA2EE7" w:rsidP="00CD5910">
            <w:pPr>
              <w:pStyle w:val="Tabletextcentred"/>
            </w:pPr>
            <w:r w:rsidRPr="00563A60">
              <w:t xml:space="preserve">Unconfined </w:t>
            </w:r>
          </w:p>
        </w:tc>
        <w:tc>
          <w:tcPr>
            <w:tcW w:w="794" w:type="dxa"/>
            <w:noWrap/>
            <w:hideMark/>
          </w:tcPr>
          <w:p w14:paraId="309D315A" w14:textId="77777777" w:rsidR="00FA2EE7" w:rsidRPr="00563A60" w:rsidRDefault="00FA2EE7" w:rsidP="006B418A">
            <w:pPr>
              <w:pStyle w:val="Tabletextcentred"/>
            </w:pPr>
            <w:r w:rsidRPr="00563A60">
              <w:t>2</w:t>
            </w:r>
          </w:p>
        </w:tc>
        <w:tc>
          <w:tcPr>
            <w:tcW w:w="1102" w:type="dxa"/>
            <w:noWrap/>
            <w:hideMark/>
          </w:tcPr>
          <w:p w14:paraId="197B05DE" w14:textId="77777777" w:rsidR="00FA2EE7" w:rsidRPr="00563A60" w:rsidRDefault="00FA2EE7" w:rsidP="006B418A">
            <w:pPr>
              <w:pStyle w:val="Tabletextcentred"/>
            </w:pPr>
            <w:r w:rsidRPr="00563A60">
              <w:t>9</w:t>
            </w:r>
          </w:p>
        </w:tc>
        <w:tc>
          <w:tcPr>
            <w:tcW w:w="798" w:type="dxa"/>
            <w:noWrap/>
            <w:hideMark/>
          </w:tcPr>
          <w:p w14:paraId="1F9CC3A8" w14:textId="77777777" w:rsidR="00FA2EE7" w:rsidRPr="00563A60" w:rsidRDefault="00FA2EE7" w:rsidP="006B418A">
            <w:pPr>
              <w:pStyle w:val="Tabletextcentred"/>
            </w:pPr>
            <w:r>
              <w:t>7</w:t>
            </w:r>
          </w:p>
        </w:tc>
        <w:tc>
          <w:tcPr>
            <w:tcW w:w="834" w:type="dxa"/>
            <w:noWrap/>
            <w:hideMark/>
          </w:tcPr>
          <w:p w14:paraId="5C0ACBBC" w14:textId="77777777" w:rsidR="00FA2EE7" w:rsidRPr="00563A60" w:rsidRDefault="00FA2EE7" w:rsidP="006B418A">
            <w:pPr>
              <w:pStyle w:val="Tabletextcentred"/>
            </w:pPr>
            <w:r>
              <w:t>3</w:t>
            </w:r>
          </w:p>
        </w:tc>
        <w:tc>
          <w:tcPr>
            <w:tcW w:w="1043" w:type="dxa"/>
            <w:noWrap/>
            <w:hideMark/>
          </w:tcPr>
          <w:p w14:paraId="2536E4FB" w14:textId="77777777" w:rsidR="00FA2EE7" w:rsidRPr="00563A60" w:rsidRDefault="00FA2EE7" w:rsidP="006B418A">
            <w:pPr>
              <w:pStyle w:val="Tabletextcentred"/>
            </w:pPr>
            <w:r>
              <w:t>5</w:t>
            </w:r>
          </w:p>
        </w:tc>
      </w:tr>
      <w:tr w:rsidR="00FA2EE7" w:rsidRPr="00563A60" w14:paraId="0493B4B1" w14:textId="77777777" w:rsidTr="00FA2EE7">
        <w:trPr>
          <w:cnfStyle w:val="000000010000" w:firstRow="0" w:lastRow="0" w:firstColumn="0" w:lastColumn="0" w:oddVBand="0" w:evenVBand="0" w:oddHBand="0" w:evenHBand="1" w:firstRowFirstColumn="0" w:firstRowLastColumn="0" w:lastRowFirstColumn="0" w:lastRowLastColumn="0"/>
          <w:trHeight w:hRule="exact" w:val="312"/>
        </w:trPr>
        <w:tc>
          <w:tcPr>
            <w:tcW w:w="2410" w:type="dxa"/>
            <w:noWrap/>
            <w:hideMark/>
          </w:tcPr>
          <w:p w14:paraId="5462F7E3" w14:textId="5B965135" w:rsidR="00FA2EE7" w:rsidRPr="00CD5910" w:rsidRDefault="00FA2EE7" w:rsidP="00452CB8">
            <w:pPr>
              <w:pStyle w:val="Tabletextleftbold"/>
            </w:pPr>
            <w:r w:rsidRPr="00CD5910">
              <w:t>Nth Stradbroke, West (QLD)</w:t>
            </w:r>
          </w:p>
        </w:tc>
        <w:tc>
          <w:tcPr>
            <w:tcW w:w="2126" w:type="dxa"/>
            <w:noWrap/>
            <w:hideMark/>
          </w:tcPr>
          <w:p w14:paraId="73CC9375" w14:textId="77777777" w:rsidR="00FA2EE7" w:rsidRPr="00563A60" w:rsidRDefault="00FA2EE7" w:rsidP="00CD5910">
            <w:pPr>
              <w:pStyle w:val="Tabletextcentred"/>
            </w:pPr>
            <w:r w:rsidRPr="00563A60">
              <w:t xml:space="preserve">Unconfined </w:t>
            </w:r>
          </w:p>
        </w:tc>
        <w:tc>
          <w:tcPr>
            <w:tcW w:w="794" w:type="dxa"/>
            <w:noWrap/>
            <w:hideMark/>
          </w:tcPr>
          <w:p w14:paraId="0A41E119" w14:textId="77777777" w:rsidR="00FA2EE7" w:rsidRPr="00563A60" w:rsidRDefault="00FA2EE7" w:rsidP="006B418A">
            <w:pPr>
              <w:pStyle w:val="Tabletextcentred"/>
            </w:pPr>
            <w:r w:rsidRPr="00563A60">
              <w:t>0</w:t>
            </w:r>
          </w:p>
        </w:tc>
        <w:tc>
          <w:tcPr>
            <w:tcW w:w="1102" w:type="dxa"/>
            <w:noWrap/>
            <w:hideMark/>
          </w:tcPr>
          <w:p w14:paraId="1C653DA6" w14:textId="77777777" w:rsidR="00FA2EE7" w:rsidRPr="00563A60" w:rsidRDefault="00FA2EE7" w:rsidP="006B418A">
            <w:pPr>
              <w:pStyle w:val="Tabletextcentred"/>
            </w:pPr>
            <w:r w:rsidRPr="00563A60">
              <w:t>2</w:t>
            </w:r>
          </w:p>
        </w:tc>
        <w:tc>
          <w:tcPr>
            <w:tcW w:w="798" w:type="dxa"/>
            <w:noWrap/>
            <w:hideMark/>
          </w:tcPr>
          <w:p w14:paraId="72FABA4E" w14:textId="77777777" w:rsidR="00FA2EE7" w:rsidRPr="00563A60" w:rsidRDefault="00FA2EE7" w:rsidP="006B418A">
            <w:pPr>
              <w:pStyle w:val="Tabletextcentred"/>
            </w:pPr>
            <w:r w:rsidRPr="00563A60">
              <w:t>2</w:t>
            </w:r>
          </w:p>
        </w:tc>
        <w:tc>
          <w:tcPr>
            <w:tcW w:w="834" w:type="dxa"/>
            <w:noWrap/>
            <w:hideMark/>
          </w:tcPr>
          <w:p w14:paraId="17CA3A99" w14:textId="77777777" w:rsidR="00FA2EE7" w:rsidRPr="00563A60" w:rsidRDefault="00FA2EE7" w:rsidP="006B418A">
            <w:pPr>
              <w:pStyle w:val="Tabletextcentred"/>
            </w:pPr>
            <w:r w:rsidRPr="00563A60">
              <w:t>0</w:t>
            </w:r>
          </w:p>
        </w:tc>
        <w:tc>
          <w:tcPr>
            <w:tcW w:w="1043" w:type="dxa"/>
            <w:noWrap/>
            <w:hideMark/>
          </w:tcPr>
          <w:p w14:paraId="4436C797" w14:textId="77777777" w:rsidR="00FA2EE7" w:rsidRPr="00563A60" w:rsidRDefault="00FA2EE7" w:rsidP="006B418A">
            <w:pPr>
              <w:pStyle w:val="Tabletextcentred"/>
            </w:pPr>
            <w:r w:rsidRPr="00563A60">
              <w:t>1</w:t>
            </w:r>
          </w:p>
        </w:tc>
      </w:tr>
      <w:tr w:rsidR="00FA2EE7" w:rsidRPr="00563A60" w14:paraId="2C504501" w14:textId="77777777" w:rsidTr="00FA2EE7">
        <w:trPr>
          <w:cnfStyle w:val="000000100000" w:firstRow="0" w:lastRow="0" w:firstColumn="0" w:lastColumn="0" w:oddVBand="0" w:evenVBand="0" w:oddHBand="1" w:evenHBand="0" w:firstRowFirstColumn="0" w:firstRowLastColumn="0" w:lastRowFirstColumn="0" w:lastRowLastColumn="0"/>
          <w:trHeight w:hRule="exact" w:val="312"/>
        </w:trPr>
        <w:tc>
          <w:tcPr>
            <w:tcW w:w="2410" w:type="dxa"/>
            <w:noWrap/>
            <w:hideMark/>
          </w:tcPr>
          <w:p w14:paraId="31878CB2" w14:textId="5E21CDE2" w:rsidR="00FA2EE7" w:rsidRPr="00CD5910" w:rsidRDefault="00FA2EE7" w:rsidP="00452CB8">
            <w:pPr>
              <w:pStyle w:val="Tabletextleftbold"/>
            </w:pPr>
            <w:r w:rsidRPr="00CD5910">
              <w:t xml:space="preserve">Perth, </w:t>
            </w:r>
            <w:proofErr w:type="spellStart"/>
            <w:r w:rsidRPr="00CD5910">
              <w:t>Whitfords</w:t>
            </w:r>
            <w:proofErr w:type="spellEnd"/>
            <w:r w:rsidRPr="00CD5910">
              <w:t xml:space="preserve"> (WA)</w:t>
            </w:r>
          </w:p>
        </w:tc>
        <w:tc>
          <w:tcPr>
            <w:tcW w:w="2126" w:type="dxa"/>
            <w:noWrap/>
            <w:hideMark/>
          </w:tcPr>
          <w:p w14:paraId="382D4A74" w14:textId="77777777" w:rsidR="00FA2EE7" w:rsidRPr="00563A60" w:rsidRDefault="00FA2EE7" w:rsidP="00CD5910">
            <w:pPr>
              <w:pStyle w:val="Tabletextcentred"/>
            </w:pPr>
            <w:r w:rsidRPr="00563A60">
              <w:t xml:space="preserve">Superficial </w:t>
            </w:r>
          </w:p>
        </w:tc>
        <w:tc>
          <w:tcPr>
            <w:tcW w:w="794" w:type="dxa"/>
            <w:noWrap/>
            <w:hideMark/>
          </w:tcPr>
          <w:p w14:paraId="3C8E0A0D" w14:textId="77777777" w:rsidR="00FA2EE7" w:rsidRPr="00563A60" w:rsidRDefault="00FA2EE7" w:rsidP="006B418A">
            <w:pPr>
              <w:pStyle w:val="Tabletextcentred"/>
            </w:pPr>
            <w:r w:rsidRPr="00563A60">
              <w:t>32</w:t>
            </w:r>
          </w:p>
        </w:tc>
        <w:tc>
          <w:tcPr>
            <w:tcW w:w="1102" w:type="dxa"/>
            <w:noWrap/>
            <w:hideMark/>
          </w:tcPr>
          <w:p w14:paraId="30245A42" w14:textId="77777777" w:rsidR="00FA2EE7" w:rsidRPr="00563A60" w:rsidRDefault="00FA2EE7" w:rsidP="006B418A">
            <w:pPr>
              <w:pStyle w:val="Tabletextcentred"/>
            </w:pPr>
            <w:r w:rsidRPr="00563A60">
              <w:t>290</w:t>
            </w:r>
          </w:p>
        </w:tc>
        <w:tc>
          <w:tcPr>
            <w:tcW w:w="798" w:type="dxa"/>
            <w:noWrap/>
            <w:hideMark/>
          </w:tcPr>
          <w:p w14:paraId="7DA75F07" w14:textId="77777777" w:rsidR="00FA2EE7" w:rsidRPr="00563A60" w:rsidRDefault="00FA2EE7" w:rsidP="006B418A">
            <w:pPr>
              <w:pStyle w:val="Tabletextcentred"/>
            </w:pPr>
            <w:r w:rsidRPr="00563A60">
              <w:t>221</w:t>
            </w:r>
          </w:p>
        </w:tc>
        <w:tc>
          <w:tcPr>
            <w:tcW w:w="834" w:type="dxa"/>
            <w:noWrap/>
            <w:hideMark/>
          </w:tcPr>
          <w:p w14:paraId="18F59392" w14:textId="77777777" w:rsidR="00FA2EE7" w:rsidRPr="00563A60" w:rsidRDefault="00FA2EE7" w:rsidP="006B418A">
            <w:pPr>
              <w:pStyle w:val="Tabletextcentred"/>
            </w:pPr>
            <w:r w:rsidRPr="00563A60">
              <w:t>156</w:t>
            </w:r>
          </w:p>
        </w:tc>
        <w:tc>
          <w:tcPr>
            <w:tcW w:w="1043" w:type="dxa"/>
            <w:noWrap/>
            <w:hideMark/>
          </w:tcPr>
          <w:p w14:paraId="202AFD9D" w14:textId="77777777" w:rsidR="00FA2EE7" w:rsidRPr="00563A60" w:rsidRDefault="00FA2EE7" w:rsidP="006B418A">
            <w:pPr>
              <w:pStyle w:val="Tabletextcentred"/>
            </w:pPr>
            <w:r w:rsidRPr="00563A60">
              <w:t>138</w:t>
            </w:r>
          </w:p>
        </w:tc>
      </w:tr>
      <w:tr w:rsidR="00D27153" w:rsidRPr="00563A60" w14:paraId="30C081D9" w14:textId="77777777" w:rsidTr="00FA2EE7">
        <w:trPr>
          <w:cnfStyle w:val="000000010000" w:firstRow="0" w:lastRow="0" w:firstColumn="0" w:lastColumn="0" w:oddVBand="0" w:evenVBand="0" w:oddHBand="0" w:evenHBand="1" w:firstRowFirstColumn="0" w:firstRowLastColumn="0" w:lastRowFirstColumn="0" w:lastRowLastColumn="0"/>
          <w:trHeight w:hRule="exact" w:val="312"/>
        </w:trPr>
        <w:tc>
          <w:tcPr>
            <w:tcW w:w="2410" w:type="dxa"/>
            <w:noWrap/>
            <w:hideMark/>
          </w:tcPr>
          <w:p w14:paraId="1E741075" w14:textId="77777777" w:rsidR="00B80C0F" w:rsidRPr="00CD5910" w:rsidRDefault="00B80C0F" w:rsidP="00452CB8">
            <w:pPr>
              <w:pStyle w:val="Tabletextleftbold"/>
            </w:pPr>
            <w:r w:rsidRPr="00CD5910">
              <w:t> </w:t>
            </w:r>
          </w:p>
        </w:tc>
        <w:tc>
          <w:tcPr>
            <w:tcW w:w="2126" w:type="dxa"/>
            <w:noWrap/>
            <w:hideMark/>
          </w:tcPr>
          <w:p w14:paraId="65A80ADB" w14:textId="77777777" w:rsidR="00B80C0F" w:rsidRPr="00563A60" w:rsidRDefault="00B80C0F" w:rsidP="00CD5910">
            <w:pPr>
              <w:pStyle w:val="Tabletextcentred"/>
            </w:pPr>
            <w:r w:rsidRPr="00563A60">
              <w:t>Leederville</w:t>
            </w:r>
          </w:p>
        </w:tc>
        <w:tc>
          <w:tcPr>
            <w:tcW w:w="794" w:type="dxa"/>
            <w:noWrap/>
            <w:hideMark/>
          </w:tcPr>
          <w:p w14:paraId="7AB54FCB" w14:textId="77777777" w:rsidR="00B80C0F" w:rsidRPr="00563A60" w:rsidRDefault="00B80C0F" w:rsidP="006B418A">
            <w:pPr>
              <w:pStyle w:val="Tabletextcentred"/>
            </w:pPr>
            <w:r w:rsidRPr="00563A60">
              <w:t>0</w:t>
            </w:r>
          </w:p>
        </w:tc>
        <w:tc>
          <w:tcPr>
            <w:tcW w:w="1102" w:type="dxa"/>
            <w:noWrap/>
            <w:hideMark/>
          </w:tcPr>
          <w:p w14:paraId="18C30F97" w14:textId="77777777" w:rsidR="00B80C0F" w:rsidRPr="00563A60" w:rsidRDefault="00B80C0F" w:rsidP="006B418A">
            <w:pPr>
              <w:pStyle w:val="Tabletextcentred"/>
            </w:pPr>
            <w:r w:rsidRPr="00563A60">
              <w:t>-</w:t>
            </w:r>
          </w:p>
        </w:tc>
        <w:tc>
          <w:tcPr>
            <w:tcW w:w="798" w:type="dxa"/>
            <w:noWrap/>
            <w:hideMark/>
          </w:tcPr>
          <w:p w14:paraId="0E39DC9D" w14:textId="77777777" w:rsidR="00B80C0F" w:rsidRPr="00563A60" w:rsidRDefault="00B80C0F" w:rsidP="006B418A">
            <w:pPr>
              <w:pStyle w:val="Tabletextcentred"/>
            </w:pPr>
            <w:r w:rsidRPr="00563A60">
              <w:t>5966</w:t>
            </w:r>
          </w:p>
        </w:tc>
        <w:tc>
          <w:tcPr>
            <w:tcW w:w="834" w:type="dxa"/>
            <w:noWrap/>
            <w:hideMark/>
          </w:tcPr>
          <w:p w14:paraId="5CD134D2" w14:textId="77777777" w:rsidR="00B80C0F" w:rsidRPr="00563A60" w:rsidRDefault="00B80C0F" w:rsidP="006B418A">
            <w:pPr>
              <w:pStyle w:val="Tabletextcentred"/>
            </w:pPr>
            <w:r w:rsidRPr="00563A60">
              <w:t>71938</w:t>
            </w:r>
          </w:p>
        </w:tc>
        <w:tc>
          <w:tcPr>
            <w:tcW w:w="1043" w:type="dxa"/>
            <w:noWrap/>
            <w:hideMark/>
          </w:tcPr>
          <w:p w14:paraId="60E4488F" w14:textId="77777777" w:rsidR="00B80C0F" w:rsidRPr="00563A60" w:rsidRDefault="00B80C0F" w:rsidP="006B418A">
            <w:pPr>
              <w:pStyle w:val="Tabletextcentred"/>
            </w:pPr>
            <w:r w:rsidRPr="00563A60">
              <w:t>-</w:t>
            </w:r>
          </w:p>
        </w:tc>
      </w:tr>
      <w:tr w:rsidR="00D27153" w:rsidRPr="00563A60" w14:paraId="3811D7BE" w14:textId="77777777" w:rsidTr="00FA2EE7">
        <w:trPr>
          <w:cnfStyle w:val="000000100000" w:firstRow="0" w:lastRow="0" w:firstColumn="0" w:lastColumn="0" w:oddVBand="0" w:evenVBand="0" w:oddHBand="1" w:evenHBand="0" w:firstRowFirstColumn="0" w:firstRowLastColumn="0" w:lastRowFirstColumn="0" w:lastRowLastColumn="0"/>
          <w:trHeight w:hRule="exact" w:val="312"/>
        </w:trPr>
        <w:tc>
          <w:tcPr>
            <w:tcW w:w="2410" w:type="dxa"/>
            <w:noWrap/>
            <w:hideMark/>
          </w:tcPr>
          <w:p w14:paraId="64422AE3" w14:textId="77777777" w:rsidR="00B80C0F" w:rsidRPr="00CD5910" w:rsidRDefault="00B80C0F" w:rsidP="00452CB8">
            <w:pPr>
              <w:pStyle w:val="Tabletextleftbold"/>
            </w:pPr>
            <w:r w:rsidRPr="00CD5910">
              <w:t> </w:t>
            </w:r>
          </w:p>
        </w:tc>
        <w:tc>
          <w:tcPr>
            <w:tcW w:w="2126" w:type="dxa"/>
            <w:noWrap/>
            <w:hideMark/>
          </w:tcPr>
          <w:p w14:paraId="59742420" w14:textId="77777777" w:rsidR="00B80C0F" w:rsidRPr="00563A60" w:rsidRDefault="00B80C0F" w:rsidP="00CD5910">
            <w:pPr>
              <w:pStyle w:val="Tabletextcentred"/>
            </w:pPr>
            <w:proofErr w:type="spellStart"/>
            <w:r w:rsidRPr="00563A60">
              <w:t>Yarragadee</w:t>
            </w:r>
            <w:proofErr w:type="spellEnd"/>
          </w:p>
        </w:tc>
        <w:tc>
          <w:tcPr>
            <w:tcW w:w="794" w:type="dxa"/>
            <w:noWrap/>
            <w:hideMark/>
          </w:tcPr>
          <w:p w14:paraId="579ABB69" w14:textId="77777777" w:rsidR="00B80C0F" w:rsidRPr="00563A60" w:rsidRDefault="00B80C0F" w:rsidP="006B418A">
            <w:pPr>
              <w:pStyle w:val="Tabletextcentred"/>
            </w:pPr>
            <w:r w:rsidRPr="00563A60">
              <w:t>0</w:t>
            </w:r>
          </w:p>
        </w:tc>
        <w:tc>
          <w:tcPr>
            <w:tcW w:w="1102" w:type="dxa"/>
            <w:noWrap/>
            <w:hideMark/>
          </w:tcPr>
          <w:p w14:paraId="6614988A" w14:textId="77777777" w:rsidR="00B80C0F" w:rsidRPr="00563A60" w:rsidRDefault="00B80C0F" w:rsidP="006B418A">
            <w:pPr>
              <w:pStyle w:val="Tabletextcentred"/>
            </w:pPr>
            <w:r w:rsidRPr="00563A60">
              <w:t>-</w:t>
            </w:r>
          </w:p>
        </w:tc>
        <w:tc>
          <w:tcPr>
            <w:tcW w:w="798" w:type="dxa"/>
            <w:noWrap/>
            <w:hideMark/>
          </w:tcPr>
          <w:p w14:paraId="3F2CC777" w14:textId="77777777" w:rsidR="00B80C0F" w:rsidRPr="00563A60" w:rsidRDefault="00B80C0F" w:rsidP="006B418A">
            <w:pPr>
              <w:pStyle w:val="Tabletextcentred"/>
            </w:pPr>
            <w:r w:rsidRPr="00563A60">
              <w:t>13727</w:t>
            </w:r>
          </w:p>
        </w:tc>
        <w:tc>
          <w:tcPr>
            <w:tcW w:w="834" w:type="dxa"/>
            <w:noWrap/>
            <w:hideMark/>
          </w:tcPr>
          <w:p w14:paraId="33ECF833" w14:textId="77777777" w:rsidR="00B80C0F" w:rsidRPr="00563A60" w:rsidRDefault="00B80C0F" w:rsidP="006B418A">
            <w:pPr>
              <w:pStyle w:val="Tabletextcentred"/>
            </w:pPr>
            <w:r w:rsidRPr="00563A60">
              <w:t>36427</w:t>
            </w:r>
          </w:p>
        </w:tc>
        <w:tc>
          <w:tcPr>
            <w:tcW w:w="1043" w:type="dxa"/>
            <w:noWrap/>
            <w:hideMark/>
          </w:tcPr>
          <w:p w14:paraId="24FA7972" w14:textId="77777777" w:rsidR="00B80C0F" w:rsidRPr="00563A60" w:rsidRDefault="00B80C0F" w:rsidP="006B418A">
            <w:pPr>
              <w:pStyle w:val="Tabletextcentred"/>
            </w:pPr>
            <w:r w:rsidRPr="00563A60">
              <w:t>-</w:t>
            </w:r>
          </w:p>
        </w:tc>
      </w:tr>
      <w:tr w:rsidR="00FA2EE7" w:rsidRPr="00563A60" w14:paraId="1EE14111" w14:textId="77777777" w:rsidTr="00FA2EE7">
        <w:trPr>
          <w:cnfStyle w:val="000000010000" w:firstRow="0" w:lastRow="0" w:firstColumn="0" w:lastColumn="0" w:oddVBand="0" w:evenVBand="0" w:oddHBand="0" w:evenHBand="1" w:firstRowFirstColumn="0" w:firstRowLastColumn="0" w:lastRowFirstColumn="0" w:lastRowLastColumn="0"/>
          <w:trHeight w:hRule="exact" w:val="312"/>
        </w:trPr>
        <w:tc>
          <w:tcPr>
            <w:tcW w:w="2410" w:type="dxa"/>
            <w:noWrap/>
            <w:hideMark/>
          </w:tcPr>
          <w:p w14:paraId="1F8E58E3" w14:textId="6E4A01D8" w:rsidR="00FA2EE7" w:rsidRPr="00CD5910" w:rsidRDefault="00FA2EE7" w:rsidP="00452CB8">
            <w:pPr>
              <w:pStyle w:val="Tabletextleftbold"/>
            </w:pPr>
            <w:r w:rsidRPr="00CD5910">
              <w:t>Esperance (WA)</w:t>
            </w:r>
          </w:p>
        </w:tc>
        <w:tc>
          <w:tcPr>
            <w:tcW w:w="2126" w:type="dxa"/>
            <w:noWrap/>
            <w:hideMark/>
          </w:tcPr>
          <w:p w14:paraId="32F4AD2B" w14:textId="77777777" w:rsidR="00FA2EE7" w:rsidRPr="00563A60" w:rsidRDefault="00FA2EE7" w:rsidP="00CD5910">
            <w:pPr>
              <w:pStyle w:val="Tabletextcentred"/>
            </w:pPr>
            <w:r w:rsidRPr="00563A60">
              <w:t xml:space="preserve">Superficial/ Pallinup </w:t>
            </w:r>
          </w:p>
        </w:tc>
        <w:tc>
          <w:tcPr>
            <w:tcW w:w="794" w:type="dxa"/>
            <w:noWrap/>
            <w:hideMark/>
          </w:tcPr>
          <w:p w14:paraId="6FA42701" w14:textId="77777777" w:rsidR="00FA2EE7" w:rsidRPr="00563A60" w:rsidRDefault="00FA2EE7" w:rsidP="006B418A">
            <w:pPr>
              <w:pStyle w:val="Tabletextcentred"/>
            </w:pPr>
            <w:r w:rsidRPr="00563A60">
              <w:t>69</w:t>
            </w:r>
          </w:p>
        </w:tc>
        <w:tc>
          <w:tcPr>
            <w:tcW w:w="1102" w:type="dxa"/>
            <w:noWrap/>
            <w:hideMark/>
          </w:tcPr>
          <w:p w14:paraId="07795025" w14:textId="77777777" w:rsidR="00FA2EE7" w:rsidRPr="00563A60" w:rsidRDefault="00FA2EE7" w:rsidP="006B418A">
            <w:pPr>
              <w:pStyle w:val="Tabletextcentred"/>
            </w:pPr>
            <w:r w:rsidRPr="00563A60">
              <w:t>173</w:t>
            </w:r>
          </w:p>
        </w:tc>
        <w:tc>
          <w:tcPr>
            <w:tcW w:w="798" w:type="dxa"/>
            <w:noWrap/>
            <w:hideMark/>
          </w:tcPr>
          <w:p w14:paraId="54045BCE" w14:textId="77777777" w:rsidR="00FA2EE7" w:rsidRPr="00563A60" w:rsidRDefault="00FA2EE7" w:rsidP="006B418A">
            <w:pPr>
              <w:pStyle w:val="Tabletextcentred"/>
            </w:pPr>
            <w:r w:rsidRPr="00563A60">
              <w:t>182</w:t>
            </w:r>
          </w:p>
        </w:tc>
        <w:tc>
          <w:tcPr>
            <w:tcW w:w="834" w:type="dxa"/>
            <w:noWrap/>
            <w:hideMark/>
          </w:tcPr>
          <w:p w14:paraId="4642C8CC" w14:textId="77777777" w:rsidR="00FA2EE7" w:rsidRPr="00563A60" w:rsidRDefault="00FA2EE7" w:rsidP="006B418A">
            <w:pPr>
              <w:pStyle w:val="Tabletextcentred"/>
            </w:pPr>
            <w:r w:rsidRPr="00563A60">
              <w:t>483</w:t>
            </w:r>
          </w:p>
        </w:tc>
        <w:tc>
          <w:tcPr>
            <w:tcW w:w="1043" w:type="dxa"/>
            <w:noWrap/>
            <w:hideMark/>
          </w:tcPr>
          <w:p w14:paraId="0B1E2795" w14:textId="77777777" w:rsidR="00FA2EE7" w:rsidRPr="00563A60" w:rsidRDefault="00FA2EE7" w:rsidP="006B418A">
            <w:pPr>
              <w:pStyle w:val="Tabletextcentred"/>
            </w:pPr>
            <w:r w:rsidRPr="00563A60">
              <w:t>79</w:t>
            </w:r>
          </w:p>
        </w:tc>
      </w:tr>
      <w:tr w:rsidR="00FA2EE7" w:rsidRPr="00563A60" w14:paraId="174A9EE3" w14:textId="77777777" w:rsidTr="00FA2EE7">
        <w:trPr>
          <w:cnfStyle w:val="000000100000" w:firstRow="0" w:lastRow="0" w:firstColumn="0" w:lastColumn="0" w:oddVBand="0" w:evenVBand="0" w:oddHBand="1" w:evenHBand="0" w:firstRowFirstColumn="0" w:firstRowLastColumn="0" w:lastRowFirstColumn="0" w:lastRowLastColumn="0"/>
          <w:trHeight w:hRule="exact" w:val="312"/>
        </w:trPr>
        <w:tc>
          <w:tcPr>
            <w:tcW w:w="2410" w:type="dxa"/>
            <w:noWrap/>
            <w:hideMark/>
          </w:tcPr>
          <w:p w14:paraId="4289FD05" w14:textId="2C73F504" w:rsidR="00FA2EE7" w:rsidRPr="00CD5910" w:rsidRDefault="00FA2EE7" w:rsidP="00452CB8">
            <w:pPr>
              <w:pStyle w:val="Tabletextleftbold"/>
            </w:pPr>
            <w:r w:rsidRPr="00CD5910">
              <w:t>Albany, Ocean side (WA)</w:t>
            </w:r>
          </w:p>
        </w:tc>
        <w:tc>
          <w:tcPr>
            <w:tcW w:w="2126" w:type="dxa"/>
            <w:noWrap/>
            <w:hideMark/>
          </w:tcPr>
          <w:p w14:paraId="42BC8C79" w14:textId="77777777" w:rsidR="00FA2EE7" w:rsidRPr="00563A60" w:rsidRDefault="00FA2EE7" w:rsidP="00CD5910">
            <w:pPr>
              <w:pStyle w:val="Tabletextcentred"/>
            </w:pPr>
            <w:proofErr w:type="spellStart"/>
            <w:r w:rsidRPr="00563A60">
              <w:t>Werrillup</w:t>
            </w:r>
            <w:proofErr w:type="spellEnd"/>
            <w:r w:rsidRPr="00563A60">
              <w:t xml:space="preserve"> Formation Sand</w:t>
            </w:r>
          </w:p>
        </w:tc>
        <w:tc>
          <w:tcPr>
            <w:tcW w:w="794" w:type="dxa"/>
            <w:noWrap/>
            <w:hideMark/>
          </w:tcPr>
          <w:p w14:paraId="5665C7C3" w14:textId="77777777" w:rsidR="00FA2EE7" w:rsidRPr="00563A60" w:rsidRDefault="00FA2EE7" w:rsidP="006B418A">
            <w:pPr>
              <w:pStyle w:val="Tabletextcentred"/>
            </w:pPr>
            <w:r w:rsidRPr="00563A60">
              <w:t>3</w:t>
            </w:r>
          </w:p>
        </w:tc>
        <w:tc>
          <w:tcPr>
            <w:tcW w:w="1102" w:type="dxa"/>
            <w:noWrap/>
            <w:hideMark/>
          </w:tcPr>
          <w:p w14:paraId="19AD5A76" w14:textId="77777777" w:rsidR="00FA2EE7" w:rsidRPr="00563A60" w:rsidRDefault="00FA2EE7" w:rsidP="006B418A">
            <w:pPr>
              <w:pStyle w:val="Tabletextcentred"/>
            </w:pPr>
            <w:r w:rsidRPr="00563A60">
              <w:t>8</w:t>
            </w:r>
          </w:p>
        </w:tc>
        <w:tc>
          <w:tcPr>
            <w:tcW w:w="798" w:type="dxa"/>
            <w:noWrap/>
            <w:hideMark/>
          </w:tcPr>
          <w:p w14:paraId="2A741372" w14:textId="77777777" w:rsidR="00FA2EE7" w:rsidRPr="00563A60" w:rsidRDefault="00FA2EE7" w:rsidP="006B418A">
            <w:pPr>
              <w:pStyle w:val="Tabletextcentred"/>
            </w:pPr>
            <w:r w:rsidRPr="00563A60">
              <w:t>1</w:t>
            </w:r>
          </w:p>
        </w:tc>
        <w:tc>
          <w:tcPr>
            <w:tcW w:w="834" w:type="dxa"/>
            <w:noWrap/>
            <w:hideMark/>
          </w:tcPr>
          <w:p w14:paraId="421AC731" w14:textId="77777777" w:rsidR="00FA2EE7" w:rsidRPr="00563A60" w:rsidRDefault="00FA2EE7" w:rsidP="006B418A">
            <w:pPr>
              <w:pStyle w:val="Tabletextcentred"/>
            </w:pPr>
            <w:r w:rsidRPr="00563A60">
              <w:t>6</w:t>
            </w:r>
          </w:p>
        </w:tc>
        <w:tc>
          <w:tcPr>
            <w:tcW w:w="1043" w:type="dxa"/>
            <w:noWrap/>
            <w:hideMark/>
          </w:tcPr>
          <w:p w14:paraId="18588748" w14:textId="77777777" w:rsidR="00FA2EE7" w:rsidRPr="00563A60" w:rsidRDefault="00FA2EE7" w:rsidP="006B418A">
            <w:pPr>
              <w:pStyle w:val="Tabletextcentred"/>
            </w:pPr>
            <w:r w:rsidRPr="00563A60">
              <w:t>4</w:t>
            </w:r>
          </w:p>
        </w:tc>
      </w:tr>
      <w:tr w:rsidR="00FA2EE7" w:rsidRPr="00563A60" w14:paraId="594BFC43" w14:textId="77777777" w:rsidTr="00FA2EE7">
        <w:trPr>
          <w:cnfStyle w:val="000000010000" w:firstRow="0" w:lastRow="0" w:firstColumn="0" w:lastColumn="0" w:oddVBand="0" w:evenVBand="0" w:oddHBand="0" w:evenHBand="1" w:firstRowFirstColumn="0" w:firstRowLastColumn="0" w:lastRowFirstColumn="0" w:lastRowLastColumn="0"/>
          <w:trHeight w:hRule="exact" w:val="312"/>
        </w:trPr>
        <w:tc>
          <w:tcPr>
            <w:tcW w:w="2410" w:type="dxa"/>
            <w:noWrap/>
            <w:hideMark/>
          </w:tcPr>
          <w:p w14:paraId="24BE3A1E" w14:textId="375BC812" w:rsidR="00FA2EE7" w:rsidRPr="00CD5910" w:rsidRDefault="00FA2EE7" w:rsidP="00452CB8">
            <w:pPr>
              <w:pStyle w:val="Tabletextleftbold"/>
            </w:pPr>
            <w:r w:rsidRPr="00CD5910">
              <w:t>Albany, Harbour side (WA)</w:t>
            </w:r>
          </w:p>
        </w:tc>
        <w:tc>
          <w:tcPr>
            <w:tcW w:w="2126" w:type="dxa"/>
            <w:noWrap/>
            <w:hideMark/>
          </w:tcPr>
          <w:p w14:paraId="30C84799" w14:textId="77777777" w:rsidR="00FA2EE7" w:rsidRPr="00563A60" w:rsidRDefault="00FA2EE7" w:rsidP="00CD5910">
            <w:pPr>
              <w:pStyle w:val="Tabletextcentred"/>
            </w:pPr>
            <w:r w:rsidRPr="00563A60">
              <w:t xml:space="preserve">Superficial </w:t>
            </w:r>
          </w:p>
        </w:tc>
        <w:tc>
          <w:tcPr>
            <w:tcW w:w="794" w:type="dxa"/>
            <w:noWrap/>
            <w:hideMark/>
          </w:tcPr>
          <w:p w14:paraId="0E6F82FD" w14:textId="77777777" w:rsidR="00FA2EE7" w:rsidRPr="00563A60" w:rsidRDefault="00FA2EE7" w:rsidP="006B418A">
            <w:pPr>
              <w:pStyle w:val="Tabletextcentred"/>
            </w:pPr>
            <w:r w:rsidRPr="00563A60">
              <w:t>2</w:t>
            </w:r>
          </w:p>
        </w:tc>
        <w:tc>
          <w:tcPr>
            <w:tcW w:w="1102" w:type="dxa"/>
            <w:noWrap/>
            <w:hideMark/>
          </w:tcPr>
          <w:p w14:paraId="6700E58C" w14:textId="77777777" w:rsidR="00FA2EE7" w:rsidRPr="00563A60" w:rsidRDefault="00FA2EE7" w:rsidP="006B418A">
            <w:pPr>
              <w:pStyle w:val="Tabletextcentred"/>
            </w:pPr>
            <w:r w:rsidRPr="00563A60">
              <w:t>1</w:t>
            </w:r>
          </w:p>
        </w:tc>
        <w:tc>
          <w:tcPr>
            <w:tcW w:w="798" w:type="dxa"/>
            <w:noWrap/>
            <w:hideMark/>
          </w:tcPr>
          <w:p w14:paraId="28730A32" w14:textId="77777777" w:rsidR="00FA2EE7" w:rsidRPr="00563A60" w:rsidRDefault="00FA2EE7" w:rsidP="006B418A">
            <w:pPr>
              <w:pStyle w:val="Tabletextcentred"/>
            </w:pPr>
            <w:r w:rsidRPr="00563A60">
              <w:t>1</w:t>
            </w:r>
          </w:p>
        </w:tc>
        <w:tc>
          <w:tcPr>
            <w:tcW w:w="834" w:type="dxa"/>
            <w:noWrap/>
            <w:hideMark/>
          </w:tcPr>
          <w:p w14:paraId="605AEDF0" w14:textId="77777777" w:rsidR="00FA2EE7" w:rsidRPr="00563A60" w:rsidRDefault="00FA2EE7" w:rsidP="006B418A">
            <w:pPr>
              <w:pStyle w:val="Tabletextcentred"/>
            </w:pPr>
            <w:r w:rsidRPr="00563A60">
              <w:t>3</w:t>
            </w:r>
          </w:p>
        </w:tc>
        <w:tc>
          <w:tcPr>
            <w:tcW w:w="1043" w:type="dxa"/>
            <w:noWrap/>
            <w:hideMark/>
          </w:tcPr>
          <w:p w14:paraId="1B66FEDC" w14:textId="77777777" w:rsidR="00FA2EE7" w:rsidRPr="00563A60" w:rsidRDefault="00FA2EE7" w:rsidP="006B418A">
            <w:pPr>
              <w:pStyle w:val="Tabletextcentred"/>
            </w:pPr>
            <w:r w:rsidRPr="00563A60">
              <w:t>1</w:t>
            </w:r>
          </w:p>
        </w:tc>
      </w:tr>
      <w:tr w:rsidR="00FA2EE7" w:rsidRPr="00563A60" w14:paraId="3D8FCE42" w14:textId="77777777" w:rsidTr="00FA2EE7">
        <w:trPr>
          <w:cnfStyle w:val="000000100000" w:firstRow="0" w:lastRow="0" w:firstColumn="0" w:lastColumn="0" w:oddVBand="0" w:evenVBand="0" w:oddHBand="1" w:evenHBand="0" w:firstRowFirstColumn="0" w:firstRowLastColumn="0" w:lastRowFirstColumn="0" w:lastRowLastColumn="0"/>
          <w:trHeight w:hRule="exact" w:val="312"/>
        </w:trPr>
        <w:tc>
          <w:tcPr>
            <w:tcW w:w="2410" w:type="dxa"/>
            <w:noWrap/>
            <w:hideMark/>
          </w:tcPr>
          <w:p w14:paraId="531974F9" w14:textId="3110359A" w:rsidR="00FA2EE7" w:rsidRPr="00CD5910" w:rsidRDefault="00FA2EE7" w:rsidP="00452CB8">
            <w:pPr>
              <w:pStyle w:val="Tabletextleftbold"/>
            </w:pPr>
            <w:r w:rsidRPr="00CD5910">
              <w:t> </w:t>
            </w:r>
          </w:p>
        </w:tc>
        <w:tc>
          <w:tcPr>
            <w:tcW w:w="2126" w:type="dxa"/>
            <w:noWrap/>
            <w:hideMark/>
          </w:tcPr>
          <w:p w14:paraId="12A95E1C" w14:textId="77777777" w:rsidR="00FA2EE7" w:rsidRPr="00563A60" w:rsidRDefault="00FA2EE7" w:rsidP="00CD5910">
            <w:pPr>
              <w:pStyle w:val="Tabletextcentred"/>
            </w:pPr>
            <w:r w:rsidRPr="00563A60">
              <w:t xml:space="preserve">Pallinup/ </w:t>
            </w:r>
            <w:proofErr w:type="spellStart"/>
            <w:r w:rsidRPr="00563A60">
              <w:t>Werrilup</w:t>
            </w:r>
            <w:proofErr w:type="spellEnd"/>
          </w:p>
        </w:tc>
        <w:tc>
          <w:tcPr>
            <w:tcW w:w="794" w:type="dxa"/>
            <w:noWrap/>
            <w:hideMark/>
          </w:tcPr>
          <w:p w14:paraId="068C0FFF" w14:textId="77777777" w:rsidR="00FA2EE7" w:rsidRPr="00563A60" w:rsidRDefault="00FA2EE7" w:rsidP="006B418A">
            <w:pPr>
              <w:pStyle w:val="Tabletextcentred"/>
            </w:pPr>
            <w:r w:rsidRPr="00563A60">
              <w:t>0</w:t>
            </w:r>
          </w:p>
        </w:tc>
        <w:tc>
          <w:tcPr>
            <w:tcW w:w="1102" w:type="dxa"/>
            <w:noWrap/>
            <w:hideMark/>
          </w:tcPr>
          <w:p w14:paraId="464E697A" w14:textId="77777777" w:rsidR="00FA2EE7" w:rsidRPr="00563A60" w:rsidRDefault="00FA2EE7" w:rsidP="006B418A">
            <w:pPr>
              <w:pStyle w:val="Tabletextcentred"/>
            </w:pPr>
            <w:r w:rsidRPr="00563A60">
              <w:t>-</w:t>
            </w:r>
          </w:p>
        </w:tc>
        <w:tc>
          <w:tcPr>
            <w:tcW w:w="798" w:type="dxa"/>
            <w:noWrap/>
            <w:hideMark/>
          </w:tcPr>
          <w:p w14:paraId="49313DDE" w14:textId="77777777" w:rsidR="00FA2EE7" w:rsidRPr="00563A60" w:rsidRDefault="00FA2EE7" w:rsidP="006B418A">
            <w:pPr>
              <w:pStyle w:val="Tabletextcentred"/>
            </w:pPr>
            <w:r w:rsidRPr="00563A60">
              <w:t>35</w:t>
            </w:r>
          </w:p>
        </w:tc>
        <w:tc>
          <w:tcPr>
            <w:tcW w:w="834" w:type="dxa"/>
            <w:noWrap/>
            <w:hideMark/>
          </w:tcPr>
          <w:p w14:paraId="011F519B" w14:textId="77777777" w:rsidR="00FA2EE7" w:rsidRPr="00563A60" w:rsidRDefault="00FA2EE7" w:rsidP="006B418A">
            <w:pPr>
              <w:pStyle w:val="Tabletextcentred"/>
            </w:pPr>
            <w:r w:rsidRPr="00563A60">
              <w:t>101</w:t>
            </w:r>
          </w:p>
        </w:tc>
        <w:tc>
          <w:tcPr>
            <w:tcW w:w="1043" w:type="dxa"/>
            <w:noWrap/>
            <w:hideMark/>
          </w:tcPr>
          <w:p w14:paraId="298A66A0" w14:textId="77777777" w:rsidR="00FA2EE7" w:rsidRPr="00563A60" w:rsidRDefault="00FA2EE7" w:rsidP="006B418A">
            <w:pPr>
              <w:pStyle w:val="Tabletextcentred"/>
            </w:pPr>
            <w:r w:rsidRPr="00563A60">
              <w:t>-</w:t>
            </w:r>
          </w:p>
        </w:tc>
      </w:tr>
      <w:tr w:rsidR="00FA2EE7" w:rsidRPr="00563A60" w14:paraId="64250CFA" w14:textId="77777777" w:rsidTr="00FA2EE7">
        <w:trPr>
          <w:cnfStyle w:val="000000010000" w:firstRow="0" w:lastRow="0" w:firstColumn="0" w:lastColumn="0" w:oddVBand="0" w:evenVBand="0" w:oddHBand="0" w:evenHBand="1" w:firstRowFirstColumn="0" w:firstRowLastColumn="0" w:lastRowFirstColumn="0" w:lastRowLastColumn="0"/>
          <w:trHeight w:hRule="exact" w:val="312"/>
        </w:trPr>
        <w:tc>
          <w:tcPr>
            <w:tcW w:w="2410" w:type="dxa"/>
            <w:noWrap/>
            <w:hideMark/>
          </w:tcPr>
          <w:p w14:paraId="50E89FEA" w14:textId="4FF69818" w:rsidR="00FA2EE7" w:rsidRPr="00CD5910" w:rsidRDefault="00FA2EE7" w:rsidP="00452CB8">
            <w:pPr>
              <w:pStyle w:val="Tabletextleftbold"/>
            </w:pPr>
            <w:r w:rsidRPr="00CD5910">
              <w:t>Busselton (WA)</w:t>
            </w:r>
          </w:p>
        </w:tc>
        <w:tc>
          <w:tcPr>
            <w:tcW w:w="2126" w:type="dxa"/>
            <w:noWrap/>
            <w:hideMark/>
          </w:tcPr>
          <w:p w14:paraId="074BC5C1" w14:textId="77777777" w:rsidR="00FA2EE7" w:rsidRPr="00563A60" w:rsidRDefault="00FA2EE7" w:rsidP="00CD5910">
            <w:pPr>
              <w:pStyle w:val="Tabletextcentred"/>
            </w:pPr>
            <w:r w:rsidRPr="00563A60">
              <w:t>Superficial</w:t>
            </w:r>
          </w:p>
        </w:tc>
        <w:tc>
          <w:tcPr>
            <w:tcW w:w="794" w:type="dxa"/>
            <w:noWrap/>
            <w:hideMark/>
          </w:tcPr>
          <w:p w14:paraId="00EE2641" w14:textId="77777777" w:rsidR="00FA2EE7" w:rsidRPr="00563A60" w:rsidRDefault="00FA2EE7" w:rsidP="006B418A">
            <w:pPr>
              <w:pStyle w:val="Tabletextcentred"/>
            </w:pPr>
            <w:r w:rsidRPr="00563A60">
              <w:t>3</w:t>
            </w:r>
          </w:p>
        </w:tc>
        <w:tc>
          <w:tcPr>
            <w:tcW w:w="1102" w:type="dxa"/>
            <w:noWrap/>
            <w:hideMark/>
          </w:tcPr>
          <w:p w14:paraId="4B3E3460" w14:textId="77777777" w:rsidR="00FA2EE7" w:rsidRPr="00563A60" w:rsidRDefault="00FA2EE7" w:rsidP="006B418A">
            <w:pPr>
              <w:pStyle w:val="Tabletextcentred"/>
            </w:pPr>
            <w:r w:rsidRPr="00563A60">
              <w:t>4</w:t>
            </w:r>
          </w:p>
        </w:tc>
        <w:tc>
          <w:tcPr>
            <w:tcW w:w="798" w:type="dxa"/>
            <w:noWrap/>
            <w:hideMark/>
          </w:tcPr>
          <w:p w14:paraId="2C6C1986" w14:textId="77777777" w:rsidR="00FA2EE7" w:rsidRPr="00563A60" w:rsidRDefault="00FA2EE7" w:rsidP="006B418A">
            <w:pPr>
              <w:pStyle w:val="Tabletextcentred"/>
            </w:pPr>
            <w:r w:rsidRPr="00563A60">
              <w:t>1</w:t>
            </w:r>
          </w:p>
        </w:tc>
        <w:tc>
          <w:tcPr>
            <w:tcW w:w="834" w:type="dxa"/>
            <w:noWrap/>
            <w:hideMark/>
          </w:tcPr>
          <w:p w14:paraId="4A1BF608" w14:textId="77777777" w:rsidR="00FA2EE7" w:rsidRPr="00563A60" w:rsidRDefault="00FA2EE7" w:rsidP="006B418A">
            <w:pPr>
              <w:pStyle w:val="Tabletextcentred"/>
            </w:pPr>
            <w:r w:rsidRPr="00563A60">
              <w:t>4</w:t>
            </w:r>
          </w:p>
        </w:tc>
        <w:tc>
          <w:tcPr>
            <w:tcW w:w="1043" w:type="dxa"/>
            <w:noWrap/>
            <w:hideMark/>
          </w:tcPr>
          <w:p w14:paraId="2DBA6E45" w14:textId="77777777" w:rsidR="00FA2EE7" w:rsidRPr="00563A60" w:rsidRDefault="00FA2EE7" w:rsidP="006B418A">
            <w:pPr>
              <w:pStyle w:val="Tabletextcentred"/>
            </w:pPr>
            <w:r w:rsidRPr="00563A60">
              <w:t>2</w:t>
            </w:r>
          </w:p>
        </w:tc>
      </w:tr>
      <w:tr w:rsidR="00FA2EE7" w:rsidRPr="00563A60" w14:paraId="2A021315" w14:textId="77777777" w:rsidTr="00FA2EE7">
        <w:trPr>
          <w:cnfStyle w:val="000000100000" w:firstRow="0" w:lastRow="0" w:firstColumn="0" w:lastColumn="0" w:oddVBand="0" w:evenVBand="0" w:oddHBand="1" w:evenHBand="0" w:firstRowFirstColumn="0" w:firstRowLastColumn="0" w:lastRowFirstColumn="0" w:lastRowLastColumn="0"/>
          <w:trHeight w:hRule="exact" w:val="312"/>
        </w:trPr>
        <w:tc>
          <w:tcPr>
            <w:tcW w:w="2410" w:type="dxa"/>
            <w:noWrap/>
            <w:hideMark/>
          </w:tcPr>
          <w:p w14:paraId="7C6FD0B2" w14:textId="1FFF8012" w:rsidR="00FA2EE7" w:rsidRPr="00CD5910" w:rsidRDefault="00FA2EE7" w:rsidP="00452CB8">
            <w:pPr>
              <w:pStyle w:val="Tabletextleftbold"/>
            </w:pPr>
            <w:r w:rsidRPr="00CD5910">
              <w:t> </w:t>
            </w:r>
          </w:p>
        </w:tc>
        <w:tc>
          <w:tcPr>
            <w:tcW w:w="2126" w:type="dxa"/>
            <w:noWrap/>
            <w:hideMark/>
          </w:tcPr>
          <w:p w14:paraId="68A642DC" w14:textId="77777777" w:rsidR="00FA2EE7" w:rsidRPr="00563A60" w:rsidRDefault="00FA2EE7" w:rsidP="00CD5910">
            <w:pPr>
              <w:pStyle w:val="Tabletextcentred"/>
            </w:pPr>
            <w:r w:rsidRPr="00563A60">
              <w:t>Leederville</w:t>
            </w:r>
          </w:p>
        </w:tc>
        <w:tc>
          <w:tcPr>
            <w:tcW w:w="794" w:type="dxa"/>
            <w:noWrap/>
            <w:hideMark/>
          </w:tcPr>
          <w:p w14:paraId="4D5FD80C" w14:textId="77777777" w:rsidR="00FA2EE7" w:rsidRPr="00563A60" w:rsidRDefault="00FA2EE7" w:rsidP="006B418A">
            <w:pPr>
              <w:pStyle w:val="Tabletextcentred"/>
            </w:pPr>
            <w:r w:rsidRPr="00563A60">
              <w:t>0</w:t>
            </w:r>
          </w:p>
        </w:tc>
        <w:tc>
          <w:tcPr>
            <w:tcW w:w="1102" w:type="dxa"/>
            <w:noWrap/>
            <w:hideMark/>
          </w:tcPr>
          <w:p w14:paraId="70F0344D" w14:textId="77777777" w:rsidR="00FA2EE7" w:rsidRPr="00563A60" w:rsidRDefault="00FA2EE7" w:rsidP="006B418A">
            <w:pPr>
              <w:pStyle w:val="Tabletextcentred"/>
            </w:pPr>
            <w:r w:rsidRPr="00563A60">
              <w:t>-</w:t>
            </w:r>
          </w:p>
        </w:tc>
        <w:tc>
          <w:tcPr>
            <w:tcW w:w="798" w:type="dxa"/>
            <w:noWrap/>
            <w:hideMark/>
          </w:tcPr>
          <w:p w14:paraId="4A13560C" w14:textId="77777777" w:rsidR="00FA2EE7" w:rsidRPr="00563A60" w:rsidRDefault="00FA2EE7" w:rsidP="006B418A">
            <w:pPr>
              <w:pStyle w:val="Tabletextcentred"/>
            </w:pPr>
            <w:r w:rsidRPr="00563A60">
              <w:t>205</w:t>
            </w:r>
          </w:p>
        </w:tc>
        <w:tc>
          <w:tcPr>
            <w:tcW w:w="834" w:type="dxa"/>
            <w:noWrap/>
            <w:hideMark/>
          </w:tcPr>
          <w:p w14:paraId="62D8EFBC" w14:textId="77777777" w:rsidR="00FA2EE7" w:rsidRPr="00563A60" w:rsidRDefault="00FA2EE7" w:rsidP="006B418A">
            <w:pPr>
              <w:pStyle w:val="Tabletextcentred"/>
            </w:pPr>
            <w:r w:rsidRPr="00563A60">
              <w:t>106</w:t>
            </w:r>
          </w:p>
        </w:tc>
        <w:tc>
          <w:tcPr>
            <w:tcW w:w="1043" w:type="dxa"/>
            <w:noWrap/>
            <w:hideMark/>
          </w:tcPr>
          <w:p w14:paraId="3771F649" w14:textId="77777777" w:rsidR="00FA2EE7" w:rsidRPr="00563A60" w:rsidRDefault="00FA2EE7" w:rsidP="006B418A">
            <w:pPr>
              <w:pStyle w:val="Tabletextcentred"/>
            </w:pPr>
            <w:r w:rsidRPr="00563A60">
              <w:t>-</w:t>
            </w:r>
          </w:p>
        </w:tc>
      </w:tr>
      <w:tr w:rsidR="00FA2EE7" w:rsidRPr="00563A60" w14:paraId="5060D7B3" w14:textId="77777777" w:rsidTr="00FA2EE7">
        <w:trPr>
          <w:cnfStyle w:val="000000010000" w:firstRow="0" w:lastRow="0" w:firstColumn="0" w:lastColumn="0" w:oddVBand="0" w:evenVBand="0" w:oddHBand="0" w:evenHBand="1" w:firstRowFirstColumn="0" w:firstRowLastColumn="0" w:lastRowFirstColumn="0" w:lastRowLastColumn="0"/>
          <w:trHeight w:hRule="exact" w:val="312"/>
        </w:trPr>
        <w:tc>
          <w:tcPr>
            <w:tcW w:w="2410" w:type="dxa"/>
            <w:noWrap/>
            <w:hideMark/>
          </w:tcPr>
          <w:p w14:paraId="2CA2C7D3" w14:textId="7DEA0AD3" w:rsidR="00FA2EE7" w:rsidRPr="00CD5910" w:rsidRDefault="00FA2EE7" w:rsidP="00452CB8">
            <w:pPr>
              <w:pStyle w:val="Tabletextleftbold"/>
            </w:pPr>
            <w:r w:rsidRPr="00CD5910">
              <w:t>Bunbury (WA)</w:t>
            </w:r>
          </w:p>
        </w:tc>
        <w:tc>
          <w:tcPr>
            <w:tcW w:w="2126" w:type="dxa"/>
            <w:noWrap/>
            <w:hideMark/>
          </w:tcPr>
          <w:p w14:paraId="7BD8B028" w14:textId="77777777" w:rsidR="00FA2EE7" w:rsidRPr="00563A60" w:rsidRDefault="00FA2EE7" w:rsidP="00CD5910">
            <w:pPr>
              <w:pStyle w:val="Tabletextcentred"/>
            </w:pPr>
            <w:r w:rsidRPr="00563A60">
              <w:t>Superficial</w:t>
            </w:r>
          </w:p>
        </w:tc>
        <w:tc>
          <w:tcPr>
            <w:tcW w:w="794" w:type="dxa"/>
            <w:noWrap/>
            <w:hideMark/>
          </w:tcPr>
          <w:p w14:paraId="42EAEBD0" w14:textId="77777777" w:rsidR="00FA2EE7" w:rsidRPr="00563A60" w:rsidRDefault="00FA2EE7" w:rsidP="006B418A">
            <w:pPr>
              <w:pStyle w:val="Tabletextcentred"/>
            </w:pPr>
            <w:r w:rsidRPr="00563A60">
              <w:t>8</w:t>
            </w:r>
          </w:p>
        </w:tc>
        <w:tc>
          <w:tcPr>
            <w:tcW w:w="1102" w:type="dxa"/>
            <w:noWrap/>
            <w:hideMark/>
          </w:tcPr>
          <w:p w14:paraId="49655903" w14:textId="77777777" w:rsidR="00FA2EE7" w:rsidRPr="00563A60" w:rsidRDefault="00FA2EE7" w:rsidP="006B418A">
            <w:pPr>
              <w:pStyle w:val="Tabletextcentred"/>
            </w:pPr>
            <w:r w:rsidRPr="00563A60">
              <w:t>15</w:t>
            </w:r>
          </w:p>
        </w:tc>
        <w:tc>
          <w:tcPr>
            <w:tcW w:w="798" w:type="dxa"/>
            <w:noWrap/>
            <w:hideMark/>
          </w:tcPr>
          <w:p w14:paraId="5014A8BF" w14:textId="77777777" w:rsidR="00FA2EE7" w:rsidRPr="00563A60" w:rsidRDefault="00FA2EE7" w:rsidP="006B418A">
            <w:pPr>
              <w:pStyle w:val="Tabletextcentred"/>
            </w:pPr>
            <w:r w:rsidRPr="00563A60">
              <w:t>7</w:t>
            </w:r>
          </w:p>
        </w:tc>
        <w:tc>
          <w:tcPr>
            <w:tcW w:w="834" w:type="dxa"/>
            <w:noWrap/>
            <w:hideMark/>
          </w:tcPr>
          <w:p w14:paraId="439A8D5D" w14:textId="77777777" w:rsidR="00FA2EE7" w:rsidRPr="00563A60" w:rsidRDefault="00FA2EE7" w:rsidP="006B418A">
            <w:pPr>
              <w:pStyle w:val="Tabletextcentred"/>
            </w:pPr>
            <w:r w:rsidRPr="00563A60">
              <w:t>11</w:t>
            </w:r>
          </w:p>
        </w:tc>
        <w:tc>
          <w:tcPr>
            <w:tcW w:w="1043" w:type="dxa"/>
            <w:noWrap/>
            <w:hideMark/>
          </w:tcPr>
          <w:p w14:paraId="1B2E0ACB" w14:textId="77777777" w:rsidR="00FA2EE7" w:rsidRPr="00563A60" w:rsidRDefault="00FA2EE7" w:rsidP="006B418A">
            <w:pPr>
              <w:pStyle w:val="Tabletextcentred"/>
            </w:pPr>
            <w:r w:rsidRPr="00563A60">
              <w:t>7</w:t>
            </w:r>
          </w:p>
        </w:tc>
      </w:tr>
      <w:tr w:rsidR="00FA2EE7" w:rsidRPr="00563A60" w14:paraId="3E9D8C7E" w14:textId="77777777" w:rsidTr="00FA2EE7">
        <w:trPr>
          <w:cnfStyle w:val="000000100000" w:firstRow="0" w:lastRow="0" w:firstColumn="0" w:lastColumn="0" w:oddVBand="0" w:evenVBand="0" w:oddHBand="1" w:evenHBand="0" w:firstRowFirstColumn="0" w:firstRowLastColumn="0" w:lastRowFirstColumn="0" w:lastRowLastColumn="0"/>
          <w:trHeight w:hRule="exact" w:val="312"/>
        </w:trPr>
        <w:tc>
          <w:tcPr>
            <w:tcW w:w="2410" w:type="dxa"/>
            <w:noWrap/>
            <w:hideMark/>
          </w:tcPr>
          <w:p w14:paraId="2E3FD295" w14:textId="33490258" w:rsidR="00FA2EE7" w:rsidRPr="00CD5910" w:rsidRDefault="00FA2EE7" w:rsidP="00452CB8">
            <w:pPr>
              <w:pStyle w:val="Tabletextleftbold"/>
            </w:pPr>
            <w:r w:rsidRPr="00CD5910">
              <w:t> </w:t>
            </w:r>
          </w:p>
        </w:tc>
        <w:tc>
          <w:tcPr>
            <w:tcW w:w="2126" w:type="dxa"/>
            <w:noWrap/>
            <w:hideMark/>
          </w:tcPr>
          <w:p w14:paraId="617E6ED3" w14:textId="77777777" w:rsidR="00FA2EE7" w:rsidRPr="00563A60" w:rsidRDefault="00FA2EE7" w:rsidP="00CD5910">
            <w:pPr>
              <w:pStyle w:val="Tabletextcentred"/>
            </w:pPr>
            <w:proofErr w:type="spellStart"/>
            <w:r w:rsidRPr="00563A60">
              <w:t>Yarragadee</w:t>
            </w:r>
            <w:proofErr w:type="spellEnd"/>
          </w:p>
        </w:tc>
        <w:tc>
          <w:tcPr>
            <w:tcW w:w="794" w:type="dxa"/>
            <w:noWrap/>
            <w:hideMark/>
          </w:tcPr>
          <w:p w14:paraId="4A6E868B" w14:textId="77777777" w:rsidR="00FA2EE7" w:rsidRPr="00563A60" w:rsidRDefault="00FA2EE7" w:rsidP="006B418A">
            <w:pPr>
              <w:pStyle w:val="Tabletextcentred"/>
            </w:pPr>
            <w:r w:rsidRPr="00563A60">
              <w:t>0</w:t>
            </w:r>
          </w:p>
        </w:tc>
        <w:tc>
          <w:tcPr>
            <w:tcW w:w="1102" w:type="dxa"/>
            <w:noWrap/>
            <w:hideMark/>
          </w:tcPr>
          <w:p w14:paraId="0D2C5FEF" w14:textId="77777777" w:rsidR="00FA2EE7" w:rsidRPr="00563A60" w:rsidRDefault="00FA2EE7" w:rsidP="006B418A">
            <w:pPr>
              <w:pStyle w:val="Tabletextcentred"/>
            </w:pPr>
            <w:r w:rsidRPr="00563A60">
              <w:t>-</w:t>
            </w:r>
          </w:p>
        </w:tc>
        <w:tc>
          <w:tcPr>
            <w:tcW w:w="798" w:type="dxa"/>
            <w:noWrap/>
            <w:hideMark/>
          </w:tcPr>
          <w:p w14:paraId="7A691AB4" w14:textId="77777777" w:rsidR="00FA2EE7" w:rsidRPr="00563A60" w:rsidRDefault="00FA2EE7" w:rsidP="006B418A">
            <w:pPr>
              <w:pStyle w:val="Tabletextcentred"/>
            </w:pPr>
            <w:r w:rsidRPr="00563A60">
              <w:t>151875</w:t>
            </w:r>
          </w:p>
        </w:tc>
        <w:tc>
          <w:tcPr>
            <w:tcW w:w="834" w:type="dxa"/>
            <w:noWrap/>
            <w:hideMark/>
          </w:tcPr>
          <w:p w14:paraId="2D326527" w14:textId="77777777" w:rsidR="00FA2EE7" w:rsidRPr="00563A60" w:rsidRDefault="00FA2EE7" w:rsidP="006B418A">
            <w:pPr>
              <w:pStyle w:val="Tabletextcentred"/>
            </w:pPr>
            <w:r w:rsidRPr="00563A60">
              <w:t>41512500</w:t>
            </w:r>
          </w:p>
        </w:tc>
        <w:tc>
          <w:tcPr>
            <w:tcW w:w="1043" w:type="dxa"/>
            <w:noWrap/>
            <w:hideMark/>
          </w:tcPr>
          <w:p w14:paraId="015F4317" w14:textId="77777777" w:rsidR="00FA2EE7" w:rsidRPr="00563A60" w:rsidRDefault="00FA2EE7" w:rsidP="006B418A">
            <w:pPr>
              <w:pStyle w:val="Tabletextcentred"/>
            </w:pPr>
            <w:r w:rsidRPr="00563A60">
              <w:t>-</w:t>
            </w:r>
          </w:p>
        </w:tc>
      </w:tr>
      <w:tr w:rsidR="00FA2EE7" w:rsidRPr="00563A60" w14:paraId="54B851A1" w14:textId="77777777" w:rsidTr="00FA2EE7">
        <w:trPr>
          <w:cnfStyle w:val="000000010000" w:firstRow="0" w:lastRow="0" w:firstColumn="0" w:lastColumn="0" w:oddVBand="0" w:evenVBand="0" w:oddHBand="0" w:evenHBand="1" w:firstRowFirstColumn="0" w:firstRowLastColumn="0" w:lastRowFirstColumn="0" w:lastRowLastColumn="0"/>
          <w:trHeight w:hRule="exact" w:val="312"/>
        </w:trPr>
        <w:tc>
          <w:tcPr>
            <w:tcW w:w="2410" w:type="dxa"/>
            <w:noWrap/>
            <w:hideMark/>
          </w:tcPr>
          <w:p w14:paraId="3D238E06" w14:textId="797BD11A" w:rsidR="00FA2EE7" w:rsidRPr="00CD5910" w:rsidRDefault="00FA2EE7" w:rsidP="00452CB8">
            <w:pPr>
              <w:pStyle w:val="Tabletextleftbold"/>
            </w:pPr>
            <w:r w:rsidRPr="00CD5910">
              <w:t>Carnarvon (WA)</w:t>
            </w:r>
          </w:p>
        </w:tc>
        <w:tc>
          <w:tcPr>
            <w:tcW w:w="2126" w:type="dxa"/>
            <w:noWrap/>
            <w:hideMark/>
          </w:tcPr>
          <w:p w14:paraId="180C4FBA" w14:textId="77777777" w:rsidR="00FA2EE7" w:rsidRPr="00563A60" w:rsidRDefault="00FA2EE7" w:rsidP="00CD5910">
            <w:pPr>
              <w:pStyle w:val="Tabletextcentred"/>
            </w:pPr>
            <w:r w:rsidRPr="00563A60">
              <w:t>Riverbed Sand</w:t>
            </w:r>
          </w:p>
        </w:tc>
        <w:tc>
          <w:tcPr>
            <w:tcW w:w="794" w:type="dxa"/>
            <w:noWrap/>
            <w:hideMark/>
          </w:tcPr>
          <w:p w14:paraId="2B5B5A5A" w14:textId="77777777" w:rsidR="00FA2EE7" w:rsidRPr="00563A60" w:rsidRDefault="00FA2EE7" w:rsidP="006B418A">
            <w:pPr>
              <w:pStyle w:val="Tabletextcentred"/>
            </w:pPr>
            <w:r w:rsidRPr="00563A60">
              <w:t>36</w:t>
            </w:r>
          </w:p>
        </w:tc>
        <w:tc>
          <w:tcPr>
            <w:tcW w:w="1102" w:type="dxa"/>
            <w:noWrap/>
            <w:hideMark/>
          </w:tcPr>
          <w:p w14:paraId="6AA608FB" w14:textId="77777777" w:rsidR="00FA2EE7" w:rsidRPr="00563A60" w:rsidRDefault="00FA2EE7" w:rsidP="006B418A">
            <w:pPr>
              <w:pStyle w:val="Tabletextcentred"/>
            </w:pPr>
            <w:r w:rsidRPr="00563A60">
              <w:t>22</w:t>
            </w:r>
          </w:p>
        </w:tc>
        <w:tc>
          <w:tcPr>
            <w:tcW w:w="798" w:type="dxa"/>
            <w:noWrap/>
            <w:hideMark/>
          </w:tcPr>
          <w:p w14:paraId="7EB380A9" w14:textId="77777777" w:rsidR="00FA2EE7" w:rsidRPr="00563A60" w:rsidRDefault="00FA2EE7" w:rsidP="006B418A">
            <w:pPr>
              <w:pStyle w:val="Tabletextcentred"/>
            </w:pPr>
            <w:r w:rsidRPr="00563A60">
              <w:t>8</w:t>
            </w:r>
          </w:p>
        </w:tc>
        <w:tc>
          <w:tcPr>
            <w:tcW w:w="834" w:type="dxa"/>
            <w:noWrap/>
            <w:hideMark/>
          </w:tcPr>
          <w:p w14:paraId="475BE0C9" w14:textId="77777777" w:rsidR="00FA2EE7" w:rsidRPr="00563A60" w:rsidRDefault="00FA2EE7" w:rsidP="006B418A">
            <w:pPr>
              <w:pStyle w:val="Tabletextcentred"/>
            </w:pPr>
            <w:r w:rsidRPr="00563A60">
              <w:t>52</w:t>
            </w:r>
          </w:p>
        </w:tc>
        <w:tc>
          <w:tcPr>
            <w:tcW w:w="1043" w:type="dxa"/>
            <w:noWrap/>
            <w:hideMark/>
          </w:tcPr>
          <w:p w14:paraId="2ACB4F92" w14:textId="77777777" w:rsidR="00FA2EE7" w:rsidRPr="00563A60" w:rsidRDefault="00FA2EE7" w:rsidP="006B418A">
            <w:pPr>
              <w:pStyle w:val="Tabletextcentred"/>
            </w:pPr>
            <w:r w:rsidRPr="00563A60">
              <w:t>11</w:t>
            </w:r>
          </w:p>
        </w:tc>
      </w:tr>
      <w:tr w:rsidR="00FA2EE7" w:rsidRPr="00563A60" w14:paraId="6C86B078" w14:textId="77777777" w:rsidTr="00FA2EE7">
        <w:trPr>
          <w:cnfStyle w:val="000000100000" w:firstRow="0" w:lastRow="0" w:firstColumn="0" w:lastColumn="0" w:oddVBand="0" w:evenVBand="0" w:oddHBand="1" w:evenHBand="0" w:firstRowFirstColumn="0" w:firstRowLastColumn="0" w:lastRowFirstColumn="0" w:lastRowLastColumn="0"/>
          <w:trHeight w:hRule="exact" w:val="312"/>
        </w:trPr>
        <w:tc>
          <w:tcPr>
            <w:tcW w:w="2410" w:type="dxa"/>
            <w:noWrap/>
            <w:hideMark/>
          </w:tcPr>
          <w:p w14:paraId="3E20732B" w14:textId="2AEAF193" w:rsidR="00FA2EE7" w:rsidRPr="00CD5910" w:rsidRDefault="00FA2EE7" w:rsidP="00452CB8">
            <w:pPr>
              <w:pStyle w:val="Tabletextleftbold"/>
            </w:pPr>
            <w:r w:rsidRPr="00CD5910">
              <w:t> </w:t>
            </w:r>
          </w:p>
        </w:tc>
        <w:tc>
          <w:tcPr>
            <w:tcW w:w="2126" w:type="dxa"/>
            <w:noWrap/>
            <w:hideMark/>
          </w:tcPr>
          <w:p w14:paraId="7DEEFEC0" w14:textId="77777777" w:rsidR="00FA2EE7" w:rsidRPr="00563A60" w:rsidRDefault="00FA2EE7" w:rsidP="00CD5910">
            <w:pPr>
              <w:pStyle w:val="Tabletextcentred"/>
            </w:pPr>
            <w:r w:rsidRPr="00563A60">
              <w:t>Older Alluvium</w:t>
            </w:r>
          </w:p>
        </w:tc>
        <w:tc>
          <w:tcPr>
            <w:tcW w:w="794" w:type="dxa"/>
            <w:noWrap/>
            <w:hideMark/>
          </w:tcPr>
          <w:p w14:paraId="54B00C8D" w14:textId="77777777" w:rsidR="00FA2EE7" w:rsidRPr="00563A60" w:rsidRDefault="00FA2EE7" w:rsidP="006B418A">
            <w:pPr>
              <w:pStyle w:val="Tabletextcentred"/>
            </w:pPr>
            <w:r w:rsidRPr="00563A60">
              <w:t>0</w:t>
            </w:r>
          </w:p>
        </w:tc>
        <w:tc>
          <w:tcPr>
            <w:tcW w:w="1102" w:type="dxa"/>
            <w:noWrap/>
            <w:hideMark/>
          </w:tcPr>
          <w:p w14:paraId="00DE605B" w14:textId="77777777" w:rsidR="00FA2EE7" w:rsidRPr="00563A60" w:rsidRDefault="00FA2EE7" w:rsidP="006B418A">
            <w:pPr>
              <w:pStyle w:val="Tabletextcentred"/>
            </w:pPr>
            <w:r w:rsidRPr="00563A60">
              <w:t>-</w:t>
            </w:r>
          </w:p>
        </w:tc>
        <w:tc>
          <w:tcPr>
            <w:tcW w:w="798" w:type="dxa"/>
            <w:noWrap/>
            <w:hideMark/>
          </w:tcPr>
          <w:p w14:paraId="6E234272" w14:textId="77777777" w:rsidR="00FA2EE7" w:rsidRPr="00563A60" w:rsidRDefault="00FA2EE7" w:rsidP="006B418A">
            <w:pPr>
              <w:pStyle w:val="Tabletextcentred"/>
            </w:pPr>
            <w:r w:rsidRPr="00563A60">
              <w:t>2646</w:t>
            </w:r>
          </w:p>
        </w:tc>
        <w:tc>
          <w:tcPr>
            <w:tcW w:w="834" w:type="dxa"/>
            <w:noWrap/>
            <w:hideMark/>
          </w:tcPr>
          <w:p w14:paraId="59B902E1" w14:textId="77777777" w:rsidR="00FA2EE7" w:rsidRPr="00563A60" w:rsidRDefault="00FA2EE7" w:rsidP="006B418A">
            <w:pPr>
              <w:pStyle w:val="Tabletextcentred"/>
            </w:pPr>
            <w:r w:rsidRPr="00563A60">
              <w:t>38745</w:t>
            </w:r>
          </w:p>
        </w:tc>
        <w:tc>
          <w:tcPr>
            <w:tcW w:w="1043" w:type="dxa"/>
            <w:noWrap/>
            <w:hideMark/>
          </w:tcPr>
          <w:p w14:paraId="29B053AC" w14:textId="77777777" w:rsidR="00FA2EE7" w:rsidRPr="00563A60" w:rsidRDefault="00FA2EE7" w:rsidP="006B418A">
            <w:pPr>
              <w:pStyle w:val="Tabletextcentred"/>
            </w:pPr>
            <w:r w:rsidRPr="00563A60">
              <w:t>-</w:t>
            </w:r>
          </w:p>
        </w:tc>
      </w:tr>
      <w:tr w:rsidR="00FA2EE7" w:rsidRPr="00563A60" w14:paraId="76E60403" w14:textId="77777777" w:rsidTr="00FA2EE7">
        <w:trPr>
          <w:cnfStyle w:val="000000010000" w:firstRow="0" w:lastRow="0" w:firstColumn="0" w:lastColumn="0" w:oddVBand="0" w:evenVBand="0" w:oddHBand="0" w:evenHBand="1" w:firstRowFirstColumn="0" w:firstRowLastColumn="0" w:lastRowFirstColumn="0" w:lastRowLastColumn="0"/>
          <w:trHeight w:hRule="exact" w:val="312"/>
        </w:trPr>
        <w:tc>
          <w:tcPr>
            <w:tcW w:w="2410" w:type="dxa"/>
            <w:noWrap/>
            <w:hideMark/>
          </w:tcPr>
          <w:p w14:paraId="062CD446" w14:textId="1921B6FC" w:rsidR="00FA2EE7" w:rsidRPr="00CD5910" w:rsidRDefault="00FA2EE7" w:rsidP="00452CB8">
            <w:pPr>
              <w:pStyle w:val="Tabletextleftbold"/>
            </w:pPr>
            <w:r w:rsidRPr="00CD5910">
              <w:t>Broome, Coconut Wells (WA)</w:t>
            </w:r>
          </w:p>
        </w:tc>
        <w:tc>
          <w:tcPr>
            <w:tcW w:w="2126" w:type="dxa"/>
            <w:noWrap/>
            <w:hideMark/>
          </w:tcPr>
          <w:p w14:paraId="00D82B78" w14:textId="77777777" w:rsidR="00FA2EE7" w:rsidRPr="00563A60" w:rsidRDefault="00FA2EE7" w:rsidP="00CD5910">
            <w:pPr>
              <w:pStyle w:val="Tabletextcentred"/>
            </w:pPr>
            <w:r w:rsidRPr="00563A60">
              <w:t>Broome Sandstone</w:t>
            </w:r>
          </w:p>
        </w:tc>
        <w:tc>
          <w:tcPr>
            <w:tcW w:w="794" w:type="dxa"/>
            <w:noWrap/>
            <w:hideMark/>
          </w:tcPr>
          <w:p w14:paraId="00084A41" w14:textId="77777777" w:rsidR="00FA2EE7" w:rsidRPr="00563A60" w:rsidRDefault="00FA2EE7" w:rsidP="006B418A">
            <w:pPr>
              <w:pStyle w:val="Tabletextcentred"/>
            </w:pPr>
            <w:r w:rsidRPr="00563A60">
              <w:t>63</w:t>
            </w:r>
          </w:p>
        </w:tc>
        <w:tc>
          <w:tcPr>
            <w:tcW w:w="1102" w:type="dxa"/>
            <w:noWrap/>
            <w:hideMark/>
          </w:tcPr>
          <w:p w14:paraId="591540CE" w14:textId="77777777" w:rsidR="00FA2EE7" w:rsidRPr="00563A60" w:rsidRDefault="00FA2EE7" w:rsidP="006B418A">
            <w:pPr>
              <w:pStyle w:val="Tabletextcentred"/>
            </w:pPr>
            <w:r w:rsidRPr="00563A60">
              <w:t>1578</w:t>
            </w:r>
          </w:p>
        </w:tc>
        <w:tc>
          <w:tcPr>
            <w:tcW w:w="798" w:type="dxa"/>
            <w:noWrap/>
            <w:hideMark/>
          </w:tcPr>
          <w:p w14:paraId="1F641616" w14:textId="77777777" w:rsidR="00FA2EE7" w:rsidRPr="00563A60" w:rsidRDefault="00FA2EE7" w:rsidP="006B418A">
            <w:pPr>
              <w:pStyle w:val="Tabletextcentred"/>
            </w:pPr>
            <w:r w:rsidRPr="00563A60">
              <w:t>1595</w:t>
            </w:r>
          </w:p>
        </w:tc>
        <w:tc>
          <w:tcPr>
            <w:tcW w:w="834" w:type="dxa"/>
            <w:noWrap/>
            <w:hideMark/>
          </w:tcPr>
          <w:p w14:paraId="5DAFFEE4" w14:textId="77777777" w:rsidR="00FA2EE7" w:rsidRPr="00563A60" w:rsidRDefault="00FA2EE7" w:rsidP="006B418A">
            <w:pPr>
              <w:pStyle w:val="Tabletextcentred"/>
            </w:pPr>
            <w:r w:rsidRPr="00563A60">
              <w:t>657</w:t>
            </w:r>
          </w:p>
        </w:tc>
        <w:tc>
          <w:tcPr>
            <w:tcW w:w="1043" w:type="dxa"/>
            <w:noWrap/>
            <w:hideMark/>
          </w:tcPr>
          <w:p w14:paraId="43D253CF" w14:textId="77777777" w:rsidR="00FA2EE7" w:rsidRPr="00563A60" w:rsidRDefault="00FA2EE7" w:rsidP="006B418A">
            <w:pPr>
              <w:pStyle w:val="Tabletextcentred"/>
            </w:pPr>
            <w:r w:rsidRPr="00563A60">
              <w:t>684</w:t>
            </w:r>
          </w:p>
        </w:tc>
      </w:tr>
      <w:tr w:rsidR="00FA2EE7" w:rsidRPr="00563A60" w14:paraId="518E67A3" w14:textId="77777777" w:rsidTr="00FA2EE7">
        <w:trPr>
          <w:cnfStyle w:val="000000100000" w:firstRow="0" w:lastRow="0" w:firstColumn="0" w:lastColumn="0" w:oddVBand="0" w:evenVBand="0" w:oddHBand="1" w:evenHBand="0" w:firstRowFirstColumn="0" w:firstRowLastColumn="0" w:lastRowFirstColumn="0" w:lastRowLastColumn="0"/>
          <w:trHeight w:hRule="exact" w:val="312"/>
        </w:trPr>
        <w:tc>
          <w:tcPr>
            <w:tcW w:w="2410" w:type="dxa"/>
            <w:noWrap/>
            <w:hideMark/>
          </w:tcPr>
          <w:p w14:paraId="7134E2CB" w14:textId="62AC3B4F" w:rsidR="00FA2EE7" w:rsidRPr="00CD5910" w:rsidRDefault="00FA2EE7" w:rsidP="00452CB8">
            <w:pPr>
              <w:pStyle w:val="Tabletextleftbold"/>
            </w:pPr>
            <w:r w:rsidRPr="00CD5910">
              <w:t>Broome, Cable Beach (WA)</w:t>
            </w:r>
          </w:p>
        </w:tc>
        <w:tc>
          <w:tcPr>
            <w:tcW w:w="2126" w:type="dxa"/>
            <w:noWrap/>
            <w:hideMark/>
          </w:tcPr>
          <w:p w14:paraId="14ED81C1" w14:textId="77777777" w:rsidR="00FA2EE7" w:rsidRPr="00563A60" w:rsidRDefault="00FA2EE7" w:rsidP="00CD5910">
            <w:pPr>
              <w:pStyle w:val="Tabletextcentred"/>
            </w:pPr>
            <w:r w:rsidRPr="00563A60">
              <w:t>Broome Sandstone</w:t>
            </w:r>
          </w:p>
        </w:tc>
        <w:tc>
          <w:tcPr>
            <w:tcW w:w="794" w:type="dxa"/>
            <w:noWrap/>
            <w:hideMark/>
          </w:tcPr>
          <w:p w14:paraId="76979443" w14:textId="77777777" w:rsidR="00FA2EE7" w:rsidRPr="00563A60" w:rsidRDefault="00FA2EE7" w:rsidP="006B418A">
            <w:pPr>
              <w:pStyle w:val="Tabletextcentred"/>
            </w:pPr>
            <w:r w:rsidRPr="00563A60">
              <w:t>104</w:t>
            </w:r>
          </w:p>
        </w:tc>
        <w:tc>
          <w:tcPr>
            <w:tcW w:w="1102" w:type="dxa"/>
            <w:noWrap/>
            <w:hideMark/>
          </w:tcPr>
          <w:p w14:paraId="301FD5A9" w14:textId="77777777" w:rsidR="00FA2EE7" w:rsidRPr="00563A60" w:rsidRDefault="00FA2EE7" w:rsidP="006B418A">
            <w:pPr>
              <w:pStyle w:val="Tabletextcentred"/>
            </w:pPr>
            <w:r w:rsidRPr="00563A60">
              <w:t>2601</w:t>
            </w:r>
          </w:p>
        </w:tc>
        <w:tc>
          <w:tcPr>
            <w:tcW w:w="798" w:type="dxa"/>
            <w:noWrap/>
            <w:hideMark/>
          </w:tcPr>
          <w:p w14:paraId="50549008" w14:textId="77777777" w:rsidR="00FA2EE7" w:rsidRPr="00563A60" w:rsidRDefault="00FA2EE7" w:rsidP="006B418A">
            <w:pPr>
              <w:pStyle w:val="Tabletextcentred"/>
            </w:pPr>
            <w:r w:rsidRPr="00563A60">
              <w:t>3117</w:t>
            </w:r>
          </w:p>
        </w:tc>
        <w:tc>
          <w:tcPr>
            <w:tcW w:w="834" w:type="dxa"/>
            <w:noWrap/>
            <w:hideMark/>
          </w:tcPr>
          <w:p w14:paraId="5726625D" w14:textId="77777777" w:rsidR="00FA2EE7" w:rsidRPr="00563A60" w:rsidRDefault="00FA2EE7" w:rsidP="006B418A">
            <w:pPr>
              <w:pStyle w:val="Tabletextcentred"/>
            </w:pPr>
            <w:r w:rsidRPr="00563A60">
              <w:t>1834</w:t>
            </w:r>
          </w:p>
        </w:tc>
        <w:tc>
          <w:tcPr>
            <w:tcW w:w="1043" w:type="dxa"/>
            <w:noWrap/>
            <w:hideMark/>
          </w:tcPr>
          <w:p w14:paraId="7698735B" w14:textId="77777777" w:rsidR="00FA2EE7" w:rsidRPr="00563A60" w:rsidRDefault="00FA2EE7" w:rsidP="006B418A">
            <w:pPr>
              <w:pStyle w:val="Tabletextcentred"/>
            </w:pPr>
            <w:r w:rsidRPr="00563A60">
              <w:t>959</w:t>
            </w:r>
          </w:p>
        </w:tc>
      </w:tr>
      <w:tr w:rsidR="00FA2EE7" w:rsidRPr="00563A60" w14:paraId="1BDBB5A4" w14:textId="77777777" w:rsidTr="00FA2EE7">
        <w:trPr>
          <w:cnfStyle w:val="000000010000" w:firstRow="0" w:lastRow="0" w:firstColumn="0" w:lastColumn="0" w:oddVBand="0" w:evenVBand="0" w:oddHBand="0" w:evenHBand="1" w:firstRowFirstColumn="0" w:firstRowLastColumn="0" w:lastRowFirstColumn="0" w:lastRowLastColumn="0"/>
          <w:trHeight w:hRule="exact" w:val="312"/>
        </w:trPr>
        <w:tc>
          <w:tcPr>
            <w:tcW w:w="2410" w:type="dxa"/>
            <w:noWrap/>
            <w:hideMark/>
          </w:tcPr>
          <w:p w14:paraId="5F2AC289" w14:textId="432DE0DD" w:rsidR="00FA2EE7" w:rsidRPr="00CD5910" w:rsidRDefault="00FA2EE7" w:rsidP="00452CB8">
            <w:pPr>
              <w:pStyle w:val="Tabletextleftbold"/>
            </w:pPr>
            <w:r w:rsidRPr="00CD5910">
              <w:t>Hat Head (NSW)</w:t>
            </w:r>
          </w:p>
        </w:tc>
        <w:tc>
          <w:tcPr>
            <w:tcW w:w="2126" w:type="dxa"/>
            <w:noWrap/>
            <w:hideMark/>
          </w:tcPr>
          <w:p w14:paraId="0675F84F" w14:textId="77777777" w:rsidR="00FA2EE7" w:rsidRPr="00563A60" w:rsidRDefault="00FA2EE7" w:rsidP="00CD5910">
            <w:pPr>
              <w:pStyle w:val="Tabletextcentred"/>
            </w:pPr>
            <w:r w:rsidRPr="00563A60">
              <w:t>Coastal Sands</w:t>
            </w:r>
          </w:p>
        </w:tc>
        <w:tc>
          <w:tcPr>
            <w:tcW w:w="794" w:type="dxa"/>
            <w:noWrap/>
            <w:hideMark/>
          </w:tcPr>
          <w:p w14:paraId="76C3AFCF" w14:textId="77777777" w:rsidR="00FA2EE7" w:rsidRPr="00563A60" w:rsidRDefault="00FA2EE7" w:rsidP="006B418A">
            <w:pPr>
              <w:pStyle w:val="Tabletextcentred"/>
            </w:pPr>
            <w:r w:rsidRPr="00563A60">
              <w:t>7</w:t>
            </w:r>
          </w:p>
        </w:tc>
        <w:tc>
          <w:tcPr>
            <w:tcW w:w="1102" w:type="dxa"/>
            <w:noWrap/>
            <w:hideMark/>
          </w:tcPr>
          <w:p w14:paraId="4C3C927B" w14:textId="77777777" w:rsidR="00FA2EE7" w:rsidRPr="00563A60" w:rsidRDefault="00FA2EE7" w:rsidP="006B418A">
            <w:pPr>
              <w:pStyle w:val="Tabletextcentred"/>
            </w:pPr>
            <w:r w:rsidRPr="00563A60">
              <w:t>31</w:t>
            </w:r>
          </w:p>
        </w:tc>
        <w:tc>
          <w:tcPr>
            <w:tcW w:w="798" w:type="dxa"/>
            <w:noWrap/>
            <w:hideMark/>
          </w:tcPr>
          <w:p w14:paraId="4ACC634E" w14:textId="77777777" w:rsidR="00FA2EE7" w:rsidRPr="00563A60" w:rsidRDefault="00FA2EE7" w:rsidP="006B418A">
            <w:pPr>
              <w:pStyle w:val="Tabletextcentred"/>
            </w:pPr>
            <w:r w:rsidRPr="00563A60">
              <w:t>16</w:t>
            </w:r>
          </w:p>
        </w:tc>
        <w:tc>
          <w:tcPr>
            <w:tcW w:w="834" w:type="dxa"/>
            <w:noWrap/>
            <w:hideMark/>
          </w:tcPr>
          <w:p w14:paraId="1E0A9363" w14:textId="77777777" w:rsidR="00FA2EE7" w:rsidRPr="00563A60" w:rsidRDefault="00FA2EE7" w:rsidP="006B418A">
            <w:pPr>
              <w:pStyle w:val="Tabletextcentred"/>
            </w:pPr>
            <w:r w:rsidRPr="00563A60">
              <w:t>17</w:t>
            </w:r>
          </w:p>
        </w:tc>
        <w:tc>
          <w:tcPr>
            <w:tcW w:w="1043" w:type="dxa"/>
            <w:noWrap/>
            <w:hideMark/>
          </w:tcPr>
          <w:p w14:paraId="16C4ED99" w14:textId="77777777" w:rsidR="00FA2EE7" w:rsidRPr="00563A60" w:rsidRDefault="00FA2EE7" w:rsidP="006B418A">
            <w:pPr>
              <w:pStyle w:val="Tabletextcentred"/>
            </w:pPr>
            <w:r w:rsidRPr="00563A60">
              <w:t>15</w:t>
            </w:r>
          </w:p>
        </w:tc>
      </w:tr>
      <w:tr w:rsidR="00FA2EE7" w:rsidRPr="00563A60" w14:paraId="294BE3AE" w14:textId="77777777" w:rsidTr="00FA2EE7">
        <w:trPr>
          <w:cnfStyle w:val="000000100000" w:firstRow="0" w:lastRow="0" w:firstColumn="0" w:lastColumn="0" w:oddVBand="0" w:evenVBand="0" w:oddHBand="1" w:evenHBand="0" w:firstRowFirstColumn="0" w:firstRowLastColumn="0" w:lastRowFirstColumn="0" w:lastRowLastColumn="0"/>
          <w:trHeight w:hRule="exact" w:val="312"/>
        </w:trPr>
        <w:tc>
          <w:tcPr>
            <w:tcW w:w="2410" w:type="dxa"/>
            <w:noWrap/>
            <w:hideMark/>
          </w:tcPr>
          <w:p w14:paraId="56D40AC0" w14:textId="0D245C57" w:rsidR="00FA2EE7" w:rsidRPr="00CD5910" w:rsidRDefault="00FA2EE7" w:rsidP="00452CB8">
            <w:pPr>
              <w:pStyle w:val="Tabletextleftbold"/>
            </w:pPr>
            <w:r w:rsidRPr="00CD5910">
              <w:t>Stuarts Point (NSW)</w:t>
            </w:r>
          </w:p>
        </w:tc>
        <w:tc>
          <w:tcPr>
            <w:tcW w:w="2126" w:type="dxa"/>
            <w:noWrap/>
            <w:hideMark/>
          </w:tcPr>
          <w:p w14:paraId="1FAD4E1B" w14:textId="77777777" w:rsidR="00FA2EE7" w:rsidRPr="00563A60" w:rsidRDefault="00FA2EE7" w:rsidP="00CD5910">
            <w:pPr>
              <w:pStyle w:val="Tabletextcentred"/>
            </w:pPr>
            <w:r w:rsidRPr="00563A60">
              <w:t>Coastal Sands</w:t>
            </w:r>
          </w:p>
        </w:tc>
        <w:tc>
          <w:tcPr>
            <w:tcW w:w="794" w:type="dxa"/>
            <w:noWrap/>
            <w:hideMark/>
          </w:tcPr>
          <w:p w14:paraId="569A19EE" w14:textId="77777777" w:rsidR="00FA2EE7" w:rsidRPr="00563A60" w:rsidRDefault="00FA2EE7" w:rsidP="006B418A">
            <w:pPr>
              <w:pStyle w:val="Tabletextcentred"/>
            </w:pPr>
            <w:r w:rsidRPr="00563A60">
              <w:t>6</w:t>
            </w:r>
          </w:p>
        </w:tc>
        <w:tc>
          <w:tcPr>
            <w:tcW w:w="1102" w:type="dxa"/>
            <w:noWrap/>
            <w:hideMark/>
          </w:tcPr>
          <w:p w14:paraId="70E19B2C" w14:textId="77777777" w:rsidR="00FA2EE7" w:rsidRPr="00563A60" w:rsidRDefault="00FA2EE7" w:rsidP="006B418A">
            <w:pPr>
              <w:pStyle w:val="Tabletextcentred"/>
            </w:pPr>
            <w:r w:rsidRPr="00563A60">
              <w:t>28</w:t>
            </w:r>
          </w:p>
        </w:tc>
        <w:tc>
          <w:tcPr>
            <w:tcW w:w="798" w:type="dxa"/>
            <w:noWrap/>
            <w:hideMark/>
          </w:tcPr>
          <w:p w14:paraId="1A0ACD6A" w14:textId="77777777" w:rsidR="00FA2EE7" w:rsidRPr="00563A60" w:rsidRDefault="00FA2EE7" w:rsidP="006B418A">
            <w:pPr>
              <w:pStyle w:val="Tabletextcentred"/>
            </w:pPr>
            <w:r w:rsidRPr="00563A60">
              <w:t>16</w:t>
            </w:r>
          </w:p>
        </w:tc>
        <w:tc>
          <w:tcPr>
            <w:tcW w:w="834" w:type="dxa"/>
            <w:noWrap/>
            <w:hideMark/>
          </w:tcPr>
          <w:p w14:paraId="2B771AAD" w14:textId="77777777" w:rsidR="00FA2EE7" w:rsidRPr="00563A60" w:rsidRDefault="00FA2EE7" w:rsidP="006B418A">
            <w:pPr>
              <w:pStyle w:val="Tabletextcentred"/>
            </w:pPr>
            <w:r w:rsidRPr="00563A60">
              <w:t>14</w:t>
            </w:r>
          </w:p>
        </w:tc>
        <w:tc>
          <w:tcPr>
            <w:tcW w:w="1043" w:type="dxa"/>
            <w:noWrap/>
            <w:hideMark/>
          </w:tcPr>
          <w:p w14:paraId="1347170C" w14:textId="77777777" w:rsidR="00FA2EE7" w:rsidRPr="00563A60" w:rsidRDefault="00FA2EE7" w:rsidP="006B418A">
            <w:pPr>
              <w:pStyle w:val="Tabletextcentred"/>
            </w:pPr>
            <w:r w:rsidRPr="00563A60">
              <w:t>14</w:t>
            </w:r>
          </w:p>
        </w:tc>
      </w:tr>
      <w:tr w:rsidR="00FA2EE7" w:rsidRPr="00563A60" w14:paraId="209BE128" w14:textId="77777777" w:rsidTr="00FA2EE7">
        <w:trPr>
          <w:cnfStyle w:val="000000010000" w:firstRow="0" w:lastRow="0" w:firstColumn="0" w:lastColumn="0" w:oddVBand="0" w:evenVBand="0" w:oddHBand="0" w:evenHBand="1" w:firstRowFirstColumn="0" w:firstRowLastColumn="0" w:lastRowFirstColumn="0" w:lastRowLastColumn="0"/>
          <w:trHeight w:hRule="exact" w:val="312"/>
        </w:trPr>
        <w:tc>
          <w:tcPr>
            <w:tcW w:w="2410" w:type="dxa"/>
            <w:noWrap/>
            <w:hideMark/>
          </w:tcPr>
          <w:p w14:paraId="5F6A4627" w14:textId="14686B5D" w:rsidR="00FA2EE7" w:rsidRPr="00CD5910" w:rsidRDefault="00FA2EE7" w:rsidP="00452CB8">
            <w:pPr>
              <w:pStyle w:val="Tabletextleftbold"/>
            </w:pPr>
            <w:r w:rsidRPr="00CD5910">
              <w:t>Stockton (NSW)</w:t>
            </w:r>
          </w:p>
        </w:tc>
        <w:tc>
          <w:tcPr>
            <w:tcW w:w="2126" w:type="dxa"/>
            <w:noWrap/>
            <w:hideMark/>
          </w:tcPr>
          <w:p w14:paraId="0B122C00" w14:textId="77777777" w:rsidR="00FA2EE7" w:rsidRPr="00563A60" w:rsidRDefault="00FA2EE7" w:rsidP="00CD5910">
            <w:pPr>
              <w:pStyle w:val="Tabletextcentred"/>
            </w:pPr>
            <w:r w:rsidRPr="00563A60">
              <w:t>Stockton Sand Beds</w:t>
            </w:r>
          </w:p>
        </w:tc>
        <w:tc>
          <w:tcPr>
            <w:tcW w:w="794" w:type="dxa"/>
            <w:noWrap/>
            <w:hideMark/>
          </w:tcPr>
          <w:p w14:paraId="532EA9B5" w14:textId="77777777" w:rsidR="00FA2EE7" w:rsidRPr="00563A60" w:rsidRDefault="00FA2EE7" w:rsidP="006B418A">
            <w:pPr>
              <w:pStyle w:val="Tabletextcentred"/>
            </w:pPr>
            <w:r w:rsidRPr="00563A60">
              <w:t>7</w:t>
            </w:r>
          </w:p>
        </w:tc>
        <w:tc>
          <w:tcPr>
            <w:tcW w:w="1102" w:type="dxa"/>
            <w:noWrap/>
            <w:hideMark/>
          </w:tcPr>
          <w:p w14:paraId="403156F3" w14:textId="77777777" w:rsidR="00FA2EE7" w:rsidRPr="00563A60" w:rsidRDefault="00FA2EE7" w:rsidP="006B418A">
            <w:pPr>
              <w:pStyle w:val="Tabletextcentred"/>
            </w:pPr>
            <w:r w:rsidRPr="00563A60">
              <w:t>14</w:t>
            </w:r>
          </w:p>
        </w:tc>
        <w:tc>
          <w:tcPr>
            <w:tcW w:w="798" w:type="dxa"/>
            <w:noWrap/>
            <w:hideMark/>
          </w:tcPr>
          <w:p w14:paraId="3FE18C15" w14:textId="77777777" w:rsidR="00FA2EE7" w:rsidRPr="00563A60" w:rsidRDefault="00FA2EE7" w:rsidP="006B418A">
            <w:pPr>
              <w:pStyle w:val="Tabletextcentred"/>
            </w:pPr>
            <w:r w:rsidRPr="00563A60">
              <w:t>0</w:t>
            </w:r>
          </w:p>
        </w:tc>
        <w:tc>
          <w:tcPr>
            <w:tcW w:w="834" w:type="dxa"/>
            <w:noWrap/>
            <w:hideMark/>
          </w:tcPr>
          <w:p w14:paraId="4AC7D95F" w14:textId="77777777" w:rsidR="00FA2EE7" w:rsidRPr="00563A60" w:rsidRDefault="00FA2EE7" w:rsidP="006B418A">
            <w:pPr>
              <w:pStyle w:val="Tabletextcentred"/>
            </w:pPr>
            <w:r w:rsidRPr="00563A60">
              <w:t>19</w:t>
            </w:r>
          </w:p>
        </w:tc>
        <w:tc>
          <w:tcPr>
            <w:tcW w:w="1043" w:type="dxa"/>
            <w:noWrap/>
            <w:hideMark/>
          </w:tcPr>
          <w:p w14:paraId="6FEADFE2" w14:textId="77777777" w:rsidR="00FA2EE7" w:rsidRPr="00563A60" w:rsidRDefault="00FA2EE7" w:rsidP="006B418A">
            <w:pPr>
              <w:pStyle w:val="Tabletextcentred"/>
            </w:pPr>
            <w:r w:rsidRPr="00563A60">
              <w:t>7</w:t>
            </w:r>
          </w:p>
        </w:tc>
      </w:tr>
      <w:tr w:rsidR="00FA2EE7" w:rsidRPr="00563A60" w14:paraId="56A127CE" w14:textId="77777777" w:rsidTr="00FA2EE7">
        <w:trPr>
          <w:cnfStyle w:val="000000100000" w:firstRow="0" w:lastRow="0" w:firstColumn="0" w:lastColumn="0" w:oddVBand="0" w:evenVBand="0" w:oddHBand="1" w:evenHBand="0" w:firstRowFirstColumn="0" w:firstRowLastColumn="0" w:lastRowFirstColumn="0" w:lastRowLastColumn="0"/>
          <w:trHeight w:hRule="exact" w:val="312"/>
        </w:trPr>
        <w:tc>
          <w:tcPr>
            <w:tcW w:w="2410" w:type="dxa"/>
            <w:noWrap/>
            <w:hideMark/>
          </w:tcPr>
          <w:p w14:paraId="17197F58" w14:textId="59757B92" w:rsidR="00FA2EE7" w:rsidRPr="00CD5910" w:rsidRDefault="00FA2EE7" w:rsidP="00452CB8">
            <w:pPr>
              <w:pStyle w:val="Tabletextleftbold"/>
            </w:pPr>
            <w:r w:rsidRPr="00CD5910">
              <w:t>Botany Sands (NSW)</w:t>
            </w:r>
          </w:p>
        </w:tc>
        <w:tc>
          <w:tcPr>
            <w:tcW w:w="2126" w:type="dxa"/>
            <w:noWrap/>
            <w:hideMark/>
          </w:tcPr>
          <w:p w14:paraId="48371535" w14:textId="77777777" w:rsidR="00FA2EE7" w:rsidRPr="00563A60" w:rsidRDefault="00FA2EE7" w:rsidP="00CD5910">
            <w:pPr>
              <w:pStyle w:val="Tabletextcentred"/>
            </w:pPr>
            <w:r w:rsidRPr="00563A60">
              <w:t>Botany Sand Beds</w:t>
            </w:r>
          </w:p>
        </w:tc>
        <w:tc>
          <w:tcPr>
            <w:tcW w:w="794" w:type="dxa"/>
            <w:noWrap/>
            <w:hideMark/>
          </w:tcPr>
          <w:p w14:paraId="04355B9D" w14:textId="77777777" w:rsidR="00FA2EE7" w:rsidRPr="00563A60" w:rsidRDefault="00FA2EE7" w:rsidP="006B418A">
            <w:pPr>
              <w:pStyle w:val="Tabletextcentred"/>
            </w:pPr>
            <w:r w:rsidRPr="00563A60">
              <w:t>19</w:t>
            </w:r>
          </w:p>
        </w:tc>
        <w:tc>
          <w:tcPr>
            <w:tcW w:w="1102" w:type="dxa"/>
            <w:noWrap/>
            <w:hideMark/>
          </w:tcPr>
          <w:p w14:paraId="0E0842D8" w14:textId="77777777" w:rsidR="00FA2EE7" w:rsidRPr="00563A60" w:rsidRDefault="00FA2EE7" w:rsidP="006B418A">
            <w:pPr>
              <w:pStyle w:val="Tabletextcentred"/>
            </w:pPr>
            <w:r w:rsidRPr="00563A60">
              <w:t>58</w:t>
            </w:r>
          </w:p>
        </w:tc>
        <w:tc>
          <w:tcPr>
            <w:tcW w:w="798" w:type="dxa"/>
            <w:noWrap/>
            <w:hideMark/>
          </w:tcPr>
          <w:p w14:paraId="6DF923C5" w14:textId="77777777" w:rsidR="00FA2EE7" w:rsidRPr="00563A60" w:rsidRDefault="00FA2EE7" w:rsidP="006B418A">
            <w:pPr>
              <w:pStyle w:val="Tabletextcentred"/>
            </w:pPr>
            <w:r w:rsidRPr="00563A60">
              <w:t>7</w:t>
            </w:r>
          </w:p>
        </w:tc>
        <w:tc>
          <w:tcPr>
            <w:tcW w:w="834" w:type="dxa"/>
            <w:noWrap/>
            <w:hideMark/>
          </w:tcPr>
          <w:p w14:paraId="09DE2B77" w14:textId="77777777" w:rsidR="00FA2EE7" w:rsidRPr="00563A60" w:rsidRDefault="00FA2EE7" w:rsidP="006B418A">
            <w:pPr>
              <w:pStyle w:val="Tabletextcentred"/>
            </w:pPr>
            <w:r w:rsidRPr="00563A60">
              <w:t>160</w:t>
            </w:r>
          </w:p>
        </w:tc>
        <w:tc>
          <w:tcPr>
            <w:tcW w:w="1043" w:type="dxa"/>
            <w:noWrap/>
            <w:hideMark/>
          </w:tcPr>
          <w:p w14:paraId="2B36211D" w14:textId="77777777" w:rsidR="00FA2EE7" w:rsidRPr="00563A60" w:rsidRDefault="00FA2EE7" w:rsidP="006B418A">
            <w:pPr>
              <w:pStyle w:val="Tabletextcentred"/>
            </w:pPr>
            <w:r w:rsidRPr="00563A60">
              <w:t>26</w:t>
            </w:r>
          </w:p>
        </w:tc>
      </w:tr>
      <w:tr w:rsidR="00FA2EE7" w:rsidRPr="00563A60" w14:paraId="651BE637" w14:textId="77777777" w:rsidTr="00FA2EE7">
        <w:trPr>
          <w:cnfStyle w:val="000000010000" w:firstRow="0" w:lastRow="0" w:firstColumn="0" w:lastColumn="0" w:oddVBand="0" w:evenVBand="0" w:oddHBand="0" w:evenHBand="1" w:firstRowFirstColumn="0" w:firstRowLastColumn="0" w:lastRowFirstColumn="0" w:lastRowLastColumn="0"/>
          <w:trHeight w:hRule="exact" w:val="312"/>
        </w:trPr>
        <w:tc>
          <w:tcPr>
            <w:tcW w:w="2410" w:type="dxa"/>
            <w:noWrap/>
            <w:hideMark/>
          </w:tcPr>
          <w:p w14:paraId="7F80F49B" w14:textId="5FF2A630" w:rsidR="00FA2EE7" w:rsidRPr="00CD5910" w:rsidRDefault="00FA2EE7" w:rsidP="00452CB8">
            <w:pPr>
              <w:pStyle w:val="Tabletextleftbold"/>
            </w:pPr>
            <w:r w:rsidRPr="00CD5910">
              <w:t>Howard Springs (NT)</w:t>
            </w:r>
          </w:p>
        </w:tc>
        <w:tc>
          <w:tcPr>
            <w:tcW w:w="2126" w:type="dxa"/>
            <w:noWrap/>
            <w:hideMark/>
          </w:tcPr>
          <w:p w14:paraId="1134D84C" w14:textId="77777777" w:rsidR="00FA2EE7" w:rsidRPr="00563A60" w:rsidRDefault="00FA2EE7" w:rsidP="00CD5910">
            <w:pPr>
              <w:pStyle w:val="Tabletextcentred"/>
            </w:pPr>
            <w:proofErr w:type="spellStart"/>
            <w:r w:rsidRPr="00563A60">
              <w:t>Koolpinyah</w:t>
            </w:r>
            <w:proofErr w:type="spellEnd"/>
            <w:r w:rsidRPr="00563A60">
              <w:t>/</w:t>
            </w:r>
            <w:proofErr w:type="spellStart"/>
            <w:r w:rsidRPr="00563A60">
              <w:t>Coomalie</w:t>
            </w:r>
            <w:proofErr w:type="spellEnd"/>
            <w:r w:rsidRPr="00563A60">
              <w:t xml:space="preserve"> dolomite</w:t>
            </w:r>
          </w:p>
        </w:tc>
        <w:tc>
          <w:tcPr>
            <w:tcW w:w="794" w:type="dxa"/>
            <w:noWrap/>
            <w:hideMark/>
          </w:tcPr>
          <w:p w14:paraId="335A83FF" w14:textId="77777777" w:rsidR="00FA2EE7" w:rsidRPr="00563A60" w:rsidRDefault="00FA2EE7" w:rsidP="006B418A">
            <w:pPr>
              <w:pStyle w:val="Tabletextcentred"/>
            </w:pPr>
            <w:r w:rsidRPr="00563A60">
              <w:t>0</w:t>
            </w:r>
          </w:p>
        </w:tc>
        <w:tc>
          <w:tcPr>
            <w:tcW w:w="1102" w:type="dxa"/>
            <w:noWrap/>
            <w:hideMark/>
          </w:tcPr>
          <w:p w14:paraId="3286A3CE" w14:textId="77777777" w:rsidR="00FA2EE7" w:rsidRPr="00563A60" w:rsidRDefault="00FA2EE7" w:rsidP="006B418A">
            <w:pPr>
              <w:pStyle w:val="Tabletextcentred"/>
            </w:pPr>
            <w:r w:rsidRPr="00563A60">
              <w:t>-</w:t>
            </w:r>
          </w:p>
        </w:tc>
        <w:tc>
          <w:tcPr>
            <w:tcW w:w="798" w:type="dxa"/>
            <w:noWrap/>
            <w:hideMark/>
          </w:tcPr>
          <w:p w14:paraId="7246EB54" w14:textId="77777777" w:rsidR="00FA2EE7" w:rsidRPr="00563A60" w:rsidRDefault="00FA2EE7" w:rsidP="006B418A">
            <w:pPr>
              <w:pStyle w:val="Tabletextcentred"/>
            </w:pPr>
            <w:r w:rsidRPr="00563A60">
              <w:t>20</w:t>
            </w:r>
          </w:p>
        </w:tc>
        <w:tc>
          <w:tcPr>
            <w:tcW w:w="834" w:type="dxa"/>
            <w:noWrap/>
            <w:hideMark/>
          </w:tcPr>
          <w:p w14:paraId="25BED906" w14:textId="77777777" w:rsidR="00FA2EE7" w:rsidRPr="00563A60" w:rsidRDefault="00FA2EE7" w:rsidP="006B418A">
            <w:pPr>
              <w:pStyle w:val="Tabletextcentred"/>
            </w:pPr>
            <w:r w:rsidRPr="00563A60">
              <w:t>10</w:t>
            </w:r>
          </w:p>
        </w:tc>
        <w:tc>
          <w:tcPr>
            <w:tcW w:w="1043" w:type="dxa"/>
            <w:noWrap/>
            <w:hideMark/>
          </w:tcPr>
          <w:p w14:paraId="2598770D" w14:textId="77777777" w:rsidR="00FA2EE7" w:rsidRPr="00563A60" w:rsidRDefault="00FA2EE7" w:rsidP="006B418A">
            <w:pPr>
              <w:pStyle w:val="Tabletextcentred"/>
            </w:pPr>
            <w:r w:rsidRPr="00563A60">
              <w:t>-</w:t>
            </w:r>
          </w:p>
        </w:tc>
      </w:tr>
    </w:tbl>
    <w:p w14:paraId="693A325B" w14:textId="45AF53BC" w:rsidR="00B80C0F" w:rsidRDefault="00B80C0F" w:rsidP="00331E1B">
      <w:pPr>
        <w:pStyle w:val="Heading1"/>
      </w:pPr>
      <w:bookmarkStart w:id="245" w:name="_Toc337566369"/>
      <w:bookmarkStart w:id="246" w:name="_Toc361652476"/>
      <w:r>
        <w:lastRenderedPageBreak/>
        <w:t>Summary and future directions</w:t>
      </w:r>
      <w:bookmarkEnd w:id="235"/>
      <w:bookmarkEnd w:id="245"/>
      <w:bookmarkEnd w:id="246"/>
    </w:p>
    <w:p w14:paraId="78AAC52A" w14:textId="77777777" w:rsidR="00B80C0F" w:rsidRPr="0022481B" w:rsidRDefault="00B80C0F" w:rsidP="0022481B">
      <w:pPr>
        <w:pStyle w:val="BodyText"/>
      </w:pPr>
      <w:r w:rsidRPr="0022481B">
        <w:t>The principal aim of the current project is to identify (at a national-scale) coastal groundwater resources currently vulnerable to seawater intrusion and potentially at risk in the future as a consequence of over-extraction, sea-level rise and recharge variation associated with climate change. Four main project activities are being carried out concurrently to assess and map the vulnerability of Australia’s coastal aquifers to SWI: 1. Vulnerability Factor Analysis (VFA), 2. Coastal Aquifer Typology assessment, 3. Mathematical Analysis, and 4. SWI Vulnerability Indexing.</w:t>
      </w:r>
    </w:p>
    <w:p w14:paraId="4A5AE2FB" w14:textId="77777777" w:rsidR="00B80C0F" w:rsidRPr="0022481B" w:rsidRDefault="00B80C0F" w:rsidP="0022481B">
      <w:pPr>
        <w:pStyle w:val="BodyText"/>
      </w:pPr>
      <w:r w:rsidRPr="0022481B">
        <w:t>This report has described the Mathematical Analysis methodology as well as results obtained through application to 28 case study areas. The case studies were identified through literature review and consultation with stakeholders as being at risk of SWI and having sufficient data available for mathematical analysis to be carried out.</w:t>
      </w:r>
    </w:p>
    <w:p w14:paraId="1BC28171" w14:textId="1662C6C7" w:rsidR="00B80C0F" w:rsidRDefault="00B80C0F" w:rsidP="0022481B">
      <w:pPr>
        <w:pStyle w:val="BodyText"/>
      </w:pPr>
      <w:r w:rsidRPr="0022481B">
        <w:t>Using publicly available information, simplified cross-sectional conceptualisations of case study areas were developed and aquifer parameters (including a base case and likely ranges) were tabled in conjunction with the Coastal Aquifer Typologies component of the project</w:t>
      </w:r>
      <w:r w:rsidR="0022481B" w:rsidRPr="0022481B">
        <w:t>.</w:t>
      </w:r>
    </w:p>
    <w:p w14:paraId="65D2744B" w14:textId="55C44C64" w:rsidR="00331E1B" w:rsidRPr="00331E1B" w:rsidRDefault="00331E1B" w:rsidP="0022481B">
      <w:pPr>
        <w:pStyle w:val="BodyText"/>
        <w:rPr>
          <w:rStyle w:val="Bodytextbold"/>
        </w:rPr>
      </w:pPr>
      <w:r w:rsidRPr="00331E1B">
        <w:rPr>
          <w:rStyle w:val="Bodytextbold"/>
        </w:rPr>
        <w:t>Methodology</w:t>
      </w:r>
    </w:p>
    <w:p w14:paraId="7EEDCF53" w14:textId="77777777" w:rsidR="00B80C0F" w:rsidRDefault="00B80C0F" w:rsidP="0022481B">
      <w:pPr>
        <w:pStyle w:val="BodyText"/>
      </w:pPr>
      <w:r>
        <w:t>The Mathematical Analysis methodology, including detailed description of calculations, has been demonstrated through</w:t>
      </w:r>
      <w:r>
        <w:rPr>
          <w:rFonts w:eastAsia="Calibri"/>
          <w:bCs/>
          <w:lang w:val="en-GB" w:eastAsia="en-US"/>
        </w:rPr>
        <w:t xml:space="preserve"> an application to the </w:t>
      </w:r>
      <w:proofErr w:type="spellStart"/>
      <w:r>
        <w:rPr>
          <w:rFonts w:eastAsia="Calibri"/>
          <w:bCs/>
          <w:lang w:val="en-GB" w:eastAsia="en-US"/>
        </w:rPr>
        <w:t>Willunga</w:t>
      </w:r>
      <w:proofErr w:type="spellEnd"/>
      <w:r>
        <w:rPr>
          <w:rFonts w:eastAsia="Calibri"/>
          <w:bCs/>
          <w:lang w:val="en-GB" w:eastAsia="en-US"/>
        </w:rPr>
        <w:t xml:space="preserve"> basin, South Australia. </w:t>
      </w:r>
      <w:r>
        <w:t>A simple method for first-order assessment of SWI extent under current conditions and propensity for change in SWI extent due to</w:t>
      </w:r>
      <w:r w:rsidRPr="00D448C6">
        <w:t xml:space="preserve"> various stresses</w:t>
      </w:r>
      <w:r>
        <w:t xml:space="preserve"> associated with climate change and future extraction</w:t>
      </w:r>
      <w:r w:rsidRPr="00D448C6">
        <w:t xml:space="preserve"> </w:t>
      </w:r>
      <w:r>
        <w:t>was described for unconfined and confined aquifers, following the work of Werner et al. (2012). In addition, methods appropriate for freshwater lens systems have been developed and described.</w:t>
      </w:r>
    </w:p>
    <w:p w14:paraId="0437968C" w14:textId="77777777" w:rsidR="00B80C0F" w:rsidRDefault="00B80C0F" w:rsidP="0022481B">
      <w:pPr>
        <w:pStyle w:val="BodyText"/>
      </w:pPr>
      <w:r>
        <w:t>In unconfined and confined aquifers, two representative indicators of SWI extent have been used. These are the saltwater wedge toe location and the volume of seawater in the aquifer. SWI extent in freshwater lens systems was characterised using maximum freshwater thickness and freshwater volume.</w:t>
      </w:r>
    </w:p>
    <w:p w14:paraId="639721D8" w14:textId="051F331E" w:rsidR="00B80C0F" w:rsidRDefault="00B80C0F" w:rsidP="0022481B">
      <w:pPr>
        <w:pStyle w:val="BodyText"/>
      </w:pPr>
      <w:r>
        <w:t xml:space="preserve">Propensity for change in SWI extent was characterised using a novel approach, developed as part of the project, involving partial derivative equations, as described in Werner et al. (2012). The derivative equations (termed vulnerability indicators) describe the rates of change in SWI extent with changes in system stresses. The vulnerability indicators allow for an objective assessment of SWI vulnerability (defined here as the propensity for interface changes) arising from changes in extraction, </w:t>
      </w:r>
      <w:r w:rsidRPr="00543A11">
        <w:t>recharge</w:t>
      </w:r>
      <w:r>
        <w:t xml:space="preserve"> or sea-level</w:t>
      </w:r>
      <w:r w:rsidRPr="00543A11">
        <w:t>.</w:t>
      </w:r>
    </w:p>
    <w:p w14:paraId="07C1D2B5" w14:textId="31BD197C" w:rsidR="00331E1B" w:rsidRDefault="00331E1B" w:rsidP="0022481B">
      <w:pPr>
        <w:pStyle w:val="BodyText"/>
        <w:rPr>
          <w:rStyle w:val="Bodytextbold"/>
        </w:rPr>
      </w:pPr>
      <w:r w:rsidRPr="00331E1B">
        <w:rPr>
          <w:rStyle w:val="Bodytextbold"/>
        </w:rPr>
        <w:t>Results</w:t>
      </w:r>
    </w:p>
    <w:p w14:paraId="7C9AB946" w14:textId="56C2BFD1" w:rsidR="00B21179" w:rsidRPr="00330549" w:rsidRDefault="00B21179" w:rsidP="0022481B">
      <w:pPr>
        <w:pStyle w:val="BodyText"/>
        <w:rPr>
          <w:rStyle w:val="Italic"/>
        </w:rPr>
      </w:pPr>
      <w:r w:rsidRPr="00330549">
        <w:rPr>
          <w:rStyle w:val="Italic"/>
        </w:rPr>
        <w:t>Theoretical extent of SWI under current conditions</w:t>
      </w:r>
    </w:p>
    <w:p w14:paraId="27EA6CE5" w14:textId="77777777" w:rsidR="00B80C0F" w:rsidRPr="0022481B" w:rsidRDefault="00B80C0F" w:rsidP="0022481B">
      <w:pPr>
        <w:pStyle w:val="BodyText"/>
      </w:pPr>
      <w:r w:rsidRPr="0022481B">
        <w:t xml:space="preserve">The extent of SWI under current conditions was calculated for aquifers at the 28 case study areas. Multiple analyses were required for some case study areas in order to explore alternate conceptualisations or to account for different hydrogeological conditions in the area. Also, where stacked aquifers were present, analysis of multiple aquifers was required for that case study area. As </w:t>
      </w:r>
      <w:r w:rsidRPr="0022481B">
        <w:lastRenderedPageBreak/>
        <w:t>such, analysis was carried out for 28 unconfined aquifer cases, 17 confined aquifer cases and 4 freshwater lens cases.</w:t>
      </w:r>
    </w:p>
    <w:p w14:paraId="6760533F" w14:textId="77777777" w:rsidR="00B80C0F" w:rsidRPr="0022481B" w:rsidRDefault="00B80C0F" w:rsidP="0022481B">
      <w:pPr>
        <w:pStyle w:val="BodyText"/>
      </w:pPr>
      <w:r w:rsidRPr="0022481B">
        <w:t>Unconfined aquifer cases were ranked using scaled toe location (ratio of toe location to the distance between coast and no flow boundary). A value greater than 0.1 (suggesting a relatively high vulnerability) was calculated in 10 cases, while a value of 1.0 (indicating theoretically unstable conditions and potentially high vulnerability) was calculated in 3 of these cases. Unstable conditions were calculated for the Derby (WA), Burdekin (QLD) and Exmouth (WA) unconfined aquifers. Theoretically unstable interface conditions occur where the freshwater discharge to the coast is insufficient for the wedge toe to reach a steady-state location. That is, the wedge toe is actively moving inland (although the limitations of the mathematical analysis preclude confirmation of this). This situation is most likely to result in large-scale SWI problems. The calculated SWI extent was relatively large for the following case study areas: Broome - Cable Beach (WA), Port MacDonnell (SA), Broome - Coconut Wells (WA), and Burnett Heads - Moore Park (QLD). This, and subsequent lists in this section, are in rank order from highest to lowest.</w:t>
      </w:r>
    </w:p>
    <w:p w14:paraId="756691B8" w14:textId="77777777" w:rsidR="00B80C0F" w:rsidRPr="0022481B" w:rsidRDefault="00B80C0F" w:rsidP="0022481B">
      <w:pPr>
        <w:pStyle w:val="BodyText"/>
      </w:pPr>
      <w:r w:rsidRPr="0022481B">
        <w:t xml:space="preserve">Toe location was used to rank the 17 confined aquifer cases. Theoretically unstable conditions were calculated for: Le </w:t>
      </w:r>
      <w:proofErr w:type="spellStart"/>
      <w:r w:rsidRPr="0022481B">
        <w:t>Fevre</w:t>
      </w:r>
      <w:proofErr w:type="spellEnd"/>
      <w:r w:rsidRPr="0022481B">
        <w:t xml:space="preserve"> [T1 and T2 aquifers] (SA); Adelaide Metro [T1 and T2 aquifers] (SA); Willunga [Maslin Sands aquifer] (SA); Burnett Heads - Bargara (QLD); and Esperance (WA). Of the eleven remaining confined aquifers, the toe was greater than 5 km from the coast in the following cases: Bunbury (WA), Perth - </w:t>
      </w:r>
      <w:proofErr w:type="spellStart"/>
      <w:r w:rsidRPr="0022481B">
        <w:t>Whitfords</w:t>
      </w:r>
      <w:proofErr w:type="spellEnd"/>
      <w:r w:rsidRPr="0022481B">
        <w:t xml:space="preserve"> [</w:t>
      </w:r>
      <w:proofErr w:type="spellStart"/>
      <w:r w:rsidRPr="0022481B">
        <w:t>Yarragadee</w:t>
      </w:r>
      <w:proofErr w:type="spellEnd"/>
      <w:r w:rsidRPr="0022481B">
        <w:t xml:space="preserve"> aquifer] (WA), Willunga [Port Willunga Formation aquifer] (SA), Perth - </w:t>
      </w:r>
      <w:proofErr w:type="spellStart"/>
      <w:r w:rsidRPr="0022481B">
        <w:t>Whitfords</w:t>
      </w:r>
      <w:proofErr w:type="spellEnd"/>
      <w:r w:rsidRPr="0022481B">
        <w:t xml:space="preserve"> [Leederville aquifer] (WA) and Carnarvon (WA).</w:t>
      </w:r>
    </w:p>
    <w:p w14:paraId="7AF12704" w14:textId="77777777" w:rsidR="00B80C0F" w:rsidRPr="0022481B" w:rsidRDefault="00B80C0F" w:rsidP="0022481B">
      <w:pPr>
        <w:pStyle w:val="BodyText"/>
      </w:pPr>
      <w:r w:rsidRPr="0022481B">
        <w:t xml:space="preserve">Maximum freshwater thickness was used to rank the 4 freshwater lens systems. Values ranged between 5 m for Perth, Cottesloe (WA) and 67 m for Point Nepean (Vic). </w:t>
      </w:r>
    </w:p>
    <w:p w14:paraId="1072C94E" w14:textId="70FBC0C5" w:rsidR="00B80C0F" w:rsidRDefault="00B80C0F" w:rsidP="0022481B">
      <w:pPr>
        <w:pStyle w:val="BodyText"/>
      </w:pPr>
      <w:r w:rsidRPr="0022481B">
        <w:t>Additional details of the mathematical analysis for each case study area are provided in Appendix C. For example, interface plots provide a visual representation of the approximate near coastal water table and interface locations, under steady-state conditions for each case study area. The range of SWI extent was also calculated using estimated parameter ranges. This provides insight into the impact of parameter uncertainty as well as likely worst-case/best-case SWI vulnerability. In addition, plots showing steady-state toe location for a range of reduced values of freshwater discharge to the sea (as might occur under increased extraction) were produced for aq</w:t>
      </w:r>
      <w:r w:rsidR="0022481B" w:rsidRPr="0022481B">
        <w:t>uifers at each case study area.</w:t>
      </w:r>
    </w:p>
    <w:p w14:paraId="20C7D890" w14:textId="2DCBC03D" w:rsidR="00B21179" w:rsidRPr="00330549" w:rsidRDefault="00B21179" w:rsidP="0022481B">
      <w:pPr>
        <w:pStyle w:val="BodyText"/>
        <w:rPr>
          <w:rStyle w:val="Italic"/>
        </w:rPr>
      </w:pPr>
      <w:r w:rsidRPr="00330549">
        <w:rPr>
          <w:rStyle w:val="Italic"/>
        </w:rPr>
        <w:t>Propensity for change in SWI due to stresses</w:t>
      </w:r>
    </w:p>
    <w:p w14:paraId="318981E0" w14:textId="77777777" w:rsidR="00B80C0F" w:rsidRPr="007429EC" w:rsidRDefault="00B80C0F" w:rsidP="006B418A">
      <w:pPr>
        <w:pStyle w:val="BodyText"/>
      </w:pPr>
      <w:r w:rsidRPr="007429EC">
        <w:t>The propensity for change in SWI extent due to different stresses (sea-level rise, recharge change and changes in inflows at the inland boundary) was calculated using derivative equations (i.e., vulnerability indicator equations). Aquifers were ranked using the resulting vulnerability indicators, for each stress. Although the ranking of aquifers differed for each stress, the general ranking of each aquifer was reasonably consistent across the different stresses. That is, aquifers that rank high (or low) for a certain stress tended to also rank high (or low) for other stresses, although there are exceptions.</w:t>
      </w:r>
    </w:p>
    <w:p w14:paraId="03482959" w14:textId="77777777" w:rsidR="00B80C0F" w:rsidRPr="007429EC" w:rsidRDefault="00B80C0F" w:rsidP="006B418A">
      <w:pPr>
        <w:pStyle w:val="BodyText"/>
      </w:pPr>
      <w:r w:rsidRPr="007429EC">
        <w:t xml:space="preserve">A high vulnerability indicator ranking across the different stresses was found for unconfined aquifers in the following case studies areas: Port MacDonnell (SA), Broome - Cable Beach (WA), Esperance (WA), Broome - Coconut Wells (WA), Burnett Heads - Moore Park (QLD), Perth - </w:t>
      </w:r>
      <w:proofErr w:type="spellStart"/>
      <w:r w:rsidRPr="007429EC">
        <w:t>Whitfords</w:t>
      </w:r>
      <w:proofErr w:type="spellEnd"/>
      <w:r w:rsidRPr="007429EC">
        <w:t xml:space="preserve"> (WA), </w:t>
      </w:r>
      <w:proofErr w:type="spellStart"/>
      <w:r w:rsidRPr="007429EC">
        <w:t>Uley</w:t>
      </w:r>
      <w:proofErr w:type="spellEnd"/>
      <w:r w:rsidRPr="007429EC">
        <w:t xml:space="preserve"> South (SA) and Bowen (QLD). These aquifers were also found to have large wedge toe and scaled wedge toe values. For aquifers with unstable interface conditions (noted above), derivatives could not be calculated. These aquifers were assigned a high vulnerability indicator ranking because it is inferred that the already high vulnerability of the aquifers will increase under increased stress. </w:t>
      </w:r>
    </w:p>
    <w:p w14:paraId="0266ECF0" w14:textId="77777777" w:rsidR="00B80C0F" w:rsidRPr="007429EC" w:rsidRDefault="00B80C0F" w:rsidP="006B418A">
      <w:pPr>
        <w:pStyle w:val="BodyText"/>
      </w:pPr>
      <w:r w:rsidRPr="007429EC">
        <w:lastRenderedPageBreak/>
        <w:t xml:space="preserve">For the confined aquifers, a relatively high vulnerability indicator ranking across the different stresses was found for: Bunbury (WA), Willunga [Port Willunga Formation aquifer] (SA), Perth - </w:t>
      </w:r>
      <w:proofErr w:type="spellStart"/>
      <w:r w:rsidRPr="007429EC">
        <w:t>Whitfords</w:t>
      </w:r>
      <w:proofErr w:type="spellEnd"/>
      <w:r w:rsidRPr="007429EC">
        <w:t xml:space="preserve"> [Leederville aquifer] (WA), Carnarvon (WA) and Perth - </w:t>
      </w:r>
      <w:proofErr w:type="spellStart"/>
      <w:r w:rsidRPr="007429EC">
        <w:t>Whitfords</w:t>
      </w:r>
      <w:proofErr w:type="spellEnd"/>
      <w:r w:rsidRPr="007429EC">
        <w:t xml:space="preserve"> [</w:t>
      </w:r>
      <w:proofErr w:type="spellStart"/>
      <w:r w:rsidRPr="007429EC">
        <w:t>Yarragadee</w:t>
      </w:r>
      <w:proofErr w:type="spellEnd"/>
      <w:r w:rsidRPr="007429EC">
        <w:t xml:space="preserve"> aquifer] (WA). As with unconfined aquifers, vulnerability indicators could not be calculated for confined aquifers with unstable interface conditions.</w:t>
      </w:r>
    </w:p>
    <w:p w14:paraId="419C701B" w14:textId="77777777" w:rsidR="00B80C0F" w:rsidRPr="007429EC" w:rsidRDefault="00B80C0F" w:rsidP="006B418A">
      <w:pPr>
        <w:pStyle w:val="BodyText"/>
      </w:pPr>
      <w:r w:rsidRPr="007429EC">
        <w:t>For the 3 strip island lens systems, vulnerability indicators for recharge change (under flux-controlled conditions) were used to rank the aquifers. Exmouth (WA) had the highest ranking, followed by Perth, Cottesloe (WA) and Point Nepean (Vic). For elongated island lens systems only one case, Rottnest Island (WA) was considered and ranking was therefore not possible as part of this study.</w:t>
      </w:r>
    </w:p>
    <w:p w14:paraId="2985A022" w14:textId="77777777" w:rsidR="00B80C0F" w:rsidRPr="007429EC" w:rsidRDefault="00B80C0F" w:rsidP="006B418A">
      <w:pPr>
        <w:pStyle w:val="BodyText"/>
      </w:pPr>
      <w:r w:rsidRPr="007429EC">
        <w:t xml:space="preserve">Normalised sensitivities were used to compare the sensitivity to different stresses in each aquifer for possible future scenarios involving: a) a 1 m sea-level rise, b) a 25 % reduction in recharge, and c) a 25 % reduction in inflows at the inland boundary, as might occur under increased extraction inland of the coastal fringe. For these stresses, the sensitivity was greatest for sea-level rise under head-controlled conditions (eleven cases), recharge change under flux-controlled conditions (ten cases) or change in flows from inland aquifers (four cases). For confined aquifers it was also found that sensitivity is largest for sea-level rise (under head-controlled conditions) and changes in inflows at the inland boundary. </w:t>
      </w:r>
    </w:p>
    <w:p w14:paraId="065D12DE" w14:textId="77777777" w:rsidR="00B80C0F" w:rsidRDefault="00B80C0F" w:rsidP="006B418A">
      <w:pPr>
        <w:pStyle w:val="BodyText"/>
      </w:pPr>
      <w:r>
        <w:t>The normalised sensitivities were also used to estimate the steady-state to steady-state change in wedge toe for the different stresses. In the unconfined aquifers, a 1 m sea-level rise resulted in estimates of change in toe location up to 123 m and 1834 m for flux-controlled and head-controlled conditions, respectively (at Port MacDonnell, SA). For a 25% reduction in recharge, values up to 4610 m for flux-controlled conditions (at Port MacDonnell, SA) and 1898 m for head-controlled conditions (at Broome - Cable Beach, WA) were calculated. For a 25% reduction in inflows at the inland boundary a value of up to 4721 (at Port MacDonnell, SA) was calculated.</w:t>
      </w:r>
    </w:p>
    <w:p w14:paraId="3BA9924F" w14:textId="77777777" w:rsidR="00B80C0F" w:rsidRDefault="00B80C0F" w:rsidP="006B418A">
      <w:pPr>
        <w:pStyle w:val="BodyText"/>
      </w:pPr>
      <w:r>
        <w:t xml:space="preserve">In the confined aquifers, a 1 m sea-level rise resulted in estimated toe change of up to 0 m and 4.2E+07 m (at Bunbury, WA) for flux-controlled and head-controlled conditions, respectively. For a 25% reduction in inflows at the inland boundary, a maximum change in </w:t>
      </w:r>
      <w:proofErr w:type="spellStart"/>
      <w:r>
        <w:t>toe</w:t>
      </w:r>
      <w:proofErr w:type="spellEnd"/>
      <w:r>
        <w:t xml:space="preserve"> location of 151875 m (at Bunbury, WA) was calculated. </w:t>
      </w:r>
    </w:p>
    <w:p w14:paraId="735EBB5C" w14:textId="77777777" w:rsidR="00B80C0F" w:rsidRPr="001F43FC" w:rsidRDefault="00B80C0F" w:rsidP="00DF5570">
      <w:pPr>
        <w:pStyle w:val="BodyText"/>
        <w:rPr>
          <w:rStyle w:val="Italic"/>
        </w:rPr>
      </w:pPr>
      <w:r w:rsidRPr="001F43FC">
        <w:rPr>
          <w:rStyle w:val="Italic"/>
        </w:rPr>
        <w:t>General relationships</w:t>
      </w:r>
    </w:p>
    <w:p w14:paraId="1446B063" w14:textId="77777777" w:rsidR="00B80C0F" w:rsidRPr="007429EC" w:rsidRDefault="00B80C0F" w:rsidP="007429EC">
      <w:pPr>
        <w:pStyle w:val="BodyText"/>
      </w:pPr>
      <w:r w:rsidRPr="007429EC">
        <w:t>For the idealised conditions considered as part of the Mathematical Analysis, a number of general relationships between steady-state SWI extent, aquifer parameters and aquifer conditions have been described within this report, including:</w:t>
      </w:r>
    </w:p>
    <w:p w14:paraId="76E97218" w14:textId="77777777" w:rsidR="00B80C0F" w:rsidRDefault="00B80C0F" w:rsidP="007429EC">
      <w:pPr>
        <w:pStyle w:val="Listbulletlevel1"/>
      </w:pPr>
      <w:r>
        <w:t>Steady-state toe location is furthest from the coast in deep unconfined aquifers with high hydraulic conductivity, low net recharge and low water levels. In confined aquifers, toe location is furthest from the coast in deep and thick aquifers, with low net recharge and low heads. The extent of SWI in confined aquifers is insensitive to the hydraulic conductivity.</w:t>
      </w:r>
    </w:p>
    <w:p w14:paraId="74CB0265" w14:textId="77777777" w:rsidR="00B80C0F" w:rsidRDefault="00B80C0F" w:rsidP="007429EC">
      <w:pPr>
        <w:pStyle w:val="Listbulletlevel1"/>
      </w:pPr>
      <w:r>
        <w:t xml:space="preserve">Sea-level rise causes an increase in hydraulic head at the coast and inland movement of the steady-state interface. Inland movement of the interface is larger under head-controlled conditions than flux-controlled conditions, for both unconfined and confined </w:t>
      </w:r>
      <w:r w:rsidRPr="00311852">
        <w:t xml:space="preserve">aquifer systems. </w:t>
      </w:r>
      <w:r>
        <w:t>Steady-state toe location is insensitive to sea-level rise in c</w:t>
      </w:r>
      <w:r w:rsidRPr="00311852">
        <w:t>onfined aquifers</w:t>
      </w:r>
      <w:r>
        <w:t xml:space="preserve"> </w:t>
      </w:r>
      <w:r w:rsidRPr="00311852">
        <w:t xml:space="preserve">for </w:t>
      </w:r>
      <w:r>
        <w:t>flux-controlled conditions.</w:t>
      </w:r>
      <w:r w:rsidRPr="00311852">
        <w:t xml:space="preserve"> From a management perspective, this suggests that sea-level rise induced SWI in unconfined and confined aquifers is best managed by maintaining groundwater fluxes, despite sea-level rise. In practice, this means that head levels need to be able to rise commensurate with sea-level rise. In contrast, aquifer systems where heads are fixed will be most affected by </w:t>
      </w:r>
      <w:r w:rsidRPr="00311852">
        <w:lastRenderedPageBreak/>
        <w:t>sea-level rise. This might occur where, for example, unmanaged pumping maintains heads at the same elevation.</w:t>
      </w:r>
    </w:p>
    <w:p w14:paraId="2B27CA50" w14:textId="77777777" w:rsidR="00B80C0F" w:rsidRDefault="00B80C0F" w:rsidP="007429EC">
      <w:pPr>
        <w:pStyle w:val="Listbulletlevel1"/>
      </w:pPr>
      <w:r>
        <w:t xml:space="preserve">Reduction in net recharge in the coastal fringe or reduction of inflow from inland aquifers results in reduced freshwater flowing to the sea and inland movement of the steady-state interface. Changes in SWI extent are different, depending on which of these elements is altered and therefore management of SWI requires consideration of coastal and inland aquifer water balance components. </w:t>
      </w:r>
    </w:p>
    <w:p w14:paraId="72E3C6C8" w14:textId="2E45612A" w:rsidR="00F5224C" w:rsidRDefault="00B80C0F" w:rsidP="007429EC">
      <w:pPr>
        <w:pStyle w:val="Listbulletlevel1"/>
      </w:pPr>
      <w:r>
        <w:t xml:space="preserve">Inland movement of the steady-state interface due to a decrease in recharge is approximately twice as large under flux-controlled conditions than head-controlled conditions. </w:t>
      </w:r>
    </w:p>
    <w:p w14:paraId="19DD58AA" w14:textId="77777777" w:rsidR="00B80C0F" w:rsidRDefault="00B80C0F" w:rsidP="007429EC">
      <w:pPr>
        <w:pStyle w:val="Listbulletlevel1"/>
      </w:pPr>
      <w:r>
        <w:t xml:space="preserve">The maximum freshwater thickness in freshwater lens systems is proportional to the square root of recharge to the lens. </w:t>
      </w:r>
    </w:p>
    <w:p w14:paraId="5B9F2BAD" w14:textId="66C976F2" w:rsidR="00B80C0F" w:rsidRDefault="00B80C0F" w:rsidP="006B418A">
      <w:pPr>
        <w:pStyle w:val="BodyText"/>
      </w:pPr>
      <w:r>
        <w:t>The equations presented in this reported can be used to explore the</w:t>
      </w:r>
      <w:r w:rsidR="007429EC">
        <w:t>se and other SWI relationships.</w:t>
      </w:r>
    </w:p>
    <w:p w14:paraId="045B755A" w14:textId="77777777" w:rsidR="00B80C0F" w:rsidRPr="001F43FC" w:rsidRDefault="00B80C0F" w:rsidP="00DF5570">
      <w:pPr>
        <w:pStyle w:val="BodyText"/>
        <w:rPr>
          <w:rStyle w:val="Italic"/>
        </w:rPr>
      </w:pPr>
      <w:r w:rsidRPr="001F43FC">
        <w:rPr>
          <w:rStyle w:val="Italic"/>
        </w:rPr>
        <w:t>Limitations</w:t>
      </w:r>
    </w:p>
    <w:p w14:paraId="43B1A795" w14:textId="77777777" w:rsidR="00B80C0F" w:rsidRDefault="00B80C0F" w:rsidP="006B418A">
      <w:pPr>
        <w:pStyle w:val="BodyText"/>
      </w:pPr>
      <w:r>
        <w:t xml:space="preserve">The approach presented here has a number of limitations arising from the simplification of the conceptual system and the assumptions inherent in the analytical model. Key elements of vulnerability that are not captured within the method include: transience; recharge variations; heterogeneity of aquifer parameters and geometry; tidal and estuarine impacts; individual wells and </w:t>
      </w:r>
      <w:proofErr w:type="spellStart"/>
      <w:r>
        <w:t>upconing</w:t>
      </w:r>
      <w:proofErr w:type="spellEnd"/>
      <w:r>
        <w:t xml:space="preserve">; inland encroachment of the coast under sea-level rise; offshore freshwater discharge; management and knowledge of the system. </w:t>
      </w:r>
    </w:p>
    <w:p w14:paraId="1176C737" w14:textId="77777777" w:rsidR="00B80C0F" w:rsidRDefault="00B80C0F" w:rsidP="006B418A">
      <w:pPr>
        <w:pStyle w:val="BodyText"/>
      </w:pPr>
      <w:r>
        <w:t>The effectiveness of the method is heavily reliant on the conceptualisation of the coastal system. In this regard, a challenge for the project has been the development of conceptual models of a large number of cases, in such a way that the key parameters (and likely ranges) for SWI vulnerability are discernible. Estuarine case study areas were particularly difficult to conceptualise and parameterise. Only SWI from the ocean was assessed at all sites. It is expected that SWI vulnerability from estuaries will be considered in other components of the project.</w:t>
      </w:r>
    </w:p>
    <w:p w14:paraId="19340612" w14:textId="77777777" w:rsidR="00FA7E1C" w:rsidRDefault="00B80C0F" w:rsidP="006B418A">
      <w:pPr>
        <w:pStyle w:val="BodyText"/>
      </w:pPr>
      <w:r>
        <w:t>In light of the Mathematical Analysis limitations it is important to appreciate that the method represents a complementary approach to those being developed within this project as part of the Coastal Aquifer Typologies, Vulnerability Factor Analysis and SWI Vulnerability Indexing. The final assessment of SWI vulnerability for case study areas incorporates information from each of these elements of the project, as well as the Mathematical Analysis outlined within this report.</w:t>
      </w:r>
    </w:p>
    <w:p w14:paraId="14C5326B" w14:textId="20699B6A" w:rsidR="00B80C0F" w:rsidRPr="00FA7E1C" w:rsidRDefault="00B80C0F" w:rsidP="00FA7E1C">
      <w:pPr>
        <w:pStyle w:val="Heading1"/>
      </w:pPr>
      <w:bookmarkStart w:id="247" w:name="_Toc308004827"/>
      <w:bookmarkStart w:id="248" w:name="_Toc337566370"/>
      <w:bookmarkStart w:id="249" w:name="_Toc361652477"/>
      <w:r w:rsidRPr="00FA7E1C">
        <w:lastRenderedPageBreak/>
        <w:t>References</w:t>
      </w:r>
      <w:bookmarkEnd w:id="247"/>
      <w:bookmarkEnd w:id="248"/>
      <w:bookmarkEnd w:id="249"/>
    </w:p>
    <w:p w14:paraId="6C2BF781" w14:textId="77777777" w:rsidR="00B80C0F" w:rsidRDefault="00B80C0F" w:rsidP="006B418A">
      <w:pPr>
        <w:pStyle w:val="References"/>
      </w:pPr>
      <w:r>
        <w:t>AMLRNRMB (2007)</w:t>
      </w:r>
      <w:r w:rsidRPr="00FE794E">
        <w:t xml:space="preserve"> Water Allocation Plan for the McLaren Vale Prescribed Wells Area. Prepared by</w:t>
      </w:r>
      <w:r>
        <w:t xml:space="preserve"> </w:t>
      </w:r>
      <w:r w:rsidRPr="00FE794E">
        <w:t>the Adelaide and Mount Lofty Ranges Natural Resources Management Board, 2007.</w:t>
      </w:r>
    </w:p>
    <w:p w14:paraId="6DC2F863" w14:textId="77777777" w:rsidR="00B80C0F" w:rsidRDefault="00B80C0F" w:rsidP="006B418A">
      <w:pPr>
        <w:pStyle w:val="References"/>
      </w:pPr>
      <w:r>
        <w:t xml:space="preserve">Bakker, M. (2006) Analytic solutions for interface flow in combined </w:t>
      </w:r>
      <w:r w:rsidRPr="005F246D">
        <w:t>confined</w:t>
      </w:r>
      <w:r>
        <w:t xml:space="preserve"> </w:t>
      </w:r>
      <w:r w:rsidRPr="005F246D">
        <w:t>and semi-confined, coastal aquifers</w:t>
      </w:r>
      <w:r>
        <w:t xml:space="preserve">, </w:t>
      </w:r>
      <w:r w:rsidRPr="005F246D">
        <w:t>Advances in Water Resources 29</w:t>
      </w:r>
      <w:r>
        <w:t>:</w:t>
      </w:r>
      <w:r w:rsidRPr="005F246D">
        <w:t xml:space="preserve"> 417–425</w:t>
      </w:r>
      <w:r>
        <w:t>.</w:t>
      </w:r>
    </w:p>
    <w:p w14:paraId="6BBFD6CA" w14:textId="77777777" w:rsidR="00B80C0F" w:rsidRDefault="00B80C0F" w:rsidP="006B418A">
      <w:pPr>
        <w:pStyle w:val="References"/>
      </w:pPr>
      <w:r>
        <w:t xml:space="preserve">Barnett, J., S. </w:t>
      </w:r>
      <w:proofErr w:type="spellStart"/>
      <w:r>
        <w:t>Dessai</w:t>
      </w:r>
      <w:proofErr w:type="spellEnd"/>
      <w:r>
        <w:t>, R.N. Jones (2007) Vulnerability to Climate Variability and Change in East Timor. AMBIO: A Journal of the Human Environment, 36(5): 372-378.</w:t>
      </w:r>
    </w:p>
    <w:p w14:paraId="399FE1B8" w14:textId="77777777" w:rsidR="00B80C0F" w:rsidRDefault="00B80C0F" w:rsidP="006B418A">
      <w:pPr>
        <w:pStyle w:val="References"/>
      </w:pPr>
      <w:r>
        <w:t>Bear, J. (1972) Dynamics of fluids in porous media, Dover publications.</w:t>
      </w:r>
    </w:p>
    <w:p w14:paraId="45A31DB2" w14:textId="77777777" w:rsidR="00B80C0F" w:rsidRDefault="00B80C0F" w:rsidP="006B418A">
      <w:pPr>
        <w:pStyle w:val="References"/>
      </w:pPr>
      <w:r>
        <w:t xml:space="preserve">Brown, K. (2000) </w:t>
      </w:r>
      <w:r w:rsidRPr="0080216A">
        <w:t>A groundwater flow model of the Tertiary confined sand aquifer in south east South Australia and south west Victoria,</w:t>
      </w:r>
      <w:r>
        <w:t xml:space="preserve"> Report PIRSA 2000/00016, Primary Industries and Resources South Australia, Adelaide.</w:t>
      </w:r>
    </w:p>
    <w:p w14:paraId="1DB704F1" w14:textId="77777777" w:rsidR="00B80C0F" w:rsidRDefault="00B80C0F" w:rsidP="006B418A">
      <w:pPr>
        <w:pStyle w:val="References"/>
      </w:pPr>
      <w:r>
        <w:t>Brown, K., G. Harrington, J. Lawson (2006) Review of groundwater resource condition and management principles for the Tertiary Limestone Aquifer in the South East of South Australia, Department of Water, Land and Biodiversity Conservation, DWLBC Report 2006/2.</w:t>
      </w:r>
    </w:p>
    <w:p w14:paraId="11454BC6" w14:textId="77777777" w:rsidR="00B80C0F" w:rsidRDefault="00B80C0F" w:rsidP="006B418A">
      <w:pPr>
        <w:pStyle w:val="References"/>
      </w:pPr>
      <w:r w:rsidRPr="003A0910">
        <w:t>Carey</w:t>
      </w:r>
      <w:r>
        <w:t>,</w:t>
      </w:r>
      <w:r w:rsidRPr="003A0910">
        <w:t xml:space="preserve"> H</w:t>
      </w:r>
      <w:r>
        <w:t>.</w:t>
      </w:r>
      <w:r w:rsidRPr="003A0910">
        <w:t>, M</w:t>
      </w:r>
      <w:r>
        <w:t>.</w:t>
      </w:r>
      <w:r w:rsidRPr="003A0910">
        <w:t>K</w:t>
      </w:r>
      <w:r>
        <w:t xml:space="preserve">. </w:t>
      </w:r>
      <w:proofErr w:type="spellStart"/>
      <w:r w:rsidRPr="003A0910">
        <w:t>Lenkopane</w:t>
      </w:r>
      <w:proofErr w:type="spellEnd"/>
      <w:r w:rsidRPr="003A0910">
        <w:t>, A</w:t>
      </w:r>
      <w:r>
        <w:t>.</w:t>
      </w:r>
      <w:r w:rsidRPr="003A0910">
        <w:t>D</w:t>
      </w:r>
      <w:r>
        <w:t xml:space="preserve">. </w:t>
      </w:r>
      <w:r w:rsidRPr="003A0910">
        <w:t>Werner, L</w:t>
      </w:r>
      <w:r>
        <w:t xml:space="preserve">. </w:t>
      </w:r>
      <w:r w:rsidRPr="003A0910">
        <w:t>Li, D</w:t>
      </w:r>
      <w:r>
        <w:t>.</w:t>
      </w:r>
      <w:r w:rsidRPr="003A0910">
        <w:t>A</w:t>
      </w:r>
      <w:r>
        <w:t xml:space="preserve">. </w:t>
      </w:r>
      <w:r w:rsidRPr="003A0910">
        <w:t xml:space="preserve">Lockington (2009) Tidal controls on coastal groundwater: field investigation of a </w:t>
      </w:r>
      <w:proofErr w:type="spellStart"/>
      <w:r w:rsidRPr="003A0910">
        <w:t>macrotidal</w:t>
      </w:r>
      <w:proofErr w:type="spellEnd"/>
      <w:r w:rsidRPr="003A0910">
        <w:t xml:space="preserve"> system, Australian Journal of Earth Sciences 56 (8): 1165-1179.</w:t>
      </w:r>
    </w:p>
    <w:p w14:paraId="2A78A394" w14:textId="77777777" w:rsidR="00B80C0F" w:rsidRDefault="00B80C0F" w:rsidP="006B418A">
      <w:pPr>
        <w:pStyle w:val="References"/>
      </w:pPr>
      <w:r>
        <w:t>Chang, S.W., T.P. Clement, M.J. Simpson, K. Lee (2011) Does sea-level rise have an impact on saltwater intrusion? Advances in Water Resources, doi:10.1016/j.advwatres.2011.06.006.</w:t>
      </w:r>
    </w:p>
    <w:p w14:paraId="71282487" w14:textId="77777777" w:rsidR="00B80C0F" w:rsidRDefault="00B80C0F" w:rsidP="006B418A">
      <w:pPr>
        <w:pStyle w:val="References"/>
      </w:pPr>
      <w:r>
        <w:t xml:space="preserve">Cheng, A.H.D., D. </w:t>
      </w:r>
      <w:proofErr w:type="spellStart"/>
      <w:r>
        <w:t>Ouazar</w:t>
      </w:r>
      <w:proofErr w:type="spellEnd"/>
      <w:r>
        <w:t xml:space="preserve"> (1999) Analytical solutions, Chapter 6. In: Seawater intrusion in coastal aquifers – concepts, methods and practices, ed. Bear, J. , A.H.D. Cheng, S. </w:t>
      </w:r>
      <w:proofErr w:type="spellStart"/>
      <w:r>
        <w:t>Sorek</w:t>
      </w:r>
      <w:proofErr w:type="spellEnd"/>
      <w:r>
        <w:t xml:space="preserve">, D. </w:t>
      </w:r>
      <w:proofErr w:type="spellStart"/>
      <w:r>
        <w:t>Ouazar</w:t>
      </w:r>
      <w:proofErr w:type="spellEnd"/>
      <w:r>
        <w:t>, I. Herrera, Dordrecht, The Netherlands, Kluwer Academic Publishers.</w:t>
      </w:r>
    </w:p>
    <w:p w14:paraId="2C0E3EFD" w14:textId="77777777" w:rsidR="00B80C0F" w:rsidRPr="001D545C" w:rsidRDefault="00B80C0F" w:rsidP="006B418A">
      <w:pPr>
        <w:pStyle w:val="References"/>
        <w:rPr>
          <w:lang w:val="en-GB"/>
        </w:rPr>
      </w:pPr>
      <w:bookmarkStart w:id="250" w:name="_ENREF_10"/>
      <w:r w:rsidRPr="001D545C">
        <w:rPr>
          <w:lang w:val="en-GB"/>
        </w:rPr>
        <w:t>Cook S</w:t>
      </w:r>
      <w:r>
        <w:rPr>
          <w:lang w:val="en-GB"/>
        </w:rPr>
        <w:t>.</w:t>
      </w:r>
      <w:r w:rsidRPr="001D545C">
        <w:rPr>
          <w:lang w:val="en-GB"/>
        </w:rPr>
        <w:t xml:space="preserve">, </w:t>
      </w:r>
      <w:r>
        <w:rPr>
          <w:lang w:val="en-GB"/>
        </w:rPr>
        <w:t xml:space="preserve">P. </w:t>
      </w:r>
      <w:r w:rsidRPr="001D545C">
        <w:rPr>
          <w:lang w:val="en-GB"/>
        </w:rPr>
        <w:t>Dixon-Jain</w:t>
      </w:r>
      <w:r>
        <w:rPr>
          <w:lang w:val="en-GB"/>
        </w:rPr>
        <w:t>, M.</w:t>
      </w:r>
      <w:r w:rsidRPr="001D545C">
        <w:rPr>
          <w:lang w:val="en-GB"/>
        </w:rPr>
        <w:t xml:space="preserve"> Hocking</w:t>
      </w:r>
      <w:r>
        <w:rPr>
          <w:lang w:val="en-GB"/>
        </w:rPr>
        <w:t>, B.</w:t>
      </w:r>
      <w:r w:rsidRPr="001D545C">
        <w:rPr>
          <w:lang w:val="en-GB"/>
        </w:rPr>
        <w:t xml:space="preserve"> Sundaram, </w:t>
      </w:r>
      <w:r>
        <w:rPr>
          <w:lang w:val="en-GB"/>
        </w:rPr>
        <w:t xml:space="preserve">L.K. </w:t>
      </w:r>
      <w:r w:rsidRPr="001D545C">
        <w:rPr>
          <w:lang w:val="en-GB"/>
        </w:rPr>
        <w:t xml:space="preserve">Morgan, </w:t>
      </w:r>
      <w:r>
        <w:rPr>
          <w:lang w:val="en-GB"/>
        </w:rPr>
        <w:t xml:space="preserve">K.M. </w:t>
      </w:r>
      <w:proofErr w:type="spellStart"/>
      <w:r w:rsidRPr="001D545C">
        <w:rPr>
          <w:lang w:val="en-GB"/>
        </w:rPr>
        <w:t>Ivkovic</w:t>
      </w:r>
      <w:proofErr w:type="spellEnd"/>
      <w:r w:rsidRPr="001D545C">
        <w:rPr>
          <w:lang w:val="en-GB"/>
        </w:rPr>
        <w:t xml:space="preserve">, </w:t>
      </w:r>
      <w:r>
        <w:rPr>
          <w:lang w:val="en-GB"/>
        </w:rPr>
        <w:t xml:space="preserve">A.D. </w:t>
      </w:r>
      <w:r w:rsidRPr="001D545C">
        <w:rPr>
          <w:lang w:val="en-GB"/>
        </w:rPr>
        <w:t xml:space="preserve">Werner, </w:t>
      </w:r>
      <w:r>
        <w:rPr>
          <w:lang w:val="en-GB"/>
        </w:rPr>
        <w:t xml:space="preserve">R. </w:t>
      </w:r>
      <w:r w:rsidRPr="001D545C">
        <w:rPr>
          <w:lang w:val="en-GB"/>
        </w:rPr>
        <w:t xml:space="preserve">Norman, </w:t>
      </w:r>
      <w:r>
        <w:rPr>
          <w:lang w:val="en-GB"/>
        </w:rPr>
        <w:t xml:space="preserve">L. </w:t>
      </w:r>
      <w:proofErr w:type="spellStart"/>
      <w:r w:rsidRPr="001D545C">
        <w:rPr>
          <w:lang w:val="en-GB"/>
        </w:rPr>
        <w:t>Caruana</w:t>
      </w:r>
      <w:proofErr w:type="spellEnd"/>
      <w:r>
        <w:rPr>
          <w:lang w:val="en-GB"/>
        </w:rPr>
        <w:t xml:space="preserve">, N. </w:t>
      </w:r>
      <w:proofErr w:type="spellStart"/>
      <w:r w:rsidRPr="001D545C">
        <w:rPr>
          <w:lang w:val="en-GB"/>
        </w:rPr>
        <w:t>Garlapati</w:t>
      </w:r>
      <w:proofErr w:type="spellEnd"/>
      <w:r w:rsidRPr="001D545C">
        <w:rPr>
          <w:lang w:val="en-GB"/>
        </w:rPr>
        <w:t xml:space="preserve"> </w:t>
      </w:r>
      <w:r>
        <w:rPr>
          <w:lang w:val="en-GB"/>
        </w:rPr>
        <w:t>(</w:t>
      </w:r>
      <w:r w:rsidRPr="001D545C">
        <w:rPr>
          <w:lang w:val="en-GB"/>
        </w:rPr>
        <w:t>2012</w:t>
      </w:r>
      <w:r>
        <w:rPr>
          <w:lang w:val="en-GB"/>
        </w:rPr>
        <w:t>)</w:t>
      </w:r>
      <w:r w:rsidRPr="001D545C">
        <w:rPr>
          <w:lang w:val="en-GB"/>
        </w:rPr>
        <w:t xml:space="preserve"> ‘Vulnerability Factor Analysis, National scale Vulnerability Assessment of Seawater Intrusion Project’, Unpublished Report, Geoscience Australia and National Centre for Groundwater Research and Training.</w:t>
      </w:r>
      <w:bookmarkEnd w:id="250"/>
    </w:p>
    <w:p w14:paraId="399331C6" w14:textId="77777777" w:rsidR="00B80C0F" w:rsidRPr="000E429C" w:rsidRDefault="00B80C0F" w:rsidP="006B418A">
      <w:pPr>
        <w:pStyle w:val="References"/>
      </w:pPr>
      <w:r w:rsidRPr="000E429C">
        <w:rPr>
          <w:lang w:eastAsia="en-GB"/>
        </w:rPr>
        <w:t>Cooper, B.J. (1979) Eocene to Miocene Stratigraphy of the Willunga Embayment. Report of Investigations 50.  Department of Mines and Energy.  Geological Survey of South Australia.</w:t>
      </w:r>
    </w:p>
    <w:p w14:paraId="5EE945CE" w14:textId="77777777" w:rsidR="00B80C0F" w:rsidRPr="00FE794E" w:rsidRDefault="00B80C0F" w:rsidP="006B418A">
      <w:pPr>
        <w:pStyle w:val="References"/>
      </w:pPr>
      <w:proofErr w:type="spellStart"/>
      <w:r>
        <w:t>Custodio</w:t>
      </w:r>
      <w:proofErr w:type="spellEnd"/>
      <w:r>
        <w:t xml:space="preserve">, E. (1987) Prediction methods, Chapter 8, In: Studies and reports in hydrology, no. 45: Groundwater problems in coastal areas, G.A. </w:t>
      </w:r>
      <w:proofErr w:type="spellStart"/>
      <w:r>
        <w:t>Bruggerman</w:t>
      </w:r>
      <w:proofErr w:type="spellEnd"/>
      <w:r>
        <w:t xml:space="preserve"> and E. </w:t>
      </w:r>
      <w:proofErr w:type="spellStart"/>
      <w:r>
        <w:t>Custodio</w:t>
      </w:r>
      <w:proofErr w:type="spellEnd"/>
      <w:r>
        <w:t xml:space="preserve"> (eds.), UNESCO, Paris.</w:t>
      </w:r>
    </w:p>
    <w:p w14:paraId="3627D79D" w14:textId="77777777" w:rsidR="00B80C0F" w:rsidRDefault="00B80C0F" w:rsidP="006B418A">
      <w:pPr>
        <w:pStyle w:val="References"/>
      </w:pPr>
      <w:bookmarkStart w:id="251" w:name="_ENREF_21"/>
      <w:proofErr w:type="spellStart"/>
      <w:r>
        <w:t>Cresswell</w:t>
      </w:r>
      <w:proofErr w:type="spellEnd"/>
      <w:r>
        <w:t>, D. (1994) Willunga basin: Integrated water resource study, Department of Environment and Natural Resources, Adelaide, Australia.</w:t>
      </w:r>
    </w:p>
    <w:p w14:paraId="31876B77" w14:textId="1DFDD6E9" w:rsidR="00B80C0F" w:rsidRDefault="00B80C0F" w:rsidP="006B418A">
      <w:pPr>
        <w:pStyle w:val="References"/>
      </w:pPr>
      <w:r w:rsidRPr="00796B71">
        <w:t xml:space="preserve">DCC (2010) Climate change risks to Australia’s coast - a first pass national assessment, Department of Climate Change, </w:t>
      </w:r>
      <w:hyperlink r:id="rId273" w:tooltip="Climate change website" w:history="1">
        <w:r w:rsidRPr="00796B71">
          <w:rPr>
            <w:rStyle w:val="Hyperlink"/>
          </w:rPr>
          <w:t>http://www.climatechange.gov.au/~/media/publications/coastline/cc-risks-full-report.pdf</w:t>
        </w:r>
      </w:hyperlink>
      <w:r w:rsidRPr="00796B71">
        <w:rPr>
          <w:rStyle w:val="Hyperlink"/>
        </w:rPr>
        <w:t>.</w:t>
      </w:r>
      <w:r w:rsidRPr="00B21179">
        <w:rPr>
          <w:rStyle w:val="BodyTextChar"/>
        </w:rPr>
        <w:t xml:space="preserve"> </w:t>
      </w:r>
      <w:r w:rsidRPr="00796B71">
        <w:t>Accessed 10 December 2011.</w:t>
      </w:r>
    </w:p>
    <w:p w14:paraId="33328E5F" w14:textId="19608A05" w:rsidR="00B80C0F" w:rsidRPr="00A21AD3" w:rsidRDefault="00B80C0F" w:rsidP="00072BD7">
      <w:pPr>
        <w:pStyle w:val="BodyText"/>
      </w:pPr>
      <w:r w:rsidRPr="00796B71">
        <w:t xml:space="preserve">Department for Water online </w:t>
      </w:r>
      <w:proofErr w:type="spellStart"/>
      <w:r w:rsidRPr="00796B71">
        <w:t>Obswell</w:t>
      </w:r>
      <w:proofErr w:type="spellEnd"/>
      <w:r w:rsidRPr="00796B71">
        <w:t xml:space="preserve"> site</w:t>
      </w:r>
      <w:r w:rsidR="00072BD7">
        <w:t xml:space="preserve">, </w:t>
      </w:r>
      <w:hyperlink r:id="rId274" w:tooltip="Obswell website" w:history="1">
        <w:r w:rsidR="00072BD7" w:rsidRPr="00796B71">
          <w:rPr>
            <w:rStyle w:val="Hyperlink"/>
          </w:rPr>
          <w:t>https://obswell.pir.sa.gov.au/</w:t>
        </w:r>
      </w:hyperlink>
      <w:r w:rsidR="00072BD7" w:rsidRPr="00796B71">
        <w:t>.</w:t>
      </w:r>
      <w:r w:rsidR="00072BD7">
        <w:t xml:space="preserve"> </w:t>
      </w:r>
      <w:r w:rsidRPr="00796B71">
        <w:t xml:space="preserve">Accessed 15 April </w:t>
      </w:r>
      <w:r w:rsidRPr="00A21AD3">
        <w:t xml:space="preserve">2011. </w:t>
      </w:r>
    </w:p>
    <w:p w14:paraId="358C99B2" w14:textId="40328B3D" w:rsidR="00B80C0F" w:rsidRPr="005A7D9A" w:rsidRDefault="00B80C0F" w:rsidP="006B418A">
      <w:pPr>
        <w:pStyle w:val="References"/>
      </w:pPr>
      <w:r w:rsidRPr="005A7D9A">
        <w:t xml:space="preserve">Dixon-Jain, P., K. </w:t>
      </w:r>
      <w:proofErr w:type="spellStart"/>
      <w:r w:rsidRPr="005A7D9A">
        <w:t>Ivkovic</w:t>
      </w:r>
      <w:proofErr w:type="spellEnd"/>
      <w:r w:rsidRPr="005A7D9A">
        <w:t>, J.D.A. Clark, L. Wal</w:t>
      </w:r>
      <w:r>
        <w:t>lace, A.D. Werner, B. Sundaram (</w:t>
      </w:r>
      <w:r w:rsidRPr="005A7D9A">
        <w:t>2010</w:t>
      </w:r>
      <w:r>
        <w:t>)</w:t>
      </w:r>
      <w:r w:rsidRPr="005A7D9A">
        <w:t xml:space="preserve"> National-scale vulnerability assessment of seawater intrusion project, Milestone 2 </w:t>
      </w:r>
      <w:r>
        <w:t xml:space="preserve">Progress </w:t>
      </w:r>
      <w:r w:rsidRPr="005A7D9A">
        <w:t>Report.</w:t>
      </w:r>
    </w:p>
    <w:p w14:paraId="6DF10A91" w14:textId="77777777" w:rsidR="00B80C0F" w:rsidRDefault="00B80C0F" w:rsidP="006B418A">
      <w:pPr>
        <w:pStyle w:val="References"/>
      </w:pPr>
      <w:r w:rsidRPr="005A7D9A">
        <w:t xml:space="preserve">Dixon-Jain, P., K.M. </w:t>
      </w:r>
      <w:proofErr w:type="spellStart"/>
      <w:r w:rsidRPr="005A7D9A">
        <w:t>Ivkovic</w:t>
      </w:r>
      <w:proofErr w:type="spellEnd"/>
      <w:r w:rsidRPr="005A7D9A">
        <w:t xml:space="preserve">, L.K. Morgan, A.D. Werner, J.D.A. Clark, N. </w:t>
      </w:r>
      <w:proofErr w:type="spellStart"/>
      <w:r w:rsidRPr="005A7D9A">
        <w:t>Garlapati</w:t>
      </w:r>
      <w:proofErr w:type="spellEnd"/>
      <w:r w:rsidRPr="005A7D9A">
        <w:t>, L. Wallace, B. Sundaram</w:t>
      </w:r>
      <w:r>
        <w:t xml:space="preserve"> (</w:t>
      </w:r>
      <w:r w:rsidRPr="005A7D9A">
        <w:t>2011</w:t>
      </w:r>
      <w:r>
        <w:t>)</w:t>
      </w:r>
      <w:r w:rsidRPr="005A7D9A">
        <w:t xml:space="preserve"> National-scale vulnerability assessment of seawater intrusion project, Milestone 3 Progress Report.</w:t>
      </w:r>
    </w:p>
    <w:p w14:paraId="532F52C3" w14:textId="77777777" w:rsidR="00B80C0F" w:rsidRDefault="00B80C0F" w:rsidP="006B418A">
      <w:pPr>
        <w:pStyle w:val="References"/>
      </w:pPr>
      <w:r>
        <w:t>Fetter, C.W. (2001) Applied hydrogeology, Fourth Edition, Prentice Hall Inc.</w:t>
      </w:r>
    </w:p>
    <w:p w14:paraId="5986E6DE" w14:textId="77777777" w:rsidR="00B80C0F" w:rsidRDefault="00B80C0F" w:rsidP="006B418A">
      <w:pPr>
        <w:pStyle w:val="References"/>
      </w:pPr>
      <w:r>
        <w:t>Fetter, C.W. (1972) Position of the saline water interface beneath oceanic islands, Water Resources Research, 8(5).</w:t>
      </w:r>
    </w:p>
    <w:p w14:paraId="2753BF4C" w14:textId="77777777" w:rsidR="00B80C0F" w:rsidRPr="00CD02A2" w:rsidRDefault="00B80C0F" w:rsidP="006B418A">
      <w:pPr>
        <w:pStyle w:val="References"/>
        <w:rPr>
          <w:lang w:val="en-GB"/>
        </w:rPr>
      </w:pPr>
      <w:proofErr w:type="spellStart"/>
      <w:r w:rsidRPr="00CD02A2">
        <w:rPr>
          <w:lang w:val="en-GB"/>
        </w:rPr>
        <w:lastRenderedPageBreak/>
        <w:t>Füssel</w:t>
      </w:r>
      <w:proofErr w:type="spellEnd"/>
      <w:r w:rsidRPr="00CD02A2">
        <w:rPr>
          <w:lang w:val="en-GB"/>
        </w:rPr>
        <w:t xml:space="preserve"> H</w:t>
      </w:r>
      <w:r>
        <w:rPr>
          <w:lang w:val="en-GB"/>
        </w:rPr>
        <w:t>.</w:t>
      </w:r>
      <w:r w:rsidRPr="00CD02A2">
        <w:rPr>
          <w:lang w:val="en-GB"/>
        </w:rPr>
        <w:t>M</w:t>
      </w:r>
      <w:r>
        <w:rPr>
          <w:lang w:val="en-GB"/>
        </w:rPr>
        <w:t>. (</w:t>
      </w:r>
      <w:r w:rsidRPr="00CD02A2">
        <w:rPr>
          <w:lang w:val="en-GB"/>
        </w:rPr>
        <w:t>2007</w:t>
      </w:r>
      <w:r>
        <w:rPr>
          <w:lang w:val="en-GB"/>
        </w:rPr>
        <w:t>)</w:t>
      </w:r>
      <w:r w:rsidRPr="00CD02A2">
        <w:rPr>
          <w:lang w:val="en-GB"/>
        </w:rPr>
        <w:t xml:space="preserve"> Vulnerability: A generally applicable conceptual framework for climate change research, Global Environmental Change 17:155–167.</w:t>
      </w:r>
    </w:p>
    <w:p w14:paraId="52DE889F" w14:textId="4949C9DB" w:rsidR="00B80C0F" w:rsidRDefault="00B80C0F" w:rsidP="006B418A">
      <w:pPr>
        <w:pStyle w:val="References"/>
      </w:pPr>
      <w:r w:rsidRPr="0095293D">
        <w:t>Green, G</w:t>
      </w:r>
      <w:r>
        <w:t>.</w:t>
      </w:r>
      <w:r w:rsidRPr="0095293D">
        <w:t xml:space="preserve">, </w:t>
      </w:r>
      <w:r>
        <w:t>M, Gibbs, C. Wood (2011)</w:t>
      </w:r>
      <w:r w:rsidRPr="0095293D">
        <w:t xml:space="preserve"> Impacts of Climate Change on Water Resources, Phase 3 Volume 1:Northern and </w:t>
      </w:r>
      <w:proofErr w:type="spellStart"/>
      <w:r w:rsidRPr="0095293D">
        <w:t>Yorke</w:t>
      </w:r>
      <w:proofErr w:type="spellEnd"/>
      <w:r w:rsidRPr="0095293D">
        <w:t xml:space="preserve"> Natural Resources Management Region, DFW Technical Report 2011/03, Government of South Australia, through Department for Water, Adelaide</w:t>
      </w:r>
      <w:r>
        <w:t xml:space="preserve">, </w:t>
      </w:r>
      <w:hyperlink r:id="rId275" w:tooltip="Water Connect website" w:history="1">
        <w:r w:rsidRPr="00E32F3E">
          <w:rPr>
            <w:rStyle w:val="Hyperlink"/>
          </w:rPr>
          <w:t>http://www.waterconnect.sa.gov.au/TechnicalPublications/Pages/default.aspx</w:t>
        </w:r>
      </w:hyperlink>
    </w:p>
    <w:p w14:paraId="3E2C1693" w14:textId="77777777" w:rsidR="00B80C0F" w:rsidRDefault="00B80C0F" w:rsidP="006B418A">
      <w:pPr>
        <w:pStyle w:val="References"/>
      </w:pPr>
      <w:r w:rsidRPr="004D7E95">
        <w:t>Green T</w:t>
      </w:r>
      <w:r>
        <w:t>.</w:t>
      </w:r>
      <w:r w:rsidRPr="004D7E95">
        <w:t>R</w:t>
      </w:r>
      <w:r>
        <w:t>.</w:t>
      </w:r>
      <w:r w:rsidRPr="004D7E95">
        <w:t xml:space="preserve">, </w:t>
      </w:r>
      <w:r>
        <w:t>B.C. Bates</w:t>
      </w:r>
      <w:r w:rsidRPr="004D7E95">
        <w:t xml:space="preserve">, </w:t>
      </w:r>
      <w:r>
        <w:t>S.P. Charles</w:t>
      </w:r>
      <w:r w:rsidRPr="004D7E95">
        <w:t xml:space="preserve">, </w:t>
      </w:r>
      <w:r>
        <w:t xml:space="preserve">M.P. </w:t>
      </w:r>
      <w:proofErr w:type="spellStart"/>
      <w:r>
        <w:t>Flemming</w:t>
      </w:r>
      <w:proofErr w:type="spellEnd"/>
      <w:r>
        <w:t xml:space="preserve"> </w:t>
      </w:r>
      <w:r w:rsidRPr="004D7E95">
        <w:t>(2007) Physically</w:t>
      </w:r>
      <w:r>
        <w:t xml:space="preserve"> </w:t>
      </w:r>
      <w:r w:rsidRPr="004D7E95">
        <w:t>based simulation of potential effects of carbon dioxide-altered</w:t>
      </w:r>
      <w:r>
        <w:t xml:space="preserve"> </w:t>
      </w:r>
      <w:r w:rsidRPr="004D7E95">
        <w:t>cl</w:t>
      </w:r>
      <w:r>
        <w:t xml:space="preserve">imates on groundwater recharge, </w:t>
      </w:r>
      <w:proofErr w:type="spellStart"/>
      <w:r w:rsidRPr="004D7E95">
        <w:t>Vadose</w:t>
      </w:r>
      <w:proofErr w:type="spellEnd"/>
      <w:r w:rsidRPr="004D7E95">
        <w:t xml:space="preserve"> Zone J 6(3):597</w:t>
      </w:r>
      <w:r w:rsidRPr="004D7E95">
        <w:rPr>
          <w:rFonts w:hint="eastAsia"/>
        </w:rPr>
        <w:t>–</w:t>
      </w:r>
      <w:r w:rsidRPr="004D7E95">
        <w:t>609</w:t>
      </w:r>
      <w:r>
        <w:t>.</w:t>
      </w:r>
    </w:p>
    <w:p w14:paraId="3C6AE4F0" w14:textId="77777777" w:rsidR="00B80C0F" w:rsidRDefault="00B80C0F" w:rsidP="006B418A">
      <w:pPr>
        <w:pStyle w:val="References"/>
      </w:pPr>
      <w:proofErr w:type="spellStart"/>
      <w:r w:rsidRPr="00A85141">
        <w:t>Herzceg</w:t>
      </w:r>
      <w:proofErr w:type="spellEnd"/>
      <w:r w:rsidRPr="00A85141">
        <w:t>, A.L.</w:t>
      </w:r>
      <w:r>
        <w:t xml:space="preserve">, F. </w:t>
      </w:r>
      <w:proofErr w:type="spellStart"/>
      <w:r w:rsidRPr="00A85141">
        <w:t>Leaney</w:t>
      </w:r>
      <w:proofErr w:type="spellEnd"/>
      <w:r>
        <w:t xml:space="preserve"> (2002)</w:t>
      </w:r>
      <w:r w:rsidRPr="00A85141">
        <w:t xml:space="preserve"> Groundwater replenishment rates to fractured rock and</w:t>
      </w:r>
      <w:r>
        <w:t xml:space="preserve"> </w:t>
      </w:r>
      <w:r w:rsidRPr="00A85141">
        <w:t>sedimentary aquifers in the McLaren Vale Prescribed Wells Area</w:t>
      </w:r>
      <w:r>
        <w:t>,</w:t>
      </w:r>
      <w:r w:rsidRPr="00A85141">
        <w:t xml:space="preserve"> Final report to the Onkaparinga</w:t>
      </w:r>
      <w:r>
        <w:t xml:space="preserve"> </w:t>
      </w:r>
      <w:r w:rsidRPr="00A85141">
        <w:t>Catchment Water Management Board, CSIRO Land and Water, Tec</w:t>
      </w:r>
      <w:r>
        <w:t>hnical Report 10/02, March 2002.</w:t>
      </w:r>
    </w:p>
    <w:p w14:paraId="6BDD955D" w14:textId="77777777" w:rsidR="00B80C0F" w:rsidRDefault="00B80C0F" w:rsidP="006B418A">
      <w:pPr>
        <w:pStyle w:val="References"/>
      </w:pPr>
      <w:r>
        <w:t xml:space="preserve">Hodgkin, T. (2004) Aquifer storage capabilities of the Adelaide region, DWLBC Report 2004/47, </w:t>
      </w:r>
      <w:r w:rsidRPr="00FE794E">
        <w:t>Government of South Australia, through the Department of Water,</w:t>
      </w:r>
      <w:r>
        <w:t xml:space="preserve"> </w:t>
      </w:r>
      <w:r w:rsidRPr="00FE794E">
        <w:t>Land and Biodiversity Conservation, Adelaide.</w:t>
      </w:r>
      <w:r>
        <w:t xml:space="preserve"> </w:t>
      </w:r>
    </w:p>
    <w:p w14:paraId="2EB80A3F" w14:textId="77777777" w:rsidR="00B80C0F" w:rsidRDefault="00B80C0F" w:rsidP="006B418A">
      <w:pPr>
        <w:pStyle w:val="References"/>
      </w:pPr>
      <w:proofErr w:type="spellStart"/>
      <w:r w:rsidRPr="00F65D7A">
        <w:t>Hutson</w:t>
      </w:r>
      <w:proofErr w:type="spellEnd"/>
      <w:r w:rsidRPr="00F65D7A">
        <w:t>, J. L. (2003) Leaching Estimation and Chemistry Model, Version 4. Research Series R03-1, March</w:t>
      </w:r>
      <w:r>
        <w:t xml:space="preserve"> </w:t>
      </w:r>
      <w:r w:rsidRPr="00F65D7A">
        <w:t>2003, Department of Crop and Soil Science, Cornell University, Ithaca, New York.</w:t>
      </w:r>
    </w:p>
    <w:p w14:paraId="656DD74B" w14:textId="6A70FD78" w:rsidR="00B80C0F" w:rsidRDefault="00B80C0F" w:rsidP="00072BD7">
      <w:pPr>
        <w:pStyle w:val="References"/>
      </w:pPr>
      <w:r>
        <w:t xml:space="preserve">Intergovernmental Panel on Climate Change (IPCC) (2007) Climate Change 2007: Working group I: The physical science basis. Projections of future changes in climate, </w:t>
      </w:r>
      <w:hyperlink r:id="rId276" w:tooltip="IPCC website" w:history="1">
        <w:r w:rsidR="00072BD7" w:rsidRPr="00072BD7">
          <w:rPr>
            <w:rStyle w:val="Hyperlink"/>
          </w:rPr>
          <w:t>http://ipcc.ch/publications_and_data/ar4/wg1/en/spmsspm-projections-of.html</w:t>
        </w:r>
      </w:hyperlink>
      <w:r w:rsidRPr="00072BD7">
        <w:rPr>
          <w:rStyle w:val="Hyperlink"/>
        </w:rPr>
        <w:t>.</w:t>
      </w:r>
      <w:r w:rsidR="00072BD7">
        <w:rPr>
          <w:rStyle w:val="Hyperlink"/>
        </w:rPr>
        <w:t xml:space="preserve"> </w:t>
      </w:r>
      <w:r w:rsidRPr="00072BD7">
        <w:t xml:space="preserve"> </w:t>
      </w:r>
      <w:r w:rsidRPr="00C346EC">
        <w:t>Accessed 29</w:t>
      </w:r>
      <w:r w:rsidRPr="00072BD7">
        <w:t xml:space="preserve"> </w:t>
      </w:r>
      <w:r w:rsidRPr="00C346EC">
        <w:t>April 2011</w:t>
      </w:r>
      <w:r>
        <w:t>.</w:t>
      </w:r>
    </w:p>
    <w:p w14:paraId="41E9523B" w14:textId="77777777" w:rsidR="00B80C0F" w:rsidRDefault="00B80C0F" w:rsidP="006B418A">
      <w:pPr>
        <w:pStyle w:val="References"/>
      </w:pPr>
      <w:proofErr w:type="spellStart"/>
      <w:r>
        <w:t>Ivkovic</w:t>
      </w:r>
      <w:proofErr w:type="spellEnd"/>
      <w:r>
        <w:t xml:space="preserve"> K.M., P. Dixon-Jain, S.K. Marshall, B. Sundaram B, J.D.A. Clarke, L. Wallace, A.D. Werner AD (2012a) Seawater Intrusion in Australian Coastal Aquifers – Literature Review &amp; Project Methodology, National Scale Vulnerability Assessment of Seawater Intrusion Project, Milestone 2 Report,  Geoscience Australia and National Centre for Groundwater Research and Training.</w:t>
      </w:r>
    </w:p>
    <w:p w14:paraId="2F04702F" w14:textId="77777777" w:rsidR="00B80C0F" w:rsidRDefault="00B80C0F" w:rsidP="006B418A">
      <w:pPr>
        <w:pStyle w:val="References"/>
      </w:pPr>
      <w:proofErr w:type="spellStart"/>
      <w:r>
        <w:t>Ivkovic</w:t>
      </w:r>
      <w:proofErr w:type="spellEnd"/>
      <w:r>
        <w:t xml:space="preserve"> K.M., S.K. Marshall, H. Carey, L.K. Morgan, B. Sundaram, A.D. Werner (2012b) Coastal aquifer typology, national scale vulnerability assessment of seawater intrusion project, Geoscience Australia and National Centre for Groundwater Research and Training, Canberra, Unpublished technical report.</w:t>
      </w:r>
    </w:p>
    <w:p w14:paraId="5850913E" w14:textId="77777777" w:rsidR="00B80C0F" w:rsidRPr="00F977FD" w:rsidRDefault="00B80C0F" w:rsidP="006B418A">
      <w:pPr>
        <w:pStyle w:val="References"/>
      </w:pPr>
      <w:proofErr w:type="spellStart"/>
      <w:r>
        <w:t>Ivkovic</w:t>
      </w:r>
      <w:proofErr w:type="spellEnd"/>
      <w:r>
        <w:t xml:space="preserve"> K.M., S.K. Marshall, L.K. Morgan, A.D. Werner, H. Carey, S. Cook,</w:t>
      </w:r>
      <w:r w:rsidRPr="00F977FD">
        <w:t xml:space="preserve"> </w:t>
      </w:r>
      <w:r>
        <w:t xml:space="preserve">B. </w:t>
      </w:r>
      <w:r w:rsidRPr="00F977FD">
        <w:t xml:space="preserve">Sundaram, </w:t>
      </w:r>
      <w:r>
        <w:t xml:space="preserve">R, </w:t>
      </w:r>
      <w:r w:rsidRPr="00F977FD">
        <w:t xml:space="preserve">Norman, </w:t>
      </w:r>
      <w:r>
        <w:t>L.</w:t>
      </w:r>
      <w:r w:rsidRPr="00F977FD">
        <w:t xml:space="preserve"> Wallace</w:t>
      </w:r>
      <w:r>
        <w:t xml:space="preserve">, L. </w:t>
      </w:r>
      <w:proofErr w:type="spellStart"/>
      <w:r w:rsidRPr="00F977FD">
        <w:t>Caruana</w:t>
      </w:r>
      <w:proofErr w:type="spellEnd"/>
      <w:r w:rsidRPr="00F977FD">
        <w:t xml:space="preserve">, </w:t>
      </w:r>
      <w:r>
        <w:t xml:space="preserve">P. </w:t>
      </w:r>
      <w:r w:rsidRPr="00F977FD">
        <w:t>Dixon-Jain,</w:t>
      </w:r>
      <w:r>
        <w:t xml:space="preserve"> D.</w:t>
      </w:r>
      <w:r w:rsidRPr="00F977FD">
        <w:t xml:space="preserve"> Simon</w:t>
      </w:r>
      <w:r>
        <w:t xml:space="preserve"> (</w:t>
      </w:r>
      <w:r w:rsidRPr="00F977FD">
        <w:t>2012</w:t>
      </w:r>
      <w:r>
        <w:t>c)</w:t>
      </w:r>
      <w:r w:rsidRPr="00F977FD">
        <w:t xml:space="preserve"> </w:t>
      </w:r>
      <w:r w:rsidRPr="00F977FD">
        <w:rPr>
          <w:iCs/>
        </w:rPr>
        <w:t>A national scale vulnerability assessment of seawater intrusion: summary report</w:t>
      </w:r>
      <w:r w:rsidRPr="00F977FD">
        <w:t>, Waterlines report, National Water Commission, Canberra</w:t>
      </w:r>
    </w:p>
    <w:p w14:paraId="25E0CD05" w14:textId="77777777" w:rsidR="00B80C0F" w:rsidRDefault="00B80C0F" w:rsidP="006B418A">
      <w:pPr>
        <w:pStyle w:val="References"/>
      </w:pPr>
      <w:r>
        <w:t>Kabala, Z. J. (2001) Sensitivity analysis of a pumping test on a well with wellbore storage and skin, Advances in Water Resources 24, 19-35.</w:t>
      </w:r>
    </w:p>
    <w:p w14:paraId="3C25F5F5" w14:textId="77777777" w:rsidR="00B80C0F" w:rsidRDefault="00B80C0F" w:rsidP="006B418A">
      <w:pPr>
        <w:pStyle w:val="References"/>
      </w:pPr>
      <w:r w:rsidRPr="00A85141">
        <w:t>Knowles, I.,</w:t>
      </w:r>
      <w:r>
        <w:t xml:space="preserve"> M. </w:t>
      </w:r>
      <w:proofErr w:type="spellStart"/>
      <w:r w:rsidRPr="00A85141">
        <w:t>Teubner</w:t>
      </w:r>
      <w:proofErr w:type="spellEnd"/>
      <w:r w:rsidRPr="00A85141">
        <w:t xml:space="preserve">, </w:t>
      </w:r>
      <w:r>
        <w:t>A</w:t>
      </w:r>
      <w:r w:rsidRPr="00A85141">
        <w:t xml:space="preserve">. Yan, </w:t>
      </w:r>
      <w:r>
        <w:t>P</w:t>
      </w:r>
      <w:r w:rsidRPr="00A85141">
        <w:t xml:space="preserve">., </w:t>
      </w:r>
      <w:proofErr w:type="spellStart"/>
      <w:r w:rsidRPr="00A85141">
        <w:t>Rasser</w:t>
      </w:r>
      <w:proofErr w:type="spellEnd"/>
      <w:r w:rsidRPr="00A85141">
        <w:t xml:space="preserve">, </w:t>
      </w:r>
      <w:r>
        <w:t>J.W</w:t>
      </w:r>
      <w:r w:rsidRPr="00A85141">
        <w:t>., Lee (2007) Inverse groundwater modelling in the</w:t>
      </w:r>
      <w:r>
        <w:t xml:space="preserve"> Willunga basin</w:t>
      </w:r>
      <w:r w:rsidRPr="00A85141">
        <w:t>, South Australia. Hydrogeology Journal 15:1107-1118.</w:t>
      </w:r>
    </w:p>
    <w:p w14:paraId="17599A3D" w14:textId="77777777" w:rsidR="00B80C0F" w:rsidRDefault="00B80C0F" w:rsidP="006B418A">
      <w:pPr>
        <w:pStyle w:val="References"/>
      </w:pPr>
      <w:proofErr w:type="spellStart"/>
      <w:r>
        <w:t>Kooi</w:t>
      </w:r>
      <w:proofErr w:type="spellEnd"/>
      <w:r>
        <w:t xml:space="preserve">, K., J. </w:t>
      </w:r>
      <w:proofErr w:type="spellStart"/>
      <w:r>
        <w:t>Groen</w:t>
      </w:r>
      <w:proofErr w:type="spellEnd"/>
      <w:r>
        <w:t xml:space="preserve"> (2001) Offshore continuation of coastal groundwater systems; predictions using sharp interface approximations and variable density flow modelling, Journal of Hydrology 246: 19-35. </w:t>
      </w:r>
    </w:p>
    <w:p w14:paraId="637ECEA7" w14:textId="77777777" w:rsidR="00B80C0F" w:rsidRDefault="00B80C0F" w:rsidP="006B418A">
      <w:pPr>
        <w:pStyle w:val="References"/>
      </w:pPr>
      <w:r>
        <w:t xml:space="preserve">Lobo-Ferreira, J.P., A.G. </w:t>
      </w:r>
      <w:proofErr w:type="spellStart"/>
      <w:r>
        <w:t>Chachadi</w:t>
      </w:r>
      <w:proofErr w:type="spellEnd"/>
      <w:r>
        <w:t xml:space="preserve">, C. </w:t>
      </w:r>
      <w:proofErr w:type="spellStart"/>
      <w:r>
        <w:t>Diamantino</w:t>
      </w:r>
      <w:proofErr w:type="spellEnd"/>
      <w:r>
        <w:t xml:space="preserve">, M.J. </w:t>
      </w:r>
      <w:proofErr w:type="spellStart"/>
      <w:r>
        <w:t>Henriques</w:t>
      </w:r>
      <w:proofErr w:type="spellEnd"/>
      <w:r>
        <w:t xml:space="preserve"> (2007) </w:t>
      </w:r>
      <w:r w:rsidRPr="00B90651">
        <w:t xml:space="preserve">Assessing aquifer vulnerability to seawater intrusion using the GALDIT method: part 1 - application to the Portuguese Monte </w:t>
      </w:r>
      <w:proofErr w:type="spellStart"/>
      <w:r w:rsidRPr="00B90651">
        <w:t>Gordo</w:t>
      </w:r>
      <w:proofErr w:type="spellEnd"/>
      <w:r w:rsidRPr="00B90651">
        <w:t xml:space="preserve"> aquifer</w:t>
      </w:r>
      <w:r>
        <w:t xml:space="preserve">, In proceedings (ed. J.P. Lobo Ferreira, J.M.P. </w:t>
      </w:r>
      <w:proofErr w:type="spellStart"/>
      <w:r>
        <w:t>Viera</w:t>
      </w:r>
      <w:proofErr w:type="spellEnd"/>
      <w:r>
        <w:t>) Water in Celtic Countries: Quantity, Quality and Climate Variability, IAHS Publication 310, International Association of Hydrological Sciences, Wallingford, pp. 161-171.</w:t>
      </w:r>
    </w:p>
    <w:p w14:paraId="12CADB3A" w14:textId="77777777" w:rsidR="00B80C0F" w:rsidRDefault="00B80C0F" w:rsidP="006B418A">
      <w:pPr>
        <w:pStyle w:val="References"/>
      </w:pPr>
      <w:proofErr w:type="spellStart"/>
      <w:r w:rsidRPr="005A7D9A">
        <w:t>Mantoglou</w:t>
      </w:r>
      <w:proofErr w:type="spellEnd"/>
      <w:r w:rsidRPr="005A7D9A">
        <w:t>, A. (2003) Pumping management of coastal aquifers using analytical models of seawater intrusion, Water Resources Research 39(12), doi:10.1029/2002WR001891.</w:t>
      </w:r>
    </w:p>
    <w:p w14:paraId="0B48EB88" w14:textId="77777777" w:rsidR="00B80C0F" w:rsidRPr="00B1023A" w:rsidRDefault="00B80C0F" w:rsidP="006B418A">
      <w:pPr>
        <w:pStyle w:val="References"/>
        <w:rPr>
          <w:lang w:val="en-GB"/>
        </w:rPr>
      </w:pPr>
      <w:r w:rsidRPr="00B1023A">
        <w:rPr>
          <w:lang w:val="en-GB"/>
        </w:rPr>
        <w:t xml:space="preserve">Marshall SK, </w:t>
      </w:r>
      <w:r>
        <w:rPr>
          <w:lang w:val="en-GB"/>
        </w:rPr>
        <w:t xml:space="preserve">R. </w:t>
      </w:r>
      <w:r w:rsidRPr="00B1023A">
        <w:rPr>
          <w:lang w:val="en-GB"/>
        </w:rPr>
        <w:t xml:space="preserve">Norman, </w:t>
      </w:r>
      <w:r>
        <w:rPr>
          <w:lang w:val="en-GB"/>
        </w:rPr>
        <w:t xml:space="preserve">K. </w:t>
      </w:r>
      <w:proofErr w:type="spellStart"/>
      <w:r w:rsidRPr="00B1023A">
        <w:rPr>
          <w:lang w:val="en-GB"/>
        </w:rPr>
        <w:t>Ivkovic</w:t>
      </w:r>
      <w:proofErr w:type="spellEnd"/>
      <w:r w:rsidRPr="00B1023A">
        <w:rPr>
          <w:lang w:val="en-GB"/>
        </w:rPr>
        <w:t>,</w:t>
      </w:r>
      <w:r>
        <w:rPr>
          <w:lang w:val="en-GB"/>
        </w:rPr>
        <w:t xml:space="preserve"> L.</w:t>
      </w:r>
      <w:r w:rsidRPr="00B1023A">
        <w:rPr>
          <w:lang w:val="en-GB"/>
        </w:rPr>
        <w:t xml:space="preserve"> Wallace,</w:t>
      </w:r>
      <w:r>
        <w:rPr>
          <w:lang w:val="en-GB"/>
        </w:rPr>
        <w:t xml:space="preserve"> A.</w:t>
      </w:r>
      <w:r w:rsidRPr="00B1023A">
        <w:rPr>
          <w:lang w:val="en-GB"/>
        </w:rPr>
        <w:t xml:space="preserve"> Werner, </w:t>
      </w:r>
      <w:r>
        <w:rPr>
          <w:lang w:val="en-GB"/>
        </w:rPr>
        <w:t xml:space="preserve">B. </w:t>
      </w:r>
      <w:r w:rsidRPr="00B1023A">
        <w:rPr>
          <w:lang w:val="en-GB"/>
        </w:rPr>
        <w:t>Sundaram,</w:t>
      </w:r>
      <w:r>
        <w:rPr>
          <w:lang w:val="en-GB"/>
        </w:rPr>
        <w:t xml:space="preserve"> L.K. </w:t>
      </w:r>
      <w:r w:rsidRPr="00B1023A">
        <w:rPr>
          <w:lang w:val="en-GB"/>
        </w:rPr>
        <w:t xml:space="preserve"> Morgan,</w:t>
      </w:r>
      <w:r>
        <w:rPr>
          <w:lang w:val="en-GB"/>
        </w:rPr>
        <w:t xml:space="preserve"> L.</w:t>
      </w:r>
      <w:r w:rsidRPr="00B1023A">
        <w:rPr>
          <w:lang w:val="en-GB"/>
        </w:rPr>
        <w:t xml:space="preserve"> </w:t>
      </w:r>
      <w:proofErr w:type="spellStart"/>
      <w:r w:rsidRPr="00B1023A">
        <w:rPr>
          <w:lang w:val="en-GB"/>
        </w:rPr>
        <w:t>Caruana</w:t>
      </w:r>
      <w:proofErr w:type="spellEnd"/>
      <w:r w:rsidRPr="00B1023A">
        <w:rPr>
          <w:lang w:val="en-GB"/>
        </w:rPr>
        <w:t>,</w:t>
      </w:r>
      <w:r>
        <w:rPr>
          <w:lang w:val="en-GB"/>
        </w:rPr>
        <w:t xml:space="preserve"> H.</w:t>
      </w:r>
      <w:r w:rsidRPr="00B1023A">
        <w:rPr>
          <w:lang w:val="en-GB"/>
        </w:rPr>
        <w:t xml:space="preserve"> Carey,</w:t>
      </w:r>
      <w:r>
        <w:rPr>
          <w:lang w:val="en-GB"/>
        </w:rPr>
        <w:t xml:space="preserve"> S.</w:t>
      </w:r>
      <w:r w:rsidRPr="00B1023A">
        <w:rPr>
          <w:lang w:val="en-GB"/>
        </w:rPr>
        <w:t xml:space="preserve"> Cook</w:t>
      </w:r>
      <w:r>
        <w:rPr>
          <w:lang w:val="en-GB"/>
        </w:rPr>
        <w:t xml:space="preserve">, D. </w:t>
      </w:r>
      <w:r w:rsidRPr="00B1023A">
        <w:rPr>
          <w:lang w:val="en-GB"/>
        </w:rPr>
        <w:t>Simon</w:t>
      </w:r>
      <w:r>
        <w:rPr>
          <w:lang w:val="en-GB"/>
        </w:rPr>
        <w:t xml:space="preserve"> (</w:t>
      </w:r>
      <w:r w:rsidRPr="00B1023A">
        <w:rPr>
          <w:lang w:val="en-GB"/>
        </w:rPr>
        <w:t>2012</w:t>
      </w:r>
      <w:r>
        <w:rPr>
          <w:lang w:val="en-GB"/>
        </w:rPr>
        <w:t>)</w:t>
      </w:r>
      <w:r w:rsidRPr="00B1023A">
        <w:rPr>
          <w:lang w:val="en-GB"/>
        </w:rPr>
        <w:t xml:space="preserve"> National Seawater Intrusion Project Reference Guide: Integration of Key Results, Geoscience Australia and National Centre for Groundwater Research and Training, Canberra, Unpublished technical report.</w:t>
      </w:r>
    </w:p>
    <w:p w14:paraId="0780815F" w14:textId="77777777" w:rsidR="00B80C0F" w:rsidRDefault="00B80C0F" w:rsidP="006B418A">
      <w:pPr>
        <w:pStyle w:val="References"/>
      </w:pPr>
      <w:r>
        <w:t>Martin, R.R. (1998) Willunga basin – status of groundwater resources 1998, Technical Report Book 98/28, Department of Primary Industries and Resources South Australia.</w:t>
      </w:r>
    </w:p>
    <w:p w14:paraId="67EFDF7E" w14:textId="77777777" w:rsidR="00B80C0F" w:rsidRDefault="00B80C0F" w:rsidP="006B418A">
      <w:pPr>
        <w:pStyle w:val="References"/>
      </w:pPr>
      <w:r>
        <w:t xml:space="preserve">Martin, R. (1996) Sustainability of supplies from a coastal aquifer and the impact of artificial recharge, </w:t>
      </w:r>
      <w:proofErr w:type="spellStart"/>
      <w:r>
        <w:t>LeFevre</w:t>
      </w:r>
      <w:proofErr w:type="spellEnd"/>
      <w:r>
        <w:t xml:space="preserve"> Peninsula, South Australia, </w:t>
      </w:r>
      <w:proofErr w:type="spellStart"/>
      <w:r>
        <w:t>Masters</w:t>
      </w:r>
      <w:proofErr w:type="spellEnd"/>
      <w:r>
        <w:t xml:space="preserve"> Thesis, Flinders University.</w:t>
      </w:r>
    </w:p>
    <w:p w14:paraId="785DD7A3" w14:textId="77777777" w:rsidR="00B80C0F" w:rsidRDefault="00B80C0F" w:rsidP="006B418A">
      <w:pPr>
        <w:pStyle w:val="References"/>
      </w:pPr>
      <w:r>
        <w:lastRenderedPageBreak/>
        <w:t xml:space="preserve">McCallum, J.L., R.S. </w:t>
      </w:r>
      <w:proofErr w:type="spellStart"/>
      <w:r>
        <w:t>Crosbie</w:t>
      </w:r>
      <w:proofErr w:type="spellEnd"/>
      <w:r>
        <w:t xml:space="preserve">, G.R. Walker, W.R. </w:t>
      </w:r>
      <w:proofErr w:type="spellStart"/>
      <w:r>
        <w:t>Dawe</w:t>
      </w:r>
      <w:proofErr w:type="spellEnd"/>
      <w:r>
        <w:t xml:space="preserve"> (2010) Impacts of climate change on groundwater in Australia: a sensitivity analysis of recharge, Hydrogeology Journal 18(7), 1625-1635.</w:t>
      </w:r>
    </w:p>
    <w:p w14:paraId="43267383" w14:textId="77777777" w:rsidR="00B80C0F" w:rsidRDefault="00B80C0F" w:rsidP="006B418A">
      <w:pPr>
        <w:pStyle w:val="References"/>
      </w:pPr>
      <w:r w:rsidRPr="008150FC">
        <w:t xml:space="preserve">Morgan, L.K., </w:t>
      </w:r>
      <w:r>
        <w:t xml:space="preserve">A.D. </w:t>
      </w:r>
      <w:r w:rsidRPr="008150FC">
        <w:t xml:space="preserve">Werner, </w:t>
      </w:r>
      <w:r>
        <w:t xml:space="preserve">M.J. Morris (2011) </w:t>
      </w:r>
      <w:r w:rsidRPr="008150FC">
        <w:t xml:space="preserve">A simple method for </w:t>
      </w:r>
      <w:r>
        <w:t>first-order</w:t>
      </w:r>
      <w:r w:rsidRPr="008150FC">
        <w:t xml:space="preserve"> assessment of seawater intrusion vulnerability, with application to typical Australian conditions, Milestone 4 Progress report, May 2011, National Scale Vulnerability Assessment of Seawater Intrusion Project, National Centre for Groundwater Research and Training</w:t>
      </w:r>
      <w:r>
        <w:t xml:space="preserve"> and Geoscience Australia, Unpublished report.</w:t>
      </w:r>
    </w:p>
    <w:p w14:paraId="352A46A0" w14:textId="77777777" w:rsidR="00B80C0F" w:rsidRDefault="00B80C0F" w:rsidP="006B418A">
      <w:pPr>
        <w:pStyle w:val="References"/>
      </w:pPr>
      <w:r>
        <w:t>Morgan L.K., A.D. Werner (2012) Seawater intrusion vulnerability indexing – quantitative, national scale vulnerability assessment of seawater intrusion project, National Centre for Groundwater Research and Training and Geoscience Australia, Unpublished technical report.</w:t>
      </w:r>
    </w:p>
    <w:p w14:paraId="31E44064" w14:textId="77777777" w:rsidR="00B80C0F" w:rsidRPr="008150FC" w:rsidRDefault="00B80C0F" w:rsidP="006B418A">
      <w:pPr>
        <w:pStyle w:val="References"/>
      </w:pPr>
      <w:r w:rsidRPr="00537420">
        <w:t>Norman R</w:t>
      </w:r>
      <w:r>
        <w:t>.</w:t>
      </w:r>
      <w:r w:rsidRPr="00537420">
        <w:t xml:space="preserve">, </w:t>
      </w:r>
      <w:r>
        <w:t xml:space="preserve">S.K. </w:t>
      </w:r>
      <w:r w:rsidRPr="00537420">
        <w:t xml:space="preserve">Marshall, </w:t>
      </w:r>
      <w:r>
        <w:t xml:space="preserve">H. </w:t>
      </w:r>
      <w:r w:rsidRPr="00537420">
        <w:t>Carey,</w:t>
      </w:r>
      <w:r>
        <w:t xml:space="preserve"> N.</w:t>
      </w:r>
      <w:r w:rsidRPr="00537420">
        <w:t xml:space="preserve"> </w:t>
      </w:r>
      <w:proofErr w:type="spellStart"/>
      <w:r w:rsidRPr="00537420">
        <w:t>Garlapati</w:t>
      </w:r>
      <w:proofErr w:type="spellEnd"/>
      <w:r w:rsidRPr="00537420">
        <w:t xml:space="preserve">, </w:t>
      </w:r>
      <w:r>
        <w:t xml:space="preserve">B. </w:t>
      </w:r>
      <w:r w:rsidRPr="00537420">
        <w:t>Sundaram,</w:t>
      </w:r>
      <w:r>
        <w:t xml:space="preserve"> K.M.</w:t>
      </w:r>
      <w:r w:rsidRPr="00537420">
        <w:t xml:space="preserve"> </w:t>
      </w:r>
      <w:proofErr w:type="spellStart"/>
      <w:r w:rsidRPr="00537420">
        <w:t>Ivkovic</w:t>
      </w:r>
      <w:proofErr w:type="spellEnd"/>
      <w:r w:rsidRPr="00537420">
        <w:t xml:space="preserve">, </w:t>
      </w:r>
      <w:r>
        <w:t xml:space="preserve">L.K. </w:t>
      </w:r>
      <w:r w:rsidRPr="00537420">
        <w:t>Morgan,</w:t>
      </w:r>
      <w:r>
        <w:t xml:space="preserve"> A. Wilson, A.D. Werner (2012) </w:t>
      </w:r>
      <w:r w:rsidRPr="00537420">
        <w:t>Seawater intrusion vulnerability indexing – qualitative, national scale vulnerability assessment of seawater intrusion project, Geoscience Australia and National Centre for Groundwater Research and Training, Unpublished technical report.</w:t>
      </w:r>
    </w:p>
    <w:p w14:paraId="1C87151F" w14:textId="77777777" w:rsidR="00B80C0F" w:rsidRDefault="00B80C0F" w:rsidP="006B418A">
      <w:pPr>
        <w:pStyle w:val="References"/>
      </w:pPr>
      <w:r>
        <w:t>OCWMB (2000) Underground water resources of the McLaren Vales Prescribed Wells Area: Background to Water Allocation Planning, Onkaparinga Catchment Water Management Board (OCWMB).</w:t>
      </w:r>
    </w:p>
    <w:p w14:paraId="0542031B" w14:textId="490FCD14" w:rsidR="00B80C0F" w:rsidRDefault="00B80C0F" w:rsidP="006B418A">
      <w:pPr>
        <w:pStyle w:val="References"/>
      </w:pPr>
      <w:r>
        <w:t xml:space="preserve">PIRSA on-line </w:t>
      </w:r>
      <w:proofErr w:type="spellStart"/>
      <w:r>
        <w:t>Dril</w:t>
      </w:r>
      <w:r w:rsidR="007B389C">
        <w:t>lhole</w:t>
      </w:r>
      <w:proofErr w:type="spellEnd"/>
      <w:r w:rsidR="007B389C">
        <w:t xml:space="preserve"> Enquiry System (DES) site</w:t>
      </w:r>
      <w:r>
        <w:t xml:space="preserve">, </w:t>
      </w:r>
      <w:hyperlink r:id="rId277" w:tooltip="Department of Environment and Sustainability website" w:history="1">
        <w:r w:rsidRPr="00FE42DC">
          <w:rPr>
            <w:rStyle w:val="Hyperlink"/>
          </w:rPr>
          <w:t>https://des.pir.sa.gov.au/deshome.html</w:t>
        </w:r>
      </w:hyperlink>
      <w:r>
        <w:t>. Accessed 25 October 2010.</w:t>
      </w:r>
    </w:p>
    <w:p w14:paraId="507DE92A" w14:textId="77777777" w:rsidR="00B80C0F" w:rsidRDefault="00B80C0F" w:rsidP="006B418A">
      <w:pPr>
        <w:pStyle w:val="References"/>
      </w:pPr>
      <w:proofErr w:type="spellStart"/>
      <w:r>
        <w:t>Rasser</w:t>
      </w:r>
      <w:proofErr w:type="spellEnd"/>
      <w:r>
        <w:t>, P.E. (2001) Calibration of numerical models with application to groundwater flow in the Willunga basin, SA. Thesis submitted for the degree of Master of Science in Applied Mathematics at Adelaide University, June 1, 2001.</w:t>
      </w:r>
    </w:p>
    <w:p w14:paraId="0966DF9B" w14:textId="77777777" w:rsidR="00B80C0F" w:rsidRDefault="00B80C0F" w:rsidP="006B418A">
      <w:pPr>
        <w:pStyle w:val="References"/>
      </w:pPr>
      <w:r>
        <w:t xml:space="preserve">SKM (2005) Werribee Irrigation District groundwater investigations, Prepared by Sinclair Knight </w:t>
      </w:r>
      <w:proofErr w:type="spellStart"/>
      <w:r>
        <w:t>Merz</w:t>
      </w:r>
      <w:proofErr w:type="spellEnd"/>
      <w:r>
        <w:t xml:space="preserve"> for Southern Rural Water Authority, Victoria.</w:t>
      </w:r>
    </w:p>
    <w:p w14:paraId="4A9CEDA3" w14:textId="77777777" w:rsidR="00B80C0F" w:rsidRDefault="00B80C0F" w:rsidP="006B418A">
      <w:pPr>
        <w:pStyle w:val="References"/>
      </w:pPr>
      <w:proofErr w:type="spellStart"/>
      <w:r>
        <w:t>Stadter</w:t>
      </w:r>
      <w:proofErr w:type="spellEnd"/>
      <w:r>
        <w:t xml:space="preserve">, F., W. Yan (2000) </w:t>
      </w:r>
      <w:r w:rsidRPr="0080216A">
        <w:t>Assessment of the potential use of the groundwater resources in the area south of Mount Gambier</w:t>
      </w:r>
      <w:r>
        <w:t>, Report PIRSA 2000/00040, Primary Industries and Resources South Australia, Adelaide.</w:t>
      </w:r>
    </w:p>
    <w:p w14:paraId="01556621" w14:textId="77777777" w:rsidR="00B80C0F" w:rsidRPr="00FE794E" w:rsidRDefault="00B80C0F" w:rsidP="006B418A">
      <w:pPr>
        <w:pStyle w:val="References"/>
      </w:pPr>
      <w:r w:rsidRPr="00FE794E">
        <w:t xml:space="preserve">Stewart, S. (2006). McLaren Vale Prescribed Wells Area </w:t>
      </w:r>
      <w:r>
        <w:t>g</w:t>
      </w:r>
      <w:r w:rsidRPr="00FE794E">
        <w:t xml:space="preserve">roundwater </w:t>
      </w:r>
      <w:r>
        <w:t>m</w:t>
      </w:r>
      <w:r w:rsidRPr="00FE794E">
        <w:t xml:space="preserve">onitoring </w:t>
      </w:r>
      <w:r>
        <w:t>s</w:t>
      </w:r>
      <w:r w:rsidRPr="00FE794E">
        <w:t xml:space="preserve">tatus </w:t>
      </w:r>
      <w:r>
        <w:t>r</w:t>
      </w:r>
      <w:r w:rsidRPr="00FE794E">
        <w:t>eport</w:t>
      </w:r>
      <w:r>
        <w:t xml:space="preserve"> </w:t>
      </w:r>
      <w:r w:rsidRPr="00FE794E">
        <w:t>2005. DWLBC Report 2006/04, Government of South Australia, through the Department of Water,</w:t>
      </w:r>
      <w:r>
        <w:t xml:space="preserve"> </w:t>
      </w:r>
      <w:r w:rsidRPr="00FE794E">
        <w:t>Land and Biodiversity Conservation, Adelaide.</w:t>
      </w:r>
    </w:p>
    <w:p w14:paraId="443BA048" w14:textId="77777777" w:rsidR="00B80C0F" w:rsidRPr="005A7D9A" w:rsidRDefault="00B80C0F" w:rsidP="006B418A">
      <w:pPr>
        <w:pStyle w:val="References"/>
      </w:pPr>
      <w:bookmarkStart w:id="252" w:name="_ENREF_15"/>
      <w:proofErr w:type="spellStart"/>
      <w:r w:rsidRPr="005A7D9A">
        <w:t>Strack</w:t>
      </w:r>
      <w:proofErr w:type="spellEnd"/>
      <w:r w:rsidRPr="005A7D9A">
        <w:t>, O.D.L. (1976) Single-potential solution for regional interface problems in coastal aquifers, Water Resources Research 12, 1165-1174</w:t>
      </w:r>
      <w:bookmarkEnd w:id="252"/>
      <w:r>
        <w:t>.</w:t>
      </w:r>
    </w:p>
    <w:p w14:paraId="3E80CF03" w14:textId="77777777" w:rsidR="00B80C0F" w:rsidRDefault="00B80C0F" w:rsidP="006B418A">
      <w:pPr>
        <w:pStyle w:val="References"/>
      </w:pPr>
      <w:bookmarkStart w:id="253" w:name="_ENREF_16"/>
      <w:proofErr w:type="spellStart"/>
      <w:r w:rsidRPr="005A7D9A">
        <w:t>Strack</w:t>
      </w:r>
      <w:proofErr w:type="spellEnd"/>
      <w:r w:rsidRPr="005A7D9A">
        <w:t xml:space="preserve">, O.D.L. (1989) Groundwater mechanics, Englewood Cliffs, New Jersey, Prentice Hall (out of print, currently published by </w:t>
      </w:r>
      <w:proofErr w:type="spellStart"/>
      <w:r w:rsidRPr="005A7D9A">
        <w:t>Strack</w:t>
      </w:r>
      <w:proofErr w:type="spellEnd"/>
      <w:r w:rsidRPr="005A7D9A">
        <w:t xml:space="preserve"> Consulting Inc.)</w:t>
      </w:r>
      <w:bookmarkEnd w:id="253"/>
      <w:r>
        <w:t>.</w:t>
      </w:r>
    </w:p>
    <w:p w14:paraId="6E9277C2" w14:textId="77777777" w:rsidR="00B80C0F" w:rsidRPr="00E514BE" w:rsidRDefault="00B80C0F" w:rsidP="006B418A">
      <w:pPr>
        <w:pStyle w:val="References"/>
        <w:rPr>
          <w:bCs/>
        </w:rPr>
      </w:pPr>
      <w:r w:rsidRPr="00A709B0">
        <w:t xml:space="preserve">Water and Rivers Commission </w:t>
      </w:r>
      <w:r>
        <w:t>(1999)</w:t>
      </w:r>
      <w:r w:rsidRPr="00A709B0">
        <w:t xml:space="preserve"> </w:t>
      </w:r>
      <w:r>
        <w:t>Groundwater allocation plan: Exmouth groundwater subarea, Water and Rivers Commission, Water Resource Allocation and Planning Series Report No. WRAP 9.</w:t>
      </w:r>
    </w:p>
    <w:p w14:paraId="04094D3C" w14:textId="77777777" w:rsidR="00B80C0F" w:rsidRPr="00A709B0" w:rsidRDefault="00B80C0F" w:rsidP="006B418A">
      <w:pPr>
        <w:pStyle w:val="References"/>
      </w:pPr>
      <w:r w:rsidRPr="00E514BE">
        <w:t xml:space="preserve">Water and Rivers Commission </w:t>
      </w:r>
      <w:r>
        <w:t>(</w:t>
      </w:r>
      <w:r w:rsidRPr="00E514BE">
        <w:t>2000</w:t>
      </w:r>
      <w:r>
        <w:t>)</w:t>
      </w:r>
      <w:r w:rsidRPr="00E514BE">
        <w:t xml:space="preserve"> Exmouth Water Reserve Water Source Protection Plan: Exmouth</w:t>
      </w:r>
      <w:r w:rsidRPr="00A709B0">
        <w:t xml:space="preserve"> Town Water Supply, Water and Rivers Commission, Water Resource Protection Series No </w:t>
      </w:r>
      <w:r w:rsidRPr="00E514BE">
        <w:t>WRP</w:t>
      </w:r>
      <w:r>
        <w:t xml:space="preserve"> 26.</w:t>
      </w:r>
    </w:p>
    <w:p w14:paraId="73E49EBB" w14:textId="77777777" w:rsidR="00B80C0F" w:rsidRDefault="00B80C0F" w:rsidP="006B418A">
      <w:pPr>
        <w:pStyle w:val="References"/>
      </w:pPr>
      <w:r w:rsidRPr="00FE794E">
        <w:t xml:space="preserve">Watkins, N.L and Telfer, A.L (1995) </w:t>
      </w:r>
      <w:r>
        <w:t>Willunga basin</w:t>
      </w:r>
      <w:r w:rsidRPr="00FE794E">
        <w:t xml:space="preserve"> review of hydrogeology and water budget.</w:t>
      </w:r>
      <w:r>
        <w:t xml:space="preserve"> </w:t>
      </w:r>
      <w:r w:rsidRPr="00FE794E">
        <w:t>Department of Mines and</w:t>
      </w:r>
      <w:r>
        <w:t xml:space="preserve"> Energy SA, Adelaide, Australia.</w:t>
      </w:r>
    </w:p>
    <w:p w14:paraId="24AA6505" w14:textId="77777777" w:rsidR="00B80C0F" w:rsidRDefault="00B80C0F" w:rsidP="006B418A">
      <w:pPr>
        <w:pStyle w:val="References"/>
      </w:pPr>
      <w:r>
        <w:t>Watson, T.A., A.D. Werner, C.T. Simmons (2010) Transience of seawater intrusion in response to sea level rise, Water Resources Research, 46.</w:t>
      </w:r>
    </w:p>
    <w:p w14:paraId="37F238AC" w14:textId="77777777" w:rsidR="00B80C0F" w:rsidRDefault="00B80C0F" w:rsidP="006B418A">
      <w:pPr>
        <w:pStyle w:val="References"/>
      </w:pPr>
      <w:r>
        <w:t xml:space="preserve">Webb, M.D., K.W.F. Howard (2010) </w:t>
      </w:r>
      <w:proofErr w:type="spellStart"/>
      <w:r>
        <w:t>Modeling</w:t>
      </w:r>
      <w:proofErr w:type="spellEnd"/>
      <w:r>
        <w:t xml:space="preserve"> the transient response of saline intrusion to rising sea-levels, </w:t>
      </w:r>
      <w:r w:rsidRPr="005C589D">
        <w:t>Ground Water, DOI:10.1111/j.1745-6584.2010.00758.x</w:t>
      </w:r>
      <w:r>
        <w:t>.</w:t>
      </w:r>
    </w:p>
    <w:p w14:paraId="6274FFBD" w14:textId="77777777" w:rsidR="00B80C0F" w:rsidRPr="005A7D9A" w:rsidRDefault="00B80C0F" w:rsidP="006B418A">
      <w:pPr>
        <w:pStyle w:val="References"/>
      </w:pPr>
      <w:r w:rsidRPr="005A7D9A">
        <w:t>Werner, A.D, C.T. Simmons (2009) Impact of sea-level rise on seawater intrusion in coastal aquife</w:t>
      </w:r>
      <w:r>
        <w:t>rs, Ground Water 47(2), 197-204.</w:t>
      </w:r>
    </w:p>
    <w:p w14:paraId="3D83ED05" w14:textId="77777777" w:rsidR="00B80C0F" w:rsidRDefault="00B80C0F" w:rsidP="006B418A">
      <w:pPr>
        <w:pStyle w:val="References"/>
      </w:pPr>
      <w:r w:rsidRPr="002D2638">
        <w:t>Werner, A.D., J.D. Ward, L.K. Morgan, C.T. Simmon</w:t>
      </w:r>
      <w:r>
        <w:t xml:space="preserve">s, N.I. Robinson, M.D. </w:t>
      </w:r>
      <w:proofErr w:type="spellStart"/>
      <w:r>
        <w:t>Teubner</w:t>
      </w:r>
      <w:proofErr w:type="spellEnd"/>
      <w:r>
        <w:t xml:space="preserve"> (2012)</w:t>
      </w:r>
      <w:r w:rsidRPr="002D2638">
        <w:t xml:space="preserve"> Vulnerability indicators of seawater intrusion, Ground Water, </w:t>
      </w:r>
      <w:bookmarkEnd w:id="251"/>
      <w:r>
        <w:t>50(1)</w:t>
      </w:r>
      <w:r w:rsidRPr="002D2638">
        <w:t xml:space="preserve">, </w:t>
      </w:r>
      <w:r>
        <w:t>48-58.</w:t>
      </w:r>
    </w:p>
    <w:p w14:paraId="0928C039" w14:textId="77777777" w:rsidR="00B80C0F" w:rsidRDefault="00B80C0F" w:rsidP="006B418A">
      <w:pPr>
        <w:pStyle w:val="References"/>
      </w:pPr>
      <w:r>
        <w:t xml:space="preserve">Werner, A.D., M.R. Gallagher (2006) Characterisation of sea-water intrusion in the Pioneer Valley, Australia using hydrochemistry and three-dimensional numerical modelling, Hydrogeology Journal </w:t>
      </w:r>
      <w:r w:rsidRPr="009B3104">
        <w:t>14: 1452-1469.</w:t>
      </w:r>
    </w:p>
    <w:p w14:paraId="7B62F14B" w14:textId="77777777" w:rsidR="00B80C0F" w:rsidRPr="00FB1893" w:rsidRDefault="00B80C0F" w:rsidP="006B418A">
      <w:pPr>
        <w:pStyle w:val="References"/>
      </w:pPr>
      <w:proofErr w:type="spellStart"/>
      <w:r w:rsidRPr="00FB1893">
        <w:lastRenderedPageBreak/>
        <w:t>Wriedt</w:t>
      </w:r>
      <w:proofErr w:type="spellEnd"/>
      <w:r w:rsidRPr="00FB1893">
        <w:t xml:space="preserve"> G, F. </w:t>
      </w:r>
      <w:proofErr w:type="spellStart"/>
      <w:r w:rsidRPr="00FB1893">
        <w:t>Bouraoui</w:t>
      </w:r>
      <w:proofErr w:type="spellEnd"/>
      <w:r w:rsidRPr="00FB1893">
        <w:t xml:space="preserve"> (2009) Large scale screening of seawater intrusion risk in Europe - Methodological development and pilot application along the Spanish Mediterranean coast. Luxembourg: European Commission, Joint Research Centre, Institute for Environment and Sustainability, </w:t>
      </w:r>
      <w:proofErr w:type="spellStart"/>
      <w:r w:rsidRPr="00FB1893">
        <w:t>doi</w:t>
      </w:r>
      <w:proofErr w:type="spellEnd"/>
      <w:r w:rsidRPr="00FB1893">
        <w:t>: 10.2788/19371.</w:t>
      </w:r>
    </w:p>
    <w:p w14:paraId="1DCFB8FE" w14:textId="77777777" w:rsidR="00B80C0F" w:rsidRDefault="00B80C0F" w:rsidP="006B418A">
      <w:pPr>
        <w:pStyle w:val="References"/>
      </w:pPr>
      <w:proofErr w:type="spellStart"/>
      <w:r w:rsidRPr="00631093">
        <w:t>Zulfic</w:t>
      </w:r>
      <w:proofErr w:type="spellEnd"/>
      <w:r w:rsidRPr="00631093">
        <w:t xml:space="preserve">, H., K. </w:t>
      </w:r>
      <w:proofErr w:type="spellStart"/>
      <w:r w:rsidRPr="00631093">
        <w:t>Osei-Bonsu</w:t>
      </w:r>
      <w:proofErr w:type="spellEnd"/>
      <w:r w:rsidRPr="00631093">
        <w:t>, S. Barnett (2008) Adelaide metropolitan groundwater modelling project, Department of Water, Land and Biodiversity Conservation, DWLBC Report 2008/05</w:t>
      </w:r>
      <w:r>
        <w:t>.</w:t>
      </w:r>
    </w:p>
    <w:p w14:paraId="16A15116" w14:textId="77777777" w:rsidR="00072BD7" w:rsidRDefault="00072BD7" w:rsidP="00072BD7">
      <w:pPr>
        <w:pStyle w:val="BodyText"/>
      </w:pPr>
    </w:p>
    <w:p w14:paraId="738DCB2D" w14:textId="77777777" w:rsidR="00072BD7" w:rsidRPr="00072BD7" w:rsidRDefault="00072BD7" w:rsidP="00072BD7">
      <w:pPr>
        <w:pStyle w:val="BodyText"/>
      </w:pPr>
    </w:p>
    <w:p w14:paraId="44F8ADBB" w14:textId="42453663" w:rsidR="003C6592" w:rsidRDefault="003C6592" w:rsidP="00FA7E1C">
      <w:pPr>
        <w:pStyle w:val="Head1nonumbers"/>
        <w:rPr>
          <w:rStyle w:val="Heading1Char"/>
          <w:rFonts w:eastAsia="Calibri"/>
        </w:rPr>
      </w:pPr>
      <w:bookmarkStart w:id="254" w:name="_Toc361652478"/>
      <w:r w:rsidRPr="00AE6567">
        <w:rPr>
          <w:rStyle w:val="Heading1Char"/>
          <w:rFonts w:eastAsia="Calibri"/>
        </w:rPr>
        <w:lastRenderedPageBreak/>
        <w:t>Appendix A</w:t>
      </w:r>
      <w:r w:rsidRPr="00A06FDF">
        <w:rPr>
          <w:rStyle w:val="Heading1Char"/>
        </w:rPr>
        <w:t xml:space="preserve"> </w:t>
      </w:r>
      <w:r w:rsidR="00A06FDF" w:rsidRPr="00A06FDF">
        <w:rPr>
          <w:rStyle w:val="Heading1Char"/>
        </w:rPr>
        <w:t>-</w:t>
      </w:r>
      <w:r>
        <w:rPr>
          <w:rStyle w:val="Heading1Char"/>
          <w:rFonts w:eastAsia="Calibri"/>
        </w:rPr>
        <w:t xml:space="preserve"> Parameter relationships</w:t>
      </w:r>
      <w:bookmarkEnd w:id="254"/>
      <w:r w:rsidRPr="00AE6567">
        <w:rPr>
          <w:rStyle w:val="Heading1Char"/>
          <w:rFonts w:eastAsia="Calibri"/>
        </w:rPr>
        <w:t xml:space="preserve"> </w:t>
      </w:r>
    </w:p>
    <w:p w14:paraId="132DC763" w14:textId="77777777" w:rsidR="003C6592" w:rsidRPr="007B389C" w:rsidRDefault="003C6592" w:rsidP="00DF5570">
      <w:pPr>
        <w:pStyle w:val="BodyText"/>
        <w:rPr>
          <w:rStyle w:val="Bodytextbold"/>
        </w:rPr>
      </w:pPr>
      <w:r w:rsidRPr="007B389C">
        <w:rPr>
          <w:rStyle w:val="Bodytextbold"/>
        </w:rPr>
        <w:t>Unconfined aquifers</w:t>
      </w:r>
    </w:p>
    <w:p w14:paraId="5E46DC62" w14:textId="77777777" w:rsidR="003C6592" w:rsidRDefault="003C6592" w:rsidP="007D0D63">
      <w:pPr>
        <w:pStyle w:val="Figuresandimagescentred0"/>
      </w:pPr>
      <w:r>
        <w:rPr>
          <w:noProof/>
        </w:rPr>
        <w:drawing>
          <wp:inline distT="0" distB="0" distL="0" distR="0" wp14:anchorId="201396AF" wp14:editId="63744221">
            <wp:extent cx="4391025" cy="3295650"/>
            <wp:effectExtent l="0" t="0" r="9525" b="0"/>
            <wp:docPr id="760" name="Picture 760"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E:\GA_SWI_project\Modeling\Parameter_relationships\19_12_11\Unconfined\W_K_hb5.png"/>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4391025" cy="3295650"/>
                    </a:xfrm>
                    <a:prstGeom prst="rect">
                      <a:avLst/>
                    </a:prstGeom>
                    <a:noFill/>
                    <a:ln>
                      <a:noFill/>
                    </a:ln>
                  </pic:spPr>
                </pic:pic>
              </a:graphicData>
            </a:graphic>
          </wp:inline>
        </w:drawing>
      </w:r>
      <w:r>
        <w:rPr>
          <w:noProof/>
        </w:rPr>
        <w:drawing>
          <wp:inline distT="0" distB="0" distL="0" distR="0" wp14:anchorId="4F3A7AFD" wp14:editId="7E19D3EA">
            <wp:extent cx="4391025" cy="3295650"/>
            <wp:effectExtent l="0" t="0" r="9525" b="0"/>
            <wp:docPr id="759" name="Picture 759"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descr="Description: E:\GA_SWI_project\Modeling\Parameter_relationships\19_12_11\Unconfined\W_K_hb4.png"/>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4391025" cy="3295650"/>
                    </a:xfrm>
                    <a:prstGeom prst="rect">
                      <a:avLst/>
                    </a:prstGeom>
                    <a:noFill/>
                    <a:ln>
                      <a:noFill/>
                    </a:ln>
                  </pic:spPr>
                </pic:pic>
              </a:graphicData>
            </a:graphic>
          </wp:inline>
        </w:drawing>
      </w:r>
    </w:p>
    <w:p w14:paraId="04BF9F03" w14:textId="7E3B6761" w:rsidR="003C6592" w:rsidRDefault="003C6592" w:rsidP="007B389C">
      <w:pPr>
        <w:pStyle w:val="Caption"/>
      </w:pPr>
      <w:bookmarkStart w:id="255" w:name="_Toc337566414"/>
      <w:bookmarkStart w:id="256" w:name="_Toc349670486"/>
      <w:r w:rsidRPr="007B389C">
        <w:rPr>
          <w:rStyle w:val="Captionbold"/>
        </w:rPr>
        <w:t xml:space="preserve">Figure </w:t>
      </w:r>
      <w:r w:rsidR="00D438AF" w:rsidRPr="007B389C">
        <w:rPr>
          <w:rStyle w:val="Captionbold"/>
        </w:rPr>
        <w:fldChar w:fldCharType="begin"/>
      </w:r>
      <w:r w:rsidR="00D438AF" w:rsidRPr="007B389C">
        <w:rPr>
          <w:rStyle w:val="Captionbold"/>
        </w:rPr>
        <w:instrText xml:space="preserve"> SEQ Figure \* ARABIC </w:instrText>
      </w:r>
      <w:r w:rsidR="00D438AF" w:rsidRPr="007B389C">
        <w:rPr>
          <w:rStyle w:val="Captionbold"/>
        </w:rPr>
        <w:fldChar w:fldCharType="separate"/>
      </w:r>
      <w:r w:rsidR="00496154" w:rsidRPr="007B389C">
        <w:rPr>
          <w:rStyle w:val="Captionbold"/>
        </w:rPr>
        <w:t>11</w:t>
      </w:r>
      <w:r w:rsidR="00D438AF" w:rsidRPr="007B389C">
        <w:rPr>
          <w:rStyle w:val="Captionbold"/>
        </w:rPr>
        <w:fldChar w:fldCharType="end"/>
      </w:r>
      <w:r w:rsidRPr="007B389C">
        <w:rPr>
          <w:rStyle w:val="Captionbold"/>
        </w:rPr>
        <w:t>.</w:t>
      </w:r>
      <w:r w:rsidRPr="00B21179">
        <w:rPr>
          <w:rFonts w:eastAsia="+mn-ea"/>
        </w:rPr>
        <w:t xml:space="preserve"> </w:t>
      </w:r>
      <w:r w:rsidRPr="00903C3E">
        <w:rPr>
          <w:bCs/>
          <w:lang w:val="en-US"/>
        </w:rPr>
        <w:t>Relationship between toe l</w:t>
      </w:r>
      <w:r>
        <w:rPr>
          <w:bCs/>
          <w:lang w:val="en-US"/>
        </w:rPr>
        <w:t>ocation</w:t>
      </w:r>
      <w:r w:rsidRPr="00903C3E">
        <w:rPr>
          <w:bCs/>
          <w:lang w:val="en-US"/>
        </w:rPr>
        <w:t xml:space="preserve"> (</w:t>
      </w:r>
      <w:r w:rsidRPr="001F43FC">
        <w:t>x</w:t>
      </w:r>
      <w:r w:rsidRPr="001C56B2">
        <w:rPr>
          <w:rStyle w:val="Subscript"/>
        </w:rPr>
        <w:t>T</w:t>
      </w:r>
      <w:r w:rsidRPr="00903C3E">
        <w:rPr>
          <w:bCs/>
          <w:lang w:val="en-US"/>
        </w:rPr>
        <w:t>), net recharge (</w:t>
      </w:r>
      <w:r w:rsidRPr="001F43FC">
        <w:t>W</w:t>
      </w:r>
      <w:r w:rsidRPr="001C56B2">
        <w:rPr>
          <w:rStyle w:val="Subscript"/>
        </w:rPr>
        <w:t>net</w:t>
      </w:r>
      <w:r w:rsidRPr="00903C3E">
        <w:rPr>
          <w:bCs/>
          <w:lang w:val="en-US"/>
        </w:rPr>
        <w:t>) and hydraulic conductivity (</w:t>
      </w:r>
      <w:r w:rsidRPr="001F43FC">
        <w:t>K</w:t>
      </w:r>
      <w:r w:rsidRPr="00903C3E">
        <w:rPr>
          <w:bCs/>
          <w:lang w:val="en-US"/>
        </w:rPr>
        <w:t>) in unconfined aquifers with an inland head (</w:t>
      </w:r>
      <w:r w:rsidRPr="001F43FC">
        <w:t>h</w:t>
      </w:r>
      <w:r w:rsidRPr="001C56B2">
        <w:rPr>
          <w:rStyle w:val="Subscript"/>
        </w:rPr>
        <w:t>b</w:t>
      </w:r>
      <w:r>
        <w:rPr>
          <w:bCs/>
          <w:lang w:val="en-US"/>
        </w:rPr>
        <w:t>) of 5</w:t>
      </w:r>
      <w:r w:rsidRPr="00903C3E">
        <w:rPr>
          <w:bCs/>
          <w:lang w:val="en-US"/>
        </w:rPr>
        <w:t xml:space="preserve"> m </w:t>
      </w:r>
      <w:r>
        <w:rPr>
          <w:bCs/>
          <w:lang w:val="en-US"/>
        </w:rPr>
        <w:t>(upper) and 4</w:t>
      </w:r>
      <w:r w:rsidRPr="00903C3E">
        <w:rPr>
          <w:bCs/>
          <w:lang w:val="en-US"/>
        </w:rPr>
        <w:t xml:space="preserve"> m (</w:t>
      </w:r>
      <w:r>
        <w:rPr>
          <w:bCs/>
          <w:lang w:val="en-US"/>
        </w:rPr>
        <w:t>lower) at 5</w:t>
      </w:r>
      <w:r w:rsidRPr="00903C3E">
        <w:rPr>
          <w:bCs/>
          <w:lang w:val="en-US"/>
        </w:rPr>
        <w:t xml:space="preserve"> km from the coast (</w:t>
      </w:r>
      <w:r w:rsidRPr="001F43FC">
        <w:t>x</w:t>
      </w:r>
      <w:r w:rsidRPr="001C56B2">
        <w:rPr>
          <w:rStyle w:val="Subscript"/>
        </w:rPr>
        <w:t>b</w:t>
      </w:r>
      <w:r w:rsidRPr="00903C3E">
        <w:rPr>
          <w:bCs/>
          <w:lang w:val="en-US"/>
        </w:rPr>
        <w:t>) and aquifer depth (</w:t>
      </w:r>
      <w:r w:rsidRPr="001F43FC">
        <w:t>z</w:t>
      </w:r>
      <w:r w:rsidRPr="001C56B2">
        <w:rPr>
          <w:rStyle w:val="Subscript"/>
        </w:rPr>
        <w:t>0</w:t>
      </w:r>
      <w:r>
        <w:rPr>
          <w:bCs/>
          <w:lang w:val="en-US"/>
        </w:rPr>
        <w:t>) of 100</w:t>
      </w:r>
      <w:r w:rsidRPr="00903C3E">
        <w:rPr>
          <w:bCs/>
          <w:lang w:val="en-US"/>
        </w:rPr>
        <w:t xml:space="preserve"> m.</w:t>
      </w:r>
      <w:bookmarkEnd w:id="255"/>
      <w:bookmarkEnd w:id="256"/>
      <w:r w:rsidRPr="00903C3E">
        <w:rPr>
          <w:bCs/>
        </w:rPr>
        <w:t xml:space="preserve"> </w:t>
      </w:r>
      <w:r>
        <w:br w:type="page"/>
      </w:r>
      <w:r w:rsidRPr="007B389C">
        <w:rPr>
          <w:rStyle w:val="Bodytextbold"/>
        </w:rPr>
        <w:lastRenderedPageBreak/>
        <w:t>Unconfined aquifers</w:t>
      </w:r>
    </w:p>
    <w:p w14:paraId="4643DF4D" w14:textId="77777777" w:rsidR="003C6592" w:rsidRPr="00331E1B" w:rsidRDefault="003C6592" w:rsidP="007D0D63">
      <w:pPr>
        <w:pStyle w:val="Figuresandimagescentred0"/>
        <w:rPr>
          <w:rStyle w:val="BodyTextChar"/>
        </w:rPr>
      </w:pPr>
      <w:r>
        <w:rPr>
          <w:noProof/>
        </w:rPr>
        <w:drawing>
          <wp:inline distT="0" distB="0" distL="0" distR="0" wp14:anchorId="6C90D808" wp14:editId="3FE3A661">
            <wp:extent cx="4391025" cy="3295650"/>
            <wp:effectExtent l="0" t="0" r="9525" b="0"/>
            <wp:docPr id="758" name="Picture 758"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E:\GA_SWI_project\Modeling\Parameter_relationships\19_12_11\Unconfined\z0_K_hb5.png"/>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4391025" cy="3295650"/>
                    </a:xfrm>
                    <a:prstGeom prst="rect">
                      <a:avLst/>
                    </a:prstGeom>
                    <a:noFill/>
                    <a:ln>
                      <a:noFill/>
                    </a:ln>
                  </pic:spPr>
                </pic:pic>
              </a:graphicData>
            </a:graphic>
          </wp:inline>
        </w:drawing>
      </w:r>
    </w:p>
    <w:p w14:paraId="34DA6311" w14:textId="77777777" w:rsidR="003C6592" w:rsidRDefault="003C6592" w:rsidP="007D0D63">
      <w:pPr>
        <w:pStyle w:val="Figuresandimagescentred0"/>
      </w:pPr>
      <w:r>
        <w:rPr>
          <w:noProof/>
        </w:rPr>
        <w:drawing>
          <wp:inline distT="0" distB="0" distL="0" distR="0" wp14:anchorId="5E1198F5" wp14:editId="1B72A025">
            <wp:extent cx="4391025" cy="3295650"/>
            <wp:effectExtent l="0" t="0" r="9525" b="0"/>
            <wp:docPr id="757" name="Picture 757"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E:\GA_SWI_project\Modeling\Parameter_relationships\19_12_11\Unconfined\z0_K_hb4.png"/>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4391025" cy="3295650"/>
                    </a:xfrm>
                    <a:prstGeom prst="rect">
                      <a:avLst/>
                    </a:prstGeom>
                    <a:noFill/>
                    <a:ln>
                      <a:noFill/>
                    </a:ln>
                  </pic:spPr>
                </pic:pic>
              </a:graphicData>
            </a:graphic>
          </wp:inline>
        </w:drawing>
      </w:r>
    </w:p>
    <w:p w14:paraId="391751B4" w14:textId="77777777" w:rsidR="003C6592" w:rsidRDefault="003C6592" w:rsidP="003C6592">
      <w:pPr>
        <w:pStyle w:val="Caption"/>
      </w:pPr>
      <w:bookmarkStart w:id="257" w:name="_Toc337566415"/>
      <w:bookmarkStart w:id="258" w:name="_Toc349670487"/>
      <w:r w:rsidRPr="007B389C">
        <w:rPr>
          <w:rStyle w:val="Captionbold"/>
        </w:rPr>
        <w:t xml:space="preserve">Figure </w:t>
      </w:r>
      <w:r w:rsidR="00D438AF" w:rsidRPr="007B389C">
        <w:rPr>
          <w:rStyle w:val="Captionbold"/>
        </w:rPr>
        <w:fldChar w:fldCharType="begin"/>
      </w:r>
      <w:r w:rsidR="00D438AF" w:rsidRPr="007B389C">
        <w:rPr>
          <w:rStyle w:val="Captionbold"/>
        </w:rPr>
        <w:instrText xml:space="preserve"> SEQ Figure \* ARABIC </w:instrText>
      </w:r>
      <w:r w:rsidR="00D438AF" w:rsidRPr="007B389C">
        <w:rPr>
          <w:rStyle w:val="Captionbold"/>
        </w:rPr>
        <w:fldChar w:fldCharType="separate"/>
      </w:r>
      <w:r w:rsidR="00496154" w:rsidRPr="007B389C">
        <w:rPr>
          <w:rStyle w:val="Captionbold"/>
        </w:rPr>
        <w:t>12</w:t>
      </w:r>
      <w:r w:rsidR="00D438AF" w:rsidRPr="007B389C">
        <w:rPr>
          <w:rStyle w:val="Captionbold"/>
        </w:rPr>
        <w:fldChar w:fldCharType="end"/>
      </w:r>
      <w:r w:rsidRPr="007B389C">
        <w:rPr>
          <w:rStyle w:val="Captionbold"/>
        </w:rPr>
        <w:t>.</w:t>
      </w:r>
      <w:r>
        <w:t xml:space="preserve"> </w:t>
      </w:r>
      <w:r w:rsidRPr="000746DD">
        <w:t>Relationship between toe l</w:t>
      </w:r>
      <w:r>
        <w:t>ocation</w:t>
      </w:r>
      <w:r w:rsidRPr="000746DD">
        <w:t xml:space="preserve"> (</w:t>
      </w:r>
      <w:r w:rsidRPr="001F43FC">
        <w:t>x</w:t>
      </w:r>
      <w:r w:rsidRPr="001C56B2">
        <w:rPr>
          <w:rStyle w:val="Subscript"/>
        </w:rPr>
        <w:t>T</w:t>
      </w:r>
      <w:r w:rsidRPr="000746DD">
        <w:t>), aquifer depth (</w:t>
      </w:r>
      <w:r w:rsidRPr="001F43FC">
        <w:t>z</w:t>
      </w:r>
      <w:r w:rsidRPr="001C56B2">
        <w:rPr>
          <w:rStyle w:val="Subscript"/>
        </w:rPr>
        <w:t>0</w:t>
      </w:r>
      <w:r w:rsidRPr="000746DD">
        <w:t>) and hydraulic conductivity  (</w:t>
      </w:r>
      <w:r w:rsidRPr="001F43FC">
        <w:t>K</w:t>
      </w:r>
      <w:r w:rsidRPr="000746DD">
        <w:t>) in unconfined aquifers with an inland head (</w:t>
      </w:r>
      <w:r w:rsidRPr="001F43FC">
        <w:t>h</w:t>
      </w:r>
      <w:r w:rsidRPr="001C56B2">
        <w:rPr>
          <w:rStyle w:val="Subscript"/>
        </w:rPr>
        <w:t>b</w:t>
      </w:r>
      <w:r>
        <w:t>) of 5</w:t>
      </w:r>
      <w:r w:rsidRPr="000746DD">
        <w:t xml:space="preserve"> m (</w:t>
      </w:r>
      <w:r>
        <w:t>upper) and 4</w:t>
      </w:r>
      <w:r w:rsidRPr="000746DD">
        <w:t xml:space="preserve"> m (</w:t>
      </w:r>
      <w:r>
        <w:t>lower</w:t>
      </w:r>
      <w:r w:rsidRPr="000746DD">
        <w:t xml:space="preserve">) at </w:t>
      </w:r>
      <w:r>
        <w:t>5</w:t>
      </w:r>
      <w:r w:rsidRPr="000746DD">
        <w:t xml:space="preserve"> km from the coast (</w:t>
      </w:r>
      <w:r w:rsidRPr="001F43FC">
        <w:t>x</w:t>
      </w:r>
      <w:r w:rsidRPr="001C56B2">
        <w:rPr>
          <w:rStyle w:val="Subscript"/>
        </w:rPr>
        <w:t>b</w:t>
      </w:r>
      <w:r w:rsidRPr="000746DD">
        <w:t>) and net recharge (</w:t>
      </w:r>
      <w:r w:rsidRPr="001F43FC">
        <w:t>W</w:t>
      </w:r>
      <w:r w:rsidRPr="001C56B2">
        <w:rPr>
          <w:rStyle w:val="Subscript"/>
        </w:rPr>
        <w:t>net</w:t>
      </w:r>
      <w:r>
        <w:t>) of 5</w:t>
      </w:r>
      <w:r w:rsidRPr="000746DD">
        <w:t>0 mm/yr.</w:t>
      </w:r>
      <w:bookmarkEnd w:id="257"/>
      <w:bookmarkEnd w:id="258"/>
    </w:p>
    <w:p w14:paraId="4EA627A7" w14:textId="77777777" w:rsidR="003C6592" w:rsidRPr="007B389C" w:rsidRDefault="003C6592" w:rsidP="00DF5570">
      <w:pPr>
        <w:pStyle w:val="BodyText"/>
        <w:rPr>
          <w:rStyle w:val="Bodytextbold"/>
        </w:rPr>
      </w:pPr>
      <w:r>
        <w:br w:type="page"/>
      </w:r>
      <w:r w:rsidRPr="007B389C">
        <w:rPr>
          <w:rStyle w:val="Bodytextbold"/>
        </w:rPr>
        <w:lastRenderedPageBreak/>
        <w:t>Confined aquifers</w:t>
      </w:r>
    </w:p>
    <w:p w14:paraId="574C1386" w14:textId="77777777" w:rsidR="003C6592" w:rsidRPr="00331E1B" w:rsidRDefault="003C6592" w:rsidP="007D0D63">
      <w:pPr>
        <w:pStyle w:val="Figuresandimagescentred0"/>
        <w:rPr>
          <w:rStyle w:val="BodyTextChar"/>
        </w:rPr>
      </w:pPr>
      <w:r>
        <w:rPr>
          <w:noProof/>
        </w:rPr>
        <w:drawing>
          <wp:inline distT="0" distB="0" distL="0" distR="0" wp14:anchorId="1AA4E07A" wp14:editId="17767B2B">
            <wp:extent cx="4391025" cy="3295650"/>
            <wp:effectExtent l="0" t="0" r="9525" b="0"/>
            <wp:docPr id="756" name="Picture 756"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Description: E:\GA_SWI_project\Modeling\Parameter_relationships\19_12_11\Confined\h0_K_hb7.png"/>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4391025" cy="3295650"/>
                    </a:xfrm>
                    <a:prstGeom prst="rect">
                      <a:avLst/>
                    </a:prstGeom>
                    <a:noFill/>
                    <a:ln>
                      <a:noFill/>
                    </a:ln>
                  </pic:spPr>
                </pic:pic>
              </a:graphicData>
            </a:graphic>
          </wp:inline>
        </w:drawing>
      </w:r>
    </w:p>
    <w:p w14:paraId="1C95DE10" w14:textId="77777777" w:rsidR="003C6592" w:rsidRPr="00903C3E" w:rsidRDefault="003C6592" w:rsidP="007D0D63">
      <w:pPr>
        <w:pStyle w:val="Figuresandimagescentred0"/>
      </w:pPr>
      <w:r>
        <w:rPr>
          <w:noProof/>
        </w:rPr>
        <w:drawing>
          <wp:inline distT="0" distB="0" distL="0" distR="0" wp14:anchorId="55683CED" wp14:editId="375FDE4A">
            <wp:extent cx="4391025" cy="3295650"/>
            <wp:effectExtent l="0" t="0" r="9525" b="0"/>
            <wp:docPr id="755" name="Picture 755"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E:\GA_SWI_project\Modeling\Parameter_relationships\19_12_11\Confined\h0_K_hb6.png"/>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4391025" cy="3295650"/>
                    </a:xfrm>
                    <a:prstGeom prst="rect">
                      <a:avLst/>
                    </a:prstGeom>
                    <a:noFill/>
                    <a:ln>
                      <a:noFill/>
                    </a:ln>
                  </pic:spPr>
                </pic:pic>
              </a:graphicData>
            </a:graphic>
          </wp:inline>
        </w:drawing>
      </w:r>
    </w:p>
    <w:p w14:paraId="3C74D23F" w14:textId="77777777" w:rsidR="003C6592" w:rsidRDefault="003C6592" w:rsidP="003C6592">
      <w:pPr>
        <w:pStyle w:val="Caption"/>
      </w:pPr>
      <w:bookmarkStart w:id="259" w:name="_Toc337566416"/>
      <w:bookmarkStart w:id="260" w:name="_Toc349670488"/>
      <w:r w:rsidRPr="007B389C">
        <w:rPr>
          <w:rStyle w:val="Captionbold"/>
        </w:rPr>
        <w:t xml:space="preserve">Figure </w:t>
      </w:r>
      <w:r w:rsidR="00D438AF" w:rsidRPr="007B389C">
        <w:rPr>
          <w:rStyle w:val="Captionbold"/>
        </w:rPr>
        <w:fldChar w:fldCharType="begin"/>
      </w:r>
      <w:r w:rsidR="00D438AF" w:rsidRPr="007B389C">
        <w:rPr>
          <w:rStyle w:val="Captionbold"/>
        </w:rPr>
        <w:instrText xml:space="preserve"> SEQ Figure \* ARABIC </w:instrText>
      </w:r>
      <w:r w:rsidR="00D438AF" w:rsidRPr="007B389C">
        <w:rPr>
          <w:rStyle w:val="Captionbold"/>
        </w:rPr>
        <w:fldChar w:fldCharType="separate"/>
      </w:r>
      <w:r w:rsidR="00496154" w:rsidRPr="007B389C">
        <w:rPr>
          <w:rStyle w:val="Captionbold"/>
        </w:rPr>
        <w:t>13</w:t>
      </w:r>
      <w:r w:rsidR="00D438AF" w:rsidRPr="007B389C">
        <w:rPr>
          <w:rStyle w:val="Captionbold"/>
        </w:rPr>
        <w:fldChar w:fldCharType="end"/>
      </w:r>
      <w:r w:rsidRPr="007B389C">
        <w:rPr>
          <w:rStyle w:val="Captionbold"/>
        </w:rPr>
        <w:t>.</w:t>
      </w:r>
      <w:r>
        <w:t xml:space="preserve"> </w:t>
      </w:r>
      <w:r w:rsidRPr="009F0315">
        <w:t>Relationship between toe l</w:t>
      </w:r>
      <w:r>
        <w:t>ocation</w:t>
      </w:r>
      <w:r w:rsidRPr="009F0315">
        <w:t xml:space="preserve"> (</w:t>
      </w:r>
      <w:r w:rsidRPr="001F43FC">
        <w:t>x</w:t>
      </w:r>
      <w:r w:rsidRPr="001C56B2">
        <w:rPr>
          <w:rStyle w:val="Subscript"/>
        </w:rPr>
        <w:t>T</w:t>
      </w:r>
      <w:r w:rsidRPr="009F0315">
        <w:t>), aquifer thickness (</w:t>
      </w:r>
      <w:r w:rsidRPr="001F43FC">
        <w:t>h</w:t>
      </w:r>
      <w:r w:rsidRPr="001C56B2">
        <w:rPr>
          <w:rStyle w:val="Subscript"/>
        </w:rPr>
        <w:t>0</w:t>
      </w:r>
      <w:r w:rsidRPr="009F0315">
        <w:t>) and hydraulic conductivity (</w:t>
      </w:r>
      <w:r w:rsidRPr="001F43FC">
        <w:t>K</w:t>
      </w:r>
      <w:r w:rsidRPr="009F0315">
        <w:t>) in confined aquifers for an inland head (</w:t>
      </w:r>
      <w:r w:rsidRPr="001F43FC">
        <w:t>h</w:t>
      </w:r>
      <w:r w:rsidRPr="001C56B2">
        <w:rPr>
          <w:rStyle w:val="Subscript"/>
        </w:rPr>
        <w:t>b</w:t>
      </w:r>
      <w:r>
        <w:t>) of 7</w:t>
      </w:r>
      <w:r w:rsidRPr="009F0315">
        <w:t xml:space="preserve"> m (</w:t>
      </w:r>
      <w:r>
        <w:t>upper) and 6</w:t>
      </w:r>
      <w:r w:rsidRPr="009F0315">
        <w:t xml:space="preserve"> m (</w:t>
      </w:r>
      <w:r>
        <w:t>lower) at 8</w:t>
      </w:r>
      <w:r w:rsidRPr="009F0315">
        <w:t xml:space="preserve"> km from the coast (</w:t>
      </w:r>
      <w:r w:rsidRPr="001F43FC">
        <w:t>x</w:t>
      </w:r>
      <w:r w:rsidRPr="001C56B2">
        <w:rPr>
          <w:rStyle w:val="Subscript"/>
        </w:rPr>
        <w:t>b</w:t>
      </w:r>
      <w:r>
        <w:t>), aquifer depth</w:t>
      </w:r>
      <w:r w:rsidRPr="009F0315">
        <w:t xml:space="preserve"> (</w:t>
      </w:r>
      <w:r w:rsidRPr="001F43FC">
        <w:t>z</w:t>
      </w:r>
      <w:r w:rsidRPr="001C56B2">
        <w:rPr>
          <w:rStyle w:val="Subscript"/>
        </w:rPr>
        <w:t>0</w:t>
      </w:r>
      <w:r>
        <w:t>) of 2</w:t>
      </w:r>
      <w:r w:rsidRPr="009F0315">
        <w:t>00 m and net recharge (</w:t>
      </w:r>
      <w:r w:rsidRPr="001F43FC">
        <w:t>W</w:t>
      </w:r>
      <w:r w:rsidRPr="001C56B2">
        <w:rPr>
          <w:rStyle w:val="Subscript"/>
        </w:rPr>
        <w:t>net</w:t>
      </w:r>
      <w:r w:rsidRPr="009F0315">
        <w:t>)</w:t>
      </w:r>
      <w:r>
        <w:t xml:space="preserve"> of 0 mm/</w:t>
      </w:r>
      <w:proofErr w:type="spellStart"/>
      <w:r>
        <w:t>yr</w:t>
      </w:r>
      <w:bookmarkEnd w:id="259"/>
      <w:bookmarkEnd w:id="260"/>
      <w:proofErr w:type="spellEnd"/>
    </w:p>
    <w:p w14:paraId="68B28AD5" w14:textId="77777777" w:rsidR="003C6592" w:rsidRPr="007D0D63" w:rsidRDefault="003C6592" w:rsidP="007D0D63">
      <w:pPr>
        <w:pStyle w:val="BodyText"/>
        <w:rPr>
          <w:rStyle w:val="Bodytextbold"/>
        </w:rPr>
      </w:pPr>
      <w:r>
        <w:br w:type="page"/>
      </w:r>
      <w:r w:rsidRPr="007D0D63">
        <w:rPr>
          <w:rStyle w:val="Bodytextbold"/>
        </w:rPr>
        <w:lastRenderedPageBreak/>
        <w:t>Confined</w:t>
      </w:r>
      <w:r w:rsidR="00A250A2" w:rsidRPr="007D0D63">
        <w:rPr>
          <w:rStyle w:val="Bodytextbold"/>
        </w:rPr>
        <w:t xml:space="preserve"> aquifers</w:t>
      </w:r>
    </w:p>
    <w:p w14:paraId="24850651" w14:textId="77777777" w:rsidR="003C6592" w:rsidRPr="00331E1B" w:rsidRDefault="003C6592" w:rsidP="007D0D63">
      <w:pPr>
        <w:pStyle w:val="Figuresandimagescentred0"/>
        <w:rPr>
          <w:rStyle w:val="BodyTextChar"/>
        </w:rPr>
      </w:pPr>
      <w:r>
        <w:rPr>
          <w:noProof/>
        </w:rPr>
        <w:drawing>
          <wp:inline distT="0" distB="0" distL="0" distR="0" wp14:anchorId="6FBF58D9" wp14:editId="73DF832A">
            <wp:extent cx="4391025" cy="3295650"/>
            <wp:effectExtent l="0" t="0" r="9525" b="0"/>
            <wp:docPr id="754" name="Picture 754"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E:\GA_SWI_project\Modeling\Parameter_relationships\19_12_11\Confined\z0_K_hb7.png"/>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4391025" cy="3295650"/>
                    </a:xfrm>
                    <a:prstGeom prst="rect">
                      <a:avLst/>
                    </a:prstGeom>
                    <a:noFill/>
                    <a:ln>
                      <a:noFill/>
                    </a:ln>
                  </pic:spPr>
                </pic:pic>
              </a:graphicData>
            </a:graphic>
          </wp:inline>
        </w:drawing>
      </w:r>
    </w:p>
    <w:p w14:paraId="1E500B59" w14:textId="77777777" w:rsidR="003C6592" w:rsidRPr="00331E1B" w:rsidRDefault="003C6592" w:rsidP="007D0D63">
      <w:pPr>
        <w:pStyle w:val="Figuresandimagescentred0"/>
        <w:rPr>
          <w:rStyle w:val="BodyTextChar"/>
        </w:rPr>
      </w:pPr>
      <w:r>
        <w:rPr>
          <w:noProof/>
        </w:rPr>
        <w:drawing>
          <wp:inline distT="0" distB="0" distL="0" distR="0" wp14:anchorId="6638EC0D" wp14:editId="60B7CAA2">
            <wp:extent cx="4391025" cy="3295650"/>
            <wp:effectExtent l="0" t="0" r="9525" b="0"/>
            <wp:docPr id="753" name="Picture 753"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E:\GA_SWI_project\Modeling\Parameter_relationships\19_12_11\Confined\z0_K_hb6.png"/>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4391025" cy="3295650"/>
                    </a:xfrm>
                    <a:prstGeom prst="rect">
                      <a:avLst/>
                    </a:prstGeom>
                    <a:noFill/>
                    <a:ln>
                      <a:noFill/>
                    </a:ln>
                  </pic:spPr>
                </pic:pic>
              </a:graphicData>
            </a:graphic>
          </wp:inline>
        </w:drawing>
      </w:r>
    </w:p>
    <w:p w14:paraId="7FD01877" w14:textId="77777777" w:rsidR="007F4C76" w:rsidRDefault="003C6592" w:rsidP="003C6592">
      <w:pPr>
        <w:pStyle w:val="Caption"/>
        <w:rPr>
          <w:bCs/>
        </w:rPr>
      </w:pPr>
      <w:bookmarkStart w:id="261" w:name="_Toc337566417"/>
      <w:bookmarkStart w:id="262" w:name="_Toc349670489"/>
      <w:r w:rsidRPr="007B389C">
        <w:rPr>
          <w:rStyle w:val="Captionbold"/>
        </w:rPr>
        <w:t xml:space="preserve">Figure </w:t>
      </w:r>
      <w:r w:rsidR="00D438AF" w:rsidRPr="007B389C">
        <w:rPr>
          <w:rStyle w:val="Captionbold"/>
        </w:rPr>
        <w:fldChar w:fldCharType="begin"/>
      </w:r>
      <w:r w:rsidR="00D438AF" w:rsidRPr="007B389C">
        <w:rPr>
          <w:rStyle w:val="Captionbold"/>
        </w:rPr>
        <w:instrText xml:space="preserve"> SEQ Figure \* ARABIC </w:instrText>
      </w:r>
      <w:r w:rsidR="00D438AF" w:rsidRPr="007B389C">
        <w:rPr>
          <w:rStyle w:val="Captionbold"/>
        </w:rPr>
        <w:fldChar w:fldCharType="separate"/>
      </w:r>
      <w:r w:rsidR="00496154" w:rsidRPr="007B389C">
        <w:rPr>
          <w:rStyle w:val="Captionbold"/>
        </w:rPr>
        <w:t>14</w:t>
      </w:r>
      <w:r w:rsidR="00D438AF" w:rsidRPr="007B389C">
        <w:rPr>
          <w:rStyle w:val="Captionbold"/>
        </w:rPr>
        <w:fldChar w:fldCharType="end"/>
      </w:r>
      <w:r w:rsidRPr="007B389C">
        <w:rPr>
          <w:rStyle w:val="Captionbold"/>
        </w:rPr>
        <w:t>.</w:t>
      </w:r>
      <w:r w:rsidRPr="00B21179">
        <w:rPr>
          <w:rFonts w:eastAsia="+mn-ea"/>
        </w:rPr>
        <w:t xml:space="preserve"> </w:t>
      </w:r>
      <w:r w:rsidRPr="00446F49">
        <w:rPr>
          <w:bCs/>
          <w:lang w:val="en-US"/>
        </w:rPr>
        <w:t>Relationship between toe l</w:t>
      </w:r>
      <w:r>
        <w:rPr>
          <w:bCs/>
          <w:lang w:val="en-US"/>
        </w:rPr>
        <w:t>ocation</w:t>
      </w:r>
      <w:r w:rsidRPr="00446F49">
        <w:rPr>
          <w:bCs/>
          <w:lang w:val="en-US"/>
        </w:rPr>
        <w:t xml:space="preserve"> (</w:t>
      </w:r>
      <w:r w:rsidRPr="001F43FC">
        <w:t>x</w:t>
      </w:r>
      <w:r w:rsidRPr="001C56B2">
        <w:rPr>
          <w:rStyle w:val="Subscript"/>
        </w:rPr>
        <w:t>T</w:t>
      </w:r>
      <w:r w:rsidRPr="00446F49">
        <w:rPr>
          <w:bCs/>
          <w:lang w:val="en-US"/>
        </w:rPr>
        <w:t>), aquifer depth(</w:t>
      </w:r>
      <w:r w:rsidRPr="001F43FC">
        <w:t>z</w:t>
      </w:r>
      <w:r w:rsidRPr="001C56B2">
        <w:rPr>
          <w:rStyle w:val="Subscript"/>
        </w:rPr>
        <w:t>0</w:t>
      </w:r>
      <w:r w:rsidRPr="00446F49">
        <w:rPr>
          <w:bCs/>
          <w:lang w:val="en-US"/>
        </w:rPr>
        <w:t>) and hydraulic conductivity (</w:t>
      </w:r>
      <w:r w:rsidRPr="001F43FC">
        <w:t>K</w:t>
      </w:r>
      <w:r w:rsidRPr="00446F49">
        <w:rPr>
          <w:bCs/>
          <w:lang w:val="en-US"/>
        </w:rPr>
        <w:t>) in confined aquifers for an inland head (</w:t>
      </w:r>
      <w:r w:rsidRPr="001F43FC">
        <w:t>h</w:t>
      </w:r>
      <w:r w:rsidRPr="001C56B2">
        <w:rPr>
          <w:rStyle w:val="Subscript"/>
        </w:rPr>
        <w:t>b</w:t>
      </w:r>
      <w:r>
        <w:rPr>
          <w:bCs/>
          <w:lang w:val="en-US"/>
        </w:rPr>
        <w:t>) of 7 m (upper) and 6 m (lower) at 8</w:t>
      </w:r>
      <w:r w:rsidRPr="00446F49">
        <w:rPr>
          <w:bCs/>
          <w:lang w:val="en-US"/>
        </w:rPr>
        <w:t xml:space="preserve"> km from the coast (</w:t>
      </w:r>
      <w:r w:rsidRPr="001F43FC">
        <w:t>x</w:t>
      </w:r>
      <w:r w:rsidRPr="001C56B2">
        <w:rPr>
          <w:rStyle w:val="Subscript"/>
        </w:rPr>
        <w:t>b</w:t>
      </w:r>
      <w:r w:rsidRPr="00446F49">
        <w:rPr>
          <w:bCs/>
          <w:lang w:val="en-US"/>
        </w:rPr>
        <w:t>), aquifer thickness (</w:t>
      </w:r>
      <w:r w:rsidRPr="001F43FC">
        <w:t>h</w:t>
      </w:r>
      <w:r w:rsidRPr="001C56B2">
        <w:rPr>
          <w:rStyle w:val="Subscript"/>
        </w:rPr>
        <w:t>0</w:t>
      </w:r>
      <w:r>
        <w:rPr>
          <w:bCs/>
          <w:lang w:val="en-US"/>
        </w:rPr>
        <w:t>) of 10</w:t>
      </w:r>
      <w:r w:rsidRPr="00446F49">
        <w:rPr>
          <w:bCs/>
          <w:lang w:val="en-US"/>
        </w:rPr>
        <w:t>0 m and net recharge (</w:t>
      </w:r>
      <w:r w:rsidRPr="001F43FC">
        <w:t>W</w:t>
      </w:r>
      <w:r w:rsidRPr="001C56B2">
        <w:rPr>
          <w:rStyle w:val="Subscript"/>
        </w:rPr>
        <w:t>net</w:t>
      </w:r>
      <w:r w:rsidRPr="00446F49">
        <w:rPr>
          <w:bCs/>
          <w:lang w:val="en-US"/>
        </w:rPr>
        <w:t>) of 0 mm/yr.</w:t>
      </w:r>
      <w:bookmarkEnd w:id="261"/>
      <w:bookmarkEnd w:id="262"/>
    </w:p>
    <w:p w14:paraId="6D4783D7" w14:textId="77777777" w:rsidR="003C6592" w:rsidRPr="007B389C" w:rsidRDefault="007F4C76" w:rsidP="00DF5570">
      <w:pPr>
        <w:pStyle w:val="BodyText"/>
        <w:rPr>
          <w:rStyle w:val="Bodytextbold"/>
        </w:rPr>
      </w:pPr>
      <w:r>
        <w:br w:type="page"/>
      </w:r>
      <w:r w:rsidR="003C6592" w:rsidRPr="007B389C">
        <w:rPr>
          <w:rStyle w:val="Bodytextbold"/>
        </w:rPr>
        <w:lastRenderedPageBreak/>
        <w:t>Confined</w:t>
      </w:r>
      <w:r w:rsidR="00A250A2" w:rsidRPr="007B389C">
        <w:rPr>
          <w:rStyle w:val="Bodytextbold"/>
        </w:rPr>
        <w:t xml:space="preserve"> aquifers</w:t>
      </w:r>
    </w:p>
    <w:p w14:paraId="6B99BD9F" w14:textId="77777777" w:rsidR="003C6592" w:rsidRPr="00331E1B" w:rsidRDefault="003C6592" w:rsidP="007D0D63">
      <w:pPr>
        <w:pStyle w:val="Figuresandimagescentred0"/>
        <w:rPr>
          <w:rStyle w:val="BodyTextChar"/>
        </w:rPr>
      </w:pPr>
      <w:r>
        <w:rPr>
          <w:noProof/>
        </w:rPr>
        <w:drawing>
          <wp:inline distT="0" distB="0" distL="0" distR="0" wp14:anchorId="0138D126" wp14:editId="05E583BE">
            <wp:extent cx="4391025" cy="3295650"/>
            <wp:effectExtent l="0" t="0" r="9525" b="0"/>
            <wp:docPr id="752" name="Picture 752"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Description: E:\GA_SWI_project\Modeling\Parameter_relationships\19_12_11\Confined\h0_z0_hb7.png"/>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4391025" cy="3295650"/>
                    </a:xfrm>
                    <a:prstGeom prst="rect">
                      <a:avLst/>
                    </a:prstGeom>
                    <a:noFill/>
                    <a:ln>
                      <a:noFill/>
                    </a:ln>
                  </pic:spPr>
                </pic:pic>
              </a:graphicData>
            </a:graphic>
          </wp:inline>
        </w:drawing>
      </w:r>
    </w:p>
    <w:p w14:paraId="040C79F9" w14:textId="77777777" w:rsidR="003C6592" w:rsidRDefault="003C6592" w:rsidP="007D0D63">
      <w:pPr>
        <w:pStyle w:val="Figuresandimagescentred0"/>
      </w:pPr>
      <w:r>
        <w:rPr>
          <w:noProof/>
        </w:rPr>
        <w:drawing>
          <wp:inline distT="0" distB="0" distL="0" distR="0" wp14:anchorId="02DE43A3" wp14:editId="50FBD029">
            <wp:extent cx="4391025" cy="3295650"/>
            <wp:effectExtent l="0" t="0" r="9525" b="0"/>
            <wp:docPr id="751" name="Picture 751"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Description: E:\GA_SWI_project\Modeling\Parameter_relationships\19_12_11\Confined\h0_z0_hb6.png"/>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4391025" cy="3295650"/>
                    </a:xfrm>
                    <a:prstGeom prst="rect">
                      <a:avLst/>
                    </a:prstGeom>
                    <a:noFill/>
                    <a:ln>
                      <a:noFill/>
                    </a:ln>
                  </pic:spPr>
                </pic:pic>
              </a:graphicData>
            </a:graphic>
          </wp:inline>
        </w:drawing>
      </w:r>
    </w:p>
    <w:p w14:paraId="6DAFE6A6" w14:textId="77777777" w:rsidR="007F4C76" w:rsidRDefault="003C6592" w:rsidP="003C6592">
      <w:pPr>
        <w:pStyle w:val="Caption"/>
        <w:rPr>
          <w:bCs/>
        </w:rPr>
      </w:pPr>
      <w:bookmarkStart w:id="263" w:name="_Toc337566418"/>
      <w:bookmarkStart w:id="264" w:name="_Toc349670490"/>
      <w:r w:rsidRPr="007B389C">
        <w:rPr>
          <w:rStyle w:val="Captionbold"/>
        </w:rPr>
        <w:t xml:space="preserve">Figure </w:t>
      </w:r>
      <w:r w:rsidR="00D438AF" w:rsidRPr="007B389C">
        <w:rPr>
          <w:rStyle w:val="Captionbold"/>
        </w:rPr>
        <w:fldChar w:fldCharType="begin"/>
      </w:r>
      <w:r w:rsidR="00D438AF" w:rsidRPr="007B389C">
        <w:rPr>
          <w:rStyle w:val="Captionbold"/>
        </w:rPr>
        <w:instrText xml:space="preserve"> SEQ Figure \* ARABIC </w:instrText>
      </w:r>
      <w:r w:rsidR="00D438AF" w:rsidRPr="007B389C">
        <w:rPr>
          <w:rStyle w:val="Captionbold"/>
        </w:rPr>
        <w:fldChar w:fldCharType="separate"/>
      </w:r>
      <w:r w:rsidR="00496154" w:rsidRPr="007B389C">
        <w:rPr>
          <w:rStyle w:val="Captionbold"/>
        </w:rPr>
        <w:t>15</w:t>
      </w:r>
      <w:r w:rsidR="00D438AF" w:rsidRPr="007B389C">
        <w:rPr>
          <w:rStyle w:val="Captionbold"/>
        </w:rPr>
        <w:fldChar w:fldCharType="end"/>
      </w:r>
      <w:r w:rsidRPr="007B389C">
        <w:rPr>
          <w:rStyle w:val="Captionbold"/>
        </w:rPr>
        <w:t>.</w:t>
      </w:r>
      <w:r w:rsidRPr="00B21179">
        <w:rPr>
          <w:rFonts w:eastAsia="+mn-ea"/>
        </w:rPr>
        <w:t xml:space="preserve"> </w:t>
      </w:r>
      <w:r w:rsidRPr="00446F49">
        <w:rPr>
          <w:bCs/>
          <w:lang w:val="en-US"/>
        </w:rPr>
        <w:t>Relationship between toe l</w:t>
      </w:r>
      <w:r>
        <w:rPr>
          <w:bCs/>
          <w:lang w:val="en-US"/>
        </w:rPr>
        <w:t>ocation</w:t>
      </w:r>
      <w:r w:rsidRPr="00446F49">
        <w:rPr>
          <w:bCs/>
          <w:lang w:val="en-US"/>
        </w:rPr>
        <w:t xml:space="preserve"> (</w:t>
      </w:r>
      <w:r w:rsidRPr="001F43FC">
        <w:t>x</w:t>
      </w:r>
      <w:r w:rsidRPr="001C56B2">
        <w:rPr>
          <w:rStyle w:val="Subscript"/>
        </w:rPr>
        <w:t>T</w:t>
      </w:r>
      <w:r w:rsidRPr="00446F49">
        <w:rPr>
          <w:bCs/>
          <w:lang w:val="en-US"/>
        </w:rPr>
        <w:t>), aquifer thickness (</w:t>
      </w:r>
      <w:r w:rsidRPr="001F43FC">
        <w:t>h</w:t>
      </w:r>
      <w:r w:rsidRPr="001C56B2">
        <w:rPr>
          <w:rStyle w:val="Subscript"/>
        </w:rPr>
        <w:t>0</w:t>
      </w:r>
      <w:r w:rsidRPr="00446F49">
        <w:rPr>
          <w:bCs/>
          <w:lang w:val="en-US"/>
        </w:rPr>
        <w:t>) and aquifer depth(</w:t>
      </w:r>
      <w:r w:rsidRPr="001F43FC">
        <w:t>z</w:t>
      </w:r>
      <w:r w:rsidRPr="001C56B2">
        <w:rPr>
          <w:rStyle w:val="Subscript"/>
        </w:rPr>
        <w:t>0</w:t>
      </w:r>
      <w:r w:rsidRPr="00446F49">
        <w:rPr>
          <w:bCs/>
          <w:lang w:val="en-US"/>
        </w:rPr>
        <w:t>) in confined aquifers with inland head (</w:t>
      </w:r>
      <w:r w:rsidRPr="001F43FC">
        <w:t>h</w:t>
      </w:r>
      <w:r w:rsidRPr="001C56B2">
        <w:rPr>
          <w:rStyle w:val="Subscript"/>
        </w:rPr>
        <w:t>b</w:t>
      </w:r>
      <w:r>
        <w:rPr>
          <w:bCs/>
          <w:lang w:val="en-US"/>
        </w:rPr>
        <w:t>) of 7</w:t>
      </w:r>
      <w:r w:rsidRPr="00446F49">
        <w:rPr>
          <w:bCs/>
          <w:lang w:val="en-US"/>
        </w:rPr>
        <w:t xml:space="preserve"> m (</w:t>
      </w:r>
      <w:r>
        <w:rPr>
          <w:bCs/>
          <w:lang w:val="en-US"/>
        </w:rPr>
        <w:t>upper) and 6</w:t>
      </w:r>
      <w:r w:rsidRPr="00446F49">
        <w:rPr>
          <w:bCs/>
          <w:lang w:val="en-US"/>
        </w:rPr>
        <w:t xml:space="preserve"> m (</w:t>
      </w:r>
      <w:r>
        <w:rPr>
          <w:bCs/>
          <w:lang w:val="en-US"/>
        </w:rPr>
        <w:t>lower) at 8</w:t>
      </w:r>
      <w:r w:rsidRPr="00446F49">
        <w:rPr>
          <w:bCs/>
          <w:lang w:val="en-US"/>
        </w:rPr>
        <w:t xml:space="preserve"> km from the coast (</w:t>
      </w:r>
      <w:r w:rsidRPr="001F43FC">
        <w:t>x</w:t>
      </w:r>
      <w:r w:rsidRPr="001C56B2">
        <w:rPr>
          <w:rStyle w:val="Subscript"/>
        </w:rPr>
        <w:t>b</w:t>
      </w:r>
      <w:r w:rsidRPr="00446F49">
        <w:rPr>
          <w:bCs/>
          <w:lang w:val="en-US"/>
        </w:rPr>
        <w:t>), hydraulic conductivity (</w:t>
      </w:r>
      <w:r w:rsidRPr="001F43FC">
        <w:t>K</w:t>
      </w:r>
      <w:r w:rsidRPr="00446F49">
        <w:rPr>
          <w:bCs/>
          <w:lang w:val="en-US"/>
        </w:rPr>
        <w:t>) of 200 m/d and net recharge (</w:t>
      </w:r>
      <w:r w:rsidRPr="001F43FC">
        <w:t>W</w:t>
      </w:r>
      <w:r w:rsidRPr="001C56B2">
        <w:rPr>
          <w:rStyle w:val="Subscript"/>
        </w:rPr>
        <w:t>net</w:t>
      </w:r>
      <w:r w:rsidRPr="00446F49">
        <w:rPr>
          <w:bCs/>
          <w:lang w:val="en-US"/>
        </w:rPr>
        <w:t>) of 0 mm/yr.</w:t>
      </w:r>
      <w:bookmarkEnd w:id="263"/>
      <w:bookmarkEnd w:id="264"/>
      <w:r w:rsidRPr="00446F49">
        <w:rPr>
          <w:bCs/>
        </w:rPr>
        <w:t xml:space="preserve"> </w:t>
      </w:r>
    </w:p>
    <w:p w14:paraId="10305A0E" w14:textId="77777777" w:rsidR="003C6592" w:rsidRPr="0022481B" w:rsidRDefault="007F4C76" w:rsidP="007F4C76">
      <w:pPr>
        <w:pStyle w:val="BodyText"/>
        <w:rPr>
          <w:rStyle w:val="Bodytextbold"/>
        </w:rPr>
      </w:pPr>
      <w:r>
        <w:br w:type="page"/>
      </w:r>
      <w:r w:rsidR="003C6592" w:rsidRPr="0022481B">
        <w:rPr>
          <w:rStyle w:val="Bodytextbold"/>
        </w:rPr>
        <w:lastRenderedPageBreak/>
        <w:t>Summary of key points from parameter relationship plots</w:t>
      </w:r>
    </w:p>
    <w:p w14:paraId="29FB865B" w14:textId="77777777" w:rsidR="003C6592" w:rsidRPr="00446F49" w:rsidRDefault="003C6592" w:rsidP="00DF5570">
      <w:pPr>
        <w:pStyle w:val="BodyText"/>
        <w:rPr>
          <w:bCs/>
        </w:rPr>
      </w:pPr>
      <w:r w:rsidRPr="00446F49">
        <w:t>Unconfined aquifers</w:t>
      </w:r>
    </w:p>
    <w:p w14:paraId="315E1E89" w14:textId="77777777" w:rsidR="003C6592" w:rsidRDefault="003C6592" w:rsidP="00DF5570">
      <w:pPr>
        <w:pStyle w:val="BodyText"/>
      </w:pPr>
      <w:r>
        <w:t>Steady-state</w:t>
      </w:r>
      <w:r w:rsidRPr="00446F49">
        <w:t xml:space="preserve"> toe l</w:t>
      </w:r>
      <w:r>
        <w:t>ocation</w:t>
      </w:r>
      <w:r w:rsidRPr="00446F49">
        <w:t xml:space="preserve"> is </w:t>
      </w:r>
      <w:r>
        <w:t>furthest inland</w:t>
      </w:r>
      <w:r w:rsidRPr="00446F49">
        <w:t xml:space="preserve"> in deep aquifers with low recharge, high hydraulic conductivity and low inland heads.</w:t>
      </w:r>
    </w:p>
    <w:p w14:paraId="02C64092" w14:textId="77777777" w:rsidR="003C6592" w:rsidRDefault="003C6592" w:rsidP="00DF5570">
      <w:pPr>
        <w:pStyle w:val="BodyText"/>
      </w:pPr>
      <w:r w:rsidRPr="00446F49">
        <w:t>Confined aquifers</w:t>
      </w:r>
    </w:p>
    <w:p w14:paraId="0AA7C981" w14:textId="77777777" w:rsidR="00A06FDF" w:rsidRDefault="003C6592" w:rsidP="00DF5570">
      <w:pPr>
        <w:pStyle w:val="BodyText"/>
      </w:pPr>
      <w:r>
        <w:t>Steady-state</w:t>
      </w:r>
      <w:r w:rsidRPr="00446F49">
        <w:t xml:space="preserve"> toe l</w:t>
      </w:r>
      <w:r>
        <w:t>ocation is furthest inland</w:t>
      </w:r>
      <w:r w:rsidRPr="00446F49">
        <w:t xml:space="preserve"> in deep aquifers with large aquifer thickness and low inland heads. Confined aquifers are insensitive to hydraulic conductivity. While sensitivity for recharge was not assessed, toe l</w:t>
      </w:r>
      <w:r>
        <w:t>ocation is furthest inland</w:t>
      </w:r>
      <w:r w:rsidRPr="00446F49">
        <w:t xml:space="preserve"> in aquifers with low recharge.</w:t>
      </w:r>
    </w:p>
    <w:p w14:paraId="61EA10A3" w14:textId="77777777" w:rsidR="00A06FDF" w:rsidRDefault="00A06FDF" w:rsidP="00A06FDF">
      <w:pPr>
        <w:pStyle w:val="BodyText"/>
      </w:pPr>
      <w:bookmarkStart w:id="265" w:name="_Toc337566372"/>
    </w:p>
    <w:p w14:paraId="6B8D2594" w14:textId="77777777" w:rsidR="003C6592" w:rsidRPr="00A06FDF" w:rsidRDefault="003C6592" w:rsidP="00FA7E1C">
      <w:pPr>
        <w:pStyle w:val="Head1nonumbers"/>
        <w:rPr>
          <w:rFonts w:eastAsia="Calibri"/>
        </w:rPr>
      </w:pPr>
      <w:bookmarkStart w:id="266" w:name="_Toc361652479"/>
      <w:r w:rsidRPr="00A06FDF">
        <w:lastRenderedPageBreak/>
        <w:t>Appendix B – Description of the Willunga basin coastal aquifer</w:t>
      </w:r>
      <w:bookmarkEnd w:id="265"/>
      <w:bookmarkEnd w:id="266"/>
    </w:p>
    <w:p w14:paraId="20E790A9" w14:textId="77777777" w:rsidR="003C6592" w:rsidRPr="0022481B" w:rsidRDefault="003C6592" w:rsidP="002B708A">
      <w:pPr>
        <w:pStyle w:val="BodyText"/>
        <w:rPr>
          <w:rStyle w:val="Bodytextbold"/>
        </w:rPr>
      </w:pPr>
      <w:bookmarkStart w:id="267" w:name="_Toc308004829"/>
      <w:r w:rsidRPr="0022481B">
        <w:rPr>
          <w:rStyle w:val="Bodytextbold"/>
        </w:rPr>
        <w:t>Overview of the Willunga basin</w:t>
      </w:r>
      <w:bookmarkEnd w:id="267"/>
    </w:p>
    <w:p w14:paraId="6EA55A77" w14:textId="5D486C05" w:rsidR="003C6592" w:rsidRDefault="003C6592" w:rsidP="007B389C">
      <w:pPr>
        <w:pStyle w:val="BodyText"/>
      </w:pPr>
      <w:r>
        <w:t>The Willunga basin is situated south of Adelaide, South Australia, as shown in</w:t>
      </w:r>
      <w:r w:rsidR="00A95447">
        <w:t xml:space="preserve"> Figure 16</w:t>
      </w:r>
      <w:r>
        <w:t>. The basin is bordered to the west by the Gulf St Vincent, climbing from the coast to elevations of approximately 200 m AHD north to the Onkaparinga River and northwest from the coast to the Onkaparinga River, along the Willunga Fault. The Willunga basin is an important food production region and groundwater is used to irrigate almonds, grapes and olives. The Willunga basin is a prescribed groundwater resource and is located within the McLaren Vale Prescribed Wells Area. Policy on groundwater use for the area is contained within the McLaren Vale Prescribed Wells Area Water Al</w:t>
      </w:r>
      <w:r w:rsidR="007B389C">
        <w:t>location Plan (AMLRNRMB, 2007).</w:t>
      </w:r>
    </w:p>
    <w:p w14:paraId="588C747A" w14:textId="77777777" w:rsidR="003C6592" w:rsidRDefault="003C6592" w:rsidP="00BF7CED">
      <w:pPr>
        <w:pStyle w:val="Figuresandimagescentred0"/>
      </w:pPr>
      <w:r>
        <w:rPr>
          <w:noProof/>
        </w:rPr>
        <w:drawing>
          <wp:inline distT="0" distB="0" distL="0" distR="0" wp14:anchorId="4C49F669" wp14:editId="676DA150">
            <wp:extent cx="4229100" cy="4610100"/>
            <wp:effectExtent l="0" t="0" r="0" b="0"/>
            <wp:docPr id="750" name="Picture 750"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4229100" cy="4610100"/>
                    </a:xfrm>
                    <a:prstGeom prst="rect">
                      <a:avLst/>
                    </a:prstGeom>
                    <a:noFill/>
                    <a:ln>
                      <a:noFill/>
                    </a:ln>
                  </pic:spPr>
                </pic:pic>
              </a:graphicData>
            </a:graphic>
          </wp:inline>
        </w:drawing>
      </w:r>
    </w:p>
    <w:p w14:paraId="1F5D3FDE" w14:textId="77777777" w:rsidR="003C6592" w:rsidRDefault="003C6592" w:rsidP="003C6592">
      <w:pPr>
        <w:pStyle w:val="Caption"/>
      </w:pPr>
      <w:bookmarkStart w:id="268" w:name="_Ref302651844"/>
      <w:bookmarkStart w:id="269" w:name="_Toc337566419"/>
      <w:bookmarkStart w:id="270" w:name="_Toc349670491"/>
      <w:r w:rsidRPr="007B389C">
        <w:rPr>
          <w:rStyle w:val="Captionbold"/>
        </w:rPr>
        <w:t xml:space="preserve">Figure </w:t>
      </w:r>
      <w:r w:rsidR="00D438AF" w:rsidRPr="007B389C">
        <w:rPr>
          <w:rStyle w:val="Captionbold"/>
        </w:rPr>
        <w:fldChar w:fldCharType="begin"/>
      </w:r>
      <w:r w:rsidR="00D438AF" w:rsidRPr="007B389C">
        <w:rPr>
          <w:rStyle w:val="Captionbold"/>
        </w:rPr>
        <w:instrText xml:space="preserve"> SEQ Figure \* ARABIC </w:instrText>
      </w:r>
      <w:r w:rsidR="00D438AF" w:rsidRPr="007B389C">
        <w:rPr>
          <w:rStyle w:val="Captionbold"/>
        </w:rPr>
        <w:fldChar w:fldCharType="separate"/>
      </w:r>
      <w:r w:rsidR="00496154" w:rsidRPr="007B389C">
        <w:rPr>
          <w:rStyle w:val="Captionbold"/>
        </w:rPr>
        <w:t>16</w:t>
      </w:r>
      <w:r w:rsidR="00D438AF" w:rsidRPr="007B389C">
        <w:rPr>
          <w:rStyle w:val="Captionbold"/>
        </w:rPr>
        <w:fldChar w:fldCharType="end"/>
      </w:r>
      <w:bookmarkEnd w:id="268"/>
      <w:r w:rsidRPr="007B389C">
        <w:rPr>
          <w:rStyle w:val="Captionbold"/>
        </w:rPr>
        <w:t>.</w:t>
      </w:r>
      <w:r>
        <w:t xml:space="preserve"> </w:t>
      </w:r>
      <w:r w:rsidRPr="00C83EE3">
        <w:t xml:space="preserve">The Willunga </w:t>
      </w:r>
      <w:r>
        <w:t>b</w:t>
      </w:r>
      <w:r w:rsidRPr="00C83EE3">
        <w:t>asin location and extent of hydrogeological units (adapted from Knowles et al., 2007).</w:t>
      </w:r>
      <w:bookmarkEnd w:id="269"/>
      <w:bookmarkEnd w:id="270"/>
    </w:p>
    <w:p w14:paraId="5767EF6E" w14:textId="77777777" w:rsidR="003C6592" w:rsidRDefault="003C6592" w:rsidP="007B389C">
      <w:pPr>
        <w:pStyle w:val="BodyText"/>
      </w:pPr>
      <w:r>
        <w:t xml:space="preserve">The four main aquifers within the Willunga basin are the </w:t>
      </w:r>
      <w:r w:rsidRPr="004A6651">
        <w:t>Quaternary aquifer (</w:t>
      </w:r>
      <w:proofErr w:type="spellStart"/>
      <w:r w:rsidRPr="004A6651">
        <w:t>Qa</w:t>
      </w:r>
      <w:proofErr w:type="spellEnd"/>
      <w:r w:rsidRPr="004A6651">
        <w:t>);</w:t>
      </w:r>
      <w:r>
        <w:t xml:space="preserve"> </w:t>
      </w:r>
      <w:r w:rsidRPr="004A6651">
        <w:t>Port Willunga Formation (PWF) aquifer; Maslin Sands (MS) aquifer</w:t>
      </w:r>
      <w:r>
        <w:t xml:space="preserve"> and the </w:t>
      </w:r>
      <w:r w:rsidRPr="004A6651">
        <w:t>Fractured Rock (FR) aquifer.</w:t>
      </w:r>
      <w:r>
        <w:t xml:space="preserve"> In general, </w:t>
      </w:r>
      <w:r>
        <w:lastRenderedPageBreak/>
        <w:t xml:space="preserve">salinities are typically less than 1,500 mg/L in all four aquifers and are therefore suitable for irrigation purposes (AMLRNRMB, 2007). For the period 2000/2001 to 2003/2004, it was estimated that, of metered groundwater extraction, about 64% occurred from the PWF, 20% from the MS, 16% from the FR and &lt;1% from the </w:t>
      </w:r>
      <w:proofErr w:type="spellStart"/>
      <w:r>
        <w:t>Qa</w:t>
      </w:r>
      <w:proofErr w:type="spellEnd"/>
      <w:r>
        <w:t xml:space="preserve"> (AMLRNRMB, 2007). However, stock and domestic wells are not licensed or metered and it is likely that, at least historically, much of the domestic groundwater extraction occurred from the shallow </w:t>
      </w:r>
      <w:proofErr w:type="spellStart"/>
      <w:r>
        <w:t>Qa</w:t>
      </w:r>
      <w:proofErr w:type="spellEnd"/>
      <w:r>
        <w:t>.</w:t>
      </w:r>
    </w:p>
    <w:p w14:paraId="49592940" w14:textId="77777777" w:rsidR="003C6592" w:rsidRDefault="003C6592" w:rsidP="007B389C">
      <w:pPr>
        <w:pStyle w:val="BodyText"/>
      </w:pPr>
      <w:r>
        <w:t>The implementation of the McLaren Vale Prescribed Wells Area Water Allocation Plan in 2000 has had some success in stabilising previously identified water level declines in the PWF and MS aquifers (AMLRNRMB, 2007). However, there are a limited number of regional groundwater network wells monitoring water levels and salinity in the area between the licensed irrigated regions and the coast. This, coupled with the basin’s reliance on groundwater for stock, domestic and irrigation needs, means that a preliminary assessment of SWI vulnerability is important for the Willunga basin.</w:t>
      </w:r>
    </w:p>
    <w:p w14:paraId="7C90515D" w14:textId="77777777" w:rsidR="003C6592" w:rsidRPr="0022481B" w:rsidRDefault="003C6592" w:rsidP="002B708A">
      <w:pPr>
        <w:pStyle w:val="BodyText"/>
        <w:rPr>
          <w:rStyle w:val="Bodytextbold"/>
        </w:rPr>
      </w:pPr>
      <w:bookmarkStart w:id="271" w:name="_Toc308004830"/>
      <w:r w:rsidRPr="0022481B">
        <w:rPr>
          <w:rStyle w:val="Bodytextbold"/>
        </w:rPr>
        <w:t>Study area</w:t>
      </w:r>
      <w:bookmarkEnd w:id="271"/>
    </w:p>
    <w:p w14:paraId="478E6A2D" w14:textId="55FF8E66" w:rsidR="003C6592" w:rsidRDefault="003C6592" w:rsidP="007B389C">
      <w:pPr>
        <w:pStyle w:val="BodyText"/>
      </w:pPr>
      <w:r w:rsidRPr="008E59B5">
        <w:t xml:space="preserve">The study area selected </w:t>
      </w:r>
      <w:r>
        <w:t>for the analysis can be seen in</w:t>
      </w:r>
      <w:r w:rsidR="00A95447">
        <w:t xml:space="preserve"> Figure 17</w:t>
      </w:r>
      <w:r w:rsidRPr="008E59B5">
        <w:t xml:space="preserve">. It covers a distance of approximately 3500 m of coastline and has an inland boundary approximately 3500 m from the coast. The aquifers included in the assessment are the </w:t>
      </w:r>
      <w:proofErr w:type="spellStart"/>
      <w:r>
        <w:t>Qa</w:t>
      </w:r>
      <w:proofErr w:type="spellEnd"/>
      <w:r w:rsidRPr="008E59B5">
        <w:t xml:space="preserve">, PWF and MS. </w:t>
      </w:r>
      <w:r>
        <w:t>The FR aquifer was not considered due to lack of reliable water level and aquifer geometry data.</w:t>
      </w:r>
    </w:p>
    <w:p w14:paraId="3D8C10E5" w14:textId="77777777" w:rsidR="003C6592" w:rsidRDefault="003C6592" w:rsidP="007D0D63">
      <w:pPr>
        <w:pStyle w:val="Figuresandimagescentred0"/>
      </w:pPr>
      <w:r>
        <w:rPr>
          <w:noProof/>
        </w:rPr>
        <w:drawing>
          <wp:inline distT="0" distB="0" distL="0" distR="0" wp14:anchorId="3D827ACC" wp14:editId="73D273E5">
            <wp:extent cx="3933825" cy="2333625"/>
            <wp:effectExtent l="19050" t="19050" r="28575" b="28575"/>
            <wp:docPr id="749" name="Picture 749"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3933825" cy="2333625"/>
                    </a:xfrm>
                    <a:prstGeom prst="rect">
                      <a:avLst/>
                    </a:prstGeom>
                    <a:noFill/>
                    <a:ln w="9525" cmpd="sng">
                      <a:solidFill>
                        <a:srgbClr val="7F7F7F"/>
                      </a:solidFill>
                      <a:miter lim="800000"/>
                      <a:headEnd/>
                      <a:tailEnd/>
                    </a:ln>
                    <a:effectLst/>
                  </pic:spPr>
                </pic:pic>
              </a:graphicData>
            </a:graphic>
          </wp:inline>
        </w:drawing>
      </w:r>
    </w:p>
    <w:p w14:paraId="41710525" w14:textId="77777777" w:rsidR="003C6592" w:rsidRDefault="003C6592" w:rsidP="003C6592">
      <w:pPr>
        <w:pStyle w:val="Caption"/>
      </w:pPr>
      <w:bookmarkStart w:id="272" w:name="_Ref302651873"/>
      <w:bookmarkStart w:id="273" w:name="_Toc308004831"/>
      <w:bookmarkStart w:id="274" w:name="_Toc337566420"/>
      <w:bookmarkStart w:id="275" w:name="_Toc349670492"/>
      <w:r w:rsidRPr="007B389C">
        <w:rPr>
          <w:rStyle w:val="Captionbold"/>
        </w:rPr>
        <w:t xml:space="preserve">Figure </w:t>
      </w:r>
      <w:r w:rsidR="00D438AF" w:rsidRPr="007B389C">
        <w:rPr>
          <w:rStyle w:val="Captionbold"/>
        </w:rPr>
        <w:fldChar w:fldCharType="begin"/>
      </w:r>
      <w:r w:rsidR="00D438AF" w:rsidRPr="007B389C">
        <w:rPr>
          <w:rStyle w:val="Captionbold"/>
        </w:rPr>
        <w:instrText xml:space="preserve"> SEQ Figure \* ARABIC </w:instrText>
      </w:r>
      <w:r w:rsidR="00D438AF" w:rsidRPr="007B389C">
        <w:rPr>
          <w:rStyle w:val="Captionbold"/>
        </w:rPr>
        <w:fldChar w:fldCharType="separate"/>
      </w:r>
      <w:r w:rsidR="00496154" w:rsidRPr="007B389C">
        <w:rPr>
          <w:rStyle w:val="Captionbold"/>
        </w:rPr>
        <w:t>17</w:t>
      </w:r>
      <w:r w:rsidR="00D438AF" w:rsidRPr="007B389C">
        <w:rPr>
          <w:rStyle w:val="Captionbold"/>
        </w:rPr>
        <w:fldChar w:fldCharType="end"/>
      </w:r>
      <w:bookmarkEnd w:id="272"/>
      <w:r w:rsidRPr="007B389C">
        <w:rPr>
          <w:rStyle w:val="Captionbold"/>
        </w:rPr>
        <w:t>.</w:t>
      </w:r>
      <w:r w:rsidRPr="00C83EE3">
        <w:t xml:space="preserve"> Study area for Willunga </w:t>
      </w:r>
      <w:r>
        <w:t>b</w:t>
      </w:r>
      <w:r w:rsidRPr="00C83EE3">
        <w:t>asin conceptualisation</w:t>
      </w:r>
      <w:bookmarkEnd w:id="273"/>
      <w:bookmarkEnd w:id="274"/>
      <w:bookmarkEnd w:id="275"/>
    </w:p>
    <w:p w14:paraId="27DF421F" w14:textId="77777777" w:rsidR="003C6592" w:rsidRPr="0022481B" w:rsidRDefault="003C6592" w:rsidP="002B708A">
      <w:pPr>
        <w:pStyle w:val="BodyText"/>
        <w:rPr>
          <w:rStyle w:val="Bodytextbold"/>
        </w:rPr>
      </w:pPr>
      <w:bookmarkStart w:id="276" w:name="_Toc308004832"/>
      <w:r w:rsidRPr="0022481B">
        <w:rPr>
          <w:rStyle w:val="Bodytextbold"/>
        </w:rPr>
        <w:t>Model input parameters</w:t>
      </w:r>
      <w:bookmarkEnd w:id="276"/>
    </w:p>
    <w:p w14:paraId="3AF86565" w14:textId="455F056E" w:rsidR="003C6592" w:rsidRDefault="003C6592" w:rsidP="007B389C">
      <w:pPr>
        <w:pStyle w:val="BodyText"/>
      </w:pPr>
      <w:r>
        <w:t xml:space="preserve">The simple method outlined within section 2.0 of this report for assessing SWI vulnerability in unconfined and confined aquifers requires a relatively small number of hydrogeological parameters that can be obtained through review of site specific reports (preferably those containing a water budget analysis), or by application of literature values typical of </w:t>
      </w:r>
      <w:proofErr w:type="spellStart"/>
      <w:r>
        <w:t>lithologies</w:t>
      </w:r>
      <w:proofErr w:type="spellEnd"/>
      <w:r>
        <w:t xml:space="preserve"> expected within the study area. The required parameters along with a brief description of the method used in determining a base case value along with a possible range (i.e., average (minimum – maximum)) for the Willunga basin case study will now be summarised. An aquifer parameter table is shown in </w:t>
      </w:r>
      <w:r w:rsidR="007B389C">
        <w:t>Table 23</w:t>
      </w:r>
      <w:r>
        <w:t xml:space="preserve"> and final aquifer parameter base case and range values (derived from the aquifer parameter table) and used within the modelling are shown in</w:t>
      </w:r>
      <w:r w:rsidR="00A95447">
        <w:t xml:space="preserve"> Table 24</w:t>
      </w:r>
      <w:r>
        <w:t>.</w:t>
      </w:r>
    </w:p>
    <w:p w14:paraId="61C3C3B3" w14:textId="77777777" w:rsidR="005F2843" w:rsidRDefault="005F2843" w:rsidP="00F5085C">
      <w:pPr>
        <w:pStyle w:val="BodyText"/>
        <w:rPr>
          <w:rStyle w:val="Bodytextbold"/>
        </w:rPr>
      </w:pPr>
      <w:bookmarkStart w:id="277" w:name="_Toc308004833"/>
      <w:r>
        <w:rPr>
          <w:rStyle w:val="Bodytextbold"/>
        </w:rPr>
        <w:br w:type="page"/>
      </w:r>
    </w:p>
    <w:p w14:paraId="6656AE21" w14:textId="5F23215D" w:rsidR="003C6592" w:rsidRPr="0022481B" w:rsidRDefault="003C6592" w:rsidP="002B708A">
      <w:pPr>
        <w:pStyle w:val="BodyText"/>
        <w:rPr>
          <w:rStyle w:val="Bodytextbold"/>
        </w:rPr>
      </w:pPr>
      <w:r w:rsidRPr="0022481B">
        <w:rPr>
          <w:rStyle w:val="Bodytextbold"/>
        </w:rPr>
        <w:lastRenderedPageBreak/>
        <w:t>Inland head and distance to inland head</w:t>
      </w:r>
      <w:bookmarkEnd w:id="277"/>
    </w:p>
    <w:p w14:paraId="26630B0C" w14:textId="290814C9" w:rsidR="003C6592" w:rsidRDefault="003C6592" w:rsidP="007B389C">
      <w:pPr>
        <w:pStyle w:val="BodyText"/>
      </w:pPr>
      <w:r>
        <w:t xml:space="preserve">Inland head values </w:t>
      </w:r>
      <w:r w:rsidRPr="001F43FC">
        <w:rPr>
          <w:rStyle w:val="Italic"/>
        </w:rPr>
        <w:t>h</w:t>
      </w:r>
      <w:r w:rsidRPr="007F67AE">
        <w:rPr>
          <w:rStyle w:val="ItalicSubscript"/>
        </w:rPr>
        <w:t>i</w:t>
      </w:r>
      <w:r w:rsidRPr="001F43FC">
        <w:rPr>
          <w:rStyle w:val="Italic"/>
        </w:rPr>
        <w:t xml:space="preserve"> </w:t>
      </w:r>
      <w:r>
        <w:t xml:space="preserve">at a known distance from the coast </w:t>
      </w:r>
      <w:r w:rsidRPr="001F43FC">
        <w:rPr>
          <w:rStyle w:val="Italic"/>
        </w:rPr>
        <w:t>x</w:t>
      </w:r>
      <w:r w:rsidRPr="007F67AE">
        <w:rPr>
          <w:rStyle w:val="ItalicSubscript"/>
        </w:rPr>
        <w:t>i</w:t>
      </w:r>
      <w:r>
        <w:t xml:space="preserve"> were obtained from hydrographs accessed from the </w:t>
      </w:r>
      <w:proofErr w:type="spellStart"/>
      <w:r>
        <w:t>Obswell</w:t>
      </w:r>
      <w:proofErr w:type="spellEnd"/>
      <w:r>
        <w:t xml:space="preserve"> website (in consultation with technical reports e.g., Stewart (2006)). The data were plotted and maximum, minimum and average values were deter</w:t>
      </w:r>
      <w:r w:rsidR="007B389C">
        <w:t>mined (outliers were excluded).</w:t>
      </w:r>
    </w:p>
    <w:p w14:paraId="40AB83C8" w14:textId="70154AE0" w:rsidR="003C6592" w:rsidRDefault="003C6592" w:rsidP="007B389C">
      <w:pPr>
        <w:pStyle w:val="BodyText"/>
      </w:pPr>
      <w:r>
        <w:t xml:space="preserve">For the Willunga basin case study a distance of 3500 m from the coast was selected for the inland boundary. The head level at the inland boundary is reported in Table 2 and was calculated by the following simple process. For a known </w:t>
      </w:r>
      <w:r w:rsidRPr="001F43FC">
        <w:rPr>
          <w:rStyle w:val="Italic"/>
        </w:rPr>
        <w:t>h</w:t>
      </w:r>
      <w:r w:rsidRPr="007F67AE">
        <w:rPr>
          <w:rStyle w:val="ItalicSubscript"/>
        </w:rPr>
        <w:t>i</w:t>
      </w:r>
      <w:r>
        <w:t xml:space="preserve"> and </w:t>
      </w:r>
      <w:r w:rsidRPr="001F43FC">
        <w:rPr>
          <w:rStyle w:val="Italic"/>
        </w:rPr>
        <w:t>x</w:t>
      </w:r>
      <w:r w:rsidRPr="007F67AE">
        <w:rPr>
          <w:rStyle w:val="ItalicSubscript"/>
        </w:rPr>
        <w:t>i</w:t>
      </w:r>
      <w:r>
        <w:t xml:space="preserve"> the freshwater discharge to the sea </w:t>
      </w:r>
      <w:r w:rsidRPr="001F43FC">
        <w:rPr>
          <w:rStyle w:val="Italic"/>
        </w:rPr>
        <w:t>q</w:t>
      </w:r>
      <w:r w:rsidRPr="007F67AE">
        <w:rPr>
          <w:rStyle w:val="ItalicSubscript"/>
        </w:rPr>
        <w:t>0</w:t>
      </w:r>
      <w:r>
        <w:t xml:space="preserve"> was calculated. Using equations (1), (2) and (16), (17) for unconfined and confined settings respectively, depending on the wedge toe location, we calculate the head level </w:t>
      </w:r>
      <w:proofErr w:type="spellStart"/>
      <w:r w:rsidRPr="001F43FC">
        <w:rPr>
          <w:rStyle w:val="Italic"/>
        </w:rPr>
        <w:t>h</w:t>
      </w:r>
      <w:r w:rsidRPr="007F67AE">
        <w:rPr>
          <w:rStyle w:val="ItalicSubscript"/>
        </w:rPr>
        <w:t>b</w:t>
      </w:r>
      <w:proofErr w:type="spellEnd"/>
      <w:r>
        <w:t xml:space="preserve"> at the inland boundary location </w:t>
      </w:r>
      <w:proofErr w:type="spellStart"/>
      <w:r w:rsidRPr="001F43FC">
        <w:rPr>
          <w:rStyle w:val="Italic"/>
        </w:rPr>
        <w:t>x</w:t>
      </w:r>
      <w:r w:rsidRPr="007F67AE">
        <w:rPr>
          <w:rStyle w:val="ItalicSubscript"/>
        </w:rPr>
        <w:t>b</w:t>
      </w:r>
      <w:proofErr w:type="spellEnd"/>
      <w:r w:rsidR="007B389C">
        <w:t>.</w:t>
      </w:r>
    </w:p>
    <w:p w14:paraId="0EEB60E2" w14:textId="77777777" w:rsidR="007F4C76" w:rsidRDefault="003C6592" w:rsidP="007B389C">
      <w:pPr>
        <w:pStyle w:val="BodyText"/>
      </w:pPr>
      <w:r>
        <w:t>For the PWF aquifer a pre-development head at 3500 m from the coast of 3 m was estimated using maximum water level</w:t>
      </w:r>
      <w:r w:rsidR="007F4C76">
        <w:t xml:space="preserve"> readings from </w:t>
      </w:r>
      <w:proofErr w:type="spellStart"/>
      <w:r w:rsidR="007F4C76">
        <w:t>Obswell</w:t>
      </w:r>
      <w:proofErr w:type="spellEnd"/>
      <w:r w:rsidR="007F4C76">
        <w:t xml:space="preserve"> WLG088.</w:t>
      </w:r>
    </w:p>
    <w:p w14:paraId="76F06DAE" w14:textId="77777777" w:rsidR="003C6592" w:rsidRPr="0022481B" w:rsidRDefault="003C6592" w:rsidP="007F4C76">
      <w:pPr>
        <w:pStyle w:val="BodyText"/>
        <w:rPr>
          <w:rStyle w:val="Bodytextbold"/>
        </w:rPr>
      </w:pPr>
      <w:bookmarkStart w:id="278" w:name="_Toc308004834"/>
      <w:r w:rsidRPr="0022481B">
        <w:rPr>
          <w:rStyle w:val="Bodytextbold"/>
        </w:rPr>
        <w:t>Aquifer geometry</w:t>
      </w:r>
      <w:bookmarkEnd w:id="278"/>
    </w:p>
    <w:p w14:paraId="00AC932B" w14:textId="4E97386E" w:rsidR="003C6592" w:rsidRDefault="003C6592" w:rsidP="007B389C">
      <w:pPr>
        <w:pStyle w:val="BodyText"/>
      </w:pPr>
      <w:r>
        <w:t xml:space="preserve">Aquifer geometry of the Willunga basin multi-aquifer system near the coast is not well understood. Lithological information from well WLG040, drilled to a depth of 340 m and located approximately 1250 m from the coast, was used to determine </w:t>
      </w:r>
      <w:r w:rsidRPr="001F43FC">
        <w:rPr>
          <w:rStyle w:val="Italic"/>
        </w:rPr>
        <w:t>z</w:t>
      </w:r>
      <w:r w:rsidRPr="007F67AE">
        <w:rPr>
          <w:rStyle w:val="ItalicSubscript"/>
        </w:rPr>
        <w:t>0</w:t>
      </w:r>
      <w:r>
        <w:t xml:space="preserve"> and </w:t>
      </w:r>
      <w:r w:rsidRPr="001F43FC">
        <w:rPr>
          <w:rStyle w:val="Italic"/>
        </w:rPr>
        <w:t>h</w:t>
      </w:r>
      <w:r w:rsidRPr="007F67AE">
        <w:rPr>
          <w:rStyle w:val="ItalicSubscript"/>
        </w:rPr>
        <w:t>0</w:t>
      </w:r>
      <w:r>
        <w:t xml:space="preserve"> values. The interpretation was carried out with reference to existing reports including those by </w:t>
      </w:r>
      <w:proofErr w:type="spellStart"/>
      <w:r>
        <w:t>Rasser</w:t>
      </w:r>
      <w:proofErr w:type="spellEnd"/>
      <w:r>
        <w:t xml:space="preserve"> (2001), Hodgkin (2</w:t>
      </w:r>
      <w:r w:rsidR="007B389C">
        <w:t>004), and AMLRNRMB (2007).</w:t>
      </w:r>
    </w:p>
    <w:p w14:paraId="77967BE9" w14:textId="77777777" w:rsidR="003C6592" w:rsidRPr="0022481B" w:rsidRDefault="003C6592" w:rsidP="002B708A">
      <w:pPr>
        <w:pStyle w:val="BodyText"/>
        <w:rPr>
          <w:rStyle w:val="Bodytextbold"/>
        </w:rPr>
      </w:pPr>
      <w:bookmarkStart w:id="279" w:name="_Toc308004835"/>
      <w:r w:rsidRPr="0022481B">
        <w:rPr>
          <w:rStyle w:val="Bodytextbold"/>
        </w:rPr>
        <w:t>Aquifer hydraulic parameters</w:t>
      </w:r>
      <w:bookmarkEnd w:id="279"/>
    </w:p>
    <w:p w14:paraId="631C88B0" w14:textId="23A1052F" w:rsidR="003C6592" w:rsidRDefault="003C6592" w:rsidP="007B389C">
      <w:pPr>
        <w:pStyle w:val="BodyText"/>
      </w:pPr>
      <w:r>
        <w:t xml:space="preserve">Due to the exploitation of the resource for irrigation (Martin, 1998 and AMLRNRMB, 2007), investigation of the hydrogeological characteristics within the Willunga basin have mainly focused on the PWF and MS aquifer systems in the irrigated horticultural regions (e.g., McLaren Vale). Aquifer pump tests undertaken by Watkins and Telfer (1995) indicate that broad </w:t>
      </w:r>
      <w:proofErr w:type="spellStart"/>
      <w:r>
        <w:t>transmissivities</w:t>
      </w:r>
      <w:proofErr w:type="spellEnd"/>
      <w:r>
        <w:t xml:space="preserve"> of the PWF typically range between 150 and 200 m</w:t>
      </w:r>
      <w:r w:rsidRPr="001F43FC">
        <w:rPr>
          <w:rStyle w:val="Superscript"/>
        </w:rPr>
        <w:t>2</w:t>
      </w:r>
      <w:r>
        <w:t xml:space="preserve">/d, and </w:t>
      </w:r>
      <w:proofErr w:type="spellStart"/>
      <w:r>
        <w:t>transmissivities</w:t>
      </w:r>
      <w:proofErr w:type="spellEnd"/>
      <w:r>
        <w:t xml:space="preserve"> of the MS range between 35 and 50 m</w:t>
      </w:r>
      <w:r w:rsidRPr="001F43FC">
        <w:rPr>
          <w:rStyle w:val="Superscript"/>
        </w:rPr>
        <w:t>2</w:t>
      </w:r>
      <w:r>
        <w:t xml:space="preserve">/d, however the testing was conducted away from the coastal region. The relative difference in aquifer hydraulic conductivity between the PWF and MS is also evidenced by the range of aquifer yield estimates provided by Martin (1998) who states that the PWF well yields generally lie within the range of 5 to 12 L/s whilst the MS yields are typically lower. As no specific hydraulic conductivity </w:t>
      </w:r>
      <w:r w:rsidRPr="001F43FC">
        <w:rPr>
          <w:rStyle w:val="Italic"/>
        </w:rPr>
        <w:t>K</w:t>
      </w:r>
      <w:r>
        <w:t xml:space="preserve"> information was found within the literature, reviewed hydraulic conductivity values listed in </w:t>
      </w:r>
      <w:r>
        <w:fldChar w:fldCharType="begin"/>
      </w:r>
      <w:r>
        <w:instrText xml:space="preserve"> REF _Ref302374456 \h </w:instrText>
      </w:r>
      <w:r w:rsidR="007B389C">
        <w:instrText xml:space="preserve"> \* MERGEFORMAT </w:instrText>
      </w:r>
      <w:r>
        <w:fldChar w:fldCharType="separate"/>
      </w:r>
      <w:r w:rsidR="00496154">
        <w:t xml:space="preserve">Table </w:t>
      </w:r>
      <w:r w:rsidR="00496154">
        <w:rPr>
          <w:noProof/>
        </w:rPr>
        <w:t>23</w:t>
      </w:r>
      <w:r>
        <w:fldChar w:fldCharType="end"/>
      </w:r>
      <w:r>
        <w:t xml:space="preserve"> were based on a combination of literature values (Fetter, 2001; Driscoll, 1986) assigned to lithological descriptions and personal experience of realistic ranges of </w:t>
      </w:r>
      <w:r w:rsidRPr="001F43FC">
        <w:rPr>
          <w:rStyle w:val="Italic"/>
        </w:rPr>
        <w:t>K</w:t>
      </w:r>
      <w:r>
        <w:t xml:space="preserve"> values. For comparison, hydraulic conductivity estimates for beach </w:t>
      </w:r>
      <w:proofErr w:type="spellStart"/>
      <w:r>
        <w:t>facies</w:t>
      </w:r>
      <w:proofErr w:type="spellEnd"/>
      <w:r>
        <w:t xml:space="preserve"> along the </w:t>
      </w:r>
      <w:proofErr w:type="spellStart"/>
      <w:r>
        <w:t>LeFevre</w:t>
      </w:r>
      <w:proofErr w:type="spellEnd"/>
      <w:r>
        <w:t xml:space="preserve"> Peninsula South Australia (Martin, 1996, Table A-2), similar to those anticipated for the Quaternary aquifer at Willunga, ranged from &lt;1 up to ~10 m/d.  The adopted </w:t>
      </w:r>
      <w:r w:rsidRPr="001F43FC">
        <w:rPr>
          <w:rStyle w:val="Italic"/>
        </w:rPr>
        <w:t>K</w:t>
      </w:r>
      <w:r>
        <w:t xml:space="preserve"> values and lithological descriptions of the Willunga basin aquifers are summarised in </w:t>
      </w:r>
      <w:r w:rsidR="007B389C">
        <w:t>Table 23</w:t>
      </w:r>
      <w:r>
        <w:t>.</w:t>
      </w:r>
    </w:p>
    <w:p w14:paraId="58B4B4A8" w14:textId="742D78FB" w:rsidR="003C6592" w:rsidRDefault="003C6592" w:rsidP="007B389C">
      <w:pPr>
        <w:pStyle w:val="BodyText"/>
      </w:pPr>
      <w:r>
        <w:t>In the absence of reported values, a porosity value of 0.3 was used for all aquifers, which is representative of porosity values for well sorted to mixed sand and gravel s</w:t>
      </w:r>
      <w:r w:rsidR="007B389C">
        <w:t>ediments (Fetter, 2001).</w:t>
      </w:r>
    </w:p>
    <w:p w14:paraId="27838060" w14:textId="77777777" w:rsidR="003C6592" w:rsidRPr="007B389C" w:rsidRDefault="003C6592" w:rsidP="002B708A">
      <w:pPr>
        <w:pStyle w:val="BodyText"/>
        <w:rPr>
          <w:rStyle w:val="Bodytextbold"/>
        </w:rPr>
      </w:pPr>
      <w:bookmarkStart w:id="280" w:name="_Toc308004836"/>
      <w:r w:rsidRPr="007B389C">
        <w:rPr>
          <w:rStyle w:val="Bodytextbold"/>
        </w:rPr>
        <w:t>Distributed net recharge</w:t>
      </w:r>
      <w:bookmarkEnd w:id="280"/>
    </w:p>
    <w:p w14:paraId="7AE0B990" w14:textId="7543BE85" w:rsidR="003C6592" w:rsidRDefault="003C6592" w:rsidP="007B389C">
      <w:pPr>
        <w:pStyle w:val="BodyText"/>
      </w:pPr>
      <w:r>
        <w:t xml:space="preserve">Estimates of the total potential recharge from rainfall infiltration have been made using the chloride mass balance approach (Martin, 1988; </w:t>
      </w:r>
      <w:proofErr w:type="spellStart"/>
      <w:r>
        <w:t>Herczeg</w:t>
      </w:r>
      <w:proofErr w:type="spellEnd"/>
      <w:r>
        <w:t xml:space="preserve"> and </w:t>
      </w:r>
      <w:proofErr w:type="spellStart"/>
      <w:r>
        <w:t>Leaney</w:t>
      </w:r>
      <w:proofErr w:type="spellEnd"/>
      <w:r>
        <w:t xml:space="preserve">, 2002) and by interpolating recharge estimates from other catchments with similar annual rainfall (OCWMB, 2000). </w:t>
      </w:r>
      <w:proofErr w:type="spellStart"/>
      <w:r>
        <w:t>Herczeg</w:t>
      </w:r>
      <w:proofErr w:type="spellEnd"/>
      <w:r>
        <w:t xml:space="preserve"> and </w:t>
      </w:r>
      <w:proofErr w:type="spellStart"/>
      <w:r>
        <w:t>Leaney</w:t>
      </w:r>
      <w:proofErr w:type="spellEnd"/>
      <w:r>
        <w:t xml:space="preserve"> (2002) estimate recharge rates to the outcropping areas of the sedimentary and fractured rock aquifer systems within the Willunga to be between 15 and 30 mm/</w:t>
      </w:r>
      <w:proofErr w:type="spellStart"/>
      <w:r>
        <w:t>yr</w:t>
      </w:r>
      <w:proofErr w:type="spellEnd"/>
      <w:r>
        <w:t xml:space="preserve">, but note that these estimates contain </w:t>
      </w:r>
      <w:r>
        <w:lastRenderedPageBreak/>
        <w:t xml:space="preserve">considerable uncertainty with regards to the contribution of diffuse recharge (i.e., via slow diffusion of chloride from the </w:t>
      </w:r>
      <w:proofErr w:type="spellStart"/>
      <w:r>
        <w:t>aquitard</w:t>
      </w:r>
      <w:proofErr w:type="spellEnd"/>
      <w:r>
        <w:t xml:space="preserve"> or from minerals within</w:t>
      </w:r>
      <w:r w:rsidR="007B389C">
        <w:t xml:space="preserve"> the fractured rock formation).</w:t>
      </w:r>
    </w:p>
    <w:p w14:paraId="1A3BCF96" w14:textId="77777777" w:rsidR="003C6592" w:rsidRDefault="003C6592" w:rsidP="007B389C">
      <w:pPr>
        <w:pStyle w:val="BodyText"/>
      </w:pPr>
      <w:r>
        <w:t xml:space="preserve">Investigation of the stable isotope signatures of the PWF and MS groundwater in the </w:t>
      </w:r>
      <w:proofErr w:type="spellStart"/>
      <w:r>
        <w:t>Herczeg</w:t>
      </w:r>
      <w:proofErr w:type="spellEnd"/>
      <w:r>
        <w:t xml:space="preserve"> and </w:t>
      </w:r>
      <w:proofErr w:type="spellStart"/>
      <w:r>
        <w:t>Leaney</w:t>
      </w:r>
      <w:proofErr w:type="spellEnd"/>
      <w:r>
        <w:t xml:space="preserve"> (2002) study suggests similar recharge mechanisms and/or that they are well connected to allow for cross formation flow. The </w:t>
      </w:r>
      <w:proofErr w:type="spellStart"/>
      <w:r>
        <w:t>Herczeg</w:t>
      </w:r>
      <w:proofErr w:type="spellEnd"/>
      <w:r>
        <w:t xml:space="preserve"> and </w:t>
      </w:r>
      <w:proofErr w:type="spellStart"/>
      <w:r>
        <w:t>Leaney</w:t>
      </w:r>
      <w:proofErr w:type="spellEnd"/>
      <w:r>
        <w:t xml:space="preserve"> (2002) study has implications of additional (non-zero) net recharge from the PWF to the MS, however, given both the degree of uncertainty in </w:t>
      </w:r>
      <w:proofErr w:type="spellStart"/>
      <w:r>
        <w:t>interaquifer</w:t>
      </w:r>
      <w:proofErr w:type="spellEnd"/>
      <w:r>
        <w:t xml:space="preserve"> leakage as well as the likelihood that extraction is likely to outweigh the small contribution of downward leakage from the PWF to the MS and from the </w:t>
      </w:r>
      <w:proofErr w:type="spellStart"/>
      <w:r>
        <w:t>Qa</w:t>
      </w:r>
      <w:proofErr w:type="spellEnd"/>
      <w:r>
        <w:t xml:space="preserve"> to the PWF, a distributed net recharge of zero for all confined aquifer systems has been adopted. </w:t>
      </w:r>
    </w:p>
    <w:p w14:paraId="03977427" w14:textId="77777777" w:rsidR="003C6592" w:rsidRDefault="003C6592" w:rsidP="00DF5570">
      <w:pPr>
        <w:pStyle w:val="BodyText"/>
        <w:sectPr w:rsidR="003C6592" w:rsidSect="003C6592">
          <w:footerReference w:type="even" r:id="rId290"/>
          <w:footerReference w:type="default" r:id="rId291"/>
          <w:footerReference w:type="first" r:id="rId292"/>
          <w:pgSz w:w="11906" w:h="16838"/>
          <w:pgMar w:top="1440" w:right="1416" w:bottom="1440" w:left="1440" w:header="708" w:footer="708" w:gutter="0"/>
          <w:cols w:space="708"/>
          <w:titlePg/>
          <w:docGrid w:linePitch="360"/>
        </w:sectPr>
      </w:pPr>
    </w:p>
    <w:p w14:paraId="644FBAA8" w14:textId="77777777" w:rsidR="003C6592" w:rsidRDefault="003C6592" w:rsidP="007B389C">
      <w:pPr>
        <w:pStyle w:val="Tabletitle"/>
      </w:pPr>
      <w:bookmarkStart w:id="281" w:name="_Ref302374456"/>
      <w:bookmarkStart w:id="282" w:name="_Toc308004837"/>
      <w:bookmarkStart w:id="283" w:name="_Toc337566500"/>
      <w:bookmarkStart w:id="284" w:name="_Toc349670572"/>
      <w:r w:rsidRPr="007B389C">
        <w:rPr>
          <w:rStyle w:val="Tabletitlebold"/>
        </w:rPr>
        <w:lastRenderedPageBreak/>
        <w:t xml:space="preserve">Table </w:t>
      </w:r>
      <w:r w:rsidR="00D438AF" w:rsidRPr="007B389C">
        <w:rPr>
          <w:rStyle w:val="Tabletitlebold"/>
        </w:rPr>
        <w:fldChar w:fldCharType="begin"/>
      </w:r>
      <w:r w:rsidR="00D438AF" w:rsidRPr="007B389C">
        <w:rPr>
          <w:rStyle w:val="Tabletitlebold"/>
        </w:rPr>
        <w:instrText xml:space="preserve"> SEQ Table \* ARABIC </w:instrText>
      </w:r>
      <w:r w:rsidR="00D438AF" w:rsidRPr="007B389C">
        <w:rPr>
          <w:rStyle w:val="Tabletitlebold"/>
        </w:rPr>
        <w:fldChar w:fldCharType="separate"/>
      </w:r>
      <w:r w:rsidR="00496154" w:rsidRPr="007B389C">
        <w:rPr>
          <w:rStyle w:val="Tabletitlebold"/>
        </w:rPr>
        <w:t>23</w:t>
      </w:r>
      <w:r w:rsidR="00D438AF" w:rsidRPr="007B389C">
        <w:rPr>
          <w:rStyle w:val="Tabletitlebold"/>
        </w:rPr>
        <w:fldChar w:fldCharType="end"/>
      </w:r>
      <w:bookmarkEnd w:id="281"/>
      <w:r w:rsidRPr="007B389C">
        <w:rPr>
          <w:rStyle w:val="Tabletitlebold"/>
        </w:rPr>
        <w:t>.</w:t>
      </w:r>
      <w:r>
        <w:t xml:space="preserve"> </w:t>
      </w:r>
      <w:r w:rsidRPr="00C83EE3">
        <w:t xml:space="preserve">Willunga </w:t>
      </w:r>
      <w:r>
        <w:t>b</w:t>
      </w:r>
      <w:r w:rsidRPr="00C83EE3">
        <w:t>asin, South Australia, aquifer parameters table</w:t>
      </w:r>
      <w:bookmarkEnd w:id="282"/>
      <w:bookmarkEnd w:id="283"/>
      <w:bookmarkEnd w:id="284"/>
    </w:p>
    <w:tbl>
      <w:tblPr>
        <w:tblStyle w:val="TableStyleGAHeaderRow"/>
        <w:tblW w:w="14283" w:type="dxa"/>
        <w:tblLayout w:type="fixed"/>
        <w:tblLook w:val="01E0" w:firstRow="1" w:lastRow="1" w:firstColumn="1" w:lastColumn="1" w:noHBand="0" w:noVBand="0"/>
        <w:tblDescription w:val="Due to the complexity of this table no alternative description has been provided. Please email Geoscience Australia at clientservices@ga.gov.au for an alternate description."/>
      </w:tblPr>
      <w:tblGrid>
        <w:gridCol w:w="828"/>
        <w:gridCol w:w="2880"/>
        <w:gridCol w:w="1080"/>
        <w:gridCol w:w="1260"/>
        <w:gridCol w:w="1620"/>
        <w:gridCol w:w="1440"/>
        <w:gridCol w:w="1206"/>
        <w:gridCol w:w="1314"/>
        <w:gridCol w:w="1620"/>
        <w:gridCol w:w="1035"/>
      </w:tblGrid>
      <w:tr w:rsidR="003C6592" w:rsidRPr="003B6EBF" w14:paraId="162C1726" w14:textId="77777777" w:rsidTr="007B389C">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28" w:type="dxa"/>
          </w:tcPr>
          <w:p w14:paraId="61B8AB9A" w14:textId="77777777" w:rsidR="003C6592" w:rsidRPr="007F4C76" w:rsidRDefault="003C6592" w:rsidP="0026118E">
            <w:pPr>
              <w:pStyle w:val="Tableheadingcentred"/>
            </w:pPr>
            <w:r w:rsidRPr="007F4C76">
              <w:t>Aquifer Layer</w:t>
            </w:r>
          </w:p>
        </w:tc>
        <w:tc>
          <w:tcPr>
            <w:tcW w:w="2880" w:type="dxa"/>
          </w:tcPr>
          <w:p w14:paraId="049C145B" w14:textId="77777777" w:rsidR="003C6592" w:rsidRPr="007F4C76" w:rsidRDefault="003C6592" w:rsidP="0026118E">
            <w:pPr>
              <w:pStyle w:val="Tableheadingcentred"/>
              <w:cnfStyle w:val="100000000000" w:firstRow="1" w:lastRow="0" w:firstColumn="0" w:lastColumn="0" w:oddVBand="0" w:evenVBand="0" w:oddHBand="0" w:evenHBand="0" w:firstRowFirstColumn="0" w:firstRowLastColumn="0" w:lastRowFirstColumn="0" w:lastRowLastColumn="0"/>
            </w:pPr>
            <w:r w:rsidRPr="007F4C76">
              <w:t>Aquifer Lithology</w:t>
            </w:r>
          </w:p>
        </w:tc>
        <w:tc>
          <w:tcPr>
            <w:cnfStyle w:val="000010000000" w:firstRow="0" w:lastRow="0" w:firstColumn="0" w:lastColumn="0" w:oddVBand="1" w:evenVBand="0" w:oddHBand="0" w:evenHBand="0" w:firstRowFirstColumn="0" w:firstRowLastColumn="0" w:lastRowFirstColumn="0" w:lastRowLastColumn="0"/>
            <w:tcW w:w="1080" w:type="dxa"/>
          </w:tcPr>
          <w:p w14:paraId="72C59FA0" w14:textId="77777777" w:rsidR="003C6592" w:rsidRPr="007F4C76" w:rsidRDefault="003C6592" w:rsidP="0026118E">
            <w:pPr>
              <w:pStyle w:val="Tableheadingcentred"/>
            </w:pPr>
            <w:r w:rsidRPr="007F4C76">
              <w:t>Aquifer Age</w:t>
            </w:r>
          </w:p>
        </w:tc>
        <w:tc>
          <w:tcPr>
            <w:tcW w:w="1260" w:type="dxa"/>
          </w:tcPr>
          <w:p w14:paraId="2289C2A6" w14:textId="77777777" w:rsidR="003C6592" w:rsidRPr="007F4C76" w:rsidRDefault="003C6592" w:rsidP="0026118E">
            <w:pPr>
              <w:pStyle w:val="Tableheadingcentred"/>
              <w:cnfStyle w:val="100000000000" w:firstRow="1" w:lastRow="0" w:firstColumn="0" w:lastColumn="0" w:oddVBand="0" w:evenVBand="0" w:oddHBand="0" w:evenHBand="0" w:firstRowFirstColumn="0" w:firstRowLastColumn="0" w:lastRowFirstColumn="0" w:lastRowLastColumn="0"/>
            </w:pPr>
            <w:r w:rsidRPr="007F4C76">
              <w:t>Aquifer Type</w:t>
            </w:r>
          </w:p>
        </w:tc>
        <w:tc>
          <w:tcPr>
            <w:cnfStyle w:val="000010000000" w:firstRow="0" w:lastRow="0" w:firstColumn="0" w:lastColumn="0" w:oddVBand="1" w:evenVBand="0" w:oddHBand="0" w:evenHBand="0" w:firstRowFirstColumn="0" w:firstRowLastColumn="0" w:lastRowFirstColumn="0" w:lastRowLastColumn="0"/>
            <w:tcW w:w="1620" w:type="dxa"/>
          </w:tcPr>
          <w:p w14:paraId="19FD2828" w14:textId="77777777" w:rsidR="003C6592" w:rsidRPr="007F4C76" w:rsidRDefault="003C6592" w:rsidP="0026118E">
            <w:pPr>
              <w:pStyle w:val="Tableheadingcentred"/>
            </w:pPr>
            <w:r w:rsidRPr="007F4C76">
              <w:t>Base of Aquifer (</w:t>
            </w:r>
            <w:proofErr w:type="spellStart"/>
            <w:r w:rsidRPr="007F4C76">
              <w:t>mAHD</w:t>
            </w:r>
            <w:proofErr w:type="spellEnd"/>
            <w:r w:rsidRPr="007F4C76">
              <w:t>)</w:t>
            </w:r>
          </w:p>
        </w:tc>
        <w:tc>
          <w:tcPr>
            <w:tcW w:w="1440" w:type="dxa"/>
          </w:tcPr>
          <w:p w14:paraId="1FFA55CF" w14:textId="77777777" w:rsidR="003C6592" w:rsidRPr="007F4C76" w:rsidRDefault="003C6592" w:rsidP="0026118E">
            <w:pPr>
              <w:pStyle w:val="Tableheadingcentred"/>
              <w:cnfStyle w:val="100000000000" w:firstRow="1" w:lastRow="0" w:firstColumn="0" w:lastColumn="0" w:oddVBand="0" w:evenVBand="0" w:oddHBand="0" w:evenHBand="0" w:firstRowFirstColumn="0" w:firstRowLastColumn="0" w:lastRowFirstColumn="0" w:lastRowLastColumn="0"/>
            </w:pPr>
            <w:r w:rsidRPr="007F4C76">
              <w:t>Saturated Aquifer Thickness (m)</w:t>
            </w:r>
          </w:p>
        </w:tc>
        <w:tc>
          <w:tcPr>
            <w:cnfStyle w:val="000010000000" w:firstRow="0" w:lastRow="0" w:firstColumn="0" w:lastColumn="0" w:oddVBand="1" w:evenVBand="0" w:oddHBand="0" w:evenHBand="0" w:firstRowFirstColumn="0" w:firstRowLastColumn="0" w:lastRowFirstColumn="0" w:lastRowLastColumn="0"/>
            <w:tcW w:w="1206" w:type="dxa"/>
          </w:tcPr>
          <w:p w14:paraId="61BAA06B" w14:textId="77777777" w:rsidR="003C6592" w:rsidRPr="007F4C76" w:rsidRDefault="003C6592" w:rsidP="0026118E">
            <w:pPr>
              <w:pStyle w:val="Tableheadingcentred"/>
            </w:pPr>
            <w:r w:rsidRPr="007F4C76">
              <w:t>Inland Head (</w:t>
            </w:r>
            <w:proofErr w:type="spellStart"/>
            <w:r w:rsidRPr="007F4C76">
              <w:t>mAHD</w:t>
            </w:r>
            <w:proofErr w:type="spellEnd"/>
            <w:r w:rsidRPr="007F4C76">
              <w:t>)</w:t>
            </w:r>
            <w:r w:rsidRPr="001C56B2">
              <w:rPr>
                <w:rStyle w:val="Superscript"/>
              </w:rPr>
              <w:t>3</w:t>
            </w:r>
          </w:p>
        </w:tc>
        <w:tc>
          <w:tcPr>
            <w:tcW w:w="1314" w:type="dxa"/>
          </w:tcPr>
          <w:p w14:paraId="4FA907E1" w14:textId="77777777" w:rsidR="003C6592" w:rsidRPr="007F4C76" w:rsidRDefault="003C6592" w:rsidP="0026118E">
            <w:pPr>
              <w:pStyle w:val="Tableheadingcentred"/>
              <w:cnfStyle w:val="100000000000" w:firstRow="1" w:lastRow="0" w:firstColumn="0" w:lastColumn="0" w:oddVBand="0" w:evenVBand="0" w:oddHBand="0" w:evenHBand="0" w:firstRowFirstColumn="0" w:firstRowLastColumn="0" w:lastRowFirstColumn="0" w:lastRowLastColumn="0"/>
            </w:pPr>
            <w:r w:rsidRPr="007F4C76">
              <w:t>Inland Head Distance (m)</w:t>
            </w:r>
            <w:r w:rsidRPr="001C56B2">
              <w:rPr>
                <w:rStyle w:val="Superscript"/>
              </w:rPr>
              <w:t>3</w:t>
            </w:r>
          </w:p>
        </w:tc>
        <w:tc>
          <w:tcPr>
            <w:cnfStyle w:val="000010000000" w:firstRow="0" w:lastRow="0" w:firstColumn="0" w:lastColumn="0" w:oddVBand="1" w:evenVBand="0" w:oddHBand="0" w:evenHBand="0" w:firstRowFirstColumn="0" w:firstRowLastColumn="0" w:lastRowFirstColumn="0" w:lastRowLastColumn="0"/>
            <w:tcW w:w="1620" w:type="dxa"/>
          </w:tcPr>
          <w:p w14:paraId="22A028DE" w14:textId="77777777" w:rsidR="003C6592" w:rsidRPr="007F4C76" w:rsidRDefault="003C6592" w:rsidP="0026118E">
            <w:pPr>
              <w:pStyle w:val="Tableheadingcentred"/>
            </w:pPr>
            <w:r w:rsidRPr="007F4C76">
              <w:t>K (m/d)</w:t>
            </w:r>
            <w:r w:rsidRPr="001C56B2">
              <w:rPr>
                <w:rStyle w:val="Superscript"/>
              </w:rPr>
              <w:t>2</w:t>
            </w:r>
          </w:p>
        </w:tc>
        <w:tc>
          <w:tcPr>
            <w:tcW w:w="1035" w:type="dxa"/>
          </w:tcPr>
          <w:p w14:paraId="754C963A" w14:textId="77777777" w:rsidR="003C6592" w:rsidRPr="007F4C76" w:rsidRDefault="003C6592" w:rsidP="0026118E">
            <w:pPr>
              <w:pStyle w:val="Tableheadingcentred"/>
              <w:cnfStyle w:val="100000000000" w:firstRow="1" w:lastRow="0" w:firstColumn="0" w:lastColumn="0" w:oddVBand="0" w:evenVBand="0" w:oddHBand="0" w:evenHBand="0" w:firstRowFirstColumn="0" w:firstRowLastColumn="0" w:lastRowFirstColumn="0" w:lastRowLastColumn="0"/>
            </w:pPr>
            <w:r w:rsidRPr="007F4C76">
              <w:t>Net recharge (mm/a)</w:t>
            </w:r>
          </w:p>
        </w:tc>
      </w:tr>
      <w:tr w:rsidR="003C6592" w:rsidRPr="003B6EBF" w14:paraId="539A0B50" w14:textId="77777777" w:rsidTr="007B389C">
        <w:trPr>
          <w:cnfStyle w:val="000000100000" w:firstRow="0" w:lastRow="0" w:firstColumn="0" w:lastColumn="0" w:oddVBand="0" w:evenVBand="0" w:oddHBand="1" w:evenHBand="0" w:firstRowFirstColumn="0" w:firstRowLastColumn="0" w:lastRowFirstColumn="0" w:lastRowLastColumn="0"/>
          <w:trHeight w:val="1089"/>
        </w:trPr>
        <w:tc>
          <w:tcPr>
            <w:cnfStyle w:val="000010000000" w:firstRow="0" w:lastRow="0" w:firstColumn="0" w:lastColumn="0" w:oddVBand="1" w:evenVBand="0" w:oddHBand="0" w:evenHBand="0" w:firstRowFirstColumn="0" w:firstRowLastColumn="0" w:lastRowFirstColumn="0" w:lastRowLastColumn="0"/>
            <w:tcW w:w="828" w:type="dxa"/>
          </w:tcPr>
          <w:p w14:paraId="3480CBD2" w14:textId="77777777" w:rsidR="003C6592" w:rsidRPr="007F4C76" w:rsidRDefault="003C6592" w:rsidP="007429EC">
            <w:pPr>
              <w:pStyle w:val="Tabletextcentred"/>
            </w:pPr>
            <w:r w:rsidRPr="007F4C76">
              <w:t>1</w:t>
            </w:r>
          </w:p>
        </w:tc>
        <w:tc>
          <w:tcPr>
            <w:tcW w:w="2880" w:type="dxa"/>
          </w:tcPr>
          <w:p w14:paraId="4C1807E9" w14:textId="77777777" w:rsidR="003C6592" w:rsidRPr="007F4C76" w:rsidRDefault="003C6592" w:rsidP="007429EC">
            <w:pPr>
              <w:pStyle w:val="Tabletextcentred"/>
              <w:cnfStyle w:val="000000100000" w:firstRow="0" w:lastRow="0" w:firstColumn="0" w:lastColumn="0" w:oddVBand="0" w:evenVBand="0" w:oddHBand="1" w:evenHBand="0" w:firstRowFirstColumn="0" w:firstRowLastColumn="0" w:lastRowFirstColumn="0" w:lastRowLastColumn="0"/>
            </w:pPr>
            <w:r w:rsidRPr="007F4C76">
              <w:t>Quaternary (</w:t>
            </w:r>
            <w:proofErr w:type="spellStart"/>
            <w:r w:rsidRPr="007F4C76">
              <w:t>Qa</w:t>
            </w:r>
            <w:proofErr w:type="spellEnd"/>
            <w:r w:rsidRPr="007F4C76">
              <w:t xml:space="preserve">) aquifer: comprising sands and gravels, </w:t>
            </w:r>
            <w:proofErr w:type="spellStart"/>
            <w:r w:rsidRPr="007F4C76">
              <w:t>interbedded</w:t>
            </w:r>
            <w:proofErr w:type="spellEnd"/>
            <w:r w:rsidRPr="007F4C76">
              <w:t xml:space="preserve"> clays, inferred to be separated from PWF by increasing clay content</w:t>
            </w:r>
          </w:p>
        </w:tc>
        <w:tc>
          <w:tcPr>
            <w:cnfStyle w:val="000010000000" w:firstRow="0" w:lastRow="0" w:firstColumn="0" w:lastColumn="0" w:oddVBand="1" w:evenVBand="0" w:oddHBand="0" w:evenHBand="0" w:firstRowFirstColumn="0" w:firstRowLastColumn="0" w:lastRowFirstColumn="0" w:lastRowLastColumn="0"/>
            <w:tcW w:w="1080" w:type="dxa"/>
          </w:tcPr>
          <w:p w14:paraId="50F46091" w14:textId="77777777" w:rsidR="003C6592" w:rsidRPr="007F4C76" w:rsidRDefault="003C6592" w:rsidP="007429EC">
            <w:pPr>
              <w:pStyle w:val="Tabletextcentred"/>
            </w:pPr>
            <w:r w:rsidRPr="007F4C76">
              <w:t>Quaternary</w:t>
            </w:r>
          </w:p>
        </w:tc>
        <w:tc>
          <w:tcPr>
            <w:tcW w:w="1260" w:type="dxa"/>
          </w:tcPr>
          <w:p w14:paraId="4A297C3B" w14:textId="77777777" w:rsidR="003C6592" w:rsidRPr="007F4C76" w:rsidRDefault="003C6592" w:rsidP="007429EC">
            <w:pPr>
              <w:pStyle w:val="Tabletextcentred"/>
              <w:cnfStyle w:val="000000100000" w:firstRow="0" w:lastRow="0" w:firstColumn="0" w:lastColumn="0" w:oddVBand="0" w:evenVBand="0" w:oddHBand="1" w:evenHBand="0" w:firstRowFirstColumn="0" w:firstRowLastColumn="0" w:lastRowFirstColumn="0" w:lastRowLastColumn="0"/>
            </w:pPr>
            <w:r w:rsidRPr="007F4C76">
              <w:t>Unconfined</w:t>
            </w:r>
          </w:p>
        </w:tc>
        <w:tc>
          <w:tcPr>
            <w:cnfStyle w:val="000010000000" w:firstRow="0" w:lastRow="0" w:firstColumn="0" w:lastColumn="0" w:oddVBand="1" w:evenVBand="0" w:oddHBand="0" w:evenHBand="0" w:firstRowFirstColumn="0" w:firstRowLastColumn="0" w:lastRowFirstColumn="0" w:lastRowLastColumn="0"/>
            <w:tcW w:w="1620" w:type="dxa"/>
          </w:tcPr>
          <w:p w14:paraId="348FD04E" w14:textId="77777777" w:rsidR="003C6592" w:rsidRPr="007F4C76" w:rsidRDefault="003C6592" w:rsidP="007429EC">
            <w:pPr>
              <w:pStyle w:val="Tabletextcentred"/>
            </w:pPr>
            <w:r w:rsidRPr="007F4C76">
              <w:t xml:space="preserve">up to -20 </w:t>
            </w:r>
            <w:proofErr w:type="spellStart"/>
            <w:r w:rsidRPr="007F4C76">
              <w:t>mAHD</w:t>
            </w:r>
            <w:proofErr w:type="spellEnd"/>
          </w:p>
        </w:tc>
        <w:tc>
          <w:tcPr>
            <w:tcW w:w="1440" w:type="dxa"/>
          </w:tcPr>
          <w:p w14:paraId="0C371742" w14:textId="77777777" w:rsidR="003C6592" w:rsidRPr="007F4C76" w:rsidRDefault="003C6592" w:rsidP="007429EC">
            <w:pPr>
              <w:pStyle w:val="Tabletextcentred"/>
              <w:cnfStyle w:val="000000100000" w:firstRow="0" w:lastRow="0" w:firstColumn="0" w:lastColumn="0" w:oddVBand="0" w:evenVBand="0" w:oddHBand="1" w:evenHBand="0" w:firstRowFirstColumn="0" w:firstRowLastColumn="0" w:lastRowFirstColumn="0" w:lastRowLastColumn="0"/>
            </w:pPr>
            <w:r w:rsidRPr="007F4C76">
              <w:t>10 to 30</w:t>
            </w:r>
          </w:p>
        </w:tc>
        <w:tc>
          <w:tcPr>
            <w:cnfStyle w:val="000010000000" w:firstRow="0" w:lastRow="0" w:firstColumn="0" w:lastColumn="0" w:oddVBand="1" w:evenVBand="0" w:oddHBand="0" w:evenHBand="0" w:firstRowFirstColumn="0" w:firstRowLastColumn="0" w:lastRowFirstColumn="0" w:lastRowLastColumn="0"/>
            <w:tcW w:w="1206" w:type="dxa"/>
          </w:tcPr>
          <w:p w14:paraId="3883E710" w14:textId="77777777" w:rsidR="003C6592" w:rsidRPr="007F4C76" w:rsidRDefault="003C6592" w:rsidP="007429EC">
            <w:pPr>
              <w:pStyle w:val="Tabletextcentred"/>
            </w:pPr>
            <w:r w:rsidRPr="007F4C76">
              <w:t>2 to 5</w:t>
            </w:r>
          </w:p>
        </w:tc>
        <w:tc>
          <w:tcPr>
            <w:tcW w:w="1314" w:type="dxa"/>
          </w:tcPr>
          <w:p w14:paraId="37443179" w14:textId="77777777" w:rsidR="003C6592" w:rsidRPr="007F4C76" w:rsidRDefault="003C6592" w:rsidP="007429EC">
            <w:pPr>
              <w:pStyle w:val="Tabletextcentred"/>
              <w:cnfStyle w:val="000000100000" w:firstRow="0" w:lastRow="0" w:firstColumn="0" w:lastColumn="0" w:oddVBand="0" w:evenVBand="0" w:oddHBand="1" w:evenHBand="0" w:firstRowFirstColumn="0" w:firstRowLastColumn="0" w:lastRowFirstColumn="0" w:lastRowLastColumn="0"/>
            </w:pPr>
            <w:r w:rsidRPr="007F4C76">
              <w:t>1250</w:t>
            </w:r>
          </w:p>
        </w:tc>
        <w:tc>
          <w:tcPr>
            <w:cnfStyle w:val="000010000000" w:firstRow="0" w:lastRow="0" w:firstColumn="0" w:lastColumn="0" w:oddVBand="1" w:evenVBand="0" w:oddHBand="0" w:evenHBand="0" w:firstRowFirstColumn="0" w:firstRowLastColumn="0" w:lastRowFirstColumn="0" w:lastRowLastColumn="0"/>
            <w:tcW w:w="1620" w:type="dxa"/>
          </w:tcPr>
          <w:p w14:paraId="4E2AAE92" w14:textId="77777777" w:rsidR="003C6592" w:rsidRPr="007F4C76" w:rsidRDefault="003C6592" w:rsidP="007429EC">
            <w:pPr>
              <w:pStyle w:val="Tabletextcentred"/>
            </w:pPr>
            <w:r w:rsidRPr="007F4C76">
              <w:t>10 to 0.1</w:t>
            </w:r>
            <w:r w:rsidRPr="007F4C76">
              <w:br/>
              <w:t>(assuming more uniform beach sand texture at coast)</w:t>
            </w:r>
            <w:r w:rsidRPr="00452CB8">
              <w:rPr>
                <w:rStyle w:val="Superscript"/>
              </w:rPr>
              <w:t xml:space="preserve"> [5]</w:t>
            </w:r>
          </w:p>
        </w:tc>
        <w:tc>
          <w:tcPr>
            <w:tcW w:w="1035" w:type="dxa"/>
          </w:tcPr>
          <w:p w14:paraId="5677F90B" w14:textId="77777777" w:rsidR="003C6592" w:rsidRPr="007F4C76" w:rsidRDefault="003C6592" w:rsidP="007429EC">
            <w:pPr>
              <w:pStyle w:val="Tabletextcentred"/>
              <w:cnfStyle w:val="000000100000" w:firstRow="0" w:lastRow="0" w:firstColumn="0" w:lastColumn="0" w:oddVBand="0" w:evenVBand="0" w:oddHBand="1" w:evenHBand="0" w:firstRowFirstColumn="0" w:firstRowLastColumn="0" w:lastRowFirstColumn="0" w:lastRowLastColumn="0"/>
            </w:pPr>
            <w:r w:rsidRPr="007F4C76">
              <w:t>15 to 30</w:t>
            </w:r>
          </w:p>
        </w:tc>
      </w:tr>
      <w:tr w:rsidR="003C6592" w:rsidRPr="003B6EBF" w14:paraId="3220CF15" w14:textId="77777777" w:rsidTr="007B389C">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28" w:type="dxa"/>
          </w:tcPr>
          <w:p w14:paraId="57B0E09D" w14:textId="77777777" w:rsidR="003C6592" w:rsidRPr="007F4C76" w:rsidRDefault="003C6592" w:rsidP="007429EC">
            <w:pPr>
              <w:pStyle w:val="Tabletextcentred"/>
            </w:pPr>
            <w:r w:rsidRPr="007F4C76">
              <w:t>2</w:t>
            </w:r>
          </w:p>
        </w:tc>
        <w:tc>
          <w:tcPr>
            <w:tcW w:w="2880" w:type="dxa"/>
          </w:tcPr>
          <w:p w14:paraId="37A5DE19" w14:textId="77777777" w:rsidR="003C6592" w:rsidRPr="007F4C76" w:rsidRDefault="003C6592" w:rsidP="007429EC">
            <w:pPr>
              <w:pStyle w:val="Tabletextcentred"/>
              <w:cnfStyle w:val="000000010000" w:firstRow="0" w:lastRow="0" w:firstColumn="0" w:lastColumn="0" w:oddVBand="0" w:evenVBand="0" w:oddHBand="0" w:evenHBand="1" w:firstRowFirstColumn="0" w:firstRowLastColumn="0" w:lastRowFirstColumn="0" w:lastRowLastColumn="0"/>
            </w:pPr>
            <w:r w:rsidRPr="007F4C76">
              <w:t>Port Willunga Formation (PWF) aquifer:</w:t>
            </w:r>
            <w:r w:rsidRPr="007F4C76">
              <w:br/>
              <w:t>comprising loosely consolidated sand and indurated limestone</w:t>
            </w:r>
          </w:p>
        </w:tc>
        <w:tc>
          <w:tcPr>
            <w:cnfStyle w:val="000010000000" w:firstRow="0" w:lastRow="0" w:firstColumn="0" w:lastColumn="0" w:oddVBand="1" w:evenVBand="0" w:oddHBand="0" w:evenHBand="0" w:firstRowFirstColumn="0" w:firstRowLastColumn="0" w:lastRowFirstColumn="0" w:lastRowLastColumn="0"/>
            <w:tcW w:w="1080" w:type="dxa"/>
          </w:tcPr>
          <w:p w14:paraId="7146309B" w14:textId="77777777" w:rsidR="003C6592" w:rsidRPr="007F4C76" w:rsidRDefault="003C6592" w:rsidP="007429EC">
            <w:pPr>
              <w:pStyle w:val="Tabletextcentred"/>
            </w:pPr>
            <w:r w:rsidRPr="007F4C76">
              <w:t>Tertiary</w:t>
            </w:r>
          </w:p>
        </w:tc>
        <w:tc>
          <w:tcPr>
            <w:tcW w:w="1260" w:type="dxa"/>
          </w:tcPr>
          <w:p w14:paraId="2CC3AE1C" w14:textId="77777777" w:rsidR="003C6592" w:rsidRPr="007F4C76" w:rsidRDefault="003C6592" w:rsidP="007429EC">
            <w:pPr>
              <w:pStyle w:val="Tabletextcentred"/>
              <w:cnfStyle w:val="000000010000" w:firstRow="0" w:lastRow="0" w:firstColumn="0" w:lastColumn="0" w:oddVBand="0" w:evenVBand="0" w:oddHBand="0" w:evenHBand="1" w:firstRowFirstColumn="0" w:firstRowLastColumn="0" w:lastRowFirstColumn="0" w:lastRowLastColumn="0"/>
            </w:pPr>
            <w:r w:rsidRPr="007F4C76">
              <w:t>Confined at coast, unconfined further up catchment</w:t>
            </w:r>
          </w:p>
        </w:tc>
        <w:tc>
          <w:tcPr>
            <w:cnfStyle w:val="000010000000" w:firstRow="0" w:lastRow="0" w:firstColumn="0" w:lastColumn="0" w:oddVBand="1" w:evenVBand="0" w:oddHBand="0" w:evenHBand="0" w:firstRowFirstColumn="0" w:firstRowLastColumn="0" w:lastRowFirstColumn="0" w:lastRowLastColumn="0"/>
            <w:tcW w:w="1620" w:type="dxa"/>
          </w:tcPr>
          <w:p w14:paraId="69FB2F20" w14:textId="77777777" w:rsidR="003C6592" w:rsidRPr="007F4C76" w:rsidRDefault="003C6592" w:rsidP="007429EC">
            <w:pPr>
              <w:pStyle w:val="Tabletextcentred"/>
            </w:pPr>
            <w:r w:rsidRPr="007F4C76">
              <w:t xml:space="preserve">up to -175 </w:t>
            </w:r>
            <w:proofErr w:type="spellStart"/>
            <w:r w:rsidRPr="007F4C76">
              <w:t>mAHD</w:t>
            </w:r>
            <w:proofErr w:type="spellEnd"/>
            <w:r w:rsidRPr="007F4C76">
              <w:t xml:space="preserve">  </w:t>
            </w:r>
            <w:r w:rsidRPr="007F4C76">
              <w:br/>
              <w:t xml:space="preserve">(say -120 </w:t>
            </w:r>
            <w:proofErr w:type="spellStart"/>
            <w:r w:rsidRPr="007F4C76">
              <w:t>mAHD</w:t>
            </w:r>
            <w:proofErr w:type="spellEnd"/>
            <w:r w:rsidRPr="007F4C76">
              <w:t>)</w:t>
            </w:r>
          </w:p>
        </w:tc>
        <w:tc>
          <w:tcPr>
            <w:tcW w:w="1440" w:type="dxa"/>
          </w:tcPr>
          <w:p w14:paraId="644BDF5A" w14:textId="77777777" w:rsidR="003C6592" w:rsidRPr="007F4C76" w:rsidRDefault="003C6592" w:rsidP="007429EC">
            <w:pPr>
              <w:pStyle w:val="Tabletextcentred"/>
              <w:cnfStyle w:val="000000010000" w:firstRow="0" w:lastRow="0" w:firstColumn="0" w:lastColumn="0" w:oddVBand="0" w:evenVBand="0" w:oddHBand="0" w:evenHBand="1" w:firstRowFirstColumn="0" w:firstRowLastColumn="0" w:lastRowFirstColumn="0" w:lastRowLastColumn="0"/>
            </w:pPr>
            <w:r w:rsidRPr="007F4C76">
              <w:t xml:space="preserve">60 to 155 </w:t>
            </w:r>
            <w:r w:rsidRPr="007F4C76">
              <w:br/>
              <w:t>(say 100 m)</w:t>
            </w:r>
          </w:p>
        </w:tc>
        <w:tc>
          <w:tcPr>
            <w:cnfStyle w:val="000010000000" w:firstRow="0" w:lastRow="0" w:firstColumn="0" w:lastColumn="0" w:oddVBand="1" w:evenVBand="0" w:oddHBand="0" w:evenHBand="0" w:firstRowFirstColumn="0" w:firstRowLastColumn="0" w:lastRowFirstColumn="0" w:lastRowLastColumn="0"/>
            <w:tcW w:w="1206" w:type="dxa"/>
          </w:tcPr>
          <w:p w14:paraId="4DC45BC8" w14:textId="77777777" w:rsidR="003C6592" w:rsidRPr="007F4C76" w:rsidRDefault="003C6592" w:rsidP="007429EC">
            <w:pPr>
              <w:pStyle w:val="Tabletextcentred"/>
            </w:pPr>
            <w:r w:rsidRPr="007F4C76">
              <w:t>0.5 to 2</w:t>
            </w:r>
          </w:p>
        </w:tc>
        <w:tc>
          <w:tcPr>
            <w:tcW w:w="1314" w:type="dxa"/>
          </w:tcPr>
          <w:p w14:paraId="0101EA91" w14:textId="77777777" w:rsidR="003C6592" w:rsidRPr="007F4C76" w:rsidRDefault="003C6592" w:rsidP="007429EC">
            <w:pPr>
              <w:pStyle w:val="Tabletextcentred"/>
              <w:cnfStyle w:val="000000010000" w:firstRow="0" w:lastRow="0" w:firstColumn="0" w:lastColumn="0" w:oddVBand="0" w:evenVBand="0" w:oddHBand="0" w:evenHBand="1" w:firstRowFirstColumn="0" w:firstRowLastColumn="0" w:lastRowFirstColumn="0" w:lastRowLastColumn="0"/>
            </w:pPr>
            <w:r w:rsidRPr="007F4C76">
              <w:t>1250</w:t>
            </w:r>
          </w:p>
        </w:tc>
        <w:tc>
          <w:tcPr>
            <w:cnfStyle w:val="000010000000" w:firstRow="0" w:lastRow="0" w:firstColumn="0" w:lastColumn="0" w:oddVBand="1" w:evenVBand="0" w:oddHBand="0" w:evenHBand="0" w:firstRowFirstColumn="0" w:firstRowLastColumn="0" w:lastRowFirstColumn="0" w:lastRowLastColumn="0"/>
            <w:tcW w:w="1620" w:type="dxa"/>
          </w:tcPr>
          <w:p w14:paraId="41906729" w14:textId="77777777" w:rsidR="003C6592" w:rsidRPr="007F4C76" w:rsidRDefault="003C6592" w:rsidP="007429EC">
            <w:pPr>
              <w:pStyle w:val="Tabletextcentred"/>
            </w:pPr>
            <w:r w:rsidRPr="007F4C76">
              <w:t xml:space="preserve">20 to 0.1 </w:t>
            </w:r>
            <w:r w:rsidRPr="007F4C76">
              <w:br/>
              <w:t>(up to 25 l/s yield from Eddy’s new well)</w:t>
            </w:r>
          </w:p>
        </w:tc>
        <w:tc>
          <w:tcPr>
            <w:tcW w:w="1035" w:type="dxa"/>
          </w:tcPr>
          <w:p w14:paraId="5BD2695C" w14:textId="77777777" w:rsidR="003C6592" w:rsidRPr="007F4C76" w:rsidRDefault="003C6592" w:rsidP="007429EC">
            <w:pPr>
              <w:pStyle w:val="Tabletextcentred"/>
              <w:cnfStyle w:val="000000010000" w:firstRow="0" w:lastRow="0" w:firstColumn="0" w:lastColumn="0" w:oddVBand="0" w:evenVBand="0" w:oddHBand="0" w:evenHBand="1" w:firstRowFirstColumn="0" w:firstRowLastColumn="0" w:lastRowFirstColumn="0" w:lastRowLastColumn="0"/>
            </w:pPr>
            <w:r w:rsidRPr="007F4C76">
              <w:t>0</w:t>
            </w:r>
          </w:p>
        </w:tc>
      </w:tr>
      <w:tr w:rsidR="003C6592" w:rsidRPr="003B6EBF" w14:paraId="13E94CE9" w14:textId="77777777" w:rsidTr="007B389C">
        <w:trPr>
          <w:cnfStyle w:val="000000100000" w:firstRow="0" w:lastRow="0" w:firstColumn="0" w:lastColumn="0" w:oddVBand="0" w:evenVBand="0" w:oddHBand="1" w:evenHBand="0" w:firstRowFirstColumn="0" w:firstRowLastColumn="0" w:lastRowFirstColumn="0" w:lastRowLastColumn="0"/>
          <w:trHeight w:val="876"/>
        </w:trPr>
        <w:tc>
          <w:tcPr>
            <w:cnfStyle w:val="000010000000" w:firstRow="0" w:lastRow="0" w:firstColumn="0" w:lastColumn="0" w:oddVBand="1" w:evenVBand="0" w:oddHBand="0" w:evenHBand="0" w:firstRowFirstColumn="0" w:firstRowLastColumn="0" w:lastRowFirstColumn="0" w:lastRowLastColumn="0"/>
            <w:tcW w:w="828" w:type="dxa"/>
          </w:tcPr>
          <w:p w14:paraId="2FB5183F" w14:textId="77777777" w:rsidR="003C6592" w:rsidRPr="007F4C76" w:rsidRDefault="003C6592" w:rsidP="007429EC">
            <w:pPr>
              <w:pStyle w:val="Tabletextcentred"/>
            </w:pPr>
            <w:r w:rsidRPr="007F4C76">
              <w:t>3</w:t>
            </w:r>
          </w:p>
        </w:tc>
        <w:tc>
          <w:tcPr>
            <w:tcW w:w="2880" w:type="dxa"/>
          </w:tcPr>
          <w:p w14:paraId="516FE487" w14:textId="77777777" w:rsidR="003C6592" w:rsidRPr="007F4C76" w:rsidRDefault="003C6592" w:rsidP="007429EC">
            <w:pPr>
              <w:pStyle w:val="Tabletextcentred"/>
              <w:cnfStyle w:val="000000100000" w:firstRow="0" w:lastRow="0" w:firstColumn="0" w:lastColumn="0" w:oddVBand="0" w:evenVBand="0" w:oddHBand="1" w:evenHBand="0" w:firstRowFirstColumn="0" w:firstRowLastColumn="0" w:lastRowFirstColumn="0" w:lastRowLastColumn="0"/>
            </w:pPr>
            <w:r w:rsidRPr="007F4C76">
              <w:t xml:space="preserve">Blanche Point Formation (BPF) </w:t>
            </w:r>
            <w:proofErr w:type="spellStart"/>
            <w:r w:rsidRPr="007F4C76">
              <w:t>aquitard</w:t>
            </w:r>
            <w:proofErr w:type="spellEnd"/>
            <w:r w:rsidRPr="007F4C76">
              <w:t xml:space="preserve">: </w:t>
            </w:r>
            <w:r w:rsidRPr="007F4C76">
              <w:br/>
              <w:t>comprising mainly grey, calcareous mudstone</w:t>
            </w:r>
          </w:p>
        </w:tc>
        <w:tc>
          <w:tcPr>
            <w:cnfStyle w:val="000010000000" w:firstRow="0" w:lastRow="0" w:firstColumn="0" w:lastColumn="0" w:oddVBand="1" w:evenVBand="0" w:oddHBand="0" w:evenHBand="0" w:firstRowFirstColumn="0" w:firstRowLastColumn="0" w:lastRowFirstColumn="0" w:lastRowLastColumn="0"/>
            <w:tcW w:w="1080" w:type="dxa"/>
          </w:tcPr>
          <w:p w14:paraId="4C9EFF5C" w14:textId="77777777" w:rsidR="003C6592" w:rsidRPr="007F4C76" w:rsidRDefault="003C6592" w:rsidP="007429EC">
            <w:pPr>
              <w:pStyle w:val="Tabletextcentred"/>
            </w:pPr>
            <w:r w:rsidRPr="007F4C76">
              <w:t>Tertiary</w:t>
            </w:r>
          </w:p>
        </w:tc>
        <w:tc>
          <w:tcPr>
            <w:tcW w:w="1260" w:type="dxa"/>
          </w:tcPr>
          <w:p w14:paraId="0AB750FB" w14:textId="77777777" w:rsidR="003C6592" w:rsidRPr="007F4C76" w:rsidRDefault="003C6592" w:rsidP="007429EC">
            <w:pPr>
              <w:pStyle w:val="Tabletextcentred"/>
              <w:cnfStyle w:val="000000100000" w:firstRow="0" w:lastRow="0" w:firstColumn="0" w:lastColumn="0" w:oddVBand="0" w:evenVBand="0" w:oddHBand="1" w:evenHBand="0" w:firstRowFirstColumn="0" w:firstRowLastColumn="0" w:lastRowFirstColumn="0" w:lastRowLastColumn="0"/>
            </w:pPr>
            <w:proofErr w:type="spellStart"/>
            <w:r w:rsidRPr="007F4C76">
              <w:t>Aquitard</w:t>
            </w:r>
            <w:proofErr w:type="spellEnd"/>
          </w:p>
        </w:tc>
        <w:tc>
          <w:tcPr>
            <w:cnfStyle w:val="000010000000" w:firstRow="0" w:lastRow="0" w:firstColumn="0" w:lastColumn="0" w:oddVBand="1" w:evenVBand="0" w:oddHBand="0" w:evenHBand="0" w:firstRowFirstColumn="0" w:firstRowLastColumn="0" w:lastRowFirstColumn="0" w:lastRowLastColumn="0"/>
            <w:tcW w:w="1620" w:type="dxa"/>
          </w:tcPr>
          <w:p w14:paraId="35AA5785" w14:textId="77777777" w:rsidR="003C6592" w:rsidRPr="007F4C76" w:rsidRDefault="003C6592" w:rsidP="007429EC">
            <w:pPr>
              <w:pStyle w:val="Tabletextcentred"/>
            </w:pPr>
            <w:r w:rsidRPr="007F4C76">
              <w:t xml:space="preserve">up to say </w:t>
            </w:r>
            <w:r w:rsidRPr="007F4C76">
              <w:br/>
              <w:t xml:space="preserve">-160 </w:t>
            </w:r>
            <w:proofErr w:type="spellStart"/>
            <w:r w:rsidRPr="007F4C76">
              <w:t>mAHD</w:t>
            </w:r>
            <w:proofErr w:type="spellEnd"/>
          </w:p>
        </w:tc>
        <w:tc>
          <w:tcPr>
            <w:tcW w:w="1440" w:type="dxa"/>
          </w:tcPr>
          <w:p w14:paraId="62EC54D8" w14:textId="77777777" w:rsidR="003C6592" w:rsidRPr="007F4C76" w:rsidRDefault="003C6592" w:rsidP="007429EC">
            <w:pPr>
              <w:pStyle w:val="Tabletextcentred"/>
              <w:cnfStyle w:val="000000100000" w:firstRow="0" w:lastRow="0" w:firstColumn="0" w:lastColumn="0" w:oddVBand="0" w:evenVBand="0" w:oddHBand="1" w:evenHBand="0" w:firstRowFirstColumn="0" w:firstRowLastColumn="0" w:lastRowFirstColumn="0" w:lastRowLastColumn="0"/>
            </w:pPr>
            <w:r w:rsidRPr="007F4C76">
              <w:t>say 40 m</w:t>
            </w:r>
          </w:p>
        </w:tc>
        <w:tc>
          <w:tcPr>
            <w:cnfStyle w:val="000010000000" w:firstRow="0" w:lastRow="0" w:firstColumn="0" w:lastColumn="0" w:oddVBand="1" w:evenVBand="0" w:oddHBand="0" w:evenHBand="0" w:firstRowFirstColumn="0" w:firstRowLastColumn="0" w:lastRowFirstColumn="0" w:lastRowLastColumn="0"/>
            <w:tcW w:w="1206" w:type="dxa"/>
          </w:tcPr>
          <w:p w14:paraId="1F7FBFE8" w14:textId="77777777" w:rsidR="003C6592" w:rsidRPr="007F4C76" w:rsidRDefault="003C6592" w:rsidP="007429EC">
            <w:pPr>
              <w:pStyle w:val="Tabletextcentred"/>
            </w:pPr>
            <w:r w:rsidRPr="007F4C76">
              <w:t>-</w:t>
            </w:r>
          </w:p>
        </w:tc>
        <w:tc>
          <w:tcPr>
            <w:tcW w:w="1314" w:type="dxa"/>
          </w:tcPr>
          <w:p w14:paraId="02F1EE2B" w14:textId="77777777" w:rsidR="003C6592" w:rsidRPr="007F4C76" w:rsidRDefault="003C6592" w:rsidP="007429EC">
            <w:pPr>
              <w:pStyle w:val="Tabletextcentred"/>
              <w:cnfStyle w:val="000000100000" w:firstRow="0" w:lastRow="0" w:firstColumn="0" w:lastColumn="0" w:oddVBand="0" w:evenVBand="0" w:oddHBand="1" w:evenHBand="0" w:firstRowFirstColumn="0" w:firstRowLastColumn="0" w:lastRowFirstColumn="0" w:lastRowLastColumn="0"/>
            </w:pPr>
            <w:r w:rsidRPr="007F4C76">
              <w:t>3500</w:t>
            </w:r>
          </w:p>
        </w:tc>
        <w:tc>
          <w:tcPr>
            <w:cnfStyle w:val="000010000000" w:firstRow="0" w:lastRow="0" w:firstColumn="0" w:lastColumn="0" w:oddVBand="1" w:evenVBand="0" w:oddHBand="0" w:evenHBand="0" w:firstRowFirstColumn="0" w:firstRowLastColumn="0" w:lastRowFirstColumn="0" w:lastRowLastColumn="0"/>
            <w:tcW w:w="1620" w:type="dxa"/>
          </w:tcPr>
          <w:p w14:paraId="164A94A8" w14:textId="77777777" w:rsidR="003C6592" w:rsidRPr="007F4C76" w:rsidRDefault="003C6592" w:rsidP="007429EC">
            <w:pPr>
              <w:pStyle w:val="Tabletextcentred"/>
            </w:pPr>
            <w:r w:rsidRPr="007F4C76">
              <w:t>0.01 to 1</w:t>
            </w:r>
          </w:p>
        </w:tc>
        <w:tc>
          <w:tcPr>
            <w:tcW w:w="1035" w:type="dxa"/>
          </w:tcPr>
          <w:p w14:paraId="4635AAE1" w14:textId="77777777" w:rsidR="003C6592" w:rsidRPr="007F4C76" w:rsidRDefault="003C6592" w:rsidP="007429EC">
            <w:pPr>
              <w:pStyle w:val="Tabletextcentred"/>
              <w:cnfStyle w:val="000000100000" w:firstRow="0" w:lastRow="0" w:firstColumn="0" w:lastColumn="0" w:oddVBand="0" w:evenVBand="0" w:oddHBand="1" w:evenHBand="0" w:firstRowFirstColumn="0" w:firstRowLastColumn="0" w:lastRowFirstColumn="0" w:lastRowLastColumn="0"/>
            </w:pPr>
            <w:r w:rsidRPr="007F4C76">
              <w:t>0</w:t>
            </w:r>
          </w:p>
        </w:tc>
      </w:tr>
      <w:tr w:rsidR="003C6592" w:rsidRPr="003B6EBF" w14:paraId="680F1E81" w14:textId="77777777" w:rsidTr="007B389C">
        <w:trPr>
          <w:cnfStyle w:val="000000010000" w:firstRow="0" w:lastRow="0" w:firstColumn="0" w:lastColumn="0" w:oddVBand="0" w:evenVBand="0" w:oddHBand="0" w:evenHBand="1" w:firstRowFirstColumn="0" w:firstRowLastColumn="0" w:lastRowFirstColumn="0" w:lastRowLastColumn="0"/>
          <w:trHeight w:val="275"/>
        </w:trPr>
        <w:tc>
          <w:tcPr>
            <w:cnfStyle w:val="000010000000" w:firstRow="0" w:lastRow="0" w:firstColumn="0" w:lastColumn="0" w:oddVBand="1" w:evenVBand="0" w:oddHBand="0" w:evenHBand="0" w:firstRowFirstColumn="0" w:firstRowLastColumn="0" w:lastRowFirstColumn="0" w:lastRowLastColumn="0"/>
            <w:tcW w:w="828" w:type="dxa"/>
          </w:tcPr>
          <w:p w14:paraId="783851F2" w14:textId="77777777" w:rsidR="003C6592" w:rsidRPr="007F4C76" w:rsidRDefault="003C6592" w:rsidP="007429EC">
            <w:pPr>
              <w:pStyle w:val="Tabletextcentred"/>
            </w:pPr>
            <w:r w:rsidRPr="007F4C76">
              <w:t>4</w:t>
            </w:r>
          </w:p>
        </w:tc>
        <w:tc>
          <w:tcPr>
            <w:tcW w:w="2880" w:type="dxa"/>
          </w:tcPr>
          <w:p w14:paraId="23AC9FCF" w14:textId="77777777" w:rsidR="003C6592" w:rsidRPr="007F4C76" w:rsidRDefault="003C6592" w:rsidP="007429EC">
            <w:pPr>
              <w:pStyle w:val="Tabletextcentred"/>
              <w:cnfStyle w:val="000000010000" w:firstRow="0" w:lastRow="0" w:firstColumn="0" w:lastColumn="0" w:oddVBand="0" w:evenVBand="0" w:oddHBand="0" w:evenHBand="1" w:firstRowFirstColumn="0" w:firstRowLastColumn="0" w:lastRowFirstColumn="0" w:lastRowLastColumn="0"/>
            </w:pPr>
            <w:r w:rsidRPr="007F4C76">
              <w:t xml:space="preserve">Maslin Sands (MS) aquifer: </w:t>
            </w:r>
            <w:r w:rsidRPr="007F4C76">
              <w:br/>
              <w:t xml:space="preserve">comprising very fine to coarse sands, separated from PWF by the Blanche Point Formation </w:t>
            </w:r>
            <w:proofErr w:type="spellStart"/>
            <w:r w:rsidRPr="007F4C76">
              <w:t>Aquitard</w:t>
            </w:r>
            <w:proofErr w:type="spellEnd"/>
          </w:p>
        </w:tc>
        <w:tc>
          <w:tcPr>
            <w:cnfStyle w:val="000010000000" w:firstRow="0" w:lastRow="0" w:firstColumn="0" w:lastColumn="0" w:oddVBand="1" w:evenVBand="0" w:oddHBand="0" w:evenHBand="0" w:firstRowFirstColumn="0" w:firstRowLastColumn="0" w:lastRowFirstColumn="0" w:lastRowLastColumn="0"/>
            <w:tcW w:w="1080" w:type="dxa"/>
          </w:tcPr>
          <w:p w14:paraId="307B9B72" w14:textId="77777777" w:rsidR="003C6592" w:rsidRPr="007F4C76" w:rsidRDefault="003C6592" w:rsidP="007429EC">
            <w:pPr>
              <w:pStyle w:val="Tabletextcentred"/>
            </w:pPr>
            <w:r w:rsidRPr="007F4C76">
              <w:t>Tertiary</w:t>
            </w:r>
          </w:p>
        </w:tc>
        <w:tc>
          <w:tcPr>
            <w:tcW w:w="1260" w:type="dxa"/>
          </w:tcPr>
          <w:p w14:paraId="110736B0" w14:textId="77777777" w:rsidR="003C6592" w:rsidRPr="007F4C76" w:rsidRDefault="003C6592" w:rsidP="007429EC">
            <w:pPr>
              <w:pStyle w:val="Tabletextcentred"/>
              <w:cnfStyle w:val="000000010000" w:firstRow="0" w:lastRow="0" w:firstColumn="0" w:lastColumn="0" w:oddVBand="0" w:evenVBand="0" w:oddHBand="0" w:evenHBand="1" w:firstRowFirstColumn="0" w:firstRowLastColumn="0" w:lastRowFirstColumn="0" w:lastRowLastColumn="0"/>
            </w:pPr>
            <w:r w:rsidRPr="007F4C76">
              <w:t>Confined at coast, unconfined further up catchment</w:t>
            </w:r>
          </w:p>
        </w:tc>
        <w:tc>
          <w:tcPr>
            <w:cnfStyle w:val="000010000000" w:firstRow="0" w:lastRow="0" w:firstColumn="0" w:lastColumn="0" w:oddVBand="1" w:evenVBand="0" w:oddHBand="0" w:evenHBand="0" w:firstRowFirstColumn="0" w:firstRowLastColumn="0" w:lastRowFirstColumn="0" w:lastRowLastColumn="0"/>
            <w:tcW w:w="1620" w:type="dxa"/>
          </w:tcPr>
          <w:p w14:paraId="5CC9C258" w14:textId="77777777" w:rsidR="003C6592" w:rsidRPr="007F4C76" w:rsidRDefault="003C6592" w:rsidP="007429EC">
            <w:pPr>
              <w:pStyle w:val="Tabletextcentred"/>
            </w:pPr>
            <w:r w:rsidRPr="007F4C76">
              <w:t xml:space="preserve">up to -285 </w:t>
            </w:r>
            <w:proofErr w:type="spellStart"/>
            <w:r w:rsidRPr="007F4C76">
              <w:t>mAHD</w:t>
            </w:r>
            <w:proofErr w:type="spellEnd"/>
            <w:r w:rsidRPr="007F4C76">
              <w:t xml:space="preserve"> </w:t>
            </w:r>
            <w:r w:rsidRPr="007F4C76">
              <w:br/>
              <w:t xml:space="preserve">(say -225 </w:t>
            </w:r>
            <w:proofErr w:type="spellStart"/>
            <w:r w:rsidRPr="007F4C76">
              <w:t>mAHD</w:t>
            </w:r>
            <w:proofErr w:type="spellEnd"/>
            <w:r w:rsidRPr="007F4C76">
              <w:t>)</w:t>
            </w:r>
          </w:p>
        </w:tc>
        <w:tc>
          <w:tcPr>
            <w:tcW w:w="1440" w:type="dxa"/>
          </w:tcPr>
          <w:p w14:paraId="4331A3F4" w14:textId="77777777" w:rsidR="003C6592" w:rsidRPr="007F4C76" w:rsidRDefault="003C6592" w:rsidP="007429EC">
            <w:pPr>
              <w:pStyle w:val="Tabletextcentred"/>
              <w:cnfStyle w:val="000000010000" w:firstRow="0" w:lastRow="0" w:firstColumn="0" w:lastColumn="0" w:oddVBand="0" w:evenVBand="0" w:oddHBand="0" w:evenHBand="1" w:firstRowFirstColumn="0" w:firstRowLastColumn="0" w:lastRowFirstColumn="0" w:lastRowLastColumn="0"/>
            </w:pPr>
            <w:r w:rsidRPr="007F4C76">
              <w:t xml:space="preserve">10 to 70 </w:t>
            </w:r>
            <w:r w:rsidRPr="007F4C76">
              <w:br/>
              <w:t>(say 65 m)</w:t>
            </w:r>
          </w:p>
        </w:tc>
        <w:tc>
          <w:tcPr>
            <w:cnfStyle w:val="000010000000" w:firstRow="0" w:lastRow="0" w:firstColumn="0" w:lastColumn="0" w:oddVBand="1" w:evenVBand="0" w:oddHBand="0" w:evenHBand="0" w:firstRowFirstColumn="0" w:firstRowLastColumn="0" w:lastRowFirstColumn="0" w:lastRowLastColumn="0"/>
            <w:tcW w:w="1206" w:type="dxa"/>
          </w:tcPr>
          <w:p w14:paraId="626B9663" w14:textId="77777777" w:rsidR="003C6592" w:rsidRPr="007F4C76" w:rsidRDefault="003C6592" w:rsidP="007429EC">
            <w:pPr>
              <w:pStyle w:val="Tabletextcentred"/>
            </w:pPr>
            <w:r w:rsidRPr="007F4C76">
              <w:t>0 to 2.5</w:t>
            </w:r>
          </w:p>
        </w:tc>
        <w:tc>
          <w:tcPr>
            <w:tcW w:w="1314" w:type="dxa"/>
          </w:tcPr>
          <w:p w14:paraId="5475507F" w14:textId="77777777" w:rsidR="003C6592" w:rsidRPr="007F4C76" w:rsidRDefault="003C6592" w:rsidP="007429EC">
            <w:pPr>
              <w:pStyle w:val="Tabletextcentred"/>
              <w:cnfStyle w:val="000000010000" w:firstRow="0" w:lastRow="0" w:firstColumn="0" w:lastColumn="0" w:oddVBand="0" w:evenVBand="0" w:oddHBand="0" w:evenHBand="1" w:firstRowFirstColumn="0" w:firstRowLastColumn="0" w:lastRowFirstColumn="0" w:lastRowLastColumn="0"/>
            </w:pPr>
            <w:r w:rsidRPr="007F4C76">
              <w:t xml:space="preserve">2600 </w:t>
            </w:r>
            <w:r w:rsidRPr="007F4C76">
              <w:br/>
              <w:t>(at WLG038)</w:t>
            </w:r>
          </w:p>
        </w:tc>
        <w:tc>
          <w:tcPr>
            <w:cnfStyle w:val="000010000000" w:firstRow="0" w:lastRow="0" w:firstColumn="0" w:lastColumn="0" w:oddVBand="1" w:evenVBand="0" w:oddHBand="0" w:evenHBand="0" w:firstRowFirstColumn="0" w:firstRowLastColumn="0" w:lastRowFirstColumn="0" w:lastRowLastColumn="0"/>
            <w:tcW w:w="1620" w:type="dxa"/>
          </w:tcPr>
          <w:p w14:paraId="339DEDA2" w14:textId="77777777" w:rsidR="003C6592" w:rsidRPr="007F4C76" w:rsidRDefault="003C6592" w:rsidP="007429EC">
            <w:pPr>
              <w:pStyle w:val="Tabletextcentred"/>
            </w:pPr>
            <w:r w:rsidRPr="007F4C76">
              <w:t>0.01 to 1</w:t>
            </w:r>
          </w:p>
        </w:tc>
        <w:tc>
          <w:tcPr>
            <w:tcW w:w="1035" w:type="dxa"/>
          </w:tcPr>
          <w:p w14:paraId="4CB21CFE" w14:textId="77777777" w:rsidR="003C6592" w:rsidRPr="007F4C76" w:rsidRDefault="003C6592" w:rsidP="007429EC">
            <w:pPr>
              <w:pStyle w:val="Tabletextcentred"/>
              <w:cnfStyle w:val="000000010000" w:firstRow="0" w:lastRow="0" w:firstColumn="0" w:lastColumn="0" w:oddVBand="0" w:evenVBand="0" w:oddHBand="0" w:evenHBand="1" w:firstRowFirstColumn="0" w:firstRowLastColumn="0" w:lastRowFirstColumn="0" w:lastRowLastColumn="0"/>
            </w:pPr>
            <w:r w:rsidRPr="007F4C76">
              <w:t>0</w:t>
            </w:r>
          </w:p>
        </w:tc>
      </w:tr>
    </w:tbl>
    <w:p w14:paraId="458466BD" w14:textId="77777777" w:rsidR="007B389C" w:rsidRPr="001C56B2" w:rsidRDefault="003C6592" w:rsidP="00FE0912">
      <w:pPr>
        <w:pStyle w:val="BodyText"/>
        <w:rPr>
          <w:rStyle w:val="Subscriptitalic"/>
        </w:rPr>
      </w:pPr>
      <w:r w:rsidRPr="001C56B2">
        <w:rPr>
          <w:rStyle w:val="Subscriptitalic"/>
        </w:rPr>
        <w:t>1</w:t>
      </w:r>
      <w:r w:rsidR="007429EC" w:rsidRPr="001C56B2">
        <w:rPr>
          <w:rStyle w:val="Subscriptitalic"/>
        </w:rPr>
        <w:t xml:space="preserve"> </w:t>
      </w:r>
      <w:r w:rsidRPr="001C56B2">
        <w:rPr>
          <w:rStyle w:val="Subscriptitalic"/>
        </w:rPr>
        <w:t>Aquifer parameters derived primarily for the area within 3.5 km of the coast, south of Willunga township;</w:t>
      </w:r>
    </w:p>
    <w:p w14:paraId="7C71A665" w14:textId="03664717" w:rsidR="003C6592" w:rsidRPr="00FE0912" w:rsidRDefault="003C6592" w:rsidP="00FE0912">
      <w:pPr>
        <w:pStyle w:val="BodyText"/>
        <w:rPr>
          <w:rStyle w:val="Subscript"/>
        </w:rPr>
      </w:pPr>
      <w:r w:rsidRPr="007429EC">
        <w:t xml:space="preserve"> </w:t>
      </w:r>
      <w:r w:rsidRPr="00FE0912">
        <w:rPr>
          <w:rStyle w:val="Subscript"/>
        </w:rPr>
        <w:t>Key references used:</w:t>
      </w:r>
    </w:p>
    <w:p w14:paraId="2F0968E1" w14:textId="77777777" w:rsidR="003C6592" w:rsidRPr="00FE0912" w:rsidRDefault="003C6592" w:rsidP="00FE0912">
      <w:pPr>
        <w:pStyle w:val="BodyText"/>
        <w:rPr>
          <w:rStyle w:val="Subscript"/>
        </w:rPr>
      </w:pPr>
      <w:r w:rsidRPr="00FE0912">
        <w:rPr>
          <w:rStyle w:val="Subscript"/>
        </w:rPr>
        <w:t>AMLRNRMB (2007). Water Allocation Plan for the McLaren Vale Prescribed Wells Area.  Prepared by the Adelaide and Mount Lofty Ranges Natural Resources Management Board, 2007.</w:t>
      </w:r>
    </w:p>
    <w:p w14:paraId="170940B4" w14:textId="77777777" w:rsidR="003C6592" w:rsidRPr="00FE0912" w:rsidRDefault="003C6592" w:rsidP="00FE0912">
      <w:pPr>
        <w:pStyle w:val="BodyText"/>
        <w:rPr>
          <w:rStyle w:val="Subscript"/>
        </w:rPr>
      </w:pPr>
      <w:r w:rsidRPr="00FE0912">
        <w:rPr>
          <w:rStyle w:val="Subscript"/>
        </w:rPr>
        <w:t>Cooper, B.J. (1979).  Eocene to Miocene Stratigraphy of the Willunga Embayment.  Report of Investigations 50.  Department of Mines and Energy.  Geological Survey of South Australia.</w:t>
      </w:r>
    </w:p>
    <w:p w14:paraId="5903FF5F" w14:textId="77777777" w:rsidR="003C6592" w:rsidRPr="00FE0912" w:rsidRDefault="003C6592" w:rsidP="00FE0912">
      <w:pPr>
        <w:pStyle w:val="BodyText"/>
        <w:rPr>
          <w:rStyle w:val="Subscript"/>
        </w:rPr>
      </w:pPr>
      <w:r w:rsidRPr="00FE0912">
        <w:rPr>
          <w:rStyle w:val="Subscript"/>
        </w:rPr>
        <w:t>Driscoll, F. G. (1986).“Groundwater and Wells Second Edition”, published by Johnson Filtration Systems Inc., ISBN 0-9616456-0-1, 1986</w:t>
      </w:r>
    </w:p>
    <w:p w14:paraId="0968D261" w14:textId="77777777" w:rsidR="003C6592" w:rsidRPr="00FE0912" w:rsidRDefault="003C6592" w:rsidP="00FE0912">
      <w:pPr>
        <w:pStyle w:val="BodyText"/>
        <w:rPr>
          <w:rStyle w:val="Subscript"/>
        </w:rPr>
      </w:pPr>
      <w:r w:rsidRPr="00FE0912">
        <w:rPr>
          <w:rStyle w:val="Subscript"/>
        </w:rPr>
        <w:t xml:space="preserve">Department for Water’s on-line </w:t>
      </w:r>
      <w:proofErr w:type="spellStart"/>
      <w:r w:rsidRPr="00FE0912">
        <w:rPr>
          <w:rStyle w:val="Subscript"/>
        </w:rPr>
        <w:t>Obswell</w:t>
      </w:r>
      <w:proofErr w:type="spellEnd"/>
      <w:r w:rsidRPr="00FE0912">
        <w:rPr>
          <w:rStyle w:val="Subscript"/>
        </w:rPr>
        <w:t xml:space="preserve"> database search conducted on 28/07/2010 https://obswell.pir.sa.gov.au/new/obsWell/MainMenu/menu</w:t>
      </w:r>
    </w:p>
    <w:p w14:paraId="155B982D" w14:textId="77777777" w:rsidR="003C6592" w:rsidRPr="00FE0912" w:rsidRDefault="003C6592" w:rsidP="00FE0912">
      <w:pPr>
        <w:pStyle w:val="BodyText"/>
        <w:rPr>
          <w:rStyle w:val="Subscript"/>
        </w:rPr>
      </w:pPr>
      <w:r w:rsidRPr="00FE0912">
        <w:rPr>
          <w:rStyle w:val="Subscript"/>
        </w:rPr>
        <w:lastRenderedPageBreak/>
        <w:t>Fetter, C.W.(2001). Applied Hydrogeology, Fourth Edition. Prentice-Hall Inc.</w:t>
      </w:r>
    </w:p>
    <w:p w14:paraId="75E9AE04" w14:textId="77777777" w:rsidR="003C6592" w:rsidRPr="00FE0912" w:rsidRDefault="003C6592" w:rsidP="00FE0912">
      <w:pPr>
        <w:pStyle w:val="BodyText"/>
        <w:rPr>
          <w:rStyle w:val="Subscript"/>
        </w:rPr>
      </w:pPr>
      <w:proofErr w:type="spellStart"/>
      <w:r w:rsidRPr="00FE0912">
        <w:rPr>
          <w:rStyle w:val="Subscript"/>
        </w:rPr>
        <w:t>Lamontagne</w:t>
      </w:r>
      <w:proofErr w:type="spellEnd"/>
      <w:r w:rsidRPr="00FE0912">
        <w:rPr>
          <w:rStyle w:val="Subscript"/>
        </w:rPr>
        <w:t xml:space="preserve">, S., Le Gal La Salle, C., Simmons, C., James-Smith, J., Harrington, N., Love, A., Smith, A, Hancock, G. and </w:t>
      </w:r>
      <w:proofErr w:type="spellStart"/>
      <w:r w:rsidRPr="00FE0912">
        <w:rPr>
          <w:rStyle w:val="Subscript"/>
        </w:rPr>
        <w:t>Fallowfield</w:t>
      </w:r>
      <w:proofErr w:type="spellEnd"/>
      <w:r w:rsidRPr="00FE0912">
        <w:rPr>
          <w:rStyle w:val="Subscript"/>
        </w:rPr>
        <w:t>, H. (2005).  Estimation of groundwater and groundwater N discharge to the Adelaide Coastal Waters Study area.  ACWS Technical Report No. 4 prepared for the Adelaide Coastal Waters Study Steering Committee by the Flinders Centre for Coastal and Catchment Environments, September 2005.</w:t>
      </w:r>
    </w:p>
    <w:p w14:paraId="20C5CE16" w14:textId="77777777" w:rsidR="003C6592" w:rsidRPr="00FE0912" w:rsidRDefault="003C6592" w:rsidP="00FE0912">
      <w:pPr>
        <w:pStyle w:val="BodyText"/>
        <w:rPr>
          <w:rStyle w:val="Subscript"/>
        </w:rPr>
      </w:pPr>
      <w:r w:rsidRPr="00FE0912">
        <w:rPr>
          <w:rStyle w:val="Subscript"/>
        </w:rPr>
        <w:t>Martin, R. R. (1998). Willunga Basin – status of groundwater resources 1998.  Technical Report Book 98/28, Department of Primary Industries and Resources South Australia.</w:t>
      </w:r>
    </w:p>
    <w:p w14:paraId="5F7FD491" w14:textId="77777777" w:rsidR="003C6592" w:rsidRPr="00FE0912" w:rsidRDefault="003C6592" w:rsidP="00FE0912">
      <w:pPr>
        <w:pStyle w:val="BodyText"/>
        <w:rPr>
          <w:rStyle w:val="Subscript"/>
        </w:rPr>
      </w:pPr>
      <w:r w:rsidRPr="00FE0912">
        <w:rPr>
          <w:rStyle w:val="Subscript"/>
        </w:rPr>
        <w:t xml:space="preserve">PIRSA on-line </w:t>
      </w:r>
      <w:proofErr w:type="spellStart"/>
      <w:r w:rsidRPr="00FE0912">
        <w:rPr>
          <w:rStyle w:val="Subscript"/>
        </w:rPr>
        <w:t>Drillhole</w:t>
      </w:r>
      <w:proofErr w:type="spellEnd"/>
      <w:r w:rsidRPr="00FE0912">
        <w:rPr>
          <w:rStyle w:val="Subscript"/>
        </w:rPr>
        <w:t xml:space="preserve"> Enquiry System (DES) lithological information for well WLG040 (Unit number 6527-562), reference elevation=22.38 </w:t>
      </w:r>
      <w:proofErr w:type="spellStart"/>
      <w:r w:rsidRPr="00FE0912">
        <w:rPr>
          <w:rStyle w:val="Subscript"/>
        </w:rPr>
        <w:t>mAHD</w:t>
      </w:r>
      <w:proofErr w:type="spellEnd"/>
      <w:r w:rsidRPr="00FE0912">
        <w:rPr>
          <w:rStyle w:val="Subscript"/>
        </w:rPr>
        <w:t>, https://des.pir.sa.gov.au/deshome.html</w:t>
      </w:r>
    </w:p>
    <w:p w14:paraId="460AAFD1" w14:textId="77777777" w:rsidR="003C6592" w:rsidRPr="00FE0912" w:rsidRDefault="003C6592" w:rsidP="00FE0912">
      <w:pPr>
        <w:pStyle w:val="BodyText"/>
        <w:rPr>
          <w:rStyle w:val="Subscript"/>
        </w:rPr>
      </w:pPr>
      <w:proofErr w:type="spellStart"/>
      <w:r w:rsidRPr="00FE0912">
        <w:rPr>
          <w:rStyle w:val="Subscript"/>
        </w:rPr>
        <w:t>Rasser</w:t>
      </w:r>
      <w:proofErr w:type="spellEnd"/>
      <w:r w:rsidRPr="00FE0912">
        <w:rPr>
          <w:rStyle w:val="Subscript"/>
        </w:rPr>
        <w:t>, P, E. (2001).  Calibration of Numerical Models with Application to Groundwater Flow in the Willunga Basin, SA.  Thesis submitted for the degree of Master of Science in Applied Mathematics at Adelaide University, June 1, 2001.</w:t>
      </w:r>
    </w:p>
    <w:p w14:paraId="2307C968" w14:textId="77777777" w:rsidR="003C6592" w:rsidRPr="00FE0912" w:rsidRDefault="003C6592" w:rsidP="00FE0912">
      <w:pPr>
        <w:pStyle w:val="BodyText"/>
        <w:rPr>
          <w:rStyle w:val="Subscript"/>
        </w:rPr>
      </w:pPr>
      <w:r w:rsidRPr="00FE0912">
        <w:rPr>
          <w:rStyle w:val="Subscript"/>
        </w:rPr>
        <w:t>Stewart, S. (2006).  McLaren Vale Prescribed Wells Area Groundwater Monitoring Status Report 2005.  DWLBC Report 2006/04, Government of South Australia, through the Department of Water, Land and Biodiversity Conservation, Adelaide.</w:t>
      </w:r>
    </w:p>
    <w:p w14:paraId="7CC66482" w14:textId="3195728B" w:rsidR="003C6592" w:rsidRPr="00FE0912" w:rsidRDefault="003C6592" w:rsidP="00FE0912">
      <w:pPr>
        <w:pStyle w:val="BodyText"/>
        <w:rPr>
          <w:rStyle w:val="Subscript"/>
        </w:rPr>
      </w:pPr>
      <w:bookmarkStart w:id="285" w:name="_Toc278192282"/>
      <w:r w:rsidRPr="00FE0912">
        <w:rPr>
          <w:rStyle w:val="Subscript"/>
        </w:rPr>
        <w:t>2</w:t>
      </w:r>
      <w:r w:rsidR="007429EC" w:rsidRPr="00FE0912">
        <w:rPr>
          <w:rStyle w:val="Subscript"/>
        </w:rPr>
        <w:t xml:space="preserve"> </w:t>
      </w:r>
      <w:r w:rsidRPr="00FE0912">
        <w:rPr>
          <w:rStyle w:val="Subscript"/>
        </w:rPr>
        <w:t>Hydraulic conductivity estimates used in the conceptual hydrogeological box model were based on a combination of literature values (Fetter, 2001 and Driscoll, 1986) assigned to lithological descriptions and personal experience of</w:t>
      </w:r>
      <w:r w:rsidR="007F4C76" w:rsidRPr="00FE0912">
        <w:rPr>
          <w:rStyle w:val="Subscript"/>
        </w:rPr>
        <w:t xml:space="preserve"> realistic ranges of K values.</w:t>
      </w:r>
    </w:p>
    <w:p w14:paraId="620AC53D" w14:textId="77777777" w:rsidR="003C6592" w:rsidRPr="00FE0912" w:rsidRDefault="003C6592" w:rsidP="00FE0912">
      <w:pPr>
        <w:pStyle w:val="BodyText"/>
        <w:rPr>
          <w:rStyle w:val="Subscript"/>
        </w:rPr>
      </w:pPr>
      <w:bookmarkStart w:id="286" w:name="_Toc308004838"/>
      <w:r w:rsidRPr="00FE0912">
        <w:rPr>
          <w:rStyle w:val="Subscript"/>
        </w:rPr>
        <w:t>3</w:t>
      </w:r>
      <w:bookmarkEnd w:id="285"/>
      <w:bookmarkEnd w:id="286"/>
    </w:p>
    <w:tbl>
      <w:tblPr>
        <w:tblStyle w:val="TableStyleGAHeaderRow"/>
        <w:tblW w:w="0" w:type="auto"/>
        <w:tblLayout w:type="fixed"/>
        <w:tblLook w:val="01E0" w:firstRow="1" w:lastRow="1" w:firstColumn="1" w:lastColumn="1" w:noHBand="0" w:noVBand="0"/>
        <w:tblDescription w:val="Due to the complexity of this table no alternative description has been provided. Please email Geoscience Australia at clientservices@ga.gov.au for an alternate description."/>
      </w:tblPr>
      <w:tblGrid>
        <w:gridCol w:w="1783"/>
        <w:gridCol w:w="9416"/>
        <w:gridCol w:w="1984"/>
      </w:tblGrid>
      <w:tr w:rsidR="003C6592" w:rsidRPr="003B6EBF" w14:paraId="7736CF85" w14:textId="77777777" w:rsidTr="00CF2F8C">
        <w:trPr>
          <w:cnfStyle w:val="100000000000" w:firstRow="1" w:lastRow="0" w:firstColumn="0" w:lastColumn="0" w:oddVBand="0" w:evenVBand="0" w:oddHBand="0"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1783" w:type="dxa"/>
          </w:tcPr>
          <w:p w14:paraId="523D924C" w14:textId="77777777" w:rsidR="003C6592" w:rsidRPr="003B6EBF" w:rsidRDefault="003C6592" w:rsidP="0026118E">
            <w:pPr>
              <w:pStyle w:val="Tableheadingleft"/>
            </w:pPr>
            <w:r w:rsidRPr="003B6EBF">
              <w:t>Hydrogeological unit</w:t>
            </w:r>
          </w:p>
        </w:tc>
        <w:tc>
          <w:tcPr>
            <w:tcW w:w="9416" w:type="dxa"/>
          </w:tcPr>
          <w:p w14:paraId="1F223EFC" w14:textId="77777777" w:rsidR="003C6592" w:rsidRPr="003B6EBF" w:rsidRDefault="003C6592" w:rsidP="0026118E">
            <w:pPr>
              <w:pStyle w:val="Tableheadingleft"/>
              <w:cnfStyle w:val="100000000000" w:firstRow="1" w:lastRow="0" w:firstColumn="0" w:lastColumn="0" w:oddVBand="0" w:evenVBand="0" w:oddHBand="0" w:evenHBand="0" w:firstRowFirstColumn="0" w:firstRowLastColumn="0" w:lastRowFirstColumn="0" w:lastRowLastColumn="0"/>
            </w:pPr>
            <w:r w:rsidRPr="003B6EBF">
              <w:t>Description of Data Source</w:t>
            </w:r>
          </w:p>
        </w:tc>
        <w:tc>
          <w:tcPr>
            <w:cnfStyle w:val="000010000000" w:firstRow="0" w:lastRow="0" w:firstColumn="0" w:lastColumn="0" w:oddVBand="1" w:evenVBand="0" w:oddHBand="0" w:evenHBand="0" w:firstRowFirstColumn="0" w:firstRowLastColumn="0" w:lastRowFirstColumn="0" w:lastRowLastColumn="0"/>
            <w:tcW w:w="1984" w:type="dxa"/>
          </w:tcPr>
          <w:p w14:paraId="7FD7070F" w14:textId="77777777" w:rsidR="003C6592" w:rsidRPr="003B6EBF" w:rsidRDefault="003C6592" w:rsidP="0026118E">
            <w:pPr>
              <w:pStyle w:val="Tableheadingleft"/>
            </w:pPr>
            <w:r w:rsidRPr="003B6EBF">
              <w:t>Inland head range (</w:t>
            </w:r>
            <w:proofErr w:type="spellStart"/>
            <w:r w:rsidRPr="003B6EBF">
              <w:t>mAHD</w:t>
            </w:r>
            <w:proofErr w:type="spellEnd"/>
            <w:r w:rsidRPr="003B6EBF">
              <w:t>)</w:t>
            </w:r>
          </w:p>
        </w:tc>
      </w:tr>
      <w:tr w:rsidR="003C6592" w:rsidRPr="003B6EBF" w14:paraId="01AD82BC" w14:textId="77777777" w:rsidTr="00CF2F8C">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1783" w:type="dxa"/>
          </w:tcPr>
          <w:p w14:paraId="0CC411F0" w14:textId="77777777" w:rsidR="003C6592" w:rsidRPr="0026118E" w:rsidRDefault="003C6592" w:rsidP="00452CB8">
            <w:pPr>
              <w:pStyle w:val="Tabletextleftbold"/>
            </w:pPr>
            <w:proofErr w:type="spellStart"/>
            <w:r w:rsidRPr="0026118E">
              <w:t>Qa</w:t>
            </w:r>
            <w:proofErr w:type="spellEnd"/>
          </w:p>
        </w:tc>
        <w:tc>
          <w:tcPr>
            <w:tcW w:w="9416" w:type="dxa"/>
          </w:tcPr>
          <w:p w14:paraId="58F0D7F6" w14:textId="77777777" w:rsidR="003C6592" w:rsidRPr="003B6EBF" w:rsidRDefault="003C6592" w:rsidP="004576A4">
            <w:pPr>
              <w:pStyle w:val="tabletextleft0"/>
              <w:cnfStyle w:val="000000100000" w:firstRow="0" w:lastRow="0" w:firstColumn="0" w:lastColumn="0" w:oddVBand="0" w:evenVBand="0" w:oddHBand="1" w:evenHBand="0" w:firstRowFirstColumn="0" w:firstRowLastColumn="0" w:lastRowFirstColumn="0" w:lastRowLastColumn="0"/>
            </w:pPr>
            <w:r w:rsidRPr="003B6EBF">
              <w:t>Stewart (2006), Figure 6</w:t>
            </w:r>
          </w:p>
          <w:p w14:paraId="2A99E5EA" w14:textId="77777777" w:rsidR="003C6592" w:rsidRPr="003B6EBF" w:rsidRDefault="003C6592" w:rsidP="004576A4">
            <w:pPr>
              <w:pStyle w:val="tabletextleft0"/>
              <w:cnfStyle w:val="000000100000" w:firstRow="0" w:lastRow="0" w:firstColumn="0" w:lastColumn="0" w:oddVBand="0" w:evenVBand="0" w:oddHBand="1" w:evenHBand="0" w:firstRowFirstColumn="0" w:firstRowLastColumn="0" w:lastRowFirstColumn="0" w:lastRowLastColumn="0"/>
            </w:pPr>
            <w:proofErr w:type="spellStart"/>
            <w:r w:rsidRPr="003B6EBF">
              <w:t>Obswell</w:t>
            </w:r>
            <w:proofErr w:type="spellEnd"/>
            <w:r w:rsidRPr="003B6EBF">
              <w:t xml:space="preserve"> data for WLG135 located approximately 1.25 km inland of the coast within the boundary of the study area</w:t>
            </w:r>
          </w:p>
        </w:tc>
        <w:tc>
          <w:tcPr>
            <w:cnfStyle w:val="000010000000" w:firstRow="0" w:lastRow="0" w:firstColumn="0" w:lastColumn="0" w:oddVBand="1" w:evenVBand="0" w:oddHBand="0" w:evenHBand="0" w:firstRowFirstColumn="0" w:firstRowLastColumn="0" w:lastRowFirstColumn="0" w:lastRowLastColumn="0"/>
            <w:tcW w:w="1984" w:type="dxa"/>
          </w:tcPr>
          <w:p w14:paraId="6D160AE9" w14:textId="77777777" w:rsidR="003C6592" w:rsidRPr="003B6EBF" w:rsidRDefault="003C6592" w:rsidP="004576A4">
            <w:pPr>
              <w:pStyle w:val="tabletextleft0"/>
            </w:pPr>
            <w:r w:rsidRPr="003B6EBF">
              <w:t>2 to 5</w:t>
            </w:r>
          </w:p>
        </w:tc>
      </w:tr>
      <w:tr w:rsidR="003C6592" w:rsidRPr="003B6EBF" w14:paraId="6F1B8CCC" w14:textId="77777777" w:rsidTr="00CF2F8C">
        <w:trPr>
          <w:cnfStyle w:val="000000010000" w:firstRow="0" w:lastRow="0" w:firstColumn="0" w:lastColumn="0" w:oddVBand="0" w:evenVBand="0" w:oddHBand="0" w:evenHBand="1"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1783" w:type="dxa"/>
          </w:tcPr>
          <w:p w14:paraId="787D23F6" w14:textId="77777777" w:rsidR="003C6592" w:rsidRPr="0026118E" w:rsidRDefault="003C6592" w:rsidP="00452CB8">
            <w:pPr>
              <w:pStyle w:val="Tabletextleftbold"/>
            </w:pPr>
            <w:r w:rsidRPr="0026118E">
              <w:t>PWF</w:t>
            </w:r>
          </w:p>
        </w:tc>
        <w:tc>
          <w:tcPr>
            <w:tcW w:w="9416" w:type="dxa"/>
          </w:tcPr>
          <w:p w14:paraId="73D98103" w14:textId="77777777" w:rsidR="003C6592" w:rsidRPr="003B6EBF" w:rsidRDefault="003C6592" w:rsidP="004576A4">
            <w:pPr>
              <w:pStyle w:val="tabletextleft0"/>
              <w:cnfStyle w:val="000000010000" w:firstRow="0" w:lastRow="0" w:firstColumn="0" w:lastColumn="0" w:oddVBand="0" w:evenVBand="0" w:oddHBand="0" w:evenHBand="1" w:firstRowFirstColumn="0" w:firstRowLastColumn="0" w:lastRowFirstColumn="0" w:lastRowLastColumn="0"/>
            </w:pPr>
            <w:r w:rsidRPr="003B6EBF">
              <w:t>Stewart (2006), Figure 7</w:t>
            </w:r>
          </w:p>
          <w:p w14:paraId="7A374F8A" w14:textId="77777777" w:rsidR="003C6592" w:rsidRPr="003B6EBF" w:rsidRDefault="003C6592" w:rsidP="004576A4">
            <w:pPr>
              <w:pStyle w:val="tabletextleft0"/>
              <w:cnfStyle w:val="000000010000" w:firstRow="0" w:lastRow="0" w:firstColumn="0" w:lastColumn="0" w:oddVBand="0" w:evenVBand="0" w:oddHBand="0" w:evenHBand="1" w:firstRowFirstColumn="0" w:firstRowLastColumn="0" w:lastRowFirstColumn="0" w:lastRowLastColumn="0"/>
            </w:pPr>
            <w:proofErr w:type="spellStart"/>
            <w:r w:rsidRPr="003B6EBF">
              <w:t>Lamontagne</w:t>
            </w:r>
            <w:proofErr w:type="spellEnd"/>
            <w:r w:rsidRPr="003B6EBF">
              <w:t xml:space="preserve"> et al (2005), Figure 1.8</w:t>
            </w:r>
          </w:p>
          <w:p w14:paraId="36F36049" w14:textId="77777777" w:rsidR="003C6592" w:rsidRPr="003B6EBF" w:rsidRDefault="003C6592" w:rsidP="004576A4">
            <w:pPr>
              <w:pStyle w:val="tabletextleft0"/>
              <w:cnfStyle w:val="000000010000" w:firstRow="0" w:lastRow="0" w:firstColumn="0" w:lastColumn="0" w:oddVBand="0" w:evenVBand="0" w:oddHBand="0" w:evenHBand="1" w:firstRowFirstColumn="0" w:firstRowLastColumn="0" w:lastRowFirstColumn="0" w:lastRowLastColumn="0"/>
            </w:pPr>
            <w:proofErr w:type="spellStart"/>
            <w:r w:rsidRPr="003B6EBF">
              <w:t>Obswell</w:t>
            </w:r>
            <w:proofErr w:type="spellEnd"/>
            <w:r w:rsidRPr="003B6EBF">
              <w:t xml:space="preserve"> data for WLG087 and WLG088 located approximately 2.5 km and 1.25 km, respectively, inland of the coast within the boundary of the study area</w:t>
            </w:r>
          </w:p>
        </w:tc>
        <w:tc>
          <w:tcPr>
            <w:cnfStyle w:val="000010000000" w:firstRow="0" w:lastRow="0" w:firstColumn="0" w:lastColumn="0" w:oddVBand="1" w:evenVBand="0" w:oddHBand="0" w:evenHBand="0" w:firstRowFirstColumn="0" w:firstRowLastColumn="0" w:lastRowFirstColumn="0" w:lastRowLastColumn="0"/>
            <w:tcW w:w="1984" w:type="dxa"/>
          </w:tcPr>
          <w:p w14:paraId="31C1B3CD" w14:textId="77777777" w:rsidR="003C6592" w:rsidRPr="003B6EBF" w:rsidRDefault="003C6592" w:rsidP="004576A4">
            <w:pPr>
              <w:pStyle w:val="tabletextleft0"/>
            </w:pPr>
            <w:r w:rsidRPr="003B6EBF">
              <w:t>0.5 to 2</w:t>
            </w:r>
          </w:p>
        </w:tc>
      </w:tr>
      <w:tr w:rsidR="003C6592" w:rsidRPr="003B6EBF" w14:paraId="714A5269" w14:textId="77777777" w:rsidTr="00CF2F8C">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1783" w:type="dxa"/>
          </w:tcPr>
          <w:p w14:paraId="0EF55956" w14:textId="77777777" w:rsidR="003C6592" w:rsidRPr="0026118E" w:rsidRDefault="003C6592" w:rsidP="00452CB8">
            <w:pPr>
              <w:pStyle w:val="Tabletextleftbold"/>
            </w:pPr>
            <w:r w:rsidRPr="0026118E">
              <w:t>MS</w:t>
            </w:r>
          </w:p>
        </w:tc>
        <w:tc>
          <w:tcPr>
            <w:tcW w:w="9416" w:type="dxa"/>
          </w:tcPr>
          <w:p w14:paraId="7570E904" w14:textId="77777777" w:rsidR="003C6592" w:rsidRPr="003B6EBF" w:rsidRDefault="003C6592" w:rsidP="004576A4">
            <w:pPr>
              <w:pStyle w:val="tabletextleft0"/>
              <w:cnfStyle w:val="000000100000" w:firstRow="0" w:lastRow="0" w:firstColumn="0" w:lastColumn="0" w:oddVBand="0" w:evenVBand="0" w:oddHBand="1" w:evenHBand="0" w:firstRowFirstColumn="0" w:firstRowLastColumn="0" w:lastRowFirstColumn="0" w:lastRowLastColumn="0"/>
            </w:pPr>
            <w:r w:rsidRPr="003B6EBF">
              <w:t>Stewart (2006), Figure 8</w:t>
            </w:r>
          </w:p>
          <w:p w14:paraId="07A8482D" w14:textId="77777777" w:rsidR="003C6592" w:rsidRPr="003B6EBF" w:rsidRDefault="003C6592" w:rsidP="004576A4">
            <w:pPr>
              <w:pStyle w:val="tabletextleft0"/>
              <w:cnfStyle w:val="000000100000" w:firstRow="0" w:lastRow="0" w:firstColumn="0" w:lastColumn="0" w:oddVBand="0" w:evenVBand="0" w:oddHBand="1" w:evenHBand="0" w:firstRowFirstColumn="0" w:firstRowLastColumn="0" w:lastRowFirstColumn="0" w:lastRowLastColumn="0"/>
            </w:pPr>
            <w:proofErr w:type="spellStart"/>
            <w:r w:rsidRPr="003B6EBF">
              <w:t>Lamontagne</w:t>
            </w:r>
            <w:proofErr w:type="spellEnd"/>
            <w:r w:rsidRPr="003B6EBF">
              <w:t xml:space="preserve"> et al (2005), Figure 1.7</w:t>
            </w:r>
          </w:p>
          <w:p w14:paraId="5DE5946D" w14:textId="77777777" w:rsidR="003C6592" w:rsidRPr="003B6EBF" w:rsidRDefault="003C6592" w:rsidP="004576A4">
            <w:pPr>
              <w:pStyle w:val="tabletextleft0"/>
              <w:cnfStyle w:val="000000100000" w:firstRow="0" w:lastRow="0" w:firstColumn="0" w:lastColumn="0" w:oddVBand="0" w:evenVBand="0" w:oddHBand="1" w:evenHBand="0" w:firstRowFirstColumn="0" w:firstRowLastColumn="0" w:lastRowFirstColumn="0" w:lastRowLastColumn="0"/>
            </w:pPr>
            <w:r w:rsidRPr="003B6EBF">
              <w:t xml:space="preserve">WLG038 water level information from DES </w:t>
            </w:r>
          </w:p>
        </w:tc>
        <w:tc>
          <w:tcPr>
            <w:cnfStyle w:val="000010000000" w:firstRow="0" w:lastRow="0" w:firstColumn="0" w:lastColumn="0" w:oddVBand="1" w:evenVBand="0" w:oddHBand="0" w:evenHBand="0" w:firstRowFirstColumn="0" w:firstRowLastColumn="0" w:lastRowFirstColumn="0" w:lastRowLastColumn="0"/>
            <w:tcW w:w="1984" w:type="dxa"/>
          </w:tcPr>
          <w:p w14:paraId="4B7C0EA3" w14:textId="77777777" w:rsidR="003C6592" w:rsidRPr="003B6EBF" w:rsidRDefault="003C6592" w:rsidP="004576A4">
            <w:pPr>
              <w:pStyle w:val="tabletextleft0"/>
            </w:pPr>
            <w:r w:rsidRPr="003B6EBF">
              <w:t>0 to 2.5</w:t>
            </w:r>
          </w:p>
        </w:tc>
      </w:tr>
    </w:tbl>
    <w:p w14:paraId="4B48861F" w14:textId="77777777" w:rsidR="003C6592" w:rsidRPr="00DD1FEC" w:rsidRDefault="003C6592" w:rsidP="00DF5570">
      <w:pPr>
        <w:pStyle w:val="BodyText"/>
      </w:pPr>
    </w:p>
    <w:p w14:paraId="384E3665" w14:textId="77777777" w:rsidR="003C6592" w:rsidRDefault="003C6592" w:rsidP="00DF5570">
      <w:pPr>
        <w:pStyle w:val="BodyText"/>
        <w:sectPr w:rsidR="003C6592" w:rsidSect="003C6592">
          <w:footerReference w:type="even" r:id="rId293"/>
          <w:footerReference w:type="default" r:id="rId294"/>
          <w:pgSz w:w="16838" w:h="11906" w:orient="landscape"/>
          <w:pgMar w:top="1440" w:right="1440" w:bottom="1440" w:left="1440" w:header="708" w:footer="708" w:gutter="0"/>
          <w:cols w:space="708"/>
          <w:docGrid w:linePitch="360"/>
        </w:sectPr>
      </w:pPr>
    </w:p>
    <w:p w14:paraId="2B898015" w14:textId="77777777" w:rsidR="003C6592" w:rsidRDefault="003C6592" w:rsidP="00CF2F8C">
      <w:pPr>
        <w:pStyle w:val="Tabletitle"/>
      </w:pPr>
      <w:bookmarkStart w:id="287" w:name="_Ref302374459"/>
      <w:bookmarkStart w:id="288" w:name="_Toc308004839"/>
      <w:bookmarkStart w:id="289" w:name="_Toc337566501"/>
      <w:bookmarkStart w:id="290" w:name="_Toc349670573"/>
      <w:r w:rsidRPr="00EF465B">
        <w:rPr>
          <w:rStyle w:val="Tabletitlebold"/>
        </w:rPr>
        <w:lastRenderedPageBreak/>
        <w:t xml:space="preserve">Table </w:t>
      </w:r>
      <w:r w:rsidR="00D438AF" w:rsidRPr="00EF465B">
        <w:rPr>
          <w:rStyle w:val="Tabletitlebold"/>
        </w:rPr>
        <w:fldChar w:fldCharType="begin"/>
      </w:r>
      <w:r w:rsidR="00D438AF" w:rsidRPr="00EF465B">
        <w:rPr>
          <w:rStyle w:val="Tabletitlebold"/>
        </w:rPr>
        <w:instrText xml:space="preserve"> SEQ Table \* ARABIC </w:instrText>
      </w:r>
      <w:r w:rsidR="00D438AF" w:rsidRPr="00EF465B">
        <w:rPr>
          <w:rStyle w:val="Tabletitlebold"/>
        </w:rPr>
        <w:fldChar w:fldCharType="separate"/>
      </w:r>
      <w:r w:rsidR="00496154" w:rsidRPr="00EF465B">
        <w:rPr>
          <w:rStyle w:val="Tabletitlebold"/>
        </w:rPr>
        <w:t>24</w:t>
      </w:r>
      <w:r w:rsidR="00D438AF" w:rsidRPr="00EF465B">
        <w:rPr>
          <w:rStyle w:val="Tabletitlebold"/>
        </w:rPr>
        <w:fldChar w:fldCharType="end"/>
      </w:r>
      <w:bookmarkEnd w:id="287"/>
      <w:r w:rsidRPr="00EF465B">
        <w:rPr>
          <w:rStyle w:val="Tabletitlebold"/>
        </w:rPr>
        <w:t>.</w:t>
      </w:r>
      <w:r>
        <w:t xml:space="preserve"> </w:t>
      </w:r>
      <w:r w:rsidRPr="00C83EE3">
        <w:t>Aquifer parameter values used within modelling</w:t>
      </w:r>
      <w:bookmarkEnd w:id="288"/>
      <w:bookmarkEnd w:id="289"/>
      <w:bookmarkEnd w:id="290"/>
    </w:p>
    <w:p w14:paraId="550372BB" w14:textId="77777777" w:rsidR="003C6592" w:rsidRDefault="003C6592" w:rsidP="007D0D63">
      <w:pPr>
        <w:pStyle w:val="Figuresandimagescentred0"/>
      </w:pPr>
      <w:r>
        <w:rPr>
          <w:noProof/>
        </w:rPr>
        <w:drawing>
          <wp:inline distT="0" distB="0" distL="0" distR="0" wp14:anchorId="104051C1" wp14:editId="1A1B8306">
            <wp:extent cx="5734050" cy="4933950"/>
            <wp:effectExtent l="0" t="0" r="0" b="0"/>
            <wp:docPr id="748" name="Picture 748" descr="Due to the complexity of this tabl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95" cstate="print">
                      <a:extLst>
                        <a:ext uri="{28A0092B-C50C-407E-A947-70E740481C1C}">
                          <a14:useLocalDpi xmlns:a14="http://schemas.microsoft.com/office/drawing/2010/main" val="0"/>
                        </a:ext>
                      </a:extLst>
                    </a:blip>
                    <a:srcRect t="3896"/>
                    <a:stretch>
                      <a:fillRect/>
                    </a:stretch>
                  </pic:blipFill>
                  <pic:spPr bwMode="auto">
                    <a:xfrm>
                      <a:off x="0" y="0"/>
                      <a:ext cx="5734050" cy="4933950"/>
                    </a:xfrm>
                    <a:prstGeom prst="rect">
                      <a:avLst/>
                    </a:prstGeom>
                    <a:noFill/>
                    <a:ln>
                      <a:noFill/>
                    </a:ln>
                  </pic:spPr>
                </pic:pic>
              </a:graphicData>
            </a:graphic>
          </wp:inline>
        </w:drawing>
      </w:r>
    </w:p>
    <w:p w14:paraId="00554641" w14:textId="77777777" w:rsidR="003C6592" w:rsidRDefault="003C6592" w:rsidP="00DF5570">
      <w:pPr>
        <w:pStyle w:val="BodyText"/>
        <w:sectPr w:rsidR="003C6592" w:rsidSect="007F2E3C">
          <w:footerReference w:type="even" r:id="rId296"/>
          <w:footerReference w:type="first" r:id="rId297"/>
          <w:pgSz w:w="11906" w:h="16838"/>
          <w:pgMar w:top="1440" w:right="1440" w:bottom="1440" w:left="1440" w:header="708" w:footer="708" w:gutter="0"/>
          <w:cols w:space="708"/>
          <w:docGrid w:linePitch="360"/>
        </w:sectPr>
      </w:pPr>
    </w:p>
    <w:p w14:paraId="6274E8AE" w14:textId="4223826B" w:rsidR="003C6592" w:rsidRPr="00CF2F8C" w:rsidRDefault="003C6592" w:rsidP="00CF2F8C">
      <w:pPr>
        <w:pStyle w:val="Tabletitle"/>
      </w:pPr>
      <w:bookmarkStart w:id="291" w:name="_Ref302129225"/>
      <w:bookmarkStart w:id="292" w:name="_Toc302127986"/>
      <w:bookmarkStart w:id="293" w:name="_Toc308004840"/>
      <w:bookmarkStart w:id="294" w:name="_Toc337566502"/>
      <w:bookmarkStart w:id="295" w:name="_Toc349670574"/>
      <w:r w:rsidRPr="00CF2F8C">
        <w:rPr>
          <w:rStyle w:val="Tabletitlebold"/>
        </w:rPr>
        <w:lastRenderedPageBreak/>
        <w:t xml:space="preserve">Table </w:t>
      </w:r>
      <w:r w:rsidR="00D438AF" w:rsidRPr="00CF2F8C">
        <w:rPr>
          <w:rStyle w:val="Tabletitlebold"/>
        </w:rPr>
        <w:fldChar w:fldCharType="begin"/>
      </w:r>
      <w:r w:rsidR="00D438AF" w:rsidRPr="00CF2F8C">
        <w:rPr>
          <w:rStyle w:val="Tabletitlebold"/>
        </w:rPr>
        <w:instrText xml:space="preserve"> SEQ Table \* ARABIC </w:instrText>
      </w:r>
      <w:r w:rsidR="00D438AF" w:rsidRPr="00CF2F8C">
        <w:rPr>
          <w:rStyle w:val="Tabletitlebold"/>
        </w:rPr>
        <w:fldChar w:fldCharType="separate"/>
      </w:r>
      <w:r w:rsidR="00496154" w:rsidRPr="00CF2F8C">
        <w:rPr>
          <w:rStyle w:val="Tabletitlebold"/>
        </w:rPr>
        <w:t>25</w:t>
      </w:r>
      <w:r w:rsidR="00D438AF" w:rsidRPr="00CF2F8C">
        <w:rPr>
          <w:rStyle w:val="Tabletitlebold"/>
        </w:rPr>
        <w:fldChar w:fldCharType="end"/>
      </w:r>
      <w:bookmarkEnd w:id="291"/>
      <w:r w:rsidRPr="00CF2F8C">
        <w:rPr>
          <w:rStyle w:val="Tabletitlebold"/>
        </w:rPr>
        <w:t>.</w:t>
      </w:r>
      <w:r w:rsidRPr="00CF2F8C">
        <w:t xml:space="preserve"> Description of parameters</w:t>
      </w:r>
      <w:bookmarkEnd w:id="292"/>
      <w:bookmarkEnd w:id="293"/>
      <w:bookmarkEnd w:id="294"/>
      <w:bookmarkEnd w:id="295"/>
    </w:p>
    <w:tbl>
      <w:tblPr>
        <w:tblStyle w:val="TableGAHeaderRow"/>
        <w:tblW w:w="0" w:type="auto"/>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815"/>
        <w:gridCol w:w="1155"/>
        <w:gridCol w:w="2283"/>
        <w:gridCol w:w="3969"/>
        <w:gridCol w:w="5793"/>
      </w:tblGrid>
      <w:tr w:rsidR="00C751E1" w:rsidRPr="00C751E1" w14:paraId="755CB469" w14:textId="77777777" w:rsidTr="00C751E1">
        <w:trPr>
          <w:cnfStyle w:val="100000000000" w:firstRow="1" w:lastRow="0" w:firstColumn="0" w:lastColumn="0" w:oddVBand="0" w:evenVBand="0" w:oddHBand="0" w:evenHBand="0" w:firstRowFirstColumn="0" w:firstRowLastColumn="0" w:lastRowFirstColumn="0" w:lastRowLastColumn="0"/>
          <w:trHeight w:val="57"/>
          <w:tblHeader/>
        </w:trPr>
        <w:tc>
          <w:tcPr>
            <w:tcW w:w="815" w:type="dxa"/>
          </w:tcPr>
          <w:p w14:paraId="46C62930" w14:textId="77777777" w:rsidR="00C751E1" w:rsidRPr="00C751E1" w:rsidRDefault="00C751E1" w:rsidP="0026118E">
            <w:pPr>
              <w:pStyle w:val="Tableheadingleft"/>
            </w:pPr>
            <w:r w:rsidRPr="00C751E1">
              <w:t>Symbol</w:t>
            </w:r>
          </w:p>
        </w:tc>
        <w:tc>
          <w:tcPr>
            <w:tcW w:w="1155" w:type="dxa"/>
          </w:tcPr>
          <w:p w14:paraId="3B26F1DA" w14:textId="77777777" w:rsidR="00C751E1" w:rsidRPr="00C751E1" w:rsidRDefault="00C751E1" w:rsidP="0026118E">
            <w:pPr>
              <w:pStyle w:val="Tableheadingleft"/>
            </w:pPr>
            <w:r w:rsidRPr="00C751E1">
              <w:t>Dimensions</w:t>
            </w:r>
          </w:p>
        </w:tc>
        <w:tc>
          <w:tcPr>
            <w:tcW w:w="2283" w:type="dxa"/>
          </w:tcPr>
          <w:p w14:paraId="601902BF" w14:textId="77777777" w:rsidR="00C751E1" w:rsidRPr="00C751E1" w:rsidRDefault="00C751E1" w:rsidP="0026118E">
            <w:pPr>
              <w:pStyle w:val="Tableheadingleft"/>
            </w:pPr>
            <w:r w:rsidRPr="00C751E1">
              <w:t>Terminology</w:t>
            </w:r>
          </w:p>
        </w:tc>
        <w:tc>
          <w:tcPr>
            <w:tcW w:w="3969" w:type="dxa"/>
          </w:tcPr>
          <w:p w14:paraId="3A8B4F53" w14:textId="77777777" w:rsidR="00C751E1" w:rsidRPr="00C751E1" w:rsidRDefault="00C751E1" w:rsidP="0026118E">
            <w:pPr>
              <w:pStyle w:val="Tableheadingleft"/>
            </w:pPr>
            <w:r w:rsidRPr="00C751E1">
              <w:t>Description</w:t>
            </w:r>
          </w:p>
        </w:tc>
        <w:tc>
          <w:tcPr>
            <w:tcW w:w="5793" w:type="dxa"/>
          </w:tcPr>
          <w:p w14:paraId="0D6EF940" w14:textId="77777777" w:rsidR="00C751E1" w:rsidRPr="00C751E1" w:rsidRDefault="00C751E1" w:rsidP="0026118E">
            <w:pPr>
              <w:pStyle w:val="Tableheadingleft"/>
            </w:pPr>
            <w:r w:rsidRPr="00C751E1">
              <w:t>Method used to obtain data (e.g., for the Willunga case study)</w:t>
            </w:r>
          </w:p>
        </w:tc>
      </w:tr>
      <w:tr w:rsidR="00C751E1" w:rsidRPr="00C751E1" w14:paraId="5DE84F9B" w14:textId="77777777" w:rsidTr="00C751E1">
        <w:trPr>
          <w:cnfStyle w:val="000000100000" w:firstRow="0" w:lastRow="0" w:firstColumn="0" w:lastColumn="0" w:oddVBand="0" w:evenVBand="0" w:oddHBand="1" w:evenHBand="0" w:firstRowFirstColumn="0" w:firstRowLastColumn="0" w:lastRowFirstColumn="0" w:lastRowLastColumn="0"/>
          <w:cantSplit/>
          <w:trHeight w:val="57"/>
        </w:trPr>
        <w:tc>
          <w:tcPr>
            <w:tcW w:w="815" w:type="dxa"/>
          </w:tcPr>
          <w:p w14:paraId="008207C6" w14:textId="77777777" w:rsidR="00C751E1" w:rsidRPr="009B7CE0" w:rsidRDefault="00C751E1" w:rsidP="009B7CE0">
            <w:pPr>
              <w:pStyle w:val="Tabletextleftbold"/>
              <w:rPr>
                <w:rStyle w:val="Italic"/>
              </w:rPr>
            </w:pPr>
            <w:r w:rsidRPr="009B7CE0">
              <w:rPr>
                <w:rStyle w:val="Italic"/>
              </w:rPr>
              <w:t>K</w:t>
            </w:r>
          </w:p>
        </w:tc>
        <w:tc>
          <w:tcPr>
            <w:tcW w:w="1155" w:type="dxa"/>
          </w:tcPr>
          <w:p w14:paraId="1770F280" w14:textId="77777777" w:rsidR="00C751E1" w:rsidRPr="00C751E1" w:rsidRDefault="00C751E1" w:rsidP="004576A4">
            <w:pPr>
              <w:pStyle w:val="tabletextleft0"/>
            </w:pPr>
            <w:r w:rsidRPr="00C751E1">
              <w:t>L/T</w:t>
            </w:r>
          </w:p>
        </w:tc>
        <w:tc>
          <w:tcPr>
            <w:tcW w:w="2283" w:type="dxa"/>
          </w:tcPr>
          <w:p w14:paraId="6313DB7C" w14:textId="77777777" w:rsidR="00C751E1" w:rsidRPr="00C751E1" w:rsidRDefault="00C751E1" w:rsidP="004576A4">
            <w:pPr>
              <w:pStyle w:val="tabletextleft0"/>
            </w:pPr>
            <w:r w:rsidRPr="00C751E1">
              <w:t>Hydraulic conductivity</w:t>
            </w:r>
          </w:p>
        </w:tc>
        <w:tc>
          <w:tcPr>
            <w:tcW w:w="3969" w:type="dxa"/>
          </w:tcPr>
          <w:p w14:paraId="0BD8183A" w14:textId="77777777" w:rsidR="00C751E1" w:rsidRPr="00C751E1" w:rsidRDefault="00C751E1" w:rsidP="004576A4">
            <w:pPr>
              <w:pStyle w:val="tabletextleft0"/>
            </w:pPr>
            <w:r w:rsidRPr="00C751E1">
              <w:t>Coefficient of proportionality describing the rate of water movement through a permeable medium.</w:t>
            </w:r>
          </w:p>
        </w:tc>
        <w:tc>
          <w:tcPr>
            <w:tcW w:w="5793" w:type="dxa"/>
          </w:tcPr>
          <w:p w14:paraId="7C2621B6" w14:textId="77777777" w:rsidR="00C751E1" w:rsidRPr="00C751E1" w:rsidRDefault="00C751E1" w:rsidP="004576A4">
            <w:pPr>
              <w:pStyle w:val="tabletextleft0"/>
            </w:pPr>
            <w:r w:rsidRPr="00C751E1">
              <w:t xml:space="preserve">Lithological descriptions for different aquifers obtained from the PIRSA </w:t>
            </w:r>
            <w:proofErr w:type="spellStart"/>
            <w:r w:rsidRPr="00C751E1">
              <w:t>Drillhole</w:t>
            </w:r>
            <w:proofErr w:type="spellEnd"/>
            <w:r w:rsidRPr="00C751E1">
              <w:t xml:space="preserve"> Enquiry System and used to obtain K values from literature. The ranges for K were also guided by </w:t>
            </w:r>
            <w:proofErr w:type="spellStart"/>
            <w:r w:rsidRPr="00C751E1">
              <w:t>transmissivity</w:t>
            </w:r>
            <w:proofErr w:type="spellEnd"/>
            <w:r w:rsidRPr="00C751E1">
              <w:t>, saturated thickness and well yield information obtained from technical reports.</w:t>
            </w:r>
          </w:p>
        </w:tc>
      </w:tr>
      <w:tr w:rsidR="00C751E1" w:rsidRPr="00C751E1" w14:paraId="017FA522" w14:textId="77777777" w:rsidTr="00C751E1">
        <w:trPr>
          <w:cnfStyle w:val="000000010000" w:firstRow="0" w:lastRow="0" w:firstColumn="0" w:lastColumn="0" w:oddVBand="0" w:evenVBand="0" w:oddHBand="0" w:evenHBand="1" w:firstRowFirstColumn="0" w:firstRowLastColumn="0" w:lastRowFirstColumn="0" w:lastRowLastColumn="0"/>
          <w:cantSplit/>
          <w:trHeight w:val="57"/>
        </w:trPr>
        <w:tc>
          <w:tcPr>
            <w:tcW w:w="815" w:type="dxa"/>
          </w:tcPr>
          <w:p w14:paraId="3442DD54" w14:textId="77777777" w:rsidR="00C751E1" w:rsidRPr="00C751E1" w:rsidRDefault="00C751E1" w:rsidP="009B7CE0">
            <w:pPr>
              <w:pStyle w:val="Tabletextleftbold"/>
            </w:pPr>
            <w:r w:rsidRPr="009B7CE0">
              <w:rPr>
                <w:rStyle w:val="Italic"/>
              </w:rPr>
              <w:t>W</w:t>
            </w:r>
            <w:r w:rsidRPr="00FE489E">
              <w:rPr>
                <w:rStyle w:val="Subscript"/>
              </w:rPr>
              <w:t>net</w:t>
            </w:r>
          </w:p>
        </w:tc>
        <w:tc>
          <w:tcPr>
            <w:tcW w:w="1155" w:type="dxa"/>
          </w:tcPr>
          <w:p w14:paraId="0431A833" w14:textId="77777777" w:rsidR="00C751E1" w:rsidRPr="00C751E1" w:rsidRDefault="00C751E1" w:rsidP="004576A4">
            <w:pPr>
              <w:pStyle w:val="tabletextleft0"/>
            </w:pPr>
            <w:r w:rsidRPr="00C751E1">
              <w:t>L/T</w:t>
            </w:r>
          </w:p>
        </w:tc>
        <w:tc>
          <w:tcPr>
            <w:tcW w:w="2283" w:type="dxa"/>
          </w:tcPr>
          <w:p w14:paraId="000E675A" w14:textId="77777777" w:rsidR="00C751E1" w:rsidRPr="00C751E1" w:rsidRDefault="00C751E1" w:rsidP="004576A4">
            <w:pPr>
              <w:pStyle w:val="tabletextleft0"/>
            </w:pPr>
            <w:r w:rsidRPr="00C751E1">
              <w:t>Distributed net recharge</w:t>
            </w:r>
          </w:p>
        </w:tc>
        <w:tc>
          <w:tcPr>
            <w:tcW w:w="3969" w:type="dxa"/>
          </w:tcPr>
          <w:p w14:paraId="439F8B5C" w14:textId="77777777" w:rsidR="00C751E1" w:rsidRPr="00C751E1" w:rsidRDefault="00C751E1" w:rsidP="004576A4">
            <w:pPr>
              <w:pStyle w:val="tabletextleft0"/>
            </w:pPr>
            <w:r w:rsidRPr="00C751E1">
              <w:t>The water budget for the coastal aquifer accounting for infiltration, evapotranspiration and distributed pumping.</w:t>
            </w:r>
          </w:p>
        </w:tc>
        <w:tc>
          <w:tcPr>
            <w:tcW w:w="5793" w:type="dxa"/>
          </w:tcPr>
          <w:p w14:paraId="5AB233F2" w14:textId="77777777" w:rsidR="00C751E1" w:rsidRPr="00C751E1" w:rsidRDefault="00C751E1" w:rsidP="004576A4">
            <w:pPr>
              <w:pStyle w:val="tabletextleft0"/>
            </w:pPr>
            <w:r w:rsidRPr="00C751E1">
              <w:t>Water balance information provided within Water Allocation Plans and technical reports.</w:t>
            </w:r>
          </w:p>
        </w:tc>
      </w:tr>
      <w:tr w:rsidR="00C751E1" w:rsidRPr="00C751E1" w14:paraId="0D1736EE" w14:textId="77777777" w:rsidTr="00C751E1">
        <w:trPr>
          <w:cnfStyle w:val="000000100000" w:firstRow="0" w:lastRow="0" w:firstColumn="0" w:lastColumn="0" w:oddVBand="0" w:evenVBand="0" w:oddHBand="1" w:evenHBand="0" w:firstRowFirstColumn="0" w:firstRowLastColumn="0" w:lastRowFirstColumn="0" w:lastRowLastColumn="0"/>
          <w:cantSplit/>
          <w:trHeight w:val="57"/>
        </w:trPr>
        <w:tc>
          <w:tcPr>
            <w:tcW w:w="815" w:type="dxa"/>
          </w:tcPr>
          <w:p w14:paraId="18EEB124" w14:textId="77777777" w:rsidR="00C751E1" w:rsidRPr="00C751E1" w:rsidRDefault="00C751E1" w:rsidP="009B7CE0">
            <w:pPr>
              <w:pStyle w:val="Tabletextleftbold"/>
            </w:pPr>
            <w:r w:rsidRPr="009B7CE0">
              <w:rPr>
                <w:rStyle w:val="Italic"/>
              </w:rPr>
              <w:t>z</w:t>
            </w:r>
            <w:r w:rsidRPr="00FE489E">
              <w:rPr>
                <w:rStyle w:val="Subscript"/>
              </w:rPr>
              <w:t>0</w:t>
            </w:r>
          </w:p>
        </w:tc>
        <w:tc>
          <w:tcPr>
            <w:tcW w:w="1155" w:type="dxa"/>
          </w:tcPr>
          <w:p w14:paraId="180E76DE" w14:textId="77777777" w:rsidR="00C751E1" w:rsidRPr="00C751E1" w:rsidRDefault="00C751E1" w:rsidP="004576A4">
            <w:pPr>
              <w:pStyle w:val="tabletextleft0"/>
            </w:pPr>
            <w:r w:rsidRPr="00C751E1">
              <w:t>L</w:t>
            </w:r>
          </w:p>
        </w:tc>
        <w:tc>
          <w:tcPr>
            <w:tcW w:w="2283" w:type="dxa"/>
          </w:tcPr>
          <w:p w14:paraId="7DF2D7E2" w14:textId="77777777" w:rsidR="00C751E1" w:rsidRPr="00C751E1" w:rsidRDefault="00C751E1" w:rsidP="004576A4">
            <w:pPr>
              <w:pStyle w:val="tabletextleft0"/>
            </w:pPr>
            <w:r w:rsidRPr="00C751E1">
              <w:t xml:space="preserve">Depth of aquifer base below sea level </w:t>
            </w:r>
          </w:p>
        </w:tc>
        <w:tc>
          <w:tcPr>
            <w:tcW w:w="3969" w:type="dxa"/>
          </w:tcPr>
          <w:p w14:paraId="6850E841" w14:textId="77777777" w:rsidR="00C751E1" w:rsidRPr="00C751E1" w:rsidRDefault="00C751E1" w:rsidP="004576A4">
            <w:pPr>
              <w:pStyle w:val="tabletextleft0"/>
            </w:pPr>
            <w:r w:rsidRPr="00C751E1">
              <w:t>This is the depth to the base of the aquifer from mean sea level (or m AHD as an approximation).</w:t>
            </w:r>
          </w:p>
        </w:tc>
        <w:tc>
          <w:tcPr>
            <w:tcW w:w="5793" w:type="dxa"/>
          </w:tcPr>
          <w:p w14:paraId="02EB0479" w14:textId="77777777" w:rsidR="00C751E1" w:rsidRPr="00C751E1" w:rsidRDefault="00C751E1" w:rsidP="004576A4">
            <w:pPr>
              <w:pStyle w:val="tabletextleft0"/>
            </w:pPr>
            <w:r w:rsidRPr="00C751E1">
              <w:t>Interpreted lithological log and technical reports.</w:t>
            </w:r>
          </w:p>
        </w:tc>
      </w:tr>
      <w:tr w:rsidR="00C751E1" w:rsidRPr="00C751E1" w14:paraId="593A8B38" w14:textId="77777777" w:rsidTr="00C751E1">
        <w:trPr>
          <w:cnfStyle w:val="000000010000" w:firstRow="0" w:lastRow="0" w:firstColumn="0" w:lastColumn="0" w:oddVBand="0" w:evenVBand="0" w:oddHBand="0" w:evenHBand="1" w:firstRowFirstColumn="0" w:firstRowLastColumn="0" w:lastRowFirstColumn="0" w:lastRowLastColumn="0"/>
          <w:cantSplit/>
          <w:trHeight w:val="57"/>
        </w:trPr>
        <w:tc>
          <w:tcPr>
            <w:tcW w:w="815" w:type="dxa"/>
          </w:tcPr>
          <w:p w14:paraId="4EA2F8F1" w14:textId="77777777" w:rsidR="00C751E1" w:rsidRPr="00C751E1" w:rsidRDefault="00C751E1" w:rsidP="009B7CE0">
            <w:pPr>
              <w:pStyle w:val="Tabletextleftbold"/>
            </w:pPr>
            <w:r w:rsidRPr="009B7CE0">
              <w:rPr>
                <w:rStyle w:val="Italic"/>
              </w:rPr>
              <w:t>h</w:t>
            </w:r>
            <w:r w:rsidRPr="00FE489E">
              <w:rPr>
                <w:rStyle w:val="Subscript"/>
              </w:rPr>
              <w:t>0</w:t>
            </w:r>
          </w:p>
        </w:tc>
        <w:tc>
          <w:tcPr>
            <w:tcW w:w="1155" w:type="dxa"/>
          </w:tcPr>
          <w:p w14:paraId="5D351406" w14:textId="77777777" w:rsidR="00C751E1" w:rsidRPr="00C751E1" w:rsidRDefault="00C751E1" w:rsidP="004576A4">
            <w:pPr>
              <w:pStyle w:val="tabletextleft0"/>
            </w:pPr>
            <w:r w:rsidRPr="00C751E1">
              <w:t>L</w:t>
            </w:r>
          </w:p>
        </w:tc>
        <w:tc>
          <w:tcPr>
            <w:tcW w:w="2283" w:type="dxa"/>
          </w:tcPr>
          <w:p w14:paraId="584E1CF8" w14:textId="77777777" w:rsidR="00C751E1" w:rsidRPr="00C751E1" w:rsidRDefault="00C751E1" w:rsidP="004576A4">
            <w:pPr>
              <w:pStyle w:val="tabletextleft0"/>
            </w:pPr>
            <w:r w:rsidRPr="00C751E1">
              <w:t>Saturated (confined) aquifer thickness</w:t>
            </w:r>
          </w:p>
        </w:tc>
        <w:tc>
          <w:tcPr>
            <w:tcW w:w="3969" w:type="dxa"/>
          </w:tcPr>
          <w:p w14:paraId="47BA3A6C" w14:textId="77777777" w:rsidR="00C751E1" w:rsidRPr="00C751E1" w:rsidRDefault="00C751E1" w:rsidP="004576A4">
            <w:pPr>
              <w:pStyle w:val="tabletextleft0"/>
            </w:pPr>
            <w:r w:rsidRPr="00C751E1">
              <w:t>This is the saturated aquifer thickness of the confined aquifer inland of the wedge toe location.</w:t>
            </w:r>
          </w:p>
        </w:tc>
        <w:tc>
          <w:tcPr>
            <w:tcW w:w="5793" w:type="dxa"/>
          </w:tcPr>
          <w:p w14:paraId="4E602364" w14:textId="77777777" w:rsidR="00C751E1" w:rsidRPr="00C751E1" w:rsidRDefault="00C751E1" w:rsidP="004576A4">
            <w:pPr>
              <w:pStyle w:val="tabletextleft0"/>
            </w:pPr>
            <w:r w:rsidRPr="00C751E1">
              <w:t>Interpreted lithological log and technical reports.</w:t>
            </w:r>
          </w:p>
        </w:tc>
      </w:tr>
      <w:tr w:rsidR="00C751E1" w:rsidRPr="00C751E1" w14:paraId="10793D6F" w14:textId="77777777" w:rsidTr="00C751E1">
        <w:trPr>
          <w:cnfStyle w:val="000000100000" w:firstRow="0" w:lastRow="0" w:firstColumn="0" w:lastColumn="0" w:oddVBand="0" w:evenVBand="0" w:oddHBand="1" w:evenHBand="0" w:firstRowFirstColumn="0" w:firstRowLastColumn="0" w:lastRowFirstColumn="0" w:lastRowLastColumn="0"/>
          <w:cantSplit/>
          <w:trHeight w:val="57"/>
        </w:trPr>
        <w:tc>
          <w:tcPr>
            <w:tcW w:w="815" w:type="dxa"/>
          </w:tcPr>
          <w:p w14:paraId="35FBBFA8" w14:textId="77777777" w:rsidR="00C751E1" w:rsidRPr="00C751E1" w:rsidRDefault="00C751E1" w:rsidP="009B7CE0">
            <w:pPr>
              <w:pStyle w:val="Tabletextleftbold"/>
            </w:pPr>
            <w:r w:rsidRPr="009B7CE0">
              <w:rPr>
                <w:rStyle w:val="Italic"/>
              </w:rPr>
              <w:t>h</w:t>
            </w:r>
            <w:proofErr w:type="spellStart"/>
            <w:r w:rsidRPr="00FE489E">
              <w:rPr>
                <w:rStyle w:val="Subscript"/>
              </w:rPr>
              <w:t>i</w:t>
            </w:r>
            <w:proofErr w:type="spellEnd"/>
          </w:p>
        </w:tc>
        <w:tc>
          <w:tcPr>
            <w:tcW w:w="1155" w:type="dxa"/>
          </w:tcPr>
          <w:p w14:paraId="15F4617B" w14:textId="77777777" w:rsidR="00C751E1" w:rsidRPr="00C751E1" w:rsidRDefault="00C751E1" w:rsidP="004576A4">
            <w:pPr>
              <w:pStyle w:val="tabletextleft0"/>
            </w:pPr>
            <w:r w:rsidRPr="00C751E1">
              <w:t>L</w:t>
            </w:r>
          </w:p>
        </w:tc>
        <w:tc>
          <w:tcPr>
            <w:tcW w:w="2283" w:type="dxa"/>
          </w:tcPr>
          <w:p w14:paraId="5B4C702B" w14:textId="77777777" w:rsidR="00C751E1" w:rsidRPr="00C751E1" w:rsidRDefault="00C751E1" w:rsidP="004576A4">
            <w:pPr>
              <w:pStyle w:val="tabletextleft0"/>
            </w:pPr>
            <w:r w:rsidRPr="00C751E1">
              <w:t>Inland head</w:t>
            </w:r>
          </w:p>
        </w:tc>
        <w:tc>
          <w:tcPr>
            <w:tcW w:w="3969" w:type="dxa"/>
          </w:tcPr>
          <w:p w14:paraId="1E77FC36" w14:textId="77777777" w:rsidR="00C751E1" w:rsidRPr="00C751E1" w:rsidRDefault="00C751E1" w:rsidP="004576A4">
            <w:pPr>
              <w:pStyle w:val="tabletextleft0"/>
            </w:pPr>
            <w:r w:rsidRPr="00C751E1">
              <w:t>This is the head (in m AHD) at some location x</w:t>
            </w:r>
            <w:proofErr w:type="spellStart"/>
            <w:r w:rsidRPr="00452CB8">
              <w:rPr>
                <w:rStyle w:val="Subscript"/>
              </w:rPr>
              <w:t>i</w:t>
            </w:r>
            <w:proofErr w:type="spellEnd"/>
            <w:r w:rsidRPr="00C751E1">
              <w:t xml:space="preserve"> within the coastal aquifer. It is on the coastal side of any no flow boundary (for unconfined aquifer).</w:t>
            </w:r>
          </w:p>
        </w:tc>
        <w:tc>
          <w:tcPr>
            <w:tcW w:w="5793" w:type="dxa"/>
          </w:tcPr>
          <w:p w14:paraId="7C136E3E" w14:textId="77777777" w:rsidR="00C751E1" w:rsidRPr="00C751E1" w:rsidRDefault="00C751E1" w:rsidP="004576A4">
            <w:pPr>
              <w:pStyle w:val="tabletextleft0"/>
            </w:pPr>
            <w:r w:rsidRPr="00C751E1">
              <w:t xml:space="preserve">Observation bores within coastal aquifer located within </w:t>
            </w:r>
            <w:proofErr w:type="spellStart"/>
            <w:r w:rsidRPr="00C751E1">
              <w:t>Obswell</w:t>
            </w:r>
            <w:proofErr w:type="spellEnd"/>
            <w:r w:rsidRPr="00C751E1">
              <w:t xml:space="preserve"> and hydrographs used to obtain range of inland head values. Water Allocation Plans and technical reports also consulted. </w:t>
            </w:r>
          </w:p>
        </w:tc>
      </w:tr>
      <w:tr w:rsidR="00C751E1" w:rsidRPr="00C751E1" w14:paraId="45B8B685" w14:textId="77777777" w:rsidTr="00C751E1">
        <w:trPr>
          <w:cnfStyle w:val="000000010000" w:firstRow="0" w:lastRow="0" w:firstColumn="0" w:lastColumn="0" w:oddVBand="0" w:evenVBand="0" w:oddHBand="0" w:evenHBand="1" w:firstRowFirstColumn="0" w:firstRowLastColumn="0" w:lastRowFirstColumn="0" w:lastRowLastColumn="0"/>
          <w:cantSplit/>
          <w:trHeight w:val="57"/>
        </w:trPr>
        <w:tc>
          <w:tcPr>
            <w:tcW w:w="815" w:type="dxa"/>
          </w:tcPr>
          <w:p w14:paraId="16367703" w14:textId="77777777" w:rsidR="00C751E1" w:rsidRPr="00C751E1" w:rsidRDefault="00C751E1" w:rsidP="009B7CE0">
            <w:pPr>
              <w:pStyle w:val="Tabletextleftbold"/>
            </w:pPr>
            <w:r w:rsidRPr="009B7CE0">
              <w:rPr>
                <w:rStyle w:val="Italic"/>
              </w:rPr>
              <w:t>x</w:t>
            </w:r>
            <w:proofErr w:type="spellStart"/>
            <w:r w:rsidRPr="00FE489E">
              <w:rPr>
                <w:rStyle w:val="Subscript"/>
              </w:rPr>
              <w:t>i</w:t>
            </w:r>
            <w:proofErr w:type="spellEnd"/>
          </w:p>
        </w:tc>
        <w:tc>
          <w:tcPr>
            <w:tcW w:w="1155" w:type="dxa"/>
          </w:tcPr>
          <w:p w14:paraId="42805D98" w14:textId="77777777" w:rsidR="00C751E1" w:rsidRPr="00C751E1" w:rsidRDefault="00C751E1" w:rsidP="004576A4">
            <w:pPr>
              <w:pStyle w:val="tabletextleft0"/>
            </w:pPr>
            <w:r w:rsidRPr="00C751E1">
              <w:t>L</w:t>
            </w:r>
          </w:p>
        </w:tc>
        <w:tc>
          <w:tcPr>
            <w:tcW w:w="2283" w:type="dxa"/>
          </w:tcPr>
          <w:p w14:paraId="51937033" w14:textId="77777777" w:rsidR="00C751E1" w:rsidRPr="00C751E1" w:rsidRDefault="00C751E1" w:rsidP="004576A4">
            <w:pPr>
              <w:pStyle w:val="tabletextleft0"/>
            </w:pPr>
            <w:r w:rsidRPr="00C751E1">
              <w:t xml:space="preserve">Inland distance to inland head </w:t>
            </w:r>
          </w:p>
        </w:tc>
        <w:tc>
          <w:tcPr>
            <w:tcW w:w="3969" w:type="dxa"/>
          </w:tcPr>
          <w:p w14:paraId="20444885" w14:textId="77777777" w:rsidR="00C751E1" w:rsidRPr="00C751E1" w:rsidRDefault="00C751E1" w:rsidP="004576A4">
            <w:pPr>
              <w:pStyle w:val="tabletextleft0"/>
            </w:pPr>
            <w:r w:rsidRPr="00C751E1">
              <w:t>See above</w:t>
            </w:r>
          </w:p>
        </w:tc>
        <w:tc>
          <w:tcPr>
            <w:tcW w:w="5793" w:type="dxa"/>
          </w:tcPr>
          <w:p w14:paraId="769ED0AF" w14:textId="77777777" w:rsidR="00C751E1" w:rsidRPr="00C751E1" w:rsidRDefault="00C751E1" w:rsidP="004576A4">
            <w:pPr>
              <w:pStyle w:val="tabletextleft0"/>
            </w:pPr>
            <w:r w:rsidRPr="00C751E1">
              <w:t>Distance from coast of observation bores (see above).</w:t>
            </w:r>
          </w:p>
        </w:tc>
      </w:tr>
      <w:tr w:rsidR="00C751E1" w:rsidRPr="00C751E1" w14:paraId="775E84FC" w14:textId="77777777" w:rsidTr="00C751E1">
        <w:trPr>
          <w:cnfStyle w:val="000000100000" w:firstRow="0" w:lastRow="0" w:firstColumn="0" w:lastColumn="0" w:oddVBand="0" w:evenVBand="0" w:oddHBand="1" w:evenHBand="0" w:firstRowFirstColumn="0" w:firstRowLastColumn="0" w:lastRowFirstColumn="0" w:lastRowLastColumn="0"/>
          <w:cantSplit/>
          <w:trHeight w:val="57"/>
        </w:trPr>
        <w:tc>
          <w:tcPr>
            <w:tcW w:w="815" w:type="dxa"/>
          </w:tcPr>
          <w:p w14:paraId="5A3EEA33" w14:textId="77777777" w:rsidR="00C751E1" w:rsidRPr="00C751E1" w:rsidRDefault="00C751E1" w:rsidP="009B7CE0">
            <w:pPr>
              <w:pStyle w:val="Tabletextleftbold"/>
            </w:pPr>
            <w:r w:rsidRPr="009B7CE0">
              <w:rPr>
                <w:rStyle w:val="Italic"/>
              </w:rPr>
              <w:t>h</w:t>
            </w:r>
            <w:r w:rsidRPr="00FE489E">
              <w:rPr>
                <w:rStyle w:val="Subscript"/>
              </w:rPr>
              <w:t>b</w:t>
            </w:r>
          </w:p>
        </w:tc>
        <w:tc>
          <w:tcPr>
            <w:tcW w:w="1155" w:type="dxa"/>
          </w:tcPr>
          <w:p w14:paraId="3AAB9738" w14:textId="77777777" w:rsidR="00C751E1" w:rsidRPr="00C751E1" w:rsidRDefault="00C751E1" w:rsidP="004576A4">
            <w:pPr>
              <w:pStyle w:val="tabletextleft0"/>
            </w:pPr>
            <w:r w:rsidRPr="00C751E1">
              <w:t>L</w:t>
            </w:r>
          </w:p>
        </w:tc>
        <w:tc>
          <w:tcPr>
            <w:tcW w:w="2283" w:type="dxa"/>
          </w:tcPr>
          <w:p w14:paraId="63D52060" w14:textId="77777777" w:rsidR="00C751E1" w:rsidRPr="00C751E1" w:rsidRDefault="00C751E1" w:rsidP="004576A4">
            <w:pPr>
              <w:pStyle w:val="tabletextleft0"/>
            </w:pPr>
            <w:r w:rsidRPr="00C751E1">
              <w:t>Inland head boundary</w:t>
            </w:r>
          </w:p>
        </w:tc>
        <w:tc>
          <w:tcPr>
            <w:tcW w:w="3969" w:type="dxa"/>
          </w:tcPr>
          <w:p w14:paraId="0247E556" w14:textId="77777777" w:rsidR="00C751E1" w:rsidRPr="00C751E1" w:rsidRDefault="00C751E1" w:rsidP="004576A4">
            <w:pPr>
              <w:pStyle w:val="tabletextleft0"/>
            </w:pPr>
            <w:r w:rsidRPr="00C751E1">
              <w:t>This is the head (in m AHD) at the inland head boundary a distance x</w:t>
            </w:r>
            <w:r w:rsidRPr="00452CB8">
              <w:rPr>
                <w:rStyle w:val="Subscript"/>
              </w:rPr>
              <w:t>b</w:t>
            </w:r>
            <w:r w:rsidRPr="00C751E1">
              <w:t xml:space="preserve"> from the coast. Ideally it is outside the influence of the inland penetration of the wedge toe.</w:t>
            </w:r>
          </w:p>
        </w:tc>
        <w:tc>
          <w:tcPr>
            <w:tcW w:w="5793" w:type="dxa"/>
          </w:tcPr>
          <w:p w14:paraId="1B35BB48" w14:textId="77777777" w:rsidR="00C751E1" w:rsidRPr="00C751E1" w:rsidRDefault="00C751E1" w:rsidP="004576A4">
            <w:pPr>
              <w:pStyle w:val="tabletextleft0"/>
            </w:pPr>
            <w:r w:rsidRPr="00C751E1">
              <w:t xml:space="preserve">Estimated using a combination of raw head data obtained from </w:t>
            </w:r>
            <w:proofErr w:type="spellStart"/>
            <w:r w:rsidRPr="00C751E1">
              <w:t>Obswell</w:t>
            </w:r>
            <w:proofErr w:type="spellEnd"/>
            <w:r w:rsidRPr="00C751E1">
              <w:t xml:space="preserve"> hydrographs and contoured </w:t>
            </w:r>
            <w:proofErr w:type="spellStart"/>
            <w:r w:rsidRPr="00C751E1">
              <w:t>piezometric</w:t>
            </w:r>
            <w:proofErr w:type="spellEnd"/>
            <w:r w:rsidRPr="00C751E1">
              <w:t xml:space="preserve"> head from technical reports.</w:t>
            </w:r>
          </w:p>
        </w:tc>
      </w:tr>
      <w:tr w:rsidR="00C751E1" w:rsidRPr="00C751E1" w14:paraId="5D45BD6B" w14:textId="77777777" w:rsidTr="00C751E1">
        <w:trPr>
          <w:cnfStyle w:val="000000010000" w:firstRow="0" w:lastRow="0" w:firstColumn="0" w:lastColumn="0" w:oddVBand="0" w:evenVBand="0" w:oddHBand="0" w:evenHBand="1" w:firstRowFirstColumn="0" w:firstRowLastColumn="0" w:lastRowFirstColumn="0" w:lastRowLastColumn="0"/>
          <w:cantSplit/>
          <w:trHeight w:val="57"/>
        </w:trPr>
        <w:tc>
          <w:tcPr>
            <w:tcW w:w="815" w:type="dxa"/>
          </w:tcPr>
          <w:p w14:paraId="0020A180" w14:textId="77777777" w:rsidR="00C751E1" w:rsidRPr="00C751E1" w:rsidRDefault="00C751E1" w:rsidP="009B7CE0">
            <w:pPr>
              <w:pStyle w:val="Tabletextleftbold"/>
            </w:pPr>
            <w:r w:rsidRPr="009B7CE0">
              <w:rPr>
                <w:rStyle w:val="Italic"/>
              </w:rPr>
              <w:t>x</w:t>
            </w:r>
            <w:r w:rsidRPr="00FE489E">
              <w:rPr>
                <w:rStyle w:val="Subscript"/>
              </w:rPr>
              <w:t>b</w:t>
            </w:r>
          </w:p>
        </w:tc>
        <w:tc>
          <w:tcPr>
            <w:tcW w:w="1155" w:type="dxa"/>
          </w:tcPr>
          <w:p w14:paraId="7EE058D4" w14:textId="77777777" w:rsidR="00C751E1" w:rsidRPr="00C751E1" w:rsidRDefault="00C751E1" w:rsidP="004576A4">
            <w:pPr>
              <w:pStyle w:val="tabletextleft0"/>
            </w:pPr>
            <w:r w:rsidRPr="00C751E1">
              <w:t>L</w:t>
            </w:r>
          </w:p>
        </w:tc>
        <w:tc>
          <w:tcPr>
            <w:tcW w:w="2283" w:type="dxa"/>
          </w:tcPr>
          <w:p w14:paraId="7FBCB918" w14:textId="77777777" w:rsidR="00C751E1" w:rsidRPr="00C751E1" w:rsidRDefault="00C751E1" w:rsidP="004576A4">
            <w:pPr>
              <w:pStyle w:val="tabletextleft0"/>
            </w:pPr>
            <w:r w:rsidRPr="00C751E1">
              <w:t>Inland distance to inland head boundary</w:t>
            </w:r>
          </w:p>
        </w:tc>
        <w:tc>
          <w:tcPr>
            <w:tcW w:w="3969" w:type="dxa"/>
          </w:tcPr>
          <w:p w14:paraId="0615D485" w14:textId="77777777" w:rsidR="00C751E1" w:rsidRPr="00C751E1" w:rsidRDefault="00C751E1" w:rsidP="004576A4">
            <w:pPr>
              <w:pStyle w:val="tabletextleft0"/>
            </w:pPr>
            <w:r w:rsidRPr="00C751E1">
              <w:t>See above</w:t>
            </w:r>
          </w:p>
        </w:tc>
        <w:tc>
          <w:tcPr>
            <w:tcW w:w="5793" w:type="dxa"/>
          </w:tcPr>
          <w:p w14:paraId="0E869D1B" w14:textId="77777777" w:rsidR="00C751E1" w:rsidRPr="00C751E1" w:rsidRDefault="00C751E1" w:rsidP="004576A4">
            <w:pPr>
              <w:pStyle w:val="tabletextleft0"/>
            </w:pPr>
            <w:r w:rsidRPr="00C751E1">
              <w:t xml:space="preserve">Arbitrarily chosen within area where </w:t>
            </w:r>
            <w:proofErr w:type="spellStart"/>
            <w:r w:rsidRPr="00C751E1">
              <w:t>landuse</w:t>
            </w:r>
            <w:proofErr w:type="spellEnd"/>
            <w:r w:rsidRPr="00C751E1">
              <w:t xml:space="preserve"> predominantly rural (non-irrigated) providing more likely steady state conditions rather than pumping and urban recharge considerations.</w:t>
            </w:r>
          </w:p>
        </w:tc>
      </w:tr>
      <w:tr w:rsidR="00C751E1" w:rsidRPr="00C751E1" w14:paraId="6BD17ADE" w14:textId="77777777" w:rsidTr="00C751E1">
        <w:trPr>
          <w:cnfStyle w:val="000000100000" w:firstRow="0" w:lastRow="0" w:firstColumn="0" w:lastColumn="0" w:oddVBand="0" w:evenVBand="0" w:oddHBand="1" w:evenHBand="0" w:firstRowFirstColumn="0" w:firstRowLastColumn="0" w:lastRowFirstColumn="0" w:lastRowLastColumn="0"/>
          <w:cantSplit/>
          <w:trHeight w:val="57"/>
        </w:trPr>
        <w:tc>
          <w:tcPr>
            <w:tcW w:w="815" w:type="dxa"/>
          </w:tcPr>
          <w:p w14:paraId="57809CF1" w14:textId="77777777" w:rsidR="00C751E1" w:rsidRPr="009B7CE0" w:rsidRDefault="00C751E1" w:rsidP="009B7CE0">
            <w:pPr>
              <w:pStyle w:val="Tabletextleftbold"/>
              <w:rPr>
                <w:rStyle w:val="Italic"/>
              </w:rPr>
            </w:pPr>
            <w:r w:rsidRPr="009B7CE0">
              <w:rPr>
                <w:rStyle w:val="Italic"/>
              </w:rPr>
              <w:t>n</w:t>
            </w:r>
          </w:p>
        </w:tc>
        <w:tc>
          <w:tcPr>
            <w:tcW w:w="1155" w:type="dxa"/>
          </w:tcPr>
          <w:p w14:paraId="7C11B90A" w14:textId="77777777" w:rsidR="00C751E1" w:rsidRPr="00C751E1" w:rsidRDefault="00C751E1" w:rsidP="004576A4">
            <w:pPr>
              <w:pStyle w:val="tabletextleft0"/>
            </w:pPr>
            <w:r w:rsidRPr="00C751E1">
              <w:t>-</w:t>
            </w:r>
          </w:p>
        </w:tc>
        <w:tc>
          <w:tcPr>
            <w:tcW w:w="2283" w:type="dxa"/>
          </w:tcPr>
          <w:p w14:paraId="4EF4BFA0" w14:textId="77777777" w:rsidR="00C751E1" w:rsidRPr="00C751E1" w:rsidRDefault="00C751E1" w:rsidP="004576A4">
            <w:pPr>
              <w:pStyle w:val="tabletextleft0"/>
            </w:pPr>
            <w:r w:rsidRPr="00C751E1">
              <w:t>Porosity</w:t>
            </w:r>
          </w:p>
        </w:tc>
        <w:tc>
          <w:tcPr>
            <w:tcW w:w="3969" w:type="dxa"/>
          </w:tcPr>
          <w:p w14:paraId="1E6834DE" w14:textId="77777777" w:rsidR="00C751E1" w:rsidRPr="00C751E1" w:rsidRDefault="00C751E1" w:rsidP="004576A4">
            <w:pPr>
              <w:pStyle w:val="tabletextleft0"/>
            </w:pPr>
            <w:r w:rsidRPr="00C751E1">
              <w:t>Porosity</w:t>
            </w:r>
          </w:p>
        </w:tc>
        <w:tc>
          <w:tcPr>
            <w:tcW w:w="5793" w:type="dxa"/>
          </w:tcPr>
          <w:p w14:paraId="1EC0F707" w14:textId="77777777" w:rsidR="00C751E1" w:rsidRPr="00C751E1" w:rsidRDefault="00C751E1" w:rsidP="004576A4">
            <w:pPr>
              <w:pStyle w:val="tabletextleft0"/>
            </w:pPr>
            <w:r w:rsidRPr="00C751E1">
              <w:t xml:space="preserve">Estimated for </w:t>
            </w:r>
            <w:proofErr w:type="spellStart"/>
            <w:r w:rsidRPr="00C751E1">
              <w:t>lithologies</w:t>
            </w:r>
            <w:proofErr w:type="spellEnd"/>
            <w:r w:rsidRPr="00C751E1">
              <w:t xml:space="preserve"> from literature values.</w:t>
            </w:r>
          </w:p>
        </w:tc>
      </w:tr>
      <w:tr w:rsidR="00C751E1" w:rsidRPr="00C751E1" w14:paraId="56AB9B6D" w14:textId="77777777" w:rsidTr="00C751E1">
        <w:trPr>
          <w:cnfStyle w:val="000000010000" w:firstRow="0" w:lastRow="0" w:firstColumn="0" w:lastColumn="0" w:oddVBand="0" w:evenVBand="0" w:oddHBand="0" w:evenHBand="1" w:firstRowFirstColumn="0" w:firstRowLastColumn="0" w:lastRowFirstColumn="0" w:lastRowLastColumn="0"/>
          <w:cantSplit/>
          <w:trHeight w:val="57"/>
        </w:trPr>
        <w:tc>
          <w:tcPr>
            <w:tcW w:w="815" w:type="dxa"/>
          </w:tcPr>
          <w:p w14:paraId="5E6380BF" w14:textId="77777777" w:rsidR="00C751E1" w:rsidRPr="009B7CE0" w:rsidRDefault="00C751E1" w:rsidP="009B7CE0">
            <w:pPr>
              <w:pStyle w:val="Tabletextleftbold"/>
              <w:rPr>
                <w:rStyle w:val="Italic"/>
              </w:rPr>
            </w:pPr>
            <w:r w:rsidRPr="009B7CE0">
              <w:rPr>
                <w:rStyle w:val="Italic"/>
              </w:rPr>
              <w:t>a</w:t>
            </w:r>
          </w:p>
        </w:tc>
        <w:tc>
          <w:tcPr>
            <w:tcW w:w="1155" w:type="dxa"/>
          </w:tcPr>
          <w:p w14:paraId="2A4F0105" w14:textId="77777777" w:rsidR="00C751E1" w:rsidRPr="00C751E1" w:rsidRDefault="00C751E1" w:rsidP="004576A4">
            <w:pPr>
              <w:pStyle w:val="tabletextleft0"/>
            </w:pPr>
            <w:r w:rsidRPr="00C751E1">
              <w:t>L</w:t>
            </w:r>
          </w:p>
        </w:tc>
        <w:tc>
          <w:tcPr>
            <w:tcW w:w="2283" w:type="dxa"/>
          </w:tcPr>
          <w:p w14:paraId="33E6EA4B" w14:textId="77777777" w:rsidR="00C751E1" w:rsidRPr="00C751E1" w:rsidRDefault="00C751E1" w:rsidP="004576A4">
            <w:pPr>
              <w:pStyle w:val="tabletextleft0"/>
            </w:pPr>
            <w:r w:rsidRPr="00C751E1">
              <w:t>Half lens width</w:t>
            </w:r>
          </w:p>
        </w:tc>
        <w:tc>
          <w:tcPr>
            <w:tcW w:w="3969" w:type="dxa"/>
          </w:tcPr>
          <w:p w14:paraId="3CB7120B" w14:textId="77777777" w:rsidR="00C751E1" w:rsidRPr="00C751E1" w:rsidRDefault="00C751E1" w:rsidP="004576A4">
            <w:pPr>
              <w:pStyle w:val="tabletextleft0"/>
            </w:pPr>
            <w:r w:rsidRPr="00C751E1">
              <w:t>Half the width of a freshwater lens</w:t>
            </w:r>
          </w:p>
        </w:tc>
        <w:tc>
          <w:tcPr>
            <w:tcW w:w="5793" w:type="dxa"/>
          </w:tcPr>
          <w:p w14:paraId="563BFED2" w14:textId="77777777" w:rsidR="00C751E1" w:rsidRPr="00C751E1" w:rsidRDefault="00C751E1" w:rsidP="004576A4">
            <w:pPr>
              <w:pStyle w:val="tabletextleft0"/>
            </w:pPr>
            <w:r w:rsidRPr="00C751E1">
              <w:t>Estimated from technical reports.</w:t>
            </w:r>
          </w:p>
        </w:tc>
      </w:tr>
      <w:tr w:rsidR="00C751E1" w:rsidRPr="00C751E1" w14:paraId="0AE5BA45" w14:textId="77777777" w:rsidTr="00C751E1">
        <w:trPr>
          <w:cnfStyle w:val="000000100000" w:firstRow="0" w:lastRow="0" w:firstColumn="0" w:lastColumn="0" w:oddVBand="0" w:evenVBand="0" w:oddHBand="1" w:evenHBand="0" w:firstRowFirstColumn="0" w:firstRowLastColumn="0" w:lastRowFirstColumn="0" w:lastRowLastColumn="0"/>
          <w:cantSplit/>
          <w:trHeight w:val="57"/>
        </w:trPr>
        <w:tc>
          <w:tcPr>
            <w:tcW w:w="815" w:type="dxa"/>
          </w:tcPr>
          <w:p w14:paraId="107675F9" w14:textId="77777777" w:rsidR="00C751E1" w:rsidRPr="009B7CE0" w:rsidRDefault="00C751E1" w:rsidP="009B7CE0">
            <w:pPr>
              <w:pStyle w:val="Tabletextleftbold"/>
              <w:rPr>
                <w:rStyle w:val="Italic"/>
              </w:rPr>
            </w:pPr>
            <w:r w:rsidRPr="009B7CE0">
              <w:rPr>
                <w:rStyle w:val="Italic"/>
              </w:rPr>
              <w:t>b</w:t>
            </w:r>
          </w:p>
        </w:tc>
        <w:tc>
          <w:tcPr>
            <w:tcW w:w="1155" w:type="dxa"/>
          </w:tcPr>
          <w:p w14:paraId="2B988EFA" w14:textId="77777777" w:rsidR="00C751E1" w:rsidRPr="00C751E1" w:rsidRDefault="00C751E1" w:rsidP="004576A4">
            <w:pPr>
              <w:pStyle w:val="tabletextleft0"/>
            </w:pPr>
            <w:r w:rsidRPr="00C751E1">
              <w:t>L</w:t>
            </w:r>
          </w:p>
        </w:tc>
        <w:tc>
          <w:tcPr>
            <w:tcW w:w="2283" w:type="dxa"/>
          </w:tcPr>
          <w:p w14:paraId="16B1C52B" w14:textId="77777777" w:rsidR="00C751E1" w:rsidRPr="00C751E1" w:rsidRDefault="00C751E1" w:rsidP="004576A4">
            <w:pPr>
              <w:pStyle w:val="tabletextleft0"/>
            </w:pPr>
            <w:r w:rsidRPr="00C751E1">
              <w:t>Half lens length</w:t>
            </w:r>
          </w:p>
        </w:tc>
        <w:tc>
          <w:tcPr>
            <w:tcW w:w="3969" w:type="dxa"/>
          </w:tcPr>
          <w:p w14:paraId="3CE5CCE0" w14:textId="77777777" w:rsidR="00C751E1" w:rsidRPr="00C751E1" w:rsidRDefault="00C751E1" w:rsidP="004576A4">
            <w:pPr>
              <w:pStyle w:val="tabletextleft0"/>
            </w:pPr>
            <w:r w:rsidRPr="00C751E1">
              <w:t>Half the length of a freshwater lens (in an island case)</w:t>
            </w:r>
          </w:p>
        </w:tc>
        <w:tc>
          <w:tcPr>
            <w:tcW w:w="5793" w:type="dxa"/>
          </w:tcPr>
          <w:p w14:paraId="56F18770" w14:textId="77777777" w:rsidR="00C751E1" w:rsidRPr="00C751E1" w:rsidRDefault="00C751E1" w:rsidP="004576A4">
            <w:pPr>
              <w:pStyle w:val="tabletextleft0"/>
            </w:pPr>
            <w:r w:rsidRPr="00C751E1">
              <w:t>Estimated from technical reports.</w:t>
            </w:r>
          </w:p>
        </w:tc>
      </w:tr>
      <w:tr w:rsidR="00C751E1" w:rsidRPr="00C751E1" w14:paraId="502944B0" w14:textId="77777777" w:rsidTr="00C751E1">
        <w:trPr>
          <w:cnfStyle w:val="000000010000" w:firstRow="0" w:lastRow="0" w:firstColumn="0" w:lastColumn="0" w:oddVBand="0" w:evenVBand="0" w:oddHBand="0" w:evenHBand="1" w:firstRowFirstColumn="0" w:firstRowLastColumn="0" w:lastRowFirstColumn="0" w:lastRowLastColumn="0"/>
          <w:cantSplit/>
          <w:trHeight w:val="57"/>
        </w:trPr>
        <w:tc>
          <w:tcPr>
            <w:tcW w:w="815" w:type="dxa"/>
          </w:tcPr>
          <w:p w14:paraId="2A278FBB" w14:textId="77777777" w:rsidR="00C751E1" w:rsidRPr="00C751E1" w:rsidRDefault="00C751E1" w:rsidP="009B7CE0">
            <w:pPr>
              <w:pStyle w:val="Tabletextleftbold"/>
            </w:pPr>
            <w:r w:rsidRPr="009B7CE0">
              <w:rPr>
                <w:rStyle w:val="Italic"/>
              </w:rPr>
              <w:lastRenderedPageBreak/>
              <w:t>h</w:t>
            </w:r>
            <w:r w:rsidRPr="00FE489E">
              <w:rPr>
                <w:rStyle w:val="Subscript"/>
              </w:rPr>
              <w:t>f</w:t>
            </w:r>
          </w:p>
        </w:tc>
        <w:tc>
          <w:tcPr>
            <w:tcW w:w="1155" w:type="dxa"/>
          </w:tcPr>
          <w:p w14:paraId="4AC1C848" w14:textId="77777777" w:rsidR="00C751E1" w:rsidRPr="00C751E1" w:rsidRDefault="00C751E1" w:rsidP="004576A4">
            <w:pPr>
              <w:pStyle w:val="tabletextleft0"/>
            </w:pPr>
            <w:r w:rsidRPr="00C751E1">
              <w:t>L</w:t>
            </w:r>
          </w:p>
        </w:tc>
        <w:tc>
          <w:tcPr>
            <w:tcW w:w="2283" w:type="dxa"/>
          </w:tcPr>
          <w:p w14:paraId="072D59B6" w14:textId="77777777" w:rsidR="00C751E1" w:rsidRPr="00C751E1" w:rsidRDefault="00C751E1" w:rsidP="004576A4">
            <w:pPr>
              <w:pStyle w:val="tabletextleft0"/>
            </w:pPr>
            <w:r w:rsidRPr="00C751E1">
              <w:t>Hydraulic head</w:t>
            </w:r>
          </w:p>
        </w:tc>
        <w:tc>
          <w:tcPr>
            <w:tcW w:w="3969" w:type="dxa"/>
          </w:tcPr>
          <w:p w14:paraId="71D74FA4" w14:textId="77777777" w:rsidR="00C751E1" w:rsidRPr="00C751E1" w:rsidRDefault="00C751E1" w:rsidP="004576A4">
            <w:pPr>
              <w:pStyle w:val="tabletextleft0"/>
            </w:pPr>
            <w:r w:rsidRPr="00C751E1">
              <w:t>Represents the hydraulic head in cross-section i.e., as a function of distance from the coast</w:t>
            </w:r>
          </w:p>
        </w:tc>
        <w:tc>
          <w:tcPr>
            <w:tcW w:w="5793" w:type="dxa"/>
          </w:tcPr>
          <w:p w14:paraId="6C172D14" w14:textId="77777777" w:rsidR="00C751E1" w:rsidRPr="00C751E1" w:rsidRDefault="00C751E1" w:rsidP="004576A4">
            <w:pPr>
              <w:pStyle w:val="tabletextleft0"/>
            </w:pPr>
            <w:r w:rsidRPr="00C751E1">
              <w:t>Calculated</w:t>
            </w:r>
          </w:p>
        </w:tc>
      </w:tr>
      <w:tr w:rsidR="00C751E1" w:rsidRPr="00C751E1" w14:paraId="775CAFFB" w14:textId="77777777" w:rsidTr="00C751E1">
        <w:trPr>
          <w:cnfStyle w:val="000000100000" w:firstRow="0" w:lastRow="0" w:firstColumn="0" w:lastColumn="0" w:oddVBand="0" w:evenVBand="0" w:oddHBand="1" w:evenHBand="0" w:firstRowFirstColumn="0" w:firstRowLastColumn="0" w:lastRowFirstColumn="0" w:lastRowLastColumn="0"/>
          <w:cantSplit/>
          <w:trHeight w:val="57"/>
        </w:trPr>
        <w:tc>
          <w:tcPr>
            <w:tcW w:w="815" w:type="dxa"/>
          </w:tcPr>
          <w:p w14:paraId="5A3CE77B" w14:textId="77777777" w:rsidR="00C751E1" w:rsidRPr="009B7CE0" w:rsidRDefault="00C751E1" w:rsidP="009B7CE0">
            <w:pPr>
              <w:pStyle w:val="Tabletextleftbold"/>
              <w:rPr>
                <w:rStyle w:val="Italic"/>
              </w:rPr>
            </w:pPr>
            <w:r w:rsidRPr="009B7CE0">
              <w:rPr>
                <w:rStyle w:val="Italic"/>
              </w:rPr>
              <w:t>z</w:t>
            </w:r>
          </w:p>
        </w:tc>
        <w:tc>
          <w:tcPr>
            <w:tcW w:w="1155" w:type="dxa"/>
          </w:tcPr>
          <w:p w14:paraId="6D8947D3" w14:textId="77777777" w:rsidR="00C751E1" w:rsidRPr="00C751E1" w:rsidRDefault="00C751E1" w:rsidP="004576A4">
            <w:pPr>
              <w:pStyle w:val="tabletextleft0"/>
            </w:pPr>
            <w:r w:rsidRPr="00C751E1">
              <w:t>L</w:t>
            </w:r>
          </w:p>
        </w:tc>
        <w:tc>
          <w:tcPr>
            <w:tcW w:w="2283" w:type="dxa"/>
          </w:tcPr>
          <w:p w14:paraId="46956A4E" w14:textId="77777777" w:rsidR="00C751E1" w:rsidRPr="00C751E1" w:rsidRDefault="00C751E1" w:rsidP="004576A4">
            <w:pPr>
              <w:pStyle w:val="tabletextleft0"/>
            </w:pPr>
            <w:r w:rsidRPr="00C751E1">
              <w:t>Interface depth</w:t>
            </w:r>
          </w:p>
        </w:tc>
        <w:tc>
          <w:tcPr>
            <w:tcW w:w="3969" w:type="dxa"/>
          </w:tcPr>
          <w:p w14:paraId="6D1C0787" w14:textId="77777777" w:rsidR="00C751E1" w:rsidRPr="00C751E1" w:rsidRDefault="00C751E1" w:rsidP="004576A4">
            <w:pPr>
              <w:pStyle w:val="tabletextleft0"/>
            </w:pPr>
            <w:r w:rsidRPr="00C751E1">
              <w:t>Represents the depth of the interface below mean sea-level in cross-section i.e., as a function of distance from the coast</w:t>
            </w:r>
          </w:p>
        </w:tc>
        <w:tc>
          <w:tcPr>
            <w:tcW w:w="5793" w:type="dxa"/>
          </w:tcPr>
          <w:p w14:paraId="6759B409" w14:textId="77777777" w:rsidR="00C751E1" w:rsidRPr="00C751E1" w:rsidRDefault="00C751E1" w:rsidP="004576A4">
            <w:pPr>
              <w:pStyle w:val="tabletextleft0"/>
            </w:pPr>
            <w:r w:rsidRPr="00C751E1">
              <w:t>Calculated</w:t>
            </w:r>
          </w:p>
        </w:tc>
      </w:tr>
      <w:tr w:rsidR="00C751E1" w:rsidRPr="00C751E1" w14:paraId="7F19BD42" w14:textId="77777777" w:rsidTr="00C751E1">
        <w:trPr>
          <w:cnfStyle w:val="000000010000" w:firstRow="0" w:lastRow="0" w:firstColumn="0" w:lastColumn="0" w:oddVBand="0" w:evenVBand="0" w:oddHBand="0" w:evenHBand="1" w:firstRowFirstColumn="0" w:firstRowLastColumn="0" w:lastRowFirstColumn="0" w:lastRowLastColumn="0"/>
          <w:cantSplit/>
          <w:trHeight w:val="57"/>
        </w:trPr>
        <w:tc>
          <w:tcPr>
            <w:tcW w:w="815" w:type="dxa"/>
          </w:tcPr>
          <w:p w14:paraId="39D833E9" w14:textId="77777777" w:rsidR="00C751E1" w:rsidRPr="00C751E1" w:rsidRDefault="00C751E1" w:rsidP="009B7CE0">
            <w:pPr>
              <w:pStyle w:val="Tabletextleftbold"/>
            </w:pPr>
            <w:r w:rsidRPr="009B7CE0">
              <w:rPr>
                <w:rStyle w:val="Italic"/>
              </w:rPr>
              <w:t>q</w:t>
            </w:r>
            <w:r w:rsidRPr="00FE489E">
              <w:rPr>
                <w:rStyle w:val="Subscript"/>
              </w:rPr>
              <w:t>0</w:t>
            </w:r>
          </w:p>
        </w:tc>
        <w:tc>
          <w:tcPr>
            <w:tcW w:w="1155" w:type="dxa"/>
          </w:tcPr>
          <w:p w14:paraId="364C318F" w14:textId="77777777" w:rsidR="00C751E1" w:rsidRPr="00C751E1" w:rsidRDefault="00C751E1" w:rsidP="004576A4">
            <w:pPr>
              <w:pStyle w:val="tabletextleft0"/>
            </w:pPr>
            <w:r w:rsidRPr="00C751E1">
              <w:t>L</w:t>
            </w:r>
            <w:r w:rsidRPr="00452CB8">
              <w:rPr>
                <w:rStyle w:val="Superscript"/>
              </w:rPr>
              <w:t>2</w:t>
            </w:r>
            <w:r w:rsidRPr="00C751E1">
              <w:t>/T</w:t>
            </w:r>
          </w:p>
        </w:tc>
        <w:tc>
          <w:tcPr>
            <w:tcW w:w="2283" w:type="dxa"/>
          </w:tcPr>
          <w:p w14:paraId="24161278" w14:textId="77777777" w:rsidR="00C751E1" w:rsidRPr="00C751E1" w:rsidRDefault="00C751E1" w:rsidP="004576A4">
            <w:pPr>
              <w:pStyle w:val="tabletextleft0"/>
            </w:pPr>
            <w:r w:rsidRPr="00C751E1">
              <w:t>Discharge to the sea</w:t>
            </w:r>
          </w:p>
        </w:tc>
        <w:tc>
          <w:tcPr>
            <w:tcW w:w="3969" w:type="dxa"/>
          </w:tcPr>
          <w:p w14:paraId="7DCF3F0F" w14:textId="77777777" w:rsidR="00C751E1" w:rsidRPr="00C751E1" w:rsidRDefault="00C751E1" w:rsidP="004576A4">
            <w:pPr>
              <w:pStyle w:val="tabletextleft0"/>
            </w:pPr>
            <w:r w:rsidRPr="00C751E1">
              <w:t>This is the freshwater discharge to the sea. It is calculated using a known head level at a known distance from the coast.</w:t>
            </w:r>
          </w:p>
        </w:tc>
        <w:tc>
          <w:tcPr>
            <w:tcW w:w="5793" w:type="dxa"/>
          </w:tcPr>
          <w:p w14:paraId="12B32EDE" w14:textId="77777777" w:rsidR="00C751E1" w:rsidRPr="00C751E1" w:rsidRDefault="00C751E1" w:rsidP="004576A4">
            <w:pPr>
              <w:pStyle w:val="tabletextleft0"/>
            </w:pPr>
            <w:r w:rsidRPr="00C751E1">
              <w:t>Calculated</w:t>
            </w:r>
          </w:p>
        </w:tc>
      </w:tr>
      <w:tr w:rsidR="00C751E1" w:rsidRPr="00C751E1" w14:paraId="07CEB6F6" w14:textId="77777777" w:rsidTr="00C751E1">
        <w:trPr>
          <w:cnfStyle w:val="000000100000" w:firstRow="0" w:lastRow="0" w:firstColumn="0" w:lastColumn="0" w:oddVBand="0" w:evenVBand="0" w:oddHBand="1" w:evenHBand="0" w:firstRowFirstColumn="0" w:firstRowLastColumn="0" w:lastRowFirstColumn="0" w:lastRowLastColumn="0"/>
          <w:cantSplit/>
          <w:trHeight w:val="57"/>
        </w:trPr>
        <w:tc>
          <w:tcPr>
            <w:tcW w:w="815" w:type="dxa"/>
          </w:tcPr>
          <w:p w14:paraId="197E792D" w14:textId="77777777" w:rsidR="00C751E1" w:rsidRPr="00C751E1" w:rsidRDefault="00C751E1" w:rsidP="009B7CE0">
            <w:pPr>
              <w:pStyle w:val="Tabletextleftbold"/>
            </w:pPr>
            <w:r w:rsidRPr="009B7CE0">
              <w:rPr>
                <w:rStyle w:val="Italic"/>
              </w:rPr>
              <w:t>q</w:t>
            </w:r>
            <w:r w:rsidRPr="00FE489E">
              <w:rPr>
                <w:rStyle w:val="Subscript"/>
              </w:rPr>
              <w:t>b</w:t>
            </w:r>
          </w:p>
        </w:tc>
        <w:tc>
          <w:tcPr>
            <w:tcW w:w="1155" w:type="dxa"/>
          </w:tcPr>
          <w:p w14:paraId="23FB71EA" w14:textId="77777777" w:rsidR="00C751E1" w:rsidRPr="00C751E1" w:rsidRDefault="00C751E1" w:rsidP="004576A4">
            <w:pPr>
              <w:pStyle w:val="tabletextleft0"/>
            </w:pPr>
            <w:r w:rsidRPr="00C751E1">
              <w:t>L</w:t>
            </w:r>
            <w:r w:rsidRPr="00452CB8">
              <w:rPr>
                <w:rStyle w:val="Superscript"/>
              </w:rPr>
              <w:t>2</w:t>
            </w:r>
            <w:r w:rsidRPr="00C751E1">
              <w:t>/T</w:t>
            </w:r>
          </w:p>
        </w:tc>
        <w:tc>
          <w:tcPr>
            <w:tcW w:w="2283" w:type="dxa"/>
          </w:tcPr>
          <w:p w14:paraId="004DEB30" w14:textId="77777777" w:rsidR="00C751E1" w:rsidRPr="00C751E1" w:rsidRDefault="00C751E1" w:rsidP="004576A4">
            <w:pPr>
              <w:pStyle w:val="tabletextleft0"/>
            </w:pPr>
            <w:r w:rsidRPr="00C751E1">
              <w:t>Flows from inland aquifers</w:t>
            </w:r>
          </w:p>
        </w:tc>
        <w:tc>
          <w:tcPr>
            <w:tcW w:w="3969" w:type="dxa"/>
          </w:tcPr>
          <w:p w14:paraId="4844475C" w14:textId="77777777" w:rsidR="00C751E1" w:rsidRPr="00C751E1" w:rsidRDefault="00C751E1" w:rsidP="004576A4">
            <w:pPr>
              <w:pStyle w:val="tabletextleft0"/>
            </w:pPr>
            <w:r w:rsidRPr="00C751E1">
              <w:t>This is the lateral flow from inland aquifers into the coastal fringe i.e., at x</w:t>
            </w:r>
            <w:r w:rsidRPr="00452CB8">
              <w:rPr>
                <w:rStyle w:val="Subscript"/>
              </w:rPr>
              <w:t>b</w:t>
            </w:r>
            <w:r w:rsidRPr="00C751E1">
              <w:t>.</w:t>
            </w:r>
          </w:p>
        </w:tc>
        <w:tc>
          <w:tcPr>
            <w:tcW w:w="5793" w:type="dxa"/>
          </w:tcPr>
          <w:p w14:paraId="7E7273BB" w14:textId="77777777" w:rsidR="00C751E1" w:rsidRPr="00C751E1" w:rsidRDefault="00C751E1" w:rsidP="004576A4">
            <w:pPr>
              <w:pStyle w:val="tabletextleft0"/>
            </w:pPr>
            <w:r w:rsidRPr="00C751E1">
              <w:t>Calculated</w:t>
            </w:r>
          </w:p>
        </w:tc>
      </w:tr>
      <w:tr w:rsidR="00C751E1" w:rsidRPr="00C751E1" w14:paraId="654895D9" w14:textId="77777777" w:rsidTr="00C751E1">
        <w:trPr>
          <w:cnfStyle w:val="000000010000" w:firstRow="0" w:lastRow="0" w:firstColumn="0" w:lastColumn="0" w:oddVBand="0" w:evenVBand="0" w:oddHBand="0" w:evenHBand="1" w:firstRowFirstColumn="0" w:firstRowLastColumn="0" w:lastRowFirstColumn="0" w:lastRowLastColumn="0"/>
          <w:cantSplit/>
          <w:trHeight w:val="57"/>
        </w:trPr>
        <w:tc>
          <w:tcPr>
            <w:tcW w:w="815" w:type="dxa"/>
          </w:tcPr>
          <w:p w14:paraId="204DAFBF" w14:textId="77777777" w:rsidR="00C751E1" w:rsidRPr="00C751E1" w:rsidRDefault="00C751E1" w:rsidP="009B7CE0">
            <w:pPr>
              <w:pStyle w:val="Tabletextleftbold"/>
            </w:pPr>
            <w:r w:rsidRPr="009B7CE0">
              <w:rPr>
                <w:rStyle w:val="Italic"/>
              </w:rPr>
              <w:t>h</w:t>
            </w:r>
            <w:r w:rsidRPr="00FE489E">
              <w:rPr>
                <w:rStyle w:val="Subscript"/>
              </w:rPr>
              <w:t>n</w:t>
            </w:r>
          </w:p>
        </w:tc>
        <w:tc>
          <w:tcPr>
            <w:tcW w:w="1155" w:type="dxa"/>
          </w:tcPr>
          <w:p w14:paraId="5F5BE496" w14:textId="77777777" w:rsidR="00C751E1" w:rsidRPr="00C751E1" w:rsidRDefault="00C751E1" w:rsidP="004576A4">
            <w:pPr>
              <w:pStyle w:val="tabletextleft0"/>
            </w:pPr>
            <w:r w:rsidRPr="00C751E1">
              <w:t>L</w:t>
            </w:r>
          </w:p>
        </w:tc>
        <w:tc>
          <w:tcPr>
            <w:tcW w:w="2283" w:type="dxa"/>
          </w:tcPr>
          <w:p w14:paraId="635D4327" w14:textId="77777777" w:rsidR="00C751E1" w:rsidRPr="00C751E1" w:rsidRDefault="00C751E1" w:rsidP="004576A4">
            <w:pPr>
              <w:pStyle w:val="tabletextleft0"/>
            </w:pPr>
            <w:r w:rsidRPr="00C751E1">
              <w:t>Head at the no flow boundary</w:t>
            </w:r>
          </w:p>
        </w:tc>
        <w:tc>
          <w:tcPr>
            <w:tcW w:w="3969" w:type="dxa"/>
          </w:tcPr>
          <w:p w14:paraId="0BE62841" w14:textId="77777777" w:rsidR="00C751E1" w:rsidRPr="00C751E1" w:rsidRDefault="00C751E1" w:rsidP="004576A4">
            <w:pPr>
              <w:pStyle w:val="tabletextleft0"/>
            </w:pPr>
            <w:r w:rsidRPr="00C751E1">
              <w:t>This is the head at the inland no flow boundary.</w:t>
            </w:r>
          </w:p>
        </w:tc>
        <w:tc>
          <w:tcPr>
            <w:tcW w:w="5793" w:type="dxa"/>
          </w:tcPr>
          <w:p w14:paraId="17A30D79" w14:textId="77777777" w:rsidR="00C751E1" w:rsidRPr="00C751E1" w:rsidRDefault="00C751E1" w:rsidP="004576A4">
            <w:pPr>
              <w:pStyle w:val="tabletextleft0"/>
            </w:pPr>
            <w:r w:rsidRPr="00C751E1">
              <w:t>Calculated</w:t>
            </w:r>
          </w:p>
        </w:tc>
      </w:tr>
      <w:tr w:rsidR="00C751E1" w:rsidRPr="00C751E1" w14:paraId="13C6E8AD" w14:textId="77777777" w:rsidTr="00C751E1">
        <w:trPr>
          <w:cnfStyle w:val="000000100000" w:firstRow="0" w:lastRow="0" w:firstColumn="0" w:lastColumn="0" w:oddVBand="0" w:evenVBand="0" w:oddHBand="1" w:evenHBand="0" w:firstRowFirstColumn="0" w:firstRowLastColumn="0" w:lastRowFirstColumn="0" w:lastRowLastColumn="0"/>
          <w:cantSplit/>
          <w:trHeight w:val="57"/>
        </w:trPr>
        <w:tc>
          <w:tcPr>
            <w:tcW w:w="815" w:type="dxa"/>
          </w:tcPr>
          <w:p w14:paraId="2CA99D32" w14:textId="77777777" w:rsidR="00C751E1" w:rsidRPr="00C751E1" w:rsidRDefault="00C751E1" w:rsidP="009B7CE0">
            <w:pPr>
              <w:pStyle w:val="Tabletextleftbold"/>
            </w:pPr>
            <w:r w:rsidRPr="009B7CE0">
              <w:rPr>
                <w:rStyle w:val="Italic"/>
              </w:rPr>
              <w:t>x</w:t>
            </w:r>
            <w:r w:rsidRPr="00FE489E">
              <w:rPr>
                <w:rStyle w:val="Subscript"/>
              </w:rPr>
              <w:t>n</w:t>
            </w:r>
          </w:p>
        </w:tc>
        <w:tc>
          <w:tcPr>
            <w:tcW w:w="1155" w:type="dxa"/>
          </w:tcPr>
          <w:p w14:paraId="02004835" w14:textId="77777777" w:rsidR="00C751E1" w:rsidRPr="00C751E1" w:rsidRDefault="00C751E1" w:rsidP="004576A4">
            <w:pPr>
              <w:pStyle w:val="tabletextleft0"/>
            </w:pPr>
            <w:r w:rsidRPr="00C751E1">
              <w:t>L</w:t>
            </w:r>
          </w:p>
        </w:tc>
        <w:tc>
          <w:tcPr>
            <w:tcW w:w="2283" w:type="dxa"/>
          </w:tcPr>
          <w:p w14:paraId="5FDEBFD7" w14:textId="77777777" w:rsidR="00C751E1" w:rsidRPr="00C751E1" w:rsidRDefault="00C751E1" w:rsidP="004576A4">
            <w:pPr>
              <w:pStyle w:val="tabletextleft0"/>
            </w:pPr>
            <w:r w:rsidRPr="00C751E1">
              <w:t>Inland distance to no flow boundary</w:t>
            </w:r>
          </w:p>
        </w:tc>
        <w:tc>
          <w:tcPr>
            <w:tcW w:w="3969" w:type="dxa"/>
          </w:tcPr>
          <w:p w14:paraId="7F7289D9" w14:textId="77777777" w:rsidR="00C751E1" w:rsidRPr="00C751E1" w:rsidRDefault="00C751E1" w:rsidP="004576A4">
            <w:pPr>
              <w:pStyle w:val="tabletextleft0"/>
            </w:pPr>
            <w:r w:rsidRPr="00C751E1">
              <w:t>This is the distance from the coast to the inland no flow boundary ( only relates to an unconfined aquifer)</w:t>
            </w:r>
          </w:p>
        </w:tc>
        <w:tc>
          <w:tcPr>
            <w:tcW w:w="5793" w:type="dxa"/>
          </w:tcPr>
          <w:p w14:paraId="681F4C81" w14:textId="77777777" w:rsidR="00C751E1" w:rsidRPr="00C751E1" w:rsidRDefault="00C751E1" w:rsidP="004576A4">
            <w:pPr>
              <w:pStyle w:val="tabletextleft0"/>
            </w:pPr>
            <w:r w:rsidRPr="00C751E1">
              <w:t>Calculated</w:t>
            </w:r>
          </w:p>
        </w:tc>
      </w:tr>
      <w:tr w:rsidR="00C751E1" w:rsidRPr="00C751E1" w14:paraId="2EDF519C" w14:textId="77777777" w:rsidTr="00C751E1">
        <w:trPr>
          <w:cnfStyle w:val="000000010000" w:firstRow="0" w:lastRow="0" w:firstColumn="0" w:lastColumn="0" w:oddVBand="0" w:evenVBand="0" w:oddHBand="0" w:evenHBand="1" w:firstRowFirstColumn="0" w:firstRowLastColumn="0" w:lastRowFirstColumn="0" w:lastRowLastColumn="0"/>
          <w:cantSplit/>
          <w:trHeight w:val="57"/>
        </w:trPr>
        <w:tc>
          <w:tcPr>
            <w:tcW w:w="815" w:type="dxa"/>
          </w:tcPr>
          <w:p w14:paraId="50D8F955" w14:textId="77777777" w:rsidR="00C751E1" w:rsidRPr="00C751E1" w:rsidRDefault="00C751E1" w:rsidP="009B7CE0">
            <w:pPr>
              <w:pStyle w:val="Tabletextleftbold"/>
            </w:pPr>
            <w:r w:rsidRPr="009B7CE0">
              <w:rPr>
                <w:rStyle w:val="Italic"/>
              </w:rPr>
              <w:t>x</w:t>
            </w:r>
            <w:r w:rsidRPr="00FE489E">
              <w:rPr>
                <w:rStyle w:val="Subscript"/>
              </w:rPr>
              <w:t>t</w:t>
            </w:r>
          </w:p>
        </w:tc>
        <w:tc>
          <w:tcPr>
            <w:tcW w:w="1155" w:type="dxa"/>
          </w:tcPr>
          <w:p w14:paraId="2EE20C78" w14:textId="77777777" w:rsidR="00C751E1" w:rsidRPr="00C751E1" w:rsidRDefault="00C751E1" w:rsidP="004576A4">
            <w:pPr>
              <w:pStyle w:val="tabletextleft0"/>
            </w:pPr>
            <w:r w:rsidRPr="00C751E1">
              <w:t>L</w:t>
            </w:r>
          </w:p>
        </w:tc>
        <w:tc>
          <w:tcPr>
            <w:tcW w:w="2283" w:type="dxa"/>
          </w:tcPr>
          <w:p w14:paraId="31052239" w14:textId="77777777" w:rsidR="00C751E1" w:rsidRPr="00C751E1" w:rsidRDefault="00C751E1" w:rsidP="004576A4">
            <w:pPr>
              <w:pStyle w:val="tabletextleft0"/>
            </w:pPr>
            <w:r w:rsidRPr="00C751E1">
              <w:t>Wedge toe location</w:t>
            </w:r>
          </w:p>
        </w:tc>
        <w:tc>
          <w:tcPr>
            <w:tcW w:w="3969" w:type="dxa"/>
          </w:tcPr>
          <w:p w14:paraId="2CFEBB40" w14:textId="77777777" w:rsidR="00C751E1" w:rsidRPr="00C751E1" w:rsidRDefault="00C751E1" w:rsidP="004576A4">
            <w:pPr>
              <w:pStyle w:val="tabletextleft0"/>
            </w:pPr>
            <w:r w:rsidRPr="00C751E1">
              <w:t>This is the distance from the coast at which the freshwater-saltwater interface intersects the aquifer basement.</w:t>
            </w:r>
          </w:p>
        </w:tc>
        <w:tc>
          <w:tcPr>
            <w:tcW w:w="5793" w:type="dxa"/>
          </w:tcPr>
          <w:p w14:paraId="43625839" w14:textId="77777777" w:rsidR="00C751E1" w:rsidRPr="00C751E1" w:rsidRDefault="00C751E1" w:rsidP="004576A4">
            <w:pPr>
              <w:pStyle w:val="tabletextleft0"/>
            </w:pPr>
            <w:r w:rsidRPr="00C751E1">
              <w:t>Calculated</w:t>
            </w:r>
          </w:p>
        </w:tc>
      </w:tr>
      <w:tr w:rsidR="00C751E1" w:rsidRPr="00C751E1" w14:paraId="2DBB3B5E" w14:textId="77777777" w:rsidTr="00C751E1">
        <w:trPr>
          <w:cnfStyle w:val="000000100000" w:firstRow="0" w:lastRow="0" w:firstColumn="0" w:lastColumn="0" w:oddVBand="0" w:evenVBand="0" w:oddHBand="1" w:evenHBand="0" w:firstRowFirstColumn="0" w:firstRowLastColumn="0" w:lastRowFirstColumn="0" w:lastRowLastColumn="0"/>
          <w:cantSplit/>
          <w:trHeight w:val="57"/>
        </w:trPr>
        <w:tc>
          <w:tcPr>
            <w:tcW w:w="815" w:type="dxa"/>
          </w:tcPr>
          <w:p w14:paraId="484A8B6A" w14:textId="77777777" w:rsidR="00C751E1" w:rsidRPr="00C751E1" w:rsidRDefault="00C751E1" w:rsidP="009B7CE0">
            <w:pPr>
              <w:pStyle w:val="Tabletextleftbold"/>
            </w:pPr>
            <w:r w:rsidRPr="009B7CE0">
              <w:rPr>
                <w:rStyle w:val="Italic"/>
              </w:rPr>
              <w:t>x</w:t>
            </w:r>
            <w:r w:rsidRPr="00FE489E">
              <w:rPr>
                <w:rStyle w:val="Subscript"/>
              </w:rPr>
              <w:t>t</w:t>
            </w:r>
            <w:r w:rsidRPr="009B7CE0">
              <w:rPr>
                <w:rStyle w:val="Italic"/>
              </w:rPr>
              <w:t>'</w:t>
            </w:r>
          </w:p>
        </w:tc>
        <w:tc>
          <w:tcPr>
            <w:tcW w:w="1155" w:type="dxa"/>
          </w:tcPr>
          <w:p w14:paraId="6ED32EC2" w14:textId="77777777" w:rsidR="00C751E1" w:rsidRPr="00C751E1" w:rsidRDefault="00C751E1" w:rsidP="004576A4">
            <w:pPr>
              <w:pStyle w:val="tabletextleft0"/>
            </w:pPr>
            <w:r w:rsidRPr="00C751E1">
              <w:t>-</w:t>
            </w:r>
          </w:p>
        </w:tc>
        <w:tc>
          <w:tcPr>
            <w:tcW w:w="2283" w:type="dxa"/>
          </w:tcPr>
          <w:p w14:paraId="36B5ACBB" w14:textId="77777777" w:rsidR="00C751E1" w:rsidRPr="00C751E1" w:rsidRDefault="00C751E1" w:rsidP="004576A4">
            <w:pPr>
              <w:pStyle w:val="tabletextleft0"/>
            </w:pPr>
            <w:r w:rsidRPr="00C751E1">
              <w:t>Scaled wedge toe</w:t>
            </w:r>
          </w:p>
        </w:tc>
        <w:tc>
          <w:tcPr>
            <w:tcW w:w="3969" w:type="dxa"/>
          </w:tcPr>
          <w:p w14:paraId="72B05D1E" w14:textId="77777777" w:rsidR="00C751E1" w:rsidRPr="00C751E1" w:rsidRDefault="00C751E1" w:rsidP="004576A4">
            <w:pPr>
              <w:pStyle w:val="tabletextleft0"/>
            </w:pPr>
            <w:r w:rsidRPr="00C751E1">
              <w:t>Ratio of wedge toe to inland no flow boundary i.e., x</w:t>
            </w:r>
            <w:r w:rsidRPr="00452CB8">
              <w:rPr>
                <w:rStyle w:val="Subscript"/>
              </w:rPr>
              <w:t>T</w:t>
            </w:r>
            <w:r w:rsidRPr="00C751E1">
              <w:t>/x</w:t>
            </w:r>
            <w:r w:rsidRPr="00452CB8">
              <w:rPr>
                <w:rStyle w:val="Subscript"/>
              </w:rPr>
              <w:t>n</w:t>
            </w:r>
            <w:r w:rsidRPr="00C751E1">
              <w:t>.</w:t>
            </w:r>
          </w:p>
        </w:tc>
        <w:tc>
          <w:tcPr>
            <w:tcW w:w="5793" w:type="dxa"/>
          </w:tcPr>
          <w:p w14:paraId="72F14A45" w14:textId="77777777" w:rsidR="00C751E1" w:rsidRPr="00C751E1" w:rsidRDefault="00C751E1" w:rsidP="004576A4">
            <w:pPr>
              <w:pStyle w:val="tabletextleft0"/>
            </w:pPr>
            <w:r w:rsidRPr="00C751E1">
              <w:t>Calculated</w:t>
            </w:r>
          </w:p>
        </w:tc>
      </w:tr>
      <w:tr w:rsidR="00C751E1" w:rsidRPr="00C751E1" w14:paraId="7B98F3A5" w14:textId="77777777" w:rsidTr="00C751E1">
        <w:trPr>
          <w:cnfStyle w:val="000000010000" w:firstRow="0" w:lastRow="0" w:firstColumn="0" w:lastColumn="0" w:oddVBand="0" w:evenVBand="0" w:oddHBand="0" w:evenHBand="1" w:firstRowFirstColumn="0" w:firstRowLastColumn="0" w:lastRowFirstColumn="0" w:lastRowLastColumn="0"/>
          <w:cantSplit/>
          <w:trHeight w:val="57"/>
        </w:trPr>
        <w:tc>
          <w:tcPr>
            <w:tcW w:w="815" w:type="dxa"/>
          </w:tcPr>
          <w:p w14:paraId="02E15A32" w14:textId="77777777" w:rsidR="00C751E1" w:rsidRPr="00C751E1" w:rsidRDefault="00C751E1" w:rsidP="009B7CE0">
            <w:pPr>
              <w:pStyle w:val="Tabletextleftbold"/>
            </w:pPr>
            <w:r w:rsidRPr="009B7CE0">
              <w:rPr>
                <w:rStyle w:val="Italic"/>
              </w:rPr>
              <w:t>V</w:t>
            </w:r>
            <w:proofErr w:type="spellStart"/>
            <w:r w:rsidRPr="00FE489E">
              <w:rPr>
                <w:rStyle w:val="Subscript"/>
              </w:rPr>
              <w:t>sw</w:t>
            </w:r>
            <w:proofErr w:type="spellEnd"/>
          </w:p>
        </w:tc>
        <w:tc>
          <w:tcPr>
            <w:tcW w:w="1155" w:type="dxa"/>
          </w:tcPr>
          <w:p w14:paraId="1A4DE9DD" w14:textId="77777777" w:rsidR="00C751E1" w:rsidRPr="00C751E1" w:rsidRDefault="00C751E1" w:rsidP="004576A4">
            <w:pPr>
              <w:pStyle w:val="tabletextleft0"/>
            </w:pPr>
            <w:r w:rsidRPr="00C751E1">
              <w:t>L</w:t>
            </w:r>
            <w:r w:rsidRPr="00452CB8">
              <w:rPr>
                <w:rStyle w:val="Superscript"/>
              </w:rPr>
              <w:t>3</w:t>
            </w:r>
            <w:r w:rsidRPr="00C751E1">
              <w:t>/L</w:t>
            </w:r>
          </w:p>
        </w:tc>
        <w:tc>
          <w:tcPr>
            <w:tcW w:w="2283" w:type="dxa"/>
          </w:tcPr>
          <w:p w14:paraId="3A117185" w14:textId="77777777" w:rsidR="00C751E1" w:rsidRPr="00C751E1" w:rsidRDefault="00C751E1" w:rsidP="004576A4">
            <w:pPr>
              <w:pStyle w:val="tabletextleft0"/>
            </w:pPr>
            <w:r w:rsidRPr="00C751E1">
              <w:t>Seawater volume</w:t>
            </w:r>
          </w:p>
        </w:tc>
        <w:tc>
          <w:tcPr>
            <w:tcW w:w="3969" w:type="dxa"/>
          </w:tcPr>
          <w:p w14:paraId="4A3CC891" w14:textId="77777777" w:rsidR="00C751E1" w:rsidRPr="00C751E1" w:rsidRDefault="00C751E1" w:rsidP="004576A4">
            <w:pPr>
              <w:pStyle w:val="tabletextleft0"/>
            </w:pPr>
            <w:r w:rsidRPr="00C751E1">
              <w:t>This is the volume of seawater per metre of coastline.</w:t>
            </w:r>
          </w:p>
        </w:tc>
        <w:tc>
          <w:tcPr>
            <w:tcW w:w="5793" w:type="dxa"/>
          </w:tcPr>
          <w:p w14:paraId="18E746EF" w14:textId="77777777" w:rsidR="00C751E1" w:rsidRPr="00C751E1" w:rsidRDefault="00C751E1" w:rsidP="004576A4">
            <w:pPr>
              <w:pStyle w:val="tabletextleft0"/>
            </w:pPr>
            <w:r w:rsidRPr="00C751E1">
              <w:t>Calculated</w:t>
            </w:r>
          </w:p>
        </w:tc>
      </w:tr>
      <w:tr w:rsidR="00C751E1" w:rsidRPr="00C751E1" w14:paraId="6817C48B" w14:textId="77777777" w:rsidTr="00C751E1">
        <w:trPr>
          <w:cnfStyle w:val="000000100000" w:firstRow="0" w:lastRow="0" w:firstColumn="0" w:lastColumn="0" w:oddVBand="0" w:evenVBand="0" w:oddHBand="1" w:evenHBand="0" w:firstRowFirstColumn="0" w:firstRowLastColumn="0" w:lastRowFirstColumn="0" w:lastRowLastColumn="0"/>
          <w:cantSplit/>
          <w:trHeight w:val="57"/>
        </w:trPr>
        <w:tc>
          <w:tcPr>
            <w:tcW w:w="815" w:type="dxa"/>
          </w:tcPr>
          <w:p w14:paraId="35C80351" w14:textId="77777777" w:rsidR="00C751E1" w:rsidRPr="009B7CE0" w:rsidRDefault="00C751E1" w:rsidP="009B7CE0">
            <w:pPr>
              <w:pStyle w:val="Tabletextleftbold"/>
              <w:rPr>
                <w:rStyle w:val="Italic"/>
              </w:rPr>
            </w:pPr>
            <w:r w:rsidRPr="009B7CE0">
              <w:rPr>
                <w:rStyle w:val="Italic"/>
              </w:rPr>
              <w:t>M</w:t>
            </w:r>
          </w:p>
        </w:tc>
        <w:tc>
          <w:tcPr>
            <w:tcW w:w="1155" w:type="dxa"/>
          </w:tcPr>
          <w:p w14:paraId="5534165D" w14:textId="77777777" w:rsidR="00C751E1" w:rsidRPr="00C751E1" w:rsidRDefault="00C751E1" w:rsidP="004576A4">
            <w:pPr>
              <w:pStyle w:val="tabletextleft0"/>
            </w:pPr>
            <w:r w:rsidRPr="00C751E1">
              <w:t>-</w:t>
            </w:r>
          </w:p>
        </w:tc>
        <w:tc>
          <w:tcPr>
            <w:tcW w:w="2283" w:type="dxa"/>
          </w:tcPr>
          <w:p w14:paraId="4A4AC2C1" w14:textId="77777777" w:rsidR="00C751E1" w:rsidRPr="00C751E1" w:rsidRDefault="00C751E1" w:rsidP="004576A4">
            <w:pPr>
              <w:pStyle w:val="tabletextleft0"/>
            </w:pPr>
            <w:r w:rsidRPr="00C751E1">
              <w:t>Mixed convection ratio</w:t>
            </w:r>
          </w:p>
        </w:tc>
        <w:tc>
          <w:tcPr>
            <w:tcW w:w="3969" w:type="dxa"/>
          </w:tcPr>
          <w:p w14:paraId="311E3F34" w14:textId="77777777" w:rsidR="00C751E1" w:rsidRPr="00C751E1" w:rsidRDefault="00C751E1" w:rsidP="004576A4">
            <w:pPr>
              <w:pStyle w:val="tabletextleft0"/>
            </w:pPr>
            <w:r w:rsidRPr="00C751E1">
              <w:t xml:space="preserve">Ratio of density driven processes to </w:t>
            </w:r>
            <w:proofErr w:type="spellStart"/>
            <w:r w:rsidRPr="00C751E1">
              <w:t>advective</w:t>
            </w:r>
            <w:proofErr w:type="spellEnd"/>
            <w:r w:rsidRPr="00C751E1">
              <w:t xml:space="preserve"> driven processes.</w:t>
            </w:r>
          </w:p>
        </w:tc>
        <w:tc>
          <w:tcPr>
            <w:tcW w:w="5793" w:type="dxa"/>
          </w:tcPr>
          <w:p w14:paraId="706B869A" w14:textId="77777777" w:rsidR="00C751E1" w:rsidRPr="00C751E1" w:rsidRDefault="00C751E1" w:rsidP="004576A4">
            <w:pPr>
              <w:pStyle w:val="tabletextleft0"/>
            </w:pPr>
            <w:r w:rsidRPr="00C751E1">
              <w:t>Calculated</w:t>
            </w:r>
          </w:p>
        </w:tc>
      </w:tr>
      <w:tr w:rsidR="00C751E1" w:rsidRPr="00C751E1" w14:paraId="62E68FB2" w14:textId="77777777" w:rsidTr="00C751E1">
        <w:trPr>
          <w:cnfStyle w:val="000000010000" w:firstRow="0" w:lastRow="0" w:firstColumn="0" w:lastColumn="0" w:oddVBand="0" w:evenVBand="0" w:oddHBand="0" w:evenHBand="1" w:firstRowFirstColumn="0" w:firstRowLastColumn="0" w:lastRowFirstColumn="0" w:lastRowLastColumn="0"/>
          <w:cantSplit/>
          <w:trHeight w:val="57"/>
        </w:trPr>
        <w:tc>
          <w:tcPr>
            <w:tcW w:w="815" w:type="dxa"/>
          </w:tcPr>
          <w:p w14:paraId="72DBF969" w14:textId="77777777" w:rsidR="00C751E1" w:rsidRPr="00C751E1" w:rsidRDefault="00C751E1" w:rsidP="009B7CE0">
            <w:pPr>
              <w:pStyle w:val="Tabletextleftbold"/>
            </w:pPr>
            <w:r w:rsidRPr="009B7CE0">
              <w:rPr>
                <w:rStyle w:val="Italic"/>
              </w:rPr>
              <w:t>h</w:t>
            </w:r>
            <w:r w:rsidRPr="00FE489E">
              <w:rPr>
                <w:rStyle w:val="Subscript"/>
              </w:rPr>
              <w:t>max</w:t>
            </w:r>
          </w:p>
        </w:tc>
        <w:tc>
          <w:tcPr>
            <w:tcW w:w="1155" w:type="dxa"/>
          </w:tcPr>
          <w:p w14:paraId="7BFC2714" w14:textId="77777777" w:rsidR="00C751E1" w:rsidRPr="00C751E1" w:rsidRDefault="00C751E1" w:rsidP="004576A4">
            <w:pPr>
              <w:pStyle w:val="tabletextleft0"/>
            </w:pPr>
            <w:r w:rsidRPr="00C751E1">
              <w:t>L</w:t>
            </w:r>
          </w:p>
        </w:tc>
        <w:tc>
          <w:tcPr>
            <w:tcW w:w="2283" w:type="dxa"/>
          </w:tcPr>
          <w:p w14:paraId="137426B9" w14:textId="77777777" w:rsidR="00C751E1" w:rsidRPr="00C751E1" w:rsidRDefault="00C751E1" w:rsidP="004576A4">
            <w:pPr>
              <w:pStyle w:val="tabletextleft0"/>
            </w:pPr>
            <w:r w:rsidRPr="00C751E1">
              <w:t>Maximum freshwater thickness</w:t>
            </w:r>
          </w:p>
        </w:tc>
        <w:tc>
          <w:tcPr>
            <w:tcW w:w="3969" w:type="dxa"/>
          </w:tcPr>
          <w:p w14:paraId="69FE55CE" w14:textId="77777777" w:rsidR="00C751E1" w:rsidRPr="00C751E1" w:rsidRDefault="00C751E1" w:rsidP="004576A4">
            <w:pPr>
              <w:pStyle w:val="tabletextleft0"/>
            </w:pPr>
            <w:r w:rsidRPr="00C751E1">
              <w:t>The thickness of the freshwater at the centre of a freshwater lens.</w:t>
            </w:r>
          </w:p>
        </w:tc>
        <w:tc>
          <w:tcPr>
            <w:tcW w:w="5793" w:type="dxa"/>
          </w:tcPr>
          <w:p w14:paraId="5D2EAE6E" w14:textId="77777777" w:rsidR="00C751E1" w:rsidRPr="00C751E1" w:rsidRDefault="00C751E1" w:rsidP="004576A4">
            <w:pPr>
              <w:pStyle w:val="tabletextleft0"/>
            </w:pPr>
            <w:r w:rsidRPr="00C751E1">
              <w:t>Calculated</w:t>
            </w:r>
          </w:p>
        </w:tc>
      </w:tr>
    </w:tbl>
    <w:p w14:paraId="6073CDC6" w14:textId="77777777" w:rsidR="003C6592" w:rsidRPr="00663B44" w:rsidRDefault="003C6592" w:rsidP="00DF5570">
      <w:pPr>
        <w:pStyle w:val="BodyText"/>
      </w:pPr>
    </w:p>
    <w:p w14:paraId="55AA1612" w14:textId="77777777" w:rsidR="003C6592" w:rsidRDefault="003C6592" w:rsidP="00DF5570">
      <w:pPr>
        <w:pStyle w:val="BodyText"/>
        <w:sectPr w:rsidR="003C6592" w:rsidSect="007F2E3C">
          <w:footerReference w:type="even" r:id="rId298"/>
          <w:footerReference w:type="default" r:id="rId299"/>
          <w:footerReference w:type="first" r:id="rId300"/>
          <w:pgSz w:w="16838" w:h="11906" w:orient="landscape"/>
          <w:pgMar w:top="1440" w:right="1440" w:bottom="1440" w:left="1440" w:header="708" w:footer="708" w:gutter="0"/>
          <w:cols w:space="708"/>
          <w:docGrid w:linePitch="360"/>
        </w:sectPr>
      </w:pPr>
    </w:p>
    <w:p w14:paraId="791D9504" w14:textId="77777777" w:rsidR="003C6592" w:rsidRPr="00A06FDF" w:rsidRDefault="003C6592" w:rsidP="00FA7E1C">
      <w:pPr>
        <w:pStyle w:val="Head1nonumbers"/>
      </w:pPr>
      <w:bookmarkStart w:id="296" w:name="_Toc308004842"/>
      <w:bookmarkStart w:id="297" w:name="_Toc337566373"/>
      <w:bookmarkStart w:id="298" w:name="_Toc361652480"/>
      <w:r w:rsidRPr="00A06FDF">
        <w:lastRenderedPageBreak/>
        <w:t xml:space="preserve">Appendix C – </w:t>
      </w:r>
      <w:bookmarkEnd w:id="296"/>
      <w:r w:rsidRPr="00A06FDF">
        <w:t>Details of mathematical analysis for each case study area</w:t>
      </w:r>
      <w:bookmarkEnd w:id="297"/>
      <w:bookmarkEnd w:id="298"/>
      <w:r w:rsidRPr="00A06FDF">
        <w:t xml:space="preserve"> </w:t>
      </w:r>
    </w:p>
    <w:p w14:paraId="7EEAAA8B" w14:textId="77777777" w:rsidR="003C6592" w:rsidRPr="006976AB" w:rsidRDefault="003C6592" w:rsidP="002B708A">
      <w:pPr>
        <w:pStyle w:val="Head2nonumbers"/>
      </w:pPr>
      <w:bookmarkStart w:id="299" w:name="_Toc300586026"/>
      <w:bookmarkStart w:id="300" w:name="_Toc337566374"/>
      <w:r>
        <w:t>C.</w:t>
      </w:r>
      <w:r w:rsidRPr="006976AB">
        <w:t xml:space="preserve">1 </w:t>
      </w:r>
      <w:proofErr w:type="spellStart"/>
      <w:r w:rsidRPr="006976AB">
        <w:t>Uley</w:t>
      </w:r>
      <w:proofErr w:type="spellEnd"/>
      <w:r w:rsidRPr="006976AB">
        <w:t xml:space="preserve"> South, Eyre Peninsula, South Australia</w:t>
      </w:r>
      <w:bookmarkEnd w:id="299"/>
      <w:bookmarkEnd w:id="300"/>
    </w:p>
    <w:p w14:paraId="0B9D8C83" w14:textId="77777777" w:rsidR="003C6592" w:rsidRPr="00BF7CED" w:rsidRDefault="003C6592" w:rsidP="00BF7CED">
      <w:pPr>
        <w:pStyle w:val="BodyText"/>
        <w:rPr>
          <w:rStyle w:val="Bodytextbold"/>
        </w:rPr>
      </w:pPr>
      <w:bookmarkStart w:id="301" w:name="_Toc308004712"/>
      <w:r w:rsidRPr="00BF7CED">
        <w:rPr>
          <w:rStyle w:val="Bodytextbold"/>
        </w:rPr>
        <w:t>Conceptualisation and parameterisation</w:t>
      </w:r>
      <w:bookmarkEnd w:id="301"/>
    </w:p>
    <w:p w14:paraId="3624345D" w14:textId="77777777" w:rsidR="003C6592" w:rsidRDefault="003C6592" w:rsidP="00EF465B">
      <w:pPr>
        <w:pStyle w:val="BodyText"/>
      </w:pPr>
      <w:r>
        <w:t xml:space="preserve">The </w:t>
      </w:r>
      <w:proofErr w:type="spellStart"/>
      <w:r>
        <w:t>Uley</w:t>
      </w:r>
      <w:proofErr w:type="spellEnd"/>
      <w:r>
        <w:t xml:space="preserve"> South case study area is located on the Eyre Peninsula, to the west of Port Lincoln. The majority of the Eyre Peninsula reticulated water supply is sourced from </w:t>
      </w:r>
      <w:proofErr w:type="spellStart"/>
      <w:r>
        <w:t>Uley</w:t>
      </w:r>
      <w:proofErr w:type="spellEnd"/>
      <w:r>
        <w:t xml:space="preserve"> South aquifers. The two main aquifers are the unconfined Bridgewater Formation (BF), comprising Quaternary limestone, and the confined Wanilla Sands (WS), comprising Tertiary sands. The Wanilla Sands aquifer is confined throughout most of the area, although in the north east and south east (adjacent to the coast) the </w:t>
      </w:r>
      <w:proofErr w:type="spellStart"/>
      <w:r>
        <w:t>Uley</w:t>
      </w:r>
      <w:proofErr w:type="spellEnd"/>
      <w:r>
        <w:t xml:space="preserve"> Formation Clay </w:t>
      </w:r>
      <w:proofErr w:type="spellStart"/>
      <w:r>
        <w:t>aquitard</w:t>
      </w:r>
      <w:proofErr w:type="spellEnd"/>
      <w:r>
        <w:t xml:space="preserve"> is absent. For this reason, mathematical analyses with and without the </w:t>
      </w:r>
      <w:proofErr w:type="spellStart"/>
      <w:r>
        <w:t>aquitard</w:t>
      </w:r>
      <w:proofErr w:type="spellEnd"/>
      <w:r>
        <w:t xml:space="preserve"> were carried out. A</w:t>
      </w:r>
      <w:r w:rsidRPr="00FE5E2F">
        <w:t xml:space="preserve"> </w:t>
      </w:r>
      <w:r>
        <w:t xml:space="preserve">detailed description of the system is given by </w:t>
      </w:r>
      <w:proofErr w:type="spellStart"/>
      <w:r>
        <w:t>Zulfic</w:t>
      </w:r>
      <w:proofErr w:type="spellEnd"/>
      <w:r>
        <w:t xml:space="preserve"> et al. (2007).</w:t>
      </w:r>
    </w:p>
    <w:p w14:paraId="25F9A529" w14:textId="5A9E5F79" w:rsidR="003C6592" w:rsidRDefault="003C6592" w:rsidP="00EF465B">
      <w:pPr>
        <w:pStyle w:val="BodyText"/>
      </w:pPr>
      <w:r>
        <w:t xml:space="preserve">Hydrogeological parameters for the coastal fringe of </w:t>
      </w:r>
      <w:proofErr w:type="spellStart"/>
      <w:r>
        <w:t>Uley</w:t>
      </w:r>
      <w:proofErr w:type="spellEnd"/>
      <w:r>
        <w:t xml:space="preserve"> South case study are shown in </w:t>
      </w:r>
      <w:r w:rsidR="007C322E">
        <w:t>Table 26</w:t>
      </w:r>
      <w:r>
        <w:t xml:space="preserve">. For the purposes of the mathematical analyses, it is assumed that all extraction occurs inland of the inland boundary, at 2.5 km from the coast. </w:t>
      </w:r>
    </w:p>
    <w:p w14:paraId="7541D368" w14:textId="77777777" w:rsidR="003C6592" w:rsidRPr="004C1304" w:rsidRDefault="003C6592" w:rsidP="00EF465B">
      <w:pPr>
        <w:pStyle w:val="Tabletitle"/>
      </w:pPr>
      <w:bookmarkStart w:id="302" w:name="_Ref302132363"/>
      <w:bookmarkStart w:id="303" w:name="_Toc308004713"/>
      <w:bookmarkStart w:id="304" w:name="_Toc337566503"/>
      <w:bookmarkStart w:id="305" w:name="_Toc349670575"/>
      <w:r w:rsidRPr="00EF465B">
        <w:rPr>
          <w:rStyle w:val="Tabletitlebold"/>
        </w:rPr>
        <w:t xml:space="preserve">Table </w:t>
      </w:r>
      <w:r w:rsidR="00D438AF" w:rsidRPr="00EF465B">
        <w:rPr>
          <w:rStyle w:val="Tabletitlebold"/>
        </w:rPr>
        <w:fldChar w:fldCharType="begin"/>
      </w:r>
      <w:r w:rsidR="00D438AF" w:rsidRPr="00EF465B">
        <w:rPr>
          <w:rStyle w:val="Tabletitlebold"/>
        </w:rPr>
        <w:instrText xml:space="preserve"> SEQ Table \* ARABIC </w:instrText>
      </w:r>
      <w:r w:rsidR="00D438AF" w:rsidRPr="00EF465B">
        <w:rPr>
          <w:rStyle w:val="Tabletitlebold"/>
        </w:rPr>
        <w:fldChar w:fldCharType="separate"/>
      </w:r>
      <w:r w:rsidR="00496154" w:rsidRPr="00EF465B">
        <w:rPr>
          <w:rStyle w:val="Tabletitlebold"/>
        </w:rPr>
        <w:t>26</w:t>
      </w:r>
      <w:r w:rsidR="00D438AF" w:rsidRPr="00EF465B">
        <w:rPr>
          <w:rStyle w:val="Tabletitlebold"/>
        </w:rPr>
        <w:fldChar w:fldCharType="end"/>
      </w:r>
      <w:bookmarkEnd w:id="302"/>
      <w:r w:rsidRPr="00EF465B">
        <w:rPr>
          <w:rStyle w:val="Tabletitlebold"/>
        </w:rPr>
        <w:t>.</w:t>
      </w:r>
      <w:r w:rsidRPr="004C1304">
        <w:t xml:space="preserve"> Hydrogeological parameters for </w:t>
      </w:r>
      <w:proofErr w:type="spellStart"/>
      <w:r w:rsidRPr="004C1304">
        <w:t>Uley</w:t>
      </w:r>
      <w:proofErr w:type="spellEnd"/>
      <w:r w:rsidRPr="004C1304">
        <w:t xml:space="preserve"> South</w:t>
      </w:r>
      <w:bookmarkEnd w:id="303"/>
      <w:bookmarkEnd w:id="304"/>
      <w:bookmarkEnd w:id="305"/>
    </w:p>
    <w:tbl>
      <w:tblPr>
        <w:tblStyle w:val="TableStyleGAHeaderRow"/>
        <w:tblW w:w="0" w:type="auto"/>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402"/>
        <w:gridCol w:w="1291"/>
        <w:gridCol w:w="1099"/>
        <w:gridCol w:w="1090"/>
        <w:gridCol w:w="959"/>
        <w:gridCol w:w="1098"/>
        <w:gridCol w:w="968"/>
        <w:gridCol w:w="825"/>
      </w:tblGrid>
      <w:tr w:rsidR="003C6592" w14:paraId="1444D813" w14:textId="77777777" w:rsidTr="00E47E10">
        <w:trPr>
          <w:cnfStyle w:val="100000000000" w:firstRow="1" w:lastRow="0" w:firstColumn="0" w:lastColumn="0" w:oddVBand="0" w:evenVBand="0" w:oddHBand="0" w:evenHBand="0" w:firstRowFirstColumn="0" w:firstRowLastColumn="0" w:lastRowFirstColumn="0" w:lastRowLastColumn="0"/>
          <w:trHeight w:val="57"/>
        </w:trPr>
        <w:tc>
          <w:tcPr>
            <w:tcW w:w="1402" w:type="dxa"/>
          </w:tcPr>
          <w:p w14:paraId="795841DA" w14:textId="77777777" w:rsidR="003C6592" w:rsidRPr="00FB1893" w:rsidRDefault="003C6592" w:rsidP="00CF2F8C">
            <w:pPr>
              <w:pStyle w:val="Tableheadingcentred"/>
              <w:rPr>
                <w:bCs/>
              </w:rPr>
            </w:pPr>
            <w:r w:rsidRPr="00FB1893">
              <w:t>Aquifer</w:t>
            </w:r>
          </w:p>
        </w:tc>
        <w:tc>
          <w:tcPr>
            <w:tcW w:w="1291" w:type="dxa"/>
          </w:tcPr>
          <w:p w14:paraId="49E338D0" w14:textId="77777777" w:rsidR="003C6592" w:rsidRPr="00FB1893" w:rsidRDefault="003C6592" w:rsidP="009B7CE0">
            <w:pPr>
              <w:pStyle w:val="Tableheadingcentredbold"/>
            </w:pPr>
            <w:r w:rsidRPr="00FB1893">
              <w:t>K</w:t>
            </w:r>
            <w:r w:rsidRPr="00FB1893">
              <w:br/>
              <w:t>(m/d)</w:t>
            </w:r>
          </w:p>
        </w:tc>
        <w:tc>
          <w:tcPr>
            <w:tcW w:w="1099" w:type="dxa"/>
          </w:tcPr>
          <w:p w14:paraId="2D075DB4" w14:textId="77777777" w:rsidR="003C6592" w:rsidRPr="00FB1893" w:rsidRDefault="003C6592" w:rsidP="009B7CE0">
            <w:pPr>
              <w:pStyle w:val="Tableheadingcentredbold"/>
            </w:pPr>
            <w:r w:rsidRPr="00FB1893">
              <w:t>W</w:t>
            </w:r>
            <w:r w:rsidRPr="009B7CE0">
              <w:rPr>
                <w:rStyle w:val="Subscript"/>
              </w:rPr>
              <w:t>net</w:t>
            </w:r>
            <w:r w:rsidRPr="009B7CE0">
              <w:rPr>
                <w:rStyle w:val="Subscript"/>
              </w:rPr>
              <w:br/>
            </w:r>
            <w:r w:rsidRPr="00FB1893">
              <w:t>(mm/</w:t>
            </w:r>
            <w:proofErr w:type="spellStart"/>
            <w:r w:rsidRPr="00FB1893">
              <w:t>yr</w:t>
            </w:r>
            <w:proofErr w:type="spellEnd"/>
            <w:r w:rsidRPr="00FB1893">
              <w:t>)</w:t>
            </w:r>
          </w:p>
        </w:tc>
        <w:tc>
          <w:tcPr>
            <w:tcW w:w="1090" w:type="dxa"/>
          </w:tcPr>
          <w:p w14:paraId="0EA28993" w14:textId="77777777" w:rsidR="003C6592" w:rsidRPr="00FB1893" w:rsidRDefault="003C6592" w:rsidP="009B7CE0">
            <w:pPr>
              <w:pStyle w:val="Tableheadingcentredbold"/>
              <w:rPr>
                <w:vertAlign w:val="subscript"/>
              </w:rPr>
            </w:pPr>
            <w:r w:rsidRPr="00FB1893">
              <w:t>z</w:t>
            </w:r>
            <w:r w:rsidRPr="009B7CE0">
              <w:rPr>
                <w:rStyle w:val="Subscript"/>
              </w:rPr>
              <w:t xml:space="preserve">0 </w:t>
            </w:r>
            <w:r w:rsidRPr="009B7CE0">
              <w:rPr>
                <w:rStyle w:val="Subscript"/>
              </w:rPr>
              <w:br/>
            </w:r>
            <w:r w:rsidRPr="00FB1893">
              <w:t>(m)</w:t>
            </w:r>
          </w:p>
        </w:tc>
        <w:tc>
          <w:tcPr>
            <w:tcW w:w="959" w:type="dxa"/>
          </w:tcPr>
          <w:p w14:paraId="0C849550" w14:textId="77777777" w:rsidR="003C6592" w:rsidRPr="00FB1893" w:rsidRDefault="003C6592" w:rsidP="009B7CE0">
            <w:pPr>
              <w:pStyle w:val="Tableheadingcentredbold"/>
              <w:rPr>
                <w:vertAlign w:val="subscript"/>
              </w:rPr>
            </w:pPr>
            <w:r w:rsidRPr="00FB1893">
              <w:t>h</w:t>
            </w:r>
            <w:r w:rsidRPr="009B7CE0">
              <w:rPr>
                <w:rStyle w:val="Subscript"/>
              </w:rPr>
              <w:t xml:space="preserve">0 </w:t>
            </w:r>
            <w:r w:rsidRPr="009B7CE0">
              <w:rPr>
                <w:rStyle w:val="Subscript"/>
              </w:rPr>
              <w:br/>
            </w:r>
            <w:r w:rsidRPr="00FB1893">
              <w:t>(m)</w:t>
            </w:r>
          </w:p>
        </w:tc>
        <w:tc>
          <w:tcPr>
            <w:tcW w:w="1098" w:type="dxa"/>
          </w:tcPr>
          <w:p w14:paraId="5560C76C" w14:textId="77777777" w:rsidR="003C6592" w:rsidRPr="00FB1893" w:rsidRDefault="003C6592" w:rsidP="009B7CE0">
            <w:pPr>
              <w:pStyle w:val="Tableheadingcentredbold"/>
            </w:pPr>
            <w:r w:rsidRPr="009B7CE0">
              <w:t>h</w:t>
            </w:r>
            <w:r w:rsidRPr="009B7CE0">
              <w:rPr>
                <w:rStyle w:val="Subscript"/>
              </w:rPr>
              <w:t>b</w:t>
            </w:r>
            <w:r w:rsidRPr="00FB1893">
              <w:br/>
              <w:t>(m)</w:t>
            </w:r>
          </w:p>
        </w:tc>
        <w:tc>
          <w:tcPr>
            <w:tcW w:w="968" w:type="dxa"/>
          </w:tcPr>
          <w:p w14:paraId="7CCF5E43" w14:textId="77777777" w:rsidR="003C6592" w:rsidRPr="00FB1893" w:rsidRDefault="003C6592" w:rsidP="009B7CE0">
            <w:pPr>
              <w:pStyle w:val="Tableheadingcentredbold"/>
            </w:pPr>
            <w:r w:rsidRPr="009B7CE0">
              <w:t>x</w:t>
            </w:r>
            <w:r w:rsidRPr="009B7CE0">
              <w:rPr>
                <w:rStyle w:val="Subscript"/>
              </w:rPr>
              <w:t>b</w:t>
            </w:r>
            <w:r w:rsidRPr="00FB1893">
              <w:br/>
              <w:t>(m)</w:t>
            </w:r>
          </w:p>
        </w:tc>
        <w:tc>
          <w:tcPr>
            <w:tcW w:w="825" w:type="dxa"/>
          </w:tcPr>
          <w:p w14:paraId="3A601CFD" w14:textId="77777777" w:rsidR="003C6592" w:rsidRPr="00FB1893" w:rsidRDefault="003C6592" w:rsidP="009B7CE0">
            <w:pPr>
              <w:pStyle w:val="Tableheadingcentredbold"/>
            </w:pPr>
            <w:r w:rsidRPr="00FB1893">
              <w:t>n</w:t>
            </w:r>
            <w:r w:rsidRPr="00FB1893">
              <w:br/>
              <w:t>(-)</w:t>
            </w:r>
          </w:p>
        </w:tc>
      </w:tr>
      <w:tr w:rsidR="003C6592" w14:paraId="710E7126" w14:textId="77777777" w:rsidTr="00E47E10">
        <w:trPr>
          <w:cnfStyle w:val="000000100000" w:firstRow="0" w:lastRow="0" w:firstColumn="0" w:lastColumn="0" w:oddVBand="0" w:evenVBand="0" w:oddHBand="1" w:evenHBand="0" w:firstRowFirstColumn="0" w:firstRowLastColumn="0" w:lastRowFirstColumn="0" w:lastRowLastColumn="0"/>
          <w:trHeight w:val="57"/>
        </w:trPr>
        <w:tc>
          <w:tcPr>
            <w:tcW w:w="1402" w:type="dxa"/>
          </w:tcPr>
          <w:p w14:paraId="3022134A" w14:textId="77777777" w:rsidR="003C6592" w:rsidRPr="00CF2F8C" w:rsidRDefault="003C6592" w:rsidP="00452CB8">
            <w:pPr>
              <w:pStyle w:val="Tabletextleftbold"/>
            </w:pPr>
            <w:r w:rsidRPr="00CF2F8C">
              <w:t>BF</w:t>
            </w:r>
          </w:p>
          <w:p w14:paraId="264AD52D" w14:textId="77777777" w:rsidR="003C6592" w:rsidRPr="00CF2F8C" w:rsidRDefault="003C6592" w:rsidP="00452CB8">
            <w:pPr>
              <w:pStyle w:val="Tabletextleftbold"/>
            </w:pPr>
            <w:r w:rsidRPr="00CF2F8C">
              <w:t>(Unconfined)</w:t>
            </w:r>
          </w:p>
        </w:tc>
        <w:tc>
          <w:tcPr>
            <w:tcW w:w="1291" w:type="dxa"/>
          </w:tcPr>
          <w:p w14:paraId="1FE0EA47" w14:textId="77777777" w:rsidR="003C6592" w:rsidRPr="00FB1893" w:rsidRDefault="003C6592" w:rsidP="007F4C76">
            <w:pPr>
              <w:pStyle w:val="Tabletextcentred"/>
            </w:pPr>
            <w:r w:rsidRPr="00FB1893">
              <w:t>150</w:t>
            </w:r>
          </w:p>
          <w:p w14:paraId="128871D9" w14:textId="77777777" w:rsidR="003C6592" w:rsidRPr="00FB1893" w:rsidRDefault="003C6592" w:rsidP="007F4C76">
            <w:pPr>
              <w:pStyle w:val="Tabletextcentred"/>
            </w:pPr>
            <w:r w:rsidRPr="00FB1893">
              <w:t>(5–1400)#</w:t>
            </w:r>
          </w:p>
        </w:tc>
        <w:tc>
          <w:tcPr>
            <w:tcW w:w="1099" w:type="dxa"/>
          </w:tcPr>
          <w:p w14:paraId="17845352" w14:textId="77777777" w:rsidR="003C6592" w:rsidRPr="00FB1893" w:rsidRDefault="003C6592" w:rsidP="007F4C76">
            <w:pPr>
              <w:pStyle w:val="Tabletextcentred"/>
            </w:pPr>
            <w:r w:rsidRPr="00FB1893">
              <w:t>100</w:t>
            </w:r>
          </w:p>
          <w:p w14:paraId="4A7D4130" w14:textId="77777777" w:rsidR="003C6592" w:rsidRPr="00FB1893" w:rsidRDefault="003C6592" w:rsidP="007F4C76">
            <w:pPr>
              <w:pStyle w:val="Tabletextcentred"/>
            </w:pPr>
            <w:r w:rsidRPr="00FB1893">
              <w:t>(50–150)</w:t>
            </w:r>
          </w:p>
        </w:tc>
        <w:tc>
          <w:tcPr>
            <w:tcW w:w="1090" w:type="dxa"/>
          </w:tcPr>
          <w:p w14:paraId="423AA475" w14:textId="77777777" w:rsidR="003C6592" w:rsidRPr="00FB1893" w:rsidRDefault="003C6592" w:rsidP="007F4C76">
            <w:pPr>
              <w:pStyle w:val="Tabletextcentred"/>
            </w:pPr>
            <w:r w:rsidRPr="00FB1893">
              <w:t>15</w:t>
            </w:r>
          </w:p>
          <w:p w14:paraId="5EC3E40F" w14:textId="77777777" w:rsidR="003C6592" w:rsidRPr="00FB1893" w:rsidRDefault="003C6592" w:rsidP="007F4C76">
            <w:pPr>
              <w:pStyle w:val="Tabletextcentred"/>
            </w:pPr>
            <w:r w:rsidRPr="00FB1893">
              <w:t>(10–20)</w:t>
            </w:r>
          </w:p>
        </w:tc>
        <w:tc>
          <w:tcPr>
            <w:tcW w:w="959" w:type="dxa"/>
          </w:tcPr>
          <w:p w14:paraId="1C10FF33" w14:textId="77777777" w:rsidR="003C6592" w:rsidRPr="00FB1893" w:rsidRDefault="003C6592" w:rsidP="007F4C76">
            <w:pPr>
              <w:pStyle w:val="Tabletextcentred"/>
            </w:pPr>
            <w:r w:rsidRPr="00FB1893">
              <w:t>-</w:t>
            </w:r>
          </w:p>
        </w:tc>
        <w:tc>
          <w:tcPr>
            <w:tcW w:w="1098" w:type="dxa"/>
          </w:tcPr>
          <w:p w14:paraId="531B02A5" w14:textId="77777777" w:rsidR="003C6592" w:rsidRPr="00FB1893" w:rsidRDefault="003C6592" w:rsidP="007F4C76">
            <w:pPr>
              <w:pStyle w:val="Tabletextcentred"/>
            </w:pPr>
            <w:r w:rsidRPr="00FB1893">
              <w:t xml:space="preserve">1.6 </w:t>
            </w:r>
          </w:p>
          <w:p w14:paraId="4E4159D8" w14:textId="77777777" w:rsidR="003C6592" w:rsidRPr="00FB1893" w:rsidRDefault="003C6592" w:rsidP="007F4C76">
            <w:pPr>
              <w:pStyle w:val="Tabletextcentred"/>
            </w:pPr>
            <w:r w:rsidRPr="00FB1893">
              <w:t>(1.1–2.3)</w:t>
            </w:r>
          </w:p>
        </w:tc>
        <w:tc>
          <w:tcPr>
            <w:tcW w:w="968" w:type="dxa"/>
          </w:tcPr>
          <w:p w14:paraId="3C208E82" w14:textId="77777777" w:rsidR="003C6592" w:rsidRPr="00FB1893" w:rsidRDefault="003C6592" w:rsidP="007F4C76">
            <w:pPr>
              <w:pStyle w:val="Tabletextcentred"/>
            </w:pPr>
            <w:r w:rsidRPr="00FB1893">
              <w:t>2000</w:t>
            </w:r>
          </w:p>
        </w:tc>
        <w:tc>
          <w:tcPr>
            <w:tcW w:w="825" w:type="dxa"/>
          </w:tcPr>
          <w:p w14:paraId="4807DF4D" w14:textId="77777777" w:rsidR="003C6592" w:rsidRPr="00FB1893" w:rsidRDefault="003C6592" w:rsidP="007F4C76">
            <w:pPr>
              <w:pStyle w:val="Tabletextcentred"/>
            </w:pPr>
            <w:r w:rsidRPr="00FB1893">
              <w:t>0.2</w:t>
            </w:r>
          </w:p>
        </w:tc>
      </w:tr>
      <w:tr w:rsidR="003C6592" w14:paraId="20BC96BA" w14:textId="77777777" w:rsidTr="00E47E10">
        <w:trPr>
          <w:cnfStyle w:val="000000010000" w:firstRow="0" w:lastRow="0" w:firstColumn="0" w:lastColumn="0" w:oddVBand="0" w:evenVBand="0" w:oddHBand="0" w:evenHBand="1" w:firstRowFirstColumn="0" w:firstRowLastColumn="0" w:lastRowFirstColumn="0" w:lastRowLastColumn="0"/>
          <w:trHeight w:val="57"/>
        </w:trPr>
        <w:tc>
          <w:tcPr>
            <w:tcW w:w="1402" w:type="dxa"/>
          </w:tcPr>
          <w:p w14:paraId="5217B963" w14:textId="77777777" w:rsidR="003C6592" w:rsidRPr="00CF2F8C" w:rsidRDefault="003C6592" w:rsidP="00452CB8">
            <w:pPr>
              <w:pStyle w:val="Tabletextleftbold"/>
            </w:pPr>
            <w:r w:rsidRPr="00CF2F8C">
              <w:t>WS</w:t>
            </w:r>
          </w:p>
          <w:p w14:paraId="732FEB18" w14:textId="77777777" w:rsidR="003C6592" w:rsidRPr="00CF2F8C" w:rsidRDefault="003C6592" w:rsidP="00452CB8">
            <w:pPr>
              <w:pStyle w:val="Tabletextleftbold"/>
            </w:pPr>
            <w:r w:rsidRPr="00CF2F8C">
              <w:t>(Confined)</w:t>
            </w:r>
          </w:p>
        </w:tc>
        <w:tc>
          <w:tcPr>
            <w:tcW w:w="1291" w:type="dxa"/>
          </w:tcPr>
          <w:p w14:paraId="105AF9A6" w14:textId="77777777" w:rsidR="003C6592" w:rsidRPr="00FB1893" w:rsidRDefault="003C6592" w:rsidP="007F4C76">
            <w:pPr>
              <w:pStyle w:val="Tabletextcentred"/>
            </w:pPr>
            <w:r w:rsidRPr="00FB1893">
              <w:t>90</w:t>
            </w:r>
          </w:p>
          <w:p w14:paraId="0D280796" w14:textId="77777777" w:rsidR="003C6592" w:rsidRPr="00FB1893" w:rsidRDefault="003C6592" w:rsidP="007F4C76">
            <w:pPr>
              <w:pStyle w:val="Tabletextcentred"/>
            </w:pPr>
            <w:r w:rsidRPr="00FB1893">
              <w:t>(20-150)</w:t>
            </w:r>
          </w:p>
        </w:tc>
        <w:tc>
          <w:tcPr>
            <w:tcW w:w="1099" w:type="dxa"/>
          </w:tcPr>
          <w:p w14:paraId="53B7B465" w14:textId="77777777" w:rsidR="003C6592" w:rsidRPr="00FB1893" w:rsidRDefault="003C6592" w:rsidP="007F4C76">
            <w:pPr>
              <w:pStyle w:val="Tabletextcentred"/>
            </w:pPr>
            <w:r w:rsidRPr="00FB1893">
              <w:t>0</w:t>
            </w:r>
          </w:p>
        </w:tc>
        <w:tc>
          <w:tcPr>
            <w:tcW w:w="1090" w:type="dxa"/>
          </w:tcPr>
          <w:p w14:paraId="49907BA7" w14:textId="77777777" w:rsidR="003C6592" w:rsidRPr="00FB1893" w:rsidRDefault="003C6592" w:rsidP="007F4C76">
            <w:pPr>
              <w:pStyle w:val="Tabletextcentred"/>
            </w:pPr>
            <w:r w:rsidRPr="00FB1893">
              <w:t>45</w:t>
            </w:r>
          </w:p>
          <w:p w14:paraId="46E4A443" w14:textId="77777777" w:rsidR="003C6592" w:rsidRPr="00FB1893" w:rsidRDefault="003C6592" w:rsidP="007F4C76">
            <w:pPr>
              <w:pStyle w:val="Tabletextcentred"/>
            </w:pPr>
            <w:r w:rsidRPr="00FB1893">
              <w:t>(25-60)</w:t>
            </w:r>
          </w:p>
        </w:tc>
        <w:tc>
          <w:tcPr>
            <w:tcW w:w="959" w:type="dxa"/>
          </w:tcPr>
          <w:p w14:paraId="4C7E7C13" w14:textId="77777777" w:rsidR="003C6592" w:rsidRPr="00FB1893" w:rsidRDefault="003C6592" w:rsidP="007F4C76">
            <w:pPr>
              <w:pStyle w:val="Tabletextcentred"/>
            </w:pPr>
            <w:r w:rsidRPr="00FB1893">
              <w:t>30</w:t>
            </w:r>
          </w:p>
        </w:tc>
        <w:tc>
          <w:tcPr>
            <w:tcW w:w="1098" w:type="dxa"/>
          </w:tcPr>
          <w:p w14:paraId="2B6AC7A9" w14:textId="77777777" w:rsidR="003C6592" w:rsidRPr="00FB1893" w:rsidRDefault="003C6592" w:rsidP="007F4C76">
            <w:pPr>
              <w:pStyle w:val="Tabletextcentred"/>
            </w:pPr>
            <w:r w:rsidRPr="00FB1893">
              <w:t xml:space="preserve">2.0 </w:t>
            </w:r>
          </w:p>
          <w:p w14:paraId="3A7A614E" w14:textId="77777777" w:rsidR="003C6592" w:rsidRPr="00FB1893" w:rsidRDefault="003C6592" w:rsidP="007F4C76">
            <w:pPr>
              <w:pStyle w:val="Tabletextcentred"/>
            </w:pPr>
            <w:r w:rsidRPr="00FB1893">
              <w:t>(1.3–3.1)</w:t>
            </w:r>
          </w:p>
        </w:tc>
        <w:tc>
          <w:tcPr>
            <w:tcW w:w="968" w:type="dxa"/>
          </w:tcPr>
          <w:p w14:paraId="03F3CF0C" w14:textId="77777777" w:rsidR="003C6592" w:rsidRPr="00FB1893" w:rsidRDefault="003C6592" w:rsidP="007F4C76">
            <w:pPr>
              <w:pStyle w:val="Tabletextcentred"/>
            </w:pPr>
            <w:r w:rsidRPr="00FB1893">
              <w:t>2000</w:t>
            </w:r>
          </w:p>
        </w:tc>
        <w:tc>
          <w:tcPr>
            <w:tcW w:w="825" w:type="dxa"/>
          </w:tcPr>
          <w:p w14:paraId="3B5AAD71" w14:textId="77777777" w:rsidR="003C6592" w:rsidRPr="00FB1893" w:rsidRDefault="003C6592" w:rsidP="007F4C76">
            <w:pPr>
              <w:pStyle w:val="Tabletextcentred"/>
            </w:pPr>
            <w:r w:rsidRPr="00FB1893">
              <w:t>0.2</w:t>
            </w:r>
          </w:p>
        </w:tc>
      </w:tr>
      <w:tr w:rsidR="003C6592" w14:paraId="35DD25CB" w14:textId="77777777" w:rsidTr="00E47E10">
        <w:trPr>
          <w:cnfStyle w:val="000000100000" w:firstRow="0" w:lastRow="0" w:firstColumn="0" w:lastColumn="0" w:oddVBand="0" w:evenVBand="0" w:oddHBand="1" w:evenHBand="0" w:firstRowFirstColumn="0" w:firstRowLastColumn="0" w:lastRowFirstColumn="0" w:lastRowLastColumn="0"/>
          <w:trHeight w:val="57"/>
        </w:trPr>
        <w:tc>
          <w:tcPr>
            <w:tcW w:w="1402" w:type="dxa"/>
          </w:tcPr>
          <w:p w14:paraId="7DEF2CC4" w14:textId="77777777" w:rsidR="003C6592" w:rsidRPr="00CF2F8C" w:rsidRDefault="003C6592" w:rsidP="00452CB8">
            <w:pPr>
              <w:pStyle w:val="Tabletextleftbold"/>
            </w:pPr>
            <w:r w:rsidRPr="00CF2F8C">
              <w:t>BF / WS *</w:t>
            </w:r>
          </w:p>
          <w:p w14:paraId="5B955B2E" w14:textId="77777777" w:rsidR="003C6592" w:rsidRPr="00CF2F8C" w:rsidRDefault="003C6592" w:rsidP="00452CB8">
            <w:pPr>
              <w:pStyle w:val="Tabletextleftbold"/>
            </w:pPr>
            <w:r w:rsidRPr="00CF2F8C">
              <w:t>(Unconfined)</w:t>
            </w:r>
          </w:p>
        </w:tc>
        <w:tc>
          <w:tcPr>
            <w:tcW w:w="1291" w:type="dxa"/>
          </w:tcPr>
          <w:p w14:paraId="0BD7D6D8" w14:textId="77777777" w:rsidR="003C6592" w:rsidRPr="00FB1893" w:rsidRDefault="003C6592" w:rsidP="007F4C76">
            <w:pPr>
              <w:pStyle w:val="Tabletextcentred"/>
            </w:pPr>
            <w:r w:rsidRPr="00FB1893">
              <w:t>150</w:t>
            </w:r>
          </w:p>
          <w:p w14:paraId="7259DBDB" w14:textId="77777777" w:rsidR="003C6592" w:rsidRPr="00FB1893" w:rsidRDefault="003C6592" w:rsidP="007F4C76">
            <w:pPr>
              <w:pStyle w:val="Tabletextcentred"/>
            </w:pPr>
            <w:r w:rsidRPr="00FB1893">
              <w:t>(5-1400)</w:t>
            </w:r>
          </w:p>
        </w:tc>
        <w:tc>
          <w:tcPr>
            <w:tcW w:w="1099" w:type="dxa"/>
          </w:tcPr>
          <w:p w14:paraId="7C545405" w14:textId="77777777" w:rsidR="003C6592" w:rsidRPr="00FB1893" w:rsidRDefault="003C6592" w:rsidP="007F4C76">
            <w:pPr>
              <w:pStyle w:val="Tabletextcentred"/>
            </w:pPr>
            <w:r w:rsidRPr="00FB1893">
              <w:t>100</w:t>
            </w:r>
          </w:p>
          <w:p w14:paraId="4A284092" w14:textId="77777777" w:rsidR="003C6592" w:rsidRPr="00FB1893" w:rsidRDefault="003C6592" w:rsidP="007F4C76">
            <w:pPr>
              <w:pStyle w:val="Tabletextcentred"/>
            </w:pPr>
            <w:r w:rsidRPr="00FB1893">
              <w:t>(50-150)</w:t>
            </w:r>
          </w:p>
        </w:tc>
        <w:tc>
          <w:tcPr>
            <w:tcW w:w="1090" w:type="dxa"/>
          </w:tcPr>
          <w:p w14:paraId="05420B84" w14:textId="77777777" w:rsidR="003C6592" w:rsidRPr="00FB1893" w:rsidRDefault="003C6592" w:rsidP="007F4C76">
            <w:pPr>
              <w:pStyle w:val="Tabletextcentred"/>
            </w:pPr>
            <w:r w:rsidRPr="00FB1893">
              <w:t>45</w:t>
            </w:r>
          </w:p>
          <w:p w14:paraId="51C07EB3" w14:textId="77777777" w:rsidR="003C6592" w:rsidRPr="00FB1893" w:rsidRDefault="003C6592" w:rsidP="007F4C76">
            <w:pPr>
              <w:pStyle w:val="Tabletextcentred"/>
            </w:pPr>
            <w:r w:rsidRPr="00FB1893">
              <w:t>(40-60)</w:t>
            </w:r>
          </w:p>
        </w:tc>
        <w:tc>
          <w:tcPr>
            <w:tcW w:w="959" w:type="dxa"/>
          </w:tcPr>
          <w:p w14:paraId="60C97842" w14:textId="77777777" w:rsidR="003C6592" w:rsidRPr="00FB1893" w:rsidRDefault="003C6592" w:rsidP="007F4C76">
            <w:pPr>
              <w:pStyle w:val="Tabletextcentred"/>
            </w:pPr>
            <w:r w:rsidRPr="00FB1893">
              <w:t>-</w:t>
            </w:r>
          </w:p>
        </w:tc>
        <w:tc>
          <w:tcPr>
            <w:tcW w:w="1098" w:type="dxa"/>
          </w:tcPr>
          <w:p w14:paraId="2C177703" w14:textId="77777777" w:rsidR="003C6592" w:rsidRPr="00FB1893" w:rsidRDefault="003C6592" w:rsidP="007F4C76">
            <w:pPr>
              <w:pStyle w:val="Tabletextcentred"/>
            </w:pPr>
            <w:r w:rsidRPr="00FB1893">
              <w:t xml:space="preserve">1.6 </w:t>
            </w:r>
          </w:p>
          <w:p w14:paraId="1B3D6B4F" w14:textId="77777777" w:rsidR="003C6592" w:rsidRPr="00FB1893" w:rsidRDefault="003C6592" w:rsidP="007F4C76">
            <w:pPr>
              <w:pStyle w:val="Tabletextcentred"/>
            </w:pPr>
            <w:r w:rsidRPr="00FB1893">
              <w:t>(1.1–2.3)</w:t>
            </w:r>
          </w:p>
        </w:tc>
        <w:tc>
          <w:tcPr>
            <w:tcW w:w="968" w:type="dxa"/>
          </w:tcPr>
          <w:p w14:paraId="1E4A788A" w14:textId="77777777" w:rsidR="003C6592" w:rsidRPr="00FB1893" w:rsidRDefault="003C6592" w:rsidP="007F4C76">
            <w:pPr>
              <w:pStyle w:val="Tabletextcentred"/>
            </w:pPr>
            <w:r w:rsidRPr="00FB1893">
              <w:t>2000</w:t>
            </w:r>
          </w:p>
        </w:tc>
        <w:tc>
          <w:tcPr>
            <w:tcW w:w="825" w:type="dxa"/>
          </w:tcPr>
          <w:p w14:paraId="29FEFA82" w14:textId="77777777" w:rsidR="003C6592" w:rsidRPr="00FB1893" w:rsidRDefault="003C6592" w:rsidP="007F4C76">
            <w:pPr>
              <w:pStyle w:val="Tabletextcentred"/>
            </w:pPr>
            <w:r w:rsidRPr="00FB1893">
              <w:t>0.2</w:t>
            </w:r>
          </w:p>
        </w:tc>
      </w:tr>
    </w:tbl>
    <w:p w14:paraId="7FFFAB0B" w14:textId="77777777" w:rsidR="003C6592" w:rsidRDefault="003C6592" w:rsidP="00EF465B">
      <w:pPr>
        <w:pStyle w:val="Tablenotes"/>
      </w:pPr>
      <w:r>
        <w:t xml:space="preserve"># Estimated range </w:t>
      </w:r>
    </w:p>
    <w:p w14:paraId="0E51BE15" w14:textId="77777777" w:rsidR="003C6592" w:rsidRDefault="003C6592" w:rsidP="00EF465B">
      <w:pPr>
        <w:pStyle w:val="Tablenotes"/>
      </w:pPr>
      <w:r>
        <w:t xml:space="preserve">* Discontinuous </w:t>
      </w:r>
      <w:proofErr w:type="spellStart"/>
      <w:r>
        <w:t>aquitard</w:t>
      </w:r>
      <w:proofErr w:type="spellEnd"/>
      <w:r>
        <w:t xml:space="preserve"> case</w:t>
      </w:r>
    </w:p>
    <w:p w14:paraId="70F5F37C" w14:textId="77777777" w:rsidR="003C6592" w:rsidRPr="00BF7CED" w:rsidRDefault="003C6592" w:rsidP="00BF7CED">
      <w:pPr>
        <w:pStyle w:val="BodyText"/>
        <w:rPr>
          <w:rStyle w:val="Bodytextbold"/>
        </w:rPr>
      </w:pPr>
      <w:bookmarkStart w:id="306" w:name="_Toc308004714"/>
      <w:r w:rsidRPr="00BF7CED">
        <w:rPr>
          <w:rStyle w:val="Bodytextbold"/>
        </w:rPr>
        <w:t>Theoretical extent of SWI for current conditions</w:t>
      </w:r>
      <w:bookmarkEnd w:id="306"/>
    </w:p>
    <w:p w14:paraId="268ABD4E" w14:textId="03243E89" w:rsidR="001C107C" w:rsidRDefault="003C6592" w:rsidP="00EF465B">
      <w:pPr>
        <w:pStyle w:val="BodyText"/>
      </w:pPr>
      <w:r>
        <w:t>The above hydrogeological parameters were used to estimate the theoretical extent of SWI within each aquifer, under current conditions (</w:t>
      </w:r>
      <w:r w:rsidR="007C322E">
        <w:t>Table 27</w:t>
      </w:r>
      <w:r>
        <w:t>). The theoretical steady-</w:t>
      </w:r>
      <w:r w:rsidRPr="001379E3">
        <w:t xml:space="preserve">state interface locations for the </w:t>
      </w:r>
      <w:proofErr w:type="spellStart"/>
      <w:r w:rsidRPr="001379E3">
        <w:t>Uley</w:t>
      </w:r>
      <w:proofErr w:type="spellEnd"/>
      <w:r w:rsidRPr="001379E3">
        <w:t xml:space="preserve"> South case study, with and without an </w:t>
      </w:r>
      <w:proofErr w:type="spellStart"/>
      <w:r w:rsidRPr="001379E3">
        <w:t>aquitard</w:t>
      </w:r>
      <w:proofErr w:type="spellEnd"/>
      <w:r w:rsidRPr="001379E3">
        <w:t>, can be seen in</w:t>
      </w:r>
      <w:r w:rsidR="004C3917">
        <w:t xml:space="preserve"> Figure 18 and Figure 19</w:t>
      </w:r>
      <w:r w:rsidRPr="001379E3">
        <w:t>, respectively</w:t>
      </w:r>
      <w:r>
        <w:t>.</w:t>
      </w:r>
      <w:bookmarkStart w:id="307" w:name="_Ref302132424"/>
    </w:p>
    <w:p w14:paraId="3612508E" w14:textId="7A954E19" w:rsidR="001612A0" w:rsidRDefault="001612A0" w:rsidP="001612A0">
      <w:pPr>
        <w:pStyle w:val="BodyText"/>
      </w:pPr>
      <w:r>
        <w:br w:type="page"/>
      </w:r>
    </w:p>
    <w:p w14:paraId="338D2A7C" w14:textId="1768CDEE" w:rsidR="003C6592" w:rsidRPr="00457F4C" w:rsidRDefault="003C6592" w:rsidP="00EF465B">
      <w:pPr>
        <w:pStyle w:val="Tabletitle"/>
      </w:pPr>
      <w:bookmarkStart w:id="308" w:name="_Ref302728696"/>
      <w:bookmarkStart w:id="309" w:name="_Toc308004715"/>
      <w:bookmarkStart w:id="310" w:name="_Toc337566504"/>
      <w:bookmarkStart w:id="311" w:name="_Toc349670576"/>
      <w:r w:rsidRPr="00EF465B">
        <w:rPr>
          <w:rStyle w:val="Tabletitlebold"/>
        </w:rPr>
        <w:lastRenderedPageBreak/>
        <w:t xml:space="preserve">Table </w:t>
      </w:r>
      <w:r w:rsidR="00D438AF" w:rsidRPr="00EF465B">
        <w:rPr>
          <w:rStyle w:val="Tabletitlebold"/>
        </w:rPr>
        <w:fldChar w:fldCharType="begin"/>
      </w:r>
      <w:r w:rsidR="00D438AF" w:rsidRPr="00EF465B">
        <w:rPr>
          <w:rStyle w:val="Tabletitlebold"/>
        </w:rPr>
        <w:instrText xml:space="preserve"> SEQ Table \* ARABIC </w:instrText>
      </w:r>
      <w:r w:rsidR="00D438AF" w:rsidRPr="00EF465B">
        <w:rPr>
          <w:rStyle w:val="Tabletitlebold"/>
        </w:rPr>
        <w:fldChar w:fldCharType="separate"/>
      </w:r>
      <w:r w:rsidR="00496154" w:rsidRPr="00EF465B">
        <w:rPr>
          <w:rStyle w:val="Tabletitlebold"/>
        </w:rPr>
        <w:t>27</w:t>
      </w:r>
      <w:r w:rsidR="00D438AF" w:rsidRPr="00EF465B">
        <w:rPr>
          <w:rStyle w:val="Tabletitlebold"/>
        </w:rPr>
        <w:fldChar w:fldCharType="end"/>
      </w:r>
      <w:bookmarkEnd w:id="307"/>
      <w:bookmarkEnd w:id="308"/>
      <w:r w:rsidRPr="00EF465B">
        <w:rPr>
          <w:rStyle w:val="Tabletitlebold"/>
        </w:rPr>
        <w:t>.</w:t>
      </w:r>
      <w:r w:rsidRPr="00457F4C">
        <w:t xml:space="preserve"> Results indicating theoretical SWI extent for </w:t>
      </w:r>
      <w:proofErr w:type="spellStart"/>
      <w:r w:rsidRPr="00457F4C">
        <w:t>Uley</w:t>
      </w:r>
      <w:proofErr w:type="spellEnd"/>
      <w:r w:rsidRPr="00457F4C">
        <w:t xml:space="preserve"> South</w:t>
      </w:r>
      <w:bookmarkEnd w:id="309"/>
      <w:bookmarkEnd w:id="310"/>
      <w:bookmarkEnd w:id="311"/>
    </w:p>
    <w:tbl>
      <w:tblPr>
        <w:tblStyle w:val="TableStyleGAHeaderRow"/>
        <w:tblW w:w="8316" w:type="dxa"/>
        <w:tblLayout w:type="fixed"/>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470"/>
        <w:gridCol w:w="1650"/>
        <w:gridCol w:w="1630"/>
        <w:gridCol w:w="1630"/>
        <w:gridCol w:w="1936"/>
      </w:tblGrid>
      <w:tr w:rsidR="003C6592" w:rsidRPr="00EF1133" w14:paraId="1BFAED7D" w14:textId="77777777" w:rsidTr="00E47E10">
        <w:trPr>
          <w:cnfStyle w:val="100000000000" w:firstRow="1" w:lastRow="0" w:firstColumn="0" w:lastColumn="0" w:oddVBand="0" w:evenVBand="0" w:oddHBand="0" w:evenHBand="0" w:firstRowFirstColumn="0" w:firstRowLastColumn="0" w:lastRowFirstColumn="0" w:lastRowLastColumn="0"/>
          <w:trHeight w:val="57"/>
        </w:trPr>
        <w:tc>
          <w:tcPr>
            <w:tcW w:w="1470" w:type="dxa"/>
          </w:tcPr>
          <w:p w14:paraId="49A3A605" w14:textId="77777777" w:rsidR="003C6592" w:rsidRPr="000802C0" w:rsidRDefault="003C6592" w:rsidP="00CF2F8C">
            <w:pPr>
              <w:pStyle w:val="Tableheadingcentred"/>
            </w:pPr>
            <w:r w:rsidRPr="000802C0">
              <w:t>Aquifer</w:t>
            </w:r>
          </w:p>
        </w:tc>
        <w:tc>
          <w:tcPr>
            <w:tcW w:w="1650" w:type="dxa"/>
          </w:tcPr>
          <w:p w14:paraId="2624F8E4" w14:textId="77777777" w:rsidR="003C6592" w:rsidRPr="00EF465B" w:rsidRDefault="003C6592" w:rsidP="009B7CE0">
            <w:pPr>
              <w:pStyle w:val="Tableheadingcentredbold"/>
            </w:pPr>
            <w:r w:rsidRPr="009B7CE0">
              <w:t>x</w:t>
            </w:r>
            <w:r w:rsidRPr="009B7CE0">
              <w:rPr>
                <w:rStyle w:val="Subscript"/>
              </w:rPr>
              <w:t>T</w:t>
            </w:r>
          </w:p>
          <w:p w14:paraId="736D0BF5" w14:textId="77777777" w:rsidR="003C6592" w:rsidRPr="000802C0" w:rsidRDefault="003C6592" w:rsidP="00CF2F8C">
            <w:pPr>
              <w:pStyle w:val="Tableheadingcentred"/>
            </w:pPr>
            <w:r w:rsidRPr="000802C0">
              <w:t>(m)</w:t>
            </w:r>
          </w:p>
        </w:tc>
        <w:tc>
          <w:tcPr>
            <w:tcW w:w="1630" w:type="dxa"/>
          </w:tcPr>
          <w:p w14:paraId="39709AA2" w14:textId="77777777" w:rsidR="003C6592" w:rsidRPr="00EF465B" w:rsidRDefault="003C6592" w:rsidP="009B7CE0">
            <w:pPr>
              <w:pStyle w:val="Tableheadingcentredbold"/>
            </w:pPr>
            <w:r w:rsidRPr="00EF465B">
              <w:t>M</w:t>
            </w:r>
          </w:p>
          <w:p w14:paraId="2FE91098" w14:textId="77777777" w:rsidR="003C6592" w:rsidRPr="000802C0" w:rsidRDefault="003C6592" w:rsidP="00CF2F8C">
            <w:pPr>
              <w:pStyle w:val="Tableheadingcentred"/>
              <w:rPr>
                <w:sz w:val="22"/>
                <w:szCs w:val="22"/>
              </w:rPr>
            </w:pPr>
            <w:r>
              <w:t>(-)</w:t>
            </w:r>
          </w:p>
        </w:tc>
        <w:tc>
          <w:tcPr>
            <w:tcW w:w="1630" w:type="dxa"/>
          </w:tcPr>
          <w:p w14:paraId="1B2E6599" w14:textId="052E770D" w:rsidR="003C6592" w:rsidRDefault="00EF465B" w:rsidP="009B7CE0">
            <w:pPr>
              <w:pStyle w:val="Tableheadingcentredbold"/>
            </w:pPr>
            <w:r w:rsidRPr="00EF465B">
              <w:t>x</w:t>
            </w:r>
            <w:r w:rsidRPr="009B7CE0">
              <w:rPr>
                <w:rStyle w:val="Subscript"/>
              </w:rPr>
              <w:t>T</w:t>
            </w:r>
            <w:r w:rsidR="003C6592">
              <w:sym w:font="Symbol" w:char="F0A2"/>
            </w:r>
          </w:p>
          <w:p w14:paraId="5DFC51E8" w14:textId="77777777" w:rsidR="003C6592" w:rsidRPr="000802C0" w:rsidRDefault="003C6592" w:rsidP="00CF2F8C">
            <w:pPr>
              <w:pStyle w:val="Tableheadingcentred"/>
              <w:rPr>
                <w:sz w:val="22"/>
                <w:szCs w:val="22"/>
              </w:rPr>
            </w:pPr>
            <w:r>
              <w:t>(-)</w:t>
            </w:r>
          </w:p>
        </w:tc>
        <w:tc>
          <w:tcPr>
            <w:tcW w:w="1936" w:type="dxa"/>
          </w:tcPr>
          <w:p w14:paraId="33DF1B61" w14:textId="77777777" w:rsidR="003C6592" w:rsidRPr="000802C0" w:rsidRDefault="003C6592" w:rsidP="009B7CE0">
            <w:pPr>
              <w:pStyle w:val="Tableheadingcentredbold"/>
            </w:pPr>
            <w:r w:rsidRPr="00EF465B">
              <w:t>V</w:t>
            </w:r>
            <w:proofErr w:type="spellStart"/>
            <w:r w:rsidRPr="009B7CE0">
              <w:rPr>
                <w:rStyle w:val="Subscript"/>
              </w:rPr>
              <w:t>sw</w:t>
            </w:r>
            <w:proofErr w:type="spellEnd"/>
          </w:p>
          <w:p w14:paraId="112A39DF" w14:textId="77777777" w:rsidR="003C6592" w:rsidRPr="000802C0" w:rsidRDefault="003C6592" w:rsidP="00CF2F8C">
            <w:pPr>
              <w:pStyle w:val="Tableheadingcentred"/>
            </w:pPr>
            <w:r w:rsidRPr="00E00765">
              <w:t>(m</w:t>
            </w:r>
            <w:r w:rsidRPr="001C56B2">
              <w:rPr>
                <w:rStyle w:val="Superscript"/>
              </w:rPr>
              <w:t>2</w:t>
            </w:r>
            <w:r w:rsidRPr="00E00765">
              <w:t>)</w:t>
            </w:r>
          </w:p>
        </w:tc>
      </w:tr>
      <w:tr w:rsidR="003C6592" w:rsidRPr="001C15D2" w14:paraId="2C9D54F8" w14:textId="77777777" w:rsidTr="00E47E10">
        <w:trPr>
          <w:cnfStyle w:val="000000100000" w:firstRow="0" w:lastRow="0" w:firstColumn="0" w:lastColumn="0" w:oddVBand="0" w:evenVBand="0" w:oddHBand="1" w:evenHBand="0" w:firstRowFirstColumn="0" w:firstRowLastColumn="0" w:lastRowFirstColumn="0" w:lastRowLastColumn="0"/>
          <w:trHeight w:val="57"/>
        </w:trPr>
        <w:tc>
          <w:tcPr>
            <w:tcW w:w="1470" w:type="dxa"/>
          </w:tcPr>
          <w:p w14:paraId="0475A736" w14:textId="77777777" w:rsidR="003C6592" w:rsidRPr="00CF2F8C" w:rsidRDefault="003C6592" w:rsidP="00452CB8">
            <w:pPr>
              <w:pStyle w:val="Tabletextleftbold"/>
            </w:pPr>
            <w:r w:rsidRPr="00CF2F8C">
              <w:t>BF</w:t>
            </w:r>
          </w:p>
          <w:p w14:paraId="309C6B14" w14:textId="77777777" w:rsidR="003C6592" w:rsidRPr="00CF2F8C" w:rsidRDefault="003C6592" w:rsidP="00452CB8">
            <w:pPr>
              <w:pStyle w:val="Tabletextleftbold"/>
            </w:pPr>
            <w:r w:rsidRPr="00CF2F8C">
              <w:t>(Unconfined)</w:t>
            </w:r>
          </w:p>
        </w:tc>
        <w:tc>
          <w:tcPr>
            <w:tcW w:w="1650" w:type="dxa"/>
          </w:tcPr>
          <w:p w14:paraId="7BC4BB66" w14:textId="77777777" w:rsidR="003C6592" w:rsidRDefault="003C6592" w:rsidP="001C107C">
            <w:pPr>
              <w:pStyle w:val="Tabletextcentred"/>
            </w:pPr>
            <w:r w:rsidRPr="00980EB0">
              <w:t>224</w:t>
            </w:r>
          </w:p>
          <w:p w14:paraId="45562FCA" w14:textId="77777777" w:rsidR="003C6592" w:rsidRPr="00980EB0" w:rsidRDefault="003C6592" w:rsidP="001C107C">
            <w:pPr>
              <w:pStyle w:val="Tabletextcentred"/>
            </w:pPr>
            <w:r>
              <w:t>(14-578)#</w:t>
            </w:r>
          </w:p>
        </w:tc>
        <w:tc>
          <w:tcPr>
            <w:tcW w:w="1630" w:type="dxa"/>
          </w:tcPr>
          <w:p w14:paraId="16743C6A" w14:textId="77777777" w:rsidR="003C6592" w:rsidRDefault="003C6592" w:rsidP="001C107C">
            <w:pPr>
              <w:pStyle w:val="Tabletextcentred"/>
            </w:pPr>
            <w:r>
              <w:t>0.06</w:t>
            </w:r>
          </w:p>
          <w:p w14:paraId="043E74CB" w14:textId="77777777" w:rsidR="003C6592" w:rsidRPr="00980EB0" w:rsidRDefault="003C6592" w:rsidP="001C107C">
            <w:pPr>
              <w:pStyle w:val="Tabletextcentred"/>
            </w:pPr>
            <w:r>
              <w:t>(0.00-0.21)</w:t>
            </w:r>
          </w:p>
        </w:tc>
        <w:tc>
          <w:tcPr>
            <w:tcW w:w="1630" w:type="dxa"/>
          </w:tcPr>
          <w:p w14:paraId="6B1351C1" w14:textId="77777777" w:rsidR="003C6592" w:rsidRDefault="003C6592" w:rsidP="001C107C">
            <w:pPr>
              <w:pStyle w:val="Tabletextcentred"/>
            </w:pPr>
            <w:r>
              <w:t>0.03</w:t>
            </w:r>
          </w:p>
          <w:p w14:paraId="5F345A4A" w14:textId="77777777" w:rsidR="003C6592" w:rsidRPr="00980EB0" w:rsidRDefault="003C6592" w:rsidP="001C107C">
            <w:pPr>
              <w:pStyle w:val="Tabletextcentred"/>
            </w:pPr>
            <w:r>
              <w:t>(0.00-0.11)</w:t>
            </w:r>
          </w:p>
        </w:tc>
        <w:tc>
          <w:tcPr>
            <w:tcW w:w="1936" w:type="dxa"/>
          </w:tcPr>
          <w:p w14:paraId="7678A86A" w14:textId="77777777" w:rsidR="003C6592" w:rsidRDefault="003C6592" w:rsidP="001C107C">
            <w:pPr>
              <w:pStyle w:val="Tabletextcentred"/>
            </w:pPr>
            <w:r>
              <w:t>223</w:t>
            </w:r>
          </w:p>
          <w:p w14:paraId="0DE1DB0E" w14:textId="77777777" w:rsidR="003C6592" w:rsidRPr="00980EB0" w:rsidRDefault="003C6592" w:rsidP="001C107C">
            <w:pPr>
              <w:pStyle w:val="Tabletextcentred"/>
            </w:pPr>
            <w:r>
              <w:t>(9-769)</w:t>
            </w:r>
          </w:p>
        </w:tc>
      </w:tr>
      <w:tr w:rsidR="003C6592" w:rsidRPr="001C15D2" w14:paraId="3CF34027" w14:textId="77777777" w:rsidTr="00E47E10">
        <w:trPr>
          <w:cnfStyle w:val="000000010000" w:firstRow="0" w:lastRow="0" w:firstColumn="0" w:lastColumn="0" w:oddVBand="0" w:evenVBand="0" w:oddHBand="0" w:evenHBand="1" w:firstRowFirstColumn="0" w:firstRowLastColumn="0" w:lastRowFirstColumn="0" w:lastRowLastColumn="0"/>
          <w:trHeight w:val="57"/>
        </w:trPr>
        <w:tc>
          <w:tcPr>
            <w:tcW w:w="1470" w:type="dxa"/>
          </w:tcPr>
          <w:p w14:paraId="2AD1805E" w14:textId="77777777" w:rsidR="003C6592" w:rsidRPr="00CF2F8C" w:rsidRDefault="003C6592" w:rsidP="00452CB8">
            <w:pPr>
              <w:pStyle w:val="Tabletextleftbold"/>
            </w:pPr>
            <w:r w:rsidRPr="00CF2F8C">
              <w:t>WS</w:t>
            </w:r>
          </w:p>
          <w:p w14:paraId="42365A8F" w14:textId="77777777" w:rsidR="003C6592" w:rsidRPr="00CF2F8C" w:rsidRDefault="003C6592" w:rsidP="00452CB8">
            <w:pPr>
              <w:pStyle w:val="Tabletextleftbold"/>
            </w:pPr>
            <w:r w:rsidRPr="00CF2F8C">
              <w:t>(Confined)</w:t>
            </w:r>
          </w:p>
        </w:tc>
        <w:tc>
          <w:tcPr>
            <w:tcW w:w="1650" w:type="dxa"/>
          </w:tcPr>
          <w:p w14:paraId="3A3CF392" w14:textId="77777777" w:rsidR="003C6592" w:rsidRDefault="003C6592" w:rsidP="001C107C">
            <w:pPr>
              <w:pStyle w:val="Tabletextcentred"/>
            </w:pPr>
            <w:r>
              <w:t>600</w:t>
            </w:r>
          </w:p>
          <w:p w14:paraId="4F58F6CA" w14:textId="77777777" w:rsidR="003C6592" w:rsidRDefault="003C6592" w:rsidP="001C107C">
            <w:pPr>
              <w:pStyle w:val="Tabletextcentred"/>
            </w:pPr>
            <w:r>
              <w:t>(263-3719)</w:t>
            </w:r>
          </w:p>
        </w:tc>
        <w:tc>
          <w:tcPr>
            <w:tcW w:w="1630" w:type="dxa"/>
          </w:tcPr>
          <w:p w14:paraId="2300798D" w14:textId="77777777" w:rsidR="003C6592" w:rsidRDefault="003C6592" w:rsidP="001C107C">
            <w:pPr>
              <w:pStyle w:val="Tabletextcentred"/>
            </w:pPr>
            <w:r w:rsidRPr="00980EB0">
              <w:t>-</w:t>
            </w:r>
          </w:p>
        </w:tc>
        <w:tc>
          <w:tcPr>
            <w:tcW w:w="1630" w:type="dxa"/>
          </w:tcPr>
          <w:p w14:paraId="6443EBB7" w14:textId="77777777" w:rsidR="003C6592" w:rsidRDefault="003C6592" w:rsidP="001C107C">
            <w:pPr>
              <w:pStyle w:val="Tabletextcentred"/>
            </w:pPr>
            <w:r w:rsidRPr="00980EB0">
              <w:t>-</w:t>
            </w:r>
          </w:p>
        </w:tc>
        <w:tc>
          <w:tcPr>
            <w:tcW w:w="1936" w:type="dxa"/>
          </w:tcPr>
          <w:p w14:paraId="1CB6AEFD" w14:textId="77777777" w:rsidR="003C6592" w:rsidRDefault="003C6592" w:rsidP="001C107C">
            <w:pPr>
              <w:pStyle w:val="Tabletextcentred"/>
            </w:pPr>
            <w:r w:rsidRPr="00980EB0">
              <w:t>1800</w:t>
            </w:r>
          </w:p>
          <w:p w14:paraId="2763DBC8" w14:textId="77777777" w:rsidR="003C6592" w:rsidRDefault="003C6592" w:rsidP="001C107C">
            <w:pPr>
              <w:pStyle w:val="Tabletextcentred"/>
            </w:pPr>
            <w:r>
              <w:t>(789-12500)</w:t>
            </w:r>
          </w:p>
        </w:tc>
      </w:tr>
      <w:tr w:rsidR="003C6592" w:rsidRPr="001C15D2" w14:paraId="1FF4CD86" w14:textId="77777777" w:rsidTr="00E47E10">
        <w:trPr>
          <w:cnfStyle w:val="000000100000" w:firstRow="0" w:lastRow="0" w:firstColumn="0" w:lastColumn="0" w:oddVBand="0" w:evenVBand="0" w:oddHBand="1" w:evenHBand="0" w:firstRowFirstColumn="0" w:firstRowLastColumn="0" w:lastRowFirstColumn="0" w:lastRowLastColumn="0"/>
          <w:trHeight w:val="57"/>
        </w:trPr>
        <w:tc>
          <w:tcPr>
            <w:tcW w:w="1470" w:type="dxa"/>
          </w:tcPr>
          <w:p w14:paraId="5AF0F05B" w14:textId="77777777" w:rsidR="003C6592" w:rsidRPr="00CF2F8C" w:rsidRDefault="003C6592" w:rsidP="00452CB8">
            <w:pPr>
              <w:pStyle w:val="Tabletextleftbold"/>
            </w:pPr>
            <w:r w:rsidRPr="00CF2F8C">
              <w:t>BF / WS *</w:t>
            </w:r>
          </w:p>
          <w:p w14:paraId="6841CB3E" w14:textId="77777777" w:rsidR="003C6592" w:rsidRPr="00CF2F8C" w:rsidRDefault="003C6592" w:rsidP="00452CB8">
            <w:pPr>
              <w:pStyle w:val="Tabletextleftbold"/>
            </w:pPr>
            <w:r w:rsidRPr="00CF2F8C">
              <w:t>(Unconfined)</w:t>
            </w:r>
          </w:p>
        </w:tc>
        <w:tc>
          <w:tcPr>
            <w:tcW w:w="1650" w:type="dxa"/>
          </w:tcPr>
          <w:p w14:paraId="3F1EF0DA" w14:textId="77777777" w:rsidR="003C6592" w:rsidRDefault="003C6592" w:rsidP="001C107C">
            <w:pPr>
              <w:pStyle w:val="Tabletextcentred"/>
            </w:pPr>
            <w:r>
              <w:t>1044</w:t>
            </w:r>
          </w:p>
          <w:p w14:paraId="210AA12E" w14:textId="77777777" w:rsidR="003C6592" w:rsidRDefault="003C6592" w:rsidP="001C107C">
            <w:pPr>
              <w:pStyle w:val="Tabletextcentred"/>
            </w:pPr>
            <w:r>
              <w:t>(204-Unstable)</w:t>
            </w:r>
          </w:p>
        </w:tc>
        <w:tc>
          <w:tcPr>
            <w:tcW w:w="1630" w:type="dxa"/>
          </w:tcPr>
          <w:p w14:paraId="2FD62E37" w14:textId="77777777" w:rsidR="003C6592" w:rsidRDefault="003C6592" w:rsidP="001C107C">
            <w:pPr>
              <w:pStyle w:val="Tabletextcentred"/>
            </w:pPr>
            <w:r>
              <w:t>0.14</w:t>
            </w:r>
          </w:p>
          <w:p w14:paraId="46B7B8EA" w14:textId="77777777" w:rsidR="003C6592" w:rsidRDefault="003C6592" w:rsidP="001C107C">
            <w:pPr>
              <w:pStyle w:val="Tabletextcentred"/>
            </w:pPr>
            <w:r>
              <w:t>(0.01-2.07)</w:t>
            </w:r>
          </w:p>
        </w:tc>
        <w:tc>
          <w:tcPr>
            <w:tcW w:w="1630" w:type="dxa"/>
          </w:tcPr>
          <w:p w14:paraId="113DC70C" w14:textId="77777777" w:rsidR="003C6592" w:rsidRDefault="003C6592" w:rsidP="001C107C">
            <w:pPr>
              <w:pStyle w:val="Tabletextcentred"/>
            </w:pPr>
            <w:r>
              <w:t>0.07</w:t>
            </w:r>
          </w:p>
          <w:p w14:paraId="0A09C944" w14:textId="77777777" w:rsidR="003C6592" w:rsidRDefault="003C6592" w:rsidP="001C107C">
            <w:pPr>
              <w:pStyle w:val="Tabletextcentred"/>
            </w:pPr>
            <w:r>
              <w:t>(0.00-1.00)</w:t>
            </w:r>
          </w:p>
        </w:tc>
        <w:tc>
          <w:tcPr>
            <w:tcW w:w="1936" w:type="dxa"/>
          </w:tcPr>
          <w:p w14:paraId="347AE822" w14:textId="77777777" w:rsidR="003C6592" w:rsidRDefault="003C6592" w:rsidP="001C107C">
            <w:pPr>
              <w:pStyle w:val="Tabletextcentred"/>
            </w:pPr>
            <w:r>
              <w:t>4626</w:t>
            </w:r>
          </w:p>
          <w:p w14:paraId="6A281D31" w14:textId="77777777" w:rsidR="003C6592" w:rsidRDefault="003C6592" w:rsidP="001C107C">
            <w:pPr>
              <w:pStyle w:val="Tabletextcentred"/>
            </w:pPr>
            <w:r>
              <w:t>(788-Unstable)</w:t>
            </w:r>
          </w:p>
        </w:tc>
      </w:tr>
    </w:tbl>
    <w:p w14:paraId="0D7D56AA" w14:textId="77777777" w:rsidR="003C6592" w:rsidRDefault="003C6592" w:rsidP="00FD12EC">
      <w:pPr>
        <w:pStyle w:val="Tablenotes"/>
      </w:pPr>
      <w:r>
        <w:t># Calculated range</w:t>
      </w:r>
    </w:p>
    <w:p w14:paraId="1C726817" w14:textId="77777777" w:rsidR="003C6592" w:rsidRDefault="003C6592" w:rsidP="00FD12EC">
      <w:pPr>
        <w:pStyle w:val="Tablenotes"/>
      </w:pPr>
      <w:r>
        <w:t xml:space="preserve">* Discontinuous </w:t>
      </w:r>
      <w:proofErr w:type="spellStart"/>
      <w:r>
        <w:t>aquitard</w:t>
      </w:r>
      <w:proofErr w:type="spellEnd"/>
      <w:r>
        <w:t xml:space="preserve"> case</w:t>
      </w:r>
    </w:p>
    <w:p w14:paraId="6C0FF3E6" w14:textId="77777777" w:rsidR="003C6592" w:rsidRDefault="003C6592" w:rsidP="007D0D63">
      <w:pPr>
        <w:pStyle w:val="Figuresandimagescentred0"/>
      </w:pPr>
      <w:r>
        <w:rPr>
          <w:noProof/>
        </w:rPr>
        <w:drawing>
          <wp:inline distT="0" distB="0" distL="0" distR="0" wp14:anchorId="57BDC545" wp14:editId="2CF749DF">
            <wp:extent cx="5734050" cy="3495675"/>
            <wp:effectExtent l="0" t="0" r="0" b="9525"/>
            <wp:docPr id="747" name="Picture 747"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5734050" cy="3495675"/>
                    </a:xfrm>
                    <a:prstGeom prst="rect">
                      <a:avLst/>
                    </a:prstGeom>
                    <a:noFill/>
                    <a:ln>
                      <a:noFill/>
                    </a:ln>
                  </pic:spPr>
                </pic:pic>
              </a:graphicData>
            </a:graphic>
          </wp:inline>
        </w:drawing>
      </w:r>
    </w:p>
    <w:p w14:paraId="3B0CAB93" w14:textId="77777777" w:rsidR="001C107C" w:rsidRPr="00EF465B" w:rsidRDefault="003C6592" w:rsidP="00EF465B">
      <w:pPr>
        <w:pStyle w:val="Caption"/>
      </w:pPr>
      <w:bookmarkStart w:id="312" w:name="_Ref302132622"/>
      <w:bookmarkStart w:id="313" w:name="_Ref302728738"/>
      <w:bookmarkStart w:id="314" w:name="_Ref302132615"/>
      <w:bookmarkStart w:id="315" w:name="_Toc337566421"/>
      <w:bookmarkStart w:id="316" w:name="_Toc349670493"/>
      <w:r w:rsidRPr="00EF465B">
        <w:rPr>
          <w:rStyle w:val="Captionbold"/>
        </w:rPr>
        <w:t xml:space="preserve">Figure </w:t>
      </w:r>
      <w:r w:rsidR="00D438AF" w:rsidRPr="00EF465B">
        <w:rPr>
          <w:rStyle w:val="Captionbold"/>
        </w:rPr>
        <w:fldChar w:fldCharType="begin"/>
      </w:r>
      <w:r w:rsidR="00D438AF" w:rsidRPr="00EF465B">
        <w:rPr>
          <w:rStyle w:val="Captionbold"/>
        </w:rPr>
        <w:instrText xml:space="preserve"> SEQ Figure \* ARABIC </w:instrText>
      </w:r>
      <w:r w:rsidR="00D438AF" w:rsidRPr="00EF465B">
        <w:rPr>
          <w:rStyle w:val="Captionbold"/>
        </w:rPr>
        <w:fldChar w:fldCharType="separate"/>
      </w:r>
      <w:r w:rsidR="00496154" w:rsidRPr="00EF465B">
        <w:rPr>
          <w:rStyle w:val="Captionbold"/>
        </w:rPr>
        <w:t>18</w:t>
      </w:r>
      <w:r w:rsidR="00D438AF" w:rsidRPr="00EF465B">
        <w:rPr>
          <w:rStyle w:val="Captionbold"/>
        </w:rPr>
        <w:fldChar w:fldCharType="end"/>
      </w:r>
      <w:bookmarkEnd w:id="312"/>
      <w:bookmarkEnd w:id="313"/>
      <w:r w:rsidRPr="00EF465B">
        <w:rPr>
          <w:rStyle w:val="Captionbold"/>
        </w:rPr>
        <w:t>.</w:t>
      </w:r>
      <w:r w:rsidRPr="00EF465B">
        <w:t xml:space="preserve"> Approximation of the near coastal water table and interface locations for the </w:t>
      </w:r>
      <w:proofErr w:type="spellStart"/>
      <w:r w:rsidRPr="00EF465B">
        <w:t>Uley</w:t>
      </w:r>
      <w:proofErr w:type="spellEnd"/>
      <w:r w:rsidRPr="00EF465B">
        <w:t xml:space="preserve"> South case study – with </w:t>
      </w:r>
      <w:proofErr w:type="spellStart"/>
      <w:r w:rsidRPr="00EF465B">
        <w:t>aquitard</w:t>
      </w:r>
      <w:bookmarkEnd w:id="314"/>
      <w:bookmarkEnd w:id="315"/>
      <w:bookmarkEnd w:id="316"/>
      <w:proofErr w:type="spellEnd"/>
    </w:p>
    <w:p w14:paraId="5B8C7F60" w14:textId="2B7A50B5" w:rsidR="009F01A2" w:rsidRDefault="001C107C" w:rsidP="00DF4CBF">
      <w:pPr>
        <w:pStyle w:val="BodyText"/>
      </w:pPr>
      <w:r>
        <w:br w:type="page"/>
      </w:r>
    </w:p>
    <w:p w14:paraId="701F0B54" w14:textId="730680EA" w:rsidR="003C6592" w:rsidRDefault="003C6592" w:rsidP="00B21179">
      <w:pPr>
        <w:pStyle w:val="Figuresandimagescentred0"/>
      </w:pPr>
      <w:r>
        <w:rPr>
          <w:noProof/>
        </w:rPr>
        <w:lastRenderedPageBreak/>
        <w:drawing>
          <wp:inline distT="0" distB="0" distL="0" distR="0" wp14:anchorId="6151633B" wp14:editId="25D9BBEA">
            <wp:extent cx="5734050" cy="3476625"/>
            <wp:effectExtent l="0" t="0" r="0" b="9525"/>
            <wp:docPr id="746" name="Picture 746"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5734050" cy="3476625"/>
                    </a:xfrm>
                    <a:prstGeom prst="rect">
                      <a:avLst/>
                    </a:prstGeom>
                    <a:noFill/>
                    <a:ln>
                      <a:noFill/>
                    </a:ln>
                  </pic:spPr>
                </pic:pic>
              </a:graphicData>
            </a:graphic>
          </wp:inline>
        </w:drawing>
      </w:r>
    </w:p>
    <w:p w14:paraId="7202890D" w14:textId="77777777" w:rsidR="003C6592" w:rsidRPr="0079029B" w:rsidRDefault="003C6592" w:rsidP="003C6592">
      <w:pPr>
        <w:pStyle w:val="Caption"/>
      </w:pPr>
      <w:bookmarkStart w:id="317" w:name="_Ref302132626"/>
      <w:bookmarkStart w:id="318" w:name="_Ref302728741"/>
      <w:bookmarkStart w:id="319" w:name="_Toc337566422"/>
      <w:bookmarkStart w:id="320" w:name="_Toc349670494"/>
      <w:r w:rsidRPr="00EF465B">
        <w:rPr>
          <w:rStyle w:val="Captionbold"/>
        </w:rPr>
        <w:t xml:space="preserve">Figure </w:t>
      </w:r>
      <w:r w:rsidR="00D438AF" w:rsidRPr="00EF465B">
        <w:rPr>
          <w:rStyle w:val="Captionbold"/>
        </w:rPr>
        <w:fldChar w:fldCharType="begin"/>
      </w:r>
      <w:r w:rsidR="00D438AF" w:rsidRPr="00EF465B">
        <w:rPr>
          <w:rStyle w:val="Captionbold"/>
        </w:rPr>
        <w:instrText xml:space="preserve"> SEQ Figure \* ARABIC </w:instrText>
      </w:r>
      <w:r w:rsidR="00D438AF" w:rsidRPr="00EF465B">
        <w:rPr>
          <w:rStyle w:val="Captionbold"/>
        </w:rPr>
        <w:fldChar w:fldCharType="separate"/>
      </w:r>
      <w:r w:rsidR="00496154" w:rsidRPr="00EF465B">
        <w:rPr>
          <w:rStyle w:val="Captionbold"/>
        </w:rPr>
        <w:t>19</w:t>
      </w:r>
      <w:r w:rsidR="00D438AF" w:rsidRPr="00EF465B">
        <w:rPr>
          <w:rStyle w:val="Captionbold"/>
        </w:rPr>
        <w:fldChar w:fldCharType="end"/>
      </w:r>
      <w:bookmarkEnd w:id="317"/>
      <w:bookmarkEnd w:id="318"/>
      <w:r w:rsidRPr="00EF465B">
        <w:rPr>
          <w:rStyle w:val="Captionbold"/>
        </w:rPr>
        <w:t>.</w:t>
      </w:r>
      <w:r w:rsidRPr="0079029B">
        <w:t xml:space="preserve"> Approximation of the near coastal water table and interface locations for the </w:t>
      </w:r>
      <w:proofErr w:type="spellStart"/>
      <w:r w:rsidRPr="0079029B">
        <w:t>Uley</w:t>
      </w:r>
      <w:proofErr w:type="spellEnd"/>
      <w:r w:rsidRPr="0079029B">
        <w:t xml:space="preserve"> South case study – </w:t>
      </w:r>
      <w:r>
        <w:t>discontinuous</w:t>
      </w:r>
      <w:r w:rsidRPr="0079029B">
        <w:t xml:space="preserve"> </w:t>
      </w:r>
      <w:proofErr w:type="spellStart"/>
      <w:r w:rsidRPr="0079029B">
        <w:t>aquitard</w:t>
      </w:r>
      <w:bookmarkEnd w:id="319"/>
      <w:bookmarkEnd w:id="320"/>
      <w:proofErr w:type="spellEnd"/>
    </w:p>
    <w:p w14:paraId="6650BB85" w14:textId="77777777" w:rsidR="003C6592" w:rsidRPr="00BF7CED" w:rsidRDefault="003C6592" w:rsidP="00BF7CED">
      <w:pPr>
        <w:pStyle w:val="BodyText"/>
        <w:rPr>
          <w:rStyle w:val="Bodytextbold"/>
        </w:rPr>
      </w:pPr>
      <w:bookmarkStart w:id="321" w:name="_Toc308004716"/>
      <w:r w:rsidRPr="00BF7CED">
        <w:rPr>
          <w:rStyle w:val="Bodytextbold"/>
        </w:rPr>
        <w:t>Theoretical extent of SWI under future extraction scenarios</w:t>
      </w:r>
      <w:bookmarkEnd w:id="321"/>
    </w:p>
    <w:p w14:paraId="4236CAA3" w14:textId="42280CCE" w:rsidR="003C6592" w:rsidRPr="00517401" w:rsidRDefault="003C6592" w:rsidP="00EF465B">
      <w:pPr>
        <w:pStyle w:val="BodyText"/>
      </w:pPr>
      <w:r>
        <w:t xml:space="preserve">The conceptualisation used for the </w:t>
      </w:r>
      <w:proofErr w:type="spellStart"/>
      <w:r>
        <w:t>Uley</w:t>
      </w:r>
      <w:proofErr w:type="spellEnd"/>
      <w:r>
        <w:t xml:space="preserve"> South case study involves an assumption of no pumping in the coastal fringe for all aquifers. For parameters in </w:t>
      </w:r>
      <w:r w:rsidR="004C3917">
        <w:t>Table 26</w:t>
      </w:r>
      <w:r>
        <w:t xml:space="preserve">, freshwater discharges to the sea </w:t>
      </w:r>
      <w:r w:rsidRPr="001F43FC">
        <w:rPr>
          <w:rStyle w:val="Italic"/>
        </w:rPr>
        <w:t>q</w:t>
      </w:r>
      <w:r w:rsidRPr="00174AB6">
        <w:rPr>
          <w:rStyle w:val="Subscript"/>
        </w:rPr>
        <w:t>0</w:t>
      </w:r>
      <w:r>
        <w:t xml:space="preserve"> of around 700 ML/km/</w:t>
      </w:r>
      <w:proofErr w:type="spellStart"/>
      <w:r>
        <w:t>yr</w:t>
      </w:r>
      <w:proofErr w:type="spellEnd"/>
      <w:r>
        <w:t xml:space="preserve"> (for the BF aquifer) and 600 ML/km/</w:t>
      </w:r>
      <w:proofErr w:type="spellStart"/>
      <w:r>
        <w:t>yr</w:t>
      </w:r>
      <w:proofErr w:type="spellEnd"/>
      <w:r>
        <w:t xml:space="preserve"> (for the WS aquifer), were calculated. We consider here only the case where an </w:t>
      </w:r>
      <w:proofErr w:type="spellStart"/>
      <w:r>
        <w:t>aquitard</w:t>
      </w:r>
      <w:proofErr w:type="spellEnd"/>
      <w:r>
        <w:t xml:space="preserve"> is present. </w:t>
      </w:r>
      <w:r w:rsidR="004C3917">
        <w:t xml:space="preserve">Figure 20 </w:t>
      </w:r>
      <w:r>
        <w:t>and</w:t>
      </w:r>
      <w:r w:rsidR="004C3917">
        <w:t xml:space="preserve"> Figure 21</w:t>
      </w:r>
      <w:r>
        <w:t xml:space="preserve"> show the wedge toe location </w:t>
      </w:r>
      <w:proofErr w:type="spellStart"/>
      <w:r w:rsidRPr="001F43FC">
        <w:rPr>
          <w:rStyle w:val="Italic"/>
        </w:rPr>
        <w:t>x</w:t>
      </w:r>
      <w:r w:rsidRPr="007F67AE">
        <w:rPr>
          <w:rStyle w:val="ItalicSubscript"/>
        </w:rPr>
        <w:t>T</w:t>
      </w:r>
      <w:proofErr w:type="spellEnd"/>
      <w:r>
        <w:t xml:space="preserve"> (and scaled wedge toe </w:t>
      </w:r>
      <w:proofErr w:type="spellStart"/>
      <w:r w:rsidRPr="001F43FC">
        <w:rPr>
          <w:rStyle w:val="Italic"/>
        </w:rPr>
        <w:t>x</w:t>
      </w:r>
      <w:r w:rsidRPr="007F67AE">
        <w:rPr>
          <w:rStyle w:val="ItalicSubscript"/>
        </w:rPr>
        <w:t>T</w:t>
      </w:r>
      <w:proofErr w:type="spellEnd"/>
      <w:r>
        <w:sym w:font="Symbol" w:char="F0A2"/>
      </w:r>
      <w:r>
        <w:t xml:space="preserve"> for the unconfined aquifer) under a range of reduced values of </w:t>
      </w:r>
      <w:r w:rsidRPr="001F43FC">
        <w:rPr>
          <w:rStyle w:val="Italic"/>
        </w:rPr>
        <w:t>q</w:t>
      </w:r>
      <w:r w:rsidRPr="00174AB6">
        <w:rPr>
          <w:rStyle w:val="Subscript"/>
        </w:rPr>
        <w:t>0</w:t>
      </w:r>
      <w:r>
        <w:t>, as might oc</w:t>
      </w:r>
      <w:r w:rsidR="00EF465B">
        <w:t>cur under increased extraction.</w:t>
      </w:r>
    </w:p>
    <w:p w14:paraId="265E6EDB" w14:textId="77777777" w:rsidR="003C6592" w:rsidRDefault="00FE5E74" w:rsidP="007D0D63">
      <w:pPr>
        <w:pStyle w:val="Figuresandimagescentred0"/>
      </w:pPr>
      <w:r>
        <w:rPr>
          <w:noProof/>
        </w:rPr>
        <w:drawing>
          <wp:inline distT="0" distB="0" distL="0" distR="0" wp14:anchorId="083EDFF5" wp14:editId="14570B61">
            <wp:extent cx="4430425" cy="2340000"/>
            <wp:effectExtent l="0" t="0" r="8255" b="3175"/>
            <wp:docPr id="1456" name="Picture 1456"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png"/>
                    <pic:cNvPicPr/>
                  </pic:nvPicPr>
                  <pic:blipFill>
                    <a:blip r:embed="rId303">
                      <a:extLst>
                        <a:ext uri="{28A0092B-C50C-407E-A947-70E740481C1C}">
                          <a14:useLocalDpi xmlns:a14="http://schemas.microsoft.com/office/drawing/2010/main" val="0"/>
                        </a:ext>
                      </a:extLst>
                    </a:blip>
                    <a:stretch>
                      <a:fillRect/>
                    </a:stretch>
                  </pic:blipFill>
                  <pic:spPr>
                    <a:xfrm>
                      <a:off x="0" y="0"/>
                      <a:ext cx="4430425" cy="2340000"/>
                    </a:xfrm>
                    <a:prstGeom prst="rect">
                      <a:avLst/>
                    </a:prstGeom>
                  </pic:spPr>
                </pic:pic>
              </a:graphicData>
            </a:graphic>
          </wp:inline>
        </w:drawing>
      </w:r>
    </w:p>
    <w:p w14:paraId="0FCF841B" w14:textId="77777777" w:rsidR="003C6592" w:rsidRPr="0079029B" w:rsidRDefault="003C6592" w:rsidP="003C6592">
      <w:pPr>
        <w:pStyle w:val="Caption"/>
      </w:pPr>
      <w:bookmarkStart w:id="322" w:name="_Ref302132753"/>
      <w:bookmarkStart w:id="323" w:name="_Toc337566423"/>
      <w:bookmarkStart w:id="324" w:name="_Toc349670495"/>
      <w:r w:rsidRPr="00EF465B">
        <w:rPr>
          <w:rStyle w:val="Captionbold"/>
        </w:rPr>
        <w:t xml:space="preserve">Figure </w:t>
      </w:r>
      <w:r w:rsidR="00D438AF" w:rsidRPr="00EF465B">
        <w:rPr>
          <w:rStyle w:val="Captionbold"/>
        </w:rPr>
        <w:fldChar w:fldCharType="begin"/>
      </w:r>
      <w:r w:rsidR="00D438AF" w:rsidRPr="00EF465B">
        <w:rPr>
          <w:rStyle w:val="Captionbold"/>
        </w:rPr>
        <w:instrText xml:space="preserve"> SEQ Figure \* ARABIC </w:instrText>
      </w:r>
      <w:r w:rsidR="00D438AF" w:rsidRPr="00EF465B">
        <w:rPr>
          <w:rStyle w:val="Captionbold"/>
        </w:rPr>
        <w:fldChar w:fldCharType="separate"/>
      </w:r>
      <w:r w:rsidR="00496154" w:rsidRPr="00EF465B">
        <w:rPr>
          <w:rStyle w:val="Captionbold"/>
        </w:rPr>
        <w:t>20</w:t>
      </w:r>
      <w:r w:rsidR="00D438AF" w:rsidRPr="00EF465B">
        <w:rPr>
          <w:rStyle w:val="Captionbold"/>
        </w:rPr>
        <w:fldChar w:fldCharType="end"/>
      </w:r>
      <w:bookmarkEnd w:id="322"/>
      <w:r w:rsidRPr="00EF465B">
        <w:rPr>
          <w:rStyle w:val="Captionbold"/>
        </w:rPr>
        <w:t>.</w:t>
      </w:r>
      <w:r w:rsidRPr="0079029B">
        <w:t xml:space="preserve"> </w:t>
      </w:r>
      <w:r>
        <w:t>Values of</w:t>
      </w:r>
      <w:r w:rsidRPr="0079029B">
        <w:t xml:space="preserve"> </w:t>
      </w:r>
      <w:proofErr w:type="spellStart"/>
      <w:r w:rsidRPr="001F43FC">
        <w:t>x</w:t>
      </w:r>
      <w:r w:rsidRPr="006F51C5">
        <w:rPr>
          <w:rStyle w:val="Captionnotitalicsubscript"/>
        </w:rPr>
        <w:t>T</w:t>
      </w:r>
      <w:proofErr w:type="spellEnd"/>
      <w:r w:rsidRPr="0079029B">
        <w:t xml:space="preserve"> and </w:t>
      </w:r>
      <w:proofErr w:type="spellStart"/>
      <w:r w:rsidRPr="001F43FC">
        <w:t>x</w:t>
      </w:r>
      <w:r w:rsidRPr="006F51C5">
        <w:rPr>
          <w:rStyle w:val="Captionnotitalicsubscript"/>
        </w:rPr>
        <w:t>T</w:t>
      </w:r>
      <w:proofErr w:type="spellEnd"/>
      <w:r w:rsidRPr="0079029B">
        <w:sym w:font="Symbol" w:char="F0A2"/>
      </w:r>
      <w:r w:rsidRPr="0079029B">
        <w:t xml:space="preserve"> for </w:t>
      </w:r>
      <w:r>
        <w:t>a range of</w:t>
      </w:r>
      <w:r w:rsidRPr="0079029B">
        <w:t xml:space="preserve"> </w:t>
      </w:r>
      <w:r w:rsidRPr="001F43FC">
        <w:t>q</w:t>
      </w:r>
      <w:r w:rsidRPr="001C56B2">
        <w:rPr>
          <w:rStyle w:val="Subscript"/>
        </w:rPr>
        <w:t>0</w:t>
      </w:r>
      <w:r>
        <w:t xml:space="preserve"> values</w:t>
      </w:r>
      <w:r w:rsidRPr="0079029B">
        <w:t xml:space="preserve"> for the </w:t>
      </w:r>
      <w:proofErr w:type="spellStart"/>
      <w:r>
        <w:t>Uley</w:t>
      </w:r>
      <w:proofErr w:type="spellEnd"/>
      <w:r>
        <w:t xml:space="preserve"> South Bridgewater Formation</w:t>
      </w:r>
      <w:r w:rsidRPr="0079029B">
        <w:t xml:space="preserve"> unconfined aquifer</w:t>
      </w:r>
      <w:bookmarkEnd w:id="323"/>
      <w:bookmarkEnd w:id="324"/>
    </w:p>
    <w:p w14:paraId="270BAA4B" w14:textId="77777777" w:rsidR="003C6592" w:rsidRDefault="00FE5E74" w:rsidP="007D0D63">
      <w:pPr>
        <w:pStyle w:val="Figuresandimagescentred0"/>
      </w:pPr>
      <w:r>
        <w:rPr>
          <w:noProof/>
        </w:rPr>
        <w:lastRenderedPageBreak/>
        <w:drawing>
          <wp:inline distT="0" distB="0" distL="0" distR="0" wp14:anchorId="156D4944" wp14:editId="2D0AD9EC">
            <wp:extent cx="4501154" cy="2340000"/>
            <wp:effectExtent l="0" t="0" r="0" b="3175"/>
            <wp:docPr id="1457" name="Picture 1457"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png"/>
                    <pic:cNvPicPr/>
                  </pic:nvPicPr>
                  <pic:blipFill>
                    <a:blip r:embed="rId304">
                      <a:extLst>
                        <a:ext uri="{28A0092B-C50C-407E-A947-70E740481C1C}">
                          <a14:useLocalDpi xmlns:a14="http://schemas.microsoft.com/office/drawing/2010/main" val="0"/>
                        </a:ext>
                      </a:extLst>
                    </a:blip>
                    <a:stretch>
                      <a:fillRect/>
                    </a:stretch>
                  </pic:blipFill>
                  <pic:spPr>
                    <a:xfrm>
                      <a:off x="0" y="0"/>
                      <a:ext cx="4501154" cy="2340000"/>
                    </a:xfrm>
                    <a:prstGeom prst="rect">
                      <a:avLst/>
                    </a:prstGeom>
                  </pic:spPr>
                </pic:pic>
              </a:graphicData>
            </a:graphic>
          </wp:inline>
        </w:drawing>
      </w:r>
    </w:p>
    <w:p w14:paraId="7063A4F6" w14:textId="77777777" w:rsidR="008E2D98" w:rsidRDefault="003C6592" w:rsidP="00EF465B">
      <w:pPr>
        <w:pStyle w:val="Caption"/>
      </w:pPr>
      <w:bookmarkStart w:id="325" w:name="_Ref302132756"/>
      <w:bookmarkStart w:id="326" w:name="_Toc337566424"/>
      <w:bookmarkStart w:id="327" w:name="_Toc349670496"/>
      <w:r w:rsidRPr="00EF465B">
        <w:rPr>
          <w:rStyle w:val="Captionbold"/>
        </w:rPr>
        <w:t xml:space="preserve">Figure </w:t>
      </w:r>
      <w:r w:rsidR="00D438AF" w:rsidRPr="00EF465B">
        <w:rPr>
          <w:rStyle w:val="Captionbold"/>
        </w:rPr>
        <w:fldChar w:fldCharType="begin"/>
      </w:r>
      <w:r w:rsidR="00D438AF" w:rsidRPr="00EF465B">
        <w:rPr>
          <w:rStyle w:val="Captionbold"/>
        </w:rPr>
        <w:instrText xml:space="preserve"> SEQ Figure \* ARABIC </w:instrText>
      </w:r>
      <w:r w:rsidR="00D438AF" w:rsidRPr="00EF465B">
        <w:rPr>
          <w:rStyle w:val="Captionbold"/>
        </w:rPr>
        <w:fldChar w:fldCharType="separate"/>
      </w:r>
      <w:r w:rsidR="00496154" w:rsidRPr="00EF465B">
        <w:rPr>
          <w:rStyle w:val="Captionbold"/>
        </w:rPr>
        <w:t>21</w:t>
      </w:r>
      <w:r w:rsidR="00D438AF" w:rsidRPr="00EF465B">
        <w:rPr>
          <w:rStyle w:val="Captionbold"/>
        </w:rPr>
        <w:fldChar w:fldCharType="end"/>
      </w:r>
      <w:bookmarkEnd w:id="325"/>
      <w:r w:rsidRPr="00EF465B">
        <w:rPr>
          <w:rStyle w:val="Captionbold"/>
        </w:rPr>
        <w:t>.</w:t>
      </w:r>
      <w:r w:rsidRPr="0079029B">
        <w:t xml:space="preserve"> </w:t>
      </w:r>
      <w:r>
        <w:t>Values of</w:t>
      </w:r>
      <w:r w:rsidRPr="0079029B">
        <w:t xml:space="preserve"> </w:t>
      </w:r>
      <w:r w:rsidRPr="001F43FC">
        <w:t>x</w:t>
      </w:r>
      <w:r w:rsidRPr="001C56B2">
        <w:rPr>
          <w:rStyle w:val="Subscript"/>
        </w:rPr>
        <w:t>T</w:t>
      </w:r>
      <w:r>
        <w:t xml:space="preserve"> </w:t>
      </w:r>
      <w:r w:rsidRPr="0079029B">
        <w:t xml:space="preserve">for </w:t>
      </w:r>
      <w:r>
        <w:t>a range of</w:t>
      </w:r>
      <w:r w:rsidRPr="0079029B">
        <w:t xml:space="preserve"> </w:t>
      </w:r>
      <w:r w:rsidRPr="001F43FC">
        <w:t>q</w:t>
      </w:r>
      <w:r w:rsidRPr="001C56B2">
        <w:rPr>
          <w:rStyle w:val="Subscript"/>
        </w:rPr>
        <w:t>0</w:t>
      </w:r>
      <w:r>
        <w:t xml:space="preserve"> values</w:t>
      </w:r>
      <w:r w:rsidRPr="0079029B">
        <w:t xml:space="preserve"> for the </w:t>
      </w:r>
      <w:proofErr w:type="spellStart"/>
      <w:r>
        <w:t>Uley</w:t>
      </w:r>
      <w:proofErr w:type="spellEnd"/>
      <w:r>
        <w:t xml:space="preserve"> South Wanilla Sands c</w:t>
      </w:r>
      <w:r w:rsidRPr="0079029B">
        <w:t>onfined aquifer</w:t>
      </w:r>
      <w:bookmarkEnd w:id="326"/>
      <w:bookmarkEnd w:id="327"/>
    </w:p>
    <w:p w14:paraId="0B7515C6" w14:textId="6084AADF" w:rsidR="008E2D98" w:rsidRPr="00944357" w:rsidRDefault="008E2D98" w:rsidP="00944357">
      <w:pPr>
        <w:pStyle w:val="BodyText"/>
      </w:pPr>
      <w:r>
        <w:br w:type="page"/>
      </w:r>
    </w:p>
    <w:p w14:paraId="01BAB6FB" w14:textId="6A2CBA71" w:rsidR="007D0D63" w:rsidRPr="007D0D63" w:rsidRDefault="007D0D63" w:rsidP="002B708A">
      <w:pPr>
        <w:pStyle w:val="Head2nonumbers"/>
      </w:pPr>
      <w:bookmarkStart w:id="328" w:name="_Toc300586027"/>
      <w:bookmarkStart w:id="329" w:name="_Toc337566375"/>
      <w:r w:rsidRPr="008E2D98">
        <w:lastRenderedPageBreak/>
        <w:t>C.2 Willunga basin, South Australia</w:t>
      </w:r>
    </w:p>
    <w:p w14:paraId="62DE2BB1" w14:textId="77777777" w:rsidR="003C6592" w:rsidRPr="00BF7CED" w:rsidRDefault="003C6592" w:rsidP="00BF7CED">
      <w:pPr>
        <w:pStyle w:val="BodyText"/>
        <w:rPr>
          <w:rStyle w:val="Bodytextbold"/>
        </w:rPr>
      </w:pPr>
      <w:bookmarkStart w:id="330" w:name="_Toc308004717"/>
      <w:bookmarkEnd w:id="328"/>
      <w:bookmarkEnd w:id="329"/>
      <w:r w:rsidRPr="00BF7CED">
        <w:rPr>
          <w:rStyle w:val="Bodytextbold"/>
        </w:rPr>
        <w:t>Conceptualisation and parameterisation</w:t>
      </w:r>
      <w:bookmarkEnd w:id="330"/>
    </w:p>
    <w:p w14:paraId="003F1805" w14:textId="77777777" w:rsidR="003C6592" w:rsidRDefault="003C6592" w:rsidP="00EF465B">
      <w:pPr>
        <w:pStyle w:val="BodyText"/>
      </w:pPr>
      <w:r>
        <w:t>The Willunga basin is situated approximately 40 km south of Adelaide in South Australia, and is bordered to the west by Gulf St Vincent. The basin’s topography inland of the coastal plain rises to an elevation of about 200 m AHD. The basin is an important food production region and groundwater is used to irrigate almonds, grapes and olives. A</w:t>
      </w:r>
      <w:r w:rsidRPr="00FE5E2F">
        <w:t xml:space="preserve"> </w:t>
      </w:r>
      <w:r>
        <w:t xml:space="preserve">detailed description of the system is given by AMLRNRMB (2007), Stewart (2005), Hodgkin (2004), </w:t>
      </w:r>
      <w:proofErr w:type="spellStart"/>
      <w:r>
        <w:t>Rasser</w:t>
      </w:r>
      <w:proofErr w:type="spellEnd"/>
      <w:r>
        <w:t xml:space="preserve"> (2001) and Knowles et al. (2007).</w:t>
      </w:r>
    </w:p>
    <w:p w14:paraId="0F892ED1" w14:textId="071C54D1" w:rsidR="003C6592" w:rsidRPr="00FB1893" w:rsidRDefault="003C6592" w:rsidP="00EF465B">
      <w:pPr>
        <w:pStyle w:val="BodyText"/>
        <w:rPr>
          <w:rFonts w:eastAsia="Verdana"/>
        </w:rPr>
      </w:pPr>
      <w:r>
        <w:t>The Willunga basin is a complex multi-aquifer system with three main aquifers: the unconfined Quaternary aquifer (</w:t>
      </w:r>
      <w:proofErr w:type="spellStart"/>
      <w:r>
        <w:t>Qa</w:t>
      </w:r>
      <w:proofErr w:type="spellEnd"/>
      <w:r>
        <w:t xml:space="preserve">) (comprised of sands, gravels and </w:t>
      </w:r>
      <w:proofErr w:type="spellStart"/>
      <w:r>
        <w:t>interbedded</w:t>
      </w:r>
      <w:proofErr w:type="spellEnd"/>
      <w:r>
        <w:t xml:space="preserve"> clays), the confined Port Willunga Formation aquifer (PWF) (loosely consolidated sands and indurated limestone) and the confined Maslin Sands aquifer (M</w:t>
      </w:r>
      <w:r w:rsidR="00EF465B">
        <w:t>S) (very fine to coarse sands).</w:t>
      </w:r>
    </w:p>
    <w:p w14:paraId="1CD5C7D8" w14:textId="58486B9F" w:rsidR="003C6592" w:rsidRDefault="003C6592" w:rsidP="00EF465B">
      <w:pPr>
        <w:pStyle w:val="BodyText"/>
      </w:pPr>
      <w:r>
        <w:t>Hydrogeological parameters for the coastal fringe of Willunga basin case study are shown in</w:t>
      </w:r>
      <w:r w:rsidR="004C3917">
        <w:t xml:space="preserve"> Table 28</w:t>
      </w:r>
      <w:r>
        <w:t>. For the purposes of the mathematical analyses it is assumed that all extraction occurs inland of the inland boun</w:t>
      </w:r>
      <w:r w:rsidR="00EF465B">
        <w:t>dary, at 3.5 km from the coast.</w:t>
      </w:r>
    </w:p>
    <w:p w14:paraId="506068FD" w14:textId="77777777" w:rsidR="003C6592" w:rsidRPr="0079029B" w:rsidRDefault="003C6592" w:rsidP="00EF465B">
      <w:pPr>
        <w:pStyle w:val="Tabletitle"/>
      </w:pPr>
      <w:bookmarkStart w:id="331" w:name="_Ref302132969"/>
      <w:bookmarkStart w:id="332" w:name="_Toc308004718"/>
      <w:bookmarkStart w:id="333" w:name="_Toc337566505"/>
      <w:bookmarkStart w:id="334" w:name="_Toc349670577"/>
      <w:r w:rsidRPr="00EF465B">
        <w:rPr>
          <w:rStyle w:val="Tabletitlebold"/>
        </w:rPr>
        <w:t xml:space="preserve">Table </w:t>
      </w:r>
      <w:r w:rsidR="00D438AF" w:rsidRPr="00EF465B">
        <w:rPr>
          <w:rStyle w:val="Tabletitlebold"/>
        </w:rPr>
        <w:fldChar w:fldCharType="begin"/>
      </w:r>
      <w:r w:rsidR="00D438AF" w:rsidRPr="00EF465B">
        <w:rPr>
          <w:rStyle w:val="Tabletitlebold"/>
        </w:rPr>
        <w:instrText xml:space="preserve"> SEQ Table \* ARABIC </w:instrText>
      </w:r>
      <w:r w:rsidR="00D438AF" w:rsidRPr="00EF465B">
        <w:rPr>
          <w:rStyle w:val="Tabletitlebold"/>
        </w:rPr>
        <w:fldChar w:fldCharType="separate"/>
      </w:r>
      <w:r w:rsidR="00496154" w:rsidRPr="00EF465B">
        <w:rPr>
          <w:rStyle w:val="Tabletitlebold"/>
        </w:rPr>
        <w:t>28</w:t>
      </w:r>
      <w:r w:rsidR="00D438AF" w:rsidRPr="00EF465B">
        <w:rPr>
          <w:rStyle w:val="Tabletitlebold"/>
        </w:rPr>
        <w:fldChar w:fldCharType="end"/>
      </w:r>
      <w:bookmarkEnd w:id="331"/>
      <w:r w:rsidRPr="00EF465B">
        <w:rPr>
          <w:rStyle w:val="Tabletitlebold"/>
        </w:rPr>
        <w:t>.</w:t>
      </w:r>
      <w:r w:rsidRPr="0079029B">
        <w:t xml:space="preserve"> Hydrogeological parameters for the </w:t>
      </w:r>
      <w:r>
        <w:t>Willunga basin</w:t>
      </w:r>
      <w:r w:rsidRPr="0079029B">
        <w:t xml:space="preserve"> case study aquifers</w:t>
      </w:r>
      <w:bookmarkEnd w:id="332"/>
      <w:bookmarkEnd w:id="333"/>
      <w:bookmarkEnd w:id="334"/>
    </w:p>
    <w:tbl>
      <w:tblPr>
        <w:tblStyle w:val="TableStyleGAHeaderRow"/>
        <w:tblW w:w="0" w:type="auto"/>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077"/>
        <w:gridCol w:w="1191"/>
        <w:gridCol w:w="1276"/>
        <w:gridCol w:w="1134"/>
        <w:gridCol w:w="992"/>
        <w:gridCol w:w="1134"/>
        <w:gridCol w:w="992"/>
        <w:gridCol w:w="851"/>
      </w:tblGrid>
      <w:tr w:rsidR="003C6592" w14:paraId="249D45B7" w14:textId="77777777" w:rsidTr="00E47E10">
        <w:trPr>
          <w:cnfStyle w:val="100000000000" w:firstRow="1" w:lastRow="0" w:firstColumn="0" w:lastColumn="0" w:oddVBand="0" w:evenVBand="0" w:oddHBand="0" w:evenHBand="0" w:firstRowFirstColumn="0" w:firstRowLastColumn="0" w:lastRowFirstColumn="0" w:lastRowLastColumn="0"/>
        </w:trPr>
        <w:tc>
          <w:tcPr>
            <w:tcW w:w="1077" w:type="dxa"/>
          </w:tcPr>
          <w:p w14:paraId="1DA894D1" w14:textId="77777777" w:rsidR="003C6592" w:rsidRPr="00FB1893" w:rsidRDefault="003C6592" w:rsidP="00CF2F8C">
            <w:pPr>
              <w:pStyle w:val="Tableheadingcentred"/>
              <w:rPr>
                <w:bCs/>
              </w:rPr>
            </w:pPr>
            <w:r w:rsidRPr="00FB1893">
              <w:t>Aquifer</w:t>
            </w:r>
          </w:p>
        </w:tc>
        <w:tc>
          <w:tcPr>
            <w:tcW w:w="1191" w:type="dxa"/>
          </w:tcPr>
          <w:p w14:paraId="6761E6C5" w14:textId="77777777" w:rsidR="003C6592" w:rsidRPr="00FB1893" w:rsidRDefault="003C6592" w:rsidP="009B7CE0">
            <w:pPr>
              <w:pStyle w:val="Tableheadingcentredbold"/>
            </w:pPr>
            <w:r w:rsidRPr="00FB1893">
              <w:t>K</w:t>
            </w:r>
            <w:r w:rsidRPr="00FB1893">
              <w:br/>
              <w:t>(m/d)</w:t>
            </w:r>
          </w:p>
        </w:tc>
        <w:tc>
          <w:tcPr>
            <w:tcW w:w="1276" w:type="dxa"/>
          </w:tcPr>
          <w:p w14:paraId="31DF1365" w14:textId="77777777" w:rsidR="003C6592" w:rsidRPr="00FB1893" w:rsidRDefault="003C6592" w:rsidP="009B7CE0">
            <w:pPr>
              <w:pStyle w:val="Tableheadingcentredbold"/>
            </w:pPr>
            <w:r w:rsidRPr="00FB1893">
              <w:t>W</w:t>
            </w:r>
            <w:r w:rsidRPr="009B7CE0">
              <w:rPr>
                <w:rStyle w:val="Subscript"/>
              </w:rPr>
              <w:t>net</w:t>
            </w:r>
            <w:r w:rsidRPr="009B7CE0">
              <w:rPr>
                <w:rStyle w:val="Subscript"/>
              </w:rPr>
              <w:br/>
            </w:r>
            <w:r w:rsidRPr="00FB1893">
              <w:t>(mm/</w:t>
            </w:r>
            <w:proofErr w:type="spellStart"/>
            <w:r w:rsidRPr="00FB1893">
              <w:t>yr</w:t>
            </w:r>
            <w:proofErr w:type="spellEnd"/>
            <w:r w:rsidRPr="00FB1893">
              <w:t>)</w:t>
            </w:r>
          </w:p>
        </w:tc>
        <w:tc>
          <w:tcPr>
            <w:tcW w:w="1134" w:type="dxa"/>
          </w:tcPr>
          <w:p w14:paraId="55F7DEE2" w14:textId="77777777" w:rsidR="003C6592" w:rsidRPr="00FB1893" w:rsidRDefault="003C6592" w:rsidP="009B7CE0">
            <w:pPr>
              <w:pStyle w:val="Tableheadingcentredbold"/>
              <w:rPr>
                <w:vertAlign w:val="subscript"/>
              </w:rPr>
            </w:pPr>
            <w:r w:rsidRPr="00FB1893">
              <w:t>z</w:t>
            </w:r>
            <w:r w:rsidRPr="009B7CE0">
              <w:rPr>
                <w:rStyle w:val="Subscript"/>
              </w:rPr>
              <w:t xml:space="preserve">0 </w:t>
            </w:r>
            <w:r w:rsidRPr="009B7CE0">
              <w:rPr>
                <w:rStyle w:val="Subscript"/>
              </w:rPr>
              <w:br/>
            </w:r>
            <w:r w:rsidRPr="00FB1893">
              <w:t>(m)</w:t>
            </w:r>
          </w:p>
        </w:tc>
        <w:tc>
          <w:tcPr>
            <w:tcW w:w="992" w:type="dxa"/>
          </w:tcPr>
          <w:p w14:paraId="212E7219" w14:textId="77777777" w:rsidR="003C6592" w:rsidRPr="00FB1893" w:rsidRDefault="003C6592" w:rsidP="009B7CE0">
            <w:pPr>
              <w:pStyle w:val="Tableheadingcentredbold"/>
              <w:rPr>
                <w:vertAlign w:val="subscript"/>
              </w:rPr>
            </w:pPr>
            <w:r w:rsidRPr="00FB1893">
              <w:t>h</w:t>
            </w:r>
            <w:r w:rsidRPr="009B7CE0">
              <w:rPr>
                <w:rStyle w:val="Subscript"/>
              </w:rPr>
              <w:t xml:space="preserve">0 </w:t>
            </w:r>
            <w:r w:rsidRPr="009B7CE0">
              <w:rPr>
                <w:rStyle w:val="Subscript"/>
              </w:rPr>
              <w:br/>
            </w:r>
            <w:r w:rsidRPr="00FB1893">
              <w:t>(m)</w:t>
            </w:r>
          </w:p>
        </w:tc>
        <w:tc>
          <w:tcPr>
            <w:tcW w:w="1134" w:type="dxa"/>
          </w:tcPr>
          <w:p w14:paraId="0DDBF570" w14:textId="77777777" w:rsidR="003C6592" w:rsidRPr="00FB1893" w:rsidRDefault="003C6592" w:rsidP="009B7CE0">
            <w:pPr>
              <w:pStyle w:val="Tableheadingcentredbold"/>
            </w:pPr>
            <w:r w:rsidRPr="009B7CE0">
              <w:t>h</w:t>
            </w:r>
            <w:r w:rsidRPr="009B7CE0">
              <w:rPr>
                <w:rStyle w:val="Subscript"/>
              </w:rPr>
              <w:t>b</w:t>
            </w:r>
            <w:r w:rsidRPr="00FB1893">
              <w:br/>
              <w:t>(m)</w:t>
            </w:r>
          </w:p>
        </w:tc>
        <w:tc>
          <w:tcPr>
            <w:tcW w:w="992" w:type="dxa"/>
          </w:tcPr>
          <w:p w14:paraId="4A6380AF" w14:textId="77777777" w:rsidR="003C6592" w:rsidRPr="00FB1893" w:rsidRDefault="003C6592" w:rsidP="009B7CE0">
            <w:pPr>
              <w:pStyle w:val="Tableheadingcentredbold"/>
            </w:pPr>
            <w:r w:rsidRPr="009B7CE0">
              <w:t>x</w:t>
            </w:r>
            <w:r w:rsidRPr="009B7CE0">
              <w:rPr>
                <w:rStyle w:val="Subscript"/>
              </w:rPr>
              <w:t>b</w:t>
            </w:r>
            <w:r w:rsidRPr="00FB1893">
              <w:br/>
              <w:t>(m)</w:t>
            </w:r>
          </w:p>
        </w:tc>
        <w:tc>
          <w:tcPr>
            <w:tcW w:w="851" w:type="dxa"/>
          </w:tcPr>
          <w:p w14:paraId="664C9FD9" w14:textId="77777777" w:rsidR="003C6592" w:rsidRPr="00FB1893" w:rsidRDefault="003C6592" w:rsidP="009B7CE0">
            <w:pPr>
              <w:pStyle w:val="Tableheadingcentredbold"/>
            </w:pPr>
            <w:r w:rsidRPr="00FB1893">
              <w:t>n</w:t>
            </w:r>
            <w:r w:rsidRPr="00FB1893">
              <w:br/>
              <w:t>(-)</w:t>
            </w:r>
          </w:p>
        </w:tc>
      </w:tr>
      <w:tr w:rsidR="003C6592" w14:paraId="4DA16267" w14:textId="77777777" w:rsidTr="00E47E10">
        <w:trPr>
          <w:cnfStyle w:val="000000100000" w:firstRow="0" w:lastRow="0" w:firstColumn="0" w:lastColumn="0" w:oddVBand="0" w:evenVBand="0" w:oddHBand="1" w:evenHBand="0" w:firstRowFirstColumn="0" w:firstRowLastColumn="0" w:lastRowFirstColumn="0" w:lastRowLastColumn="0"/>
        </w:trPr>
        <w:tc>
          <w:tcPr>
            <w:tcW w:w="1077" w:type="dxa"/>
          </w:tcPr>
          <w:p w14:paraId="408836F3" w14:textId="77777777" w:rsidR="003C6592" w:rsidRPr="00CF2F8C" w:rsidRDefault="003C6592" w:rsidP="00452CB8">
            <w:pPr>
              <w:pStyle w:val="Tabletextleftbold"/>
            </w:pPr>
            <w:proofErr w:type="spellStart"/>
            <w:r w:rsidRPr="00CF2F8C">
              <w:t>Qa</w:t>
            </w:r>
            <w:proofErr w:type="spellEnd"/>
          </w:p>
        </w:tc>
        <w:tc>
          <w:tcPr>
            <w:tcW w:w="1191" w:type="dxa"/>
          </w:tcPr>
          <w:p w14:paraId="44B0EE54" w14:textId="77777777" w:rsidR="003C6592" w:rsidRPr="00FB1893" w:rsidRDefault="003C6592" w:rsidP="003E4609">
            <w:pPr>
              <w:pStyle w:val="Tabletextcentred"/>
            </w:pPr>
            <w:r w:rsidRPr="00FB1893">
              <w:t>10</w:t>
            </w:r>
          </w:p>
          <w:p w14:paraId="52B3F57D" w14:textId="77777777" w:rsidR="003C6592" w:rsidRPr="00FB1893" w:rsidRDefault="003C6592" w:rsidP="003E4609">
            <w:pPr>
              <w:pStyle w:val="Tabletextcentred"/>
            </w:pPr>
            <w:r w:rsidRPr="00FB1893">
              <w:t>(0.1-10)#</w:t>
            </w:r>
          </w:p>
        </w:tc>
        <w:tc>
          <w:tcPr>
            <w:tcW w:w="1276" w:type="dxa"/>
          </w:tcPr>
          <w:p w14:paraId="5CDDA89B" w14:textId="77777777" w:rsidR="003C6592" w:rsidRPr="00FB1893" w:rsidRDefault="003C6592" w:rsidP="003E4609">
            <w:pPr>
              <w:pStyle w:val="Tabletextcentred"/>
            </w:pPr>
            <w:r w:rsidRPr="00FB1893">
              <w:t>20</w:t>
            </w:r>
          </w:p>
          <w:p w14:paraId="3E9A273D" w14:textId="77777777" w:rsidR="003C6592" w:rsidRPr="00FB1893" w:rsidRDefault="003C6592" w:rsidP="003E4609">
            <w:pPr>
              <w:pStyle w:val="Tabletextcentred"/>
            </w:pPr>
            <w:r w:rsidRPr="00FB1893">
              <w:t>(15-30)</w:t>
            </w:r>
          </w:p>
        </w:tc>
        <w:tc>
          <w:tcPr>
            <w:tcW w:w="1134" w:type="dxa"/>
          </w:tcPr>
          <w:p w14:paraId="3AE01C56" w14:textId="77777777" w:rsidR="003C6592" w:rsidRPr="00FB1893" w:rsidRDefault="003C6592" w:rsidP="003E4609">
            <w:pPr>
              <w:pStyle w:val="Tabletextcentred"/>
            </w:pPr>
            <w:r w:rsidRPr="00FB1893">
              <w:t>20</w:t>
            </w:r>
          </w:p>
          <w:p w14:paraId="42ABEC87" w14:textId="77777777" w:rsidR="003C6592" w:rsidRPr="00FB1893" w:rsidRDefault="003C6592" w:rsidP="003E4609">
            <w:pPr>
              <w:pStyle w:val="Tabletextcentred"/>
            </w:pPr>
            <w:r w:rsidRPr="00FB1893">
              <w:t>(10-30)</w:t>
            </w:r>
          </w:p>
        </w:tc>
        <w:tc>
          <w:tcPr>
            <w:tcW w:w="992" w:type="dxa"/>
          </w:tcPr>
          <w:p w14:paraId="589DD65A" w14:textId="77777777" w:rsidR="003C6592" w:rsidRPr="00FB1893" w:rsidRDefault="003C6592" w:rsidP="003E4609">
            <w:pPr>
              <w:pStyle w:val="Tabletextcentred"/>
            </w:pPr>
            <w:r w:rsidRPr="00FB1893">
              <w:t>-</w:t>
            </w:r>
          </w:p>
        </w:tc>
        <w:tc>
          <w:tcPr>
            <w:tcW w:w="1134" w:type="dxa"/>
          </w:tcPr>
          <w:p w14:paraId="3A351655" w14:textId="77777777" w:rsidR="003C6592" w:rsidRPr="00FB1893" w:rsidRDefault="003C6592" w:rsidP="003E4609">
            <w:pPr>
              <w:pStyle w:val="Tabletextcentred"/>
            </w:pPr>
            <w:r w:rsidRPr="00FB1893">
              <w:t xml:space="preserve">3 </w:t>
            </w:r>
          </w:p>
          <w:p w14:paraId="21A69A57" w14:textId="77777777" w:rsidR="003C6592" w:rsidRPr="00FB1893" w:rsidRDefault="003C6592" w:rsidP="003E4609">
            <w:pPr>
              <w:pStyle w:val="Tabletextcentred"/>
            </w:pPr>
            <w:r w:rsidRPr="00FB1893">
              <w:t>(1-6)</w:t>
            </w:r>
          </w:p>
        </w:tc>
        <w:tc>
          <w:tcPr>
            <w:tcW w:w="992" w:type="dxa"/>
          </w:tcPr>
          <w:p w14:paraId="0F7BBED2" w14:textId="77777777" w:rsidR="003C6592" w:rsidRPr="00FB1893" w:rsidRDefault="003C6592" w:rsidP="003E4609">
            <w:pPr>
              <w:pStyle w:val="Tabletextcentred"/>
            </w:pPr>
            <w:r w:rsidRPr="00FB1893">
              <w:t>3500</w:t>
            </w:r>
          </w:p>
        </w:tc>
        <w:tc>
          <w:tcPr>
            <w:tcW w:w="851" w:type="dxa"/>
          </w:tcPr>
          <w:p w14:paraId="19542F25" w14:textId="77777777" w:rsidR="003C6592" w:rsidRPr="00FB1893" w:rsidRDefault="003C6592" w:rsidP="003E4609">
            <w:pPr>
              <w:pStyle w:val="Tabletextcentred"/>
            </w:pPr>
            <w:r w:rsidRPr="00FB1893">
              <w:t>0.3</w:t>
            </w:r>
          </w:p>
        </w:tc>
      </w:tr>
      <w:tr w:rsidR="003C6592" w14:paraId="241527B7" w14:textId="77777777" w:rsidTr="00E47E10">
        <w:trPr>
          <w:cnfStyle w:val="000000010000" w:firstRow="0" w:lastRow="0" w:firstColumn="0" w:lastColumn="0" w:oddVBand="0" w:evenVBand="0" w:oddHBand="0" w:evenHBand="1" w:firstRowFirstColumn="0" w:firstRowLastColumn="0" w:lastRowFirstColumn="0" w:lastRowLastColumn="0"/>
        </w:trPr>
        <w:tc>
          <w:tcPr>
            <w:tcW w:w="1077" w:type="dxa"/>
          </w:tcPr>
          <w:p w14:paraId="4348D997" w14:textId="77777777" w:rsidR="003C6592" w:rsidRPr="00CF2F8C" w:rsidRDefault="003C6592" w:rsidP="00452CB8">
            <w:pPr>
              <w:pStyle w:val="Tabletextleftbold"/>
            </w:pPr>
            <w:r w:rsidRPr="00CF2F8C">
              <w:t>PWF</w:t>
            </w:r>
          </w:p>
        </w:tc>
        <w:tc>
          <w:tcPr>
            <w:tcW w:w="1191" w:type="dxa"/>
          </w:tcPr>
          <w:p w14:paraId="5CD05D54" w14:textId="77777777" w:rsidR="003C6592" w:rsidRPr="00FB1893" w:rsidRDefault="003C6592" w:rsidP="003E4609">
            <w:pPr>
              <w:pStyle w:val="Tabletextcentred"/>
            </w:pPr>
            <w:r w:rsidRPr="00FB1893">
              <w:t>10</w:t>
            </w:r>
          </w:p>
          <w:p w14:paraId="409959CD" w14:textId="77777777" w:rsidR="003C6592" w:rsidRPr="00FB1893" w:rsidRDefault="003C6592" w:rsidP="003E4609">
            <w:pPr>
              <w:pStyle w:val="Tabletextcentred"/>
            </w:pPr>
            <w:r w:rsidRPr="00FB1893">
              <w:t>(0.1-20)</w:t>
            </w:r>
          </w:p>
        </w:tc>
        <w:tc>
          <w:tcPr>
            <w:tcW w:w="1276" w:type="dxa"/>
          </w:tcPr>
          <w:p w14:paraId="5616D1BB" w14:textId="77777777" w:rsidR="003C6592" w:rsidRPr="00FB1893" w:rsidRDefault="003C6592" w:rsidP="003E4609">
            <w:pPr>
              <w:pStyle w:val="Tabletextcentred"/>
            </w:pPr>
            <w:r w:rsidRPr="00FB1893">
              <w:t>0</w:t>
            </w:r>
          </w:p>
        </w:tc>
        <w:tc>
          <w:tcPr>
            <w:tcW w:w="1134" w:type="dxa"/>
          </w:tcPr>
          <w:p w14:paraId="4478DEFB" w14:textId="77777777" w:rsidR="003C6592" w:rsidRPr="00FB1893" w:rsidRDefault="003C6592" w:rsidP="003E4609">
            <w:pPr>
              <w:pStyle w:val="Tabletextcentred"/>
            </w:pPr>
            <w:r w:rsidRPr="00FB1893">
              <w:t>120</w:t>
            </w:r>
          </w:p>
          <w:p w14:paraId="6C0F1A2C" w14:textId="77777777" w:rsidR="003C6592" w:rsidRPr="00FB1893" w:rsidRDefault="003C6592" w:rsidP="003E4609">
            <w:pPr>
              <w:pStyle w:val="Tabletextcentred"/>
            </w:pPr>
            <w:r w:rsidRPr="00FB1893">
              <w:t>(80-175)</w:t>
            </w:r>
          </w:p>
        </w:tc>
        <w:tc>
          <w:tcPr>
            <w:tcW w:w="992" w:type="dxa"/>
          </w:tcPr>
          <w:p w14:paraId="1A6C05C5" w14:textId="77777777" w:rsidR="003C6592" w:rsidRPr="00FB1893" w:rsidRDefault="003C6592" w:rsidP="003E4609">
            <w:pPr>
              <w:pStyle w:val="Tabletextcentred"/>
            </w:pPr>
            <w:r w:rsidRPr="00FB1893">
              <w:t>90</w:t>
            </w:r>
          </w:p>
          <w:p w14:paraId="3D260CBD" w14:textId="77777777" w:rsidR="003C6592" w:rsidRPr="00FB1893" w:rsidRDefault="003C6592" w:rsidP="003E4609">
            <w:pPr>
              <w:pStyle w:val="Tabletextcentred"/>
            </w:pPr>
            <w:r w:rsidRPr="00FB1893">
              <w:t>(60-155)</w:t>
            </w:r>
          </w:p>
        </w:tc>
        <w:tc>
          <w:tcPr>
            <w:tcW w:w="1134" w:type="dxa"/>
          </w:tcPr>
          <w:p w14:paraId="77C39502" w14:textId="77777777" w:rsidR="003C6592" w:rsidRPr="00FB1893" w:rsidRDefault="003C6592" w:rsidP="003E4609">
            <w:pPr>
              <w:pStyle w:val="Tabletextcentred"/>
            </w:pPr>
            <w:r w:rsidRPr="00FB1893">
              <w:t>1.5</w:t>
            </w:r>
          </w:p>
          <w:p w14:paraId="25387294" w14:textId="77777777" w:rsidR="003C6592" w:rsidRPr="00FB1893" w:rsidRDefault="003C6592" w:rsidP="003E4609">
            <w:pPr>
              <w:pStyle w:val="Tabletextcentred"/>
            </w:pPr>
            <w:r w:rsidRPr="00FB1893">
              <w:t>(0.7-2)</w:t>
            </w:r>
          </w:p>
        </w:tc>
        <w:tc>
          <w:tcPr>
            <w:tcW w:w="992" w:type="dxa"/>
          </w:tcPr>
          <w:p w14:paraId="01904D32" w14:textId="77777777" w:rsidR="003C6592" w:rsidRPr="00FB1893" w:rsidRDefault="003C6592" w:rsidP="003E4609">
            <w:pPr>
              <w:pStyle w:val="Tabletextcentred"/>
            </w:pPr>
            <w:r w:rsidRPr="00FB1893">
              <w:t>3500</w:t>
            </w:r>
          </w:p>
        </w:tc>
        <w:tc>
          <w:tcPr>
            <w:tcW w:w="851" w:type="dxa"/>
          </w:tcPr>
          <w:p w14:paraId="17EE17D6" w14:textId="77777777" w:rsidR="003C6592" w:rsidRPr="00FB1893" w:rsidRDefault="003C6592" w:rsidP="003E4609">
            <w:pPr>
              <w:pStyle w:val="Tabletextcentred"/>
            </w:pPr>
            <w:r w:rsidRPr="00FB1893">
              <w:t>0.3</w:t>
            </w:r>
          </w:p>
        </w:tc>
      </w:tr>
      <w:tr w:rsidR="003C6592" w14:paraId="177BB927" w14:textId="77777777" w:rsidTr="00E47E10">
        <w:trPr>
          <w:cnfStyle w:val="000000100000" w:firstRow="0" w:lastRow="0" w:firstColumn="0" w:lastColumn="0" w:oddVBand="0" w:evenVBand="0" w:oddHBand="1" w:evenHBand="0" w:firstRowFirstColumn="0" w:firstRowLastColumn="0" w:lastRowFirstColumn="0" w:lastRowLastColumn="0"/>
        </w:trPr>
        <w:tc>
          <w:tcPr>
            <w:tcW w:w="1077" w:type="dxa"/>
          </w:tcPr>
          <w:p w14:paraId="5AA15495" w14:textId="77777777" w:rsidR="003C6592" w:rsidRPr="00CF2F8C" w:rsidRDefault="003C6592" w:rsidP="00452CB8">
            <w:pPr>
              <w:pStyle w:val="Tabletextleftbold"/>
            </w:pPr>
            <w:r w:rsidRPr="00CF2F8C">
              <w:t>MS</w:t>
            </w:r>
          </w:p>
        </w:tc>
        <w:tc>
          <w:tcPr>
            <w:tcW w:w="1191" w:type="dxa"/>
          </w:tcPr>
          <w:p w14:paraId="7A36CA0E" w14:textId="77777777" w:rsidR="003C6592" w:rsidRPr="00FB1893" w:rsidRDefault="003C6592" w:rsidP="003E4609">
            <w:pPr>
              <w:pStyle w:val="Tabletextcentred"/>
            </w:pPr>
            <w:r w:rsidRPr="00FB1893">
              <w:t>1</w:t>
            </w:r>
          </w:p>
          <w:p w14:paraId="22F26F3A" w14:textId="77777777" w:rsidR="003C6592" w:rsidRPr="00FB1893" w:rsidRDefault="003C6592" w:rsidP="003E4609">
            <w:pPr>
              <w:pStyle w:val="Tabletextcentred"/>
            </w:pPr>
            <w:r w:rsidRPr="00FB1893">
              <w:t>(0.01-1)</w:t>
            </w:r>
          </w:p>
        </w:tc>
        <w:tc>
          <w:tcPr>
            <w:tcW w:w="1276" w:type="dxa"/>
          </w:tcPr>
          <w:p w14:paraId="49A1CC87" w14:textId="77777777" w:rsidR="003C6592" w:rsidRPr="00FB1893" w:rsidRDefault="003C6592" w:rsidP="003E4609">
            <w:pPr>
              <w:pStyle w:val="Tabletextcentred"/>
            </w:pPr>
            <w:r w:rsidRPr="00FB1893">
              <w:t>0</w:t>
            </w:r>
          </w:p>
        </w:tc>
        <w:tc>
          <w:tcPr>
            <w:tcW w:w="1134" w:type="dxa"/>
          </w:tcPr>
          <w:p w14:paraId="5F302352" w14:textId="77777777" w:rsidR="003C6592" w:rsidRPr="00FB1893" w:rsidRDefault="003C6592" w:rsidP="003E4609">
            <w:pPr>
              <w:pStyle w:val="Tabletextcentred"/>
            </w:pPr>
            <w:r w:rsidRPr="00FB1893">
              <w:t>225</w:t>
            </w:r>
          </w:p>
          <w:p w14:paraId="54C7D72E" w14:textId="77777777" w:rsidR="003C6592" w:rsidRPr="00FB1893" w:rsidRDefault="003C6592" w:rsidP="003E4609">
            <w:pPr>
              <w:pStyle w:val="Tabletextcentred"/>
            </w:pPr>
            <w:r w:rsidRPr="00FB1893">
              <w:t>(160-285)</w:t>
            </w:r>
          </w:p>
        </w:tc>
        <w:tc>
          <w:tcPr>
            <w:tcW w:w="992" w:type="dxa"/>
          </w:tcPr>
          <w:p w14:paraId="1196EA1D" w14:textId="77777777" w:rsidR="003C6592" w:rsidRPr="00FB1893" w:rsidRDefault="003C6592" w:rsidP="003E4609">
            <w:pPr>
              <w:pStyle w:val="Tabletextcentred"/>
            </w:pPr>
            <w:r w:rsidRPr="00FB1893">
              <w:t>65</w:t>
            </w:r>
          </w:p>
          <w:p w14:paraId="65A00B50" w14:textId="77777777" w:rsidR="003C6592" w:rsidRPr="00FB1893" w:rsidRDefault="003C6592" w:rsidP="003E4609">
            <w:pPr>
              <w:pStyle w:val="Tabletextcentred"/>
            </w:pPr>
            <w:r w:rsidRPr="00FB1893">
              <w:t>(10-70)</w:t>
            </w:r>
          </w:p>
        </w:tc>
        <w:tc>
          <w:tcPr>
            <w:tcW w:w="1134" w:type="dxa"/>
          </w:tcPr>
          <w:p w14:paraId="47DEDF6B" w14:textId="77777777" w:rsidR="003C6592" w:rsidRPr="00FB1893" w:rsidRDefault="003C6592" w:rsidP="003E4609">
            <w:pPr>
              <w:pStyle w:val="Tabletextcentred"/>
            </w:pPr>
            <w:r w:rsidRPr="00FB1893">
              <w:t xml:space="preserve">2 </w:t>
            </w:r>
          </w:p>
          <w:p w14:paraId="4C2DE02A" w14:textId="77777777" w:rsidR="003C6592" w:rsidRPr="00FB1893" w:rsidRDefault="003C6592" w:rsidP="003E4609">
            <w:pPr>
              <w:pStyle w:val="Tabletextcentred"/>
            </w:pPr>
            <w:r w:rsidRPr="00FB1893">
              <w:t>(0-2.5)</w:t>
            </w:r>
          </w:p>
        </w:tc>
        <w:tc>
          <w:tcPr>
            <w:tcW w:w="992" w:type="dxa"/>
          </w:tcPr>
          <w:p w14:paraId="16FD925D" w14:textId="77777777" w:rsidR="003C6592" w:rsidRPr="00FB1893" w:rsidRDefault="003C6592" w:rsidP="003E4609">
            <w:pPr>
              <w:pStyle w:val="Tabletextcentred"/>
            </w:pPr>
            <w:r w:rsidRPr="00FB1893">
              <w:t>3500</w:t>
            </w:r>
          </w:p>
        </w:tc>
        <w:tc>
          <w:tcPr>
            <w:tcW w:w="851" w:type="dxa"/>
          </w:tcPr>
          <w:p w14:paraId="18E4AADE" w14:textId="77777777" w:rsidR="003C6592" w:rsidRPr="00FB1893" w:rsidRDefault="003C6592" w:rsidP="003E4609">
            <w:pPr>
              <w:pStyle w:val="Tabletextcentred"/>
            </w:pPr>
            <w:r w:rsidRPr="00FB1893">
              <w:t>0.3</w:t>
            </w:r>
          </w:p>
        </w:tc>
      </w:tr>
    </w:tbl>
    <w:p w14:paraId="007AD0FB" w14:textId="77777777" w:rsidR="003C6592" w:rsidRPr="00134E20" w:rsidRDefault="003C6592" w:rsidP="00EF465B">
      <w:pPr>
        <w:pStyle w:val="Tablenotes"/>
      </w:pPr>
      <w:r w:rsidRPr="00134E20">
        <w:t># Estimated range</w:t>
      </w:r>
    </w:p>
    <w:p w14:paraId="02AFEF6D" w14:textId="77777777" w:rsidR="003C6592" w:rsidRPr="00BF7CED" w:rsidRDefault="003C6592" w:rsidP="00BF7CED">
      <w:pPr>
        <w:pStyle w:val="BodyText"/>
        <w:rPr>
          <w:rStyle w:val="Bodytextbold"/>
        </w:rPr>
      </w:pPr>
      <w:bookmarkStart w:id="335" w:name="_Toc308004719"/>
      <w:r w:rsidRPr="00BF7CED">
        <w:rPr>
          <w:rStyle w:val="Bodytextbold"/>
        </w:rPr>
        <w:t>Theoretical extent of SWI for current conditions</w:t>
      </w:r>
      <w:bookmarkEnd w:id="335"/>
    </w:p>
    <w:p w14:paraId="0482748A" w14:textId="77777777" w:rsidR="008E2D98" w:rsidRDefault="003C6592" w:rsidP="008E2D98">
      <w:pPr>
        <w:pStyle w:val="BodyText"/>
      </w:pPr>
      <w:r>
        <w:t>The above hydrogeological parameters were used to estimate the theoretical extent of SWI within each aquifer, under current conditions (</w:t>
      </w:r>
      <w:r w:rsidR="004C3917">
        <w:t>Table 29</w:t>
      </w:r>
      <w:r>
        <w:t xml:space="preserve">). </w:t>
      </w:r>
      <w:r w:rsidRPr="001379E3">
        <w:t xml:space="preserve">The theoretical </w:t>
      </w:r>
      <w:r>
        <w:t>steady-state</w:t>
      </w:r>
      <w:r w:rsidRPr="001379E3">
        <w:t xml:space="preserve"> interface locations for the </w:t>
      </w:r>
      <w:r>
        <w:t xml:space="preserve">Willunga </w:t>
      </w:r>
      <w:r w:rsidR="00F545E9">
        <w:t>b</w:t>
      </w:r>
      <w:r>
        <w:t>asin</w:t>
      </w:r>
      <w:r w:rsidRPr="001379E3">
        <w:t xml:space="preserve"> case study</w:t>
      </w:r>
      <w:r>
        <w:t xml:space="preserve"> </w:t>
      </w:r>
      <w:r w:rsidRPr="001379E3">
        <w:t>can be seen in</w:t>
      </w:r>
      <w:r w:rsidR="00F545E9">
        <w:t xml:space="preserve"> Figure 22.</w:t>
      </w:r>
      <w:bookmarkStart w:id="336" w:name="_Ref302133075"/>
      <w:bookmarkStart w:id="337" w:name="_Ref316043990"/>
      <w:bookmarkStart w:id="338" w:name="_Toc308004720"/>
      <w:bookmarkStart w:id="339" w:name="_Toc337566506"/>
      <w:bookmarkStart w:id="340" w:name="_Toc349670578"/>
    </w:p>
    <w:p w14:paraId="532E2726" w14:textId="4D0C3008" w:rsidR="008E2D98" w:rsidRDefault="008E2D98" w:rsidP="00944357">
      <w:pPr>
        <w:pStyle w:val="BodyText"/>
      </w:pPr>
      <w:r>
        <w:br w:type="page"/>
      </w:r>
    </w:p>
    <w:p w14:paraId="120F3E87" w14:textId="1BBD95F2" w:rsidR="003C6592" w:rsidRDefault="003C6592" w:rsidP="008E2D98">
      <w:pPr>
        <w:pStyle w:val="Tabletitle"/>
      </w:pPr>
      <w:r w:rsidRPr="008E2D98">
        <w:rPr>
          <w:rStyle w:val="Tabletitlebold"/>
        </w:rPr>
        <w:lastRenderedPageBreak/>
        <w:t xml:space="preserve">Table </w:t>
      </w:r>
      <w:r w:rsidR="00D438AF" w:rsidRPr="008E2D98">
        <w:rPr>
          <w:rStyle w:val="Tabletitlebold"/>
        </w:rPr>
        <w:fldChar w:fldCharType="begin"/>
      </w:r>
      <w:r w:rsidR="00D438AF" w:rsidRPr="008E2D98">
        <w:rPr>
          <w:rStyle w:val="Tabletitlebold"/>
        </w:rPr>
        <w:instrText xml:space="preserve"> SEQ Table \* ARABIC </w:instrText>
      </w:r>
      <w:r w:rsidR="00D438AF" w:rsidRPr="008E2D98">
        <w:rPr>
          <w:rStyle w:val="Tabletitlebold"/>
        </w:rPr>
        <w:fldChar w:fldCharType="separate"/>
      </w:r>
      <w:r w:rsidR="00496154" w:rsidRPr="008E2D98">
        <w:rPr>
          <w:rStyle w:val="Tabletitlebold"/>
        </w:rPr>
        <w:t>29</w:t>
      </w:r>
      <w:r w:rsidR="00D438AF" w:rsidRPr="008E2D98">
        <w:rPr>
          <w:rStyle w:val="Tabletitlebold"/>
        </w:rPr>
        <w:fldChar w:fldCharType="end"/>
      </w:r>
      <w:bookmarkEnd w:id="336"/>
      <w:bookmarkEnd w:id="337"/>
      <w:r w:rsidRPr="008E2D98">
        <w:rPr>
          <w:rStyle w:val="Tabletitlebold"/>
        </w:rPr>
        <w:t>.</w:t>
      </w:r>
      <w:r>
        <w:t xml:space="preserve"> </w:t>
      </w:r>
      <w:r w:rsidRPr="007D0845">
        <w:t>Results indicating theoretical SWI extent</w:t>
      </w:r>
      <w:r>
        <w:t xml:space="preserve"> for the Willunga basin case study</w:t>
      </w:r>
      <w:bookmarkEnd w:id="338"/>
      <w:bookmarkEnd w:id="339"/>
      <w:bookmarkEnd w:id="340"/>
    </w:p>
    <w:tbl>
      <w:tblPr>
        <w:tblStyle w:val="TableStyleGAHeaderRow"/>
        <w:tblW w:w="8316" w:type="dxa"/>
        <w:tblLayout w:type="fixed"/>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470"/>
        <w:gridCol w:w="1719"/>
        <w:gridCol w:w="1561"/>
        <w:gridCol w:w="1630"/>
        <w:gridCol w:w="1936"/>
      </w:tblGrid>
      <w:tr w:rsidR="00EF465B" w:rsidRPr="00EF1133" w14:paraId="4F6ADC6A" w14:textId="77777777" w:rsidTr="00E47E10">
        <w:trPr>
          <w:cnfStyle w:val="100000000000" w:firstRow="1" w:lastRow="0" w:firstColumn="0" w:lastColumn="0" w:oddVBand="0" w:evenVBand="0" w:oddHBand="0" w:evenHBand="0" w:firstRowFirstColumn="0" w:firstRowLastColumn="0" w:lastRowFirstColumn="0" w:lastRowLastColumn="0"/>
          <w:trHeight w:val="57"/>
        </w:trPr>
        <w:tc>
          <w:tcPr>
            <w:tcW w:w="1470" w:type="dxa"/>
          </w:tcPr>
          <w:p w14:paraId="6DDE83FD" w14:textId="77777777" w:rsidR="00EF465B" w:rsidRPr="000802C0" w:rsidRDefault="00EF465B" w:rsidP="00CF2F8C">
            <w:pPr>
              <w:pStyle w:val="Tableheadingcentred"/>
            </w:pPr>
            <w:r w:rsidRPr="000802C0">
              <w:t>Aquifer</w:t>
            </w:r>
          </w:p>
        </w:tc>
        <w:tc>
          <w:tcPr>
            <w:tcW w:w="1719" w:type="dxa"/>
          </w:tcPr>
          <w:p w14:paraId="19CBB98C" w14:textId="77777777" w:rsidR="00EF465B" w:rsidRPr="00EF465B" w:rsidRDefault="00EF465B" w:rsidP="009B7CE0">
            <w:pPr>
              <w:pStyle w:val="Tableheadingcentredbold"/>
            </w:pPr>
            <w:r w:rsidRPr="009B7CE0">
              <w:t>x</w:t>
            </w:r>
            <w:r w:rsidRPr="009B7CE0">
              <w:rPr>
                <w:rStyle w:val="Subscript"/>
              </w:rPr>
              <w:t>T</w:t>
            </w:r>
          </w:p>
          <w:p w14:paraId="518BA4D5" w14:textId="3799F0F9" w:rsidR="00EF465B" w:rsidRPr="000802C0" w:rsidRDefault="00EF465B" w:rsidP="00CF2F8C">
            <w:pPr>
              <w:pStyle w:val="Tableheadingcentred"/>
            </w:pPr>
            <w:r w:rsidRPr="000802C0">
              <w:t>(m)</w:t>
            </w:r>
          </w:p>
        </w:tc>
        <w:tc>
          <w:tcPr>
            <w:tcW w:w="1561" w:type="dxa"/>
          </w:tcPr>
          <w:p w14:paraId="4BB7D17F" w14:textId="77777777" w:rsidR="00EF465B" w:rsidRPr="00EF465B" w:rsidRDefault="00EF465B" w:rsidP="009B7CE0">
            <w:pPr>
              <w:pStyle w:val="Tableheadingcentredbold"/>
            </w:pPr>
            <w:r w:rsidRPr="00EF465B">
              <w:t>M</w:t>
            </w:r>
          </w:p>
          <w:p w14:paraId="1D1A4AD1" w14:textId="65ECE12E" w:rsidR="00EF465B" w:rsidRPr="000802C0" w:rsidRDefault="00EF465B" w:rsidP="00CF2F8C">
            <w:pPr>
              <w:pStyle w:val="Tableheadingcentred"/>
              <w:rPr>
                <w:sz w:val="22"/>
                <w:szCs w:val="22"/>
              </w:rPr>
            </w:pPr>
            <w:r>
              <w:t>(-)</w:t>
            </w:r>
          </w:p>
        </w:tc>
        <w:tc>
          <w:tcPr>
            <w:tcW w:w="1630" w:type="dxa"/>
          </w:tcPr>
          <w:p w14:paraId="2CEE2498" w14:textId="77777777" w:rsidR="00EF465B" w:rsidRDefault="00EF465B" w:rsidP="009B7CE0">
            <w:pPr>
              <w:pStyle w:val="Tableheadingcentredbold"/>
            </w:pPr>
            <w:r w:rsidRPr="00EF465B">
              <w:t>x</w:t>
            </w:r>
            <w:r w:rsidRPr="009B7CE0">
              <w:rPr>
                <w:rStyle w:val="Subscript"/>
              </w:rPr>
              <w:t>T</w:t>
            </w:r>
            <w:r>
              <w:sym w:font="Symbol" w:char="F0A2"/>
            </w:r>
          </w:p>
          <w:p w14:paraId="7C829C0D" w14:textId="46FEB7C1" w:rsidR="00EF465B" w:rsidRPr="000802C0" w:rsidRDefault="00EF465B" w:rsidP="00CF2F8C">
            <w:pPr>
              <w:pStyle w:val="Tableheadingcentred"/>
              <w:rPr>
                <w:sz w:val="22"/>
                <w:szCs w:val="22"/>
              </w:rPr>
            </w:pPr>
            <w:r>
              <w:t>(-)</w:t>
            </w:r>
          </w:p>
        </w:tc>
        <w:tc>
          <w:tcPr>
            <w:tcW w:w="1936" w:type="dxa"/>
          </w:tcPr>
          <w:p w14:paraId="0294ACB8" w14:textId="77777777" w:rsidR="00EF465B" w:rsidRPr="000802C0" w:rsidRDefault="00EF465B" w:rsidP="009B7CE0">
            <w:pPr>
              <w:pStyle w:val="Tableheadingcentredbold"/>
            </w:pPr>
            <w:r w:rsidRPr="00EF465B">
              <w:t>V</w:t>
            </w:r>
            <w:proofErr w:type="spellStart"/>
            <w:r w:rsidRPr="009B7CE0">
              <w:rPr>
                <w:rStyle w:val="Subscript"/>
              </w:rPr>
              <w:t>sw</w:t>
            </w:r>
            <w:proofErr w:type="spellEnd"/>
          </w:p>
          <w:p w14:paraId="395A11D5" w14:textId="1CB2C432" w:rsidR="00EF465B" w:rsidRPr="000802C0" w:rsidRDefault="00EF465B" w:rsidP="00CF2F8C">
            <w:pPr>
              <w:pStyle w:val="Tableheadingcentred"/>
            </w:pPr>
            <w:r w:rsidRPr="00E00765">
              <w:t>(m</w:t>
            </w:r>
            <w:r w:rsidRPr="001C56B2">
              <w:rPr>
                <w:rStyle w:val="Superscript"/>
              </w:rPr>
              <w:t>2</w:t>
            </w:r>
            <w:r w:rsidRPr="00E00765">
              <w:t>)</w:t>
            </w:r>
          </w:p>
        </w:tc>
      </w:tr>
      <w:tr w:rsidR="003C6592" w:rsidRPr="001C15D2" w14:paraId="731BFCDB" w14:textId="77777777" w:rsidTr="00E47E10">
        <w:trPr>
          <w:cnfStyle w:val="000000100000" w:firstRow="0" w:lastRow="0" w:firstColumn="0" w:lastColumn="0" w:oddVBand="0" w:evenVBand="0" w:oddHBand="1" w:evenHBand="0" w:firstRowFirstColumn="0" w:firstRowLastColumn="0" w:lastRowFirstColumn="0" w:lastRowLastColumn="0"/>
          <w:trHeight w:val="122"/>
        </w:trPr>
        <w:tc>
          <w:tcPr>
            <w:tcW w:w="1470" w:type="dxa"/>
          </w:tcPr>
          <w:p w14:paraId="5196A5A6" w14:textId="77777777" w:rsidR="003C6592" w:rsidRPr="00CF2F8C" w:rsidRDefault="003C6592" w:rsidP="00452CB8">
            <w:pPr>
              <w:pStyle w:val="Tabletextleftbold"/>
            </w:pPr>
            <w:proofErr w:type="spellStart"/>
            <w:r w:rsidRPr="00CF2F8C">
              <w:t>Qa</w:t>
            </w:r>
            <w:proofErr w:type="spellEnd"/>
          </w:p>
          <w:p w14:paraId="1B5DB4AA" w14:textId="77777777" w:rsidR="003C6592" w:rsidRPr="00CF2F8C" w:rsidRDefault="003C6592" w:rsidP="00452CB8">
            <w:pPr>
              <w:pStyle w:val="Tabletextleftbold"/>
            </w:pPr>
            <w:r w:rsidRPr="00CF2F8C">
              <w:t>(Unconfined)</w:t>
            </w:r>
          </w:p>
        </w:tc>
        <w:tc>
          <w:tcPr>
            <w:tcW w:w="1719" w:type="dxa"/>
          </w:tcPr>
          <w:p w14:paraId="74E88BB0" w14:textId="77777777" w:rsidR="003C6592" w:rsidRDefault="003C6592" w:rsidP="00134E20">
            <w:pPr>
              <w:pStyle w:val="Tabletextcentred"/>
            </w:pPr>
            <w:r>
              <w:t>197</w:t>
            </w:r>
          </w:p>
          <w:p w14:paraId="1843C60B" w14:textId="77777777" w:rsidR="003C6592" w:rsidRDefault="003C6592" w:rsidP="00134E20">
            <w:pPr>
              <w:pStyle w:val="Tabletextcentred"/>
            </w:pPr>
            <w:r>
              <w:t>(1-1107)#</w:t>
            </w:r>
          </w:p>
        </w:tc>
        <w:tc>
          <w:tcPr>
            <w:tcW w:w="1561" w:type="dxa"/>
          </w:tcPr>
          <w:p w14:paraId="7B114512" w14:textId="77777777" w:rsidR="003C6592" w:rsidRDefault="003C6592" w:rsidP="00134E20">
            <w:pPr>
              <w:pStyle w:val="Tabletextcentred"/>
            </w:pPr>
            <w:r>
              <w:t>0.08</w:t>
            </w:r>
          </w:p>
          <w:p w14:paraId="6093C2C4" w14:textId="77777777" w:rsidR="003C6592" w:rsidRDefault="003C6592" w:rsidP="00134E20">
            <w:pPr>
              <w:pStyle w:val="Tabletextcentred"/>
            </w:pPr>
            <w:r>
              <w:t>(0.00-0.59)</w:t>
            </w:r>
          </w:p>
        </w:tc>
        <w:tc>
          <w:tcPr>
            <w:tcW w:w="1630" w:type="dxa"/>
          </w:tcPr>
          <w:p w14:paraId="1FA3C387" w14:textId="77777777" w:rsidR="003C6592" w:rsidRDefault="003C6592" w:rsidP="00134E20">
            <w:pPr>
              <w:pStyle w:val="Tabletextcentred"/>
            </w:pPr>
            <w:r>
              <w:t>0.04</w:t>
            </w:r>
          </w:p>
          <w:p w14:paraId="6890E237" w14:textId="77777777" w:rsidR="003C6592" w:rsidRDefault="003C6592" w:rsidP="00134E20">
            <w:pPr>
              <w:pStyle w:val="Tabletextcentred"/>
            </w:pPr>
            <w:r>
              <w:t>(0.00-0.36)</w:t>
            </w:r>
          </w:p>
        </w:tc>
        <w:tc>
          <w:tcPr>
            <w:tcW w:w="1936" w:type="dxa"/>
          </w:tcPr>
          <w:p w14:paraId="19433F76" w14:textId="77777777" w:rsidR="003C6592" w:rsidRDefault="003C6592" w:rsidP="00134E20">
            <w:pPr>
              <w:pStyle w:val="Tabletextcentred"/>
            </w:pPr>
            <w:r>
              <w:t>390</w:t>
            </w:r>
          </w:p>
          <w:p w14:paraId="43E63F6C" w14:textId="77777777" w:rsidR="003C6592" w:rsidRDefault="003C6592" w:rsidP="00134E20">
            <w:pPr>
              <w:pStyle w:val="Tabletextcentred"/>
            </w:pPr>
            <w:r>
              <w:t>(1-3040)</w:t>
            </w:r>
          </w:p>
        </w:tc>
      </w:tr>
      <w:tr w:rsidR="003C6592" w:rsidRPr="001C15D2" w14:paraId="5B6F264A" w14:textId="77777777" w:rsidTr="00E47E10">
        <w:trPr>
          <w:cnfStyle w:val="000000010000" w:firstRow="0" w:lastRow="0" w:firstColumn="0" w:lastColumn="0" w:oddVBand="0" w:evenVBand="0" w:oddHBand="0" w:evenHBand="1" w:firstRowFirstColumn="0" w:firstRowLastColumn="0" w:lastRowFirstColumn="0" w:lastRowLastColumn="0"/>
          <w:trHeight w:val="122"/>
        </w:trPr>
        <w:tc>
          <w:tcPr>
            <w:tcW w:w="1470" w:type="dxa"/>
          </w:tcPr>
          <w:p w14:paraId="13C0499C" w14:textId="77777777" w:rsidR="003C6592" w:rsidRPr="00CF2F8C" w:rsidRDefault="003C6592" w:rsidP="00452CB8">
            <w:pPr>
              <w:pStyle w:val="Tabletextleftbold"/>
            </w:pPr>
            <w:r w:rsidRPr="00CF2F8C">
              <w:t>PWF</w:t>
            </w:r>
          </w:p>
          <w:p w14:paraId="52D49673" w14:textId="77777777" w:rsidR="003C6592" w:rsidRPr="00CF2F8C" w:rsidRDefault="003C6592" w:rsidP="00452CB8">
            <w:pPr>
              <w:pStyle w:val="Tabletextleftbold"/>
            </w:pPr>
            <w:r w:rsidRPr="00CF2F8C">
              <w:t>(Confined)</w:t>
            </w:r>
          </w:p>
        </w:tc>
        <w:tc>
          <w:tcPr>
            <w:tcW w:w="1719" w:type="dxa"/>
          </w:tcPr>
          <w:p w14:paraId="409C9D22" w14:textId="77777777" w:rsidR="003C6592" w:rsidRDefault="003C6592" w:rsidP="00134E20">
            <w:pPr>
              <w:pStyle w:val="Tabletextcentred"/>
            </w:pPr>
            <w:r>
              <w:t>31500*</w:t>
            </w:r>
          </w:p>
          <w:p w14:paraId="5344F5A5" w14:textId="77777777" w:rsidR="003C6592" w:rsidRDefault="003C6592" w:rsidP="00134E20">
            <w:pPr>
              <w:pStyle w:val="Tabletextcentred"/>
            </w:pPr>
            <w:r>
              <w:t>(3500-Unstable)</w:t>
            </w:r>
          </w:p>
        </w:tc>
        <w:tc>
          <w:tcPr>
            <w:tcW w:w="1561" w:type="dxa"/>
          </w:tcPr>
          <w:p w14:paraId="1790A20C" w14:textId="77777777" w:rsidR="003C6592" w:rsidRDefault="003C6592" w:rsidP="00134E20">
            <w:pPr>
              <w:pStyle w:val="Tabletextcentred"/>
            </w:pPr>
            <w:r>
              <w:t>NA</w:t>
            </w:r>
          </w:p>
        </w:tc>
        <w:tc>
          <w:tcPr>
            <w:tcW w:w="1630" w:type="dxa"/>
          </w:tcPr>
          <w:p w14:paraId="22A55771" w14:textId="77777777" w:rsidR="003C6592" w:rsidRDefault="003C6592" w:rsidP="00134E20">
            <w:pPr>
              <w:pStyle w:val="Tabletextcentred"/>
            </w:pPr>
            <w:r>
              <w:t>NA</w:t>
            </w:r>
          </w:p>
        </w:tc>
        <w:tc>
          <w:tcPr>
            <w:tcW w:w="1936" w:type="dxa"/>
          </w:tcPr>
          <w:p w14:paraId="3C183C8E" w14:textId="77777777" w:rsidR="003C6592" w:rsidRDefault="003C6592" w:rsidP="00134E20">
            <w:pPr>
              <w:pStyle w:val="Tabletextcentred"/>
            </w:pPr>
            <w:r>
              <w:t>283500*</w:t>
            </w:r>
          </w:p>
          <w:p w14:paraId="08D7D766" w14:textId="77777777" w:rsidR="003C6592" w:rsidRDefault="003C6592" w:rsidP="00134E20">
            <w:pPr>
              <w:pStyle w:val="Tabletextcentred"/>
            </w:pPr>
            <w:r>
              <w:t>(21000-Unstable)</w:t>
            </w:r>
          </w:p>
        </w:tc>
      </w:tr>
      <w:tr w:rsidR="003C6592" w:rsidRPr="001C15D2" w14:paraId="5251EBBD" w14:textId="77777777" w:rsidTr="00E47E10">
        <w:trPr>
          <w:cnfStyle w:val="000000100000" w:firstRow="0" w:lastRow="0" w:firstColumn="0" w:lastColumn="0" w:oddVBand="0" w:evenVBand="0" w:oddHBand="1" w:evenHBand="0" w:firstRowFirstColumn="0" w:firstRowLastColumn="0" w:lastRowFirstColumn="0" w:lastRowLastColumn="0"/>
          <w:trHeight w:val="122"/>
        </w:trPr>
        <w:tc>
          <w:tcPr>
            <w:tcW w:w="1470" w:type="dxa"/>
          </w:tcPr>
          <w:p w14:paraId="521CD49A" w14:textId="77777777" w:rsidR="003C6592" w:rsidRPr="00CF2F8C" w:rsidRDefault="003C6592" w:rsidP="00452CB8">
            <w:pPr>
              <w:pStyle w:val="Tabletextleftbold"/>
            </w:pPr>
            <w:r w:rsidRPr="00CF2F8C">
              <w:t>MS</w:t>
            </w:r>
          </w:p>
          <w:p w14:paraId="3714EB1E" w14:textId="77777777" w:rsidR="003C6592" w:rsidRPr="00CF2F8C" w:rsidRDefault="003C6592" w:rsidP="00452CB8">
            <w:pPr>
              <w:pStyle w:val="Tabletextleftbold"/>
            </w:pPr>
            <w:r w:rsidRPr="00CF2F8C">
              <w:t>(Confined)</w:t>
            </w:r>
          </w:p>
        </w:tc>
        <w:tc>
          <w:tcPr>
            <w:tcW w:w="1719" w:type="dxa"/>
          </w:tcPr>
          <w:p w14:paraId="388CA934" w14:textId="77777777" w:rsidR="003C6592" w:rsidRDefault="003C6592" w:rsidP="00134E20">
            <w:pPr>
              <w:pStyle w:val="Tabletextcentred"/>
            </w:pPr>
            <w:r>
              <w:t>Unstable</w:t>
            </w:r>
          </w:p>
          <w:p w14:paraId="0743F86D" w14:textId="77777777" w:rsidR="003C6592" w:rsidRDefault="003C6592" w:rsidP="00134E20">
            <w:pPr>
              <w:pStyle w:val="Tabletextcentred"/>
            </w:pPr>
            <w:r>
              <w:t>(Unstable-Unstable)</w:t>
            </w:r>
          </w:p>
        </w:tc>
        <w:tc>
          <w:tcPr>
            <w:tcW w:w="1561" w:type="dxa"/>
          </w:tcPr>
          <w:p w14:paraId="559E1A7B" w14:textId="77777777" w:rsidR="003C6592" w:rsidRDefault="003C6592" w:rsidP="00134E20">
            <w:pPr>
              <w:pStyle w:val="Tabletextcentred"/>
            </w:pPr>
            <w:r>
              <w:t>NA</w:t>
            </w:r>
          </w:p>
        </w:tc>
        <w:tc>
          <w:tcPr>
            <w:tcW w:w="1630" w:type="dxa"/>
          </w:tcPr>
          <w:p w14:paraId="2D6AB2F5" w14:textId="77777777" w:rsidR="003C6592" w:rsidRDefault="003C6592" w:rsidP="00134E20">
            <w:pPr>
              <w:pStyle w:val="Tabletextcentred"/>
            </w:pPr>
            <w:r>
              <w:t>NA</w:t>
            </w:r>
          </w:p>
        </w:tc>
        <w:tc>
          <w:tcPr>
            <w:tcW w:w="1936" w:type="dxa"/>
          </w:tcPr>
          <w:p w14:paraId="71602569" w14:textId="77777777" w:rsidR="003C6592" w:rsidRDefault="003C6592" w:rsidP="00134E20">
            <w:pPr>
              <w:pStyle w:val="Tabletextcentred"/>
            </w:pPr>
            <w:r>
              <w:t>Unstable</w:t>
            </w:r>
          </w:p>
          <w:p w14:paraId="10882722" w14:textId="77777777" w:rsidR="003C6592" w:rsidRDefault="003C6592" w:rsidP="00134E20">
            <w:pPr>
              <w:pStyle w:val="Tabletextcentred"/>
            </w:pPr>
            <w:r>
              <w:t>(Unstable-Unstable)</w:t>
            </w:r>
          </w:p>
        </w:tc>
      </w:tr>
    </w:tbl>
    <w:p w14:paraId="2BCD87D4" w14:textId="77777777" w:rsidR="003C6592" w:rsidRPr="00134E20" w:rsidRDefault="003C6592" w:rsidP="00EF465B">
      <w:pPr>
        <w:pStyle w:val="Tablenotes"/>
      </w:pPr>
      <w:r w:rsidRPr="00134E20">
        <w:t xml:space="preserve">*Here the interface extends beyond the inland boundary (at 3500 m inland) and therefore outside the region considered in the conceptualisation and parameterisation for this case study area. </w:t>
      </w:r>
    </w:p>
    <w:p w14:paraId="06E0A583" w14:textId="77777777" w:rsidR="003C6592" w:rsidRPr="00134E20" w:rsidRDefault="003C6592" w:rsidP="008E2D98">
      <w:pPr>
        <w:pStyle w:val="Tablenotes"/>
      </w:pPr>
      <w:r w:rsidRPr="00134E20">
        <w:t># Calculated range</w:t>
      </w:r>
    </w:p>
    <w:p w14:paraId="733A4FBB" w14:textId="77777777" w:rsidR="003C6592" w:rsidRDefault="003C6592" w:rsidP="008E2D98">
      <w:pPr>
        <w:pStyle w:val="Figuresandimagescentred0"/>
      </w:pPr>
      <w:bookmarkStart w:id="341" w:name="_Ref302133147"/>
      <w:bookmarkStart w:id="342" w:name="_Ref302728863"/>
      <w:r w:rsidRPr="008E2D98">
        <w:rPr>
          <w:noProof/>
        </w:rPr>
        <w:drawing>
          <wp:inline distT="0" distB="0" distL="0" distR="0" wp14:anchorId="521ACDEF" wp14:editId="6A5C3724">
            <wp:extent cx="5734050" cy="3476625"/>
            <wp:effectExtent l="0" t="0" r="0" b="9525"/>
            <wp:docPr id="743" name="Picture 743"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5734050" cy="3476625"/>
                    </a:xfrm>
                    <a:prstGeom prst="rect">
                      <a:avLst/>
                    </a:prstGeom>
                    <a:noFill/>
                    <a:ln>
                      <a:noFill/>
                    </a:ln>
                  </pic:spPr>
                </pic:pic>
              </a:graphicData>
            </a:graphic>
          </wp:inline>
        </w:drawing>
      </w:r>
    </w:p>
    <w:p w14:paraId="1F119B2B" w14:textId="77777777" w:rsidR="003C6592" w:rsidRDefault="003C6592" w:rsidP="003C6592">
      <w:pPr>
        <w:pStyle w:val="Caption"/>
      </w:pPr>
      <w:bookmarkStart w:id="343" w:name="_Toc337566425"/>
      <w:bookmarkStart w:id="344" w:name="_Toc349670497"/>
      <w:r w:rsidRPr="008E2D98">
        <w:rPr>
          <w:rStyle w:val="Captionbold"/>
        </w:rPr>
        <w:t xml:space="preserve">Figure </w:t>
      </w:r>
      <w:r w:rsidR="00D438AF" w:rsidRPr="008E2D98">
        <w:rPr>
          <w:rStyle w:val="Captionbold"/>
        </w:rPr>
        <w:fldChar w:fldCharType="begin"/>
      </w:r>
      <w:r w:rsidR="00D438AF" w:rsidRPr="008E2D98">
        <w:rPr>
          <w:rStyle w:val="Captionbold"/>
        </w:rPr>
        <w:instrText xml:space="preserve"> SEQ Figure \* ARABIC </w:instrText>
      </w:r>
      <w:r w:rsidR="00D438AF" w:rsidRPr="008E2D98">
        <w:rPr>
          <w:rStyle w:val="Captionbold"/>
        </w:rPr>
        <w:fldChar w:fldCharType="separate"/>
      </w:r>
      <w:r w:rsidR="00496154" w:rsidRPr="008E2D98">
        <w:rPr>
          <w:rStyle w:val="Captionbold"/>
        </w:rPr>
        <w:t>22</w:t>
      </w:r>
      <w:r w:rsidR="00D438AF" w:rsidRPr="008E2D98">
        <w:rPr>
          <w:rStyle w:val="Captionbold"/>
        </w:rPr>
        <w:fldChar w:fldCharType="end"/>
      </w:r>
      <w:bookmarkEnd w:id="341"/>
      <w:bookmarkEnd w:id="342"/>
      <w:r w:rsidRPr="008E2D98">
        <w:rPr>
          <w:rStyle w:val="Captionbold"/>
        </w:rPr>
        <w:t>.</w:t>
      </w:r>
      <w:r>
        <w:t xml:space="preserve"> Approximation of the near coastal water table and interface locations for the Willunga basin case study</w:t>
      </w:r>
      <w:bookmarkEnd w:id="343"/>
      <w:bookmarkEnd w:id="344"/>
    </w:p>
    <w:p w14:paraId="017A7932" w14:textId="01CFB990" w:rsidR="003C6592" w:rsidRPr="00BF7CED" w:rsidRDefault="003C6592" w:rsidP="00BF7CED">
      <w:pPr>
        <w:pStyle w:val="BodyText"/>
        <w:rPr>
          <w:rStyle w:val="Bodytextbold"/>
        </w:rPr>
      </w:pPr>
      <w:r w:rsidRPr="00BF7CED">
        <w:rPr>
          <w:rStyle w:val="Bodytextbold"/>
        </w:rPr>
        <w:br w:type="page"/>
      </w:r>
      <w:bookmarkStart w:id="345" w:name="_Toc308004721"/>
      <w:r w:rsidRPr="00BF7CED">
        <w:rPr>
          <w:rStyle w:val="Bodytextbold"/>
        </w:rPr>
        <w:lastRenderedPageBreak/>
        <w:t>Theoretical extent of SWI under future extraction scenarios</w:t>
      </w:r>
      <w:bookmarkEnd w:id="345"/>
    </w:p>
    <w:p w14:paraId="52882BF5" w14:textId="6EF32F3A" w:rsidR="003C6592" w:rsidRDefault="003C6592" w:rsidP="008E2D98">
      <w:pPr>
        <w:pStyle w:val="BodyText"/>
      </w:pPr>
      <w:r>
        <w:t>For parameters in</w:t>
      </w:r>
      <w:r w:rsidR="004C3917">
        <w:t xml:space="preserve"> Table 28</w:t>
      </w:r>
      <w:r w:rsidRPr="00B538FA">
        <w:t>,</w:t>
      </w:r>
      <w:r>
        <w:t xml:space="preserve"> freshwater discharge to the sea </w:t>
      </w:r>
      <w:r w:rsidRPr="001F43FC">
        <w:rPr>
          <w:rStyle w:val="Italic"/>
        </w:rPr>
        <w:t>q</w:t>
      </w:r>
      <w:r w:rsidRPr="00174AB6">
        <w:rPr>
          <w:rStyle w:val="Subscript"/>
        </w:rPr>
        <w:t>0</w:t>
      </w:r>
      <w:r>
        <w:t xml:space="preserve"> of around 100 ML/km/</w:t>
      </w:r>
      <w:proofErr w:type="spellStart"/>
      <w:r>
        <w:t>yr</w:t>
      </w:r>
      <w:proofErr w:type="spellEnd"/>
      <w:r>
        <w:t xml:space="preserve"> was calculated for the </w:t>
      </w:r>
      <w:proofErr w:type="spellStart"/>
      <w:r>
        <w:t>Qa</w:t>
      </w:r>
      <w:proofErr w:type="spellEnd"/>
      <w:r>
        <w:t xml:space="preserve"> aquifer. </w:t>
      </w:r>
      <w:r w:rsidR="004C3917">
        <w:t>Figure 23</w:t>
      </w:r>
      <w:r>
        <w:t xml:space="preserve"> shows wedge toe location </w:t>
      </w:r>
      <w:proofErr w:type="spellStart"/>
      <w:r w:rsidRPr="001F43FC">
        <w:rPr>
          <w:rStyle w:val="Italic"/>
        </w:rPr>
        <w:t>x</w:t>
      </w:r>
      <w:r w:rsidRPr="007F67AE">
        <w:rPr>
          <w:rStyle w:val="ItalicSubscript"/>
        </w:rPr>
        <w:t>T</w:t>
      </w:r>
      <w:proofErr w:type="spellEnd"/>
      <w:r>
        <w:t xml:space="preserve"> and scaled wedge toe location </w:t>
      </w:r>
      <w:proofErr w:type="spellStart"/>
      <w:r w:rsidRPr="001F43FC">
        <w:rPr>
          <w:rStyle w:val="Italic"/>
        </w:rPr>
        <w:t>x</w:t>
      </w:r>
      <w:r w:rsidRPr="007F67AE">
        <w:rPr>
          <w:rStyle w:val="ItalicSubscript"/>
        </w:rPr>
        <w:t>T</w:t>
      </w:r>
      <w:proofErr w:type="spellEnd"/>
      <w:r>
        <w:sym w:font="Symbol" w:char="F0A2"/>
      </w:r>
      <w:r>
        <w:t xml:space="preserve"> for the </w:t>
      </w:r>
      <w:proofErr w:type="spellStart"/>
      <w:r>
        <w:t>Qa</w:t>
      </w:r>
      <w:proofErr w:type="spellEnd"/>
      <w:r>
        <w:t xml:space="preserve"> aquifer under a range of reduced values of </w:t>
      </w:r>
      <w:r w:rsidRPr="001F43FC">
        <w:rPr>
          <w:rStyle w:val="Italic"/>
        </w:rPr>
        <w:t>q</w:t>
      </w:r>
      <w:r w:rsidRPr="00174AB6">
        <w:rPr>
          <w:rStyle w:val="Subscript"/>
        </w:rPr>
        <w:t>0</w:t>
      </w:r>
      <w:r>
        <w:t xml:space="preserve">, as might occur under </w:t>
      </w:r>
      <w:r w:rsidRPr="003475F5">
        <w:t xml:space="preserve">increased extraction. It is unlikely however that increases in extraction will occur in the </w:t>
      </w:r>
      <w:proofErr w:type="spellStart"/>
      <w:r w:rsidRPr="003475F5">
        <w:t>Qa</w:t>
      </w:r>
      <w:proofErr w:type="spellEnd"/>
      <w:r w:rsidRPr="003475F5">
        <w:t xml:space="preserve"> aquifer</w:t>
      </w:r>
      <w:r>
        <w:t xml:space="preserve"> as water quality is low in this aquifer</w:t>
      </w:r>
      <w:r w:rsidRPr="003475F5">
        <w:t>.</w:t>
      </w:r>
    </w:p>
    <w:p w14:paraId="4D0B4A12" w14:textId="77777777" w:rsidR="003C6592" w:rsidRDefault="005F3BA4" w:rsidP="007D0D63">
      <w:pPr>
        <w:pStyle w:val="Figuresandimagescentred0"/>
      </w:pPr>
      <w:r>
        <w:rPr>
          <w:noProof/>
        </w:rPr>
        <w:drawing>
          <wp:inline distT="0" distB="0" distL="0" distR="0" wp14:anchorId="6765CE96" wp14:editId="6EBC550A">
            <wp:extent cx="3722044" cy="2340000"/>
            <wp:effectExtent l="0" t="0" r="0" b="3175"/>
            <wp:docPr id="1455" name="Picture 1455"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png"/>
                    <pic:cNvPicPr/>
                  </pic:nvPicPr>
                  <pic:blipFill>
                    <a:blip r:embed="rId306" cstate="print">
                      <a:extLst>
                        <a:ext uri="{28A0092B-C50C-407E-A947-70E740481C1C}">
                          <a14:useLocalDpi xmlns:a14="http://schemas.microsoft.com/office/drawing/2010/main" val="0"/>
                        </a:ext>
                      </a:extLst>
                    </a:blip>
                    <a:stretch>
                      <a:fillRect/>
                    </a:stretch>
                  </pic:blipFill>
                  <pic:spPr>
                    <a:xfrm>
                      <a:off x="0" y="0"/>
                      <a:ext cx="3722044" cy="2340000"/>
                    </a:xfrm>
                    <a:prstGeom prst="rect">
                      <a:avLst/>
                    </a:prstGeom>
                  </pic:spPr>
                </pic:pic>
              </a:graphicData>
            </a:graphic>
          </wp:inline>
        </w:drawing>
      </w:r>
    </w:p>
    <w:p w14:paraId="45256157" w14:textId="1009C969" w:rsidR="003C6592" w:rsidRPr="0079029B" w:rsidRDefault="003C6592" w:rsidP="003C6592">
      <w:pPr>
        <w:pStyle w:val="Caption"/>
      </w:pPr>
      <w:bookmarkStart w:id="346" w:name="_Ref302133262"/>
      <w:bookmarkStart w:id="347" w:name="_Toc337566426"/>
      <w:bookmarkStart w:id="348" w:name="_Toc349670498"/>
      <w:r w:rsidRPr="008E2D98">
        <w:rPr>
          <w:rStyle w:val="Captionbold"/>
        </w:rPr>
        <w:t xml:space="preserve">Figure </w:t>
      </w:r>
      <w:r w:rsidR="00D438AF" w:rsidRPr="008E2D98">
        <w:rPr>
          <w:rStyle w:val="Captionbold"/>
        </w:rPr>
        <w:fldChar w:fldCharType="begin"/>
      </w:r>
      <w:r w:rsidR="00D438AF" w:rsidRPr="008E2D98">
        <w:rPr>
          <w:rStyle w:val="Captionbold"/>
        </w:rPr>
        <w:instrText xml:space="preserve"> SEQ Figure \* ARABIC </w:instrText>
      </w:r>
      <w:r w:rsidR="00D438AF" w:rsidRPr="008E2D98">
        <w:rPr>
          <w:rStyle w:val="Captionbold"/>
        </w:rPr>
        <w:fldChar w:fldCharType="separate"/>
      </w:r>
      <w:r w:rsidR="00496154" w:rsidRPr="008E2D98">
        <w:rPr>
          <w:rStyle w:val="Captionbold"/>
        </w:rPr>
        <w:t>23</w:t>
      </w:r>
      <w:r w:rsidR="00D438AF" w:rsidRPr="008E2D98">
        <w:rPr>
          <w:rStyle w:val="Captionbold"/>
        </w:rPr>
        <w:fldChar w:fldCharType="end"/>
      </w:r>
      <w:bookmarkEnd w:id="346"/>
      <w:r w:rsidRPr="008E2D98">
        <w:rPr>
          <w:rStyle w:val="Captionbold"/>
        </w:rPr>
        <w:t>.</w:t>
      </w:r>
      <w:r w:rsidRPr="0079029B">
        <w:t xml:space="preserve"> </w:t>
      </w:r>
      <w:r w:rsidR="00AA74EF">
        <w:t>Values of</w:t>
      </w:r>
      <w:r w:rsidR="00AA74EF" w:rsidRPr="0079029B">
        <w:t xml:space="preserve"> </w:t>
      </w:r>
      <w:r w:rsidR="00AA74EF" w:rsidRPr="001F43FC">
        <w:t>x</w:t>
      </w:r>
      <w:r w:rsidR="00AA74EF" w:rsidRPr="001C56B2">
        <w:rPr>
          <w:rStyle w:val="Subscript"/>
        </w:rPr>
        <w:t>T</w:t>
      </w:r>
      <w:r w:rsidR="00AA74EF" w:rsidRPr="0079029B">
        <w:t xml:space="preserve"> and </w:t>
      </w:r>
      <w:r w:rsidR="00AA74EF" w:rsidRPr="001F43FC">
        <w:t>x</w:t>
      </w:r>
      <w:r w:rsidR="00AA74EF" w:rsidRPr="001C56B2">
        <w:rPr>
          <w:rStyle w:val="Subscript"/>
        </w:rPr>
        <w:t>T</w:t>
      </w:r>
      <w:r w:rsidR="00AA74EF" w:rsidRPr="0079029B">
        <w:sym w:font="Symbol" w:char="F0A2"/>
      </w:r>
      <w:r w:rsidR="00AA74EF" w:rsidRPr="0079029B">
        <w:t xml:space="preserve"> </w:t>
      </w:r>
      <w:r w:rsidRPr="0079029B">
        <w:t xml:space="preserve">for </w:t>
      </w:r>
      <w:r>
        <w:t>a range of</w:t>
      </w:r>
      <w:r w:rsidRPr="0079029B">
        <w:t xml:space="preserve"> </w:t>
      </w:r>
      <w:r w:rsidRPr="001F43FC">
        <w:t>q</w:t>
      </w:r>
      <w:r w:rsidRPr="001C56B2">
        <w:rPr>
          <w:rStyle w:val="Subscript"/>
        </w:rPr>
        <w:t>0</w:t>
      </w:r>
      <w:r>
        <w:t xml:space="preserve"> values</w:t>
      </w:r>
      <w:r w:rsidRPr="0079029B">
        <w:t xml:space="preserve"> for the </w:t>
      </w:r>
      <w:r>
        <w:t xml:space="preserve">Willunga basin </w:t>
      </w:r>
      <w:proofErr w:type="spellStart"/>
      <w:r>
        <w:t>Qa</w:t>
      </w:r>
      <w:proofErr w:type="spellEnd"/>
      <w:r w:rsidRPr="0079029B">
        <w:t xml:space="preserve"> unconfined aquifer</w:t>
      </w:r>
      <w:bookmarkEnd w:id="347"/>
      <w:bookmarkEnd w:id="348"/>
    </w:p>
    <w:p w14:paraId="4614276A" w14:textId="5F4F1B75" w:rsidR="003C6592" w:rsidRDefault="003C6592" w:rsidP="008E2D98">
      <w:pPr>
        <w:pStyle w:val="BodyText"/>
      </w:pPr>
      <w:r>
        <w:t xml:space="preserve">For the PWF aquifer the theoretical </w:t>
      </w:r>
      <w:r w:rsidRPr="00796B71">
        <w:t xml:space="preserve">interface location inland of the coastal fringe cannot be estimated and for the MS aquifer the interface is </w:t>
      </w:r>
      <w:r w:rsidRPr="00804489">
        <w:t>unstable</w:t>
      </w:r>
      <w:r w:rsidRPr="00796B71">
        <w:t xml:space="preserve"> at current levels of extraction. As a result, the theoretical impact of future extraction on SWI extent</w:t>
      </w:r>
      <w:r>
        <w:t xml:space="preserve"> cannot be analysed, in terms of influence on </w:t>
      </w:r>
      <w:proofErr w:type="spellStart"/>
      <w:r w:rsidRPr="001F43FC">
        <w:rPr>
          <w:rStyle w:val="Italic"/>
        </w:rPr>
        <w:t>x</w:t>
      </w:r>
      <w:r w:rsidRPr="007F67AE">
        <w:rPr>
          <w:rStyle w:val="ItalicSubscript"/>
        </w:rPr>
        <w:t>T</w:t>
      </w:r>
      <w:proofErr w:type="spellEnd"/>
      <w:r w:rsidR="008E2D98">
        <w:t>, for these aquifers.</w:t>
      </w:r>
    </w:p>
    <w:p w14:paraId="78DD517C" w14:textId="5D95B623" w:rsidR="008E2D98" w:rsidRDefault="008E2D98" w:rsidP="00944357">
      <w:pPr>
        <w:pStyle w:val="BodyText"/>
      </w:pPr>
      <w:r>
        <w:br w:type="page"/>
      </w:r>
    </w:p>
    <w:p w14:paraId="0E38DB10" w14:textId="6C9352BB" w:rsidR="003C6592" w:rsidRPr="003611CD" w:rsidRDefault="003C6592" w:rsidP="002B708A">
      <w:pPr>
        <w:pStyle w:val="Head2nonumbers"/>
      </w:pPr>
      <w:bookmarkStart w:id="349" w:name="_Toc300586028"/>
      <w:bookmarkStart w:id="350" w:name="_Toc337566376"/>
      <w:r>
        <w:lastRenderedPageBreak/>
        <w:t>C.3</w:t>
      </w:r>
      <w:r w:rsidRPr="003611CD">
        <w:t xml:space="preserve"> Port MacDonnell, South Australia</w:t>
      </w:r>
      <w:bookmarkEnd w:id="349"/>
      <w:bookmarkEnd w:id="350"/>
    </w:p>
    <w:p w14:paraId="3638A837" w14:textId="77777777" w:rsidR="003C6592" w:rsidRPr="00BF7CED" w:rsidRDefault="003C6592" w:rsidP="00BF7CED">
      <w:pPr>
        <w:pStyle w:val="BodyText"/>
        <w:rPr>
          <w:rStyle w:val="Bodytextbold"/>
        </w:rPr>
      </w:pPr>
      <w:bookmarkStart w:id="351" w:name="_Toc308004722"/>
      <w:r w:rsidRPr="00BF7CED">
        <w:rPr>
          <w:rStyle w:val="Bodytextbold"/>
        </w:rPr>
        <w:t>Conceptualisation and parameterisation</w:t>
      </w:r>
      <w:bookmarkEnd w:id="351"/>
    </w:p>
    <w:p w14:paraId="369A10AF" w14:textId="3125C410" w:rsidR="003C6592" w:rsidRPr="00FB1893" w:rsidRDefault="003C6592" w:rsidP="008E2D98">
      <w:pPr>
        <w:pStyle w:val="BodyText"/>
        <w:rPr>
          <w:rFonts w:eastAsia="Verdana"/>
        </w:rPr>
      </w:pPr>
      <w:r>
        <w:t xml:space="preserve">The Port MacDonnell case study is situated in South East of South Australia, approximately 30 km south of Mount Gambier. Land use in the area includes plantation forestry, traditional livestock grazing and irrigation (particularly for improving pasture in dairy operations). The South East of South Australia is almost totally reliant on its extensive groundwater resources which predominantly occur in two regional aquifer systems – an upper unconfined aquifer (the Tertiary Limestone Aquifer) and a deeper confined aquifer (Tertiary Confined Sands Aquifer). These aquifers are separated by the </w:t>
      </w:r>
      <w:proofErr w:type="spellStart"/>
      <w:r>
        <w:t>Dilwyn</w:t>
      </w:r>
      <w:proofErr w:type="spellEnd"/>
      <w:r>
        <w:t xml:space="preserve"> Formation Clay </w:t>
      </w:r>
      <w:proofErr w:type="spellStart"/>
      <w:r>
        <w:t>aquitard</w:t>
      </w:r>
      <w:proofErr w:type="spellEnd"/>
      <w:r>
        <w:t xml:space="preserve">. Groundwater flow is likely to be highly influenced by </w:t>
      </w:r>
      <w:proofErr w:type="spellStart"/>
      <w:r>
        <w:t>karstic</w:t>
      </w:r>
      <w:proofErr w:type="spellEnd"/>
      <w:r>
        <w:t xml:space="preserve"> features. A</w:t>
      </w:r>
      <w:r w:rsidRPr="00FE5E2F">
        <w:t xml:space="preserve"> </w:t>
      </w:r>
      <w:r>
        <w:t xml:space="preserve">detailed description of the system is given by Brown et al. (2006), </w:t>
      </w:r>
      <w:proofErr w:type="spellStart"/>
      <w:r>
        <w:t>Stadter</w:t>
      </w:r>
      <w:proofErr w:type="spellEnd"/>
      <w:r>
        <w:t xml:space="preserve"> a</w:t>
      </w:r>
      <w:r w:rsidR="008E2D98">
        <w:t>nd Yan (2000) and Brown (2000).</w:t>
      </w:r>
    </w:p>
    <w:p w14:paraId="4F7EE716" w14:textId="38002606" w:rsidR="003C6592" w:rsidRDefault="003C6592" w:rsidP="008E2D98">
      <w:pPr>
        <w:pStyle w:val="BodyText"/>
      </w:pPr>
      <w:r>
        <w:t xml:space="preserve">Hydrogeological parameters for the coastal fringe of the Port MacDonnell case study area are shown in </w:t>
      </w:r>
      <w:r w:rsidR="008E2D98">
        <w:t>Table 30</w:t>
      </w:r>
      <w:r>
        <w:t>. For the purposes of the mathematical analyses it is assumed that all extraction occurs inland of the inland boundary, at 5 km</w:t>
      </w:r>
      <w:r w:rsidR="008E2D98">
        <w:t xml:space="preserve"> from the coast.</w:t>
      </w:r>
    </w:p>
    <w:p w14:paraId="527404D8" w14:textId="77777777" w:rsidR="003C6592" w:rsidRPr="0079029B" w:rsidRDefault="003C6592" w:rsidP="008E2D98">
      <w:pPr>
        <w:pStyle w:val="Tabletitle"/>
      </w:pPr>
      <w:bookmarkStart w:id="352" w:name="_Ref302133318"/>
      <w:bookmarkStart w:id="353" w:name="_Toc308004723"/>
      <w:bookmarkStart w:id="354" w:name="_Toc337566507"/>
      <w:bookmarkStart w:id="355" w:name="_Toc349670579"/>
      <w:r w:rsidRPr="008E2D98">
        <w:rPr>
          <w:rStyle w:val="Tabletitlebold"/>
        </w:rPr>
        <w:t xml:space="preserve">Table </w:t>
      </w:r>
      <w:r w:rsidR="00D438AF" w:rsidRPr="008E2D98">
        <w:rPr>
          <w:rStyle w:val="Tabletitlebold"/>
        </w:rPr>
        <w:fldChar w:fldCharType="begin"/>
      </w:r>
      <w:r w:rsidR="00D438AF" w:rsidRPr="008E2D98">
        <w:rPr>
          <w:rStyle w:val="Tabletitlebold"/>
        </w:rPr>
        <w:instrText xml:space="preserve"> SEQ Table \* ARABIC </w:instrText>
      </w:r>
      <w:r w:rsidR="00D438AF" w:rsidRPr="008E2D98">
        <w:rPr>
          <w:rStyle w:val="Tabletitlebold"/>
        </w:rPr>
        <w:fldChar w:fldCharType="separate"/>
      </w:r>
      <w:r w:rsidR="00496154" w:rsidRPr="008E2D98">
        <w:rPr>
          <w:rStyle w:val="Tabletitlebold"/>
        </w:rPr>
        <w:t>30</w:t>
      </w:r>
      <w:r w:rsidR="00D438AF" w:rsidRPr="008E2D98">
        <w:rPr>
          <w:rStyle w:val="Tabletitlebold"/>
        </w:rPr>
        <w:fldChar w:fldCharType="end"/>
      </w:r>
      <w:bookmarkEnd w:id="352"/>
      <w:r w:rsidRPr="008E2D98">
        <w:rPr>
          <w:rStyle w:val="Tabletitlebold"/>
        </w:rPr>
        <w:t>.</w:t>
      </w:r>
      <w:r w:rsidRPr="0079029B">
        <w:t xml:space="preserve"> Hydrogeological parameters for the Port MacDonnell case study</w:t>
      </w:r>
      <w:bookmarkEnd w:id="353"/>
      <w:bookmarkEnd w:id="354"/>
      <w:bookmarkEnd w:id="355"/>
    </w:p>
    <w:tbl>
      <w:tblPr>
        <w:tblStyle w:val="TableStyleGAHeaderRow"/>
        <w:tblW w:w="0" w:type="auto"/>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255"/>
        <w:gridCol w:w="1176"/>
        <w:gridCol w:w="1260"/>
        <w:gridCol w:w="1118"/>
        <w:gridCol w:w="1145"/>
        <w:gridCol w:w="1275"/>
        <w:gridCol w:w="851"/>
        <w:gridCol w:w="850"/>
      </w:tblGrid>
      <w:tr w:rsidR="003C6592" w14:paraId="413D6043" w14:textId="77777777" w:rsidTr="00E47E10">
        <w:trPr>
          <w:cnfStyle w:val="100000000000" w:firstRow="1" w:lastRow="0" w:firstColumn="0" w:lastColumn="0" w:oddVBand="0" w:evenVBand="0" w:oddHBand="0" w:evenHBand="0" w:firstRowFirstColumn="0" w:firstRowLastColumn="0" w:lastRowFirstColumn="0" w:lastRowLastColumn="0"/>
        </w:trPr>
        <w:tc>
          <w:tcPr>
            <w:tcW w:w="1255" w:type="dxa"/>
          </w:tcPr>
          <w:p w14:paraId="47EAA1BE" w14:textId="77777777" w:rsidR="003C6592" w:rsidRPr="00FB1893" w:rsidRDefault="003C6592" w:rsidP="00CF2F8C">
            <w:pPr>
              <w:pStyle w:val="Tableheadingcentred"/>
              <w:rPr>
                <w:bCs/>
              </w:rPr>
            </w:pPr>
            <w:r w:rsidRPr="00FB1893">
              <w:t>Aquifer</w:t>
            </w:r>
          </w:p>
        </w:tc>
        <w:tc>
          <w:tcPr>
            <w:tcW w:w="1176" w:type="dxa"/>
          </w:tcPr>
          <w:p w14:paraId="0F4BD69C" w14:textId="77777777" w:rsidR="003C6592" w:rsidRPr="00FB1893" w:rsidRDefault="003C6592" w:rsidP="009B7CE0">
            <w:pPr>
              <w:pStyle w:val="Tableheadingcentredbold"/>
            </w:pPr>
            <w:r w:rsidRPr="00FB1893">
              <w:t>K</w:t>
            </w:r>
            <w:r w:rsidRPr="00FB1893">
              <w:br/>
              <w:t>(m/d)</w:t>
            </w:r>
          </w:p>
        </w:tc>
        <w:tc>
          <w:tcPr>
            <w:tcW w:w="1260" w:type="dxa"/>
          </w:tcPr>
          <w:p w14:paraId="6B74D751" w14:textId="77777777" w:rsidR="003C6592" w:rsidRPr="00FB1893" w:rsidRDefault="003C6592" w:rsidP="009B7CE0">
            <w:pPr>
              <w:pStyle w:val="Tableheadingcentredbold"/>
            </w:pPr>
            <w:r w:rsidRPr="00FB1893">
              <w:t>W</w:t>
            </w:r>
            <w:r w:rsidRPr="009B7CE0">
              <w:rPr>
                <w:rStyle w:val="Subscript"/>
              </w:rPr>
              <w:t>net</w:t>
            </w:r>
            <w:r w:rsidRPr="009B7CE0">
              <w:rPr>
                <w:rStyle w:val="Subscript"/>
              </w:rPr>
              <w:br/>
            </w:r>
            <w:r w:rsidRPr="00FB1893">
              <w:t>(mm/</w:t>
            </w:r>
            <w:proofErr w:type="spellStart"/>
            <w:r w:rsidRPr="00FB1893">
              <w:t>yr</w:t>
            </w:r>
            <w:proofErr w:type="spellEnd"/>
            <w:r w:rsidRPr="00FB1893">
              <w:t>)</w:t>
            </w:r>
          </w:p>
        </w:tc>
        <w:tc>
          <w:tcPr>
            <w:tcW w:w="1118" w:type="dxa"/>
          </w:tcPr>
          <w:p w14:paraId="7C75248D" w14:textId="77777777" w:rsidR="003C6592" w:rsidRPr="00FB1893" w:rsidRDefault="003C6592" w:rsidP="009B7CE0">
            <w:pPr>
              <w:pStyle w:val="Tableheadingcentredbold"/>
              <w:rPr>
                <w:vertAlign w:val="subscript"/>
              </w:rPr>
            </w:pPr>
            <w:r w:rsidRPr="00FB1893">
              <w:t>z</w:t>
            </w:r>
            <w:r w:rsidRPr="009B7CE0">
              <w:rPr>
                <w:rStyle w:val="Subscript"/>
              </w:rPr>
              <w:t xml:space="preserve">0 </w:t>
            </w:r>
            <w:r w:rsidRPr="009B7CE0">
              <w:rPr>
                <w:rStyle w:val="Subscript"/>
              </w:rPr>
              <w:br/>
            </w:r>
            <w:r w:rsidRPr="00FB1893">
              <w:t>(m)</w:t>
            </w:r>
          </w:p>
        </w:tc>
        <w:tc>
          <w:tcPr>
            <w:tcW w:w="1145" w:type="dxa"/>
          </w:tcPr>
          <w:p w14:paraId="3508253E" w14:textId="77777777" w:rsidR="003C6592" w:rsidRPr="00FB1893" w:rsidRDefault="003C6592" w:rsidP="009B7CE0">
            <w:pPr>
              <w:pStyle w:val="Tableheadingcentredbold"/>
              <w:rPr>
                <w:vertAlign w:val="subscript"/>
              </w:rPr>
            </w:pPr>
            <w:r w:rsidRPr="00FB1893">
              <w:t>h</w:t>
            </w:r>
            <w:r w:rsidRPr="009B7CE0">
              <w:rPr>
                <w:rStyle w:val="Subscript"/>
              </w:rPr>
              <w:t xml:space="preserve">0 </w:t>
            </w:r>
            <w:r w:rsidRPr="009B7CE0">
              <w:rPr>
                <w:rStyle w:val="Subscript"/>
              </w:rPr>
              <w:br/>
            </w:r>
            <w:r w:rsidRPr="00FB1893">
              <w:t>(m)</w:t>
            </w:r>
          </w:p>
        </w:tc>
        <w:tc>
          <w:tcPr>
            <w:tcW w:w="1275" w:type="dxa"/>
          </w:tcPr>
          <w:p w14:paraId="14898448" w14:textId="77777777" w:rsidR="003C6592" w:rsidRPr="00FB1893" w:rsidRDefault="003C6592" w:rsidP="009B7CE0">
            <w:pPr>
              <w:pStyle w:val="Tableheadingcentredbold"/>
            </w:pPr>
            <w:r w:rsidRPr="009B7CE0">
              <w:t>h</w:t>
            </w:r>
            <w:r w:rsidRPr="009B7CE0">
              <w:rPr>
                <w:rStyle w:val="Subscript"/>
              </w:rPr>
              <w:t>b</w:t>
            </w:r>
            <w:r w:rsidRPr="00FB1893">
              <w:br/>
              <w:t>(m)</w:t>
            </w:r>
          </w:p>
        </w:tc>
        <w:tc>
          <w:tcPr>
            <w:tcW w:w="851" w:type="dxa"/>
          </w:tcPr>
          <w:p w14:paraId="7AA47FF1" w14:textId="77777777" w:rsidR="003C6592" w:rsidRPr="00FB1893" w:rsidRDefault="003C6592" w:rsidP="009B7CE0">
            <w:pPr>
              <w:pStyle w:val="Tableheadingcentredbold"/>
            </w:pPr>
            <w:r w:rsidRPr="009B7CE0">
              <w:t>x</w:t>
            </w:r>
            <w:r w:rsidRPr="009B7CE0">
              <w:rPr>
                <w:rStyle w:val="Subscript"/>
              </w:rPr>
              <w:t>b</w:t>
            </w:r>
            <w:r w:rsidRPr="00FB1893">
              <w:br/>
              <w:t>(m)</w:t>
            </w:r>
          </w:p>
        </w:tc>
        <w:tc>
          <w:tcPr>
            <w:tcW w:w="850" w:type="dxa"/>
          </w:tcPr>
          <w:p w14:paraId="13CD2CD3" w14:textId="77777777" w:rsidR="003C6592" w:rsidRPr="00FB1893" w:rsidRDefault="003C6592" w:rsidP="009B7CE0">
            <w:pPr>
              <w:pStyle w:val="Tableheadingcentredbold"/>
            </w:pPr>
            <w:r w:rsidRPr="00FB1893">
              <w:t>n</w:t>
            </w:r>
            <w:r w:rsidRPr="00FB1893">
              <w:br/>
              <w:t>(-)</w:t>
            </w:r>
          </w:p>
        </w:tc>
      </w:tr>
      <w:tr w:rsidR="003C6592" w14:paraId="1D33EF0F" w14:textId="77777777" w:rsidTr="00E47E10">
        <w:trPr>
          <w:cnfStyle w:val="000000100000" w:firstRow="0" w:lastRow="0" w:firstColumn="0" w:lastColumn="0" w:oddVBand="0" w:evenVBand="0" w:oddHBand="1" w:evenHBand="0" w:firstRowFirstColumn="0" w:firstRowLastColumn="0" w:lastRowFirstColumn="0" w:lastRowLastColumn="0"/>
        </w:trPr>
        <w:tc>
          <w:tcPr>
            <w:tcW w:w="1255" w:type="dxa"/>
          </w:tcPr>
          <w:p w14:paraId="6AA2BA5C" w14:textId="77777777" w:rsidR="003C6592" w:rsidRPr="00CF2F8C" w:rsidRDefault="003C6592" w:rsidP="00452CB8">
            <w:pPr>
              <w:pStyle w:val="Tabletextleftbold"/>
            </w:pPr>
            <w:r w:rsidRPr="00CF2F8C">
              <w:t>Tertiary Limestone</w:t>
            </w:r>
          </w:p>
          <w:p w14:paraId="7FD45B52" w14:textId="77777777" w:rsidR="003C6592" w:rsidRPr="00CF2F8C" w:rsidRDefault="003C6592" w:rsidP="00452CB8">
            <w:pPr>
              <w:pStyle w:val="Tabletextleftbold"/>
            </w:pPr>
            <w:r w:rsidRPr="00CF2F8C">
              <w:t>(Unconfined)</w:t>
            </w:r>
          </w:p>
        </w:tc>
        <w:tc>
          <w:tcPr>
            <w:tcW w:w="1176" w:type="dxa"/>
          </w:tcPr>
          <w:p w14:paraId="10C05B51" w14:textId="77777777" w:rsidR="003C6592" w:rsidRPr="00FB1893" w:rsidRDefault="003C6592" w:rsidP="003E4609">
            <w:pPr>
              <w:pStyle w:val="Tabletextcentred"/>
            </w:pPr>
            <w:r w:rsidRPr="00FB1893">
              <w:t>45</w:t>
            </w:r>
          </w:p>
          <w:p w14:paraId="3E7BF616" w14:textId="77777777" w:rsidR="003C6592" w:rsidRPr="00FB1893" w:rsidRDefault="003C6592" w:rsidP="003E4609">
            <w:pPr>
              <w:pStyle w:val="Tabletextcentred"/>
            </w:pPr>
            <w:r w:rsidRPr="00FB1893">
              <w:t>(5-90)#</w:t>
            </w:r>
          </w:p>
        </w:tc>
        <w:tc>
          <w:tcPr>
            <w:tcW w:w="1260" w:type="dxa"/>
          </w:tcPr>
          <w:p w14:paraId="349C84A8" w14:textId="77777777" w:rsidR="003C6592" w:rsidRPr="00FB1893" w:rsidRDefault="003C6592" w:rsidP="003E4609">
            <w:pPr>
              <w:pStyle w:val="Tabletextcentred"/>
            </w:pPr>
            <w:r w:rsidRPr="00FB1893">
              <w:t>30</w:t>
            </w:r>
          </w:p>
          <w:p w14:paraId="7399F2A0" w14:textId="77777777" w:rsidR="003C6592" w:rsidRPr="00FB1893" w:rsidRDefault="003C6592" w:rsidP="003E4609">
            <w:pPr>
              <w:pStyle w:val="Tabletextcentred"/>
            </w:pPr>
            <w:r w:rsidRPr="00FB1893">
              <w:t>(5-90)</w:t>
            </w:r>
          </w:p>
        </w:tc>
        <w:tc>
          <w:tcPr>
            <w:tcW w:w="1118" w:type="dxa"/>
          </w:tcPr>
          <w:p w14:paraId="73FDDCE8" w14:textId="77777777" w:rsidR="003C6592" w:rsidRPr="00FB1893" w:rsidRDefault="003C6592" w:rsidP="003E4609">
            <w:pPr>
              <w:pStyle w:val="Tabletextcentred"/>
            </w:pPr>
            <w:r w:rsidRPr="00FB1893">
              <w:t>290</w:t>
            </w:r>
          </w:p>
          <w:p w14:paraId="6D10A8FD" w14:textId="77777777" w:rsidR="003C6592" w:rsidRPr="00FB1893" w:rsidRDefault="003C6592" w:rsidP="003E4609">
            <w:pPr>
              <w:pStyle w:val="Tabletextcentred"/>
            </w:pPr>
            <w:r w:rsidRPr="00FB1893">
              <w:t>(250-350)</w:t>
            </w:r>
          </w:p>
        </w:tc>
        <w:tc>
          <w:tcPr>
            <w:tcW w:w="1145" w:type="dxa"/>
          </w:tcPr>
          <w:p w14:paraId="332FE3BA" w14:textId="77777777" w:rsidR="003C6592" w:rsidRPr="00FB1893" w:rsidRDefault="003C6592" w:rsidP="003E4609">
            <w:pPr>
              <w:pStyle w:val="Tabletextcentred"/>
            </w:pPr>
            <w:r w:rsidRPr="00FB1893">
              <w:t>-</w:t>
            </w:r>
          </w:p>
        </w:tc>
        <w:tc>
          <w:tcPr>
            <w:tcW w:w="1275" w:type="dxa"/>
          </w:tcPr>
          <w:p w14:paraId="4F402D1D" w14:textId="77777777" w:rsidR="003C6592" w:rsidRPr="00FB1893" w:rsidRDefault="003C6592" w:rsidP="003E4609">
            <w:pPr>
              <w:pStyle w:val="Tabletextcentred"/>
            </w:pPr>
            <w:r w:rsidRPr="00FB1893">
              <w:t xml:space="preserve">4.5 </w:t>
            </w:r>
          </w:p>
          <w:p w14:paraId="6C0F8381" w14:textId="77777777" w:rsidR="003C6592" w:rsidRPr="00FB1893" w:rsidRDefault="003C6592" w:rsidP="003E4609">
            <w:pPr>
              <w:pStyle w:val="Tabletextcentred"/>
            </w:pPr>
            <w:r w:rsidRPr="00FB1893">
              <w:t>(3.2-7.0)</w:t>
            </w:r>
          </w:p>
        </w:tc>
        <w:tc>
          <w:tcPr>
            <w:tcW w:w="851" w:type="dxa"/>
          </w:tcPr>
          <w:p w14:paraId="2A34E121" w14:textId="77777777" w:rsidR="003C6592" w:rsidRPr="00FB1893" w:rsidRDefault="003C6592" w:rsidP="003E4609">
            <w:pPr>
              <w:pStyle w:val="Tabletextcentred"/>
            </w:pPr>
            <w:r w:rsidRPr="00FB1893">
              <w:t>5000</w:t>
            </w:r>
          </w:p>
        </w:tc>
        <w:tc>
          <w:tcPr>
            <w:tcW w:w="850" w:type="dxa"/>
          </w:tcPr>
          <w:p w14:paraId="49AD6CCE" w14:textId="77777777" w:rsidR="003C6592" w:rsidRPr="00FB1893" w:rsidRDefault="003C6592" w:rsidP="003E4609">
            <w:pPr>
              <w:pStyle w:val="Tabletextcentred"/>
            </w:pPr>
            <w:r w:rsidRPr="00FB1893">
              <w:t>0.1</w:t>
            </w:r>
          </w:p>
        </w:tc>
      </w:tr>
      <w:tr w:rsidR="003C6592" w14:paraId="018F20C2" w14:textId="77777777" w:rsidTr="00E47E10">
        <w:trPr>
          <w:cnfStyle w:val="000000010000" w:firstRow="0" w:lastRow="0" w:firstColumn="0" w:lastColumn="0" w:oddVBand="0" w:evenVBand="0" w:oddHBand="0" w:evenHBand="1" w:firstRowFirstColumn="0" w:firstRowLastColumn="0" w:lastRowFirstColumn="0" w:lastRowLastColumn="0"/>
        </w:trPr>
        <w:tc>
          <w:tcPr>
            <w:tcW w:w="1255" w:type="dxa"/>
          </w:tcPr>
          <w:p w14:paraId="6C66CC37" w14:textId="77777777" w:rsidR="003C6592" w:rsidRPr="00CF2F8C" w:rsidRDefault="003C6592" w:rsidP="00452CB8">
            <w:pPr>
              <w:pStyle w:val="Tabletextleftbold"/>
            </w:pPr>
            <w:r w:rsidRPr="00CF2F8C">
              <w:t>Tertiary Sands</w:t>
            </w:r>
          </w:p>
          <w:p w14:paraId="3EB55BE8" w14:textId="77777777" w:rsidR="003C6592" w:rsidRPr="00CF2F8C" w:rsidRDefault="003C6592" w:rsidP="00452CB8">
            <w:pPr>
              <w:pStyle w:val="Tabletextleftbold"/>
            </w:pPr>
            <w:r w:rsidRPr="00CF2F8C">
              <w:t>(Confined)</w:t>
            </w:r>
          </w:p>
        </w:tc>
        <w:tc>
          <w:tcPr>
            <w:tcW w:w="1176" w:type="dxa"/>
          </w:tcPr>
          <w:p w14:paraId="4E93ABEC" w14:textId="77777777" w:rsidR="003C6592" w:rsidRPr="00FB1893" w:rsidRDefault="003C6592" w:rsidP="003E4609">
            <w:pPr>
              <w:pStyle w:val="Tabletextcentred"/>
            </w:pPr>
            <w:r w:rsidRPr="00FB1893">
              <w:t>10</w:t>
            </w:r>
          </w:p>
          <w:p w14:paraId="12375202" w14:textId="77777777" w:rsidR="003C6592" w:rsidRPr="00FB1893" w:rsidRDefault="003C6592" w:rsidP="003E4609">
            <w:pPr>
              <w:pStyle w:val="Tabletextcentred"/>
            </w:pPr>
            <w:r w:rsidRPr="00FB1893">
              <w:t>(0.5-10)</w:t>
            </w:r>
          </w:p>
        </w:tc>
        <w:tc>
          <w:tcPr>
            <w:tcW w:w="1260" w:type="dxa"/>
          </w:tcPr>
          <w:p w14:paraId="6F51BEF6" w14:textId="77777777" w:rsidR="003C6592" w:rsidRPr="00FB1893" w:rsidRDefault="003C6592" w:rsidP="003E4609">
            <w:pPr>
              <w:pStyle w:val="Tabletextcentred"/>
            </w:pPr>
            <w:r w:rsidRPr="00FB1893">
              <w:t>0</w:t>
            </w:r>
          </w:p>
        </w:tc>
        <w:tc>
          <w:tcPr>
            <w:tcW w:w="1118" w:type="dxa"/>
          </w:tcPr>
          <w:p w14:paraId="2E17D1F6" w14:textId="77777777" w:rsidR="003C6592" w:rsidRPr="00FB1893" w:rsidRDefault="003C6592" w:rsidP="003E4609">
            <w:pPr>
              <w:pStyle w:val="Tabletextcentred"/>
            </w:pPr>
            <w:r w:rsidRPr="00FB1893">
              <w:t>780</w:t>
            </w:r>
          </w:p>
          <w:p w14:paraId="62DEA81A" w14:textId="77777777" w:rsidR="003C6592" w:rsidRPr="00FB1893" w:rsidRDefault="003C6592" w:rsidP="003E4609">
            <w:pPr>
              <w:pStyle w:val="Tabletextcentred"/>
            </w:pPr>
            <w:r w:rsidRPr="00FB1893">
              <w:t>(700-800)</w:t>
            </w:r>
          </w:p>
        </w:tc>
        <w:tc>
          <w:tcPr>
            <w:tcW w:w="1145" w:type="dxa"/>
          </w:tcPr>
          <w:p w14:paraId="12E3D034" w14:textId="77777777" w:rsidR="003C6592" w:rsidRPr="00FB1893" w:rsidRDefault="003C6592" w:rsidP="003E4609">
            <w:pPr>
              <w:pStyle w:val="Tabletextcentred"/>
            </w:pPr>
            <w:r w:rsidRPr="00FB1893">
              <w:t>400</w:t>
            </w:r>
          </w:p>
          <w:p w14:paraId="48B71DCD" w14:textId="77777777" w:rsidR="003C6592" w:rsidRPr="00FB1893" w:rsidRDefault="003C6592" w:rsidP="003E4609">
            <w:pPr>
              <w:pStyle w:val="Tabletextcentred"/>
            </w:pPr>
            <w:r w:rsidRPr="00FB1893">
              <w:t>(350-450)</w:t>
            </w:r>
          </w:p>
        </w:tc>
        <w:tc>
          <w:tcPr>
            <w:tcW w:w="1275" w:type="dxa"/>
          </w:tcPr>
          <w:p w14:paraId="33FF232E" w14:textId="77777777" w:rsidR="003C6592" w:rsidRPr="00FB1893" w:rsidRDefault="003C6592" w:rsidP="003E4609">
            <w:pPr>
              <w:pStyle w:val="Tabletextcentred"/>
            </w:pPr>
            <w:r w:rsidRPr="00FB1893">
              <w:t xml:space="preserve">20.5 </w:t>
            </w:r>
          </w:p>
          <w:p w14:paraId="5DF57027" w14:textId="77777777" w:rsidR="003C6592" w:rsidRPr="00FB1893" w:rsidRDefault="003C6592" w:rsidP="003E4609">
            <w:pPr>
              <w:pStyle w:val="Tabletextcentred"/>
            </w:pPr>
            <w:r w:rsidRPr="00FB1893">
              <w:t>(20.5-20.5)</w:t>
            </w:r>
          </w:p>
        </w:tc>
        <w:tc>
          <w:tcPr>
            <w:tcW w:w="851" w:type="dxa"/>
          </w:tcPr>
          <w:p w14:paraId="2BDC7D35" w14:textId="77777777" w:rsidR="003C6592" w:rsidRPr="00FB1893" w:rsidRDefault="003C6592" w:rsidP="003E4609">
            <w:pPr>
              <w:pStyle w:val="Tabletextcentred"/>
            </w:pPr>
            <w:r w:rsidRPr="00FB1893">
              <w:t>5000</w:t>
            </w:r>
          </w:p>
        </w:tc>
        <w:tc>
          <w:tcPr>
            <w:tcW w:w="850" w:type="dxa"/>
          </w:tcPr>
          <w:p w14:paraId="44BC2974" w14:textId="77777777" w:rsidR="003C6592" w:rsidRPr="00FB1893" w:rsidRDefault="003C6592" w:rsidP="003E4609">
            <w:pPr>
              <w:pStyle w:val="Tabletextcentred"/>
            </w:pPr>
            <w:r w:rsidRPr="00FB1893">
              <w:t>0.3</w:t>
            </w:r>
          </w:p>
        </w:tc>
      </w:tr>
    </w:tbl>
    <w:p w14:paraId="6AE86F3E" w14:textId="77777777" w:rsidR="003C6592" w:rsidRPr="00A602CD" w:rsidRDefault="003C6592" w:rsidP="008E2D98">
      <w:pPr>
        <w:pStyle w:val="Tablenotes"/>
      </w:pPr>
      <w:r w:rsidRPr="00A602CD">
        <w:t># Estimated range</w:t>
      </w:r>
    </w:p>
    <w:p w14:paraId="72008346" w14:textId="77777777" w:rsidR="003C6592" w:rsidRPr="00BF7CED" w:rsidRDefault="003C6592" w:rsidP="00BF7CED">
      <w:pPr>
        <w:pStyle w:val="BodyText"/>
        <w:rPr>
          <w:rStyle w:val="Bodytextbold"/>
        </w:rPr>
      </w:pPr>
      <w:bookmarkStart w:id="356" w:name="_Toc308004724"/>
      <w:r w:rsidRPr="00BF7CED">
        <w:rPr>
          <w:rStyle w:val="Bodytextbold"/>
        </w:rPr>
        <w:t>Theoretical extent of SWI for current conditions</w:t>
      </w:r>
      <w:bookmarkEnd w:id="356"/>
    </w:p>
    <w:p w14:paraId="18B91370" w14:textId="18DD88D3" w:rsidR="003C6592" w:rsidRDefault="003C6592" w:rsidP="008E2D98">
      <w:pPr>
        <w:pStyle w:val="BodyText"/>
      </w:pPr>
      <w:r>
        <w:t>The above hydrogeological parameters were used to estimate the theoretical extent of SWI within each aquifer, under current conditions (</w:t>
      </w:r>
      <w:r w:rsidR="004C3917">
        <w:t>Table 31</w:t>
      </w:r>
      <w:r>
        <w:t xml:space="preserve">). </w:t>
      </w:r>
      <w:r w:rsidRPr="001379E3">
        <w:t xml:space="preserve">The theoretical </w:t>
      </w:r>
      <w:r>
        <w:t>steady-state</w:t>
      </w:r>
      <w:r w:rsidRPr="001379E3">
        <w:t xml:space="preserve"> interface locations for the </w:t>
      </w:r>
      <w:r>
        <w:t>Port MacDonnell</w:t>
      </w:r>
      <w:r w:rsidRPr="001379E3">
        <w:t xml:space="preserve"> case study</w:t>
      </w:r>
      <w:r>
        <w:t xml:space="preserve"> </w:t>
      </w:r>
      <w:r w:rsidRPr="001379E3">
        <w:t xml:space="preserve">can be seen in </w:t>
      </w:r>
      <w:r w:rsidR="004C3917">
        <w:t>Figure 24</w:t>
      </w:r>
      <w:r>
        <w:t>.</w:t>
      </w:r>
    </w:p>
    <w:p w14:paraId="2AB0D344" w14:textId="5AF23AAB" w:rsidR="001612A0" w:rsidRDefault="001612A0" w:rsidP="001612A0">
      <w:pPr>
        <w:pStyle w:val="BodyText"/>
      </w:pPr>
      <w:r>
        <w:br w:type="page"/>
      </w:r>
    </w:p>
    <w:p w14:paraId="0F2B5EAC" w14:textId="32651F8E" w:rsidR="003C6592" w:rsidRPr="0079029B" w:rsidRDefault="003C6592" w:rsidP="008E2D98">
      <w:pPr>
        <w:pStyle w:val="Tabletitle"/>
      </w:pPr>
      <w:bookmarkStart w:id="357" w:name="_Ref302133377"/>
      <w:bookmarkStart w:id="358" w:name="_Ref304925377"/>
      <w:bookmarkStart w:id="359" w:name="_Toc337566508"/>
      <w:bookmarkStart w:id="360" w:name="_Toc349670580"/>
      <w:r w:rsidRPr="008E2D98">
        <w:rPr>
          <w:rStyle w:val="Tabletitlebold"/>
        </w:rPr>
        <w:lastRenderedPageBreak/>
        <w:t xml:space="preserve">Table </w:t>
      </w:r>
      <w:r w:rsidR="00D438AF" w:rsidRPr="008E2D98">
        <w:rPr>
          <w:rStyle w:val="Tabletitlebold"/>
        </w:rPr>
        <w:fldChar w:fldCharType="begin"/>
      </w:r>
      <w:r w:rsidR="00D438AF" w:rsidRPr="008E2D98">
        <w:rPr>
          <w:rStyle w:val="Tabletitlebold"/>
        </w:rPr>
        <w:instrText xml:space="preserve"> SEQ Table \* ARABIC </w:instrText>
      </w:r>
      <w:r w:rsidR="00D438AF" w:rsidRPr="008E2D98">
        <w:rPr>
          <w:rStyle w:val="Tabletitlebold"/>
        </w:rPr>
        <w:fldChar w:fldCharType="separate"/>
      </w:r>
      <w:r w:rsidR="00496154" w:rsidRPr="008E2D98">
        <w:rPr>
          <w:rStyle w:val="Tabletitlebold"/>
        </w:rPr>
        <w:t>31</w:t>
      </w:r>
      <w:r w:rsidR="00D438AF" w:rsidRPr="008E2D98">
        <w:rPr>
          <w:rStyle w:val="Tabletitlebold"/>
        </w:rPr>
        <w:fldChar w:fldCharType="end"/>
      </w:r>
      <w:bookmarkEnd w:id="357"/>
      <w:bookmarkEnd w:id="358"/>
      <w:r w:rsidRPr="008E2D98">
        <w:rPr>
          <w:rStyle w:val="Tabletitlebold"/>
        </w:rPr>
        <w:t>.</w:t>
      </w:r>
      <w:r w:rsidRPr="0079029B">
        <w:t xml:space="preserve"> Results indicating theoretical SWI extent for the Port MacDonnell case study</w:t>
      </w:r>
      <w:bookmarkEnd w:id="359"/>
      <w:bookmarkEnd w:id="360"/>
    </w:p>
    <w:tbl>
      <w:tblPr>
        <w:tblStyle w:val="TableStyleGAHeaderRow"/>
        <w:tblW w:w="8316" w:type="dxa"/>
        <w:tblLayout w:type="fixed"/>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470"/>
        <w:gridCol w:w="1861"/>
        <w:gridCol w:w="1419"/>
        <w:gridCol w:w="1630"/>
        <w:gridCol w:w="1936"/>
      </w:tblGrid>
      <w:tr w:rsidR="008E2D98" w:rsidRPr="00EF1133" w14:paraId="43DD3BAD" w14:textId="77777777" w:rsidTr="00E47E10">
        <w:trPr>
          <w:cnfStyle w:val="100000000000" w:firstRow="1" w:lastRow="0" w:firstColumn="0" w:lastColumn="0" w:oddVBand="0" w:evenVBand="0" w:oddHBand="0" w:evenHBand="0" w:firstRowFirstColumn="0" w:firstRowLastColumn="0" w:lastRowFirstColumn="0" w:lastRowLastColumn="0"/>
          <w:trHeight w:val="701"/>
        </w:trPr>
        <w:tc>
          <w:tcPr>
            <w:tcW w:w="1470" w:type="dxa"/>
          </w:tcPr>
          <w:p w14:paraId="0DDB9BB1" w14:textId="77777777" w:rsidR="008E2D98" w:rsidRPr="000802C0" w:rsidRDefault="008E2D98" w:rsidP="00CF2F8C">
            <w:pPr>
              <w:pStyle w:val="Tableheadingcentred"/>
            </w:pPr>
            <w:r w:rsidRPr="000802C0">
              <w:t>Aquifer</w:t>
            </w:r>
          </w:p>
        </w:tc>
        <w:tc>
          <w:tcPr>
            <w:tcW w:w="1861" w:type="dxa"/>
          </w:tcPr>
          <w:p w14:paraId="219AF15B" w14:textId="77777777" w:rsidR="008E2D98" w:rsidRPr="00EF465B" w:rsidRDefault="008E2D98" w:rsidP="009B7CE0">
            <w:pPr>
              <w:pStyle w:val="Tableheadingcentredbold"/>
            </w:pPr>
            <w:r w:rsidRPr="009B7CE0">
              <w:t>x</w:t>
            </w:r>
            <w:r w:rsidRPr="009B7CE0">
              <w:rPr>
                <w:rStyle w:val="Subscript"/>
              </w:rPr>
              <w:t>T</w:t>
            </w:r>
          </w:p>
          <w:p w14:paraId="753A2F40" w14:textId="5029FE5C" w:rsidR="008E2D98" w:rsidRPr="000802C0" w:rsidRDefault="008E2D98" w:rsidP="00CF2F8C">
            <w:pPr>
              <w:pStyle w:val="Tableheadingcentred"/>
            </w:pPr>
            <w:r w:rsidRPr="000802C0">
              <w:t>(m)</w:t>
            </w:r>
          </w:p>
        </w:tc>
        <w:tc>
          <w:tcPr>
            <w:tcW w:w="1419" w:type="dxa"/>
          </w:tcPr>
          <w:p w14:paraId="5A636D4C" w14:textId="77777777" w:rsidR="008E2D98" w:rsidRPr="00EF465B" w:rsidRDefault="008E2D98" w:rsidP="009B7CE0">
            <w:pPr>
              <w:pStyle w:val="Tableheadingcentredbold"/>
            </w:pPr>
            <w:r w:rsidRPr="00EF465B">
              <w:t>M</w:t>
            </w:r>
          </w:p>
          <w:p w14:paraId="5DEDEC93" w14:textId="3364DDF1" w:rsidR="008E2D98" w:rsidRPr="000802C0" w:rsidRDefault="008E2D98" w:rsidP="00CF2F8C">
            <w:pPr>
              <w:pStyle w:val="Tableheadingcentred"/>
              <w:rPr>
                <w:sz w:val="22"/>
                <w:szCs w:val="22"/>
              </w:rPr>
            </w:pPr>
            <w:r>
              <w:t>(-)</w:t>
            </w:r>
          </w:p>
        </w:tc>
        <w:tc>
          <w:tcPr>
            <w:tcW w:w="1630" w:type="dxa"/>
          </w:tcPr>
          <w:p w14:paraId="74A2313B" w14:textId="77777777" w:rsidR="008E2D98" w:rsidRDefault="008E2D98" w:rsidP="009B7CE0">
            <w:pPr>
              <w:pStyle w:val="Tableheadingcentredbold"/>
            </w:pPr>
            <w:r w:rsidRPr="00EF465B">
              <w:t>x</w:t>
            </w:r>
            <w:r w:rsidRPr="009B7CE0">
              <w:rPr>
                <w:rStyle w:val="Subscript"/>
              </w:rPr>
              <w:t>T</w:t>
            </w:r>
            <w:r>
              <w:sym w:font="Symbol" w:char="F0A2"/>
            </w:r>
          </w:p>
          <w:p w14:paraId="21B3285C" w14:textId="0D479820" w:rsidR="008E2D98" w:rsidRPr="000802C0" w:rsidRDefault="008E2D98" w:rsidP="00CF2F8C">
            <w:pPr>
              <w:pStyle w:val="Tableheadingcentred"/>
              <w:rPr>
                <w:sz w:val="22"/>
                <w:szCs w:val="22"/>
              </w:rPr>
            </w:pPr>
            <w:r>
              <w:t>(-)</w:t>
            </w:r>
          </w:p>
        </w:tc>
        <w:tc>
          <w:tcPr>
            <w:tcW w:w="1936" w:type="dxa"/>
          </w:tcPr>
          <w:p w14:paraId="3C4F141D" w14:textId="77777777" w:rsidR="008E2D98" w:rsidRPr="000802C0" w:rsidRDefault="008E2D98" w:rsidP="009B7CE0">
            <w:pPr>
              <w:pStyle w:val="Tableheadingcentredbold"/>
            </w:pPr>
            <w:r w:rsidRPr="00EF465B">
              <w:t>V</w:t>
            </w:r>
            <w:proofErr w:type="spellStart"/>
            <w:r w:rsidRPr="009B7CE0">
              <w:rPr>
                <w:rStyle w:val="Subscript"/>
              </w:rPr>
              <w:t>sw</w:t>
            </w:r>
            <w:proofErr w:type="spellEnd"/>
          </w:p>
          <w:p w14:paraId="74999B06" w14:textId="40C378EC" w:rsidR="008E2D98" w:rsidRPr="000802C0" w:rsidRDefault="008E2D98" w:rsidP="00CF2F8C">
            <w:pPr>
              <w:pStyle w:val="Tableheadingcentred"/>
            </w:pPr>
            <w:r w:rsidRPr="00E00765">
              <w:t>(m</w:t>
            </w:r>
            <w:r w:rsidRPr="001C56B2">
              <w:rPr>
                <w:rStyle w:val="Superscript"/>
              </w:rPr>
              <w:t>2</w:t>
            </w:r>
            <w:r w:rsidRPr="00E00765">
              <w:t>)</w:t>
            </w:r>
          </w:p>
        </w:tc>
      </w:tr>
      <w:tr w:rsidR="003C6592" w:rsidRPr="001C15D2" w14:paraId="3021980B" w14:textId="77777777" w:rsidTr="00E47E10">
        <w:trPr>
          <w:cnfStyle w:val="000000100000" w:firstRow="0" w:lastRow="0" w:firstColumn="0" w:lastColumn="0" w:oddVBand="0" w:evenVBand="0" w:oddHBand="1" w:evenHBand="0" w:firstRowFirstColumn="0" w:firstRowLastColumn="0" w:lastRowFirstColumn="0" w:lastRowLastColumn="0"/>
          <w:trHeight w:val="122"/>
        </w:trPr>
        <w:tc>
          <w:tcPr>
            <w:tcW w:w="1470" w:type="dxa"/>
          </w:tcPr>
          <w:p w14:paraId="1947377D" w14:textId="77777777" w:rsidR="003C6592" w:rsidRPr="00CF2F8C" w:rsidRDefault="003C6592" w:rsidP="00452CB8">
            <w:pPr>
              <w:pStyle w:val="Tabletextleftbold"/>
            </w:pPr>
            <w:r w:rsidRPr="00CF2F8C">
              <w:t>Tertiary Limestone</w:t>
            </w:r>
          </w:p>
          <w:p w14:paraId="5C286F81" w14:textId="77777777" w:rsidR="003C6592" w:rsidRPr="00CF2F8C" w:rsidRDefault="003C6592" w:rsidP="00452CB8">
            <w:pPr>
              <w:pStyle w:val="Tabletextleftbold"/>
            </w:pPr>
            <w:r w:rsidRPr="00CF2F8C">
              <w:t>(Unconfined)</w:t>
            </w:r>
          </w:p>
        </w:tc>
        <w:tc>
          <w:tcPr>
            <w:tcW w:w="1861" w:type="dxa"/>
          </w:tcPr>
          <w:p w14:paraId="164A9171" w14:textId="77777777" w:rsidR="003C6592" w:rsidRPr="00796B71" w:rsidRDefault="003C6592" w:rsidP="00A602CD">
            <w:pPr>
              <w:pStyle w:val="Tabletextcentred"/>
            </w:pPr>
            <w:r w:rsidRPr="00796B71">
              <w:t>14</w:t>
            </w:r>
            <w:r>
              <w:t>422</w:t>
            </w:r>
            <w:r w:rsidRPr="00796B71">
              <w:t>*</w:t>
            </w:r>
          </w:p>
          <w:p w14:paraId="45BA4CE7" w14:textId="77777777" w:rsidR="003C6592" w:rsidRPr="00796B71" w:rsidRDefault="003C6592" w:rsidP="00A602CD">
            <w:pPr>
              <w:pStyle w:val="Tabletextcentred"/>
            </w:pPr>
            <w:r w:rsidRPr="00796B71">
              <w:t>(3344-Unstable)#</w:t>
            </w:r>
          </w:p>
        </w:tc>
        <w:tc>
          <w:tcPr>
            <w:tcW w:w="1419" w:type="dxa"/>
          </w:tcPr>
          <w:p w14:paraId="1725243E" w14:textId="77777777" w:rsidR="003C6592" w:rsidRPr="00796B71" w:rsidRDefault="003C6592" w:rsidP="00A602CD">
            <w:pPr>
              <w:pStyle w:val="Tabletextcentred"/>
            </w:pPr>
            <w:r w:rsidRPr="00796B71">
              <w:t>0.5*</w:t>
            </w:r>
          </w:p>
          <w:p w14:paraId="06EC2EB3" w14:textId="77777777" w:rsidR="003C6592" w:rsidRPr="00796B71" w:rsidRDefault="003C6592" w:rsidP="00A602CD">
            <w:pPr>
              <w:pStyle w:val="Tabletextcentred"/>
            </w:pPr>
            <w:r w:rsidRPr="00796B71">
              <w:t>(0.01-7.47)</w:t>
            </w:r>
          </w:p>
        </w:tc>
        <w:tc>
          <w:tcPr>
            <w:tcW w:w="1630" w:type="dxa"/>
          </w:tcPr>
          <w:p w14:paraId="2DC84A24" w14:textId="77777777" w:rsidR="003C6592" w:rsidRPr="00796B71" w:rsidRDefault="003C6592" w:rsidP="00A602CD">
            <w:pPr>
              <w:pStyle w:val="Tabletextcentred"/>
            </w:pPr>
            <w:r w:rsidRPr="00796B71">
              <w:t>0.3*</w:t>
            </w:r>
          </w:p>
          <w:p w14:paraId="77D11AFF" w14:textId="77777777" w:rsidR="003C6592" w:rsidRPr="00796B71" w:rsidRDefault="003C6592" w:rsidP="00A602CD">
            <w:pPr>
              <w:pStyle w:val="Tabletextcentred"/>
            </w:pPr>
            <w:r w:rsidRPr="00796B71">
              <w:t>(0.00-1.00)</w:t>
            </w:r>
          </w:p>
        </w:tc>
        <w:tc>
          <w:tcPr>
            <w:tcW w:w="1936" w:type="dxa"/>
          </w:tcPr>
          <w:p w14:paraId="2C059343" w14:textId="77777777" w:rsidR="003C6592" w:rsidRPr="00796B71" w:rsidRDefault="003C6592" w:rsidP="00A602CD">
            <w:pPr>
              <w:pStyle w:val="Tabletextcentred"/>
            </w:pPr>
            <w:r w:rsidRPr="00796B71">
              <w:t>39</w:t>
            </w:r>
            <w:r>
              <w:t>0414</w:t>
            </w:r>
            <w:r w:rsidRPr="00796B71">
              <w:t>*</w:t>
            </w:r>
          </w:p>
          <w:p w14:paraId="6CEF3718" w14:textId="77777777" w:rsidR="003C6592" w:rsidRPr="00796B71" w:rsidRDefault="003C6592" w:rsidP="00A602CD">
            <w:pPr>
              <w:pStyle w:val="Tabletextcentred"/>
            </w:pPr>
            <w:r w:rsidRPr="00796B71">
              <w:t>(72607-Unstable)</w:t>
            </w:r>
          </w:p>
        </w:tc>
      </w:tr>
      <w:tr w:rsidR="003C6592" w:rsidRPr="001C15D2" w14:paraId="5EBAB8DB" w14:textId="77777777" w:rsidTr="00E47E10">
        <w:trPr>
          <w:cnfStyle w:val="000000010000" w:firstRow="0" w:lastRow="0" w:firstColumn="0" w:lastColumn="0" w:oddVBand="0" w:evenVBand="0" w:oddHBand="0" w:evenHBand="1" w:firstRowFirstColumn="0" w:firstRowLastColumn="0" w:lastRowFirstColumn="0" w:lastRowLastColumn="0"/>
          <w:trHeight w:val="122"/>
        </w:trPr>
        <w:tc>
          <w:tcPr>
            <w:tcW w:w="1470" w:type="dxa"/>
          </w:tcPr>
          <w:p w14:paraId="13D2AF72" w14:textId="77777777" w:rsidR="003C6592" w:rsidRPr="00CF2F8C" w:rsidRDefault="003C6592" w:rsidP="00452CB8">
            <w:pPr>
              <w:pStyle w:val="Tabletextleftbold"/>
            </w:pPr>
            <w:r w:rsidRPr="00CF2F8C">
              <w:t>Tertiary Sands</w:t>
            </w:r>
          </w:p>
          <w:p w14:paraId="14A16CE7" w14:textId="77777777" w:rsidR="003C6592" w:rsidRPr="00CF2F8C" w:rsidRDefault="003C6592" w:rsidP="00452CB8">
            <w:pPr>
              <w:pStyle w:val="Tabletextleftbold"/>
            </w:pPr>
            <w:r w:rsidRPr="00CF2F8C">
              <w:t>(Confined)</w:t>
            </w:r>
          </w:p>
        </w:tc>
        <w:tc>
          <w:tcPr>
            <w:tcW w:w="1861" w:type="dxa"/>
          </w:tcPr>
          <w:p w14:paraId="0FDB8E25" w14:textId="77777777" w:rsidR="003C6592" w:rsidRDefault="003C6592" w:rsidP="00A602CD">
            <w:pPr>
              <w:pStyle w:val="Tabletextcentred"/>
            </w:pPr>
            <w:r>
              <w:t>4167</w:t>
            </w:r>
          </w:p>
          <w:p w14:paraId="74E8EC11" w14:textId="77777777" w:rsidR="003C6592" w:rsidRDefault="003C6592" w:rsidP="00A602CD">
            <w:pPr>
              <w:pStyle w:val="Tabletextcentred"/>
            </w:pPr>
            <w:r>
              <w:t>(2966-4592)</w:t>
            </w:r>
          </w:p>
        </w:tc>
        <w:tc>
          <w:tcPr>
            <w:tcW w:w="1419" w:type="dxa"/>
          </w:tcPr>
          <w:p w14:paraId="26B54515" w14:textId="77777777" w:rsidR="003C6592" w:rsidRDefault="003C6592" w:rsidP="00A602CD">
            <w:pPr>
              <w:pStyle w:val="Tabletextcentred"/>
            </w:pPr>
            <w:r>
              <w:t>NA</w:t>
            </w:r>
          </w:p>
        </w:tc>
        <w:tc>
          <w:tcPr>
            <w:tcW w:w="1630" w:type="dxa"/>
          </w:tcPr>
          <w:p w14:paraId="132808AE" w14:textId="77777777" w:rsidR="003C6592" w:rsidRDefault="003C6592" w:rsidP="00A602CD">
            <w:pPr>
              <w:pStyle w:val="Tabletextcentred"/>
            </w:pPr>
            <w:r>
              <w:t>NA</w:t>
            </w:r>
          </w:p>
        </w:tc>
        <w:tc>
          <w:tcPr>
            <w:tcW w:w="1936" w:type="dxa"/>
          </w:tcPr>
          <w:p w14:paraId="01E1AAB8" w14:textId="77777777" w:rsidR="003C6592" w:rsidRDefault="003C6592" w:rsidP="00A602CD">
            <w:pPr>
              <w:pStyle w:val="Tabletextcentred"/>
            </w:pPr>
            <w:r w:rsidRPr="00682A36">
              <w:t>166667</w:t>
            </w:r>
          </w:p>
          <w:p w14:paraId="495F0E77" w14:textId="77777777" w:rsidR="003C6592" w:rsidRPr="00682A36" w:rsidRDefault="003C6592" w:rsidP="00A602CD">
            <w:pPr>
              <w:pStyle w:val="Tabletextcentred"/>
            </w:pPr>
            <w:r>
              <w:t>(103814-206633)</w:t>
            </w:r>
          </w:p>
        </w:tc>
      </w:tr>
    </w:tbl>
    <w:p w14:paraId="3C52A14B" w14:textId="77777777" w:rsidR="003C6592" w:rsidRPr="00A602CD" w:rsidRDefault="003C6592" w:rsidP="008E2D98">
      <w:pPr>
        <w:pStyle w:val="Tablenotes"/>
      </w:pPr>
      <w:r w:rsidRPr="00A602CD">
        <w:t xml:space="preserve">*Here the interface extends beyond the inland boundary (at 3500 m inland) and therefore outside the region considered in the conceptualisation and parameterisation for this case study area. </w:t>
      </w:r>
    </w:p>
    <w:p w14:paraId="49029E20" w14:textId="77777777" w:rsidR="003C6592" w:rsidRPr="00A602CD" w:rsidRDefault="003C6592" w:rsidP="008E2D98">
      <w:pPr>
        <w:pStyle w:val="Tablenotes"/>
      </w:pPr>
      <w:r w:rsidRPr="00A602CD">
        <w:t># Calculated range</w:t>
      </w:r>
    </w:p>
    <w:p w14:paraId="04791057" w14:textId="77777777" w:rsidR="003C6592" w:rsidRDefault="003C6592" w:rsidP="007D0D63">
      <w:pPr>
        <w:pStyle w:val="Figuresandimagescentred0"/>
      </w:pPr>
      <w:r>
        <w:rPr>
          <w:noProof/>
        </w:rPr>
        <w:drawing>
          <wp:inline distT="0" distB="0" distL="0" distR="0" wp14:anchorId="3FEA4ADC" wp14:editId="4A174F3A">
            <wp:extent cx="5724525" cy="3476625"/>
            <wp:effectExtent l="0" t="0" r="9525" b="9525"/>
            <wp:docPr id="741" name="Picture 741"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5724525" cy="3476625"/>
                    </a:xfrm>
                    <a:prstGeom prst="rect">
                      <a:avLst/>
                    </a:prstGeom>
                    <a:noFill/>
                    <a:ln>
                      <a:noFill/>
                    </a:ln>
                  </pic:spPr>
                </pic:pic>
              </a:graphicData>
            </a:graphic>
          </wp:inline>
        </w:drawing>
      </w:r>
    </w:p>
    <w:p w14:paraId="33747D7F" w14:textId="77777777" w:rsidR="003C6592" w:rsidRDefault="003C6592" w:rsidP="003C6592">
      <w:pPr>
        <w:pStyle w:val="Caption"/>
      </w:pPr>
      <w:bookmarkStart w:id="361" w:name="_Ref302133497"/>
      <w:bookmarkStart w:id="362" w:name="_Toc337566427"/>
      <w:bookmarkStart w:id="363" w:name="_Toc349670499"/>
      <w:r w:rsidRPr="008E2D98">
        <w:rPr>
          <w:rStyle w:val="Captionbold"/>
        </w:rPr>
        <w:t xml:space="preserve">Figure </w:t>
      </w:r>
      <w:r w:rsidR="00D438AF" w:rsidRPr="008E2D98">
        <w:rPr>
          <w:rStyle w:val="Captionbold"/>
        </w:rPr>
        <w:fldChar w:fldCharType="begin"/>
      </w:r>
      <w:r w:rsidR="00D438AF" w:rsidRPr="008E2D98">
        <w:rPr>
          <w:rStyle w:val="Captionbold"/>
        </w:rPr>
        <w:instrText xml:space="preserve"> SEQ Figure \* ARABIC </w:instrText>
      </w:r>
      <w:r w:rsidR="00D438AF" w:rsidRPr="008E2D98">
        <w:rPr>
          <w:rStyle w:val="Captionbold"/>
        </w:rPr>
        <w:fldChar w:fldCharType="separate"/>
      </w:r>
      <w:r w:rsidR="00496154" w:rsidRPr="008E2D98">
        <w:rPr>
          <w:rStyle w:val="Captionbold"/>
        </w:rPr>
        <w:t>24</w:t>
      </w:r>
      <w:r w:rsidR="00D438AF" w:rsidRPr="008E2D98">
        <w:rPr>
          <w:rStyle w:val="Captionbold"/>
        </w:rPr>
        <w:fldChar w:fldCharType="end"/>
      </w:r>
      <w:bookmarkEnd w:id="361"/>
      <w:r w:rsidRPr="008E2D98">
        <w:rPr>
          <w:rStyle w:val="Captionbold"/>
        </w:rPr>
        <w:t>.</w:t>
      </w:r>
      <w:r>
        <w:t xml:space="preserve"> Approximation of the near coastal water table and interface locations for the Port MacDonnell case study</w:t>
      </w:r>
      <w:bookmarkEnd w:id="362"/>
      <w:bookmarkEnd w:id="363"/>
    </w:p>
    <w:p w14:paraId="16FF4B34" w14:textId="77777777" w:rsidR="003C6592" w:rsidRPr="00BF7CED" w:rsidRDefault="003C6592" w:rsidP="00BF7CED">
      <w:pPr>
        <w:pStyle w:val="BodyText"/>
        <w:rPr>
          <w:rStyle w:val="Bodytextbold"/>
        </w:rPr>
      </w:pPr>
      <w:bookmarkStart w:id="364" w:name="_Toc308004725"/>
      <w:r w:rsidRPr="00BF7CED">
        <w:rPr>
          <w:rStyle w:val="Bodytextbold"/>
        </w:rPr>
        <w:t>Theoretical extent of SWI under future extraction scenarios</w:t>
      </w:r>
      <w:bookmarkEnd w:id="364"/>
    </w:p>
    <w:p w14:paraId="5AF4CA1A" w14:textId="390FE348" w:rsidR="00A602CD" w:rsidRDefault="003C6592" w:rsidP="008E2D98">
      <w:pPr>
        <w:pStyle w:val="BodyText"/>
      </w:pPr>
      <w:r>
        <w:t xml:space="preserve">For parameters in </w:t>
      </w:r>
      <w:r w:rsidR="00F5224C">
        <w:t>Table 30</w:t>
      </w:r>
      <w:r>
        <w:t xml:space="preserve">, freshwater discharge to the sea </w:t>
      </w:r>
      <w:r w:rsidRPr="001F43FC">
        <w:rPr>
          <w:rStyle w:val="Italic"/>
        </w:rPr>
        <w:t>q</w:t>
      </w:r>
      <w:r w:rsidRPr="00174AB6">
        <w:rPr>
          <w:rStyle w:val="Subscript"/>
        </w:rPr>
        <w:t>0</w:t>
      </w:r>
      <w:r>
        <w:t xml:space="preserve"> of around 1400 ML/km/</w:t>
      </w:r>
      <w:proofErr w:type="spellStart"/>
      <w:r>
        <w:t>yr</w:t>
      </w:r>
      <w:proofErr w:type="spellEnd"/>
      <w:r>
        <w:t xml:space="preserve"> was calculated for the unconfined aquifer and 1750 ML/km/</w:t>
      </w:r>
      <w:proofErr w:type="spellStart"/>
      <w:r>
        <w:t>yr</w:t>
      </w:r>
      <w:proofErr w:type="spellEnd"/>
      <w:r>
        <w:t xml:space="preserve"> for the confined aquifer. A minimum </w:t>
      </w:r>
      <w:r w:rsidRPr="001F43FC">
        <w:rPr>
          <w:rStyle w:val="Italic"/>
        </w:rPr>
        <w:t>q</w:t>
      </w:r>
      <w:r w:rsidRPr="00174AB6">
        <w:rPr>
          <w:rStyle w:val="Subscript"/>
        </w:rPr>
        <w:t>0</w:t>
      </w:r>
      <w:r>
        <w:t xml:space="preserve"> value for stable conditions in the unconfined aquifer is around 1000 ML/km/yr. </w:t>
      </w:r>
      <w:r w:rsidR="004C3917">
        <w:t>Figure 25</w:t>
      </w:r>
      <w:r>
        <w:t xml:space="preserve"> shows wedge toe location </w:t>
      </w:r>
      <w:proofErr w:type="spellStart"/>
      <w:r w:rsidRPr="001F43FC">
        <w:rPr>
          <w:rStyle w:val="Italic"/>
        </w:rPr>
        <w:t>x</w:t>
      </w:r>
      <w:r w:rsidRPr="007F67AE">
        <w:rPr>
          <w:rStyle w:val="ItalicSubscript"/>
        </w:rPr>
        <w:t>T</w:t>
      </w:r>
      <w:proofErr w:type="spellEnd"/>
      <w:r>
        <w:t xml:space="preserve"> for the confined aquifer under a range of reduced values of </w:t>
      </w:r>
      <w:r w:rsidRPr="001F43FC">
        <w:rPr>
          <w:rStyle w:val="Italic"/>
        </w:rPr>
        <w:t>q</w:t>
      </w:r>
      <w:r w:rsidRPr="00174AB6">
        <w:rPr>
          <w:rStyle w:val="Subscript"/>
        </w:rPr>
        <w:t>0</w:t>
      </w:r>
      <w:r>
        <w:t xml:space="preserve">, as might occur under increased extraction. </w:t>
      </w:r>
    </w:p>
    <w:p w14:paraId="7BFA3AD5" w14:textId="77777777" w:rsidR="003C6592" w:rsidRDefault="00A602CD" w:rsidP="00A602CD">
      <w:pPr>
        <w:pStyle w:val="BodyText"/>
      </w:pPr>
      <w:r>
        <w:br w:type="page"/>
      </w:r>
    </w:p>
    <w:p w14:paraId="49AFF317" w14:textId="77777777" w:rsidR="003C6592" w:rsidRDefault="003C6592" w:rsidP="007D0D63">
      <w:pPr>
        <w:pStyle w:val="Figuresandimagescentred0"/>
      </w:pPr>
      <w:r>
        <w:rPr>
          <w:noProof/>
        </w:rPr>
        <w:lastRenderedPageBreak/>
        <w:drawing>
          <wp:inline distT="0" distB="0" distL="0" distR="0" wp14:anchorId="26EC402F" wp14:editId="7B4741CD">
            <wp:extent cx="4477402" cy="2340000"/>
            <wp:effectExtent l="0" t="0" r="0" b="3175"/>
            <wp:docPr id="737" name="Picture 737"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4477402" cy="2340000"/>
                    </a:xfrm>
                    <a:prstGeom prst="rect">
                      <a:avLst/>
                    </a:prstGeom>
                    <a:noFill/>
                    <a:ln>
                      <a:noFill/>
                    </a:ln>
                  </pic:spPr>
                </pic:pic>
              </a:graphicData>
            </a:graphic>
          </wp:inline>
        </w:drawing>
      </w:r>
    </w:p>
    <w:p w14:paraId="7E0DA0FA" w14:textId="77777777" w:rsidR="003C6592" w:rsidRPr="0079029B" w:rsidRDefault="003C6592" w:rsidP="003C6592">
      <w:pPr>
        <w:pStyle w:val="Caption"/>
      </w:pPr>
      <w:bookmarkStart w:id="365" w:name="_Ref302133518"/>
      <w:bookmarkStart w:id="366" w:name="_Toc337566428"/>
      <w:bookmarkStart w:id="367" w:name="_Toc349670500"/>
      <w:r w:rsidRPr="008E2D98">
        <w:rPr>
          <w:rStyle w:val="Captionbold"/>
        </w:rPr>
        <w:t xml:space="preserve">Figure </w:t>
      </w:r>
      <w:r w:rsidR="00D438AF" w:rsidRPr="008E2D98">
        <w:rPr>
          <w:rStyle w:val="Captionbold"/>
        </w:rPr>
        <w:fldChar w:fldCharType="begin"/>
      </w:r>
      <w:r w:rsidR="00D438AF" w:rsidRPr="008E2D98">
        <w:rPr>
          <w:rStyle w:val="Captionbold"/>
        </w:rPr>
        <w:instrText xml:space="preserve"> SEQ Figure \* ARABIC </w:instrText>
      </w:r>
      <w:r w:rsidR="00D438AF" w:rsidRPr="008E2D98">
        <w:rPr>
          <w:rStyle w:val="Captionbold"/>
        </w:rPr>
        <w:fldChar w:fldCharType="separate"/>
      </w:r>
      <w:r w:rsidR="00496154" w:rsidRPr="008E2D98">
        <w:rPr>
          <w:rStyle w:val="Captionbold"/>
        </w:rPr>
        <w:t>25</w:t>
      </w:r>
      <w:r w:rsidR="00D438AF" w:rsidRPr="008E2D98">
        <w:rPr>
          <w:rStyle w:val="Captionbold"/>
        </w:rPr>
        <w:fldChar w:fldCharType="end"/>
      </w:r>
      <w:bookmarkEnd w:id="365"/>
      <w:r w:rsidRPr="008E2D98">
        <w:rPr>
          <w:rStyle w:val="Captionbold"/>
        </w:rPr>
        <w:t>.</w:t>
      </w:r>
      <w:r w:rsidRPr="0079029B">
        <w:t xml:space="preserve"> </w:t>
      </w:r>
      <w:r>
        <w:t>Values of</w:t>
      </w:r>
      <w:r w:rsidRPr="0079029B">
        <w:t xml:space="preserve"> </w:t>
      </w:r>
      <w:r w:rsidRPr="001F43FC">
        <w:t>x</w:t>
      </w:r>
      <w:r w:rsidRPr="001C56B2">
        <w:rPr>
          <w:rStyle w:val="Subscript"/>
        </w:rPr>
        <w:t>T</w:t>
      </w:r>
      <w:r>
        <w:t xml:space="preserve"> </w:t>
      </w:r>
      <w:r w:rsidRPr="0079029B">
        <w:t xml:space="preserve">for </w:t>
      </w:r>
      <w:r>
        <w:t>a range of</w:t>
      </w:r>
      <w:r w:rsidRPr="0079029B">
        <w:t xml:space="preserve"> </w:t>
      </w:r>
      <w:r w:rsidRPr="001F43FC">
        <w:t>q</w:t>
      </w:r>
      <w:r w:rsidRPr="001C56B2">
        <w:rPr>
          <w:rStyle w:val="Subscript"/>
        </w:rPr>
        <w:t>0</w:t>
      </w:r>
      <w:r>
        <w:t xml:space="preserve"> values</w:t>
      </w:r>
      <w:r w:rsidRPr="0079029B">
        <w:t xml:space="preserve"> for the </w:t>
      </w:r>
      <w:r>
        <w:t>Port McDonnell</w:t>
      </w:r>
      <w:r w:rsidRPr="0079029B">
        <w:t xml:space="preserve"> confined aquifer</w:t>
      </w:r>
      <w:bookmarkEnd w:id="366"/>
      <w:bookmarkEnd w:id="367"/>
    </w:p>
    <w:p w14:paraId="6BE59F0A" w14:textId="68056230" w:rsidR="003C6592" w:rsidRDefault="003C6592" w:rsidP="008E2D98">
      <w:pPr>
        <w:pStyle w:val="BodyText"/>
      </w:pPr>
      <w:r w:rsidRPr="00C054F1">
        <w:t xml:space="preserve">For the unconfined aquifer, the change in interface location within the coastal fringe for a 25% reduction in </w:t>
      </w:r>
      <w:r w:rsidRPr="001F43FC">
        <w:rPr>
          <w:rStyle w:val="Italic"/>
        </w:rPr>
        <w:t>q</w:t>
      </w:r>
      <w:r w:rsidRPr="00174AB6">
        <w:rPr>
          <w:rStyle w:val="Subscript"/>
        </w:rPr>
        <w:t>0</w:t>
      </w:r>
      <w:r w:rsidRPr="00C054F1">
        <w:t xml:space="preserve"> can be seen in</w:t>
      </w:r>
      <w:r w:rsidR="004C3917">
        <w:t xml:space="preserve"> Figure 26</w:t>
      </w:r>
      <w:r w:rsidRPr="00C054F1">
        <w:t xml:space="preserve">. A 50% reduction in </w:t>
      </w:r>
      <w:r w:rsidRPr="001F43FC">
        <w:rPr>
          <w:rStyle w:val="Italic"/>
        </w:rPr>
        <w:t>q</w:t>
      </w:r>
      <w:r w:rsidRPr="00174AB6">
        <w:rPr>
          <w:rStyle w:val="Subscript"/>
        </w:rPr>
        <w:t>0</w:t>
      </w:r>
      <w:r w:rsidRPr="00C054F1">
        <w:t xml:space="preserve"> results in unstable interface</w:t>
      </w:r>
      <w:r>
        <w:t xml:space="preserve"> conditions.</w:t>
      </w:r>
    </w:p>
    <w:p w14:paraId="63132529" w14:textId="77777777" w:rsidR="003C6592" w:rsidRDefault="003C6592" w:rsidP="007D0D63">
      <w:pPr>
        <w:pStyle w:val="Figuresandimagescentred0"/>
      </w:pPr>
      <w:r>
        <w:rPr>
          <w:noProof/>
        </w:rPr>
        <w:drawing>
          <wp:inline distT="0" distB="0" distL="0" distR="0" wp14:anchorId="1DAA1195" wp14:editId="77B45E97">
            <wp:extent cx="5734050" cy="1809750"/>
            <wp:effectExtent l="0" t="0" r="0" b="0"/>
            <wp:docPr id="736" name="Picture 736"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5734050" cy="1809750"/>
                    </a:xfrm>
                    <a:prstGeom prst="rect">
                      <a:avLst/>
                    </a:prstGeom>
                    <a:noFill/>
                    <a:ln>
                      <a:noFill/>
                    </a:ln>
                  </pic:spPr>
                </pic:pic>
              </a:graphicData>
            </a:graphic>
          </wp:inline>
        </w:drawing>
      </w:r>
    </w:p>
    <w:p w14:paraId="708590B3" w14:textId="77777777" w:rsidR="003C6592" w:rsidRPr="001C56B2" w:rsidRDefault="003C6592" w:rsidP="003C6592">
      <w:pPr>
        <w:pStyle w:val="Caption"/>
        <w:rPr>
          <w:rStyle w:val="Subscript"/>
        </w:rPr>
      </w:pPr>
      <w:bookmarkStart w:id="368" w:name="_Ref302133554"/>
      <w:bookmarkStart w:id="369" w:name="_Toc337566429"/>
      <w:bookmarkStart w:id="370" w:name="_Toc349670501"/>
      <w:r w:rsidRPr="008E2D98">
        <w:rPr>
          <w:rStyle w:val="Captionbold"/>
        </w:rPr>
        <w:t xml:space="preserve">Figure </w:t>
      </w:r>
      <w:r w:rsidR="00D438AF" w:rsidRPr="008E2D98">
        <w:rPr>
          <w:rStyle w:val="Captionbold"/>
        </w:rPr>
        <w:fldChar w:fldCharType="begin"/>
      </w:r>
      <w:r w:rsidR="00D438AF" w:rsidRPr="008E2D98">
        <w:rPr>
          <w:rStyle w:val="Captionbold"/>
        </w:rPr>
        <w:instrText xml:space="preserve"> SEQ Figure \* ARABIC </w:instrText>
      </w:r>
      <w:r w:rsidR="00D438AF" w:rsidRPr="008E2D98">
        <w:rPr>
          <w:rStyle w:val="Captionbold"/>
        </w:rPr>
        <w:fldChar w:fldCharType="separate"/>
      </w:r>
      <w:r w:rsidR="00496154" w:rsidRPr="008E2D98">
        <w:rPr>
          <w:rStyle w:val="Captionbold"/>
        </w:rPr>
        <w:t>26</w:t>
      </w:r>
      <w:r w:rsidR="00D438AF" w:rsidRPr="008E2D98">
        <w:rPr>
          <w:rStyle w:val="Captionbold"/>
        </w:rPr>
        <w:fldChar w:fldCharType="end"/>
      </w:r>
      <w:bookmarkEnd w:id="368"/>
      <w:r w:rsidRPr="008E2D98">
        <w:rPr>
          <w:rStyle w:val="Captionbold"/>
        </w:rPr>
        <w:t>.</w:t>
      </w:r>
      <w:r w:rsidRPr="0079029B">
        <w:t xml:space="preserve"> Theoretical change in interface location for the unconfined aquifer due to a 25% reduction in </w:t>
      </w:r>
      <w:r w:rsidRPr="001F43FC">
        <w:t>q</w:t>
      </w:r>
      <w:r w:rsidRPr="001C56B2">
        <w:rPr>
          <w:rStyle w:val="Subscript"/>
        </w:rPr>
        <w:t>0</w:t>
      </w:r>
      <w:bookmarkEnd w:id="369"/>
      <w:bookmarkEnd w:id="370"/>
    </w:p>
    <w:p w14:paraId="2602CE27" w14:textId="4FBC325E" w:rsidR="008E2D98" w:rsidRDefault="008E2D98" w:rsidP="00944357">
      <w:pPr>
        <w:pStyle w:val="BodyText"/>
      </w:pPr>
      <w:r>
        <w:br w:type="page"/>
      </w:r>
    </w:p>
    <w:p w14:paraId="4F0D1811" w14:textId="5013EEB3" w:rsidR="003C6592" w:rsidRPr="00C751E1" w:rsidRDefault="003C6592" w:rsidP="002B708A">
      <w:pPr>
        <w:pStyle w:val="Head2nonumbers"/>
      </w:pPr>
      <w:bookmarkStart w:id="371" w:name="_Toc300586029"/>
      <w:bookmarkStart w:id="372" w:name="_Toc337566377"/>
      <w:r w:rsidRPr="00C751E1">
        <w:lastRenderedPageBreak/>
        <w:t xml:space="preserve">C.4 </w:t>
      </w:r>
      <w:proofErr w:type="spellStart"/>
      <w:r w:rsidRPr="00C751E1">
        <w:t>LeFevre</w:t>
      </w:r>
      <w:proofErr w:type="spellEnd"/>
      <w:r w:rsidRPr="00C751E1">
        <w:t xml:space="preserve"> </w:t>
      </w:r>
      <w:r w:rsidRPr="00775DF2">
        <w:t>Peninsula, South Australia</w:t>
      </w:r>
      <w:bookmarkEnd w:id="371"/>
      <w:bookmarkEnd w:id="372"/>
    </w:p>
    <w:p w14:paraId="44611386" w14:textId="77777777" w:rsidR="003C6592" w:rsidRPr="00BF7CED" w:rsidRDefault="003C6592" w:rsidP="00BF7CED">
      <w:pPr>
        <w:pStyle w:val="BodyText"/>
        <w:rPr>
          <w:rStyle w:val="Bodytextbold"/>
        </w:rPr>
      </w:pPr>
      <w:bookmarkStart w:id="373" w:name="_Toc308004726"/>
      <w:r w:rsidRPr="00BF7CED">
        <w:rPr>
          <w:rStyle w:val="Bodytextbold"/>
        </w:rPr>
        <w:t>Conceptualisation and parameterisation</w:t>
      </w:r>
      <w:bookmarkEnd w:id="373"/>
    </w:p>
    <w:p w14:paraId="5B36E33B" w14:textId="77777777" w:rsidR="003C6592" w:rsidRDefault="003C6592" w:rsidP="008227A9">
      <w:pPr>
        <w:pStyle w:val="BodyText"/>
      </w:pPr>
      <w:proofErr w:type="spellStart"/>
      <w:r>
        <w:t>LeFevre</w:t>
      </w:r>
      <w:proofErr w:type="spellEnd"/>
      <w:r>
        <w:t xml:space="preserve"> </w:t>
      </w:r>
      <w:proofErr w:type="spellStart"/>
      <w:r>
        <w:t>Pensinsula</w:t>
      </w:r>
      <w:proofErr w:type="spellEnd"/>
      <w:r>
        <w:t xml:space="preserve"> is located in metropolitan Adelaide and is heavily urbanised. For the purposes of the current analysis it was considered that the </w:t>
      </w:r>
      <w:proofErr w:type="spellStart"/>
      <w:r>
        <w:t>LeFevre</w:t>
      </w:r>
      <w:proofErr w:type="spellEnd"/>
      <w:r>
        <w:t xml:space="preserve"> Peninsula comprises three main aquifers: the unconfined Semaphore Sands (Q1) aquifer, comprising quaternary </w:t>
      </w:r>
      <w:proofErr w:type="spellStart"/>
      <w:r>
        <w:t>aeolian</w:t>
      </w:r>
      <w:proofErr w:type="spellEnd"/>
      <w:r>
        <w:t xml:space="preserve"> sand dunes; the confined tertiary T1 aquifer (T1), comprising </w:t>
      </w:r>
      <w:r w:rsidRPr="003611CD">
        <w:t>mixed sands, sandstone</w:t>
      </w:r>
      <w:r>
        <w:t xml:space="preserve"> and</w:t>
      </w:r>
      <w:r w:rsidRPr="003611CD">
        <w:t xml:space="preserve"> minor limestone</w:t>
      </w:r>
      <w:r>
        <w:t>; and the confined T2 aquifer, comprising tertiary mixed sands, sandstones and minor limestone. A</w:t>
      </w:r>
      <w:r w:rsidRPr="00FE5E2F">
        <w:t xml:space="preserve"> </w:t>
      </w:r>
      <w:r>
        <w:t xml:space="preserve">detailed description of the system is given by Martin (1996) and </w:t>
      </w:r>
      <w:proofErr w:type="spellStart"/>
      <w:r>
        <w:t>Zulfic</w:t>
      </w:r>
      <w:proofErr w:type="spellEnd"/>
      <w:r>
        <w:t xml:space="preserve"> et al. (2008).</w:t>
      </w:r>
    </w:p>
    <w:p w14:paraId="63B82952" w14:textId="16732C06" w:rsidR="003C6592" w:rsidRDefault="003C6592" w:rsidP="008227A9">
      <w:pPr>
        <w:pStyle w:val="BodyText"/>
      </w:pPr>
      <w:r>
        <w:t xml:space="preserve">Hydrogeological parameters for the coastal fringe of the </w:t>
      </w:r>
      <w:proofErr w:type="spellStart"/>
      <w:r>
        <w:t>LeFevre</w:t>
      </w:r>
      <w:proofErr w:type="spellEnd"/>
      <w:r>
        <w:t xml:space="preserve"> Peninsula case study are shown in</w:t>
      </w:r>
      <w:r w:rsidR="004C3917">
        <w:t xml:space="preserve"> Table 32</w:t>
      </w:r>
      <w:r>
        <w:t>. For the purposes of the mathematical analyses it is assumed that extraction occurs in the coastal fringe, and has therefore been incorporated i</w:t>
      </w:r>
      <w:r w:rsidR="008227A9">
        <w:t>nto the net recharge parameter.</w:t>
      </w:r>
    </w:p>
    <w:p w14:paraId="2B16154B" w14:textId="77777777" w:rsidR="003C6592" w:rsidRDefault="003C6592" w:rsidP="008227A9">
      <w:pPr>
        <w:pStyle w:val="Tabletitle"/>
      </w:pPr>
      <w:bookmarkStart w:id="374" w:name="_Ref302133604"/>
      <w:bookmarkStart w:id="375" w:name="_Toc308004727"/>
      <w:bookmarkStart w:id="376" w:name="_Toc337566509"/>
      <w:bookmarkStart w:id="377" w:name="_Toc349670581"/>
      <w:r w:rsidRPr="008227A9">
        <w:rPr>
          <w:rStyle w:val="Tabletitlebold"/>
        </w:rPr>
        <w:t xml:space="preserve">Table </w:t>
      </w:r>
      <w:r w:rsidR="00D438AF" w:rsidRPr="008227A9">
        <w:rPr>
          <w:rStyle w:val="Tabletitlebold"/>
        </w:rPr>
        <w:fldChar w:fldCharType="begin"/>
      </w:r>
      <w:r w:rsidR="00D438AF" w:rsidRPr="008227A9">
        <w:rPr>
          <w:rStyle w:val="Tabletitlebold"/>
        </w:rPr>
        <w:instrText xml:space="preserve"> SEQ Table \* ARABIC </w:instrText>
      </w:r>
      <w:r w:rsidR="00D438AF" w:rsidRPr="008227A9">
        <w:rPr>
          <w:rStyle w:val="Tabletitlebold"/>
        </w:rPr>
        <w:fldChar w:fldCharType="separate"/>
      </w:r>
      <w:r w:rsidR="00496154" w:rsidRPr="008227A9">
        <w:rPr>
          <w:rStyle w:val="Tabletitlebold"/>
        </w:rPr>
        <w:t>32</w:t>
      </w:r>
      <w:r w:rsidR="00D438AF" w:rsidRPr="008227A9">
        <w:rPr>
          <w:rStyle w:val="Tabletitlebold"/>
        </w:rPr>
        <w:fldChar w:fldCharType="end"/>
      </w:r>
      <w:bookmarkEnd w:id="374"/>
      <w:r w:rsidRPr="008227A9">
        <w:rPr>
          <w:rStyle w:val="Tabletitlebold"/>
        </w:rPr>
        <w:t>.</w:t>
      </w:r>
      <w:r>
        <w:t xml:space="preserve"> </w:t>
      </w:r>
      <w:r w:rsidRPr="007D0845">
        <w:t>Hyd</w:t>
      </w:r>
      <w:r>
        <w:t xml:space="preserve">rogeological parameters for the </w:t>
      </w:r>
      <w:proofErr w:type="spellStart"/>
      <w:r>
        <w:t>LeFevre</w:t>
      </w:r>
      <w:proofErr w:type="spellEnd"/>
      <w:r>
        <w:t xml:space="preserve"> Peninsula</w:t>
      </w:r>
      <w:bookmarkEnd w:id="375"/>
      <w:bookmarkEnd w:id="376"/>
      <w:bookmarkEnd w:id="377"/>
    </w:p>
    <w:tbl>
      <w:tblPr>
        <w:tblStyle w:val="TableStyleGAHeaderRow"/>
        <w:tblW w:w="0" w:type="auto"/>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402"/>
        <w:gridCol w:w="1160"/>
        <w:gridCol w:w="1240"/>
        <w:gridCol w:w="1097"/>
        <w:gridCol w:w="1055"/>
        <w:gridCol w:w="1134"/>
        <w:gridCol w:w="992"/>
        <w:gridCol w:w="685"/>
      </w:tblGrid>
      <w:tr w:rsidR="003C6592" w14:paraId="0651F36B" w14:textId="77777777" w:rsidTr="00E47E10">
        <w:trPr>
          <w:cnfStyle w:val="100000000000" w:firstRow="1" w:lastRow="0" w:firstColumn="0" w:lastColumn="0" w:oddVBand="0" w:evenVBand="0" w:oddHBand="0" w:evenHBand="0" w:firstRowFirstColumn="0" w:firstRowLastColumn="0" w:lastRowFirstColumn="0" w:lastRowLastColumn="0"/>
        </w:trPr>
        <w:tc>
          <w:tcPr>
            <w:tcW w:w="1402" w:type="dxa"/>
          </w:tcPr>
          <w:p w14:paraId="093BA44F" w14:textId="77777777" w:rsidR="003C6592" w:rsidRPr="00FB1893" w:rsidRDefault="003C6592" w:rsidP="00CF2F8C">
            <w:pPr>
              <w:pStyle w:val="Tableheadingcentred"/>
              <w:rPr>
                <w:bCs/>
              </w:rPr>
            </w:pPr>
            <w:r w:rsidRPr="00FB1893">
              <w:t>Aquifer</w:t>
            </w:r>
          </w:p>
        </w:tc>
        <w:tc>
          <w:tcPr>
            <w:tcW w:w="1160" w:type="dxa"/>
          </w:tcPr>
          <w:p w14:paraId="501B17CE" w14:textId="77777777" w:rsidR="003C6592" w:rsidRPr="00FB1893" w:rsidRDefault="003C6592" w:rsidP="009B7CE0">
            <w:pPr>
              <w:pStyle w:val="Tableheadingcentredbold"/>
            </w:pPr>
            <w:r w:rsidRPr="00FB1893">
              <w:t>K</w:t>
            </w:r>
            <w:r w:rsidRPr="00FB1893">
              <w:br/>
              <w:t>(m/d)</w:t>
            </w:r>
          </w:p>
        </w:tc>
        <w:tc>
          <w:tcPr>
            <w:tcW w:w="1240" w:type="dxa"/>
          </w:tcPr>
          <w:p w14:paraId="3A6D2103" w14:textId="77777777" w:rsidR="003C6592" w:rsidRPr="00FB1893" w:rsidRDefault="003C6592" w:rsidP="009B7CE0">
            <w:pPr>
              <w:pStyle w:val="Tableheadingcentredbold"/>
            </w:pPr>
            <w:r w:rsidRPr="00FB1893">
              <w:t>W</w:t>
            </w:r>
            <w:r w:rsidRPr="009B7CE0">
              <w:rPr>
                <w:rStyle w:val="Subscript"/>
              </w:rPr>
              <w:t>net</w:t>
            </w:r>
            <w:r w:rsidRPr="009B7CE0">
              <w:rPr>
                <w:rStyle w:val="Subscript"/>
              </w:rPr>
              <w:br/>
            </w:r>
            <w:r w:rsidRPr="00FB1893">
              <w:t>(mm/</w:t>
            </w:r>
            <w:proofErr w:type="spellStart"/>
            <w:r w:rsidRPr="00FB1893">
              <w:t>yr</w:t>
            </w:r>
            <w:proofErr w:type="spellEnd"/>
            <w:r w:rsidRPr="00FB1893">
              <w:t>)</w:t>
            </w:r>
          </w:p>
        </w:tc>
        <w:tc>
          <w:tcPr>
            <w:tcW w:w="1097" w:type="dxa"/>
          </w:tcPr>
          <w:p w14:paraId="07984E81" w14:textId="77777777" w:rsidR="003C6592" w:rsidRPr="00FB1893" w:rsidRDefault="003C6592" w:rsidP="009B7CE0">
            <w:pPr>
              <w:pStyle w:val="Tableheadingcentredbold"/>
              <w:rPr>
                <w:vertAlign w:val="subscript"/>
              </w:rPr>
            </w:pPr>
            <w:r w:rsidRPr="00FB1893">
              <w:t>z</w:t>
            </w:r>
            <w:r w:rsidRPr="009B7CE0">
              <w:rPr>
                <w:rStyle w:val="Subscript"/>
              </w:rPr>
              <w:t xml:space="preserve">0 </w:t>
            </w:r>
            <w:r w:rsidRPr="009B7CE0">
              <w:rPr>
                <w:rStyle w:val="Subscript"/>
              </w:rPr>
              <w:br/>
            </w:r>
            <w:r w:rsidRPr="00FB1893">
              <w:t>(m)</w:t>
            </w:r>
          </w:p>
        </w:tc>
        <w:tc>
          <w:tcPr>
            <w:tcW w:w="1055" w:type="dxa"/>
          </w:tcPr>
          <w:p w14:paraId="7908593E" w14:textId="77777777" w:rsidR="003C6592" w:rsidRPr="00FB1893" w:rsidRDefault="003C6592" w:rsidP="009B7CE0">
            <w:pPr>
              <w:pStyle w:val="Tableheadingcentredbold"/>
              <w:rPr>
                <w:vertAlign w:val="subscript"/>
              </w:rPr>
            </w:pPr>
            <w:r w:rsidRPr="00FB1893">
              <w:t>h</w:t>
            </w:r>
            <w:r w:rsidRPr="009B7CE0">
              <w:rPr>
                <w:rStyle w:val="Subscript"/>
              </w:rPr>
              <w:t xml:space="preserve">0 </w:t>
            </w:r>
            <w:r w:rsidRPr="009B7CE0">
              <w:rPr>
                <w:rStyle w:val="Subscript"/>
              </w:rPr>
              <w:br/>
            </w:r>
            <w:r w:rsidRPr="00FB1893">
              <w:t>(m)</w:t>
            </w:r>
          </w:p>
        </w:tc>
        <w:tc>
          <w:tcPr>
            <w:tcW w:w="1134" w:type="dxa"/>
          </w:tcPr>
          <w:p w14:paraId="50548A12" w14:textId="77777777" w:rsidR="003C6592" w:rsidRPr="00FB1893" w:rsidRDefault="003C6592" w:rsidP="009B7CE0">
            <w:pPr>
              <w:pStyle w:val="Tableheadingcentredbold"/>
            </w:pPr>
            <w:r w:rsidRPr="009B7CE0">
              <w:t>h</w:t>
            </w:r>
            <w:r w:rsidRPr="009B7CE0">
              <w:rPr>
                <w:rStyle w:val="Subscript"/>
              </w:rPr>
              <w:t>b</w:t>
            </w:r>
            <w:r w:rsidRPr="00FB1893">
              <w:br/>
              <w:t>(m)</w:t>
            </w:r>
          </w:p>
        </w:tc>
        <w:tc>
          <w:tcPr>
            <w:tcW w:w="992" w:type="dxa"/>
          </w:tcPr>
          <w:p w14:paraId="5641B9C4" w14:textId="77777777" w:rsidR="003C6592" w:rsidRPr="00FB1893" w:rsidRDefault="003C6592" w:rsidP="009B7CE0">
            <w:pPr>
              <w:pStyle w:val="Tableheadingcentredbold"/>
            </w:pPr>
            <w:r w:rsidRPr="009B7CE0">
              <w:t>x</w:t>
            </w:r>
            <w:r w:rsidRPr="009B7CE0">
              <w:rPr>
                <w:rStyle w:val="Subscript"/>
              </w:rPr>
              <w:t>b</w:t>
            </w:r>
            <w:r w:rsidRPr="00FB1893">
              <w:br/>
              <w:t>(m)</w:t>
            </w:r>
          </w:p>
        </w:tc>
        <w:tc>
          <w:tcPr>
            <w:tcW w:w="685" w:type="dxa"/>
          </w:tcPr>
          <w:p w14:paraId="32807D41" w14:textId="77777777" w:rsidR="003C6592" w:rsidRPr="00FB1893" w:rsidRDefault="003C6592" w:rsidP="009B7CE0">
            <w:pPr>
              <w:pStyle w:val="Tableheadingcentredbold"/>
            </w:pPr>
            <w:r w:rsidRPr="00FB1893">
              <w:t>n</w:t>
            </w:r>
            <w:r w:rsidRPr="00FB1893">
              <w:br/>
              <w:t>(-)</w:t>
            </w:r>
          </w:p>
        </w:tc>
      </w:tr>
      <w:tr w:rsidR="003C6592" w14:paraId="6E7407CD" w14:textId="77777777" w:rsidTr="00E47E10">
        <w:trPr>
          <w:cnfStyle w:val="000000100000" w:firstRow="0" w:lastRow="0" w:firstColumn="0" w:lastColumn="0" w:oddVBand="0" w:evenVBand="0" w:oddHBand="1" w:evenHBand="0" w:firstRowFirstColumn="0" w:firstRowLastColumn="0" w:lastRowFirstColumn="0" w:lastRowLastColumn="0"/>
        </w:trPr>
        <w:tc>
          <w:tcPr>
            <w:tcW w:w="1402" w:type="dxa"/>
          </w:tcPr>
          <w:p w14:paraId="10F40A52" w14:textId="77777777" w:rsidR="003C6592" w:rsidRPr="00CF2F8C" w:rsidRDefault="003C6592" w:rsidP="00452CB8">
            <w:pPr>
              <w:pStyle w:val="Tabletextleftbold"/>
            </w:pPr>
            <w:r w:rsidRPr="00CF2F8C">
              <w:t>Q1</w:t>
            </w:r>
          </w:p>
          <w:p w14:paraId="7D3C92F9" w14:textId="77777777" w:rsidR="003C6592" w:rsidRPr="00CF2F8C" w:rsidRDefault="003C6592" w:rsidP="00452CB8">
            <w:pPr>
              <w:pStyle w:val="Tabletextleftbold"/>
            </w:pPr>
            <w:r w:rsidRPr="00CF2F8C">
              <w:t>(Unconfined)</w:t>
            </w:r>
          </w:p>
        </w:tc>
        <w:tc>
          <w:tcPr>
            <w:tcW w:w="1160" w:type="dxa"/>
          </w:tcPr>
          <w:p w14:paraId="17DF5A96" w14:textId="77777777" w:rsidR="003C6592" w:rsidRPr="00FB1893" w:rsidRDefault="003C6592" w:rsidP="003E4609">
            <w:pPr>
              <w:pStyle w:val="Tabletextcentred"/>
            </w:pPr>
            <w:r w:rsidRPr="00FB1893">
              <w:t>8</w:t>
            </w:r>
          </w:p>
          <w:p w14:paraId="6EA2F758" w14:textId="77777777" w:rsidR="003C6592" w:rsidRPr="00FB1893" w:rsidRDefault="003C6592" w:rsidP="003E4609">
            <w:pPr>
              <w:pStyle w:val="Tabletextcentred"/>
            </w:pPr>
            <w:r w:rsidRPr="00FB1893">
              <w:t>(4-13)#</w:t>
            </w:r>
          </w:p>
        </w:tc>
        <w:tc>
          <w:tcPr>
            <w:tcW w:w="1240" w:type="dxa"/>
          </w:tcPr>
          <w:p w14:paraId="7CF7D66A" w14:textId="77777777" w:rsidR="003C6592" w:rsidRPr="00FB1893" w:rsidRDefault="003C6592" w:rsidP="003E4609">
            <w:pPr>
              <w:pStyle w:val="Tabletextcentred"/>
            </w:pPr>
            <w:r w:rsidRPr="00FB1893">
              <w:t>90</w:t>
            </w:r>
          </w:p>
          <w:p w14:paraId="4AE98CA1" w14:textId="77777777" w:rsidR="003C6592" w:rsidRPr="00FB1893" w:rsidRDefault="003C6592" w:rsidP="003E4609">
            <w:pPr>
              <w:pStyle w:val="Tabletextcentred"/>
              <w:rPr>
                <w:vertAlign w:val="superscript"/>
              </w:rPr>
            </w:pPr>
            <w:r w:rsidRPr="00FB1893">
              <w:t>(90-90)</w:t>
            </w:r>
          </w:p>
        </w:tc>
        <w:tc>
          <w:tcPr>
            <w:tcW w:w="1097" w:type="dxa"/>
          </w:tcPr>
          <w:p w14:paraId="7CC4DA85" w14:textId="77777777" w:rsidR="003C6592" w:rsidRPr="00FB1893" w:rsidRDefault="003C6592" w:rsidP="003E4609">
            <w:pPr>
              <w:pStyle w:val="Tabletextcentred"/>
            </w:pPr>
            <w:r w:rsidRPr="00FB1893">
              <w:t>10</w:t>
            </w:r>
          </w:p>
          <w:p w14:paraId="27001EF2" w14:textId="77777777" w:rsidR="003C6592" w:rsidRPr="00FB1893" w:rsidRDefault="003C6592" w:rsidP="003E4609">
            <w:pPr>
              <w:pStyle w:val="Tabletextcentred"/>
            </w:pPr>
            <w:r w:rsidRPr="00FB1893">
              <w:t>(10-10)</w:t>
            </w:r>
          </w:p>
        </w:tc>
        <w:tc>
          <w:tcPr>
            <w:tcW w:w="1055" w:type="dxa"/>
          </w:tcPr>
          <w:p w14:paraId="4AB002DB" w14:textId="77777777" w:rsidR="003C6592" w:rsidRPr="00FB1893" w:rsidRDefault="003C6592" w:rsidP="003E4609">
            <w:pPr>
              <w:pStyle w:val="Tabletextcentred"/>
            </w:pPr>
            <w:r w:rsidRPr="00FB1893">
              <w:t>-</w:t>
            </w:r>
          </w:p>
        </w:tc>
        <w:tc>
          <w:tcPr>
            <w:tcW w:w="1134" w:type="dxa"/>
          </w:tcPr>
          <w:p w14:paraId="5D6A5656" w14:textId="77777777" w:rsidR="003C6592" w:rsidRPr="00FB1893" w:rsidRDefault="003C6592" w:rsidP="003E4609">
            <w:pPr>
              <w:pStyle w:val="Tabletextcentred"/>
            </w:pPr>
            <w:r w:rsidRPr="00FB1893">
              <w:t xml:space="preserve">1.6 </w:t>
            </w:r>
          </w:p>
          <w:p w14:paraId="537F05B8" w14:textId="77777777" w:rsidR="003C6592" w:rsidRPr="00FB1893" w:rsidRDefault="003C6592" w:rsidP="003E4609">
            <w:pPr>
              <w:pStyle w:val="Tabletextcentred"/>
            </w:pPr>
            <w:r w:rsidRPr="00FB1893">
              <w:t>(1.3-1.8)</w:t>
            </w:r>
          </w:p>
        </w:tc>
        <w:tc>
          <w:tcPr>
            <w:tcW w:w="992" w:type="dxa"/>
          </w:tcPr>
          <w:p w14:paraId="4B0B53F0" w14:textId="77777777" w:rsidR="003C6592" w:rsidRPr="00FB1893" w:rsidRDefault="003C6592" w:rsidP="003E4609">
            <w:pPr>
              <w:pStyle w:val="Tabletextcentred"/>
            </w:pPr>
            <w:r w:rsidRPr="00FB1893">
              <w:t>1000</w:t>
            </w:r>
          </w:p>
        </w:tc>
        <w:tc>
          <w:tcPr>
            <w:tcW w:w="685" w:type="dxa"/>
          </w:tcPr>
          <w:p w14:paraId="0C9FEDD7" w14:textId="77777777" w:rsidR="003C6592" w:rsidRPr="00FB1893" w:rsidRDefault="003C6592" w:rsidP="003E4609">
            <w:pPr>
              <w:pStyle w:val="Tabletextcentred"/>
            </w:pPr>
            <w:r w:rsidRPr="00FB1893">
              <w:t>0.3</w:t>
            </w:r>
          </w:p>
        </w:tc>
      </w:tr>
      <w:tr w:rsidR="003C6592" w14:paraId="19E5ABA9" w14:textId="77777777" w:rsidTr="00E47E10">
        <w:trPr>
          <w:cnfStyle w:val="000000010000" w:firstRow="0" w:lastRow="0" w:firstColumn="0" w:lastColumn="0" w:oddVBand="0" w:evenVBand="0" w:oddHBand="0" w:evenHBand="1" w:firstRowFirstColumn="0" w:firstRowLastColumn="0" w:lastRowFirstColumn="0" w:lastRowLastColumn="0"/>
        </w:trPr>
        <w:tc>
          <w:tcPr>
            <w:tcW w:w="1402" w:type="dxa"/>
          </w:tcPr>
          <w:p w14:paraId="745C343D" w14:textId="77777777" w:rsidR="003C6592" w:rsidRPr="00CF2F8C" w:rsidRDefault="003C6592" w:rsidP="00452CB8">
            <w:pPr>
              <w:pStyle w:val="Tabletextleftbold"/>
            </w:pPr>
            <w:r w:rsidRPr="00CF2F8C">
              <w:t>T1</w:t>
            </w:r>
          </w:p>
          <w:p w14:paraId="104CF03D" w14:textId="77777777" w:rsidR="003C6592" w:rsidRPr="00CF2F8C" w:rsidRDefault="003C6592" w:rsidP="00452CB8">
            <w:pPr>
              <w:pStyle w:val="Tabletextleftbold"/>
            </w:pPr>
            <w:r w:rsidRPr="00CF2F8C">
              <w:t>(Confined)</w:t>
            </w:r>
          </w:p>
        </w:tc>
        <w:tc>
          <w:tcPr>
            <w:tcW w:w="1160" w:type="dxa"/>
          </w:tcPr>
          <w:p w14:paraId="72A9132C" w14:textId="77777777" w:rsidR="003C6592" w:rsidRPr="00FB1893" w:rsidRDefault="003C6592" w:rsidP="003E4609">
            <w:pPr>
              <w:pStyle w:val="Tabletextcentred"/>
            </w:pPr>
            <w:r w:rsidRPr="00FB1893">
              <w:t>10</w:t>
            </w:r>
          </w:p>
          <w:p w14:paraId="5B5175F8" w14:textId="77777777" w:rsidR="003C6592" w:rsidRPr="00FB1893" w:rsidRDefault="003C6592" w:rsidP="003E4609">
            <w:pPr>
              <w:pStyle w:val="Tabletextcentred"/>
            </w:pPr>
            <w:r w:rsidRPr="00FB1893">
              <w:t>(0.5-10)</w:t>
            </w:r>
          </w:p>
        </w:tc>
        <w:tc>
          <w:tcPr>
            <w:tcW w:w="1240" w:type="dxa"/>
          </w:tcPr>
          <w:p w14:paraId="5F279604" w14:textId="77777777" w:rsidR="003C6592" w:rsidRPr="00FB1893" w:rsidRDefault="003C6592" w:rsidP="003E4609">
            <w:pPr>
              <w:pStyle w:val="Tabletextcentred"/>
            </w:pPr>
            <w:r w:rsidRPr="00FB1893">
              <w:t>0</w:t>
            </w:r>
          </w:p>
        </w:tc>
        <w:tc>
          <w:tcPr>
            <w:tcW w:w="1097" w:type="dxa"/>
          </w:tcPr>
          <w:p w14:paraId="0CB2F903" w14:textId="77777777" w:rsidR="003C6592" w:rsidRPr="00FB1893" w:rsidRDefault="003C6592" w:rsidP="003E4609">
            <w:pPr>
              <w:pStyle w:val="Tabletextcentred"/>
            </w:pPr>
            <w:r w:rsidRPr="00FB1893">
              <w:t>175</w:t>
            </w:r>
          </w:p>
          <w:p w14:paraId="4907AE99" w14:textId="77777777" w:rsidR="003C6592" w:rsidRPr="00FB1893" w:rsidRDefault="003C6592" w:rsidP="003E4609">
            <w:pPr>
              <w:pStyle w:val="Tabletextcentred"/>
            </w:pPr>
            <w:r w:rsidRPr="00FB1893">
              <w:t>(130-220)</w:t>
            </w:r>
          </w:p>
        </w:tc>
        <w:tc>
          <w:tcPr>
            <w:tcW w:w="1055" w:type="dxa"/>
          </w:tcPr>
          <w:p w14:paraId="46C1FA80" w14:textId="77777777" w:rsidR="003C6592" w:rsidRPr="00FB1893" w:rsidRDefault="003C6592" w:rsidP="003E4609">
            <w:pPr>
              <w:pStyle w:val="Tabletextcentred"/>
            </w:pPr>
            <w:r w:rsidRPr="00FB1893">
              <w:t>80</w:t>
            </w:r>
          </w:p>
          <w:p w14:paraId="1AB3CEF4" w14:textId="77777777" w:rsidR="003C6592" w:rsidRPr="00FB1893" w:rsidRDefault="003C6592" w:rsidP="003E4609">
            <w:pPr>
              <w:pStyle w:val="Tabletextcentred"/>
            </w:pPr>
            <w:r w:rsidRPr="00FB1893">
              <w:t>(25-120)</w:t>
            </w:r>
          </w:p>
        </w:tc>
        <w:tc>
          <w:tcPr>
            <w:tcW w:w="1134" w:type="dxa"/>
          </w:tcPr>
          <w:p w14:paraId="7F1720EE" w14:textId="77777777" w:rsidR="003C6592" w:rsidRPr="00FB1893" w:rsidRDefault="003C6592" w:rsidP="003E4609">
            <w:pPr>
              <w:pStyle w:val="Tabletextcentred"/>
            </w:pPr>
            <w:r w:rsidRPr="00FB1893">
              <w:t xml:space="preserve">-11.0 </w:t>
            </w:r>
          </w:p>
          <w:p w14:paraId="355756CD" w14:textId="77777777" w:rsidR="003C6592" w:rsidRPr="00FB1893" w:rsidRDefault="003C6592" w:rsidP="003E4609">
            <w:pPr>
              <w:pStyle w:val="Tabletextcentred"/>
            </w:pPr>
            <w:r w:rsidRPr="00FB1893">
              <w:t>(-13-0)</w:t>
            </w:r>
          </w:p>
        </w:tc>
        <w:tc>
          <w:tcPr>
            <w:tcW w:w="992" w:type="dxa"/>
          </w:tcPr>
          <w:p w14:paraId="72A9D88D" w14:textId="77777777" w:rsidR="003C6592" w:rsidRPr="00FB1893" w:rsidRDefault="003C6592" w:rsidP="003E4609">
            <w:pPr>
              <w:pStyle w:val="Tabletextcentred"/>
            </w:pPr>
            <w:r w:rsidRPr="00FB1893">
              <w:t>500</w:t>
            </w:r>
          </w:p>
        </w:tc>
        <w:tc>
          <w:tcPr>
            <w:tcW w:w="685" w:type="dxa"/>
          </w:tcPr>
          <w:p w14:paraId="78E59081" w14:textId="77777777" w:rsidR="003C6592" w:rsidRPr="00FB1893" w:rsidRDefault="003C6592" w:rsidP="003E4609">
            <w:pPr>
              <w:pStyle w:val="Tabletextcentred"/>
            </w:pPr>
            <w:r w:rsidRPr="00FB1893">
              <w:t>0.1</w:t>
            </w:r>
          </w:p>
        </w:tc>
      </w:tr>
      <w:tr w:rsidR="003C6592" w14:paraId="15D6E25E" w14:textId="77777777" w:rsidTr="00E47E10">
        <w:trPr>
          <w:cnfStyle w:val="000000100000" w:firstRow="0" w:lastRow="0" w:firstColumn="0" w:lastColumn="0" w:oddVBand="0" w:evenVBand="0" w:oddHBand="1" w:evenHBand="0" w:firstRowFirstColumn="0" w:firstRowLastColumn="0" w:lastRowFirstColumn="0" w:lastRowLastColumn="0"/>
          <w:trHeight w:val="315"/>
        </w:trPr>
        <w:tc>
          <w:tcPr>
            <w:tcW w:w="1402" w:type="dxa"/>
          </w:tcPr>
          <w:p w14:paraId="1AF7438B" w14:textId="77777777" w:rsidR="003C6592" w:rsidRPr="00CF2F8C" w:rsidRDefault="003C6592" w:rsidP="00452CB8">
            <w:pPr>
              <w:pStyle w:val="Tabletextleftbold"/>
            </w:pPr>
            <w:r w:rsidRPr="00CF2F8C">
              <w:t>T2</w:t>
            </w:r>
          </w:p>
          <w:p w14:paraId="1AE6FA79" w14:textId="77777777" w:rsidR="003C6592" w:rsidRPr="00CF2F8C" w:rsidRDefault="003C6592" w:rsidP="00452CB8">
            <w:pPr>
              <w:pStyle w:val="Tabletextleftbold"/>
            </w:pPr>
            <w:r w:rsidRPr="00CF2F8C">
              <w:t>(Confined)</w:t>
            </w:r>
          </w:p>
        </w:tc>
        <w:tc>
          <w:tcPr>
            <w:tcW w:w="1160" w:type="dxa"/>
          </w:tcPr>
          <w:p w14:paraId="2A23B8AB" w14:textId="77777777" w:rsidR="003C6592" w:rsidRPr="00FB1893" w:rsidRDefault="003C6592" w:rsidP="003E4609">
            <w:pPr>
              <w:pStyle w:val="Tabletextcentred"/>
            </w:pPr>
            <w:r w:rsidRPr="00FB1893">
              <w:t>3</w:t>
            </w:r>
          </w:p>
          <w:p w14:paraId="37704141" w14:textId="77777777" w:rsidR="003C6592" w:rsidRPr="00FB1893" w:rsidRDefault="003C6592" w:rsidP="003E4609">
            <w:pPr>
              <w:pStyle w:val="Tabletextcentred"/>
            </w:pPr>
            <w:r w:rsidRPr="00FB1893">
              <w:t>(1-10)</w:t>
            </w:r>
          </w:p>
        </w:tc>
        <w:tc>
          <w:tcPr>
            <w:tcW w:w="1240" w:type="dxa"/>
          </w:tcPr>
          <w:p w14:paraId="688418E0" w14:textId="77777777" w:rsidR="003C6592" w:rsidRPr="00FB1893" w:rsidRDefault="003C6592" w:rsidP="003E4609">
            <w:pPr>
              <w:pStyle w:val="Tabletextcentred"/>
            </w:pPr>
            <w:r w:rsidRPr="00FB1893">
              <w:t>0</w:t>
            </w:r>
          </w:p>
        </w:tc>
        <w:tc>
          <w:tcPr>
            <w:tcW w:w="1097" w:type="dxa"/>
          </w:tcPr>
          <w:p w14:paraId="2EBB4768" w14:textId="77777777" w:rsidR="003C6592" w:rsidRPr="00FB1893" w:rsidRDefault="003C6592" w:rsidP="003E4609">
            <w:pPr>
              <w:pStyle w:val="Tabletextcentred"/>
            </w:pPr>
            <w:r w:rsidRPr="00FB1893">
              <w:t>290</w:t>
            </w:r>
          </w:p>
          <w:p w14:paraId="61AF2830" w14:textId="77777777" w:rsidR="003C6592" w:rsidRPr="00FB1893" w:rsidRDefault="003C6592" w:rsidP="003E4609">
            <w:pPr>
              <w:pStyle w:val="Tabletextcentred"/>
            </w:pPr>
            <w:r w:rsidRPr="00FB1893">
              <w:t>(260-320)</w:t>
            </w:r>
          </w:p>
        </w:tc>
        <w:tc>
          <w:tcPr>
            <w:tcW w:w="1055" w:type="dxa"/>
          </w:tcPr>
          <w:p w14:paraId="17A59740" w14:textId="77777777" w:rsidR="003C6592" w:rsidRPr="00FB1893" w:rsidRDefault="003C6592" w:rsidP="003E4609">
            <w:pPr>
              <w:pStyle w:val="Tabletextcentred"/>
            </w:pPr>
            <w:r w:rsidRPr="00FB1893">
              <w:t>105</w:t>
            </w:r>
          </w:p>
          <w:p w14:paraId="46A8359C" w14:textId="77777777" w:rsidR="003C6592" w:rsidRPr="00FB1893" w:rsidRDefault="003C6592" w:rsidP="003E4609">
            <w:pPr>
              <w:pStyle w:val="Tabletextcentred"/>
            </w:pPr>
            <w:r w:rsidRPr="00FB1893">
              <w:t>(80-110)</w:t>
            </w:r>
          </w:p>
        </w:tc>
        <w:tc>
          <w:tcPr>
            <w:tcW w:w="1134" w:type="dxa"/>
          </w:tcPr>
          <w:p w14:paraId="3E1D86D3" w14:textId="77777777" w:rsidR="003C6592" w:rsidRPr="00FB1893" w:rsidRDefault="003C6592" w:rsidP="003E4609">
            <w:pPr>
              <w:pStyle w:val="Tabletextcentred"/>
            </w:pPr>
            <w:r w:rsidRPr="00FB1893">
              <w:t xml:space="preserve">-6.5 </w:t>
            </w:r>
          </w:p>
          <w:p w14:paraId="0DCA2EBD" w14:textId="77777777" w:rsidR="003C6592" w:rsidRPr="00FB1893" w:rsidRDefault="003C6592" w:rsidP="003E4609">
            <w:pPr>
              <w:pStyle w:val="Tabletextcentred"/>
            </w:pPr>
            <w:r w:rsidRPr="00FB1893">
              <w:t>(-10-1)</w:t>
            </w:r>
          </w:p>
        </w:tc>
        <w:tc>
          <w:tcPr>
            <w:tcW w:w="992" w:type="dxa"/>
          </w:tcPr>
          <w:p w14:paraId="206FB339" w14:textId="77777777" w:rsidR="003C6592" w:rsidRPr="00FB1893" w:rsidRDefault="003C6592" w:rsidP="003E4609">
            <w:pPr>
              <w:pStyle w:val="Tabletextcentred"/>
            </w:pPr>
            <w:r w:rsidRPr="00FB1893">
              <w:t>500</w:t>
            </w:r>
          </w:p>
        </w:tc>
        <w:tc>
          <w:tcPr>
            <w:tcW w:w="685" w:type="dxa"/>
          </w:tcPr>
          <w:p w14:paraId="783B4BC6" w14:textId="77777777" w:rsidR="003C6592" w:rsidRPr="00FB1893" w:rsidRDefault="003C6592" w:rsidP="003E4609">
            <w:pPr>
              <w:pStyle w:val="Tabletextcentred"/>
            </w:pPr>
            <w:r w:rsidRPr="00FB1893">
              <w:t>0.1</w:t>
            </w:r>
          </w:p>
        </w:tc>
      </w:tr>
    </w:tbl>
    <w:p w14:paraId="6FB6F84D" w14:textId="77777777" w:rsidR="003C6592" w:rsidRPr="00A602CD" w:rsidRDefault="003C6592" w:rsidP="008227A9">
      <w:pPr>
        <w:pStyle w:val="Tablenotes"/>
      </w:pPr>
      <w:r w:rsidRPr="00A602CD">
        <w:t># Estimated range</w:t>
      </w:r>
    </w:p>
    <w:p w14:paraId="59609F1A" w14:textId="77777777" w:rsidR="003C6592" w:rsidRPr="00BF7CED" w:rsidRDefault="003C6592" w:rsidP="00BF7CED">
      <w:pPr>
        <w:pStyle w:val="BodyText"/>
        <w:rPr>
          <w:rStyle w:val="Bodytextbold"/>
        </w:rPr>
      </w:pPr>
      <w:bookmarkStart w:id="378" w:name="_Toc308004728"/>
      <w:r w:rsidRPr="00BF7CED">
        <w:rPr>
          <w:rStyle w:val="Bodytextbold"/>
        </w:rPr>
        <w:t>Theoretical extent of SWI for current conditions</w:t>
      </w:r>
      <w:bookmarkEnd w:id="378"/>
    </w:p>
    <w:p w14:paraId="6AC48F78" w14:textId="1B5B486F" w:rsidR="003C6592" w:rsidRDefault="003C6592" w:rsidP="008227A9">
      <w:pPr>
        <w:pStyle w:val="BodyText"/>
      </w:pPr>
      <w:r w:rsidRPr="00235ACD">
        <w:t>The above hydrogeological parameters were used to estimate the theoretical extent of SWI within each aquifer, under current conditions (</w:t>
      </w:r>
      <w:r w:rsidR="004C3917">
        <w:t>Table 33</w:t>
      </w:r>
      <w:r w:rsidRPr="00C054F1">
        <w:t xml:space="preserve">). The theoretical steady-state interface locations for the </w:t>
      </w:r>
      <w:proofErr w:type="spellStart"/>
      <w:r w:rsidRPr="00C054F1">
        <w:t>LeFevre</w:t>
      </w:r>
      <w:proofErr w:type="spellEnd"/>
      <w:r w:rsidRPr="00C054F1">
        <w:t xml:space="preserve"> Peninsula case study can be seen in </w:t>
      </w:r>
      <w:r w:rsidR="004C3917">
        <w:t>Figure 27</w:t>
      </w:r>
      <w:r w:rsidRPr="00C054F1">
        <w:t>. The negative heads within both confined aquifers result in unstable conditions</w:t>
      </w:r>
      <w:bookmarkStart w:id="379" w:name="_Ref302133845"/>
      <w:r w:rsidR="008227A9">
        <w:t>.</w:t>
      </w:r>
    </w:p>
    <w:p w14:paraId="11C0E56F" w14:textId="77777777" w:rsidR="003C6592" w:rsidRDefault="003C6592" w:rsidP="008227A9">
      <w:pPr>
        <w:pStyle w:val="Tabletitle"/>
      </w:pPr>
      <w:bookmarkStart w:id="380" w:name="_Ref302729668"/>
      <w:bookmarkStart w:id="381" w:name="_Toc337566510"/>
      <w:bookmarkStart w:id="382" w:name="_Toc349670582"/>
      <w:r w:rsidRPr="008227A9">
        <w:rPr>
          <w:rStyle w:val="Tabletitlebold"/>
        </w:rPr>
        <w:t xml:space="preserve">Table </w:t>
      </w:r>
      <w:r w:rsidR="00D438AF" w:rsidRPr="008227A9">
        <w:rPr>
          <w:rStyle w:val="Tabletitlebold"/>
        </w:rPr>
        <w:fldChar w:fldCharType="begin"/>
      </w:r>
      <w:r w:rsidR="00D438AF" w:rsidRPr="008227A9">
        <w:rPr>
          <w:rStyle w:val="Tabletitlebold"/>
        </w:rPr>
        <w:instrText xml:space="preserve"> SEQ Table \* ARABIC </w:instrText>
      </w:r>
      <w:r w:rsidR="00D438AF" w:rsidRPr="008227A9">
        <w:rPr>
          <w:rStyle w:val="Tabletitlebold"/>
        </w:rPr>
        <w:fldChar w:fldCharType="separate"/>
      </w:r>
      <w:r w:rsidR="00496154" w:rsidRPr="008227A9">
        <w:rPr>
          <w:rStyle w:val="Tabletitlebold"/>
        </w:rPr>
        <w:t>33</w:t>
      </w:r>
      <w:r w:rsidR="00D438AF" w:rsidRPr="008227A9">
        <w:rPr>
          <w:rStyle w:val="Tabletitlebold"/>
        </w:rPr>
        <w:fldChar w:fldCharType="end"/>
      </w:r>
      <w:bookmarkEnd w:id="379"/>
      <w:bookmarkEnd w:id="380"/>
      <w:r w:rsidRPr="008227A9">
        <w:rPr>
          <w:rStyle w:val="Tabletitlebold"/>
        </w:rPr>
        <w:t>.</w:t>
      </w:r>
      <w:r>
        <w:t xml:space="preserve"> </w:t>
      </w:r>
      <w:r w:rsidRPr="007D0845">
        <w:t>Results indicating theoretical SWI extent</w:t>
      </w:r>
      <w:r>
        <w:t xml:space="preserve"> for the </w:t>
      </w:r>
      <w:proofErr w:type="spellStart"/>
      <w:r>
        <w:t>LeFevre</w:t>
      </w:r>
      <w:proofErr w:type="spellEnd"/>
      <w:r>
        <w:t xml:space="preserve"> Peninsula case study</w:t>
      </w:r>
      <w:bookmarkEnd w:id="381"/>
      <w:bookmarkEnd w:id="382"/>
    </w:p>
    <w:tbl>
      <w:tblPr>
        <w:tblStyle w:val="TableStyleGAHeaderRow"/>
        <w:tblW w:w="8316" w:type="dxa"/>
        <w:tblLayout w:type="fixed"/>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470"/>
        <w:gridCol w:w="1861"/>
        <w:gridCol w:w="1419"/>
        <w:gridCol w:w="1630"/>
        <w:gridCol w:w="1936"/>
      </w:tblGrid>
      <w:tr w:rsidR="008227A9" w:rsidRPr="00EF1133" w14:paraId="407E6ABE" w14:textId="77777777" w:rsidTr="00E47E10">
        <w:trPr>
          <w:cnfStyle w:val="100000000000" w:firstRow="1" w:lastRow="0" w:firstColumn="0" w:lastColumn="0" w:oddVBand="0" w:evenVBand="0" w:oddHBand="0" w:evenHBand="0" w:firstRowFirstColumn="0" w:firstRowLastColumn="0" w:lastRowFirstColumn="0" w:lastRowLastColumn="0"/>
          <w:trHeight w:val="701"/>
        </w:trPr>
        <w:tc>
          <w:tcPr>
            <w:tcW w:w="1470" w:type="dxa"/>
          </w:tcPr>
          <w:p w14:paraId="302E89F3" w14:textId="77777777" w:rsidR="008227A9" w:rsidRPr="000802C0" w:rsidRDefault="008227A9" w:rsidP="00CF2F8C">
            <w:pPr>
              <w:pStyle w:val="Tableheadingcentred"/>
            </w:pPr>
            <w:r w:rsidRPr="000802C0">
              <w:t>Aquifer</w:t>
            </w:r>
          </w:p>
        </w:tc>
        <w:tc>
          <w:tcPr>
            <w:tcW w:w="1861" w:type="dxa"/>
          </w:tcPr>
          <w:p w14:paraId="03DA6CC0" w14:textId="77777777" w:rsidR="008227A9" w:rsidRPr="00EF465B" w:rsidRDefault="008227A9" w:rsidP="009B7CE0">
            <w:pPr>
              <w:pStyle w:val="Tableheadingcentredbold"/>
            </w:pPr>
            <w:r w:rsidRPr="009B7CE0">
              <w:t>x</w:t>
            </w:r>
            <w:r w:rsidRPr="009B7CE0">
              <w:rPr>
                <w:rStyle w:val="Subscript"/>
              </w:rPr>
              <w:t>T</w:t>
            </w:r>
          </w:p>
          <w:p w14:paraId="2F621C3D" w14:textId="6D8AACFB" w:rsidR="008227A9" w:rsidRPr="000802C0" w:rsidRDefault="008227A9" w:rsidP="00CF2F8C">
            <w:pPr>
              <w:pStyle w:val="Tableheadingcentred"/>
            </w:pPr>
            <w:r w:rsidRPr="000802C0">
              <w:t>(m)</w:t>
            </w:r>
          </w:p>
        </w:tc>
        <w:tc>
          <w:tcPr>
            <w:tcW w:w="1419" w:type="dxa"/>
          </w:tcPr>
          <w:p w14:paraId="358D2971" w14:textId="77777777" w:rsidR="008227A9" w:rsidRPr="00EF465B" w:rsidRDefault="008227A9" w:rsidP="009B7CE0">
            <w:pPr>
              <w:pStyle w:val="Tableheadingcentredbold"/>
            </w:pPr>
            <w:r w:rsidRPr="00EF465B">
              <w:t>M</w:t>
            </w:r>
          </w:p>
          <w:p w14:paraId="3D102C8F" w14:textId="037B9F82" w:rsidR="008227A9" w:rsidRPr="000802C0" w:rsidRDefault="008227A9" w:rsidP="00CF2F8C">
            <w:pPr>
              <w:pStyle w:val="Tableheadingcentred"/>
              <w:rPr>
                <w:sz w:val="22"/>
                <w:szCs w:val="22"/>
              </w:rPr>
            </w:pPr>
            <w:r>
              <w:t>(-)</w:t>
            </w:r>
          </w:p>
        </w:tc>
        <w:tc>
          <w:tcPr>
            <w:tcW w:w="1630" w:type="dxa"/>
          </w:tcPr>
          <w:p w14:paraId="5D9DFDE1" w14:textId="77777777" w:rsidR="008227A9" w:rsidRDefault="008227A9" w:rsidP="009B7CE0">
            <w:pPr>
              <w:pStyle w:val="Tableheadingcentredbold"/>
            </w:pPr>
            <w:r w:rsidRPr="00EF465B">
              <w:t>x</w:t>
            </w:r>
            <w:r w:rsidRPr="009B7CE0">
              <w:rPr>
                <w:rStyle w:val="Subscript"/>
              </w:rPr>
              <w:t>T</w:t>
            </w:r>
            <w:r>
              <w:sym w:font="Symbol" w:char="F0A2"/>
            </w:r>
          </w:p>
          <w:p w14:paraId="43CD48C1" w14:textId="11219A20" w:rsidR="008227A9" w:rsidRPr="000802C0" w:rsidRDefault="008227A9" w:rsidP="00CF2F8C">
            <w:pPr>
              <w:pStyle w:val="Tableheadingcentred"/>
              <w:rPr>
                <w:sz w:val="22"/>
                <w:szCs w:val="22"/>
              </w:rPr>
            </w:pPr>
            <w:r>
              <w:t>(-)</w:t>
            </w:r>
          </w:p>
        </w:tc>
        <w:tc>
          <w:tcPr>
            <w:tcW w:w="1936" w:type="dxa"/>
          </w:tcPr>
          <w:p w14:paraId="32D5330C" w14:textId="77777777" w:rsidR="008227A9" w:rsidRPr="000802C0" w:rsidRDefault="008227A9" w:rsidP="009B7CE0">
            <w:pPr>
              <w:pStyle w:val="Tableheadingcentredbold"/>
            </w:pPr>
            <w:r w:rsidRPr="00EF465B">
              <w:t>V</w:t>
            </w:r>
            <w:proofErr w:type="spellStart"/>
            <w:r w:rsidRPr="009B7CE0">
              <w:rPr>
                <w:rStyle w:val="Subscript"/>
              </w:rPr>
              <w:t>sw</w:t>
            </w:r>
            <w:proofErr w:type="spellEnd"/>
          </w:p>
          <w:p w14:paraId="2C8D36DC" w14:textId="381425DB" w:rsidR="008227A9" w:rsidRPr="000802C0" w:rsidRDefault="008227A9" w:rsidP="00CF2F8C">
            <w:pPr>
              <w:pStyle w:val="Tableheadingcentred"/>
            </w:pPr>
            <w:r w:rsidRPr="00E00765">
              <w:t>(m</w:t>
            </w:r>
            <w:r w:rsidRPr="001C56B2">
              <w:rPr>
                <w:rStyle w:val="Superscript"/>
              </w:rPr>
              <w:t>2</w:t>
            </w:r>
            <w:r w:rsidRPr="00E00765">
              <w:t>)</w:t>
            </w:r>
          </w:p>
        </w:tc>
      </w:tr>
      <w:tr w:rsidR="003C6592" w:rsidRPr="001C15D2" w14:paraId="77373A37" w14:textId="77777777" w:rsidTr="00E47E10">
        <w:trPr>
          <w:cnfStyle w:val="000000100000" w:firstRow="0" w:lastRow="0" w:firstColumn="0" w:lastColumn="0" w:oddVBand="0" w:evenVBand="0" w:oddHBand="1" w:evenHBand="0" w:firstRowFirstColumn="0" w:firstRowLastColumn="0" w:lastRowFirstColumn="0" w:lastRowLastColumn="0"/>
          <w:trHeight w:val="122"/>
        </w:trPr>
        <w:tc>
          <w:tcPr>
            <w:tcW w:w="1470" w:type="dxa"/>
          </w:tcPr>
          <w:p w14:paraId="4CD1C62D" w14:textId="77777777" w:rsidR="003C6592" w:rsidRPr="00CF2F8C" w:rsidRDefault="003C6592" w:rsidP="00452CB8">
            <w:pPr>
              <w:pStyle w:val="Tabletextleftbold"/>
            </w:pPr>
            <w:r w:rsidRPr="00CF2F8C">
              <w:t>Q1</w:t>
            </w:r>
          </w:p>
          <w:p w14:paraId="26AC8D4F" w14:textId="77777777" w:rsidR="003C6592" w:rsidRPr="00CF2F8C" w:rsidRDefault="003C6592" w:rsidP="00452CB8">
            <w:pPr>
              <w:pStyle w:val="Tabletextleftbold"/>
            </w:pPr>
            <w:r w:rsidRPr="00CF2F8C">
              <w:t>(Unconfined)</w:t>
            </w:r>
          </w:p>
        </w:tc>
        <w:tc>
          <w:tcPr>
            <w:tcW w:w="1861" w:type="dxa"/>
          </w:tcPr>
          <w:p w14:paraId="44B5C4D3" w14:textId="77777777" w:rsidR="003C6592" w:rsidRDefault="003C6592" w:rsidP="00A602CD">
            <w:pPr>
              <w:pStyle w:val="Tabletextcentred"/>
            </w:pPr>
            <w:r>
              <w:t>42</w:t>
            </w:r>
          </w:p>
          <w:p w14:paraId="0C4CA42E" w14:textId="77777777" w:rsidR="003C6592" w:rsidRPr="000802C0" w:rsidRDefault="003C6592" w:rsidP="00A602CD">
            <w:pPr>
              <w:pStyle w:val="Tabletextcentred"/>
            </w:pPr>
            <w:r>
              <w:t>(26-60)#</w:t>
            </w:r>
          </w:p>
        </w:tc>
        <w:tc>
          <w:tcPr>
            <w:tcW w:w="1419" w:type="dxa"/>
          </w:tcPr>
          <w:p w14:paraId="73431DCC" w14:textId="77777777" w:rsidR="003C6592" w:rsidRDefault="003C6592" w:rsidP="00A602CD">
            <w:pPr>
              <w:pStyle w:val="Tabletextcentred"/>
            </w:pPr>
            <w:r>
              <w:t>0.08</w:t>
            </w:r>
          </w:p>
          <w:p w14:paraId="70DB17F0" w14:textId="77777777" w:rsidR="003C6592" w:rsidRPr="000802C0" w:rsidRDefault="003C6592" w:rsidP="00A602CD">
            <w:pPr>
              <w:pStyle w:val="Tabletextcentred"/>
            </w:pPr>
            <w:r>
              <w:t>(0.06-0.10)</w:t>
            </w:r>
          </w:p>
        </w:tc>
        <w:tc>
          <w:tcPr>
            <w:tcW w:w="1630" w:type="dxa"/>
          </w:tcPr>
          <w:p w14:paraId="203243B5" w14:textId="77777777" w:rsidR="003C6592" w:rsidRDefault="003C6592" w:rsidP="00A602CD">
            <w:pPr>
              <w:pStyle w:val="Tabletextcentred"/>
            </w:pPr>
            <w:r>
              <w:t>0.04</w:t>
            </w:r>
          </w:p>
          <w:p w14:paraId="435C316C" w14:textId="77777777" w:rsidR="003C6592" w:rsidRPr="000802C0" w:rsidRDefault="003C6592" w:rsidP="00A602CD">
            <w:pPr>
              <w:pStyle w:val="Tabletextcentred"/>
            </w:pPr>
            <w:r>
              <w:t>(0.03-0.05)</w:t>
            </w:r>
          </w:p>
        </w:tc>
        <w:tc>
          <w:tcPr>
            <w:tcW w:w="1936" w:type="dxa"/>
          </w:tcPr>
          <w:p w14:paraId="42E0DEB1" w14:textId="77777777" w:rsidR="003C6592" w:rsidRDefault="003C6592" w:rsidP="00A602CD">
            <w:pPr>
              <w:pStyle w:val="Tabletextcentred"/>
            </w:pPr>
            <w:r>
              <w:t>41</w:t>
            </w:r>
          </w:p>
          <w:p w14:paraId="47CBF9B4" w14:textId="77777777" w:rsidR="003C6592" w:rsidRPr="000802C0" w:rsidRDefault="003C6592" w:rsidP="00A602CD">
            <w:pPr>
              <w:pStyle w:val="Tabletextcentred"/>
            </w:pPr>
            <w:r>
              <w:t>(26-59)</w:t>
            </w:r>
          </w:p>
        </w:tc>
      </w:tr>
      <w:tr w:rsidR="003C6592" w:rsidRPr="001C15D2" w14:paraId="3A49F182" w14:textId="77777777" w:rsidTr="00E47E10">
        <w:trPr>
          <w:cnfStyle w:val="000000010000" w:firstRow="0" w:lastRow="0" w:firstColumn="0" w:lastColumn="0" w:oddVBand="0" w:evenVBand="0" w:oddHBand="0" w:evenHBand="1" w:firstRowFirstColumn="0" w:firstRowLastColumn="0" w:lastRowFirstColumn="0" w:lastRowLastColumn="0"/>
          <w:trHeight w:val="122"/>
        </w:trPr>
        <w:tc>
          <w:tcPr>
            <w:tcW w:w="1470" w:type="dxa"/>
          </w:tcPr>
          <w:p w14:paraId="1CC1494B" w14:textId="77777777" w:rsidR="003C6592" w:rsidRPr="00CF2F8C" w:rsidRDefault="003C6592" w:rsidP="00452CB8">
            <w:pPr>
              <w:pStyle w:val="Tabletextleftbold"/>
            </w:pPr>
            <w:r w:rsidRPr="00CF2F8C">
              <w:t>T1</w:t>
            </w:r>
          </w:p>
          <w:p w14:paraId="3E2578B8" w14:textId="77777777" w:rsidR="003C6592" w:rsidRPr="00CF2F8C" w:rsidRDefault="003C6592" w:rsidP="00452CB8">
            <w:pPr>
              <w:pStyle w:val="Tabletextleftbold"/>
            </w:pPr>
            <w:r w:rsidRPr="00CF2F8C">
              <w:t>(Confined)</w:t>
            </w:r>
          </w:p>
        </w:tc>
        <w:tc>
          <w:tcPr>
            <w:tcW w:w="1861" w:type="dxa"/>
          </w:tcPr>
          <w:p w14:paraId="3E9506B5" w14:textId="77777777" w:rsidR="003C6592" w:rsidRPr="00C054F1" w:rsidRDefault="003C6592" w:rsidP="00A602CD">
            <w:pPr>
              <w:pStyle w:val="Tabletextcentred"/>
            </w:pPr>
            <w:r w:rsidRPr="00C054F1">
              <w:t>Unstable</w:t>
            </w:r>
          </w:p>
          <w:p w14:paraId="762F1BC0" w14:textId="77777777" w:rsidR="003C6592" w:rsidRPr="00C054F1" w:rsidRDefault="003C6592" w:rsidP="00A602CD">
            <w:pPr>
              <w:pStyle w:val="Tabletextcentred"/>
              <w:rPr>
                <w:sz w:val="22"/>
                <w:szCs w:val="22"/>
              </w:rPr>
            </w:pPr>
            <w:r w:rsidRPr="00C054F1">
              <w:t>(Unstable-Unstable)</w:t>
            </w:r>
          </w:p>
        </w:tc>
        <w:tc>
          <w:tcPr>
            <w:tcW w:w="1419" w:type="dxa"/>
          </w:tcPr>
          <w:p w14:paraId="08489854" w14:textId="77777777" w:rsidR="003C6592" w:rsidRPr="00C054F1" w:rsidRDefault="003C6592" w:rsidP="00A602CD">
            <w:pPr>
              <w:pStyle w:val="Tabletextcentred"/>
            </w:pPr>
            <w:r w:rsidRPr="00C054F1">
              <w:t>NA</w:t>
            </w:r>
          </w:p>
        </w:tc>
        <w:tc>
          <w:tcPr>
            <w:tcW w:w="1630" w:type="dxa"/>
          </w:tcPr>
          <w:p w14:paraId="6408807E" w14:textId="77777777" w:rsidR="003C6592" w:rsidRPr="00C054F1" w:rsidRDefault="003C6592" w:rsidP="00A602CD">
            <w:pPr>
              <w:pStyle w:val="Tabletextcentred"/>
            </w:pPr>
            <w:r w:rsidRPr="00C054F1">
              <w:t>NA</w:t>
            </w:r>
          </w:p>
        </w:tc>
        <w:tc>
          <w:tcPr>
            <w:tcW w:w="1936" w:type="dxa"/>
          </w:tcPr>
          <w:p w14:paraId="35364188" w14:textId="77777777" w:rsidR="003C6592" w:rsidRPr="00C054F1" w:rsidRDefault="003C6592" w:rsidP="00A602CD">
            <w:pPr>
              <w:pStyle w:val="Tabletextcentred"/>
            </w:pPr>
            <w:r w:rsidRPr="00C054F1">
              <w:t>Unstable</w:t>
            </w:r>
          </w:p>
          <w:p w14:paraId="7D7CDD7D" w14:textId="77777777" w:rsidR="003C6592" w:rsidRPr="00C054F1" w:rsidRDefault="003C6592" w:rsidP="00A602CD">
            <w:pPr>
              <w:pStyle w:val="Tabletextcentred"/>
              <w:rPr>
                <w:sz w:val="22"/>
                <w:szCs w:val="22"/>
              </w:rPr>
            </w:pPr>
            <w:r w:rsidRPr="00C054F1">
              <w:t>(Unstable-Unstable)</w:t>
            </w:r>
          </w:p>
        </w:tc>
      </w:tr>
      <w:tr w:rsidR="003C6592" w:rsidRPr="001C15D2" w14:paraId="7FDA704E" w14:textId="77777777" w:rsidTr="00E47E10">
        <w:trPr>
          <w:cnfStyle w:val="000000100000" w:firstRow="0" w:lastRow="0" w:firstColumn="0" w:lastColumn="0" w:oddVBand="0" w:evenVBand="0" w:oddHBand="1" w:evenHBand="0" w:firstRowFirstColumn="0" w:firstRowLastColumn="0" w:lastRowFirstColumn="0" w:lastRowLastColumn="0"/>
          <w:trHeight w:val="122"/>
        </w:trPr>
        <w:tc>
          <w:tcPr>
            <w:tcW w:w="1470" w:type="dxa"/>
          </w:tcPr>
          <w:p w14:paraId="41C2CDAF" w14:textId="77777777" w:rsidR="003C6592" w:rsidRPr="00CF2F8C" w:rsidRDefault="003C6592" w:rsidP="00452CB8">
            <w:pPr>
              <w:pStyle w:val="Tabletextleftbold"/>
            </w:pPr>
            <w:r w:rsidRPr="00CF2F8C">
              <w:t>T2</w:t>
            </w:r>
          </w:p>
          <w:p w14:paraId="69599B06" w14:textId="77777777" w:rsidR="003C6592" w:rsidRPr="00CF2F8C" w:rsidRDefault="003C6592" w:rsidP="00452CB8">
            <w:pPr>
              <w:pStyle w:val="Tabletextleftbold"/>
            </w:pPr>
            <w:r w:rsidRPr="00CF2F8C">
              <w:t>(Confined)</w:t>
            </w:r>
          </w:p>
        </w:tc>
        <w:tc>
          <w:tcPr>
            <w:tcW w:w="1861" w:type="dxa"/>
          </w:tcPr>
          <w:p w14:paraId="2D9D16F6" w14:textId="77777777" w:rsidR="003C6592" w:rsidRPr="00C054F1" w:rsidRDefault="003C6592" w:rsidP="00A602CD">
            <w:pPr>
              <w:pStyle w:val="Tabletextcentred"/>
            </w:pPr>
            <w:r w:rsidRPr="00C054F1">
              <w:t>Unstable</w:t>
            </w:r>
          </w:p>
          <w:p w14:paraId="7E86B6C7" w14:textId="77777777" w:rsidR="003C6592" w:rsidRPr="00C054F1" w:rsidRDefault="003C6592" w:rsidP="00A602CD">
            <w:pPr>
              <w:pStyle w:val="Tabletextcentred"/>
              <w:rPr>
                <w:sz w:val="22"/>
                <w:szCs w:val="22"/>
              </w:rPr>
            </w:pPr>
            <w:r w:rsidRPr="00C054F1">
              <w:t>(Unstable-Unstable)</w:t>
            </w:r>
          </w:p>
        </w:tc>
        <w:tc>
          <w:tcPr>
            <w:tcW w:w="1419" w:type="dxa"/>
          </w:tcPr>
          <w:p w14:paraId="111EE137" w14:textId="77777777" w:rsidR="003C6592" w:rsidRPr="00C054F1" w:rsidRDefault="003C6592" w:rsidP="00A602CD">
            <w:pPr>
              <w:pStyle w:val="Tabletextcentred"/>
            </w:pPr>
            <w:r w:rsidRPr="00C054F1">
              <w:t>NA</w:t>
            </w:r>
          </w:p>
        </w:tc>
        <w:tc>
          <w:tcPr>
            <w:tcW w:w="1630" w:type="dxa"/>
          </w:tcPr>
          <w:p w14:paraId="68B2A444" w14:textId="77777777" w:rsidR="003C6592" w:rsidRPr="00C054F1" w:rsidRDefault="003C6592" w:rsidP="00A602CD">
            <w:pPr>
              <w:pStyle w:val="Tabletextcentred"/>
            </w:pPr>
            <w:r w:rsidRPr="00C054F1">
              <w:t>NA</w:t>
            </w:r>
          </w:p>
        </w:tc>
        <w:tc>
          <w:tcPr>
            <w:tcW w:w="1936" w:type="dxa"/>
          </w:tcPr>
          <w:p w14:paraId="2854A1C4" w14:textId="77777777" w:rsidR="003C6592" w:rsidRPr="00C054F1" w:rsidRDefault="003C6592" w:rsidP="00A602CD">
            <w:pPr>
              <w:pStyle w:val="Tabletextcentred"/>
            </w:pPr>
            <w:r w:rsidRPr="00C054F1">
              <w:t>Unstable</w:t>
            </w:r>
          </w:p>
          <w:p w14:paraId="51CEA69B" w14:textId="77777777" w:rsidR="003C6592" w:rsidRPr="00C054F1" w:rsidRDefault="003C6592" w:rsidP="00A602CD">
            <w:pPr>
              <w:pStyle w:val="Tabletextcentred"/>
            </w:pPr>
            <w:r w:rsidRPr="00C054F1">
              <w:t>(Unstable-Unstable)</w:t>
            </w:r>
          </w:p>
        </w:tc>
      </w:tr>
    </w:tbl>
    <w:p w14:paraId="7A136508" w14:textId="77777777" w:rsidR="003C6592" w:rsidRPr="00A602CD" w:rsidRDefault="003C6592" w:rsidP="008227A9">
      <w:pPr>
        <w:pStyle w:val="Tablenotes"/>
      </w:pPr>
      <w:r w:rsidRPr="00A602CD">
        <w:t># Calculated range</w:t>
      </w:r>
    </w:p>
    <w:p w14:paraId="5517D81E" w14:textId="77777777" w:rsidR="003C6592" w:rsidRDefault="00A602CD" w:rsidP="00DF5570">
      <w:pPr>
        <w:pStyle w:val="BodyText"/>
      </w:pPr>
      <w:r>
        <w:br w:type="page"/>
      </w:r>
    </w:p>
    <w:p w14:paraId="0ECAEC9D" w14:textId="77777777" w:rsidR="003C6592" w:rsidRDefault="003C6592" w:rsidP="007D0D63">
      <w:pPr>
        <w:pStyle w:val="Figuresandimagescentred0"/>
      </w:pPr>
      <w:r>
        <w:rPr>
          <w:noProof/>
        </w:rPr>
        <w:lastRenderedPageBreak/>
        <w:drawing>
          <wp:inline distT="0" distB="0" distL="0" distR="0" wp14:anchorId="33E499FF" wp14:editId="5D9DB021">
            <wp:extent cx="5734050" cy="3476625"/>
            <wp:effectExtent l="0" t="0" r="0" b="9525"/>
            <wp:docPr id="1439" name="Picture 1439"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5734050" cy="3476625"/>
                    </a:xfrm>
                    <a:prstGeom prst="rect">
                      <a:avLst/>
                    </a:prstGeom>
                    <a:noFill/>
                    <a:ln>
                      <a:noFill/>
                    </a:ln>
                  </pic:spPr>
                </pic:pic>
              </a:graphicData>
            </a:graphic>
          </wp:inline>
        </w:drawing>
      </w:r>
    </w:p>
    <w:p w14:paraId="19E4043A" w14:textId="77777777" w:rsidR="003C6592" w:rsidRDefault="003C6592" w:rsidP="003C6592">
      <w:pPr>
        <w:pStyle w:val="Caption"/>
      </w:pPr>
      <w:bookmarkStart w:id="383" w:name="_Ref302133896"/>
      <w:bookmarkStart w:id="384" w:name="_Toc337566430"/>
      <w:bookmarkStart w:id="385" w:name="_Toc349670502"/>
      <w:r w:rsidRPr="00FC4422">
        <w:rPr>
          <w:rStyle w:val="Captionbold"/>
        </w:rPr>
        <w:t xml:space="preserve">Figure </w:t>
      </w:r>
      <w:r w:rsidR="00D438AF" w:rsidRPr="00FC4422">
        <w:rPr>
          <w:rStyle w:val="Captionbold"/>
        </w:rPr>
        <w:fldChar w:fldCharType="begin"/>
      </w:r>
      <w:r w:rsidR="00D438AF" w:rsidRPr="00FC4422">
        <w:rPr>
          <w:rStyle w:val="Captionbold"/>
        </w:rPr>
        <w:instrText xml:space="preserve"> SEQ Figure \* ARABIC </w:instrText>
      </w:r>
      <w:r w:rsidR="00D438AF" w:rsidRPr="00FC4422">
        <w:rPr>
          <w:rStyle w:val="Captionbold"/>
        </w:rPr>
        <w:fldChar w:fldCharType="separate"/>
      </w:r>
      <w:r w:rsidR="00496154" w:rsidRPr="00FC4422">
        <w:rPr>
          <w:rStyle w:val="Captionbold"/>
        </w:rPr>
        <w:t>27</w:t>
      </w:r>
      <w:r w:rsidR="00D438AF" w:rsidRPr="00FC4422">
        <w:rPr>
          <w:rStyle w:val="Captionbold"/>
        </w:rPr>
        <w:fldChar w:fldCharType="end"/>
      </w:r>
      <w:bookmarkEnd w:id="383"/>
      <w:r w:rsidRPr="00FC4422">
        <w:rPr>
          <w:rStyle w:val="Captionbold"/>
        </w:rPr>
        <w:t>.</w:t>
      </w:r>
      <w:r w:rsidRPr="00873755">
        <w:t xml:space="preserve"> </w:t>
      </w:r>
      <w:r>
        <w:t xml:space="preserve">Approximation of the near coastal water table and interface locations for the </w:t>
      </w:r>
      <w:proofErr w:type="spellStart"/>
      <w:r>
        <w:t>LeFevre</w:t>
      </w:r>
      <w:proofErr w:type="spellEnd"/>
      <w:r>
        <w:t xml:space="preserve"> Peninsula</w:t>
      </w:r>
      <w:bookmarkEnd w:id="384"/>
      <w:bookmarkEnd w:id="385"/>
    </w:p>
    <w:p w14:paraId="5B82D998" w14:textId="77777777" w:rsidR="003C6592" w:rsidRPr="00BF7CED" w:rsidRDefault="003C6592" w:rsidP="00BF7CED">
      <w:pPr>
        <w:pStyle w:val="BodyText"/>
        <w:rPr>
          <w:rStyle w:val="Bodytextbold"/>
        </w:rPr>
      </w:pPr>
      <w:bookmarkStart w:id="386" w:name="_Toc308004729"/>
      <w:r w:rsidRPr="00BF7CED">
        <w:rPr>
          <w:rStyle w:val="Bodytextbold"/>
        </w:rPr>
        <w:t>Theoretical extent of SWI under future extraction scenarios</w:t>
      </w:r>
      <w:bookmarkEnd w:id="386"/>
    </w:p>
    <w:p w14:paraId="45E282B8" w14:textId="2D028780" w:rsidR="003C6592" w:rsidRDefault="003C6592" w:rsidP="00FC4422">
      <w:pPr>
        <w:pStyle w:val="BodyText"/>
      </w:pPr>
      <w:r>
        <w:t xml:space="preserve">For parameters in </w:t>
      </w:r>
      <w:r w:rsidR="004C3917">
        <w:t>Table 32</w:t>
      </w:r>
      <w:r>
        <w:t xml:space="preserve">, freshwater discharge to the sea </w:t>
      </w:r>
      <w:r w:rsidRPr="001F43FC">
        <w:rPr>
          <w:rStyle w:val="Italic"/>
        </w:rPr>
        <w:t>q</w:t>
      </w:r>
      <w:r w:rsidRPr="00174AB6">
        <w:rPr>
          <w:rStyle w:val="Subscript"/>
        </w:rPr>
        <w:t>0</w:t>
      </w:r>
      <w:r>
        <w:t xml:space="preserve"> of around 90 ML/km/</w:t>
      </w:r>
      <w:proofErr w:type="spellStart"/>
      <w:r>
        <w:t>yr</w:t>
      </w:r>
      <w:proofErr w:type="spellEnd"/>
      <w:r>
        <w:t xml:space="preserve"> (for the Q1 aquifer) was calculated. </w:t>
      </w:r>
      <w:r w:rsidR="004C3917">
        <w:t xml:space="preserve">Figure 28 </w:t>
      </w:r>
      <w:r>
        <w:t xml:space="preserve">shows wedge toe location </w:t>
      </w:r>
      <w:proofErr w:type="spellStart"/>
      <w:r w:rsidRPr="001F43FC">
        <w:rPr>
          <w:rStyle w:val="Italic"/>
        </w:rPr>
        <w:t>x</w:t>
      </w:r>
      <w:r w:rsidRPr="007F67AE">
        <w:rPr>
          <w:rStyle w:val="ItalicSubscript"/>
        </w:rPr>
        <w:t>T</w:t>
      </w:r>
      <w:proofErr w:type="spellEnd"/>
      <w:r>
        <w:t xml:space="preserve"> and scaled wedge toe </w:t>
      </w:r>
      <w:proofErr w:type="spellStart"/>
      <w:r w:rsidRPr="001F43FC">
        <w:rPr>
          <w:rStyle w:val="Italic"/>
        </w:rPr>
        <w:t>x</w:t>
      </w:r>
      <w:r w:rsidRPr="007F67AE">
        <w:rPr>
          <w:rStyle w:val="ItalicSubscript"/>
        </w:rPr>
        <w:t>T</w:t>
      </w:r>
      <w:proofErr w:type="spellEnd"/>
      <w:r>
        <w:sym w:font="Symbol" w:char="F0A2"/>
      </w:r>
      <w:r>
        <w:t xml:space="preserve"> for a range of reduced </w:t>
      </w:r>
      <w:r w:rsidRPr="001F43FC">
        <w:rPr>
          <w:rStyle w:val="Italic"/>
        </w:rPr>
        <w:t>q</w:t>
      </w:r>
      <w:r w:rsidRPr="00174AB6">
        <w:rPr>
          <w:rStyle w:val="Subscript"/>
        </w:rPr>
        <w:t>0</w:t>
      </w:r>
      <w:r>
        <w:t xml:space="preserve"> values for the Q1 unconfined aquifer.</w:t>
      </w:r>
    </w:p>
    <w:p w14:paraId="1DBDB944" w14:textId="77777777" w:rsidR="003C6592" w:rsidRDefault="005F3BA4" w:rsidP="007D0D63">
      <w:pPr>
        <w:pStyle w:val="Figuresandimagescentred0"/>
      </w:pPr>
      <w:r>
        <w:rPr>
          <w:noProof/>
        </w:rPr>
        <w:drawing>
          <wp:inline distT="0" distB="0" distL="0" distR="0" wp14:anchorId="39EA9D19" wp14:editId="057AC3C6">
            <wp:extent cx="4485039" cy="2340000"/>
            <wp:effectExtent l="0" t="0" r="0" b="3175"/>
            <wp:docPr id="1454" name="Picture 1454"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png"/>
                    <pic:cNvPicPr/>
                  </pic:nvPicPr>
                  <pic:blipFill>
                    <a:blip r:embed="rId311">
                      <a:extLst>
                        <a:ext uri="{28A0092B-C50C-407E-A947-70E740481C1C}">
                          <a14:useLocalDpi xmlns:a14="http://schemas.microsoft.com/office/drawing/2010/main" val="0"/>
                        </a:ext>
                      </a:extLst>
                    </a:blip>
                    <a:stretch>
                      <a:fillRect/>
                    </a:stretch>
                  </pic:blipFill>
                  <pic:spPr>
                    <a:xfrm>
                      <a:off x="0" y="0"/>
                      <a:ext cx="4485039" cy="2340000"/>
                    </a:xfrm>
                    <a:prstGeom prst="rect">
                      <a:avLst/>
                    </a:prstGeom>
                  </pic:spPr>
                </pic:pic>
              </a:graphicData>
            </a:graphic>
          </wp:inline>
        </w:drawing>
      </w:r>
    </w:p>
    <w:p w14:paraId="1279392D" w14:textId="7E7FC4AA" w:rsidR="003C6592" w:rsidRDefault="003C6592" w:rsidP="003C6592">
      <w:pPr>
        <w:pStyle w:val="Caption"/>
      </w:pPr>
      <w:bookmarkStart w:id="387" w:name="_Ref302133944"/>
      <w:bookmarkStart w:id="388" w:name="_Toc337566431"/>
      <w:bookmarkStart w:id="389" w:name="_Toc349670503"/>
      <w:r w:rsidRPr="00FC4422">
        <w:rPr>
          <w:rStyle w:val="Captionbold"/>
        </w:rPr>
        <w:t xml:space="preserve">Figure </w:t>
      </w:r>
      <w:r w:rsidR="00D438AF" w:rsidRPr="00FC4422">
        <w:rPr>
          <w:rStyle w:val="Captionbold"/>
        </w:rPr>
        <w:fldChar w:fldCharType="begin"/>
      </w:r>
      <w:r w:rsidR="00D438AF" w:rsidRPr="00FC4422">
        <w:rPr>
          <w:rStyle w:val="Captionbold"/>
        </w:rPr>
        <w:instrText xml:space="preserve"> SEQ Figure \* ARABIC </w:instrText>
      </w:r>
      <w:r w:rsidR="00D438AF" w:rsidRPr="00FC4422">
        <w:rPr>
          <w:rStyle w:val="Captionbold"/>
        </w:rPr>
        <w:fldChar w:fldCharType="separate"/>
      </w:r>
      <w:r w:rsidR="00496154" w:rsidRPr="00FC4422">
        <w:rPr>
          <w:rStyle w:val="Captionbold"/>
        </w:rPr>
        <w:t>28</w:t>
      </w:r>
      <w:r w:rsidR="00D438AF" w:rsidRPr="00FC4422">
        <w:rPr>
          <w:rStyle w:val="Captionbold"/>
        </w:rPr>
        <w:fldChar w:fldCharType="end"/>
      </w:r>
      <w:bookmarkEnd w:id="387"/>
      <w:r w:rsidRPr="00FC4422">
        <w:rPr>
          <w:rStyle w:val="Captionbold"/>
        </w:rPr>
        <w:t>.</w:t>
      </w:r>
      <w:r>
        <w:t xml:space="preserve"> </w:t>
      </w:r>
      <w:r w:rsidR="00AA74EF">
        <w:t>Values of</w:t>
      </w:r>
      <w:r w:rsidR="00AA74EF" w:rsidRPr="0079029B">
        <w:t xml:space="preserve"> </w:t>
      </w:r>
      <w:r w:rsidR="00AA74EF" w:rsidRPr="001F43FC">
        <w:t>x</w:t>
      </w:r>
      <w:r w:rsidR="00AA74EF" w:rsidRPr="001C56B2">
        <w:rPr>
          <w:rStyle w:val="Subscript"/>
        </w:rPr>
        <w:t>T</w:t>
      </w:r>
      <w:r w:rsidR="00AA74EF" w:rsidRPr="0079029B">
        <w:t xml:space="preserve"> and </w:t>
      </w:r>
      <w:r w:rsidR="00AA74EF" w:rsidRPr="001F43FC">
        <w:t>x</w:t>
      </w:r>
      <w:r w:rsidR="00AA74EF" w:rsidRPr="001C56B2">
        <w:rPr>
          <w:rStyle w:val="Subscript"/>
        </w:rPr>
        <w:t>T</w:t>
      </w:r>
      <w:r w:rsidR="00AA74EF" w:rsidRPr="0079029B">
        <w:sym w:font="Symbol" w:char="F0A2"/>
      </w:r>
      <w:r w:rsidR="00AA74EF" w:rsidRPr="0079029B">
        <w:t xml:space="preserve"> </w:t>
      </w:r>
      <w:r w:rsidRPr="0079029B">
        <w:t xml:space="preserve">for </w:t>
      </w:r>
      <w:r>
        <w:t>a range of</w:t>
      </w:r>
      <w:r w:rsidRPr="0079029B">
        <w:t xml:space="preserve"> </w:t>
      </w:r>
      <w:r w:rsidRPr="001F43FC">
        <w:t>q</w:t>
      </w:r>
      <w:r w:rsidRPr="001C56B2">
        <w:rPr>
          <w:rStyle w:val="Subscript"/>
        </w:rPr>
        <w:t>0</w:t>
      </w:r>
      <w:r>
        <w:t xml:space="preserve"> values</w:t>
      </w:r>
      <w:r w:rsidRPr="0079029B">
        <w:t xml:space="preserve"> for the </w:t>
      </w:r>
      <w:proofErr w:type="spellStart"/>
      <w:r>
        <w:t>LeFevre</w:t>
      </w:r>
      <w:proofErr w:type="spellEnd"/>
      <w:r>
        <w:t xml:space="preserve"> Peninsula Q1</w:t>
      </w:r>
      <w:r w:rsidRPr="0079029B">
        <w:t xml:space="preserve"> unconfined aquifer</w:t>
      </w:r>
      <w:bookmarkEnd w:id="388"/>
      <w:bookmarkEnd w:id="389"/>
    </w:p>
    <w:p w14:paraId="3642C89F" w14:textId="590CFBB4" w:rsidR="00770A22" w:rsidRDefault="003C6592" w:rsidP="00770A22">
      <w:pPr>
        <w:pStyle w:val="BodyText"/>
      </w:pPr>
      <w:r>
        <w:t xml:space="preserve">The impact of future extraction on SWI extent in the confined aquifers cannot be analysed as they are theoretically </w:t>
      </w:r>
      <w:r w:rsidRPr="00C054F1">
        <w:t>unstable</w:t>
      </w:r>
      <w:r>
        <w:t xml:space="preserve"> a</w:t>
      </w:r>
      <w:r w:rsidR="00FC4422">
        <w:t>t current levels of extraction.</w:t>
      </w:r>
      <w:r w:rsidR="00770A22">
        <w:br w:type="page"/>
      </w:r>
    </w:p>
    <w:p w14:paraId="5D44E74D" w14:textId="62211868" w:rsidR="003C6592" w:rsidRPr="00944357" w:rsidRDefault="003C6592" w:rsidP="002B708A">
      <w:pPr>
        <w:pStyle w:val="Head2nonumbers"/>
      </w:pPr>
      <w:bookmarkStart w:id="390" w:name="_Toc300586030"/>
      <w:bookmarkStart w:id="391" w:name="_Toc337566378"/>
      <w:r w:rsidRPr="00944357">
        <w:lastRenderedPageBreak/>
        <w:t xml:space="preserve">C.5 Adelaide </w:t>
      </w:r>
      <w:r w:rsidRPr="00F439A4">
        <w:t>Metropolitan, South Australia</w:t>
      </w:r>
      <w:bookmarkEnd w:id="390"/>
      <w:bookmarkEnd w:id="391"/>
    </w:p>
    <w:p w14:paraId="376A7015" w14:textId="77777777" w:rsidR="003C6592" w:rsidRPr="00FC4422" w:rsidRDefault="003C6592" w:rsidP="00BF7CED">
      <w:pPr>
        <w:pStyle w:val="BodyText"/>
        <w:rPr>
          <w:rStyle w:val="Bodytextbold"/>
        </w:rPr>
      </w:pPr>
      <w:bookmarkStart w:id="392" w:name="_Toc308004730"/>
      <w:r w:rsidRPr="00FC4422">
        <w:rPr>
          <w:rStyle w:val="Bodytextbold"/>
        </w:rPr>
        <w:t>Conceptualisation and parameterisation</w:t>
      </w:r>
      <w:bookmarkEnd w:id="392"/>
    </w:p>
    <w:p w14:paraId="095A99D1" w14:textId="21E1E151" w:rsidR="003C6592" w:rsidRDefault="003C6592" w:rsidP="00FC4422">
      <w:pPr>
        <w:pStyle w:val="BodyText"/>
      </w:pPr>
      <w:r>
        <w:t xml:space="preserve">Hydrogeological parameters for the coastal fringe of the Adelaide Metro case study area are shown in </w:t>
      </w:r>
      <w:r w:rsidR="004C3917">
        <w:t>Table 34</w:t>
      </w:r>
      <w:r>
        <w:t>. A</w:t>
      </w:r>
      <w:r w:rsidRPr="00FE5E2F">
        <w:t xml:space="preserve"> </w:t>
      </w:r>
      <w:r>
        <w:t xml:space="preserve">detailed description of the system is given by </w:t>
      </w:r>
      <w:proofErr w:type="spellStart"/>
      <w:r>
        <w:t>Zulfic</w:t>
      </w:r>
      <w:proofErr w:type="spellEnd"/>
      <w:r>
        <w:t xml:space="preserve"> et al. (2008).</w:t>
      </w:r>
    </w:p>
    <w:p w14:paraId="73CBA5A3" w14:textId="1880D814" w:rsidR="003C6592" w:rsidRDefault="003C6592" w:rsidP="00FC4422">
      <w:pPr>
        <w:pStyle w:val="BodyText"/>
      </w:pPr>
      <w:r>
        <w:t>For the purposes of the mathematical analysis it is assumed that extraction occurs in the coastal fringe, and has therefore been incorporated i</w:t>
      </w:r>
      <w:r w:rsidR="00FC4422">
        <w:t>nto the net recharge parameter.</w:t>
      </w:r>
    </w:p>
    <w:p w14:paraId="669E5FB0" w14:textId="77777777" w:rsidR="003C6592" w:rsidRDefault="003C6592" w:rsidP="00FC4422">
      <w:pPr>
        <w:pStyle w:val="Tabletitle"/>
      </w:pPr>
      <w:bookmarkStart w:id="393" w:name="_Ref302134759"/>
      <w:bookmarkStart w:id="394" w:name="_Toc308004731"/>
      <w:bookmarkStart w:id="395" w:name="_Toc337566511"/>
      <w:bookmarkStart w:id="396" w:name="_Toc349670583"/>
      <w:r w:rsidRPr="00FC4422">
        <w:rPr>
          <w:rStyle w:val="Tabletitlebold"/>
        </w:rPr>
        <w:t xml:space="preserve">Table </w:t>
      </w:r>
      <w:r w:rsidR="00D438AF" w:rsidRPr="00FC4422">
        <w:rPr>
          <w:rStyle w:val="Tabletitlebold"/>
        </w:rPr>
        <w:fldChar w:fldCharType="begin"/>
      </w:r>
      <w:r w:rsidR="00D438AF" w:rsidRPr="00FC4422">
        <w:rPr>
          <w:rStyle w:val="Tabletitlebold"/>
        </w:rPr>
        <w:instrText xml:space="preserve"> SEQ Table \* ARABIC </w:instrText>
      </w:r>
      <w:r w:rsidR="00D438AF" w:rsidRPr="00FC4422">
        <w:rPr>
          <w:rStyle w:val="Tabletitlebold"/>
        </w:rPr>
        <w:fldChar w:fldCharType="separate"/>
      </w:r>
      <w:r w:rsidR="00496154" w:rsidRPr="00FC4422">
        <w:rPr>
          <w:rStyle w:val="Tabletitlebold"/>
        </w:rPr>
        <w:t>34</w:t>
      </w:r>
      <w:r w:rsidR="00D438AF" w:rsidRPr="00FC4422">
        <w:rPr>
          <w:rStyle w:val="Tabletitlebold"/>
        </w:rPr>
        <w:fldChar w:fldCharType="end"/>
      </w:r>
      <w:bookmarkEnd w:id="393"/>
      <w:r w:rsidRPr="00FC4422">
        <w:rPr>
          <w:rStyle w:val="Tabletitlebold"/>
        </w:rPr>
        <w:t>.</w:t>
      </w:r>
      <w:r>
        <w:t xml:space="preserve"> </w:t>
      </w:r>
      <w:r w:rsidRPr="007D0845">
        <w:t>Hyd</w:t>
      </w:r>
      <w:r>
        <w:t>rogeological parameters for the Adelaide Metro case study</w:t>
      </w:r>
      <w:bookmarkEnd w:id="394"/>
      <w:bookmarkEnd w:id="395"/>
      <w:bookmarkEnd w:id="396"/>
    </w:p>
    <w:tbl>
      <w:tblPr>
        <w:tblStyle w:val="TableStyleGAHeaderRow"/>
        <w:tblW w:w="0" w:type="auto"/>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369"/>
        <w:gridCol w:w="1160"/>
        <w:gridCol w:w="1240"/>
        <w:gridCol w:w="1097"/>
        <w:gridCol w:w="1088"/>
        <w:gridCol w:w="1134"/>
        <w:gridCol w:w="992"/>
        <w:gridCol w:w="652"/>
      </w:tblGrid>
      <w:tr w:rsidR="003C6592" w14:paraId="64F38B01" w14:textId="77777777" w:rsidTr="00E47E10">
        <w:trPr>
          <w:cnfStyle w:val="100000000000" w:firstRow="1" w:lastRow="0" w:firstColumn="0" w:lastColumn="0" w:oddVBand="0" w:evenVBand="0" w:oddHBand="0" w:evenHBand="0" w:firstRowFirstColumn="0" w:firstRowLastColumn="0" w:lastRowFirstColumn="0" w:lastRowLastColumn="0"/>
        </w:trPr>
        <w:tc>
          <w:tcPr>
            <w:tcW w:w="1369" w:type="dxa"/>
          </w:tcPr>
          <w:p w14:paraId="64C9DE58" w14:textId="77777777" w:rsidR="003C6592" w:rsidRPr="00FB1893" w:rsidRDefault="003C6592" w:rsidP="00CF2F8C">
            <w:pPr>
              <w:pStyle w:val="Tableheadingcentred"/>
              <w:rPr>
                <w:bCs/>
              </w:rPr>
            </w:pPr>
            <w:r w:rsidRPr="00FB1893">
              <w:t>Aquifer</w:t>
            </w:r>
          </w:p>
        </w:tc>
        <w:tc>
          <w:tcPr>
            <w:tcW w:w="1160" w:type="dxa"/>
          </w:tcPr>
          <w:p w14:paraId="2F63B607" w14:textId="77777777" w:rsidR="003C6592" w:rsidRPr="00FB1893" w:rsidRDefault="003C6592" w:rsidP="009B7CE0">
            <w:pPr>
              <w:pStyle w:val="Tableheadingcentredbold"/>
            </w:pPr>
            <w:r w:rsidRPr="00FB1893">
              <w:t>K</w:t>
            </w:r>
            <w:r w:rsidRPr="00FB1893">
              <w:br/>
              <w:t>(m/d)</w:t>
            </w:r>
          </w:p>
        </w:tc>
        <w:tc>
          <w:tcPr>
            <w:tcW w:w="1240" w:type="dxa"/>
          </w:tcPr>
          <w:p w14:paraId="1F4AFF24" w14:textId="77777777" w:rsidR="003C6592" w:rsidRPr="00FB1893" w:rsidRDefault="003C6592" w:rsidP="009B7CE0">
            <w:pPr>
              <w:pStyle w:val="Tableheadingcentredbold"/>
            </w:pPr>
            <w:r w:rsidRPr="00FB1893">
              <w:t>W</w:t>
            </w:r>
            <w:r w:rsidRPr="009B7CE0">
              <w:rPr>
                <w:rStyle w:val="Subscript"/>
              </w:rPr>
              <w:t>net</w:t>
            </w:r>
            <w:r w:rsidRPr="009B7CE0">
              <w:rPr>
                <w:rStyle w:val="Subscript"/>
              </w:rPr>
              <w:br/>
            </w:r>
            <w:r w:rsidRPr="00FB1893">
              <w:t>(m/d)</w:t>
            </w:r>
          </w:p>
        </w:tc>
        <w:tc>
          <w:tcPr>
            <w:tcW w:w="1097" w:type="dxa"/>
          </w:tcPr>
          <w:p w14:paraId="1B2ABE54" w14:textId="77777777" w:rsidR="003C6592" w:rsidRPr="00FB1893" w:rsidRDefault="003C6592" w:rsidP="009B7CE0">
            <w:pPr>
              <w:pStyle w:val="Tableheadingcentredbold"/>
              <w:rPr>
                <w:vertAlign w:val="subscript"/>
              </w:rPr>
            </w:pPr>
            <w:r w:rsidRPr="00FB1893">
              <w:t>z</w:t>
            </w:r>
            <w:r w:rsidRPr="009B7CE0">
              <w:rPr>
                <w:rStyle w:val="Subscript"/>
              </w:rPr>
              <w:t xml:space="preserve">0 </w:t>
            </w:r>
            <w:r w:rsidRPr="009B7CE0">
              <w:rPr>
                <w:rStyle w:val="Subscript"/>
              </w:rPr>
              <w:br/>
            </w:r>
            <w:r w:rsidRPr="00FB1893">
              <w:t>(m)</w:t>
            </w:r>
          </w:p>
        </w:tc>
        <w:tc>
          <w:tcPr>
            <w:tcW w:w="1088" w:type="dxa"/>
          </w:tcPr>
          <w:p w14:paraId="51D46379" w14:textId="77777777" w:rsidR="003C6592" w:rsidRPr="00FB1893" w:rsidRDefault="003C6592" w:rsidP="009B7CE0">
            <w:pPr>
              <w:pStyle w:val="Tableheadingcentredbold"/>
              <w:rPr>
                <w:vertAlign w:val="subscript"/>
              </w:rPr>
            </w:pPr>
            <w:r w:rsidRPr="00FB1893">
              <w:t>h</w:t>
            </w:r>
            <w:r w:rsidRPr="009B7CE0">
              <w:rPr>
                <w:rStyle w:val="Subscript"/>
              </w:rPr>
              <w:t xml:space="preserve">0 </w:t>
            </w:r>
            <w:r w:rsidRPr="009B7CE0">
              <w:rPr>
                <w:rStyle w:val="Subscript"/>
              </w:rPr>
              <w:br/>
            </w:r>
            <w:r w:rsidRPr="00FB1893">
              <w:t>(m)</w:t>
            </w:r>
          </w:p>
        </w:tc>
        <w:tc>
          <w:tcPr>
            <w:tcW w:w="1134" w:type="dxa"/>
          </w:tcPr>
          <w:p w14:paraId="5BF8F352" w14:textId="77777777" w:rsidR="003C6592" w:rsidRPr="00FB1893" w:rsidRDefault="003C6592" w:rsidP="009B7CE0">
            <w:pPr>
              <w:pStyle w:val="Tableheadingcentredbold"/>
            </w:pPr>
            <w:r w:rsidRPr="009B7CE0">
              <w:t>h</w:t>
            </w:r>
            <w:r w:rsidRPr="009B7CE0">
              <w:rPr>
                <w:rStyle w:val="Subscript"/>
              </w:rPr>
              <w:t>b</w:t>
            </w:r>
            <w:r w:rsidRPr="00FB1893">
              <w:br/>
              <w:t>(m)</w:t>
            </w:r>
          </w:p>
        </w:tc>
        <w:tc>
          <w:tcPr>
            <w:tcW w:w="992" w:type="dxa"/>
          </w:tcPr>
          <w:p w14:paraId="789B6CDF" w14:textId="77777777" w:rsidR="003C6592" w:rsidRPr="00FB1893" w:rsidRDefault="003C6592" w:rsidP="009B7CE0">
            <w:pPr>
              <w:pStyle w:val="Tableheadingcentredbold"/>
            </w:pPr>
            <w:r w:rsidRPr="009B7CE0">
              <w:t>x</w:t>
            </w:r>
            <w:r w:rsidRPr="009B7CE0">
              <w:rPr>
                <w:rStyle w:val="Subscript"/>
              </w:rPr>
              <w:t>b</w:t>
            </w:r>
            <w:r w:rsidRPr="00FB1893">
              <w:br/>
              <w:t>(m)</w:t>
            </w:r>
          </w:p>
        </w:tc>
        <w:tc>
          <w:tcPr>
            <w:tcW w:w="652" w:type="dxa"/>
          </w:tcPr>
          <w:p w14:paraId="7DACB047" w14:textId="77777777" w:rsidR="003C6592" w:rsidRPr="00FB1893" w:rsidRDefault="003C6592" w:rsidP="009B7CE0">
            <w:pPr>
              <w:pStyle w:val="Tableheadingcentredbold"/>
            </w:pPr>
            <w:r w:rsidRPr="00FB1893">
              <w:t>n</w:t>
            </w:r>
            <w:r w:rsidRPr="00FB1893">
              <w:br/>
              <w:t>(-)</w:t>
            </w:r>
          </w:p>
        </w:tc>
      </w:tr>
      <w:tr w:rsidR="003C6592" w14:paraId="48055494" w14:textId="77777777" w:rsidTr="00E47E10">
        <w:trPr>
          <w:cnfStyle w:val="000000100000" w:firstRow="0" w:lastRow="0" w:firstColumn="0" w:lastColumn="0" w:oddVBand="0" w:evenVBand="0" w:oddHBand="1" w:evenHBand="0" w:firstRowFirstColumn="0" w:firstRowLastColumn="0" w:lastRowFirstColumn="0" w:lastRowLastColumn="0"/>
        </w:trPr>
        <w:tc>
          <w:tcPr>
            <w:tcW w:w="1369" w:type="dxa"/>
          </w:tcPr>
          <w:p w14:paraId="6E287EE6" w14:textId="77777777" w:rsidR="003C6592" w:rsidRPr="00B112D4" w:rsidRDefault="003C6592" w:rsidP="00452CB8">
            <w:pPr>
              <w:pStyle w:val="Tabletextleftbold"/>
            </w:pPr>
            <w:r w:rsidRPr="00B112D4">
              <w:t>T1</w:t>
            </w:r>
          </w:p>
          <w:p w14:paraId="22994015" w14:textId="77777777" w:rsidR="003C6592" w:rsidRPr="00B112D4" w:rsidRDefault="003C6592" w:rsidP="00452CB8">
            <w:pPr>
              <w:pStyle w:val="Tabletextleftbold"/>
            </w:pPr>
            <w:r w:rsidRPr="00B112D4">
              <w:t>(Confined)</w:t>
            </w:r>
          </w:p>
        </w:tc>
        <w:tc>
          <w:tcPr>
            <w:tcW w:w="1160" w:type="dxa"/>
          </w:tcPr>
          <w:p w14:paraId="6C3C2949" w14:textId="77777777" w:rsidR="003C6592" w:rsidRPr="00FB1893" w:rsidRDefault="003C6592" w:rsidP="003E4609">
            <w:pPr>
              <w:pStyle w:val="Tabletextcentred"/>
            </w:pPr>
            <w:r w:rsidRPr="00FB1893">
              <w:t>2.5</w:t>
            </w:r>
          </w:p>
          <w:p w14:paraId="5B08D68B" w14:textId="77777777" w:rsidR="003C6592" w:rsidRPr="00FB1893" w:rsidRDefault="003C6592" w:rsidP="003E4609">
            <w:pPr>
              <w:pStyle w:val="Tabletextcentred"/>
            </w:pPr>
            <w:r w:rsidRPr="00FB1893">
              <w:t>(0.1-10)#</w:t>
            </w:r>
          </w:p>
        </w:tc>
        <w:tc>
          <w:tcPr>
            <w:tcW w:w="1240" w:type="dxa"/>
          </w:tcPr>
          <w:p w14:paraId="7D1B8A9A" w14:textId="77777777" w:rsidR="003C6592" w:rsidRPr="00FB1893" w:rsidRDefault="003C6592" w:rsidP="003E4609">
            <w:pPr>
              <w:pStyle w:val="Tabletextcentred"/>
            </w:pPr>
            <w:r w:rsidRPr="00FB1893">
              <w:t>0</w:t>
            </w:r>
          </w:p>
        </w:tc>
        <w:tc>
          <w:tcPr>
            <w:tcW w:w="1097" w:type="dxa"/>
          </w:tcPr>
          <w:p w14:paraId="24A13CAB" w14:textId="77777777" w:rsidR="003C6592" w:rsidRPr="00FB1893" w:rsidRDefault="003C6592" w:rsidP="003E4609">
            <w:pPr>
              <w:pStyle w:val="Tabletextcentred"/>
            </w:pPr>
            <w:r w:rsidRPr="00FB1893">
              <w:t>175</w:t>
            </w:r>
          </w:p>
          <w:p w14:paraId="58A13660" w14:textId="77777777" w:rsidR="003C6592" w:rsidRPr="00FB1893" w:rsidRDefault="003C6592" w:rsidP="003E4609">
            <w:pPr>
              <w:pStyle w:val="Tabletextcentred"/>
            </w:pPr>
            <w:r w:rsidRPr="00FB1893">
              <w:t>(130-220)</w:t>
            </w:r>
          </w:p>
        </w:tc>
        <w:tc>
          <w:tcPr>
            <w:tcW w:w="1088" w:type="dxa"/>
          </w:tcPr>
          <w:p w14:paraId="3BAFDAF0" w14:textId="77777777" w:rsidR="003C6592" w:rsidRPr="00FB1893" w:rsidRDefault="003C6592" w:rsidP="003E4609">
            <w:pPr>
              <w:pStyle w:val="Tabletextcentred"/>
            </w:pPr>
            <w:r w:rsidRPr="00FB1893">
              <w:t>80</w:t>
            </w:r>
          </w:p>
          <w:p w14:paraId="646F0FC3" w14:textId="77777777" w:rsidR="003C6592" w:rsidRPr="00FB1893" w:rsidRDefault="003C6592" w:rsidP="003E4609">
            <w:pPr>
              <w:pStyle w:val="Tabletextcentred"/>
            </w:pPr>
            <w:r w:rsidRPr="00FB1893">
              <w:t>(25-120)</w:t>
            </w:r>
          </w:p>
        </w:tc>
        <w:tc>
          <w:tcPr>
            <w:tcW w:w="1134" w:type="dxa"/>
          </w:tcPr>
          <w:p w14:paraId="13BC9F3C" w14:textId="77777777" w:rsidR="003C6592" w:rsidRPr="00FB1893" w:rsidRDefault="003C6592" w:rsidP="003E4609">
            <w:pPr>
              <w:pStyle w:val="Tabletextcentred"/>
            </w:pPr>
            <w:r w:rsidRPr="00FB1893">
              <w:t xml:space="preserve">-10.0 </w:t>
            </w:r>
          </w:p>
          <w:p w14:paraId="463569C8" w14:textId="77777777" w:rsidR="003C6592" w:rsidRPr="00FB1893" w:rsidRDefault="003C6592" w:rsidP="003E4609">
            <w:pPr>
              <w:pStyle w:val="Tabletextcentred"/>
            </w:pPr>
            <w:r w:rsidRPr="00FB1893">
              <w:t>(-24-6.5)</w:t>
            </w:r>
          </w:p>
        </w:tc>
        <w:tc>
          <w:tcPr>
            <w:tcW w:w="992" w:type="dxa"/>
          </w:tcPr>
          <w:p w14:paraId="0A280536" w14:textId="77777777" w:rsidR="003C6592" w:rsidRPr="00FB1893" w:rsidRDefault="003C6592" w:rsidP="003E4609">
            <w:pPr>
              <w:pStyle w:val="Tabletextcentred"/>
            </w:pPr>
            <w:r w:rsidRPr="00FB1893">
              <w:t>5000</w:t>
            </w:r>
          </w:p>
        </w:tc>
        <w:tc>
          <w:tcPr>
            <w:tcW w:w="652" w:type="dxa"/>
          </w:tcPr>
          <w:p w14:paraId="3C5C9D24" w14:textId="77777777" w:rsidR="003C6592" w:rsidRPr="00FB1893" w:rsidRDefault="003C6592" w:rsidP="003E4609">
            <w:pPr>
              <w:pStyle w:val="Tabletextcentred"/>
            </w:pPr>
            <w:r w:rsidRPr="00FB1893">
              <w:t>0.1</w:t>
            </w:r>
          </w:p>
        </w:tc>
      </w:tr>
      <w:tr w:rsidR="003C6592" w14:paraId="1CBADBBE" w14:textId="77777777" w:rsidTr="00E47E10">
        <w:trPr>
          <w:cnfStyle w:val="000000010000" w:firstRow="0" w:lastRow="0" w:firstColumn="0" w:lastColumn="0" w:oddVBand="0" w:evenVBand="0" w:oddHBand="0" w:evenHBand="1" w:firstRowFirstColumn="0" w:firstRowLastColumn="0" w:lastRowFirstColumn="0" w:lastRowLastColumn="0"/>
          <w:trHeight w:val="315"/>
        </w:trPr>
        <w:tc>
          <w:tcPr>
            <w:tcW w:w="1369" w:type="dxa"/>
          </w:tcPr>
          <w:p w14:paraId="0F8A9E31" w14:textId="77777777" w:rsidR="003C6592" w:rsidRPr="00B112D4" w:rsidRDefault="003C6592" w:rsidP="00452CB8">
            <w:pPr>
              <w:pStyle w:val="Tabletextleftbold"/>
            </w:pPr>
            <w:r w:rsidRPr="00B112D4">
              <w:t>T2</w:t>
            </w:r>
          </w:p>
          <w:p w14:paraId="53E36AE8" w14:textId="77777777" w:rsidR="003C6592" w:rsidRPr="00B112D4" w:rsidRDefault="003C6592" w:rsidP="00452CB8">
            <w:pPr>
              <w:pStyle w:val="Tabletextleftbold"/>
            </w:pPr>
            <w:r w:rsidRPr="00B112D4">
              <w:t>(Confined)</w:t>
            </w:r>
          </w:p>
        </w:tc>
        <w:tc>
          <w:tcPr>
            <w:tcW w:w="1160" w:type="dxa"/>
          </w:tcPr>
          <w:p w14:paraId="56892D75" w14:textId="77777777" w:rsidR="003C6592" w:rsidRPr="00FB1893" w:rsidRDefault="003C6592" w:rsidP="003E4609">
            <w:pPr>
              <w:pStyle w:val="Tabletextcentred"/>
            </w:pPr>
            <w:r w:rsidRPr="00FB1893">
              <w:t>3</w:t>
            </w:r>
          </w:p>
          <w:p w14:paraId="67A1BFE9" w14:textId="77777777" w:rsidR="003C6592" w:rsidRPr="00FB1893" w:rsidRDefault="003C6592" w:rsidP="003E4609">
            <w:pPr>
              <w:pStyle w:val="Tabletextcentred"/>
            </w:pPr>
            <w:r w:rsidRPr="00FB1893">
              <w:t>(1-10)</w:t>
            </w:r>
          </w:p>
        </w:tc>
        <w:tc>
          <w:tcPr>
            <w:tcW w:w="1240" w:type="dxa"/>
          </w:tcPr>
          <w:p w14:paraId="434C48C0" w14:textId="77777777" w:rsidR="003C6592" w:rsidRPr="00FB1893" w:rsidRDefault="003C6592" w:rsidP="003E4609">
            <w:pPr>
              <w:pStyle w:val="Tabletextcentred"/>
            </w:pPr>
            <w:r w:rsidRPr="00FB1893">
              <w:t>0</w:t>
            </w:r>
          </w:p>
        </w:tc>
        <w:tc>
          <w:tcPr>
            <w:tcW w:w="1097" w:type="dxa"/>
          </w:tcPr>
          <w:p w14:paraId="608FD84C" w14:textId="77777777" w:rsidR="003C6592" w:rsidRPr="00FB1893" w:rsidRDefault="003C6592" w:rsidP="003E4609">
            <w:pPr>
              <w:pStyle w:val="Tabletextcentred"/>
            </w:pPr>
            <w:r w:rsidRPr="00FB1893">
              <w:t>290</w:t>
            </w:r>
          </w:p>
          <w:p w14:paraId="0969C0B1" w14:textId="77777777" w:rsidR="003C6592" w:rsidRPr="00FB1893" w:rsidRDefault="003C6592" w:rsidP="003E4609">
            <w:pPr>
              <w:pStyle w:val="Tabletextcentred"/>
            </w:pPr>
            <w:r w:rsidRPr="00FB1893">
              <w:t>(260-320)</w:t>
            </w:r>
          </w:p>
        </w:tc>
        <w:tc>
          <w:tcPr>
            <w:tcW w:w="1088" w:type="dxa"/>
          </w:tcPr>
          <w:p w14:paraId="3911FB0D" w14:textId="77777777" w:rsidR="003C6592" w:rsidRPr="00FB1893" w:rsidRDefault="003C6592" w:rsidP="003E4609">
            <w:pPr>
              <w:pStyle w:val="Tabletextcentred"/>
            </w:pPr>
            <w:r w:rsidRPr="00FB1893">
              <w:t>105</w:t>
            </w:r>
          </w:p>
          <w:p w14:paraId="01D8F6C5" w14:textId="77777777" w:rsidR="003C6592" w:rsidRPr="00FB1893" w:rsidRDefault="003C6592" w:rsidP="003E4609">
            <w:pPr>
              <w:pStyle w:val="Tabletextcentred"/>
            </w:pPr>
            <w:r w:rsidRPr="00FB1893">
              <w:t>(80-110)</w:t>
            </w:r>
          </w:p>
        </w:tc>
        <w:tc>
          <w:tcPr>
            <w:tcW w:w="1134" w:type="dxa"/>
          </w:tcPr>
          <w:p w14:paraId="7B7F9D42" w14:textId="77777777" w:rsidR="003C6592" w:rsidRPr="00FB1893" w:rsidRDefault="003C6592" w:rsidP="003E4609">
            <w:pPr>
              <w:pStyle w:val="Tabletextcentred"/>
            </w:pPr>
            <w:r w:rsidRPr="00FB1893">
              <w:t xml:space="preserve">3.8 </w:t>
            </w:r>
          </w:p>
          <w:p w14:paraId="69C0E7EF" w14:textId="77777777" w:rsidR="003C6592" w:rsidRPr="00FB1893" w:rsidRDefault="003C6592" w:rsidP="003E4609">
            <w:pPr>
              <w:pStyle w:val="Tabletextcentred"/>
            </w:pPr>
            <w:r w:rsidRPr="00FB1893">
              <w:t>(2-6)</w:t>
            </w:r>
          </w:p>
        </w:tc>
        <w:tc>
          <w:tcPr>
            <w:tcW w:w="992" w:type="dxa"/>
          </w:tcPr>
          <w:p w14:paraId="288EAF71" w14:textId="77777777" w:rsidR="003C6592" w:rsidRPr="00FB1893" w:rsidRDefault="003C6592" w:rsidP="003E4609">
            <w:pPr>
              <w:pStyle w:val="Tabletextcentred"/>
            </w:pPr>
            <w:r w:rsidRPr="00FB1893">
              <w:t>5000</w:t>
            </w:r>
          </w:p>
        </w:tc>
        <w:tc>
          <w:tcPr>
            <w:tcW w:w="652" w:type="dxa"/>
          </w:tcPr>
          <w:p w14:paraId="04ED3FF2" w14:textId="77777777" w:rsidR="003C6592" w:rsidRPr="00FB1893" w:rsidRDefault="003C6592" w:rsidP="003E4609">
            <w:pPr>
              <w:pStyle w:val="Tabletextcentred"/>
            </w:pPr>
            <w:r w:rsidRPr="00FB1893">
              <w:t>0.1</w:t>
            </w:r>
          </w:p>
        </w:tc>
      </w:tr>
    </w:tbl>
    <w:p w14:paraId="478CBDAC" w14:textId="77777777" w:rsidR="003C6592" w:rsidRPr="00A602CD" w:rsidRDefault="003C6592" w:rsidP="00FC4422">
      <w:pPr>
        <w:pStyle w:val="Tablenotes"/>
      </w:pPr>
      <w:r w:rsidRPr="00A602CD">
        <w:t># Estimated range</w:t>
      </w:r>
    </w:p>
    <w:p w14:paraId="7D554B6B" w14:textId="77777777" w:rsidR="003C6592" w:rsidRPr="00FC4422" w:rsidRDefault="003C6592" w:rsidP="00DF5570">
      <w:pPr>
        <w:pStyle w:val="BodyText"/>
        <w:rPr>
          <w:rStyle w:val="Bodytextbold"/>
        </w:rPr>
      </w:pPr>
      <w:bookmarkStart w:id="397" w:name="_Toc308004732"/>
      <w:r w:rsidRPr="00FC4422">
        <w:rPr>
          <w:rStyle w:val="Bodytextbold"/>
        </w:rPr>
        <w:t>Theoretical extent of SWI for current conditions</w:t>
      </w:r>
      <w:bookmarkEnd w:id="397"/>
    </w:p>
    <w:p w14:paraId="4C3B4334" w14:textId="63DC63A2" w:rsidR="003C6592" w:rsidRPr="00C054F1" w:rsidRDefault="003C6592" w:rsidP="00FC4422">
      <w:pPr>
        <w:pStyle w:val="BodyText"/>
      </w:pPr>
      <w:r>
        <w:t xml:space="preserve">The above hydrogeological parameters were used to estimate the theoretical extent of SWI within each aquifer, </w:t>
      </w:r>
      <w:r w:rsidRPr="00C054F1">
        <w:t>under current conditions (</w:t>
      </w:r>
      <w:r w:rsidR="004C3917">
        <w:t>Table 35</w:t>
      </w:r>
      <w:r w:rsidRPr="00C054F1">
        <w:t>).</w:t>
      </w:r>
    </w:p>
    <w:p w14:paraId="188DFB22" w14:textId="78560700" w:rsidR="003C6592" w:rsidRPr="00C054F1" w:rsidRDefault="003C6592" w:rsidP="00FC4422">
      <w:pPr>
        <w:pStyle w:val="BodyText"/>
      </w:pPr>
      <w:r w:rsidRPr="00804489">
        <w:t xml:space="preserve">The theoretical steady-state interface locations for the Adelaide Metro case study can be seen in </w:t>
      </w:r>
      <w:r w:rsidR="004C3917">
        <w:t>Figure 29</w:t>
      </w:r>
      <w:r w:rsidRPr="00C054F1">
        <w:t xml:space="preserve">. It was found that the interface was theoretically unstable for both of the confined aquifers. </w:t>
      </w:r>
    </w:p>
    <w:p w14:paraId="19E807A5" w14:textId="77777777" w:rsidR="00A602CD" w:rsidRPr="00A602CD" w:rsidRDefault="003C6592" w:rsidP="00FC4422">
      <w:pPr>
        <w:pStyle w:val="Tabletitle"/>
      </w:pPr>
      <w:bookmarkStart w:id="398" w:name="_Ref302134798"/>
      <w:bookmarkStart w:id="399" w:name="_Toc308004733"/>
      <w:bookmarkStart w:id="400" w:name="_Toc337566512"/>
      <w:bookmarkStart w:id="401" w:name="_Toc349670584"/>
      <w:r w:rsidRPr="00FC4422">
        <w:rPr>
          <w:rStyle w:val="Tabletitlebold"/>
        </w:rPr>
        <w:t xml:space="preserve">Table </w:t>
      </w:r>
      <w:r w:rsidR="00D438AF" w:rsidRPr="00FC4422">
        <w:rPr>
          <w:rStyle w:val="Tabletitlebold"/>
        </w:rPr>
        <w:fldChar w:fldCharType="begin"/>
      </w:r>
      <w:r w:rsidR="00D438AF" w:rsidRPr="00FC4422">
        <w:rPr>
          <w:rStyle w:val="Tabletitlebold"/>
        </w:rPr>
        <w:instrText xml:space="preserve"> SEQ Table \* ARABIC </w:instrText>
      </w:r>
      <w:r w:rsidR="00D438AF" w:rsidRPr="00FC4422">
        <w:rPr>
          <w:rStyle w:val="Tabletitlebold"/>
        </w:rPr>
        <w:fldChar w:fldCharType="separate"/>
      </w:r>
      <w:r w:rsidR="00496154" w:rsidRPr="00FC4422">
        <w:rPr>
          <w:rStyle w:val="Tabletitlebold"/>
        </w:rPr>
        <w:t>35</w:t>
      </w:r>
      <w:r w:rsidR="00D438AF" w:rsidRPr="00FC4422">
        <w:rPr>
          <w:rStyle w:val="Tabletitlebold"/>
        </w:rPr>
        <w:fldChar w:fldCharType="end"/>
      </w:r>
      <w:bookmarkEnd w:id="398"/>
      <w:r w:rsidRPr="00FC4422">
        <w:rPr>
          <w:rStyle w:val="Tabletitlebold"/>
        </w:rPr>
        <w:t>.</w:t>
      </w:r>
      <w:r w:rsidRPr="00804489">
        <w:t xml:space="preserve"> Results indicating theoretical SWI extent for the Adelaide Metro case study</w:t>
      </w:r>
      <w:bookmarkEnd w:id="399"/>
      <w:bookmarkEnd w:id="400"/>
      <w:bookmarkEnd w:id="401"/>
    </w:p>
    <w:tbl>
      <w:tblPr>
        <w:tblStyle w:val="TableStyleGAHeaderRow"/>
        <w:tblpPr w:leftFromText="180" w:rightFromText="180" w:vertAnchor="text" w:horzAnchor="margin" w:tblpXSpec="center" w:tblpY="33"/>
        <w:tblW w:w="8316" w:type="dxa"/>
        <w:tblInd w:w="0" w:type="dxa"/>
        <w:tblLayout w:type="fixed"/>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470"/>
        <w:gridCol w:w="2003"/>
        <w:gridCol w:w="1417"/>
        <w:gridCol w:w="1490"/>
        <w:gridCol w:w="1936"/>
      </w:tblGrid>
      <w:tr w:rsidR="00C12C5B" w:rsidRPr="00804489" w14:paraId="69D961A7" w14:textId="77777777" w:rsidTr="006E3BDB">
        <w:trPr>
          <w:cnfStyle w:val="100000000000" w:firstRow="1" w:lastRow="0" w:firstColumn="0" w:lastColumn="0" w:oddVBand="0" w:evenVBand="0" w:oddHBand="0" w:evenHBand="0" w:firstRowFirstColumn="0" w:firstRowLastColumn="0" w:lastRowFirstColumn="0" w:lastRowLastColumn="0"/>
          <w:trHeight w:val="57"/>
        </w:trPr>
        <w:tc>
          <w:tcPr>
            <w:tcW w:w="1470" w:type="dxa"/>
          </w:tcPr>
          <w:p w14:paraId="7579F292" w14:textId="4A57B637" w:rsidR="00C12C5B" w:rsidRPr="00804489" w:rsidRDefault="00C12C5B" w:rsidP="00B112D4">
            <w:pPr>
              <w:pStyle w:val="Tableheadingcentred"/>
            </w:pPr>
            <w:r w:rsidRPr="000802C0">
              <w:t>Aquifer</w:t>
            </w:r>
          </w:p>
        </w:tc>
        <w:tc>
          <w:tcPr>
            <w:tcW w:w="2003" w:type="dxa"/>
          </w:tcPr>
          <w:p w14:paraId="00612999" w14:textId="77777777" w:rsidR="00C12C5B" w:rsidRPr="00EF465B" w:rsidRDefault="00C12C5B" w:rsidP="009B7CE0">
            <w:pPr>
              <w:pStyle w:val="Tableheadingcentredbold"/>
            </w:pPr>
            <w:r w:rsidRPr="009B7CE0">
              <w:t>x</w:t>
            </w:r>
            <w:r w:rsidRPr="009B7CE0">
              <w:rPr>
                <w:rStyle w:val="Subscript"/>
              </w:rPr>
              <w:t>T</w:t>
            </w:r>
          </w:p>
          <w:p w14:paraId="74605469" w14:textId="2A85908D" w:rsidR="00C12C5B" w:rsidRPr="00804489" w:rsidRDefault="00C12C5B" w:rsidP="00B112D4">
            <w:pPr>
              <w:pStyle w:val="Tableheadingcentred"/>
            </w:pPr>
            <w:r w:rsidRPr="000802C0">
              <w:t>(m)</w:t>
            </w:r>
          </w:p>
        </w:tc>
        <w:tc>
          <w:tcPr>
            <w:tcW w:w="1417" w:type="dxa"/>
          </w:tcPr>
          <w:p w14:paraId="6B56D8BA" w14:textId="77777777" w:rsidR="00C12C5B" w:rsidRPr="00EF465B" w:rsidRDefault="00C12C5B" w:rsidP="009B7CE0">
            <w:pPr>
              <w:pStyle w:val="Tableheadingcentredbold"/>
            </w:pPr>
            <w:r w:rsidRPr="00EF465B">
              <w:t>M</w:t>
            </w:r>
          </w:p>
          <w:p w14:paraId="61B98C6B" w14:textId="7DC55572" w:rsidR="00C12C5B" w:rsidRPr="00804489" w:rsidRDefault="00C12C5B" w:rsidP="00B112D4">
            <w:pPr>
              <w:pStyle w:val="Tableheadingcentred"/>
              <w:rPr>
                <w:sz w:val="22"/>
                <w:szCs w:val="22"/>
              </w:rPr>
            </w:pPr>
            <w:r>
              <w:t>(-)</w:t>
            </w:r>
          </w:p>
        </w:tc>
        <w:tc>
          <w:tcPr>
            <w:tcW w:w="1490" w:type="dxa"/>
          </w:tcPr>
          <w:p w14:paraId="47C6D2CD" w14:textId="77777777" w:rsidR="00C12C5B" w:rsidRDefault="00C12C5B" w:rsidP="009B7CE0">
            <w:pPr>
              <w:pStyle w:val="Tableheadingcentredbold"/>
            </w:pPr>
            <w:r w:rsidRPr="00EF465B">
              <w:t>x</w:t>
            </w:r>
            <w:r w:rsidRPr="009B7CE0">
              <w:rPr>
                <w:rStyle w:val="Subscript"/>
              </w:rPr>
              <w:t>T</w:t>
            </w:r>
            <w:r>
              <w:sym w:font="Symbol" w:char="F0A2"/>
            </w:r>
          </w:p>
          <w:p w14:paraId="6E64826D" w14:textId="3191CC0E" w:rsidR="00C12C5B" w:rsidRPr="00804489" w:rsidRDefault="00C12C5B" w:rsidP="00B112D4">
            <w:pPr>
              <w:pStyle w:val="Tableheadingcentred"/>
              <w:rPr>
                <w:sz w:val="22"/>
                <w:szCs w:val="22"/>
              </w:rPr>
            </w:pPr>
            <w:r>
              <w:t>(-)</w:t>
            </w:r>
          </w:p>
        </w:tc>
        <w:tc>
          <w:tcPr>
            <w:tcW w:w="1936" w:type="dxa"/>
          </w:tcPr>
          <w:p w14:paraId="6701D569" w14:textId="77777777" w:rsidR="00C12C5B" w:rsidRPr="000802C0" w:rsidRDefault="00C12C5B" w:rsidP="009B7CE0">
            <w:pPr>
              <w:pStyle w:val="Tableheadingcentredbold"/>
            </w:pPr>
            <w:r w:rsidRPr="00EF465B">
              <w:t>V</w:t>
            </w:r>
            <w:proofErr w:type="spellStart"/>
            <w:r w:rsidRPr="009B7CE0">
              <w:rPr>
                <w:rStyle w:val="Subscript"/>
              </w:rPr>
              <w:t>sw</w:t>
            </w:r>
            <w:proofErr w:type="spellEnd"/>
          </w:p>
          <w:p w14:paraId="2C80F23A" w14:textId="4C650D29" w:rsidR="00C12C5B" w:rsidRPr="00804489" w:rsidRDefault="00C12C5B" w:rsidP="00B112D4">
            <w:pPr>
              <w:pStyle w:val="Tableheadingcentred"/>
            </w:pPr>
            <w:r w:rsidRPr="00E00765">
              <w:t>(m</w:t>
            </w:r>
            <w:r w:rsidRPr="001C56B2">
              <w:rPr>
                <w:rStyle w:val="Superscript"/>
              </w:rPr>
              <w:t>2</w:t>
            </w:r>
            <w:r w:rsidRPr="00E00765">
              <w:t>)</w:t>
            </w:r>
          </w:p>
        </w:tc>
      </w:tr>
      <w:tr w:rsidR="003C6592" w:rsidRPr="00804489" w14:paraId="10D17C45" w14:textId="77777777" w:rsidTr="006E3BDB">
        <w:trPr>
          <w:cnfStyle w:val="000000100000" w:firstRow="0" w:lastRow="0" w:firstColumn="0" w:lastColumn="0" w:oddVBand="0" w:evenVBand="0" w:oddHBand="1" w:evenHBand="0" w:firstRowFirstColumn="0" w:firstRowLastColumn="0" w:lastRowFirstColumn="0" w:lastRowLastColumn="0"/>
          <w:trHeight w:val="57"/>
        </w:trPr>
        <w:tc>
          <w:tcPr>
            <w:tcW w:w="1470" w:type="dxa"/>
          </w:tcPr>
          <w:p w14:paraId="5384218D" w14:textId="77777777" w:rsidR="003C6592" w:rsidRPr="00B112D4" w:rsidRDefault="003C6592" w:rsidP="00452CB8">
            <w:pPr>
              <w:pStyle w:val="Tabletextleftbold"/>
            </w:pPr>
            <w:r w:rsidRPr="00B112D4">
              <w:t>T1</w:t>
            </w:r>
          </w:p>
          <w:p w14:paraId="0F080EEB" w14:textId="77777777" w:rsidR="003C6592" w:rsidRPr="00B112D4" w:rsidRDefault="003C6592" w:rsidP="00452CB8">
            <w:pPr>
              <w:pStyle w:val="Tabletextleftbold"/>
            </w:pPr>
            <w:r w:rsidRPr="00B112D4">
              <w:t>(Confined)</w:t>
            </w:r>
          </w:p>
        </w:tc>
        <w:tc>
          <w:tcPr>
            <w:tcW w:w="2003" w:type="dxa"/>
          </w:tcPr>
          <w:p w14:paraId="4331080A" w14:textId="77777777" w:rsidR="003C6592" w:rsidRPr="00804489" w:rsidRDefault="003C6592" w:rsidP="00A602CD">
            <w:pPr>
              <w:pStyle w:val="Tabletextcentred"/>
            </w:pPr>
            <w:r w:rsidRPr="00804489">
              <w:t>Unstable</w:t>
            </w:r>
          </w:p>
          <w:p w14:paraId="4B0E4A17" w14:textId="77777777" w:rsidR="003C6592" w:rsidRPr="00804489" w:rsidRDefault="003C6592" w:rsidP="00A602CD">
            <w:pPr>
              <w:pStyle w:val="Tabletextcentred"/>
            </w:pPr>
            <w:r w:rsidRPr="00804489">
              <w:t>(Unstable-Unstable)#</w:t>
            </w:r>
          </w:p>
        </w:tc>
        <w:tc>
          <w:tcPr>
            <w:tcW w:w="1417" w:type="dxa"/>
          </w:tcPr>
          <w:p w14:paraId="7E3D21C1" w14:textId="77777777" w:rsidR="003C6592" w:rsidRPr="00804489" w:rsidRDefault="003C6592" w:rsidP="00A602CD">
            <w:pPr>
              <w:pStyle w:val="Tabletextcentred"/>
            </w:pPr>
            <w:r w:rsidRPr="00804489">
              <w:t>NA</w:t>
            </w:r>
          </w:p>
        </w:tc>
        <w:tc>
          <w:tcPr>
            <w:tcW w:w="1490" w:type="dxa"/>
          </w:tcPr>
          <w:p w14:paraId="0A44DB4F" w14:textId="77777777" w:rsidR="003C6592" w:rsidRPr="00804489" w:rsidRDefault="003C6592" w:rsidP="00A602CD">
            <w:pPr>
              <w:pStyle w:val="Tabletextcentred"/>
            </w:pPr>
            <w:r w:rsidRPr="00804489">
              <w:t>NA</w:t>
            </w:r>
          </w:p>
        </w:tc>
        <w:tc>
          <w:tcPr>
            <w:tcW w:w="1936" w:type="dxa"/>
          </w:tcPr>
          <w:p w14:paraId="0E9E1249" w14:textId="77777777" w:rsidR="003C6592" w:rsidRPr="00804489" w:rsidRDefault="003C6592" w:rsidP="00A602CD">
            <w:pPr>
              <w:pStyle w:val="Tabletextcentred"/>
            </w:pPr>
            <w:r w:rsidRPr="00804489">
              <w:t>Unstable</w:t>
            </w:r>
          </w:p>
          <w:p w14:paraId="613030EA" w14:textId="77777777" w:rsidR="003C6592" w:rsidRPr="00804489" w:rsidRDefault="003C6592" w:rsidP="00A602CD">
            <w:pPr>
              <w:pStyle w:val="Tabletextcentred"/>
              <w:rPr>
                <w:sz w:val="22"/>
                <w:szCs w:val="22"/>
              </w:rPr>
            </w:pPr>
            <w:r w:rsidRPr="00804489">
              <w:t>(Unstable-Unstable)</w:t>
            </w:r>
          </w:p>
        </w:tc>
      </w:tr>
      <w:tr w:rsidR="003C6592" w:rsidRPr="00804489" w14:paraId="064F8469" w14:textId="77777777" w:rsidTr="006E3BDB">
        <w:trPr>
          <w:cnfStyle w:val="000000010000" w:firstRow="0" w:lastRow="0" w:firstColumn="0" w:lastColumn="0" w:oddVBand="0" w:evenVBand="0" w:oddHBand="0" w:evenHBand="1" w:firstRowFirstColumn="0" w:firstRowLastColumn="0" w:lastRowFirstColumn="0" w:lastRowLastColumn="0"/>
          <w:trHeight w:val="57"/>
        </w:trPr>
        <w:tc>
          <w:tcPr>
            <w:tcW w:w="1470" w:type="dxa"/>
          </w:tcPr>
          <w:p w14:paraId="4F990ED3" w14:textId="77777777" w:rsidR="003C6592" w:rsidRPr="00B112D4" w:rsidRDefault="003C6592" w:rsidP="00452CB8">
            <w:pPr>
              <w:pStyle w:val="Tabletextleftbold"/>
            </w:pPr>
            <w:r w:rsidRPr="00B112D4">
              <w:t>T2</w:t>
            </w:r>
          </w:p>
          <w:p w14:paraId="3DDA917D" w14:textId="77777777" w:rsidR="003C6592" w:rsidRPr="00B112D4" w:rsidRDefault="003C6592" w:rsidP="00452CB8">
            <w:pPr>
              <w:pStyle w:val="Tabletextleftbold"/>
            </w:pPr>
            <w:r w:rsidRPr="00B112D4">
              <w:t>(Confined)</w:t>
            </w:r>
          </w:p>
        </w:tc>
        <w:tc>
          <w:tcPr>
            <w:tcW w:w="2003" w:type="dxa"/>
          </w:tcPr>
          <w:p w14:paraId="050C4447" w14:textId="77777777" w:rsidR="003C6592" w:rsidRPr="00804489" w:rsidRDefault="003C6592" w:rsidP="00A602CD">
            <w:pPr>
              <w:pStyle w:val="Tabletextcentred"/>
            </w:pPr>
            <w:r w:rsidRPr="00804489">
              <w:t>Unstable</w:t>
            </w:r>
          </w:p>
          <w:p w14:paraId="42A3FF6E" w14:textId="77777777" w:rsidR="003C6592" w:rsidRPr="00804489" w:rsidRDefault="003C6592" w:rsidP="00A602CD">
            <w:pPr>
              <w:pStyle w:val="Tabletextcentred"/>
            </w:pPr>
            <w:r w:rsidRPr="00804489">
              <w:t>(7469-Unstable)</w:t>
            </w:r>
          </w:p>
        </w:tc>
        <w:tc>
          <w:tcPr>
            <w:tcW w:w="1417" w:type="dxa"/>
          </w:tcPr>
          <w:p w14:paraId="288AFC2C" w14:textId="77777777" w:rsidR="003C6592" w:rsidRPr="00804489" w:rsidRDefault="003C6592" w:rsidP="00A602CD">
            <w:pPr>
              <w:pStyle w:val="Tabletextcentred"/>
            </w:pPr>
            <w:r w:rsidRPr="00804489">
              <w:t>NA</w:t>
            </w:r>
          </w:p>
        </w:tc>
        <w:tc>
          <w:tcPr>
            <w:tcW w:w="1490" w:type="dxa"/>
          </w:tcPr>
          <w:p w14:paraId="76F8FC52" w14:textId="77777777" w:rsidR="003C6592" w:rsidRPr="00804489" w:rsidRDefault="003C6592" w:rsidP="00A602CD">
            <w:pPr>
              <w:pStyle w:val="Tabletextcentred"/>
            </w:pPr>
            <w:r w:rsidRPr="00804489">
              <w:t>NA</w:t>
            </w:r>
          </w:p>
        </w:tc>
        <w:tc>
          <w:tcPr>
            <w:tcW w:w="1936" w:type="dxa"/>
          </w:tcPr>
          <w:p w14:paraId="48F4DBE9" w14:textId="77777777" w:rsidR="003C6592" w:rsidRPr="00804489" w:rsidRDefault="003C6592" w:rsidP="00A602CD">
            <w:pPr>
              <w:pStyle w:val="Tabletextcentred"/>
            </w:pPr>
            <w:r w:rsidRPr="00804489">
              <w:t>Unstable</w:t>
            </w:r>
          </w:p>
          <w:p w14:paraId="74A558E0" w14:textId="77777777" w:rsidR="003C6592" w:rsidRPr="00804489" w:rsidRDefault="003C6592" w:rsidP="00A602CD">
            <w:pPr>
              <w:pStyle w:val="Tabletextcentred"/>
            </w:pPr>
            <w:r w:rsidRPr="00804489">
              <w:t>(23704-Unstable)</w:t>
            </w:r>
          </w:p>
        </w:tc>
      </w:tr>
    </w:tbl>
    <w:p w14:paraId="33976D83" w14:textId="77777777" w:rsidR="003C6592" w:rsidRPr="00A602CD" w:rsidRDefault="00A602CD" w:rsidP="00FC4422">
      <w:pPr>
        <w:pStyle w:val="Tablenotes"/>
      </w:pPr>
      <w:r w:rsidRPr="00A602CD">
        <w:t>#</w:t>
      </w:r>
      <w:r w:rsidR="003C6592" w:rsidRPr="00A602CD">
        <w:t>Calculated range</w:t>
      </w:r>
    </w:p>
    <w:p w14:paraId="53510B5D" w14:textId="77777777" w:rsidR="00A602CD" w:rsidRPr="00A602CD" w:rsidRDefault="00A602CD" w:rsidP="00A602CD">
      <w:pPr>
        <w:pStyle w:val="BodyText"/>
      </w:pPr>
      <w:r>
        <w:br w:type="page"/>
      </w:r>
    </w:p>
    <w:p w14:paraId="672DC147" w14:textId="77777777" w:rsidR="003C6592" w:rsidRDefault="003C6592" w:rsidP="007D0D63">
      <w:pPr>
        <w:pStyle w:val="Figuresandimagescentred0"/>
      </w:pPr>
      <w:bookmarkStart w:id="402" w:name="_Ref302134848"/>
      <w:r>
        <w:rPr>
          <w:noProof/>
        </w:rPr>
        <w:lastRenderedPageBreak/>
        <w:drawing>
          <wp:inline distT="0" distB="0" distL="0" distR="0" wp14:anchorId="390DEA99" wp14:editId="51B537FA">
            <wp:extent cx="5724525" cy="3476625"/>
            <wp:effectExtent l="0" t="0" r="9525" b="9525"/>
            <wp:docPr id="1437" name="Picture 1437"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5724525" cy="3476625"/>
                    </a:xfrm>
                    <a:prstGeom prst="rect">
                      <a:avLst/>
                    </a:prstGeom>
                    <a:noFill/>
                    <a:ln>
                      <a:noFill/>
                    </a:ln>
                  </pic:spPr>
                </pic:pic>
              </a:graphicData>
            </a:graphic>
          </wp:inline>
        </w:drawing>
      </w:r>
    </w:p>
    <w:p w14:paraId="615CC078" w14:textId="77777777" w:rsidR="003C6592" w:rsidRDefault="003C6592" w:rsidP="003C6592">
      <w:pPr>
        <w:pStyle w:val="Caption"/>
      </w:pPr>
      <w:bookmarkStart w:id="403" w:name="_Ref302728968"/>
      <w:bookmarkStart w:id="404" w:name="_Toc337566432"/>
      <w:bookmarkStart w:id="405" w:name="_Toc349670504"/>
      <w:r w:rsidRPr="00FC4422">
        <w:rPr>
          <w:rStyle w:val="Captionbold"/>
        </w:rPr>
        <w:t xml:space="preserve">Figure </w:t>
      </w:r>
      <w:r w:rsidR="00D438AF" w:rsidRPr="00FC4422">
        <w:rPr>
          <w:rStyle w:val="Captionbold"/>
        </w:rPr>
        <w:fldChar w:fldCharType="begin"/>
      </w:r>
      <w:r w:rsidR="00D438AF" w:rsidRPr="00FC4422">
        <w:rPr>
          <w:rStyle w:val="Captionbold"/>
        </w:rPr>
        <w:instrText xml:space="preserve"> SEQ Figure \* ARABIC </w:instrText>
      </w:r>
      <w:r w:rsidR="00D438AF" w:rsidRPr="00FC4422">
        <w:rPr>
          <w:rStyle w:val="Captionbold"/>
        </w:rPr>
        <w:fldChar w:fldCharType="separate"/>
      </w:r>
      <w:r w:rsidR="00496154" w:rsidRPr="00FC4422">
        <w:rPr>
          <w:rStyle w:val="Captionbold"/>
        </w:rPr>
        <w:t>29</w:t>
      </w:r>
      <w:r w:rsidR="00D438AF" w:rsidRPr="00FC4422">
        <w:rPr>
          <w:rStyle w:val="Captionbold"/>
        </w:rPr>
        <w:fldChar w:fldCharType="end"/>
      </w:r>
      <w:bookmarkEnd w:id="402"/>
      <w:bookmarkEnd w:id="403"/>
      <w:r w:rsidRPr="00FC4422">
        <w:rPr>
          <w:rStyle w:val="Captionbold"/>
        </w:rPr>
        <w:t>.</w:t>
      </w:r>
      <w:r>
        <w:t xml:space="preserve"> Approximation of the near coastal water table and interface locations for the Adelaide Metro case study</w:t>
      </w:r>
      <w:bookmarkEnd w:id="404"/>
      <w:bookmarkEnd w:id="405"/>
    </w:p>
    <w:p w14:paraId="3E50A937" w14:textId="77777777" w:rsidR="003C6592" w:rsidRPr="00BF7CED" w:rsidRDefault="003C6592" w:rsidP="00BF7CED">
      <w:pPr>
        <w:pStyle w:val="BodyText"/>
        <w:rPr>
          <w:rStyle w:val="Bodytextbold"/>
        </w:rPr>
      </w:pPr>
      <w:bookmarkStart w:id="406" w:name="_Toc308004734"/>
      <w:r w:rsidRPr="00BF7CED">
        <w:rPr>
          <w:rStyle w:val="Bodytextbold"/>
        </w:rPr>
        <w:t>Theoretical extent of SWI under future extraction scenarios</w:t>
      </w:r>
      <w:bookmarkEnd w:id="406"/>
    </w:p>
    <w:p w14:paraId="377872DB" w14:textId="21EE396E" w:rsidR="003C6592" w:rsidRDefault="003C6592" w:rsidP="00FC4422">
      <w:pPr>
        <w:pStyle w:val="BodyText"/>
      </w:pPr>
      <w:r>
        <w:t xml:space="preserve">The impact of </w:t>
      </w:r>
      <w:r w:rsidRPr="00C054F1">
        <w:t xml:space="preserve">future extraction on SWI extent in the confined aquifers cannot be analysed, as they are theoretically </w:t>
      </w:r>
      <w:r w:rsidRPr="00804489">
        <w:t>unstable at current levels of extraction.</w:t>
      </w:r>
    </w:p>
    <w:p w14:paraId="4B1DF359" w14:textId="3A3FE90E" w:rsidR="00FC4422" w:rsidRDefault="00FC4422" w:rsidP="00944357">
      <w:pPr>
        <w:pStyle w:val="BodyText"/>
      </w:pPr>
      <w:r>
        <w:br w:type="page"/>
      </w:r>
    </w:p>
    <w:p w14:paraId="22DB072A" w14:textId="67AC4890" w:rsidR="003C6592" w:rsidRPr="006976AB" w:rsidRDefault="003C6592" w:rsidP="002B708A">
      <w:pPr>
        <w:pStyle w:val="Head2nonumbers"/>
      </w:pPr>
      <w:bookmarkStart w:id="407" w:name="_Toc337566379"/>
      <w:r w:rsidRPr="00E04366">
        <w:lastRenderedPageBreak/>
        <w:t>C.6 Werribee, Victoria</w:t>
      </w:r>
      <w:bookmarkEnd w:id="407"/>
    </w:p>
    <w:p w14:paraId="47AE944C" w14:textId="77777777" w:rsidR="003C6592" w:rsidRPr="00BF7CED" w:rsidRDefault="003C6592" w:rsidP="00BF7CED">
      <w:pPr>
        <w:pStyle w:val="BodyText"/>
        <w:rPr>
          <w:rStyle w:val="Bodytextbold"/>
        </w:rPr>
      </w:pPr>
      <w:bookmarkStart w:id="408" w:name="_Toc308004735"/>
      <w:r w:rsidRPr="00BF7CED">
        <w:rPr>
          <w:rStyle w:val="Bodytextbold"/>
        </w:rPr>
        <w:t>Conceptualisation and parameterisation</w:t>
      </w:r>
      <w:bookmarkEnd w:id="408"/>
    </w:p>
    <w:p w14:paraId="0F7C10BD" w14:textId="77777777" w:rsidR="003C6592" w:rsidRPr="00DF5570" w:rsidRDefault="003C6592" w:rsidP="00DF5570">
      <w:pPr>
        <w:pStyle w:val="BodyText"/>
      </w:pPr>
      <w:r w:rsidRPr="00FE4BCF">
        <w:t xml:space="preserve">The Werribee </w:t>
      </w:r>
      <w:r>
        <w:t>case study</w:t>
      </w:r>
      <w:r w:rsidRPr="00FE4BCF">
        <w:t xml:space="preserve"> is located in the Werribee Irrigation District, which is bordered to the south</w:t>
      </w:r>
      <w:r>
        <w:t>-east</w:t>
      </w:r>
      <w:r w:rsidRPr="00FE4BCF">
        <w:t xml:space="preserve"> by Port Phillip Bay. The aquifer in the Werribee Irrigation District is a shallow unconfined system within alluvial sediments and </w:t>
      </w:r>
      <w:proofErr w:type="spellStart"/>
      <w:r w:rsidRPr="00FE4BCF">
        <w:t>volcanics</w:t>
      </w:r>
      <w:proofErr w:type="spellEnd"/>
      <w:r>
        <w:t>, as</w:t>
      </w:r>
      <w:r w:rsidRPr="00FE4BCF">
        <w:t xml:space="preserve"> found in the Werribee River Delta. Irrigation water is supplied through a system of concrete lined open channels (with water sourced from the Werribee River, upstream of the tidal limit)</w:t>
      </w:r>
      <w:r>
        <w:t xml:space="preserve"> supplemented in recent years by treated waste water. Irrigation water is also sourced from</w:t>
      </w:r>
      <w:r w:rsidRPr="00FE4BCF">
        <w:t xml:space="preserve"> privately operated bores, </w:t>
      </w:r>
      <w:r>
        <w:t>which extract</w:t>
      </w:r>
      <w:r w:rsidRPr="00FE4BCF">
        <w:t xml:space="preserve"> water from the aquifer.</w:t>
      </w:r>
      <w:r w:rsidRPr="00DF5570">
        <w:t xml:space="preserve"> </w:t>
      </w:r>
    </w:p>
    <w:p w14:paraId="259AD012" w14:textId="11707F13" w:rsidR="003C6592" w:rsidRPr="00DF5570" w:rsidRDefault="003C6592" w:rsidP="00DF5570">
      <w:pPr>
        <w:pStyle w:val="BodyText"/>
      </w:pPr>
      <w:r>
        <w:t xml:space="preserve">Hydrogeological parameters for the coastal fringe of the Werribee case study are shown in </w:t>
      </w:r>
      <w:r w:rsidR="004C3917">
        <w:t>Table 36</w:t>
      </w:r>
      <w:r>
        <w:t xml:space="preserve">. For the purposes of the mathematical analyses it is assumed that extraction is occurring in the coastal fringe and has therefore been incorporated into the net recharge parameter, along with recharge from irrigation and rainfall. A cross-section perpendicular to the coast has been used for this analysis and therefore SWI due to the Werribee River has not been considered here. </w:t>
      </w:r>
    </w:p>
    <w:p w14:paraId="3F2CF8DD" w14:textId="77777777" w:rsidR="003C6592" w:rsidRPr="00457F4C" w:rsidRDefault="003C6592" w:rsidP="00DE1B30">
      <w:pPr>
        <w:pStyle w:val="Tabletitle"/>
      </w:pPr>
      <w:bookmarkStart w:id="409" w:name="_Ref302649927"/>
      <w:bookmarkStart w:id="410" w:name="_Toc308004736"/>
      <w:bookmarkStart w:id="411" w:name="_Toc337566513"/>
      <w:bookmarkStart w:id="412" w:name="_Toc349670585"/>
      <w:r w:rsidRPr="00DE1B30">
        <w:rPr>
          <w:rStyle w:val="Tabletitlebold"/>
        </w:rPr>
        <w:t xml:space="preserve">Table </w:t>
      </w:r>
      <w:r w:rsidR="00D438AF" w:rsidRPr="00DE1B30">
        <w:rPr>
          <w:rStyle w:val="Tabletitlebold"/>
        </w:rPr>
        <w:fldChar w:fldCharType="begin"/>
      </w:r>
      <w:r w:rsidR="00D438AF" w:rsidRPr="00DE1B30">
        <w:rPr>
          <w:rStyle w:val="Tabletitlebold"/>
        </w:rPr>
        <w:instrText xml:space="preserve"> SEQ Table \* ARABIC </w:instrText>
      </w:r>
      <w:r w:rsidR="00D438AF" w:rsidRPr="00DE1B30">
        <w:rPr>
          <w:rStyle w:val="Tabletitlebold"/>
        </w:rPr>
        <w:fldChar w:fldCharType="separate"/>
      </w:r>
      <w:r w:rsidR="00496154" w:rsidRPr="00DE1B30">
        <w:rPr>
          <w:rStyle w:val="Tabletitlebold"/>
        </w:rPr>
        <w:t>36</w:t>
      </w:r>
      <w:r w:rsidR="00D438AF" w:rsidRPr="00DE1B30">
        <w:rPr>
          <w:rStyle w:val="Tabletitlebold"/>
        </w:rPr>
        <w:fldChar w:fldCharType="end"/>
      </w:r>
      <w:bookmarkEnd w:id="409"/>
      <w:r w:rsidRPr="00DE1B30">
        <w:rPr>
          <w:rStyle w:val="Tabletitlebold"/>
        </w:rPr>
        <w:t>.</w:t>
      </w:r>
      <w:r>
        <w:t xml:space="preserve"> </w:t>
      </w:r>
      <w:r w:rsidRPr="00457F4C">
        <w:t xml:space="preserve">Hydrogeological parameters for </w:t>
      </w:r>
      <w:r>
        <w:t>Werribee case study</w:t>
      </w:r>
      <w:bookmarkEnd w:id="410"/>
      <w:bookmarkEnd w:id="411"/>
      <w:bookmarkEnd w:id="412"/>
    </w:p>
    <w:tbl>
      <w:tblPr>
        <w:tblStyle w:val="TableStyleGAHeaderRow"/>
        <w:tblW w:w="0" w:type="auto"/>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402"/>
        <w:gridCol w:w="1155"/>
        <w:gridCol w:w="1235"/>
        <w:gridCol w:w="1090"/>
        <w:gridCol w:w="959"/>
        <w:gridCol w:w="1098"/>
        <w:gridCol w:w="968"/>
        <w:gridCol w:w="825"/>
      </w:tblGrid>
      <w:tr w:rsidR="003C6592" w14:paraId="04F12EB3" w14:textId="77777777" w:rsidTr="00E47E10">
        <w:trPr>
          <w:cnfStyle w:val="100000000000" w:firstRow="1" w:lastRow="0" w:firstColumn="0" w:lastColumn="0" w:oddVBand="0" w:evenVBand="0" w:oddHBand="0" w:evenHBand="0" w:firstRowFirstColumn="0" w:firstRowLastColumn="0" w:lastRowFirstColumn="0" w:lastRowLastColumn="0"/>
        </w:trPr>
        <w:tc>
          <w:tcPr>
            <w:tcW w:w="1402" w:type="dxa"/>
          </w:tcPr>
          <w:p w14:paraId="3B540436" w14:textId="77777777" w:rsidR="003C6592" w:rsidRPr="00FB1893" w:rsidRDefault="003C6592" w:rsidP="00B112D4">
            <w:pPr>
              <w:pStyle w:val="Tableheadingcentred"/>
              <w:rPr>
                <w:bCs/>
              </w:rPr>
            </w:pPr>
            <w:r w:rsidRPr="00FB1893">
              <w:t>Aquifer</w:t>
            </w:r>
          </w:p>
        </w:tc>
        <w:tc>
          <w:tcPr>
            <w:tcW w:w="1155" w:type="dxa"/>
          </w:tcPr>
          <w:p w14:paraId="213261DD" w14:textId="77777777" w:rsidR="003C6592" w:rsidRPr="00FB1893" w:rsidRDefault="003C6592" w:rsidP="009B7CE0">
            <w:pPr>
              <w:pStyle w:val="Tableheadingcentredbold"/>
            </w:pPr>
            <w:r w:rsidRPr="00FB1893">
              <w:t>K</w:t>
            </w:r>
            <w:r w:rsidRPr="00FB1893">
              <w:br/>
              <w:t>(m/d)</w:t>
            </w:r>
          </w:p>
        </w:tc>
        <w:tc>
          <w:tcPr>
            <w:tcW w:w="1235" w:type="dxa"/>
          </w:tcPr>
          <w:p w14:paraId="24E11163" w14:textId="77777777" w:rsidR="003C6592" w:rsidRPr="00FB1893" w:rsidRDefault="003C6592" w:rsidP="009B7CE0">
            <w:pPr>
              <w:pStyle w:val="Tableheadingcentredbold"/>
            </w:pPr>
            <w:r w:rsidRPr="00FB1893">
              <w:t>W</w:t>
            </w:r>
            <w:r w:rsidRPr="009B7CE0">
              <w:rPr>
                <w:rStyle w:val="Subscript"/>
              </w:rPr>
              <w:t>net</w:t>
            </w:r>
            <w:r w:rsidRPr="009B7CE0">
              <w:rPr>
                <w:rStyle w:val="Subscript"/>
              </w:rPr>
              <w:br/>
            </w:r>
            <w:r w:rsidRPr="00FB1893">
              <w:t>(mm/</w:t>
            </w:r>
            <w:proofErr w:type="spellStart"/>
            <w:r w:rsidRPr="00FB1893">
              <w:t>yr</w:t>
            </w:r>
            <w:proofErr w:type="spellEnd"/>
            <w:r w:rsidRPr="00FB1893">
              <w:t>)</w:t>
            </w:r>
          </w:p>
        </w:tc>
        <w:tc>
          <w:tcPr>
            <w:tcW w:w="1090" w:type="dxa"/>
          </w:tcPr>
          <w:p w14:paraId="6964BBFC" w14:textId="77777777" w:rsidR="003C6592" w:rsidRPr="00FB1893" w:rsidRDefault="003C6592" w:rsidP="009B7CE0">
            <w:pPr>
              <w:pStyle w:val="Tableheadingcentredbold"/>
              <w:rPr>
                <w:vertAlign w:val="subscript"/>
              </w:rPr>
            </w:pPr>
            <w:r w:rsidRPr="00FB1893">
              <w:t>z</w:t>
            </w:r>
            <w:r w:rsidRPr="009B7CE0">
              <w:rPr>
                <w:rStyle w:val="Subscript"/>
              </w:rPr>
              <w:t xml:space="preserve">0 </w:t>
            </w:r>
            <w:r w:rsidRPr="009B7CE0">
              <w:rPr>
                <w:rStyle w:val="Subscript"/>
              </w:rPr>
              <w:br/>
            </w:r>
            <w:r w:rsidRPr="00FB1893">
              <w:t>(m)</w:t>
            </w:r>
          </w:p>
        </w:tc>
        <w:tc>
          <w:tcPr>
            <w:tcW w:w="959" w:type="dxa"/>
          </w:tcPr>
          <w:p w14:paraId="588C9527" w14:textId="77777777" w:rsidR="003C6592" w:rsidRPr="00FB1893" w:rsidRDefault="003C6592" w:rsidP="009B7CE0">
            <w:pPr>
              <w:pStyle w:val="Tableheadingcentredbold"/>
              <w:rPr>
                <w:vertAlign w:val="subscript"/>
              </w:rPr>
            </w:pPr>
            <w:r w:rsidRPr="00FB1893">
              <w:t>h</w:t>
            </w:r>
            <w:r w:rsidRPr="009B7CE0">
              <w:rPr>
                <w:rStyle w:val="Subscript"/>
              </w:rPr>
              <w:t xml:space="preserve">0 </w:t>
            </w:r>
            <w:r w:rsidRPr="009B7CE0">
              <w:rPr>
                <w:rStyle w:val="Subscript"/>
              </w:rPr>
              <w:br/>
            </w:r>
            <w:r w:rsidRPr="00FB1893">
              <w:t>(m)</w:t>
            </w:r>
          </w:p>
        </w:tc>
        <w:tc>
          <w:tcPr>
            <w:tcW w:w="1098" w:type="dxa"/>
          </w:tcPr>
          <w:p w14:paraId="2442D482" w14:textId="77777777" w:rsidR="003C6592" w:rsidRPr="00FB1893" w:rsidRDefault="003C6592" w:rsidP="009B7CE0">
            <w:pPr>
              <w:pStyle w:val="Tableheadingcentredbold"/>
            </w:pPr>
            <w:r w:rsidRPr="009B7CE0">
              <w:t>h</w:t>
            </w:r>
            <w:r w:rsidRPr="009B7CE0">
              <w:rPr>
                <w:rStyle w:val="Subscript"/>
              </w:rPr>
              <w:t>b</w:t>
            </w:r>
            <w:r w:rsidRPr="00FB1893">
              <w:br/>
              <w:t>(m)</w:t>
            </w:r>
          </w:p>
        </w:tc>
        <w:tc>
          <w:tcPr>
            <w:tcW w:w="968" w:type="dxa"/>
          </w:tcPr>
          <w:p w14:paraId="32DF42D0" w14:textId="77777777" w:rsidR="003C6592" w:rsidRPr="00FB1893" w:rsidRDefault="003C6592" w:rsidP="009B7CE0">
            <w:pPr>
              <w:pStyle w:val="Tableheadingcentredbold"/>
            </w:pPr>
            <w:r w:rsidRPr="009B7CE0">
              <w:t>x</w:t>
            </w:r>
            <w:r w:rsidRPr="009B7CE0">
              <w:rPr>
                <w:rStyle w:val="Subscript"/>
              </w:rPr>
              <w:t>b</w:t>
            </w:r>
            <w:r w:rsidRPr="00FB1893">
              <w:br/>
              <w:t>(m)</w:t>
            </w:r>
          </w:p>
        </w:tc>
        <w:tc>
          <w:tcPr>
            <w:tcW w:w="825" w:type="dxa"/>
          </w:tcPr>
          <w:p w14:paraId="3A12F942" w14:textId="77777777" w:rsidR="003C6592" w:rsidRPr="00FB1893" w:rsidRDefault="003C6592" w:rsidP="009B7CE0">
            <w:pPr>
              <w:pStyle w:val="Tableheadingcentredbold"/>
            </w:pPr>
            <w:r w:rsidRPr="00FB1893">
              <w:t>n</w:t>
            </w:r>
            <w:r w:rsidRPr="00FB1893">
              <w:br/>
              <w:t>(-)</w:t>
            </w:r>
          </w:p>
        </w:tc>
      </w:tr>
      <w:tr w:rsidR="003C6592" w14:paraId="7E0ACBD0" w14:textId="77777777" w:rsidTr="00E47E10">
        <w:trPr>
          <w:cnfStyle w:val="000000100000" w:firstRow="0" w:lastRow="0" w:firstColumn="0" w:lastColumn="0" w:oddVBand="0" w:evenVBand="0" w:oddHBand="1" w:evenHBand="0" w:firstRowFirstColumn="0" w:firstRowLastColumn="0" w:lastRowFirstColumn="0" w:lastRowLastColumn="0"/>
        </w:trPr>
        <w:tc>
          <w:tcPr>
            <w:tcW w:w="1402" w:type="dxa"/>
          </w:tcPr>
          <w:p w14:paraId="339934B6" w14:textId="77777777" w:rsidR="003C6592" w:rsidRPr="00B112D4" w:rsidRDefault="003C6592" w:rsidP="00452CB8">
            <w:pPr>
              <w:pStyle w:val="Tabletextleftbold"/>
            </w:pPr>
            <w:r w:rsidRPr="00B112D4">
              <w:t>Unconfined</w:t>
            </w:r>
          </w:p>
        </w:tc>
        <w:tc>
          <w:tcPr>
            <w:tcW w:w="1155" w:type="dxa"/>
          </w:tcPr>
          <w:p w14:paraId="1787FFFD" w14:textId="77777777" w:rsidR="003C6592" w:rsidRPr="00FB1893" w:rsidRDefault="003C6592" w:rsidP="003E4609">
            <w:pPr>
              <w:pStyle w:val="Tabletextcentred"/>
            </w:pPr>
            <w:r w:rsidRPr="00FB1893">
              <w:t>5</w:t>
            </w:r>
          </w:p>
          <w:p w14:paraId="57744687" w14:textId="77777777" w:rsidR="003C6592" w:rsidRPr="00FB1893" w:rsidRDefault="003C6592" w:rsidP="003E4609">
            <w:pPr>
              <w:pStyle w:val="Tabletextcentred"/>
            </w:pPr>
            <w:r w:rsidRPr="00FB1893">
              <w:t>(0.6-23)#</w:t>
            </w:r>
          </w:p>
        </w:tc>
        <w:tc>
          <w:tcPr>
            <w:tcW w:w="1235" w:type="dxa"/>
          </w:tcPr>
          <w:p w14:paraId="22C29D09" w14:textId="77777777" w:rsidR="003C6592" w:rsidRPr="00FB1893" w:rsidRDefault="003C6592" w:rsidP="003E4609">
            <w:pPr>
              <w:pStyle w:val="Tabletextcentred"/>
            </w:pPr>
            <w:r w:rsidRPr="00FB1893">
              <w:t>85</w:t>
            </w:r>
          </w:p>
        </w:tc>
        <w:tc>
          <w:tcPr>
            <w:tcW w:w="1090" w:type="dxa"/>
          </w:tcPr>
          <w:p w14:paraId="1F0F1CA4" w14:textId="77777777" w:rsidR="003C6592" w:rsidRPr="00FB1893" w:rsidRDefault="003C6592" w:rsidP="003E4609">
            <w:pPr>
              <w:pStyle w:val="Tabletextcentred"/>
            </w:pPr>
            <w:r w:rsidRPr="00FB1893">
              <w:t>20</w:t>
            </w:r>
          </w:p>
          <w:p w14:paraId="21CA862A" w14:textId="77777777" w:rsidR="003C6592" w:rsidRPr="00FB1893" w:rsidRDefault="003C6592" w:rsidP="003E4609">
            <w:pPr>
              <w:pStyle w:val="Tabletextcentred"/>
            </w:pPr>
            <w:r w:rsidRPr="00FB1893">
              <w:t>(15-22)</w:t>
            </w:r>
          </w:p>
        </w:tc>
        <w:tc>
          <w:tcPr>
            <w:tcW w:w="959" w:type="dxa"/>
          </w:tcPr>
          <w:p w14:paraId="7189B0C7" w14:textId="77777777" w:rsidR="003C6592" w:rsidRPr="00FB1893" w:rsidRDefault="003C6592" w:rsidP="003E4609">
            <w:pPr>
              <w:pStyle w:val="Tabletextcentred"/>
            </w:pPr>
            <w:r w:rsidRPr="00FB1893">
              <w:t>-</w:t>
            </w:r>
          </w:p>
        </w:tc>
        <w:tc>
          <w:tcPr>
            <w:tcW w:w="1098" w:type="dxa"/>
          </w:tcPr>
          <w:p w14:paraId="4A4FB2FC" w14:textId="77777777" w:rsidR="003C6592" w:rsidRPr="00FB1893" w:rsidRDefault="003C6592" w:rsidP="003E4609">
            <w:pPr>
              <w:pStyle w:val="Tabletextcentred"/>
            </w:pPr>
            <w:r w:rsidRPr="00FB1893">
              <w:t xml:space="preserve">7 </w:t>
            </w:r>
          </w:p>
          <w:p w14:paraId="6E924E94" w14:textId="77777777" w:rsidR="003C6592" w:rsidRPr="00FB1893" w:rsidRDefault="003C6592" w:rsidP="003E4609">
            <w:pPr>
              <w:pStyle w:val="Tabletextcentred"/>
            </w:pPr>
            <w:r w:rsidRPr="00FB1893">
              <w:t>(4-9)</w:t>
            </w:r>
          </w:p>
        </w:tc>
        <w:tc>
          <w:tcPr>
            <w:tcW w:w="968" w:type="dxa"/>
          </w:tcPr>
          <w:p w14:paraId="7DDD6638" w14:textId="77777777" w:rsidR="003C6592" w:rsidRPr="00FB1893" w:rsidRDefault="003C6592" w:rsidP="003E4609">
            <w:pPr>
              <w:pStyle w:val="Tabletextcentred"/>
            </w:pPr>
            <w:r w:rsidRPr="00FB1893">
              <w:t>2500</w:t>
            </w:r>
          </w:p>
        </w:tc>
        <w:tc>
          <w:tcPr>
            <w:tcW w:w="825" w:type="dxa"/>
          </w:tcPr>
          <w:p w14:paraId="31A76642" w14:textId="77777777" w:rsidR="003C6592" w:rsidRPr="00FB1893" w:rsidRDefault="003C6592" w:rsidP="003E4609">
            <w:pPr>
              <w:pStyle w:val="Tabletextcentred"/>
            </w:pPr>
            <w:r w:rsidRPr="00FB1893">
              <w:t>0.2</w:t>
            </w:r>
          </w:p>
        </w:tc>
      </w:tr>
    </w:tbl>
    <w:p w14:paraId="7F39E298" w14:textId="77777777" w:rsidR="003C6592" w:rsidRPr="00A602CD" w:rsidRDefault="003C6592" w:rsidP="00DE1B30">
      <w:pPr>
        <w:pStyle w:val="Tablenotes"/>
      </w:pPr>
      <w:r w:rsidRPr="00A602CD">
        <w:t># Estimated range</w:t>
      </w:r>
    </w:p>
    <w:p w14:paraId="6AB6E11E" w14:textId="77777777" w:rsidR="003C6592" w:rsidRPr="00BF7CED" w:rsidRDefault="003C6592" w:rsidP="00BF7CED">
      <w:pPr>
        <w:pStyle w:val="BodyText"/>
        <w:rPr>
          <w:rStyle w:val="Bodytextbold"/>
        </w:rPr>
      </w:pPr>
      <w:bookmarkStart w:id="413" w:name="_Toc308004737"/>
      <w:r w:rsidRPr="00BF7CED">
        <w:rPr>
          <w:rStyle w:val="Bodytextbold"/>
        </w:rPr>
        <w:t>Theoretical extent of SWI for current conditions</w:t>
      </w:r>
      <w:bookmarkEnd w:id="413"/>
    </w:p>
    <w:p w14:paraId="04E73E81" w14:textId="1E273F27" w:rsidR="003C6592" w:rsidRDefault="003C6592" w:rsidP="00DF5570">
      <w:pPr>
        <w:pStyle w:val="BodyText"/>
      </w:pPr>
      <w:r>
        <w:t>The above hydrogeological parameters were used to estimate the theoretical extent of SWI within each aquifer, under current conditions (</w:t>
      </w:r>
      <w:r w:rsidR="004C3917">
        <w:t>Table 37</w:t>
      </w:r>
      <w:r>
        <w:t xml:space="preserve">). </w:t>
      </w:r>
      <w:r w:rsidRPr="001379E3">
        <w:t xml:space="preserve">The theoretical </w:t>
      </w:r>
      <w:r>
        <w:t>steady-state</w:t>
      </w:r>
      <w:r w:rsidRPr="001379E3">
        <w:t xml:space="preserve"> interface locations for the </w:t>
      </w:r>
      <w:r>
        <w:t>Werribee</w:t>
      </w:r>
      <w:r w:rsidRPr="001379E3">
        <w:t xml:space="preserve"> case study</w:t>
      </w:r>
      <w:r>
        <w:t xml:space="preserve"> </w:t>
      </w:r>
      <w:r w:rsidRPr="001379E3">
        <w:t>can be seen in</w:t>
      </w:r>
      <w:r>
        <w:t xml:space="preserve"> </w:t>
      </w:r>
      <w:r w:rsidR="004C3917">
        <w:t>Figure 30</w:t>
      </w:r>
      <w:r>
        <w:t>.</w:t>
      </w:r>
    </w:p>
    <w:p w14:paraId="36557EFB" w14:textId="77777777" w:rsidR="003C6592" w:rsidRPr="00457F4C" w:rsidRDefault="003C6592" w:rsidP="00DE1B30">
      <w:pPr>
        <w:pStyle w:val="Tabletitle"/>
      </w:pPr>
      <w:bookmarkStart w:id="414" w:name="_Ref302649329"/>
      <w:bookmarkStart w:id="415" w:name="_Toc308004738"/>
      <w:bookmarkStart w:id="416" w:name="_Toc337566514"/>
      <w:bookmarkStart w:id="417" w:name="_Toc349670586"/>
      <w:r w:rsidRPr="00DE1B30">
        <w:rPr>
          <w:rStyle w:val="Tabletitlebold"/>
        </w:rPr>
        <w:t xml:space="preserve">Table </w:t>
      </w:r>
      <w:r w:rsidR="00D438AF" w:rsidRPr="00DE1B30">
        <w:rPr>
          <w:rStyle w:val="Tabletitlebold"/>
        </w:rPr>
        <w:fldChar w:fldCharType="begin"/>
      </w:r>
      <w:r w:rsidR="00D438AF" w:rsidRPr="00DE1B30">
        <w:rPr>
          <w:rStyle w:val="Tabletitlebold"/>
        </w:rPr>
        <w:instrText xml:space="preserve"> SEQ Table \* ARABIC </w:instrText>
      </w:r>
      <w:r w:rsidR="00D438AF" w:rsidRPr="00DE1B30">
        <w:rPr>
          <w:rStyle w:val="Tabletitlebold"/>
        </w:rPr>
        <w:fldChar w:fldCharType="separate"/>
      </w:r>
      <w:r w:rsidR="00496154" w:rsidRPr="00DE1B30">
        <w:rPr>
          <w:rStyle w:val="Tabletitlebold"/>
        </w:rPr>
        <w:t>37</w:t>
      </w:r>
      <w:r w:rsidR="00D438AF" w:rsidRPr="00DE1B30">
        <w:rPr>
          <w:rStyle w:val="Tabletitlebold"/>
        </w:rPr>
        <w:fldChar w:fldCharType="end"/>
      </w:r>
      <w:bookmarkEnd w:id="414"/>
      <w:r w:rsidRPr="00DE1B30">
        <w:rPr>
          <w:rStyle w:val="Tabletitlebold"/>
        </w:rPr>
        <w:t>.</w:t>
      </w:r>
      <w:r w:rsidRPr="00457F4C">
        <w:t xml:space="preserve"> Results indicating theoretical SWI extent for </w:t>
      </w:r>
      <w:r>
        <w:t>the Werribee</w:t>
      </w:r>
      <w:bookmarkEnd w:id="415"/>
      <w:r>
        <w:t xml:space="preserve"> case study</w:t>
      </w:r>
      <w:bookmarkEnd w:id="416"/>
      <w:bookmarkEnd w:id="417"/>
    </w:p>
    <w:tbl>
      <w:tblPr>
        <w:tblStyle w:val="TableStyleGAHeaderRow"/>
        <w:tblW w:w="8316" w:type="dxa"/>
        <w:tblLayout w:type="fixed"/>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470"/>
        <w:gridCol w:w="1650"/>
        <w:gridCol w:w="1630"/>
        <w:gridCol w:w="1630"/>
        <w:gridCol w:w="1936"/>
      </w:tblGrid>
      <w:tr w:rsidR="00C12C5B" w:rsidRPr="00EF1133" w14:paraId="3D2D8113" w14:textId="77777777" w:rsidTr="00E47E10">
        <w:trPr>
          <w:cnfStyle w:val="100000000000" w:firstRow="1" w:lastRow="0" w:firstColumn="0" w:lastColumn="0" w:oddVBand="0" w:evenVBand="0" w:oddHBand="0" w:evenHBand="0" w:firstRowFirstColumn="0" w:firstRowLastColumn="0" w:lastRowFirstColumn="0" w:lastRowLastColumn="0"/>
          <w:trHeight w:val="57"/>
        </w:trPr>
        <w:tc>
          <w:tcPr>
            <w:tcW w:w="1470" w:type="dxa"/>
          </w:tcPr>
          <w:p w14:paraId="08F52BCB" w14:textId="1B461494" w:rsidR="00C12C5B" w:rsidRPr="000802C0" w:rsidRDefault="00C12C5B" w:rsidP="00B112D4">
            <w:pPr>
              <w:pStyle w:val="Tableheadingcentred"/>
            </w:pPr>
            <w:r w:rsidRPr="000802C0">
              <w:t>Aquifer</w:t>
            </w:r>
          </w:p>
        </w:tc>
        <w:tc>
          <w:tcPr>
            <w:tcW w:w="1650" w:type="dxa"/>
          </w:tcPr>
          <w:p w14:paraId="36F46D11" w14:textId="77777777" w:rsidR="00C12C5B" w:rsidRPr="00EF465B" w:rsidRDefault="00C12C5B" w:rsidP="009B7CE0">
            <w:pPr>
              <w:pStyle w:val="Tableheadingcentredbold"/>
            </w:pPr>
            <w:r w:rsidRPr="009B7CE0">
              <w:t>x</w:t>
            </w:r>
            <w:r w:rsidRPr="009B7CE0">
              <w:rPr>
                <w:rStyle w:val="Subscript"/>
              </w:rPr>
              <w:t>T</w:t>
            </w:r>
          </w:p>
          <w:p w14:paraId="7EA5C1BB" w14:textId="5A08FA71" w:rsidR="00C12C5B" w:rsidRPr="000802C0" w:rsidRDefault="00C12C5B" w:rsidP="00B112D4">
            <w:pPr>
              <w:pStyle w:val="Tableheadingcentred"/>
            </w:pPr>
            <w:r w:rsidRPr="000802C0">
              <w:t>(m)</w:t>
            </w:r>
          </w:p>
        </w:tc>
        <w:tc>
          <w:tcPr>
            <w:tcW w:w="1630" w:type="dxa"/>
          </w:tcPr>
          <w:p w14:paraId="3C5F7FAF" w14:textId="77777777" w:rsidR="00C12C5B" w:rsidRPr="00EF465B" w:rsidRDefault="00C12C5B" w:rsidP="009B7CE0">
            <w:pPr>
              <w:pStyle w:val="Tableheadingcentredbold"/>
            </w:pPr>
            <w:r w:rsidRPr="00EF465B">
              <w:t>M</w:t>
            </w:r>
          </w:p>
          <w:p w14:paraId="5B570BE0" w14:textId="36B23A4F" w:rsidR="00C12C5B" w:rsidRPr="000802C0" w:rsidRDefault="00C12C5B" w:rsidP="00B112D4">
            <w:pPr>
              <w:pStyle w:val="Tableheadingcentred"/>
              <w:rPr>
                <w:sz w:val="22"/>
                <w:szCs w:val="22"/>
              </w:rPr>
            </w:pPr>
            <w:r>
              <w:t>(-)</w:t>
            </w:r>
          </w:p>
        </w:tc>
        <w:tc>
          <w:tcPr>
            <w:tcW w:w="1630" w:type="dxa"/>
          </w:tcPr>
          <w:p w14:paraId="6B510A6A" w14:textId="77777777" w:rsidR="00C12C5B" w:rsidRDefault="00C12C5B" w:rsidP="009B7CE0">
            <w:pPr>
              <w:pStyle w:val="Tableheadingcentredbold"/>
            </w:pPr>
            <w:r w:rsidRPr="00EF465B">
              <w:t>x</w:t>
            </w:r>
            <w:r w:rsidRPr="009B7CE0">
              <w:rPr>
                <w:rStyle w:val="Subscript"/>
              </w:rPr>
              <w:t>T</w:t>
            </w:r>
            <w:r>
              <w:sym w:font="Symbol" w:char="F0A2"/>
            </w:r>
          </w:p>
          <w:p w14:paraId="11610E17" w14:textId="1F09664B" w:rsidR="00C12C5B" w:rsidRPr="000802C0" w:rsidRDefault="00C12C5B" w:rsidP="00B112D4">
            <w:pPr>
              <w:pStyle w:val="Tableheadingcentred"/>
              <w:rPr>
                <w:sz w:val="22"/>
                <w:szCs w:val="22"/>
              </w:rPr>
            </w:pPr>
            <w:r>
              <w:t>(-)</w:t>
            </w:r>
          </w:p>
        </w:tc>
        <w:tc>
          <w:tcPr>
            <w:tcW w:w="1936" w:type="dxa"/>
          </w:tcPr>
          <w:p w14:paraId="69690E08" w14:textId="77777777" w:rsidR="00C12C5B" w:rsidRPr="000802C0" w:rsidRDefault="00C12C5B" w:rsidP="009B7CE0">
            <w:pPr>
              <w:pStyle w:val="Tableheadingcentredbold"/>
            </w:pPr>
            <w:r w:rsidRPr="00EF465B">
              <w:t>V</w:t>
            </w:r>
            <w:proofErr w:type="spellStart"/>
            <w:r w:rsidRPr="009B7CE0">
              <w:rPr>
                <w:rStyle w:val="Subscript"/>
              </w:rPr>
              <w:t>sw</w:t>
            </w:r>
            <w:proofErr w:type="spellEnd"/>
          </w:p>
          <w:p w14:paraId="16A46E70" w14:textId="7E4C3AB8" w:rsidR="00C12C5B" w:rsidRPr="000802C0" w:rsidRDefault="00C12C5B" w:rsidP="00B112D4">
            <w:pPr>
              <w:pStyle w:val="Tableheadingcentred"/>
            </w:pPr>
            <w:r w:rsidRPr="00E00765">
              <w:t>(m</w:t>
            </w:r>
            <w:r w:rsidRPr="001C56B2">
              <w:rPr>
                <w:rStyle w:val="Superscript"/>
              </w:rPr>
              <w:t>2</w:t>
            </w:r>
            <w:r w:rsidRPr="00E00765">
              <w:t>)</w:t>
            </w:r>
          </w:p>
        </w:tc>
      </w:tr>
      <w:tr w:rsidR="003C6592" w:rsidRPr="001C15D2" w14:paraId="5F7F2C5C" w14:textId="77777777" w:rsidTr="00E47E10">
        <w:trPr>
          <w:cnfStyle w:val="000000100000" w:firstRow="0" w:lastRow="0" w:firstColumn="0" w:lastColumn="0" w:oddVBand="0" w:evenVBand="0" w:oddHBand="1" w:evenHBand="0" w:firstRowFirstColumn="0" w:firstRowLastColumn="0" w:lastRowFirstColumn="0" w:lastRowLastColumn="0"/>
          <w:trHeight w:val="57"/>
        </w:trPr>
        <w:tc>
          <w:tcPr>
            <w:tcW w:w="1470" w:type="dxa"/>
          </w:tcPr>
          <w:p w14:paraId="15BD8D32" w14:textId="77777777" w:rsidR="003C6592" w:rsidRPr="00B112D4" w:rsidRDefault="003C6592" w:rsidP="00452CB8">
            <w:pPr>
              <w:pStyle w:val="Tabletextleftbold"/>
            </w:pPr>
            <w:r w:rsidRPr="00B112D4">
              <w:t>Unconfined</w:t>
            </w:r>
          </w:p>
        </w:tc>
        <w:tc>
          <w:tcPr>
            <w:tcW w:w="1650" w:type="dxa"/>
          </w:tcPr>
          <w:p w14:paraId="23DE8218" w14:textId="77777777" w:rsidR="003C6592" w:rsidRDefault="003C6592" w:rsidP="00A602CD">
            <w:pPr>
              <w:pStyle w:val="Tabletextcentred"/>
            </w:pPr>
            <w:r w:rsidRPr="00430B95">
              <w:t>42</w:t>
            </w:r>
          </w:p>
          <w:p w14:paraId="2A319EC6" w14:textId="77777777" w:rsidR="003C6592" w:rsidRPr="00430B95" w:rsidRDefault="003C6592" w:rsidP="00A602CD">
            <w:pPr>
              <w:pStyle w:val="Tabletextcentred"/>
            </w:pPr>
            <w:r>
              <w:t>(5-129)#</w:t>
            </w:r>
          </w:p>
        </w:tc>
        <w:tc>
          <w:tcPr>
            <w:tcW w:w="1630" w:type="dxa"/>
          </w:tcPr>
          <w:p w14:paraId="4CA4D36B" w14:textId="77777777" w:rsidR="003C6592" w:rsidRDefault="003C6592" w:rsidP="00A602CD">
            <w:pPr>
              <w:pStyle w:val="Tabletextcentred"/>
            </w:pPr>
            <w:r w:rsidRPr="00430B95">
              <w:t>0.0</w:t>
            </w:r>
            <w:r>
              <w:t>3</w:t>
            </w:r>
          </w:p>
          <w:p w14:paraId="6A4F8044" w14:textId="77777777" w:rsidR="003C6592" w:rsidRPr="00430B95" w:rsidRDefault="003C6592" w:rsidP="00A602CD">
            <w:pPr>
              <w:pStyle w:val="Tabletextcentred"/>
            </w:pPr>
            <w:r>
              <w:t>(0.01-0.07)</w:t>
            </w:r>
          </w:p>
        </w:tc>
        <w:tc>
          <w:tcPr>
            <w:tcW w:w="1630" w:type="dxa"/>
          </w:tcPr>
          <w:p w14:paraId="06F8AD17" w14:textId="77777777" w:rsidR="003C6592" w:rsidRDefault="003C6592" w:rsidP="00A602CD">
            <w:pPr>
              <w:pStyle w:val="Tabletextcentred"/>
            </w:pPr>
            <w:r w:rsidRPr="00430B95">
              <w:t>0.02</w:t>
            </w:r>
          </w:p>
          <w:p w14:paraId="0D14EC8D" w14:textId="77777777" w:rsidR="003C6592" w:rsidRPr="00430B95" w:rsidRDefault="003C6592" w:rsidP="00A602CD">
            <w:pPr>
              <w:pStyle w:val="Tabletextcentred"/>
            </w:pPr>
            <w:r>
              <w:t>(0.00-0.03)</w:t>
            </w:r>
          </w:p>
        </w:tc>
        <w:tc>
          <w:tcPr>
            <w:tcW w:w="1936" w:type="dxa"/>
          </w:tcPr>
          <w:p w14:paraId="76C3A29A" w14:textId="77777777" w:rsidR="003C6592" w:rsidRDefault="003C6592" w:rsidP="00A602CD">
            <w:pPr>
              <w:pStyle w:val="Tabletextcentred"/>
            </w:pPr>
            <w:r w:rsidRPr="00430B95">
              <w:t>56</w:t>
            </w:r>
          </w:p>
          <w:p w14:paraId="4A41F5CA" w14:textId="77777777" w:rsidR="003C6592" w:rsidRPr="00430B95" w:rsidRDefault="003C6592" w:rsidP="00A602CD">
            <w:pPr>
              <w:pStyle w:val="Tabletextcentred"/>
            </w:pPr>
            <w:r>
              <w:t>(5-189)</w:t>
            </w:r>
          </w:p>
        </w:tc>
      </w:tr>
    </w:tbl>
    <w:p w14:paraId="2CD5A76E" w14:textId="77777777" w:rsidR="003C6592" w:rsidRPr="00A602CD" w:rsidRDefault="003C6592" w:rsidP="00DE1B30">
      <w:pPr>
        <w:pStyle w:val="Tablenotes"/>
      </w:pPr>
      <w:r w:rsidRPr="00A602CD">
        <w:t># Calculated range</w:t>
      </w:r>
    </w:p>
    <w:p w14:paraId="1B84F0EB" w14:textId="77777777" w:rsidR="003C6592" w:rsidRDefault="00A602CD" w:rsidP="00DF5570">
      <w:pPr>
        <w:pStyle w:val="BodyText"/>
      </w:pPr>
      <w:r>
        <w:br w:type="page"/>
      </w:r>
    </w:p>
    <w:p w14:paraId="561B2590" w14:textId="77777777" w:rsidR="003C6592" w:rsidRDefault="003C6592" w:rsidP="007D0D63">
      <w:pPr>
        <w:pStyle w:val="Figuresandimagescentred0"/>
      </w:pPr>
      <w:r>
        <w:rPr>
          <w:noProof/>
        </w:rPr>
        <w:lastRenderedPageBreak/>
        <w:drawing>
          <wp:inline distT="0" distB="0" distL="0" distR="0" wp14:anchorId="6B5E280C" wp14:editId="303162BD">
            <wp:extent cx="5724525" cy="3486150"/>
            <wp:effectExtent l="0" t="0" r="9525" b="0"/>
            <wp:docPr id="1436" name="Picture 1436"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5724525" cy="3486150"/>
                    </a:xfrm>
                    <a:prstGeom prst="rect">
                      <a:avLst/>
                    </a:prstGeom>
                    <a:noFill/>
                    <a:ln>
                      <a:noFill/>
                    </a:ln>
                  </pic:spPr>
                </pic:pic>
              </a:graphicData>
            </a:graphic>
          </wp:inline>
        </w:drawing>
      </w:r>
    </w:p>
    <w:p w14:paraId="6A7CD602" w14:textId="77777777" w:rsidR="003C6592" w:rsidRDefault="003C6592" w:rsidP="003C6592">
      <w:pPr>
        <w:pStyle w:val="Caption"/>
      </w:pPr>
      <w:bookmarkStart w:id="418" w:name="_Ref302651657"/>
      <w:bookmarkStart w:id="419" w:name="_Toc337566433"/>
      <w:bookmarkStart w:id="420" w:name="_Toc349670505"/>
      <w:r w:rsidRPr="00DE1B30">
        <w:rPr>
          <w:rStyle w:val="Captionbold"/>
        </w:rPr>
        <w:t xml:space="preserve">Figure </w:t>
      </w:r>
      <w:r w:rsidR="00D438AF" w:rsidRPr="00DE1B30">
        <w:rPr>
          <w:rStyle w:val="Captionbold"/>
        </w:rPr>
        <w:fldChar w:fldCharType="begin"/>
      </w:r>
      <w:r w:rsidR="00D438AF" w:rsidRPr="00DE1B30">
        <w:rPr>
          <w:rStyle w:val="Captionbold"/>
        </w:rPr>
        <w:instrText xml:space="preserve"> SEQ Figure \* ARABIC </w:instrText>
      </w:r>
      <w:r w:rsidR="00D438AF" w:rsidRPr="00DE1B30">
        <w:rPr>
          <w:rStyle w:val="Captionbold"/>
        </w:rPr>
        <w:fldChar w:fldCharType="separate"/>
      </w:r>
      <w:r w:rsidR="00496154" w:rsidRPr="00DE1B30">
        <w:rPr>
          <w:rStyle w:val="Captionbold"/>
        </w:rPr>
        <w:t>30</w:t>
      </w:r>
      <w:r w:rsidR="00D438AF" w:rsidRPr="00DE1B30">
        <w:rPr>
          <w:rStyle w:val="Captionbold"/>
        </w:rPr>
        <w:fldChar w:fldCharType="end"/>
      </w:r>
      <w:bookmarkEnd w:id="418"/>
      <w:r w:rsidRPr="00DE1B30">
        <w:rPr>
          <w:rStyle w:val="Captionbold"/>
        </w:rPr>
        <w:t>.</w:t>
      </w:r>
      <w:r>
        <w:t xml:space="preserve"> </w:t>
      </w:r>
      <w:r w:rsidRPr="0079029B">
        <w:t>Approximation of the near coastal water table and interf</w:t>
      </w:r>
      <w:r>
        <w:t>ace locations for the Werribee</w:t>
      </w:r>
      <w:r w:rsidRPr="0079029B">
        <w:t xml:space="preserve"> case study</w:t>
      </w:r>
      <w:bookmarkEnd w:id="419"/>
      <w:bookmarkEnd w:id="420"/>
    </w:p>
    <w:p w14:paraId="522AFC9E" w14:textId="77777777" w:rsidR="003C6592" w:rsidRPr="00BF7CED" w:rsidRDefault="003C6592" w:rsidP="00BF7CED">
      <w:pPr>
        <w:pStyle w:val="BodyText"/>
        <w:rPr>
          <w:rStyle w:val="Bodytextbold"/>
        </w:rPr>
      </w:pPr>
      <w:bookmarkStart w:id="421" w:name="_Toc308004739"/>
      <w:r w:rsidRPr="00BF7CED">
        <w:rPr>
          <w:rStyle w:val="Bodytextbold"/>
        </w:rPr>
        <w:t>Theoretical extent of SWI under future extraction scenarios</w:t>
      </w:r>
      <w:bookmarkEnd w:id="421"/>
    </w:p>
    <w:p w14:paraId="562A16D5" w14:textId="3BDC389A" w:rsidR="003C6592" w:rsidRDefault="003C6592" w:rsidP="00DE1B30">
      <w:pPr>
        <w:pStyle w:val="BodyText"/>
      </w:pPr>
      <w:r>
        <w:t xml:space="preserve">For parameters in </w:t>
      </w:r>
      <w:r w:rsidR="004C3917">
        <w:t>Table 36</w:t>
      </w:r>
      <w:r>
        <w:t xml:space="preserve">, </w:t>
      </w:r>
      <w:r w:rsidRPr="00804489">
        <w:t xml:space="preserve">freshwater discharges to the sea </w:t>
      </w:r>
      <w:r w:rsidRPr="001F43FC">
        <w:rPr>
          <w:rStyle w:val="Italic"/>
        </w:rPr>
        <w:t>q</w:t>
      </w:r>
      <w:r w:rsidRPr="00174AB6">
        <w:rPr>
          <w:rStyle w:val="Subscript"/>
        </w:rPr>
        <w:t>0</w:t>
      </w:r>
      <w:r w:rsidRPr="00804489">
        <w:t xml:space="preserve"> of around 220 ML/km/</w:t>
      </w:r>
      <w:proofErr w:type="spellStart"/>
      <w:r w:rsidRPr="00804489">
        <w:t>yr</w:t>
      </w:r>
      <w:proofErr w:type="spellEnd"/>
      <w:r w:rsidRPr="00804489">
        <w:t xml:space="preserve"> were calculated. A minimum discharge of around 40 ML/km/</w:t>
      </w:r>
      <w:proofErr w:type="spellStart"/>
      <w:r w:rsidRPr="00804489">
        <w:t>yr</w:t>
      </w:r>
      <w:proofErr w:type="spellEnd"/>
      <w:r w:rsidRPr="00804489">
        <w:t xml:space="preserve"> is required for stable conditions. </w:t>
      </w:r>
      <w:r w:rsidR="004C3917">
        <w:t>Figure 31</w:t>
      </w:r>
      <w:r w:rsidRPr="00804489">
        <w:t xml:space="preserve"> shows the wedge toe location </w:t>
      </w:r>
      <w:proofErr w:type="spellStart"/>
      <w:r w:rsidRPr="001F43FC">
        <w:rPr>
          <w:rStyle w:val="Italic"/>
        </w:rPr>
        <w:t>x</w:t>
      </w:r>
      <w:r w:rsidRPr="007F67AE">
        <w:rPr>
          <w:rStyle w:val="ItalicSubscript"/>
        </w:rPr>
        <w:t>T</w:t>
      </w:r>
      <w:proofErr w:type="spellEnd"/>
      <w:r w:rsidRPr="00804489">
        <w:t xml:space="preserve"> and scaled wedge toe </w:t>
      </w:r>
      <w:proofErr w:type="spellStart"/>
      <w:r w:rsidRPr="001F43FC">
        <w:rPr>
          <w:rStyle w:val="Italic"/>
        </w:rPr>
        <w:t>x</w:t>
      </w:r>
      <w:r w:rsidRPr="007F67AE">
        <w:rPr>
          <w:rStyle w:val="ItalicSubscript"/>
        </w:rPr>
        <w:t>T</w:t>
      </w:r>
      <w:proofErr w:type="spellEnd"/>
      <w:r w:rsidRPr="00804489">
        <w:sym w:font="Symbol" w:char="F0A2"/>
      </w:r>
      <w:r w:rsidRPr="00804489">
        <w:t xml:space="preserve"> under a range of reduced </w:t>
      </w:r>
      <w:r w:rsidRPr="001F43FC">
        <w:rPr>
          <w:rStyle w:val="Italic"/>
        </w:rPr>
        <w:t>q</w:t>
      </w:r>
      <w:r w:rsidRPr="00174AB6">
        <w:rPr>
          <w:rStyle w:val="Subscript"/>
        </w:rPr>
        <w:t>0</w:t>
      </w:r>
      <w:r w:rsidRPr="00804489">
        <w:t xml:space="preserve"> values, as might occur under increased</w:t>
      </w:r>
      <w:r>
        <w:t xml:space="preserve"> extraction.</w:t>
      </w:r>
    </w:p>
    <w:p w14:paraId="45C88B85" w14:textId="77777777" w:rsidR="003C6592" w:rsidRDefault="005F3BA4" w:rsidP="007D0D63">
      <w:pPr>
        <w:pStyle w:val="Figuresandimagescentred0"/>
      </w:pPr>
      <w:r>
        <w:rPr>
          <w:noProof/>
        </w:rPr>
        <w:drawing>
          <wp:inline distT="0" distB="0" distL="0" distR="0" wp14:anchorId="467FD541" wp14:editId="71A5BC3B">
            <wp:extent cx="4484147" cy="2340000"/>
            <wp:effectExtent l="0" t="0" r="0" b="3175"/>
            <wp:docPr id="1453" name="Picture 1453"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png"/>
                    <pic:cNvPicPr/>
                  </pic:nvPicPr>
                  <pic:blipFill>
                    <a:blip r:embed="rId314">
                      <a:extLst>
                        <a:ext uri="{28A0092B-C50C-407E-A947-70E740481C1C}">
                          <a14:useLocalDpi xmlns:a14="http://schemas.microsoft.com/office/drawing/2010/main" val="0"/>
                        </a:ext>
                      </a:extLst>
                    </a:blip>
                    <a:stretch>
                      <a:fillRect/>
                    </a:stretch>
                  </pic:blipFill>
                  <pic:spPr>
                    <a:xfrm>
                      <a:off x="0" y="0"/>
                      <a:ext cx="4484147" cy="2340000"/>
                    </a:xfrm>
                    <a:prstGeom prst="rect">
                      <a:avLst/>
                    </a:prstGeom>
                  </pic:spPr>
                </pic:pic>
              </a:graphicData>
            </a:graphic>
          </wp:inline>
        </w:drawing>
      </w:r>
    </w:p>
    <w:p w14:paraId="399D4D86" w14:textId="73ECA407" w:rsidR="003C6592" w:rsidRDefault="003C6592" w:rsidP="003C6592">
      <w:pPr>
        <w:pStyle w:val="Caption"/>
      </w:pPr>
      <w:bookmarkStart w:id="422" w:name="_Ref302651728"/>
      <w:bookmarkStart w:id="423" w:name="_Toc337566434"/>
      <w:bookmarkStart w:id="424" w:name="_Toc349670506"/>
      <w:r w:rsidRPr="00E04366">
        <w:rPr>
          <w:rStyle w:val="Captionbold"/>
        </w:rPr>
        <w:t xml:space="preserve">Figure </w:t>
      </w:r>
      <w:r w:rsidR="00D438AF" w:rsidRPr="00E04366">
        <w:rPr>
          <w:rStyle w:val="Captionbold"/>
        </w:rPr>
        <w:fldChar w:fldCharType="begin"/>
      </w:r>
      <w:r w:rsidR="00D438AF" w:rsidRPr="00E04366">
        <w:rPr>
          <w:rStyle w:val="Captionbold"/>
        </w:rPr>
        <w:instrText xml:space="preserve"> SEQ Figure \* ARABIC </w:instrText>
      </w:r>
      <w:r w:rsidR="00D438AF" w:rsidRPr="00E04366">
        <w:rPr>
          <w:rStyle w:val="Captionbold"/>
        </w:rPr>
        <w:fldChar w:fldCharType="separate"/>
      </w:r>
      <w:r w:rsidR="00496154" w:rsidRPr="00E04366">
        <w:rPr>
          <w:rStyle w:val="Captionbold"/>
        </w:rPr>
        <w:t>31</w:t>
      </w:r>
      <w:r w:rsidR="00D438AF" w:rsidRPr="00E04366">
        <w:rPr>
          <w:rStyle w:val="Captionbold"/>
        </w:rPr>
        <w:fldChar w:fldCharType="end"/>
      </w:r>
      <w:bookmarkEnd w:id="422"/>
      <w:r w:rsidRPr="00E04366">
        <w:rPr>
          <w:rStyle w:val="Captionbold"/>
        </w:rPr>
        <w:t>.</w:t>
      </w:r>
      <w:r>
        <w:t xml:space="preserve"> </w:t>
      </w:r>
      <w:r w:rsidR="00AA74EF">
        <w:t>Values of</w:t>
      </w:r>
      <w:r w:rsidR="00AA74EF" w:rsidRPr="0079029B">
        <w:t xml:space="preserve"> </w:t>
      </w:r>
      <w:r w:rsidR="00AA74EF" w:rsidRPr="001F43FC">
        <w:t>x</w:t>
      </w:r>
      <w:r w:rsidR="00AA74EF" w:rsidRPr="001C56B2">
        <w:rPr>
          <w:rStyle w:val="Subscript"/>
        </w:rPr>
        <w:t>T</w:t>
      </w:r>
      <w:r w:rsidR="00AA74EF" w:rsidRPr="0079029B">
        <w:t xml:space="preserve"> and </w:t>
      </w:r>
      <w:r w:rsidR="00AA74EF" w:rsidRPr="001F43FC">
        <w:t>x</w:t>
      </w:r>
      <w:r w:rsidR="00AA74EF" w:rsidRPr="001C56B2">
        <w:rPr>
          <w:rStyle w:val="Subscript"/>
        </w:rPr>
        <w:t>T</w:t>
      </w:r>
      <w:r w:rsidR="00AA74EF" w:rsidRPr="0079029B">
        <w:sym w:font="Symbol" w:char="F0A2"/>
      </w:r>
      <w:r w:rsidR="00AA74EF" w:rsidRPr="0079029B">
        <w:t xml:space="preserve"> </w:t>
      </w:r>
      <w:r w:rsidRPr="0079029B">
        <w:t xml:space="preserve">for </w:t>
      </w:r>
      <w:r>
        <w:t>a range of</w:t>
      </w:r>
      <w:r w:rsidRPr="0079029B">
        <w:t xml:space="preserve"> </w:t>
      </w:r>
      <w:r w:rsidRPr="001F43FC">
        <w:t>q</w:t>
      </w:r>
      <w:r w:rsidRPr="001C56B2">
        <w:rPr>
          <w:rStyle w:val="Subscript"/>
        </w:rPr>
        <w:t>0</w:t>
      </w:r>
      <w:r>
        <w:t xml:space="preserve"> values</w:t>
      </w:r>
      <w:r w:rsidRPr="0079029B">
        <w:t xml:space="preserve"> for the </w:t>
      </w:r>
      <w:r>
        <w:t>Werribee</w:t>
      </w:r>
      <w:r w:rsidRPr="0079029B">
        <w:t xml:space="preserve"> unconfined aquifer</w:t>
      </w:r>
      <w:bookmarkEnd w:id="423"/>
      <w:bookmarkEnd w:id="424"/>
    </w:p>
    <w:p w14:paraId="43E25BD2" w14:textId="5B4EB708" w:rsidR="00770A22" w:rsidRDefault="00770A22" w:rsidP="00770A22">
      <w:pPr>
        <w:pStyle w:val="BodyText"/>
      </w:pPr>
      <w:r>
        <w:br w:type="page"/>
      </w:r>
    </w:p>
    <w:p w14:paraId="62B3F035" w14:textId="5F3EB62A" w:rsidR="003C6592" w:rsidRPr="006976AB" w:rsidRDefault="003C6592" w:rsidP="002B708A">
      <w:pPr>
        <w:pStyle w:val="Head2nonumbers"/>
      </w:pPr>
      <w:bookmarkStart w:id="425" w:name="_Toc337566380"/>
      <w:r>
        <w:lastRenderedPageBreak/>
        <w:t>C.7</w:t>
      </w:r>
      <w:r w:rsidRPr="006976AB">
        <w:t xml:space="preserve"> </w:t>
      </w:r>
      <w:r>
        <w:t>Point Nepean</w:t>
      </w:r>
      <w:r w:rsidRPr="006976AB">
        <w:t xml:space="preserve">, </w:t>
      </w:r>
      <w:r>
        <w:t>Victoria</w:t>
      </w:r>
      <w:bookmarkEnd w:id="425"/>
    </w:p>
    <w:p w14:paraId="2C131BFD" w14:textId="77777777" w:rsidR="003C6592" w:rsidRPr="00BF7CED" w:rsidRDefault="003C6592" w:rsidP="00BF7CED">
      <w:pPr>
        <w:pStyle w:val="BodyText"/>
        <w:rPr>
          <w:rStyle w:val="Bodytextbold"/>
        </w:rPr>
      </w:pPr>
      <w:bookmarkStart w:id="426" w:name="_Toc308004740"/>
      <w:r w:rsidRPr="00BF7CED">
        <w:rPr>
          <w:rStyle w:val="Bodytextbold"/>
        </w:rPr>
        <w:t>Conceptualisation and parameterisation</w:t>
      </w:r>
      <w:bookmarkEnd w:id="426"/>
    </w:p>
    <w:p w14:paraId="7425809D" w14:textId="59A9BEB4" w:rsidR="003C6592" w:rsidRPr="00DF5570" w:rsidRDefault="003C6592" w:rsidP="00DF5570">
      <w:pPr>
        <w:pStyle w:val="BodyText"/>
      </w:pPr>
      <w:r>
        <w:t xml:space="preserve">The Point Nepean case study is located in South East Melbourne, adjacent to Port Phillip Bay, and is heavily urbanised. Fresh groundwater occurs as a freshwater lens at this site. Hydrogeological parameters for the Point Nepean case study are shown in </w:t>
      </w:r>
      <w:r w:rsidR="00F5224C">
        <w:t>Table 38</w:t>
      </w:r>
      <w:r>
        <w:t>. For the purposes of the mathematical analyses extraction volumes have been incorporated into the net recharge parameter. For simplicity it has been assumed that water levels and density in Port Phillip Bay are the same as the ocean.</w:t>
      </w:r>
    </w:p>
    <w:p w14:paraId="5DC400B8" w14:textId="77777777" w:rsidR="003C6592" w:rsidRPr="00457F4C" w:rsidRDefault="003C6592" w:rsidP="00E04366">
      <w:pPr>
        <w:pStyle w:val="Tabletitle"/>
      </w:pPr>
      <w:bookmarkStart w:id="427" w:name="_Ref303763165"/>
      <w:bookmarkStart w:id="428" w:name="_Toc308004741"/>
      <w:bookmarkStart w:id="429" w:name="_Toc337566515"/>
      <w:bookmarkStart w:id="430" w:name="_Toc349670587"/>
      <w:r w:rsidRPr="00E04366">
        <w:rPr>
          <w:rStyle w:val="Tabletitlebold"/>
        </w:rPr>
        <w:t xml:space="preserve">Table </w:t>
      </w:r>
      <w:r w:rsidR="00D438AF" w:rsidRPr="00E04366">
        <w:rPr>
          <w:rStyle w:val="Tabletitlebold"/>
        </w:rPr>
        <w:fldChar w:fldCharType="begin"/>
      </w:r>
      <w:r w:rsidR="00D438AF" w:rsidRPr="00E04366">
        <w:rPr>
          <w:rStyle w:val="Tabletitlebold"/>
        </w:rPr>
        <w:instrText xml:space="preserve"> SEQ Table \* ARABIC </w:instrText>
      </w:r>
      <w:r w:rsidR="00D438AF" w:rsidRPr="00E04366">
        <w:rPr>
          <w:rStyle w:val="Tabletitlebold"/>
        </w:rPr>
        <w:fldChar w:fldCharType="separate"/>
      </w:r>
      <w:r w:rsidR="00496154" w:rsidRPr="00E04366">
        <w:rPr>
          <w:rStyle w:val="Tabletitlebold"/>
        </w:rPr>
        <w:t>38</w:t>
      </w:r>
      <w:r w:rsidR="00D438AF" w:rsidRPr="00E04366">
        <w:rPr>
          <w:rStyle w:val="Tabletitlebold"/>
        </w:rPr>
        <w:fldChar w:fldCharType="end"/>
      </w:r>
      <w:bookmarkEnd w:id="427"/>
      <w:r w:rsidRPr="00E04366">
        <w:rPr>
          <w:rStyle w:val="Tabletitlebold"/>
        </w:rPr>
        <w:t>.</w:t>
      </w:r>
      <w:r>
        <w:t xml:space="preserve"> </w:t>
      </w:r>
      <w:r w:rsidRPr="00457F4C">
        <w:t xml:space="preserve">Hydrogeological parameters for </w:t>
      </w:r>
      <w:r>
        <w:t>the Point Nepean case study</w:t>
      </w:r>
      <w:bookmarkEnd w:id="428"/>
      <w:bookmarkEnd w:id="429"/>
      <w:bookmarkEnd w:id="430"/>
    </w:p>
    <w:tbl>
      <w:tblPr>
        <w:tblStyle w:val="TableGAHeaderRow"/>
        <w:tblW w:w="0" w:type="auto"/>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387"/>
        <w:gridCol w:w="1110"/>
        <w:gridCol w:w="1182"/>
        <w:gridCol w:w="1041"/>
        <w:gridCol w:w="924"/>
        <w:gridCol w:w="778"/>
        <w:gridCol w:w="764"/>
      </w:tblGrid>
      <w:tr w:rsidR="003C6592" w14:paraId="6C17711E" w14:textId="77777777" w:rsidTr="002E4D37">
        <w:trPr>
          <w:cnfStyle w:val="100000000000" w:firstRow="1" w:lastRow="0" w:firstColumn="0" w:lastColumn="0" w:oddVBand="0" w:evenVBand="0" w:oddHBand="0" w:evenHBand="0" w:firstRowFirstColumn="0" w:firstRowLastColumn="0" w:lastRowFirstColumn="0" w:lastRowLastColumn="0"/>
          <w:tblHeader/>
        </w:trPr>
        <w:tc>
          <w:tcPr>
            <w:tcW w:w="1387" w:type="dxa"/>
          </w:tcPr>
          <w:p w14:paraId="435C6C15" w14:textId="77777777" w:rsidR="003C6592" w:rsidRPr="00FB1893" w:rsidRDefault="003C6592" w:rsidP="00B112D4">
            <w:pPr>
              <w:pStyle w:val="Tableheadingcentred"/>
              <w:rPr>
                <w:bCs/>
              </w:rPr>
            </w:pPr>
            <w:r w:rsidRPr="00FB1893">
              <w:t>Aquifer</w:t>
            </w:r>
          </w:p>
        </w:tc>
        <w:tc>
          <w:tcPr>
            <w:tcW w:w="1110" w:type="dxa"/>
          </w:tcPr>
          <w:p w14:paraId="4BAB4848" w14:textId="77777777" w:rsidR="003C6592" w:rsidRPr="00FB1893" w:rsidRDefault="003C6592" w:rsidP="009B7CE0">
            <w:pPr>
              <w:pStyle w:val="Tableheadingcentredbold"/>
            </w:pPr>
            <w:r w:rsidRPr="00FB1893">
              <w:t>K</w:t>
            </w:r>
            <w:r w:rsidRPr="00FB1893">
              <w:br/>
              <w:t>(m/d)</w:t>
            </w:r>
          </w:p>
        </w:tc>
        <w:tc>
          <w:tcPr>
            <w:tcW w:w="1182" w:type="dxa"/>
          </w:tcPr>
          <w:p w14:paraId="0500C628" w14:textId="77777777" w:rsidR="003C6592" w:rsidRPr="00FB1893" w:rsidRDefault="003C6592" w:rsidP="009B7CE0">
            <w:pPr>
              <w:pStyle w:val="Tableheadingcentredbold"/>
            </w:pPr>
            <w:r w:rsidRPr="00FB1893">
              <w:t>W</w:t>
            </w:r>
            <w:r w:rsidRPr="009B7CE0">
              <w:rPr>
                <w:rStyle w:val="Subscript"/>
              </w:rPr>
              <w:t>net</w:t>
            </w:r>
            <w:r w:rsidRPr="009B7CE0">
              <w:rPr>
                <w:rStyle w:val="Subscript"/>
              </w:rPr>
              <w:br/>
            </w:r>
            <w:r w:rsidRPr="00FB1893">
              <w:t>(m/d)</w:t>
            </w:r>
          </w:p>
        </w:tc>
        <w:tc>
          <w:tcPr>
            <w:tcW w:w="1041" w:type="dxa"/>
          </w:tcPr>
          <w:p w14:paraId="09BE9166" w14:textId="77777777" w:rsidR="003C6592" w:rsidRPr="00FB1893" w:rsidRDefault="003C6592" w:rsidP="009B7CE0">
            <w:pPr>
              <w:pStyle w:val="Tableheadingcentredbold"/>
            </w:pPr>
            <w:r w:rsidRPr="00FB1893">
              <w:t>a</w:t>
            </w:r>
            <w:r w:rsidRPr="00FB1893">
              <w:br/>
              <w:t>(m)</w:t>
            </w:r>
          </w:p>
        </w:tc>
        <w:tc>
          <w:tcPr>
            <w:tcW w:w="924" w:type="dxa"/>
          </w:tcPr>
          <w:p w14:paraId="6EDCB79D" w14:textId="77777777" w:rsidR="003C6592" w:rsidRPr="00FB1893" w:rsidRDefault="003C6592" w:rsidP="009B7CE0">
            <w:pPr>
              <w:pStyle w:val="Tableheadingcentredbold"/>
            </w:pPr>
            <w:r w:rsidRPr="00FB1893">
              <w:t>n</w:t>
            </w:r>
            <w:r w:rsidRPr="00FB1893">
              <w:br/>
              <w:t>(-)</w:t>
            </w:r>
          </w:p>
        </w:tc>
        <w:tc>
          <w:tcPr>
            <w:tcW w:w="778" w:type="dxa"/>
          </w:tcPr>
          <w:p w14:paraId="247CFFC4" w14:textId="77777777" w:rsidR="003C6592" w:rsidRPr="00FB1893" w:rsidRDefault="003C6592" w:rsidP="009B7CE0">
            <w:pPr>
              <w:pStyle w:val="Tableheadingcentredbold"/>
            </w:pPr>
            <w:r w:rsidRPr="00FB1893">
              <w:t>h</w:t>
            </w:r>
            <w:r w:rsidRPr="009B7CE0">
              <w:rPr>
                <w:rStyle w:val="Subscript"/>
              </w:rPr>
              <w:t>b</w:t>
            </w:r>
            <w:r w:rsidRPr="00FB1893">
              <w:br/>
              <w:t>(m)</w:t>
            </w:r>
          </w:p>
        </w:tc>
        <w:tc>
          <w:tcPr>
            <w:tcW w:w="764" w:type="dxa"/>
          </w:tcPr>
          <w:p w14:paraId="6A6CD43F" w14:textId="77777777" w:rsidR="003C6592" w:rsidRPr="00FB1893" w:rsidRDefault="003C6592" w:rsidP="009B7CE0">
            <w:pPr>
              <w:pStyle w:val="Tableheadingcentredbold"/>
            </w:pPr>
            <w:r w:rsidRPr="009B7CE0">
              <w:t>x</w:t>
            </w:r>
            <w:r w:rsidRPr="009B7CE0">
              <w:rPr>
                <w:rStyle w:val="Subscript"/>
              </w:rPr>
              <w:t>b</w:t>
            </w:r>
            <w:r w:rsidRPr="00FB1893">
              <w:br/>
              <w:t>(m)</w:t>
            </w:r>
          </w:p>
        </w:tc>
      </w:tr>
      <w:tr w:rsidR="003C6592" w14:paraId="1AAB23B1" w14:textId="77777777" w:rsidTr="006E3BDB">
        <w:trPr>
          <w:cnfStyle w:val="000000100000" w:firstRow="0" w:lastRow="0" w:firstColumn="0" w:lastColumn="0" w:oddVBand="0" w:evenVBand="0" w:oddHBand="1" w:evenHBand="0" w:firstRowFirstColumn="0" w:firstRowLastColumn="0" w:lastRowFirstColumn="0" w:lastRowLastColumn="0"/>
        </w:trPr>
        <w:tc>
          <w:tcPr>
            <w:tcW w:w="1387" w:type="dxa"/>
          </w:tcPr>
          <w:p w14:paraId="5A5B6BE1" w14:textId="77777777" w:rsidR="003C6592" w:rsidRPr="00B112D4" w:rsidRDefault="003C6592" w:rsidP="00452CB8">
            <w:pPr>
              <w:pStyle w:val="Tabletextleftbold"/>
            </w:pPr>
            <w:r w:rsidRPr="00B112D4">
              <w:t>Freshwater lens</w:t>
            </w:r>
          </w:p>
        </w:tc>
        <w:tc>
          <w:tcPr>
            <w:tcW w:w="1110" w:type="dxa"/>
          </w:tcPr>
          <w:p w14:paraId="00468ACE" w14:textId="77777777" w:rsidR="003C6592" w:rsidRPr="00FB1893" w:rsidRDefault="003C6592" w:rsidP="003E4609">
            <w:pPr>
              <w:pStyle w:val="Tabletextcentred"/>
            </w:pPr>
            <w:r w:rsidRPr="00FB1893">
              <w:t>20</w:t>
            </w:r>
          </w:p>
        </w:tc>
        <w:tc>
          <w:tcPr>
            <w:tcW w:w="1182" w:type="dxa"/>
          </w:tcPr>
          <w:p w14:paraId="2D47C22D" w14:textId="77777777" w:rsidR="003C6592" w:rsidRPr="00FB1893" w:rsidRDefault="003C6592" w:rsidP="003E4609">
            <w:pPr>
              <w:pStyle w:val="Tabletextcentred"/>
            </w:pPr>
            <w:r w:rsidRPr="00FB1893">
              <w:t>40</w:t>
            </w:r>
          </w:p>
        </w:tc>
        <w:tc>
          <w:tcPr>
            <w:tcW w:w="1041" w:type="dxa"/>
          </w:tcPr>
          <w:p w14:paraId="34F0FAD0" w14:textId="77777777" w:rsidR="003C6592" w:rsidRPr="00FB1893" w:rsidRDefault="003C6592" w:rsidP="003E4609">
            <w:pPr>
              <w:pStyle w:val="Tabletextcentred"/>
            </w:pPr>
            <w:r w:rsidRPr="00FB1893">
              <w:t>4500</w:t>
            </w:r>
          </w:p>
        </w:tc>
        <w:tc>
          <w:tcPr>
            <w:tcW w:w="924" w:type="dxa"/>
          </w:tcPr>
          <w:p w14:paraId="1BD2C3D9" w14:textId="77777777" w:rsidR="003C6592" w:rsidRPr="00FB1893" w:rsidRDefault="003C6592" w:rsidP="003E4609">
            <w:pPr>
              <w:pStyle w:val="Tabletextcentred"/>
            </w:pPr>
            <w:r w:rsidRPr="00FB1893">
              <w:t>0.3</w:t>
            </w:r>
          </w:p>
        </w:tc>
        <w:tc>
          <w:tcPr>
            <w:tcW w:w="778" w:type="dxa"/>
          </w:tcPr>
          <w:p w14:paraId="7FB01DD7" w14:textId="77777777" w:rsidR="003C6592" w:rsidRPr="00FB1893" w:rsidRDefault="003C6592" w:rsidP="003E4609">
            <w:pPr>
              <w:pStyle w:val="Tabletextcentred"/>
            </w:pPr>
            <w:r w:rsidRPr="00FB1893">
              <w:t>1.5</w:t>
            </w:r>
          </w:p>
        </w:tc>
        <w:tc>
          <w:tcPr>
            <w:tcW w:w="764" w:type="dxa"/>
          </w:tcPr>
          <w:p w14:paraId="2275C249" w14:textId="77777777" w:rsidR="003C6592" w:rsidRPr="00FB1893" w:rsidRDefault="003C6592" w:rsidP="003E4609">
            <w:pPr>
              <w:pStyle w:val="Tabletextcentred"/>
            </w:pPr>
            <w:r w:rsidRPr="00FB1893">
              <w:t>1700</w:t>
            </w:r>
          </w:p>
        </w:tc>
      </w:tr>
    </w:tbl>
    <w:p w14:paraId="3285077B" w14:textId="77777777" w:rsidR="003C6592" w:rsidRPr="00BF7CED" w:rsidRDefault="003C6592" w:rsidP="00BF7CED">
      <w:pPr>
        <w:pStyle w:val="BodyText"/>
        <w:rPr>
          <w:rStyle w:val="Bodytextbold"/>
        </w:rPr>
      </w:pPr>
      <w:bookmarkStart w:id="431" w:name="_Toc308004742"/>
      <w:r w:rsidRPr="00BF7CED">
        <w:rPr>
          <w:rStyle w:val="Bodytextbold"/>
        </w:rPr>
        <w:t>Theoretical extent of SWI for current conditions</w:t>
      </w:r>
      <w:bookmarkEnd w:id="431"/>
    </w:p>
    <w:p w14:paraId="347CCCC8" w14:textId="51685442" w:rsidR="003C6592" w:rsidRDefault="003C6592" w:rsidP="00DF5570">
      <w:pPr>
        <w:pStyle w:val="BodyText"/>
      </w:pPr>
      <w:r>
        <w:t>The above hydrogeological parameters were used to estimate the maximum freshwater thickness and freshwater volume under current conditions (</w:t>
      </w:r>
      <w:r w:rsidR="00F5224C">
        <w:t>Table 39</w:t>
      </w:r>
      <w:r>
        <w:t xml:space="preserve">). </w:t>
      </w:r>
      <w:r w:rsidRPr="001379E3">
        <w:t xml:space="preserve">The theoretical </w:t>
      </w:r>
      <w:r>
        <w:t>steady-state</w:t>
      </w:r>
      <w:r w:rsidRPr="001379E3">
        <w:t xml:space="preserve"> interface location for the </w:t>
      </w:r>
      <w:r>
        <w:t>Point Nepean</w:t>
      </w:r>
      <w:r w:rsidRPr="001379E3">
        <w:t xml:space="preserve"> case study</w:t>
      </w:r>
      <w:r>
        <w:t xml:space="preserve"> </w:t>
      </w:r>
      <w:r w:rsidRPr="001379E3">
        <w:t>can be seen in</w:t>
      </w:r>
      <w:r>
        <w:t xml:space="preserve"> </w:t>
      </w:r>
      <w:r w:rsidR="00F5224C">
        <w:t>Figure 32</w:t>
      </w:r>
      <w:r>
        <w:t>.</w:t>
      </w:r>
    </w:p>
    <w:p w14:paraId="32C8D8FE" w14:textId="77777777" w:rsidR="003C6592" w:rsidRPr="00457F4C" w:rsidRDefault="003C6592" w:rsidP="00E04366">
      <w:pPr>
        <w:pStyle w:val="Tabletitle"/>
      </w:pPr>
      <w:bookmarkStart w:id="432" w:name="_Ref303763616"/>
      <w:bookmarkStart w:id="433" w:name="_Toc337566516"/>
      <w:bookmarkStart w:id="434" w:name="_Toc349670588"/>
      <w:r w:rsidRPr="00E04366">
        <w:rPr>
          <w:rStyle w:val="Tabletitlebold"/>
        </w:rPr>
        <w:t xml:space="preserve">Table </w:t>
      </w:r>
      <w:r w:rsidR="00D438AF" w:rsidRPr="00E04366">
        <w:rPr>
          <w:rStyle w:val="Tabletitlebold"/>
        </w:rPr>
        <w:fldChar w:fldCharType="begin"/>
      </w:r>
      <w:r w:rsidR="00D438AF" w:rsidRPr="00E04366">
        <w:rPr>
          <w:rStyle w:val="Tabletitlebold"/>
        </w:rPr>
        <w:instrText xml:space="preserve"> SEQ Table \* ARABIC </w:instrText>
      </w:r>
      <w:r w:rsidR="00D438AF" w:rsidRPr="00E04366">
        <w:rPr>
          <w:rStyle w:val="Tabletitlebold"/>
        </w:rPr>
        <w:fldChar w:fldCharType="separate"/>
      </w:r>
      <w:r w:rsidR="00496154" w:rsidRPr="00E04366">
        <w:rPr>
          <w:rStyle w:val="Tabletitlebold"/>
        </w:rPr>
        <w:t>39</w:t>
      </w:r>
      <w:r w:rsidR="00D438AF" w:rsidRPr="00E04366">
        <w:rPr>
          <w:rStyle w:val="Tabletitlebold"/>
        </w:rPr>
        <w:fldChar w:fldCharType="end"/>
      </w:r>
      <w:bookmarkEnd w:id="432"/>
      <w:r w:rsidRPr="00E04366">
        <w:rPr>
          <w:rStyle w:val="Tabletitlebold"/>
        </w:rPr>
        <w:t>.</w:t>
      </w:r>
      <w:r w:rsidRPr="00457F4C">
        <w:t xml:space="preserve"> Results indicating theoretical SWI extent for </w:t>
      </w:r>
      <w:r>
        <w:t>the Point Nepean case study</w:t>
      </w:r>
      <w:bookmarkEnd w:id="433"/>
      <w:bookmarkEnd w:id="434"/>
    </w:p>
    <w:tbl>
      <w:tblPr>
        <w:tblStyle w:val="TableGAHeaderRow"/>
        <w:tblW w:w="5056" w:type="dxa"/>
        <w:tblLayout w:type="fixed"/>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470"/>
        <w:gridCol w:w="1650"/>
        <w:gridCol w:w="1936"/>
      </w:tblGrid>
      <w:tr w:rsidR="003C6592" w:rsidRPr="00EF1133" w14:paraId="02F11666" w14:textId="77777777" w:rsidTr="002E4D37">
        <w:trPr>
          <w:cnfStyle w:val="100000000000" w:firstRow="1" w:lastRow="0" w:firstColumn="0" w:lastColumn="0" w:oddVBand="0" w:evenVBand="0" w:oddHBand="0" w:evenHBand="0" w:firstRowFirstColumn="0" w:firstRowLastColumn="0" w:lastRowFirstColumn="0" w:lastRowLastColumn="0"/>
          <w:trHeight w:val="57"/>
          <w:tblHeader/>
        </w:trPr>
        <w:tc>
          <w:tcPr>
            <w:tcW w:w="1470" w:type="dxa"/>
          </w:tcPr>
          <w:p w14:paraId="5E3954EC" w14:textId="77777777" w:rsidR="003C6592" w:rsidRPr="000802C0" w:rsidRDefault="003C6592" w:rsidP="00B112D4">
            <w:pPr>
              <w:pStyle w:val="Tableheadingcentred"/>
            </w:pPr>
            <w:r w:rsidRPr="000802C0">
              <w:t>Aquifer</w:t>
            </w:r>
          </w:p>
        </w:tc>
        <w:tc>
          <w:tcPr>
            <w:tcW w:w="1650" w:type="dxa"/>
          </w:tcPr>
          <w:p w14:paraId="587BDAF8" w14:textId="77777777" w:rsidR="003C6592" w:rsidRPr="000802C0" w:rsidRDefault="003C6592" w:rsidP="009B7CE0">
            <w:pPr>
              <w:pStyle w:val="Tableheadingcentredbold"/>
            </w:pPr>
            <w:r w:rsidRPr="00C12C5B">
              <w:t>h</w:t>
            </w:r>
            <w:r w:rsidRPr="009B7CE0">
              <w:rPr>
                <w:rStyle w:val="Subscript"/>
              </w:rPr>
              <w:t>max</w:t>
            </w:r>
          </w:p>
          <w:p w14:paraId="228C31E4" w14:textId="77777777" w:rsidR="003C6592" w:rsidRPr="000802C0" w:rsidRDefault="003C6592" w:rsidP="00B112D4">
            <w:pPr>
              <w:pStyle w:val="Tableheadingcentred"/>
            </w:pPr>
            <w:r w:rsidRPr="000802C0">
              <w:t>(m)</w:t>
            </w:r>
          </w:p>
        </w:tc>
        <w:tc>
          <w:tcPr>
            <w:tcW w:w="1936" w:type="dxa"/>
          </w:tcPr>
          <w:p w14:paraId="7762AA7A" w14:textId="77777777" w:rsidR="003C6592" w:rsidRPr="000802C0" w:rsidRDefault="003C6592" w:rsidP="009B7CE0">
            <w:pPr>
              <w:pStyle w:val="Tableheadingcentredbold"/>
            </w:pPr>
            <w:r w:rsidRPr="00C12C5B">
              <w:t>V</w:t>
            </w:r>
            <w:r w:rsidRPr="009B7CE0">
              <w:rPr>
                <w:rStyle w:val="Subscript"/>
              </w:rPr>
              <w:t>f</w:t>
            </w:r>
          </w:p>
          <w:p w14:paraId="1F33026F" w14:textId="77777777" w:rsidR="003C6592" w:rsidRPr="000802C0" w:rsidRDefault="003C6592" w:rsidP="00B112D4">
            <w:pPr>
              <w:pStyle w:val="Tableheadingcentred"/>
            </w:pPr>
            <w:r w:rsidRPr="00E00765">
              <w:t>(m</w:t>
            </w:r>
            <w:r w:rsidRPr="001C56B2">
              <w:rPr>
                <w:rStyle w:val="Superscript"/>
              </w:rPr>
              <w:t>2</w:t>
            </w:r>
            <w:r w:rsidRPr="00E00765">
              <w:t>)</w:t>
            </w:r>
          </w:p>
        </w:tc>
      </w:tr>
      <w:tr w:rsidR="003C6592" w:rsidRPr="001C15D2" w14:paraId="675A30D4" w14:textId="77777777" w:rsidTr="00B112D4">
        <w:trPr>
          <w:cnfStyle w:val="000000100000" w:firstRow="0" w:lastRow="0" w:firstColumn="0" w:lastColumn="0" w:oddVBand="0" w:evenVBand="0" w:oddHBand="1" w:evenHBand="0" w:firstRowFirstColumn="0" w:firstRowLastColumn="0" w:lastRowFirstColumn="0" w:lastRowLastColumn="0"/>
          <w:trHeight w:val="57"/>
        </w:trPr>
        <w:tc>
          <w:tcPr>
            <w:tcW w:w="1470" w:type="dxa"/>
          </w:tcPr>
          <w:p w14:paraId="75F4F1C3" w14:textId="77777777" w:rsidR="003C6592" w:rsidRPr="00B112D4" w:rsidRDefault="003C6592" w:rsidP="00452CB8">
            <w:pPr>
              <w:pStyle w:val="Tabletextleftbold"/>
            </w:pPr>
            <w:r w:rsidRPr="00B112D4">
              <w:t>Freshwater lens</w:t>
            </w:r>
          </w:p>
        </w:tc>
        <w:tc>
          <w:tcPr>
            <w:tcW w:w="1650" w:type="dxa"/>
          </w:tcPr>
          <w:p w14:paraId="50EBB436" w14:textId="77777777" w:rsidR="003C6592" w:rsidRPr="00430B95" w:rsidRDefault="003C6592" w:rsidP="00B4226D">
            <w:pPr>
              <w:pStyle w:val="Tabletextcentred"/>
            </w:pPr>
            <w:r>
              <w:t>67</w:t>
            </w:r>
          </w:p>
        </w:tc>
        <w:tc>
          <w:tcPr>
            <w:tcW w:w="1936" w:type="dxa"/>
          </w:tcPr>
          <w:p w14:paraId="7D6D5B72" w14:textId="77777777" w:rsidR="003C6592" w:rsidRPr="00430B95" w:rsidRDefault="003C6592" w:rsidP="00B4226D">
            <w:pPr>
              <w:pStyle w:val="Tabletextcentred"/>
            </w:pPr>
            <w:r>
              <w:t>143000</w:t>
            </w:r>
          </w:p>
        </w:tc>
      </w:tr>
    </w:tbl>
    <w:p w14:paraId="27611EDA" w14:textId="77777777" w:rsidR="003C6592" w:rsidRDefault="00B4226D" w:rsidP="00B4226D">
      <w:pPr>
        <w:pStyle w:val="BodyText"/>
      </w:pPr>
      <w:r>
        <w:br w:type="page"/>
      </w:r>
    </w:p>
    <w:p w14:paraId="53E94784" w14:textId="77777777" w:rsidR="003C6592" w:rsidRDefault="003C6592" w:rsidP="007D0D63">
      <w:pPr>
        <w:pStyle w:val="Figuresandimagescentred0"/>
      </w:pPr>
      <w:r>
        <w:rPr>
          <w:noProof/>
        </w:rPr>
        <w:lastRenderedPageBreak/>
        <w:drawing>
          <wp:inline distT="0" distB="0" distL="0" distR="0" wp14:anchorId="72A42894" wp14:editId="7E331FE3">
            <wp:extent cx="5743575" cy="3505200"/>
            <wp:effectExtent l="0" t="0" r="9525" b="0"/>
            <wp:docPr id="1434" name="Picture 1434"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5743575" cy="3505200"/>
                    </a:xfrm>
                    <a:prstGeom prst="rect">
                      <a:avLst/>
                    </a:prstGeom>
                    <a:noFill/>
                    <a:ln>
                      <a:noFill/>
                    </a:ln>
                  </pic:spPr>
                </pic:pic>
              </a:graphicData>
            </a:graphic>
          </wp:inline>
        </w:drawing>
      </w:r>
    </w:p>
    <w:p w14:paraId="3769873E" w14:textId="77777777" w:rsidR="003C6592" w:rsidRDefault="003C6592" w:rsidP="003C6592">
      <w:pPr>
        <w:pStyle w:val="Caption"/>
      </w:pPr>
      <w:bookmarkStart w:id="435" w:name="_Ref303763666"/>
      <w:bookmarkStart w:id="436" w:name="_Toc337566435"/>
      <w:bookmarkStart w:id="437" w:name="_Toc349670507"/>
      <w:r w:rsidRPr="00E04366">
        <w:rPr>
          <w:rStyle w:val="Captionbold"/>
        </w:rPr>
        <w:t xml:space="preserve">Figure </w:t>
      </w:r>
      <w:r w:rsidR="00D438AF" w:rsidRPr="00E04366">
        <w:rPr>
          <w:rStyle w:val="Captionbold"/>
        </w:rPr>
        <w:fldChar w:fldCharType="begin"/>
      </w:r>
      <w:r w:rsidR="00D438AF" w:rsidRPr="00E04366">
        <w:rPr>
          <w:rStyle w:val="Captionbold"/>
        </w:rPr>
        <w:instrText xml:space="preserve"> SEQ Figure \* ARABIC </w:instrText>
      </w:r>
      <w:r w:rsidR="00D438AF" w:rsidRPr="00E04366">
        <w:rPr>
          <w:rStyle w:val="Captionbold"/>
        </w:rPr>
        <w:fldChar w:fldCharType="separate"/>
      </w:r>
      <w:r w:rsidR="00496154" w:rsidRPr="00E04366">
        <w:rPr>
          <w:rStyle w:val="Captionbold"/>
        </w:rPr>
        <w:t>32</w:t>
      </w:r>
      <w:r w:rsidR="00D438AF" w:rsidRPr="00E04366">
        <w:rPr>
          <w:rStyle w:val="Captionbold"/>
        </w:rPr>
        <w:fldChar w:fldCharType="end"/>
      </w:r>
      <w:bookmarkEnd w:id="435"/>
      <w:r w:rsidRPr="00E04366">
        <w:rPr>
          <w:rStyle w:val="Captionbold"/>
        </w:rPr>
        <w:t>.</w:t>
      </w:r>
      <w:r>
        <w:t xml:space="preserve"> </w:t>
      </w:r>
      <w:r w:rsidRPr="0079029B">
        <w:t>Approximation of the near coastal water table and interf</w:t>
      </w:r>
      <w:r>
        <w:t>ace locations for the Point Nepean</w:t>
      </w:r>
      <w:r w:rsidRPr="0079029B">
        <w:t xml:space="preserve"> case study</w:t>
      </w:r>
      <w:bookmarkEnd w:id="436"/>
      <w:bookmarkEnd w:id="437"/>
    </w:p>
    <w:p w14:paraId="66762BC4" w14:textId="77777777" w:rsidR="003C6592" w:rsidRPr="00BF7CED" w:rsidRDefault="003C6592" w:rsidP="00BF7CED">
      <w:pPr>
        <w:pStyle w:val="BodyText"/>
        <w:rPr>
          <w:rStyle w:val="Bodytextbold"/>
        </w:rPr>
      </w:pPr>
      <w:bookmarkStart w:id="438" w:name="_Toc308004743"/>
      <w:r w:rsidRPr="00BF7CED">
        <w:rPr>
          <w:rStyle w:val="Bodytextbold"/>
        </w:rPr>
        <w:t>Theoretical extent of SWI under predevelopment and future extraction scenarios</w:t>
      </w:r>
      <w:bookmarkEnd w:id="438"/>
    </w:p>
    <w:p w14:paraId="5E79DAAA" w14:textId="6028E8E8" w:rsidR="003C6592" w:rsidRDefault="003C6592" w:rsidP="00DF5570">
      <w:pPr>
        <w:pStyle w:val="BodyText"/>
      </w:pPr>
      <w:r w:rsidRPr="003B60F5">
        <w:t xml:space="preserve">For parameters in </w:t>
      </w:r>
      <w:r>
        <w:fldChar w:fldCharType="begin"/>
      </w:r>
      <w:r>
        <w:instrText xml:space="preserve"> REF _Ref303763165 \h  \* MERGEFORMAT </w:instrText>
      </w:r>
      <w:r>
        <w:fldChar w:fldCharType="separate"/>
      </w:r>
      <w:r w:rsidR="00496154">
        <w:t xml:space="preserve">Table </w:t>
      </w:r>
      <w:r w:rsidR="00496154">
        <w:rPr>
          <w:noProof/>
        </w:rPr>
        <w:t>38</w:t>
      </w:r>
      <w:r>
        <w:fldChar w:fldCharType="end"/>
      </w:r>
      <w:r w:rsidRPr="003B60F5">
        <w:t xml:space="preserve">, freshwater discharge to the sea </w:t>
      </w:r>
      <w:r w:rsidRPr="001F43FC">
        <w:rPr>
          <w:rStyle w:val="Italic"/>
        </w:rPr>
        <w:t>q</w:t>
      </w:r>
      <w:r w:rsidRPr="00174AB6">
        <w:rPr>
          <w:rStyle w:val="Subscript"/>
        </w:rPr>
        <w:t>0</w:t>
      </w:r>
      <w:r w:rsidRPr="003B60F5">
        <w:t xml:space="preserve"> of around 1</w:t>
      </w:r>
      <w:r>
        <w:t>8</w:t>
      </w:r>
      <w:r w:rsidRPr="003B60F5">
        <w:t>0 ML/km/</w:t>
      </w:r>
      <w:proofErr w:type="spellStart"/>
      <w:r w:rsidRPr="003B60F5">
        <w:t>yr</w:t>
      </w:r>
      <w:proofErr w:type="spellEnd"/>
      <w:r w:rsidRPr="003B60F5">
        <w:t xml:space="preserve"> was calculated. </w:t>
      </w:r>
      <w:r w:rsidR="00170852">
        <w:t xml:space="preserve">Figure 33 </w:t>
      </w:r>
      <w:r w:rsidRPr="003B60F5">
        <w:t xml:space="preserve">shows maximum freshwater thickness </w:t>
      </w:r>
      <w:r w:rsidRPr="001F43FC">
        <w:rPr>
          <w:rStyle w:val="Italic"/>
        </w:rPr>
        <w:t>h</w:t>
      </w:r>
      <w:r w:rsidRPr="00174AB6">
        <w:rPr>
          <w:rStyle w:val="Subscript"/>
        </w:rPr>
        <w:t>max</w:t>
      </w:r>
      <w:r w:rsidRPr="003B60F5">
        <w:t xml:space="preserve"> for </w:t>
      </w:r>
      <w:r>
        <w:t xml:space="preserve">a range of </w:t>
      </w:r>
      <w:r w:rsidRPr="001F43FC">
        <w:rPr>
          <w:rStyle w:val="Italic"/>
        </w:rPr>
        <w:t>q</w:t>
      </w:r>
      <w:r w:rsidRPr="00174AB6">
        <w:rPr>
          <w:rStyle w:val="Subscript"/>
        </w:rPr>
        <w:t>0</w:t>
      </w:r>
      <w:r w:rsidRPr="007E31F9">
        <w:t xml:space="preserve"> values</w:t>
      </w:r>
      <w:r w:rsidRPr="003B60F5">
        <w:t xml:space="preserve"> as might occur </w:t>
      </w:r>
      <w:r>
        <w:t xml:space="preserve">under </w:t>
      </w:r>
      <w:r w:rsidRPr="003B60F5">
        <w:t>increase</w:t>
      </w:r>
      <w:r>
        <w:t>d</w:t>
      </w:r>
      <w:r w:rsidRPr="003B60F5">
        <w:t xml:space="preserve"> extraction. </w:t>
      </w:r>
      <w:r>
        <w:t>By way of comparison, u</w:t>
      </w:r>
      <w:r w:rsidRPr="003B60F5">
        <w:t xml:space="preserve">nder predevelopment conditions, </w:t>
      </w:r>
      <w:r>
        <w:t>an</w:t>
      </w:r>
      <w:r w:rsidRPr="003B60F5">
        <w:t xml:space="preserve"> assumed net recharge </w:t>
      </w:r>
      <w:r>
        <w:t>of</w:t>
      </w:r>
      <w:r w:rsidRPr="003B60F5">
        <w:t xml:space="preserve"> 220 mm/</w:t>
      </w:r>
      <w:proofErr w:type="spellStart"/>
      <w:r w:rsidRPr="003B60F5">
        <w:t>yr</w:t>
      </w:r>
      <w:proofErr w:type="spellEnd"/>
      <w:r>
        <w:t xml:space="preserve"> gives a </w:t>
      </w:r>
      <w:r w:rsidRPr="001F43FC">
        <w:rPr>
          <w:rStyle w:val="Italic"/>
        </w:rPr>
        <w:t>h</w:t>
      </w:r>
      <w:r w:rsidRPr="00174AB6">
        <w:rPr>
          <w:rStyle w:val="Subscript"/>
        </w:rPr>
        <w:t>max</w:t>
      </w:r>
      <w:r w:rsidRPr="003B60F5">
        <w:t xml:space="preserve"> </w:t>
      </w:r>
      <w:r>
        <w:t xml:space="preserve">of around 160 m and a </w:t>
      </w:r>
      <w:r w:rsidRPr="001F43FC">
        <w:rPr>
          <w:rStyle w:val="Italic"/>
        </w:rPr>
        <w:t>q</w:t>
      </w:r>
      <w:r w:rsidRPr="00174AB6">
        <w:rPr>
          <w:rStyle w:val="Subscript"/>
        </w:rPr>
        <w:t>0</w:t>
      </w:r>
      <w:r>
        <w:t xml:space="preserve"> of around 1000 ML/km/yr</w:t>
      </w:r>
      <w:r w:rsidRPr="003B60F5">
        <w:t>.</w:t>
      </w:r>
    </w:p>
    <w:p w14:paraId="72D4C6AE" w14:textId="77777777" w:rsidR="003C6592" w:rsidRDefault="003C6592" w:rsidP="007D0D63">
      <w:pPr>
        <w:pStyle w:val="Figuresandimagescentred0"/>
      </w:pPr>
      <w:r>
        <w:rPr>
          <w:noProof/>
        </w:rPr>
        <w:drawing>
          <wp:inline distT="0" distB="0" distL="0" distR="0" wp14:anchorId="38108B16" wp14:editId="0A5B3C6E">
            <wp:extent cx="4477402" cy="2340000"/>
            <wp:effectExtent l="0" t="0" r="0" b="3175"/>
            <wp:docPr id="1433" name="Picture 1433"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4477402" cy="2340000"/>
                    </a:xfrm>
                    <a:prstGeom prst="rect">
                      <a:avLst/>
                    </a:prstGeom>
                    <a:noFill/>
                    <a:ln>
                      <a:noFill/>
                    </a:ln>
                  </pic:spPr>
                </pic:pic>
              </a:graphicData>
            </a:graphic>
          </wp:inline>
        </w:drawing>
      </w:r>
    </w:p>
    <w:p w14:paraId="67D702E9" w14:textId="77777777" w:rsidR="003C6592" w:rsidRDefault="003C6592" w:rsidP="003C6592">
      <w:pPr>
        <w:pStyle w:val="Caption"/>
      </w:pPr>
      <w:bookmarkStart w:id="439" w:name="_Ref303763863"/>
      <w:bookmarkStart w:id="440" w:name="_Toc337566436"/>
      <w:bookmarkStart w:id="441" w:name="_Toc349670508"/>
      <w:r w:rsidRPr="00E04366">
        <w:rPr>
          <w:rStyle w:val="Captionbold"/>
        </w:rPr>
        <w:t xml:space="preserve">Figure </w:t>
      </w:r>
      <w:r w:rsidR="00D438AF" w:rsidRPr="00E04366">
        <w:rPr>
          <w:rStyle w:val="Captionbold"/>
        </w:rPr>
        <w:fldChar w:fldCharType="begin"/>
      </w:r>
      <w:r w:rsidR="00D438AF" w:rsidRPr="00E04366">
        <w:rPr>
          <w:rStyle w:val="Captionbold"/>
        </w:rPr>
        <w:instrText xml:space="preserve"> SEQ Figure \* ARABIC </w:instrText>
      </w:r>
      <w:r w:rsidR="00D438AF" w:rsidRPr="00E04366">
        <w:rPr>
          <w:rStyle w:val="Captionbold"/>
        </w:rPr>
        <w:fldChar w:fldCharType="separate"/>
      </w:r>
      <w:r w:rsidR="00496154" w:rsidRPr="00E04366">
        <w:rPr>
          <w:rStyle w:val="Captionbold"/>
        </w:rPr>
        <w:t>33</w:t>
      </w:r>
      <w:r w:rsidR="00D438AF" w:rsidRPr="00E04366">
        <w:rPr>
          <w:rStyle w:val="Captionbold"/>
        </w:rPr>
        <w:fldChar w:fldCharType="end"/>
      </w:r>
      <w:bookmarkEnd w:id="439"/>
      <w:r w:rsidRPr="00E04366">
        <w:rPr>
          <w:rStyle w:val="Captionbold"/>
        </w:rPr>
        <w:t>.</w:t>
      </w:r>
      <w:r>
        <w:t xml:space="preserve"> Values of</w:t>
      </w:r>
      <w:r w:rsidRPr="0079029B">
        <w:t xml:space="preserve"> </w:t>
      </w:r>
      <w:r w:rsidRPr="001F43FC">
        <w:t>h</w:t>
      </w:r>
      <w:r w:rsidRPr="001C56B2">
        <w:rPr>
          <w:rStyle w:val="Subscript"/>
        </w:rPr>
        <w:t>max</w:t>
      </w:r>
      <w:r>
        <w:t xml:space="preserve"> </w:t>
      </w:r>
      <w:r w:rsidRPr="0079029B">
        <w:t xml:space="preserve">for </w:t>
      </w:r>
      <w:r>
        <w:t xml:space="preserve">a range of </w:t>
      </w:r>
      <w:r w:rsidRPr="001F43FC">
        <w:t>q</w:t>
      </w:r>
      <w:r w:rsidRPr="001C56B2">
        <w:rPr>
          <w:rStyle w:val="Subscript"/>
        </w:rPr>
        <w:t>0</w:t>
      </w:r>
      <w:r w:rsidRPr="0079029B">
        <w:t xml:space="preserve"> </w:t>
      </w:r>
      <w:r>
        <w:t xml:space="preserve">values </w:t>
      </w:r>
      <w:r w:rsidRPr="0079029B">
        <w:t xml:space="preserve">for the </w:t>
      </w:r>
      <w:r>
        <w:t>Point Nepean freshwater lens</w:t>
      </w:r>
      <w:bookmarkEnd w:id="440"/>
      <w:bookmarkEnd w:id="441"/>
    </w:p>
    <w:p w14:paraId="508A9BC2" w14:textId="6B02A88D" w:rsidR="00E04366" w:rsidRDefault="00E04366" w:rsidP="00E04366">
      <w:pPr>
        <w:pStyle w:val="BodyText"/>
      </w:pPr>
      <w:r>
        <w:br w:type="page"/>
      </w:r>
    </w:p>
    <w:p w14:paraId="3E978EAB" w14:textId="55684751" w:rsidR="003C6592" w:rsidRPr="006976AB" w:rsidRDefault="003C6592" w:rsidP="002B708A">
      <w:pPr>
        <w:pStyle w:val="Head2nonumbers"/>
      </w:pPr>
      <w:bookmarkStart w:id="442" w:name="_Toc337566381"/>
      <w:r>
        <w:lastRenderedPageBreak/>
        <w:t>C.8 Bowen</w:t>
      </w:r>
      <w:r w:rsidRPr="006976AB">
        <w:t xml:space="preserve">, </w:t>
      </w:r>
      <w:r>
        <w:t>Queensland</w:t>
      </w:r>
      <w:bookmarkEnd w:id="442"/>
    </w:p>
    <w:p w14:paraId="574910C9" w14:textId="77777777" w:rsidR="003C6592" w:rsidRPr="00BF7CED" w:rsidRDefault="003C6592" w:rsidP="00BF7CED">
      <w:pPr>
        <w:pStyle w:val="BodyText"/>
        <w:rPr>
          <w:rStyle w:val="Bodytextbold"/>
        </w:rPr>
      </w:pPr>
      <w:r w:rsidRPr="00BF7CED">
        <w:rPr>
          <w:rStyle w:val="Bodytextbold"/>
        </w:rPr>
        <w:t>Conceptualisation and parameterisation</w:t>
      </w:r>
    </w:p>
    <w:p w14:paraId="2915C09E" w14:textId="6A1894CA" w:rsidR="003C6592" w:rsidRPr="00DF5570" w:rsidRDefault="003C6592" w:rsidP="00DF5570">
      <w:pPr>
        <w:pStyle w:val="BodyText"/>
      </w:pPr>
      <w:r>
        <w:t>Hydrogeological parameters for the coastal fringe of the Bowen case study, at Queens Beach, are shown in</w:t>
      </w:r>
      <w:r w:rsidR="00CF28DF">
        <w:t xml:space="preserve"> Table 40</w:t>
      </w:r>
      <w:r>
        <w:t>. For the purposes of the mathematical analyses it is assumed that all extraction occurs inland of the inland boundary, at 1 km from the coast.</w:t>
      </w:r>
    </w:p>
    <w:p w14:paraId="428B3FD2" w14:textId="77777777" w:rsidR="003C6592" w:rsidRPr="00457F4C" w:rsidRDefault="003C6592" w:rsidP="00E04366">
      <w:pPr>
        <w:pStyle w:val="Tabletitle"/>
      </w:pPr>
      <w:bookmarkStart w:id="443" w:name="_Toc337566517"/>
      <w:bookmarkStart w:id="444" w:name="_Toc349670589"/>
      <w:r w:rsidRPr="00E04366">
        <w:rPr>
          <w:rStyle w:val="Tabletitlebold"/>
        </w:rPr>
        <w:t xml:space="preserve">Table </w:t>
      </w:r>
      <w:r w:rsidR="00D438AF" w:rsidRPr="00E04366">
        <w:rPr>
          <w:rStyle w:val="Tabletitlebold"/>
        </w:rPr>
        <w:fldChar w:fldCharType="begin"/>
      </w:r>
      <w:r w:rsidR="00D438AF" w:rsidRPr="00E04366">
        <w:rPr>
          <w:rStyle w:val="Tabletitlebold"/>
        </w:rPr>
        <w:instrText xml:space="preserve"> SEQ Table \* ARABIC </w:instrText>
      </w:r>
      <w:r w:rsidR="00D438AF" w:rsidRPr="00E04366">
        <w:rPr>
          <w:rStyle w:val="Tabletitlebold"/>
        </w:rPr>
        <w:fldChar w:fldCharType="separate"/>
      </w:r>
      <w:r w:rsidR="00496154" w:rsidRPr="00E04366">
        <w:rPr>
          <w:rStyle w:val="Tabletitlebold"/>
        </w:rPr>
        <w:t>40</w:t>
      </w:r>
      <w:r w:rsidR="00D438AF" w:rsidRPr="00E04366">
        <w:rPr>
          <w:rStyle w:val="Tabletitlebold"/>
        </w:rPr>
        <w:fldChar w:fldCharType="end"/>
      </w:r>
      <w:r w:rsidRPr="00E04366">
        <w:rPr>
          <w:rStyle w:val="Tabletitlebold"/>
        </w:rPr>
        <w:t>.</w:t>
      </w:r>
      <w:r>
        <w:t xml:space="preserve"> </w:t>
      </w:r>
      <w:r w:rsidRPr="00457F4C">
        <w:t xml:space="preserve">Hydrogeological parameters for </w:t>
      </w:r>
      <w:r>
        <w:t>the Bowen case study</w:t>
      </w:r>
      <w:bookmarkEnd w:id="443"/>
      <w:bookmarkEnd w:id="444"/>
    </w:p>
    <w:tbl>
      <w:tblPr>
        <w:tblStyle w:val="TableGAHeaderRow"/>
        <w:tblW w:w="0" w:type="auto"/>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402"/>
        <w:gridCol w:w="1155"/>
        <w:gridCol w:w="1235"/>
        <w:gridCol w:w="1090"/>
        <w:gridCol w:w="1098"/>
        <w:gridCol w:w="968"/>
        <w:gridCol w:w="825"/>
      </w:tblGrid>
      <w:tr w:rsidR="003C6592" w14:paraId="17D2B19E" w14:textId="77777777" w:rsidTr="002E4D37">
        <w:trPr>
          <w:cnfStyle w:val="100000000000" w:firstRow="1" w:lastRow="0" w:firstColumn="0" w:lastColumn="0" w:oddVBand="0" w:evenVBand="0" w:oddHBand="0" w:evenHBand="0" w:firstRowFirstColumn="0" w:firstRowLastColumn="0" w:lastRowFirstColumn="0" w:lastRowLastColumn="0"/>
          <w:tblHeader/>
        </w:trPr>
        <w:tc>
          <w:tcPr>
            <w:tcW w:w="1402" w:type="dxa"/>
          </w:tcPr>
          <w:p w14:paraId="731C2DA2" w14:textId="77777777" w:rsidR="003C6592" w:rsidRPr="00FB1893" w:rsidRDefault="003C6592" w:rsidP="00B112D4">
            <w:pPr>
              <w:pStyle w:val="Tableheadingcentred"/>
              <w:rPr>
                <w:bCs/>
              </w:rPr>
            </w:pPr>
            <w:r w:rsidRPr="00FB1893">
              <w:t>Aquifer</w:t>
            </w:r>
          </w:p>
        </w:tc>
        <w:tc>
          <w:tcPr>
            <w:tcW w:w="1155" w:type="dxa"/>
          </w:tcPr>
          <w:p w14:paraId="1B0F9198" w14:textId="77777777" w:rsidR="003C6592" w:rsidRPr="00FB1893" w:rsidRDefault="003C6592" w:rsidP="009B7CE0">
            <w:pPr>
              <w:pStyle w:val="Tableheadingcentredbold"/>
            </w:pPr>
            <w:r w:rsidRPr="00FB1893">
              <w:t>K</w:t>
            </w:r>
            <w:r w:rsidRPr="00FB1893">
              <w:br/>
              <w:t>(m/d)</w:t>
            </w:r>
          </w:p>
        </w:tc>
        <w:tc>
          <w:tcPr>
            <w:tcW w:w="1235" w:type="dxa"/>
          </w:tcPr>
          <w:p w14:paraId="3F5143DE" w14:textId="77777777" w:rsidR="003C6592" w:rsidRPr="00FB1893" w:rsidRDefault="003C6592" w:rsidP="009B7CE0">
            <w:pPr>
              <w:pStyle w:val="Tableheadingcentredbold"/>
            </w:pPr>
            <w:r w:rsidRPr="00FB1893">
              <w:t>W</w:t>
            </w:r>
            <w:r w:rsidRPr="009B7CE0">
              <w:rPr>
                <w:rStyle w:val="Subscript"/>
              </w:rPr>
              <w:t>net</w:t>
            </w:r>
            <w:r w:rsidRPr="009B7CE0">
              <w:rPr>
                <w:rStyle w:val="Subscript"/>
              </w:rPr>
              <w:br/>
            </w:r>
            <w:r w:rsidRPr="00FB1893">
              <w:t>(mm/</w:t>
            </w:r>
            <w:proofErr w:type="spellStart"/>
            <w:r w:rsidRPr="00FB1893">
              <w:t>yr</w:t>
            </w:r>
            <w:proofErr w:type="spellEnd"/>
            <w:r w:rsidRPr="00FB1893">
              <w:t>)</w:t>
            </w:r>
          </w:p>
        </w:tc>
        <w:tc>
          <w:tcPr>
            <w:tcW w:w="1090" w:type="dxa"/>
          </w:tcPr>
          <w:p w14:paraId="2BA578B6" w14:textId="77777777" w:rsidR="003C6592" w:rsidRPr="00FB1893" w:rsidRDefault="003C6592" w:rsidP="009B7CE0">
            <w:pPr>
              <w:pStyle w:val="Tableheadingcentredbold"/>
              <w:rPr>
                <w:vertAlign w:val="subscript"/>
              </w:rPr>
            </w:pPr>
            <w:r w:rsidRPr="00FB1893">
              <w:t>z</w:t>
            </w:r>
            <w:r w:rsidRPr="009B7CE0">
              <w:rPr>
                <w:rStyle w:val="Subscript"/>
              </w:rPr>
              <w:t xml:space="preserve">0 </w:t>
            </w:r>
            <w:r w:rsidRPr="009B7CE0">
              <w:rPr>
                <w:rStyle w:val="Subscript"/>
              </w:rPr>
              <w:br/>
            </w:r>
            <w:r w:rsidRPr="00FB1893">
              <w:t>(m)</w:t>
            </w:r>
          </w:p>
        </w:tc>
        <w:tc>
          <w:tcPr>
            <w:tcW w:w="1098" w:type="dxa"/>
          </w:tcPr>
          <w:p w14:paraId="0614A886" w14:textId="77777777" w:rsidR="003C6592" w:rsidRPr="00FB1893" w:rsidRDefault="003C6592" w:rsidP="009B7CE0">
            <w:pPr>
              <w:pStyle w:val="Tableheadingcentredbold"/>
            </w:pPr>
            <w:r w:rsidRPr="009B7CE0">
              <w:t>h</w:t>
            </w:r>
            <w:r w:rsidRPr="009B7CE0">
              <w:rPr>
                <w:rStyle w:val="Subscript"/>
              </w:rPr>
              <w:t>b</w:t>
            </w:r>
            <w:r w:rsidRPr="00FB1893">
              <w:br/>
              <w:t>(m)</w:t>
            </w:r>
          </w:p>
        </w:tc>
        <w:tc>
          <w:tcPr>
            <w:tcW w:w="968" w:type="dxa"/>
          </w:tcPr>
          <w:p w14:paraId="6191DE51" w14:textId="77777777" w:rsidR="003C6592" w:rsidRPr="00FB1893" w:rsidRDefault="003C6592" w:rsidP="009B7CE0">
            <w:pPr>
              <w:pStyle w:val="Tableheadingcentredbold"/>
            </w:pPr>
            <w:r w:rsidRPr="009B7CE0">
              <w:t>x</w:t>
            </w:r>
            <w:r w:rsidRPr="009B7CE0">
              <w:rPr>
                <w:rStyle w:val="Subscript"/>
              </w:rPr>
              <w:t>b</w:t>
            </w:r>
            <w:r w:rsidRPr="00FB1893">
              <w:br/>
              <w:t>(m)</w:t>
            </w:r>
          </w:p>
        </w:tc>
        <w:tc>
          <w:tcPr>
            <w:tcW w:w="825" w:type="dxa"/>
          </w:tcPr>
          <w:p w14:paraId="340AA7C3" w14:textId="77777777" w:rsidR="003C6592" w:rsidRPr="00FB1893" w:rsidRDefault="003C6592" w:rsidP="009B7CE0">
            <w:pPr>
              <w:pStyle w:val="Tableheadingcentredbold"/>
            </w:pPr>
            <w:r w:rsidRPr="00FB1893">
              <w:t>n</w:t>
            </w:r>
            <w:r w:rsidRPr="00FB1893">
              <w:br/>
              <w:t>(-)</w:t>
            </w:r>
          </w:p>
        </w:tc>
      </w:tr>
      <w:tr w:rsidR="003C6592" w14:paraId="273D62EE" w14:textId="77777777" w:rsidTr="006E3BDB">
        <w:trPr>
          <w:cnfStyle w:val="000000100000" w:firstRow="0" w:lastRow="0" w:firstColumn="0" w:lastColumn="0" w:oddVBand="0" w:evenVBand="0" w:oddHBand="1" w:evenHBand="0" w:firstRowFirstColumn="0" w:firstRowLastColumn="0" w:lastRowFirstColumn="0" w:lastRowLastColumn="0"/>
        </w:trPr>
        <w:tc>
          <w:tcPr>
            <w:tcW w:w="1402" w:type="dxa"/>
          </w:tcPr>
          <w:p w14:paraId="08F4C2B5" w14:textId="77777777" w:rsidR="003C6592" w:rsidRPr="00B112D4" w:rsidRDefault="003C6592" w:rsidP="00452CB8">
            <w:pPr>
              <w:pStyle w:val="Tabletextleftbold"/>
            </w:pPr>
            <w:r w:rsidRPr="00B112D4">
              <w:t>Unconfined</w:t>
            </w:r>
          </w:p>
        </w:tc>
        <w:tc>
          <w:tcPr>
            <w:tcW w:w="1155" w:type="dxa"/>
          </w:tcPr>
          <w:p w14:paraId="30DE5818" w14:textId="77777777" w:rsidR="003C6592" w:rsidRPr="00FB1893" w:rsidRDefault="003C6592" w:rsidP="003E4609">
            <w:pPr>
              <w:pStyle w:val="Tabletextcentred"/>
            </w:pPr>
            <w:r w:rsidRPr="00FB1893">
              <w:t>100</w:t>
            </w:r>
          </w:p>
          <w:p w14:paraId="5CE66F5A" w14:textId="77777777" w:rsidR="003C6592" w:rsidRPr="00FB1893" w:rsidRDefault="003C6592" w:rsidP="003E4609">
            <w:pPr>
              <w:pStyle w:val="Tabletextcentred"/>
            </w:pPr>
            <w:r w:rsidRPr="00FB1893">
              <w:t>(0.1-100)#</w:t>
            </w:r>
          </w:p>
        </w:tc>
        <w:tc>
          <w:tcPr>
            <w:tcW w:w="1235" w:type="dxa"/>
          </w:tcPr>
          <w:p w14:paraId="0F4AB959" w14:textId="77777777" w:rsidR="003C6592" w:rsidRPr="00FB1893" w:rsidRDefault="003C6592" w:rsidP="003E4609">
            <w:pPr>
              <w:pStyle w:val="Tabletextcentred"/>
            </w:pPr>
            <w:r w:rsidRPr="00FB1893">
              <w:t>40</w:t>
            </w:r>
          </w:p>
          <w:p w14:paraId="40B54327" w14:textId="77777777" w:rsidR="003C6592" w:rsidRPr="00FB1893" w:rsidRDefault="003C6592" w:rsidP="003E4609">
            <w:pPr>
              <w:pStyle w:val="Tabletextcentred"/>
            </w:pPr>
            <w:r w:rsidRPr="00FB1893">
              <w:t>(10-70)</w:t>
            </w:r>
          </w:p>
        </w:tc>
        <w:tc>
          <w:tcPr>
            <w:tcW w:w="1090" w:type="dxa"/>
          </w:tcPr>
          <w:p w14:paraId="04DE1560" w14:textId="77777777" w:rsidR="003C6592" w:rsidRPr="00FB1893" w:rsidRDefault="003C6592" w:rsidP="003E4609">
            <w:pPr>
              <w:pStyle w:val="Tabletextcentred"/>
            </w:pPr>
            <w:r w:rsidRPr="00FB1893">
              <w:t>20</w:t>
            </w:r>
          </w:p>
          <w:p w14:paraId="56E6AE0F" w14:textId="77777777" w:rsidR="003C6592" w:rsidRPr="00FB1893" w:rsidRDefault="003C6592" w:rsidP="003E4609">
            <w:pPr>
              <w:pStyle w:val="Tabletextcentred"/>
            </w:pPr>
            <w:r w:rsidRPr="00FB1893">
              <w:t>(15-25)</w:t>
            </w:r>
          </w:p>
        </w:tc>
        <w:tc>
          <w:tcPr>
            <w:tcW w:w="1098" w:type="dxa"/>
          </w:tcPr>
          <w:p w14:paraId="6AB05967" w14:textId="77777777" w:rsidR="003C6592" w:rsidRPr="00FB1893" w:rsidRDefault="003C6592" w:rsidP="003E4609">
            <w:pPr>
              <w:pStyle w:val="Tabletextcentred"/>
            </w:pPr>
            <w:r w:rsidRPr="00FB1893">
              <w:t>0.8</w:t>
            </w:r>
          </w:p>
          <w:p w14:paraId="0A62AA19" w14:textId="77777777" w:rsidR="003C6592" w:rsidRPr="00FB1893" w:rsidRDefault="003C6592" w:rsidP="003E4609">
            <w:pPr>
              <w:pStyle w:val="Tabletextcentred"/>
            </w:pPr>
            <w:r w:rsidRPr="00FB1893">
              <w:t>(0.2-2.5)</w:t>
            </w:r>
          </w:p>
        </w:tc>
        <w:tc>
          <w:tcPr>
            <w:tcW w:w="968" w:type="dxa"/>
          </w:tcPr>
          <w:p w14:paraId="06244738" w14:textId="77777777" w:rsidR="003C6592" w:rsidRPr="00FB1893" w:rsidRDefault="003C6592" w:rsidP="003E4609">
            <w:pPr>
              <w:pStyle w:val="Tabletextcentred"/>
            </w:pPr>
            <w:r w:rsidRPr="00FB1893">
              <w:t>1000</w:t>
            </w:r>
          </w:p>
        </w:tc>
        <w:tc>
          <w:tcPr>
            <w:tcW w:w="825" w:type="dxa"/>
          </w:tcPr>
          <w:p w14:paraId="38CCE36B" w14:textId="77777777" w:rsidR="003C6592" w:rsidRPr="00FB1893" w:rsidRDefault="003C6592" w:rsidP="003E4609">
            <w:pPr>
              <w:pStyle w:val="Tabletextcentred"/>
            </w:pPr>
            <w:r w:rsidRPr="00FB1893">
              <w:t>0.1</w:t>
            </w:r>
          </w:p>
        </w:tc>
      </w:tr>
    </w:tbl>
    <w:p w14:paraId="7908FCE1" w14:textId="77777777" w:rsidR="003C6592" w:rsidRDefault="003C6592" w:rsidP="00E04366">
      <w:pPr>
        <w:pStyle w:val="Tablenotes"/>
      </w:pPr>
      <w:r w:rsidRPr="00DB7E23">
        <w:t># Estimate</w:t>
      </w:r>
      <w:r>
        <w:t>d</w:t>
      </w:r>
      <w:r w:rsidRPr="00DB7E23">
        <w:t xml:space="preserve"> range</w:t>
      </w:r>
    </w:p>
    <w:p w14:paraId="68DA3B52" w14:textId="77777777" w:rsidR="003C6592" w:rsidRPr="00BF7CED" w:rsidRDefault="003C6592" w:rsidP="00BF7CED">
      <w:pPr>
        <w:pStyle w:val="BodyText"/>
        <w:rPr>
          <w:rStyle w:val="Bodytextbold"/>
        </w:rPr>
      </w:pPr>
      <w:r w:rsidRPr="00BF7CED">
        <w:rPr>
          <w:rStyle w:val="Bodytextbold"/>
        </w:rPr>
        <w:t>Theoretical extent of SWI for current conditions</w:t>
      </w:r>
    </w:p>
    <w:p w14:paraId="1722B519" w14:textId="4FB491B8" w:rsidR="003C6592" w:rsidRDefault="003C6592" w:rsidP="00DF5570">
      <w:pPr>
        <w:pStyle w:val="BodyText"/>
      </w:pPr>
      <w:r>
        <w:t>The above hydrogeological parameters were used to estimate the theoretical extent of SWI within each aquifer, under current conditions</w:t>
      </w:r>
      <w:r w:rsidR="00014668">
        <w:t xml:space="preserve"> (Table40)</w:t>
      </w:r>
      <w:r>
        <w:t xml:space="preserve">. </w:t>
      </w:r>
      <w:r w:rsidRPr="001379E3">
        <w:t xml:space="preserve">The theoretical </w:t>
      </w:r>
      <w:r>
        <w:t>steady-state</w:t>
      </w:r>
      <w:r w:rsidRPr="001379E3">
        <w:t xml:space="preserve"> interface locations for the </w:t>
      </w:r>
      <w:r>
        <w:t>Bowen</w:t>
      </w:r>
      <w:r w:rsidRPr="001379E3">
        <w:t xml:space="preserve"> case study</w:t>
      </w:r>
      <w:r>
        <w:t xml:space="preserve"> </w:t>
      </w:r>
      <w:r w:rsidRPr="001379E3">
        <w:t>can be seen in</w:t>
      </w:r>
      <w:r>
        <w:t xml:space="preserve"> </w:t>
      </w:r>
      <w:r w:rsidR="00CF28DF">
        <w:t>Figure 34.</w:t>
      </w:r>
    </w:p>
    <w:p w14:paraId="298A40AC" w14:textId="77777777" w:rsidR="003C6592" w:rsidRPr="00457F4C" w:rsidRDefault="003C6592" w:rsidP="00E04366">
      <w:pPr>
        <w:pStyle w:val="Tabletitle"/>
      </w:pPr>
      <w:bookmarkStart w:id="445" w:name="_Toc337566518"/>
      <w:bookmarkStart w:id="446" w:name="_Toc349670590"/>
      <w:r w:rsidRPr="00E04366">
        <w:rPr>
          <w:rStyle w:val="Tabletitlebold"/>
        </w:rPr>
        <w:t xml:space="preserve">Table </w:t>
      </w:r>
      <w:r w:rsidR="00D438AF" w:rsidRPr="00E04366">
        <w:rPr>
          <w:rStyle w:val="Tabletitlebold"/>
        </w:rPr>
        <w:fldChar w:fldCharType="begin"/>
      </w:r>
      <w:r w:rsidR="00D438AF" w:rsidRPr="00E04366">
        <w:rPr>
          <w:rStyle w:val="Tabletitlebold"/>
        </w:rPr>
        <w:instrText xml:space="preserve"> SEQ Table \* ARABIC </w:instrText>
      </w:r>
      <w:r w:rsidR="00D438AF" w:rsidRPr="00E04366">
        <w:rPr>
          <w:rStyle w:val="Tabletitlebold"/>
        </w:rPr>
        <w:fldChar w:fldCharType="separate"/>
      </w:r>
      <w:r w:rsidR="00496154" w:rsidRPr="00E04366">
        <w:rPr>
          <w:rStyle w:val="Tabletitlebold"/>
        </w:rPr>
        <w:t>41</w:t>
      </w:r>
      <w:r w:rsidR="00D438AF" w:rsidRPr="00E04366">
        <w:rPr>
          <w:rStyle w:val="Tabletitlebold"/>
        </w:rPr>
        <w:fldChar w:fldCharType="end"/>
      </w:r>
      <w:r w:rsidRPr="00E04366">
        <w:rPr>
          <w:rStyle w:val="Tabletitlebold"/>
        </w:rPr>
        <w:t>.</w:t>
      </w:r>
      <w:r w:rsidRPr="00457F4C">
        <w:t xml:space="preserve"> Results indicating theoretical SWI extent for </w:t>
      </w:r>
      <w:r>
        <w:t>the Bowen case study</w:t>
      </w:r>
      <w:bookmarkEnd w:id="445"/>
      <w:bookmarkEnd w:id="446"/>
    </w:p>
    <w:tbl>
      <w:tblPr>
        <w:tblStyle w:val="TableGAHeaderRow"/>
        <w:tblW w:w="8316" w:type="dxa"/>
        <w:tblLayout w:type="fixed"/>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470"/>
        <w:gridCol w:w="1650"/>
        <w:gridCol w:w="1630"/>
        <w:gridCol w:w="1630"/>
        <w:gridCol w:w="1936"/>
      </w:tblGrid>
      <w:tr w:rsidR="00C12C5B" w:rsidRPr="00EF1133" w14:paraId="37450591" w14:textId="77777777" w:rsidTr="002E4D37">
        <w:trPr>
          <w:cnfStyle w:val="100000000000" w:firstRow="1" w:lastRow="0" w:firstColumn="0" w:lastColumn="0" w:oddVBand="0" w:evenVBand="0" w:oddHBand="0" w:evenHBand="0" w:firstRowFirstColumn="0" w:firstRowLastColumn="0" w:lastRowFirstColumn="0" w:lastRowLastColumn="0"/>
          <w:trHeight w:val="57"/>
          <w:tblHeader/>
        </w:trPr>
        <w:tc>
          <w:tcPr>
            <w:tcW w:w="1470" w:type="dxa"/>
            <w:vAlign w:val="center"/>
          </w:tcPr>
          <w:p w14:paraId="37DFCFFD" w14:textId="78ABAE31" w:rsidR="00C12C5B" w:rsidRPr="000802C0" w:rsidRDefault="00C12C5B" w:rsidP="00B112D4">
            <w:pPr>
              <w:pStyle w:val="Tableheadingcentred"/>
            </w:pPr>
            <w:r w:rsidRPr="000802C0">
              <w:t>Aquifer</w:t>
            </w:r>
          </w:p>
        </w:tc>
        <w:tc>
          <w:tcPr>
            <w:tcW w:w="1650" w:type="dxa"/>
            <w:vAlign w:val="center"/>
          </w:tcPr>
          <w:p w14:paraId="46105621" w14:textId="77777777" w:rsidR="00C12C5B" w:rsidRPr="00EF465B" w:rsidRDefault="00C12C5B" w:rsidP="009B7CE0">
            <w:pPr>
              <w:pStyle w:val="Tableheadingcentredbold"/>
            </w:pPr>
            <w:r w:rsidRPr="009B7CE0">
              <w:t>x</w:t>
            </w:r>
            <w:r w:rsidRPr="009B7CE0">
              <w:rPr>
                <w:rStyle w:val="Subscript"/>
              </w:rPr>
              <w:t>T</w:t>
            </w:r>
          </w:p>
          <w:p w14:paraId="122FC8E1" w14:textId="7BC50361" w:rsidR="00C12C5B" w:rsidRPr="000802C0" w:rsidRDefault="00C12C5B" w:rsidP="00B112D4">
            <w:pPr>
              <w:pStyle w:val="Tableheadingcentred"/>
            </w:pPr>
            <w:r w:rsidRPr="000802C0">
              <w:t>(m)</w:t>
            </w:r>
          </w:p>
        </w:tc>
        <w:tc>
          <w:tcPr>
            <w:tcW w:w="1630" w:type="dxa"/>
            <w:vAlign w:val="center"/>
          </w:tcPr>
          <w:p w14:paraId="694F35BA" w14:textId="77777777" w:rsidR="00C12C5B" w:rsidRPr="00EF465B" w:rsidRDefault="00C12C5B" w:rsidP="009B7CE0">
            <w:pPr>
              <w:pStyle w:val="Tableheadingcentredbold"/>
            </w:pPr>
            <w:r w:rsidRPr="00EF465B">
              <w:t>M</w:t>
            </w:r>
          </w:p>
          <w:p w14:paraId="28447105" w14:textId="1ECD1B4E" w:rsidR="00C12C5B" w:rsidRPr="000802C0" w:rsidRDefault="00C12C5B" w:rsidP="00B112D4">
            <w:pPr>
              <w:pStyle w:val="Tableheadingcentred"/>
              <w:rPr>
                <w:sz w:val="22"/>
                <w:szCs w:val="22"/>
              </w:rPr>
            </w:pPr>
            <w:r>
              <w:t>(-)</w:t>
            </w:r>
          </w:p>
        </w:tc>
        <w:tc>
          <w:tcPr>
            <w:tcW w:w="1630" w:type="dxa"/>
            <w:vAlign w:val="center"/>
          </w:tcPr>
          <w:p w14:paraId="55BB4451" w14:textId="77777777" w:rsidR="00C12C5B" w:rsidRDefault="00C12C5B" w:rsidP="009B7CE0">
            <w:pPr>
              <w:pStyle w:val="Tableheadingcentredbold"/>
            </w:pPr>
            <w:r w:rsidRPr="00EF465B">
              <w:t>x</w:t>
            </w:r>
            <w:r w:rsidRPr="009B7CE0">
              <w:rPr>
                <w:rStyle w:val="Subscript"/>
              </w:rPr>
              <w:t>T</w:t>
            </w:r>
            <w:r>
              <w:sym w:font="Symbol" w:char="F0A2"/>
            </w:r>
          </w:p>
          <w:p w14:paraId="6666BEAD" w14:textId="0C38B0AB" w:rsidR="00C12C5B" w:rsidRPr="000802C0" w:rsidRDefault="00C12C5B" w:rsidP="00B112D4">
            <w:pPr>
              <w:pStyle w:val="Tableheadingcentred"/>
              <w:rPr>
                <w:sz w:val="22"/>
                <w:szCs w:val="22"/>
              </w:rPr>
            </w:pPr>
            <w:r>
              <w:t>(-)</w:t>
            </w:r>
          </w:p>
        </w:tc>
        <w:tc>
          <w:tcPr>
            <w:tcW w:w="1936" w:type="dxa"/>
            <w:vAlign w:val="center"/>
          </w:tcPr>
          <w:p w14:paraId="6CBFA023" w14:textId="77777777" w:rsidR="00C12C5B" w:rsidRPr="000802C0" w:rsidRDefault="00C12C5B" w:rsidP="009B7CE0">
            <w:pPr>
              <w:pStyle w:val="Tableheadingcentredbold"/>
            </w:pPr>
            <w:r w:rsidRPr="00EF465B">
              <w:t>V</w:t>
            </w:r>
            <w:proofErr w:type="spellStart"/>
            <w:r w:rsidRPr="009B7CE0">
              <w:rPr>
                <w:rStyle w:val="Subscript"/>
              </w:rPr>
              <w:t>sw</w:t>
            </w:r>
            <w:proofErr w:type="spellEnd"/>
          </w:p>
          <w:p w14:paraId="41DC30B2" w14:textId="0E6F5062" w:rsidR="00C12C5B" w:rsidRPr="000802C0" w:rsidRDefault="00C12C5B" w:rsidP="00B112D4">
            <w:pPr>
              <w:pStyle w:val="Tableheadingcentred"/>
            </w:pPr>
            <w:r w:rsidRPr="00E00765">
              <w:t>(m</w:t>
            </w:r>
            <w:r w:rsidRPr="001C56B2">
              <w:rPr>
                <w:rStyle w:val="Superscript"/>
              </w:rPr>
              <w:t>2</w:t>
            </w:r>
            <w:r w:rsidRPr="00E00765">
              <w:t>)</w:t>
            </w:r>
          </w:p>
        </w:tc>
      </w:tr>
      <w:tr w:rsidR="003C6592" w:rsidRPr="001C15D2" w14:paraId="6EF114D3" w14:textId="77777777" w:rsidTr="00B112D4">
        <w:trPr>
          <w:cnfStyle w:val="000000100000" w:firstRow="0" w:lastRow="0" w:firstColumn="0" w:lastColumn="0" w:oddVBand="0" w:evenVBand="0" w:oddHBand="1" w:evenHBand="0" w:firstRowFirstColumn="0" w:firstRowLastColumn="0" w:lastRowFirstColumn="0" w:lastRowLastColumn="0"/>
          <w:trHeight w:val="57"/>
        </w:trPr>
        <w:tc>
          <w:tcPr>
            <w:tcW w:w="1470" w:type="dxa"/>
          </w:tcPr>
          <w:p w14:paraId="6DF34A8A" w14:textId="77777777" w:rsidR="003C6592" w:rsidRPr="00B112D4" w:rsidRDefault="003C6592" w:rsidP="00452CB8">
            <w:pPr>
              <w:pStyle w:val="Tabletextleftbold"/>
            </w:pPr>
            <w:r w:rsidRPr="00B112D4">
              <w:t>Unconfined</w:t>
            </w:r>
          </w:p>
        </w:tc>
        <w:tc>
          <w:tcPr>
            <w:tcW w:w="1650" w:type="dxa"/>
          </w:tcPr>
          <w:p w14:paraId="297F792F" w14:textId="77777777" w:rsidR="003C6592" w:rsidRPr="00804489" w:rsidRDefault="003C6592" w:rsidP="00B4226D">
            <w:pPr>
              <w:pStyle w:val="Tabletextcentred"/>
            </w:pPr>
            <w:r w:rsidRPr="00804489">
              <w:t>441</w:t>
            </w:r>
          </w:p>
          <w:p w14:paraId="1A58CD07" w14:textId="77777777" w:rsidR="003C6592" w:rsidRPr="00804489" w:rsidRDefault="003C6592" w:rsidP="00B4226D">
            <w:pPr>
              <w:pStyle w:val="Tabletextcentred"/>
            </w:pPr>
            <w:r w:rsidRPr="00804489">
              <w:t>(3-</w:t>
            </w:r>
            <w:r w:rsidRPr="00D4469E">
              <w:t>Unstable</w:t>
            </w:r>
            <w:r w:rsidRPr="00804489">
              <w:t>)#</w:t>
            </w:r>
          </w:p>
        </w:tc>
        <w:tc>
          <w:tcPr>
            <w:tcW w:w="1630" w:type="dxa"/>
          </w:tcPr>
          <w:p w14:paraId="5BBE4DEC" w14:textId="77777777" w:rsidR="003C6592" w:rsidRPr="00D4469E" w:rsidRDefault="003C6592" w:rsidP="00B4226D">
            <w:pPr>
              <w:pStyle w:val="Tabletextcentred"/>
            </w:pPr>
            <w:r w:rsidRPr="00D4469E">
              <w:t>0.08</w:t>
            </w:r>
          </w:p>
          <w:p w14:paraId="2EC04268" w14:textId="77777777" w:rsidR="003C6592" w:rsidRPr="00D4469E" w:rsidRDefault="003C6592" w:rsidP="00B4226D">
            <w:pPr>
              <w:pStyle w:val="Tabletextcentred"/>
            </w:pPr>
            <w:r w:rsidRPr="00D4469E">
              <w:t>(0.00-9.71)</w:t>
            </w:r>
          </w:p>
        </w:tc>
        <w:tc>
          <w:tcPr>
            <w:tcW w:w="1630" w:type="dxa"/>
          </w:tcPr>
          <w:p w14:paraId="20C06A4C" w14:textId="77777777" w:rsidR="003C6592" w:rsidRPr="00D4469E" w:rsidRDefault="003C6592" w:rsidP="00B4226D">
            <w:pPr>
              <w:pStyle w:val="Tabletextcentred"/>
            </w:pPr>
            <w:r w:rsidRPr="00D4469E">
              <w:t>0.04</w:t>
            </w:r>
          </w:p>
          <w:p w14:paraId="10BAA946" w14:textId="77777777" w:rsidR="003C6592" w:rsidRPr="00D4469E" w:rsidRDefault="003C6592" w:rsidP="00B4226D">
            <w:pPr>
              <w:pStyle w:val="Tabletextcentred"/>
            </w:pPr>
            <w:r w:rsidRPr="00D4469E">
              <w:t>(0.00-1.00)</w:t>
            </w:r>
          </w:p>
        </w:tc>
        <w:tc>
          <w:tcPr>
            <w:tcW w:w="1936" w:type="dxa"/>
          </w:tcPr>
          <w:p w14:paraId="63FC96BA" w14:textId="77777777" w:rsidR="003C6592" w:rsidRPr="00D4469E" w:rsidRDefault="003C6592" w:rsidP="00B4226D">
            <w:pPr>
              <w:pStyle w:val="Tabletextcentred"/>
            </w:pPr>
            <w:r w:rsidRPr="00D4469E">
              <w:t>291</w:t>
            </w:r>
          </w:p>
          <w:p w14:paraId="6C2F5587" w14:textId="77777777" w:rsidR="003C6592" w:rsidRPr="00804489" w:rsidRDefault="003C6592" w:rsidP="00B4226D">
            <w:pPr>
              <w:pStyle w:val="Tabletextcentred"/>
            </w:pPr>
            <w:r w:rsidRPr="00D4469E">
              <w:t>(1-Unstable</w:t>
            </w:r>
            <w:r w:rsidRPr="00804489">
              <w:t>)</w:t>
            </w:r>
          </w:p>
        </w:tc>
      </w:tr>
    </w:tbl>
    <w:p w14:paraId="31B8DB5D" w14:textId="77777777" w:rsidR="00B4226D" w:rsidRDefault="003C6592" w:rsidP="00E04366">
      <w:pPr>
        <w:pStyle w:val="Tablenotes"/>
      </w:pPr>
      <w:r w:rsidRPr="00B4226D">
        <w:t># Calculated range</w:t>
      </w:r>
    </w:p>
    <w:p w14:paraId="1BC44A3E" w14:textId="77777777" w:rsidR="003C6592" w:rsidRPr="00B4226D" w:rsidRDefault="00B4226D" w:rsidP="00B4226D">
      <w:pPr>
        <w:pStyle w:val="BodyText"/>
      </w:pPr>
      <w:r>
        <w:br w:type="page"/>
      </w:r>
    </w:p>
    <w:p w14:paraId="5460DCA0" w14:textId="77777777" w:rsidR="003C6592" w:rsidRDefault="003C6592" w:rsidP="007D0D63">
      <w:pPr>
        <w:pStyle w:val="Figuresandimagescentred0"/>
      </w:pPr>
      <w:r>
        <w:rPr>
          <w:noProof/>
        </w:rPr>
        <w:lastRenderedPageBreak/>
        <w:drawing>
          <wp:inline distT="0" distB="0" distL="0" distR="0" wp14:anchorId="446C84D6" wp14:editId="692A1044">
            <wp:extent cx="5724525" cy="3486150"/>
            <wp:effectExtent l="0" t="0" r="9525" b="0"/>
            <wp:docPr id="1432" name="Picture 1432"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5724525" cy="3486150"/>
                    </a:xfrm>
                    <a:prstGeom prst="rect">
                      <a:avLst/>
                    </a:prstGeom>
                    <a:noFill/>
                    <a:ln>
                      <a:noFill/>
                    </a:ln>
                  </pic:spPr>
                </pic:pic>
              </a:graphicData>
            </a:graphic>
          </wp:inline>
        </w:drawing>
      </w:r>
    </w:p>
    <w:p w14:paraId="22FCD77E" w14:textId="77777777" w:rsidR="003C6592" w:rsidRDefault="003C6592" w:rsidP="003C6592">
      <w:pPr>
        <w:pStyle w:val="Caption"/>
      </w:pPr>
      <w:bookmarkStart w:id="447" w:name="_Toc337566437"/>
      <w:bookmarkStart w:id="448" w:name="_Toc349670509"/>
      <w:r w:rsidRPr="00E04366">
        <w:rPr>
          <w:rStyle w:val="Captionbold"/>
        </w:rPr>
        <w:t xml:space="preserve">Figure </w:t>
      </w:r>
      <w:r w:rsidR="00D438AF" w:rsidRPr="00E04366">
        <w:rPr>
          <w:rStyle w:val="Captionbold"/>
        </w:rPr>
        <w:fldChar w:fldCharType="begin"/>
      </w:r>
      <w:r w:rsidR="00D438AF" w:rsidRPr="00E04366">
        <w:rPr>
          <w:rStyle w:val="Captionbold"/>
        </w:rPr>
        <w:instrText xml:space="preserve"> SEQ Figure \* ARABIC </w:instrText>
      </w:r>
      <w:r w:rsidR="00D438AF" w:rsidRPr="00E04366">
        <w:rPr>
          <w:rStyle w:val="Captionbold"/>
        </w:rPr>
        <w:fldChar w:fldCharType="separate"/>
      </w:r>
      <w:r w:rsidR="00496154" w:rsidRPr="00E04366">
        <w:rPr>
          <w:rStyle w:val="Captionbold"/>
        </w:rPr>
        <w:t>34</w:t>
      </w:r>
      <w:r w:rsidR="00D438AF" w:rsidRPr="00E04366">
        <w:rPr>
          <w:rStyle w:val="Captionbold"/>
        </w:rPr>
        <w:fldChar w:fldCharType="end"/>
      </w:r>
      <w:r w:rsidRPr="00E04366">
        <w:rPr>
          <w:rStyle w:val="Captionbold"/>
        </w:rPr>
        <w:t>.</w:t>
      </w:r>
      <w:r>
        <w:t xml:space="preserve"> </w:t>
      </w:r>
      <w:r w:rsidRPr="0079029B">
        <w:t>Approximation of the near coastal water table and interf</w:t>
      </w:r>
      <w:r>
        <w:t>ace locations for the Bowen</w:t>
      </w:r>
      <w:r w:rsidRPr="0079029B">
        <w:t xml:space="preserve"> case study</w:t>
      </w:r>
      <w:bookmarkEnd w:id="447"/>
      <w:bookmarkEnd w:id="448"/>
    </w:p>
    <w:p w14:paraId="58E3CFCB" w14:textId="77777777" w:rsidR="003C6592" w:rsidRPr="00BF7CED" w:rsidRDefault="003C6592" w:rsidP="00BF7CED">
      <w:pPr>
        <w:pStyle w:val="BodyText"/>
        <w:rPr>
          <w:rStyle w:val="Bodytextbold"/>
        </w:rPr>
      </w:pPr>
      <w:r w:rsidRPr="00BF7CED">
        <w:rPr>
          <w:rStyle w:val="Bodytextbold"/>
        </w:rPr>
        <w:t>Theoretical extent of SWI under future extraction scenarios</w:t>
      </w:r>
    </w:p>
    <w:p w14:paraId="36A7827A" w14:textId="37AB8220" w:rsidR="003C6592" w:rsidRDefault="003C6592" w:rsidP="00DF5570">
      <w:pPr>
        <w:pStyle w:val="BodyText"/>
      </w:pPr>
      <w:r>
        <w:t xml:space="preserve">For parameters in </w:t>
      </w:r>
      <w:r w:rsidR="00CF28DF">
        <w:t>Table 40</w:t>
      </w:r>
      <w:r>
        <w:t xml:space="preserve">, freshwater discharge to the sea </w:t>
      </w:r>
      <w:r w:rsidRPr="001F43FC">
        <w:rPr>
          <w:rStyle w:val="Italic"/>
        </w:rPr>
        <w:t>q</w:t>
      </w:r>
      <w:r w:rsidRPr="00174AB6">
        <w:rPr>
          <w:rStyle w:val="Subscript"/>
        </w:rPr>
        <w:t>0</w:t>
      </w:r>
      <w:r>
        <w:t xml:space="preserve"> of around 430 ML/km/</w:t>
      </w:r>
      <w:proofErr w:type="spellStart"/>
      <w:r>
        <w:t>yr</w:t>
      </w:r>
      <w:proofErr w:type="spellEnd"/>
      <w:r>
        <w:t xml:space="preserve"> was calculated. A minimum discharge of around 125 ML/km/</w:t>
      </w:r>
      <w:proofErr w:type="spellStart"/>
      <w:r>
        <w:t>yr</w:t>
      </w:r>
      <w:proofErr w:type="spellEnd"/>
      <w:r>
        <w:t xml:space="preserve"> is required for stable conditions.</w:t>
      </w:r>
      <w:r w:rsidR="00CF28DF">
        <w:t xml:space="preserve"> Figure 35</w:t>
      </w:r>
      <w:r>
        <w:t xml:space="preserve"> shows wedge toe location </w:t>
      </w:r>
      <w:proofErr w:type="spellStart"/>
      <w:r w:rsidRPr="001F43FC">
        <w:rPr>
          <w:rStyle w:val="Italic"/>
        </w:rPr>
        <w:t>x</w:t>
      </w:r>
      <w:r w:rsidRPr="007F67AE">
        <w:rPr>
          <w:rStyle w:val="ItalicSubscript"/>
        </w:rPr>
        <w:t>T</w:t>
      </w:r>
      <w:proofErr w:type="spellEnd"/>
      <w:r>
        <w:t xml:space="preserve"> in the unconfined aquifer for a range of reduced </w:t>
      </w:r>
      <w:r w:rsidRPr="001F43FC">
        <w:rPr>
          <w:rStyle w:val="Italic"/>
        </w:rPr>
        <w:t>q</w:t>
      </w:r>
      <w:r w:rsidRPr="00174AB6">
        <w:rPr>
          <w:rStyle w:val="Subscript"/>
        </w:rPr>
        <w:t xml:space="preserve">0 </w:t>
      </w:r>
      <w:r>
        <w:t xml:space="preserve">values as might occur due to increases in extraction. </w:t>
      </w:r>
    </w:p>
    <w:p w14:paraId="25919237" w14:textId="77777777" w:rsidR="003C6592" w:rsidRDefault="005F3BA4" w:rsidP="007D0D63">
      <w:pPr>
        <w:pStyle w:val="Figuresandimagescentred0"/>
      </w:pPr>
      <w:r>
        <w:rPr>
          <w:noProof/>
        </w:rPr>
        <w:drawing>
          <wp:inline distT="0" distB="0" distL="0" distR="0" wp14:anchorId="7A70CC9B" wp14:editId="0DBEE569">
            <wp:extent cx="4482365" cy="2340000"/>
            <wp:effectExtent l="0" t="0" r="0" b="3175"/>
            <wp:docPr id="1452" name="Picture 1452"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png"/>
                    <pic:cNvPicPr/>
                  </pic:nvPicPr>
                  <pic:blipFill>
                    <a:blip r:embed="rId318">
                      <a:extLst>
                        <a:ext uri="{28A0092B-C50C-407E-A947-70E740481C1C}">
                          <a14:useLocalDpi xmlns:a14="http://schemas.microsoft.com/office/drawing/2010/main" val="0"/>
                        </a:ext>
                      </a:extLst>
                    </a:blip>
                    <a:stretch>
                      <a:fillRect/>
                    </a:stretch>
                  </pic:blipFill>
                  <pic:spPr>
                    <a:xfrm>
                      <a:off x="0" y="0"/>
                      <a:ext cx="4482365" cy="2340000"/>
                    </a:xfrm>
                    <a:prstGeom prst="rect">
                      <a:avLst/>
                    </a:prstGeom>
                  </pic:spPr>
                </pic:pic>
              </a:graphicData>
            </a:graphic>
          </wp:inline>
        </w:drawing>
      </w:r>
    </w:p>
    <w:p w14:paraId="5CA3214B" w14:textId="77777777" w:rsidR="003C6592" w:rsidRDefault="003C6592" w:rsidP="003C6592">
      <w:pPr>
        <w:pStyle w:val="Caption"/>
      </w:pPr>
      <w:bookmarkStart w:id="449" w:name="_Toc337566438"/>
      <w:bookmarkStart w:id="450" w:name="_Toc349670510"/>
      <w:r w:rsidRPr="00E04366">
        <w:rPr>
          <w:rStyle w:val="Captionbold"/>
        </w:rPr>
        <w:t xml:space="preserve">Figure </w:t>
      </w:r>
      <w:r w:rsidR="00D438AF" w:rsidRPr="00E04366">
        <w:rPr>
          <w:rStyle w:val="Captionbold"/>
        </w:rPr>
        <w:fldChar w:fldCharType="begin"/>
      </w:r>
      <w:r w:rsidR="00D438AF" w:rsidRPr="00E04366">
        <w:rPr>
          <w:rStyle w:val="Captionbold"/>
        </w:rPr>
        <w:instrText xml:space="preserve"> SEQ Figure \* ARABIC </w:instrText>
      </w:r>
      <w:r w:rsidR="00D438AF" w:rsidRPr="00E04366">
        <w:rPr>
          <w:rStyle w:val="Captionbold"/>
        </w:rPr>
        <w:fldChar w:fldCharType="separate"/>
      </w:r>
      <w:r w:rsidR="00496154" w:rsidRPr="00E04366">
        <w:rPr>
          <w:rStyle w:val="Captionbold"/>
        </w:rPr>
        <w:t>35</w:t>
      </w:r>
      <w:r w:rsidR="00D438AF" w:rsidRPr="00E04366">
        <w:rPr>
          <w:rStyle w:val="Captionbold"/>
        </w:rPr>
        <w:fldChar w:fldCharType="end"/>
      </w:r>
      <w:r w:rsidRPr="00E04366">
        <w:rPr>
          <w:rStyle w:val="Captionbold"/>
        </w:rPr>
        <w:t>.</w:t>
      </w:r>
      <w:r>
        <w:t xml:space="preserve"> Values of</w:t>
      </w:r>
      <w:r w:rsidRPr="0079029B">
        <w:t xml:space="preserve"> </w:t>
      </w:r>
      <w:r w:rsidRPr="001F43FC">
        <w:t>x</w:t>
      </w:r>
      <w:r w:rsidRPr="001C56B2">
        <w:rPr>
          <w:rStyle w:val="Subscript"/>
        </w:rPr>
        <w:t>T</w:t>
      </w:r>
      <w:r w:rsidRPr="0079029B">
        <w:t xml:space="preserve"> and </w:t>
      </w:r>
      <w:r w:rsidRPr="001F43FC">
        <w:t>x</w:t>
      </w:r>
      <w:r w:rsidRPr="001C56B2">
        <w:rPr>
          <w:rStyle w:val="Subscript"/>
        </w:rPr>
        <w:t>T</w:t>
      </w:r>
      <w:r w:rsidRPr="0079029B">
        <w:sym w:font="Symbol" w:char="F0A2"/>
      </w:r>
      <w:r w:rsidRPr="0079029B">
        <w:t xml:space="preserve"> for </w:t>
      </w:r>
      <w:r>
        <w:t>a range of</w:t>
      </w:r>
      <w:r w:rsidRPr="0079029B">
        <w:t xml:space="preserve"> </w:t>
      </w:r>
      <w:r w:rsidRPr="001F43FC">
        <w:t>q</w:t>
      </w:r>
      <w:r w:rsidRPr="001C56B2">
        <w:rPr>
          <w:rStyle w:val="Subscript"/>
        </w:rPr>
        <w:t>0</w:t>
      </w:r>
      <w:r>
        <w:t xml:space="preserve"> values</w:t>
      </w:r>
      <w:r w:rsidRPr="0079029B">
        <w:t xml:space="preserve"> for the </w:t>
      </w:r>
      <w:r>
        <w:t>Bowen</w:t>
      </w:r>
      <w:r w:rsidRPr="0079029B">
        <w:t xml:space="preserve"> unconfined aquifer</w:t>
      </w:r>
      <w:bookmarkEnd w:id="449"/>
      <w:bookmarkEnd w:id="450"/>
    </w:p>
    <w:p w14:paraId="351B769D" w14:textId="5C4537BB" w:rsidR="00E04366" w:rsidRDefault="00E04366" w:rsidP="00944357">
      <w:pPr>
        <w:pStyle w:val="BodyText"/>
      </w:pPr>
      <w:r>
        <w:br w:type="page"/>
      </w:r>
    </w:p>
    <w:p w14:paraId="794127DD" w14:textId="237D3CA6" w:rsidR="003C6592" w:rsidRPr="006976AB" w:rsidRDefault="003C6592" w:rsidP="002B708A">
      <w:pPr>
        <w:pStyle w:val="Head2nonumbers"/>
      </w:pPr>
      <w:bookmarkStart w:id="451" w:name="_Toc337566382"/>
      <w:r>
        <w:lastRenderedPageBreak/>
        <w:t>C</w:t>
      </w:r>
      <w:r w:rsidRPr="006976AB">
        <w:t>.</w:t>
      </w:r>
      <w:r>
        <w:t>9</w:t>
      </w:r>
      <w:r w:rsidRPr="006976AB">
        <w:t xml:space="preserve"> </w:t>
      </w:r>
      <w:r>
        <w:t>North Stradbroke Island</w:t>
      </w:r>
      <w:r w:rsidRPr="006976AB">
        <w:t xml:space="preserve">, </w:t>
      </w:r>
      <w:r>
        <w:t>Queensland</w:t>
      </w:r>
      <w:bookmarkEnd w:id="451"/>
    </w:p>
    <w:p w14:paraId="53A33F85" w14:textId="77777777" w:rsidR="003C6592" w:rsidRPr="00BF7CED" w:rsidRDefault="003C6592" w:rsidP="00BF7CED">
      <w:pPr>
        <w:pStyle w:val="BodyText"/>
        <w:rPr>
          <w:rStyle w:val="Bodytextbold"/>
        </w:rPr>
      </w:pPr>
      <w:r w:rsidRPr="00BF7CED">
        <w:rPr>
          <w:rStyle w:val="Bodytextbold"/>
        </w:rPr>
        <w:t>Conceptualisation and parameterisation</w:t>
      </w:r>
    </w:p>
    <w:p w14:paraId="38C8C36F" w14:textId="61FF7500" w:rsidR="003C6592" w:rsidRPr="00DF5570" w:rsidRDefault="003C6592" w:rsidP="00DF5570">
      <w:pPr>
        <w:pStyle w:val="BodyText"/>
      </w:pPr>
      <w:r>
        <w:t>Hydrogeological parameters for the eastern and western side of North Stradbroke Island are shown in</w:t>
      </w:r>
      <w:r w:rsidR="00CF28DF">
        <w:t xml:space="preserve"> Table 42</w:t>
      </w:r>
      <w:r>
        <w:t xml:space="preserve">. Groundwater levels on the eastern and western sides of the island differ significantly and separate analyses were carried out for both sides. Extraction information was not available for North Stradbroke Island. For the purposes of the mathematical analyses it is assumed that there is no extraction within 500 m of the coastline. </w:t>
      </w:r>
    </w:p>
    <w:p w14:paraId="08FE454E" w14:textId="77777777" w:rsidR="003C6592" w:rsidRPr="00457F4C" w:rsidRDefault="003C6592" w:rsidP="00E04366">
      <w:pPr>
        <w:pStyle w:val="Tabletitle"/>
      </w:pPr>
      <w:bookmarkStart w:id="452" w:name="_Toc337566519"/>
      <w:bookmarkStart w:id="453" w:name="_Toc349670591"/>
      <w:r w:rsidRPr="00E04366">
        <w:rPr>
          <w:rStyle w:val="Tabletitlebold"/>
        </w:rPr>
        <w:t xml:space="preserve">Table </w:t>
      </w:r>
      <w:r w:rsidR="00D438AF" w:rsidRPr="00E04366">
        <w:rPr>
          <w:rStyle w:val="Tabletitlebold"/>
        </w:rPr>
        <w:fldChar w:fldCharType="begin"/>
      </w:r>
      <w:r w:rsidR="00D438AF" w:rsidRPr="00E04366">
        <w:rPr>
          <w:rStyle w:val="Tabletitlebold"/>
        </w:rPr>
        <w:instrText xml:space="preserve"> SEQ Table \* ARABIC </w:instrText>
      </w:r>
      <w:r w:rsidR="00D438AF" w:rsidRPr="00E04366">
        <w:rPr>
          <w:rStyle w:val="Tabletitlebold"/>
        </w:rPr>
        <w:fldChar w:fldCharType="separate"/>
      </w:r>
      <w:r w:rsidR="00496154" w:rsidRPr="00E04366">
        <w:rPr>
          <w:rStyle w:val="Tabletitlebold"/>
        </w:rPr>
        <w:t>42</w:t>
      </w:r>
      <w:r w:rsidR="00D438AF" w:rsidRPr="00E04366">
        <w:rPr>
          <w:rStyle w:val="Tabletitlebold"/>
        </w:rPr>
        <w:fldChar w:fldCharType="end"/>
      </w:r>
      <w:r w:rsidRPr="00E04366">
        <w:rPr>
          <w:rStyle w:val="Tabletitlebold"/>
        </w:rPr>
        <w:t>.</w:t>
      </w:r>
      <w:r>
        <w:t xml:space="preserve"> </w:t>
      </w:r>
      <w:r w:rsidRPr="00457F4C">
        <w:t xml:space="preserve">Hydrogeological parameters for </w:t>
      </w:r>
      <w:r>
        <w:t>the North Stradbroke Island (eastern side) case study</w:t>
      </w:r>
      <w:bookmarkEnd w:id="452"/>
      <w:bookmarkEnd w:id="453"/>
    </w:p>
    <w:tbl>
      <w:tblPr>
        <w:tblStyle w:val="TableGAHeaderRow"/>
        <w:tblW w:w="0" w:type="auto"/>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559"/>
        <w:gridCol w:w="1155"/>
        <w:gridCol w:w="1235"/>
        <w:gridCol w:w="1090"/>
        <w:gridCol w:w="1098"/>
        <w:gridCol w:w="968"/>
        <w:gridCol w:w="825"/>
      </w:tblGrid>
      <w:tr w:rsidR="003C6592" w14:paraId="7EE6DB21" w14:textId="77777777" w:rsidTr="002E4D37">
        <w:trPr>
          <w:cnfStyle w:val="100000000000" w:firstRow="1" w:lastRow="0" w:firstColumn="0" w:lastColumn="0" w:oddVBand="0" w:evenVBand="0" w:oddHBand="0" w:evenHBand="0" w:firstRowFirstColumn="0" w:firstRowLastColumn="0" w:lastRowFirstColumn="0" w:lastRowLastColumn="0"/>
          <w:tblHeader/>
        </w:trPr>
        <w:tc>
          <w:tcPr>
            <w:tcW w:w="1559" w:type="dxa"/>
          </w:tcPr>
          <w:p w14:paraId="1DB57BDB" w14:textId="77777777" w:rsidR="003C6592" w:rsidRPr="00FB1893" w:rsidRDefault="003C6592" w:rsidP="00B112D4">
            <w:pPr>
              <w:pStyle w:val="Tableheadingcentred"/>
              <w:rPr>
                <w:bCs/>
              </w:rPr>
            </w:pPr>
            <w:r w:rsidRPr="00FB1893">
              <w:t>Aquifer</w:t>
            </w:r>
          </w:p>
        </w:tc>
        <w:tc>
          <w:tcPr>
            <w:tcW w:w="1155" w:type="dxa"/>
          </w:tcPr>
          <w:p w14:paraId="565D5514" w14:textId="77777777" w:rsidR="003C6592" w:rsidRPr="00FB1893" w:rsidRDefault="003C6592" w:rsidP="009B7CE0">
            <w:pPr>
              <w:pStyle w:val="Tableheadingcentredbold"/>
            </w:pPr>
            <w:r w:rsidRPr="00FB1893">
              <w:t>K</w:t>
            </w:r>
            <w:r w:rsidRPr="00FB1893">
              <w:br/>
              <w:t>(m/d)</w:t>
            </w:r>
          </w:p>
        </w:tc>
        <w:tc>
          <w:tcPr>
            <w:tcW w:w="1235" w:type="dxa"/>
          </w:tcPr>
          <w:p w14:paraId="5595B5E8" w14:textId="77777777" w:rsidR="003C6592" w:rsidRPr="00FB1893" w:rsidRDefault="003C6592" w:rsidP="009B7CE0">
            <w:pPr>
              <w:pStyle w:val="Tableheadingcentredbold"/>
            </w:pPr>
            <w:r w:rsidRPr="00FB1893">
              <w:t>W</w:t>
            </w:r>
            <w:r w:rsidRPr="009B7CE0">
              <w:rPr>
                <w:rStyle w:val="Subscript"/>
              </w:rPr>
              <w:t>net</w:t>
            </w:r>
            <w:r w:rsidRPr="009B7CE0">
              <w:rPr>
                <w:rStyle w:val="Subscript"/>
              </w:rPr>
              <w:br/>
            </w:r>
            <w:r w:rsidRPr="00FB1893">
              <w:t>(mm/</w:t>
            </w:r>
            <w:proofErr w:type="spellStart"/>
            <w:r w:rsidRPr="00FB1893">
              <w:t>yr</w:t>
            </w:r>
            <w:proofErr w:type="spellEnd"/>
            <w:r w:rsidRPr="00FB1893">
              <w:t>)</w:t>
            </w:r>
          </w:p>
        </w:tc>
        <w:tc>
          <w:tcPr>
            <w:tcW w:w="1090" w:type="dxa"/>
          </w:tcPr>
          <w:p w14:paraId="6B7076B8" w14:textId="77777777" w:rsidR="003C6592" w:rsidRPr="00FB1893" w:rsidRDefault="003C6592" w:rsidP="009B7CE0">
            <w:pPr>
              <w:pStyle w:val="Tableheadingcentredbold"/>
              <w:rPr>
                <w:vertAlign w:val="subscript"/>
              </w:rPr>
            </w:pPr>
            <w:r w:rsidRPr="00FB1893">
              <w:t>z</w:t>
            </w:r>
            <w:r w:rsidRPr="009B7CE0">
              <w:rPr>
                <w:rStyle w:val="Subscript"/>
              </w:rPr>
              <w:t xml:space="preserve">0 </w:t>
            </w:r>
            <w:r w:rsidRPr="009B7CE0">
              <w:rPr>
                <w:rStyle w:val="Subscript"/>
              </w:rPr>
              <w:br/>
            </w:r>
            <w:r w:rsidRPr="00FB1893">
              <w:t>(m)</w:t>
            </w:r>
          </w:p>
        </w:tc>
        <w:tc>
          <w:tcPr>
            <w:tcW w:w="1098" w:type="dxa"/>
          </w:tcPr>
          <w:p w14:paraId="54877132" w14:textId="77777777" w:rsidR="003C6592" w:rsidRPr="00FB1893" w:rsidRDefault="003C6592" w:rsidP="009B7CE0">
            <w:pPr>
              <w:pStyle w:val="Tableheadingcentredbold"/>
            </w:pPr>
            <w:r w:rsidRPr="009B7CE0">
              <w:t>h</w:t>
            </w:r>
            <w:r w:rsidRPr="009B7CE0">
              <w:rPr>
                <w:rStyle w:val="Subscript"/>
              </w:rPr>
              <w:t>b</w:t>
            </w:r>
            <w:r w:rsidRPr="00FB1893">
              <w:br/>
              <w:t>(m)</w:t>
            </w:r>
          </w:p>
        </w:tc>
        <w:tc>
          <w:tcPr>
            <w:tcW w:w="968" w:type="dxa"/>
          </w:tcPr>
          <w:p w14:paraId="6B0E6AD8" w14:textId="77777777" w:rsidR="003C6592" w:rsidRPr="00FB1893" w:rsidRDefault="003C6592" w:rsidP="009B7CE0">
            <w:pPr>
              <w:pStyle w:val="Tableheadingcentredbold"/>
            </w:pPr>
            <w:r w:rsidRPr="009B7CE0">
              <w:t>x</w:t>
            </w:r>
            <w:r w:rsidRPr="009B7CE0">
              <w:rPr>
                <w:rStyle w:val="Subscript"/>
              </w:rPr>
              <w:t>b</w:t>
            </w:r>
            <w:r w:rsidRPr="00FB1893">
              <w:br/>
              <w:t>(m)</w:t>
            </w:r>
          </w:p>
        </w:tc>
        <w:tc>
          <w:tcPr>
            <w:tcW w:w="825" w:type="dxa"/>
          </w:tcPr>
          <w:p w14:paraId="2325DEF3" w14:textId="77777777" w:rsidR="003C6592" w:rsidRPr="00FB1893" w:rsidRDefault="003C6592" w:rsidP="009B7CE0">
            <w:pPr>
              <w:pStyle w:val="Tableheadingcentredbold"/>
            </w:pPr>
            <w:r w:rsidRPr="00FB1893">
              <w:t>n</w:t>
            </w:r>
            <w:r w:rsidRPr="00FB1893">
              <w:br/>
              <w:t>(-)</w:t>
            </w:r>
          </w:p>
        </w:tc>
      </w:tr>
      <w:tr w:rsidR="003C6592" w14:paraId="6E123742" w14:textId="77777777" w:rsidTr="006E3BDB">
        <w:trPr>
          <w:cnfStyle w:val="000000100000" w:firstRow="0" w:lastRow="0" w:firstColumn="0" w:lastColumn="0" w:oddVBand="0" w:evenVBand="0" w:oddHBand="1" w:evenHBand="0" w:firstRowFirstColumn="0" w:firstRowLastColumn="0" w:lastRowFirstColumn="0" w:lastRowLastColumn="0"/>
        </w:trPr>
        <w:tc>
          <w:tcPr>
            <w:tcW w:w="1559" w:type="dxa"/>
          </w:tcPr>
          <w:p w14:paraId="79716C6F" w14:textId="77777777" w:rsidR="003C6592" w:rsidRPr="00B112D4" w:rsidRDefault="003C6592" w:rsidP="00452CB8">
            <w:pPr>
              <w:pStyle w:val="Tabletextleftbold"/>
            </w:pPr>
            <w:r w:rsidRPr="00B112D4">
              <w:t>Unconfined (eastern side)</w:t>
            </w:r>
          </w:p>
        </w:tc>
        <w:tc>
          <w:tcPr>
            <w:tcW w:w="1155" w:type="dxa"/>
          </w:tcPr>
          <w:p w14:paraId="0F59CA73" w14:textId="77777777" w:rsidR="003C6592" w:rsidRPr="00FB1893" w:rsidRDefault="003C6592" w:rsidP="003E4609">
            <w:pPr>
              <w:pStyle w:val="Tabletextcentred"/>
            </w:pPr>
            <w:r w:rsidRPr="00FB1893">
              <w:t>3</w:t>
            </w:r>
          </w:p>
          <w:p w14:paraId="02B85574" w14:textId="77777777" w:rsidR="003C6592" w:rsidRPr="00FB1893" w:rsidRDefault="003C6592" w:rsidP="003E4609">
            <w:pPr>
              <w:pStyle w:val="Tabletextcentred"/>
            </w:pPr>
            <w:r w:rsidRPr="00FB1893">
              <w:t>(0.5-5)#</w:t>
            </w:r>
          </w:p>
        </w:tc>
        <w:tc>
          <w:tcPr>
            <w:tcW w:w="1235" w:type="dxa"/>
          </w:tcPr>
          <w:p w14:paraId="74B2F50A" w14:textId="77777777" w:rsidR="003C6592" w:rsidRPr="00FB1893" w:rsidRDefault="003C6592" w:rsidP="003E4609">
            <w:pPr>
              <w:pStyle w:val="Tabletextcentred"/>
            </w:pPr>
            <w:r w:rsidRPr="00FB1893">
              <w:t>340</w:t>
            </w:r>
          </w:p>
        </w:tc>
        <w:tc>
          <w:tcPr>
            <w:tcW w:w="1090" w:type="dxa"/>
          </w:tcPr>
          <w:p w14:paraId="106F7FCB" w14:textId="77777777" w:rsidR="003C6592" w:rsidRPr="00FB1893" w:rsidRDefault="003C6592" w:rsidP="003E4609">
            <w:pPr>
              <w:pStyle w:val="Tabletextcentred"/>
            </w:pPr>
            <w:r w:rsidRPr="00FB1893">
              <w:t>40</w:t>
            </w:r>
          </w:p>
          <w:p w14:paraId="20863C3B" w14:textId="77777777" w:rsidR="003C6592" w:rsidRPr="00FB1893" w:rsidRDefault="003C6592" w:rsidP="003E4609">
            <w:pPr>
              <w:pStyle w:val="Tabletextcentred"/>
            </w:pPr>
            <w:r w:rsidRPr="00FB1893">
              <w:t>(10-60)</w:t>
            </w:r>
          </w:p>
        </w:tc>
        <w:tc>
          <w:tcPr>
            <w:tcW w:w="1098" w:type="dxa"/>
          </w:tcPr>
          <w:p w14:paraId="58C160B9" w14:textId="77777777" w:rsidR="003C6592" w:rsidRPr="00FB1893" w:rsidRDefault="003C6592" w:rsidP="003E4609">
            <w:pPr>
              <w:pStyle w:val="Tabletextcentred"/>
            </w:pPr>
            <w:r w:rsidRPr="00FB1893">
              <w:t>6</w:t>
            </w:r>
          </w:p>
          <w:p w14:paraId="0DA88961" w14:textId="77777777" w:rsidR="003C6592" w:rsidRPr="00FB1893" w:rsidRDefault="003C6592" w:rsidP="003E4609">
            <w:pPr>
              <w:pStyle w:val="Tabletextcentred"/>
            </w:pPr>
            <w:r w:rsidRPr="00FB1893">
              <w:t>(5.5-7)</w:t>
            </w:r>
          </w:p>
        </w:tc>
        <w:tc>
          <w:tcPr>
            <w:tcW w:w="968" w:type="dxa"/>
          </w:tcPr>
          <w:p w14:paraId="15AAFE7F" w14:textId="77777777" w:rsidR="003C6592" w:rsidRPr="00FB1893" w:rsidRDefault="003C6592" w:rsidP="003E4609">
            <w:pPr>
              <w:pStyle w:val="Tabletextcentred"/>
            </w:pPr>
            <w:r w:rsidRPr="00FB1893">
              <w:t>500</w:t>
            </w:r>
          </w:p>
        </w:tc>
        <w:tc>
          <w:tcPr>
            <w:tcW w:w="825" w:type="dxa"/>
          </w:tcPr>
          <w:p w14:paraId="5BF200B6" w14:textId="77777777" w:rsidR="003C6592" w:rsidRPr="00FB1893" w:rsidRDefault="003C6592" w:rsidP="003E4609">
            <w:pPr>
              <w:pStyle w:val="Tabletextcentred"/>
            </w:pPr>
            <w:r w:rsidRPr="00FB1893">
              <w:t>0.3</w:t>
            </w:r>
          </w:p>
        </w:tc>
      </w:tr>
      <w:tr w:rsidR="003C6592" w14:paraId="723115CC" w14:textId="77777777" w:rsidTr="006E3BDB">
        <w:trPr>
          <w:cnfStyle w:val="000000010000" w:firstRow="0" w:lastRow="0" w:firstColumn="0" w:lastColumn="0" w:oddVBand="0" w:evenVBand="0" w:oddHBand="0" w:evenHBand="1" w:firstRowFirstColumn="0" w:firstRowLastColumn="0" w:lastRowFirstColumn="0" w:lastRowLastColumn="0"/>
        </w:trPr>
        <w:tc>
          <w:tcPr>
            <w:tcW w:w="1559" w:type="dxa"/>
          </w:tcPr>
          <w:p w14:paraId="4BDEC374" w14:textId="77777777" w:rsidR="003C6592" w:rsidRPr="00B112D4" w:rsidRDefault="003C6592" w:rsidP="00452CB8">
            <w:pPr>
              <w:pStyle w:val="Tabletextleftbold"/>
            </w:pPr>
            <w:r w:rsidRPr="00B112D4">
              <w:t>Unconfined (western side)</w:t>
            </w:r>
          </w:p>
        </w:tc>
        <w:tc>
          <w:tcPr>
            <w:tcW w:w="1155" w:type="dxa"/>
          </w:tcPr>
          <w:p w14:paraId="3BFD294F" w14:textId="77777777" w:rsidR="003C6592" w:rsidRPr="00FB1893" w:rsidRDefault="003C6592" w:rsidP="003E4609">
            <w:pPr>
              <w:pStyle w:val="Tabletextcentred"/>
            </w:pPr>
            <w:r w:rsidRPr="00FB1893">
              <w:t>50</w:t>
            </w:r>
          </w:p>
          <w:p w14:paraId="7A269250" w14:textId="77777777" w:rsidR="003C6592" w:rsidRPr="00FB1893" w:rsidRDefault="003C6592" w:rsidP="003E4609">
            <w:pPr>
              <w:pStyle w:val="Tabletextcentred"/>
            </w:pPr>
            <w:r w:rsidRPr="00FB1893">
              <w:t>(1-155)</w:t>
            </w:r>
          </w:p>
        </w:tc>
        <w:tc>
          <w:tcPr>
            <w:tcW w:w="1235" w:type="dxa"/>
          </w:tcPr>
          <w:p w14:paraId="34C8065E" w14:textId="77777777" w:rsidR="003C6592" w:rsidRPr="00FB1893" w:rsidRDefault="003C6592" w:rsidP="003E4609">
            <w:pPr>
              <w:pStyle w:val="Tabletextcentred"/>
            </w:pPr>
            <w:r w:rsidRPr="00FB1893">
              <w:t>340</w:t>
            </w:r>
          </w:p>
        </w:tc>
        <w:tc>
          <w:tcPr>
            <w:tcW w:w="1090" w:type="dxa"/>
          </w:tcPr>
          <w:p w14:paraId="78A90F00" w14:textId="77777777" w:rsidR="003C6592" w:rsidRPr="00FB1893" w:rsidRDefault="003C6592" w:rsidP="003E4609">
            <w:pPr>
              <w:pStyle w:val="Tabletextcentred"/>
            </w:pPr>
            <w:r w:rsidRPr="00FB1893">
              <w:t>40</w:t>
            </w:r>
          </w:p>
          <w:p w14:paraId="08B15E73" w14:textId="77777777" w:rsidR="003C6592" w:rsidRPr="00FB1893" w:rsidRDefault="003C6592" w:rsidP="003E4609">
            <w:pPr>
              <w:pStyle w:val="Tabletextcentred"/>
            </w:pPr>
            <w:r w:rsidRPr="00FB1893">
              <w:t>(10-60)</w:t>
            </w:r>
          </w:p>
        </w:tc>
        <w:tc>
          <w:tcPr>
            <w:tcW w:w="1098" w:type="dxa"/>
          </w:tcPr>
          <w:p w14:paraId="1781278A" w14:textId="77777777" w:rsidR="003C6592" w:rsidRPr="00FB1893" w:rsidRDefault="003C6592" w:rsidP="003E4609">
            <w:pPr>
              <w:pStyle w:val="Tabletextcentred"/>
            </w:pPr>
            <w:r w:rsidRPr="00FB1893">
              <w:t>22</w:t>
            </w:r>
          </w:p>
          <w:p w14:paraId="50D690BB" w14:textId="77777777" w:rsidR="003C6592" w:rsidRPr="00FB1893" w:rsidRDefault="003C6592" w:rsidP="003E4609">
            <w:pPr>
              <w:pStyle w:val="Tabletextcentred"/>
            </w:pPr>
            <w:r w:rsidRPr="00FB1893">
              <w:t>(21-24)</w:t>
            </w:r>
          </w:p>
        </w:tc>
        <w:tc>
          <w:tcPr>
            <w:tcW w:w="968" w:type="dxa"/>
          </w:tcPr>
          <w:p w14:paraId="527B273B" w14:textId="77777777" w:rsidR="003C6592" w:rsidRPr="00FB1893" w:rsidRDefault="003C6592" w:rsidP="003E4609">
            <w:pPr>
              <w:pStyle w:val="Tabletextcentred"/>
            </w:pPr>
            <w:r w:rsidRPr="00FB1893">
              <w:t>500</w:t>
            </w:r>
          </w:p>
        </w:tc>
        <w:tc>
          <w:tcPr>
            <w:tcW w:w="825" w:type="dxa"/>
          </w:tcPr>
          <w:p w14:paraId="599CDF58" w14:textId="77777777" w:rsidR="003C6592" w:rsidRPr="00FB1893" w:rsidRDefault="003C6592" w:rsidP="003E4609">
            <w:pPr>
              <w:pStyle w:val="Tabletextcentred"/>
            </w:pPr>
            <w:r w:rsidRPr="00FB1893">
              <w:t>0.3</w:t>
            </w:r>
          </w:p>
        </w:tc>
      </w:tr>
    </w:tbl>
    <w:p w14:paraId="601E235A" w14:textId="77777777" w:rsidR="003C6592" w:rsidRPr="00781E76" w:rsidRDefault="003C6592" w:rsidP="00E04366">
      <w:pPr>
        <w:pStyle w:val="Tablenotes"/>
      </w:pPr>
      <w:r w:rsidRPr="00781E76">
        <w:t># Estimate</w:t>
      </w:r>
      <w:r>
        <w:t>d</w:t>
      </w:r>
      <w:r w:rsidRPr="00781E76">
        <w:t xml:space="preserve"> range</w:t>
      </w:r>
    </w:p>
    <w:p w14:paraId="7F3F116D" w14:textId="77777777" w:rsidR="003C6592" w:rsidRPr="00BF7CED" w:rsidRDefault="003C6592" w:rsidP="00BF7CED">
      <w:pPr>
        <w:pStyle w:val="BodyText"/>
        <w:rPr>
          <w:rStyle w:val="Bodytextbold"/>
        </w:rPr>
      </w:pPr>
      <w:r w:rsidRPr="00BF7CED">
        <w:rPr>
          <w:rStyle w:val="Bodytextbold"/>
        </w:rPr>
        <w:t>Theoretical extent of SWI for current conditions</w:t>
      </w:r>
    </w:p>
    <w:p w14:paraId="318C8BB8" w14:textId="078AF39C" w:rsidR="003C6592" w:rsidRDefault="003C6592" w:rsidP="00DF5570">
      <w:pPr>
        <w:pStyle w:val="BodyText"/>
      </w:pPr>
      <w:r>
        <w:t>The above hydrogeological parameters were used to estimate the theoretical extent of SWI within each aquifer, under current conditions (</w:t>
      </w:r>
      <w:r w:rsidR="00014668">
        <w:t>Table 43</w:t>
      </w:r>
      <w:r>
        <w:t xml:space="preserve">). </w:t>
      </w:r>
      <w:r w:rsidRPr="001379E3">
        <w:t xml:space="preserve">The theoretical </w:t>
      </w:r>
      <w:r>
        <w:t>steady-state</w:t>
      </w:r>
      <w:r w:rsidRPr="001379E3">
        <w:t xml:space="preserve"> interface locations for the </w:t>
      </w:r>
      <w:r>
        <w:t>North Stradbroke Island</w:t>
      </w:r>
      <w:r w:rsidRPr="001379E3">
        <w:t xml:space="preserve"> case study</w:t>
      </w:r>
      <w:r>
        <w:t xml:space="preserve"> </w:t>
      </w:r>
      <w:r w:rsidRPr="001379E3">
        <w:t>can be seen in</w:t>
      </w:r>
      <w:r w:rsidR="00014668">
        <w:t xml:space="preserve"> Figure 36.</w:t>
      </w:r>
    </w:p>
    <w:p w14:paraId="77D8D4E7" w14:textId="77777777" w:rsidR="003C6592" w:rsidRPr="00457F4C" w:rsidRDefault="003C6592" w:rsidP="00E04366">
      <w:pPr>
        <w:pStyle w:val="Tabletitle"/>
      </w:pPr>
      <w:bookmarkStart w:id="454" w:name="_Toc337566520"/>
      <w:bookmarkStart w:id="455" w:name="_Toc349670592"/>
      <w:r w:rsidRPr="00E04366">
        <w:rPr>
          <w:rStyle w:val="Tabletitlebold"/>
        </w:rPr>
        <w:t xml:space="preserve">Table </w:t>
      </w:r>
      <w:r w:rsidR="00D438AF" w:rsidRPr="00E04366">
        <w:rPr>
          <w:rStyle w:val="Tabletitlebold"/>
        </w:rPr>
        <w:fldChar w:fldCharType="begin"/>
      </w:r>
      <w:r w:rsidR="00D438AF" w:rsidRPr="00E04366">
        <w:rPr>
          <w:rStyle w:val="Tabletitlebold"/>
        </w:rPr>
        <w:instrText xml:space="preserve"> SEQ Table \* ARABIC </w:instrText>
      </w:r>
      <w:r w:rsidR="00D438AF" w:rsidRPr="00E04366">
        <w:rPr>
          <w:rStyle w:val="Tabletitlebold"/>
        </w:rPr>
        <w:fldChar w:fldCharType="separate"/>
      </w:r>
      <w:r w:rsidR="00496154" w:rsidRPr="00E04366">
        <w:rPr>
          <w:rStyle w:val="Tabletitlebold"/>
        </w:rPr>
        <w:t>43</w:t>
      </w:r>
      <w:r w:rsidR="00D438AF" w:rsidRPr="00E04366">
        <w:rPr>
          <w:rStyle w:val="Tabletitlebold"/>
        </w:rPr>
        <w:fldChar w:fldCharType="end"/>
      </w:r>
      <w:r w:rsidRPr="00E04366">
        <w:rPr>
          <w:rStyle w:val="Tabletitlebold"/>
        </w:rPr>
        <w:t>.</w:t>
      </w:r>
      <w:r w:rsidRPr="00457F4C">
        <w:t xml:space="preserve"> Results indicating theoretical SWI extent for </w:t>
      </w:r>
      <w:r>
        <w:t>the North Stradbroke case study</w:t>
      </w:r>
      <w:bookmarkEnd w:id="454"/>
      <w:bookmarkEnd w:id="455"/>
    </w:p>
    <w:tbl>
      <w:tblPr>
        <w:tblStyle w:val="TableGAHeaderRow"/>
        <w:tblW w:w="8316" w:type="dxa"/>
        <w:tblLayout w:type="fixed"/>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470"/>
        <w:gridCol w:w="1650"/>
        <w:gridCol w:w="1630"/>
        <w:gridCol w:w="1630"/>
        <w:gridCol w:w="1936"/>
      </w:tblGrid>
      <w:tr w:rsidR="00C12C5B" w:rsidRPr="00EF1133" w14:paraId="18FE0C4A" w14:textId="77777777" w:rsidTr="002E4D37">
        <w:trPr>
          <w:cnfStyle w:val="100000000000" w:firstRow="1" w:lastRow="0" w:firstColumn="0" w:lastColumn="0" w:oddVBand="0" w:evenVBand="0" w:oddHBand="0" w:evenHBand="0" w:firstRowFirstColumn="0" w:firstRowLastColumn="0" w:lastRowFirstColumn="0" w:lastRowLastColumn="0"/>
          <w:trHeight w:val="57"/>
          <w:tblHeader/>
        </w:trPr>
        <w:tc>
          <w:tcPr>
            <w:tcW w:w="1470" w:type="dxa"/>
            <w:vAlign w:val="center"/>
          </w:tcPr>
          <w:p w14:paraId="546C918F" w14:textId="2895E223" w:rsidR="00C12C5B" w:rsidRPr="000802C0" w:rsidRDefault="00C12C5B" w:rsidP="00B112D4">
            <w:pPr>
              <w:pStyle w:val="Tableheadingcentred"/>
            </w:pPr>
            <w:r w:rsidRPr="000802C0">
              <w:t>Aquifer</w:t>
            </w:r>
          </w:p>
        </w:tc>
        <w:tc>
          <w:tcPr>
            <w:tcW w:w="1650" w:type="dxa"/>
            <w:vAlign w:val="center"/>
          </w:tcPr>
          <w:p w14:paraId="4388465D" w14:textId="77777777" w:rsidR="00C12C5B" w:rsidRPr="00EF465B" w:rsidRDefault="00C12C5B" w:rsidP="009B7CE0">
            <w:pPr>
              <w:pStyle w:val="Tableheadingcentredbold"/>
            </w:pPr>
            <w:r w:rsidRPr="009B7CE0">
              <w:t>x</w:t>
            </w:r>
            <w:r w:rsidRPr="009B7CE0">
              <w:rPr>
                <w:rStyle w:val="Subscript"/>
              </w:rPr>
              <w:t>T</w:t>
            </w:r>
          </w:p>
          <w:p w14:paraId="302E101F" w14:textId="5E0026FD" w:rsidR="00C12C5B" w:rsidRPr="000802C0" w:rsidRDefault="00C12C5B" w:rsidP="00B112D4">
            <w:pPr>
              <w:pStyle w:val="Tableheadingcentred"/>
            </w:pPr>
            <w:r w:rsidRPr="000802C0">
              <w:t>(m)</w:t>
            </w:r>
          </w:p>
        </w:tc>
        <w:tc>
          <w:tcPr>
            <w:tcW w:w="1630" w:type="dxa"/>
            <w:vAlign w:val="center"/>
          </w:tcPr>
          <w:p w14:paraId="4C6185C5" w14:textId="77777777" w:rsidR="00C12C5B" w:rsidRPr="00EF465B" w:rsidRDefault="00C12C5B" w:rsidP="009B7CE0">
            <w:pPr>
              <w:pStyle w:val="Tableheadingcentredbold"/>
            </w:pPr>
            <w:r w:rsidRPr="00EF465B">
              <w:t>M</w:t>
            </w:r>
          </w:p>
          <w:p w14:paraId="4B5DD6DD" w14:textId="5455C4B6" w:rsidR="00C12C5B" w:rsidRPr="000802C0" w:rsidRDefault="00C12C5B" w:rsidP="00B112D4">
            <w:pPr>
              <w:pStyle w:val="Tableheadingcentred"/>
              <w:rPr>
                <w:sz w:val="22"/>
                <w:szCs w:val="22"/>
              </w:rPr>
            </w:pPr>
            <w:r>
              <w:t>(-)</w:t>
            </w:r>
          </w:p>
        </w:tc>
        <w:tc>
          <w:tcPr>
            <w:tcW w:w="1630" w:type="dxa"/>
            <w:vAlign w:val="center"/>
          </w:tcPr>
          <w:p w14:paraId="327AEEE7" w14:textId="77777777" w:rsidR="00C12C5B" w:rsidRDefault="00C12C5B" w:rsidP="009B7CE0">
            <w:pPr>
              <w:pStyle w:val="Tableheadingcentredbold"/>
            </w:pPr>
            <w:r w:rsidRPr="00EF465B">
              <w:t>x</w:t>
            </w:r>
            <w:r w:rsidRPr="009B7CE0">
              <w:rPr>
                <w:rStyle w:val="Subscript"/>
              </w:rPr>
              <w:t>T</w:t>
            </w:r>
            <w:r>
              <w:sym w:font="Symbol" w:char="F0A2"/>
            </w:r>
          </w:p>
          <w:p w14:paraId="6C25B0F3" w14:textId="312BD495" w:rsidR="00C12C5B" w:rsidRPr="000802C0" w:rsidRDefault="00C12C5B" w:rsidP="00B112D4">
            <w:pPr>
              <w:pStyle w:val="Tableheadingcentred"/>
              <w:rPr>
                <w:sz w:val="22"/>
                <w:szCs w:val="22"/>
              </w:rPr>
            </w:pPr>
            <w:r>
              <w:t>(-)</w:t>
            </w:r>
          </w:p>
        </w:tc>
        <w:tc>
          <w:tcPr>
            <w:tcW w:w="1936" w:type="dxa"/>
            <w:vAlign w:val="center"/>
          </w:tcPr>
          <w:p w14:paraId="512D78EE" w14:textId="77777777" w:rsidR="00C12C5B" w:rsidRPr="000802C0" w:rsidRDefault="00C12C5B" w:rsidP="009B7CE0">
            <w:pPr>
              <w:pStyle w:val="Tableheadingcentredbold"/>
            </w:pPr>
            <w:r w:rsidRPr="00EF465B">
              <w:t>V</w:t>
            </w:r>
            <w:proofErr w:type="spellStart"/>
            <w:r w:rsidRPr="009B7CE0">
              <w:rPr>
                <w:rStyle w:val="Subscript"/>
              </w:rPr>
              <w:t>sw</w:t>
            </w:r>
            <w:proofErr w:type="spellEnd"/>
          </w:p>
          <w:p w14:paraId="5ADADA85" w14:textId="58852C55" w:rsidR="00C12C5B" w:rsidRPr="000802C0" w:rsidRDefault="00C12C5B" w:rsidP="00B112D4">
            <w:pPr>
              <w:pStyle w:val="Tableheadingcentred"/>
            </w:pPr>
            <w:r w:rsidRPr="00E00765">
              <w:t>(m</w:t>
            </w:r>
            <w:r w:rsidRPr="001C56B2">
              <w:rPr>
                <w:rStyle w:val="Superscript"/>
              </w:rPr>
              <w:t>2</w:t>
            </w:r>
            <w:r w:rsidRPr="00E00765">
              <w:t>)</w:t>
            </w:r>
          </w:p>
        </w:tc>
      </w:tr>
      <w:tr w:rsidR="003C6592" w:rsidRPr="001C15D2" w14:paraId="27F343A3" w14:textId="77777777" w:rsidTr="00E04366">
        <w:trPr>
          <w:cnfStyle w:val="000000100000" w:firstRow="0" w:lastRow="0" w:firstColumn="0" w:lastColumn="0" w:oddVBand="0" w:evenVBand="0" w:oddHBand="1" w:evenHBand="0" w:firstRowFirstColumn="0" w:firstRowLastColumn="0" w:lastRowFirstColumn="0" w:lastRowLastColumn="0"/>
          <w:trHeight w:val="57"/>
        </w:trPr>
        <w:tc>
          <w:tcPr>
            <w:tcW w:w="1470" w:type="dxa"/>
          </w:tcPr>
          <w:p w14:paraId="652A42E7" w14:textId="77777777" w:rsidR="003C6592" w:rsidRPr="00B112D4" w:rsidRDefault="003C6592" w:rsidP="00452CB8">
            <w:pPr>
              <w:pStyle w:val="Tabletextleftbold"/>
            </w:pPr>
            <w:r w:rsidRPr="00B112D4">
              <w:t>Unconfined (eastern side)</w:t>
            </w:r>
          </w:p>
        </w:tc>
        <w:tc>
          <w:tcPr>
            <w:tcW w:w="1650" w:type="dxa"/>
          </w:tcPr>
          <w:p w14:paraId="215597D3" w14:textId="77777777" w:rsidR="003C6592" w:rsidRDefault="003C6592" w:rsidP="00B4226D">
            <w:pPr>
              <w:pStyle w:val="Tabletextcentred"/>
            </w:pPr>
            <w:r>
              <w:t>37</w:t>
            </w:r>
          </w:p>
          <w:p w14:paraId="6BAE2F73" w14:textId="77777777" w:rsidR="003C6592" w:rsidRPr="00430B95" w:rsidRDefault="003C6592" w:rsidP="00B4226D">
            <w:pPr>
              <w:pStyle w:val="Tabletextcentred"/>
            </w:pPr>
            <w:r>
              <w:t>(2-72)#</w:t>
            </w:r>
          </w:p>
        </w:tc>
        <w:tc>
          <w:tcPr>
            <w:tcW w:w="1630" w:type="dxa"/>
          </w:tcPr>
          <w:p w14:paraId="145F38A7" w14:textId="77777777" w:rsidR="003C6592" w:rsidRDefault="003C6592" w:rsidP="00B4226D">
            <w:pPr>
              <w:pStyle w:val="Tabletextcentred"/>
            </w:pPr>
            <w:r>
              <w:t>0.04</w:t>
            </w:r>
          </w:p>
          <w:p w14:paraId="240D2B79" w14:textId="77777777" w:rsidR="003C6592" w:rsidRPr="00430B95" w:rsidRDefault="003C6592" w:rsidP="00B4226D">
            <w:pPr>
              <w:pStyle w:val="Tabletextcentred"/>
            </w:pPr>
            <w:r>
              <w:t>(0.01-0.15)</w:t>
            </w:r>
          </w:p>
        </w:tc>
        <w:tc>
          <w:tcPr>
            <w:tcW w:w="1630" w:type="dxa"/>
          </w:tcPr>
          <w:p w14:paraId="28497B67" w14:textId="77777777" w:rsidR="003C6592" w:rsidRDefault="003C6592" w:rsidP="00B4226D">
            <w:pPr>
              <w:pStyle w:val="Tabletextcentred"/>
            </w:pPr>
            <w:r>
              <w:t>0.02</w:t>
            </w:r>
          </w:p>
          <w:p w14:paraId="260FEBF8" w14:textId="77777777" w:rsidR="003C6592" w:rsidRPr="00430B95" w:rsidRDefault="003C6592" w:rsidP="00B4226D">
            <w:pPr>
              <w:pStyle w:val="Tabletextcentred"/>
            </w:pPr>
            <w:r>
              <w:t>(0.00-0.08)</w:t>
            </w:r>
          </w:p>
        </w:tc>
        <w:tc>
          <w:tcPr>
            <w:tcW w:w="1936" w:type="dxa"/>
          </w:tcPr>
          <w:p w14:paraId="4BDC62DC" w14:textId="77777777" w:rsidR="003C6592" w:rsidRDefault="003C6592" w:rsidP="00B4226D">
            <w:pPr>
              <w:pStyle w:val="Tabletextcentred"/>
            </w:pPr>
            <w:r>
              <w:t>149</w:t>
            </w:r>
          </w:p>
          <w:p w14:paraId="60C95CA0" w14:textId="77777777" w:rsidR="003C6592" w:rsidRPr="00430B95" w:rsidRDefault="003C6592" w:rsidP="00B4226D">
            <w:pPr>
              <w:pStyle w:val="Tabletextcentred"/>
            </w:pPr>
            <w:r>
              <w:t>(2-431)</w:t>
            </w:r>
          </w:p>
        </w:tc>
      </w:tr>
      <w:tr w:rsidR="003C6592" w:rsidRPr="001C15D2" w14:paraId="2CB0C59A" w14:textId="77777777" w:rsidTr="00E04366">
        <w:trPr>
          <w:cnfStyle w:val="000000010000" w:firstRow="0" w:lastRow="0" w:firstColumn="0" w:lastColumn="0" w:oddVBand="0" w:evenVBand="0" w:oddHBand="0" w:evenHBand="1" w:firstRowFirstColumn="0" w:firstRowLastColumn="0" w:lastRowFirstColumn="0" w:lastRowLastColumn="0"/>
          <w:trHeight w:val="57"/>
        </w:trPr>
        <w:tc>
          <w:tcPr>
            <w:tcW w:w="1470" w:type="dxa"/>
          </w:tcPr>
          <w:p w14:paraId="3A769211" w14:textId="77777777" w:rsidR="003C6592" w:rsidRPr="00B112D4" w:rsidRDefault="003C6592" w:rsidP="00452CB8">
            <w:pPr>
              <w:pStyle w:val="Tabletextleftbold"/>
            </w:pPr>
            <w:r w:rsidRPr="00B112D4">
              <w:t>Unconfined (western side)</w:t>
            </w:r>
          </w:p>
        </w:tc>
        <w:tc>
          <w:tcPr>
            <w:tcW w:w="1650" w:type="dxa"/>
          </w:tcPr>
          <w:p w14:paraId="71CE6572" w14:textId="77777777" w:rsidR="003C6592" w:rsidRDefault="003C6592" w:rsidP="00B4226D">
            <w:pPr>
              <w:pStyle w:val="Tabletextcentred"/>
            </w:pPr>
            <w:r>
              <w:t>9</w:t>
            </w:r>
          </w:p>
          <w:p w14:paraId="1616CD5D" w14:textId="77777777" w:rsidR="003C6592" w:rsidRPr="00430B95" w:rsidRDefault="003C6592" w:rsidP="00B4226D">
            <w:pPr>
              <w:pStyle w:val="Tabletextcentred"/>
            </w:pPr>
            <w:r>
              <w:t>(1-16)</w:t>
            </w:r>
          </w:p>
        </w:tc>
        <w:tc>
          <w:tcPr>
            <w:tcW w:w="1630" w:type="dxa"/>
          </w:tcPr>
          <w:p w14:paraId="03D12183" w14:textId="77777777" w:rsidR="003C6592" w:rsidRDefault="003C6592" w:rsidP="00B4226D">
            <w:pPr>
              <w:pStyle w:val="Tabletextcentred"/>
            </w:pPr>
            <w:r>
              <w:t>0.00</w:t>
            </w:r>
          </w:p>
          <w:p w14:paraId="08FF3EF6" w14:textId="77777777" w:rsidR="003C6592" w:rsidRPr="00430B95" w:rsidRDefault="003C6592" w:rsidP="00B4226D">
            <w:pPr>
              <w:pStyle w:val="Tabletextcentred"/>
            </w:pPr>
            <w:r>
              <w:t>(0.00-0.01)</w:t>
            </w:r>
          </w:p>
        </w:tc>
        <w:tc>
          <w:tcPr>
            <w:tcW w:w="1630" w:type="dxa"/>
          </w:tcPr>
          <w:p w14:paraId="431F28D3" w14:textId="77777777" w:rsidR="003C6592" w:rsidRDefault="003C6592" w:rsidP="00B4226D">
            <w:pPr>
              <w:pStyle w:val="Tabletextcentred"/>
            </w:pPr>
            <w:r>
              <w:t>0.00</w:t>
            </w:r>
          </w:p>
          <w:p w14:paraId="1D6E0F1B" w14:textId="77777777" w:rsidR="003C6592" w:rsidRPr="00430B95" w:rsidRDefault="003C6592" w:rsidP="00B4226D">
            <w:pPr>
              <w:pStyle w:val="Tabletextcentred"/>
            </w:pPr>
            <w:r>
              <w:t>(0.00-0.00)</w:t>
            </w:r>
          </w:p>
        </w:tc>
        <w:tc>
          <w:tcPr>
            <w:tcW w:w="1936" w:type="dxa"/>
          </w:tcPr>
          <w:p w14:paraId="22463A3B" w14:textId="77777777" w:rsidR="003C6592" w:rsidRDefault="003C6592" w:rsidP="00B4226D">
            <w:pPr>
              <w:pStyle w:val="Tabletextcentred"/>
            </w:pPr>
            <w:r>
              <w:t>37</w:t>
            </w:r>
          </w:p>
          <w:p w14:paraId="7B349E7B" w14:textId="77777777" w:rsidR="003C6592" w:rsidRPr="00430B95" w:rsidRDefault="003C6592" w:rsidP="00B4226D">
            <w:pPr>
              <w:pStyle w:val="Tabletextcentred"/>
            </w:pPr>
            <w:r>
              <w:t>(1-96)</w:t>
            </w:r>
          </w:p>
        </w:tc>
      </w:tr>
    </w:tbl>
    <w:p w14:paraId="14997499" w14:textId="77777777" w:rsidR="003C6592" w:rsidRDefault="003C6592" w:rsidP="00E04366">
      <w:pPr>
        <w:pStyle w:val="Tablenotes"/>
      </w:pPr>
      <w:r>
        <w:t># Calculated range</w:t>
      </w:r>
    </w:p>
    <w:p w14:paraId="5E1AC847" w14:textId="77777777" w:rsidR="003C6592" w:rsidRDefault="00B4226D" w:rsidP="00DF5570">
      <w:pPr>
        <w:pStyle w:val="BodyText"/>
      </w:pPr>
      <w:r>
        <w:br w:type="page"/>
      </w:r>
    </w:p>
    <w:p w14:paraId="44823C8F" w14:textId="77777777" w:rsidR="003C6592" w:rsidRDefault="003C6592" w:rsidP="007D0D63">
      <w:pPr>
        <w:pStyle w:val="Figuresandimagescentred0"/>
      </w:pPr>
      <w:r>
        <w:rPr>
          <w:noProof/>
        </w:rPr>
        <w:lastRenderedPageBreak/>
        <w:drawing>
          <wp:inline distT="0" distB="0" distL="0" distR="0" wp14:anchorId="72994DC9" wp14:editId="6F73A56A">
            <wp:extent cx="5724525" cy="3486150"/>
            <wp:effectExtent l="0" t="0" r="9525" b="0"/>
            <wp:docPr id="1430" name="Picture 1430"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5724525" cy="3486150"/>
                    </a:xfrm>
                    <a:prstGeom prst="rect">
                      <a:avLst/>
                    </a:prstGeom>
                    <a:noFill/>
                    <a:ln>
                      <a:noFill/>
                    </a:ln>
                  </pic:spPr>
                </pic:pic>
              </a:graphicData>
            </a:graphic>
          </wp:inline>
        </w:drawing>
      </w:r>
    </w:p>
    <w:p w14:paraId="535A21F3" w14:textId="77777777" w:rsidR="003C6592" w:rsidRDefault="003C6592" w:rsidP="003C6592">
      <w:pPr>
        <w:pStyle w:val="Caption"/>
      </w:pPr>
      <w:bookmarkStart w:id="456" w:name="_Toc337566439"/>
      <w:bookmarkStart w:id="457" w:name="_Toc349670511"/>
      <w:r w:rsidRPr="00E04366">
        <w:rPr>
          <w:rStyle w:val="Captionbold"/>
        </w:rPr>
        <w:t xml:space="preserve">Figure </w:t>
      </w:r>
      <w:r w:rsidR="00D438AF" w:rsidRPr="00E04366">
        <w:rPr>
          <w:rStyle w:val="Captionbold"/>
        </w:rPr>
        <w:fldChar w:fldCharType="begin"/>
      </w:r>
      <w:r w:rsidR="00D438AF" w:rsidRPr="00E04366">
        <w:rPr>
          <w:rStyle w:val="Captionbold"/>
        </w:rPr>
        <w:instrText xml:space="preserve"> SEQ Figure \* ARABIC </w:instrText>
      </w:r>
      <w:r w:rsidR="00D438AF" w:rsidRPr="00E04366">
        <w:rPr>
          <w:rStyle w:val="Captionbold"/>
        </w:rPr>
        <w:fldChar w:fldCharType="separate"/>
      </w:r>
      <w:r w:rsidR="00496154" w:rsidRPr="00E04366">
        <w:rPr>
          <w:rStyle w:val="Captionbold"/>
        </w:rPr>
        <w:t>36</w:t>
      </w:r>
      <w:r w:rsidR="00D438AF" w:rsidRPr="00E04366">
        <w:rPr>
          <w:rStyle w:val="Captionbold"/>
        </w:rPr>
        <w:fldChar w:fldCharType="end"/>
      </w:r>
      <w:r w:rsidRPr="00E04366">
        <w:rPr>
          <w:rStyle w:val="Captionbold"/>
        </w:rPr>
        <w:t>.</w:t>
      </w:r>
      <w:r>
        <w:t xml:space="preserve"> </w:t>
      </w:r>
      <w:r w:rsidRPr="0079029B">
        <w:t>Approximation of the near coastal water table and interf</w:t>
      </w:r>
      <w:r>
        <w:t>ace locations for the North Stradbroke Island (eastern side)</w:t>
      </w:r>
      <w:r w:rsidRPr="0079029B">
        <w:t xml:space="preserve"> case study</w:t>
      </w:r>
      <w:bookmarkEnd w:id="456"/>
      <w:bookmarkEnd w:id="457"/>
    </w:p>
    <w:p w14:paraId="43D5459D" w14:textId="77777777" w:rsidR="003C6592" w:rsidRPr="00BF7CED" w:rsidRDefault="003C6592" w:rsidP="00BF7CED">
      <w:pPr>
        <w:pStyle w:val="BodyText"/>
        <w:rPr>
          <w:rStyle w:val="Bodytextbold"/>
        </w:rPr>
      </w:pPr>
      <w:r w:rsidRPr="00BF7CED">
        <w:rPr>
          <w:rStyle w:val="Bodytextbold"/>
        </w:rPr>
        <w:t>Theoretical extent of SWI under future extraction scenarios</w:t>
      </w:r>
    </w:p>
    <w:p w14:paraId="67DC65CF" w14:textId="0A37A540" w:rsidR="003C6592" w:rsidRDefault="003C6592" w:rsidP="00DF5570">
      <w:pPr>
        <w:pStyle w:val="BodyText"/>
      </w:pPr>
      <w:r>
        <w:t xml:space="preserve">For parameters in </w:t>
      </w:r>
      <w:r w:rsidR="00014668">
        <w:t>Table 42</w:t>
      </w:r>
      <w:r>
        <w:t xml:space="preserve"> freshwater discharge to the sea </w:t>
      </w:r>
      <w:r w:rsidRPr="001F43FC">
        <w:rPr>
          <w:rStyle w:val="Italic"/>
        </w:rPr>
        <w:t>q</w:t>
      </w:r>
      <w:r w:rsidRPr="00174AB6">
        <w:rPr>
          <w:rStyle w:val="Subscript"/>
        </w:rPr>
        <w:t>0</w:t>
      </w:r>
      <w:r>
        <w:t xml:space="preserve"> of around 610 ML/km/</w:t>
      </w:r>
      <w:proofErr w:type="spellStart"/>
      <w:r>
        <w:t>yr</w:t>
      </w:r>
      <w:proofErr w:type="spellEnd"/>
      <w:r>
        <w:t xml:space="preserve"> was calculated for the eastern side of the island. A minimum discharge of around 125 ML/km/</w:t>
      </w:r>
      <w:proofErr w:type="spellStart"/>
      <w:r>
        <w:t>yr</w:t>
      </w:r>
      <w:proofErr w:type="spellEnd"/>
      <w:r>
        <w:t xml:space="preserve"> is required for stable conditions. </w:t>
      </w:r>
      <w:r w:rsidR="00014668">
        <w:t>Figure 37</w:t>
      </w:r>
      <w:r>
        <w:t xml:space="preserve"> shows wedge toe location </w:t>
      </w:r>
      <w:proofErr w:type="spellStart"/>
      <w:r w:rsidRPr="001F43FC">
        <w:rPr>
          <w:rStyle w:val="Italic"/>
        </w:rPr>
        <w:t>x</w:t>
      </w:r>
      <w:r w:rsidRPr="007F67AE">
        <w:rPr>
          <w:rStyle w:val="ItalicSubscript"/>
        </w:rPr>
        <w:t>T</w:t>
      </w:r>
      <w:proofErr w:type="spellEnd"/>
      <w:r>
        <w:t xml:space="preserve"> in the unconfined aquifer for a range of </w:t>
      </w:r>
      <w:r w:rsidRPr="001F43FC">
        <w:rPr>
          <w:rStyle w:val="Italic"/>
        </w:rPr>
        <w:t>q</w:t>
      </w:r>
      <w:r w:rsidRPr="00174AB6">
        <w:rPr>
          <w:rStyle w:val="Subscript"/>
        </w:rPr>
        <w:t xml:space="preserve">0 </w:t>
      </w:r>
      <w:r>
        <w:t xml:space="preserve">values as might occur due to increased extraction. </w:t>
      </w:r>
    </w:p>
    <w:p w14:paraId="1DD3BD5B" w14:textId="77777777" w:rsidR="003C6592" w:rsidRDefault="005F3BA4" w:rsidP="007D0D63">
      <w:pPr>
        <w:pStyle w:val="Figuresandimagescentred0"/>
      </w:pPr>
      <w:r>
        <w:rPr>
          <w:noProof/>
        </w:rPr>
        <w:drawing>
          <wp:inline distT="0" distB="0" distL="0" distR="0" wp14:anchorId="7A6DC196" wp14:editId="429DBD28">
            <wp:extent cx="4482365" cy="2340000"/>
            <wp:effectExtent l="0" t="0" r="0" b="3175"/>
            <wp:docPr id="1451" name="Picture 1451"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png"/>
                    <pic:cNvPicPr/>
                  </pic:nvPicPr>
                  <pic:blipFill>
                    <a:blip r:embed="rId320">
                      <a:extLst>
                        <a:ext uri="{28A0092B-C50C-407E-A947-70E740481C1C}">
                          <a14:useLocalDpi xmlns:a14="http://schemas.microsoft.com/office/drawing/2010/main" val="0"/>
                        </a:ext>
                      </a:extLst>
                    </a:blip>
                    <a:stretch>
                      <a:fillRect/>
                    </a:stretch>
                  </pic:blipFill>
                  <pic:spPr>
                    <a:xfrm>
                      <a:off x="0" y="0"/>
                      <a:ext cx="4482365" cy="2340000"/>
                    </a:xfrm>
                    <a:prstGeom prst="rect">
                      <a:avLst/>
                    </a:prstGeom>
                  </pic:spPr>
                </pic:pic>
              </a:graphicData>
            </a:graphic>
          </wp:inline>
        </w:drawing>
      </w:r>
    </w:p>
    <w:p w14:paraId="7D211786" w14:textId="0F843D9A" w:rsidR="00770A22" w:rsidRDefault="003C6592" w:rsidP="00B112D4">
      <w:pPr>
        <w:pStyle w:val="Caption"/>
      </w:pPr>
      <w:bookmarkStart w:id="458" w:name="_Toc337566440"/>
      <w:bookmarkStart w:id="459" w:name="_Toc349670512"/>
      <w:r w:rsidRPr="00E04366">
        <w:rPr>
          <w:rStyle w:val="Captionbold"/>
        </w:rPr>
        <w:t xml:space="preserve">Figure </w:t>
      </w:r>
      <w:r w:rsidR="00D438AF" w:rsidRPr="00E04366">
        <w:rPr>
          <w:rStyle w:val="Captionbold"/>
        </w:rPr>
        <w:fldChar w:fldCharType="begin"/>
      </w:r>
      <w:r w:rsidR="00D438AF" w:rsidRPr="00E04366">
        <w:rPr>
          <w:rStyle w:val="Captionbold"/>
        </w:rPr>
        <w:instrText xml:space="preserve"> SEQ Figure \* ARABIC </w:instrText>
      </w:r>
      <w:r w:rsidR="00D438AF" w:rsidRPr="00E04366">
        <w:rPr>
          <w:rStyle w:val="Captionbold"/>
        </w:rPr>
        <w:fldChar w:fldCharType="separate"/>
      </w:r>
      <w:r w:rsidR="00496154" w:rsidRPr="00E04366">
        <w:rPr>
          <w:rStyle w:val="Captionbold"/>
        </w:rPr>
        <w:t>37</w:t>
      </w:r>
      <w:r w:rsidR="00D438AF" w:rsidRPr="00E04366">
        <w:rPr>
          <w:rStyle w:val="Captionbold"/>
        </w:rPr>
        <w:fldChar w:fldCharType="end"/>
      </w:r>
      <w:r w:rsidRPr="00E04366">
        <w:rPr>
          <w:rStyle w:val="Captionbold"/>
        </w:rPr>
        <w:t>.</w:t>
      </w:r>
      <w:r>
        <w:t xml:space="preserve"> Values of</w:t>
      </w:r>
      <w:r w:rsidRPr="0079029B">
        <w:t xml:space="preserve"> </w:t>
      </w:r>
      <w:r w:rsidRPr="001F43FC">
        <w:t>x</w:t>
      </w:r>
      <w:r w:rsidRPr="001C56B2">
        <w:rPr>
          <w:rStyle w:val="Subscript"/>
        </w:rPr>
        <w:t>T</w:t>
      </w:r>
      <w:r w:rsidRPr="0079029B">
        <w:t xml:space="preserve"> and </w:t>
      </w:r>
      <w:r w:rsidRPr="001F43FC">
        <w:t>x</w:t>
      </w:r>
      <w:r w:rsidRPr="001C56B2">
        <w:rPr>
          <w:rStyle w:val="Subscript"/>
        </w:rPr>
        <w:t>T</w:t>
      </w:r>
      <w:r w:rsidRPr="0079029B">
        <w:sym w:font="Symbol" w:char="F0A2"/>
      </w:r>
      <w:r w:rsidRPr="0079029B">
        <w:t xml:space="preserve"> for </w:t>
      </w:r>
      <w:r>
        <w:t>a range of</w:t>
      </w:r>
      <w:r w:rsidRPr="0079029B">
        <w:t xml:space="preserve"> </w:t>
      </w:r>
      <w:r w:rsidRPr="001F43FC">
        <w:t>q</w:t>
      </w:r>
      <w:r w:rsidRPr="001C56B2">
        <w:rPr>
          <w:rStyle w:val="Subscript"/>
        </w:rPr>
        <w:t>0</w:t>
      </w:r>
      <w:r>
        <w:t xml:space="preserve"> values</w:t>
      </w:r>
      <w:r w:rsidRPr="0079029B">
        <w:t xml:space="preserve"> for the </w:t>
      </w:r>
      <w:r>
        <w:t xml:space="preserve">North Stradbroke Island (eastern side) </w:t>
      </w:r>
      <w:r w:rsidRPr="0079029B">
        <w:t>unconfined aquifer</w:t>
      </w:r>
      <w:bookmarkEnd w:id="458"/>
      <w:bookmarkEnd w:id="459"/>
      <w:r w:rsidR="00770A22">
        <w:br w:type="page"/>
      </w:r>
    </w:p>
    <w:p w14:paraId="1DF6F42B" w14:textId="39A9D879" w:rsidR="003C6592" w:rsidRDefault="003C6592" w:rsidP="002B708A">
      <w:pPr>
        <w:pStyle w:val="Head2nonumbers"/>
      </w:pPr>
      <w:bookmarkStart w:id="460" w:name="_Toc337566383"/>
      <w:r>
        <w:lastRenderedPageBreak/>
        <w:t>C</w:t>
      </w:r>
      <w:r w:rsidRPr="006976AB">
        <w:t>.</w:t>
      </w:r>
      <w:r>
        <w:t>10</w:t>
      </w:r>
      <w:r w:rsidRPr="006976AB">
        <w:t xml:space="preserve"> </w:t>
      </w:r>
      <w:r>
        <w:t>Pioneer Valley</w:t>
      </w:r>
      <w:r w:rsidRPr="006976AB">
        <w:t xml:space="preserve">, </w:t>
      </w:r>
      <w:r>
        <w:t>Queensland</w:t>
      </w:r>
      <w:bookmarkEnd w:id="460"/>
    </w:p>
    <w:p w14:paraId="2601CD72" w14:textId="77777777" w:rsidR="003C6592" w:rsidRPr="00BF7CED" w:rsidRDefault="003C6592" w:rsidP="00BF7CED">
      <w:pPr>
        <w:pStyle w:val="BodyText"/>
        <w:rPr>
          <w:rStyle w:val="Bodytextbold"/>
        </w:rPr>
      </w:pPr>
      <w:bookmarkStart w:id="461" w:name="_Toc308004752"/>
      <w:r w:rsidRPr="00BF7CED">
        <w:rPr>
          <w:rStyle w:val="Bodytextbold"/>
        </w:rPr>
        <w:t>Conceptualisation and parameterisation</w:t>
      </w:r>
      <w:bookmarkEnd w:id="461"/>
    </w:p>
    <w:p w14:paraId="2E334E41" w14:textId="5C73B42D" w:rsidR="003C6592" w:rsidRPr="00055DBF" w:rsidRDefault="003C6592" w:rsidP="00DF5570">
      <w:pPr>
        <w:pStyle w:val="BodyText"/>
      </w:pPr>
      <w:r w:rsidRPr="00055DBF">
        <w:t>Hydrogeological parameters for the Pioneer Valley are shown in</w:t>
      </w:r>
      <w:r w:rsidR="00170852">
        <w:t xml:space="preserve"> Table 44</w:t>
      </w:r>
      <w:r w:rsidRPr="00055DBF">
        <w:t>. For the purposes of the mathematical analysis it is assumed that there is no extraction within 2 km of the coastline. The Pioneer Valley is a macro-tidal environment with tidal over-height of around 0.8 m (H Carey, Geoscience Australia, 2012, pers. comm.). A tidal over-height reduces the hydraulic head in the aquifer, which increases SWI. Analysis of the Pioneer Valley case study area was carried out with and without tidal over-height in this section.</w:t>
      </w:r>
    </w:p>
    <w:p w14:paraId="014DE42A" w14:textId="77777777" w:rsidR="003C6592" w:rsidRPr="00457F4C" w:rsidRDefault="003C6592" w:rsidP="00E04366">
      <w:pPr>
        <w:pStyle w:val="Tabletitle"/>
      </w:pPr>
      <w:bookmarkStart w:id="462" w:name="_Ref303764563"/>
      <w:bookmarkStart w:id="463" w:name="_Toc308004753"/>
      <w:bookmarkStart w:id="464" w:name="_Toc337566521"/>
      <w:bookmarkStart w:id="465" w:name="_Toc349670593"/>
      <w:r w:rsidRPr="00E04366">
        <w:rPr>
          <w:rStyle w:val="Tabletitlebold"/>
        </w:rPr>
        <w:t xml:space="preserve">Table </w:t>
      </w:r>
      <w:r w:rsidR="00D438AF" w:rsidRPr="00E04366">
        <w:rPr>
          <w:rStyle w:val="Tabletitlebold"/>
        </w:rPr>
        <w:fldChar w:fldCharType="begin"/>
      </w:r>
      <w:r w:rsidR="00D438AF" w:rsidRPr="00E04366">
        <w:rPr>
          <w:rStyle w:val="Tabletitlebold"/>
        </w:rPr>
        <w:instrText xml:space="preserve"> SEQ Table \* ARABIC </w:instrText>
      </w:r>
      <w:r w:rsidR="00D438AF" w:rsidRPr="00E04366">
        <w:rPr>
          <w:rStyle w:val="Tabletitlebold"/>
        </w:rPr>
        <w:fldChar w:fldCharType="separate"/>
      </w:r>
      <w:r w:rsidR="00496154" w:rsidRPr="00E04366">
        <w:rPr>
          <w:rStyle w:val="Tabletitlebold"/>
        </w:rPr>
        <w:t>44</w:t>
      </w:r>
      <w:r w:rsidR="00D438AF" w:rsidRPr="00E04366">
        <w:rPr>
          <w:rStyle w:val="Tabletitlebold"/>
        </w:rPr>
        <w:fldChar w:fldCharType="end"/>
      </w:r>
      <w:bookmarkEnd w:id="462"/>
      <w:r w:rsidRPr="00E04366">
        <w:rPr>
          <w:rStyle w:val="Tabletitlebold"/>
        </w:rPr>
        <w:t>.</w:t>
      </w:r>
      <w:r>
        <w:t xml:space="preserve"> </w:t>
      </w:r>
      <w:r w:rsidRPr="00457F4C">
        <w:t xml:space="preserve">Hydrogeological parameters for </w:t>
      </w:r>
      <w:r>
        <w:t>the Pioneer Valley case study</w:t>
      </w:r>
      <w:bookmarkEnd w:id="463"/>
      <w:bookmarkEnd w:id="464"/>
      <w:bookmarkEnd w:id="465"/>
    </w:p>
    <w:tbl>
      <w:tblPr>
        <w:tblStyle w:val="TableGAHeaderRow"/>
        <w:tblW w:w="0" w:type="auto"/>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402"/>
        <w:gridCol w:w="1155"/>
        <w:gridCol w:w="1235"/>
        <w:gridCol w:w="1090"/>
        <w:gridCol w:w="1098"/>
        <w:gridCol w:w="968"/>
        <w:gridCol w:w="825"/>
      </w:tblGrid>
      <w:tr w:rsidR="003C6592" w14:paraId="32BC5DE7" w14:textId="77777777" w:rsidTr="002E4D37">
        <w:trPr>
          <w:cnfStyle w:val="100000000000" w:firstRow="1" w:lastRow="0" w:firstColumn="0" w:lastColumn="0" w:oddVBand="0" w:evenVBand="0" w:oddHBand="0" w:evenHBand="0" w:firstRowFirstColumn="0" w:firstRowLastColumn="0" w:lastRowFirstColumn="0" w:lastRowLastColumn="0"/>
          <w:tblHeader/>
        </w:trPr>
        <w:tc>
          <w:tcPr>
            <w:tcW w:w="1402" w:type="dxa"/>
          </w:tcPr>
          <w:p w14:paraId="2436DCDA" w14:textId="77777777" w:rsidR="003C6592" w:rsidRPr="00FB1893" w:rsidRDefault="003C6592" w:rsidP="00B112D4">
            <w:pPr>
              <w:pStyle w:val="Tableheadingcentred"/>
              <w:rPr>
                <w:bCs/>
              </w:rPr>
            </w:pPr>
            <w:r w:rsidRPr="00FB1893">
              <w:t>Aquifer</w:t>
            </w:r>
          </w:p>
        </w:tc>
        <w:tc>
          <w:tcPr>
            <w:tcW w:w="1155" w:type="dxa"/>
          </w:tcPr>
          <w:p w14:paraId="67C35682" w14:textId="77777777" w:rsidR="003C6592" w:rsidRPr="00FB1893" w:rsidRDefault="003C6592" w:rsidP="009B7CE0">
            <w:pPr>
              <w:pStyle w:val="Tableheadingcentredbold"/>
            </w:pPr>
            <w:r w:rsidRPr="00FB1893">
              <w:t>K</w:t>
            </w:r>
            <w:r w:rsidRPr="00FB1893">
              <w:br/>
              <w:t>(m/d)</w:t>
            </w:r>
          </w:p>
        </w:tc>
        <w:tc>
          <w:tcPr>
            <w:tcW w:w="1235" w:type="dxa"/>
          </w:tcPr>
          <w:p w14:paraId="4BDAB139" w14:textId="77777777" w:rsidR="003C6592" w:rsidRPr="00FB1893" w:rsidRDefault="003C6592" w:rsidP="009B7CE0">
            <w:pPr>
              <w:pStyle w:val="Tableheadingcentredbold"/>
            </w:pPr>
            <w:r w:rsidRPr="00FB1893">
              <w:t>W</w:t>
            </w:r>
            <w:r w:rsidRPr="009B7CE0">
              <w:rPr>
                <w:rStyle w:val="Subscript"/>
              </w:rPr>
              <w:t>net</w:t>
            </w:r>
            <w:r w:rsidRPr="009B7CE0">
              <w:rPr>
                <w:rStyle w:val="Subscript"/>
              </w:rPr>
              <w:br/>
            </w:r>
            <w:r w:rsidRPr="00FB1893">
              <w:t>(mm/</w:t>
            </w:r>
            <w:proofErr w:type="spellStart"/>
            <w:r w:rsidRPr="00FB1893">
              <w:t>yr</w:t>
            </w:r>
            <w:proofErr w:type="spellEnd"/>
            <w:r w:rsidRPr="00FB1893">
              <w:t>)</w:t>
            </w:r>
          </w:p>
        </w:tc>
        <w:tc>
          <w:tcPr>
            <w:tcW w:w="1090" w:type="dxa"/>
          </w:tcPr>
          <w:p w14:paraId="1FCDC0C2" w14:textId="77777777" w:rsidR="003C6592" w:rsidRPr="00FB1893" w:rsidRDefault="003C6592" w:rsidP="009B7CE0">
            <w:pPr>
              <w:pStyle w:val="Tableheadingcentredbold"/>
              <w:rPr>
                <w:vertAlign w:val="subscript"/>
              </w:rPr>
            </w:pPr>
            <w:r w:rsidRPr="00FB1893">
              <w:t>z</w:t>
            </w:r>
            <w:r w:rsidRPr="009B7CE0">
              <w:rPr>
                <w:rStyle w:val="Subscript"/>
              </w:rPr>
              <w:t xml:space="preserve">0 </w:t>
            </w:r>
            <w:r w:rsidRPr="009B7CE0">
              <w:rPr>
                <w:rStyle w:val="Subscript"/>
              </w:rPr>
              <w:br/>
            </w:r>
            <w:r w:rsidRPr="00FB1893">
              <w:t>(m)</w:t>
            </w:r>
          </w:p>
        </w:tc>
        <w:tc>
          <w:tcPr>
            <w:tcW w:w="1098" w:type="dxa"/>
          </w:tcPr>
          <w:p w14:paraId="33689F47" w14:textId="77777777" w:rsidR="003C6592" w:rsidRPr="00FB1893" w:rsidRDefault="003C6592" w:rsidP="009B7CE0">
            <w:pPr>
              <w:pStyle w:val="Tableheadingcentredbold"/>
            </w:pPr>
            <w:r w:rsidRPr="009B7CE0">
              <w:t>h</w:t>
            </w:r>
            <w:r w:rsidRPr="009B7CE0">
              <w:rPr>
                <w:rStyle w:val="Subscript"/>
              </w:rPr>
              <w:t>b</w:t>
            </w:r>
            <w:r w:rsidRPr="00FB1893">
              <w:br/>
              <w:t>(m)</w:t>
            </w:r>
          </w:p>
        </w:tc>
        <w:tc>
          <w:tcPr>
            <w:tcW w:w="968" w:type="dxa"/>
          </w:tcPr>
          <w:p w14:paraId="4FB3479A" w14:textId="77777777" w:rsidR="003C6592" w:rsidRPr="00FB1893" w:rsidRDefault="003C6592" w:rsidP="009B7CE0">
            <w:pPr>
              <w:pStyle w:val="Tableheadingcentredbold"/>
            </w:pPr>
            <w:r w:rsidRPr="009B7CE0">
              <w:t>x</w:t>
            </w:r>
            <w:r w:rsidRPr="009B7CE0">
              <w:rPr>
                <w:rStyle w:val="Subscript"/>
              </w:rPr>
              <w:t>b</w:t>
            </w:r>
            <w:r w:rsidRPr="00FB1893">
              <w:br/>
              <w:t>(m)</w:t>
            </w:r>
          </w:p>
        </w:tc>
        <w:tc>
          <w:tcPr>
            <w:tcW w:w="825" w:type="dxa"/>
          </w:tcPr>
          <w:p w14:paraId="2BCEAC7F" w14:textId="77777777" w:rsidR="003C6592" w:rsidRPr="00FB1893" w:rsidRDefault="003C6592" w:rsidP="009B7CE0">
            <w:pPr>
              <w:pStyle w:val="Tableheadingcentredbold"/>
            </w:pPr>
            <w:r w:rsidRPr="00FB1893">
              <w:t>n</w:t>
            </w:r>
            <w:r w:rsidRPr="00FB1893">
              <w:br/>
              <w:t>(-)</w:t>
            </w:r>
          </w:p>
        </w:tc>
      </w:tr>
      <w:tr w:rsidR="003C6592" w14:paraId="692B0812" w14:textId="77777777" w:rsidTr="006E3BDB">
        <w:trPr>
          <w:cnfStyle w:val="000000100000" w:firstRow="0" w:lastRow="0" w:firstColumn="0" w:lastColumn="0" w:oddVBand="0" w:evenVBand="0" w:oddHBand="1" w:evenHBand="0" w:firstRowFirstColumn="0" w:firstRowLastColumn="0" w:lastRowFirstColumn="0" w:lastRowLastColumn="0"/>
        </w:trPr>
        <w:tc>
          <w:tcPr>
            <w:tcW w:w="1402" w:type="dxa"/>
          </w:tcPr>
          <w:p w14:paraId="7F6B319E" w14:textId="77777777" w:rsidR="003C6592" w:rsidRPr="00B112D4" w:rsidRDefault="003C6592" w:rsidP="00452CB8">
            <w:pPr>
              <w:pStyle w:val="Tabletextleftbold"/>
            </w:pPr>
            <w:r w:rsidRPr="00B112D4">
              <w:t>Unconfined</w:t>
            </w:r>
          </w:p>
        </w:tc>
        <w:tc>
          <w:tcPr>
            <w:tcW w:w="1155" w:type="dxa"/>
          </w:tcPr>
          <w:p w14:paraId="4E5B7E46" w14:textId="77777777" w:rsidR="003C6592" w:rsidRPr="00FB1893" w:rsidRDefault="003C6592" w:rsidP="00055DBF">
            <w:pPr>
              <w:pStyle w:val="Tabletextcentred"/>
            </w:pPr>
            <w:r w:rsidRPr="00FB1893">
              <w:t>160</w:t>
            </w:r>
          </w:p>
          <w:p w14:paraId="27081148" w14:textId="77777777" w:rsidR="003C6592" w:rsidRPr="00FB1893" w:rsidRDefault="003C6592" w:rsidP="00055DBF">
            <w:pPr>
              <w:pStyle w:val="Tabletextcentred"/>
            </w:pPr>
            <w:r w:rsidRPr="00FB1893">
              <w:t>(60-200)#</w:t>
            </w:r>
          </w:p>
        </w:tc>
        <w:tc>
          <w:tcPr>
            <w:tcW w:w="1235" w:type="dxa"/>
          </w:tcPr>
          <w:p w14:paraId="7B8BC66D" w14:textId="77777777" w:rsidR="003C6592" w:rsidRPr="00FB1893" w:rsidRDefault="003C6592" w:rsidP="00055DBF">
            <w:pPr>
              <w:pStyle w:val="Tabletextcentred"/>
            </w:pPr>
            <w:r w:rsidRPr="00FB1893">
              <w:t>110</w:t>
            </w:r>
          </w:p>
        </w:tc>
        <w:tc>
          <w:tcPr>
            <w:tcW w:w="1090" w:type="dxa"/>
          </w:tcPr>
          <w:p w14:paraId="3C484A8B" w14:textId="77777777" w:rsidR="003C6592" w:rsidRPr="00FB1893" w:rsidRDefault="003C6592" w:rsidP="00055DBF">
            <w:pPr>
              <w:pStyle w:val="Tabletextcentred"/>
            </w:pPr>
            <w:r w:rsidRPr="00FB1893">
              <w:t>30</w:t>
            </w:r>
          </w:p>
          <w:p w14:paraId="3C609595" w14:textId="77777777" w:rsidR="003C6592" w:rsidRPr="00FB1893" w:rsidRDefault="003C6592" w:rsidP="00055DBF">
            <w:pPr>
              <w:pStyle w:val="Tabletextcentred"/>
            </w:pPr>
            <w:r w:rsidRPr="00FB1893">
              <w:t>(25-40)</w:t>
            </w:r>
          </w:p>
        </w:tc>
        <w:tc>
          <w:tcPr>
            <w:tcW w:w="1098" w:type="dxa"/>
          </w:tcPr>
          <w:p w14:paraId="60573BDC" w14:textId="77777777" w:rsidR="003C6592" w:rsidRPr="00FB1893" w:rsidRDefault="003C6592" w:rsidP="00055DBF">
            <w:pPr>
              <w:pStyle w:val="Tabletextcentred"/>
            </w:pPr>
            <w:r w:rsidRPr="00FB1893">
              <w:t>3.2</w:t>
            </w:r>
          </w:p>
          <w:p w14:paraId="0DA052BF" w14:textId="77777777" w:rsidR="003C6592" w:rsidRPr="00FB1893" w:rsidRDefault="003C6592" w:rsidP="00055DBF">
            <w:pPr>
              <w:pStyle w:val="Tabletextcentred"/>
            </w:pPr>
            <w:r w:rsidRPr="00FB1893">
              <w:t>(1.6-4.8)</w:t>
            </w:r>
          </w:p>
        </w:tc>
        <w:tc>
          <w:tcPr>
            <w:tcW w:w="968" w:type="dxa"/>
          </w:tcPr>
          <w:p w14:paraId="5A932B79" w14:textId="77777777" w:rsidR="003C6592" w:rsidRPr="00FB1893" w:rsidRDefault="003C6592" w:rsidP="00055DBF">
            <w:pPr>
              <w:pStyle w:val="Tabletextcentred"/>
            </w:pPr>
            <w:r w:rsidRPr="00FB1893">
              <w:t>1600</w:t>
            </w:r>
          </w:p>
        </w:tc>
        <w:tc>
          <w:tcPr>
            <w:tcW w:w="825" w:type="dxa"/>
          </w:tcPr>
          <w:p w14:paraId="5AF7A2BD" w14:textId="77777777" w:rsidR="003C6592" w:rsidRPr="00FB1893" w:rsidRDefault="003C6592" w:rsidP="00055DBF">
            <w:pPr>
              <w:pStyle w:val="Tabletextcentred"/>
            </w:pPr>
            <w:r w:rsidRPr="00FB1893">
              <w:t>0.1</w:t>
            </w:r>
          </w:p>
        </w:tc>
      </w:tr>
      <w:tr w:rsidR="003C6592" w14:paraId="4A729E17" w14:textId="77777777" w:rsidTr="006E3BDB">
        <w:trPr>
          <w:cnfStyle w:val="000000010000" w:firstRow="0" w:lastRow="0" w:firstColumn="0" w:lastColumn="0" w:oddVBand="0" w:evenVBand="0" w:oddHBand="0" w:evenHBand="1" w:firstRowFirstColumn="0" w:firstRowLastColumn="0" w:lastRowFirstColumn="0" w:lastRowLastColumn="0"/>
        </w:trPr>
        <w:tc>
          <w:tcPr>
            <w:tcW w:w="1402" w:type="dxa"/>
          </w:tcPr>
          <w:p w14:paraId="32E18B75" w14:textId="77777777" w:rsidR="003C6592" w:rsidRPr="00B112D4" w:rsidRDefault="003C6592" w:rsidP="00452CB8">
            <w:pPr>
              <w:pStyle w:val="Tabletextleftbold"/>
            </w:pPr>
            <w:r w:rsidRPr="00B112D4">
              <w:t>Unconfined</w:t>
            </w:r>
          </w:p>
          <w:p w14:paraId="11AFD715" w14:textId="77777777" w:rsidR="003C6592" w:rsidRPr="00B112D4" w:rsidRDefault="003C6592" w:rsidP="00452CB8">
            <w:pPr>
              <w:pStyle w:val="Tabletextleftbold"/>
            </w:pPr>
            <w:r w:rsidRPr="00B112D4">
              <w:t>(with tidal over-height)</w:t>
            </w:r>
          </w:p>
        </w:tc>
        <w:tc>
          <w:tcPr>
            <w:tcW w:w="1155" w:type="dxa"/>
          </w:tcPr>
          <w:p w14:paraId="21DAF05C" w14:textId="77777777" w:rsidR="003C6592" w:rsidRPr="00FB1893" w:rsidRDefault="003C6592" w:rsidP="00055DBF">
            <w:pPr>
              <w:pStyle w:val="Tabletextcentred"/>
            </w:pPr>
            <w:r w:rsidRPr="00FB1893">
              <w:t>160</w:t>
            </w:r>
          </w:p>
          <w:p w14:paraId="6743C7F2" w14:textId="77777777" w:rsidR="003C6592" w:rsidRPr="00FB1893" w:rsidRDefault="003C6592" w:rsidP="00055DBF">
            <w:pPr>
              <w:pStyle w:val="Tabletextcentred"/>
            </w:pPr>
            <w:r w:rsidRPr="00FB1893">
              <w:t>(60-200)#</w:t>
            </w:r>
          </w:p>
        </w:tc>
        <w:tc>
          <w:tcPr>
            <w:tcW w:w="1235" w:type="dxa"/>
          </w:tcPr>
          <w:p w14:paraId="2E5A768B" w14:textId="77777777" w:rsidR="003C6592" w:rsidRPr="00FB1893" w:rsidRDefault="003C6592" w:rsidP="00055DBF">
            <w:pPr>
              <w:pStyle w:val="Tabletextcentred"/>
            </w:pPr>
            <w:r w:rsidRPr="00FB1893">
              <w:t>110</w:t>
            </w:r>
          </w:p>
        </w:tc>
        <w:tc>
          <w:tcPr>
            <w:tcW w:w="1090" w:type="dxa"/>
          </w:tcPr>
          <w:p w14:paraId="5F826DFD" w14:textId="77777777" w:rsidR="003C6592" w:rsidRPr="00FB1893" w:rsidRDefault="003C6592" w:rsidP="00055DBF">
            <w:pPr>
              <w:pStyle w:val="Tabletextcentred"/>
            </w:pPr>
            <w:r w:rsidRPr="00FB1893">
              <w:t>30.8</w:t>
            </w:r>
          </w:p>
          <w:p w14:paraId="29C2654B" w14:textId="77777777" w:rsidR="003C6592" w:rsidRPr="00FB1893" w:rsidRDefault="003C6592" w:rsidP="00055DBF">
            <w:pPr>
              <w:pStyle w:val="Tabletextcentred"/>
            </w:pPr>
            <w:r w:rsidRPr="00FB1893">
              <w:t>(25.8-40.8)</w:t>
            </w:r>
          </w:p>
        </w:tc>
        <w:tc>
          <w:tcPr>
            <w:tcW w:w="1098" w:type="dxa"/>
          </w:tcPr>
          <w:p w14:paraId="21B4B4AE" w14:textId="77777777" w:rsidR="003C6592" w:rsidRPr="00FB1893" w:rsidRDefault="003C6592" w:rsidP="00055DBF">
            <w:pPr>
              <w:pStyle w:val="Tabletextcentred"/>
            </w:pPr>
            <w:r w:rsidRPr="00FB1893">
              <w:t>2.4</w:t>
            </w:r>
          </w:p>
          <w:p w14:paraId="2C844729" w14:textId="77777777" w:rsidR="003C6592" w:rsidRPr="00FB1893" w:rsidRDefault="003C6592" w:rsidP="00055DBF">
            <w:pPr>
              <w:pStyle w:val="Tabletextcentred"/>
            </w:pPr>
            <w:r w:rsidRPr="00FB1893">
              <w:t>(0.8-4.0)</w:t>
            </w:r>
          </w:p>
        </w:tc>
        <w:tc>
          <w:tcPr>
            <w:tcW w:w="968" w:type="dxa"/>
          </w:tcPr>
          <w:p w14:paraId="69AAC277" w14:textId="77777777" w:rsidR="003C6592" w:rsidRPr="00FB1893" w:rsidRDefault="003C6592" w:rsidP="00055DBF">
            <w:pPr>
              <w:pStyle w:val="Tabletextcentred"/>
            </w:pPr>
            <w:r w:rsidRPr="00FB1893">
              <w:t>1600</w:t>
            </w:r>
          </w:p>
        </w:tc>
        <w:tc>
          <w:tcPr>
            <w:tcW w:w="825" w:type="dxa"/>
          </w:tcPr>
          <w:p w14:paraId="56F32F83" w14:textId="77777777" w:rsidR="003C6592" w:rsidRPr="00FB1893" w:rsidRDefault="003C6592" w:rsidP="00055DBF">
            <w:pPr>
              <w:pStyle w:val="Tabletextcentred"/>
            </w:pPr>
            <w:r w:rsidRPr="00FB1893">
              <w:t>0.1</w:t>
            </w:r>
          </w:p>
        </w:tc>
      </w:tr>
    </w:tbl>
    <w:p w14:paraId="2A27A89B" w14:textId="77777777" w:rsidR="003C6592" w:rsidRPr="00781E76" w:rsidRDefault="003C6592" w:rsidP="00E04366">
      <w:pPr>
        <w:pStyle w:val="Tablenotes"/>
      </w:pPr>
      <w:r w:rsidRPr="00781E76">
        <w:t># Estimate</w:t>
      </w:r>
      <w:r>
        <w:t>d</w:t>
      </w:r>
      <w:r w:rsidRPr="00781E76">
        <w:t xml:space="preserve"> range</w:t>
      </w:r>
    </w:p>
    <w:p w14:paraId="4E7C0A64" w14:textId="77777777" w:rsidR="003C6592" w:rsidRPr="00BF7CED" w:rsidRDefault="003C6592" w:rsidP="00BF7CED">
      <w:pPr>
        <w:pStyle w:val="BodyText"/>
        <w:rPr>
          <w:rStyle w:val="Bodytextbold"/>
        </w:rPr>
      </w:pPr>
      <w:bookmarkStart w:id="466" w:name="_Toc308004754"/>
      <w:r w:rsidRPr="00BF7CED">
        <w:rPr>
          <w:rStyle w:val="Bodytextbold"/>
        </w:rPr>
        <w:t>Theoretical extent of SWI for current conditions</w:t>
      </w:r>
      <w:bookmarkEnd w:id="466"/>
    </w:p>
    <w:p w14:paraId="07A76E21" w14:textId="04B60FB5" w:rsidR="003C6592" w:rsidRDefault="003C6592" w:rsidP="00DF5570">
      <w:pPr>
        <w:pStyle w:val="BodyText"/>
      </w:pPr>
      <w:r>
        <w:t>The above hydrogeological parameters were used to estimate the theoretical extent o</w:t>
      </w:r>
      <w:r w:rsidR="00170852">
        <w:t>f SWI  under current conditions (Table 45</w:t>
      </w:r>
      <w:r>
        <w:t xml:space="preserve">). Incorporation of the tidal over-height resulted in </w:t>
      </w:r>
      <w:proofErr w:type="spellStart"/>
      <w:r w:rsidRPr="001F43FC">
        <w:rPr>
          <w:rStyle w:val="Italic"/>
        </w:rPr>
        <w:t>x</w:t>
      </w:r>
      <w:r w:rsidRPr="007F67AE">
        <w:rPr>
          <w:rStyle w:val="ItalicSubscript"/>
        </w:rPr>
        <w:t>T</w:t>
      </w:r>
      <w:proofErr w:type="spellEnd"/>
      <w:r>
        <w:t xml:space="preserve"> that is 90 m larger than the value without tidal over-height (for the base case parameter set). </w:t>
      </w:r>
      <w:r w:rsidRPr="001379E3">
        <w:t xml:space="preserve">The theoretical </w:t>
      </w:r>
      <w:r>
        <w:t>steady-state</w:t>
      </w:r>
      <w:r w:rsidRPr="001379E3">
        <w:t xml:space="preserve"> interface location for the </w:t>
      </w:r>
      <w:r>
        <w:t>Pioneer Valley</w:t>
      </w:r>
      <w:r w:rsidRPr="001379E3">
        <w:t xml:space="preserve"> case study</w:t>
      </w:r>
      <w:r>
        <w:t xml:space="preserve"> (without tidal over-height) </w:t>
      </w:r>
      <w:r w:rsidRPr="001379E3">
        <w:t>can be seen in</w:t>
      </w:r>
      <w:r w:rsidR="00170852">
        <w:t xml:space="preserve"> Figure 38</w:t>
      </w:r>
      <w:r>
        <w:t>.</w:t>
      </w:r>
    </w:p>
    <w:p w14:paraId="3D38ACA0" w14:textId="77777777" w:rsidR="003C6592" w:rsidRPr="00457F4C" w:rsidRDefault="003C6592" w:rsidP="00E04366">
      <w:pPr>
        <w:pStyle w:val="Tabletitle"/>
      </w:pPr>
      <w:bookmarkStart w:id="467" w:name="_Ref304810185"/>
      <w:bookmarkStart w:id="468" w:name="_Toc337566522"/>
      <w:bookmarkStart w:id="469" w:name="_Toc349670594"/>
      <w:r w:rsidRPr="00E04366">
        <w:rPr>
          <w:rStyle w:val="Tabletitlebold"/>
        </w:rPr>
        <w:t xml:space="preserve">Table </w:t>
      </w:r>
      <w:r w:rsidR="00D438AF" w:rsidRPr="00E04366">
        <w:rPr>
          <w:rStyle w:val="Tabletitlebold"/>
        </w:rPr>
        <w:fldChar w:fldCharType="begin"/>
      </w:r>
      <w:r w:rsidR="00D438AF" w:rsidRPr="00E04366">
        <w:rPr>
          <w:rStyle w:val="Tabletitlebold"/>
        </w:rPr>
        <w:instrText xml:space="preserve"> SEQ Table \* ARABIC </w:instrText>
      </w:r>
      <w:r w:rsidR="00D438AF" w:rsidRPr="00E04366">
        <w:rPr>
          <w:rStyle w:val="Tabletitlebold"/>
        </w:rPr>
        <w:fldChar w:fldCharType="separate"/>
      </w:r>
      <w:r w:rsidR="00496154" w:rsidRPr="00E04366">
        <w:rPr>
          <w:rStyle w:val="Tabletitlebold"/>
        </w:rPr>
        <w:t>45</w:t>
      </w:r>
      <w:r w:rsidR="00D438AF" w:rsidRPr="00E04366">
        <w:rPr>
          <w:rStyle w:val="Tabletitlebold"/>
        </w:rPr>
        <w:fldChar w:fldCharType="end"/>
      </w:r>
      <w:bookmarkEnd w:id="467"/>
      <w:r w:rsidRPr="00E04366">
        <w:rPr>
          <w:rStyle w:val="Tabletitlebold"/>
        </w:rPr>
        <w:t>.</w:t>
      </w:r>
      <w:r w:rsidRPr="00457F4C">
        <w:t xml:space="preserve"> Results indicating theoretical SWI extent for </w:t>
      </w:r>
      <w:r>
        <w:t>the Pioneer Valley case study</w:t>
      </w:r>
      <w:bookmarkEnd w:id="468"/>
      <w:bookmarkEnd w:id="469"/>
    </w:p>
    <w:tbl>
      <w:tblPr>
        <w:tblStyle w:val="TableGAHeaderRow"/>
        <w:tblW w:w="8316" w:type="dxa"/>
        <w:tblLayout w:type="fixed"/>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470"/>
        <w:gridCol w:w="1719"/>
        <w:gridCol w:w="2126"/>
        <w:gridCol w:w="1418"/>
        <w:gridCol w:w="1583"/>
      </w:tblGrid>
      <w:tr w:rsidR="00C12C5B" w:rsidRPr="00EF1133" w14:paraId="2503A221" w14:textId="77777777" w:rsidTr="002E4D37">
        <w:trPr>
          <w:cnfStyle w:val="100000000000" w:firstRow="1" w:lastRow="0" w:firstColumn="0" w:lastColumn="0" w:oddVBand="0" w:evenVBand="0" w:oddHBand="0" w:evenHBand="0" w:firstRowFirstColumn="0" w:firstRowLastColumn="0" w:lastRowFirstColumn="0" w:lastRowLastColumn="0"/>
          <w:trHeight w:val="57"/>
          <w:tblHeader/>
        </w:trPr>
        <w:tc>
          <w:tcPr>
            <w:tcW w:w="1470" w:type="dxa"/>
            <w:vAlign w:val="center"/>
          </w:tcPr>
          <w:p w14:paraId="42433849" w14:textId="6B2AFCD1" w:rsidR="00C12C5B" w:rsidRPr="000802C0" w:rsidRDefault="00C12C5B" w:rsidP="00B112D4">
            <w:pPr>
              <w:pStyle w:val="Tableheadingcentred"/>
            </w:pPr>
            <w:r w:rsidRPr="000802C0">
              <w:t>Aquifer</w:t>
            </w:r>
          </w:p>
        </w:tc>
        <w:tc>
          <w:tcPr>
            <w:tcW w:w="1719" w:type="dxa"/>
            <w:vAlign w:val="center"/>
          </w:tcPr>
          <w:p w14:paraId="710FA195" w14:textId="77777777" w:rsidR="00C12C5B" w:rsidRPr="00EF465B" w:rsidRDefault="00C12C5B" w:rsidP="009B7CE0">
            <w:pPr>
              <w:pStyle w:val="Tableheadingcentredbold"/>
            </w:pPr>
            <w:r w:rsidRPr="009B7CE0">
              <w:t>x</w:t>
            </w:r>
            <w:r w:rsidRPr="009B7CE0">
              <w:rPr>
                <w:rStyle w:val="Subscript"/>
              </w:rPr>
              <w:t>T</w:t>
            </w:r>
          </w:p>
          <w:p w14:paraId="6C15FB5B" w14:textId="7FB6CC15" w:rsidR="00C12C5B" w:rsidRPr="000802C0" w:rsidRDefault="00C12C5B" w:rsidP="00B112D4">
            <w:pPr>
              <w:pStyle w:val="Tableheadingcentred"/>
            </w:pPr>
            <w:r w:rsidRPr="000802C0">
              <w:t>(m)</w:t>
            </w:r>
          </w:p>
        </w:tc>
        <w:tc>
          <w:tcPr>
            <w:tcW w:w="2126" w:type="dxa"/>
            <w:vAlign w:val="center"/>
          </w:tcPr>
          <w:p w14:paraId="45179536" w14:textId="77777777" w:rsidR="00C12C5B" w:rsidRPr="00EF465B" w:rsidRDefault="00C12C5B" w:rsidP="009B7CE0">
            <w:pPr>
              <w:pStyle w:val="Tableheadingcentredbold"/>
            </w:pPr>
            <w:r w:rsidRPr="00EF465B">
              <w:t>M</w:t>
            </w:r>
          </w:p>
          <w:p w14:paraId="424B1FBF" w14:textId="34C415D4" w:rsidR="00C12C5B" w:rsidRPr="000802C0" w:rsidRDefault="00C12C5B" w:rsidP="00B112D4">
            <w:pPr>
              <w:pStyle w:val="Tableheadingcentred"/>
              <w:rPr>
                <w:sz w:val="22"/>
                <w:szCs w:val="22"/>
              </w:rPr>
            </w:pPr>
            <w:r>
              <w:t>(-)</w:t>
            </w:r>
          </w:p>
        </w:tc>
        <w:tc>
          <w:tcPr>
            <w:tcW w:w="1418" w:type="dxa"/>
            <w:vAlign w:val="center"/>
          </w:tcPr>
          <w:p w14:paraId="761308D0" w14:textId="77777777" w:rsidR="00C12C5B" w:rsidRDefault="00C12C5B" w:rsidP="009B7CE0">
            <w:pPr>
              <w:pStyle w:val="Tableheadingcentredbold"/>
            </w:pPr>
            <w:r w:rsidRPr="00EF465B">
              <w:t>x</w:t>
            </w:r>
            <w:r w:rsidRPr="009B7CE0">
              <w:rPr>
                <w:rStyle w:val="Subscript"/>
              </w:rPr>
              <w:t>T</w:t>
            </w:r>
            <w:r>
              <w:sym w:font="Symbol" w:char="F0A2"/>
            </w:r>
          </w:p>
          <w:p w14:paraId="4714568F" w14:textId="53461902" w:rsidR="00C12C5B" w:rsidRPr="000802C0" w:rsidRDefault="00C12C5B" w:rsidP="00B112D4">
            <w:pPr>
              <w:pStyle w:val="Tableheadingcentred"/>
              <w:rPr>
                <w:sz w:val="22"/>
                <w:szCs w:val="22"/>
              </w:rPr>
            </w:pPr>
            <w:r>
              <w:t>(-)</w:t>
            </w:r>
          </w:p>
        </w:tc>
        <w:tc>
          <w:tcPr>
            <w:tcW w:w="1583" w:type="dxa"/>
            <w:vAlign w:val="center"/>
          </w:tcPr>
          <w:p w14:paraId="2EF199FC" w14:textId="77777777" w:rsidR="00C12C5B" w:rsidRPr="000802C0" w:rsidRDefault="00C12C5B" w:rsidP="009B7CE0">
            <w:pPr>
              <w:pStyle w:val="Tableheadingcentredbold"/>
            </w:pPr>
            <w:r w:rsidRPr="00EF465B">
              <w:t>V</w:t>
            </w:r>
            <w:proofErr w:type="spellStart"/>
            <w:r w:rsidRPr="009B7CE0">
              <w:rPr>
                <w:rStyle w:val="Subscript"/>
              </w:rPr>
              <w:t>sw</w:t>
            </w:r>
            <w:proofErr w:type="spellEnd"/>
          </w:p>
          <w:p w14:paraId="090BCEA7" w14:textId="05AD1684" w:rsidR="00C12C5B" w:rsidRPr="000802C0" w:rsidRDefault="00C12C5B" w:rsidP="00B112D4">
            <w:pPr>
              <w:pStyle w:val="Tableheadingcentred"/>
            </w:pPr>
            <w:r w:rsidRPr="00E00765">
              <w:t>(m</w:t>
            </w:r>
            <w:r w:rsidRPr="001C56B2">
              <w:rPr>
                <w:rStyle w:val="Superscript"/>
              </w:rPr>
              <w:t>2</w:t>
            </w:r>
            <w:r w:rsidRPr="00E00765">
              <w:t>)</w:t>
            </w:r>
          </w:p>
        </w:tc>
      </w:tr>
      <w:tr w:rsidR="003C6592" w:rsidRPr="00A230E1" w14:paraId="734D47B0" w14:textId="77777777" w:rsidTr="00E04366">
        <w:trPr>
          <w:cnfStyle w:val="000000100000" w:firstRow="0" w:lastRow="0" w:firstColumn="0" w:lastColumn="0" w:oddVBand="0" w:evenVBand="0" w:oddHBand="1" w:evenHBand="0" w:firstRowFirstColumn="0" w:firstRowLastColumn="0" w:lastRowFirstColumn="0" w:lastRowLastColumn="0"/>
          <w:trHeight w:val="57"/>
        </w:trPr>
        <w:tc>
          <w:tcPr>
            <w:tcW w:w="1470" w:type="dxa"/>
          </w:tcPr>
          <w:p w14:paraId="176F8E14" w14:textId="77777777" w:rsidR="003C6592" w:rsidRPr="00B112D4" w:rsidRDefault="003C6592" w:rsidP="00452CB8">
            <w:pPr>
              <w:pStyle w:val="Tabletextleftbold"/>
            </w:pPr>
            <w:r w:rsidRPr="00B112D4">
              <w:t>Unconfined</w:t>
            </w:r>
          </w:p>
        </w:tc>
        <w:tc>
          <w:tcPr>
            <w:tcW w:w="1719" w:type="dxa"/>
          </w:tcPr>
          <w:p w14:paraId="2DAA50AF" w14:textId="77777777" w:rsidR="003C6592" w:rsidRPr="00A230E1" w:rsidRDefault="003C6592" w:rsidP="00B4226D">
            <w:pPr>
              <w:pStyle w:val="Tabletextcentred"/>
            </w:pPr>
            <w:r w:rsidRPr="00A230E1">
              <w:t>201</w:t>
            </w:r>
          </w:p>
          <w:p w14:paraId="79E624FC" w14:textId="77777777" w:rsidR="003C6592" w:rsidRPr="00A230E1" w:rsidRDefault="003C6592" w:rsidP="00B4226D">
            <w:pPr>
              <w:pStyle w:val="Tabletextcentred"/>
            </w:pPr>
            <w:r w:rsidRPr="00A230E1">
              <w:t>(99-708)#</w:t>
            </w:r>
          </w:p>
        </w:tc>
        <w:tc>
          <w:tcPr>
            <w:tcW w:w="2126" w:type="dxa"/>
          </w:tcPr>
          <w:p w14:paraId="0D25C878" w14:textId="77777777" w:rsidR="003C6592" w:rsidRPr="00A230E1" w:rsidRDefault="003C6592" w:rsidP="00B4226D">
            <w:pPr>
              <w:pStyle w:val="Tabletextcentred"/>
            </w:pPr>
            <w:r w:rsidRPr="00A230E1">
              <w:t>0.01</w:t>
            </w:r>
          </w:p>
          <w:p w14:paraId="7D884CE0" w14:textId="77777777" w:rsidR="003C6592" w:rsidRPr="00A230E1" w:rsidRDefault="003C6592" w:rsidP="00B4226D">
            <w:pPr>
              <w:pStyle w:val="Tabletextcentred"/>
            </w:pPr>
            <w:r w:rsidRPr="00A230E1">
              <w:t>(0.00-0.20)</w:t>
            </w:r>
          </w:p>
        </w:tc>
        <w:tc>
          <w:tcPr>
            <w:tcW w:w="1418" w:type="dxa"/>
          </w:tcPr>
          <w:p w14:paraId="70FA30CC" w14:textId="77777777" w:rsidR="003C6592" w:rsidRPr="00A230E1" w:rsidRDefault="003C6592" w:rsidP="00B4226D">
            <w:pPr>
              <w:pStyle w:val="Tabletextcentred"/>
            </w:pPr>
            <w:r w:rsidRPr="00A230E1">
              <w:t>0.01</w:t>
            </w:r>
          </w:p>
          <w:p w14:paraId="492EF307" w14:textId="77777777" w:rsidR="003C6592" w:rsidRPr="00A230E1" w:rsidRDefault="003C6592" w:rsidP="00B4226D">
            <w:pPr>
              <w:pStyle w:val="Tabletextcentred"/>
            </w:pPr>
            <w:r w:rsidRPr="00A230E1">
              <w:t>(0.00-0.10)</w:t>
            </w:r>
          </w:p>
        </w:tc>
        <w:tc>
          <w:tcPr>
            <w:tcW w:w="1583" w:type="dxa"/>
          </w:tcPr>
          <w:p w14:paraId="292E2332" w14:textId="77777777" w:rsidR="003C6592" w:rsidRPr="00A230E1" w:rsidRDefault="003C6592" w:rsidP="00B4226D">
            <w:pPr>
              <w:pStyle w:val="Tabletextcentred"/>
            </w:pPr>
            <w:r w:rsidRPr="00A230E1">
              <w:t>240</w:t>
            </w:r>
          </w:p>
          <w:p w14:paraId="6A08EBDC" w14:textId="77777777" w:rsidR="003C6592" w:rsidRPr="00A230E1" w:rsidRDefault="003C6592" w:rsidP="00B4226D">
            <w:pPr>
              <w:pStyle w:val="Tabletextcentred"/>
            </w:pPr>
            <w:r w:rsidRPr="00A230E1">
              <w:t>(99-1124)</w:t>
            </w:r>
          </w:p>
        </w:tc>
      </w:tr>
      <w:tr w:rsidR="003C6592" w:rsidRPr="00A230E1" w14:paraId="69656EB9" w14:textId="77777777" w:rsidTr="00E04366">
        <w:trPr>
          <w:cnfStyle w:val="000000010000" w:firstRow="0" w:lastRow="0" w:firstColumn="0" w:lastColumn="0" w:oddVBand="0" w:evenVBand="0" w:oddHBand="0" w:evenHBand="1" w:firstRowFirstColumn="0" w:firstRowLastColumn="0" w:lastRowFirstColumn="0" w:lastRowLastColumn="0"/>
          <w:trHeight w:val="57"/>
        </w:trPr>
        <w:tc>
          <w:tcPr>
            <w:tcW w:w="1470" w:type="dxa"/>
          </w:tcPr>
          <w:p w14:paraId="76C412EF" w14:textId="77777777" w:rsidR="003C6592" w:rsidRPr="00B112D4" w:rsidRDefault="003C6592" w:rsidP="00452CB8">
            <w:pPr>
              <w:pStyle w:val="Tabletextleftbold"/>
            </w:pPr>
            <w:r w:rsidRPr="00B112D4">
              <w:t>Unconfined</w:t>
            </w:r>
          </w:p>
          <w:p w14:paraId="5B175F85" w14:textId="77777777" w:rsidR="003C6592" w:rsidRPr="00B112D4" w:rsidRDefault="003C6592" w:rsidP="00452CB8">
            <w:pPr>
              <w:pStyle w:val="Tabletextleftbold"/>
            </w:pPr>
            <w:r w:rsidRPr="00B112D4">
              <w:t>(with tidal over-height)</w:t>
            </w:r>
          </w:p>
        </w:tc>
        <w:tc>
          <w:tcPr>
            <w:tcW w:w="1719" w:type="dxa"/>
          </w:tcPr>
          <w:p w14:paraId="2AB86588" w14:textId="77777777" w:rsidR="003C6592" w:rsidRPr="00A230E1" w:rsidRDefault="003C6592" w:rsidP="00B4226D">
            <w:pPr>
              <w:pStyle w:val="Tabletextcentred"/>
            </w:pPr>
            <w:r w:rsidRPr="00A230E1">
              <w:t>291</w:t>
            </w:r>
          </w:p>
          <w:p w14:paraId="7F1BE1AD" w14:textId="77777777" w:rsidR="003C6592" w:rsidRPr="00A230E1" w:rsidRDefault="003C6592" w:rsidP="00B4226D">
            <w:pPr>
              <w:pStyle w:val="Tabletextcentred"/>
            </w:pPr>
            <w:r w:rsidRPr="00A230E1">
              <w:t>(125-Unstable)#</w:t>
            </w:r>
          </w:p>
        </w:tc>
        <w:tc>
          <w:tcPr>
            <w:tcW w:w="2126" w:type="dxa"/>
          </w:tcPr>
          <w:p w14:paraId="6BADB0CB" w14:textId="77777777" w:rsidR="003C6592" w:rsidRPr="00A230E1" w:rsidRDefault="003C6592" w:rsidP="00B4226D">
            <w:pPr>
              <w:pStyle w:val="Tabletextcentred"/>
            </w:pPr>
            <w:r w:rsidRPr="00A230E1">
              <w:t>0.03</w:t>
            </w:r>
          </w:p>
          <w:p w14:paraId="01643AD6" w14:textId="77777777" w:rsidR="003C6592" w:rsidRPr="00A230E1" w:rsidRDefault="003C6592" w:rsidP="00B4226D">
            <w:pPr>
              <w:pStyle w:val="Tabletextcentred"/>
            </w:pPr>
            <w:r w:rsidRPr="00A230E1">
              <w:t>(0.01-1.4)</w:t>
            </w:r>
          </w:p>
        </w:tc>
        <w:tc>
          <w:tcPr>
            <w:tcW w:w="1418" w:type="dxa"/>
          </w:tcPr>
          <w:p w14:paraId="7D31C42F" w14:textId="77777777" w:rsidR="003C6592" w:rsidRPr="00A230E1" w:rsidRDefault="003C6592" w:rsidP="00B4226D">
            <w:pPr>
              <w:pStyle w:val="Tabletextcentred"/>
            </w:pPr>
            <w:r w:rsidRPr="00A230E1">
              <w:t>0.01</w:t>
            </w:r>
          </w:p>
          <w:p w14:paraId="794031DD" w14:textId="77777777" w:rsidR="003C6592" w:rsidRPr="00A230E1" w:rsidRDefault="003C6592" w:rsidP="00B4226D">
            <w:pPr>
              <w:pStyle w:val="Tabletextcentred"/>
            </w:pPr>
            <w:r w:rsidRPr="00A230E1">
              <w:t>(0.00-1.0)</w:t>
            </w:r>
          </w:p>
        </w:tc>
        <w:tc>
          <w:tcPr>
            <w:tcW w:w="1583" w:type="dxa"/>
          </w:tcPr>
          <w:p w14:paraId="2EC5DB28" w14:textId="77777777" w:rsidR="003C6592" w:rsidRPr="00A230E1" w:rsidRDefault="003C6592" w:rsidP="00B4226D">
            <w:pPr>
              <w:pStyle w:val="Tabletextcentred"/>
            </w:pPr>
            <w:r w:rsidRPr="00A230E1">
              <w:t>357</w:t>
            </w:r>
          </w:p>
          <w:p w14:paraId="77754859" w14:textId="77777777" w:rsidR="003C6592" w:rsidRPr="00A230E1" w:rsidRDefault="003C6592" w:rsidP="00B4226D">
            <w:pPr>
              <w:pStyle w:val="Tabletextcentred"/>
            </w:pPr>
            <w:r w:rsidRPr="00A230E1">
              <w:t>(129-Unstable)</w:t>
            </w:r>
          </w:p>
        </w:tc>
      </w:tr>
    </w:tbl>
    <w:p w14:paraId="73559ABA" w14:textId="77777777" w:rsidR="00B4226D" w:rsidRDefault="003C6592" w:rsidP="00E04366">
      <w:pPr>
        <w:pStyle w:val="Tablenotes"/>
      </w:pPr>
      <w:r w:rsidRPr="00A230E1">
        <w:t># Calculated range</w:t>
      </w:r>
    </w:p>
    <w:p w14:paraId="361DC483" w14:textId="77777777" w:rsidR="003C6592" w:rsidRDefault="00B4226D" w:rsidP="00B4226D">
      <w:pPr>
        <w:pStyle w:val="BodyText"/>
      </w:pPr>
      <w:r>
        <w:br w:type="page"/>
      </w:r>
    </w:p>
    <w:p w14:paraId="2F08A1A5" w14:textId="77777777" w:rsidR="003C6592" w:rsidRDefault="003C6592" w:rsidP="007D0D63">
      <w:pPr>
        <w:pStyle w:val="Figuresandimagescentred0"/>
      </w:pPr>
      <w:r>
        <w:rPr>
          <w:noProof/>
        </w:rPr>
        <w:lastRenderedPageBreak/>
        <w:drawing>
          <wp:inline distT="0" distB="0" distL="0" distR="0" wp14:anchorId="62FB4BF6" wp14:editId="386E85B8">
            <wp:extent cx="5724525" cy="3486150"/>
            <wp:effectExtent l="0" t="0" r="9525" b="0"/>
            <wp:docPr id="1428" name="Picture 1428"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5724525" cy="3486150"/>
                    </a:xfrm>
                    <a:prstGeom prst="rect">
                      <a:avLst/>
                    </a:prstGeom>
                    <a:noFill/>
                    <a:ln>
                      <a:noFill/>
                    </a:ln>
                  </pic:spPr>
                </pic:pic>
              </a:graphicData>
            </a:graphic>
          </wp:inline>
        </w:drawing>
      </w:r>
    </w:p>
    <w:p w14:paraId="792DF86D" w14:textId="77777777" w:rsidR="003C6592" w:rsidRDefault="003C6592" w:rsidP="003C6592">
      <w:pPr>
        <w:pStyle w:val="Caption"/>
      </w:pPr>
      <w:bookmarkStart w:id="470" w:name="_Ref308017126"/>
      <w:bookmarkStart w:id="471" w:name="_Toc337566441"/>
      <w:bookmarkStart w:id="472" w:name="_Toc349670513"/>
      <w:r w:rsidRPr="00E04366">
        <w:rPr>
          <w:rStyle w:val="Captionbold"/>
        </w:rPr>
        <w:t xml:space="preserve">Figure </w:t>
      </w:r>
      <w:r w:rsidR="00D438AF" w:rsidRPr="00E04366">
        <w:rPr>
          <w:rStyle w:val="Captionbold"/>
        </w:rPr>
        <w:fldChar w:fldCharType="begin"/>
      </w:r>
      <w:r w:rsidR="00D438AF" w:rsidRPr="00E04366">
        <w:rPr>
          <w:rStyle w:val="Captionbold"/>
        </w:rPr>
        <w:instrText xml:space="preserve"> SEQ Figure \* ARABIC </w:instrText>
      </w:r>
      <w:r w:rsidR="00D438AF" w:rsidRPr="00E04366">
        <w:rPr>
          <w:rStyle w:val="Captionbold"/>
        </w:rPr>
        <w:fldChar w:fldCharType="separate"/>
      </w:r>
      <w:r w:rsidR="00496154" w:rsidRPr="00E04366">
        <w:rPr>
          <w:rStyle w:val="Captionbold"/>
        </w:rPr>
        <w:t>38</w:t>
      </w:r>
      <w:r w:rsidR="00D438AF" w:rsidRPr="00E04366">
        <w:rPr>
          <w:rStyle w:val="Captionbold"/>
        </w:rPr>
        <w:fldChar w:fldCharType="end"/>
      </w:r>
      <w:bookmarkEnd w:id="470"/>
      <w:r w:rsidRPr="00E04366">
        <w:rPr>
          <w:rStyle w:val="Captionbold"/>
        </w:rPr>
        <w:t>.</w:t>
      </w:r>
      <w:r>
        <w:t xml:space="preserve"> </w:t>
      </w:r>
      <w:r w:rsidRPr="0079029B">
        <w:t>Approximation of the near coastal water table and interf</w:t>
      </w:r>
      <w:r>
        <w:t>ace locations for the Pioneer Valley</w:t>
      </w:r>
      <w:r w:rsidRPr="0079029B">
        <w:t xml:space="preserve"> case study</w:t>
      </w:r>
      <w:bookmarkEnd w:id="471"/>
      <w:bookmarkEnd w:id="472"/>
    </w:p>
    <w:p w14:paraId="73A0645B" w14:textId="77777777" w:rsidR="003C6592" w:rsidRPr="00BF7CED" w:rsidRDefault="003C6592" w:rsidP="00BF7CED">
      <w:pPr>
        <w:pStyle w:val="BodyText"/>
        <w:rPr>
          <w:rStyle w:val="Bodytextbold"/>
        </w:rPr>
      </w:pPr>
      <w:bookmarkStart w:id="473" w:name="_Toc308004755"/>
      <w:r w:rsidRPr="00BF7CED">
        <w:rPr>
          <w:rStyle w:val="Bodytextbold"/>
        </w:rPr>
        <w:t>Theoretical extent of SWI under future extraction scenarios</w:t>
      </w:r>
      <w:bookmarkEnd w:id="473"/>
    </w:p>
    <w:p w14:paraId="6B36F383" w14:textId="0CCF8F12" w:rsidR="003C6592" w:rsidRDefault="003C6592" w:rsidP="00DF5570">
      <w:pPr>
        <w:pStyle w:val="BodyText"/>
      </w:pPr>
      <w:r>
        <w:t>Here tidal over-height is not considered. For parameters in</w:t>
      </w:r>
      <w:r w:rsidR="00170852">
        <w:t xml:space="preserve"> Table 44</w:t>
      </w:r>
      <w:r>
        <w:t xml:space="preserve">, freshwater discharge to the sea </w:t>
      </w:r>
      <w:r w:rsidRPr="001F43FC">
        <w:rPr>
          <w:rStyle w:val="Italic"/>
        </w:rPr>
        <w:t>q</w:t>
      </w:r>
      <w:r w:rsidRPr="00174AB6">
        <w:rPr>
          <w:rStyle w:val="Subscript"/>
        </w:rPr>
        <w:t>0</w:t>
      </w:r>
      <w:r>
        <w:t xml:space="preserve"> of around 3400 ML/km/</w:t>
      </w:r>
      <w:proofErr w:type="spellStart"/>
      <w:r>
        <w:t>yr</w:t>
      </w:r>
      <w:proofErr w:type="spellEnd"/>
      <w:r>
        <w:t xml:space="preserve"> was calculated. </w:t>
      </w:r>
      <w:r w:rsidR="00170852">
        <w:t xml:space="preserve">Figure 39 </w:t>
      </w:r>
      <w:r>
        <w:t xml:space="preserve">shows wedge toe location </w:t>
      </w:r>
      <w:proofErr w:type="spellStart"/>
      <w:r w:rsidRPr="001F43FC">
        <w:rPr>
          <w:rStyle w:val="Italic"/>
        </w:rPr>
        <w:t>x</w:t>
      </w:r>
      <w:r w:rsidRPr="007F67AE">
        <w:rPr>
          <w:rStyle w:val="ItalicSubscript"/>
        </w:rPr>
        <w:t>T</w:t>
      </w:r>
      <w:proofErr w:type="spellEnd"/>
      <w:r>
        <w:t xml:space="preserve"> for a range of </w:t>
      </w:r>
      <w:r w:rsidRPr="001F43FC">
        <w:rPr>
          <w:rStyle w:val="Italic"/>
        </w:rPr>
        <w:t>q</w:t>
      </w:r>
      <w:r w:rsidRPr="00174AB6">
        <w:rPr>
          <w:rStyle w:val="Subscript"/>
        </w:rPr>
        <w:t xml:space="preserve">0 </w:t>
      </w:r>
      <w:r>
        <w:t xml:space="preserve">values, as might occur under increased extraction. </w:t>
      </w:r>
    </w:p>
    <w:p w14:paraId="58C858E4" w14:textId="77777777" w:rsidR="003C6592" w:rsidRDefault="005F3BA4" w:rsidP="007D0D63">
      <w:pPr>
        <w:pStyle w:val="Figuresandimagescentred0"/>
      </w:pPr>
      <w:r>
        <w:rPr>
          <w:noProof/>
        </w:rPr>
        <w:drawing>
          <wp:inline distT="0" distB="0" distL="0" distR="0" wp14:anchorId="0FF8410F" wp14:editId="030CA3B0">
            <wp:extent cx="4484147" cy="2340000"/>
            <wp:effectExtent l="0" t="0" r="0" b="3175"/>
            <wp:docPr id="1450" name="Picture 1450"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png"/>
                    <pic:cNvPicPr/>
                  </pic:nvPicPr>
                  <pic:blipFill>
                    <a:blip r:embed="rId322">
                      <a:extLst>
                        <a:ext uri="{28A0092B-C50C-407E-A947-70E740481C1C}">
                          <a14:useLocalDpi xmlns:a14="http://schemas.microsoft.com/office/drawing/2010/main" val="0"/>
                        </a:ext>
                      </a:extLst>
                    </a:blip>
                    <a:stretch>
                      <a:fillRect/>
                    </a:stretch>
                  </pic:blipFill>
                  <pic:spPr>
                    <a:xfrm>
                      <a:off x="0" y="0"/>
                      <a:ext cx="4484147" cy="2340000"/>
                    </a:xfrm>
                    <a:prstGeom prst="rect">
                      <a:avLst/>
                    </a:prstGeom>
                  </pic:spPr>
                </pic:pic>
              </a:graphicData>
            </a:graphic>
          </wp:inline>
        </w:drawing>
      </w:r>
    </w:p>
    <w:p w14:paraId="19070789" w14:textId="77777777" w:rsidR="003C6592" w:rsidRDefault="003C6592" w:rsidP="003C6592">
      <w:pPr>
        <w:pStyle w:val="Caption"/>
      </w:pPr>
      <w:bookmarkStart w:id="474" w:name="_Ref304810465"/>
      <w:bookmarkStart w:id="475" w:name="_Toc337566442"/>
      <w:bookmarkStart w:id="476" w:name="_Toc349670514"/>
      <w:r w:rsidRPr="00E04366">
        <w:rPr>
          <w:rStyle w:val="Captionbold"/>
        </w:rPr>
        <w:t xml:space="preserve">Figure </w:t>
      </w:r>
      <w:r w:rsidR="00D438AF" w:rsidRPr="00E04366">
        <w:rPr>
          <w:rStyle w:val="Captionbold"/>
        </w:rPr>
        <w:fldChar w:fldCharType="begin"/>
      </w:r>
      <w:r w:rsidR="00D438AF" w:rsidRPr="00E04366">
        <w:rPr>
          <w:rStyle w:val="Captionbold"/>
        </w:rPr>
        <w:instrText xml:space="preserve"> SEQ Figure \* ARABIC </w:instrText>
      </w:r>
      <w:r w:rsidR="00D438AF" w:rsidRPr="00E04366">
        <w:rPr>
          <w:rStyle w:val="Captionbold"/>
        </w:rPr>
        <w:fldChar w:fldCharType="separate"/>
      </w:r>
      <w:r w:rsidR="00496154" w:rsidRPr="00E04366">
        <w:rPr>
          <w:rStyle w:val="Captionbold"/>
        </w:rPr>
        <w:t>39</w:t>
      </w:r>
      <w:r w:rsidR="00D438AF" w:rsidRPr="00E04366">
        <w:rPr>
          <w:rStyle w:val="Captionbold"/>
        </w:rPr>
        <w:fldChar w:fldCharType="end"/>
      </w:r>
      <w:bookmarkEnd w:id="474"/>
      <w:r w:rsidRPr="00E04366">
        <w:rPr>
          <w:rStyle w:val="Captionbold"/>
        </w:rPr>
        <w:t>.</w:t>
      </w:r>
      <w:r>
        <w:t xml:space="preserve"> Values of</w:t>
      </w:r>
      <w:r w:rsidRPr="0079029B">
        <w:t xml:space="preserve"> </w:t>
      </w:r>
      <w:r w:rsidRPr="001F43FC">
        <w:t>x</w:t>
      </w:r>
      <w:r w:rsidRPr="001C56B2">
        <w:rPr>
          <w:rStyle w:val="Subscript"/>
        </w:rPr>
        <w:t>T</w:t>
      </w:r>
      <w:r w:rsidRPr="0079029B">
        <w:t xml:space="preserve"> and </w:t>
      </w:r>
      <w:r w:rsidRPr="001F43FC">
        <w:t>x</w:t>
      </w:r>
      <w:r w:rsidRPr="001C56B2">
        <w:rPr>
          <w:rStyle w:val="Subscript"/>
        </w:rPr>
        <w:t>T</w:t>
      </w:r>
      <w:r w:rsidRPr="0079029B">
        <w:sym w:font="Symbol" w:char="F0A2"/>
      </w:r>
      <w:r w:rsidRPr="0079029B">
        <w:t xml:space="preserve"> for </w:t>
      </w:r>
      <w:r>
        <w:t>a range of</w:t>
      </w:r>
      <w:r w:rsidRPr="0079029B">
        <w:t xml:space="preserve"> </w:t>
      </w:r>
      <w:r w:rsidRPr="001F43FC">
        <w:t>q</w:t>
      </w:r>
      <w:r w:rsidRPr="001C56B2">
        <w:rPr>
          <w:rStyle w:val="Subscript"/>
        </w:rPr>
        <w:t>0</w:t>
      </w:r>
      <w:r>
        <w:t xml:space="preserve"> values</w:t>
      </w:r>
      <w:r w:rsidRPr="0079029B">
        <w:t xml:space="preserve"> for the </w:t>
      </w:r>
      <w:r>
        <w:t>Pioneer Valley</w:t>
      </w:r>
      <w:r w:rsidRPr="0079029B">
        <w:t xml:space="preserve"> unconfined aquifer</w:t>
      </w:r>
      <w:bookmarkEnd w:id="475"/>
      <w:bookmarkEnd w:id="476"/>
    </w:p>
    <w:p w14:paraId="168C7942" w14:textId="007F0BBC" w:rsidR="00E04366" w:rsidRDefault="00E04366" w:rsidP="00944357">
      <w:pPr>
        <w:pStyle w:val="BodyText"/>
      </w:pPr>
      <w:r>
        <w:br w:type="page"/>
      </w:r>
    </w:p>
    <w:p w14:paraId="3DB8CB0B" w14:textId="6E160270" w:rsidR="003C6592" w:rsidRDefault="003C6592" w:rsidP="002B708A">
      <w:pPr>
        <w:pStyle w:val="Head2nonumbers"/>
      </w:pPr>
      <w:bookmarkStart w:id="477" w:name="_Toc337566384"/>
      <w:r>
        <w:lastRenderedPageBreak/>
        <w:t>C</w:t>
      </w:r>
      <w:r w:rsidRPr="006976AB">
        <w:t>.</w:t>
      </w:r>
      <w:r>
        <w:t>11</w:t>
      </w:r>
      <w:r w:rsidRPr="006976AB">
        <w:t xml:space="preserve"> </w:t>
      </w:r>
      <w:r>
        <w:t>Burdekin</w:t>
      </w:r>
      <w:r w:rsidRPr="006976AB">
        <w:t xml:space="preserve">, </w:t>
      </w:r>
      <w:r>
        <w:t>Queensland</w:t>
      </w:r>
      <w:bookmarkEnd w:id="477"/>
    </w:p>
    <w:p w14:paraId="75522847" w14:textId="77777777" w:rsidR="003C6592" w:rsidRPr="00BF7CED" w:rsidRDefault="003C6592" w:rsidP="00BF7CED">
      <w:pPr>
        <w:pStyle w:val="BodyText"/>
        <w:rPr>
          <w:rStyle w:val="Bodytextbold"/>
        </w:rPr>
      </w:pPr>
      <w:bookmarkStart w:id="478" w:name="_Toc308004756"/>
      <w:r w:rsidRPr="00BF7CED">
        <w:rPr>
          <w:rStyle w:val="Bodytextbold"/>
        </w:rPr>
        <w:t>Conceptualisation and parameterisation</w:t>
      </w:r>
    </w:p>
    <w:p w14:paraId="6BE03057" w14:textId="7585CE56" w:rsidR="003C6592" w:rsidRDefault="003C6592" w:rsidP="00DF5570">
      <w:pPr>
        <w:pStyle w:val="BodyText"/>
      </w:pPr>
      <w:r>
        <w:t xml:space="preserve">Conceptualisation and parameterisation of the Burdekin case study area was very difficult because there were few water level observation bores located away from estuaries. A site within the lower Burdekin Delta and approximately 850 m from the Burdekin River was selected. Hydrogeological parameters for the Burdekin case study are shown in </w:t>
      </w:r>
      <w:r w:rsidR="00014668">
        <w:t>Table 46</w:t>
      </w:r>
      <w:r>
        <w:t xml:space="preserve">. For the purposes of the mathematical analysis it is assumed that there is no extraction within 1 km of the coastline. </w:t>
      </w:r>
    </w:p>
    <w:p w14:paraId="12AB5FE3" w14:textId="77777777" w:rsidR="003C6592" w:rsidRPr="00457F4C" w:rsidRDefault="003C6592" w:rsidP="00E04366">
      <w:pPr>
        <w:pStyle w:val="Tabletitle"/>
      </w:pPr>
      <w:bookmarkStart w:id="479" w:name="_Toc337566523"/>
      <w:bookmarkStart w:id="480" w:name="_Toc349670595"/>
      <w:r w:rsidRPr="00E04366">
        <w:rPr>
          <w:rStyle w:val="Tabletitlebold"/>
        </w:rPr>
        <w:t xml:space="preserve">Table </w:t>
      </w:r>
      <w:r w:rsidR="00D438AF" w:rsidRPr="00E04366">
        <w:rPr>
          <w:rStyle w:val="Tabletitlebold"/>
        </w:rPr>
        <w:fldChar w:fldCharType="begin"/>
      </w:r>
      <w:r w:rsidR="00D438AF" w:rsidRPr="00E04366">
        <w:rPr>
          <w:rStyle w:val="Tabletitlebold"/>
        </w:rPr>
        <w:instrText xml:space="preserve"> SEQ Table \* ARABIC </w:instrText>
      </w:r>
      <w:r w:rsidR="00D438AF" w:rsidRPr="00E04366">
        <w:rPr>
          <w:rStyle w:val="Tabletitlebold"/>
        </w:rPr>
        <w:fldChar w:fldCharType="separate"/>
      </w:r>
      <w:r w:rsidR="00496154" w:rsidRPr="00E04366">
        <w:rPr>
          <w:rStyle w:val="Tabletitlebold"/>
        </w:rPr>
        <w:t>46</w:t>
      </w:r>
      <w:r w:rsidR="00D438AF" w:rsidRPr="00E04366">
        <w:rPr>
          <w:rStyle w:val="Tabletitlebold"/>
        </w:rPr>
        <w:fldChar w:fldCharType="end"/>
      </w:r>
      <w:r w:rsidRPr="00E04366">
        <w:rPr>
          <w:rStyle w:val="Tabletitlebold"/>
        </w:rPr>
        <w:t>.</w:t>
      </w:r>
      <w:r>
        <w:t xml:space="preserve"> </w:t>
      </w:r>
      <w:r w:rsidRPr="00457F4C">
        <w:t xml:space="preserve">Hydrogeological parameters for </w:t>
      </w:r>
      <w:r>
        <w:t>the Burdekin case study</w:t>
      </w:r>
      <w:bookmarkEnd w:id="479"/>
      <w:bookmarkEnd w:id="480"/>
    </w:p>
    <w:tbl>
      <w:tblPr>
        <w:tblStyle w:val="TableGAHeaderRow"/>
        <w:tblW w:w="0" w:type="auto"/>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402"/>
        <w:gridCol w:w="1155"/>
        <w:gridCol w:w="1235"/>
        <w:gridCol w:w="1090"/>
        <w:gridCol w:w="1098"/>
        <w:gridCol w:w="968"/>
        <w:gridCol w:w="825"/>
      </w:tblGrid>
      <w:tr w:rsidR="003C6592" w14:paraId="054EC9A3" w14:textId="77777777" w:rsidTr="002E4D37">
        <w:trPr>
          <w:cnfStyle w:val="100000000000" w:firstRow="1" w:lastRow="0" w:firstColumn="0" w:lastColumn="0" w:oddVBand="0" w:evenVBand="0" w:oddHBand="0" w:evenHBand="0" w:firstRowFirstColumn="0" w:firstRowLastColumn="0" w:lastRowFirstColumn="0" w:lastRowLastColumn="0"/>
          <w:tblHeader/>
        </w:trPr>
        <w:tc>
          <w:tcPr>
            <w:tcW w:w="1402" w:type="dxa"/>
          </w:tcPr>
          <w:p w14:paraId="538A38B1" w14:textId="77777777" w:rsidR="003C6592" w:rsidRPr="00FB1893" w:rsidRDefault="003C6592" w:rsidP="00B112D4">
            <w:pPr>
              <w:pStyle w:val="Tableheadingcentred"/>
              <w:rPr>
                <w:bCs/>
              </w:rPr>
            </w:pPr>
            <w:r w:rsidRPr="00FB1893">
              <w:t>Aquifer</w:t>
            </w:r>
          </w:p>
        </w:tc>
        <w:tc>
          <w:tcPr>
            <w:tcW w:w="1155" w:type="dxa"/>
          </w:tcPr>
          <w:p w14:paraId="78ADC519" w14:textId="77777777" w:rsidR="003C6592" w:rsidRPr="00FB1893" w:rsidRDefault="003C6592" w:rsidP="009B7CE0">
            <w:pPr>
              <w:pStyle w:val="Tableheadingcentredbold"/>
            </w:pPr>
            <w:r w:rsidRPr="00FB1893">
              <w:t>K</w:t>
            </w:r>
            <w:r w:rsidRPr="00FB1893">
              <w:br/>
              <w:t>(m/d)</w:t>
            </w:r>
          </w:p>
        </w:tc>
        <w:tc>
          <w:tcPr>
            <w:tcW w:w="1235" w:type="dxa"/>
          </w:tcPr>
          <w:p w14:paraId="3D6F5861" w14:textId="77777777" w:rsidR="003C6592" w:rsidRPr="00FB1893" w:rsidRDefault="003C6592" w:rsidP="009B7CE0">
            <w:pPr>
              <w:pStyle w:val="Tableheadingcentredbold"/>
            </w:pPr>
            <w:r w:rsidRPr="00FB1893">
              <w:t>W</w:t>
            </w:r>
            <w:r w:rsidRPr="009B7CE0">
              <w:rPr>
                <w:rStyle w:val="Subscript"/>
              </w:rPr>
              <w:t>net</w:t>
            </w:r>
            <w:r w:rsidRPr="009B7CE0">
              <w:rPr>
                <w:rStyle w:val="Subscript"/>
              </w:rPr>
              <w:br/>
            </w:r>
            <w:r w:rsidRPr="00FB1893">
              <w:t>(mm/</w:t>
            </w:r>
            <w:proofErr w:type="spellStart"/>
            <w:r w:rsidRPr="00FB1893">
              <w:t>yr</w:t>
            </w:r>
            <w:proofErr w:type="spellEnd"/>
            <w:r w:rsidRPr="00FB1893">
              <w:t>)</w:t>
            </w:r>
          </w:p>
        </w:tc>
        <w:tc>
          <w:tcPr>
            <w:tcW w:w="1090" w:type="dxa"/>
          </w:tcPr>
          <w:p w14:paraId="739E444C" w14:textId="77777777" w:rsidR="003C6592" w:rsidRPr="00FB1893" w:rsidRDefault="003C6592" w:rsidP="00B112D4">
            <w:pPr>
              <w:pStyle w:val="Tableheadingcentred"/>
              <w:rPr>
                <w:vertAlign w:val="subscript"/>
              </w:rPr>
            </w:pPr>
            <w:r w:rsidRPr="00FB1893">
              <w:t>z</w:t>
            </w:r>
            <w:r w:rsidRPr="009B7CE0">
              <w:rPr>
                <w:rStyle w:val="Subscript"/>
              </w:rPr>
              <w:t xml:space="preserve">0 </w:t>
            </w:r>
            <w:r w:rsidRPr="009B7CE0">
              <w:rPr>
                <w:rStyle w:val="Subscript"/>
              </w:rPr>
              <w:br/>
            </w:r>
            <w:r w:rsidRPr="00FB1893">
              <w:t>(m)</w:t>
            </w:r>
          </w:p>
        </w:tc>
        <w:tc>
          <w:tcPr>
            <w:tcW w:w="1098" w:type="dxa"/>
          </w:tcPr>
          <w:p w14:paraId="19AF0741" w14:textId="77777777" w:rsidR="003C6592" w:rsidRPr="00FB1893" w:rsidRDefault="003C6592" w:rsidP="009B7CE0">
            <w:pPr>
              <w:pStyle w:val="Tableheadingcentredbold"/>
            </w:pPr>
            <w:r w:rsidRPr="009B7CE0">
              <w:t>h</w:t>
            </w:r>
            <w:r w:rsidRPr="009B7CE0">
              <w:rPr>
                <w:rStyle w:val="Subscript"/>
              </w:rPr>
              <w:t>b</w:t>
            </w:r>
            <w:r w:rsidRPr="00FB1893">
              <w:br/>
              <w:t>(m)</w:t>
            </w:r>
          </w:p>
        </w:tc>
        <w:tc>
          <w:tcPr>
            <w:tcW w:w="968" w:type="dxa"/>
          </w:tcPr>
          <w:p w14:paraId="6AB614F7" w14:textId="77777777" w:rsidR="003C6592" w:rsidRPr="00FB1893" w:rsidRDefault="003C6592" w:rsidP="009B7CE0">
            <w:pPr>
              <w:pStyle w:val="Tableheadingcentredbold"/>
            </w:pPr>
            <w:r w:rsidRPr="009B7CE0">
              <w:t>x</w:t>
            </w:r>
            <w:r w:rsidRPr="009B7CE0">
              <w:rPr>
                <w:rStyle w:val="Subscript"/>
              </w:rPr>
              <w:t>b</w:t>
            </w:r>
            <w:r w:rsidRPr="00FB1893">
              <w:br/>
              <w:t>(m)</w:t>
            </w:r>
          </w:p>
        </w:tc>
        <w:tc>
          <w:tcPr>
            <w:tcW w:w="825" w:type="dxa"/>
          </w:tcPr>
          <w:p w14:paraId="664F2517" w14:textId="77777777" w:rsidR="003C6592" w:rsidRPr="00FB1893" w:rsidRDefault="003C6592" w:rsidP="009B7CE0">
            <w:pPr>
              <w:pStyle w:val="Tableheadingcentredbold"/>
            </w:pPr>
            <w:r w:rsidRPr="00FB1893">
              <w:t>n</w:t>
            </w:r>
            <w:r w:rsidRPr="00FB1893">
              <w:br/>
              <w:t>(-)</w:t>
            </w:r>
          </w:p>
        </w:tc>
      </w:tr>
      <w:tr w:rsidR="003C6592" w14:paraId="6083FC51" w14:textId="77777777" w:rsidTr="006E3BDB">
        <w:trPr>
          <w:cnfStyle w:val="000000100000" w:firstRow="0" w:lastRow="0" w:firstColumn="0" w:lastColumn="0" w:oddVBand="0" w:evenVBand="0" w:oddHBand="1" w:evenHBand="0" w:firstRowFirstColumn="0" w:firstRowLastColumn="0" w:lastRowFirstColumn="0" w:lastRowLastColumn="0"/>
        </w:trPr>
        <w:tc>
          <w:tcPr>
            <w:tcW w:w="1402" w:type="dxa"/>
          </w:tcPr>
          <w:p w14:paraId="3A9A235E" w14:textId="77777777" w:rsidR="003C6592" w:rsidRPr="00B112D4" w:rsidRDefault="003C6592" w:rsidP="00452CB8">
            <w:pPr>
              <w:pStyle w:val="Tabletextleftbold"/>
            </w:pPr>
            <w:r w:rsidRPr="00B112D4">
              <w:t>Unconfined</w:t>
            </w:r>
          </w:p>
        </w:tc>
        <w:tc>
          <w:tcPr>
            <w:tcW w:w="1155" w:type="dxa"/>
          </w:tcPr>
          <w:p w14:paraId="464BACFB" w14:textId="77777777" w:rsidR="003C6592" w:rsidRPr="00FB1893" w:rsidRDefault="003C6592" w:rsidP="003372D5">
            <w:pPr>
              <w:pStyle w:val="Tabletextcentred"/>
            </w:pPr>
            <w:r w:rsidRPr="00FB1893">
              <w:t>50</w:t>
            </w:r>
          </w:p>
          <w:p w14:paraId="6037FF3C" w14:textId="77777777" w:rsidR="003C6592" w:rsidRPr="00FB1893" w:rsidRDefault="003C6592" w:rsidP="003372D5">
            <w:pPr>
              <w:pStyle w:val="Tabletextcentred"/>
            </w:pPr>
            <w:r w:rsidRPr="00FB1893">
              <w:t>(10-200)#</w:t>
            </w:r>
          </w:p>
        </w:tc>
        <w:tc>
          <w:tcPr>
            <w:tcW w:w="1235" w:type="dxa"/>
          </w:tcPr>
          <w:p w14:paraId="5F4789C5" w14:textId="77777777" w:rsidR="003C6592" w:rsidRPr="00FB1893" w:rsidRDefault="003C6592" w:rsidP="003372D5">
            <w:pPr>
              <w:pStyle w:val="Tabletextcentred"/>
            </w:pPr>
            <w:r w:rsidRPr="00FB1893">
              <w:t>100</w:t>
            </w:r>
          </w:p>
        </w:tc>
        <w:tc>
          <w:tcPr>
            <w:tcW w:w="1090" w:type="dxa"/>
          </w:tcPr>
          <w:p w14:paraId="567D36C3" w14:textId="77777777" w:rsidR="003C6592" w:rsidRPr="00FB1893" w:rsidRDefault="003C6592" w:rsidP="003372D5">
            <w:pPr>
              <w:pStyle w:val="Tabletextcentred"/>
            </w:pPr>
            <w:r w:rsidRPr="00FB1893">
              <w:t>38</w:t>
            </w:r>
          </w:p>
          <w:p w14:paraId="1CAABBC5" w14:textId="77777777" w:rsidR="003C6592" w:rsidRPr="00FB1893" w:rsidRDefault="003C6592" w:rsidP="003372D5">
            <w:pPr>
              <w:pStyle w:val="Tabletextcentred"/>
            </w:pPr>
            <w:r w:rsidRPr="00FB1893">
              <w:t>(30-45)</w:t>
            </w:r>
          </w:p>
        </w:tc>
        <w:tc>
          <w:tcPr>
            <w:tcW w:w="1098" w:type="dxa"/>
          </w:tcPr>
          <w:p w14:paraId="5CF241BE" w14:textId="77777777" w:rsidR="003C6592" w:rsidRPr="00FB1893" w:rsidRDefault="003C6592" w:rsidP="003372D5">
            <w:pPr>
              <w:pStyle w:val="Tabletextcentred"/>
            </w:pPr>
            <w:r w:rsidRPr="00FB1893">
              <w:t>0.4</w:t>
            </w:r>
          </w:p>
          <w:p w14:paraId="54D0F34F" w14:textId="77777777" w:rsidR="003C6592" w:rsidRPr="00FB1893" w:rsidRDefault="003C6592" w:rsidP="003372D5">
            <w:pPr>
              <w:pStyle w:val="Tabletextcentred"/>
            </w:pPr>
            <w:r w:rsidRPr="00FB1893">
              <w:t>(-0.6-2.6)</w:t>
            </w:r>
          </w:p>
        </w:tc>
        <w:tc>
          <w:tcPr>
            <w:tcW w:w="968" w:type="dxa"/>
          </w:tcPr>
          <w:p w14:paraId="6F12FD01" w14:textId="77777777" w:rsidR="003C6592" w:rsidRPr="00FB1893" w:rsidRDefault="003C6592" w:rsidP="003372D5">
            <w:pPr>
              <w:pStyle w:val="Tabletextcentred"/>
            </w:pPr>
            <w:r w:rsidRPr="00FB1893">
              <w:t>850</w:t>
            </w:r>
          </w:p>
        </w:tc>
        <w:tc>
          <w:tcPr>
            <w:tcW w:w="825" w:type="dxa"/>
          </w:tcPr>
          <w:p w14:paraId="4681115D" w14:textId="77777777" w:rsidR="003C6592" w:rsidRPr="00FB1893" w:rsidRDefault="003C6592" w:rsidP="003372D5">
            <w:pPr>
              <w:pStyle w:val="Tabletextcentred"/>
            </w:pPr>
            <w:r w:rsidRPr="00FB1893">
              <w:t>0.3</w:t>
            </w:r>
          </w:p>
        </w:tc>
      </w:tr>
    </w:tbl>
    <w:p w14:paraId="42739FF8" w14:textId="77777777" w:rsidR="003C6592" w:rsidRPr="00781E76" w:rsidRDefault="003C6592" w:rsidP="00E04366">
      <w:pPr>
        <w:pStyle w:val="Tablenotes"/>
      </w:pPr>
      <w:r w:rsidRPr="00781E76">
        <w:t># Estimate</w:t>
      </w:r>
      <w:r>
        <w:t>d</w:t>
      </w:r>
      <w:r w:rsidRPr="00781E76">
        <w:t xml:space="preserve"> range</w:t>
      </w:r>
    </w:p>
    <w:p w14:paraId="68CCC030" w14:textId="77777777" w:rsidR="003C6592" w:rsidRPr="00BF7CED" w:rsidRDefault="003C6592" w:rsidP="00BF7CED">
      <w:pPr>
        <w:pStyle w:val="BodyText"/>
        <w:rPr>
          <w:rStyle w:val="Bodytextbold"/>
        </w:rPr>
      </w:pPr>
      <w:r w:rsidRPr="00BF7CED">
        <w:rPr>
          <w:rStyle w:val="Bodytextbold"/>
        </w:rPr>
        <w:t>Theoretical extent of SWI for current conditions</w:t>
      </w:r>
    </w:p>
    <w:p w14:paraId="11F5DC23" w14:textId="000C3455" w:rsidR="003C6592" w:rsidRPr="00A230E1" w:rsidRDefault="003C6592" w:rsidP="00DF5570">
      <w:pPr>
        <w:pStyle w:val="BodyText"/>
      </w:pPr>
      <w:r>
        <w:t xml:space="preserve">The above hydrogeological parameters were used to estimate the theoretical extent of SWI within the </w:t>
      </w:r>
      <w:r w:rsidRPr="00A230E1">
        <w:t>unconfined aquifer, under current conditions (</w:t>
      </w:r>
      <w:r w:rsidR="00014668">
        <w:t>Table 47</w:t>
      </w:r>
      <w:r w:rsidRPr="00A230E1">
        <w:t xml:space="preserve">). It can be seen that the interface is unstable, suggesting active inland movement of the interface. </w:t>
      </w:r>
    </w:p>
    <w:p w14:paraId="200AF75E" w14:textId="77777777" w:rsidR="003C6592" w:rsidRPr="00A230E1" w:rsidRDefault="003C6592" w:rsidP="00E04366">
      <w:pPr>
        <w:pStyle w:val="Tabletitle"/>
      </w:pPr>
      <w:bookmarkStart w:id="481" w:name="_Toc337566524"/>
      <w:bookmarkStart w:id="482" w:name="_Toc349670596"/>
      <w:r w:rsidRPr="00E04366">
        <w:rPr>
          <w:rStyle w:val="Tabletitlebold"/>
        </w:rPr>
        <w:t xml:space="preserve">Table </w:t>
      </w:r>
      <w:r w:rsidR="00D438AF" w:rsidRPr="00E04366">
        <w:rPr>
          <w:rStyle w:val="Tabletitlebold"/>
        </w:rPr>
        <w:fldChar w:fldCharType="begin"/>
      </w:r>
      <w:r w:rsidR="00D438AF" w:rsidRPr="00E04366">
        <w:rPr>
          <w:rStyle w:val="Tabletitlebold"/>
        </w:rPr>
        <w:instrText xml:space="preserve"> SEQ Table \* ARABIC </w:instrText>
      </w:r>
      <w:r w:rsidR="00D438AF" w:rsidRPr="00E04366">
        <w:rPr>
          <w:rStyle w:val="Tabletitlebold"/>
        </w:rPr>
        <w:fldChar w:fldCharType="separate"/>
      </w:r>
      <w:r w:rsidR="00496154" w:rsidRPr="00E04366">
        <w:rPr>
          <w:rStyle w:val="Tabletitlebold"/>
        </w:rPr>
        <w:t>47</w:t>
      </w:r>
      <w:r w:rsidR="00D438AF" w:rsidRPr="00E04366">
        <w:rPr>
          <w:rStyle w:val="Tabletitlebold"/>
        </w:rPr>
        <w:fldChar w:fldCharType="end"/>
      </w:r>
      <w:r w:rsidRPr="00E04366">
        <w:rPr>
          <w:rStyle w:val="Tabletitlebold"/>
        </w:rPr>
        <w:t>.</w:t>
      </w:r>
      <w:r w:rsidRPr="00A230E1">
        <w:t xml:space="preserve"> Results indicating theoretical SWI extent for the Burdekin case study</w:t>
      </w:r>
      <w:bookmarkEnd w:id="481"/>
      <w:bookmarkEnd w:id="482"/>
    </w:p>
    <w:tbl>
      <w:tblPr>
        <w:tblStyle w:val="TableGAHeaderRow"/>
        <w:tblW w:w="8316" w:type="dxa"/>
        <w:tblLayout w:type="fixed"/>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470"/>
        <w:gridCol w:w="1719"/>
        <w:gridCol w:w="1561"/>
        <w:gridCol w:w="1630"/>
        <w:gridCol w:w="1936"/>
      </w:tblGrid>
      <w:tr w:rsidR="00C12C5B" w:rsidRPr="00A230E1" w14:paraId="3CCA1233" w14:textId="77777777" w:rsidTr="002E4D37">
        <w:trPr>
          <w:cnfStyle w:val="100000000000" w:firstRow="1" w:lastRow="0" w:firstColumn="0" w:lastColumn="0" w:oddVBand="0" w:evenVBand="0" w:oddHBand="0" w:evenHBand="0" w:firstRowFirstColumn="0" w:firstRowLastColumn="0" w:lastRowFirstColumn="0" w:lastRowLastColumn="0"/>
          <w:trHeight w:val="57"/>
          <w:tblHeader/>
        </w:trPr>
        <w:tc>
          <w:tcPr>
            <w:tcW w:w="1470" w:type="dxa"/>
            <w:vAlign w:val="center"/>
          </w:tcPr>
          <w:p w14:paraId="5FC0A404" w14:textId="201D0C66" w:rsidR="00C12C5B" w:rsidRPr="00A230E1" w:rsidRDefault="00C12C5B" w:rsidP="00B112D4">
            <w:pPr>
              <w:pStyle w:val="Tableheadingcentred"/>
            </w:pPr>
            <w:r w:rsidRPr="000802C0">
              <w:t>Aquifer</w:t>
            </w:r>
          </w:p>
        </w:tc>
        <w:tc>
          <w:tcPr>
            <w:tcW w:w="1719" w:type="dxa"/>
            <w:vAlign w:val="center"/>
          </w:tcPr>
          <w:p w14:paraId="3B7A6741" w14:textId="77777777" w:rsidR="00C12C5B" w:rsidRPr="00EF465B" w:rsidRDefault="00C12C5B" w:rsidP="009B7CE0">
            <w:pPr>
              <w:pStyle w:val="Tableheadingcentredbold"/>
            </w:pPr>
            <w:r w:rsidRPr="009B7CE0">
              <w:t>x</w:t>
            </w:r>
            <w:r w:rsidRPr="009B7CE0">
              <w:rPr>
                <w:rStyle w:val="Subscript"/>
              </w:rPr>
              <w:t>T</w:t>
            </w:r>
          </w:p>
          <w:p w14:paraId="36861EB0" w14:textId="61D80B5E" w:rsidR="00C12C5B" w:rsidRPr="00A230E1" w:rsidRDefault="00C12C5B" w:rsidP="00B112D4">
            <w:pPr>
              <w:pStyle w:val="Tableheadingcentred"/>
            </w:pPr>
            <w:r w:rsidRPr="000802C0">
              <w:t>(m)</w:t>
            </w:r>
          </w:p>
        </w:tc>
        <w:tc>
          <w:tcPr>
            <w:tcW w:w="1561" w:type="dxa"/>
            <w:vAlign w:val="center"/>
          </w:tcPr>
          <w:p w14:paraId="7D8556F0" w14:textId="77777777" w:rsidR="00C12C5B" w:rsidRPr="00EF465B" w:rsidRDefault="00C12C5B" w:rsidP="009B7CE0">
            <w:pPr>
              <w:pStyle w:val="Tableheadingcentredbold"/>
            </w:pPr>
            <w:r w:rsidRPr="00EF465B">
              <w:t>M</w:t>
            </w:r>
          </w:p>
          <w:p w14:paraId="7F1D74EE" w14:textId="7F652FFE" w:rsidR="00C12C5B" w:rsidRPr="00A230E1" w:rsidRDefault="00C12C5B" w:rsidP="00B112D4">
            <w:pPr>
              <w:pStyle w:val="Tableheadingcentred"/>
              <w:rPr>
                <w:sz w:val="22"/>
                <w:szCs w:val="22"/>
              </w:rPr>
            </w:pPr>
            <w:r>
              <w:t>(-)</w:t>
            </w:r>
          </w:p>
        </w:tc>
        <w:tc>
          <w:tcPr>
            <w:tcW w:w="1630" w:type="dxa"/>
            <w:vAlign w:val="center"/>
          </w:tcPr>
          <w:p w14:paraId="5A876435" w14:textId="77777777" w:rsidR="00C12C5B" w:rsidRDefault="00C12C5B" w:rsidP="009B7CE0">
            <w:pPr>
              <w:pStyle w:val="Tableheadingcentredbold"/>
            </w:pPr>
            <w:r w:rsidRPr="00EF465B">
              <w:t>x</w:t>
            </w:r>
            <w:r w:rsidRPr="009B7CE0">
              <w:rPr>
                <w:rStyle w:val="Subscript"/>
              </w:rPr>
              <w:t>T</w:t>
            </w:r>
            <w:r>
              <w:sym w:font="Symbol" w:char="F0A2"/>
            </w:r>
          </w:p>
          <w:p w14:paraId="4B787CAA" w14:textId="171C21B8" w:rsidR="00C12C5B" w:rsidRPr="00A230E1" w:rsidRDefault="00C12C5B" w:rsidP="00B112D4">
            <w:pPr>
              <w:pStyle w:val="Tableheadingcentred"/>
              <w:rPr>
                <w:sz w:val="22"/>
                <w:szCs w:val="22"/>
              </w:rPr>
            </w:pPr>
            <w:r>
              <w:t>(-)</w:t>
            </w:r>
          </w:p>
        </w:tc>
        <w:tc>
          <w:tcPr>
            <w:tcW w:w="1936" w:type="dxa"/>
            <w:vAlign w:val="center"/>
          </w:tcPr>
          <w:p w14:paraId="7C6628E3" w14:textId="77777777" w:rsidR="00C12C5B" w:rsidRPr="000802C0" w:rsidRDefault="00C12C5B" w:rsidP="009B7CE0">
            <w:pPr>
              <w:pStyle w:val="Tableheadingcentredbold"/>
            </w:pPr>
            <w:r w:rsidRPr="00EF465B">
              <w:t>V</w:t>
            </w:r>
            <w:proofErr w:type="spellStart"/>
            <w:r w:rsidRPr="009B7CE0">
              <w:rPr>
                <w:rStyle w:val="Subscript"/>
              </w:rPr>
              <w:t>sw</w:t>
            </w:r>
            <w:proofErr w:type="spellEnd"/>
          </w:p>
          <w:p w14:paraId="5FF7B43B" w14:textId="763B8E2A" w:rsidR="00C12C5B" w:rsidRPr="00A230E1" w:rsidRDefault="00C12C5B" w:rsidP="00B112D4">
            <w:pPr>
              <w:pStyle w:val="Tableheadingcentred"/>
            </w:pPr>
            <w:r w:rsidRPr="00E00765">
              <w:t>(m</w:t>
            </w:r>
            <w:r w:rsidRPr="001C56B2">
              <w:rPr>
                <w:rStyle w:val="Superscript"/>
              </w:rPr>
              <w:t>2</w:t>
            </w:r>
            <w:r w:rsidRPr="00E00765">
              <w:t>)</w:t>
            </w:r>
          </w:p>
        </w:tc>
      </w:tr>
      <w:tr w:rsidR="003C6592" w:rsidRPr="00A230E1" w14:paraId="70549F2F" w14:textId="77777777" w:rsidTr="00E04366">
        <w:trPr>
          <w:cnfStyle w:val="000000100000" w:firstRow="0" w:lastRow="0" w:firstColumn="0" w:lastColumn="0" w:oddVBand="0" w:evenVBand="0" w:oddHBand="1" w:evenHBand="0" w:firstRowFirstColumn="0" w:firstRowLastColumn="0" w:lastRowFirstColumn="0" w:lastRowLastColumn="0"/>
          <w:trHeight w:val="57"/>
        </w:trPr>
        <w:tc>
          <w:tcPr>
            <w:tcW w:w="1470" w:type="dxa"/>
          </w:tcPr>
          <w:p w14:paraId="2F291568" w14:textId="77777777" w:rsidR="003C6592" w:rsidRPr="00B112D4" w:rsidRDefault="003C6592" w:rsidP="00452CB8">
            <w:pPr>
              <w:pStyle w:val="Tabletextleftbold"/>
            </w:pPr>
            <w:r w:rsidRPr="00B112D4">
              <w:t>Unconfined</w:t>
            </w:r>
          </w:p>
        </w:tc>
        <w:tc>
          <w:tcPr>
            <w:tcW w:w="1719" w:type="dxa"/>
          </w:tcPr>
          <w:p w14:paraId="5626F951" w14:textId="77777777" w:rsidR="003C6592" w:rsidRPr="00A230E1" w:rsidRDefault="003C6592" w:rsidP="00B4226D">
            <w:pPr>
              <w:pStyle w:val="Tabletextcentred"/>
            </w:pPr>
            <w:r w:rsidRPr="00A230E1">
              <w:t>Unstable</w:t>
            </w:r>
          </w:p>
          <w:p w14:paraId="30377DA8" w14:textId="77777777" w:rsidR="003C6592" w:rsidRPr="00A230E1" w:rsidRDefault="003C6592" w:rsidP="00B4226D">
            <w:pPr>
              <w:pStyle w:val="Tabletextcentred"/>
            </w:pPr>
            <w:r w:rsidRPr="00A230E1">
              <w:t>(141-Unstable)#</w:t>
            </w:r>
          </w:p>
        </w:tc>
        <w:tc>
          <w:tcPr>
            <w:tcW w:w="1561" w:type="dxa"/>
          </w:tcPr>
          <w:p w14:paraId="5BDC58B7" w14:textId="77777777" w:rsidR="003C6592" w:rsidRPr="00A230E1" w:rsidRDefault="003C6592" w:rsidP="00B4226D">
            <w:pPr>
              <w:pStyle w:val="Tabletextcentred"/>
            </w:pPr>
            <w:r w:rsidRPr="00A230E1">
              <w:t>3.52</w:t>
            </w:r>
          </w:p>
          <w:p w14:paraId="2F4457A6" w14:textId="77777777" w:rsidR="003C6592" w:rsidRPr="00A230E1" w:rsidRDefault="003C6592" w:rsidP="00B4226D">
            <w:pPr>
              <w:pStyle w:val="Tabletextcentred"/>
            </w:pPr>
            <w:r w:rsidRPr="00A230E1">
              <w:t>(0.01-4.93)</w:t>
            </w:r>
          </w:p>
        </w:tc>
        <w:tc>
          <w:tcPr>
            <w:tcW w:w="1630" w:type="dxa"/>
          </w:tcPr>
          <w:p w14:paraId="6BE335BF" w14:textId="77777777" w:rsidR="003C6592" w:rsidRPr="00A230E1" w:rsidRDefault="003C6592" w:rsidP="00B4226D">
            <w:pPr>
              <w:pStyle w:val="Tabletextcentred"/>
            </w:pPr>
            <w:r w:rsidRPr="00A230E1">
              <w:t>1.0</w:t>
            </w:r>
          </w:p>
          <w:p w14:paraId="0691D44E" w14:textId="77777777" w:rsidR="003C6592" w:rsidRPr="00A230E1" w:rsidRDefault="003C6592" w:rsidP="00B4226D">
            <w:pPr>
              <w:pStyle w:val="Tabletextcentred"/>
            </w:pPr>
            <w:r w:rsidRPr="00A230E1">
              <w:t>(0.0-1.0)</w:t>
            </w:r>
          </w:p>
        </w:tc>
        <w:tc>
          <w:tcPr>
            <w:tcW w:w="1936" w:type="dxa"/>
          </w:tcPr>
          <w:p w14:paraId="238A67D0" w14:textId="77777777" w:rsidR="003C6592" w:rsidRPr="00A230E1" w:rsidRDefault="003C6592" w:rsidP="00B4226D">
            <w:pPr>
              <w:pStyle w:val="Tabletextcentred"/>
            </w:pPr>
            <w:r w:rsidRPr="00A230E1">
              <w:t>Unstable</w:t>
            </w:r>
          </w:p>
          <w:p w14:paraId="0FBD683D" w14:textId="77777777" w:rsidR="003C6592" w:rsidRPr="00A230E1" w:rsidRDefault="003C6592" w:rsidP="00B4226D">
            <w:pPr>
              <w:pStyle w:val="Tabletextcentred"/>
            </w:pPr>
            <w:r w:rsidRPr="00A230E1">
              <w:t>(418-Unstable)</w:t>
            </w:r>
          </w:p>
        </w:tc>
      </w:tr>
    </w:tbl>
    <w:p w14:paraId="796BC2A9" w14:textId="77777777" w:rsidR="003C6592" w:rsidRPr="00B4226D" w:rsidRDefault="003C6592" w:rsidP="00E04366">
      <w:pPr>
        <w:pStyle w:val="Tablenotes"/>
      </w:pPr>
      <w:r w:rsidRPr="00B4226D">
        <w:t># Calculated range</w:t>
      </w:r>
    </w:p>
    <w:p w14:paraId="3617BF83" w14:textId="77777777" w:rsidR="003C6592" w:rsidRPr="00BF7CED" w:rsidRDefault="003C6592" w:rsidP="00BF7CED">
      <w:pPr>
        <w:pStyle w:val="BodyText"/>
        <w:rPr>
          <w:rStyle w:val="Bodytextbold"/>
        </w:rPr>
      </w:pPr>
      <w:r w:rsidRPr="00BF7CED">
        <w:rPr>
          <w:rStyle w:val="Bodytextbold"/>
        </w:rPr>
        <w:t>Theoretical extent of SWI under future extraction scenarios</w:t>
      </w:r>
    </w:p>
    <w:p w14:paraId="481AD0A4" w14:textId="625DE6AE" w:rsidR="003C6592" w:rsidRDefault="003C6592" w:rsidP="00DF5570">
      <w:pPr>
        <w:pStyle w:val="BodyText"/>
      </w:pPr>
      <w:r w:rsidRPr="00A230E1">
        <w:t xml:space="preserve">For parameters in </w:t>
      </w:r>
      <w:r w:rsidR="00014668">
        <w:t>Table 46</w:t>
      </w:r>
      <w:r w:rsidRPr="00A230E1">
        <w:t xml:space="preserve"> freshwater discharge to the sea </w:t>
      </w:r>
      <w:r w:rsidRPr="001F43FC">
        <w:rPr>
          <w:rStyle w:val="Italic"/>
        </w:rPr>
        <w:t>q</w:t>
      </w:r>
      <w:r w:rsidRPr="00174AB6">
        <w:rPr>
          <w:rStyle w:val="Subscript"/>
        </w:rPr>
        <w:t>0</w:t>
      </w:r>
      <w:r w:rsidRPr="00A230E1">
        <w:t xml:space="preserve"> of around 150 ML/km/</w:t>
      </w:r>
      <w:proofErr w:type="spellStart"/>
      <w:r w:rsidRPr="00A230E1">
        <w:t>yr</w:t>
      </w:r>
      <w:proofErr w:type="spellEnd"/>
      <w:r w:rsidRPr="00A230E1">
        <w:t xml:space="preserve"> was calculated</w:t>
      </w:r>
      <w:r>
        <w:t xml:space="preserve"> for the case study location. The minimum freshwater discharge for a stable interface was calculated to be 260 ML/km/yr. </w:t>
      </w:r>
    </w:p>
    <w:p w14:paraId="4BE75D9B" w14:textId="1E2064D9" w:rsidR="00E04366" w:rsidRDefault="00E04366" w:rsidP="00944357">
      <w:pPr>
        <w:pStyle w:val="BodyText"/>
      </w:pPr>
      <w:r>
        <w:br w:type="page"/>
      </w:r>
    </w:p>
    <w:p w14:paraId="47C30B6E" w14:textId="61D5B94E" w:rsidR="003C6592" w:rsidRPr="006976AB" w:rsidRDefault="003C6592" w:rsidP="002B708A">
      <w:pPr>
        <w:pStyle w:val="Head2nonumbers"/>
      </w:pPr>
      <w:bookmarkStart w:id="483" w:name="_Toc337566385"/>
      <w:bookmarkEnd w:id="478"/>
      <w:r>
        <w:lastRenderedPageBreak/>
        <w:t>C</w:t>
      </w:r>
      <w:r w:rsidRPr="006976AB">
        <w:t>.</w:t>
      </w:r>
      <w:r>
        <w:t>12</w:t>
      </w:r>
      <w:r w:rsidRPr="006976AB">
        <w:t xml:space="preserve"> </w:t>
      </w:r>
      <w:r>
        <w:t>Burnett Heads (Moore Park)</w:t>
      </w:r>
      <w:r w:rsidRPr="006976AB">
        <w:t xml:space="preserve">, </w:t>
      </w:r>
      <w:r>
        <w:t>Queensland</w:t>
      </w:r>
      <w:bookmarkEnd w:id="483"/>
    </w:p>
    <w:p w14:paraId="209A4B5C" w14:textId="77777777" w:rsidR="003C6592" w:rsidRPr="00BF7CED" w:rsidRDefault="003C6592" w:rsidP="00BF7CED">
      <w:pPr>
        <w:pStyle w:val="BodyText"/>
        <w:rPr>
          <w:rStyle w:val="Bodytextbold"/>
        </w:rPr>
      </w:pPr>
      <w:bookmarkStart w:id="484" w:name="_Toc308004761"/>
      <w:r w:rsidRPr="00BF7CED">
        <w:rPr>
          <w:rStyle w:val="Bodytextbold"/>
        </w:rPr>
        <w:t>Conceptualisation and parameterisation</w:t>
      </w:r>
      <w:bookmarkEnd w:id="484"/>
    </w:p>
    <w:p w14:paraId="5A49DE70" w14:textId="1E4442C8" w:rsidR="003C6592" w:rsidRPr="00DF5570" w:rsidRDefault="003C6592" w:rsidP="00DF5570">
      <w:pPr>
        <w:pStyle w:val="BodyText"/>
      </w:pPr>
      <w:r w:rsidRPr="00B06EAB">
        <w:t xml:space="preserve">Hydrogeological parameters for </w:t>
      </w:r>
      <w:r>
        <w:t xml:space="preserve">the </w:t>
      </w:r>
      <w:r w:rsidRPr="00B06EAB">
        <w:t xml:space="preserve">Burnett </w:t>
      </w:r>
      <w:r>
        <w:t>Heads case study</w:t>
      </w:r>
      <w:r w:rsidR="00170852">
        <w:t>, at Moore Park, are shown in Table 48</w:t>
      </w:r>
      <w:r>
        <w:t>.</w:t>
      </w:r>
      <w:r w:rsidRPr="00B06EAB">
        <w:t xml:space="preserve"> For the purp</w:t>
      </w:r>
      <w:r>
        <w:t>oses of the mathematical analysi</w:t>
      </w:r>
      <w:r w:rsidRPr="00B06EAB">
        <w:t xml:space="preserve">s </w:t>
      </w:r>
      <w:r>
        <w:t xml:space="preserve">only the unconfined Elliot Formation aquifer is considered at this site, and </w:t>
      </w:r>
      <w:r w:rsidRPr="00B06EAB">
        <w:t>it is assumed that there is no extraction within 1.5 km of the coastline.</w:t>
      </w:r>
      <w:r>
        <w:t xml:space="preserve"> </w:t>
      </w:r>
    </w:p>
    <w:p w14:paraId="5EE75C9B" w14:textId="77777777" w:rsidR="003C6592" w:rsidRPr="00457F4C" w:rsidRDefault="003C6592" w:rsidP="00E04366">
      <w:pPr>
        <w:pStyle w:val="Tabletitle"/>
      </w:pPr>
      <w:bookmarkStart w:id="485" w:name="_Ref304816956"/>
      <w:bookmarkStart w:id="486" w:name="_Toc308004762"/>
      <w:bookmarkStart w:id="487" w:name="_Toc337566525"/>
      <w:bookmarkStart w:id="488" w:name="_Toc349670597"/>
      <w:r w:rsidRPr="00E04366">
        <w:rPr>
          <w:rStyle w:val="Tabletitlebold"/>
        </w:rPr>
        <w:t xml:space="preserve">Table </w:t>
      </w:r>
      <w:r w:rsidR="00D438AF" w:rsidRPr="00E04366">
        <w:rPr>
          <w:rStyle w:val="Tabletitlebold"/>
        </w:rPr>
        <w:fldChar w:fldCharType="begin"/>
      </w:r>
      <w:r w:rsidR="00D438AF" w:rsidRPr="00E04366">
        <w:rPr>
          <w:rStyle w:val="Tabletitlebold"/>
        </w:rPr>
        <w:instrText xml:space="preserve"> SEQ Table \* ARABIC </w:instrText>
      </w:r>
      <w:r w:rsidR="00D438AF" w:rsidRPr="00E04366">
        <w:rPr>
          <w:rStyle w:val="Tabletitlebold"/>
        </w:rPr>
        <w:fldChar w:fldCharType="separate"/>
      </w:r>
      <w:r w:rsidR="00496154" w:rsidRPr="00E04366">
        <w:rPr>
          <w:rStyle w:val="Tabletitlebold"/>
        </w:rPr>
        <w:t>48</w:t>
      </w:r>
      <w:r w:rsidR="00D438AF" w:rsidRPr="00E04366">
        <w:rPr>
          <w:rStyle w:val="Tabletitlebold"/>
        </w:rPr>
        <w:fldChar w:fldCharType="end"/>
      </w:r>
      <w:bookmarkEnd w:id="485"/>
      <w:r w:rsidRPr="00E04366">
        <w:rPr>
          <w:rStyle w:val="Tabletitlebold"/>
        </w:rPr>
        <w:t>.</w:t>
      </w:r>
      <w:r>
        <w:t xml:space="preserve"> </w:t>
      </w:r>
      <w:r w:rsidRPr="00457F4C">
        <w:t xml:space="preserve">Hydrogeological parameters for </w:t>
      </w:r>
      <w:r>
        <w:t>the Burnett Heads (Moore Park) case study</w:t>
      </w:r>
      <w:bookmarkEnd w:id="486"/>
      <w:bookmarkEnd w:id="487"/>
      <w:bookmarkEnd w:id="488"/>
    </w:p>
    <w:tbl>
      <w:tblPr>
        <w:tblStyle w:val="TableGAHeaderRow"/>
        <w:tblW w:w="0" w:type="auto"/>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402"/>
        <w:gridCol w:w="1291"/>
        <w:gridCol w:w="1099"/>
        <w:gridCol w:w="1090"/>
        <w:gridCol w:w="1098"/>
        <w:gridCol w:w="968"/>
        <w:gridCol w:w="825"/>
      </w:tblGrid>
      <w:tr w:rsidR="003C6592" w14:paraId="1C471E21" w14:textId="77777777" w:rsidTr="002E4D37">
        <w:trPr>
          <w:cnfStyle w:val="100000000000" w:firstRow="1" w:lastRow="0" w:firstColumn="0" w:lastColumn="0" w:oddVBand="0" w:evenVBand="0" w:oddHBand="0" w:evenHBand="0" w:firstRowFirstColumn="0" w:firstRowLastColumn="0" w:lastRowFirstColumn="0" w:lastRowLastColumn="0"/>
          <w:tblHeader/>
        </w:trPr>
        <w:tc>
          <w:tcPr>
            <w:tcW w:w="1402" w:type="dxa"/>
          </w:tcPr>
          <w:p w14:paraId="6CD8920E" w14:textId="77777777" w:rsidR="003C6592" w:rsidRPr="00FB1893" w:rsidRDefault="003C6592" w:rsidP="00B112D4">
            <w:pPr>
              <w:pStyle w:val="Tableheadingcentred"/>
              <w:rPr>
                <w:bCs/>
              </w:rPr>
            </w:pPr>
            <w:r w:rsidRPr="00FB1893">
              <w:t>Aquifer</w:t>
            </w:r>
          </w:p>
        </w:tc>
        <w:tc>
          <w:tcPr>
            <w:tcW w:w="1291" w:type="dxa"/>
          </w:tcPr>
          <w:p w14:paraId="4B680491" w14:textId="77777777" w:rsidR="003C6592" w:rsidRPr="00FB1893" w:rsidRDefault="003C6592" w:rsidP="009B7CE0">
            <w:pPr>
              <w:pStyle w:val="Tableheadingcentredbold"/>
            </w:pPr>
            <w:r w:rsidRPr="00FB1893">
              <w:t>K</w:t>
            </w:r>
            <w:r w:rsidRPr="00FB1893">
              <w:br/>
              <w:t>(m/d)</w:t>
            </w:r>
          </w:p>
        </w:tc>
        <w:tc>
          <w:tcPr>
            <w:tcW w:w="1099" w:type="dxa"/>
          </w:tcPr>
          <w:p w14:paraId="708414A7" w14:textId="77777777" w:rsidR="003C6592" w:rsidRPr="00FB1893" w:rsidRDefault="003C6592" w:rsidP="009B7CE0">
            <w:pPr>
              <w:pStyle w:val="Tableheadingcentredbold"/>
            </w:pPr>
            <w:r w:rsidRPr="00FB1893">
              <w:t>W</w:t>
            </w:r>
            <w:r w:rsidRPr="009B7CE0">
              <w:rPr>
                <w:rStyle w:val="Subscript"/>
              </w:rPr>
              <w:t>net</w:t>
            </w:r>
            <w:r w:rsidRPr="009B7CE0">
              <w:rPr>
                <w:rStyle w:val="Subscript"/>
              </w:rPr>
              <w:br/>
            </w:r>
            <w:r w:rsidRPr="00FB1893">
              <w:t>(mm/</w:t>
            </w:r>
            <w:proofErr w:type="spellStart"/>
            <w:r w:rsidRPr="00FB1893">
              <w:t>yr</w:t>
            </w:r>
            <w:proofErr w:type="spellEnd"/>
            <w:r w:rsidRPr="00FB1893">
              <w:t>)</w:t>
            </w:r>
          </w:p>
        </w:tc>
        <w:tc>
          <w:tcPr>
            <w:tcW w:w="1090" w:type="dxa"/>
          </w:tcPr>
          <w:p w14:paraId="16192CAD" w14:textId="77777777" w:rsidR="003C6592" w:rsidRPr="00FB1893" w:rsidRDefault="003C6592" w:rsidP="00B112D4">
            <w:pPr>
              <w:pStyle w:val="Tableheadingcentred"/>
              <w:rPr>
                <w:vertAlign w:val="subscript"/>
              </w:rPr>
            </w:pPr>
            <w:r w:rsidRPr="00FB1893">
              <w:t>z</w:t>
            </w:r>
            <w:r w:rsidRPr="009B7CE0">
              <w:rPr>
                <w:rStyle w:val="Subscript"/>
              </w:rPr>
              <w:t xml:space="preserve">0 </w:t>
            </w:r>
            <w:r w:rsidRPr="009B7CE0">
              <w:rPr>
                <w:rStyle w:val="Subscript"/>
              </w:rPr>
              <w:br/>
            </w:r>
            <w:r w:rsidRPr="00FB1893">
              <w:t>(m)</w:t>
            </w:r>
          </w:p>
        </w:tc>
        <w:tc>
          <w:tcPr>
            <w:tcW w:w="1098" w:type="dxa"/>
          </w:tcPr>
          <w:p w14:paraId="5ED3B2CD" w14:textId="77777777" w:rsidR="003C6592" w:rsidRPr="00FB1893" w:rsidRDefault="003C6592" w:rsidP="009B7CE0">
            <w:pPr>
              <w:pStyle w:val="Tableheadingcentredbold"/>
            </w:pPr>
            <w:r w:rsidRPr="009B7CE0">
              <w:t>h</w:t>
            </w:r>
            <w:r w:rsidRPr="009B7CE0">
              <w:rPr>
                <w:rStyle w:val="Subscript"/>
              </w:rPr>
              <w:t>b</w:t>
            </w:r>
            <w:r w:rsidRPr="00FB1893">
              <w:br/>
              <w:t>(m)</w:t>
            </w:r>
          </w:p>
        </w:tc>
        <w:tc>
          <w:tcPr>
            <w:tcW w:w="968" w:type="dxa"/>
          </w:tcPr>
          <w:p w14:paraId="7A7F4706" w14:textId="77777777" w:rsidR="003C6592" w:rsidRPr="00FB1893" w:rsidRDefault="003C6592" w:rsidP="009B7CE0">
            <w:pPr>
              <w:pStyle w:val="Tableheadingcentredbold"/>
            </w:pPr>
            <w:r w:rsidRPr="009B7CE0">
              <w:t>x</w:t>
            </w:r>
            <w:r w:rsidRPr="009B7CE0">
              <w:rPr>
                <w:rStyle w:val="Subscript"/>
              </w:rPr>
              <w:t>b</w:t>
            </w:r>
            <w:r w:rsidRPr="00FB1893">
              <w:br/>
              <w:t>(m)</w:t>
            </w:r>
          </w:p>
        </w:tc>
        <w:tc>
          <w:tcPr>
            <w:tcW w:w="825" w:type="dxa"/>
          </w:tcPr>
          <w:p w14:paraId="7FD4A83D" w14:textId="77777777" w:rsidR="003C6592" w:rsidRPr="00FB1893" w:rsidRDefault="003C6592" w:rsidP="009B7CE0">
            <w:pPr>
              <w:pStyle w:val="Tableheadingcentredbold"/>
            </w:pPr>
            <w:r w:rsidRPr="00FB1893">
              <w:t>n</w:t>
            </w:r>
            <w:r w:rsidRPr="00FB1893">
              <w:br/>
              <w:t>(-)</w:t>
            </w:r>
          </w:p>
        </w:tc>
      </w:tr>
      <w:tr w:rsidR="003C6592" w14:paraId="048ECFDF" w14:textId="77777777" w:rsidTr="006E3BDB">
        <w:trPr>
          <w:cnfStyle w:val="000000100000" w:firstRow="0" w:lastRow="0" w:firstColumn="0" w:lastColumn="0" w:oddVBand="0" w:evenVBand="0" w:oddHBand="1" w:evenHBand="0" w:firstRowFirstColumn="0" w:firstRowLastColumn="0" w:lastRowFirstColumn="0" w:lastRowLastColumn="0"/>
        </w:trPr>
        <w:tc>
          <w:tcPr>
            <w:tcW w:w="1402" w:type="dxa"/>
          </w:tcPr>
          <w:p w14:paraId="6F5B961A" w14:textId="77777777" w:rsidR="003C6592" w:rsidRPr="00B112D4" w:rsidRDefault="003C6592" w:rsidP="00452CB8">
            <w:pPr>
              <w:pStyle w:val="Tabletextleftbold"/>
            </w:pPr>
            <w:r w:rsidRPr="00B112D4">
              <w:t>Elliot Formation</w:t>
            </w:r>
          </w:p>
          <w:p w14:paraId="279A538A" w14:textId="77777777" w:rsidR="003C6592" w:rsidRPr="00FB1893" w:rsidRDefault="003C6592" w:rsidP="009B7CE0">
            <w:pPr>
              <w:pStyle w:val="Tabletextleftbold"/>
            </w:pPr>
            <w:r w:rsidRPr="00B112D4">
              <w:t>(Unconfined)</w:t>
            </w:r>
          </w:p>
        </w:tc>
        <w:tc>
          <w:tcPr>
            <w:tcW w:w="1291" w:type="dxa"/>
          </w:tcPr>
          <w:p w14:paraId="6683A4C8" w14:textId="77777777" w:rsidR="003C6592" w:rsidRPr="00FB1893" w:rsidRDefault="003C6592" w:rsidP="003372D5">
            <w:pPr>
              <w:pStyle w:val="Tabletextcentred"/>
            </w:pPr>
            <w:r w:rsidRPr="00FB1893">
              <w:t>100</w:t>
            </w:r>
          </w:p>
          <w:p w14:paraId="635569B7" w14:textId="77777777" w:rsidR="003C6592" w:rsidRPr="00FB1893" w:rsidRDefault="003C6592" w:rsidP="003372D5">
            <w:pPr>
              <w:pStyle w:val="Tabletextcentred"/>
            </w:pPr>
            <w:r w:rsidRPr="00FB1893">
              <w:t>(10-1000)#</w:t>
            </w:r>
          </w:p>
        </w:tc>
        <w:tc>
          <w:tcPr>
            <w:tcW w:w="1099" w:type="dxa"/>
          </w:tcPr>
          <w:p w14:paraId="5EC5823F" w14:textId="77777777" w:rsidR="003C6592" w:rsidRPr="00FB1893" w:rsidRDefault="003C6592" w:rsidP="003372D5">
            <w:pPr>
              <w:pStyle w:val="Tabletextcentred"/>
            </w:pPr>
            <w:r w:rsidRPr="00FB1893">
              <w:t>90</w:t>
            </w:r>
          </w:p>
          <w:p w14:paraId="5A2292E3" w14:textId="77777777" w:rsidR="003C6592" w:rsidRPr="00FB1893" w:rsidRDefault="003C6592" w:rsidP="003372D5">
            <w:pPr>
              <w:pStyle w:val="Tabletextcentred"/>
            </w:pPr>
            <w:r w:rsidRPr="00FB1893">
              <w:t>(60-90)</w:t>
            </w:r>
          </w:p>
        </w:tc>
        <w:tc>
          <w:tcPr>
            <w:tcW w:w="1090" w:type="dxa"/>
          </w:tcPr>
          <w:p w14:paraId="7B69ECCC" w14:textId="77777777" w:rsidR="003C6592" w:rsidRPr="00FB1893" w:rsidRDefault="003C6592" w:rsidP="003372D5">
            <w:pPr>
              <w:pStyle w:val="Tabletextcentred"/>
            </w:pPr>
            <w:r w:rsidRPr="00FB1893">
              <w:t>15</w:t>
            </w:r>
          </w:p>
          <w:p w14:paraId="29AE4240" w14:textId="77777777" w:rsidR="003C6592" w:rsidRPr="00FB1893" w:rsidRDefault="003C6592" w:rsidP="003372D5">
            <w:pPr>
              <w:pStyle w:val="Tabletextcentred"/>
            </w:pPr>
            <w:r w:rsidRPr="00FB1893">
              <w:t>(12-18)</w:t>
            </w:r>
          </w:p>
        </w:tc>
        <w:tc>
          <w:tcPr>
            <w:tcW w:w="1098" w:type="dxa"/>
          </w:tcPr>
          <w:p w14:paraId="1D3059B5" w14:textId="77777777" w:rsidR="003C6592" w:rsidRPr="00FB1893" w:rsidRDefault="003C6592" w:rsidP="003372D5">
            <w:pPr>
              <w:pStyle w:val="Tabletextcentred"/>
            </w:pPr>
            <w:r w:rsidRPr="00FB1893">
              <w:t>0.8</w:t>
            </w:r>
          </w:p>
          <w:p w14:paraId="62EE4107" w14:textId="77777777" w:rsidR="003C6592" w:rsidRPr="00FB1893" w:rsidRDefault="003C6592" w:rsidP="003372D5">
            <w:pPr>
              <w:pStyle w:val="Tabletextcentred"/>
            </w:pPr>
            <w:r w:rsidRPr="00FB1893">
              <w:t>(0.2-2.2)</w:t>
            </w:r>
          </w:p>
        </w:tc>
        <w:tc>
          <w:tcPr>
            <w:tcW w:w="968" w:type="dxa"/>
          </w:tcPr>
          <w:p w14:paraId="6941A64C" w14:textId="77777777" w:rsidR="003C6592" w:rsidRPr="00FB1893" w:rsidRDefault="003C6592" w:rsidP="003372D5">
            <w:pPr>
              <w:pStyle w:val="Tabletextcentred"/>
            </w:pPr>
            <w:r w:rsidRPr="00FB1893">
              <w:t>750</w:t>
            </w:r>
          </w:p>
        </w:tc>
        <w:tc>
          <w:tcPr>
            <w:tcW w:w="825" w:type="dxa"/>
          </w:tcPr>
          <w:p w14:paraId="16959C03" w14:textId="77777777" w:rsidR="003C6592" w:rsidRPr="00FB1893" w:rsidRDefault="003C6592" w:rsidP="003372D5">
            <w:pPr>
              <w:pStyle w:val="Tabletextcentred"/>
            </w:pPr>
            <w:r w:rsidRPr="00FB1893">
              <w:t>0.3</w:t>
            </w:r>
          </w:p>
        </w:tc>
      </w:tr>
    </w:tbl>
    <w:p w14:paraId="75C95B00" w14:textId="77777777" w:rsidR="003C6592" w:rsidRPr="00B4226D" w:rsidRDefault="003C6592" w:rsidP="00E04366">
      <w:pPr>
        <w:pStyle w:val="Tablenotes"/>
      </w:pPr>
      <w:r w:rsidRPr="00B4226D">
        <w:t># Estimated range</w:t>
      </w:r>
    </w:p>
    <w:p w14:paraId="48B509A8" w14:textId="77777777" w:rsidR="003C6592" w:rsidRPr="00BF7CED" w:rsidRDefault="003C6592" w:rsidP="00BF7CED">
      <w:pPr>
        <w:pStyle w:val="BodyText"/>
        <w:rPr>
          <w:rStyle w:val="Bodytextbold"/>
        </w:rPr>
      </w:pPr>
      <w:bookmarkStart w:id="489" w:name="_Toc308004763"/>
      <w:r w:rsidRPr="00BF7CED">
        <w:rPr>
          <w:rStyle w:val="Bodytextbold"/>
        </w:rPr>
        <w:t>Theoretical extent of SWI for current conditions</w:t>
      </w:r>
      <w:bookmarkEnd w:id="489"/>
    </w:p>
    <w:p w14:paraId="64405935" w14:textId="00412DC7" w:rsidR="003C6592" w:rsidRDefault="003C6592" w:rsidP="00DF5570">
      <w:pPr>
        <w:pStyle w:val="BodyText"/>
      </w:pPr>
      <w:r>
        <w:t>The above hydrogeological parameters were used to estimate the theoretical extent of SWI under current conditions (</w:t>
      </w:r>
      <w:r w:rsidR="00170852">
        <w:t>Table 49</w:t>
      </w:r>
      <w:r>
        <w:t xml:space="preserve">). </w:t>
      </w:r>
      <w:r w:rsidRPr="001379E3">
        <w:t xml:space="preserve">The theoretical </w:t>
      </w:r>
      <w:r>
        <w:t>steady-state</w:t>
      </w:r>
      <w:r w:rsidRPr="001379E3">
        <w:t xml:space="preserve"> interface locatio</w:t>
      </w:r>
      <w:r>
        <w:t>n</w:t>
      </w:r>
      <w:r w:rsidRPr="001379E3">
        <w:t xml:space="preserve"> can be seen in</w:t>
      </w:r>
      <w:r w:rsidR="00170852">
        <w:t xml:space="preserve"> Figure 40</w:t>
      </w:r>
      <w:r>
        <w:t>.</w:t>
      </w:r>
    </w:p>
    <w:p w14:paraId="13AB24AB" w14:textId="77777777" w:rsidR="003C6592" w:rsidRPr="00457F4C" w:rsidRDefault="003C6592" w:rsidP="00E04366">
      <w:pPr>
        <w:pStyle w:val="Tabletitle"/>
      </w:pPr>
      <w:bookmarkStart w:id="490" w:name="_Ref304880338"/>
      <w:bookmarkStart w:id="491" w:name="_Toc337566526"/>
      <w:bookmarkStart w:id="492" w:name="_Toc349670598"/>
      <w:r w:rsidRPr="00E04366">
        <w:rPr>
          <w:rStyle w:val="Tabletitlebold"/>
        </w:rPr>
        <w:t xml:space="preserve">Table </w:t>
      </w:r>
      <w:r w:rsidR="00D438AF" w:rsidRPr="00E04366">
        <w:rPr>
          <w:rStyle w:val="Tabletitlebold"/>
        </w:rPr>
        <w:fldChar w:fldCharType="begin"/>
      </w:r>
      <w:r w:rsidR="00D438AF" w:rsidRPr="00E04366">
        <w:rPr>
          <w:rStyle w:val="Tabletitlebold"/>
        </w:rPr>
        <w:instrText xml:space="preserve"> SEQ Table \* ARABIC </w:instrText>
      </w:r>
      <w:r w:rsidR="00D438AF" w:rsidRPr="00E04366">
        <w:rPr>
          <w:rStyle w:val="Tabletitlebold"/>
        </w:rPr>
        <w:fldChar w:fldCharType="separate"/>
      </w:r>
      <w:r w:rsidR="00496154" w:rsidRPr="00E04366">
        <w:rPr>
          <w:rStyle w:val="Tabletitlebold"/>
        </w:rPr>
        <w:t>49</w:t>
      </w:r>
      <w:r w:rsidR="00D438AF" w:rsidRPr="00E04366">
        <w:rPr>
          <w:rStyle w:val="Tabletitlebold"/>
        </w:rPr>
        <w:fldChar w:fldCharType="end"/>
      </w:r>
      <w:bookmarkEnd w:id="490"/>
      <w:r w:rsidRPr="00E04366">
        <w:rPr>
          <w:rStyle w:val="Tabletitlebold"/>
        </w:rPr>
        <w:t>.</w:t>
      </w:r>
      <w:r w:rsidRPr="00457F4C">
        <w:t xml:space="preserve"> Results indicating theoretical SWI extent for </w:t>
      </w:r>
      <w:r>
        <w:t>the Burnett Heads (Moore Park) case study</w:t>
      </w:r>
      <w:bookmarkEnd w:id="491"/>
      <w:bookmarkEnd w:id="492"/>
    </w:p>
    <w:tbl>
      <w:tblPr>
        <w:tblStyle w:val="TableGAHeaderRow"/>
        <w:tblW w:w="8316" w:type="dxa"/>
        <w:tblLayout w:type="fixed"/>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470"/>
        <w:gridCol w:w="1650"/>
        <w:gridCol w:w="1630"/>
        <w:gridCol w:w="1630"/>
        <w:gridCol w:w="1936"/>
      </w:tblGrid>
      <w:tr w:rsidR="00C12C5B" w:rsidRPr="00EF1133" w14:paraId="7167496C" w14:textId="77777777" w:rsidTr="002E4D37">
        <w:trPr>
          <w:cnfStyle w:val="100000000000" w:firstRow="1" w:lastRow="0" w:firstColumn="0" w:lastColumn="0" w:oddVBand="0" w:evenVBand="0" w:oddHBand="0" w:evenHBand="0" w:firstRowFirstColumn="0" w:firstRowLastColumn="0" w:lastRowFirstColumn="0" w:lastRowLastColumn="0"/>
          <w:trHeight w:val="57"/>
          <w:tblHeader/>
        </w:trPr>
        <w:tc>
          <w:tcPr>
            <w:tcW w:w="1470" w:type="dxa"/>
            <w:vAlign w:val="center"/>
          </w:tcPr>
          <w:p w14:paraId="27AA6281" w14:textId="29F52A75" w:rsidR="00C12C5B" w:rsidRPr="000802C0" w:rsidRDefault="00C12C5B" w:rsidP="00944357">
            <w:pPr>
              <w:pStyle w:val="Tableheadingcentred"/>
            </w:pPr>
            <w:r w:rsidRPr="000802C0">
              <w:t>Aquifer</w:t>
            </w:r>
          </w:p>
        </w:tc>
        <w:tc>
          <w:tcPr>
            <w:tcW w:w="1650" w:type="dxa"/>
            <w:vAlign w:val="center"/>
          </w:tcPr>
          <w:p w14:paraId="3CEAEFC4" w14:textId="77777777" w:rsidR="00C12C5B" w:rsidRPr="00EF465B" w:rsidRDefault="00C12C5B" w:rsidP="009B7CE0">
            <w:pPr>
              <w:pStyle w:val="Tableheadingcentredbold"/>
            </w:pPr>
            <w:r w:rsidRPr="009B7CE0">
              <w:t>x</w:t>
            </w:r>
            <w:r w:rsidRPr="009B7CE0">
              <w:rPr>
                <w:rStyle w:val="Subscript"/>
              </w:rPr>
              <w:t>T</w:t>
            </w:r>
          </w:p>
          <w:p w14:paraId="468EB870" w14:textId="1BFD000E" w:rsidR="00C12C5B" w:rsidRPr="000802C0" w:rsidRDefault="00C12C5B" w:rsidP="00944357">
            <w:pPr>
              <w:pStyle w:val="Tableheadingcentred"/>
            </w:pPr>
            <w:r w:rsidRPr="000802C0">
              <w:t>(m)</w:t>
            </w:r>
          </w:p>
        </w:tc>
        <w:tc>
          <w:tcPr>
            <w:tcW w:w="1630" w:type="dxa"/>
            <w:vAlign w:val="center"/>
          </w:tcPr>
          <w:p w14:paraId="6899F201" w14:textId="77777777" w:rsidR="00C12C5B" w:rsidRPr="00EF465B" w:rsidRDefault="00C12C5B" w:rsidP="009B7CE0">
            <w:pPr>
              <w:pStyle w:val="Tableheadingcentredbold"/>
            </w:pPr>
            <w:r w:rsidRPr="00EF465B">
              <w:t>M</w:t>
            </w:r>
          </w:p>
          <w:p w14:paraId="67083C84" w14:textId="74E5EF5F" w:rsidR="00C12C5B" w:rsidRPr="000802C0" w:rsidRDefault="00C12C5B" w:rsidP="00944357">
            <w:pPr>
              <w:pStyle w:val="Tableheadingcentred"/>
              <w:rPr>
                <w:sz w:val="22"/>
                <w:szCs w:val="22"/>
              </w:rPr>
            </w:pPr>
            <w:r>
              <w:t>(-)</w:t>
            </w:r>
          </w:p>
        </w:tc>
        <w:tc>
          <w:tcPr>
            <w:tcW w:w="1630" w:type="dxa"/>
            <w:vAlign w:val="center"/>
          </w:tcPr>
          <w:p w14:paraId="56085E3B" w14:textId="77777777" w:rsidR="00C12C5B" w:rsidRDefault="00C12C5B" w:rsidP="009B7CE0">
            <w:pPr>
              <w:pStyle w:val="Tableheadingcentredbold"/>
            </w:pPr>
            <w:r w:rsidRPr="00EF465B">
              <w:t>x</w:t>
            </w:r>
            <w:r w:rsidRPr="009B7CE0">
              <w:rPr>
                <w:rStyle w:val="Subscript"/>
              </w:rPr>
              <w:t>T</w:t>
            </w:r>
            <w:r>
              <w:sym w:font="Symbol" w:char="F0A2"/>
            </w:r>
          </w:p>
          <w:p w14:paraId="0CA04B8F" w14:textId="1A13EC7B" w:rsidR="00C12C5B" w:rsidRPr="000802C0" w:rsidRDefault="00C12C5B" w:rsidP="00944357">
            <w:pPr>
              <w:pStyle w:val="Tableheadingcentred"/>
              <w:rPr>
                <w:sz w:val="22"/>
                <w:szCs w:val="22"/>
              </w:rPr>
            </w:pPr>
            <w:r>
              <w:t>(-)</w:t>
            </w:r>
          </w:p>
        </w:tc>
        <w:tc>
          <w:tcPr>
            <w:tcW w:w="1936" w:type="dxa"/>
            <w:vAlign w:val="center"/>
          </w:tcPr>
          <w:p w14:paraId="58684FE4" w14:textId="77777777" w:rsidR="00C12C5B" w:rsidRPr="000802C0" w:rsidRDefault="00C12C5B" w:rsidP="009B7CE0">
            <w:pPr>
              <w:pStyle w:val="Tableheadingcentredbold"/>
            </w:pPr>
            <w:r w:rsidRPr="00EF465B">
              <w:t>V</w:t>
            </w:r>
            <w:proofErr w:type="spellStart"/>
            <w:r w:rsidRPr="009B7CE0">
              <w:rPr>
                <w:rStyle w:val="Subscript"/>
              </w:rPr>
              <w:t>sw</w:t>
            </w:r>
            <w:proofErr w:type="spellEnd"/>
          </w:p>
          <w:p w14:paraId="3D6F4999" w14:textId="34CDC95A" w:rsidR="00C12C5B" w:rsidRPr="000802C0" w:rsidRDefault="00C12C5B" w:rsidP="00944357">
            <w:pPr>
              <w:pStyle w:val="Tableheadingcentred"/>
            </w:pPr>
            <w:r w:rsidRPr="00E00765">
              <w:t>(m</w:t>
            </w:r>
            <w:r w:rsidRPr="001C56B2">
              <w:rPr>
                <w:rStyle w:val="Superscript"/>
              </w:rPr>
              <w:t>2</w:t>
            </w:r>
            <w:r w:rsidRPr="00E00765">
              <w:t>)</w:t>
            </w:r>
          </w:p>
        </w:tc>
      </w:tr>
      <w:tr w:rsidR="003C6592" w:rsidRPr="001C15D2" w14:paraId="097F0739" w14:textId="77777777" w:rsidTr="00E04366">
        <w:trPr>
          <w:cnfStyle w:val="000000100000" w:firstRow="0" w:lastRow="0" w:firstColumn="0" w:lastColumn="0" w:oddVBand="0" w:evenVBand="0" w:oddHBand="1" w:evenHBand="0" w:firstRowFirstColumn="0" w:firstRowLastColumn="0" w:lastRowFirstColumn="0" w:lastRowLastColumn="0"/>
          <w:trHeight w:val="57"/>
        </w:trPr>
        <w:tc>
          <w:tcPr>
            <w:tcW w:w="1470" w:type="dxa"/>
          </w:tcPr>
          <w:p w14:paraId="2278A215" w14:textId="77777777" w:rsidR="003C6592" w:rsidRPr="00944357" w:rsidRDefault="003C6592" w:rsidP="009B7CE0">
            <w:pPr>
              <w:pStyle w:val="Tabletextleftbold"/>
            </w:pPr>
            <w:r w:rsidRPr="00944357">
              <w:t>Elliot Formation</w:t>
            </w:r>
          </w:p>
          <w:p w14:paraId="08EEBE33" w14:textId="77777777" w:rsidR="003C6592" w:rsidRPr="00F62D9D" w:rsidRDefault="003C6592" w:rsidP="009B7CE0">
            <w:pPr>
              <w:pStyle w:val="Tabletextleftbold"/>
            </w:pPr>
            <w:r w:rsidRPr="00944357">
              <w:t>(Unconfined)</w:t>
            </w:r>
          </w:p>
        </w:tc>
        <w:tc>
          <w:tcPr>
            <w:tcW w:w="1650" w:type="dxa"/>
          </w:tcPr>
          <w:p w14:paraId="4A035157" w14:textId="77777777" w:rsidR="003C6592" w:rsidRPr="00A230E1" w:rsidRDefault="003C6592" w:rsidP="00B4226D">
            <w:pPr>
              <w:pStyle w:val="Tabletextcentred"/>
            </w:pPr>
            <w:r w:rsidRPr="00A230E1">
              <w:t>216</w:t>
            </w:r>
          </w:p>
          <w:p w14:paraId="7C5453E3" w14:textId="77777777" w:rsidR="003C6592" w:rsidRPr="00A230E1" w:rsidRDefault="003C6592" w:rsidP="00B4226D">
            <w:pPr>
              <w:pStyle w:val="Tabletextcentred"/>
            </w:pPr>
            <w:r w:rsidRPr="00A230E1">
              <w:t>(41-Unstable)</w:t>
            </w:r>
          </w:p>
        </w:tc>
        <w:tc>
          <w:tcPr>
            <w:tcW w:w="1630" w:type="dxa"/>
          </w:tcPr>
          <w:p w14:paraId="4A233123" w14:textId="77777777" w:rsidR="003C6592" w:rsidRPr="00A230E1" w:rsidRDefault="003C6592" w:rsidP="00B4226D">
            <w:pPr>
              <w:pStyle w:val="Tabletextcentred"/>
            </w:pPr>
            <w:r w:rsidRPr="00A230E1">
              <w:t>0.08</w:t>
            </w:r>
          </w:p>
          <w:p w14:paraId="4320E75A" w14:textId="77777777" w:rsidR="003C6592" w:rsidRPr="00A230E1" w:rsidRDefault="003C6592" w:rsidP="00B4226D">
            <w:pPr>
              <w:pStyle w:val="Tabletextcentred"/>
            </w:pPr>
            <w:r w:rsidRPr="00A230E1">
              <w:t>(0.00-5.03)</w:t>
            </w:r>
          </w:p>
        </w:tc>
        <w:tc>
          <w:tcPr>
            <w:tcW w:w="1630" w:type="dxa"/>
          </w:tcPr>
          <w:p w14:paraId="60584727" w14:textId="77777777" w:rsidR="003C6592" w:rsidRPr="00A230E1" w:rsidRDefault="003C6592" w:rsidP="00B4226D">
            <w:pPr>
              <w:pStyle w:val="Tabletextcentred"/>
            </w:pPr>
            <w:r w:rsidRPr="00A230E1">
              <w:t>0.04</w:t>
            </w:r>
          </w:p>
          <w:p w14:paraId="35AE8CBE" w14:textId="77777777" w:rsidR="003C6592" w:rsidRPr="00A230E1" w:rsidRDefault="003C6592" w:rsidP="00B4226D">
            <w:pPr>
              <w:pStyle w:val="Tabletextcentred"/>
            </w:pPr>
            <w:r w:rsidRPr="00A230E1">
              <w:t>(0.00-1.00)</w:t>
            </w:r>
          </w:p>
        </w:tc>
        <w:tc>
          <w:tcPr>
            <w:tcW w:w="1936" w:type="dxa"/>
          </w:tcPr>
          <w:p w14:paraId="045A2C3E" w14:textId="77777777" w:rsidR="003C6592" w:rsidRPr="00A230E1" w:rsidRDefault="003C6592" w:rsidP="00B4226D">
            <w:pPr>
              <w:pStyle w:val="Tabletextcentred"/>
            </w:pPr>
            <w:r w:rsidRPr="00A230E1">
              <w:t>322</w:t>
            </w:r>
          </w:p>
          <w:p w14:paraId="12600A7D" w14:textId="77777777" w:rsidR="003C6592" w:rsidRPr="00A230E1" w:rsidRDefault="003C6592" w:rsidP="00B4226D">
            <w:pPr>
              <w:pStyle w:val="Tabletextcentred"/>
            </w:pPr>
            <w:r w:rsidRPr="00A230E1">
              <w:t>(49-Unstable)</w:t>
            </w:r>
          </w:p>
        </w:tc>
      </w:tr>
    </w:tbl>
    <w:p w14:paraId="6944D6D1" w14:textId="77777777" w:rsidR="003C6592" w:rsidRPr="00B4226D" w:rsidRDefault="003C6592" w:rsidP="00E04366">
      <w:pPr>
        <w:pStyle w:val="Tablenotes"/>
      </w:pPr>
      <w:r w:rsidRPr="00B4226D">
        <w:t># Calculated range</w:t>
      </w:r>
    </w:p>
    <w:p w14:paraId="10F20A36" w14:textId="77777777" w:rsidR="003C6592" w:rsidRDefault="00B4226D" w:rsidP="00DF5570">
      <w:pPr>
        <w:pStyle w:val="BodyText"/>
      </w:pPr>
      <w:r>
        <w:br w:type="page"/>
      </w:r>
    </w:p>
    <w:p w14:paraId="307E7DE1" w14:textId="77777777" w:rsidR="003C6592" w:rsidRDefault="003C6592" w:rsidP="007D0D63">
      <w:pPr>
        <w:pStyle w:val="Figuresandimagescentred0"/>
      </w:pPr>
      <w:r>
        <w:rPr>
          <w:noProof/>
        </w:rPr>
        <w:lastRenderedPageBreak/>
        <w:drawing>
          <wp:inline distT="0" distB="0" distL="0" distR="0" wp14:anchorId="78FF226E" wp14:editId="16F04120">
            <wp:extent cx="5724525" cy="3486150"/>
            <wp:effectExtent l="0" t="0" r="9525" b="0"/>
            <wp:docPr id="62" name="Picture 62"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5724525" cy="3486150"/>
                    </a:xfrm>
                    <a:prstGeom prst="rect">
                      <a:avLst/>
                    </a:prstGeom>
                    <a:noFill/>
                    <a:ln>
                      <a:noFill/>
                    </a:ln>
                  </pic:spPr>
                </pic:pic>
              </a:graphicData>
            </a:graphic>
          </wp:inline>
        </w:drawing>
      </w:r>
    </w:p>
    <w:p w14:paraId="7FAFE66B" w14:textId="77777777" w:rsidR="003C6592" w:rsidRDefault="003C6592" w:rsidP="003C6592">
      <w:pPr>
        <w:pStyle w:val="Caption"/>
      </w:pPr>
      <w:bookmarkStart w:id="493" w:name="_Ref308017207"/>
      <w:bookmarkStart w:id="494" w:name="_Toc337566443"/>
      <w:bookmarkStart w:id="495" w:name="_Toc349670515"/>
      <w:r w:rsidRPr="00D67A36">
        <w:rPr>
          <w:rStyle w:val="Captionbold"/>
        </w:rPr>
        <w:t xml:space="preserve">Figure </w:t>
      </w:r>
      <w:r w:rsidR="00D438AF" w:rsidRPr="00D67A36">
        <w:rPr>
          <w:rStyle w:val="Captionbold"/>
        </w:rPr>
        <w:fldChar w:fldCharType="begin"/>
      </w:r>
      <w:r w:rsidR="00D438AF" w:rsidRPr="00D67A36">
        <w:rPr>
          <w:rStyle w:val="Captionbold"/>
        </w:rPr>
        <w:instrText xml:space="preserve"> SEQ Figure \* ARABIC </w:instrText>
      </w:r>
      <w:r w:rsidR="00D438AF" w:rsidRPr="00D67A36">
        <w:rPr>
          <w:rStyle w:val="Captionbold"/>
        </w:rPr>
        <w:fldChar w:fldCharType="separate"/>
      </w:r>
      <w:r w:rsidR="00496154" w:rsidRPr="00D67A36">
        <w:rPr>
          <w:rStyle w:val="Captionbold"/>
        </w:rPr>
        <w:t>40</w:t>
      </w:r>
      <w:r w:rsidR="00D438AF" w:rsidRPr="00D67A36">
        <w:rPr>
          <w:rStyle w:val="Captionbold"/>
        </w:rPr>
        <w:fldChar w:fldCharType="end"/>
      </w:r>
      <w:bookmarkEnd w:id="493"/>
      <w:r w:rsidRPr="00D67A36">
        <w:rPr>
          <w:rStyle w:val="Captionbold"/>
        </w:rPr>
        <w:t>.</w:t>
      </w:r>
      <w:r>
        <w:t xml:space="preserve"> </w:t>
      </w:r>
      <w:r w:rsidRPr="0079029B">
        <w:t>Approximation of the near coastal water table and interf</w:t>
      </w:r>
      <w:r>
        <w:t>ace locations for the Burnett Heads (Moore Park)</w:t>
      </w:r>
      <w:r w:rsidRPr="0079029B">
        <w:t xml:space="preserve"> case study</w:t>
      </w:r>
      <w:bookmarkEnd w:id="494"/>
      <w:bookmarkEnd w:id="495"/>
    </w:p>
    <w:p w14:paraId="1A27943B" w14:textId="77777777" w:rsidR="003C6592" w:rsidRPr="00BF7CED" w:rsidRDefault="003C6592" w:rsidP="00BF7CED">
      <w:pPr>
        <w:pStyle w:val="BodyText"/>
        <w:rPr>
          <w:rStyle w:val="Bodytextbold"/>
        </w:rPr>
      </w:pPr>
      <w:bookmarkStart w:id="496" w:name="_Toc308004764"/>
      <w:r w:rsidRPr="00BF7CED">
        <w:rPr>
          <w:rStyle w:val="Bodytextbold"/>
        </w:rPr>
        <w:t>Theoretical extent of SWI under future extraction scenarios</w:t>
      </w:r>
      <w:bookmarkEnd w:id="496"/>
    </w:p>
    <w:p w14:paraId="7B6E4A8F" w14:textId="77777777" w:rsidR="003C6592" w:rsidRDefault="003C6592" w:rsidP="00DF5570">
      <w:pPr>
        <w:pStyle w:val="BodyText"/>
      </w:pPr>
      <w:r>
        <w:t xml:space="preserve">For parameters in </w:t>
      </w:r>
      <w:r>
        <w:fldChar w:fldCharType="begin"/>
      </w:r>
      <w:r>
        <w:instrText xml:space="preserve"> REF _Ref304816956 \h </w:instrText>
      </w:r>
      <w:r>
        <w:fldChar w:fldCharType="separate"/>
      </w:r>
      <w:r w:rsidR="00496154">
        <w:t xml:space="preserve">Table </w:t>
      </w:r>
      <w:r w:rsidR="00496154">
        <w:rPr>
          <w:noProof/>
        </w:rPr>
        <w:t>48</w:t>
      </w:r>
      <w:r>
        <w:fldChar w:fldCharType="end"/>
      </w:r>
      <w:r>
        <w:t xml:space="preserve">, freshwater discharge to the sea </w:t>
      </w:r>
      <w:r w:rsidRPr="001F43FC">
        <w:rPr>
          <w:rStyle w:val="Italic"/>
        </w:rPr>
        <w:t>q</w:t>
      </w:r>
      <w:r w:rsidRPr="00174AB6">
        <w:rPr>
          <w:rStyle w:val="Subscript"/>
        </w:rPr>
        <w:t>0</w:t>
      </w:r>
      <w:r>
        <w:t xml:space="preserve"> of around 500 ML/km/</w:t>
      </w:r>
      <w:proofErr w:type="spellStart"/>
      <w:r>
        <w:t>yr</w:t>
      </w:r>
      <w:proofErr w:type="spellEnd"/>
      <w:r>
        <w:t xml:space="preserve"> was calculated and the minimum </w:t>
      </w:r>
      <w:r w:rsidRPr="001F43FC">
        <w:rPr>
          <w:rStyle w:val="Italic"/>
        </w:rPr>
        <w:t>q</w:t>
      </w:r>
      <w:r w:rsidRPr="00174AB6">
        <w:rPr>
          <w:rStyle w:val="Subscript"/>
        </w:rPr>
        <w:t>0</w:t>
      </w:r>
      <w:r>
        <w:t xml:space="preserve"> for stable interface conditions was 140 ML/km/yr. </w:t>
      </w:r>
      <w:r>
        <w:fldChar w:fldCharType="begin"/>
      </w:r>
      <w:r>
        <w:instrText xml:space="preserve"> REF _Ref304881312 \h </w:instrText>
      </w:r>
      <w:r>
        <w:fldChar w:fldCharType="separate"/>
      </w:r>
      <w:r w:rsidR="00496154">
        <w:t xml:space="preserve">Figure </w:t>
      </w:r>
      <w:r w:rsidR="00496154">
        <w:rPr>
          <w:noProof/>
        </w:rPr>
        <w:t>41</w:t>
      </w:r>
      <w:r>
        <w:fldChar w:fldCharType="end"/>
      </w:r>
      <w:r>
        <w:t xml:space="preserve"> shows wedge toe location </w:t>
      </w:r>
      <w:proofErr w:type="spellStart"/>
      <w:r w:rsidRPr="001F43FC">
        <w:rPr>
          <w:rStyle w:val="Italic"/>
        </w:rPr>
        <w:t>x</w:t>
      </w:r>
      <w:r w:rsidRPr="007F67AE">
        <w:rPr>
          <w:rStyle w:val="ItalicSubscript"/>
        </w:rPr>
        <w:t>T</w:t>
      </w:r>
      <w:proofErr w:type="spellEnd"/>
      <w:r>
        <w:t xml:space="preserve"> in the unconfined aquifer for a range of </w:t>
      </w:r>
      <w:r w:rsidRPr="001F43FC">
        <w:rPr>
          <w:rStyle w:val="Italic"/>
        </w:rPr>
        <w:t>q</w:t>
      </w:r>
      <w:r w:rsidRPr="00174AB6">
        <w:rPr>
          <w:rStyle w:val="Subscript"/>
        </w:rPr>
        <w:t xml:space="preserve">0 </w:t>
      </w:r>
      <w:r>
        <w:t xml:space="preserve">values as might occur due to increases in extraction. </w:t>
      </w:r>
    </w:p>
    <w:p w14:paraId="20958929" w14:textId="77777777" w:rsidR="003C6592" w:rsidRDefault="00CF3F55" w:rsidP="007D0D63">
      <w:pPr>
        <w:pStyle w:val="Figuresandimagescentred0"/>
      </w:pPr>
      <w:r>
        <w:rPr>
          <w:noProof/>
        </w:rPr>
        <w:drawing>
          <wp:inline distT="0" distB="0" distL="0" distR="0" wp14:anchorId="0E078D51" wp14:editId="19FF2639">
            <wp:extent cx="4484147" cy="2340000"/>
            <wp:effectExtent l="0" t="0" r="0" b="3175"/>
            <wp:docPr id="1449" name="Picture 1449"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png"/>
                    <pic:cNvPicPr/>
                  </pic:nvPicPr>
                  <pic:blipFill>
                    <a:blip r:embed="rId324">
                      <a:extLst>
                        <a:ext uri="{28A0092B-C50C-407E-A947-70E740481C1C}">
                          <a14:useLocalDpi xmlns:a14="http://schemas.microsoft.com/office/drawing/2010/main" val="0"/>
                        </a:ext>
                      </a:extLst>
                    </a:blip>
                    <a:stretch>
                      <a:fillRect/>
                    </a:stretch>
                  </pic:blipFill>
                  <pic:spPr>
                    <a:xfrm>
                      <a:off x="0" y="0"/>
                      <a:ext cx="4484147" cy="2340000"/>
                    </a:xfrm>
                    <a:prstGeom prst="rect">
                      <a:avLst/>
                    </a:prstGeom>
                  </pic:spPr>
                </pic:pic>
              </a:graphicData>
            </a:graphic>
          </wp:inline>
        </w:drawing>
      </w:r>
    </w:p>
    <w:p w14:paraId="23BBA264" w14:textId="77777777" w:rsidR="003C6592" w:rsidRDefault="003C6592" w:rsidP="003C6592">
      <w:pPr>
        <w:pStyle w:val="Caption"/>
      </w:pPr>
      <w:bookmarkStart w:id="497" w:name="_Ref304881312"/>
      <w:bookmarkStart w:id="498" w:name="_Toc337566444"/>
      <w:bookmarkStart w:id="499" w:name="_Toc349670516"/>
      <w:r w:rsidRPr="00D67A36">
        <w:rPr>
          <w:rStyle w:val="Captionbold"/>
        </w:rPr>
        <w:t xml:space="preserve">Figure </w:t>
      </w:r>
      <w:r w:rsidR="00D438AF" w:rsidRPr="00D67A36">
        <w:rPr>
          <w:rStyle w:val="Captionbold"/>
        </w:rPr>
        <w:fldChar w:fldCharType="begin"/>
      </w:r>
      <w:r w:rsidR="00D438AF" w:rsidRPr="00D67A36">
        <w:rPr>
          <w:rStyle w:val="Captionbold"/>
        </w:rPr>
        <w:instrText xml:space="preserve"> SEQ Figure \* ARABIC </w:instrText>
      </w:r>
      <w:r w:rsidR="00D438AF" w:rsidRPr="00D67A36">
        <w:rPr>
          <w:rStyle w:val="Captionbold"/>
        </w:rPr>
        <w:fldChar w:fldCharType="separate"/>
      </w:r>
      <w:r w:rsidR="00496154" w:rsidRPr="00D67A36">
        <w:rPr>
          <w:rStyle w:val="Captionbold"/>
        </w:rPr>
        <w:t>41</w:t>
      </w:r>
      <w:r w:rsidR="00D438AF" w:rsidRPr="00D67A36">
        <w:rPr>
          <w:rStyle w:val="Captionbold"/>
        </w:rPr>
        <w:fldChar w:fldCharType="end"/>
      </w:r>
      <w:bookmarkEnd w:id="497"/>
      <w:r w:rsidRPr="00D67A36">
        <w:rPr>
          <w:rStyle w:val="Captionbold"/>
        </w:rPr>
        <w:t>.</w:t>
      </w:r>
      <w:r>
        <w:t xml:space="preserve"> Values of</w:t>
      </w:r>
      <w:r w:rsidRPr="0079029B">
        <w:t xml:space="preserve"> </w:t>
      </w:r>
      <w:r w:rsidRPr="001F43FC">
        <w:t>x</w:t>
      </w:r>
      <w:r w:rsidRPr="001C56B2">
        <w:rPr>
          <w:rStyle w:val="Subscript"/>
        </w:rPr>
        <w:t>T</w:t>
      </w:r>
      <w:r w:rsidRPr="0079029B">
        <w:t xml:space="preserve"> and </w:t>
      </w:r>
      <w:r w:rsidRPr="001F43FC">
        <w:t>x</w:t>
      </w:r>
      <w:r w:rsidRPr="001C56B2">
        <w:rPr>
          <w:rStyle w:val="Subscript"/>
        </w:rPr>
        <w:t>T</w:t>
      </w:r>
      <w:r w:rsidRPr="0079029B">
        <w:sym w:font="Symbol" w:char="F0A2"/>
      </w:r>
      <w:r w:rsidRPr="0079029B">
        <w:t xml:space="preserve"> for </w:t>
      </w:r>
      <w:r>
        <w:t>a range of</w:t>
      </w:r>
      <w:r w:rsidRPr="0079029B">
        <w:t xml:space="preserve"> </w:t>
      </w:r>
      <w:r w:rsidRPr="001F43FC">
        <w:t>q</w:t>
      </w:r>
      <w:r w:rsidRPr="001C56B2">
        <w:rPr>
          <w:rStyle w:val="Subscript"/>
        </w:rPr>
        <w:t>0</w:t>
      </w:r>
      <w:r>
        <w:t xml:space="preserve"> values</w:t>
      </w:r>
      <w:r w:rsidRPr="0079029B">
        <w:t xml:space="preserve"> for the </w:t>
      </w:r>
      <w:r>
        <w:t>Burnett Heads (Moore Park)</w:t>
      </w:r>
      <w:r w:rsidRPr="0079029B">
        <w:t xml:space="preserve"> unconfined aquifer</w:t>
      </w:r>
      <w:bookmarkEnd w:id="498"/>
      <w:bookmarkEnd w:id="499"/>
    </w:p>
    <w:p w14:paraId="43436652" w14:textId="5908524D" w:rsidR="00770A22" w:rsidRDefault="00770A22" w:rsidP="00944357">
      <w:pPr>
        <w:pStyle w:val="BodyText"/>
      </w:pPr>
      <w:r>
        <w:br w:type="page"/>
      </w:r>
    </w:p>
    <w:p w14:paraId="7051AE84" w14:textId="4B259DBC" w:rsidR="003C6592" w:rsidRPr="006976AB" w:rsidRDefault="003C6592" w:rsidP="002B708A">
      <w:pPr>
        <w:pStyle w:val="Head2nonumbers"/>
      </w:pPr>
      <w:bookmarkStart w:id="500" w:name="_Toc337566386"/>
      <w:r>
        <w:lastRenderedPageBreak/>
        <w:t>C</w:t>
      </w:r>
      <w:r w:rsidRPr="006976AB">
        <w:t>.</w:t>
      </w:r>
      <w:r>
        <w:t>13</w:t>
      </w:r>
      <w:r w:rsidRPr="006976AB">
        <w:t xml:space="preserve"> </w:t>
      </w:r>
      <w:r>
        <w:t>Burnett Heads (Bargara), Queensland</w:t>
      </w:r>
      <w:bookmarkEnd w:id="500"/>
    </w:p>
    <w:p w14:paraId="08A0F624" w14:textId="77777777" w:rsidR="003C6592" w:rsidRPr="00BF7CED" w:rsidRDefault="003C6592" w:rsidP="00BF7CED">
      <w:pPr>
        <w:pStyle w:val="BodyText"/>
        <w:rPr>
          <w:rStyle w:val="Bodytextbold"/>
        </w:rPr>
      </w:pPr>
      <w:bookmarkStart w:id="501" w:name="_Toc308004765"/>
      <w:r w:rsidRPr="00BF7CED">
        <w:rPr>
          <w:rStyle w:val="Bodytextbold"/>
        </w:rPr>
        <w:t>Conceptualisation and parameterisation</w:t>
      </w:r>
      <w:bookmarkEnd w:id="501"/>
    </w:p>
    <w:p w14:paraId="220F840B" w14:textId="6E517D0C" w:rsidR="003C6592" w:rsidRDefault="003C6592" w:rsidP="00DF5570">
      <w:pPr>
        <w:pStyle w:val="BodyText"/>
      </w:pPr>
      <w:r>
        <w:t>Hydrogeological parameters for the Burnett Heads (</w:t>
      </w:r>
      <w:r w:rsidR="00170852">
        <w:t>Bargara) case study are shown in Table 50</w:t>
      </w:r>
      <w:r>
        <w:t xml:space="preserve">. For the purposes of the mathematical analysis it is assumed that there is no extraction within 1 km of the coast. </w:t>
      </w:r>
    </w:p>
    <w:p w14:paraId="48495FFB" w14:textId="77777777" w:rsidR="003C6592" w:rsidRPr="00457F4C" w:rsidRDefault="003C6592" w:rsidP="00D67A36">
      <w:pPr>
        <w:pStyle w:val="Tabletitle"/>
      </w:pPr>
      <w:bookmarkStart w:id="502" w:name="_Ref304883415"/>
      <w:bookmarkStart w:id="503" w:name="_Toc308004766"/>
      <w:bookmarkStart w:id="504" w:name="_Toc337566527"/>
      <w:bookmarkStart w:id="505" w:name="_Toc349670599"/>
      <w:r w:rsidRPr="00D67A36">
        <w:rPr>
          <w:rStyle w:val="Tabletitlebold"/>
        </w:rPr>
        <w:t xml:space="preserve">Table </w:t>
      </w:r>
      <w:r w:rsidR="00D438AF" w:rsidRPr="00D67A36">
        <w:rPr>
          <w:rStyle w:val="Tabletitlebold"/>
        </w:rPr>
        <w:fldChar w:fldCharType="begin"/>
      </w:r>
      <w:r w:rsidR="00D438AF" w:rsidRPr="00D67A36">
        <w:rPr>
          <w:rStyle w:val="Tabletitlebold"/>
        </w:rPr>
        <w:instrText xml:space="preserve"> SEQ Table \* ARABIC </w:instrText>
      </w:r>
      <w:r w:rsidR="00D438AF" w:rsidRPr="00D67A36">
        <w:rPr>
          <w:rStyle w:val="Tabletitlebold"/>
        </w:rPr>
        <w:fldChar w:fldCharType="separate"/>
      </w:r>
      <w:r w:rsidR="00496154" w:rsidRPr="00D67A36">
        <w:rPr>
          <w:rStyle w:val="Tabletitlebold"/>
        </w:rPr>
        <w:t>50</w:t>
      </w:r>
      <w:r w:rsidR="00D438AF" w:rsidRPr="00D67A36">
        <w:rPr>
          <w:rStyle w:val="Tabletitlebold"/>
        </w:rPr>
        <w:fldChar w:fldCharType="end"/>
      </w:r>
      <w:bookmarkEnd w:id="502"/>
      <w:r w:rsidRPr="00D67A36">
        <w:rPr>
          <w:rStyle w:val="Tabletitlebold"/>
        </w:rPr>
        <w:t>.</w:t>
      </w:r>
      <w:r w:rsidRPr="00457F4C">
        <w:t xml:space="preserve"> Hydrogeological parameters for </w:t>
      </w:r>
      <w:r>
        <w:t>Burnett Heads (Bargara)</w:t>
      </w:r>
      <w:bookmarkEnd w:id="503"/>
      <w:bookmarkEnd w:id="504"/>
      <w:bookmarkEnd w:id="505"/>
    </w:p>
    <w:tbl>
      <w:tblPr>
        <w:tblStyle w:val="TableGAHeaderRow"/>
        <w:tblW w:w="0" w:type="auto"/>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402"/>
        <w:gridCol w:w="1291"/>
        <w:gridCol w:w="1099"/>
        <w:gridCol w:w="1090"/>
        <w:gridCol w:w="959"/>
        <w:gridCol w:w="1098"/>
        <w:gridCol w:w="968"/>
        <w:gridCol w:w="825"/>
      </w:tblGrid>
      <w:tr w:rsidR="003C6592" w14:paraId="78EE4A55" w14:textId="77777777" w:rsidTr="002E4D37">
        <w:trPr>
          <w:cnfStyle w:val="100000000000" w:firstRow="1" w:lastRow="0" w:firstColumn="0" w:lastColumn="0" w:oddVBand="0" w:evenVBand="0" w:oddHBand="0" w:evenHBand="0" w:firstRowFirstColumn="0" w:firstRowLastColumn="0" w:lastRowFirstColumn="0" w:lastRowLastColumn="0"/>
          <w:tblHeader/>
        </w:trPr>
        <w:tc>
          <w:tcPr>
            <w:tcW w:w="1402" w:type="dxa"/>
          </w:tcPr>
          <w:p w14:paraId="41F3ECB0" w14:textId="77777777" w:rsidR="003C6592" w:rsidRPr="00FB1893" w:rsidRDefault="003C6592" w:rsidP="00F85DFE">
            <w:pPr>
              <w:pStyle w:val="Tabletextcentred"/>
              <w:rPr>
                <w:bCs/>
              </w:rPr>
            </w:pPr>
            <w:r w:rsidRPr="00FB1893">
              <w:t>Aquifer</w:t>
            </w:r>
          </w:p>
        </w:tc>
        <w:tc>
          <w:tcPr>
            <w:tcW w:w="1291" w:type="dxa"/>
          </w:tcPr>
          <w:p w14:paraId="45CBE0DF" w14:textId="77777777" w:rsidR="003C6592" w:rsidRPr="00FB1893" w:rsidRDefault="003C6592" w:rsidP="00F85DFE">
            <w:pPr>
              <w:pStyle w:val="Tabletextcentred"/>
              <w:rPr>
                <w:i/>
              </w:rPr>
            </w:pPr>
            <w:r w:rsidRPr="00452CB8">
              <w:rPr>
                <w:rStyle w:val="Italic"/>
              </w:rPr>
              <w:t>K</w:t>
            </w:r>
            <w:r w:rsidRPr="00452CB8">
              <w:rPr>
                <w:rStyle w:val="Italic"/>
              </w:rPr>
              <w:br/>
            </w:r>
            <w:r w:rsidRPr="00FB1893">
              <w:t>(m/d)</w:t>
            </w:r>
          </w:p>
        </w:tc>
        <w:tc>
          <w:tcPr>
            <w:tcW w:w="1099" w:type="dxa"/>
          </w:tcPr>
          <w:p w14:paraId="397EA90C" w14:textId="77777777" w:rsidR="003C6592" w:rsidRPr="00FB1893" w:rsidRDefault="003C6592" w:rsidP="00FE489E">
            <w:pPr>
              <w:pStyle w:val="Tableheadingcentred"/>
            </w:pPr>
            <w:r w:rsidRPr="00452CB8">
              <w:rPr>
                <w:rStyle w:val="Italic"/>
              </w:rPr>
              <w:t>W</w:t>
            </w:r>
            <w:r w:rsidRPr="009B7CE0">
              <w:rPr>
                <w:rStyle w:val="Subscriptitalic"/>
              </w:rPr>
              <w:t>net</w:t>
            </w:r>
            <w:r w:rsidRPr="00FE489E">
              <w:rPr>
                <w:rStyle w:val="Subscript"/>
              </w:rPr>
              <w:br/>
            </w:r>
            <w:r w:rsidRPr="00FB1893">
              <w:t>(mm/</w:t>
            </w:r>
            <w:proofErr w:type="spellStart"/>
            <w:r w:rsidRPr="00FB1893">
              <w:t>yr</w:t>
            </w:r>
            <w:proofErr w:type="spellEnd"/>
            <w:r w:rsidRPr="00FB1893">
              <w:t>)</w:t>
            </w:r>
          </w:p>
        </w:tc>
        <w:tc>
          <w:tcPr>
            <w:tcW w:w="1090" w:type="dxa"/>
          </w:tcPr>
          <w:p w14:paraId="4B2809A0" w14:textId="77777777" w:rsidR="003C6592" w:rsidRPr="00FB1893" w:rsidRDefault="003C6592" w:rsidP="00FE489E">
            <w:pPr>
              <w:pStyle w:val="Tableheadingcentred"/>
              <w:rPr>
                <w:vertAlign w:val="subscript"/>
              </w:rPr>
            </w:pPr>
            <w:r w:rsidRPr="00FB1893">
              <w:t>z</w:t>
            </w:r>
            <w:r w:rsidRPr="00FE489E">
              <w:rPr>
                <w:rStyle w:val="Subscript"/>
              </w:rPr>
              <w:t xml:space="preserve">0 </w:t>
            </w:r>
            <w:r w:rsidRPr="00FE489E">
              <w:rPr>
                <w:rStyle w:val="Subscript"/>
              </w:rPr>
              <w:br/>
            </w:r>
            <w:r w:rsidRPr="00FB1893">
              <w:t>(m)</w:t>
            </w:r>
          </w:p>
        </w:tc>
        <w:tc>
          <w:tcPr>
            <w:tcW w:w="959" w:type="dxa"/>
          </w:tcPr>
          <w:p w14:paraId="5A0617EA" w14:textId="77777777" w:rsidR="003C6592" w:rsidRPr="00FB1893" w:rsidRDefault="003C6592" w:rsidP="00FE489E">
            <w:pPr>
              <w:pStyle w:val="Tableheadingcentred"/>
              <w:rPr>
                <w:vertAlign w:val="subscript"/>
              </w:rPr>
            </w:pPr>
            <w:r w:rsidRPr="00FB1893">
              <w:t>h</w:t>
            </w:r>
            <w:r w:rsidRPr="00FE489E">
              <w:rPr>
                <w:rStyle w:val="Subscript"/>
              </w:rPr>
              <w:t xml:space="preserve">0 </w:t>
            </w:r>
            <w:r w:rsidRPr="00FE489E">
              <w:rPr>
                <w:rStyle w:val="Subscript"/>
              </w:rPr>
              <w:br/>
            </w:r>
            <w:r w:rsidRPr="00FB1893">
              <w:t>(m)</w:t>
            </w:r>
          </w:p>
        </w:tc>
        <w:tc>
          <w:tcPr>
            <w:tcW w:w="1098" w:type="dxa"/>
          </w:tcPr>
          <w:p w14:paraId="36D04F37" w14:textId="77777777" w:rsidR="003C6592" w:rsidRPr="00FB1893" w:rsidRDefault="003C6592" w:rsidP="00F85DFE">
            <w:pPr>
              <w:pStyle w:val="Tabletextcentred"/>
            </w:pPr>
            <w:r w:rsidRPr="00452CB8">
              <w:rPr>
                <w:rStyle w:val="Italic"/>
              </w:rPr>
              <w:t>h</w:t>
            </w:r>
            <w:r w:rsidRPr="009B7CE0">
              <w:rPr>
                <w:rStyle w:val="Subscriptitalic"/>
              </w:rPr>
              <w:t>b</w:t>
            </w:r>
            <w:r w:rsidRPr="00452CB8">
              <w:rPr>
                <w:rStyle w:val="Italic"/>
              </w:rPr>
              <w:br/>
            </w:r>
            <w:r w:rsidRPr="00FB1893">
              <w:t>(m)</w:t>
            </w:r>
          </w:p>
        </w:tc>
        <w:tc>
          <w:tcPr>
            <w:tcW w:w="968" w:type="dxa"/>
          </w:tcPr>
          <w:p w14:paraId="707BB756" w14:textId="77777777" w:rsidR="003C6592" w:rsidRPr="00FB1893" w:rsidRDefault="003C6592" w:rsidP="00F85DFE">
            <w:pPr>
              <w:pStyle w:val="Tabletextcentred"/>
            </w:pPr>
            <w:r w:rsidRPr="00452CB8">
              <w:rPr>
                <w:rStyle w:val="Italic"/>
              </w:rPr>
              <w:t>x</w:t>
            </w:r>
            <w:r w:rsidRPr="009B7CE0">
              <w:rPr>
                <w:rStyle w:val="Subscriptitalic"/>
              </w:rPr>
              <w:t>b</w:t>
            </w:r>
            <w:r w:rsidRPr="00452CB8">
              <w:rPr>
                <w:rStyle w:val="Italic"/>
              </w:rPr>
              <w:br/>
            </w:r>
            <w:r w:rsidRPr="00FB1893">
              <w:t>(m)</w:t>
            </w:r>
          </w:p>
        </w:tc>
        <w:tc>
          <w:tcPr>
            <w:tcW w:w="825" w:type="dxa"/>
          </w:tcPr>
          <w:p w14:paraId="55354D96" w14:textId="77777777" w:rsidR="003C6592" w:rsidRPr="00FB1893" w:rsidRDefault="003C6592" w:rsidP="00F85DFE">
            <w:pPr>
              <w:pStyle w:val="Tabletextcentred"/>
              <w:rPr>
                <w:i/>
              </w:rPr>
            </w:pPr>
            <w:r w:rsidRPr="00452CB8">
              <w:rPr>
                <w:rStyle w:val="Italic"/>
              </w:rPr>
              <w:t>n</w:t>
            </w:r>
            <w:r w:rsidRPr="00FB1893">
              <w:br/>
              <w:t>(-)</w:t>
            </w:r>
          </w:p>
        </w:tc>
      </w:tr>
      <w:tr w:rsidR="003C6592" w14:paraId="4D8A383D" w14:textId="77777777" w:rsidTr="006E3BDB">
        <w:trPr>
          <w:cnfStyle w:val="000000100000" w:firstRow="0" w:lastRow="0" w:firstColumn="0" w:lastColumn="0" w:oddVBand="0" w:evenVBand="0" w:oddHBand="1" w:evenHBand="0" w:firstRowFirstColumn="0" w:firstRowLastColumn="0" w:lastRowFirstColumn="0" w:lastRowLastColumn="0"/>
        </w:trPr>
        <w:tc>
          <w:tcPr>
            <w:tcW w:w="1402" w:type="dxa"/>
          </w:tcPr>
          <w:p w14:paraId="68A68CB9" w14:textId="77777777" w:rsidR="003C6592" w:rsidRPr="00944357" w:rsidRDefault="003C6592" w:rsidP="009B7CE0">
            <w:pPr>
              <w:pStyle w:val="Tabletextleftbold"/>
            </w:pPr>
            <w:r w:rsidRPr="00944357">
              <w:t>Elliot Formation</w:t>
            </w:r>
          </w:p>
          <w:p w14:paraId="58717A22" w14:textId="77777777" w:rsidR="003C6592" w:rsidRPr="00944357" w:rsidRDefault="003C6592" w:rsidP="009B7CE0">
            <w:pPr>
              <w:pStyle w:val="Tabletextleftbold"/>
            </w:pPr>
            <w:r w:rsidRPr="00944357">
              <w:t>(Unconfined)</w:t>
            </w:r>
          </w:p>
        </w:tc>
        <w:tc>
          <w:tcPr>
            <w:tcW w:w="1291" w:type="dxa"/>
          </w:tcPr>
          <w:p w14:paraId="14675DE5" w14:textId="77777777" w:rsidR="003C6592" w:rsidRPr="00FB1893" w:rsidRDefault="003C6592" w:rsidP="00F85DFE">
            <w:pPr>
              <w:pStyle w:val="Tabletextcentred"/>
            </w:pPr>
            <w:r w:rsidRPr="00FB1893">
              <w:t>100</w:t>
            </w:r>
          </w:p>
          <w:p w14:paraId="5C89D11D" w14:textId="77777777" w:rsidR="003C6592" w:rsidRPr="00FB1893" w:rsidRDefault="003C6592" w:rsidP="00F85DFE">
            <w:pPr>
              <w:pStyle w:val="Tabletextcentred"/>
            </w:pPr>
            <w:r w:rsidRPr="00FB1893">
              <w:t>(10-1000)#</w:t>
            </w:r>
          </w:p>
        </w:tc>
        <w:tc>
          <w:tcPr>
            <w:tcW w:w="1099" w:type="dxa"/>
          </w:tcPr>
          <w:p w14:paraId="2E2824D8" w14:textId="77777777" w:rsidR="003C6592" w:rsidRPr="00FB1893" w:rsidRDefault="003C6592" w:rsidP="00F85DFE">
            <w:pPr>
              <w:pStyle w:val="Tabletextcentred"/>
            </w:pPr>
            <w:r w:rsidRPr="00FB1893">
              <w:t>90</w:t>
            </w:r>
          </w:p>
          <w:p w14:paraId="551A4E1B" w14:textId="77777777" w:rsidR="003C6592" w:rsidRPr="00FB1893" w:rsidRDefault="003C6592" w:rsidP="00F85DFE">
            <w:pPr>
              <w:pStyle w:val="Tabletextcentred"/>
            </w:pPr>
            <w:r w:rsidRPr="00FB1893">
              <w:t>(60-90)</w:t>
            </w:r>
          </w:p>
        </w:tc>
        <w:tc>
          <w:tcPr>
            <w:tcW w:w="1090" w:type="dxa"/>
          </w:tcPr>
          <w:p w14:paraId="6D334144" w14:textId="77777777" w:rsidR="003C6592" w:rsidRPr="00FB1893" w:rsidRDefault="003C6592" w:rsidP="00F85DFE">
            <w:pPr>
              <w:pStyle w:val="Tabletextcentred"/>
            </w:pPr>
            <w:r w:rsidRPr="00FB1893">
              <w:t>15</w:t>
            </w:r>
          </w:p>
          <w:p w14:paraId="625BB746" w14:textId="77777777" w:rsidR="003C6592" w:rsidRPr="00FB1893" w:rsidRDefault="003C6592" w:rsidP="00F85DFE">
            <w:pPr>
              <w:pStyle w:val="Tabletextcentred"/>
            </w:pPr>
            <w:r w:rsidRPr="00FB1893">
              <w:t>(12-18)</w:t>
            </w:r>
          </w:p>
        </w:tc>
        <w:tc>
          <w:tcPr>
            <w:tcW w:w="959" w:type="dxa"/>
          </w:tcPr>
          <w:p w14:paraId="7392F615" w14:textId="77777777" w:rsidR="003C6592" w:rsidRPr="00FB1893" w:rsidRDefault="003C6592" w:rsidP="00F85DFE">
            <w:pPr>
              <w:pStyle w:val="Tabletextcentred"/>
            </w:pPr>
            <w:r w:rsidRPr="00FB1893">
              <w:t>-</w:t>
            </w:r>
          </w:p>
        </w:tc>
        <w:tc>
          <w:tcPr>
            <w:tcW w:w="1098" w:type="dxa"/>
          </w:tcPr>
          <w:p w14:paraId="67F774EB" w14:textId="77777777" w:rsidR="003C6592" w:rsidRPr="00FB1893" w:rsidRDefault="003C6592" w:rsidP="00F85DFE">
            <w:pPr>
              <w:pStyle w:val="Tabletextcentred"/>
            </w:pPr>
            <w:r w:rsidRPr="00FB1893">
              <w:t>0.9</w:t>
            </w:r>
          </w:p>
          <w:p w14:paraId="1B4D4DCA" w14:textId="77777777" w:rsidR="003C6592" w:rsidRPr="00FB1893" w:rsidRDefault="003C6592" w:rsidP="00F85DFE">
            <w:pPr>
              <w:pStyle w:val="Tabletextcentred"/>
            </w:pPr>
            <w:r w:rsidRPr="00FB1893">
              <w:t>(0.2-1.6)</w:t>
            </w:r>
          </w:p>
        </w:tc>
        <w:tc>
          <w:tcPr>
            <w:tcW w:w="968" w:type="dxa"/>
          </w:tcPr>
          <w:p w14:paraId="7FADFFDE" w14:textId="77777777" w:rsidR="003C6592" w:rsidRPr="00FB1893" w:rsidRDefault="003C6592" w:rsidP="00F85DFE">
            <w:pPr>
              <w:pStyle w:val="Tabletextcentred"/>
            </w:pPr>
            <w:r w:rsidRPr="00FB1893">
              <w:t>200</w:t>
            </w:r>
          </w:p>
        </w:tc>
        <w:tc>
          <w:tcPr>
            <w:tcW w:w="825" w:type="dxa"/>
          </w:tcPr>
          <w:p w14:paraId="513DDE69" w14:textId="77777777" w:rsidR="003C6592" w:rsidRPr="00FB1893" w:rsidRDefault="003C6592" w:rsidP="00F85DFE">
            <w:pPr>
              <w:pStyle w:val="Tabletextcentred"/>
            </w:pPr>
            <w:r w:rsidRPr="00FB1893">
              <w:t>0.3</w:t>
            </w:r>
          </w:p>
        </w:tc>
      </w:tr>
      <w:tr w:rsidR="003C6592" w14:paraId="020CE7CB" w14:textId="77777777" w:rsidTr="006E3BDB">
        <w:trPr>
          <w:cnfStyle w:val="000000010000" w:firstRow="0" w:lastRow="0" w:firstColumn="0" w:lastColumn="0" w:oddVBand="0" w:evenVBand="0" w:oddHBand="0" w:evenHBand="1" w:firstRowFirstColumn="0" w:firstRowLastColumn="0" w:lastRowFirstColumn="0" w:lastRowLastColumn="0"/>
        </w:trPr>
        <w:tc>
          <w:tcPr>
            <w:tcW w:w="1402" w:type="dxa"/>
          </w:tcPr>
          <w:p w14:paraId="4A9C4AAF" w14:textId="77777777" w:rsidR="003C6592" w:rsidRPr="00944357" w:rsidRDefault="003C6592" w:rsidP="009B7CE0">
            <w:pPr>
              <w:pStyle w:val="Tabletextleftbold"/>
            </w:pPr>
            <w:proofErr w:type="spellStart"/>
            <w:r w:rsidRPr="00944357">
              <w:t>Fairymead</w:t>
            </w:r>
            <w:proofErr w:type="spellEnd"/>
            <w:r w:rsidRPr="00944357">
              <w:t xml:space="preserve"> Beds</w:t>
            </w:r>
          </w:p>
          <w:p w14:paraId="68EA0333" w14:textId="77777777" w:rsidR="003C6592" w:rsidRPr="00944357" w:rsidRDefault="003C6592" w:rsidP="009B7CE0">
            <w:pPr>
              <w:pStyle w:val="Tabletextleftbold"/>
            </w:pPr>
            <w:r w:rsidRPr="00944357">
              <w:t>(Confined)</w:t>
            </w:r>
          </w:p>
        </w:tc>
        <w:tc>
          <w:tcPr>
            <w:tcW w:w="1291" w:type="dxa"/>
          </w:tcPr>
          <w:p w14:paraId="74899D61" w14:textId="77777777" w:rsidR="003C6592" w:rsidRPr="00FB1893" w:rsidRDefault="003C6592" w:rsidP="00F85DFE">
            <w:pPr>
              <w:pStyle w:val="Tabletextcentred"/>
            </w:pPr>
            <w:r w:rsidRPr="00FB1893">
              <w:t>50</w:t>
            </w:r>
          </w:p>
          <w:p w14:paraId="5E679AFB" w14:textId="77777777" w:rsidR="003C6592" w:rsidRPr="00FB1893" w:rsidRDefault="003C6592" w:rsidP="00F85DFE">
            <w:pPr>
              <w:pStyle w:val="Tabletextcentred"/>
            </w:pPr>
            <w:r w:rsidRPr="00FB1893">
              <w:t>(10-100)</w:t>
            </w:r>
          </w:p>
        </w:tc>
        <w:tc>
          <w:tcPr>
            <w:tcW w:w="1099" w:type="dxa"/>
          </w:tcPr>
          <w:p w14:paraId="47B17C0E" w14:textId="77777777" w:rsidR="003C6592" w:rsidRPr="00FB1893" w:rsidRDefault="003C6592" w:rsidP="00F85DFE">
            <w:pPr>
              <w:pStyle w:val="Tabletextcentred"/>
            </w:pPr>
            <w:r w:rsidRPr="00FB1893">
              <w:t>0</w:t>
            </w:r>
          </w:p>
        </w:tc>
        <w:tc>
          <w:tcPr>
            <w:tcW w:w="1090" w:type="dxa"/>
          </w:tcPr>
          <w:p w14:paraId="7EF0FC00" w14:textId="77777777" w:rsidR="003C6592" w:rsidRPr="00FB1893" w:rsidRDefault="003C6592" w:rsidP="00F85DFE">
            <w:pPr>
              <w:pStyle w:val="Tabletextcentred"/>
            </w:pPr>
            <w:r w:rsidRPr="00FB1893">
              <w:t>70</w:t>
            </w:r>
          </w:p>
          <w:p w14:paraId="7E0080CF" w14:textId="77777777" w:rsidR="003C6592" w:rsidRPr="00FB1893" w:rsidRDefault="003C6592" w:rsidP="00F85DFE">
            <w:pPr>
              <w:pStyle w:val="Tabletextcentred"/>
            </w:pPr>
            <w:r w:rsidRPr="00FB1893">
              <w:t>(65-80)</w:t>
            </w:r>
          </w:p>
        </w:tc>
        <w:tc>
          <w:tcPr>
            <w:tcW w:w="959" w:type="dxa"/>
          </w:tcPr>
          <w:p w14:paraId="745A8C4B" w14:textId="77777777" w:rsidR="003C6592" w:rsidRPr="00FB1893" w:rsidRDefault="003C6592" w:rsidP="00F85DFE">
            <w:pPr>
              <w:pStyle w:val="Tabletextcentred"/>
            </w:pPr>
            <w:r w:rsidRPr="00FB1893">
              <w:t>29</w:t>
            </w:r>
          </w:p>
          <w:p w14:paraId="50C50644" w14:textId="77777777" w:rsidR="003C6592" w:rsidRPr="00FB1893" w:rsidRDefault="003C6592" w:rsidP="00F85DFE">
            <w:pPr>
              <w:pStyle w:val="Tabletextcentred"/>
            </w:pPr>
            <w:r w:rsidRPr="00FB1893">
              <w:t>(28-30)</w:t>
            </w:r>
          </w:p>
        </w:tc>
        <w:tc>
          <w:tcPr>
            <w:tcW w:w="1098" w:type="dxa"/>
          </w:tcPr>
          <w:p w14:paraId="318E43A2" w14:textId="77777777" w:rsidR="003C6592" w:rsidRPr="00FB1893" w:rsidRDefault="003C6592" w:rsidP="00F85DFE">
            <w:pPr>
              <w:pStyle w:val="Tabletextcentred"/>
            </w:pPr>
            <w:r w:rsidRPr="00FB1893">
              <w:t>0.4</w:t>
            </w:r>
          </w:p>
          <w:p w14:paraId="39C56B07" w14:textId="77777777" w:rsidR="003C6592" w:rsidRPr="00FB1893" w:rsidRDefault="003C6592" w:rsidP="00F85DFE">
            <w:pPr>
              <w:pStyle w:val="Tabletextcentred"/>
            </w:pPr>
            <w:r w:rsidRPr="00FB1893">
              <w:t>(0.2-1.1)</w:t>
            </w:r>
          </w:p>
        </w:tc>
        <w:tc>
          <w:tcPr>
            <w:tcW w:w="968" w:type="dxa"/>
          </w:tcPr>
          <w:p w14:paraId="65A7C8D4" w14:textId="77777777" w:rsidR="003C6592" w:rsidRPr="00FB1893" w:rsidRDefault="003C6592" w:rsidP="00F85DFE">
            <w:pPr>
              <w:pStyle w:val="Tabletextcentred"/>
            </w:pPr>
            <w:r w:rsidRPr="00FB1893">
              <w:t>200</w:t>
            </w:r>
          </w:p>
        </w:tc>
        <w:tc>
          <w:tcPr>
            <w:tcW w:w="825" w:type="dxa"/>
          </w:tcPr>
          <w:p w14:paraId="70D04C52" w14:textId="77777777" w:rsidR="003C6592" w:rsidRPr="00FB1893" w:rsidRDefault="003C6592" w:rsidP="00F85DFE">
            <w:pPr>
              <w:pStyle w:val="Tabletextcentred"/>
            </w:pPr>
            <w:r w:rsidRPr="00FB1893">
              <w:t>0.3</w:t>
            </w:r>
          </w:p>
        </w:tc>
      </w:tr>
    </w:tbl>
    <w:p w14:paraId="44250FEB" w14:textId="77777777" w:rsidR="003C6592" w:rsidRPr="00110FB4" w:rsidRDefault="003C6592" w:rsidP="00D67A36">
      <w:pPr>
        <w:pStyle w:val="Tablenotes"/>
      </w:pPr>
      <w:r w:rsidRPr="00110FB4">
        <w:t># Estimated range</w:t>
      </w:r>
    </w:p>
    <w:p w14:paraId="5CE0748D" w14:textId="77777777" w:rsidR="003C6592" w:rsidRPr="00BF7CED" w:rsidRDefault="003C6592" w:rsidP="00BF7CED">
      <w:pPr>
        <w:pStyle w:val="BodyText"/>
        <w:rPr>
          <w:rStyle w:val="Bodytextbold"/>
        </w:rPr>
      </w:pPr>
      <w:bookmarkStart w:id="506" w:name="_Toc308004767"/>
      <w:r w:rsidRPr="00BF7CED">
        <w:rPr>
          <w:rStyle w:val="Bodytextbold"/>
        </w:rPr>
        <w:t>Theoretical extent of SWI for current conditions</w:t>
      </w:r>
      <w:bookmarkEnd w:id="506"/>
    </w:p>
    <w:p w14:paraId="29E42F53" w14:textId="73721DD6" w:rsidR="003C6592" w:rsidRDefault="003C6592" w:rsidP="00DF5570">
      <w:pPr>
        <w:pStyle w:val="BodyText"/>
      </w:pPr>
      <w:r>
        <w:t>The above hydrogeological parameters were used to estimate the theoretical extent of SWI within each aquifer, under current conditions (</w:t>
      </w:r>
      <w:r w:rsidR="00170852">
        <w:t>Table 51</w:t>
      </w:r>
      <w:r>
        <w:t xml:space="preserve">). </w:t>
      </w:r>
      <w:r w:rsidRPr="001379E3">
        <w:t xml:space="preserve">The theoretical </w:t>
      </w:r>
      <w:r>
        <w:t>steady-state</w:t>
      </w:r>
      <w:r w:rsidRPr="001379E3">
        <w:t xml:space="preserve"> interface locations for the </w:t>
      </w:r>
      <w:r>
        <w:t>Burnett Heads (Bargara)</w:t>
      </w:r>
      <w:r w:rsidRPr="001379E3">
        <w:t xml:space="preserve"> case stu</w:t>
      </w:r>
      <w:r>
        <w:t xml:space="preserve">dy </w:t>
      </w:r>
      <w:r w:rsidRPr="001379E3">
        <w:t>can be seen in</w:t>
      </w:r>
      <w:r w:rsidR="00170852">
        <w:t xml:space="preserve"> Figure 42</w:t>
      </w:r>
      <w:r>
        <w:t>.</w:t>
      </w:r>
    </w:p>
    <w:p w14:paraId="31F83E6C" w14:textId="77777777" w:rsidR="003C6592" w:rsidRPr="00D67A36" w:rsidRDefault="003C6592" w:rsidP="00D67A36">
      <w:pPr>
        <w:pStyle w:val="Tabletitle"/>
      </w:pPr>
      <w:bookmarkStart w:id="507" w:name="_Ref304883746"/>
      <w:bookmarkStart w:id="508" w:name="_Toc308004768"/>
      <w:bookmarkStart w:id="509" w:name="_Toc337566528"/>
      <w:bookmarkStart w:id="510" w:name="_Toc349670600"/>
      <w:r w:rsidRPr="00D67A36">
        <w:rPr>
          <w:rStyle w:val="Tabletitlebold"/>
        </w:rPr>
        <w:t xml:space="preserve">Table </w:t>
      </w:r>
      <w:r w:rsidR="00D438AF" w:rsidRPr="00D67A36">
        <w:rPr>
          <w:rStyle w:val="Tabletitlebold"/>
        </w:rPr>
        <w:fldChar w:fldCharType="begin"/>
      </w:r>
      <w:r w:rsidR="00D438AF" w:rsidRPr="00D67A36">
        <w:rPr>
          <w:rStyle w:val="Tabletitlebold"/>
        </w:rPr>
        <w:instrText xml:space="preserve"> SEQ Table \* ARABIC </w:instrText>
      </w:r>
      <w:r w:rsidR="00D438AF" w:rsidRPr="00D67A36">
        <w:rPr>
          <w:rStyle w:val="Tabletitlebold"/>
        </w:rPr>
        <w:fldChar w:fldCharType="separate"/>
      </w:r>
      <w:r w:rsidR="00496154" w:rsidRPr="00D67A36">
        <w:rPr>
          <w:rStyle w:val="Tabletitlebold"/>
        </w:rPr>
        <w:t>51</w:t>
      </w:r>
      <w:r w:rsidR="00D438AF" w:rsidRPr="00D67A36">
        <w:rPr>
          <w:rStyle w:val="Tabletitlebold"/>
        </w:rPr>
        <w:fldChar w:fldCharType="end"/>
      </w:r>
      <w:bookmarkEnd w:id="507"/>
      <w:r w:rsidRPr="00D67A36">
        <w:rPr>
          <w:rStyle w:val="Tabletitlebold"/>
        </w:rPr>
        <w:t>.</w:t>
      </w:r>
      <w:r w:rsidRPr="00D67A36">
        <w:t xml:space="preserve"> Results indicating theoretical SWI extent for Burnett Heads (Bargara)</w:t>
      </w:r>
      <w:bookmarkEnd w:id="508"/>
      <w:bookmarkEnd w:id="509"/>
      <w:bookmarkEnd w:id="510"/>
    </w:p>
    <w:tbl>
      <w:tblPr>
        <w:tblStyle w:val="TableGAHeaderRow"/>
        <w:tblW w:w="8316" w:type="dxa"/>
        <w:tblLayout w:type="fixed"/>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470"/>
        <w:gridCol w:w="1719"/>
        <w:gridCol w:w="1561"/>
        <w:gridCol w:w="1630"/>
        <w:gridCol w:w="1936"/>
      </w:tblGrid>
      <w:tr w:rsidR="00C12C5B" w:rsidRPr="00EF1133" w14:paraId="6AC0AE82" w14:textId="77777777" w:rsidTr="002E4D37">
        <w:trPr>
          <w:cnfStyle w:val="100000000000" w:firstRow="1" w:lastRow="0" w:firstColumn="0" w:lastColumn="0" w:oddVBand="0" w:evenVBand="0" w:oddHBand="0" w:evenHBand="0" w:firstRowFirstColumn="0" w:firstRowLastColumn="0" w:lastRowFirstColumn="0" w:lastRowLastColumn="0"/>
          <w:trHeight w:val="57"/>
          <w:tblHeader/>
        </w:trPr>
        <w:tc>
          <w:tcPr>
            <w:tcW w:w="1470" w:type="dxa"/>
            <w:vAlign w:val="center"/>
          </w:tcPr>
          <w:p w14:paraId="1B7F82B6" w14:textId="5F6BD24F" w:rsidR="00C12C5B" w:rsidRPr="000802C0" w:rsidRDefault="00C12C5B" w:rsidP="00110FB4">
            <w:pPr>
              <w:pStyle w:val="Tabletextcentred"/>
            </w:pPr>
            <w:r w:rsidRPr="000802C0">
              <w:t>Aquifer</w:t>
            </w:r>
          </w:p>
        </w:tc>
        <w:tc>
          <w:tcPr>
            <w:tcW w:w="1719" w:type="dxa"/>
            <w:vAlign w:val="center"/>
          </w:tcPr>
          <w:p w14:paraId="5207E500" w14:textId="77777777" w:rsidR="00C12C5B" w:rsidRPr="00EF465B" w:rsidRDefault="00C12C5B" w:rsidP="009B7CE0">
            <w:pPr>
              <w:pStyle w:val="Tableheadingcentredbold"/>
            </w:pPr>
            <w:r w:rsidRPr="009B7CE0">
              <w:t>x</w:t>
            </w:r>
            <w:r w:rsidRPr="009B7CE0">
              <w:rPr>
                <w:rStyle w:val="Subscript"/>
              </w:rPr>
              <w:t>T</w:t>
            </w:r>
          </w:p>
          <w:p w14:paraId="2467A9D6" w14:textId="13E91867" w:rsidR="00C12C5B" w:rsidRPr="000802C0" w:rsidRDefault="00C12C5B" w:rsidP="00110FB4">
            <w:pPr>
              <w:pStyle w:val="Tabletextcentred"/>
            </w:pPr>
            <w:r w:rsidRPr="000802C0">
              <w:t>(m)</w:t>
            </w:r>
          </w:p>
        </w:tc>
        <w:tc>
          <w:tcPr>
            <w:tcW w:w="1561" w:type="dxa"/>
            <w:vAlign w:val="center"/>
          </w:tcPr>
          <w:p w14:paraId="4600A8E4" w14:textId="77777777" w:rsidR="00C12C5B" w:rsidRPr="00EF465B" w:rsidRDefault="00C12C5B" w:rsidP="009B7CE0">
            <w:pPr>
              <w:pStyle w:val="Tableheadingcentredbold"/>
            </w:pPr>
            <w:r w:rsidRPr="00EF465B">
              <w:t>M</w:t>
            </w:r>
          </w:p>
          <w:p w14:paraId="543DF253" w14:textId="225C1E81" w:rsidR="00C12C5B" w:rsidRPr="007768B6" w:rsidRDefault="00C12C5B" w:rsidP="00110FB4">
            <w:pPr>
              <w:pStyle w:val="Tabletextcentred"/>
              <w:rPr>
                <w:i/>
              </w:rPr>
            </w:pPr>
            <w:r>
              <w:t>(-)</w:t>
            </w:r>
          </w:p>
        </w:tc>
        <w:tc>
          <w:tcPr>
            <w:tcW w:w="1630" w:type="dxa"/>
            <w:vAlign w:val="center"/>
          </w:tcPr>
          <w:p w14:paraId="1580301E" w14:textId="77777777" w:rsidR="00C12C5B" w:rsidRDefault="00C12C5B" w:rsidP="009B7CE0">
            <w:pPr>
              <w:pStyle w:val="Tableheadingcentredbold"/>
            </w:pPr>
            <w:r w:rsidRPr="00EF465B">
              <w:t>x</w:t>
            </w:r>
            <w:r w:rsidRPr="009B7CE0">
              <w:rPr>
                <w:rStyle w:val="Subscript"/>
              </w:rPr>
              <w:t>T</w:t>
            </w:r>
            <w:r>
              <w:sym w:font="Symbol" w:char="F0A2"/>
            </w:r>
          </w:p>
          <w:p w14:paraId="2406979E" w14:textId="71C2A332" w:rsidR="00C12C5B" w:rsidRPr="000802C0" w:rsidRDefault="00C12C5B" w:rsidP="00110FB4">
            <w:pPr>
              <w:pStyle w:val="Tabletextcentred"/>
              <w:rPr>
                <w:sz w:val="22"/>
                <w:szCs w:val="22"/>
              </w:rPr>
            </w:pPr>
            <w:r>
              <w:t>(-)</w:t>
            </w:r>
          </w:p>
        </w:tc>
        <w:tc>
          <w:tcPr>
            <w:tcW w:w="1936" w:type="dxa"/>
            <w:vAlign w:val="center"/>
          </w:tcPr>
          <w:p w14:paraId="1C2D7720" w14:textId="77777777" w:rsidR="00C12C5B" w:rsidRPr="000802C0" w:rsidRDefault="00C12C5B" w:rsidP="009B7CE0">
            <w:pPr>
              <w:pStyle w:val="Tableheadingcentredbold"/>
            </w:pPr>
            <w:r w:rsidRPr="00EF465B">
              <w:t>V</w:t>
            </w:r>
            <w:proofErr w:type="spellStart"/>
            <w:r w:rsidRPr="009B7CE0">
              <w:rPr>
                <w:rStyle w:val="Subscript"/>
              </w:rPr>
              <w:t>sw</w:t>
            </w:r>
            <w:proofErr w:type="spellEnd"/>
          </w:p>
          <w:p w14:paraId="30B6AABC" w14:textId="173FB994" w:rsidR="00C12C5B" w:rsidRPr="000802C0" w:rsidRDefault="00C12C5B" w:rsidP="00110FB4">
            <w:pPr>
              <w:pStyle w:val="Tabletextcentred"/>
            </w:pPr>
            <w:r w:rsidRPr="00E00765">
              <w:t>(m</w:t>
            </w:r>
            <w:r w:rsidRPr="00BA5327">
              <w:rPr>
                <w:rStyle w:val="Superscript"/>
              </w:rPr>
              <w:t>2</w:t>
            </w:r>
            <w:r w:rsidRPr="00E00765">
              <w:t>)</w:t>
            </w:r>
          </w:p>
        </w:tc>
      </w:tr>
      <w:tr w:rsidR="003C6592" w:rsidRPr="001C15D2" w14:paraId="5262ECB3" w14:textId="77777777" w:rsidTr="00D67A36">
        <w:trPr>
          <w:cnfStyle w:val="000000100000" w:firstRow="0" w:lastRow="0" w:firstColumn="0" w:lastColumn="0" w:oddVBand="0" w:evenVBand="0" w:oddHBand="1" w:evenHBand="0" w:firstRowFirstColumn="0" w:firstRowLastColumn="0" w:lastRowFirstColumn="0" w:lastRowLastColumn="0"/>
          <w:trHeight w:val="57"/>
        </w:trPr>
        <w:tc>
          <w:tcPr>
            <w:tcW w:w="1470" w:type="dxa"/>
          </w:tcPr>
          <w:p w14:paraId="7CF3A49D" w14:textId="77777777" w:rsidR="003C6592" w:rsidRPr="00944357" w:rsidRDefault="003C6592" w:rsidP="009B7CE0">
            <w:pPr>
              <w:pStyle w:val="Tabletextleftbold"/>
            </w:pPr>
            <w:r w:rsidRPr="00944357">
              <w:t>Elliot Formation</w:t>
            </w:r>
          </w:p>
          <w:p w14:paraId="29FF10C0" w14:textId="77777777" w:rsidR="003C6592" w:rsidRPr="00944357" w:rsidRDefault="003C6592" w:rsidP="009B7CE0">
            <w:pPr>
              <w:pStyle w:val="Tabletextleftbold"/>
            </w:pPr>
            <w:r w:rsidRPr="00944357">
              <w:t>(Unconfined)</w:t>
            </w:r>
          </w:p>
        </w:tc>
        <w:tc>
          <w:tcPr>
            <w:tcW w:w="1719" w:type="dxa"/>
          </w:tcPr>
          <w:p w14:paraId="39325703" w14:textId="77777777" w:rsidR="003C6592" w:rsidRPr="00A230E1" w:rsidRDefault="003C6592" w:rsidP="00110FB4">
            <w:pPr>
              <w:pStyle w:val="Tabletextcentred"/>
            </w:pPr>
            <w:r w:rsidRPr="00A230E1">
              <w:t>52</w:t>
            </w:r>
          </w:p>
          <w:p w14:paraId="5B40EFF2" w14:textId="77777777" w:rsidR="003C6592" w:rsidRPr="00A230E1" w:rsidRDefault="003C6592" w:rsidP="00110FB4">
            <w:pPr>
              <w:pStyle w:val="Tabletextcentred"/>
            </w:pPr>
            <w:r w:rsidRPr="00A230E1">
              <w:t>(19-Unstable)#</w:t>
            </w:r>
          </w:p>
        </w:tc>
        <w:tc>
          <w:tcPr>
            <w:tcW w:w="1561" w:type="dxa"/>
          </w:tcPr>
          <w:p w14:paraId="6541F94B" w14:textId="77777777" w:rsidR="003C6592" w:rsidRPr="00A230E1" w:rsidRDefault="003C6592" w:rsidP="00110FB4">
            <w:pPr>
              <w:pStyle w:val="Tabletextcentred"/>
            </w:pPr>
            <w:r w:rsidRPr="00A230E1">
              <w:t>0.00</w:t>
            </w:r>
          </w:p>
          <w:p w14:paraId="2F059F0B" w14:textId="77777777" w:rsidR="003C6592" w:rsidRPr="00A230E1" w:rsidRDefault="003C6592" w:rsidP="00110FB4">
            <w:pPr>
              <w:pStyle w:val="Tabletextcentred"/>
            </w:pPr>
            <w:r w:rsidRPr="00A230E1">
              <w:t>(0.00-4.75)</w:t>
            </w:r>
          </w:p>
        </w:tc>
        <w:tc>
          <w:tcPr>
            <w:tcW w:w="1630" w:type="dxa"/>
          </w:tcPr>
          <w:p w14:paraId="05B338F3" w14:textId="77777777" w:rsidR="003C6592" w:rsidRPr="00A230E1" w:rsidRDefault="003C6592" w:rsidP="00110FB4">
            <w:pPr>
              <w:pStyle w:val="Tabletextcentred"/>
            </w:pPr>
            <w:r w:rsidRPr="00A230E1">
              <w:t>0.00</w:t>
            </w:r>
          </w:p>
          <w:p w14:paraId="479C6E7C" w14:textId="77777777" w:rsidR="003C6592" w:rsidRPr="00A230E1" w:rsidRDefault="003C6592" w:rsidP="00110FB4">
            <w:pPr>
              <w:pStyle w:val="Tabletextcentred"/>
            </w:pPr>
            <w:r w:rsidRPr="00A230E1">
              <w:t>(0.00-Unstable)</w:t>
            </w:r>
          </w:p>
        </w:tc>
        <w:tc>
          <w:tcPr>
            <w:tcW w:w="1936" w:type="dxa"/>
          </w:tcPr>
          <w:p w14:paraId="57476B54" w14:textId="77777777" w:rsidR="003C6592" w:rsidRPr="00A230E1" w:rsidRDefault="003C6592" w:rsidP="00110FB4">
            <w:pPr>
              <w:pStyle w:val="Tabletextcentred"/>
            </w:pPr>
            <w:r w:rsidRPr="00A230E1">
              <w:t>78</w:t>
            </w:r>
          </w:p>
          <w:p w14:paraId="69ED5F03" w14:textId="77777777" w:rsidR="003C6592" w:rsidRPr="00A230E1" w:rsidRDefault="003C6592" w:rsidP="00110FB4">
            <w:pPr>
              <w:pStyle w:val="Tabletextcentred"/>
            </w:pPr>
            <w:r w:rsidRPr="00A230E1">
              <w:t>(23-Unstable)</w:t>
            </w:r>
          </w:p>
        </w:tc>
      </w:tr>
      <w:tr w:rsidR="003C6592" w:rsidRPr="001C15D2" w14:paraId="3D3FE272" w14:textId="77777777" w:rsidTr="00D67A36">
        <w:trPr>
          <w:cnfStyle w:val="000000010000" w:firstRow="0" w:lastRow="0" w:firstColumn="0" w:lastColumn="0" w:oddVBand="0" w:evenVBand="0" w:oddHBand="0" w:evenHBand="1" w:firstRowFirstColumn="0" w:firstRowLastColumn="0" w:lastRowFirstColumn="0" w:lastRowLastColumn="0"/>
          <w:trHeight w:val="57"/>
        </w:trPr>
        <w:tc>
          <w:tcPr>
            <w:tcW w:w="1470" w:type="dxa"/>
          </w:tcPr>
          <w:p w14:paraId="381F7D79" w14:textId="77777777" w:rsidR="003C6592" w:rsidRPr="00944357" w:rsidRDefault="003C6592" w:rsidP="009B7CE0">
            <w:pPr>
              <w:pStyle w:val="Tabletextleftbold"/>
            </w:pPr>
            <w:proofErr w:type="spellStart"/>
            <w:r w:rsidRPr="00944357">
              <w:t>Fairymead</w:t>
            </w:r>
            <w:proofErr w:type="spellEnd"/>
            <w:r w:rsidRPr="00944357">
              <w:t xml:space="preserve"> Beds</w:t>
            </w:r>
          </w:p>
          <w:p w14:paraId="2B1D5AC2" w14:textId="77777777" w:rsidR="003C6592" w:rsidRPr="00944357" w:rsidRDefault="003C6592" w:rsidP="009B7CE0">
            <w:pPr>
              <w:pStyle w:val="Tabletextleftbold"/>
            </w:pPr>
            <w:r w:rsidRPr="00944357">
              <w:t>(Confined)</w:t>
            </w:r>
          </w:p>
        </w:tc>
        <w:tc>
          <w:tcPr>
            <w:tcW w:w="1719" w:type="dxa"/>
          </w:tcPr>
          <w:p w14:paraId="202F891D" w14:textId="77777777" w:rsidR="003C6592" w:rsidRPr="00A230E1" w:rsidRDefault="003C6592" w:rsidP="00110FB4">
            <w:pPr>
              <w:pStyle w:val="Tabletextcentred"/>
            </w:pPr>
            <w:r w:rsidRPr="00A230E1">
              <w:t>Unstable</w:t>
            </w:r>
          </w:p>
          <w:p w14:paraId="5AABDFB2" w14:textId="77777777" w:rsidR="003C6592" w:rsidRPr="00A230E1" w:rsidRDefault="003C6592" w:rsidP="00110FB4">
            <w:pPr>
              <w:pStyle w:val="Tabletextcentred"/>
            </w:pPr>
            <w:r w:rsidRPr="00A230E1">
              <w:t>(2222-Unstable)</w:t>
            </w:r>
          </w:p>
        </w:tc>
        <w:tc>
          <w:tcPr>
            <w:tcW w:w="1561" w:type="dxa"/>
          </w:tcPr>
          <w:p w14:paraId="0EB1986B" w14:textId="77777777" w:rsidR="003C6592" w:rsidRPr="00A230E1" w:rsidRDefault="003C6592" w:rsidP="00110FB4">
            <w:pPr>
              <w:pStyle w:val="Tabletextcentred"/>
            </w:pPr>
            <w:r w:rsidRPr="00A230E1">
              <w:t>NA</w:t>
            </w:r>
          </w:p>
        </w:tc>
        <w:tc>
          <w:tcPr>
            <w:tcW w:w="1630" w:type="dxa"/>
          </w:tcPr>
          <w:p w14:paraId="4E30F1CC" w14:textId="77777777" w:rsidR="003C6592" w:rsidRPr="00A230E1" w:rsidRDefault="003C6592" w:rsidP="00110FB4">
            <w:pPr>
              <w:pStyle w:val="Tabletextcentred"/>
            </w:pPr>
            <w:r w:rsidRPr="00A230E1">
              <w:t>NA</w:t>
            </w:r>
          </w:p>
        </w:tc>
        <w:tc>
          <w:tcPr>
            <w:tcW w:w="1936" w:type="dxa"/>
          </w:tcPr>
          <w:p w14:paraId="46B91067" w14:textId="77777777" w:rsidR="003C6592" w:rsidRPr="00A230E1" w:rsidRDefault="003C6592" w:rsidP="00110FB4">
            <w:pPr>
              <w:pStyle w:val="Tabletextcentred"/>
            </w:pPr>
            <w:r w:rsidRPr="00A230E1">
              <w:t>Unstable</w:t>
            </w:r>
          </w:p>
          <w:p w14:paraId="44B70B78" w14:textId="77777777" w:rsidR="003C6592" w:rsidRPr="00A230E1" w:rsidRDefault="003C6592" w:rsidP="00110FB4">
            <w:pPr>
              <w:pStyle w:val="Tabletextcentred"/>
            </w:pPr>
            <w:r w:rsidRPr="00A230E1">
              <w:t>(6667-Unstable)</w:t>
            </w:r>
          </w:p>
        </w:tc>
      </w:tr>
    </w:tbl>
    <w:p w14:paraId="56DEFFD0" w14:textId="77777777" w:rsidR="00110FB4" w:rsidRDefault="00110FB4" w:rsidP="00D67A36">
      <w:pPr>
        <w:pStyle w:val="Tablenotes"/>
      </w:pPr>
      <w:r>
        <w:t># Calculated range</w:t>
      </w:r>
    </w:p>
    <w:p w14:paraId="4408A495" w14:textId="77777777" w:rsidR="003C6592" w:rsidRDefault="00110FB4" w:rsidP="00110FB4">
      <w:pPr>
        <w:pStyle w:val="BodyText"/>
      </w:pPr>
      <w:r>
        <w:br w:type="page"/>
      </w:r>
    </w:p>
    <w:p w14:paraId="1A9EAFB0" w14:textId="77777777" w:rsidR="003C6592" w:rsidRDefault="003C6592" w:rsidP="007D0D63">
      <w:pPr>
        <w:pStyle w:val="Figuresandimagescentred0"/>
      </w:pPr>
      <w:r>
        <w:rPr>
          <w:noProof/>
        </w:rPr>
        <w:lastRenderedPageBreak/>
        <w:drawing>
          <wp:inline distT="0" distB="0" distL="0" distR="0" wp14:anchorId="6FDFC17B" wp14:editId="6C6A08A9">
            <wp:extent cx="5724525" cy="3476625"/>
            <wp:effectExtent l="0" t="0" r="9525" b="9525"/>
            <wp:docPr id="60" name="Picture 60"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5724525" cy="3476625"/>
                    </a:xfrm>
                    <a:prstGeom prst="rect">
                      <a:avLst/>
                    </a:prstGeom>
                    <a:noFill/>
                    <a:ln>
                      <a:noFill/>
                    </a:ln>
                  </pic:spPr>
                </pic:pic>
              </a:graphicData>
            </a:graphic>
          </wp:inline>
        </w:drawing>
      </w:r>
    </w:p>
    <w:p w14:paraId="54C6B852" w14:textId="77777777" w:rsidR="003C6592" w:rsidRPr="0079029B" w:rsidRDefault="003C6592" w:rsidP="003C6592">
      <w:pPr>
        <w:pStyle w:val="Caption"/>
      </w:pPr>
      <w:bookmarkStart w:id="511" w:name="_Ref304883876"/>
      <w:bookmarkStart w:id="512" w:name="_Toc337566445"/>
      <w:bookmarkStart w:id="513" w:name="_Toc349670517"/>
      <w:r w:rsidRPr="00D67A36">
        <w:rPr>
          <w:rStyle w:val="Captionbold"/>
        </w:rPr>
        <w:t xml:space="preserve">Figure </w:t>
      </w:r>
      <w:r w:rsidR="00D438AF" w:rsidRPr="00D67A36">
        <w:rPr>
          <w:rStyle w:val="Captionbold"/>
        </w:rPr>
        <w:fldChar w:fldCharType="begin"/>
      </w:r>
      <w:r w:rsidR="00D438AF" w:rsidRPr="00D67A36">
        <w:rPr>
          <w:rStyle w:val="Captionbold"/>
        </w:rPr>
        <w:instrText xml:space="preserve"> SEQ Figure \* ARABIC </w:instrText>
      </w:r>
      <w:r w:rsidR="00D438AF" w:rsidRPr="00D67A36">
        <w:rPr>
          <w:rStyle w:val="Captionbold"/>
        </w:rPr>
        <w:fldChar w:fldCharType="separate"/>
      </w:r>
      <w:r w:rsidR="00496154" w:rsidRPr="00D67A36">
        <w:rPr>
          <w:rStyle w:val="Captionbold"/>
        </w:rPr>
        <w:t>42</w:t>
      </w:r>
      <w:r w:rsidR="00D438AF" w:rsidRPr="00D67A36">
        <w:rPr>
          <w:rStyle w:val="Captionbold"/>
        </w:rPr>
        <w:fldChar w:fldCharType="end"/>
      </w:r>
      <w:bookmarkEnd w:id="511"/>
      <w:r w:rsidRPr="00D67A36">
        <w:rPr>
          <w:rStyle w:val="Captionbold"/>
        </w:rPr>
        <w:t>.</w:t>
      </w:r>
      <w:r w:rsidRPr="0079029B">
        <w:t xml:space="preserve"> Approximation of the near coastal water table and interface locations for the </w:t>
      </w:r>
      <w:r>
        <w:t xml:space="preserve">Burnett Heads (Bargara) </w:t>
      </w:r>
      <w:r w:rsidRPr="0079029B">
        <w:t>case study</w:t>
      </w:r>
      <w:bookmarkEnd w:id="512"/>
      <w:bookmarkEnd w:id="513"/>
    </w:p>
    <w:p w14:paraId="669A0345" w14:textId="77777777" w:rsidR="003C6592" w:rsidRPr="00BF7CED" w:rsidRDefault="003C6592" w:rsidP="00BF7CED">
      <w:pPr>
        <w:pStyle w:val="BodyText"/>
        <w:rPr>
          <w:rStyle w:val="Bodytextbold"/>
        </w:rPr>
      </w:pPr>
      <w:bookmarkStart w:id="514" w:name="_Toc308004769"/>
      <w:r w:rsidRPr="00BF7CED">
        <w:rPr>
          <w:rStyle w:val="Bodytextbold"/>
        </w:rPr>
        <w:t>Theoretical extent of SWI under future extraction scenarios</w:t>
      </w:r>
      <w:bookmarkEnd w:id="514"/>
    </w:p>
    <w:p w14:paraId="3D7C53F8" w14:textId="70DDCBB1" w:rsidR="003C6592" w:rsidRPr="00517401" w:rsidRDefault="00170852" w:rsidP="00DF5570">
      <w:pPr>
        <w:pStyle w:val="BodyText"/>
      </w:pPr>
      <w:r>
        <w:t>For parameters in Table 50</w:t>
      </w:r>
      <w:r w:rsidR="003C6592">
        <w:t xml:space="preserve">, freshwater discharges to the sea </w:t>
      </w:r>
      <w:r w:rsidR="003C6592" w:rsidRPr="001F43FC">
        <w:rPr>
          <w:rStyle w:val="Italic"/>
        </w:rPr>
        <w:t>q</w:t>
      </w:r>
      <w:r w:rsidR="003C6592" w:rsidRPr="00174AB6">
        <w:rPr>
          <w:rStyle w:val="Subscript"/>
        </w:rPr>
        <w:t>0</w:t>
      </w:r>
      <w:r w:rsidR="003C6592">
        <w:t xml:space="preserve"> of around 2000 ML/km/</w:t>
      </w:r>
      <w:proofErr w:type="spellStart"/>
      <w:r w:rsidR="003C6592">
        <w:t>yr</w:t>
      </w:r>
      <w:proofErr w:type="spellEnd"/>
      <w:r w:rsidR="003C6592">
        <w:t xml:space="preserve"> (for the Elliot Formation aquifer) and 700 ML/km/</w:t>
      </w:r>
      <w:proofErr w:type="spellStart"/>
      <w:r w:rsidR="003C6592">
        <w:t>yr</w:t>
      </w:r>
      <w:proofErr w:type="spellEnd"/>
      <w:r w:rsidR="003C6592">
        <w:t xml:space="preserve"> (for the </w:t>
      </w:r>
      <w:proofErr w:type="spellStart"/>
      <w:r w:rsidR="003C6592">
        <w:t>Fairymead</w:t>
      </w:r>
      <w:proofErr w:type="spellEnd"/>
      <w:r>
        <w:t xml:space="preserve"> Beds aquifer), were calculated. Figure 43</w:t>
      </w:r>
      <w:r w:rsidR="003C6592">
        <w:t xml:space="preserve"> shows the wedge toe location </w:t>
      </w:r>
      <w:proofErr w:type="spellStart"/>
      <w:r w:rsidR="003C6592" w:rsidRPr="001F43FC">
        <w:rPr>
          <w:rStyle w:val="Italic"/>
        </w:rPr>
        <w:t>x</w:t>
      </w:r>
      <w:r w:rsidR="003C6592" w:rsidRPr="007F67AE">
        <w:rPr>
          <w:rStyle w:val="ItalicSubscript"/>
        </w:rPr>
        <w:t>T</w:t>
      </w:r>
      <w:proofErr w:type="spellEnd"/>
      <w:r w:rsidR="003C6592">
        <w:t xml:space="preserve"> and scaled wedge toe </w:t>
      </w:r>
      <w:proofErr w:type="spellStart"/>
      <w:r w:rsidR="003C6592" w:rsidRPr="001F43FC">
        <w:rPr>
          <w:rStyle w:val="Italic"/>
        </w:rPr>
        <w:t>x</w:t>
      </w:r>
      <w:r w:rsidR="003C6592" w:rsidRPr="007F67AE">
        <w:rPr>
          <w:rStyle w:val="ItalicSubscript"/>
        </w:rPr>
        <w:t>T</w:t>
      </w:r>
      <w:proofErr w:type="spellEnd"/>
      <w:r w:rsidR="003C6592">
        <w:sym w:font="Symbol" w:char="F0A2"/>
      </w:r>
      <w:r w:rsidR="003C6592">
        <w:t xml:space="preserve"> under a range of </w:t>
      </w:r>
      <w:r w:rsidR="003C6592" w:rsidRPr="001F43FC">
        <w:rPr>
          <w:rStyle w:val="Italic"/>
        </w:rPr>
        <w:t>q</w:t>
      </w:r>
      <w:r w:rsidR="003C6592" w:rsidRPr="00174AB6">
        <w:rPr>
          <w:rStyle w:val="Subscript"/>
        </w:rPr>
        <w:t>0</w:t>
      </w:r>
      <w:r w:rsidR="003C6592">
        <w:t xml:space="preserve"> values, as might occur under increased extraction. </w:t>
      </w:r>
    </w:p>
    <w:p w14:paraId="65DFE26D" w14:textId="77777777" w:rsidR="003C6592" w:rsidRDefault="00181A6C" w:rsidP="007D0D63">
      <w:pPr>
        <w:pStyle w:val="Figuresandimagescentred0"/>
      </w:pPr>
      <w:r>
        <w:rPr>
          <w:noProof/>
        </w:rPr>
        <w:drawing>
          <wp:inline distT="0" distB="0" distL="0" distR="0" wp14:anchorId="24283719" wp14:editId="3ADB1ED3">
            <wp:extent cx="4484144" cy="2340000"/>
            <wp:effectExtent l="0" t="0" r="0" b="3175"/>
            <wp:docPr id="1448" name="Picture 1448"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png"/>
                    <pic:cNvPicPr/>
                  </pic:nvPicPr>
                  <pic:blipFill>
                    <a:blip r:embed="rId326">
                      <a:extLst>
                        <a:ext uri="{28A0092B-C50C-407E-A947-70E740481C1C}">
                          <a14:useLocalDpi xmlns:a14="http://schemas.microsoft.com/office/drawing/2010/main" val="0"/>
                        </a:ext>
                      </a:extLst>
                    </a:blip>
                    <a:stretch>
                      <a:fillRect/>
                    </a:stretch>
                  </pic:blipFill>
                  <pic:spPr>
                    <a:xfrm>
                      <a:off x="0" y="0"/>
                      <a:ext cx="4484144" cy="2340000"/>
                    </a:xfrm>
                    <a:prstGeom prst="rect">
                      <a:avLst/>
                    </a:prstGeom>
                  </pic:spPr>
                </pic:pic>
              </a:graphicData>
            </a:graphic>
          </wp:inline>
        </w:drawing>
      </w:r>
    </w:p>
    <w:p w14:paraId="727557D6" w14:textId="1AB7A095" w:rsidR="0026118E" w:rsidRPr="001C56B2" w:rsidRDefault="003C6592" w:rsidP="0026118E">
      <w:pPr>
        <w:pStyle w:val="Caption"/>
      </w:pPr>
      <w:bookmarkStart w:id="515" w:name="_Ref304884839"/>
      <w:bookmarkStart w:id="516" w:name="_Toc337566446"/>
      <w:bookmarkStart w:id="517" w:name="_Toc349670518"/>
      <w:r w:rsidRPr="00D67A36">
        <w:rPr>
          <w:rStyle w:val="Captionbold"/>
        </w:rPr>
        <w:t xml:space="preserve">Figure </w:t>
      </w:r>
      <w:r w:rsidR="00D438AF" w:rsidRPr="00D67A36">
        <w:rPr>
          <w:rStyle w:val="Captionbold"/>
        </w:rPr>
        <w:fldChar w:fldCharType="begin"/>
      </w:r>
      <w:r w:rsidR="00D438AF" w:rsidRPr="00D67A36">
        <w:rPr>
          <w:rStyle w:val="Captionbold"/>
        </w:rPr>
        <w:instrText xml:space="preserve"> SEQ Figure \* ARABIC </w:instrText>
      </w:r>
      <w:r w:rsidR="00D438AF" w:rsidRPr="00D67A36">
        <w:rPr>
          <w:rStyle w:val="Captionbold"/>
        </w:rPr>
        <w:fldChar w:fldCharType="separate"/>
      </w:r>
      <w:r w:rsidR="00496154" w:rsidRPr="00D67A36">
        <w:rPr>
          <w:rStyle w:val="Captionbold"/>
        </w:rPr>
        <w:t>43</w:t>
      </w:r>
      <w:r w:rsidR="00D438AF" w:rsidRPr="00D67A36">
        <w:rPr>
          <w:rStyle w:val="Captionbold"/>
        </w:rPr>
        <w:fldChar w:fldCharType="end"/>
      </w:r>
      <w:bookmarkEnd w:id="515"/>
      <w:r w:rsidRPr="00D67A36">
        <w:rPr>
          <w:rStyle w:val="Captionbold"/>
        </w:rPr>
        <w:t>.</w:t>
      </w:r>
      <w:r w:rsidRPr="0079029B">
        <w:t xml:space="preserve"> </w:t>
      </w:r>
      <w:r>
        <w:t>Values of</w:t>
      </w:r>
      <w:r w:rsidRPr="0079029B">
        <w:t xml:space="preserve"> </w:t>
      </w:r>
      <w:r w:rsidRPr="001F43FC">
        <w:t>x</w:t>
      </w:r>
      <w:r w:rsidRPr="001C56B2">
        <w:rPr>
          <w:rStyle w:val="Subscript"/>
        </w:rPr>
        <w:t>T</w:t>
      </w:r>
      <w:r w:rsidRPr="0079029B">
        <w:t xml:space="preserve"> and </w:t>
      </w:r>
      <w:r w:rsidRPr="001F43FC">
        <w:t>x</w:t>
      </w:r>
      <w:r w:rsidRPr="001C56B2">
        <w:rPr>
          <w:rStyle w:val="Subscript"/>
        </w:rPr>
        <w:t>T</w:t>
      </w:r>
      <w:r w:rsidRPr="0079029B">
        <w:sym w:font="Symbol" w:char="F0A2"/>
      </w:r>
      <w:r w:rsidRPr="0079029B">
        <w:t xml:space="preserve"> for </w:t>
      </w:r>
      <w:r>
        <w:t>a range of</w:t>
      </w:r>
      <w:r w:rsidRPr="0079029B">
        <w:t xml:space="preserve"> </w:t>
      </w:r>
      <w:r w:rsidRPr="001F43FC">
        <w:t>q</w:t>
      </w:r>
      <w:r w:rsidRPr="001C56B2">
        <w:rPr>
          <w:rStyle w:val="Subscript"/>
        </w:rPr>
        <w:t>0</w:t>
      </w:r>
      <w:r>
        <w:t xml:space="preserve"> values</w:t>
      </w:r>
      <w:r w:rsidRPr="0079029B">
        <w:t xml:space="preserve"> for the </w:t>
      </w:r>
      <w:r>
        <w:t>Burnett Heads (Bargara) Elliot Formation</w:t>
      </w:r>
      <w:r w:rsidRPr="0079029B">
        <w:t xml:space="preserve"> unconfined aquifer</w:t>
      </w:r>
      <w:bookmarkEnd w:id="516"/>
      <w:bookmarkEnd w:id="517"/>
      <w:r w:rsidR="0026118E">
        <w:br w:type="page"/>
      </w:r>
    </w:p>
    <w:p w14:paraId="2FE0CD84" w14:textId="5260C3E2" w:rsidR="003C6592" w:rsidRPr="006976AB" w:rsidRDefault="003C6592" w:rsidP="002B708A">
      <w:pPr>
        <w:pStyle w:val="Head2nonumbers"/>
      </w:pPr>
      <w:bookmarkStart w:id="518" w:name="_Toc337566387"/>
      <w:r>
        <w:lastRenderedPageBreak/>
        <w:t>C</w:t>
      </w:r>
      <w:r w:rsidRPr="006976AB">
        <w:t>.</w:t>
      </w:r>
      <w:r>
        <w:t>14</w:t>
      </w:r>
      <w:r w:rsidRPr="006976AB">
        <w:t xml:space="preserve"> </w:t>
      </w:r>
      <w:r w:rsidRPr="005C4E62">
        <w:t>Perth (</w:t>
      </w:r>
      <w:proofErr w:type="spellStart"/>
      <w:r w:rsidRPr="005C4E62">
        <w:t>Whitfords</w:t>
      </w:r>
      <w:proofErr w:type="spellEnd"/>
      <w:r w:rsidRPr="005C4E62">
        <w:t>), Western Australia</w:t>
      </w:r>
      <w:bookmarkEnd w:id="518"/>
    </w:p>
    <w:p w14:paraId="5E38FAB9" w14:textId="77777777" w:rsidR="003C6592" w:rsidRPr="00BF7CED" w:rsidRDefault="003C6592" w:rsidP="00BF7CED">
      <w:pPr>
        <w:pStyle w:val="BodyText"/>
        <w:rPr>
          <w:rStyle w:val="Bodytextbold"/>
        </w:rPr>
      </w:pPr>
      <w:bookmarkStart w:id="519" w:name="_Toc308004770"/>
      <w:r w:rsidRPr="00BF7CED">
        <w:rPr>
          <w:rStyle w:val="Bodytextbold"/>
        </w:rPr>
        <w:t>Conceptualisation and parameterisation</w:t>
      </w:r>
      <w:bookmarkEnd w:id="519"/>
    </w:p>
    <w:p w14:paraId="4AF766C5" w14:textId="4A267888" w:rsidR="003C6592" w:rsidRDefault="003C6592" w:rsidP="00DF5570">
      <w:pPr>
        <w:pStyle w:val="BodyText"/>
      </w:pPr>
      <w:r>
        <w:t>The Perth (</w:t>
      </w:r>
      <w:proofErr w:type="spellStart"/>
      <w:r>
        <w:t>Whitfords</w:t>
      </w:r>
      <w:proofErr w:type="spellEnd"/>
      <w:r>
        <w:t>) case study is located in metropolitan Perth and is heavily urbanised. Hydrogeological parameters for the coastal fringe of the Perth (</w:t>
      </w:r>
      <w:proofErr w:type="spellStart"/>
      <w:r>
        <w:t>Whitfords</w:t>
      </w:r>
      <w:proofErr w:type="spellEnd"/>
      <w:r>
        <w:t>) case study area are shown in</w:t>
      </w:r>
      <w:r w:rsidR="00170852">
        <w:t xml:space="preserve"> Table 52</w:t>
      </w:r>
      <w:r>
        <w:t xml:space="preserve">. For the purposes of the mathematical analysis it is assumed that extraction occurs in the coastal fringe, and has therefore been incorporated into the net recharge parameter. </w:t>
      </w:r>
    </w:p>
    <w:p w14:paraId="102E6C0F" w14:textId="77777777" w:rsidR="003C6592" w:rsidRDefault="003C6592" w:rsidP="00D67A36">
      <w:pPr>
        <w:pStyle w:val="Tabletitle"/>
      </w:pPr>
      <w:bookmarkStart w:id="520" w:name="_Ref302571635"/>
      <w:bookmarkStart w:id="521" w:name="_Toc308004771"/>
      <w:bookmarkStart w:id="522" w:name="_Toc337566529"/>
      <w:bookmarkStart w:id="523" w:name="_Toc349670601"/>
      <w:r w:rsidRPr="00D67A36">
        <w:rPr>
          <w:rStyle w:val="Tabletitlebold"/>
        </w:rPr>
        <w:t xml:space="preserve">Table </w:t>
      </w:r>
      <w:r w:rsidR="00D438AF" w:rsidRPr="00D67A36">
        <w:rPr>
          <w:rStyle w:val="Tabletitlebold"/>
        </w:rPr>
        <w:fldChar w:fldCharType="begin"/>
      </w:r>
      <w:r w:rsidR="00D438AF" w:rsidRPr="00D67A36">
        <w:rPr>
          <w:rStyle w:val="Tabletitlebold"/>
        </w:rPr>
        <w:instrText xml:space="preserve"> SEQ Table \* ARABIC </w:instrText>
      </w:r>
      <w:r w:rsidR="00D438AF" w:rsidRPr="00D67A36">
        <w:rPr>
          <w:rStyle w:val="Tabletitlebold"/>
        </w:rPr>
        <w:fldChar w:fldCharType="separate"/>
      </w:r>
      <w:r w:rsidR="00496154" w:rsidRPr="00D67A36">
        <w:rPr>
          <w:rStyle w:val="Tabletitlebold"/>
        </w:rPr>
        <w:t>52</w:t>
      </w:r>
      <w:r w:rsidR="00D438AF" w:rsidRPr="00D67A36">
        <w:rPr>
          <w:rStyle w:val="Tabletitlebold"/>
        </w:rPr>
        <w:fldChar w:fldCharType="end"/>
      </w:r>
      <w:bookmarkEnd w:id="520"/>
      <w:r w:rsidRPr="00D67A36">
        <w:rPr>
          <w:rStyle w:val="Tabletitlebold"/>
        </w:rPr>
        <w:t>.</w:t>
      </w:r>
      <w:r>
        <w:t xml:space="preserve"> </w:t>
      </w:r>
      <w:r w:rsidRPr="0079029B">
        <w:t xml:space="preserve">Hydrogeological parameters for the </w:t>
      </w:r>
      <w:r>
        <w:t>Perth (</w:t>
      </w:r>
      <w:proofErr w:type="spellStart"/>
      <w:r>
        <w:t>Whitfords</w:t>
      </w:r>
      <w:proofErr w:type="spellEnd"/>
      <w:r>
        <w:t>)</w:t>
      </w:r>
      <w:r w:rsidRPr="0079029B">
        <w:t xml:space="preserve"> case study aquifers</w:t>
      </w:r>
      <w:bookmarkEnd w:id="521"/>
      <w:bookmarkEnd w:id="522"/>
      <w:bookmarkEnd w:id="523"/>
    </w:p>
    <w:tbl>
      <w:tblPr>
        <w:tblStyle w:val="TableGAHeaderRow"/>
        <w:tblW w:w="0" w:type="auto"/>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402"/>
        <w:gridCol w:w="1191"/>
        <w:gridCol w:w="1276"/>
        <w:gridCol w:w="1134"/>
        <w:gridCol w:w="1376"/>
        <w:gridCol w:w="992"/>
        <w:gridCol w:w="851"/>
        <w:gridCol w:w="750"/>
      </w:tblGrid>
      <w:tr w:rsidR="003C6592" w14:paraId="09C31FE7" w14:textId="77777777" w:rsidTr="002E4D37">
        <w:trPr>
          <w:cnfStyle w:val="100000000000" w:firstRow="1" w:lastRow="0" w:firstColumn="0" w:lastColumn="0" w:oddVBand="0" w:evenVBand="0" w:oddHBand="0" w:evenHBand="0" w:firstRowFirstColumn="0" w:firstRowLastColumn="0" w:lastRowFirstColumn="0" w:lastRowLastColumn="0"/>
          <w:tblHeader/>
        </w:trPr>
        <w:tc>
          <w:tcPr>
            <w:tcW w:w="1402" w:type="dxa"/>
          </w:tcPr>
          <w:p w14:paraId="5FF442C8" w14:textId="77777777" w:rsidR="003C6592" w:rsidRPr="00FB1893" w:rsidRDefault="003C6592" w:rsidP="00F85DFE">
            <w:pPr>
              <w:pStyle w:val="Tabletextcentred"/>
              <w:rPr>
                <w:bCs/>
              </w:rPr>
            </w:pPr>
            <w:r w:rsidRPr="00FB1893">
              <w:t>Aquifer</w:t>
            </w:r>
          </w:p>
        </w:tc>
        <w:tc>
          <w:tcPr>
            <w:tcW w:w="1191" w:type="dxa"/>
          </w:tcPr>
          <w:p w14:paraId="38B2C980" w14:textId="77777777" w:rsidR="003C6592" w:rsidRPr="00FB1893" w:rsidRDefault="003C6592" w:rsidP="00F85DFE">
            <w:pPr>
              <w:pStyle w:val="Tabletextcentred"/>
              <w:rPr>
                <w:i/>
              </w:rPr>
            </w:pPr>
            <w:r w:rsidRPr="00452CB8">
              <w:rPr>
                <w:rStyle w:val="Italic"/>
              </w:rPr>
              <w:t>K</w:t>
            </w:r>
            <w:r w:rsidRPr="00452CB8">
              <w:rPr>
                <w:rStyle w:val="Italic"/>
              </w:rPr>
              <w:br/>
            </w:r>
            <w:r w:rsidRPr="00FB1893">
              <w:t>(m/d)</w:t>
            </w:r>
          </w:p>
        </w:tc>
        <w:tc>
          <w:tcPr>
            <w:tcW w:w="1276" w:type="dxa"/>
          </w:tcPr>
          <w:p w14:paraId="3DE8FAFB" w14:textId="77777777" w:rsidR="003C6592" w:rsidRPr="00FB1893" w:rsidRDefault="003C6592" w:rsidP="00FE489E">
            <w:pPr>
              <w:pStyle w:val="Tableheadingcentred"/>
            </w:pPr>
            <w:r w:rsidRPr="00452CB8">
              <w:rPr>
                <w:rStyle w:val="Italic"/>
              </w:rPr>
              <w:t>W</w:t>
            </w:r>
            <w:r w:rsidRPr="009B7CE0">
              <w:rPr>
                <w:rStyle w:val="Subscriptitalic"/>
              </w:rPr>
              <w:t>net</w:t>
            </w:r>
            <w:r w:rsidRPr="00FE489E">
              <w:rPr>
                <w:rStyle w:val="Subscript"/>
              </w:rPr>
              <w:br/>
            </w:r>
            <w:r w:rsidRPr="00FB1893">
              <w:t>(mm/</w:t>
            </w:r>
            <w:proofErr w:type="spellStart"/>
            <w:r w:rsidRPr="00FB1893">
              <w:t>yr</w:t>
            </w:r>
            <w:proofErr w:type="spellEnd"/>
            <w:r w:rsidRPr="00FB1893">
              <w:t>)</w:t>
            </w:r>
          </w:p>
        </w:tc>
        <w:tc>
          <w:tcPr>
            <w:tcW w:w="1134" w:type="dxa"/>
          </w:tcPr>
          <w:p w14:paraId="2DF153F7" w14:textId="77777777" w:rsidR="003C6592" w:rsidRPr="00FB1893" w:rsidRDefault="003C6592" w:rsidP="00FE489E">
            <w:pPr>
              <w:pStyle w:val="Tableheadingcentred"/>
              <w:rPr>
                <w:i/>
                <w:vertAlign w:val="subscript"/>
              </w:rPr>
            </w:pPr>
            <w:r w:rsidRPr="00452CB8">
              <w:rPr>
                <w:rStyle w:val="Italic"/>
              </w:rPr>
              <w:t>z</w:t>
            </w:r>
            <w:r w:rsidRPr="00FE489E">
              <w:rPr>
                <w:rStyle w:val="Subscript"/>
              </w:rPr>
              <w:t xml:space="preserve">0 </w:t>
            </w:r>
            <w:r w:rsidRPr="009B7CE0">
              <w:rPr>
                <w:rStyle w:val="Subscriptitalic"/>
              </w:rPr>
              <w:br/>
            </w:r>
            <w:r w:rsidRPr="00FB1893">
              <w:t>(m)</w:t>
            </w:r>
          </w:p>
        </w:tc>
        <w:tc>
          <w:tcPr>
            <w:tcW w:w="1376" w:type="dxa"/>
          </w:tcPr>
          <w:p w14:paraId="1E2EE9F9" w14:textId="77777777" w:rsidR="003C6592" w:rsidRPr="00FB1893" w:rsidRDefault="003C6592" w:rsidP="00FE489E">
            <w:pPr>
              <w:pStyle w:val="Tableheadingcentred"/>
              <w:rPr>
                <w:i/>
                <w:vertAlign w:val="subscript"/>
              </w:rPr>
            </w:pPr>
            <w:r w:rsidRPr="00452CB8">
              <w:rPr>
                <w:rStyle w:val="Italic"/>
              </w:rPr>
              <w:t>h</w:t>
            </w:r>
            <w:r w:rsidRPr="00FE489E">
              <w:rPr>
                <w:rStyle w:val="Subscript"/>
              </w:rPr>
              <w:t xml:space="preserve">0 </w:t>
            </w:r>
            <w:r w:rsidRPr="009B7CE0">
              <w:rPr>
                <w:rStyle w:val="Subscriptitalic"/>
              </w:rPr>
              <w:br/>
            </w:r>
            <w:r w:rsidRPr="00FB1893">
              <w:t>(m)</w:t>
            </w:r>
          </w:p>
        </w:tc>
        <w:tc>
          <w:tcPr>
            <w:tcW w:w="992" w:type="dxa"/>
          </w:tcPr>
          <w:p w14:paraId="08D2B4A0" w14:textId="77777777" w:rsidR="003C6592" w:rsidRPr="00FB1893" w:rsidRDefault="003C6592" w:rsidP="00F85DFE">
            <w:pPr>
              <w:pStyle w:val="Tabletextcentred"/>
            </w:pPr>
            <w:r w:rsidRPr="00452CB8">
              <w:rPr>
                <w:rStyle w:val="Italic"/>
              </w:rPr>
              <w:t>h</w:t>
            </w:r>
            <w:r w:rsidRPr="009B7CE0">
              <w:rPr>
                <w:rStyle w:val="Subscriptitalic"/>
              </w:rPr>
              <w:t>b</w:t>
            </w:r>
            <w:r w:rsidRPr="00452CB8">
              <w:rPr>
                <w:rStyle w:val="Italic"/>
              </w:rPr>
              <w:br/>
            </w:r>
            <w:r w:rsidRPr="00FB1893">
              <w:t>(m)</w:t>
            </w:r>
          </w:p>
        </w:tc>
        <w:tc>
          <w:tcPr>
            <w:tcW w:w="851" w:type="dxa"/>
          </w:tcPr>
          <w:p w14:paraId="16681653" w14:textId="77777777" w:rsidR="003C6592" w:rsidRPr="00FB1893" w:rsidRDefault="003C6592" w:rsidP="00F85DFE">
            <w:pPr>
              <w:pStyle w:val="Tabletextcentred"/>
            </w:pPr>
            <w:r w:rsidRPr="00452CB8">
              <w:rPr>
                <w:rStyle w:val="Italic"/>
              </w:rPr>
              <w:t>x</w:t>
            </w:r>
            <w:r w:rsidRPr="009B7CE0">
              <w:rPr>
                <w:rStyle w:val="Subscriptitalic"/>
              </w:rPr>
              <w:t>b</w:t>
            </w:r>
            <w:r w:rsidRPr="00452CB8">
              <w:rPr>
                <w:rStyle w:val="Italic"/>
              </w:rPr>
              <w:br/>
            </w:r>
            <w:r w:rsidRPr="00FB1893">
              <w:t>(m)</w:t>
            </w:r>
          </w:p>
        </w:tc>
        <w:tc>
          <w:tcPr>
            <w:tcW w:w="750" w:type="dxa"/>
          </w:tcPr>
          <w:p w14:paraId="322D2A79" w14:textId="77777777" w:rsidR="003C6592" w:rsidRPr="00FB1893" w:rsidRDefault="003C6592" w:rsidP="00F85DFE">
            <w:pPr>
              <w:pStyle w:val="Tabletextcentred"/>
              <w:rPr>
                <w:i/>
              </w:rPr>
            </w:pPr>
            <w:r w:rsidRPr="00452CB8">
              <w:rPr>
                <w:rStyle w:val="Italic"/>
              </w:rPr>
              <w:t>n</w:t>
            </w:r>
            <w:r w:rsidRPr="00FB1893">
              <w:br/>
              <w:t>(-)</w:t>
            </w:r>
          </w:p>
        </w:tc>
      </w:tr>
      <w:tr w:rsidR="003C6592" w14:paraId="42B947B6" w14:textId="77777777" w:rsidTr="006E3BDB">
        <w:trPr>
          <w:cnfStyle w:val="000000100000" w:firstRow="0" w:lastRow="0" w:firstColumn="0" w:lastColumn="0" w:oddVBand="0" w:evenVBand="0" w:oddHBand="1" w:evenHBand="0" w:firstRowFirstColumn="0" w:firstRowLastColumn="0" w:lastRowFirstColumn="0" w:lastRowLastColumn="0"/>
        </w:trPr>
        <w:tc>
          <w:tcPr>
            <w:tcW w:w="1402" w:type="dxa"/>
          </w:tcPr>
          <w:p w14:paraId="1DABA062" w14:textId="77777777" w:rsidR="003C6592" w:rsidRPr="00944357" w:rsidRDefault="003C6592" w:rsidP="009B7CE0">
            <w:pPr>
              <w:pStyle w:val="Tabletextleftbold"/>
            </w:pPr>
            <w:r w:rsidRPr="00944357">
              <w:t>Superficial (Unconfined)</w:t>
            </w:r>
          </w:p>
        </w:tc>
        <w:tc>
          <w:tcPr>
            <w:tcW w:w="1191" w:type="dxa"/>
          </w:tcPr>
          <w:p w14:paraId="5C34A3AB" w14:textId="77777777" w:rsidR="003C6592" w:rsidRPr="00FB1893" w:rsidRDefault="003C6592" w:rsidP="00F85DFE">
            <w:pPr>
              <w:pStyle w:val="Tabletextcentred"/>
            </w:pPr>
            <w:r w:rsidRPr="00FB1893">
              <w:t>15</w:t>
            </w:r>
          </w:p>
          <w:p w14:paraId="6A77CFAE" w14:textId="77777777" w:rsidR="003C6592" w:rsidRPr="00FB1893" w:rsidRDefault="003C6592" w:rsidP="00F85DFE">
            <w:pPr>
              <w:pStyle w:val="Tabletextcentred"/>
            </w:pPr>
            <w:r w:rsidRPr="00FB1893">
              <w:t>(8-50)#</w:t>
            </w:r>
          </w:p>
        </w:tc>
        <w:tc>
          <w:tcPr>
            <w:tcW w:w="1276" w:type="dxa"/>
          </w:tcPr>
          <w:p w14:paraId="11672A05" w14:textId="77777777" w:rsidR="003C6592" w:rsidRPr="00FB1893" w:rsidRDefault="003C6592" w:rsidP="00F85DFE">
            <w:pPr>
              <w:pStyle w:val="Tabletextcentred"/>
            </w:pPr>
            <w:r w:rsidRPr="00FB1893">
              <w:t>30</w:t>
            </w:r>
          </w:p>
        </w:tc>
        <w:tc>
          <w:tcPr>
            <w:tcW w:w="1134" w:type="dxa"/>
          </w:tcPr>
          <w:p w14:paraId="3DC3B332" w14:textId="77777777" w:rsidR="003C6592" w:rsidRPr="00FB1893" w:rsidRDefault="003C6592" w:rsidP="00F85DFE">
            <w:pPr>
              <w:pStyle w:val="Tabletextcentred"/>
            </w:pPr>
            <w:r w:rsidRPr="00FB1893">
              <w:t>75</w:t>
            </w:r>
          </w:p>
          <w:p w14:paraId="17BE538B" w14:textId="77777777" w:rsidR="003C6592" w:rsidRPr="00FB1893" w:rsidRDefault="003C6592" w:rsidP="00F85DFE">
            <w:pPr>
              <w:pStyle w:val="Tabletextcentred"/>
            </w:pPr>
            <w:r w:rsidRPr="00FB1893">
              <w:t>(50-100)</w:t>
            </w:r>
          </w:p>
        </w:tc>
        <w:tc>
          <w:tcPr>
            <w:tcW w:w="1376" w:type="dxa"/>
          </w:tcPr>
          <w:p w14:paraId="7B97AED2" w14:textId="77777777" w:rsidR="003C6592" w:rsidRPr="00FB1893" w:rsidRDefault="003C6592" w:rsidP="00F85DFE">
            <w:pPr>
              <w:pStyle w:val="Tabletextcentred"/>
            </w:pPr>
            <w:r w:rsidRPr="00FB1893">
              <w:t>-</w:t>
            </w:r>
          </w:p>
        </w:tc>
        <w:tc>
          <w:tcPr>
            <w:tcW w:w="992" w:type="dxa"/>
          </w:tcPr>
          <w:p w14:paraId="051A9864" w14:textId="77777777" w:rsidR="003C6592" w:rsidRPr="00FB1893" w:rsidRDefault="003C6592" w:rsidP="00F85DFE">
            <w:pPr>
              <w:pStyle w:val="Tabletextcentred"/>
            </w:pPr>
            <w:r w:rsidRPr="00FB1893">
              <w:t>3.5</w:t>
            </w:r>
          </w:p>
          <w:p w14:paraId="6854EF98" w14:textId="77777777" w:rsidR="003C6592" w:rsidRPr="00FB1893" w:rsidRDefault="003C6592" w:rsidP="00F85DFE">
            <w:pPr>
              <w:pStyle w:val="Tabletextcentred"/>
            </w:pPr>
            <w:r w:rsidRPr="00FB1893">
              <w:t>(2.2-4.5)</w:t>
            </w:r>
          </w:p>
        </w:tc>
        <w:tc>
          <w:tcPr>
            <w:tcW w:w="851" w:type="dxa"/>
          </w:tcPr>
          <w:p w14:paraId="1D788E0F" w14:textId="77777777" w:rsidR="003C6592" w:rsidRPr="00FB1893" w:rsidRDefault="003C6592" w:rsidP="00F85DFE">
            <w:pPr>
              <w:pStyle w:val="Tabletextcentred"/>
            </w:pPr>
            <w:r w:rsidRPr="00FB1893">
              <w:t>3500</w:t>
            </w:r>
          </w:p>
        </w:tc>
        <w:tc>
          <w:tcPr>
            <w:tcW w:w="750" w:type="dxa"/>
          </w:tcPr>
          <w:p w14:paraId="34EEA83F" w14:textId="77777777" w:rsidR="003C6592" w:rsidRPr="00FB1893" w:rsidRDefault="003C6592" w:rsidP="00F85DFE">
            <w:pPr>
              <w:pStyle w:val="Tabletextcentred"/>
            </w:pPr>
            <w:r w:rsidRPr="00FB1893">
              <w:t>0.2</w:t>
            </w:r>
          </w:p>
        </w:tc>
      </w:tr>
      <w:tr w:rsidR="003C6592" w14:paraId="7D74A92F" w14:textId="77777777" w:rsidTr="006E3BDB">
        <w:trPr>
          <w:cnfStyle w:val="000000010000" w:firstRow="0" w:lastRow="0" w:firstColumn="0" w:lastColumn="0" w:oddVBand="0" w:evenVBand="0" w:oddHBand="0" w:evenHBand="1" w:firstRowFirstColumn="0" w:firstRowLastColumn="0" w:lastRowFirstColumn="0" w:lastRowLastColumn="0"/>
        </w:trPr>
        <w:tc>
          <w:tcPr>
            <w:tcW w:w="1402" w:type="dxa"/>
          </w:tcPr>
          <w:p w14:paraId="5900EE40" w14:textId="77777777" w:rsidR="003C6592" w:rsidRPr="00944357" w:rsidRDefault="003C6592" w:rsidP="009B7CE0">
            <w:pPr>
              <w:pStyle w:val="Tabletextleftbold"/>
            </w:pPr>
            <w:r w:rsidRPr="00944357">
              <w:t>Leederville (Confined)</w:t>
            </w:r>
          </w:p>
        </w:tc>
        <w:tc>
          <w:tcPr>
            <w:tcW w:w="1191" w:type="dxa"/>
          </w:tcPr>
          <w:p w14:paraId="13C104FD" w14:textId="77777777" w:rsidR="003C6592" w:rsidRPr="00FB1893" w:rsidRDefault="003C6592" w:rsidP="00F85DFE">
            <w:pPr>
              <w:pStyle w:val="Tabletextcentred"/>
            </w:pPr>
            <w:r w:rsidRPr="00FB1893">
              <w:t>1</w:t>
            </w:r>
          </w:p>
          <w:p w14:paraId="6EE91B6C" w14:textId="77777777" w:rsidR="003C6592" w:rsidRPr="00FB1893" w:rsidRDefault="003C6592" w:rsidP="00F85DFE">
            <w:pPr>
              <w:pStyle w:val="Tabletextcentred"/>
            </w:pPr>
            <w:r w:rsidRPr="00FB1893">
              <w:t>(0.1-10)</w:t>
            </w:r>
          </w:p>
        </w:tc>
        <w:tc>
          <w:tcPr>
            <w:tcW w:w="1276" w:type="dxa"/>
          </w:tcPr>
          <w:p w14:paraId="7FCE034E" w14:textId="77777777" w:rsidR="003C6592" w:rsidRPr="00FB1893" w:rsidRDefault="003C6592" w:rsidP="00F85DFE">
            <w:pPr>
              <w:pStyle w:val="Tabletextcentred"/>
            </w:pPr>
            <w:r w:rsidRPr="00FB1893">
              <w:t>0</w:t>
            </w:r>
          </w:p>
        </w:tc>
        <w:tc>
          <w:tcPr>
            <w:tcW w:w="1134" w:type="dxa"/>
          </w:tcPr>
          <w:p w14:paraId="1D61B7F5" w14:textId="77777777" w:rsidR="003C6592" w:rsidRPr="00FB1893" w:rsidRDefault="003C6592" w:rsidP="00F85DFE">
            <w:pPr>
              <w:pStyle w:val="Tabletextcentred"/>
            </w:pPr>
            <w:r w:rsidRPr="00FB1893">
              <w:t>275</w:t>
            </w:r>
          </w:p>
          <w:p w14:paraId="48DAE5C7" w14:textId="77777777" w:rsidR="003C6592" w:rsidRPr="00FB1893" w:rsidRDefault="003C6592" w:rsidP="00F85DFE">
            <w:pPr>
              <w:pStyle w:val="Tabletextcentred"/>
            </w:pPr>
            <w:r w:rsidRPr="00FB1893">
              <w:t>(250-300)</w:t>
            </w:r>
          </w:p>
        </w:tc>
        <w:tc>
          <w:tcPr>
            <w:tcW w:w="1376" w:type="dxa"/>
          </w:tcPr>
          <w:p w14:paraId="10ADF0D7" w14:textId="77777777" w:rsidR="003C6592" w:rsidRPr="00FB1893" w:rsidRDefault="003C6592" w:rsidP="00F85DFE">
            <w:pPr>
              <w:pStyle w:val="Tabletextcentred"/>
            </w:pPr>
            <w:r w:rsidRPr="00FB1893">
              <w:t>175</w:t>
            </w:r>
          </w:p>
          <w:p w14:paraId="7BFD3102" w14:textId="77777777" w:rsidR="003C6592" w:rsidRPr="00FB1893" w:rsidRDefault="003C6592" w:rsidP="00F85DFE">
            <w:pPr>
              <w:pStyle w:val="Tabletextcentred"/>
            </w:pPr>
            <w:r w:rsidRPr="00FB1893">
              <w:t>(150-200)</w:t>
            </w:r>
          </w:p>
        </w:tc>
        <w:tc>
          <w:tcPr>
            <w:tcW w:w="992" w:type="dxa"/>
          </w:tcPr>
          <w:p w14:paraId="3B4E0FD0" w14:textId="77777777" w:rsidR="003C6592" w:rsidRPr="00FB1893" w:rsidRDefault="003C6592" w:rsidP="00F85DFE">
            <w:pPr>
              <w:pStyle w:val="Tabletextcentred"/>
            </w:pPr>
            <w:r w:rsidRPr="00FB1893">
              <w:t>4.2</w:t>
            </w:r>
          </w:p>
          <w:p w14:paraId="3CC18298" w14:textId="77777777" w:rsidR="003C6592" w:rsidRPr="00FB1893" w:rsidRDefault="003C6592" w:rsidP="00F85DFE">
            <w:pPr>
              <w:pStyle w:val="Tabletextcentred"/>
            </w:pPr>
            <w:r w:rsidRPr="00FB1893">
              <w:t>(-5-7)</w:t>
            </w:r>
          </w:p>
        </w:tc>
        <w:tc>
          <w:tcPr>
            <w:tcW w:w="851" w:type="dxa"/>
          </w:tcPr>
          <w:p w14:paraId="66BBC780" w14:textId="77777777" w:rsidR="003C6592" w:rsidRPr="00FB1893" w:rsidRDefault="003C6592" w:rsidP="00F85DFE">
            <w:pPr>
              <w:pStyle w:val="Tabletextcentred"/>
            </w:pPr>
            <w:r w:rsidRPr="00FB1893">
              <w:t>3500</w:t>
            </w:r>
          </w:p>
        </w:tc>
        <w:tc>
          <w:tcPr>
            <w:tcW w:w="750" w:type="dxa"/>
          </w:tcPr>
          <w:p w14:paraId="4CE161E0" w14:textId="77777777" w:rsidR="003C6592" w:rsidRPr="00FB1893" w:rsidRDefault="003C6592" w:rsidP="00F85DFE">
            <w:pPr>
              <w:pStyle w:val="Tabletextcentred"/>
            </w:pPr>
            <w:r w:rsidRPr="00FB1893">
              <w:t>0.1</w:t>
            </w:r>
          </w:p>
        </w:tc>
      </w:tr>
      <w:tr w:rsidR="003C6592" w14:paraId="7ED7C059" w14:textId="77777777" w:rsidTr="006E3BDB">
        <w:trPr>
          <w:cnfStyle w:val="000000100000" w:firstRow="0" w:lastRow="0" w:firstColumn="0" w:lastColumn="0" w:oddVBand="0" w:evenVBand="0" w:oddHBand="1" w:evenHBand="0" w:firstRowFirstColumn="0" w:firstRowLastColumn="0" w:lastRowFirstColumn="0" w:lastRowLastColumn="0"/>
        </w:trPr>
        <w:tc>
          <w:tcPr>
            <w:tcW w:w="1402" w:type="dxa"/>
          </w:tcPr>
          <w:p w14:paraId="7F8B75F8" w14:textId="77777777" w:rsidR="003C6592" w:rsidRPr="00944357" w:rsidRDefault="003C6592" w:rsidP="009B7CE0">
            <w:pPr>
              <w:pStyle w:val="Tabletextleftbold"/>
            </w:pPr>
            <w:proofErr w:type="spellStart"/>
            <w:r w:rsidRPr="00944357">
              <w:t>Yarragadee</w:t>
            </w:r>
            <w:proofErr w:type="spellEnd"/>
            <w:r w:rsidRPr="00944357">
              <w:t xml:space="preserve"> (Confined)</w:t>
            </w:r>
          </w:p>
        </w:tc>
        <w:tc>
          <w:tcPr>
            <w:tcW w:w="1191" w:type="dxa"/>
          </w:tcPr>
          <w:p w14:paraId="24399BB7" w14:textId="77777777" w:rsidR="003C6592" w:rsidRPr="00FB1893" w:rsidRDefault="003C6592" w:rsidP="00F85DFE">
            <w:pPr>
              <w:pStyle w:val="Tabletextcentred"/>
            </w:pPr>
            <w:r w:rsidRPr="00FB1893">
              <w:t>2</w:t>
            </w:r>
          </w:p>
          <w:p w14:paraId="51176F41" w14:textId="77777777" w:rsidR="003C6592" w:rsidRPr="00FB1893" w:rsidRDefault="003C6592" w:rsidP="00F85DFE">
            <w:pPr>
              <w:pStyle w:val="Tabletextcentred"/>
            </w:pPr>
            <w:r w:rsidRPr="00FB1893">
              <w:t>(1-3)</w:t>
            </w:r>
          </w:p>
        </w:tc>
        <w:tc>
          <w:tcPr>
            <w:tcW w:w="1276" w:type="dxa"/>
          </w:tcPr>
          <w:p w14:paraId="0B13FE29" w14:textId="77777777" w:rsidR="003C6592" w:rsidRPr="00FB1893" w:rsidRDefault="003C6592" w:rsidP="00F85DFE">
            <w:pPr>
              <w:pStyle w:val="Tabletextcentred"/>
            </w:pPr>
            <w:r w:rsidRPr="00FB1893">
              <w:t>0</w:t>
            </w:r>
          </w:p>
        </w:tc>
        <w:tc>
          <w:tcPr>
            <w:tcW w:w="1134" w:type="dxa"/>
          </w:tcPr>
          <w:p w14:paraId="190A33CD" w14:textId="77777777" w:rsidR="003C6592" w:rsidRPr="00FB1893" w:rsidRDefault="003C6592" w:rsidP="00F85DFE">
            <w:pPr>
              <w:pStyle w:val="Tabletextcentred"/>
            </w:pPr>
            <w:r w:rsidRPr="00FB1893">
              <w:t>1750</w:t>
            </w:r>
          </w:p>
          <w:p w14:paraId="37720F32" w14:textId="77777777" w:rsidR="003C6592" w:rsidRPr="00FB1893" w:rsidRDefault="003C6592" w:rsidP="00F85DFE">
            <w:pPr>
              <w:pStyle w:val="Tabletextcentred"/>
            </w:pPr>
            <w:r w:rsidRPr="00FB1893">
              <w:t>(1650-1850)</w:t>
            </w:r>
          </w:p>
        </w:tc>
        <w:tc>
          <w:tcPr>
            <w:tcW w:w="1376" w:type="dxa"/>
          </w:tcPr>
          <w:p w14:paraId="2DBDD532" w14:textId="77777777" w:rsidR="003C6592" w:rsidRPr="00FB1893" w:rsidRDefault="003C6592" w:rsidP="00F85DFE">
            <w:pPr>
              <w:pStyle w:val="Tabletextcentred"/>
            </w:pPr>
            <w:r w:rsidRPr="00FB1893">
              <w:t>1500</w:t>
            </w:r>
          </w:p>
          <w:p w14:paraId="66A8A572" w14:textId="77777777" w:rsidR="003C6592" w:rsidRPr="00FB1893" w:rsidRDefault="003C6592" w:rsidP="00F85DFE">
            <w:pPr>
              <w:pStyle w:val="Tabletextcentred"/>
            </w:pPr>
            <w:r w:rsidRPr="00FB1893">
              <w:t>(1450-1550)</w:t>
            </w:r>
          </w:p>
        </w:tc>
        <w:tc>
          <w:tcPr>
            <w:tcW w:w="992" w:type="dxa"/>
          </w:tcPr>
          <w:p w14:paraId="6EDFEEC9" w14:textId="77777777" w:rsidR="003C6592" w:rsidRPr="00FB1893" w:rsidRDefault="003C6592" w:rsidP="00F85DFE">
            <w:pPr>
              <w:pStyle w:val="Tabletextcentred"/>
            </w:pPr>
            <w:r w:rsidRPr="00FB1893">
              <w:t>17</w:t>
            </w:r>
          </w:p>
          <w:p w14:paraId="1FD89633" w14:textId="77777777" w:rsidR="003C6592" w:rsidRPr="00FB1893" w:rsidRDefault="003C6592" w:rsidP="00F85DFE">
            <w:pPr>
              <w:pStyle w:val="Tabletextcentred"/>
            </w:pPr>
            <w:r w:rsidRPr="00FB1893">
              <w:t>(-21-30)</w:t>
            </w:r>
          </w:p>
        </w:tc>
        <w:tc>
          <w:tcPr>
            <w:tcW w:w="851" w:type="dxa"/>
          </w:tcPr>
          <w:p w14:paraId="5306DBB2" w14:textId="77777777" w:rsidR="003C6592" w:rsidRPr="00FB1893" w:rsidRDefault="003C6592" w:rsidP="00F85DFE">
            <w:pPr>
              <w:pStyle w:val="Tabletextcentred"/>
            </w:pPr>
            <w:r w:rsidRPr="00FB1893">
              <w:t>4500</w:t>
            </w:r>
          </w:p>
        </w:tc>
        <w:tc>
          <w:tcPr>
            <w:tcW w:w="750" w:type="dxa"/>
          </w:tcPr>
          <w:p w14:paraId="49272C35" w14:textId="77777777" w:rsidR="003C6592" w:rsidRPr="00FB1893" w:rsidRDefault="003C6592" w:rsidP="00F85DFE">
            <w:pPr>
              <w:pStyle w:val="Tabletextcentred"/>
            </w:pPr>
            <w:r w:rsidRPr="00FB1893">
              <w:t>0.1</w:t>
            </w:r>
          </w:p>
        </w:tc>
      </w:tr>
    </w:tbl>
    <w:p w14:paraId="35FB0108" w14:textId="77777777" w:rsidR="003C6592" w:rsidRPr="00110FB4" w:rsidRDefault="003C6592" w:rsidP="00D67A36">
      <w:pPr>
        <w:pStyle w:val="Tablenotes"/>
      </w:pPr>
      <w:r w:rsidRPr="00110FB4">
        <w:t># Estimated range</w:t>
      </w:r>
    </w:p>
    <w:p w14:paraId="79635C8E" w14:textId="77777777" w:rsidR="003C6592" w:rsidRPr="00BF7CED" w:rsidRDefault="003C6592" w:rsidP="00BF7CED">
      <w:pPr>
        <w:pStyle w:val="BodyText"/>
        <w:rPr>
          <w:rStyle w:val="Bodytextbold"/>
        </w:rPr>
      </w:pPr>
      <w:bookmarkStart w:id="524" w:name="_Toc308004772"/>
      <w:r w:rsidRPr="00BF7CED">
        <w:rPr>
          <w:rStyle w:val="Bodytextbold"/>
        </w:rPr>
        <w:t>Theoretical extent of SWI for current conditions</w:t>
      </w:r>
      <w:bookmarkEnd w:id="524"/>
    </w:p>
    <w:p w14:paraId="5A0CCA3B" w14:textId="65478BDE" w:rsidR="003C6592" w:rsidRDefault="003C6592" w:rsidP="00DF5570">
      <w:pPr>
        <w:pStyle w:val="BodyText"/>
      </w:pPr>
      <w:r>
        <w:t>The above hydrogeological parameters were used to calculate the theoretical extent of SWI within each aquifer, under current conditions (</w:t>
      </w:r>
      <w:r w:rsidR="00170852">
        <w:t>Table 53</w:t>
      </w:r>
      <w:r>
        <w:t xml:space="preserve">). </w:t>
      </w:r>
      <w:r w:rsidRPr="001379E3">
        <w:t xml:space="preserve">The theoretical </w:t>
      </w:r>
      <w:r>
        <w:t>steady-state</w:t>
      </w:r>
      <w:r w:rsidRPr="001379E3">
        <w:t xml:space="preserve"> interface locations for the </w:t>
      </w:r>
      <w:r>
        <w:t>Perth (</w:t>
      </w:r>
      <w:proofErr w:type="spellStart"/>
      <w:r>
        <w:t>Whitfords</w:t>
      </w:r>
      <w:proofErr w:type="spellEnd"/>
      <w:r>
        <w:t>)</w:t>
      </w:r>
      <w:r w:rsidRPr="001379E3">
        <w:t xml:space="preserve"> case study</w:t>
      </w:r>
      <w:r>
        <w:t xml:space="preserve"> </w:t>
      </w:r>
      <w:r w:rsidRPr="001379E3">
        <w:t>can be seen</w:t>
      </w:r>
      <w:r>
        <w:t xml:space="preserve"> in</w:t>
      </w:r>
      <w:r w:rsidR="00170852">
        <w:t xml:space="preserve"> Figure 44</w:t>
      </w:r>
      <w:r w:rsidR="000F0A51">
        <w:t>.</w:t>
      </w:r>
    </w:p>
    <w:p w14:paraId="37B72076" w14:textId="1131EC50" w:rsidR="003C6592" w:rsidRDefault="003C6592" w:rsidP="00B112D4">
      <w:pPr>
        <w:pStyle w:val="Tablenotes"/>
      </w:pPr>
      <w:bookmarkStart w:id="525" w:name="_Ref304885059"/>
      <w:bookmarkStart w:id="526" w:name="_Ref315182433"/>
      <w:bookmarkStart w:id="527" w:name="_Toc337566530"/>
      <w:bookmarkStart w:id="528" w:name="_Toc349670602"/>
      <w:r w:rsidRPr="00D67A36">
        <w:rPr>
          <w:rStyle w:val="Tabletitlebold"/>
        </w:rPr>
        <w:t xml:space="preserve">Table </w:t>
      </w:r>
      <w:r w:rsidR="00D438AF" w:rsidRPr="00D67A36">
        <w:rPr>
          <w:rStyle w:val="Tabletitlebold"/>
        </w:rPr>
        <w:fldChar w:fldCharType="begin"/>
      </w:r>
      <w:r w:rsidR="00D438AF" w:rsidRPr="00D67A36">
        <w:rPr>
          <w:rStyle w:val="Tabletitlebold"/>
        </w:rPr>
        <w:instrText xml:space="preserve"> SEQ Table \* ARABIC </w:instrText>
      </w:r>
      <w:r w:rsidR="00D438AF" w:rsidRPr="00D67A36">
        <w:rPr>
          <w:rStyle w:val="Tabletitlebold"/>
        </w:rPr>
        <w:fldChar w:fldCharType="separate"/>
      </w:r>
      <w:r w:rsidR="00496154" w:rsidRPr="00D67A36">
        <w:rPr>
          <w:rStyle w:val="Tabletitlebold"/>
        </w:rPr>
        <w:t>53</w:t>
      </w:r>
      <w:r w:rsidR="00D438AF" w:rsidRPr="00D67A36">
        <w:rPr>
          <w:rStyle w:val="Tabletitlebold"/>
        </w:rPr>
        <w:fldChar w:fldCharType="end"/>
      </w:r>
      <w:bookmarkEnd w:id="525"/>
      <w:bookmarkEnd w:id="526"/>
      <w:r w:rsidRPr="00D67A36">
        <w:rPr>
          <w:rStyle w:val="Tabletitlebold"/>
        </w:rPr>
        <w:t>.</w:t>
      </w:r>
      <w:r>
        <w:t xml:space="preserve"> </w:t>
      </w:r>
      <w:r w:rsidRPr="007D0845">
        <w:t>Results indicating theoretical SWI extent</w:t>
      </w:r>
      <w:r>
        <w:t xml:space="preserve"> for the Perth (</w:t>
      </w:r>
      <w:proofErr w:type="spellStart"/>
      <w:r>
        <w:t>Whitfords</w:t>
      </w:r>
      <w:proofErr w:type="spellEnd"/>
      <w:r>
        <w:t>)</w:t>
      </w:r>
      <w:r w:rsidRPr="0079029B">
        <w:t xml:space="preserve"> </w:t>
      </w:r>
      <w:r>
        <w:t>case study</w:t>
      </w:r>
      <w:bookmarkEnd w:id="527"/>
      <w:bookmarkEnd w:id="528"/>
    </w:p>
    <w:tbl>
      <w:tblPr>
        <w:tblStyle w:val="TableGAHeaderRow"/>
        <w:tblW w:w="8316" w:type="dxa"/>
        <w:tblLayout w:type="fixed"/>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470"/>
        <w:gridCol w:w="1719"/>
        <w:gridCol w:w="1561"/>
        <w:gridCol w:w="1630"/>
        <w:gridCol w:w="1936"/>
      </w:tblGrid>
      <w:tr w:rsidR="00C12C5B" w:rsidRPr="00EF1133" w14:paraId="7A24845D" w14:textId="77777777" w:rsidTr="002E4D37">
        <w:trPr>
          <w:cnfStyle w:val="100000000000" w:firstRow="1" w:lastRow="0" w:firstColumn="0" w:lastColumn="0" w:oddVBand="0" w:evenVBand="0" w:oddHBand="0" w:evenHBand="0" w:firstRowFirstColumn="0" w:firstRowLastColumn="0" w:lastRowFirstColumn="0" w:lastRowLastColumn="0"/>
          <w:trHeight w:val="57"/>
          <w:tblHeader/>
        </w:trPr>
        <w:tc>
          <w:tcPr>
            <w:tcW w:w="1470" w:type="dxa"/>
            <w:vAlign w:val="center"/>
          </w:tcPr>
          <w:p w14:paraId="07651F58" w14:textId="00A31024" w:rsidR="00C12C5B" w:rsidRPr="000802C0" w:rsidRDefault="00C12C5B" w:rsidP="00110FB4">
            <w:pPr>
              <w:pStyle w:val="Tabletextcentred"/>
            </w:pPr>
            <w:r w:rsidRPr="000802C0">
              <w:t>Aquifer</w:t>
            </w:r>
          </w:p>
        </w:tc>
        <w:tc>
          <w:tcPr>
            <w:tcW w:w="1719" w:type="dxa"/>
            <w:vAlign w:val="center"/>
          </w:tcPr>
          <w:p w14:paraId="7386BC79" w14:textId="77777777" w:rsidR="00C12C5B" w:rsidRPr="00EF465B" w:rsidRDefault="00C12C5B" w:rsidP="009B7CE0">
            <w:pPr>
              <w:pStyle w:val="Tableheadingcentredbold"/>
            </w:pPr>
            <w:r w:rsidRPr="009B7CE0">
              <w:t>x</w:t>
            </w:r>
            <w:r w:rsidRPr="009B7CE0">
              <w:rPr>
                <w:rStyle w:val="Subscript"/>
              </w:rPr>
              <w:t>T</w:t>
            </w:r>
          </w:p>
          <w:p w14:paraId="62F86FA7" w14:textId="12F953D3" w:rsidR="00C12C5B" w:rsidRPr="000802C0" w:rsidRDefault="00C12C5B" w:rsidP="00110FB4">
            <w:pPr>
              <w:pStyle w:val="Tabletextcentred"/>
            </w:pPr>
            <w:r w:rsidRPr="000802C0">
              <w:t>(m)</w:t>
            </w:r>
          </w:p>
        </w:tc>
        <w:tc>
          <w:tcPr>
            <w:tcW w:w="1561" w:type="dxa"/>
            <w:vAlign w:val="center"/>
          </w:tcPr>
          <w:p w14:paraId="75EA5B6E" w14:textId="77777777" w:rsidR="00C12C5B" w:rsidRPr="00EF465B" w:rsidRDefault="00C12C5B" w:rsidP="009B7CE0">
            <w:pPr>
              <w:pStyle w:val="Tableheadingcentredbold"/>
            </w:pPr>
            <w:r w:rsidRPr="00EF465B">
              <w:t>M</w:t>
            </w:r>
          </w:p>
          <w:p w14:paraId="09E23459" w14:textId="3AC28014" w:rsidR="00C12C5B" w:rsidRPr="007768B6" w:rsidRDefault="00C12C5B" w:rsidP="00110FB4">
            <w:pPr>
              <w:pStyle w:val="Tabletextcentred"/>
              <w:rPr>
                <w:i/>
              </w:rPr>
            </w:pPr>
            <w:r>
              <w:t>(-)</w:t>
            </w:r>
          </w:p>
        </w:tc>
        <w:tc>
          <w:tcPr>
            <w:tcW w:w="1630" w:type="dxa"/>
            <w:vAlign w:val="center"/>
          </w:tcPr>
          <w:p w14:paraId="02651355" w14:textId="77777777" w:rsidR="00C12C5B" w:rsidRDefault="00C12C5B" w:rsidP="009B7CE0">
            <w:pPr>
              <w:pStyle w:val="Tableheadingcentredbold"/>
            </w:pPr>
            <w:r w:rsidRPr="00EF465B">
              <w:t>x</w:t>
            </w:r>
            <w:r w:rsidRPr="009B7CE0">
              <w:rPr>
                <w:rStyle w:val="Subscript"/>
              </w:rPr>
              <w:t>T</w:t>
            </w:r>
            <w:r>
              <w:sym w:font="Symbol" w:char="F0A2"/>
            </w:r>
          </w:p>
          <w:p w14:paraId="5EB3FE5B" w14:textId="7AA361D7" w:rsidR="00C12C5B" w:rsidRPr="000802C0" w:rsidRDefault="00C12C5B" w:rsidP="00110FB4">
            <w:pPr>
              <w:pStyle w:val="Tabletextcentred"/>
              <w:rPr>
                <w:sz w:val="22"/>
                <w:szCs w:val="22"/>
              </w:rPr>
            </w:pPr>
            <w:r>
              <w:t>(-)</w:t>
            </w:r>
          </w:p>
        </w:tc>
        <w:tc>
          <w:tcPr>
            <w:tcW w:w="1936" w:type="dxa"/>
            <w:vAlign w:val="center"/>
          </w:tcPr>
          <w:p w14:paraId="79F951F1" w14:textId="77777777" w:rsidR="00C12C5B" w:rsidRPr="000802C0" w:rsidRDefault="00C12C5B" w:rsidP="009B7CE0">
            <w:pPr>
              <w:pStyle w:val="Tableheadingcentredbold"/>
            </w:pPr>
            <w:r w:rsidRPr="00EF465B">
              <w:t>V</w:t>
            </w:r>
            <w:proofErr w:type="spellStart"/>
            <w:r w:rsidRPr="009B7CE0">
              <w:rPr>
                <w:rStyle w:val="Subscript"/>
              </w:rPr>
              <w:t>sw</w:t>
            </w:r>
            <w:proofErr w:type="spellEnd"/>
          </w:p>
          <w:p w14:paraId="222B81EF" w14:textId="6CC97D30" w:rsidR="00C12C5B" w:rsidRPr="000802C0" w:rsidRDefault="00C12C5B" w:rsidP="00110FB4">
            <w:pPr>
              <w:pStyle w:val="Tabletextcentred"/>
            </w:pPr>
            <w:r w:rsidRPr="00E00765">
              <w:t>(m</w:t>
            </w:r>
            <w:r w:rsidRPr="00BA5327">
              <w:rPr>
                <w:rStyle w:val="Superscript"/>
              </w:rPr>
              <w:t>2</w:t>
            </w:r>
            <w:r w:rsidRPr="00E00765">
              <w:t>)</w:t>
            </w:r>
          </w:p>
        </w:tc>
      </w:tr>
      <w:tr w:rsidR="003C6592" w:rsidRPr="001C15D2" w14:paraId="7842E729" w14:textId="77777777" w:rsidTr="00D67A36">
        <w:trPr>
          <w:cnfStyle w:val="000000100000" w:firstRow="0" w:lastRow="0" w:firstColumn="0" w:lastColumn="0" w:oddVBand="0" w:evenVBand="0" w:oddHBand="1" w:evenHBand="0" w:firstRowFirstColumn="0" w:firstRowLastColumn="0" w:lastRowFirstColumn="0" w:lastRowLastColumn="0"/>
          <w:trHeight w:val="57"/>
        </w:trPr>
        <w:tc>
          <w:tcPr>
            <w:tcW w:w="1470" w:type="dxa"/>
          </w:tcPr>
          <w:p w14:paraId="65F6DC1E" w14:textId="77777777" w:rsidR="003C6592" w:rsidRPr="00944357" w:rsidRDefault="003C6592" w:rsidP="009B7CE0">
            <w:pPr>
              <w:pStyle w:val="Tabletextleftbold"/>
            </w:pPr>
            <w:r w:rsidRPr="00944357">
              <w:t>Superficial (Unconfined)</w:t>
            </w:r>
          </w:p>
        </w:tc>
        <w:tc>
          <w:tcPr>
            <w:tcW w:w="1719" w:type="dxa"/>
          </w:tcPr>
          <w:p w14:paraId="4A676050" w14:textId="77777777" w:rsidR="003C6592" w:rsidRPr="00A230E1" w:rsidRDefault="003C6592" w:rsidP="00110FB4">
            <w:pPr>
              <w:pStyle w:val="Tabletextcentred"/>
            </w:pPr>
            <w:r w:rsidRPr="00A230E1">
              <w:t>1138</w:t>
            </w:r>
          </w:p>
          <w:p w14:paraId="7AE6A8BD" w14:textId="77777777" w:rsidR="003C6592" w:rsidRPr="00A230E1" w:rsidRDefault="003C6592" w:rsidP="00110FB4">
            <w:pPr>
              <w:pStyle w:val="Tabletextcentred"/>
            </w:pPr>
            <w:r w:rsidRPr="00A230E1">
              <w:t>(430-Unstable)#</w:t>
            </w:r>
          </w:p>
        </w:tc>
        <w:tc>
          <w:tcPr>
            <w:tcW w:w="1561" w:type="dxa"/>
          </w:tcPr>
          <w:p w14:paraId="7DE44607" w14:textId="77777777" w:rsidR="003C6592" w:rsidRPr="00A230E1" w:rsidRDefault="003C6592" w:rsidP="00110FB4">
            <w:pPr>
              <w:pStyle w:val="Tabletextcentred"/>
            </w:pPr>
            <w:r w:rsidRPr="00A230E1">
              <w:t>0.18</w:t>
            </w:r>
          </w:p>
          <w:p w14:paraId="395F85FC" w14:textId="77777777" w:rsidR="003C6592" w:rsidRPr="00A230E1" w:rsidRDefault="003C6592" w:rsidP="00110FB4">
            <w:pPr>
              <w:pStyle w:val="Tabletextcentred"/>
            </w:pPr>
            <w:r w:rsidRPr="00A230E1">
              <w:t>(0.03-1.24)</w:t>
            </w:r>
          </w:p>
        </w:tc>
        <w:tc>
          <w:tcPr>
            <w:tcW w:w="1630" w:type="dxa"/>
          </w:tcPr>
          <w:p w14:paraId="20A3EFBD" w14:textId="77777777" w:rsidR="003C6592" w:rsidRPr="00A230E1" w:rsidRDefault="003C6592" w:rsidP="00110FB4">
            <w:pPr>
              <w:pStyle w:val="Tabletextcentred"/>
            </w:pPr>
            <w:r w:rsidRPr="00A230E1">
              <w:t>0.10</w:t>
            </w:r>
          </w:p>
          <w:p w14:paraId="4C30DB4F" w14:textId="77777777" w:rsidR="003C6592" w:rsidRPr="00A230E1" w:rsidRDefault="003C6592" w:rsidP="00110FB4">
            <w:pPr>
              <w:pStyle w:val="Tabletextcentred"/>
            </w:pPr>
            <w:r w:rsidRPr="00A230E1">
              <w:t>(0.01-1.00)</w:t>
            </w:r>
          </w:p>
        </w:tc>
        <w:tc>
          <w:tcPr>
            <w:tcW w:w="1936" w:type="dxa"/>
          </w:tcPr>
          <w:p w14:paraId="095A41A4" w14:textId="77777777" w:rsidR="003C6592" w:rsidRPr="00A230E1" w:rsidRDefault="003C6592" w:rsidP="00110FB4">
            <w:pPr>
              <w:pStyle w:val="Tabletextcentred"/>
            </w:pPr>
            <w:r w:rsidRPr="00A230E1">
              <w:t>5574</w:t>
            </w:r>
          </w:p>
          <w:p w14:paraId="6694DF2E" w14:textId="77777777" w:rsidR="003C6592" w:rsidRPr="00A230E1" w:rsidRDefault="003C6592" w:rsidP="00110FB4">
            <w:pPr>
              <w:pStyle w:val="Tabletextcentred"/>
            </w:pPr>
            <w:r w:rsidRPr="00A230E1">
              <w:t>(1415-Unstable)</w:t>
            </w:r>
          </w:p>
        </w:tc>
      </w:tr>
      <w:tr w:rsidR="003C6592" w:rsidRPr="001C15D2" w14:paraId="1713138E" w14:textId="77777777" w:rsidTr="00D67A36">
        <w:trPr>
          <w:cnfStyle w:val="000000010000" w:firstRow="0" w:lastRow="0" w:firstColumn="0" w:lastColumn="0" w:oddVBand="0" w:evenVBand="0" w:oddHBand="0" w:evenHBand="1" w:firstRowFirstColumn="0" w:firstRowLastColumn="0" w:lastRowFirstColumn="0" w:lastRowLastColumn="0"/>
          <w:trHeight w:val="57"/>
        </w:trPr>
        <w:tc>
          <w:tcPr>
            <w:tcW w:w="1470" w:type="dxa"/>
          </w:tcPr>
          <w:p w14:paraId="39AB0EF9" w14:textId="77777777" w:rsidR="003C6592" w:rsidRPr="00944357" w:rsidRDefault="003C6592" w:rsidP="009B7CE0">
            <w:pPr>
              <w:pStyle w:val="Tabletextleftbold"/>
            </w:pPr>
            <w:r w:rsidRPr="00944357">
              <w:t>Leederville (Confined)</w:t>
            </w:r>
          </w:p>
        </w:tc>
        <w:tc>
          <w:tcPr>
            <w:tcW w:w="1719" w:type="dxa"/>
          </w:tcPr>
          <w:p w14:paraId="726A42B1" w14:textId="77777777" w:rsidR="003C6592" w:rsidRPr="00A230E1" w:rsidRDefault="003C6592" w:rsidP="00110FB4">
            <w:pPr>
              <w:pStyle w:val="Tabletextcentred"/>
            </w:pPr>
            <w:r w:rsidRPr="00A230E1">
              <w:t>23181</w:t>
            </w:r>
          </w:p>
          <w:p w14:paraId="718D7124" w14:textId="77777777" w:rsidR="003C6592" w:rsidRPr="00A230E1" w:rsidRDefault="003C6592" w:rsidP="00110FB4">
            <w:pPr>
              <w:pStyle w:val="Tabletextcentred"/>
            </w:pPr>
            <w:r w:rsidRPr="00A230E1">
              <w:t>(2500-Unstable)</w:t>
            </w:r>
          </w:p>
        </w:tc>
        <w:tc>
          <w:tcPr>
            <w:tcW w:w="1561" w:type="dxa"/>
          </w:tcPr>
          <w:p w14:paraId="5A3A6132" w14:textId="77777777" w:rsidR="003C6592" w:rsidRPr="00A230E1" w:rsidRDefault="003C6592" w:rsidP="00110FB4">
            <w:pPr>
              <w:pStyle w:val="Tabletextcentred"/>
            </w:pPr>
            <w:r w:rsidRPr="00A230E1">
              <w:t>NA</w:t>
            </w:r>
          </w:p>
        </w:tc>
        <w:tc>
          <w:tcPr>
            <w:tcW w:w="1630" w:type="dxa"/>
          </w:tcPr>
          <w:p w14:paraId="0CAFA365" w14:textId="77777777" w:rsidR="003C6592" w:rsidRPr="00A230E1" w:rsidRDefault="003C6592" w:rsidP="00110FB4">
            <w:pPr>
              <w:pStyle w:val="Tabletextcentred"/>
            </w:pPr>
            <w:r w:rsidRPr="00A230E1">
              <w:t>NA</w:t>
            </w:r>
          </w:p>
        </w:tc>
        <w:tc>
          <w:tcPr>
            <w:tcW w:w="1936" w:type="dxa"/>
          </w:tcPr>
          <w:p w14:paraId="491C0034" w14:textId="77777777" w:rsidR="003C6592" w:rsidRPr="00A230E1" w:rsidRDefault="003C6592" w:rsidP="00110FB4">
            <w:pPr>
              <w:pStyle w:val="Tabletextcentred"/>
            </w:pPr>
            <w:r w:rsidRPr="00A230E1">
              <w:t>135221</w:t>
            </w:r>
          </w:p>
          <w:p w14:paraId="5240B2AA" w14:textId="77777777" w:rsidR="003C6592" w:rsidRPr="00A230E1" w:rsidRDefault="003C6592" w:rsidP="00110FB4">
            <w:pPr>
              <w:pStyle w:val="Tabletextcentred"/>
            </w:pPr>
            <w:r w:rsidRPr="00A230E1">
              <w:t>(12500-Unstable)</w:t>
            </w:r>
          </w:p>
        </w:tc>
      </w:tr>
      <w:tr w:rsidR="003C6592" w:rsidRPr="001C15D2" w14:paraId="0A795C6A" w14:textId="77777777" w:rsidTr="00D67A36">
        <w:trPr>
          <w:cnfStyle w:val="000000100000" w:firstRow="0" w:lastRow="0" w:firstColumn="0" w:lastColumn="0" w:oddVBand="0" w:evenVBand="0" w:oddHBand="1" w:evenHBand="0" w:firstRowFirstColumn="0" w:firstRowLastColumn="0" w:lastRowFirstColumn="0" w:lastRowLastColumn="0"/>
          <w:trHeight w:val="57"/>
        </w:trPr>
        <w:tc>
          <w:tcPr>
            <w:tcW w:w="1470" w:type="dxa"/>
          </w:tcPr>
          <w:p w14:paraId="51E1E25C" w14:textId="77777777" w:rsidR="003C6592" w:rsidRPr="00944357" w:rsidRDefault="003C6592" w:rsidP="009B7CE0">
            <w:pPr>
              <w:pStyle w:val="Tabletextleftbold"/>
            </w:pPr>
            <w:proofErr w:type="spellStart"/>
            <w:r w:rsidRPr="00944357">
              <w:t>Yarragadee</w:t>
            </w:r>
            <w:proofErr w:type="spellEnd"/>
            <w:r w:rsidRPr="00944357">
              <w:t xml:space="preserve"> (Confined)</w:t>
            </w:r>
          </w:p>
        </w:tc>
        <w:tc>
          <w:tcPr>
            <w:tcW w:w="1719" w:type="dxa"/>
          </w:tcPr>
          <w:p w14:paraId="61B5D0F7" w14:textId="77777777" w:rsidR="003C6592" w:rsidRPr="00A230E1" w:rsidRDefault="003C6592" w:rsidP="00110FB4">
            <w:pPr>
              <w:pStyle w:val="Tabletextcentred"/>
            </w:pPr>
            <w:r w:rsidRPr="00A230E1">
              <w:t>54759</w:t>
            </w:r>
          </w:p>
          <w:p w14:paraId="171E8300" w14:textId="77777777" w:rsidR="003C6592" w:rsidRPr="00A230E1" w:rsidRDefault="003C6592" w:rsidP="00110FB4">
            <w:pPr>
              <w:pStyle w:val="Tabletextcentred"/>
            </w:pPr>
            <w:r w:rsidRPr="00A230E1">
              <w:t>(8935-Unstable)</w:t>
            </w:r>
          </w:p>
        </w:tc>
        <w:tc>
          <w:tcPr>
            <w:tcW w:w="1561" w:type="dxa"/>
          </w:tcPr>
          <w:p w14:paraId="089466BA" w14:textId="77777777" w:rsidR="003C6592" w:rsidRPr="00A230E1" w:rsidRDefault="003C6592" w:rsidP="00110FB4">
            <w:pPr>
              <w:pStyle w:val="Tabletextcentred"/>
            </w:pPr>
            <w:r w:rsidRPr="00A230E1">
              <w:t>NA</w:t>
            </w:r>
          </w:p>
        </w:tc>
        <w:tc>
          <w:tcPr>
            <w:tcW w:w="1630" w:type="dxa"/>
          </w:tcPr>
          <w:p w14:paraId="4035AB3D" w14:textId="77777777" w:rsidR="003C6592" w:rsidRPr="00A230E1" w:rsidRDefault="003C6592" w:rsidP="00110FB4">
            <w:pPr>
              <w:pStyle w:val="Tabletextcentred"/>
            </w:pPr>
            <w:r w:rsidRPr="00A230E1">
              <w:t>NA</w:t>
            </w:r>
          </w:p>
        </w:tc>
        <w:tc>
          <w:tcPr>
            <w:tcW w:w="1936" w:type="dxa"/>
          </w:tcPr>
          <w:p w14:paraId="65F70971" w14:textId="77777777" w:rsidR="003C6592" w:rsidRPr="00A230E1" w:rsidRDefault="003C6592" w:rsidP="00110FB4">
            <w:pPr>
              <w:pStyle w:val="Tabletextcentred"/>
            </w:pPr>
            <w:r w:rsidRPr="00A230E1">
              <w:t>2737966</w:t>
            </w:r>
          </w:p>
          <w:p w14:paraId="51321C6D" w14:textId="77777777" w:rsidR="003C6592" w:rsidRPr="00A230E1" w:rsidRDefault="003C6592" w:rsidP="00110FB4">
            <w:pPr>
              <w:pStyle w:val="Tabletextcentred"/>
            </w:pPr>
            <w:r w:rsidRPr="00A230E1">
              <w:t>(457294-Unstable)</w:t>
            </w:r>
          </w:p>
        </w:tc>
      </w:tr>
    </w:tbl>
    <w:p w14:paraId="6CDB07AD" w14:textId="77777777" w:rsidR="003C6592" w:rsidRDefault="003C6592" w:rsidP="00D67A36">
      <w:pPr>
        <w:pStyle w:val="Tablenotes"/>
      </w:pPr>
      <w:r w:rsidRPr="00CF5BA7">
        <w:t xml:space="preserve"># </w:t>
      </w:r>
      <w:r>
        <w:t>Calculated range</w:t>
      </w:r>
    </w:p>
    <w:p w14:paraId="55BDC06B" w14:textId="1E7CECAF" w:rsidR="0026118E" w:rsidRDefault="0026118E" w:rsidP="0026118E">
      <w:pPr>
        <w:pStyle w:val="BodyText"/>
      </w:pPr>
      <w:r>
        <w:br w:type="page"/>
      </w:r>
    </w:p>
    <w:p w14:paraId="29C26864" w14:textId="77777777" w:rsidR="003C6592" w:rsidRDefault="003C6592" w:rsidP="00B21179">
      <w:pPr>
        <w:pStyle w:val="Figuresandimagescentred0"/>
      </w:pPr>
      <w:bookmarkStart w:id="529" w:name="_Ref302575540"/>
      <w:r>
        <w:rPr>
          <w:noProof/>
        </w:rPr>
        <w:lastRenderedPageBreak/>
        <w:drawing>
          <wp:inline distT="0" distB="0" distL="0" distR="0" wp14:anchorId="001CD83F" wp14:editId="718156DB">
            <wp:extent cx="5724525" cy="3486150"/>
            <wp:effectExtent l="0" t="0" r="9525" b="0"/>
            <wp:docPr id="58" name="Picture 58"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5724525" cy="3486150"/>
                    </a:xfrm>
                    <a:prstGeom prst="rect">
                      <a:avLst/>
                    </a:prstGeom>
                    <a:noFill/>
                    <a:ln>
                      <a:noFill/>
                    </a:ln>
                  </pic:spPr>
                </pic:pic>
              </a:graphicData>
            </a:graphic>
          </wp:inline>
        </w:drawing>
      </w:r>
    </w:p>
    <w:p w14:paraId="222B9793" w14:textId="77777777" w:rsidR="003C6592" w:rsidRDefault="003C6592" w:rsidP="003C6592">
      <w:pPr>
        <w:pStyle w:val="Caption"/>
      </w:pPr>
      <w:bookmarkStart w:id="530" w:name="_Toc337566447"/>
      <w:bookmarkStart w:id="531" w:name="_Toc349670519"/>
      <w:r w:rsidRPr="00D67A36">
        <w:rPr>
          <w:rStyle w:val="Tabletitlebold"/>
        </w:rPr>
        <w:t xml:space="preserve">Figure </w:t>
      </w:r>
      <w:r w:rsidR="00D438AF" w:rsidRPr="00D67A36">
        <w:rPr>
          <w:rStyle w:val="Tabletitlebold"/>
        </w:rPr>
        <w:fldChar w:fldCharType="begin"/>
      </w:r>
      <w:r w:rsidR="00D438AF" w:rsidRPr="00D67A36">
        <w:rPr>
          <w:rStyle w:val="Tabletitlebold"/>
        </w:rPr>
        <w:instrText xml:space="preserve"> SEQ Figure \* ARABIC </w:instrText>
      </w:r>
      <w:r w:rsidR="00D438AF" w:rsidRPr="00D67A36">
        <w:rPr>
          <w:rStyle w:val="Tabletitlebold"/>
        </w:rPr>
        <w:fldChar w:fldCharType="separate"/>
      </w:r>
      <w:r w:rsidR="00496154" w:rsidRPr="00D67A36">
        <w:rPr>
          <w:rStyle w:val="Tabletitlebold"/>
        </w:rPr>
        <w:t>44</w:t>
      </w:r>
      <w:r w:rsidR="00D438AF" w:rsidRPr="00D67A36">
        <w:rPr>
          <w:rStyle w:val="Tabletitlebold"/>
        </w:rPr>
        <w:fldChar w:fldCharType="end"/>
      </w:r>
      <w:bookmarkEnd w:id="529"/>
      <w:r w:rsidRPr="00D67A36">
        <w:rPr>
          <w:rStyle w:val="Tabletitlebold"/>
        </w:rPr>
        <w:t>.</w:t>
      </w:r>
      <w:r>
        <w:t xml:space="preserve"> Approximation of the near coastal water table and interface locations for the Perth (</w:t>
      </w:r>
      <w:proofErr w:type="spellStart"/>
      <w:r>
        <w:t>Whitfords</w:t>
      </w:r>
      <w:proofErr w:type="spellEnd"/>
      <w:r>
        <w:t>) case study</w:t>
      </w:r>
      <w:bookmarkEnd w:id="530"/>
      <w:bookmarkEnd w:id="531"/>
    </w:p>
    <w:p w14:paraId="7D62B4AC" w14:textId="6EAE5C4B" w:rsidR="003C6592" w:rsidRPr="00BF7CED" w:rsidRDefault="003C6592" w:rsidP="00BF7CED">
      <w:pPr>
        <w:pStyle w:val="BodyText"/>
        <w:rPr>
          <w:rStyle w:val="Bodytextbold"/>
        </w:rPr>
      </w:pPr>
      <w:bookmarkStart w:id="532" w:name="_Toc308004773"/>
      <w:r w:rsidRPr="00BF7CED">
        <w:rPr>
          <w:rStyle w:val="Bodytextbold"/>
        </w:rPr>
        <w:t>Theoretical extent of SWI under future extraction scenarios</w:t>
      </w:r>
      <w:bookmarkEnd w:id="532"/>
    </w:p>
    <w:p w14:paraId="4EBA1542" w14:textId="28DCEEA8" w:rsidR="00110FB4" w:rsidRDefault="00170852" w:rsidP="00DF5570">
      <w:pPr>
        <w:pStyle w:val="BodyText"/>
      </w:pPr>
      <w:r>
        <w:t>For parameters in Table 52</w:t>
      </w:r>
      <w:r w:rsidR="003C6592">
        <w:t xml:space="preserve">, freshwater discharges to the sea </w:t>
      </w:r>
      <w:r w:rsidR="003C6592" w:rsidRPr="001F43FC">
        <w:rPr>
          <w:rStyle w:val="Italic"/>
        </w:rPr>
        <w:t>q</w:t>
      </w:r>
      <w:r w:rsidR="003C6592" w:rsidRPr="00174AB6">
        <w:rPr>
          <w:rStyle w:val="Subscript"/>
        </w:rPr>
        <w:t>0</w:t>
      </w:r>
      <w:r w:rsidR="003C6592">
        <w:t xml:space="preserve"> of around 350 ML/km/</w:t>
      </w:r>
      <w:proofErr w:type="spellStart"/>
      <w:r w:rsidR="003C6592">
        <w:t>yr</w:t>
      </w:r>
      <w:proofErr w:type="spellEnd"/>
      <w:r w:rsidR="003C6592">
        <w:t>, 6 ML/km/</w:t>
      </w:r>
      <w:proofErr w:type="spellStart"/>
      <w:r w:rsidR="003C6592">
        <w:t>yr</w:t>
      </w:r>
      <w:proofErr w:type="spellEnd"/>
      <w:r w:rsidR="003C6592">
        <w:t xml:space="preserve"> and 375 ML/km/</w:t>
      </w:r>
      <w:proofErr w:type="spellStart"/>
      <w:r w:rsidR="003C6592">
        <w:t>yr</w:t>
      </w:r>
      <w:proofErr w:type="spellEnd"/>
      <w:r w:rsidR="003C6592">
        <w:t xml:space="preserve"> for the Superficial, Leederville and </w:t>
      </w:r>
      <w:proofErr w:type="spellStart"/>
      <w:r w:rsidR="003C6592">
        <w:t>Yarragadee</w:t>
      </w:r>
      <w:proofErr w:type="spellEnd"/>
      <w:r w:rsidR="003C6592">
        <w:t xml:space="preserve"> aquifers, respectively, were calculated.</w:t>
      </w:r>
      <w:r>
        <w:t xml:space="preserve"> Figure 45 and Figure 46 </w:t>
      </w:r>
      <w:r w:rsidR="003C6592">
        <w:t xml:space="preserve">show the wedge toe location </w:t>
      </w:r>
      <w:proofErr w:type="spellStart"/>
      <w:r w:rsidR="003C6592" w:rsidRPr="001F43FC">
        <w:rPr>
          <w:rStyle w:val="Italic"/>
        </w:rPr>
        <w:t>x</w:t>
      </w:r>
      <w:r w:rsidR="003C6592" w:rsidRPr="007F67AE">
        <w:rPr>
          <w:rStyle w:val="ItalicSubscript"/>
        </w:rPr>
        <w:t>T</w:t>
      </w:r>
      <w:proofErr w:type="spellEnd"/>
      <w:r w:rsidR="003C6592">
        <w:t xml:space="preserve"> (and scaled wedge toe </w:t>
      </w:r>
      <w:proofErr w:type="spellStart"/>
      <w:r w:rsidR="003C6592" w:rsidRPr="001F43FC">
        <w:rPr>
          <w:rStyle w:val="Italic"/>
        </w:rPr>
        <w:t>x</w:t>
      </w:r>
      <w:r w:rsidR="003C6592" w:rsidRPr="007F67AE">
        <w:rPr>
          <w:rStyle w:val="ItalicSubscript"/>
        </w:rPr>
        <w:t>T</w:t>
      </w:r>
      <w:proofErr w:type="spellEnd"/>
      <w:r w:rsidR="003C6592">
        <w:sym w:font="Symbol" w:char="F0A2"/>
      </w:r>
      <w:r w:rsidR="003C6592">
        <w:t xml:space="preserve"> for the Superficial aquifer) under a range of </w:t>
      </w:r>
      <w:r w:rsidR="003C6592" w:rsidRPr="001F43FC">
        <w:rPr>
          <w:rStyle w:val="Italic"/>
        </w:rPr>
        <w:t>q</w:t>
      </w:r>
      <w:r w:rsidR="003C6592" w:rsidRPr="00174AB6">
        <w:rPr>
          <w:rStyle w:val="Subscript"/>
        </w:rPr>
        <w:t>0</w:t>
      </w:r>
      <w:r w:rsidR="003C6592" w:rsidRPr="007E31F9">
        <w:t xml:space="preserve"> values</w:t>
      </w:r>
      <w:r w:rsidR="003C6592">
        <w:t xml:space="preserve">, as might occur under increased extraction. For example, for a reduction in </w:t>
      </w:r>
      <w:r w:rsidR="003C6592" w:rsidRPr="001F43FC">
        <w:rPr>
          <w:rStyle w:val="Italic"/>
        </w:rPr>
        <w:t>q</w:t>
      </w:r>
      <w:r w:rsidR="003C6592" w:rsidRPr="007F67AE">
        <w:rPr>
          <w:rStyle w:val="ItalicSubscript"/>
        </w:rPr>
        <w:t>0</w:t>
      </w:r>
      <w:r w:rsidR="003C6592">
        <w:t xml:space="preserve"> of 25%, the change in theoretical wedge toe location is 450 m, 7750 m and 18000 m for the Superficial, Leederville and </w:t>
      </w:r>
      <w:proofErr w:type="spellStart"/>
      <w:r w:rsidR="003C6592">
        <w:t>Yarragadee</w:t>
      </w:r>
      <w:proofErr w:type="spellEnd"/>
      <w:r w:rsidR="003C6592">
        <w:t xml:space="preserve"> aquifers, respectively.</w:t>
      </w:r>
    </w:p>
    <w:p w14:paraId="2E2C9434" w14:textId="77777777" w:rsidR="003C6592" w:rsidRDefault="00181A6C" w:rsidP="007D0D63">
      <w:pPr>
        <w:pStyle w:val="Figuresandimagescentred0"/>
      </w:pPr>
      <w:r>
        <w:rPr>
          <w:noProof/>
        </w:rPr>
        <w:drawing>
          <wp:inline distT="0" distB="0" distL="0" distR="0" wp14:anchorId="4647E5B3" wp14:editId="09EE099F">
            <wp:extent cx="4484144" cy="2340000"/>
            <wp:effectExtent l="0" t="0" r="0" b="3175"/>
            <wp:docPr id="1447" name="Picture 1447"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png"/>
                    <pic:cNvPicPr/>
                  </pic:nvPicPr>
                  <pic:blipFill>
                    <a:blip r:embed="rId328">
                      <a:extLst>
                        <a:ext uri="{28A0092B-C50C-407E-A947-70E740481C1C}">
                          <a14:useLocalDpi xmlns:a14="http://schemas.microsoft.com/office/drawing/2010/main" val="0"/>
                        </a:ext>
                      </a:extLst>
                    </a:blip>
                    <a:stretch>
                      <a:fillRect/>
                    </a:stretch>
                  </pic:blipFill>
                  <pic:spPr>
                    <a:xfrm>
                      <a:off x="0" y="0"/>
                      <a:ext cx="4484144" cy="2340000"/>
                    </a:xfrm>
                    <a:prstGeom prst="rect">
                      <a:avLst/>
                    </a:prstGeom>
                  </pic:spPr>
                </pic:pic>
              </a:graphicData>
            </a:graphic>
          </wp:inline>
        </w:drawing>
      </w:r>
    </w:p>
    <w:p w14:paraId="7F3E60EF" w14:textId="77777777" w:rsidR="003C6592" w:rsidRDefault="003C6592" w:rsidP="003C6592">
      <w:pPr>
        <w:pStyle w:val="Caption"/>
      </w:pPr>
      <w:bookmarkStart w:id="533" w:name="_Ref302575516"/>
      <w:bookmarkStart w:id="534" w:name="_Toc337566448"/>
      <w:bookmarkStart w:id="535" w:name="_Toc349670520"/>
      <w:r w:rsidRPr="00D67A36">
        <w:rPr>
          <w:rStyle w:val="Captionbold"/>
        </w:rPr>
        <w:t xml:space="preserve">Figure </w:t>
      </w:r>
      <w:r w:rsidR="00D438AF" w:rsidRPr="00D67A36">
        <w:rPr>
          <w:rStyle w:val="Captionbold"/>
        </w:rPr>
        <w:fldChar w:fldCharType="begin"/>
      </w:r>
      <w:r w:rsidR="00D438AF" w:rsidRPr="00D67A36">
        <w:rPr>
          <w:rStyle w:val="Captionbold"/>
        </w:rPr>
        <w:instrText xml:space="preserve"> SEQ Figure \* ARABIC </w:instrText>
      </w:r>
      <w:r w:rsidR="00D438AF" w:rsidRPr="00D67A36">
        <w:rPr>
          <w:rStyle w:val="Captionbold"/>
        </w:rPr>
        <w:fldChar w:fldCharType="separate"/>
      </w:r>
      <w:r w:rsidR="00496154" w:rsidRPr="00D67A36">
        <w:rPr>
          <w:rStyle w:val="Captionbold"/>
        </w:rPr>
        <w:t>45</w:t>
      </w:r>
      <w:r w:rsidR="00D438AF" w:rsidRPr="00D67A36">
        <w:rPr>
          <w:rStyle w:val="Captionbold"/>
        </w:rPr>
        <w:fldChar w:fldCharType="end"/>
      </w:r>
      <w:bookmarkEnd w:id="533"/>
      <w:r w:rsidRPr="00D67A36">
        <w:rPr>
          <w:rStyle w:val="Captionbold"/>
        </w:rPr>
        <w:t>.</w:t>
      </w:r>
      <w:r>
        <w:t xml:space="preserve"> Values of</w:t>
      </w:r>
      <w:r w:rsidRPr="0079029B">
        <w:t xml:space="preserve"> </w:t>
      </w:r>
      <w:r w:rsidRPr="001F43FC">
        <w:t>x</w:t>
      </w:r>
      <w:r w:rsidRPr="001C56B2">
        <w:rPr>
          <w:rStyle w:val="Subscript"/>
        </w:rPr>
        <w:t>T</w:t>
      </w:r>
      <w:r w:rsidRPr="0079029B">
        <w:t xml:space="preserve"> and </w:t>
      </w:r>
      <w:r w:rsidRPr="001F43FC">
        <w:t>x</w:t>
      </w:r>
      <w:r w:rsidRPr="001C56B2">
        <w:rPr>
          <w:rStyle w:val="Subscript"/>
        </w:rPr>
        <w:t>T</w:t>
      </w:r>
      <w:r w:rsidRPr="0079029B">
        <w:sym w:font="Symbol" w:char="F0A2"/>
      </w:r>
      <w:r w:rsidRPr="0079029B">
        <w:t xml:space="preserve"> for </w:t>
      </w:r>
      <w:r>
        <w:t>a range of</w:t>
      </w:r>
      <w:r w:rsidRPr="0079029B">
        <w:t xml:space="preserve"> </w:t>
      </w:r>
      <w:r w:rsidRPr="001F43FC">
        <w:t>q</w:t>
      </w:r>
      <w:r w:rsidRPr="001C56B2">
        <w:rPr>
          <w:rStyle w:val="Subscript"/>
        </w:rPr>
        <w:t>0</w:t>
      </w:r>
      <w:r>
        <w:t xml:space="preserve"> values</w:t>
      </w:r>
      <w:r w:rsidRPr="0079029B">
        <w:t xml:space="preserve"> for the </w:t>
      </w:r>
      <w:r>
        <w:t>Perth (</w:t>
      </w:r>
      <w:proofErr w:type="spellStart"/>
      <w:r>
        <w:t>Whitfords</w:t>
      </w:r>
      <w:proofErr w:type="spellEnd"/>
      <w:r>
        <w:t xml:space="preserve">) Superficial </w:t>
      </w:r>
      <w:r w:rsidRPr="0079029B">
        <w:t>unconfined aquifer</w:t>
      </w:r>
      <w:bookmarkEnd w:id="534"/>
      <w:bookmarkEnd w:id="535"/>
    </w:p>
    <w:p w14:paraId="1719AD0F" w14:textId="77777777" w:rsidR="003C6592" w:rsidRDefault="003C6592" w:rsidP="007D0D63">
      <w:pPr>
        <w:pStyle w:val="Figuresandimagescentred0"/>
      </w:pPr>
      <w:r>
        <w:rPr>
          <w:noProof/>
        </w:rPr>
        <w:lastRenderedPageBreak/>
        <w:drawing>
          <wp:inline distT="0" distB="0" distL="0" distR="0" wp14:anchorId="792AA4C0" wp14:editId="033A5FFE">
            <wp:extent cx="4477402" cy="2340000"/>
            <wp:effectExtent l="0" t="0" r="0" b="3175"/>
            <wp:docPr id="55" name="Picture 55"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4477402" cy="2340000"/>
                    </a:xfrm>
                    <a:prstGeom prst="rect">
                      <a:avLst/>
                    </a:prstGeom>
                    <a:noFill/>
                    <a:ln>
                      <a:noFill/>
                    </a:ln>
                  </pic:spPr>
                </pic:pic>
              </a:graphicData>
            </a:graphic>
          </wp:inline>
        </w:drawing>
      </w:r>
    </w:p>
    <w:p w14:paraId="4F10D238" w14:textId="77777777" w:rsidR="003C6592" w:rsidRDefault="003C6592" w:rsidP="003C6592">
      <w:pPr>
        <w:pStyle w:val="Caption"/>
      </w:pPr>
      <w:bookmarkStart w:id="536" w:name="_Ref302640408"/>
      <w:bookmarkStart w:id="537" w:name="_Toc337566449"/>
      <w:bookmarkStart w:id="538" w:name="_Toc349670521"/>
      <w:r w:rsidRPr="00D67A36">
        <w:rPr>
          <w:rStyle w:val="Captionbold"/>
        </w:rPr>
        <w:t xml:space="preserve">Figure </w:t>
      </w:r>
      <w:r w:rsidR="00D438AF" w:rsidRPr="00D67A36">
        <w:rPr>
          <w:rStyle w:val="Captionbold"/>
        </w:rPr>
        <w:fldChar w:fldCharType="begin"/>
      </w:r>
      <w:r w:rsidR="00D438AF" w:rsidRPr="00D67A36">
        <w:rPr>
          <w:rStyle w:val="Captionbold"/>
        </w:rPr>
        <w:instrText xml:space="preserve"> SEQ Figure \* ARABIC </w:instrText>
      </w:r>
      <w:r w:rsidR="00D438AF" w:rsidRPr="00D67A36">
        <w:rPr>
          <w:rStyle w:val="Captionbold"/>
        </w:rPr>
        <w:fldChar w:fldCharType="separate"/>
      </w:r>
      <w:r w:rsidR="00496154" w:rsidRPr="00D67A36">
        <w:rPr>
          <w:rStyle w:val="Captionbold"/>
        </w:rPr>
        <w:t>46</w:t>
      </w:r>
      <w:r w:rsidR="00D438AF" w:rsidRPr="00D67A36">
        <w:rPr>
          <w:rStyle w:val="Captionbold"/>
        </w:rPr>
        <w:fldChar w:fldCharType="end"/>
      </w:r>
      <w:bookmarkEnd w:id="536"/>
      <w:r w:rsidRPr="00D67A36">
        <w:rPr>
          <w:rStyle w:val="Captionbold"/>
        </w:rPr>
        <w:t>.</w:t>
      </w:r>
      <w:r>
        <w:t xml:space="preserve"> Values of</w:t>
      </w:r>
      <w:r w:rsidRPr="0079029B">
        <w:t xml:space="preserve"> </w:t>
      </w:r>
      <w:r w:rsidRPr="001F43FC">
        <w:t>x</w:t>
      </w:r>
      <w:r w:rsidRPr="001C56B2">
        <w:rPr>
          <w:rStyle w:val="Subscript"/>
        </w:rPr>
        <w:t>T</w:t>
      </w:r>
      <w:r>
        <w:t xml:space="preserve"> </w:t>
      </w:r>
      <w:r w:rsidRPr="0079029B">
        <w:t xml:space="preserve">for </w:t>
      </w:r>
      <w:r>
        <w:t>a range of</w:t>
      </w:r>
      <w:r w:rsidRPr="0079029B">
        <w:t xml:space="preserve"> </w:t>
      </w:r>
      <w:r w:rsidRPr="001F43FC">
        <w:t>q</w:t>
      </w:r>
      <w:r w:rsidRPr="001C56B2">
        <w:rPr>
          <w:rStyle w:val="Subscript"/>
        </w:rPr>
        <w:t>0</w:t>
      </w:r>
      <w:r>
        <w:t xml:space="preserve"> values</w:t>
      </w:r>
      <w:r w:rsidRPr="0079029B">
        <w:t xml:space="preserve"> for the </w:t>
      </w:r>
      <w:r>
        <w:t>Perth (</w:t>
      </w:r>
      <w:proofErr w:type="spellStart"/>
      <w:r>
        <w:t>Whitfords</w:t>
      </w:r>
      <w:proofErr w:type="spellEnd"/>
      <w:r>
        <w:t xml:space="preserve">) Leederville and </w:t>
      </w:r>
      <w:proofErr w:type="spellStart"/>
      <w:r>
        <w:t>Yarragadee</w:t>
      </w:r>
      <w:proofErr w:type="spellEnd"/>
      <w:r>
        <w:t xml:space="preserve"> confined aquifers</w:t>
      </w:r>
      <w:bookmarkEnd w:id="537"/>
      <w:bookmarkEnd w:id="538"/>
    </w:p>
    <w:p w14:paraId="449DD916" w14:textId="281F32DC" w:rsidR="00770A22" w:rsidRDefault="00770A22" w:rsidP="00944357">
      <w:pPr>
        <w:pStyle w:val="BodyText"/>
      </w:pPr>
      <w:r>
        <w:br w:type="page"/>
      </w:r>
    </w:p>
    <w:p w14:paraId="535D89E8" w14:textId="1BC4D5F7" w:rsidR="003C6592" w:rsidRDefault="003C6592" w:rsidP="002B708A">
      <w:pPr>
        <w:pStyle w:val="Head2nonumbers"/>
      </w:pPr>
      <w:bookmarkStart w:id="539" w:name="_Toc337566388"/>
      <w:r>
        <w:lastRenderedPageBreak/>
        <w:t>C</w:t>
      </w:r>
      <w:r w:rsidRPr="006976AB">
        <w:t>.</w:t>
      </w:r>
      <w:r>
        <w:t>15</w:t>
      </w:r>
      <w:r w:rsidRPr="006976AB">
        <w:t xml:space="preserve"> </w:t>
      </w:r>
      <w:r>
        <w:t>Perth (Cottesloe)</w:t>
      </w:r>
      <w:r w:rsidRPr="006976AB">
        <w:t xml:space="preserve">, </w:t>
      </w:r>
      <w:r>
        <w:t>Western Australia</w:t>
      </w:r>
      <w:bookmarkEnd w:id="539"/>
    </w:p>
    <w:p w14:paraId="468061C6" w14:textId="77777777" w:rsidR="003C6592" w:rsidRPr="00BF7CED" w:rsidRDefault="003C6592" w:rsidP="00BF7CED">
      <w:pPr>
        <w:pStyle w:val="BodyText"/>
        <w:rPr>
          <w:rStyle w:val="Bodytextbold"/>
        </w:rPr>
      </w:pPr>
      <w:r w:rsidRPr="00BF7CED">
        <w:rPr>
          <w:rStyle w:val="Bodytextbold"/>
        </w:rPr>
        <w:t>Conceptualisation and parameterisation</w:t>
      </w:r>
    </w:p>
    <w:p w14:paraId="4633B043" w14:textId="6BC826C6" w:rsidR="003C6592" w:rsidRPr="00DF5570" w:rsidRDefault="003C6592" w:rsidP="00DF5570">
      <w:pPr>
        <w:pStyle w:val="BodyText"/>
      </w:pPr>
      <w:r>
        <w:t>The Perth (Cottesloe) case study is located in metropolitan Perth, and is heavily urbanised. Fresh groundwater occurs as a freshwater lens within a peninsula that is approximately 2 km wide and is bordered by the Indian Ocean and the Swan estuary. Hydrogeological parameters for the site are shown in</w:t>
      </w:r>
      <w:r w:rsidR="00014668">
        <w:t xml:space="preserve"> Table 54</w:t>
      </w:r>
      <w:r>
        <w:t>. For the purposes of the mathematical analysis extraction volumes have been incorporated into the net recharge parameter. For simplicity it has been assumed that water levels and density in the Swan River estuary are the same the ocean.</w:t>
      </w:r>
    </w:p>
    <w:p w14:paraId="47FDD12E" w14:textId="77777777" w:rsidR="003C6592" w:rsidRPr="00457F4C" w:rsidRDefault="003C6592" w:rsidP="00770A22">
      <w:pPr>
        <w:pStyle w:val="Tabletitle"/>
      </w:pPr>
      <w:bookmarkStart w:id="540" w:name="_Toc337566531"/>
      <w:bookmarkStart w:id="541" w:name="_Toc349670603"/>
      <w:r w:rsidRPr="00770A22">
        <w:rPr>
          <w:rStyle w:val="Tabletitlebold"/>
        </w:rPr>
        <w:t xml:space="preserve">Table </w:t>
      </w:r>
      <w:r w:rsidR="00D438AF" w:rsidRPr="00770A22">
        <w:rPr>
          <w:rStyle w:val="Tabletitlebold"/>
        </w:rPr>
        <w:fldChar w:fldCharType="begin"/>
      </w:r>
      <w:r w:rsidR="00D438AF" w:rsidRPr="00770A22">
        <w:rPr>
          <w:rStyle w:val="Tabletitlebold"/>
        </w:rPr>
        <w:instrText xml:space="preserve"> SEQ Table \* ARABIC </w:instrText>
      </w:r>
      <w:r w:rsidR="00D438AF" w:rsidRPr="00770A22">
        <w:rPr>
          <w:rStyle w:val="Tabletitlebold"/>
        </w:rPr>
        <w:fldChar w:fldCharType="separate"/>
      </w:r>
      <w:r w:rsidR="00496154" w:rsidRPr="00770A22">
        <w:rPr>
          <w:rStyle w:val="Tabletitlebold"/>
        </w:rPr>
        <w:t>54</w:t>
      </w:r>
      <w:r w:rsidR="00D438AF" w:rsidRPr="00770A22">
        <w:rPr>
          <w:rStyle w:val="Tabletitlebold"/>
        </w:rPr>
        <w:fldChar w:fldCharType="end"/>
      </w:r>
      <w:r w:rsidRPr="00770A22">
        <w:rPr>
          <w:rStyle w:val="Tabletitlebold"/>
        </w:rPr>
        <w:t>.</w:t>
      </w:r>
      <w:r>
        <w:t xml:space="preserve"> </w:t>
      </w:r>
      <w:r w:rsidRPr="00457F4C">
        <w:t xml:space="preserve">Hydrogeological parameters for </w:t>
      </w:r>
      <w:r>
        <w:t>the Perth (Cottesloe) case study</w:t>
      </w:r>
      <w:bookmarkEnd w:id="540"/>
      <w:bookmarkEnd w:id="541"/>
    </w:p>
    <w:tbl>
      <w:tblPr>
        <w:tblStyle w:val="TableGAHeaderRow"/>
        <w:tblW w:w="0" w:type="auto"/>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387"/>
        <w:gridCol w:w="1110"/>
        <w:gridCol w:w="1182"/>
        <w:gridCol w:w="1041"/>
        <w:gridCol w:w="924"/>
        <w:gridCol w:w="778"/>
        <w:gridCol w:w="764"/>
      </w:tblGrid>
      <w:tr w:rsidR="003C6592" w14:paraId="2F9A2017" w14:textId="77777777" w:rsidTr="002E4D37">
        <w:trPr>
          <w:cnfStyle w:val="100000000000" w:firstRow="1" w:lastRow="0" w:firstColumn="0" w:lastColumn="0" w:oddVBand="0" w:evenVBand="0" w:oddHBand="0" w:evenHBand="0" w:firstRowFirstColumn="0" w:firstRowLastColumn="0" w:lastRowFirstColumn="0" w:lastRowLastColumn="0"/>
          <w:tblHeader/>
        </w:trPr>
        <w:tc>
          <w:tcPr>
            <w:tcW w:w="1387" w:type="dxa"/>
          </w:tcPr>
          <w:p w14:paraId="6F4EBF8E" w14:textId="77777777" w:rsidR="003C6592" w:rsidRPr="00FB1893" w:rsidRDefault="003C6592" w:rsidP="00B112D4">
            <w:pPr>
              <w:pStyle w:val="Tableheadingcentred"/>
              <w:rPr>
                <w:bCs/>
              </w:rPr>
            </w:pPr>
            <w:r w:rsidRPr="00FB1893">
              <w:t>Aquifer</w:t>
            </w:r>
          </w:p>
        </w:tc>
        <w:tc>
          <w:tcPr>
            <w:tcW w:w="1110" w:type="dxa"/>
          </w:tcPr>
          <w:p w14:paraId="3B178F5D" w14:textId="77777777" w:rsidR="003C6592" w:rsidRPr="00FB1893" w:rsidRDefault="003C6592" w:rsidP="009B7CE0">
            <w:pPr>
              <w:pStyle w:val="Tableheadingcentredbold"/>
            </w:pPr>
            <w:r w:rsidRPr="00FB1893">
              <w:t>K</w:t>
            </w:r>
            <w:r w:rsidRPr="00FB1893">
              <w:br/>
              <w:t>(m/d)</w:t>
            </w:r>
          </w:p>
        </w:tc>
        <w:tc>
          <w:tcPr>
            <w:tcW w:w="1182" w:type="dxa"/>
          </w:tcPr>
          <w:p w14:paraId="11E3C877" w14:textId="77777777" w:rsidR="003C6592" w:rsidRPr="00FB1893" w:rsidRDefault="003C6592" w:rsidP="009B7CE0">
            <w:pPr>
              <w:pStyle w:val="Tableheadingcentredbold"/>
            </w:pPr>
            <w:r w:rsidRPr="00FB1893">
              <w:t>W</w:t>
            </w:r>
            <w:r w:rsidRPr="009B7CE0">
              <w:rPr>
                <w:rStyle w:val="Subscript"/>
              </w:rPr>
              <w:t>net</w:t>
            </w:r>
            <w:r w:rsidRPr="009B7CE0">
              <w:rPr>
                <w:rStyle w:val="Subscript"/>
              </w:rPr>
              <w:br/>
            </w:r>
            <w:r w:rsidRPr="00FB1893">
              <w:t>(mm/</w:t>
            </w:r>
            <w:proofErr w:type="spellStart"/>
            <w:r w:rsidRPr="00FB1893">
              <w:t>yr</w:t>
            </w:r>
            <w:proofErr w:type="spellEnd"/>
            <w:r w:rsidRPr="00FB1893">
              <w:t>)</w:t>
            </w:r>
          </w:p>
        </w:tc>
        <w:tc>
          <w:tcPr>
            <w:tcW w:w="1041" w:type="dxa"/>
          </w:tcPr>
          <w:p w14:paraId="6A8E435C" w14:textId="77777777" w:rsidR="003C6592" w:rsidRPr="00FB1893" w:rsidRDefault="003C6592" w:rsidP="009B7CE0">
            <w:pPr>
              <w:pStyle w:val="Tableheadingcentredbold"/>
            </w:pPr>
            <w:r w:rsidRPr="00FB1893">
              <w:t>a</w:t>
            </w:r>
            <w:r w:rsidRPr="00FB1893">
              <w:br/>
              <w:t>(m)</w:t>
            </w:r>
          </w:p>
        </w:tc>
        <w:tc>
          <w:tcPr>
            <w:tcW w:w="924" w:type="dxa"/>
          </w:tcPr>
          <w:p w14:paraId="6EBB2139" w14:textId="77777777" w:rsidR="003C6592" w:rsidRPr="00FB1893" w:rsidRDefault="003C6592" w:rsidP="009B7CE0">
            <w:pPr>
              <w:pStyle w:val="Tableheadingcentredbold"/>
            </w:pPr>
            <w:r w:rsidRPr="00FB1893">
              <w:t>n</w:t>
            </w:r>
            <w:r w:rsidRPr="00FB1893">
              <w:br/>
              <w:t>(-)</w:t>
            </w:r>
          </w:p>
        </w:tc>
        <w:tc>
          <w:tcPr>
            <w:tcW w:w="778" w:type="dxa"/>
          </w:tcPr>
          <w:p w14:paraId="1BF66AC4" w14:textId="77777777" w:rsidR="003C6592" w:rsidRPr="00FB1893" w:rsidRDefault="003C6592" w:rsidP="009B7CE0">
            <w:pPr>
              <w:pStyle w:val="Tableheadingcentredbold"/>
            </w:pPr>
            <w:r w:rsidRPr="00FB1893">
              <w:t>h</w:t>
            </w:r>
            <w:r w:rsidRPr="009B7CE0">
              <w:rPr>
                <w:rStyle w:val="Subscript"/>
              </w:rPr>
              <w:t>b</w:t>
            </w:r>
            <w:r w:rsidRPr="00FB1893">
              <w:br/>
              <w:t>(m)</w:t>
            </w:r>
          </w:p>
        </w:tc>
        <w:tc>
          <w:tcPr>
            <w:tcW w:w="764" w:type="dxa"/>
          </w:tcPr>
          <w:p w14:paraId="576A99C6" w14:textId="77777777" w:rsidR="003C6592" w:rsidRPr="00FB1893" w:rsidRDefault="003C6592" w:rsidP="00B112D4">
            <w:pPr>
              <w:pStyle w:val="Tableheadingcentred"/>
            </w:pPr>
            <w:r w:rsidRPr="00FB1893">
              <w:t>x</w:t>
            </w:r>
            <w:r w:rsidRPr="009B7CE0">
              <w:rPr>
                <w:rStyle w:val="Subscript"/>
              </w:rPr>
              <w:t>b</w:t>
            </w:r>
            <w:r w:rsidRPr="00FB1893">
              <w:br/>
              <w:t>(m)</w:t>
            </w:r>
          </w:p>
        </w:tc>
      </w:tr>
      <w:tr w:rsidR="003C6592" w14:paraId="4FCC8DF7" w14:textId="77777777" w:rsidTr="006E3BDB">
        <w:trPr>
          <w:cnfStyle w:val="000000100000" w:firstRow="0" w:lastRow="0" w:firstColumn="0" w:lastColumn="0" w:oddVBand="0" w:evenVBand="0" w:oddHBand="1" w:evenHBand="0" w:firstRowFirstColumn="0" w:firstRowLastColumn="0" w:lastRowFirstColumn="0" w:lastRowLastColumn="0"/>
        </w:trPr>
        <w:tc>
          <w:tcPr>
            <w:tcW w:w="1387" w:type="dxa"/>
          </w:tcPr>
          <w:p w14:paraId="46CDE00E" w14:textId="77777777" w:rsidR="003C6592" w:rsidRPr="00B112D4" w:rsidRDefault="003C6592" w:rsidP="00452CB8">
            <w:pPr>
              <w:pStyle w:val="Tabletextleftbold"/>
            </w:pPr>
            <w:r w:rsidRPr="00B112D4">
              <w:t xml:space="preserve">Freshwater lens </w:t>
            </w:r>
          </w:p>
        </w:tc>
        <w:tc>
          <w:tcPr>
            <w:tcW w:w="1110" w:type="dxa"/>
          </w:tcPr>
          <w:p w14:paraId="631960C9" w14:textId="77777777" w:rsidR="003C6592" w:rsidRPr="00FB1893" w:rsidRDefault="003C6592" w:rsidP="00110FB4">
            <w:pPr>
              <w:pStyle w:val="Tabletextcentred"/>
            </w:pPr>
            <w:r w:rsidRPr="00FB1893">
              <w:t>150</w:t>
            </w:r>
          </w:p>
        </w:tc>
        <w:tc>
          <w:tcPr>
            <w:tcW w:w="1182" w:type="dxa"/>
          </w:tcPr>
          <w:p w14:paraId="5FA2E7D8" w14:textId="77777777" w:rsidR="003C6592" w:rsidRPr="00FB1893" w:rsidRDefault="003C6592" w:rsidP="00110FB4">
            <w:pPr>
              <w:pStyle w:val="Tabletextcentred"/>
            </w:pPr>
            <w:r w:rsidRPr="00FB1893">
              <w:t>35</w:t>
            </w:r>
          </w:p>
        </w:tc>
        <w:tc>
          <w:tcPr>
            <w:tcW w:w="1041" w:type="dxa"/>
          </w:tcPr>
          <w:p w14:paraId="07A527BB" w14:textId="77777777" w:rsidR="003C6592" w:rsidRPr="00FB1893" w:rsidRDefault="003C6592" w:rsidP="00110FB4">
            <w:pPr>
              <w:pStyle w:val="Tabletextcentred"/>
            </w:pPr>
            <w:r w:rsidRPr="00FB1893">
              <w:t>1000</w:t>
            </w:r>
          </w:p>
        </w:tc>
        <w:tc>
          <w:tcPr>
            <w:tcW w:w="924" w:type="dxa"/>
          </w:tcPr>
          <w:p w14:paraId="65F1F7BD" w14:textId="77777777" w:rsidR="003C6592" w:rsidRPr="00FB1893" w:rsidRDefault="003C6592" w:rsidP="00110FB4">
            <w:pPr>
              <w:pStyle w:val="Tabletextcentred"/>
            </w:pPr>
            <w:r w:rsidRPr="00FB1893">
              <w:t>0.3</w:t>
            </w:r>
          </w:p>
        </w:tc>
        <w:tc>
          <w:tcPr>
            <w:tcW w:w="778" w:type="dxa"/>
          </w:tcPr>
          <w:p w14:paraId="0EBA0074" w14:textId="77777777" w:rsidR="003C6592" w:rsidRPr="00FB1893" w:rsidRDefault="003C6592" w:rsidP="00110FB4">
            <w:pPr>
              <w:pStyle w:val="Tabletextcentred"/>
            </w:pPr>
            <w:r w:rsidRPr="00FB1893">
              <w:t>0.2</w:t>
            </w:r>
          </w:p>
        </w:tc>
        <w:tc>
          <w:tcPr>
            <w:tcW w:w="764" w:type="dxa"/>
          </w:tcPr>
          <w:p w14:paraId="10B0201C" w14:textId="77777777" w:rsidR="003C6592" w:rsidRPr="00FB1893" w:rsidRDefault="003C6592" w:rsidP="00110FB4">
            <w:pPr>
              <w:pStyle w:val="Tabletextcentred"/>
            </w:pPr>
            <w:r w:rsidRPr="00FB1893">
              <w:t>1000</w:t>
            </w:r>
          </w:p>
        </w:tc>
      </w:tr>
    </w:tbl>
    <w:p w14:paraId="756F149E" w14:textId="77777777" w:rsidR="003C6592" w:rsidRPr="00BF7CED" w:rsidRDefault="003C6592" w:rsidP="00BF7CED">
      <w:pPr>
        <w:pStyle w:val="BodyText"/>
        <w:rPr>
          <w:rStyle w:val="Bodytextbold"/>
        </w:rPr>
      </w:pPr>
      <w:r w:rsidRPr="00BF7CED">
        <w:rPr>
          <w:rStyle w:val="Bodytextbold"/>
        </w:rPr>
        <w:t>Theoretical extent of SWI for current conditions</w:t>
      </w:r>
    </w:p>
    <w:p w14:paraId="4176F413" w14:textId="782F76A1" w:rsidR="003C6592" w:rsidRDefault="003C6592" w:rsidP="00DF5570">
      <w:pPr>
        <w:pStyle w:val="BodyText"/>
      </w:pPr>
      <w:r>
        <w:t>The above hydrogeological parameters were used to estimate the maximum freshwater thickness and freshwater volume under current conditions (</w:t>
      </w:r>
      <w:r w:rsidR="00014668">
        <w:t>Table 55</w:t>
      </w:r>
      <w:r>
        <w:t xml:space="preserve">). </w:t>
      </w:r>
      <w:r w:rsidRPr="001379E3">
        <w:t xml:space="preserve">The theoretical </w:t>
      </w:r>
      <w:r>
        <w:t>steady-state</w:t>
      </w:r>
      <w:r w:rsidRPr="001379E3">
        <w:t xml:space="preserve"> interface location can be seen in</w:t>
      </w:r>
      <w:r w:rsidR="00014668">
        <w:t xml:space="preserve"> Figure 47</w:t>
      </w:r>
      <w:r>
        <w:t>.</w:t>
      </w:r>
    </w:p>
    <w:p w14:paraId="0B7E4E5A" w14:textId="77777777" w:rsidR="003C6592" w:rsidRPr="00457F4C" w:rsidRDefault="003C6592" w:rsidP="00770A22">
      <w:pPr>
        <w:pStyle w:val="Tabletitle"/>
      </w:pPr>
      <w:bookmarkStart w:id="542" w:name="_Toc337566532"/>
      <w:bookmarkStart w:id="543" w:name="_Toc349670604"/>
      <w:r w:rsidRPr="00770A22">
        <w:rPr>
          <w:rStyle w:val="Tabletitlebold"/>
        </w:rPr>
        <w:t xml:space="preserve">Table </w:t>
      </w:r>
      <w:r w:rsidR="00D438AF" w:rsidRPr="00770A22">
        <w:rPr>
          <w:rStyle w:val="Tabletitlebold"/>
        </w:rPr>
        <w:fldChar w:fldCharType="begin"/>
      </w:r>
      <w:r w:rsidR="00D438AF" w:rsidRPr="00770A22">
        <w:rPr>
          <w:rStyle w:val="Tabletitlebold"/>
        </w:rPr>
        <w:instrText xml:space="preserve"> SEQ Table \* ARABIC </w:instrText>
      </w:r>
      <w:r w:rsidR="00D438AF" w:rsidRPr="00770A22">
        <w:rPr>
          <w:rStyle w:val="Tabletitlebold"/>
        </w:rPr>
        <w:fldChar w:fldCharType="separate"/>
      </w:r>
      <w:r w:rsidR="00496154" w:rsidRPr="00770A22">
        <w:rPr>
          <w:rStyle w:val="Tabletitlebold"/>
        </w:rPr>
        <w:t>55</w:t>
      </w:r>
      <w:r w:rsidR="00D438AF" w:rsidRPr="00770A22">
        <w:rPr>
          <w:rStyle w:val="Tabletitlebold"/>
        </w:rPr>
        <w:fldChar w:fldCharType="end"/>
      </w:r>
      <w:r w:rsidRPr="00770A22">
        <w:rPr>
          <w:rStyle w:val="Tabletitlebold"/>
        </w:rPr>
        <w:t>.</w:t>
      </w:r>
      <w:r w:rsidRPr="00457F4C">
        <w:t xml:space="preserve"> Results indicating theoretical SWI extent for </w:t>
      </w:r>
      <w:r>
        <w:t>the Perth (Cottesloe) case study</w:t>
      </w:r>
      <w:bookmarkEnd w:id="542"/>
      <w:bookmarkEnd w:id="543"/>
    </w:p>
    <w:tbl>
      <w:tblPr>
        <w:tblStyle w:val="TableGAHeaderRow"/>
        <w:tblW w:w="5056" w:type="dxa"/>
        <w:tblLayout w:type="fixed"/>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560"/>
        <w:gridCol w:w="1560"/>
        <w:gridCol w:w="1936"/>
      </w:tblGrid>
      <w:tr w:rsidR="003C6592" w:rsidRPr="00EF1133" w14:paraId="1145CFA7" w14:textId="77777777" w:rsidTr="002E4D37">
        <w:trPr>
          <w:cnfStyle w:val="100000000000" w:firstRow="1" w:lastRow="0" w:firstColumn="0" w:lastColumn="0" w:oddVBand="0" w:evenVBand="0" w:oddHBand="0" w:evenHBand="0" w:firstRowFirstColumn="0" w:firstRowLastColumn="0" w:lastRowFirstColumn="0" w:lastRowLastColumn="0"/>
          <w:trHeight w:val="57"/>
          <w:tblHeader/>
        </w:trPr>
        <w:tc>
          <w:tcPr>
            <w:tcW w:w="1560" w:type="dxa"/>
          </w:tcPr>
          <w:p w14:paraId="0790972F" w14:textId="77777777" w:rsidR="003C6592" w:rsidRPr="000802C0" w:rsidRDefault="003C6592" w:rsidP="00B112D4">
            <w:pPr>
              <w:pStyle w:val="Tableheadingcentred"/>
            </w:pPr>
            <w:r w:rsidRPr="000802C0">
              <w:t>Aquifer</w:t>
            </w:r>
          </w:p>
        </w:tc>
        <w:tc>
          <w:tcPr>
            <w:tcW w:w="1560" w:type="dxa"/>
          </w:tcPr>
          <w:p w14:paraId="51049A4C" w14:textId="77777777" w:rsidR="003C6592" w:rsidRPr="000802C0" w:rsidRDefault="003C6592" w:rsidP="009B7CE0">
            <w:pPr>
              <w:pStyle w:val="Tableheadingcentredbold"/>
            </w:pPr>
            <w:r w:rsidRPr="00C12C5B">
              <w:t>h</w:t>
            </w:r>
            <w:r w:rsidRPr="009B7CE0">
              <w:rPr>
                <w:rStyle w:val="Subscript"/>
              </w:rPr>
              <w:t>max</w:t>
            </w:r>
          </w:p>
          <w:p w14:paraId="38A0469A" w14:textId="77777777" w:rsidR="003C6592" w:rsidRPr="000802C0" w:rsidRDefault="003C6592" w:rsidP="00B112D4">
            <w:pPr>
              <w:pStyle w:val="Tableheadingcentred"/>
            </w:pPr>
            <w:r w:rsidRPr="000802C0">
              <w:t>(m)</w:t>
            </w:r>
          </w:p>
        </w:tc>
        <w:tc>
          <w:tcPr>
            <w:tcW w:w="1936" w:type="dxa"/>
          </w:tcPr>
          <w:p w14:paraId="77C1587C" w14:textId="77777777" w:rsidR="003C6592" w:rsidRPr="000802C0" w:rsidRDefault="003C6592" w:rsidP="009B7CE0">
            <w:pPr>
              <w:pStyle w:val="Tableheadingcentredbold"/>
            </w:pPr>
            <w:r w:rsidRPr="00C12C5B">
              <w:t>V</w:t>
            </w:r>
            <w:r w:rsidRPr="009B7CE0">
              <w:rPr>
                <w:rStyle w:val="Subscript"/>
              </w:rPr>
              <w:t>f</w:t>
            </w:r>
          </w:p>
          <w:p w14:paraId="4F6C8562" w14:textId="77777777" w:rsidR="003C6592" w:rsidRPr="000802C0" w:rsidRDefault="003C6592" w:rsidP="00B112D4">
            <w:pPr>
              <w:pStyle w:val="Tableheadingcentred"/>
            </w:pPr>
            <w:r w:rsidRPr="00E00765">
              <w:t>(m</w:t>
            </w:r>
            <w:r w:rsidRPr="001C56B2">
              <w:rPr>
                <w:rStyle w:val="Superscript"/>
              </w:rPr>
              <w:t>2</w:t>
            </w:r>
            <w:r w:rsidRPr="00E00765">
              <w:t>)</w:t>
            </w:r>
          </w:p>
        </w:tc>
      </w:tr>
      <w:tr w:rsidR="003C6592" w:rsidRPr="001C15D2" w14:paraId="3965F6D1" w14:textId="77777777" w:rsidTr="00B112D4">
        <w:trPr>
          <w:cnfStyle w:val="000000100000" w:firstRow="0" w:lastRow="0" w:firstColumn="0" w:lastColumn="0" w:oddVBand="0" w:evenVBand="0" w:oddHBand="1" w:evenHBand="0" w:firstRowFirstColumn="0" w:firstRowLastColumn="0" w:lastRowFirstColumn="0" w:lastRowLastColumn="0"/>
          <w:trHeight w:val="57"/>
        </w:trPr>
        <w:tc>
          <w:tcPr>
            <w:tcW w:w="1560" w:type="dxa"/>
          </w:tcPr>
          <w:p w14:paraId="3E3C0559" w14:textId="77777777" w:rsidR="003C6592" w:rsidRPr="00B112D4" w:rsidRDefault="003C6592" w:rsidP="00452CB8">
            <w:pPr>
              <w:pStyle w:val="Tabletextleftbold"/>
            </w:pPr>
            <w:r w:rsidRPr="00B112D4">
              <w:t>Freshwater lens</w:t>
            </w:r>
          </w:p>
        </w:tc>
        <w:tc>
          <w:tcPr>
            <w:tcW w:w="1560" w:type="dxa"/>
          </w:tcPr>
          <w:p w14:paraId="1FA5EC58" w14:textId="77777777" w:rsidR="003C6592" w:rsidRPr="00430B95" w:rsidRDefault="003C6592" w:rsidP="00110FB4">
            <w:pPr>
              <w:pStyle w:val="Tabletextcentred"/>
            </w:pPr>
            <w:r>
              <w:t>5.1</w:t>
            </w:r>
          </w:p>
        </w:tc>
        <w:tc>
          <w:tcPr>
            <w:tcW w:w="1936" w:type="dxa"/>
          </w:tcPr>
          <w:p w14:paraId="3B68AA9C" w14:textId="77777777" w:rsidR="003C6592" w:rsidRPr="00430B95" w:rsidRDefault="003C6592" w:rsidP="00110FB4">
            <w:pPr>
              <w:pStyle w:val="Tabletextcentred"/>
            </w:pPr>
            <w:r>
              <w:t>2412</w:t>
            </w:r>
          </w:p>
        </w:tc>
      </w:tr>
    </w:tbl>
    <w:p w14:paraId="17BA8918" w14:textId="77777777" w:rsidR="003C6592" w:rsidRDefault="00110FB4" w:rsidP="00110FB4">
      <w:pPr>
        <w:pStyle w:val="BodyText"/>
      </w:pPr>
      <w:r>
        <w:br w:type="page"/>
      </w:r>
    </w:p>
    <w:p w14:paraId="6A2A1709" w14:textId="77777777" w:rsidR="003C6592" w:rsidRDefault="003C6592" w:rsidP="007D0D63">
      <w:pPr>
        <w:pStyle w:val="Figuresandimagescentred0"/>
      </w:pPr>
      <w:r>
        <w:rPr>
          <w:noProof/>
        </w:rPr>
        <w:lastRenderedPageBreak/>
        <w:drawing>
          <wp:inline distT="0" distB="0" distL="0" distR="0" wp14:anchorId="234AD87F" wp14:editId="0BF3DF1F">
            <wp:extent cx="5724525" cy="3495675"/>
            <wp:effectExtent l="0" t="0" r="9525" b="9525"/>
            <wp:docPr id="255" name="Picture 255"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5724525" cy="3495675"/>
                    </a:xfrm>
                    <a:prstGeom prst="rect">
                      <a:avLst/>
                    </a:prstGeom>
                    <a:noFill/>
                    <a:ln>
                      <a:noFill/>
                    </a:ln>
                  </pic:spPr>
                </pic:pic>
              </a:graphicData>
            </a:graphic>
          </wp:inline>
        </w:drawing>
      </w:r>
    </w:p>
    <w:p w14:paraId="6BC2B2BF" w14:textId="77777777" w:rsidR="003C6592" w:rsidRDefault="003C6592" w:rsidP="003C6592">
      <w:pPr>
        <w:pStyle w:val="Caption"/>
      </w:pPr>
      <w:bookmarkStart w:id="544" w:name="_Toc337566450"/>
      <w:bookmarkStart w:id="545" w:name="_Toc349670522"/>
      <w:r w:rsidRPr="00770A22">
        <w:rPr>
          <w:rStyle w:val="Captionbold"/>
        </w:rPr>
        <w:t xml:space="preserve">Figure </w:t>
      </w:r>
      <w:r w:rsidR="00D438AF" w:rsidRPr="00770A22">
        <w:rPr>
          <w:rStyle w:val="Captionbold"/>
        </w:rPr>
        <w:fldChar w:fldCharType="begin"/>
      </w:r>
      <w:r w:rsidR="00D438AF" w:rsidRPr="00770A22">
        <w:rPr>
          <w:rStyle w:val="Captionbold"/>
        </w:rPr>
        <w:instrText xml:space="preserve"> SEQ Figure \* ARABIC </w:instrText>
      </w:r>
      <w:r w:rsidR="00D438AF" w:rsidRPr="00770A22">
        <w:rPr>
          <w:rStyle w:val="Captionbold"/>
        </w:rPr>
        <w:fldChar w:fldCharType="separate"/>
      </w:r>
      <w:r w:rsidR="00496154" w:rsidRPr="00770A22">
        <w:rPr>
          <w:rStyle w:val="Captionbold"/>
        </w:rPr>
        <w:t>47</w:t>
      </w:r>
      <w:r w:rsidR="00D438AF" w:rsidRPr="00770A22">
        <w:rPr>
          <w:rStyle w:val="Captionbold"/>
        </w:rPr>
        <w:fldChar w:fldCharType="end"/>
      </w:r>
      <w:r w:rsidRPr="00770A22">
        <w:rPr>
          <w:rStyle w:val="Captionbold"/>
        </w:rPr>
        <w:t xml:space="preserve">. </w:t>
      </w:r>
      <w:r w:rsidRPr="0079029B">
        <w:t>Approximation of the near coastal water table and interf</w:t>
      </w:r>
      <w:r>
        <w:t xml:space="preserve">ace locations for the Perth (Cottesloe) </w:t>
      </w:r>
      <w:r w:rsidRPr="0079029B">
        <w:t>case study</w:t>
      </w:r>
      <w:bookmarkEnd w:id="544"/>
      <w:bookmarkEnd w:id="545"/>
    </w:p>
    <w:p w14:paraId="27503A9B" w14:textId="77777777" w:rsidR="003C6592" w:rsidRPr="00BF7CED" w:rsidRDefault="003C6592" w:rsidP="00BF7CED">
      <w:pPr>
        <w:pStyle w:val="BodyText"/>
        <w:rPr>
          <w:rStyle w:val="Bodytextbold"/>
        </w:rPr>
      </w:pPr>
      <w:r w:rsidRPr="00BF7CED">
        <w:rPr>
          <w:rStyle w:val="Bodytextbold"/>
        </w:rPr>
        <w:t>Theoretical extent of SWI under predevelopment and future extraction scenarios</w:t>
      </w:r>
    </w:p>
    <w:p w14:paraId="4BE51178" w14:textId="0D2E1DA6" w:rsidR="003C6592" w:rsidRDefault="003C6592" w:rsidP="00331E1B">
      <w:pPr>
        <w:pStyle w:val="BodyText"/>
      </w:pPr>
      <w:r>
        <w:t xml:space="preserve">For parameters in </w:t>
      </w:r>
      <w:r w:rsidR="00014668">
        <w:t>Table 54</w:t>
      </w:r>
      <w:r>
        <w:t xml:space="preserve"> freshwater discharge to the sea </w:t>
      </w:r>
      <w:r w:rsidRPr="001F43FC">
        <w:rPr>
          <w:rStyle w:val="Italic"/>
        </w:rPr>
        <w:t>q</w:t>
      </w:r>
      <w:r w:rsidRPr="00DA51AB">
        <w:rPr>
          <w:rStyle w:val="Subscript"/>
        </w:rPr>
        <w:t>0</w:t>
      </w:r>
      <w:r>
        <w:t xml:space="preserve"> of around 35 ML/km/</w:t>
      </w:r>
      <w:proofErr w:type="spellStart"/>
      <w:r>
        <w:t>yr</w:t>
      </w:r>
      <w:proofErr w:type="spellEnd"/>
      <w:r>
        <w:t xml:space="preserve"> was calculated. </w:t>
      </w:r>
      <w:r w:rsidR="00014668">
        <w:t xml:space="preserve">Figure 48 </w:t>
      </w:r>
      <w:r>
        <w:t xml:space="preserve">shows maximum freshwater thickness </w:t>
      </w:r>
      <w:r w:rsidRPr="001F43FC">
        <w:rPr>
          <w:rStyle w:val="Italic"/>
        </w:rPr>
        <w:t>h</w:t>
      </w:r>
      <w:r w:rsidRPr="001C56B2">
        <w:rPr>
          <w:rStyle w:val="Subscriptitalic"/>
        </w:rPr>
        <w:t>max</w:t>
      </w:r>
      <w:r w:rsidRPr="00CC379E">
        <w:t xml:space="preserve"> </w:t>
      </w:r>
      <w:r>
        <w:t xml:space="preserve">for a range of </w:t>
      </w:r>
      <w:r w:rsidRPr="001F43FC">
        <w:rPr>
          <w:rStyle w:val="Italic"/>
        </w:rPr>
        <w:t>q</w:t>
      </w:r>
      <w:r w:rsidRPr="00DA51AB">
        <w:rPr>
          <w:rStyle w:val="Subscript"/>
        </w:rPr>
        <w:t xml:space="preserve">0 </w:t>
      </w:r>
      <w:r>
        <w:t xml:space="preserve">values, as might occur due to increases in extraction. For predevelopment conditions a rainfall recharge of </w:t>
      </w:r>
      <w:r w:rsidRPr="001F43FC">
        <w:rPr>
          <w:rStyle w:val="Italic"/>
        </w:rPr>
        <w:t>W</w:t>
      </w:r>
      <w:r w:rsidRPr="001C56B2">
        <w:rPr>
          <w:rStyle w:val="Subscriptitalic"/>
        </w:rPr>
        <w:t>net</w:t>
      </w:r>
      <w:r>
        <w:t xml:space="preserve"> = 120 mm/</w:t>
      </w:r>
      <w:proofErr w:type="spellStart"/>
      <w:r>
        <w:t>yr</w:t>
      </w:r>
      <w:proofErr w:type="spellEnd"/>
      <w:r>
        <w:t xml:space="preserve"> can be assumed. Under these conditions, </w:t>
      </w:r>
      <w:r w:rsidRPr="001F43FC">
        <w:rPr>
          <w:rStyle w:val="Italic"/>
        </w:rPr>
        <w:t>h</w:t>
      </w:r>
      <w:r w:rsidRPr="001C56B2">
        <w:rPr>
          <w:rStyle w:val="Subscriptitalic"/>
        </w:rPr>
        <w:t>max</w:t>
      </w:r>
      <w:r w:rsidRPr="00CC379E">
        <w:t xml:space="preserve"> </w:t>
      </w:r>
      <w:r>
        <w:t xml:space="preserve">= 9.5 m, </w:t>
      </w:r>
      <w:r w:rsidRPr="001F43FC">
        <w:rPr>
          <w:rStyle w:val="Italic"/>
        </w:rPr>
        <w:t>V</w:t>
      </w:r>
      <w:proofErr w:type="spellStart"/>
      <w:r w:rsidRPr="001C56B2">
        <w:rPr>
          <w:rStyle w:val="Subscriptitalic"/>
        </w:rPr>
        <w:t>fw</w:t>
      </w:r>
      <w:proofErr w:type="spellEnd"/>
      <w:r>
        <w:t xml:space="preserve"> = 4500 m</w:t>
      </w:r>
      <w:r w:rsidRPr="001F43FC">
        <w:rPr>
          <w:rStyle w:val="Superscript"/>
        </w:rPr>
        <w:t>2</w:t>
      </w:r>
      <w:r>
        <w:t xml:space="preserve"> and </w:t>
      </w:r>
      <w:r w:rsidRPr="001F43FC">
        <w:rPr>
          <w:rStyle w:val="Italic"/>
        </w:rPr>
        <w:t>q</w:t>
      </w:r>
      <w:r w:rsidRPr="00DA51AB">
        <w:rPr>
          <w:rStyle w:val="Subscript"/>
        </w:rPr>
        <w:t>0</w:t>
      </w:r>
      <w:r>
        <w:t xml:space="preserve"> = 120 ML/km/yr. </w:t>
      </w:r>
    </w:p>
    <w:p w14:paraId="2DDBF52C" w14:textId="77777777" w:rsidR="00110FB4" w:rsidRDefault="00AC484D" w:rsidP="00B21179">
      <w:pPr>
        <w:pStyle w:val="Figuresandimagescentred0"/>
      </w:pPr>
      <w:bookmarkStart w:id="546" w:name="_Toc337566451"/>
      <w:r>
        <w:rPr>
          <w:noProof/>
        </w:rPr>
        <w:drawing>
          <wp:inline distT="0" distB="0" distL="0" distR="0" wp14:anchorId="4E85B338" wp14:editId="25C3713E">
            <wp:extent cx="4206829" cy="2196000"/>
            <wp:effectExtent l="0" t="0" r="3810" b="0"/>
            <wp:docPr id="180" name="Picture 180"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1"/>
                    <a:stretch>
                      <a:fillRect/>
                    </a:stretch>
                  </pic:blipFill>
                  <pic:spPr>
                    <a:xfrm>
                      <a:off x="0" y="0"/>
                      <a:ext cx="4206829" cy="2196000"/>
                    </a:xfrm>
                    <a:prstGeom prst="rect">
                      <a:avLst/>
                    </a:prstGeom>
                  </pic:spPr>
                </pic:pic>
              </a:graphicData>
            </a:graphic>
          </wp:inline>
        </w:drawing>
      </w:r>
    </w:p>
    <w:p w14:paraId="6A5964E2" w14:textId="77777777" w:rsidR="00110FB4" w:rsidRDefault="00110FB4" w:rsidP="00110FB4">
      <w:pPr>
        <w:pStyle w:val="Caption"/>
        <w:keepNext/>
      </w:pPr>
      <w:bookmarkStart w:id="547" w:name="_Toc349670523"/>
      <w:r w:rsidRPr="00770A22">
        <w:rPr>
          <w:rStyle w:val="Captionbold"/>
        </w:rPr>
        <w:t xml:space="preserve">Figure </w:t>
      </w:r>
      <w:r w:rsidR="00D438AF" w:rsidRPr="00770A22">
        <w:rPr>
          <w:rStyle w:val="Captionbold"/>
        </w:rPr>
        <w:fldChar w:fldCharType="begin"/>
      </w:r>
      <w:r w:rsidR="00D438AF" w:rsidRPr="00770A22">
        <w:rPr>
          <w:rStyle w:val="Captionbold"/>
        </w:rPr>
        <w:instrText xml:space="preserve"> SEQ Figure \* ARABIC </w:instrText>
      </w:r>
      <w:r w:rsidR="00D438AF" w:rsidRPr="00770A22">
        <w:rPr>
          <w:rStyle w:val="Captionbold"/>
        </w:rPr>
        <w:fldChar w:fldCharType="separate"/>
      </w:r>
      <w:r w:rsidR="00496154" w:rsidRPr="00770A22">
        <w:rPr>
          <w:rStyle w:val="Captionbold"/>
        </w:rPr>
        <w:t>48</w:t>
      </w:r>
      <w:r w:rsidR="00D438AF" w:rsidRPr="00770A22">
        <w:rPr>
          <w:rStyle w:val="Captionbold"/>
        </w:rPr>
        <w:fldChar w:fldCharType="end"/>
      </w:r>
      <w:r w:rsidRPr="00770A22">
        <w:rPr>
          <w:rStyle w:val="Captionbold"/>
        </w:rPr>
        <w:t>.</w:t>
      </w:r>
      <w:r>
        <w:t xml:space="preserve"> Values of</w:t>
      </w:r>
      <w:r w:rsidRPr="0079029B">
        <w:t xml:space="preserve"> </w:t>
      </w:r>
      <w:r w:rsidRPr="001F43FC">
        <w:t>h</w:t>
      </w:r>
      <w:r w:rsidRPr="001C56B2">
        <w:rPr>
          <w:rStyle w:val="Subscript"/>
        </w:rPr>
        <w:t>max</w:t>
      </w:r>
      <w:r>
        <w:t xml:space="preserve"> </w:t>
      </w:r>
      <w:r w:rsidRPr="0079029B">
        <w:t xml:space="preserve">for </w:t>
      </w:r>
      <w:r>
        <w:t>a range of</w:t>
      </w:r>
      <w:r w:rsidRPr="0079029B">
        <w:t xml:space="preserve"> </w:t>
      </w:r>
      <w:r w:rsidRPr="001F43FC">
        <w:t>q</w:t>
      </w:r>
      <w:r w:rsidRPr="001C56B2">
        <w:rPr>
          <w:rStyle w:val="Subscript"/>
        </w:rPr>
        <w:t>0</w:t>
      </w:r>
      <w:r w:rsidRPr="0079029B">
        <w:t xml:space="preserve"> </w:t>
      </w:r>
      <w:r>
        <w:t>values</w:t>
      </w:r>
      <w:r w:rsidRPr="0079029B">
        <w:t xml:space="preserve"> for the </w:t>
      </w:r>
      <w:r>
        <w:t>Cottesloe peninsula freshwater lens</w:t>
      </w:r>
      <w:bookmarkEnd w:id="547"/>
    </w:p>
    <w:p w14:paraId="7D3AF085" w14:textId="3F324DE1" w:rsidR="00770A22" w:rsidRDefault="00770A22" w:rsidP="00770A22">
      <w:pPr>
        <w:pStyle w:val="BodyText"/>
      </w:pPr>
      <w:r>
        <w:br w:type="page"/>
      </w:r>
    </w:p>
    <w:p w14:paraId="02803262" w14:textId="16479FD5" w:rsidR="003C6592" w:rsidRDefault="003C6592" w:rsidP="002B708A">
      <w:pPr>
        <w:pStyle w:val="Head2nonumbers"/>
      </w:pPr>
      <w:bookmarkStart w:id="548" w:name="_Toc337566389"/>
      <w:bookmarkEnd w:id="546"/>
      <w:r>
        <w:lastRenderedPageBreak/>
        <w:t>C</w:t>
      </w:r>
      <w:r w:rsidRPr="006976AB">
        <w:t>.</w:t>
      </w:r>
      <w:r>
        <w:t>16</w:t>
      </w:r>
      <w:r w:rsidRPr="006976AB">
        <w:t xml:space="preserve"> </w:t>
      </w:r>
      <w:r>
        <w:t>Rottnest Island</w:t>
      </w:r>
      <w:r w:rsidRPr="006976AB">
        <w:t xml:space="preserve">, </w:t>
      </w:r>
      <w:r>
        <w:t>Western Australia</w:t>
      </w:r>
      <w:bookmarkEnd w:id="548"/>
    </w:p>
    <w:p w14:paraId="0B198BE2" w14:textId="77777777" w:rsidR="003C6592" w:rsidRPr="00BF7CED" w:rsidRDefault="003C6592" w:rsidP="00BF7CED">
      <w:pPr>
        <w:pStyle w:val="BodyText"/>
        <w:rPr>
          <w:rStyle w:val="Bodytextbold"/>
        </w:rPr>
      </w:pPr>
      <w:bookmarkStart w:id="549" w:name="_Toc308004778"/>
      <w:r w:rsidRPr="00BF7CED">
        <w:rPr>
          <w:rStyle w:val="Bodytextbold"/>
        </w:rPr>
        <w:t>Conceptualisation and parameterisation</w:t>
      </w:r>
      <w:bookmarkEnd w:id="549"/>
    </w:p>
    <w:p w14:paraId="6E180C02" w14:textId="5C6912B7" w:rsidR="003C6592" w:rsidRPr="00DF5570" w:rsidRDefault="003C6592" w:rsidP="00DF5570">
      <w:pPr>
        <w:pStyle w:val="BodyText"/>
      </w:pPr>
      <w:r w:rsidRPr="0030261C">
        <w:t xml:space="preserve">Rottnest Island is located 18km from the coast </w:t>
      </w:r>
      <w:r>
        <w:t xml:space="preserve">of </w:t>
      </w:r>
      <w:r w:rsidRPr="0030261C">
        <w:t>W</w:t>
      </w:r>
      <w:r>
        <w:t>estern Australia, near Fremantle. It is a popular tourist destination</w:t>
      </w:r>
      <w:r w:rsidRPr="0030261C">
        <w:t xml:space="preserve">. </w:t>
      </w:r>
      <w:r>
        <w:t xml:space="preserve">Fresh groundwater is present as a lens in the area of </w:t>
      </w:r>
      <w:proofErr w:type="spellStart"/>
      <w:r>
        <w:t>Wadjemup</w:t>
      </w:r>
      <w:proofErr w:type="spellEnd"/>
      <w:r>
        <w:t xml:space="preserve"> Hill, at the centre of the island. While this lens was used to supplement rainwater since the 1970s, a desalination plant has also been in operation since 1995. The lens has been conceptualised as an elongated lens. Approximate dimensions are 3 km from north-east to south-west and 1 km wide. Little recent information relating to extraction and use of the water resources for Rottnest Island </w:t>
      </w:r>
      <w:r w:rsidRPr="00F71DD8">
        <w:t>was</w:t>
      </w:r>
      <w:r>
        <w:t xml:space="preserve"> available. Information from Leech (1976) has been used for conceptualisation of the system and to estimate lens dimensions. Hydrogeological parameters are shown in</w:t>
      </w:r>
      <w:r w:rsidR="00170852">
        <w:t xml:space="preserve"> Table 56</w:t>
      </w:r>
      <w:r>
        <w:t xml:space="preserve">. Extraction information was not available for this study and extraction volumes have been incorporated into the net recharge parameter. </w:t>
      </w:r>
    </w:p>
    <w:p w14:paraId="2B918E52" w14:textId="77777777" w:rsidR="003C6592" w:rsidRPr="00457F4C" w:rsidRDefault="003C6592" w:rsidP="00B112D4">
      <w:pPr>
        <w:pStyle w:val="Tabletitle"/>
      </w:pPr>
      <w:bookmarkStart w:id="550" w:name="_Ref308017530"/>
      <w:bookmarkStart w:id="551" w:name="_Toc308004779"/>
      <w:bookmarkStart w:id="552" w:name="_Ref308017703"/>
      <w:bookmarkStart w:id="553" w:name="_Toc337566533"/>
      <w:bookmarkStart w:id="554" w:name="_Toc349670605"/>
      <w:r w:rsidRPr="00B112D4">
        <w:rPr>
          <w:rStyle w:val="Tabletitlebold"/>
        </w:rPr>
        <w:t xml:space="preserve">Table </w:t>
      </w:r>
      <w:r w:rsidR="00D438AF" w:rsidRPr="00B112D4">
        <w:rPr>
          <w:rStyle w:val="Tabletitlebold"/>
        </w:rPr>
        <w:fldChar w:fldCharType="begin"/>
      </w:r>
      <w:r w:rsidR="00D438AF" w:rsidRPr="00B112D4">
        <w:rPr>
          <w:rStyle w:val="Tabletitlebold"/>
        </w:rPr>
        <w:instrText xml:space="preserve"> SEQ Table \* ARABIC </w:instrText>
      </w:r>
      <w:r w:rsidR="00D438AF" w:rsidRPr="00B112D4">
        <w:rPr>
          <w:rStyle w:val="Tabletitlebold"/>
        </w:rPr>
        <w:fldChar w:fldCharType="separate"/>
      </w:r>
      <w:r w:rsidR="00496154" w:rsidRPr="00B112D4">
        <w:rPr>
          <w:rStyle w:val="Tabletitlebold"/>
        </w:rPr>
        <w:t>56</w:t>
      </w:r>
      <w:r w:rsidR="00D438AF" w:rsidRPr="00B112D4">
        <w:rPr>
          <w:rStyle w:val="Tabletitlebold"/>
        </w:rPr>
        <w:fldChar w:fldCharType="end"/>
      </w:r>
      <w:bookmarkEnd w:id="550"/>
      <w:r w:rsidRPr="00B112D4">
        <w:rPr>
          <w:rStyle w:val="Tabletitlebold"/>
        </w:rPr>
        <w:t>.</w:t>
      </w:r>
      <w:r>
        <w:t xml:space="preserve"> </w:t>
      </w:r>
      <w:r w:rsidRPr="00457F4C">
        <w:t xml:space="preserve">Hydrogeological parameters for </w:t>
      </w:r>
      <w:r>
        <w:t>the Rottnest Island case study</w:t>
      </w:r>
      <w:bookmarkEnd w:id="551"/>
      <w:bookmarkEnd w:id="552"/>
      <w:bookmarkEnd w:id="553"/>
      <w:bookmarkEnd w:id="554"/>
    </w:p>
    <w:tbl>
      <w:tblPr>
        <w:tblStyle w:val="TableGAHeaderRow"/>
        <w:tblW w:w="8085" w:type="dxa"/>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364"/>
        <w:gridCol w:w="1070"/>
        <w:gridCol w:w="1159"/>
        <w:gridCol w:w="1003"/>
        <w:gridCol w:w="898"/>
        <w:gridCol w:w="881"/>
        <w:gridCol w:w="855"/>
        <w:gridCol w:w="855"/>
      </w:tblGrid>
      <w:tr w:rsidR="003C6592" w14:paraId="573B9229" w14:textId="77777777" w:rsidTr="002E4D37">
        <w:trPr>
          <w:cnfStyle w:val="100000000000" w:firstRow="1" w:lastRow="0" w:firstColumn="0" w:lastColumn="0" w:oddVBand="0" w:evenVBand="0" w:oddHBand="0" w:evenHBand="0" w:firstRowFirstColumn="0" w:firstRowLastColumn="0" w:lastRowFirstColumn="0" w:lastRowLastColumn="0"/>
          <w:tblHeader/>
        </w:trPr>
        <w:tc>
          <w:tcPr>
            <w:tcW w:w="1364" w:type="dxa"/>
          </w:tcPr>
          <w:p w14:paraId="0A0DB62F" w14:textId="77777777" w:rsidR="003C6592" w:rsidRPr="00FB1893" w:rsidRDefault="003C6592" w:rsidP="00B112D4">
            <w:pPr>
              <w:pStyle w:val="Tableheadingcentred"/>
              <w:rPr>
                <w:bCs/>
              </w:rPr>
            </w:pPr>
            <w:r w:rsidRPr="00FB1893">
              <w:t>Aquifer</w:t>
            </w:r>
          </w:p>
        </w:tc>
        <w:tc>
          <w:tcPr>
            <w:tcW w:w="1070" w:type="dxa"/>
          </w:tcPr>
          <w:p w14:paraId="4B12ED1C" w14:textId="77777777" w:rsidR="003C6592" w:rsidRPr="00FB1893" w:rsidRDefault="003C6592" w:rsidP="009B7CE0">
            <w:pPr>
              <w:pStyle w:val="Tableheadingcentredbold"/>
            </w:pPr>
            <w:r w:rsidRPr="00FB1893">
              <w:t>K</w:t>
            </w:r>
            <w:r w:rsidRPr="00FB1893">
              <w:br/>
              <w:t>(m/d)</w:t>
            </w:r>
          </w:p>
        </w:tc>
        <w:tc>
          <w:tcPr>
            <w:tcW w:w="1159" w:type="dxa"/>
          </w:tcPr>
          <w:p w14:paraId="301F2251" w14:textId="77777777" w:rsidR="003C6592" w:rsidRPr="00FB1893" w:rsidRDefault="003C6592" w:rsidP="009B7CE0">
            <w:pPr>
              <w:pStyle w:val="Tableheadingcentredbold"/>
            </w:pPr>
            <w:r w:rsidRPr="00FB1893">
              <w:t>W</w:t>
            </w:r>
            <w:r w:rsidRPr="009B7CE0">
              <w:rPr>
                <w:rStyle w:val="Subscript"/>
              </w:rPr>
              <w:t>net</w:t>
            </w:r>
            <w:r w:rsidRPr="009B7CE0">
              <w:rPr>
                <w:rStyle w:val="Subscript"/>
              </w:rPr>
              <w:br/>
            </w:r>
            <w:r w:rsidRPr="00FB1893">
              <w:t>(mm/</w:t>
            </w:r>
            <w:proofErr w:type="spellStart"/>
            <w:r w:rsidRPr="00FB1893">
              <w:t>yr</w:t>
            </w:r>
            <w:proofErr w:type="spellEnd"/>
            <w:r w:rsidRPr="00FB1893">
              <w:t>)</w:t>
            </w:r>
          </w:p>
        </w:tc>
        <w:tc>
          <w:tcPr>
            <w:tcW w:w="1003" w:type="dxa"/>
          </w:tcPr>
          <w:p w14:paraId="35743A6B" w14:textId="77777777" w:rsidR="003C6592" w:rsidRPr="00FB1893" w:rsidRDefault="003C6592" w:rsidP="009B7CE0">
            <w:pPr>
              <w:pStyle w:val="Tableheadingcentredbold"/>
            </w:pPr>
            <w:r w:rsidRPr="00FB1893">
              <w:t>a</w:t>
            </w:r>
            <w:r w:rsidRPr="00FB1893">
              <w:br/>
              <w:t>(m)</w:t>
            </w:r>
          </w:p>
        </w:tc>
        <w:tc>
          <w:tcPr>
            <w:tcW w:w="898" w:type="dxa"/>
          </w:tcPr>
          <w:p w14:paraId="46F1EF2A" w14:textId="77777777" w:rsidR="003C6592" w:rsidRPr="00FB1893" w:rsidRDefault="003C6592" w:rsidP="009B7CE0">
            <w:pPr>
              <w:pStyle w:val="Tableheadingcentredbold"/>
            </w:pPr>
            <w:r w:rsidRPr="00FB1893">
              <w:t>b</w:t>
            </w:r>
            <w:r w:rsidRPr="00FB1893">
              <w:br/>
              <w:t>(m)</w:t>
            </w:r>
          </w:p>
        </w:tc>
        <w:tc>
          <w:tcPr>
            <w:tcW w:w="881" w:type="dxa"/>
          </w:tcPr>
          <w:p w14:paraId="4A71055C" w14:textId="77777777" w:rsidR="003C6592" w:rsidRPr="00FB1893" w:rsidRDefault="003C6592" w:rsidP="009B7CE0">
            <w:pPr>
              <w:pStyle w:val="Tableheadingcentredbold"/>
            </w:pPr>
            <w:r w:rsidRPr="00FB1893">
              <w:t>n</w:t>
            </w:r>
            <w:r w:rsidRPr="00FB1893">
              <w:br/>
              <w:t>(-)</w:t>
            </w:r>
          </w:p>
        </w:tc>
        <w:tc>
          <w:tcPr>
            <w:tcW w:w="855" w:type="dxa"/>
          </w:tcPr>
          <w:p w14:paraId="6CE771DC" w14:textId="77777777" w:rsidR="003C6592" w:rsidRPr="00FB1893" w:rsidRDefault="003C6592" w:rsidP="009B7CE0">
            <w:pPr>
              <w:pStyle w:val="Tableheadingcentredbold"/>
            </w:pPr>
            <w:r w:rsidRPr="00FB1893">
              <w:t>h</w:t>
            </w:r>
            <w:r w:rsidRPr="009B7CE0">
              <w:rPr>
                <w:rStyle w:val="Subscript"/>
              </w:rPr>
              <w:t>b</w:t>
            </w:r>
            <w:r w:rsidRPr="00FB1893">
              <w:br/>
              <w:t>(m)</w:t>
            </w:r>
          </w:p>
        </w:tc>
        <w:tc>
          <w:tcPr>
            <w:tcW w:w="855" w:type="dxa"/>
          </w:tcPr>
          <w:p w14:paraId="06080427" w14:textId="77777777" w:rsidR="003C6592" w:rsidRPr="00FB1893" w:rsidRDefault="003C6592" w:rsidP="009B7CE0">
            <w:pPr>
              <w:pStyle w:val="Tableheadingcentredbold"/>
            </w:pPr>
            <w:r w:rsidRPr="009B7CE0">
              <w:t>x</w:t>
            </w:r>
            <w:r w:rsidRPr="009B7CE0">
              <w:rPr>
                <w:rStyle w:val="Subscript"/>
              </w:rPr>
              <w:t>b</w:t>
            </w:r>
            <w:r w:rsidRPr="00FB1893">
              <w:br/>
              <w:t>(m)</w:t>
            </w:r>
          </w:p>
          <w:p w14:paraId="7C941020" w14:textId="77777777" w:rsidR="003C6592" w:rsidRPr="00FB1893" w:rsidRDefault="003C6592" w:rsidP="009B7CE0">
            <w:pPr>
              <w:pStyle w:val="Tableheadingcentredbold"/>
            </w:pPr>
            <w:r w:rsidRPr="00FB1893">
              <w:t>x-axis</w:t>
            </w:r>
          </w:p>
        </w:tc>
      </w:tr>
      <w:tr w:rsidR="003C6592" w14:paraId="0ED30D76" w14:textId="77777777" w:rsidTr="006E3BDB">
        <w:trPr>
          <w:cnfStyle w:val="000000100000" w:firstRow="0" w:lastRow="0" w:firstColumn="0" w:lastColumn="0" w:oddVBand="0" w:evenVBand="0" w:oddHBand="1" w:evenHBand="0" w:firstRowFirstColumn="0" w:firstRowLastColumn="0" w:lastRowFirstColumn="0" w:lastRowLastColumn="0"/>
        </w:trPr>
        <w:tc>
          <w:tcPr>
            <w:tcW w:w="1364" w:type="dxa"/>
          </w:tcPr>
          <w:p w14:paraId="23631686" w14:textId="77777777" w:rsidR="003C6592" w:rsidRPr="00B112D4" w:rsidRDefault="003C6592" w:rsidP="00452CB8">
            <w:pPr>
              <w:pStyle w:val="Tabletextleftbold"/>
            </w:pPr>
            <w:r w:rsidRPr="00B112D4">
              <w:t>Elongated freshwater lens</w:t>
            </w:r>
          </w:p>
        </w:tc>
        <w:tc>
          <w:tcPr>
            <w:tcW w:w="1070" w:type="dxa"/>
          </w:tcPr>
          <w:p w14:paraId="2B63CE2D" w14:textId="77777777" w:rsidR="003C6592" w:rsidRPr="00FB1893" w:rsidRDefault="003C6592" w:rsidP="00F85DFE">
            <w:pPr>
              <w:pStyle w:val="Tabletextcentred"/>
            </w:pPr>
            <w:r w:rsidRPr="00FB1893">
              <w:t>10</w:t>
            </w:r>
          </w:p>
        </w:tc>
        <w:tc>
          <w:tcPr>
            <w:tcW w:w="1159" w:type="dxa"/>
          </w:tcPr>
          <w:p w14:paraId="2EE9505E" w14:textId="77777777" w:rsidR="003C6592" w:rsidRPr="00FB1893" w:rsidRDefault="003C6592" w:rsidP="00F85DFE">
            <w:pPr>
              <w:pStyle w:val="Tabletextcentred"/>
            </w:pPr>
            <w:r w:rsidRPr="00FB1893">
              <w:t>120</w:t>
            </w:r>
          </w:p>
        </w:tc>
        <w:tc>
          <w:tcPr>
            <w:tcW w:w="1003" w:type="dxa"/>
          </w:tcPr>
          <w:p w14:paraId="47BCEC95" w14:textId="77777777" w:rsidR="003C6592" w:rsidRPr="00FB1893" w:rsidRDefault="003C6592" w:rsidP="00F85DFE">
            <w:pPr>
              <w:pStyle w:val="Tabletextcentred"/>
            </w:pPr>
            <w:r w:rsidRPr="00FB1893">
              <w:t>1500</w:t>
            </w:r>
          </w:p>
        </w:tc>
        <w:tc>
          <w:tcPr>
            <w:tcW w:w="898" w:type="dxa"/>
          </w:tcPr>
          <w:p w14:paraId="35CCE014" w14:textId="77777777" w:rsidR="003C6592" w:rsidRPr="00FB1893" w:rsidRDefault="003C6592" w:rsidP="00F85DFE">
            <w:pPr>
              <w:pStyle w:val="Tabletextcentred"/>
            </w:pPr>
            <w:r w:rsidRPr="00FB1893">
              <w:t>500</w:t>
            </w:r>
          </w:p>
        </w:tc>
        <w:tc>
          <w:tcPr>
            <w:tcW w:w="881" w:type="dxa"/>
          </w:tcPr>
          <w:p w14:paraId="0FBD31D7" w14:textId="77777777" w:rsidR="003C6592" w:rsidRPr="00FB1893" w:rsidRDefault="003C6592" w:rsidP="00F85DFE">
            <w:pPr>
              <w:pStyle w:val="Tabletextcentred"/>
            </w:pPr>
            <w:r w:rsidRPr="00FB1893">
              <w:t>0.3</w:t>
            </w:r>
          </w:p>
        </w:tc>
        <w:tc>
          <w:tcPr>
            <w:tcW w:w="855" w:type="dxa"/>
          </w:tcPr>
          <w:p w14:paraId="682DBF06" w14:textId="77777777" w:rsidR="003C6592" w:rsidRPr="00FB1893" w:rsidRDefault="003C6592" w:rsidP="00F85DFE">
            <w:pPr>
              <w:pStyle w:val="Tabletextcentred"/>
            </w:pPr>
            <w:r w:rsidRPr="00FB1893">
              <w:t>0.35</w:t>
            </w:r>
          </w:p>
        </w:tc>
        <w:tc>
          <w:tcPr>
            <w:tcW w:w="855" w:type="dxa"/>
          </w:tcPr>
          <w:p w14:paraId="3E0632AE" w14:textId="77777777" w:rsidR="003C6592" w:rsidRPr="00FB1893" w:rsidRDefault="003C6592" w:rsidP="00F85DFE">
            <w:pPr>
              <w:pStyle w:val="Tabletextcentred"/>
            </w:pPr>
            <w:r w:rsidRPr="00FB1893">
              <w:t>500</w:t>
            </w:r>
          </w:p>
        </w:tc>
      </w:tr>
    </w:tbl>
    <w:p w14:paraId="51B82FF3" w14:textId="77777777" w:rsidR="003C6592" w:rsidRPr="00BF7CED" w:rsidRDefault="003C6592" w:rsidP="00BF7CED">
      <w:pPr>
        <w:pStyle w:val="BodyText"/>
        <w:rPr>
          <w:rStyle w:val="Bodytextbold"/>
        </w:rPr>
      </w:pPr>
      <w:bookmarkStart w:id="555" w:name="_Toc308004780"/>
      <w:r w:rsidRPr="00BF7CED">
        <w:rPr>
          <w:rStyle w:val="Bodytextbold"/>
        </w:rPr>
        <w:t>Theoretical extent of SWI for current conditions</w:t>
      </w:r>
      <w:bookmarkEnd w:id="555"/>
    </w:p>
    <w:p w14:paraId="2D114B44" w14:textId="77777777" w:rsidR="00B112D4" w:rsidRDefault="003C6592" w:rsidP="00DF5570">
      <w:pPr>
        <w:pStyle w:val="BodyText"/>
        <w:rPr>
          <w:bCs/>
        </w:rPr>
      </w:pPr>
      <w:r>
        <w:t>The above hydrogeological parameters were used to estimate the maximum freshwater thickness and freshwater volume under current conditions (</w:t>
      </w:r>
      <w:r w:rsidR="00170852">
        <w:t>Table 57</w:t>
      </w:r>
      <w:r>
        <w:t xml:space="preserve">). </w:t>
      </w:r>
      <w:r w:rsidRPr="001379E3">
        <w:t xml:space="preserve">The theoretical </w:t>
      </w:r>
      <w:r>
        <w:t>steady-state</w:t>
      </w:r>
      <w:r w:rsidRPr="001379E3">
        <w:t xml:space="preserve"> interface location for the </w:t>
      </w:r>
      <w:r>
        <w:t>Rottnest</w:t>
      </w:r>
      <w:r w:rsidRPr="001379E3">
        <w:t xml:space="preserve"> </w:t>
      </w:r>
      <w:r>
        <w:t xml:space="preserve">Island </w:t>
      </w:r>
      <w:r w:rsidRPr="001379E3">
        <w:t>case study</w:t>
      </w:r>
      <w:r>
        <w:t xml:space="preserve"> </w:t>
      </w:r>
      <w:r w:rsidRPr="001379E3">
        <w:t>can be seen in</w:t>
      </w:r>
      <w:r w:rsidR="00170852">
        <w:t xml:space="preserve"> Figure 49</w:t>
      </w:r>
      <w:r>
        <w:t xml:space="preserve">. The interfaces along both the </w:t>
      </w:r>
      <w:r w:rsidRPr="001F43FC">
        <w:rPr>
          <w:rStyle w:val="Italic"/>
        </w:rPr>
        <w:t>x</w:t>
      </w:r>
      <w:r>
        <w:t xml:space="preserve"> axis and </w:t>
      </w:r>
      <w:r w:rsidRPr="001F43FC">
        <w:rPr>
          <w:rStyle w:val="Italic"/>
        </w:rPr>
        <w:t>y</w:t>
      </w:r>
      <w:r>
        <w:t xml:space="preserve"> axis are shown. The </w:t>
      </w:r>
      <w:r w:rsidRPr="001F43FC">
        <w:rPr>
          <w:rStyle w:val="Italic"/>
        </w:rPr>
        <w:t>y</w:t>
      </w:r>
      <w:r>
        <w:t xml:space="preserve"> axis represents the longer </w:t>
      </w:r>
      <w:r>
        <w:rPr>
          <w:bCs/>
        </w:rPr>
        <w:t xml:space="preserve">north-east to south-west axis of the lens. </w:t>
      </w:r>
      <w:bookmarkStart w:id="556" w:name="_Ref308017579"/>
      <w:bookmarkStart w:id="557" w:name="_Toc337566534"/>
      <w:bookmarkStart w:id="558" w:name="_Toc349670606"/>
    </w:p>
    <w:p w14:paraId="7FDDBCE5" w14:textId="0B81438D" w:rsidR="003C6592" w:rsidRPr="00457F4C" w:rsidRDefault="003C6592" w:rsidP="00DF5570">
      <w:pPr>
        <w:pStyle w:val="BodyText"/>
      </w:pPr>
      <w:r w:rsidRPr="00B112D4">
        <w:rPr>
          <w:rStyle w:val="Tabletitlebold"/>
        </w:rPr>
        <w:t xml:space="preserve">Table </w:t>
      </w:r>
      <w:r w:rsidR="00D438AF" w:rsidRPr="00B112D4">
        <w:rPr>
          <w:rStyle w:val="Tabletitlebold"/>
        </w:rPr>
        <w:fldChar w:fldCharType="begin"/>
      </w:r>
      <w:r w:rsidR="00D438AF" w:rsidRPr="00B112D4">
        <w:rPr>
          <w:rStyle w:val="Tabletitlebold"/>
        </w:rPr>
        <w:instrText xml:space="preserve"> SEQ Table \* ARABIC </w:instrText>
      </w:r>
      <w:r w:rsidR="00D438AF" w:rsidRPr="00B112D4">
        <w:rPr>
          <w:rStyle w:val="Tabletitlebold"/>
        </w:rPr>
        <w:fldChar w:fldCharType="separate"/>
      </w:r>
      <w:r w:rsidR="00496154" w:rsidRPr="00B112D4">
        <w:rPr>
          <w:rStyle w:val="Tabletitlebold"/>
        </w:rPr>
        <w:t>57</w:t>
      </w:r>
      <w:r w:rsidR="00D438AF" w:rsidRPr="00B112D4">
        <w:rPr>
          <w:rStyle w:val="Tabletitlebold"/>
        </w:rPr>
        <w:fldChar w:fldCharType="end"/>
      </w:r>
      <w:bookmarkEnd w:id="556"/>
      <w:r w:rsidRPr="00B112D4">
        <w:rPr>
          <w:rStyle w:val="Tabletitlebold"/>
        </w:rPr>
        <w:t>.</w:t>
      </w:r>
      <w:r w:rsidRPr="00457F4C">
        <w:t xml:space="preserve"> Results indicating theoretical SWI extent for </w:t>
      </w:r>
      <w:r>
        <w:t>the Rottnest Island case study</w:t>
      </w:r>
      <w:bookmarkEnd w:id="557"/>
      <w:bookmarkEnd w:id="558"/>
    </w:p>
    <w:tbl>
      <w:tblPr>
        <w:tblStyle w:val="TableGAHeaderRow"/>
        <w:tblW w:w="5056" w:type="dxa"/>
        <w:tblLayout w:type="fixed"/>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701"/>
        <w:gridCol w:w="1419"/>
        <w:gridCol w:w="1936"/>
      </w:tblGrid>
      <w:tr w:rsidR="003C6592" w:rsidRPr="00EF1133" w14:paraId="093BF87D" w14:textId="77777777" w:rsidTr="002E4D37">
        <w:trPr>
          <w:cnfStyle w:val="100000000000" w:firstRow="1" w:lastRow="0" w:firstColumn="0" w:lastColumn="0" w:oddVBand="0" w:evenVBand="0" w:oddHBand="0" w:evenHBand="0" w:firstRowFirstColumn="0" w:firstRowLastColumn="0" w:lastRowFirstColumn="0" w:lastRowLastColumn="0"/>
          <w:trHeight w:val="57"/>
          <w:tblHeader/>
        </w:trPr>
        <w:tc>
          <w:tcPr>
            <w:tcW w:w="1701" w:type="dxa"/>
          </w:tcPr>
          <w:p w14:paraId="78A4AC14" w14:textId="77777777" w:rsidR="003C6592" w:rsidRPr="000802C0" w:rsidRDefault="003C6592" w:rsidP="00B112D4">
            <w:pPr>
              <w:pStyle w:val="Tableheadingcentred"/>
            </w:pPr>
            <w:r w:rsidRPr="000802C0">
              <w:t>Aquifer</w:t>
            </w:r>
          </w:p>
        </w:tc>
        <w:tc>
          <w:tcPr>
            <w:tcW w:w="1419" w:type="dxa"/>
          </w:tcPr>
          <w:p w14:paraId="606A6417" w14:textId="77777777" w:rsidR="003C6592" w:rsidRPr="000802C0" w:rsidRDefault="003C6592" w:rsidP="009B7CE0">
            <w:pPr>
              <w:pStyle w:val="Tableheadingcentredbold"/>
            </w:pPr>
            <w:r w:rsidRPr="00C12C5B">
              <w:t>h</w:t>
            </w:r>
            <w:r w:rsidRPr="009B7CE0">
              <w:rPr>
                <w:rStyle w:val="Subscript"/>
              </w:rPr>
              <w:t>max</w:t>
            </w:r>
          </w:p>
          <w:p w14:paraId="6C8EA4B0" w14:textId="77777777" w:rsidR="003C6592" w:rsidRPr="000802C0" w:rsidRDefault="003C6592" w:rsidP="00B112D4">
            <w:pPr>
              <w:pStyle w:val="Tableheadingcentred"/>
            </w:pPr>
            <w:r w:rsidRPr="000802C0">
              <w:t>(m)</w:t>
            </w:r>
          </w:p>
        </w:tc>
        <w:tc>
          <w:tcPr>
            <w:tcW w:w="1936" w:type="dxa"/>
          </w:tcPr>
          <w:p w14:paraId="3750E814" w14:textId="77777777" w:rsidR="003C6592" w:rsidRPr="000802C0" w:rsidRDefault="003C6592" w:rsidP="009B7CE0">
            <w:pPr>
              <w:pStyle w:val="Tableheadingcentredbold"/>
            </w:pPr>
            <w:r w:rsidRPr="00C12C5B">
              <w:t>V</w:t>
            </w:r>
            <w:r w:rsidRPr="009B7CE0">
              <w:rPr>
                <w:rStyle w:val="Subscript"/>
              </w:rPr>
              <w:t>f</w:t>
            </w:r>
          </w:p>
          <w:p w14:paraId="35E40FB9" w14:textId="77777777" w:rsidR="003C6592" w:rsidRPr="000802C0" w:rsidRDefault="003C6592" w:rsidP="00B112D4">
            <w:pPr>
              <w:pStyle w:val="Tableheadingcentred"/>
            </w:pPr>
            <w:r w:rsidRPr="00E00765">
              <w:t>(m</w:t>
            </w:r>
            <w:r w:rsidRPr="001C56B2">
              <w:rPr>
                <w:rStyle w:val="Superscript"/>
              </w:rPr>
              <w:t>3</w:t>
            </w:r>
            <w:r w:rsidRPr="00E00765">
              <w:t>)</w:t>
            </w:r>
          </w:p>
        </w:tc>
      </w:tr>
      <w:tr w:rsidR="003C6592" w:rsidRPr="001C15D2" w14:paraId="088BCCB6" w14:textId="77777777" w:rsidTr="00B112D4">
        <w:trPr>
          <w:cnfStyle w:val="000000100000" w:firstRow="0" w:lastRow="0" w:firstColumn="0" w:lastColumn="0" w:oddVBand="0" w:evenVBand="0" w:oddHBand="1" w:evenHBand="0" w:firstRowFirstColumn="0" w:firstRowLastColumn="0" w:lastRowFirstColumn="0" w:lastRowLastColumn="0"/>
          <w:trHeight w:val="57"/>
        </w:trPr>
        <w:tc>
          <w:tcPr>
            <w:tcW w:w="1701" w:type="dxa"/>
          </w:tcPr>
          <w:p w14:paraId="5CB88370" w14:textId="77777777" w:rsidR="003C6592" w:rsidRPr="00B112D4" w:rsidRDefault="003C6592" w:rsidP="00452CB8">
            <w:pPr>
              <w:pStyle w:val="Tabletextleftbold"/>
            </w:pPr>
            <w:r w:rsidRPr="00B112D4">
              <w:t>Freshwater lens</w:t>
            </w:r>
          </w:p>
        </w:tc>
        <w:tc>
          <w:tcPr>
            <w:tcW w:w="1419" w:type="dxa"/>
          </w:tcPr>
          <w:p w14:paraId="2D974A16" w14:textId="77777777" w:rsidR="003C6592" w:rsidRPr="00430B95" w:rsidRDefault="003C6592" w:rsidP="00AC484D">
            <w:pPr>
              <w:pStyle w:val="Tabletextcentred"/>
            </w:pPr>
            <w:r>
              <w:t>17</w:t>
            </w:r>
          </w:p>
        </w:tc>
        <w:tc>
          <w:tcPr>
            <w:tcW w:w="1936" w:type="dxa"/>
          </w:tcPr>
          <w:p w14:paraId="20020523" w14:textId="77777777" w:rsidR="003C6592" w:rsidRPr="00430B95" w:rsidRDefault="003C6592" w:rsidP="00AC484D">
            <w:pPr>
              <w:pStyle w:val="Tabletextcentred"/>
            </w:pPr>
            <w:r>
              <w:t>8.2 E6</w:t>
            </w:r>
          </w:p>
        </w:tc>
      </w:tr>
    </w:tbl>
    <w:p w14:paraId="655071C2" w14:textId="77777777" w:rsidR="00B112D4" w:rsidRDefault="00B112D4" w:rsidP="00B112D4">
      <w:pPr>
        <w:pStyle w:val="BodyText"/>
      </w:pPr>
      <w:r>
        <w:br w:type="page"/>
      </w:r>
    </w:p>
    <w:p w14:paraId="06298377" w14:textId="77777777" w:rsidR="003C6592" w:rsidRDefault="003C6592" w:rsidP="007D0D63">
      <w:pPr>
        <w:pStyle w:val="Figuresandimagescentred0"/>
      </w:pPr>
      <w:r>
        <w:rPr>
          <w:noProof/>
        </w:rPr>
        <w:lastRenderedPageBreak/>
        <w:drawing>
          <wp:inline distT="0" distB="0" distL="0" distR="0" wp14:anchorId="0253AB6C" wp14:editId="55DC2E37">
            <wp:extent cx="5724525" cy="3552825"/>
            <wp:effectExtent l="0" t="0" r="9525" b="9525"/>
            <wp:docPr id="253" name="Picture 253"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5724525" cy="3552825"/>
                    </a:xfrm>
                    <a:prstGeom prst="rect">
                      <a:avLst/>
                    </a:prstGeom>
                    <a:noFill/>
                    <a:ln>
                      <a:noFill/>
                    </a:ln>
                  </pic:spPr>
                </pic:pic>
              </a:graphicData>
            </a:graphic>
          </wp:inline>
        </w:drawing>
      </w:r>
    </w:p>
    <w:p w14:paraId="01A51D50" w14:textId="77777777" w:rsidR="003C6592" w:rsidRDefault="003C6592" w:rsidP="003C6592">
      <w:pPr>
        <w:pStyle w:val="Caption"/>
      </w:pPr>
      <w:bookmarkStart w:id="559" w:name="_Ref308017666"/>
      <w:bookmarkStart w:id="560" w:name="_Ref308017615"/>
      <w:bookmarkStart w:id="561" w:name="_Toc337566452"/>
      <w:bookmarkStart w:id="562" w:name="_Toc349670524"/>
      <w:r w:rsidRPr="00AA74EF">
        <w:rPr>
          <w:rStyle w:val="Captionbold"/>
        </w:rPr>
        <w:t xml:space="preserve">Figure </w:t>
      </w:r>
      <w:r w:rsidR="00D438AF" w:rsidRPr="00AA74EF">
        <w:rPr>
          <w:rStyle w:val="Captionbold"/>
        </w:rPr>
        <w:fldChar w:fldCharType="begin"/>
      </w:r>
      <w:r w:rsidR="00D438AF" w:rsidRPr="00AA74EF">
        <w:rPr>
          <w:rStyle w:val="Captionbold"/>
        </w:rPr>
        <w:instrText xml:space="preserve"> SEQ Figure \* ARABIC </w:instrText>
      </w:r>
      <w:r w:rsidR="00D438AF" w:rsidRPr="00AA74EF">
        <w:rPr>
          <w:rStyle w:val="Captionbold"/>
        </w:rPr>
        <w:fldChar w:fldCharType="separate"/>
      </w:r>
      <w:r w:rsidR="00496154" w:rsidRPr="00AA74EF">
        <w:rPr>
          <w:rStyle w:val="Captionbold"/>
        </w:rPr>
        <w:t>49</w:t>
      </w:r>
      <w:r w:rsidR="00D438AF" w:rsidRPr="00AA74EF">
        <w:rPr>
          <w:rStyle w:val="Captionbold"/>
        </w:rPr>
        <w:fldChar w:fldCharType="end"/>
      </w:r>
      <w:bookmarkEnd w:id="559"/>
      <w:r w:rsidRPr="00AA74EF">
        <w:rPr>
          <w:rStyle w:val="Captionbold"/>
        </w:rPr>
        <w:t>.</w:t>
      </w:r>
      <w:r>
        <w:t xml:space="preserve"> </w:t>
      </w:r>
      <w:r w:rsidRPr="0079029B">
        <w:t>Approximation of the near coastal water table and interf</w:t>
      </w:r>
      <w:r>
        <w:t>ace locations for the Rottnest Island</w:t>
      </w:r>
      <w:r w:rsidRPr="0079029B">
        <w:t xml:space="preserve"> case study</w:t>
      </w:r>
      <w:bookmarkEnd w:id="560"/>
      <w:bookmarkEnd w:id="561"/>
      <w:bookmarkEnd w:id="562"/>
    </w:p>
    <w:p w14:paraId="36623891" w14:textId="77777777" w:rsidR="003C6592" w:rsidRPr="00BF7CED" w:rsidRDefault="003C6592" w:rsidP="00BF7CED">
      <w:pPr>
        <w:pStyle w:val="BodyText"/>
        <w:rPr>
          <w:rStyle w:val="Bodytextbold"/>
        </w:rPr>
      </w:pPr>
      <w:bookmarkStart w:id="563" w:name="_Toc308004781"/>
      <w:r w:rsidRPr="00BF7CED">
        <w:rPr>
          <w:rStyle w:val="Bodytextbold"/>
        </w:rPr>
        <w:t>Theoretical extent of SWI under predevelopment and future extraction scenarios</w:t>
      </w:r>
      <w:bookmarkEnd w:id="563"/>
    </w:p>
    <w:p w14:paraId="7120D67C" w14:textId="4F4369D6" w:rsidR="003C6592" w:rsidRDefault="003C6592" w:rsidP="00DF5570">
      <w:pPr>
        <w:pStyle w:val="BodyText"/>
      </w:pPr>
      <w:r>
        <w:t>Extraction has been incorporated into the net recharge value in</w:t>
      </w:r>
      <w:r w:rsidR="004050A0">
        <w:t xml:space="preserve"> Table 56</w:t>
      </w:r>
      <w:r>
        <w:t xml:space="preserve">. The extraction estimate is from Leech (1976), as more recent information was not available. This net recharge value was constrained using water levels for an observation well near to the centre of the lens (i.e., using </w:t>
      </w:r>
      <w:r w:rsidRPr="001F43FC">
        <w:rPr>
          <w:rStyle w:val="Italic"/>
        </w:rPr>
        <w:t>h</w:t>
      </w:r>
      <w:r w:rsidRPr="00174AB6">
        <w:rPr>
          <w:rStyle w:val="Subscript"/>
        </w:rPr>
        <w:t>b</w:t>
      </w:r>
      <w:r>
        <w:t xml:space="preserve"> in</w:t>
      </w:r>
      <w:r w:rsidR="004050A0">
        <w:t xml:space="preserve"> Table 56</w:t>
      </w:r>
      <w:r>
        <w:t xml:space="preserve">). </w:t>
      </w:r>
    </w:p>
    <w:p w14:paraId="13D1471D" w14:textId="7C4A7B7D" w:rsidR="00AC484D" w:rsidRDefault="003C6592" w:rsidP="00DF5570">
      <w:pPr>
        <w:pStyle w:val="BodyText"/>
      </w:pPr>
      <w:r>
        <w:t xml:space="preserve">If an increase in extraction resulted in a halving of the </w:t>
      </w:r>
      <w:r w:rsidRPr="001F43FC">
        <w:rPr>
          <w:rStyle w:val="Italic"/>
        </w:rPr>
        <w:t>W</w:t>
      </w:r>
      <w:r w:rsidRPr="00174AB6">
        <w:rPr>
          <w:rStyle w:val="Subscript"/>
        </w:rPr>
        <w:t xml:space="preserve">net </w:t>
      </w:r>
      <w:r>
        <w:t>value in</w:t>
      </w:r>
      <w:r w:rsidR="004050A0">
        <w:t xml:space="preserve"> Table 56</w:t>
      </w:r>
      <w:r>
        <w:t xml:space="preserve">, the value of </w:t>
      </w:r>
      <w:r w:rsidRPr="001F43FC">
        <w:rPr>
          <w:rStyle w:val="Italic"/>
        </w:rPr>
        <w:t>h</w:t>
      </w:r>
      <w:r w:rsidRPr="00174AB6">
        <w:rPr>
          <w:rStyle w:val="Subscript"/>
        </w:rPr>
        <w:t>max</w:t>
      </w:r>
      <w:r>
        <w:t xml:space="preserve"> would reduce to 12 m, representing a reduction in freshwater volume of about 2 GL.</w:t>
      </w:r>
    </w:p>
    <w:p w14:paraId="4DBBBAB9" w14:textId="63698525" w:rsidR="00AA74EF" w:rsidRDefault="00AA74EF" w:rsidP="00716C82">
      <w:pPr>
        <w:pStyle w:val="BodyText"/>
      </w:pPr>
      <w:r>
        <w:br w:type="page"/>
      </w:r>
    </w:p>
    <w:p w14:paraId="5EA1E4F2" w14:textId="5DDCC229" w:rsidR="003C6592" w:rsidRPr="001F43FC" w:rsidRDefault="001F43FC" w:rsidP="002B708A">
      <w:pPr>
        <w:pStyle w:val="Head2nonumbers"/>
      </w:pPr>
      <w:r>
        <w:lastRenderedPageBreak/>
        <w:t>C</w:t>
      </w:r>
      <w:r w:rsidRPr="006976AB">
        <w:t>.</w:t>
      </w:r>
      <w:r>
        <w:t>17</w:t>
      </w:r>
      <w:r w:rsidRPr="006976AB">
        <w:t xml:space="preserve"> </w:t>
      </w:r>
      <w:r>
        <w:t>Esperance</w:t>
      </w:r>
      <w:r w:rsidRPr="006976AB">
        <w:t xml:space="preserve">, </w:t>
      </w:r>
      <w:r>
        <w:t>Western Australia</w:t>
      </w:r>
    </w:p>
    <w:p w14:paraId="03D907B6" w14:textId="77777777" w:rsidR="003C6592" w:rsidRPr="00BF7CED" w:rsidRDefault="003C6592" w:rsidP="00BF7CED">
      <w:pPr>
        <w:pStyle w:val="BodyText"/>
        <w:rPr>
          <w:rStyle w:val="Bodytextbold"/>
        </w:rPr>
      </w:pPr>
      <w:bookmarkStart w:id="564" w:name="_Toc308004782"/>
      <w:r w:rsidRPr="00BF7CED">
        <w:rPr>
          <w:rStyle w:val="Bodytextbold"/>
        </w:rPr>
        <w:t>Conceptualisation and parameterisation</w:t>
      </w:r>
      <w:bookmarkEnd w:id="564"/>
    </w:p>
    <w:p w14:paraId="380984E5" w14:textId="697308A9" w:rsidR="003C6592" w:rsidRDefault="003C6592" w:rsidP="00DF5570">
      <w:pPr>
        <w:pStyle w:val="BodyText"/>
      </w:pPr>
      <w:r w:rsidRPr="00951249">
        <w:t>Esperance is located on the southern coast of Australia in the south eastern corner of Western Australia</w:t>
      </w:r>
      <w:r>
        <w:t xml:space="preserve">, </w:t>
      </w:r>
      <w:r w:rsidRPr="00951249">
        <w:t xml:space="preserve">approximately 600 km east-southeast of </w:t>
      </w:r>
      <w:r>
        <w:t>Perth. Hydrogeological parameters for the Esperance case study are shown in</w:t>
      </w:r>
      <w:r w:rsidR="004050A0">
        <w:t xml:space="preserve"> Table 58</w:t>
      </w:r>
      <w:r>
        <w:t xml:space="preserve">. For the purposes of the mathematical analyses it is assumed that there is no extraction within 1.6 km of the coast. </w:t>
      </w:r>
    </w:p>
    <w:p w14:paraId="603C0C5F" w14:textId="77777777" w:rsidR="003C6592" w:rsidRDefault="003C6592" w:rsidP="00AA74EF">
      <w:pPr>
        <w:pStyle w:val="Tabletitle"/>
      </w:pPr>
      <w:bookmarkStart w:id="565" w:name="_Ref308069165"/>
      <w:bookmarkStart w:id="566" w:name="_Toc308004783"/>
      <w:bookmarkStart w:id="567" w:name="_Toc337566535"/>
      <w:bookmarkStart w:id="568" w:name="_Toc349670607"/>
      <w:r w:rsidRPr="00AA74EF">
        <w:rPr>
          <w:rStyle w:val="Tabletitlebold"/>
        </w:rPr>
        <w:t xml:space="preserve">Table </w:t>
      </w:r>
      <w:r w:rsidR="00D438AF" w:rsidRPr="00AA74EF">
        <w:rPr>
          <w:rStyle w:val="Tabletitlebold"/>
        </w:rPr>
        <w:fldChar w:fldCharType="begin"/>
      </w:r>
      <w:r w:rsidR="00D438AF" w:rsidRPr="00AA74EF">
        <w:rPr>
          <w:rStyle w:val="Tabletitlebold"/>
        </w:rPr>
        <w:instrText xml:space="preserve"> SEQ Table \* ARABIC </w:instrText>
      </w:r>
      <w:r w:rsidR="00D438AF" w:rsidRPr="00AA74EF">
        <w:rPr>
          <w:rStyle w:val="Tabletitlebold"/>
        </w:rPr>
        <w:fldChar w:fldCharType="separate"/>
      </w:r>
      <w:r w:rsidR="00496154" w:rsidRPr="00AA74EF">
        <w:rPr>
          <w:rStyle w:val="Tabletitlebold"/>
        </w:rPr>
        <w:t>58</w:t>
      </w:r>
      <w:r w:rsidR="00D438AF" w:rsidRPr="00AA74EF">
        <w:rPr>
          <w:rStyle w:val="Tabletitlebold"/>
        </w:rPr>
        <w:fldChar w:fldCharType="end"/>
      </w:r>
      <w:bookmarkEnd w:id="565"/>
      <w:r w:rsidRPr="00AA74EF">
        <w:rPr>
          <w:rStyle w:val="Tabletitlebold"/>
        </w:rPr>
        <w:t>.</w:t>
      </w:r>
      <w:r>
        <w:t xml:space="preserve"> </w:t>
      </w:r>
      <w:r w:rsidRPr="0079029B">
        <w:t xml:space="preserve">Hydrogeological parameters for the </w:t>
      </w:r>
      <w:r>
        <w:t>Esperance</w:t>
      </w:r>
      <w:r w:rsidRPr="0079029B">
        <w:t xml:space="preserve"> case study aquifers</w:t>
      </w:r>
      <w:bookmarkEnd w:id="566"/>
      <w:bookmarkEnd w:id="567"/>
      <w:bookmarkEnd w:id="568"/>
    </w:p>
    <w:tbl>
      <w:tblPr>
        <w:tblStyle w:val="TableGAHeaderRow"/>
        <w:tblW w:w="0" w:type="auto"/>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402"/>
        <w:gridCol w:w="1191"/>
        <w:gridCol w:w="1276"/>
        <w:gridCol w:w="1134"/>
        <w:gridCol w:w="992"/>
        <w:gridCol w:w="1134"/>
        <w:gridCol w:w="992"/>
        <w:gridCol w:w="851"/>
      </w:tblGrid>
      <w:tr w:rsidR="003C6592" w14:paraId="6DB607F1" w14:textId="77777777" w:rsidTr="002E4D37">
        <w:trPr>
          <w:cnfStyle w:val="100000000000" w:firstRow="1" w:lastRow="0" w:firstColumn="0" w:lastColumn="0" w:oddVBand="0" w:evenVBand="0" w:oddHBand="0" w:evenHBand="0" w:firstRowFirstColumn="0" w:firstRowLastColumn="0" w:lastRowFirstColumn="0" w:lastRowLastColumn="0"/>
          <w:trHeight w:val="57"/>
          <w:tblHeader/>
        </w:trPr>
        <w:tc>
          <w:tcPr>
            <w:tcW w:w="1402" w:type="dxa"/>
          </w:tcPr>
          <w:p w14:paraId="7AB387C7" w14:textId="77777777" w:rsidR="003C6592" w:rsidRPr="00FB1893" w:rsidRDefault="003C6592" w:rsidP="00AA74EF">
            <w:pPr>
              <w:pStyle w:val="Tableheadingcentred"/>
              <w:rPr>
                <w:bCs/>
              </w:rPr>
            </w:pPr>
            <w:r w:rsidRPr="00FB1893">
              <w:t>Aquifer</w:t>
            </w:r>
          </w:p>
        </w:tc>
        <w:tc>
          <w:tcPr>
            <w:tcW w:w="1191" w:type="dxa"/>
          </w:tcPr>
          <w:p w14:paraId="546CD361" w14:textId="77777777" w:rsidR="003C6592" w:rsidRPr="00FB1893" w:rsidRDefault="003C6592" w:rsidP="009B7CE0">
            <w:pPr>
              <w:pStyle w:val="Tableheadingcentredbold"/>
            </w:pPr>
            <w:r w:rsidRPr="00FB1893">
              <w:t>K</w:t>
            </w:r>
            <w:r w:rsidRPr="00FB1893">
              <w:br/>
              <w:t>(m/d)</w:t>
            </w:r>
          </w:p>
        </w:tc>
        <w:tc>
          <w:tcPr>
            <w:tcW w:w="1276" w:type="dxa"/>
          </w:tcPr>
          <w:p w14:paraId="6DF61444" w14:textId="77777777" w:rsidR="003C6592" w:rsidRPr="00FB1893" w:rsidRDefault="003C6592" w:rsidP="009B7CE0">
            <w:pPr>
              <w:pStyle w:val="Tableheadingcentredbold"/>
            </w:pPr>
            <w:r w:rsidRPr="00FB1893">
              <w:t>W</w:t>
            </w:r>
            <w:r w:rsidRPr="009B7CE0">
              <w:rPr>
                <w:rStyle w:val="Subscript"/>
              </w:rPr>
              <w:t>net</w:t>
            </w:r>
            <w:r w:rsidRPr="009B7CE0">
              <w:rPr>
                <w:rStyle w:val="Subscript"/>
              </w:rPr>
              <w:br/>
            </w:r>
            <w:r w:rsidRPr="00FB1893">
              <w:t>(mm/</w:t>
            </w:r>
            <w:proofErr w:type="spellStart"/>
            <w:r w:rsidRPr="00FB1893">
              <w:t>yr</w:t>
            </w:r>
            <w:proofErr w:type="spellEnd"/>
            <w:r w:rsidRPr="00FB1893">
              <w:t>)</w:t>
            </w:r>
          </w:p>
        </w:tc>
        <w:tc>
          <w:tcPr>
            <w:tcW w:w="1134" w:type="dxa"/>
          </w:tcPr>
          <w:p w14:paraId="1474615A" w14:textId="77777777" w:rsidR="003C6592" w:rsidRPr="00FB1893" w:rsidRDefault="003C6592" w:rsidP="009B7CE0">
            <w:pPr>
              <w:pStyle w:val="Tableheadingcentredbold"/>
              <w:rPr>
                <w:vertAlign w:val="subscript"/>
              </w:rPr>
            </w:pPr>
            <w:r w:rsidRPr="00FB1893">
              <w:t>z</w:t>
            </w:r>
            <w:r w:rsidRPr="009B7CE0">
              <w:rPr>
                <w:rStyle w:val="Subscript"/>
              </w:rPr>
              <w:t xml:space="preserve">0 </w:t>
            </w:r>
            <w:r w:rsidRPr="009B7CE0">
              <w:rPr>
                <w:rStyle w:val="Subscript"/>
              </w:rPr>
              <w:br/>
            </w:r>
            <w:r w:rsidRPr="00FB1893">
              <w:t>(m)</w:t>
            </w:r>
          </w:p>
        </w:tc>
        <w:tc>
          <w:tcPr>
            <w:tcW w:w="992" w:type="dxa"/>
          </w:tcPr>
          <w:p w14:paraId="4FC77BDB" w14:textId="77777777" w:rsidR="003C6592" w:rsidRPr="00FB1893" w:rsidRDefault="003C6592" w:rsidP="009B7CE0">
            <w:pPr>
              <w:pStyle w:val="Tableheadingcentredbold"/>
              <w:rPr>
                <w:vertAlign w:val="subscript"/>
              </w:rPr>
            </w:pPr>
            <w:r w:rsidRPr="00FB1893">
              <w:t>h</w:t>
            </w:r>
            <w:r w:rsidRPr="009B7CE0">
              <w:rPr>
                <w:rStyle w:val="Subscript"/>
              </w:rPr>
              <w:t xml:space="preserve">0 </w:t>
            </w:r>
            <w:r w:rsidRPr="009B7CE0">
              <w:rPr>
                <w:rStyle w:val="Subscript"/>
              </w:rPr>
              <w:br/>
            </w:r>
            <w:r w:rsidRPr="00FB1893">
              <w:t>(m)</w:t>
            </w:r>
          </w:p>
        </w:tc>
        <w:tc>
          <w:tcPr>
            <w:tcW w:w="1134" w:type="dxa"/>
          </w:tcPr>
          <w:p w14:paraId="32E7694F" w14:textId="77777777" w:rsidR="003C6592" w:rsidRPr="00FB1893" w:rsidRDefault="003C6592" w:rsidP="009B7CE0">
            <w:pPr>
              <w:pStyle w:val="Tableheadingcentredbold"/>
            </w:pPr>
            <w:r w:rsidRPr="009B7CE0">
              <w:t>h</w:t>
            </w:r>
            <w:r w:rsidRPr="009B7CE0">
              <w:rPr>
                <w:rStyle w:val="Subscript"/>
              </w:rPr>
              <w:t>b</w:t>
            </w:r>
            <w:r w:rsidRPr="00FB1893">
              <w:br/>
              <w:t>(m)</w:t>
            </w:r>
          </w:p>
        </w:tc>
        <w:tc>
          <w:tcPr>
            <w:tcW w:w="992" w:type="dxa"/>
          </w:tcPr>
          <w:p w14:paraId="72BFD2FD" w14:textId="77777777" w:rsidR="003C6592" w:rsidRPr="00FB1893" w:rsidRDefault="003C6592" w:rsidP="009B7CE0">
            <w:pPr>
              <w:pStyle w:val="Tableheadingcentredbold"/>
            </w:pPr>
            <w:r w:rsidRPr="009B7CE0">
              <w:t>x</w:t>
            </w:r>
            <w:r w:rsidRPr="009B7CE0">
              <w:rPr>
                <w:rStyle w:val="Subscript"/>
              </w:rPr>
              <w:t>b</w:t>
            </w:r>
            <w:r w:rsidRPr="00FB1893">
              <w:br/>
              <w:t>(m)</w:t>
            </w:r>
          </w:p>
        </w:tc>
        <w:tc>
          <w:tcPr>
            <w:tcW w:w="851" w:type="dxa"/>
          </w:tcPr>
          <w:p w14:paraId="440E2534" w14:textId="77777777" w:rsidR="003C6592" w:rsidRPr="00FB1893" w:rsidRDefault="003C6592" w:rsidP="009B7CE0">
            <w:pPr>
              <w:pStyle w:val="Tableheadingcentredbold"/>
            </w:pPr>
            <w:r w:rsidRPr="00FB1893">
              <w:t>n</w:t>
            </w:r>
            <w:r w:rsidRPr="00FB1893">
              <w:br/>
              <w:t>(-)</w:t>
            </w:r>
          </w:p>
        </w:tc>
      </w:tr>
      <w:tr w:rsidR="003C6592" w14:paraId="7BF0424C" w14:textId="77777777" w:rsidTr="00AA74EF">
        <w:trPr>
          <w:cnfStyle w:val="000000100000" w:firstRow="0" w:lastRow="0" w:firstColumn="0" w:lastColumn="0" w:oddVBand="0" w:evenVBand="0" w:oddHBand="1" w:evenHBand="0" w:firstRowFirstColumn="0" w:firstRowLastColumn="0" w:lastRowFirstColumn="0" w:lastRowLastColumn="0"/>
          <w:trHeight w:val="57"/>
        </w:trPr>
        <w:tc>
          <w:tcPr>
            <w:tcW w:w="1402" w:type="dxa"/>
          </w:tcPr>
          <w:p w14:paraId="7B5B9066" w14:textId="77777777" w:rsidR="003C6592" w:rsidRPr="00AA74EF" w:rsidRDefault="003C6592" w:rsidP="00452CB8">
            <w:pPr>
              <w:pStyle w:val="Tabletextleftbold"/>
            </w:pPr>
            <w:r w:rsidRPr="00AA74EF">
              <w:t>Superficial / Pallinup  (Unconfined)</w:t>
            </w:r>
          </w:p>
        </w:tc>
        <w:tc>
          <w:tcPr>
            <w:tcW w:w="1191" w:type="dxa"/>
          </w:tcPr>
          <w:p w14:paraId="02BF8FF8" w14:textId="77777777" w:rsidR="003C6592" w:rsidRPr="00FB1893" w:rsidRDefault="003C6592" w:rsidP="00F85DFE">
            <w:pPr>
              <w:pStyle w:val="Tabletextcentred"/>
            </w:pPr>
            <w:r w:rsidRPr="00FB1893">
              <w:t>20</w:t>
            </w:r>
          </w:p>
          <w:p w14:paraId="0A02DAC3" w14:textId="77777777" w:rsidR="003C6592" w:rsidRPr="00FB1893" w:rsidRDefault="003C6592" w:rsidP="00F85DFE">
            <w:pPr>
              <w:pStyle w:val="Tabletextcentred"/>
            </w:pPr>
            <w:r w:rsidRPr="00FB1893">
              <w:t>(2-40)#</w:t>
            </w:r>
          </w:p>
        </w:tc>
        <w:tc>
          <w:tcPr>
            <w:tcW w:w="1276" w:type="dxa"/>
          </w:tcPr>
          <w:p w14:paraId="2A8F3120" w14:textId="77777777" w:rsidR="003C6592" w:rsidRPr="00FB1893" w:rsidRDefault="003C6592" w:rsidP="00F85DFE">
            <w:pPr>
              <w:pStyle w:val="Tabletextcentred"/>
            </w:pPr>
            <w:r w:rsidRPr="00FB1893">
              <w:t>15</w:t>
            </w:r>
          </w:p>
          <w:p w14:paraId="525C71A1" w14:textId="77777777" w:rsidR="003C6592" w:rsidRPr="00FB1893" w:rsidRDefault="003C6592" w:rsidP="00F85DFE">
            <w:pPr>
              <w:pStyle w:val="Tabletextcentred"/>
            </w:pPr>
            <w:r w:rsidRPr="00FB1893">
              <w:t>(1-30)</w:t>
            </w:r>
          </w:p>
        </w:tc>
        <w:tc>
          <w:tcPr>
            <w:tcW w:w="1134" w:type="dxa"/>
          </w:tcPr>
          <w:p w14:paraId="3F80165A" w14:textId="77777777" w:rsidR="003C6592" w:rsidRPr="00FB1893" w:rsidRDefault="003C6592" w:rsidP="00F85DFE">
            <w:pPr>
              <w:pStyle w:val="Tabletextcentred"/>
            </w:pPr>
            <w:r w:rsidRPr="00FB1893">
              <w:t>20</w:t>
            </w:r>
          </w:p>
          <w:p w14:paraId="2FE64939" w14:textId="77777777" w:rsidR="003C6592" w:rsidRPr="00FB1893" w:rsidRDefault="003C6592" w:rsidP="00F85DFE">
            <w:pPr>
              <w:pStyle w:val="Tabletextcentred"/>
            </w:pPr>
            <w:r w:rsidRPr="00FB1893">
              <w:t>(10-30)</w:t>
            </w:r>
          </w:p>
        </w:tc>
        <w:tc>
          <w:tcPr>
            <w:tcW w:w="992" w:type="dxa"/>
          </w:tcPr>
          <w:p w14:paraId="3093D0F9" w14:textId="77777777" w:rsidR="003C6592" w:rsidRPr="00FB1893" w:rsidRDefault="003C6592" w:rsidP="00F85DFE">
            <w:pPr>
              <w:pStyle w:val="Tabletextcentred"/>
            </w:pPr>
            <w:r w:rsidRPr="00FB1893">
              <w:t>-</w:t>
            </w:r>
          </w:p>
        </w:tc>
        <w:tc>
          <w:tcPr>
            <w:tcW w:w="1134" w:type="dxa"/>
          </w:tcPr>
          <w:p w14:paraId="31C49BF4" w14:textId="77777777" w:rsidR="003C6592" w:rsidRPr="00FB1893" w:rsidRDefault="003C6592" w:rsidP="00F85DFE">
            <w:pPr>
              <w:pStyle w:val="Tabletextcentred"/>
            </w:pPr>
            <w:r w:rsidRPr="00FB1893">
              <w:t>0.8</w:t>
            </w:r>
          </w:p>
          <w:p w14:paraId="5E9F9BA8" w14:textId="77777777" w:rsidR="003C6592" w:rsidRPr="00FB1893" w:rsidRDefault="003C6592" w:rsidP="00F85DFE">
            <w:pPr>
              <w:pStyle w:val="Tabletextcentred"/>
            </w:pPr>
            <w:r w:rsidRPr="00FB1893">
              <w:t>(0.1-3)</w:t>
            </w:r>
          </w:p>
        </w:tc>
        <w:tc>
          <w:tcPr>
            <w:tcW w:w="992" w:type="dxa"/>
          </w:tcPr>
          <w:p w14:paraId="2C2368D4" w14:textId="77777777" w:rsidR="003C6592" w:rsidRPr="00FB1893" w:rsidRDefault="003C6592" w:rsidP="00F85DFE">
            <w:pPr>
              <w:pStyle w:val="Tabletextcentred"/>
            </w:pPr>
            <w:r w:rsidRPr="00FB1893">
              <w:t>1600</w:t>
            </w:r>
          </w:p>
        </w:tc>
        <w:tc>
          <w:tcPr>
            <w:tcW w:w="851" w:type="dxa"/>
          </w:tcPr>
          <w:p w14:paraId="65795CF6" w14:textId="77777777" w:rsidR="003C6592" w:rsidRPr="00FB1893" w:rsidRDefault="003C6592" w:rsidP="00F85DFE">
            <w:pPr>
              <w:pStyle w:val="Tabletextcentred"/>
            </w:pPr>
            <w:r w:rsidRPr="00FB1893">
              <w:t>0.1</w:t>
            </w:r>
          </w:p>
        </w:tc>
      </w:tr>
      <w:tr w:rsidR="003C6592" w14:paraId="47BA05B7" w14:textId="77777777" w:rsidTr="00AA74EF">
        <w:trPr>
          <w:cnfStyle w:val="000000010000" w:firstRow="0" w:lastRow="0" w:firstColumn="0" w:lastColumn="0" w:oddVBand="0" w:evenVBand="0" w:oddHBand="0" w:evenHBand="1" w:firstRowFirstColumn="0" w:firstRowLastColumn="0" w:lastRowFirstColumn="0" w:lastRowLastColumn="0"/>
          <w:trHeight w:val="57"/>
        </w:trPr>
        <w:tc>
          <w:tcPr>
            <w:tcW w:w="1402" w:type="dxa"/>
          </w:tcPr>
          <w:p w14:paraId="4B2C6441" w14:textId="77777777" w:rsidR="003C6592" w:rsidRPr="00AA74EF" w:rsidRDefault="003C6592" w:rsidP="00452CB8">
            <w:pPr>
              <w:pStyle w:val="Tabletextleftbold"/>
            </w:pPr>
            <w:proofErr w:type="spellStart"/>
            <w:r w:rsidRPr="00AA74EF">
              <w:t>Werrilup</w:t>
            </w:r>
            <w:proofErr w:type="spellEnd"/>
            <w:r w:rsidRPr="00AA74EF">
              <w:t xml:space="preserve"> (Confined)</w:t>
            </w:r>
          </w:p>
        </w:tc>
        <w:tc>
          <w:tcPr>
            <w:tcW w:w="1191" w:type="dxa"/>
          </w:tcPr>
          <w:p w14:paraId="010EFB31" w14:textId="77777777" w:rsidR="003C6592" w:rsidRPr="00FB1893" w:rsidRDefault="003C6592" w:rsidP="00F85DFE">
            <w:pPr>
              <w:pStyle w:val="Tabletextcentred"/>
            </w:pPr>
            <w:r w:rsidRPr="00FB1893">
              <w:t>10</w:t>
            </w:r>
          </w:p>
          <w:p w14:paraId="36C737A8" w14:textId="77777777" w:rsidR="003C6592" w:rsidRPr="00FB1893" w:rsidRDefault="003C6592" w:rsidP="00F85DFE">
            <w:pPr>
              <w:pStyle w:val="Tabletextcentred"/>
            </w:pPr>
            <w:r w:rsidRPr="00FB1893">
              <w:t>(8-12)</w:t>
            </w:r>
          </w:p>
        </w:tc>
        <w:tc>
          <w:tcPr>
            <w:tcW w:w="1276" w:type="dxa"/>
          </w:tcPr>
          <w:p w14:paraId="13AEEBFF" w14:textId="77777777" w:rsidR="003C6592" w:rsidRPr="00FB1893" w:rsidRDefault="003C6592" w:rsidP="00F85DFE">
            <w:pPr>
              <w:pStyle w:val="Tabletextcentred"/>
            </w:pPr>
            <w:r w:rsidRPr="00FB1893">
              <w:t>0</w:t>
            </w:r>
          </w:p>
        </w:tc>
        <w:tc>
          <w:tcPr>
            <w:tcW w:w="1134" w:type="dxa"/>
          </w:tcPr>
          <w:p w14:paraId="38A04AE9" w14:textId="77777777" w:rsidR="003C6592" w:rsidRPr="00FB1893" w:rsidRDefault="003C6592" w:rsidP="00F85DFE">
            <w:pPr>
              <w:pStyle w:val="Tabletextcentred"/>
            </w:pPr>
            <w:r w:rsidRPr="00FB1893">
              <w:t>32</w:t>
            </w:r>
          </w:p>
          <w:p w14:paraId="7866AC1A" w14:textId="77777777" w:rsidR="003C6592" w:rsidRPr="00FB1893" w:rsidRDefault="003C6592" w:rsidP="00F85DFE">
            <w:pPr>
              <w:pStyle w:val="Tabletextcentred"/>
            </w:pPr>
            <w:r w:rsidRPr="00FB1893">
              <w:t>(18-46)</w:t>
            </w:r>
          </w:p>
        </w:tc>
        <w:tc>
          <w:tcPr>
            <w:tcW w:w="992" w:type="dxa"/>
          </w:tcPr>
          <w:p w14:paraId="15E54B06" w14:textId="77777777" w:rsidR="003C6592" w:rsidRPr="00FB1893" w:rsidRDefault="003C6592" w:rsidP="00F85DFE">
            <w:pPr>
              <w:pStyle w:val="Tabletextcentred"/>
            </w:pPr>
            <w:r w:rsidRPr="00FB1893">
              <w:t>10</w:t>
            </w:r>
          </w:p>
          <w:p w14:paraId="187BD61C" w14:textId="77777777" w:rsidR="003C6592" w:rsidRPr="00FB1893" w:rsidRDefault="003C6592" w:rsidP="00F85DFE">
            <w:pPr>
              <w:pStyle w:val="Tabletextcentred"/>
            </w:pPr>
            <w:r w:rsidRPr="00FB1893">
              <w:t>(0.1-33)</w:t>
            </w:r>
          </w:p>
        </w:tc>
        <w:tc>
          <w:tcPr>
            <w:tcW w:w="1134" w:type="dxa"/>
          </w:tcPr>
          <w:p w14:paraId="61D1BB19" w14:textId="77777777" w:rsidR="003C6592" w:rsidRPr="00FB1893" w:rsidRDefault="003C6592" w:rsidP="00F85DFE">
            <w:pPr>
              <w:pStyle w:val="Tabletextcentred"/>
            </w:pPr>
            <w:r w:rsidRPr="00FB1893">
              <w:t>0.5</w:t>
            </w:r>
          </w:p>
          <w:p w14:paraId="4603A07F" w14:textId="77777777" w:rsidR="003C6592" w:rsidRPr="00FB1893" w:rsidRDefault="003C6592" w:rsidP="00F85DFE">
            <w:pPr>
              <w:pStyle w:val="Tabletextcentred"/>
            </w:pPr>
            <w:r w:rsidRPr="00FB1893">
              <w:t>(0.5-0.7)</w:t>
            </w:r>
          </w:p>
        </w:tc>
        <w:tc>
          <w:tcPr>
            <w:tcW w:w="992" w:type="dxa"/>
          </w:tcPr>
          <w:p w14:paraId="14310FFE" w14:textId="77777777" w:rsidR="003C6592" w:rsidRPr="00FB1893" w:rsidRDefault="003C6592" w:rsidP="00F85DFE">
            <w:pPr>
              <w:pStyle w:val="Tabletextcentred"/>
            </w:pPr>
            <w:r w:rsidRPr="00FB1893">
              <w:t>300</w:t>
            </w:r>
          </w:p>
        </w:tc>
        <w:tc>
          <w:tcPr>
            <w:tcW w:w="851" w:type="dxa"/>
          </w:tcPr>
          <w:p w14:paraId="393F2D4F" w14:textId="77777777" w:rsidR="003C6592" w:rsidRPr="00FB1893" w:rsidRDefault="003C6592" w:rsidP="00F85DFE">
            <w:pPr>
              <w:pStyle w:val="Tabletextcentred"/>
            </w:pPr>
            <w:r w:rsidRPr="00FB1893">
              <w:t>0.3</w:t>
            </w:r>
          </w:p>
        </w:tc>
      </w:tr>
    </w:tbl>
    <w:p w14:paraId="467A2B66" w14:textId="77777777" w:rsidR="003C6592" w:rsidRPr="00AC484D" w:rsidRDefault="003C6592" w:rsidP="0026118E">
      <w:pPr>
        <w:pStyle w:val="Tablenotes"/>
      </w:pPr>
      <w:r w:rsidRPr="00AC484D">
        <w:t># Estimated range</w:t>
      </w:r>
    </w:p>
    <w:p w14:paraId="57DFD3CD" w14:textId="77777777" w:rsidR="003C6592" w:rsidRPr="00BF7CED" w:rsidRDefault="003C6592" w:rsidP="00BF7CED">
      <w:pPr>
        <w:pStyle w:val="BodyText"/>
        <w:rPr>
          <w:rStyle w:val="Bodytextbold"/>
        </w:rPr>
      </w:pPr>
      <w:bookmarkStart w:id="569" w:name="_Toc308004784"/>
      <w:r w:rsidRPr="00BF7CED">
        <w:rPr>
          <w:rStyle w:val="Bodytextbold"/>
        </w:rPr>
        <w:t>Theoretical extent of SWI for current conditions</w:t>
      </w:r>
      <w:bookmarkEnd w:id="569"/>
    </w:p>
    <w:p w14:paraId="40CD40F4" w14:textId="5A8AAE8E" w:rsidR="003C6592" w:rsidRDefault="003C6592" w:rsidP="00DF5570">
      <w:pPr>
        <w:pStyle w:val="BodyText"/>
      </w:pPr>
      <w:r>
        <w:t>The above hydrogeological parameters were used to estimate the theoretical extent of SWI within each aquifer, under current conditions (</w:t>
      </w:r>
      <w:r w:rsidR="004050A0">
        <w:t>Table 59</w:t>
      </w:r>
      <w:r>
        <w:t xml:space="preserve">). </w:t>
      </w:r>
      <w:r w:rsidRPr="001379E3">
        <w:t xml:space="preserve">The theoretical </w:t>
      </w:r>
      <w:r>
        <w:t>steady-state</w:t>
      </w:r>
      <w:r w:rsidRPr="001379E3">
        <w:t xml:space="preserve"> interface locations for the </w:t>
      </w:r>
      <w:r>
        <w:t>Esperance</w:t>
      </w:r>
      <w:r w:rsidRPr="001379E3">
        <w:t xml:space="preserve"> case study</w:t>
      </w:r>
      <w:r>
        <w:t xml:space="preserve"> </w:t>
      </w:r>
      <w:r w:rsidRPr="001379E3">
        <w:t>can be seen</w:t>
      </w:r>
      <w:r w:rsidR="004050A0">
        <w:t xml:space="preserve"> in Figure 50</w:t>
      </w:r>
      <w:r>
        <w:t xml:space="preserve">. </w:t>
      </w:r>
    </w:p>
    <w:p w14:paraId="1D41B68C" w14:textId="77777777" w:rsidR="003C6592" w:rsidRDefault="003C6592" w:rsidP="00AA74EF">
      <w:pPr>
        <w:pStyle w:val="Tabletitle"/>
      </w:pPr>
      <w:bookmarkStart w:id="570" w:name="_Ref308069193"/>
      <w:bookmarkStart w:id="571" w:name="_Toc308004785"/>
      <w:bookmarkStart w:id="572" w:name="_Toc337566536"/>
      <w:bookmarkStart w:id="573" w:name="_Toc349670608"/>
      <w:r w:rsidRPr="00AA74EF">
        <w:rPr>
          <w:rStyle w:val="Tabletitlebold"/>
        </w:rPr>
        <w:t xml:space="preserve">Table </w:t>
      </w:r>
      <w:r w:rsidR="00D438AF" w:rsidRPr="00AA74EF">
        <w:rPr>
          <w:rStyle w:val="Tabletitlebold"/>
        </w:rPr>
        <w:fldChar w:fldCharType="begin"/>
      </w:r>
      <w:r w:rsidR="00D438AF" w:rsidRPr="00AA74EF">
        <w:rPr>
          <w:rStyle w:val="Tabletitlebold"/>
        </w:rPr>
        <w:instrText xml:space="preserve"> SEQ Table \* ARABIC </w:instrText>
      </w:r>
      <w:r w:rsidR="00D438AF" w:rsidRPr="00AA74EF">
        <w:rPr>
          <w:rStyle w:val="Tabletitlebold"/>
        </w:rPr>
        <w:fldChar w:fldCharType="separate"/>
      </w:r>
      <w:r w:rsidR="00496154" w:rsidRPr="00AA74EF">
        <w:rPr>
          <w:rStyle w:val="Tabletitlebold"/>
        </w:rPr>
        <w:t>59</w:t>
      </w:r>
      <w:r w:rsidR="00D438AF" w:rsidRPr="00AA74EF">
        <w:rPr>
          <w:rStyle w:val="Tabletitlebold"/>
        </w:rPr>
        <w:fldChar w:fldCharType="end"/>
      </w:r>
      <w:bookmarkEnd w:id="570"/>
      <w:r w:rsidRPr="00AA74EF">
        <w:rPr>
          <w:rStyle w:val="Tabletitlebold"/>
        </w:rPr>
        <w:t>.</w:t>
      </w:r>
      <w:r>
        <w:t xml:space="preserve"> </w:t>
      </w:r>
      <w:r w:rsidRPr="007D0845">
        <w:t>Results indicating theoretical SWI extent</w:t>
      </w:r>
      <w:r>
        <w:t xml:space="preserve"> for the Esperance case study</w:t>
      </w:r>
      <w:bookmarkEnd w:id="571"/>
      <w:bookmarkEnd w:id="572"/>
      <w:bookmarkEnd w:id="573"/>
    </w:p>
    <w:tbl>
      <w:tblPr>
        <w:tblStyle w:val="TableGAHeaderRow"/>
        <w:tblW w:w="8316" w:type="dxa"/>
        <w:tblLayout w:type="fixed"/>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470"/>
        <w:gridCol w:w="1650"/>
        <w:gridCol w:w="1630"/>
        <w:gridCol w:w="1630"/>
        <w:gridCol w:w="1936"/>
      </w:tblGrid>
      <w:tr w:rsidR="00C12C5B" w:rsidRPr="00EF1133" w14:paraId="14D74C20" w14:textId="77777777" w:rsidTr="002E4D37">
        <w:trPr>
          <w:cnfStyle w:val="100000000000" w:firstRow="1" w:lastRow="0" w:firstColumn="0" w:lastColumn="0" w:oddVBand="0" w:evenVBand="0" w:oddHBand="0" w:evenHBand="0" w:firstRowFirstColumn="0" w:firstRowLastColumn="0" w:lastRowFirstColumn="0" w:lastRowLastColumn="0"/>
          <w:trHeight w:val="57"/>
          <w:tblHeader/>
        </w:trPr>
        <w:tc>
          <w:tcPr>
            <w:tcW w:w="1470" w:type="dxa"/>
            <w:vAlign w:val="center"/>
          </w:tcPr>
          <w:p w14:paraId="7D04CD88" w14:textId="6F7B4060" w:rsidR="00C12C5B" w:rsidRPr="000802C0" w:rsidRDefault="00C12C5B" w:rsidP="00AA74EF">
            <w:pPr>
              <w:pStyle w:val="Tableheadingcentred"/>
            </w:pPr>
            <w:r w:rsidRPr="000802C0">
              <w:t>Aquifer</w:t>
            </w:r>
          </w:p>
        </w:tc>
        <w:tc>
          <w:tcPr>
            <w:tcW w:w="1650" w:type="dxa"/>
            <w:vAlign w:val="center"/>
          </w:tcPr>
          <w:p w14:paraId="46A976D4" w14:textId="77777777" w:rsidR="00C12C5B" w:rsidRPr="00EF465B" w:rsidRDefault="00C12C5B" w:rsidP="009B7CE0">
            <w:pPr>
              <w:pStyle w:val="Tableheadingcentredbold"/>
            </w:pPr>
            <w:r w:rsidRPr="009B7CE0">
              <w:t>x</w:t>
            </w:r>
            <w:r w:rsidRPr="009B7CE0">
              <w:rPr>
                <w:rStyle w:val="Subscript"/>
              </w:rPr>
              <w:t>T</w:t>
            </w:r>
          </w:p>
          <w:p w14:paraId="100518CD" w14:textId="6E407F06" w:rsidR="00C12C5B" w:rsidRPr="000802C0" w:rsidRDefault="00C12C5B" w:rsidP="00AA74EF">
            <w:pPr>
              <w:pStyle w:val="Tableheadingcentred"/>
            </w:pPr>
            <w:r w:rsidRPr="000802C0">
              <w:t>(m)</w:t>
            </w:r>
          </w:p>
        </w:tc>
        <w:tc>
          <w:tcPr>
            <w:tcW w:w="1630" w:type="dxa"/>
            <w:vAlign w:val="center"/>
          </w:tcPr>
          <w:p w14:paraId="6F0342BA" w14:textId="77777777" w:rsidR="00C12C5B" w:rsidRPr="00EF465B" w:rsidRDefault="00C12C5B" w:rsidP="009B7CE0">
            <w:pPr>
              <w:pStyle w:val="Tableheadingcentredbold"/>
            </w:pPr>
            <w:r w:rsidRPr="00EF465B">
              <w:t>M</w:t>
            </w:r>
          </w:p>
          <w:p w14:paraId="2BD00498" w14:textId="6B23B9A0" w:rsidR="00C12C5B" w:rsidRPr="007768B6" w:rsidRDefault="00C12C5B" w:rsidP="00AA74EF">
            <w:pPr>
              <w:pStyle w:val="Tableheadingcentred"/>
              <w:rPr>
                <w:i/>
              </w:rPr>
            </w:pPr>
            <w:r>
              <w:t>(-)</w:t>
            </w:r>
          </w:p>
        </w:tc>
        <w:tc>
          <w:tcPr>
            <w:tcW w:w="1630" w:type="dxa"/>
            <w:vAlign w:val="center"/>
          </w:tcPr>
          <w:p w14:paraId="797C4450" w14:textId="77777777" w:rsidR="00C12C5B" w:rsidRDefault="00C12C5B" w:rsidP="009B7CE0">
            <w:pPr>
              <w:pStyle w:val="Tableheadingcentredbold"/>
            </w:pPr>
            <w:r w:rsidRPr="00EF465B">
              <w:t>x</w:t>
            </w:r>
            <w:r w:rsidRPr="009B7CE0">
              <w:rPr>
                <w:rStyle w:val="Subscript"/>
              </w:rPr>
              <w:t>T</w:t>
            </w:r>
            <w:r>
              <w:sym w:font="Symbol" w:char="F0A2"/>
            </w:r>
          </w:p>
          <w:p w14:paraId="368C8DDB" w14:textId="2F55A55A" w:rsidR="00C12C5B" w:rsidRPr="000802C0" w:rsidRDefault="00C12C5B" w:rsidP="00AA74EF">
            <w:pPr>
              <w:pStyle w:val="Tableheadingcentred"/>
              <w:rPr>
                <w:sz w:val="22"/>
                <w:szCs w:val="22"/>
              </w:rPr>
            </w:pPr>
            <w:r>
              <w:t>(-)</w:t>
            </w:r>
          </w:p>
        </w:tc>
        <w:tc>
          <w:tcPr>
            <w:tcW w:w="1936" w:type="dxa"/>
            <w:vAlign w:val="center"/>
          </w:tcPr>
          <w:p w14:paraId="5BFC2AA6" w14:textId="77777777" w:rsidR="00C12C5B" w:rsidRPr="000802C0" w:rsidRDefault="00C12C5B" w:rsidP="009B7CE0">
            <w:pPr>
              <w:pStyle w:val="Tableheadingcentredbold"/>
            </w:pPr>
            <w:r w:rsidRPr="00EF465B">
              <w:t>V</w:t>
            </w:r>
            <w:proofErr w:type="spellStart"/>
            <w:r w:rsidRPr="009B7CE0">
              <w:rPr>
                <w:rStyle w:val="Subscript"/>
              </w:rPr>
              <w:t>sw</w:t>
            </w:r>
            <w:proofErr w:type="spellEnd"/>
          </w:p>
          <w:p w14:paraId="0A55B397" w14:textId="73FD01B0" w:rsidR="00C12C5B" w:rsidRPr="000802C0" w:rsidRDefault="00C12C5B" w:rsidP="00AA74EF">
            <w:pPr>
              <w:pStyle w:val="Tableheadingcentred"/>
            </w:pPr>
            <w:r w:rsidRPr="00E00765">
              <w:t>(m</w:t>
            </w:r>
            <w:r w:rsidRPr="001C56B2">
              <w:rPr>
                <w:rStyle w:val="Superscript"/>
              </w:rPr>
              <w:t>2</w:t>
            </w:r>
            <w:r w:rsidRPr="00E00765">
              <w:t>)</w:t>
            </w:r>
          </w:p>
        </w:tc>
      </w:tr>
      <w:tr w:rsidR="003C6592" w:rsidRPr="001C15D2" w14:paraId="3C69DB87" w14:textId="77777777" w:rsidTr="00AA74EF">
        <w:trPr>
          <w:cnfStyle w:val="000000100000" w:firstRow="0" w:lastRow="0" w:firstColumn="0" w:lastColumn="0" w:oddVBand="0" w:evenVBand="0" w:oddHBand="1" w:evenHBand="0" w:firstRowFirstColumn="0" w:firstRowLastColumn="0" w:lastRowFirstColumn="0" w:lastRowLastColumn="0"/>
          <w:trHeight w:val="57"/>
        </w:trPr>
        <w:tc>
          <w:tcPr>
            <w:tcW w:w="1470" w:type="dxa"/>
          </w:tcPr>
          <w:p w14:paraId="229017CE" w14:textId="77777777" w:rsidR="003C6592" w:rsidRPr="00AA74EF" w:rsidRDefault="003C6592" w:rsidP="00452CB8">
            <w:pPr>
              <w:pStyle w:val="Tabletextleftbold"/>
            </w:pPr>
            <w:r w:rsidRPr="00AA74EF">
              <w:t>Superficial/ Pallinup (Unconfined)</w:t>
            </w:r>
          </w:p>
        </w:tc>
        <w:tc>
          <w:tcPr>
            <w:tcW w:w="1650" w:type="dxa"/>
          </w:tcPr>
          <w:p w14:paraId="0CEE0BD0" w14:textId="77777777" w:rsidR="003C6592" w:rsidRPr="00203DFD" w:rsidRDefault="003C6592" w:rsidP="00AC484D">
            <w:pPr>
              <w:pStyle w:val="Tabletextcentred"/>
            </w:pPr>
            <w:r w:rsidRPr="00203DFD">
              <w:t>635</w:t>
            </w:r>
          </w:p>
          <w:p w14:paraId="2347D31A" w14:textId="77777777" w:rsidR="003C6592" w:rsidRPr="00203DFD" w:rsidRDefault="003C6592" w:rsidP="00AC484D">
            <w:pPr>
              <w:pStyle w:val="Tabletextcentred"/>
            </w:pPr>
            <w:r w:rsidRPr="00203DFD">
              <w:t>(24-Unstable)#</w:t>
            </w:r>
          </w:p>
        </w:tc>
        <w:tc>
          <w:tcPr>
            <w:tcW w:w="1630" w:type="dxa"/>
          </w:tcPr>
          <w:p w14:paraId="157A4A30" w14:textId="77777777" w:rsidR="003C6592" w:rsidRPr="00203DFD" w:rsidRDefault="003C6592" w:rsidP="00AC484D">
            <w:pPr>
              <w:pStyle w:val="Tabletextcentred"/>
            </w:pPr>
            <w:r w:rsidRPr="00203DFD">
              <w:t>0.28</w:t>
            </w:r>
          </w:p>
          <w:p w14:paraId="0F7CE0B1" w14:textId="77777777" w:rsidR="003C6592" w:rsidRPr="00203DFD" w:rsidRDefault="003C6592" w:rsidP="00AC484D">
            <w:pPr>
              <w:pStyle w:val="Tabletextcentred"/>
            </w:pPr>
            <w:r w:rsidRPr="00203DFD">
              <w:t>(0.00-55.9)</w:t>
            </w:r>
          </w:p>
        </w:tc>
        <w:tc>
          <w:tcPr>
            <w:tcW w:w="1630" w:type="dxa"/>
          </w:tcPr>
          <w:p w14:paraId="44C4A431" w14:textId="77777777" w:rsidR="003C6592" w:rsidRPr="00203DFD" w:rsidRDefault="003C6592" w:rsidP="00AC484D">
            <w:pPr>
              <w:pStyle w:val="Tabletextcentred"/>
            </w:pPr>
            <w:r w:rsidRPr="00203DFD">
              <w:t>0.15</w:t>
            </w:r>
          </w:p>
          <w:p w14:paraId="46DBC6FD" w14:textId="77777777" w:rsidR="003C6592" w:rsidRPr="00203DFD" w:rsidRDefault="003C6592" w:rsidP="00AC484D">
            <w:pPr>
              <w:pStyle w:val="Tabletextcentred"/>
            </w:pPr>
            <w:r w:rsidRPr="00203DFD">
              <w:t>(0.00-1.00)</w:t>
            </w:r>
          </w:p>
        </w:tc>
        <w:tc>
          <w:tcPr>
            <w:tcW w:w="1936" w:type="dxa"/>
          </w:tcPr>
          <w:p w14:paraId="786DB3EB" w14:textId="77777777" w:rsidR="003C6592" w:rsidRPr="00203DFD" w:rsidRDefault="003C6592" w:rsidP="00AC484D">
            <w:pPr>
              <w:pStyle w:val="Tabletextcentred"/>
            </w:pPr>
            <w:r w:rsidRPr="00203DFD">
              <w:t>410</w:t>
            </w:r>
          </w:p>
          <w:p w14:paraId="239C40AC" w14:textId="77777777" w:rsidR="003C6592" w:rsidRPr="00203DFD" w:rsidRDefault="003C6592" w:rsidP="00AC484D">
            <w:pPr>
              <w:pStyle w:val="Tabletextcentred"/>
            </w:pPr>
            <w:r w:rsidRPr="00203DFD">
              <w:t>(8-Unstable)</w:t>
            </w:r>
          </w:p>
        </w:tc>
      </w:tr>
      <w:tr w:rsidR="003C6592" w:rsidRPr="001C15D2" w14:paraId="5F2687AB" w14:textId="77777777" w:rsidTr="00AA74EF">
        <w:trPr>
          <w:cnfStyle w:val="000000010000" w:firstRow="0" w:lastRow="0" w:firstColumn="0" w:lastColumn="0" w:oddVBand="0" w:evenVBand="0" w:oddHBand="0" w:evenHBand="1" w:firstRowFirstColumn="0" w:firstRowLastColumn="0" w:lastRowFirstColumn="0" w:lastRowLastColumn="0"/>
          <w:trHeight w:val="57"/>
        </w:trPr>
        <w:tc>
          <w:tcPr>
            <w:tcW w:w="1470" w:type="dxa"/>
          </w:tcPr>
          <w:p w14:paraId="4417AA1A" w14:textId="77777777" w:rsidR="003C6592" w:rsidRPr="00AA74EF" w:rsidRDefault="003C6592" w:rsidP="00452CB8">
            <w:pPr>
              <w:pStyle w:val="Tabletextleftbold"/>
            </w:pPr>
            <w:proofErr w:type="spellStart"/>
            <w:r w:rsidRPr="00AA74EF">
              <w:t>Werrilup</w:t>
            </w:r>
            <w:proofErr w:type="spellEnd"/>
            <w:r w:rsidRPr="00AA74EF">
              <w:t xml:space="preserve"> Formation</w:t>
            </w:r>
          </w:p>
          <w:p w14:paraId="5AE57C0A" w14:textId="77777777" w:rsidR="003C6592" w:rsidRPr="00AA74EF" w:rsidRDefault="003C6592" w:rsidP="00452CB8">
            <w:pPr>
              <w:pStyle w:val="Tabletextleftbold"/>
            </w:pPr>
            <w:r w:rsidRPr="00AA74EF">
              <w:t>(Confined)</w:t>
            </w:r>
          </w:p>
        </w:tc>
        <w:tc>
          <w:tcPr>
            <w:tcW w:w="1650" w:type="dxa"/>
          </w:tcPr>
          <w:p w14:paraId="30D4683F" w14:textId="77777777" w:rsidR="003C6592" w:rsidRPr="00203DFD" w:rsidRDefault="003C6592" w:rsidP="00AC484D">
            <w:pPr>
              <w:pStyle w:val="Tabletextcentred"/>
            </w:pPr>
            <w:r w:rsidRPr="00203DFD">
              <w:t>Unstable</w:t>
            </w:r>
          </w:p>
          <w:p w14:paraId="5FAFFFD8" w14:textId="77777777" w:rsidR="003C6592" w:rsidRPr="00203DFD" w:rsidRDefault="003C6592" w:rsidP="00AC484D">
            <w:pPr>
              <w:pStyle w:val="Tabletextcentred"/>
            </w:pPr>
            <w:r w:rsidRPr="00203DFD">
              <w:t>(1-Unstable)</w:t>
            </w:r>
          </w:p>
        </w:tc>
        <w:tc>
          <w:tcPr>
            <w:tcW w:w="1630" w:type="dxa"/>
          </w:tcPr>
          <w:p w14:paraId="7DF6DBD4" w14:textId="77777777" w:rsidR="003C6592" w:rsidRPr="00203DFD" w:rsidRDefault="003C6592" w:rsidP="00AC484D">
            <w:pPr>
              <w:pStyle w:val="Tabletextcentred"/>
            </w:pPr>
            <w:r w:rsidRPr="00203DFD">
              <w:t>NA</w:t>
            </w:r>
          </w:p>
        </w:tc>
        <w:tc>
          <w:tcPr>
            <w:tcW w:w="1630" w:type="dxa"/>
          </w:tcPr>
          <w:p w14:paraId="025C5678" w14:textId="77777777" w:rsidR="003C6592" w:rsidRPr="00203DFD" w:rsidRDefault="003C6592" w:rsidP="00AC484D">
            <w:pPr>
              <w:pStyle w:val="Tabletextcentred"/>
            </w:pPr>
            <w:r w:rsidRPr="00203DFD">
              <w:t>NA</w:t>
            </w:r>
          </w:p>
        </w:tc>
        <w:tc>
          <w:tcPr>
            <w:tcW w:w="1936" w:type="dxa"/>
          </w:tcPr>
          <w:p w14:paraId="2B6DF636" w14:textId="77777777" w:rsidR="003C6592" w:rsidRPr="00203DFD" w:rsidRDefault="003C6592" w:rsidP="00AC484D">
            <w:pPr>
              <w:pStyle w:val="Tabletextcentred"/>
            </w:pPr>
            <w:r w:rsidRPr="00203DFD">
              <w:t>Unstable</w:t>
            </w:r>
          </w:p>
          <w:p w14:paraId="348B4D70" w14:textId="77777777" w:rsidR="003C6592" w:rsidRPr="00203DFD" w:rsidRDefault="003C6592" w:rsidP="00AC484D">
            <w:pPr>
              <w:pStyle w:val="Tabletextcentred"/>
            </w:pPr>
            <w:r w:rsidRPr="00203DFD">
              <w:t>(0-Unstable)</w:t>
            </w:r>
          </w:p>
        </w:tc>
      </w:tr>
    </w:tbl>
    <w:p w14:paraId="642F9DFC" w14:textId="77777777" w:rsidR="003C6592" w:rsidRDefault="003C6592" w:rsidP="00ED2D50">
      <w:pPr>
        <w:pStyle w:val="Tablenotes"/>
      </w:pPr>
      <w:r w:rsidRPr="00AC484D">
        <w:t># Calculated range</w:t>
      </w:r>
    </w:p>
    <w:p w14:paraId="11CCB7D9" w14:textId="77777777" w:rsidR="00AC484D" w:rsidRPr="00AC484D" w:rsidRDefault="00AC484D" w:rsidP="00AC484D">
      <w:pPr>
        <w:pStyle w:val="BodyText"/>
      </w:pPr>
      <w:r>
        <w:br w:type="page"/>
      </w:r>
    </w:p>
    <w:p w14:paraId="75B5B780" w14:textId="77777777" w:rsidR="003C6592" w:rsidRDefault="003C6592" w:rsidP="007D0D63">
      <w:pPr>
        <w:pStyle w:val="Figuresandimagescentred0"/>
      </w:pPr>
      <w:r>
        <w:rPr>
          <w:noProof/>
        </w:rPr>
        <w:lastRenderedPageBreak/>
        <w:drawing>
          <wp:inline distT="0" distB="0" distL="0" distR="0" wp14:anchorId="6C72F12B" wp14:editId="7AE5D3E3">
            <wp:extent cx="5724525" cy="3486150"/>
            <wp:effectExtent l="0" t="0" r="9525" b="0"/>
            <wp:docPr id="241" name="Picture 241"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724525" cy="3486150"/>
                    </a:xfrm>
                    <a:prstGeom prst="rect">
                      <a:avLst/>
                    </a:prstGeom>
                    <a:noFill/>
                    <a:ln>
                      <a:noFill/>
                    </a:ln>
                  </pic:spPr>
                </pic:pic>
              </a:graphicData>
            </a:graphic>
          </wp:inline>
        </w:drawing>
      </w:r>
    </w:p>
    <w:p w14:paraId="574DA821" w14:textId="77777777" w:rsidR="003C6592" w:rsidRDefault="003C6592" w:rsidP="003C6592">
      <w:pPr>
        <w:pStyle w:val="Caption"/>
      </w:pPr>
      <w:bookmarkStart w:id="574" w:name="_Ref308069255"/>
      <w:bookmarkStart w:id="575" w:name="_Toc337566453"/>
      <w:bookmarkStart w:id="576" w:name="_Toc349670525"/>
      <w:r>
        <w:t xml:space="preserve">Figure </w:t>
      </w:r>
      <w:fldSimple w:instr=" SEQ Figure \* ARABIC ">
        <w:r w:rsidR="00496154">
          <w:rPr>
            <w:noProof/>
          </w:rPr>
          <w:t>50</w:t>
        </w:r>
      </w:fldSimple>
      <w:bookmarkEnd w:id="574"/>
      <w:r>
        <w:t>. Approximation of the near coastal water table and interface locations for the Esperance case study</w:t>
      </w:r>
      <w:bookmarkEnd w:id="575"/>
      <w:bookmarkEnd w:id="576"/>
    </w:p>
    <w:p w14:paraId="5937D2ED" w14:textId="77777777" w:rsidR="003C6592" w:rsidRPr="00BF7CED" w:rsidRDefault="003C6592" w:rsidP="00BF7CED">
      <w:pPr>
        <w:pStyle w:val="BodyText"/>
        <w:rPr>
          <w:rStyle w:val="Bodytextbold"/>
        </w:rPr>
      </w:pPr>
      <w:bookmarkStart w:id="577" w:name="_Toc308004786"/>
      <w:r w:rsidRPr="00BF7CED">
        <w:rPr>
          <w:rStyle w:val="Bodytextbold"/>
        </w:rPr>
        <w:t>Theoretical extent of SWI under future extraction scenarios</w:t>
      </w:r>
      <w:bookmarkEnd w:id="577"/>
    </w:p>
    <w:p w14:paraId="4DA3BF3D" w14:textId="03D1A4F6" w:rsidR="003C6592" w:rsidRDefault="003C6592" w:rsidP="00DF5570">
      <w:pPr>
        <w:pStyle w:val="BodyText"/>
      </w:pPr>
      <w:r>
        <w:t>For parameters in</w:t>
      </w:r>
      <w:r w:rsidR="004050A0">
        <w:t xml:space="preserve"> Table 58</w:t>
      </w:r>
      <w:r>
        <w:t xml:space="preserve">, </w:t>
      </w:r>
      <w:r w:rsidRPr="00203DFD">
        <w:t xml:space="preserve">freshwater discharge to the sea </w:t>
      </w:r>
      <w:r w:rsidRPr="001F43FC">
        <w:rPr>
          <w:rStyle w:val="Italic"/>
        </w:rPr>
        <w:t>q</w:t>
      </w:r>
      <w:r w:rsidRPr="00174AB6">
        <w:rPr>
          <w:rStyle w:val="Subscript"/>
        </w:rPr>
        <w:t>0</w:t>
      </w:r>
      <w:r w:rsidRPr="00203DFD">
        <w:t xml:space="preserve"> of around 65 ML/km/</w:t>
      </w:r>
      <w:proofErr w:type="spellStart"/>
      <w:r w:rsidRPr="00203DFD">
        <w:t>yr</w:t>
      </w:r>
      <w:proofErr w:type="spellEnd"/>
      <w:r w:rsidRPr="00203DFD">
        <w:t xml:space="preserve"> for the Superficial/Pallinup unconfined aquifer was calculated, where the minimum </w:t>
      </w:r>
      <w:r w:rsidRPr="001F43FC">
        <w:rPr>
          <w:rStyle w:val="Italic"/>
        </w:rPr>
        <w:t>q</w:t>
      </w:r>
      <w:r w:rsidRPr="00174AB6">
        <w:rPr>
          <w:rStyle w:val="Subscript"/>
        </w:rPr>
        <w:t>0</w:t>
      </w:r>
      <w:r w:rsidRPr="00203DFD">
        <w:t xml:space="preserve"> for stable conditions is 35ML/km/yr.</w:t>
      </w:r>
      <w:r w:rsidR="004050A0">
        <w:t xml:space="preserve"> Figure 51</w:t>
      </w:r>
      <w:r w:rsidRPr="00203DFD">
        <w:t xml:space="preserve"> shows the wedge toe location </w:t>
      </w:r>
      <w:proofErr w:type="spellStart"/>
      <w:r w:rsidRPr="001F43FC">
        <w:rPr>
          <w:rStyle w:val="Italic"/>
        </w:rPr>
        <w:t>x</w:t>
      </w:r>
      <w:r w:rsidRPr="007F67AE">
        <w:rPr>
          <w:rStyle w:val="ItalicSubscript"/>
        </w:rPr>
        <w:t>T</w:t>
      </w:r>
      <w:proofErr w:type="spellEnd"/>
      <w:r w:rsidRPr="00203DFD">
        <w:t xml:space="preserve"> and scaled wedge toe </w:t>
      </w:r>
      <w:proofErr w:type="spellStart"/>
      <w:r w:rsidRPr="001F43FC">
        <w:rPr>
          <w:rStyle w:val="Italic"/>
        </w:rPr>
        <w:t>x</w:t>
      </w:r>
      <w:r w:rsidRPr="007F67AE">
        <w:rPr>
          <w:rStyle w:val="ItalicSubscript"/>
        </w:rPr>
        <w:t>T</w:t>
      </w:r>
      <w:proofErr w:type="spellEnd"/>
      <w:r w:rsidRPr="00203DFD">
        <w:sym w:font="Symbol" w:char="F0A2"/>
      </w:r>
      <w:r w:rsidRPr="00203DFD">
        <w:t xml:space="preserve"> for a range of </w:t>
      </w:r>
      <w:r w:rsidRPr="001F43FC">
        <w:rPr>
          <w:rStyle w:val="Italic"/>
        </w:rPr>
        <w:t>q</w:t>
      </w:r>
      <w:r w:rsidRPr="00174AB6">
        <w:rPr>
          <w:rStyle w:val="Subscript"/>
        </w:rPr>
        <w:t>0</w:t>
      </w:r>
      <w:r w:rsidRPr="00203DFD">
        <w:t xml:space="preserve"> values, as might occur under increased extraction. The impact of future extraction on SWI extent in the confined aquifer cannot be analysed, as it is theoretically unstable at current levels of extraction.</w:t>
      </w:r>
      <w:r>
        <w:t xml:space="preserve"> </w:t>
      </w:r>
    </w:p>
    <w:p w14:paraId="11EA3C50" w14:textId="77777777" w:rsidR="003C6592" w:rsidRDefault="00181A6C" w:rsidP="007D0D63">
      <w:pPr>
        <w:pStyle w:val="Figuresandimagescentred0"/>
      </w:pPr>
      <w:r>
        <w:rPr>
          <w:noProof/>
        </w:rPr>
        <w:drawing>
          <wp:inline distT="0" distB="0" distL="0" distR="0" wp14:anchorId="22C4B222" wp14:editId="5DFE987C">
            <wp:extent cx="4473468" cy="2340000"/>
            <wp:effectExtent l="0" t="0" r="3810" b="3175"/>
            <wp:docPr id="1446" name="Picture 1446"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png"/>
                    <pic:cNvPicPr/>
                  </pic:nvPicPr>
                  <pic:blipFill>
                    <a:blip r:embed="rId334">
                      <a:extLst>
                        <a:ext uri="{28A0092B-C50C-407E-A947-70E740481C1C}">
                          <a14:useLocalDpi xmlns:a14="http://schemas.microsoft.com/office/drawing/2010/main" val="0"/>
                        </a:ext>
                      </a:extLst>
                    </a:blip>
                    <a:stretch>
                      <a:fillRect/>
                    </a:stretch>
                  </pic:blipFill>
                  <pic:spPr>
                    <a:xfrm>
                      <a:off x="0" y="0"/>
                      <a:ext cx="4473468" cy="2340000"/>
                    </a:xfrm>
                    <a:prstGeom prst="rect">
                      <a:avLst/>
                    </a:prstGeom>
                  </pic:spPr>
                </pic:pic>
              </a:graphicData>
            </a:graphic>
          </wp:inline>
        </w:drawing>
      </w:r>
    </w:p>
    <w:p w14:paraId="3037601D" w14:textId="44A2CA20" w:rsidR="00AA74EF" w:rsidRDefault="003C6592" w:rsidP="00763B27">
      <w:pPr>
        <w:pStyle w:val="Caption"/>
      </w:pPr>
      <w:bookmarkStart w:id="578" w:name="_Ref308069279"/>
      <w:bookmarkStart w:id="579" w:name="_Toc337566454"/>
      <w:bookmarkStart w:id="580" w:name="_Toc349670526"/>
      <w:r w:rsidRPr="00AA74EF">
        <w:rPr>
          <w:rStyle w:val="Captionbold"/>
        </w:rPr>
        <w:t xml:space="preserve">Figure </w:t>
      </w:r>
      <w:r w:rsidR="00D438AF" w:rsidRPr="00AA74EF">
        <w:rPr>
          <w:rStyle w:val="Captionbold"/>
        </w:rPr>
        <w:fldChar w:fldCharType="begin"/>
      </w:r>
      <w:r w:rsidR="00D438AF" w:rsidRPr="00AA74EF">
        <w:rPr>
          <w:rStyle w:val="Captionbold"/>
        </w:rPr>
        <w:instrText xml:space="preserve"> SEQ Figure \* ARABIC </w:instrText>
      </w:r>
      <w:r w:rsidR="00D438AF" w:rsidRPr="00AA74EF">
        <w:rPr>
          <w:rStyle w:val="Captionbold"/>
        </w:rPr>
        <w:fldChar w:fldCharType="separate"/>
      </w:r>
      <w:r w:rsidR="00496154" w:rsidRPr="00AA74EF">
        <w:rPr>
          <w:rStyle w:val="Captionbold"/>
        </w:rPr>
        <w:t>51</w:t>
      </w:r>
      <w:r w:rsidR="00D438AF" w:rsidRPr="00AA74EF">
        <w:rPr>
          <w:rStyle w:val="Captionbold"/>
        </w:rPr>
        <w:fldChar w:fldCharType="end"/>
      </w:r>
      <w:bookmarkEnd w:id="578"/>
      <w:r w:rsidRPr="00AA74EF">
        <w:rPr>
          <w:rStyle w:val="Captionbold"/>
        </w:rPr>
        <w:t>.</w:t>
      </w:r>
      <w:r>
        <w:t xml:space="preserve"> Values of</w:t>
      </w:r>
      <w:r w:rsidRPr="0079029B">
        <w:t xml:space="preserve"> </w:t>
      </w:r>
      <w:r w:rsidRPr="001F43FC">
        <w:t>x</w:t>
      </w:r>
      <w:r w:rsidRPr="001C56B2">
        <w:rPr>
          <w:rStyle w:val="Subscript"/>
        </w:rPr>
        <w:t>T</w:t>
      </w:r>
      <w:r w:rsidRPr="0079029B">
        <w:t xml:space="preserve"> and </w:t>
      </w:r>
      <w:r w:rsidRPr="001F43FC">
        <w:t>x</w:t>
      </w:r>
      <w:r w:rsidRPr="001C56B2">
        <w:rPr>
          <w:rStyle w:val="Subscript"/>
        </w:rPr>
        <w:t>T</w:t>
      </w:r>
      <w:r w:rsidRPr="0079029B">
        <w:sym w:font="Symbol" w:char="F0A2"/>
      </w:r>
      <w:r w:rsidRPr="0079029B">
        <w:t xml:space="preserve"> for </w:t>
      </w:r>
      <w:r>
        <w:t>a range of</w:t>
      </w:r>
      <w:r w:rsidRPr="0079029B">
        <w:t xml:space="preserve"> </w:t>
      </w:r>
      <w:r w:rsidRPr="001F43FC">
        <w:t>q</w:t>
      </w:r>
      <w:r w:rsidRPr="001C56B2">
        <w:rPr>
          <w:rStyle w:val="Subscript"/>
        </w:rPr>
        <w:t>0</w:t>
      </w:r>
      <w:r>
        <w:t xml:space="preserve"> values</w:t>
      </w:r>
      <w:r w:rsidRPr="0079029B">
        <w:t xml:space="preserve"> for the </w:t>
      </w:r>
      <w:r>
        <w:t>Esperance</w:t>
      </w:r>
      <w:r w:rsidRPr="0079029B">
        <w:t xml:space="preserve"> unconfined aquifer</w:t>
      </w:r>
      <w:bookmarkEnd w:id="579"/>
      <w:bookmarkEnd w:id="580"/>
      <w:r w:rsidR="00AA74EF">
        <w:br w:type="page"/>
      </w:r>
    </w:p>
    <w:p w14:paraId="5EE79D64" w14:textId="61C94671" w:rsidR="003C6592" w:rsidRDefault="003C6592" w:rsidP="002B708A">
      <w:pPr>
        <w:pStyle w:val="Head2nonumbers"/>
      </w:pPr>
      <w:bookmarkStart w:id="581" w:name="_Toc337566391"/>
      <w:r>
        <w:lastRenderedPageBreak/>
        <w:t>C</w:t>
      </w:r>
      <w:r w:rsidRPr="006976AB">
        <w:t>.</w:t>
      </w:r>
      <w:r>
        <w:t>18</w:t>
      </w:r>
      <w:r w:rsidRPr="006976AB">
        <w:t xml:space="preserve"> </w:t>
      </w:r>
      <w:r>
        <w:t>Albany (Ocean side)</w:t>
      </w:r>
      <w:r w:rsidRPr="006976AB">
        <w:t xml:space="preserve">, </w:t>
      </w:r>
      <w:r>
        <w:t>Western Australia</w:t>
      </w:r>
      <w:bookmarkEnd w:id="581"/>
    </w:p>
    <w:p w14:paraId="768DF618" w14:textId="77777777" w:rsidR="003C6592" w:rsidRPr="00BF7CED" w:rsidRDefault="003C6592" w:rsidP="00BF7CED">
      <w:pPr>
        <w:pStyle w:val="BodyText"/>
        <w:rPr>
          <w:rStyle w:val="Bodytextbold"/>
        </w:rPr>
      </w:pPr>
      <w:bookmarkStart w:id="582" w:name="_Toc308004787"/>
      <w:r w:rsidRPr="00BF7CED">
        <w:rPr>
          <w:rStyle w:val="Bodytextbold"/>
        </w:rPr>
        <w:t>Conceptualisation and parameterisation</w:t>
      </w:r>
      <w:bookmarkEnd w:id="582"/>
    </w:p>
    <w:p w14:paraId="3F26DEB8" w14:textId="77311BAD" w:rsidR="003C6592" w:rsidRPr="00DF5570" w:rsidRDefault="003C6592" w:rsidP="00DF5570">
      <w:pPr>
        <w:pStyle w:val="BodyText"/>
      </w:pPr>
      <w:r>
        <w:t xml:space="preserve">The Albany groundwater resources underlie a peninsula that has the Princess Royal Harbour to the north and the Indian Ocean to the south. The peninsula is approximately 5 km wide. The hydrogeology in the Albany region is highly complex and differs between the coastal side and harbour side of the peninsula. For the purpose of conceptualisation, the geology in close proximity to observation bores (used to estimate heads for the mathematical analysis) was used. For the coastal side of the peninsula, the Superficial, Pallinup and </w:t>
      </w:r>
      <w:proofErr w:type="spellStart"/>
      <w:r>
        <w:t>Werrilup</w:t>
      </w:r>
      <w:proofErr w:type="spellEnd"/>
      <w:r>
        <w:t xml:space="preserve"> Formation Sand aquifers are conceptualised as a single unconfined aquifer system. The Superficial clay and </w:t>
      </w:r>
      <w:proofErr w:type="spellStart"/>
      <w:r>
        <w:t>Werillup</w:t>
      </w:r>
      <w:proofErr w:type="spellEnd"/>
      <w:r>
        <w:t xml:space="preserve"> Formation clay </w:t>
      </w:r>
      <w:proofErr w:type="spellStart"/>
      <w:r>
        <w:t>aquitards</w:t>
      </w:r>
      <w:proofErr w:type="spellEnd"/>
      <w:r>
        <w:t xml:space="preserve"> are assumed not to be present. </w:t>
      </w:r>
      <w:r w:rsidRPr="00B06EAB">
        <w:t xml:space="preserve">Hydrogeological parameters for </w:t>
      </w:r>
      <w:r>
        <w:t>the coastal side are shown in</w:t>
      </w:r>
      <w:r w:rsidR="004050A0">
        <w:t xml:space="preserve"> Table 60</w:t>
      </w:r>
      <w:r>
        <w:t xml:space="preserve">. It is assumed that there is no extraction within 1.5 km of the coastline. </w:t>
      </w:r>
    </w:p>
    <w:p w14:paraId="513B172E" w14:textId="77777777" w:rsidR="003C6592" w:rsidRPr="00457F4C" w:rsidRDefault="003C6592" w:rsidP="00AA74EF">
      <w:pPr>
        <w:pStyle w:val="Tabletitle"/>
      </w:pPr>
      <w:bookmarkStart w:id="583" w:name="_Ref308069455"/>
      <w:bookmarkStart w:id="584" w:name="_Toc308004788"/>
      <w:bookmarkStart w:id="585" w:name="_Toc337566537"/>
      <w:bookmarkStart w:id="586" w:name="_Toc349670609"/>
      <w:r w:rsidRPr="00AA74EF">
        <w:rPr>
          <w:rStyle w:val="Tabletitlebold"/>
        </w:rPr>
        <w:t xml:space="preserve">Table </w:t>
      </w:r>
      <w:r w:rsidR="00D438AF" w:rsidRPr="00AA74EF">
        <w:rPr>
          <w:rStyle w:val="Tabletitlebold"/>
        </w:rPr>
        <w:fldChar w:fldCharType="begin"/>
      </w:r>
      <w:r w:rsidR="00D438AF" w:rsidRPr="00AA74EF">
        <w:rPr>
          <w:rStyle w:val="Tabletitlebold"/>
        </w:rPr>
        <w:instrText xml:space="preserve"> SEQ Table \* ARABIC </w:instrText>
      </w:r>
      <w:r w:rsidR="00D438AF" w:rsidRPr="00AA74EF">
        <w:rPr>
          <w:rStyle w:val="Tabletitlebold"/>
        </w:rPr>
        <w:fldChar w:fldCharType="separate"/>
      </w:r>
      <w:r w:rsidR="00496154" w:rsidRPr="00AA74EF">
        <w:rPr>
          <w:rStyle w:val="Tabletitlebold"/>
        </w:rPr>
        <w:t>60</w:t>
      </w:r>
      <w:r w:rsidR="00D438AF" w:rsidRPr="00AA74EF">
        <w:rPr>
          <w:rStyle w:val="Tabletitlebold"/>
        </w:rPr>
        <w:fldChar w:fldCharType="end"/>
      </w:r>
      <w:bookmarkEnd w:id="583"/>
      <w:r w:rsidRPr="00AA74EF">
        <w:rPr>
          <w:rStyle w:val="Tabletitlebold"/>
        </w:rPr>
        <w:t>.</w:t>
      </w:r>
      <w:r>
        <w:t xml:space="preserve"> </w:t>
      </w:r>
      <w:r w:rsidRPr="00457F4C">
        <w:t xml:space="preserve">Hydrogeological parameters for </w:t>
      </w:r>
      <w:r>
        <w:t>the Albany (Ocean side) case study</w:t>
      </w:r>
      <w:bookmarkEnd w:id="584"/>
      <w:bookmarkEnd w:id="585"/>
      <w:bookmarkEnd w:id="586"/>
    </w:p>
    <w:tbl>
      <w:tblPr>
        <w:tblStyle w:val="TableGAHeaderRow"/>
        <w:tblW w:w="0" w:type="auto"/>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402"/>
        <w:gridCol w:w="1155"/>
        <w:gridCol w:w="1235"/>
        <w:gridCol w:w="1090"/>
        <w:gridCol w:w="1098"/>
        <w:gridCol w:w="968"/>
        <w:gridCol w:w="825"/>
      </w:tblGrid>
      <w:tr w:rsidR="003C6592" w14:paraId="44DE588E" w14:textId="77777777" w:rsidTr="002E4D37">
        <w:trPr>
          <w:cnfStyle w:val="100000000000" w:firstRow="1" w:lastRow="0" w:firstColumn="0" w:lastColumn="0" w:oddVBand="0" w:evenVBand="0" w:oddHBand="0" w:evenHBand="0" w:firstRowFirstColumn="0" w:firstRowLastColumn="0" w:lastRowFirstColumn="0" w:lastRowLastColumn="0"/>
          <w:tblHeader/>
        </w:trPr>
        <w:tc>
          <w:tcPr>
            <w:tcW w:w="1402" w:type="dxa"/>
          </w:tcPr>
          <w:p w14:paraId="62F50D7C" w14:textId="77777777" w:rsidR="003C6592" w:rsidRPr="00FB1893" w:rsidRDefault="003C6592" w:rsidP="00AA74EF">
            <w:pPr>
              <w:pStyle w:val="Tableheadingcentred"/>
              <w:rPr>
                <w:bCs/>
              </w:rPr>
            </w:pPr>
            <w:r w:rsidRPr="00FB1893">
              <w:t>Aquifer</w:t>
            </w:r>
          </w:p>
        </w:tc>
        <w:tc>
          <w:tcPr>
            <w:tcW w:w="1155" w:type="dxa"/>
          </w:tcPr>
          <w:p w14:paraId="6E133CB7" w14:textId="77777777" w:rsidR="003C6592" w:rsidRPr="00FB1893" w:rsidRDefault="003C6592" w:rsidP="009B7CE0">
            <w:pPr>
              <w:pStyle w:val="Tableheadingcentredbold"/>
            </w:pPr>
            <w:r w:rsidRPr="00FB1893">
              <w:t>K</w:t>
            </w:r>
            <w:r w:rsidRPr="00FB1893">
              <w:br/>
              <w:t>(m/d)</w:t>
            </w:r>
          </w:p>
        </w:tc>
        <w:tc>
          <w:tcPr>
            <w:tcW w:w="1235" w:type="dxa"/>
          </w:tcPr>
          <w:p w14:paraId="730D1D2E" w14:textId="77777777" w:rsidR="003C6592" w:rsidRPr="00FB1893" w:rsidRDefault="003C6592" w:rsidP="009B7CE0">
            <w:pPr>
              <w:pStyle w:val="Tableheadingcentredbold"/>
            </w:pPr>
            <w:r w:rsidRPr="00FB1893">
              <w:t>W</w:t>
            </w:r>
            <w:r w:rsidRPr="009B7CE0">
              <w:rPr>
                <w:rStyle w:val="Subscript"/>
              </w:rPr>
              <w:t>net</w:t>
            </w:r>
            <w:r w:rsidRPr="009B7CE0">
              <w:rPr>
                <w:rStyle w:val="Subscript"/>
              </w:rPr>
              <w:br/>
            </w:r>
            <w:r w:rsidRPr="00FB1893">
              <w:t>(mm/</w:t>
            </w:r>
            <w:proofErr w:type="spellStart"/>
            <w:r w:rsidRPr="00FB1893">
              <w:t>yr</w:t>
            </w:r>
            <w:proofErr w:type="spellEnd"/>
            <w:r w:rsidRPr="00FB1893">
              <w:t>)</w:t>
            </w:r>
          </w:p>
        </w:tc>
        <w:tc>
          <w:tcPr>
            <w:tcW w:w="1090" w:type="dxa"/>
          </w:tcPr>
          <w:p w14:paraId="592572B5" w14:textId="77777777" w:rsidR="003C6592" w:rsidRPr="00FB1893" w:rsidRDefault="003C6592" w:rsidP="00AA74EF">
            <w:pPr>
              <w:pStyle w:val="Tableheadingcentred"/>
              <w:rPr>
                <w:vertAlign w:val="subscript"/>
              </w:rPr>
            </w:pPr>
            <w:r w:rsidRPr="00FB1893">
              <w:t>z</w:t>
            </w:r>
            <w:r w:rsidRPr="009B7CE0">
              <w:rPr>
                <w:rStyle w:val="Subscript"/>
              </w:rPr>
              <w:t xml:space="preserve">0 </w:t>
            </w:r>
            <w:r w:rsidRPr="009B7CE0">
              <w:rPr>
                <w:rStyle w:val="Subscript"/>
              </w:rPr>
              <w:br/>
            </w:r>
            <w:r w:rsidRPr="00FB1893">
              <w:t>(m)</w:t>
            </w:r>
          </w:p>
        </w:tc>
        <w:tc>
          <w:tcPr>
            <w:tcW w:w="1098" w:type="dxa"/>
          </w:tcPr>
          <w:p w14:paraId="0CAE737B" w14:textId="77777777" w:rsidR="003C6592" w:rsidRPr="00FB1893" w:rsidRDefault="003C6592" w:rsidP="009B7CE0">
            <w:pPr>
              <w:pStyle w:val="Tableheadingcentredbold"/>
            </w:pPr>
            <w:r w:rsidRPr="009B7CE0">
              <w:t>h</w:t>
            </w:r>
            <w:r w:rsidRPr="009B7CE0">
              <w:rPr>
                <w:rStyle w:val="Subscript"/>
              </w:rPr>
              <w:t>b</w:t>
            </w:r>
            <w:r w:rsidRPr="00FB1893">
              <w:br/>
              <w:t>(m)</w:t>
            </w:r>
          </w:p>
        </w:tc>
        <w:tc>
          <w:tcPr>
            <w:tcW w:w="968" w:type="dxa"/>
          </w:tcPr>
          <w:p w14:paraId="1B90F47A" w14:textId="77777777" w:rsidR="003C6592" w:rsidRPr="00FB1893" w:rsidRDefault="003C6592" w:rsidP="009B7CE0">
            <w:pPr>
              <w:pStyle w:val="Tableheadingcentredbold"/>
            </w:pPr>
            <w:r w:rsidRPr="009B7CE0">
              <w:t>x</w:t>
            </w:r>
            <w:r w:rsidRPr="009B7CE0">
              <w:rPr>
                <w:rStyle w:val="Subscript"/>
              </w:rPr>
              <w:t>b</w:t>
            </w:r>
            <w:r w:rsidRPr="00FB1893">
              <w:br/>
              <w:t>(m)</w:t>
            </w:r>
          </w:p>
        </w:tc>
        <w:tc>
          <w:tcPr>
            <w:tcW w:w="825" w:type="dxa"/>
          </w:tcPr>
          <w:p w14:paraId="22FFA80A" w14:textId="77777777" w:rsidR="003C6592" w:rsidRPr="00FB1893" w:rsidRDefault="003C6592" w:rsidP="009B7CE0">
            <w:pPr>
              <w:pStyle w:val="Tableheadingcentredbold"/>
            </w:pPr>
            <w:r w:rsidRPr="00FB1893">
              <w:t>n</w:t>
            </w:r>
            <w:r w:rsidRPr="00FB1893">
              <w:br/>
              <w:t>(-)</w:t>
            </w:r>
          </w:p>
        </w:tc>
      </w:tr>
      <w:tr w:rsidR="003C6592" w14:paraId="52C90E5D" w14:textId="77777777" w:rsidTr="006E3BDB">
        <w:trPr>
          <w:cnfStyle w:val="000000100000" w:firstRow="0" w:lastRow="0" w:firstColumn="0" w:lastColumn="0" w:oddVBand="0" w:evenVBand="0" w:oddHBand="1" w:evenHBand="0" w:firstRowFirstColumn="0" w:firstRowLastColumn="0" w:lastRowFirstColumn="0" w:lastRowLastColumn="0"/>
        </w:trPr>
        <w:tc>
          <w:tcPr>
            <w:tcW w:w="1402" w:type="dxa"/>
          </w:tcPr>
          <w:p w14:paraId="20F82005" w14:textId="77777777" w:rsidR="003C6592" w:rsidRPr="00AA74EF" w:rsidRDefault="003C6592" w:rsidP="00452CB8">
            <w:pPr>
              <w:pStyle w:val="Tabletextleftbold"/>
            </w:pPr>
            <w:r w:rsidRPr="00AA74EF">
              <w:t xml:space="preserve">Superficial/ Pallinup/ </w:t>
            </w:r>
            <w:proofErr w:type="spellStart"/>
            <w:r w:rsidRPr="00AA74EF">
              <w:t>Werrilup</w:t>
            </w:r>
            <w:proofErr w:type="spellEnd"/>
          </w:p>
        </w:tc>
        <w:tc>
          <w:tcPr>
            <w:tcW w:w="1155" w:type="dxa"/>
          </w:tcPr>
          <w:p w14:paraId="69F130E3" w14:textId="77777777" w:rsidR="003C6592" w:rsidRPr="00FB1893" w:rsidRDefault="003C6592" w:rsidP="00F85DFE">
            <w:pPr>
              <w:pStyle w:val="Tabletextcentred"/>
            </w:pPr>
            <w:r w:rsidRPr="00FB1893">
              <w:t>5</w:t>
            </w:r>
          </w:p>
          <w:p w14:paraId="64ED62D5" w14:textId="77777777" w:rsidR="003C6592" w:rsidRPr="00FB1893" w:rsidRDefault="003C6592" w:rsidP="00F85DFE">
            <w:pPr>
              <w:pStyle w:val="Tabletextcentred"/>
            </w:pPr>
            <w:r w:rsidRPr="00FB1893">
              <w:t>(1-50)#</w:t>
            </w:r>
          </w:p>
        </w:tc>
        <w:tc>
          <w:tcPr>
            <w:tcW w:w="1235" w:type="dxa"/>
          </w:tcPr>
          <w:p w14:paraId="01F57494" w14:textId="77777777" w:rsidR="003C6592" w:rsidRPr="00FB1893" w:rsidRDefault="003C6592" w:rsidP="00F85DFE">
            <w:pPr>
              <w:pStyle w:val="Tabletextcentred"/>
            </w:pPr>
            <w:r w:rsidRPr="00FB1893">
              <w:t>160</w:t>
            </w:r>
          </w:p>
        </w:tc>
        <w:tc>
          <w:tcPr>
            <w:tcW w:w="1090" w:type="dxa"/>
          </w:tcPr>
          <w:p w14:paraId="4085F428" w14:textId="77777777" w:rsidR="003C6592" w:rsidRPr="00FB1893" w:rsidRDefault="003C6592" w:rsidP="00F85DFE">
            <w:pPr>
              <w:pStyle w:val="Tabletextcentred"/>
            </w:pPr>
            <w:r w:rsidRPr="00FB1893">
              <w:t>20</w:t>
            </w:r>
          </w:p>
          <w:p w14:paraId="6DF48AAE" w14:textId="77777777" w:rsidR="003C6592" w:rsidRPr="00FB1893" w:rsidRDefault="003C6592" w:rsidP="00F85DFE">
            <w:pPr>
              <w:pStyle w:val="Tabletextcentred"/>
            </w:pPr>
            <w:r w:rsidRPr="00FB1893">
              <w:t>(15-25)</w:t>
            </w:r>
          </w:p>
        </w:tc>
        <w:tc>
          <w:tcPr>
            <w:tcW w:w="1098" w:type="dxa"/>
          </w:tcPr>
          <w:p w14:paraId="5979387C" w14:textId="77777777" w:rsidR="003C6592" w:rsidRPr="00FB1893" w:rsidRDefault="003C6592" w:rsidP="00F85DFE">
            <w:pPr>
              <w:pStyle w:val="Tabletextcentred"/>
            </w:pPr>
            <w:r w:rsidRPr="00FB1893">
              <w:t>6</w:t>
            </w:r>
          </w:p>
          <w:p w14:paraId="1A78CFE1" w14:textId="77777777" w:rsidR="003C6592" w:rsidRPr="00FB1893" w:rsidRDefault="003C6592" w:rsidP="00F85DFE">
            <w:pPr>
              <w:pStyle w:val="Tabletextcentred"/>
            </w:pPr>
            <w:r w:rsidRPr="00FB1893">
              <w:t>(-0.7-8)</w:t>
            </w:r>
          </w:p>
        </w:tc>
        <w:tc>
          <w:tcPr>
            <w:tcW w:w="968" w:type="dxa"/>
          </w:tcPr>
          <w:p w14:paraId="27CBB49F" w14:textId="77777777" w:rsidR="003C6592" w:rsidRPr="00FB1893" w:rsidRDefault="003C6592" w:rsidP="00F85DFE">
            <w:pPr>
              <w:pStyle w:val="Tabletextcentred"/>
            </w:pPr>
            <w:r w:rsidRPr="00FB1893">
              <w:t>1500</w:t>
            </w:r>
          </w:p>
        </w:tc>
        <w:tc>
          <w:tcPr>
            <w:tcW w:w="825" w:type="dxa"/>
          </w:tcPr>
          <w:p w14:paraId="4CDCEEFC" w14:textId="77777777" w:rsidR="003C6592" w:rsidRPr="00FB1893" w:rsidRDefault="003C6592" w:rsidP="00F85DFE">
            <w:pPr>
              <w:pStyle w:val="Tabletextcentred"/>
            </w:pPr>
            <w:r w:rsidRPr="00FB1893">
              <w:t>0.1</w:t>
            </w:r>
          </w:p>
        </w:tc>
      </w:tr>
    </w:tbl>
    <w:p w14:paraId="0638F74E" w14:textId="77777777" w:rsidR="003C6592" w:rsidRPr="00396F4B" w:rsidRDefault="003C6592" w:rsidP="00AA74EF">
      <w:pPr>
        <w:pStyle w:val="Tablenotes"/>
      </w:pPr>
      <w:r w:rsidRPr="00396F4B">
        <w:t># Estimated range</w:t>
      </w:r>
    </w:p>
    <w:p w14:paraId="527425EE" w14:textId="77777777" w:rsidR="003C6592" w:rsidRPr="00BF7CED" w:rsidRDefault="003C6592" w:rsidP="00BF7CED">
      <w:pPr>
        <w:pStyle w:val="BodyText"/>
        <w:rPr>
          <w:rStyle w:val="Bodytextbold"/>
        </w:rPr>
      </w:pPr>
      <w:bookmarkStart w:id="587" w:name="_Toc308004789"/>
      <w:r w:rsidRPr="00BF7CED">
        <w:rPr>
          <w:rStyle w:val="Bodytextbold"/>
        </w:rPr>
        <w:t>Theoretical extent of SWI for current conditions</w:t>
      </w:r>
      <w:bookmarkEnd w:id="587"/>
    </w:p>
    <w:p w14:paraId="4CDFF6F3" w14:textId="19B989E5" w:rsidR="003C6592" w:rsidRDefault="003C6592" w:rsidP="00DF5570">
      <w:pPr>
        <w:pStyle w:val="BodyText"/>
      </w:pPr>
      <w:r>
        <w:t>The above hydrogeological parameters were used to estimate the theoretical extent of SWI within each aquifer, under current conditions (</w:t>
      </w:r>
      <w:r w:rsidR="004050A0">
        <w:t>Table 61</w:t>
      </w:r>
      <w:r>
        <w:t xml:space="preserve">). </w:t>
      </w:r>
      <w:r w:rsidRPr="001379E3">
        <w:t xml:space="preserve">The theoretical </w:t>
      </w:r>
      <w:r>
        <w:t>steady-state</w:t>
      </w:r>
      <w:r w:rsidRPr="001379E3">
        <w:t xml:space="preserve"> interface locations for the </w:t>
      </w:r>
      <w:r>
        <w:t>Albany (ocean side)</w:t>
      </w:r>
      <w:r w:rsidRPr="001379E3">
        <w:t xml:space="preserve"> case study</w:t>
      </w:r>
      <w:r>
        <w:t xml:space="preserve"> </w:t>
      </w:r>
      <w:r w:rsidRPr="001379E3">
        <w:t>can be seen in</w:t>
      </w:r>
      <w:r w:rsidR="004050A0">
        <w:t xml:space="preserve"> Figure 52</w:t>
      </w:r>
      <w:r>
        <w:t>.</w:t>
      </w:r>
    </w:p>
    <w:p w14:paraId="471199CD" w14:textId="77777777" w:rsidR="003C6592" w:rsidRPr="00457F4C" w:rsidRDefault="003C6592" w:rsidP="00AA74EF">
      <w:pPr>
        <w:pStyle w:val="Tabletitle"/>
      </w:pPr>
      <w:bookmarkStart w:id="588" w:name="_Ref308069469"/>
      <w:bookmarkStart w:id="589" w:name="_Toc337566538"/>
      <w:bookmarkStart w:id="590" w:name="_Toc349670610"/>
      <w:r w:rsidRPr="00AA74EF">
        <w:rPr>
          <w:rStyle w:val="Tabletitlebold"/>
        </w:rPr>
        <w:t xml:space="preserve">Table </w:t>
      </w:r>
      <w:r w:rsidR="00D438AF" w:rsidRPr="00AA74EF">
        <w:rPr>
          <w:rStyle w:val="Tabletitlebold"/>
        </w:rPr>
        <w:fldChar w:fldCharType="begin"/>
      </w:r>
      <w:r w:rsidR="00D438AF" w:rsidRPr="00AA74EF">
        <w:rPr>
          <w:rStyle w:val="Tabletitlebold"/>
        </w:rPr>
        <w:instrText xml:space="preserve"> SEQ Table \* ARABIC </w:instrText>
      </w:r>
      <w:r w:rsidR="00D438AF" w:rsidRPr="00AA74EF">
        <w:rPr>
          <w:rStyle w:val="Tabletitlebold"/>
        </w:rPr>
        <w:fldChar w:fldCharType="separate"/>
      </w:r>
      <w:r w:rsidR="00496154" w:rsidRPr="00AA74EF">
        <w:rPr>
          <w:rStyle w:val="Tabletitlebold"/>
        </w:rPr>
        <w:t>61</w:t>
      </w:r>
      <w:r w:rsidR="00D438AF" w:rsidRPr="00AA74EF">
        <w:rPr>
          <w:rStyle w:val="Tabletitlebold"/>
        </w:rPr>
        <w:fldChar w:fldCharType="end"/>
      </w:r>
      <w:bookmarkEnd w:id="588"/>
      <w:r w:rsidRPr="00AA74EF">
        <w:rPr>
          <w:rStyle w:val="Tabletitlebold"/>
        </w:rPr>
        <w:t>.</w:t>
      </w:r>
      <w:r w:rsidRPr="00457F4C">
        <w:t xml:space="preserve"> Results indicating theoretical SWI extent for </w:t>
      </w:r>
      <w:r>
        <w:t>the Albany (Ocean side) case study</w:t>
      </w:r>
      <w:bookmarkEnd w:id="589"/>
      <w:bookmarkEnd w:id="590"/>
    </w:p>
    <w:tbl>
      <w:tblPr>
        <w:tblStyle w:val="TableGAHeaderRow"/>
        <w:tblW w:w="8316" w:type="dxa"/>
        <w:tblLayout w:type="fixed"/>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470"/>
        <w:gridCol w:w="1650"/>
        <w:gridCol w:w="1630"/>
        <w:gridCol w:w="1630"/>
        <w:gridCol w:w="1936"/>
      </w:tblGrid>
      <w:tr w:rsidR="00C12C5B" w:rsidRPr="00EF1133" w14:paraId="31AF39BA" w14:textId="77777777" w:rsidTr="002E4D37">
        <w:trPr>
          <w:cnfStyle w:val="100000000000" w:firstRow="1" w:lastRow="0" w:firstColumn="0" w:lastColumn="0" w:oddVBand="0" w:evenVBand="0" w:oddHBand="0" w:evenHBand="0" w:firstRowFirstColumn="0" w:firstRowLastColumn="0" w:lastRowFirstColumn="0" w:lastRowLastColumn="0"/>
          <w:trHeight w:val="57"/>
          <w:tblHeader/>
        </w:trPr>
        <w:tc>
          <w:tcPr>
            <w:tcW w:w="1470" w:type="dxa"/>
            <w:vAlign w:val="center"/>
          </w:tcPr>
          <w:p w14:paraId="094618EE" w14:textId="1B9E434B" w:rsidR="00C12C5B" w:rsidRPr="000802C0" w:rsidRDefault="00C12C5B" w:rsidP="00AA74EF">
            <w:pPr>
              <w:pStyle w:val="Tableheadingcentred"/>
            </w:pPr>
            <w:r w:rsidRPr="000802C0">
              <w:t>Aquifer</w:t>
            </w:r>
          </w:p>
        </w:tc>
        <w:tc>
          <w:tcPr>
            <w:tcW w:w="1650" w:type="dxa"/>
            <w:vAlign w:val="center"/>
          </w:tcPr>
          <w:p w14:paraId="039BFCBD" w14:textId="77777777" w:rsidR="00C12C5B" w:rsidRPr="00EF465B" w:rsidRDefault="00C12C5B" w:rsidP="009B7CE0">
            <w:pPr>
              <w:pStyle w:val="Tableheadingcentredbold"/>
            </w:pPr>
            <w:r w:rsidRPr="009B7CE0">
              <w:t>x</w:t>
            </w:r>
            <w:r w:rsidRPr="009B7CE0">
              <w:rPr>
                <w:rStyle w:val="Subscript"/>
              </w:rPr>
              <w:t>T</w:t>
            </w:r>
          </w:p>
          <w:p w14:paraId="18D00FAF" w14:textId="123B85ED" w:rsidR="00C12C5B" w:rsidRPr="000802C0" w:rsidRDefault="00C12C5B" w:rsidP="00AA74EF">
            <w:pPr>
              <w:pStyle w:val="Tableheadingcentred"/>
            </w:pPr>
            <w:r w:rsidRPr="000802C0">
              <w:t>(m)</w:t>
            </w:r>
          </w:p>
        </w:tc>
        <w:tc>
          <w:tcPr>
            <w:tcW w:w="1630" w:type="dxa"/>
            <w:vAlign w:val="center"/>
          </w:tcPr>
          <w:p w14:paraId="21C5B52E" w14:textId="77777777" w:rsidR="00C12C5B" w:rsidRPr="00EF465B" w:rsidRDefault="00C12C5B" w:rsidP="009B7CE0">
            <w:pPr>
              <w:pStyle w:val="Tableheadingcentredbold"/>
            </w:pPr>
            <w:r w:rsidRPr="00EF465B">
              <w:t>M</w:t>
            </w:r>
          </w:p>
          <w:p w14:paraId="05CA102B" w14:textId="38C45D3C" w:rsidR="00C12C5B" w:rsidRPr="000802C0" w:rsidRDefault="00C12C5B" w:rsidP="00AA74EF">
            <w:pPr>
              <w:pStyle w:val="Tableheadingcentred"/>
              <w:rPr>
                <w:sz w:val="22"/>
                <w:szCs w:val="22"/>
              </w:rPr>
            </w:pPr>
            <w:r>
              <w:t>(-)</w:t>
            </w:r>
          </w:p>
        </w:tc>
        <w:tc>
          <w:tcPr>
            <w:tcW w:w="1630" w:type="dxa"/>
            <w:vAlign w:val="center"/>
          </w:tcPr>
          <w:p w14:paraId="1B8159A9" w14:textId="77777777" w:rsidR="00C12C5B" w:rsidRDefault="00C12C5B" w:rsidP="009B7CE0">
            <w:pPr>
              <w:pStyle w:val="Tableheadingcentredbold"/>
            </w:pPr>
            <w:r w:rsidRPr="00EF465B">
              <w:t>x</w:t>
            </w:r>
            <w:r w:rsidRPr="009B7CE0">
              <w:rPr>
                <w:rStyle w:val="Subscript"/>
              </w:rPr>
              <w:t>T</w:t>
            </w:r>
            <w:r>
              <w:sym w:font="Symbol" w:char="F0A2"/>
            </w:r>
          </w:p>
          <w:p w14:paraId="709DCCE5" w14:textId="4C59647D" w:rsidR="00C12C5B" w:rsidRPr="000802C0" w:rsidRDefault="00C12C5B" w:rsidP="00AA74EF">
            <w:pPr>
              <w:pStyle w:val="Tableheadingcentred"/>
              <w:rPr>
                <w:sz w:val="22"/>
                <w:szCs w:val="22"/>
              </w:rPr>
            </w:pPr>
            <w:r>
              <w:t>(-)</w:t>
            </w:r>
          </w:p>
        </w:tc>
        <w:tc>
          <w:tcPr>
            <w:tcW w:w="1936" w:type="dxa"/>
            <w:vAlign w:val="center"/>
          </w:tcPr>
          <w:p w14:paraId="30D3E364" w14:textId="77777777" w:rsidR="00C12C5B" w:rsidRPr="000802C0" w:rsidRDefault="00C12C5B" w:rsidP="009B7CE0">
            <w:pPr>
              <w:pStyle w:val="Tableheadingcentredbold"/>
            </w:pPr>
            <w:r w:rsidRPr="00EF465B">
              <w:t>V</w:t>
            </w:r>
            <w:proofErr w:type="spellStart"/>
            <w:r w:rsidRPr="009B7CE0">
              <w:rPr>
                <w:rStyle w:val="Subscript"/>
              </w:rPr>
              <w:t>sw</w:t>
            </w:r>
            <w:proofErr w:type="spellEnd"/>
          </w:p>
          <w:p w14:paraId="21CC3237" w14:textId="4BC74646" w:rsidR="00C12C5B" w:rsidRPr="000802C0" w:rsidRDefault="00C12C5B" w:rsidP="00AA74EF">
            <w:pPr>
              <w:pStyle w:val="Tableheadingcentred"/>
            </w:pPr>
            <w:r w:rsidRPr="00E00765">
              <w:t>(m</w:t>
            </w:r>
            <w:r w:rsidRPr="001C56B2">
              <w:rPr>
                <w:rStyle w:val="Superscript"/>
              </w:rPr>
              <w:t>2</w:t>
            </w:r>
            <w:r w:rsidRPr="00E00765">
              <w:t>)</w:t>
            </w:r>
          </w:p>
        </w:tc>
      </w:tr>
      <w:tr w:rsidR="003C6592" w:rsidRPr="001C15D2" w14:paraId="0A6C5637" w14:textId="77777777" w:rsidTr="00AA74EF">
        <w:trPr>
          <w:cnfStyle w:val="000000100000" w:firstRow="0" w:lastRow="0" w:firstColumn="0" w:lastColumn="0" w:oddVBand="0" w:evenVBand="0" w:oddHBand="1" w:evenHBand="0" w:firstRowFirstColumn="0" w:firstRowLastColumn="0" w:lastRowFirstColumn="0" w:lastRowLastColumn="0"/>
          <w:trHeight w:val="57"/>
        </w:trPr>
        <w:tc>
          <w:tcPr>
            <w:tcW w:w="1470" w:type="dxa"/>
          </w:tcPr>
          <w:p w14:paraId="2A4674EE" w14:textId="77777777" w:rsidR="003C6592" w:rsidRPr="00AA74EF" w:rsidRDefault="003C6592" w:rsidP="00452CB8">
            <w:pPr>
              <w:pStyle w:val="Tabletextleftbold"/>
            </w:pPr>
            <w:r w:rsidRPr="00AA74EF">
              <w:t xml:space="preserve">Superficial/ Pallinup/ </w:t>
            </w:r>
            <w:proofErr w:type="spellStart"/>
            <w:r w:rsidRPr="00AA74EF">
              <w:t>Werrilup</w:t>
            </w:r>
            <w:proofErr w:type="spellEnd"/>
          </w:p>
        </w:tc>
        <w:tc>
          <w:tcPr>
            <w:tcW w:w="1650" w:type="dxa"/>
          </w:tcPr>
          <w:p w14:paraId="6C009890" w14:textId="77777777" w:rsidR="003C6592" w:rsidRPr="00203DFD" w:rsidRDefault="003C6592" w:rsidP="00396F4B">
            <w:pPr>
              <w:pStyle w:val="Tabletextcentred"/>
            </w:pPr>
            <w:r w:rsidRPr="00203DFD">
              <w:t>34</w:t>
            </w:r>
          </w:p>
          <w:p w14:paraId="6DE9BECD" w14:textId="77777777" w:rsidR="003C6592" w:rsidRPr="00203DFD" w:rsidRDefault="003C6592" w:rsidP="00396F4B">
            <w:pPr>
              <w:pStyle w:val="Tabletextcentred"/>
            </w:pPr>
            <w:r w:rsidRPr="00203DFD">
              <w:t xml:space="preserve">(7 – </w:t>
            </w:r>
            <w:r w:rsidRPr="004330CB">
              <w:t>Unstable</w:t>
            </w:r>
            <w:r w:rsidRPr="00203DFD">
              <w:t>)#</w:t>
            </w:r>
          </w:p>
        </w:tc>
        <w:tc>
          <w:tcPr>
            <w:tcW w:w="1630" w:type="dxa"/>
          </w:tcPr>
          <w:p w14:paraId="3B49AD4B" w14:textId="77777777" w:rsidR="003C6592" w:rsidRPr="004330CB" w:rsidRDefault="003C6592" w:rsidP="00396F4B">
            <w:pPr>
              <w:pStyle w:val="Tabletextcentred"/>
            </w:pPr>
            <w:r w:rsidRPr="004330CB">
              <w:t>0.04</w:t>
            </w:r>
          </w:p>
          <w:p w14:paraId="1489E29A" w14:textId="77777777" w:rsidR="003C6592" w:rsidRPr="004330CB" w:rsidRDefault="003C6592" w:rsidP="00396F4B">
            <w:pPr>
              <w:pStyle w:val="Tabletextcentred"/>
            </w:pPr>
            <w:r w:rsidRPr="004330CB">
              <w:t>(0.01-2.77)</w:t>
            </w:r>
          </w:p>
        </w:tc>
        <w:tc>
          <w:tcPr>
            <w:tcW w:w="1630" w:type="dxa"/>
          </w:tcPr>
          <w:p w14:paraId="08C6E4F2" w14:textId="77777777" w:rsidR="003C6592" w:rsidRPr="004330CB" w:rsidRDefault="003C6592" w:rsidP="00396F4B">
            <w:pPr>
              <w:pStyle w:val="Tabletextcentred"/>
            </w:pPr>
            <w:r w:rsidRPr="004330CB">
              <w:t>0.02</w:t>
            </w:r>
          </w:p>
          <w:p w14:paraId="5149D7D4" w14:textId="77777777" w:rsidR="003C6592" w:rsidRPr="004330CB" w:rsidRDefault="003C6592" w:rsidP="00396F4B">
            <w:pPr>
              <w:pStyle w:val="Tabletextcentred"/>
            </w:pPr>
            <w:r w:rsidRPr="004330CB">
              <w:t>(0.00-1.00)</w:t>
            </w:r>
          </w:p>
        </w:tc>
        <w:tc>
          <w:tcPr>
            <w:tcW w:w="1936" w:type="dxa"/>
          </w:tcPr>
          <w:p w14:paraId="18E9B789" w14:textId="77777777" w:rsidR="003C6592" w:rsidRPr="004330CB" w:rsidRDefault="003C6592" w:rsidP="00396F4B">
            <w:pPr>
              <w:pStyle w:val="Tabletextcentred"/>
            </w:pPr>
            <w:r w:rsidRPr="004330CB">
              <w:t>22</w:t>
            </w:r>
          </w:p>
          <w:p w14:paraId="5932BC3D" w14:textId="77777777" w:rsidR="003C6592" w:rsidRPr="00203DFD" w:rsidRDefault="003C6592" w:rsidP="00396F4B">
            <w:pPr>
              <w:pStyle w:val="Tabletextcentred"/>
            </w:pPr>
            <w:r w:rsidRPr="004330CB">
              <w:t>(4-Unstable</w:t>
            </w:r>
            <w:r w:rsidRPr="00203DFD">
              <w:t>)</w:t>
            </w:r>
          </w:p>
        </w:tc>
      </w:tr>
    </w:tbl>
    <w:p w14:paraId="79343E97" w14:textId="77777777" w:rsidR="003C6592" w:rsidRDefault="003C6592" w:rsidP="00DF5570">
      <w:pPr>
        <w:pStyle w:val="BodyText"/>
      </w:pPr>
      <w:r>
        <w:t># Calculated range</w:t>
      </w:r>
    </w:p>
    <w:p w14:paraId="6452130D" w14:textId="77777777" w:rsidR="003C6592" w:rsidRDefault="00396F4B" w:rsidP="00DF5570">
      <w:pPr>
        <w:pStyle w:val="BodyText"/>
      </w:pPr>
      <w:r>
        <w:br w:type="page"/>
      </w:r>
    </w:p>
    <w:p w14:paraId="3BB1BEA7" w14:textId="77777777" w:rsidR="003C6592" w:rsidRDefault="003C6592" w:rsidP="007D0D63">
      <w:pPr>
        <w:pStyle w:val="Figuresandimagescentred0"/>
      </w:pPr>
      <w:r>
        <w:rPr>
          <w:noProof/>
        </w:rPr>
        <w:lastRenderedPageBreak/>
        <w:drawing>
          <wp:inline distT="0" distB="0" distL="0" distR="0" wp14:anchorId="671AB220" wp14:editId="0B2CB1FB">
            <wp:extent cx="5724525" cy="3486150"/>
            <wp:effectExtent l="0" t="0" r="9525" b="0"/>
            <wp:docPr id="239" name="Picture 239"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5724525" cy="3486150"/>
                    </a:xfrm>
                    <a:prstGeom prst="rect">
                      <a:avLst/>
                    </a:prstGeom>
                    <a:noFill/>
                    <a:ln>
                      <a:noFill/>
                    </a:ln>
                  </pic:spPr>
                </pic:pic>
              </a:graphicData>
            </a:graphic>
          </wp:inline>
        </w:drawing>
      </w:r>
    </w:p>
    <w:p w14:paraId="2CEBD9D8" w14:textId="77777777" w:rsidR="003C6592" w:rsidRDefault="003C6592" w:rsidP="003C6592">
      <w:pPr>
        <w:pStyle w:val="Caption"/>
      </w:pPr>
      <w:bookmarkStart w:id="591" w:name="_Ref308069427"/>
      <w:bookmarkStart w:id="592" w:name="_Toc337566455"/>
      <w:bookmarkStart w:id="593" w:name="_Toc349670527"/>
      <w:r w:rsidRPr="00AA74EF">
        <w:rPr>
          <w:rStyle w:val="Captionbold"/>
        </w:rPr>
        <w:t xml:space="preserve">Figure </w:t>
      </w:r>
      <w:r w:rsidR="00D438AF" w:rsidRPr="00AA74EF">
        <w:rPr>
          <w:rStyle w:val="Captionbold"/>
        </w:rPr>
        <w:fldChar w:fldCharType="begin"/>
      </w:r>
      <w:r w:rsidR="00D438AF" w:rsidRPr="00AA74EF">
        <w:rPr>
          <w:rStyle w:val="Captionbold"/>
        </w:rPr>
        <w:instrText xml:space="preserve"> SEQ Figure \* ARABIC </w:instrText>
      </w:r>
      <w:r w:rsidR="00D438AF" w:rsidRPr="00AA74EF">
        <w:rPr>
          <w:rStyle w:val="Captionbold"/>
        </w:rPr>
        <w:fldChar w:fldCharType="separate"/>
      </w:r>
      <w:r w:rsidR="00496154" w:rsidRPr="00AA74EF">
        <w:rPr>
          <w:rStyle w:val="Captionbold"/>
        </w:rPr>
        <w:t>52</w:t>
      </w:r>
      <w:r w:rsidR="00D438AF" w:rsidRPr="00AA74EF">
        <w:rPr>
          <w:rStyle w:val="Captionbold"/>
        </w:rPr>
        <w:fldChar w:fldCharType="end"/>
      </w:r>
      <w:bookmarkEnd w:id="591"/>
      <w:r w:rsidRPr="00AA74EF">
        <w:rPr>
          <w:rStyle w:val="Captionbold"/>
        </w:rPr>
        <w:t>.</w:t>
      </w:r>
      <w:r>
        <w:t xml:space="preserve"> </w:t>
      </w:r>
      <w:r w:rsidRPr="0079029B">
        <w:t>Approximation of the near coastal water table and interf</w:t>
      </w:r>
      <w:r>
        <w:t xml:space="preserve">ace locations for the Albany (ocean side) </w:t>
      </w:r>
      <w:r w:rsidRPr="0079029B">
        <w:t>case study</w:t>
      </w:r>
      <w:bookmarkEnd w:id="592"/>
      <w:bookmarkEnd w:id="593"/>
    </w:p>
    <w:p w14:paraId="6F1110C0" w14:textId="77777777" w:rsidR="003C6592" w:rsidRPr="00BF7CED" w:rsidRDefault="003C6592" w:rsidP="00BF7CED">
      <w:pPr>
        <w:pStyle w:val="BodyText"/>
        <w:rPr>
          <w:rStyle w:val="Bodytextbold"/>
        </w:rPr>
      </w:pPr>
      <w:bookmarkStart w:id="594" w:name="_Toc308004790"/>
      <w:r w:rsidRPr="00BF7CED">
        <w:rPr>
          <w:rStyle w:val="Bodytextbold"/>
        </w:rPr>
        <w:t>Theoretical extent of SWI under future extraction scenarios</w:t>
      </w:r>
      <w:bookmarkEnd w:id="594"/>
    </w:p>
    <w:p w14:paraId="7CBC9B6B" w14:textId="4316D3A5" w:rsidR="003C6592" w:rsidRDefault="003C6592" w:rsidP="00DF5570">
      <w:pPr>
        <w:pStyle w:val="BodyText"/>
      </w:pPr>
      <w:r>
        <w:t>For parameters in</w:t>
      </w:r>
      <w:r w:rsidR="004050A0">
        <w:t xml:space="preserve"> Table 61</w:t>
      </w:r>
      <w:r>
        <w:t xml:space="preserve">, freshwater discharge to the sea </w:t>
      </w:r>
      <w:r w:rsidRPr="001F43FC">
        <w:rPr>
          <w:rStyle w:val="Italic"/>
        </w:rPr>
        <w:t>q</w:t>
      </w:r>
      <w:r w:rsidRPr="00174AB6">
        <w:rPr>
          <w:rStyle w:val="Subscript"/>
        </w:rPr>
        <w:t>0</w:t>
      </w:r>
      <w:r>
        <w:t xml:space="preserve"> of around 280 ML/km/</w:t>
      </w:r>
      <w:proofErr w:type="spellStart"/>
      <w:r>
        <w:t>yr</w:t>
      </w:r>
      <w:proofErr w:type="spellEnd"/>
      <w:r>
        <w:t xml:space="preserve"> was calculated. The minimum </w:t>
      </w:r>
      <w:r w:rsidRPr="001F43FC">
        <w:rPr>
          <w:rStyle w:val="Italic"/>
        </w:rPr>
        <w:t>q</w:t>
      </w:r>
      <w:r w:rsidRPr="00174AB6">
        <w:rPr>
          <w:rStyle w:val="Subscript"/>
        </w:rPr>
        <w:t>0</w:t>
      </w:r>
      <w:r>
        <w:t xml:space="preserve"> for stable interface conditions was calculated to be 55 ML/km/yr. </w:t>
      </w:r>
      <w:r w:rsidR="004050A0">
        <w:t>Figure 53</w:t>
      </w:r>
      <w:r>
        <w:t xml:space="preserve"> shows wedge toe location </w:t>
      </w:r>
      <w:proofErr w:type="spellStart"/>
      <w:r w:rsidRPr="001F43FC">
        <w:rPr>
          <w:rStyle w:val="Italic"/>
        </w:rPr>
        <w:t>x</w:t>
      </w:r>
      <w:r w:rsidRPr="007F67AE">
        <w:rPr>
          <w:rStyle w:val="ItalicSubscript"/>
        </w:rPr>
        <w:t>T</w:t>
      </w:r>
      <w:proofErr w:type="spellEnd"/>
      <w:r>
        <w:t xml:space="preserve"> and scaled wedge toe </w:t>
      </w:r>
      <w:proofErr w:type="spellStart"/>
      <w:r w:rsidRPr="001F43FC">
        <w:rPr>
          <w:rStyle w:val="Italic"/>
        </w:rPr>
        <w:t>x</w:t>
      </w:r>
      <w:r w:rsidRPr="007F67AE">
        <w:rPr>
          <w:rStyle w:val="ItalicSubscript"/>
        </w:rPr>
        <w:t>T</w:t>
      </w:r>
      <w:proofErr w:type="spellEnd"/>
      <w:r>
        <w:sym w:font="Symbol" w:char="F0A2"/>
      </w:r>
      <w:r>
        <w:t xml:space="preserve"> for a range of </w:t>
      </w:r>
      <w:r w:rsidRPr="001F43FC">
        <w:rPr>
          <w:rStyle w:val="Italic"/>
        </w:rPr>
        <w:t>q</w:t>
      </w:r>
      <w:r w:rsidRPr="00174AB6">
        <w:rPr>
          <w:rStyle w:val="Subscript"/>
        </w:rPr>
        <w:t>0</w:t>
      </w:r>
      <w:r>
        <w:t xml:space="preserve"> values, as might occur under increased extraction. </w:t>
      </w:r>
    </w:p>
    <w:p w14:paraId="17BB9F8C" w14:textId="77777777" w:rsidR="003C6592" w:rsidRDefault="00181A6C" w:rsidP="007D0D63">
      <w:pPr>
        <w:pStyle w:val="Figuresandimagescentred0"/>
      </w:pPr>
      <w:r>
        <w:rPr>
          <w:noProof/>
        </w:rPr>
        <w:drawing>
          <wp:inline distT="0" distB="0" distL="0" distR="0" wp14:anchorId="08878156" wp14:editId="4CB490FF">
            <wp:extent cx="4485938" cy="2340000"/>
            <wp:effectExtent l="0" t="0" r="0" b="3175"/>
            <wp:docPr id="1445" name="Picture 1445"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png"/>
                    <pic:cNvPicPr/>
                  </pic:nvPicPr>
                  <pic:blipFill>
                    <a:blip r:embed="rId336">
                      <a:extLst>
                        <a:ext uri="{28A0092B-C50C-407E-A947-70E740481C1C}">
                          <a14:useLocalDpi xmlns:a14="http://schemas.microsoft.com/office/drawing/2010/main" val="0"/>
                        </a:ext>
                      </a:extLst>
                    </a:blip>
                    <a:stretch>
                      <a:fillRect/>
                    </a:stretch>
                  </pic:blipFill>
                  <pic:spPr>
                    <a:xfrm>
                      <a:off x="0" y="0"/>
                      <a:ext cx="4485938" cy="2340000"/>
                    </a:xfrm>
                    <a:prstGeom prst="rect">
                      <a:avLst/>
                    </a:prstGeom>
                  </pic:spPr>
                </pic:pic>
              </a:graphicData>
            </a:graphic>
          </wp:inline>
        </w:drawing>
      </w:r>
    </w:p>
    <w:p w14:paraId="13E4880B" w14:textId="77777777" w:rsidR="003C6592" w:rsidRDefault="003C6592" w:rsidP="003C6592">
      <w:pPr>
        <w:pStyle w:val="Caption"/>
      </w:pPr>
      <w:bookmarkStart w:id="595" w:name="_Ref308069402"/>
      <w:bookmarkStart w:id="596" w:name="_Toc337566456"/>
      <w:bookmarkStart w:id="597" w:name="_Toc349670528"/>
      <w:r w:rsidRPr="00AA74EF">
        <w:rPr>
          <w:rStyle w:val="Captionbold"/>
        </w:rPr>
        <w:t xml:space="preserve">Figure </w:t>
      </w:r>
      <w:r w:rsidR="00D438AF" w:rsidRPr="00AA74EF">
        <w:rPr>
          <w:rStyle w:val="Captionbold"/>
        </w:rPr>
        <w:fldChar w:fldCharType="begin"/>
      </w:r>
      <w:r w:rsidR="00D438AF" w:rsidRPr="00AA74EF">
        <w:rPr>
          <w:rStyle w:val="Captionbold"/>
        </w:rPr>
        <w:instrText xml:space="preserve"> SEQ Figure \* ARABIC </w:instrText>
      </w:r>
      <w:r w:rsidR="00D438AF" w:rsidRPr="00AA74EF">
        <w:rPr>
          <w:rStyle w:val="Captionbold"/>
        </w:rPr>
        <w:fldChar w:fldCharType="separate"/>
      </w:r>
      <w:r w:rsidR="00496154" w:rsidRPr="00AA74EF">
        <w:rPr>
          <w:rStyle w:val="Captionbold"/>
        </w:rPr>
        <w:t>53</w:t>
      </w:r>
      <w:r w:rsidR="00D438AF" w:rsidRPr="00AA74EF">
        <w:rPr>
          <w:rStyle w:val="Captionbold"/>
        </w:rPr>
        <w:fldChar w:fldCharType="end"/>
      </w:r>
      <w:bookmarkEnd w:id="595"/>
      <w:r w:rsidRPr="00AA74EF">
        <w:rPr>
          <w:rStyle w:val="Captionbold"/>
        </w:rPr>
        <w:t>.</w:t>
      </w:r>
      <w:r>
        <w:t xml:space="preserve"> Values of</w:t>
      </w:r>
      <w:r w:rsidRPr="0079029B">
        <w:t xml:space="preserve"> </w:t>
      </w:r>
      <w:r w:rsidRPr="001F43FC">
        <w:t>x</w:t>
      </w:r>
      <w:r w:rsidRPr="001C56B2">
        <w:rPr>
          <w:rStyle w:val="Subscript"/>
        </w:rPr>
        <w:t>T</w:t>
      </w:r>
      <w:r w:rsidRPr="0079029B">
        <w:t xml:space="preserve"> and </w:t>
      </w:r>
      <w:r w:rsidRPr="001F43FC">
        <w:t>x</w:t>
      </w:r>
      <w:r w:rsidRPr="001C56B2">
        <w:rPr>
          <w:rStyle w:val="Subscript"/>
        </w:rPr>
        <w:t>T</w:t>
      </w:r>
      <w:r w:rsidRPr="0079029B">
        <w:sym w:font="Symbol" w:char="F0A2"/>
      </w:r>
      <w:r w:rsidRPr="0079029B">
        <w:t xml:space="preserve"> for </w:t>
      </w:r>
      <w:r>
        <w:t>a range of</w:t>
      </w:r>
      <w:r w:rsidRPr="0079029B">
        <w:t xml:space="preserve"> </w:t>
      </w:r>
      <w:r w:rsidRPr="001F43FC">
        <w:t>q</w:t>
      </w:r>
      <w:r w:rsidRPr="001C56B2">
        <w:rPr>
          <w:rStyle w:val="Subscript"/>
        </w:rPr>
        <w:t>0</w:t>
      </w:r>
      <w:r>
        <w:t xml:space="preserve"> values</w:t>
      </w:r>
      <w:r w:rsidRPr="0079029B">
        <w:t xml:space="preserve"> for the </w:t>
      </w:r>
      <w:r>
        <w:t>Albany (Ocean side)</w:t>
      </w:r>
      <w:r w:rsidRPr="0079029B">
        <w:t xml:space="preserve"> unconfined aquifer</w:t>
      </w:r>
      <w:bookmarkEnd w:id="596"/>
      <w:bookmarkEnd w:id="597"/>
    </w:p>
    <w:p w14:paraId="7C6083BC" w14:textId="1DAAC6A6" w:rsidR="00AA74EF" w:rsidRDefault="00AA74EF" w:rsidP="00AA74EF">
      <w:pPr>
        <w:pStyle w:val="BodyText"/>
      </w:pPr>
      <w:r>
        <w:br w:type="page"/>
      </w:r>
    </w:p>
    <w:p w14:paraId="4143BABB" w14:textId="2902B7FF" w:rsidR="003C6592" w:rsidRPr="00965F9D" w:rsidRDefault="003C6592" w:rsidP="002B708A">
      <w:pPr>
        <w:pStyle w:val="Head2nonumbers"/>
      </w:pPr>
      <w:bookmarkStart w:id="598" w:name="_Toc337566392"/>
      <w:r>
        <w:lastRenderedPageBreak/>
        <w:t>C.19 Albany (Harbour side), Western Australia</w:t>
      </w:r>
      <w:bookmarkEnd w:id="598"/>
    </w:p>
    <w:p w14:paraId="5E5F5C44" w14:textId="77777777" w:rsidR="003C6592" w:rsidRPr="00BF7CED" w:rsidRDefault="003C6592" w:rsidP="00BF7CED">
      <w:pPr>
        <w:pStyle w:val="BodyText"/>
        <w:rPr>
          <w:rStyle w:val="Bodytextbold"/>
        </w:rPr>
      </w:pPr>
      <w:bookmarkStart w:id="599" w:name="_Toc308004791"/>
      <w:r w:rsidRPr="00BF7CED">
        <w:rPr>
          <w:rStyle w:val="Bodytextbold"/>
        </w:rPr>
        <w:t>Conceptualisation and parameterisation</w:t>
      </w:r>
      <w:bookmarkEnd w:id="599"/>
    </w:p>
    <w:p w14:paraId="0B638FB9" w14:textId="7FFC94D3" w:rsidR="003C6592" w:rsidRDefault="003C6592" w:rsidP="00DF5570">
      <w:pPr>
        <w:pStyle w:val="BodyText"/>
      </w:pPr>
      <w:r>
        <w:t xml:space="preserve">For the harbour side of the Albany peninsula, the Superficial unconfined aquifer overlies the Superficial clay </w:t>
      </w:r>
      <w:proofErr w:type="spellStart"/>
      <w:r>
        <w:t>aquitard</w:t>
      </w:r>
      <w:proofErr w:type="spellEnd"/>
      <w:r>
        <w:t xml:space="preserve">. The </w:t>
      </w:r>
      <w:proofErr w:type="spellStart"/>
      <w:r>
        <w:t>Werillup</w:t>
      </w:r>
      <w:proofErr w:type="spellEnd"/>
      <w:r>
        <w:t xml:space="preserve"> Formation Clay is assumed absent and the Pallinup Basal Middle Sands and </w:t>
      </w:r>
      <w:proofErr w:type="spellStart"/>
      <w:r>
        <w:t>Werillup</w:t>
      </w:r>
      <w:proofErr w:type="spellEnd"/>
      <w:r>
        <w:t xml:space="preserve"> Formation Sand are conceptualised as a single confined system. </w:t>
      </w:r>
      <w:r w:rsidRPr="00B06EAB">
        <w:t xml:space="preserve">Hydrogeological parameters for </w:t>
      </w:r>
      <w:r>
        <w:t>the coastal side are shown in</w:t>
      </w:r>
      <w:r w:rsidR="004050A0">
        <w:t xml:space="preserve"> Table 62</w:t>
      </w:r>
      <w:r w:rsidRPr="00B06EAB">
        <w:t xml:space="preserve">. </w:t>
      </w:r>
      <w:r>
        <w:t xml:space="preserve">It is assumed that there is no extraction within 0.8 km of the coastline. </w:t>
      </w:r>
    </w:p>
    <w:p w14:paraId="058D58B8" w14:textId="77777777" w:rsidR="003C6592" w:rsidRDefault="003C6592" w:rsidP="00716C82">
      <w:pPr>
        <w:pStyle w:val="Tabletitle"/>
      </w:pPr>
      <w:bookmarkStart w:id="600" w:name="_Ref308069562"/>
      <w:bookmarkStart w:id="601" w:name="_Toc337566539"/>
      <w:bookmarkStart w:id="602" w:name="_Toc349670611"/>
      <w:r w:rsidRPr="00716C82">
        <w:rPr>
          <w:rStyle w:val="Tabletitlebold"/>
        </w:rPr>
        <w:t xml:space="preserve">Table </w:t>
      </w:r>
      <w:r w:rsidR="00D438AF" w:rsidRPr="00716C82">
        <w:rPr>
          <w:rStyle w:val="Tabletitlebold"/>
        </w:rPr>
        <w:fldChar w:fldCharType="begin"/>
      </w:r>
      <w:r w:rsidR="00D438AF" w:rsidRPr="00716C82">
        <w:rPr>
          <w:rStyle w:val="Tabletitlebold"/>
        </w:rPr>
        <w:instrText xml:space="preserve"> SEQ Table \* ARABIC </w:instrText>
      </w:r>
      <w:r w:rsidR="00D438AF" w:rsidRPr="00716C82">
        <w:rPr>
          <w:rStyle w:val="Tabletitlebold"/>
        </w:rPr>
        <w:fldChar w:fldCharType="separate"/>
      </w:r>
      <w:r w:rsidR="00496154" w:rsidRPr="00716C82">
        <w:rPr>
          <w:rStyle w:val="Tabletitlebold"/>
        </w:rPr>
        <w:t>62</w:t>
      </w:r>
      <w:r w:rsidR="00D438AF" w:rsidRPr="00716C82">
        <w:rPr>
          <w:rStyle w:val="Tabletitlebold"/>
        </w:rPr>
        <w:fldChar w:fldCharType="end"/>
      </w:r>
      <w:bookmarkEnd w:id="600"/>
      <w:r w:rsidRPr="00716C82">
        <w:rPr>
          <w:rStyle w:val="Tabletitlebold"/>
        </w:rPr>
        <w:t>.</w:t>
      </w:r>
      <w:r>
        <w:t xml:space="preserve"> </w:t>
      </w:r>
      <w:r w:rsidRPr="0079029B">
        <w:t xml:space="preserve">Hydrogeological parameters for the </w:t>
      </w:r>
      <w:r>
        <w:t>Albany (Harbour side)</w:t>
      </w:r>
      <w:r w:rsidRPr="0079029B">
        <w:t xml:space="preserve"> case study aquifers</w:t>
      </w:r>
      <w:bookmarkEnd w:id="601"/>
      <w:bookmarkEnd w:id="602"/>
    </w:p>
    <w:tbl>
      <w:tblPr>
        <w:tblStyle w:val="TableGAHeaderRow"/>
        <w:tblW w:w="0" w:type="auto"/>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701"/>
        <w:gridCol w:w="1038"/>
        <w:gridCol w:w="1039"/>
        <w:gridCol w:w="1039"/>
        <w:gridCol w:w="1038"/>
        <w:gridCol w:w="1039"/>
        <w:gridCol w:w="1039"/>
        <w:gridCol w:w="1039"/>
      </w:tblGrid>
      <w:tr w:rsidR="003C6592" w14:paraId="24E1ACEA" w14:textId="77777777" w:rsidTr="002E4D37">
        <w:trPr>
          <w:cnfStyle w:val="100000000000" w:firstRow="1" w:lastRow="0" w:firstColumn="0" w:lastColumn="0" w:oddVBand="0" w:evenVBand="0" w:oddHBand="0" w:evenHBand="0" w:firstRowFirstColumn="0" w:firstRowLastColumn="0" w:lastRowFirstColumn="0" w:lastRowLastColumn="0"/>
          <w:trHeight w:val="57"/>
          <w:tblHeader/>
        </w:trPr>
        <w:tc>
          <w:tcPr>
            <w:tcW w:w="1701" w:type="dxa"/>
          </w:tcPr>
          <w:p w14:paraId="1A913A47" w14:textId="77777777" w:rsidR="003C6592" w:rsidRPr="00FB1893" w:rsidRDefault="003C6592" w:rsidP="00716C82">
            <w:pPr>
              <w:pStyle w:val="Tableheadingcentred"/>
              <w:rPr>
                <w:bCs/>
              </w:rPr>
            </w:pPr>
            <w:r w:rsidRPr="00FB1893">
              <w:t>Aquifer</w:t>
            </w:r>
          </w:p>
        </w:tc>
        <w:tc>
          <w:tcPr>
            <w:tcW w:w="1038" w:type="dxa"/>
          </w:tcPr>
          <w:p w14:paraId="50756872" w14:textId="77777777" w:rsidR="003C6592" w:rsidRPr="00FB1893" w:rsidRDefault="003C6592" w:rsidP="009B7CE0">
            <w:pPr>
              <w:pStyle w:val="Tableheadingcentredbold"/>
            </w:pPr>
            <w:r w:rsidRPr="00FB1893">
              <w:t>K</w:t>
            </w:r>
            <w:r w:rsidRPr="00FB1893">
              <w:br/>
              <w:t>(m/d)</w:t>
            </w:r>
          </w:p>
        </w:tc>
        <w:tc>
          <w:tcPr>
            <w:tcW w:w="1039" w:type="dxa"/>
          </w:tcPr>
          <w:p w14:paraId="4334AF29" w14:textId="77777777" w:rsidR="003C6592" w:rsidRPr="00FB1893" w:rsidRDefault="003C6592" w:rsidP="009B7CE0">
            <w:pPr>
              <w:pStyle w:val="Tableheadingcentredbold"/>
            </w:pPr>
            <w:r w:rsidRPr="00FB1893">
              <w:t>W</w:t>
            </w:r>
            <w:r w:rsidRPr="009B7CE0">
              <w:rPr>
                <w:rStyle w:val="Subscript"/>
              </w:rPr>
              <w:t>net</w:t>
            </w:r>
            <w:r w:rsidRPr="009B7CE0">
              <w:rPr>
                <w:rStyle w:val="Subscript"/>
              </w:rPr>
              <w:br/>
            </w:r>
            <w:r w:rsidRPr="00FB1893">
              <w:t>(mm/</w:t>
            </w:r>
            <w:proofErr w:type="spellStart"/>
            <w:r w:rsidRPr="00FB1893">
              <w:t>yy</w:t>
            </w:r>
            <w:proofErr w:type="spellEnd"/>
            <w:r w:rsidRPr="00FB1893">
              <w:t>)</w:t>
            </w:r>
          </w:p>
        </w:tc>
        <w:tc>
          <w:tcPr>
            <w:tcW w:w="1039" w:type="dxa"/>
          </w:tcPr>
          <w:p w14:paraId="57309840" w14:textId="77777777" w:rsidR="003C6592" w:rsidRPr="00FB1893" w:rsidRDefault="003C6592" w:rsidP="009B7CE0">
            <w:pPr>
              <w:pStyle w:val="Tableheadingcentredbold"/>
              <w:rPr>
                <w:vertAlign w:val="subscript"/>
              </w:rPr>
            </w:pPr>
            <w:r w:rsidRPr="00FB1893">
              <w:t>z</w:t>
            </w:r>
            <w:r w:rsidRPr="009B7CE0">
              <w:rPr>
                <w:rStyle w:val="Subscript"/>
              </w:rPr>
              <w:t xml:space="preserve">0 </w:t>
            </w:r>
            <w:r w:rsidRPr="009B7CE0">
              <w:rPr>
                <w:rStyle w:val="Subscript"/>
              </w:rPr>
              <w:br/>
            </w:r>
            <w:r w:rsidRPr="00FB1893">
              <w:t>(m)</w:t>
            </w:r>
          </w:p>
        </w:tc>
        <w:tc>
          <w:tcPr>
            <w:tcW w:w="1038" w:type="dxa"/>
          </w:tcPr>
          <w:p w14:paraId="7E4DBFB7" w14:textId="77777777" w:rsidR="003C6592" w:rsidRPr="00FB1893" w:rsidRDefault="003C6592" w:rsidP="009B7CE0">
            <w:pPr>
              <w:pStyle w:val="Tableheadingcentredbold"/>
              <w:rPr>
                <w:vertAlign w:val="subscript"/>
              </w:rPr>
            </w:pPr>
            <w:r w:rsidRPr="00FB1893">
              <w:t>h</w:t>
            </w:r>
            <w:r w:rsidRPr="009B7CE0">
              <w:rPr>
                <w:rStyle w:val="Subscript"/>
              </w:rPr>
              <w:t xml:space="preserve">0 </w:t>
            </w:r>
            <w:r w:rsidRPr="009B7CE0">
              <w:rPr>
                <w:rStyle w:val="Subscript"/>
              </w:rPr>
              <w:br/>
            </w:r>
            <w:r w:rsidRPr="00FB1893">
              <w:t>(m)</w:t>
            </w:r>
          </w:p>
        </w:tc>
        <w:tc>
          <w:tcPr>
            <w:tcW w:w="1039" w:type="dxa"/>
          </w:tcPr>
          <w:p w14:paraId="07C0C1FA" w14:textId="77777777" w:rsidR="003C6592" w:rsidRPr="00FB1893" w:rsidRDefault="003C6592" w:rsidP="009B7CE0">
            <w:pPr>
              <w:pStyle w:val="Tableheadingcentredbold"/>
            </w:pPr>
            <w:r w:rsidRPr="009B7CE0">
              <w:t>h</w:t>
            </w:r>
            <w:r w:rsidRPr="009B7CE0">
              <w:rPr>
                <w:rStyle w:val="Subscript"/>
              </w:rPr>
              <w:t>b</w:t>
            </w:r>
            <w:r w:rsidRPr="00FB1893">
              <w:br/>
              <w:t>(m)</w:t>
            </w:r>
          </w:p>
        </w:tc>
        <w:tc>
          <w:tcPr>
            <w:tcW w:w="1039" w:type="dxa"/>
          </w:tcPr>
          <w:p w14:paraId="08DE35EB" w14:textId="77777777" w:rsidR="003C6592" w:rsidRPr="00FB1893" w:rsidRDefault="003C6592" w:rsidP="009B7CE0">
            <w:pPr>
              <w:pStyle w:val="Tableheadingcentredbold"/>
            </w:pPr>
            <w:r w:rsidRPr="009B7CE0">
              <w:t>x</w:t>
            </w:r>
            <w:r w:rsidRPr="009B7CE0">
              <w:rPr>
                <w:rStyle w:val="Subscript"/>
              </w:rPr>
              <w:t>b</w:t>
            </w:r>
            <w:r w:rsidRPr="00FB1893">
              <w:br/>
              <w:t>(m)</w:t>
            </w:r>
          </w:p>
        </w:tc>
        <w:tc>
          <w:tcPr>
            <w:tcW w:w="1039" w:type="dxa"/>
          </w:tcPr>
          <w:p w14:paraId="4FC71E49" w14:textId="77777777" w:rsidR="003C6592" w:rsidRPr="00FB1893" w:rsidRDefault="003C6592" w:rsidP="009B7CE0">
            <w:pPr>
              <w:pStyle w:val="Tableheadingcentredbold"/>
            </w:pPr>
            <w:r w:rsidRPr="00FB1893">
              <w:t>n</w:t>
            </w:r>
            <w:r w:rsidRPr="00FB1893">
              <w:br/>
              <w:t>(-)</w:t>
            </w:r>
          </w:p>
        </w:tc>
      </w:tr>
      <w:tr w:rsidR="003C6592" w14:paraId="20617BFE" w14:textId="77777777" w:rsidTr="006E3BDB">
        <w:trPr>
          <w:cnfStyle w:val="000000100000" w:firstRow="0" w:lastRow="0" w:firstColumn="0" w:lastColumn="0" w:oddVBand="0" w:evenVBand="0" w:oddHBand="1" w:evenHBand="0" w:firstRowFirstColumn="0" w:firstRowLastColumn="0" w:lastRowFirstColumn="0" w:lastRowLastColumn="0"/>
          <w:trHeight w:val="57"/>
        </w:trPr>
        <w:tc>
          <w:tcPr>
            <w:tcW w:w="1701" w:type="dxa"/>
          </w:tcPr>
          <w:p w14:paraId="00B3510C" w14:textId="77777777" w:rsidR="003C6592" w:rsidRPr="00716C82" w:rsidRDefault="003C6592" w:rsidP="00452CB8">
            <w:pPr>
              <w:pStyle w:val="Tabletextleftbold"/>
            </w:pPr>
            <w:r w:rsidRPr="00716C82">
              <w:t>Superficial (Unconfined)</w:t>
            </w:r>
          </w:p>
        </w:tc>
        <w:tc>
          <w:tcPr>
            <w:tcW w:w="1038" w:type="dxa"/>
          </w:tcPr>
          <w:p w14:paraId="7A38EA22" w14:textId="77777777" w:rsidR="003C6592" w:rsidRPr="00FB1893" w:rsidRDefault="003C6592" w:rsidP="00F85DFE">
            <w:pPr>
              <w:pStyle w:val="Tabletextcentred"/>
            </w:pPr>
            <w:r w:rsidRPr="00FB1893">
              <w:t>5</w:t>
            </w:r>
          </w:p>
          <w:p w14:paraId="747B2411" w14:textId="77777777" w:rsidR="003C6592" w:rsidRPr="00FB1893" w:rsidRDefault="003C6592" w:rsidP="00F85DFE">
            <w:pPr>
              <w:pStyle w:val="Tabletextcentred"/>
            </w:pPr>
            <w:r w:rsidRPr="00FB1893">
              <w:t>(2-60)#</w:t>
            </w:r>
          </w:p>
        </w:tc>
        <w:tc>
          <w:tcPr>
            <w:tcW w:w="1039" w:type="dxa"/>
          </w:tcPr>
          <w:p w14:paraId="3323A660" w14:textId="77777777" w:rsidR="003C6592" w:rsidRPr="00FB1893" w:rsidRDefault="003C6592" w:rsidP="00F85DFE">
            <w:pPr>
              <w:pStyle w:val="Tabletextcentred"/>
            </w:pPr>
            <w:r w:rsidRPr="00FB1893">
              <w:t>160</w:t>
            </w:r>
          </w:p>
        </w:tc>
        <w:tc>
          <w:tcPr>
            <w:tcW w:w="1039" w:type="dxa"/>
          </w:tcPr>
          <w:p w14:paraId="79B270A3" w14:textId="77777777" w:rsidR="003C6592" w:rsidRPr="00FB1893" w:rsidRDefault="003C6592" w:rsidP="00F85DFE">
            <w:pPr>
              <w:pStyle w:val="Tabletextcentred"/>
            </w:pPr>
            <w:r w:rsidRPr="00FB1893">
              <w:t>5</w:t>
            </w:r>
          </w:p>
          <w:p w14:paraId="4D980D28" w14:textId="77777777" w:rsidR="003C6592" w:rsidRPr="00FB1893" w:rsidRDefault="003C6592" w:rsidP="00F85DFE">
            <w:pPr>
              <w:pStyle w:val="Tabletextcentred"/>
            </w:pPr>
            <w:r w:rsidRPr="00FB1893">
              <w:t>(5-10)</w:t>
            </w:r>
          </w:p>
        </w:tc>
        <w:tc>
          <w:tcPr>
            <w:tcW w:w="1038" w:type="dxa"/>
          </w:tcPr>
          <w:p w14:paraId="5D3D9FC1" w14:textId="77777777" w:rsidR="003C6592" w:rsidRPr="00FB1893" w:rsidRDefault="003C6592" w:rsidP="00F85DFE">
            <w:pPr>
              <w:pStyle w:val="Tabletextcentred"/>
            </w:pPr>
            <w:r w:rsidRPr="00FB1893">
              <w:t>-</w:t>
            </w:r>
          </w:p>
        </w:tc>
        <w:tc>
          <w:tcPr>
            <w:tcW w:w="1039" w:type="dxa"/>
          </w:tcPr>
          <w:p w14:paraId="2026A25B" w14:textId="77777777" w:rsidR="003C6592" w:rsidRPr="00FB1893" w:rsidRDefault="003C6592" w:rsidP="00F85DFE">
            <w:pPr>
              <w:pStyle w:val="Tabletextcentred"/>
            </w:pPr>
            <w:r w:rsidRPr="00FB1893">
              <w:t>2</w:t>
            </w:r>
          </w:p>
          <w:p w14:paraId="052F3E7A" w14:textId="77777777" w:rsidR="003C6592" w:rsidRPr="00FB1893" w:rsidRDefault="003C6592" w:rsidP="00F85DFE">
            <w:pPr>
              <w:pStyle w:val="Tabletextcentred"/>
            </w:pPr>
            <w:r w:rsidRPr="00FB1893">
              <w:t>(1.7-5.5)</w:t>
            </w:r>
          </w:p>
        </w:tc>
        <w:tc>
          <w:tcPr>
            <w:tcW w:w="1039" w:type="dxa"/>
          </w:tcPr>
          <w:p w14:paraId="007C7164" w14:textId="77777777" w:rsidR="003C6592" w:rsidRPr="00FB1893" w:rsidRDefault="003C6592" w:rsidP="00F85DFE">
            <w:pPr>
              <w:pStyle w:val="Tabletextcentred"/>
            </w:pPr>
            <w:r w:rsidRPr="00FB1893">
              <w:t>250</w:t>
            </w:r>
          </w:p>
        </w:tc>
        <w:tc>
          <w:tcPr>
            <w:tcW w:w="1039" w:type="dxa"/>
          </w:tcPr>
          <w:p w14:paraId="4116BD1B" w14:textId="77777777" w:rsidR="003C6592" w:rsidRPr="00FB1893" w:rsidRDefault="003C6592" w:rsidP="00F85DFE">
            <w:pPr>
              <w:pStyle w:val="Tabletextcentred"/>
            </w:pPr>
            <w:r w:rsidRPr="00FB1893">
              <w:t>0.1</w:t>
            </w:r>
          </w:p>
        </w:tc>
      </w:tr>
      <w:tr w:rsidR="003C6592" w14:paraId="690A0147" w14:textId="77777777" w:rsidTr="006E3BDB">
        <w:trPr>
          <w:cnfStyle w:val="000000010000" w:firstRow="0" w:lastRow="0" w:firstColumn="0" w:lastColumn="0" w:oddVBand="0" w:evenVBand="0" w:oddHBand="0" w:evenHBand="1" w:firstRowFirstColumn="0" w:firstRowLastColumn="0" w:lastRowFirstColumn="0" w:lastRowLastColumn="0"/>
          <w:trHeight w:val="57"/>
        </w:trPr>
        <w:tc>
          <w:tcPr>
            <w:tcW w:w="1701" w:type="dxa"/>
          </w:tcPr>
          <w:p w14:paraId="56DE93A4" w14:textId="77777777" w:rsidR="003C6592" w:rsidRPr="00716C82" w:rsidRDefault="003C6592" w:rsidP="00452CB8">
            <w:pPr>
              <w:pStyle w:val="Tabletextleftbold"/>
            </w:pPr>
            <w:r w:rsidRPr="00716C82">
              <w:t xml:space="preserve">Pallinup/ </w:t>
            </w:r>
            <w:proofErr w:type="spellStart"/>
            <w:r w:rsidRPr="00716C82">
              <w:t>Werrilup</w:t>
            </w:r>
            <w:proofErr w:type="spellEnd"/>
            <w:r w:rsidRPr="00716C82">
              <w:t xml:space="preserve"> (Confined)</w:t>
            </w:r>
          </w:p>
        </w:tc>
        <w:tc>
          <w:tcPr>
            <w:tcW w:w="1038" w:type="dxa"/>
          </w:tcPr>
          <w:p w14:paraId="33D2E8A6" w14:textId="77777777" w:rsidR="003C6592" w:rsidRPr="00FB1893" w:rsidRDefault="003C6592" w:rsidP="00F85DFE">
            <w:pPr>
              <w:pStyle w:val="Tabletextcentred"/>
            </w:pPr>
            <w:r w:rsidRPr="00FB1893">
              <w:t>5</w:t>
            </w:r>
          </w:p>
        </w:tc>
        <w:tc>
          <w:tcPr>
            <w:tcW w:w="1039" w:type="dxa"/>
          </w:tcPr>
          <w:p w14:paraId="3D33FBA0" w14:textId="77777777" w:rsidR="003C6592" w:rsidRPr="00FB1893" w:rsidRDefault="003C6592" w:rsidP="00F85DFE">
            <w:pPr>
              <w:pStyle w:val="Tabletextcentred"/>
            </w:pPr>
            <w:r w:rsidRPr="00FB1893">
              <w:t>0</w:t>
            </w:r>
          </w:p>
        </w:tc>
        <w:tc>
          <w:tcPr>
            <w:tcW w:w="1039" w:type="dxa"/>
          </w:tcPr>
          <w:p w14:paraId="0E49025E" w14:textId="77777777" w:rsidR="003C6592" w:rsidRPr="00FB1893" w:rsidRDefault="003C6592" w:rsidP="00F85DFE">
            <w:pPr>
              <w:pStyle w:val="Tabletextcentred"/>
            </w:pPr>
            <w:r w:rsidRPr="00FB1893">
              <w:t>25</w:t>
            </w:r>
          </w:p>
        </w:tc>
        <w:tc>
          <w:tcPr>
            <w:tcW w:w="1038" w:type="dxa"/>
          </w:tcPr>
          <w:p w14:paraId="21EC9070" w14:textId="77777777" w:rsidR="003C6592" w:rsidRPr="00FB1893" w:rsidRDefault="003C6592" w:rsidP="00F85DFE">
            <w:pPr>
              <w:pStyle w:val="Tabletextcentred"/>
            </w:pPr>
            <w:r w:rsidRPr="00FB1893">
              <w:t>20</w:t>
            </w:r>
          </w:p>
        </w:tc>
        <w:tc>
          <w:tcPr>
            <w:tcW w:w="1039" w:type="dxa"/>
          </w:tcPr>
          <w:p w14:paraId="0B6DECB0" w14:textId="77777777" w:rsidR="003C6592" w:rsidRPr="00FB1893" w:rsidRDefault="003C6592" w:rsidP="00F85DFE">
            <w:pPr>
              <w:pStyle w:val="Tabletextcentred"/>
            </w:pPr>
            <w:r w:rsidRPr="00FB1893">
              <w:t>1.8</w:t>
            </w:r>
          </w:p>
          <w:p w14:paraId="131DC0CE" w14:textId="77777777" w:rsidR="003C6592" w:rsidRPr="00FB1893" w:rsidRDefault="003C6592" w:rsidP="00F85DFE">
            <w:pPr>
              <w:pStyle w:val="Tabletextcentred"/>
            </w:pPr>
            <w:r w:rsidRPr="00FB1893">
              <w:t>(-5-3.3)</w:t>
            </w:r>
          </w:p>
        </w:tc>
        <w:tc>
          <w:tcPr>
            <w:tcW w:w="1039" w:type="dxa"/>
          </w:tcPr>
          <w:p w14:paraId="777A6065" w14:textId="77777777" w:rsidR="003C6592" w:rsidRPr="00FB1893" w:rsidRDefault="003C6592" w:rsidP="00F85DFE">
            <w:pPr>
              <w:pStyle w:val="Tabletextcentred"/>
            </w:pPr>
            <w:r w:rsidRPr="00FB1893">
              <w:t>800</w:t>
            </w:r>
          </w:p>
        </w:tc>
        <w:tc>
          <w:tcPr>
            <w:tcW w:w="1039" w:type="dxa"/>
          </w:tcPr>
          <w:p w14:paraId="2CD1006C" w14:textId="77777777" w:rsidR="003C6592" w:rsidRPr="00FB1893" w:rsidRDefault="003C6592" w:rsidP="00F85DFE">
            <w:pPr>
              <w:pStyle w:val="Tabletextcentred"/>
            </w:pPr>
            <w:r w:rsidRPr="00FB1893">
              <w:t>0.1</w:t>
            </w:r>
          </w:p>
        </w:tc>
      </w:tr>
    </w:tbl>
    <w:p w14:paraId="3FDFFD06" w14:textId="77777777" w:rsidR="003C6592" w:rsidRPr="00C26853" w:rsidRDefault="003C6592" w:rsidP="00716C82">
      <w:pPr>
        <w:pStyle w:val="Tablenotes"/>
      </w:pPr>
      <w:r w:rsidRPr="00C26853">
        <w:t># Estimated range</w:t>
      </w:r>
    </w:p>
    <w:p w14:paraId="0EFAAF2B" w14:textId="77777777" w:rsidR="003C6592" w:rsidRPr="00BF7CED" w:rsidRDefault="003C6592" w:rsidP="00BF7CED">
      <w:pPr>
        <w:pStyle w:val="BodyText"/>
        <w:rPr>
          <w:rStyle w:val="Bodytextbold"/>
        </w:rPr>
      </w:pPr>
      <w:bookmarkStart w:id="603" w:name="_Toc308004792"/>
      <w:r w:rsidRPr="00BF7CED">
        <w:rPr>
          <w:rStyle w:val="Bodytextbold"/>
        </w:rPr>
        <w:t>Theoretical extent of SWI for current conditions</w:t>
      </w:r>
      <w:bookmarkEnd w:id="603"/>
    </w:p>
    <w:p w14:paraId="2DB4DDD6" w14:textId="7771B9A0" w:rsidR="005F4630" w:rsidRDefault="003C6592" w:rsidP="00DF5570">
      <w:pPr>
        <w:pStyle w:val="BodyText"/>
      </w:pPr>
      <w:r>
        <w:t>The above hydrogeological parameters were used to estimate the theoretical extent of SWI within each aquifer, under current conditions</w:t>
      </w:r>
      <w:r w:rsidR="004050A0">
        <w:t xml:space="preserve"> (Table 63). </w:t>
      </w:r>
      <w:r w:rsidRPr="001379E3">
        <w:t xml:space="preserve">The theoretical </w:t>
      </w:r>
      <w:r>
        <w:t>steady-state</w:t>
      </w:r>
      <w:r w:rsidRPr="001379E3">
        <w:t xml:space="preserve"> interface locations for the </w:t>
      </w:r>
      <w:r>
        <w:t>Albany (Harbour side)</w:t>
      </w:r>
      <w:r w:rsidRPr="001379E3">
        <w:t xml:space="preserve"> case study</w:t>
      </w:r>
      <w:r>
        <w:t xml:space="preserve"> </w:t>
      </w:r>
      <w:r w:rsidRPr="001379E3">
        <w:t>can be seen</w:t>
      </w:r>
      <w:r>
        <w:t xml:space="preserve"> in</w:t>
      </w:r>
      <w:r w:rsidR="004050A0">
        <w:t xml:space="preserve"> Figure 52</w:t>
      </w:r>
      <w:r>
        <w:t xml:space="preserve">. </w:t>
      </w:r>
      <w:bookmarkStart w:id="604" w:name="_Ref308069574"/>
      <w:bookmarkStart w:id="605" w:name="_Toc337566540"/>
    </w:p>
    <w:p w14:paraId="0EAF2154" w14:textId="77777777" w:rsidR="003C6592" w:rsidRDefault="003C6592" w:rsidP="00716C82">
      <w:pPr>
        <w:pStyle w:val="Tabletitle"/>
      </w:pPr>
      <w:bookmarkStart w:id="606" w:name="_Toc349670612"/>
      <w:r w:rsidRPr="00716C82">
        <w:rPr>
          <w:rStyle w:val="Tabletitlebold"/>
        </w:rPr>
        <w:t xml:space="preserve">Table </w:t>
      </w:r>
      <w:r w:rsidR="00D438AF" w:rsidRPr="00716C82">
        <w:rPr>
          <w:rStyle w:val="Tabletitlebold"/>
        </w:rPr>
        <w:fldChar w:fldCharType="begin"/>
      </w:r>
      <w:r w:rsidR="00D438AF" w:rsidRPr="00716C82">
        <w:rPr>
          <w:rStyle w:val="Tabletitlebold"/>
        </w:rPr>
        <w:instrText xml:space="preserve"> SEQ Table \* ARABIC </w:instrText>
      </w:r>
      <w:r w:rsidR="00D438AF" w:rsidRPr="00716C82">
        <w:rPr>
          <w:rStyle w:val="Tabletitlebold"/>
        </w:rPr>
        <w:fldChar w:fldCharType="separate"/>
      </w:r>
      <w:r w:rsidR="00496154" w:rsidRPr="00716C82">
        <w:rPr>
          <w:rStyle w:val="Tabletitlebold"/>
        </w:rPr>
        <w:t>63</w:t>
      </w:r>
      <w:r w:rsidR="00D438AF" w:rsidRPr="00716C82">
        <w:rPr>
          <w:rStyle w:val="Tabletitlebold"/>
        </w:rPr>
        <w:fldChar w:fldCharType="end"/>
      </w:r>
      <w:bookmarkEnd w:id="604"/>
      <w:r w:rsidRPr="00716C82">
        <w:rPr>
          <w:rStyle w:val="Tabletitlebold"/>
        </w:rPr>
        <w:t>.</w:t>
      </w:r>
      <w:r>
        <w:t xml:space="preserve"> </w:t>
      </w:r>
      <w:r w:rsidRPr="007D0845">
        <w:t>Results indicating theoretical SWI extent</w:t>
      </w:r>
      <w:r>
        <w:t xml:space="preserve"> for the Albany (Harbour side) case study</w:t>
      </w:r>
      <w:bookmarkEnd w:id="605"/>
      <w:bookmarkEnd w:id="606"/>
    </w:p>
    <w:tbl>
      <w:tblPr>
        <w:tblStyle w:val="TableGAHeaderRow"/>
        <w:tblW w:w="8316" w:type="dxa"/>
        <w:tblLayout w:type="fixed"/>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843"/>
        <w:gridCol w:w="1618"/>
        <w:gridCol w:w="1618"/>
        <w:gridCol w:w="1618"/>
        <w:gridCol w:w="1619"/>
      </w:tblGrid>
      <w:tr w:rsidR="00C12C5B" w:rsidRPr="00EF1133" w14:paraId="009E3A23" w14:textId="77777777" w:rsidTr="002E4D37">
        <w:trPr>
          <w:cnfStyle w:val="100000000000" w:firstRow="1" w:lastRow="0" w:firstColumn="0" w:lastColumn="0" w:oddVBand="0" w:evenVBand="0" w:oddHBand="0" w:evenHBand="0" w:firstRowFirstColumn="0" w:firstRowLastColumn="0" w:lastRowFirstColumn="0" w:lastRowLastColumn="0"/>
          <w:trHeight w:val="57"/>
          <w:tblHeader/>
        </w:trPr>
        <w:tc>
          <w:tcPr>
            <w:tcW w:w="1843" w:type="dxa"/>
            <w:vAlign w:val="center"/>
          </w:tcPr>
          <w:p w14:paraId="6F9E4B09" w14:textId="20E1531C" w:rsidR="00C12C5B" w:rsidRPr="000802C0" w:rsidRDefault="00C12C5B" w:rsidP="00716C82">
            <w:pPr>
              <w:pStyle w:val="Tableheadingcentred"/>
            </w:pPr>
            <w:r w:rsidRPr="000802C0">
              <w:t>Aquifer</w:t>
            </w:r>
          </w:p>
        </w:tc>
        <w:tc>
          <w:tcPr>
            <w:tcW w:w="1618" w:type="dxa"/>
            <w:vAlign w:val="center"/>
          </w:tcPr>
          <w:p w14:paraId="0A5B4F46" w14:textId="77777777" w:rsidR="00C12C5B" w:rsidRPr="00EF465B" w:rsidRDefault="00C12C5B" w:rsidP="009B7CE0">
            <w:pPr>
              <w:pStyle w:val="Tableheadingcentredbold"/>
            </w:pPr>
            <w:r w:rsidRPr="009B7CE0">
              <w:t>x</w:t>
            </w:r>
            <w:r w:rsidRPr="009B7CE0">
              <w:rPr>
                <w:rStyle w:val="Subscript"/>
              </w:rPr>
              <w:t>T</w:t>
            </w:r>
          </w:p>
          <w:p w14:paraId="03E02667" w14:textId="6BFCE64D" w:rsidR="00C12C5B" w:rsidRPr="000802C0" w:rsidRDefault="00C12C5B" w:rsidP="00716C82">
            <w:pPr>
              <w:pStyle w:val="Tableheadingcentred"/>
            </w:pPr>
            <w:r w:rsidRPr="000802C0">
              <w:t>(m)</w:t>
            </w:r>
          </w:p>
        </w:tc>
        <w:tc>
          <w:tcPr>
            <w:tcW w:w="1618" w:type="dxa"/>
            <w:vAlign w:val="center"/>
          </w:tcPr>
          <w:p w14:paraId="2E8B0288" w14:textId="77777777" w:rsidR="00C12C5B" w:rsidRPr="00EF465B" w:rsidRDefault="00C12C5B" w:rsidP="009B7CE0">
            <w:pPr>
              <w:pStyle w:val="Tableheadingcentredbold"/>
            </w:pPr>
            <w:r w:rsidRPr="00EF465B">
              <w:t>M</w:t>
            </w:r>
          </w:p>
          <w:p w14:paraId="03C9E3FF" w14:textId="25ECF59F" w:rsidR="00C12C5B" w:rsidRPr="007768B6" w:rsidRDefault="00C12C5B" w:rsidP="00716C82">
            <w:pPr>
              <w:pStyle w:val="Tableheadingcentred"/>
              <w:rPr>
                <w:i/>
              </w:rPr>
            </w:pPr>
            <w:r>
              <w:t>(-)</w:t>
            </w:r>
          </w:p>
        </w:tc>
        <w:tc>
          <w:tcPr>
            <w:tcW w:w="1618" w:type="dxa"/>
            <w:vAlign w:val="center"/>
          </w:tcPr>
          <w:p w14:paraId="6A51AFCA" w14:textId="77777777" w:rsidR="00C12C5B" w:rsidRDefault="00C12C5B" w:rsidP="009B7CE0">
            <w:pPr>
              <w:pStyle w:val="Tableheadingcentredbold"/>
            </w:pPr>
            <w:r w:rsidRPr="00EF465B">
              <w:t>x</w:t>
            </w:r>
            <w:r w:rsidRPr="009B7CE0">
              <w:rPr>
                <w:rStyle w:val="Subscript"/>
              </w:rPr>
              <w:t>T</w:t>
            </w:r>
            <w:r>
              <w:sym w:font="Symbol" w:char="F0A2"/>
            </w:r>
          </w:p>
          <w:p w14:paraId="6C4CDF63" w14:textId="5AD1CED8" w:rsidR="00C12C5B" w:rsidRPr="000802C0" w:rsidRDefault="00C12C5B" w:rsidP="00716C82">
            <w:pPr>
              <w:pStyle w:val="Tableheadingcentred"/>
              <w:rPr>
                <w:sz w:val="22"/>
                <w:szCs w:val="22"/>
              </w:rPr>
            </w:pPr>
            <w:r>
              <w:t>(-)</w:t>
            </w:r>
          </w:p>
        </w:tc>
        <w:tc>
          <w:tcPr>
            <w:tcW w:w="1619" w:type="dxa"/>
            <w:vAlign w:val="center"/>
          </w:tcPr>
          <w:p w14:paraId="17A692DD" w14:textId="77777777" w:rsidR="00C12C5B" w:rsidRPr="000802C0" w:rsidRDefault="00C12C5B" w:rsidP="009B7CE0">
            <w:pPr>
              <w:pStyle w:val="Tableheadingcentredbold"/>
            </w:pPr>
            <w:r w:rsidRPr="00EF465B">
              <w:t>V</w:t>
            </w:r>
            <w:proofErr w:type="spellStart"/>
            <w:r w:rsidRPr="009B7CE0">
              <w:rPr>
                <w:rStyle w:val="Subscript"/>
              </w:rPr>
              <w:t>sw</w:t>
            </w:r>
            <w:proofErr w:type="spellEnd"/>
          </w:p>
          <w:p w14:paraId="40651332" w14:textId="6C5CEC2B" w:rsidR="00C12C5B" w:rsidRPr="000802C0" w:rsidRDefault="00C12C5B" w:rsidP="00716C82">
            <w:pPr>
              <w:pStyle w:val="Tableheadingcentred"/>
            </w:pPr>
            <w:r w:rsidRPr="00E00765">
              <w:t>(m</w:t>
            </w:r>
            <w:r w:rsidRPr="001C56B2">
              <w:rPr>
                <w:rStyle w:val="Superscript"/>
              </w:rPr>
              <w:t>2</w:t>
            </w:r>
            <w:r w:rsidRPr="00E00765">
              <w:t>)</w:t>
            </w:r>
          </w:p>
        </w:tc>
      </w:tr>
      <w:tr w:rsidR="003C6592" w:rsidRPr="001C15D2" w14:paraId="5B45D53B" w14:textId="77777777" w:rsidTr="006E3BDB">
        <w:trPr>
          <w:cnfStyle w:val="000000100000" w:firstRow="0" w:lastRow="0" w:firstColumn="0" w:lastColumn="0" w:oddVBand="0" w:evenVBand="0" w:oddHBand="1" w:evenHBand="0" w:firstRowFirstColumn="0" w:firstRowLastColumn="0" w:lastRowFirstColumn="0" w:lastRowLastColumn="0"/>
          <w:trHeight w:val="57"/>
        </w:trPr>
        <w:tc>
          <w:tcPr>
            <w:tcW w:w="1843" w:type="dxa"/>
          </w:tcPr>
          <w:p w14:paraId="51290371" w14:textId="77777777" w:rsidR="003C6592" w:rsidRPr="00716C82" w:rsidRDefault="003C6592" w:rsidP="00452CB8">
            <w:pPr>
              <w:pStyle w:val="Tabletextleftbold"/>
            </w:pPr>
            <w:r w:rsidRPr="00716C82">
              <w:t>Superficial (Unconfined)</w:t>
            </w:r>
          </w:p>
        </w:tc>
        <w:tc>
          <w:tcPr>
            <w:tcW w:w="1618" w:type="dxa"/>
          </w:tcPr>
          <w:p w14:paraId="2D75DEC5" w14:textId="77777777" w:rsidR="003C6592" w:rsidRDefault="003C6592" w:rsidP="00C26853">
            <w:pPr>
              <w:pStyle w:val="Tabletextcentred"/>
            </w:pPr>
            <w:r w:rsidRPr="00694294">
              <w:t>6</w:t>
            </w:r>
          </w:p>
          <w:p w14:paraId="1DEFECE8" w14:textId="77777777" w:rsidR="003C6592" w:rsidRPr="00694294" w:rsidRDefault="003C6592" w:rsidP="00C26853">
            <w:pPr>
              <w:pStyle w:val="Tabletextcentred"/>
            </w:pPr>
            <w:r>
              <w:t>(2-19)</w:t>
            </w:r>
          </w:p>
        </w:tc>
        <w:tc>
          <w:tcPr>
            <w:tcW w:w="1618" w:type="dxa"/>
          </w:tcPr>
          <w:p w14:paraId="186042BF" w14:textId="77777777" w:rsidR="003C6592" w:rsidRDefault="003C6592" w:rsidP="00C26853">
            <w:pPr>
              <w:pStyle w:val="Tabletextcentred"/>
            </w:pPr>
            <w:r w:rsidRPr="00694294">
              <w:t>0.02</w:t>
            </w:r>
          </w:p>
          <w:p w14:paraId="3FED5149" w14:textId="77777777" w:rsidR="003C6592" w:rsidRPr="00694294" w:rsidRDefault="003C6592" w:rsidP="00C26853">
            <w:pPr>
              <w:pStyle w:val="Tabletextcentred"/>
            </w:pPr>
            <w:r>
              <w:t>(0.00-0.06)</w:t>
            </w:r>
          </w:p>
        </w:tc>
        <w:tc>
          <w:tcPr>
            <w:tcW w:w="1618" w:type="dxa"/>
          </w:tcPr>
          <w:p w14:paraId="0E542455" w14:textId="77777777" w:rsidR="003C6592" w:rsidRDefault="003C6592" w:rsidP="00C26853">
            <w:pPr>
              <w:pStyle w:val="Tabletextcentred"/>
            </w:pPr>
            <w:r w:rsidRPr="00694294">
              <w:t>0.01</w:t>
            </w:r>
          </w:p>
          <w:p w14:paraId="4D0276F1" w14:textId="77777777" w:rsidR="003C6592" w:rsidRPr="00694294" w:rsidRDefault="003C6592" w:rsidP="00C26853">
            <w:pPr>
              <w:pStyle w:val="Tabletextcentred"/>
            </w:pPr>
            <w:r>
              <w:t>(0.00-0.03)</w:t>
            </w:r>
          </w:p>
        </w:tc>
        <w:tc>
          <w:tcPr>
            <w:tcW w:w="1619" w:type="dxa"/>
          </w:tcPr>
          <w:p w14:paraId="7299DFE1" w14:textId="77777777" w:rsidR="003C6592" w:rsidRDefault="003C6592" w:rsidP="00C26853">
            <w:pPr>
              <w:pStyle w:val="Tabletextcentred"/>
            </w:pPr>
            <w:r w:rsidRPr="00694294">
              <w:t>2</w:t>
            </w:r>
          </w:p>
          <w:p w14:paraId="142E9CE6" w14:textId="77777777" w:rsidR="003C6592" w:rsidRPr="00694294" w:rsidRDefault="003C6592" w:rsidP="00C26853">
            <w:pPr>
              <w:pStyle w:val="Tabletextcentred"/>
            </w:pPr>
            <w:r>
              <w:t>(1-13)</w:t>
            </w:r>
          </w:p>
        </w:tc>
      </w:tr>
      <w:tr w:rsidR="003C6592" w:rsidRPr="001C15D2" w14:paraId="36C48583" w14:textId="77777777" w:rsidTr="006E3BDB">
        <w:trPr>
          <w:cnfStyle w:val="000000010000" w:firstRow="0" w:lastRow="0" w:firstColumn="0" w:lastColumn="0" w:oddVBand="0" w:evenVBand="0" w:oddHBand="0" w:evenHBand="1" w:firstRowFirstColumn="0" w:firstRowLastColumn="0" w:lastRowFirstColumn="0" w:lastRowLastColumn="0"/>
          <w:trHeight w:val="57"/>
        </w:trPr>
        <w:tc>
          <w:tcPr>
            <w:tcW w:w="1843" w:type="dxa"/>
          </w:tcPr>
          <w:p w14:paraId="211222AF" w14:textId="77777777" w:rsidR="003C6592" w:rsidRPr="00716C82" w:rsidRDefault="003C6592" w:rsidP="00452CB8">
            <w:pPr>
              <w:pStyle w:val="Tabletextleftbold"/>
            </w:pPr>
            <w:r w:rsidRPr="00716C82">
              <w:t xml:space="preserve">Pallinup/ </w:t>
            </w:r>
            <w:proofErr w:type="spellStart"/>
            <w:r w:rsidRPr="00716C82">
              <w:t>Werrilup</w:t>
            </w:r>
            <w:proofErr w:type="spellEnd"/>
            <w:r w:rsidRPr="00716C82">
              <w:t xml:space="preserve"> (Confined)</w:t>
            </w:r>
          </w:p>
        </w:tc>
        <w:tc>
          <w:tcPr>
            <w:tcW w:w="1618" w:type="dxa"/>
          </w:tcPr>
          <w:p w14:paraId="4FC95CC7" w14:textId="77777777" w:rsidR="003C6592" w:rsidRPr="004330CB" w:rsidRDefault="003C6592" w:rsidP="00C26853">
            <w:pPr>
              <w:pStyle w:val="Tabletextcentred"/>
            </w:pPr>
            <w:r w:rsidRPr="004330CB">
              <w:t>140</w:t>
            </w:r>
          </w:p>
          <w:p w14:paraId="7AF929E3" w14:textId="77777777" w:rsidR="003C6592" w:rsidRPr="004330CB" w:rsidRDefault="003C6592" w:rsidP="00C26853">
            <w:pPr>
              <w:pStyle w:val="Tabletextcentred"/>
            </w:pPr>
            <w:r w:rsidRPr="004330CB">
              <w:t>(17–Unstable)</w:t>
            </w:r>
          </w:p>
        </w:tc>
        <w:tc>
          <w:tcPr>
            <w:tcW w:w="1618" w:type="dxa"/>
          </w:tcPr>
          <w:p w14:paraId="43C8E360" w14:textId="77777777" w:rsidR="003C6592" w:rsidRPr="004330CB" w:rsidRDefault="003C6592" w:rsidP="00C26853">
            <w:pPr>
              <w:pStyle w:val="Tabletextcentred"/>
            </w:pPr>
            <w:r w:rsidRPr="004330CB">
              <w:t>NA</w:t>
            </w:r>
          </w:p>
        </w:tc>
        <w:tc>
          <w:tcPr>
            <w:tcW w:w="1618" w:type="dxa"/>
          </w:tcPr>
          <w:p w14:paraId="0CC7A1BC" w14:textId="77777777" w:rsidR="003C6592" w:rsidRPr="004330CB" w:rsidRDefault="003C6592" w:rsidP="00C26853">
            <w:pPr>
              <w:pStyle w:val="Tabletextcentred"/>
            </w:pPr>
            <w:r w:rsidRPr="004330CB">
              <w:t>NA</w:t>
            </w:r>
          </w:p>
        </w:tc>
        <w:tc>
          <w:tcPr>
            <w:tcW w:w="1619" w:type="dxa"/>
          </w:tcPr>
          <w:p w14:paraId="61946430" w14:textId="77777777" w:rsidR="003C6592" w:rsidRPr="004330CB" w:rsidRDefault="003C6592" w:rsidP="00C26853">
            <w:pPr>
              <w:pStyle w:val="Tabletextcentred"/>
            </w:pPr>
            <w:r w:rsidRPr="004330CB">
              <w:t>94</w:t>
            </w:r>
          </w:p>
          <w:p w14:paraId="14D47CCD" w14:textId="77777777" w:rsidR="003C6592" w:rsidRPr="004330CB" w:rsidRDefault="003C6592" w:rsidP="00C26853">
            <w:pPr>
              <w:pStyle w:val="Tabletextcentred"/>
            </w:pPr>
            <w:r w:rsidRPr="004330CB">
              <w:t>(3-Unstable)</w:t>
            </w:r>
          </w:p>
        </w:tc>
      </w:tr>
    </w:tbl>
    <w:p w14:paraId="2C42BF8B" w14:textId="77777777" w:rsidR="003C6592" w:rsidRDefault="003C6592" w:rsidP="00716C82">
      <w:pPr>
        <w:pStyle w:val="Tablenotes"/>
      </w:pPr>
      <w:r>
        <w:t># Calculated range</w:t>
      </w:r>
    </w:p>
    <w:p w14:paraId="17BAFFE1" w14:textId="77777777" w:rsidR="005F4630" w:rsidRPr="005F4630" w:rsidRDefault="005F4630" w:rsidP="005F4630">
      <w:pPr>
        <w:pStyle w:val="BodyText"/>
      </w:pPr>
      <w:r>
        <w:br w:type="page"/>
      </w:r>
    </w:p>
    <w:p w14:paraId="7BF7200B" w14:textId="77777777" w:rsidR="003C6592" w:rsidRDefault="003C6592" w:rsidP="007D0D63">
      <w:pPr>
        <w:pStyle w:val="Figuresandimagescentred0"/>
      </w:pPr>
      <w:r>
        <w:rPr>
          <w:noProof/>
        </w:rPr>
        <w:lastRenderedPageBreak/>
        <w:drawing>
          <wp:inline distT="0" distB="0" distL="0" distR="0" wp14:anchorId="38EC4773" wp14:editId="462B63EC">
            <wp:extent cx="5724525" cy="3486150"/>
            <wp:effectExtent l="0" t="0" r="9525" b="0"/>
            <wp:docPr id="237" name="Picture 237"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724525" cy="3486150"/>
                    </a:xfrm>
                    <a:prstGeom prst="rect">
                      <a:avLst/>
                    </a:prstGeom>
                    <a:noFill/>
                    <a:ln>
                      <a:noFill/>
                    </a:ln>
                  </pic:spPr>
                </pic:pic>
              </a:graphicData>
            </a:graphic>
          </wp:inline>
        </w:drawing>
      </w:r>
    </w:p>
    <w:p w14:paraId="529546DF" w14:textId="77777777" w:rsidR="003C6592" w:rsidRDefault="003C6592" w:rsidP="003C6592">
      <w:pPr>
        <w:pStyle w:val="Caption"/>
      </w:pPr>
      <w:bookmarkStart w:id="607" w:name="_Ref308069631"/>
      <w:bookmarkStart w:id="608" w:name="_Toc337566457"/>
      <w:bookmarkStart w:id="609" w:name="_Toc349670529"/>
      <w:r w:rsidRPr="00716C82">
        <w:rPr>
          <w:rStyle w:val="Captionbold"/>
        </w:rPr>
        <w:t xml:space="preserve">Figure </w:t>
      </w:r>
      <w:r w:rsidR="00D438AF" w:rsidRPr="00716C82">
        <w:rPr>
          <w:rStyle w:val="Captionbold"/>
        </w:rPr>
        <w:fldChar w:fldCharType="begin"/>
      </w:r>
      <w:r w:rsidR="00D438AF" w:rsidRPr="00716C82">
        <w:rPr>
          <w:rStyle w:val="Captionbold"/>
        </w:rPr>
        <w:instrText xml:space="preserve"> SEQ Figure \* ARABIC </w:instrText>
      </w:r>
      <w:r w:rsidR="00D438AF" w:rsidRPr="00716C82">
        <w:rPr>
          <w:rStyle w:val="Captionbold"/>
        </w:rPr>
        <w:fldChar w:fldCharType="separate"/>
      </w:r>
      <w:r w:rsidR="00496154" w:rsidRPr="00716C82">
        <w:rPr>
          <w:rStyle w:val="Captionbold"/>
        </w:rPr>
        <w:t>54</w:t>
      </w:r>
      <w:r w:rsidR="00D438AF" w:rsidRPr="00716C82">
        <w:rPr>
          <w:rStyle w:val="Captionbold"/>
        </w:rPr>
        <w:fldChar w:fldCharType="end"/>
      </w:r>
      <w:bookmarkEnd w:id="607"/>
      <w:r w:rsidRPr="00716C82">
        <w:rPr>
          <w:rStyle w:val="Captionbold"/>
        </w:rPr>
        <w:t>.</w:t>
      </w:r>
      <w:r>
        <w:t xml:space="preserve"> Approximation of the near coastal water table and interface locations for the Albany (Harbour side) case study</w:t>
      </w:r>
      <w:bookmarkEnd w:id="608"/>
      <w:bookmarkEnd w:id="609"/>
    </w:p>
    <w:p w14:paraId="43CCC309" w14:textId="72DC5299" w:rsidR="003C6592" w:rsidRPr="00BF7CED" w:rsidRDefault="003C6592" w:rsidP="00BF7CED">
      <w:pPr>
        <w:pStyle w:val="BodyText"/>
        <w:rPr>
          <w:rStyle w:val="Bodytextbold"/>
        </w:rPr>
      </w:pPr>
      <w:bookmarkStart w:id="610" w:name="_Toc308004793"/>
      <w:r w:rsidRPr="00BF7CED">
        <w:rPr>
          <w:rStyle w:val="Bodytextbold"/>
        </w:rPr>
        <w:t>Theoretical extent of SWI under future extraction scenarios</w:t>
      </w:r>
      <w:bookmarkEnd w:id="610"/>
    </w:p>
    <w:p w14:paraId="21630AEF" w14:textId="6C364C02" w:rsidR="003C6592" w:rsidRDefault="003C6592" w:rsidP="00DF5570">
      <w:pPr>
        <w:pStyle w:val="BodyText"/>
      </w:pPr>
      <w:r>
        <w:t>For parameters in</w:t>
      </w:r>
      <w:r w:rsidR="004050A0">
        <w:t xml:space="preserve"> Table 62</w:t>
      </w:r>
      <w:r>
        <w:t xml:space="preserve">, freshwater discharges to the sea </w:t>
      </w:r>
      <w:r w:rsidRPr="001F43FC">
        <w:rPr>
          <w:rStyle w:val="Italic"/>
        </w:rPr>
        <w:t>q</w:t>
      </w:r>
      <w:r w:rsidRPr="00174AB6">
        <w:rPr>
          <w:rStyle w:val="Subscript"/>
        </w:rPr>
        <w:t>0</w:t>
      </w:r>
      <w:r>
        <w:t xml:space="preserve"> of around 100 ML/km/</w:t>
      </w:r>
      <w:proofErr w:type="spellStart"/>
      <w:r>
        <w:t>yr</w:t>
      </w:r>
      <w:proofErr w:type="spellEnd"/>
      <w:r>
        <w:t xml:space="preserve"> and 65 ML/km/</w:t>
      </w:r>
      <w:proofErr w:type="spellStart"/>
      <w:r>
        <w:t>yr</w:t>
      </w:r>
      <w:proofErr w:type="spellEnd"/>
      <w:r>
        <w:t xml:space="preserve"> for the Superficial and Pallinup/ </w:t>
      </w:r>
      <w:proofErr w:type="spellStart"/>
      <w:r>
        <w:t>Werrilup</w:t>
      </w:r>
      <w:proofErr w:type="spellEnd"/>
      <w:r>
        <w:t xml:space="preserve"> aquifers, respectively, were calculated. For the Superficial aquifer, the minimum </w:t>
      </w:r>
      <w:r w:rsidRPr="001F43FC">
        <w:rPr>
          <w:rStyle w:val="Italic"/>
        </w:rPr>
        <w:t>q</w:t>
      </w:r>
      <w:r w:rsidRPr="00174AB6">
        <w:rPr>
          <w:rStyle w:val="Subscript"/>
        </w:rPr>
        <w:t>0</w:t>
      </w:r>
      <w:r>
        <w:t xml:space="preserve"> required for stable conditions was calculated as 15 ML/km/yr. For the confined Pallinup/ </w:t>
      </w:r>
      <w:proofErr w:type="spellStart"/>
      <w:r>
        <w:t>Werrilup</w:t>
      </w:r>
      <w:proofErr w:type="spellEnd"/>
      <w:r>
        <w:t xml:space="preserve"> aquifers, </w:t>
      </w:r>
      <w:r w:rsidR="004050A0">
        <w:t xml:space="preserve">Figure 55 </w:t>
      </w:r>
      <w:r>
        <w:t xml:space="preserve">shows the wedge toe location </w:t>
      </w:r>
      <w:proofErr w:type="spellStart"/>
      <w:r w:rsidRPr="001F43FC">
        <w:rPr>
          <w:rStyle w:val="Italic"/>
        </w:rPr>
        <w:t>x</w:t>
      </w:r>
      <w:r w:rsidRPr="007F67AE">
        <w:rPr>
          <w:rStyle w:val="ItalicSubscript"/>
        </w:rPr>
        <w:t>T</w:t>
      </w:r>
      <w:proofErr w:type="spellEnd"/>
      <w:r>
        <w:t xml:space="preserve"> under a range of reduced values of </w:t>
      </w:r>
      <w:r w:rsidRPr="001F43FC">
        <w:rPr>
          <w:rStyle w:val="Italic"/>
        </w:rPr>
        <w:t>q</w:t>
      </w:r>
      <w:r w:rsidRPr="00174AB6">
        <w:rPr>
          <w:rStyle w:val="Subscript"/>
        </w:rPr>
        <w:t>0</w:t>
      </w:r>
      <w:r>
        <w:t xml:space="preserve">, as might occur under increased extraction. </w:t>
      </w:r>
    </w:p>
    <w:p w14:paraId="6FA7446B" w14:textId="77777777" w:rsidR="003C6592" w:rsidRDefault="003C6592" w:rsidP="007D0D63">
      <w:pPr>
        <w:pStyle w:val="Figuresandimagescentred0"/>
      </w:pPr>
      <w:r>
        <w:rPr>
          <w:noProof/>
        </w:rPr>
        <w:drawing>
          <wp:inline distT="0" distB="0" distL="0" distR="0" wp14:anchorId="08389266" wp14:editId="09A5340C">
            <wp:extent cx="4324350" cy="2247900"/>
            <wp:effectExtent l="0" t="0" r="0" b="0"/>
            <wp:docPr id="236" name="Picture 236"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4324350" cy="2247900"/>
                    </a:xfrm>
                    <a:prstGeom prst="rect">
                      <a:avLst/>
                    </a:prstGeom>
                    <a:noFill/>
                    <a:ln>
                      <a:noFill/>
                    </a:ln>
                  </pic:spPr>
                </pic:pic>
              </a:graphicData>
            </a:graphic>
          </wp:inline>
        </w:drawing>
      </w:r>
    </w:p>
    <w:p w14:paraId="7EF8B5A7" w14:textId="77777777" w:rsidR="003C6592" w:rsidRPr="0060525D" w:rsidRDefault="003C6592" w:rsidP="003C6592">
      <w:pPr>
        <w:pStyle w:val="Caption"/>
      </w:pPr>
      <w:bookmarkStart w:id="611" w:name="_Ref308069691"/>
      <w:bookmarkStart w:id="612" w:name="_Toc337566458"/>
      <w:bookmarkStart w:id="613" w:name="_Toc349670530"/>
      <w:r w:rsidRPr="00716C82">
        <w:rPr>
          <w:rStyle w:val="Captionbold"/>
        </w:rPr>
        <w:t xml:space="preserve">Figure </w:t>
      </w:r>
      <w:r w:rsidR="00D438AF" w:rsidRPr="00716C82">
        <w:rPr>
          <w:rStyle w:val="Captionbold"/>
        </w:rPr>
        <w:fldChar w:fldCharType="begin"/>
      </w:r>
      <w:r w:rsidR="00D438AF" w:rsidRPr="00716C82">
        <w:rPr>
          <w:rStyle w:val="Captionbold"/>
        </w:rPr>
        <w:instrText xml:space="preserve"> SEQ Figure \* ARABIC </w:instrText>
      </w:r>
      <w:r w:rsidR="00D438AF" w:rsidRPr="00716C82">
        <w:rPr>
          <w:rStyle w:val="Captionbold"/>
        </w:rPr>
        <w:fldChar w:fldCharType="separate"/>
      </w:r>
      <w:r w:rsidR="00496154" w:rsidRPr="00716C82">
        <w:rPr>
          <w:rStyle w:val="Captionbold"/>
        </w:rPr>
        <w:t>55</w:t>
      </w:r>
      <w:r w:rsidR="00D438AF" w:rsidRPr="00716C82">
        <w:rPr>
          <w:rStyle w:val="Captionbold"/>
        </w:rPr>
        <w:fldChar w:fldCharType="end"/>
      </w:r>
      <w:bookmarkEnd w:id="611"/>
      <w:r w:rsidRPr="00716C82">
        <w:rPr>
          <w:rStyle w:val="Captionbold"/>
        </w:rPr>
        <w:t>.</w:t>
      </w:r>
      <w:r>
        <w:t xml:space="preserve"> Values of</w:t>
      </w:r>
      <w:r w:rsidRPr="0079029B">
        <w:t xml:space="preserve"> </w:t>
      </w:r>
      <w:r w:rsidRPr="001F43FC">
        <w:t>x</w:t>
      </w:r>
      <w:r w:rsidRPr="001C56B2">
        <w:rPr>
          <w:rStyle w:val="Subscript"/>
        </w:rPr>
        <w:t>T</w:t>
      </w:r>
      <w:r>
        <w:t xml:space="preserve"> </w:t>
      </w:r>
      <w:r w:rsidRPr="0079029B">
        <w:t xml:space="preserve">for </w:t>
      </w:r>
      <w:r>
        <w:t>a range of</w:t>
      </w:r>
      <w:r w:rsidRPr="0079029B">
        <w:t xml:space="preserve"> </w:t>
      </w:r>
      <w:r w:rsidRPr="001F43FC">
        <w:t>q</w:t>
      </w:r>
      <w:r w:rsidRPr="001C56B2">
        <w:rPr>
          <w:rStyle w:val="Subscript"/>
        </w:rPr>
        <w:t>0</w:t>
      </w:r>
      <w:r>
        <w:t xml:space="preserve"> values</w:t>
      </w:r>
      <w:r w:rsidRPr="0079029B">
        <w:t xml:space="preserve"> for the </w:t>
      </w:r>
      <w:r>
        <w:t xml:space="preserve">Albany (Harbour side) confined </w:t>
      </w:r>
      <w:r w:rsidRPr="0079029B">
        <w:t>aquifer</w:t>
      </w:r>
      <w:bookmarkEnd w:id="612"/>
      <w:bookmarkEnd w:id="613"/>
    </w:p>
    <w:p w14:paraId="265DC061" w14:textId="77777777" w:rsidR="003C6592" w:rsidRPr="00353E17" w:rsidRDefault="003C6592" w:rsidP="002B708A">
      <w:pPr>
        <w:pStyle w:val="Head2nonumbers"/>
      </w:pPr>
      <w:r>
        <w:br w:type="page"/>
      </w:r>
      <w:bookmarkStart w:id="614" w:name="_Toc337566393"/>
      <w:r>
        <w:lastRenderedPageBreak/>
        <w:t>C</w:t>
      </w:r>
      <w:r w:rsidRPr="006976AB">
        <w:t>.</w:t>
      </w:r>
      <w:r>
        <w:t>20</w:t>
      </w:r>
      <w:r w:rsidRPr="006976AB">
        <w:t xml:space="preserve"> </w:t>
      </w:r>
      <w:r>
        <w:t>Busselton, Western Australia</w:t>
      </w:r>
      <w:bookmarkEnd w:id="614"/>
    </w:p>
    <w:p w14:paraId="75AA14B0" w14:textId="77777777" w:rsidR="003C6592" w:rsidRPr="00BF7CED" w:rsidRDefault="003C6592" w:rsidP="00BF7CED">
      <w:pPr>
        <w:pStyle w:val="BodyText"/>
        <w:rPr>
          <w:rStyle w:val="Bodytextbold"/>
        </w:rPr>
      </w:pPr>
      <w:bookmarkStart w:id="615" w:name="_Toc308004794"/>
      <w:r w:rsidRPr="00BF7CED">
        <w:rPr>
          <w:rStyle w:val="Bodytextbold"/>
        </w:rPr>
        <w:t>Conceptualisation and parameterisation</w:t>
      </w:r>
      <w:bookmarkEnd w:id="615"/>
    </w:p>
    <w:p w14:paraId="18E8A0C5" w14:textId="250C0D65" w:rsidR="003C6592" w:rsidRPr="00965F9D" w:rsidRDefault="003C6592" w:rsidP="00DF5570">
      <w:pPr>
        <w:pStyle w:val="BodyText"/>
      </w:pPr>
      <w:r>
        <w:t>Hydrogeological parameters for the coastal fringe of the Busselton case study area are shown in</w:t>
      </w:r>
      <w:r w:rsidR="004050A0">
        <w:t xml:space="preserve"> Table 64</w:t>
      </w:r>
      <w:r w:rsidRPr="00B06EAB">
        <w:t xml:space="preserve">. </w:t>
      </w:r>
      <w:r>
        <w:t>T</w:t>
      </w:r>
      <w:r w:rsidRPr="00965F9D">
        <w:t xml:space="preserve">he geology is complex in this region and </w:t>
      </w:r>
      <w:r>
        <w:t xml:space="preserve">there </w:t>
      </w:r>
      <w:r w:rsidRPr="00965F9D">
        <w:t xml:space="preserve">a large range of values for the base of the confined aquifer. </w:t>
      </w:r>
      <w:r>
        <w:t>For the purposes of the mathematical analyses it is assumed that all extraction occurs inland of the inland boundary, at 4.3 km from the coast.</w:t>
      </w:r>
    </w:p>
    <w:p w14:paraId="2F6C70B9" w14:textId="77777777" w:rsidR="003C6592" w:rsidRPr="0079029B" w:rsidRDefault="003C6592" w:rsidP="00716C82">
      <w:pPr>
        <w:pStyle w:val="Tabletitle"/>
      </w:pPr>
      <w:bookmarkStart w:id="616" w:name="_Ref306805798"/>
      <w:bookmarkStart w:id="617" w:name="_Toc308004795"/>
      <w:bookmarkStart w:id="618" w:name="_Toc337566541"/>
      <w:bookmarkStart w:id="619" w:name="_Toc349670613"/>
      <w:r w:rsidRPr="00716C82">
        <w:rPr>
          <w:rStyle w:val="Tabletitlebold"/>
        </w:rPr>
        <w:t xml:space="preserve">Table </w:t>
      </w:r>
      <w:r w:rsidR="00D438AF" w:rsidRPr="00716C82">
        <w:rPr>
          <w:rStyle w:val="Tabletitlebold"/>
        </w:rPr>
        <w:fldChar w:fldCharType="begin"/>
      </w:r>
      <w:r w:rsidR="00D438AF" w:rsidRPr="00716C82">
        <w:rPr>
          <w:rStyle w:val="Tabletitlebold"/>
        </w:rPr>
        <w:instrText xml:space="preserve"> SEQ Table \* ARABIC </w:instrText>
      </w:r>
      <w:r w:rsidR="00D438AF" w:rsidRPr="00716C82">
        <w:rPr>
          <w:rStyle w:val="Tabletitlebold"/>
        </w:rPr>
        <w:fldChar w:fldCharType="separate"/>
      </w:r>
      <w:r w:rsidR="00496154" w:rsidRPr="00716C82">
        <w:rPr>
          <w:rStyle w:val="Tabletitlebold"/>
        </w:rPr>
        <w:t>64</w:t>
      </w:r>
      <w:r w:rsidR="00D438AF" w:rsidRPr="00716C82">
        <w:rPr>
          <w:rStyle w:val="Tabletitlebold"/>
        </w:rPr>
        <w:fldChar w:fldCharType="end"/>
      </w:r>
      <w:bookmarkEnd w:id="616"/>
      <w:r w:rsidRPr="00716C82">
        <w:rPr>
          <w:rStyle w:val="Tabletitlebold"/>
        </w:rPr>
        <w:t>.</w:t>
      </w:r>
      <w:r w:rsidRPr="0079029B">
        <w:t xml:space="preserve"> Hydrogeological parameters for the </w:t>
      </w:r>
      <w:r>
        <w:t>Busselton</w:t>
      </w:r>
      <w:r w:rsidRPr="0079029B">
        <w:t xml:space="preserve"> case study</w:t>
      </w:r>
      <w:bookmarkEnd w:id="617"/>
      <w:bookmarkEnd w:id="618"/>
      <w:bookmarkEnd w:id="619"/>
    </w:p>
    <w:tbl>
      <w:tblPr>
        <w:tblStyle w:val="TableGAHeaderRow"/>
        <w:tblW w:w="0" w:type="auto"/>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255"/>
        <w:gridCol w:w="1176"/>
        <w:gridCol w:w="1260"/>
        <w:gridCol w:w="1118"/>
        <w:gridCol w:w="1145"/>
        <w:gridCol w:w="1134"/>
        <w:gridCol w:w="803"/>
        <w:gridCol w:w="841"/>
      </w:tblGrid>
      <w:tr w:rsidR="003C6592" w14:paraId="548F5136" w14:textId="77777777" w:rsidTr="002E4D37">
        <w:trPr>
          <w:cnfStyle w:val="100000000000" w:firstRow="1" w:lastRow="0" w:firstColumn="0" w:lastColumn="0" w:oddVBand="0" w:evenVBand="0" w:oddHBand="0" w:evenHBand="0" w:firstRowFirstColumn="0" w:firstRowLastColumn="0" w:lastRowFirstColumn="0" w:lastRowLastColumn="0"/>
          <w:tblHeader/>
        </w:trPr>
        <w:tc>
          <w:tcPr>
            <w:tcW w:w="1255" w:type="dxa"/>
          </w:tcPr>
          <w:p w14:paraId="6E2D23CC" w14:textId="77777777" w:rsidR="003C6592" w:rsidRPr="00FB1893" w:rsidRDefault="003C6592" w:rsidP="00716C82">
            <w:pPr>
              <w:pStyle w:val="Tableheadingcentred"/>
              <w:rPr>
                <w:bCs/>
              </w:rPr>
            </w:pPr>
            <w:r w:rsidRPr="00FB1893">
              <w:t>Aquifer</w:t>
            </w:r>
          </w:p>
        </w:tc>
        <w:tc>
          <w:tcPr>
            <w:tcW w:w="1176" w:type="dxa"/>
          </w:tcPr>
          <w:p w14:paraId="54C34AF6" w14:textId="77777777" w:rsidR="003C6592" w:rsidRPr="00FB1893" w:rsidRDefault="003C6592" w:rsidP="009B7CE0">
            <w:pPr>
              <w:pStyle w:val="Tableheadingcentredbold"/>
            </w:pPr>
            <w:r w:rsidRPr="00FB1893">
              <w:t>K</w:t>
            </w:r>
            <w:r w:rsidRPr="00FB1893">
              <w:br/>
              <w:t>(m/d)</w:t>
            </w:r>
          </w:p>
        </w:tc>
        <w:tc>
          <w:tcPr>
            <w:tcW w:w="1260" w:type="dxa"/>
          </w:tcPr>
          <w:p w14:paraId="631F90F6" w14:textId="77777777" w:rsidR="003C6592" w:rsidRPr="00FB1893" w:rsidRDefault="003C6592" w:rsidP="009B7CE0">
            <w:pPr>
              <w:pStyle w:val="Tableheadingcentredbold"/>
            </w:pPr>
            <w:r w:rsidRPr="00FB1893">
              <w:t>W</w:t>
            </w:r>
            <w:r w:rsidRPr="009B7CE0">
              <w:rPr>
                <w:rStyle w:val="Subscript"/>
              </w:rPr>
              <w:t>net</w:t>
            </w:r>
            <w:r w:rsidRPr="009B7CE0">
              <w:rPr>
                <w:rStyle w:val="Subscript"/>
              </w:rPr>
              <w:br/>
            </w:r>
            <w:r w:rsidRPr="00FB1893">
              <w:t>(mm/</w:t>
            </w:r>
            <w:proofErr w:type="spellStart"/>
            <w:r w:rsidRPr="00FB1893">
              <w:t>yr</w:t>
            </w:r>
            <w:proofErr w:type="spellEnd"/>
            <w:r w:rsidRPr="00FB1893">
              <w:t>)</w:t>
            </w:r>
          </w:p>
        </w:tc>
        <w:tc>
          <w:tcPr>
            <w:tcW w:w="1118" w:type="dxa"/>
          </w:tcPr>
          <w:p w14:paraId="4D092627" w14:textId="77777777" w:rsidR="003C6592" w:rsidRPr="00FB1893" w:rsidRDefault="003C6592" w:rsidP="009B7CE0">
            <w:pPr>
              <w:pStyle w:val="Tableheadingcentredbold"/>
              <w:rPr>
                <w:vertAlign w:val="subscript"/>
              </w:rPr>
            </w:pPr>
            <w:r w:rsidRPr="00FB1893">
              <w:t>z</w:t>
            </w:r>
            <w:r w:rsidRPr="009B7CE0">
              <w:rPr>
                <w:rStyle w:val="Subscript"/>
              </w:rPr>
              <w:t xml:space="preserve">0 </w:t>
            </w:r>
            <w:r w:rsidRPr="009B7CE0">
              <w:rPr>
                <w:rStyle w:val="Subscript"/>
              </w:rPr>
              <w:br/>
            </w:r>
            <w:r w:rsidRPr="00FB1893">
              <w:t>(m)</w:t>
            </w:r>
          </w:p>
        </w:tc>
        <w:tc>
          <w:tcPr>
            <w:tcW w:w="1145" w:type="dxa"/>
          </w:tcPr>
          <w:p w14:paraId="73097883" w14:textId="77777777" w:rsidR="003C6592" w:rsidRPr="00FB1893" w:rsidRDefault="003C6592" w:rsidP="009B7CE0">
            <w:pPr>
              <w:pStyle w:val="Tableheadingcentredbold"/>
              <w:rPr>
                <w:vertAlign w:val="subscript"/>
              </w:rPr>
            </w:pPr>
            <w:r w:rsidRPr="00FB1893">
              <w:t>h</w:t>
            </w:r>
            <w:r w:rsidRPr="009B7CE0">
              <w:rPr>
                <w:rStyle w:val="Subscript"/>
              </w:rPr>
              <w:t xml:space="preserve">0 </w:t>
            </w:r>
            <w:r w:rsidRPr="009B7CE0">
              <w:rPr>
                <w:rStyle w:val="Subscript"/>
              </w:rPr>
              <w:br/>
            </w:r>
            <w:r w:rsidRPr="00FB1893">
              <w:t>(m)</w:t>
            </w:r>
          </w:p>
        </w:tc>
        <w:tc>
          <w:tcPr>
            <w:tcW w:w="1134" w:type="dxa"/>
          </w:tcPr>
          <w:p w14:paraId="4D612B55" w14:textId="77777777" w:rsidR="003C6592" w:rsidRPr="00FB1893" w:rsidRDefault="003C6592" w:rsidP="009B7CE0">
            <w:pPr>
              <w:pStyle w:val="Tableheadingcentredbold"/>
            </w:pPr>
            <w:r w:rsidRPr="009B7CE0">
              <w:t>h</w:t>
            </w:r>
            <w:r w:rsidRPr="009B7CE0">
              <w:rPr>
                <w:rStyle w:val="Subscript"/>
              </w:rPr>
              <w:t>b</w:t>
            </w:r>
            <w:r w:rsidRPr="00FB1893">
              <w:br/>
              <w:t>(m)</w:t>
            </w:r>
          </w:p>
        </w:tc>
        <w:tc>
          <w:tcPr>
            <w:tcW w:w="803" w:type="dxa"/>
          </w:tcPr>
          <w:p w14:paraId="23C82B88" w14:textId="77777777" w:rsidR="003C6592" w:rsidRPr="00FB1893" w:rsidRDefault="003C6592" w:rsidP="009B7CE0">
            <w:pPr>
              <w:pStyle w:val="Tableheadingcentredbold"/>
            </w:pPr>
            <w:r w:rsidRPr="009B7CE0">
              <w:t>x</w:t>
            </w:r>
            <w:r w:rsidRPr="009B7CE0">
              <w:rPr>
                <w:rStyle w:val="Subscript"/>
              </w:rPr>
              <w:t>b</w:t>
            </w:r>
            <w:r w:rsidRPr="00FB1893">
              <w:br/>
              <w:t>(m)</w:t>
            </w:r>
          </w:p>
        </w:tc>
        <w:tc>
          <w:tcPr>
            <w:tcW w:w="841" w:type="dxa"/>
          </w:tcPr>
          <w:p w14:paraId="513AB71A" w14:textId="77777777" w:rsidR="003C6592" w:rsidRPr="00FB1893" w:rsidRDefault="003C6592" w:rsidP="009B7CE0">
            <w:pPr>
              <w:pStyle w:val="Tableheadingcentredbold"/>
            </w:pPr>
            <w:r w:rsidRPr="00FB1893">
              <w:t>n</w:t>
            </w:r>
            <w:r w:rsidRPr="00FB1893">
              <w:br/>
              <w:t>(-)</w:t>
            </w:r>
          </w:p>
        </w:tc>
      </w:tr>
      <w:tr w:rsidR="003C6592" w14:paraId="6232D134" w14:textId="77777777" w:rsidTr="006E3BDB">
        <w:trPr>
          <w:cnfStyle w:val="000000100000" w:firstRow="0" w:lastRow="0" w:firstColumn="0" w:lastColumn="0" w:oddVBand="0" w:evenVBand="0" w:oddHBand="1" w:evenHBand="0" w:firstRowFirstColumn="0" w:firstRowLastColumn="0" w:lastRowFirstColumn="0" w:lastRowLastColumn="0"/>
        </w:trPr>
        <w:tc>
          <w:tcPr>
            <w:tcW w:w="1255" w:type="dxa"/>
          </w:tcPr>
          <w:p w14:paraId="192B6C9F" w14:textId="77777777" w:rsidR="003C6592" w:rsidRPr="00716C82" w:rsidRDefault="003C6592" w:rsidP="00452CB8">
            <w:pPr>
              <w:pStyle w:val="Tabletextleftbold"/>
            </w:pPr>
            <w:r w:rsidRPr="00716C82">
              <w:t>Superficial</w:t>
            </w:r>
          </w:p>
          <w:p w14:paraId="31F2C7BC" w14:textId="77777777" w:rsidR="003C6592" w:rsidRPr="00716C82" w:rsidRDefault="003C6592" w:rsidP="00452CB8">
            <w:pPr>
              <w:pStyle w:val="Tabletextleftbold"/>
            </w:pPr>
            <w:r w:rsidRPr="00716C82">
              <w:t>(Unconfined)</w:t>
            </w:r>
          </w:p>
        </w:tc>
        <w:tc>
          <w:tcPr>
            <w:tcW w:w="1176" w:type="dxa"/>
          </w:tcPr>
          <w:p w14:paraId="49E54512" w14:textId="77777777" w:rsidR="003C6592" w:rsidRPr="00FB1893" w:rsidRDefault="003C6592" w:rsidP="00F85DFE">
            <w:pPr>
              <w:pStyle w:val="Tabletextcentred"/>
            </w:pPr>
            <w:r w:rsidRPr="00FB1893">
              <w:t>2</w:t>
            </w:r>
          </w:p>
          <w:p w14:paraId="7B97B234" w14:textId="77777777" w:rsidR="003C6592" w:rsidRPr="00FB1893" w:rsidRDefault="003C6592" w:rsidP="00F85DFE">
            <w:pPr>
              <w:pStyle w:val="Tabletextcentred"/>
            </w:pPr>
            <w:r w:rsidRPr="00FB1893">
              <w:t>(0.5-5)#</w:t>
            </w:r>
          </w:p>
        </w:tc>
        <w:tc>
          <w:tcPr>
            <w:tcW w:w="1260" w:type="dxa"/>
          </w:tcPr>
          <w:p w14:paraId="059C7FF6" w14:textId="77777777" w:rsidR="003C6592" w:rsidRPr="00FB1893" w:rsidRDefault="003C6592" w:rsidP="00F85DFE">
            <w:pPr>
              <w:pStyle w:val="Tabletextcentred"/>
            </w:pPr>
            <w:r w:rsidRPr="00FB1893">
              <w:t>30</w:t>
            </w:r>
          </w:p>
          <w:p w14:paraId="5FE5B8A3" w14:textId="77777777" w:rsidR="003C6592" w:rsidRPr="00FB1893" w:rsidRDefault="003C6592" w:rsidP="00F85DFE">
            <w:pPr>
              <w:pStyle w:val="Tabletextcentred"/>
            </w:pPr>
            <w:r w:rsidRPr="00FB1893">
              <w:t>(10-60)</w:t>
            </w:r>
          </w:p>
        </w:tc>
        <w:tc>
          <w:tcPr>
            <w:tcW w:w="1118" w:type="dxa"/>
          </w:tcPr>
          <w:p w14:paraId="0AE92EDE" w14:textId="77777777" w:rsidR="003C6592" w:rsidRPr="00FB1893" w:rsidRDefault="003C6592" w:rsidP="00F85DFE">
            <w:pPr>
              <w:pStyle w:val="Tabletextcentred"/>
            </w:pPr>
            <w:r w:rsidRPr="00FB1893">
              <w:t>10</w:t>
            </w:r>
          </w:p>
        </w:tc>
        <w:tc>
          <w:tcPr>
            <w:tcW w:w="1145" w:type="dxa"/>
          </w:tcPr>
          <w:p w14:paraId="2EB7B279" w14:textId="77777777" w:rsidR="003C6592" w:rsidRPr="00FB1893" w:rsidRDefault="003C6592" w:rsidP="00F85DFE">
            <w:pPr>
              <w:pStyle w:val="Tabletextcentred"/>
            </w:pPr>
            <w:r w:rsidRPr="00FB1893">
              <w:t>-</w:t>
            </w:r>
          </w:p>
        </w:tc>
        <w:tc>
          <w:tcPr>
            <w:tcW w:w="1134" w:type="dxa"/>
          </w:tcPr>
          <w:p w14:paraId="58468BCB" w14:textId="77777777" w:rsidR="003C6592" w:rsidRPr="00FB1893" w:rsidRDefault="003C6592" w:rsidP="00F85DFE">
            <w:pPr>
              <w:pStyle w:val="Tabletextcentred"/>
            </w:pPr>
            <w:r w:rsidRPr="00FB1893">
              <w:t>6.0</w:t>
            </w:r>
          </w:p>
          <w:p w14:paraId="256DE1A9" w14:textId="77777777" w:rsidR="003C6592" w:rsidRPr="00FB1893" w:rsidRDefault="003C6592" w:rsidP="00F85DFE">
            <w:pPr>
              <w:pStyle w:val="Tabletextcentred"/>
            </w:pPr>
            <w:r w:rsidRPr="00FB1893">
              <w:t>(2.5-7.5)</w:t>
            </w:r>
          </w:p>
        </w:tc>
        <w:tc>
          <w:tcPr>
            <w:tcW w:w="803" w:type="dxa"/>
          </w:tcPr>
          <w:p w14:paraId="0376CDFD" w14:textId="77777777" w:rsidR="003C6592" w:rsidRPr="00FB1893" w:rsidRDefault="003C6592" w:rsidP="00F85DFE">
            <w:pPr>
              <w:pStyle w:val="Tabletextcentred"/>
            </w:pPr>
            <w:r w:rsidRPr="00FB1893">
              <w:t>1500</w:t>
            </w:r>
          </w:p>
        </w:tc>
        <w:tc>
          <w:tcPr>
            <w:tcW w:w="841" w:type="dxa"/>
          </w:tcPr>
          <w:p w14:paraId="7FC92239" w14:textId="77777777" w:rsidR="003C6592" w:rsidRPr="00FB1893" w:rsidRDefault="003C6592" w:rsidP="00F85DFE">
            <w:pPr>
              <w:pStyle w:val="Tabletextcentred"/>
            </w:pPr>
            <w:r w:rsidRPr="00FB1893">
              <w:t>0.2</w:t>
            </w:r>
          </w:p>
        </w:tc>
      </w:tr>
      <w:tr w:rsidR="003C6592" w14:paraId="280BC2D0" w14:textId="77777777" w:rsidTr="006E3BDB">
        <w:trPr>
          <w:cnfStyle w:val="000000010000" w:firstRow="0" w:lastRow="0" w:firstColumn="0" w:lastColumn="0" w:oddVBand="0" w:evenVBand="0" w:oddHBand="0" w:evenHBand="1" w:firstRowFirstColumn="0" w:firstRowLastColumn="0" w:lastRowFirstColumn="0" w:lastRowLastColumn="0"/>
        </w:trPr>
        <w:tc>
          <w:tcPr>
            <w:tcW w:w="1255" w:type="dxa"/>
          </w:tcPr>
          <w:p w14:paraId="52909254" w14:textId="77777777" w:rsidR="003C6592" w:rsidRPr="00716C82" w:rsidRDefault="003C6592" w:rsidP="00452CB8">
            <w:pPr>
              <w:pStyle w:val="Tabletextleftbold"/>
            </w:pPr>
            <w:r w:rsidRPr="00716C82">
              <w:t>Leederville</w:t>
            </w:r>
          </w:p>
          <w:p w14:paraId="0F4A8393" w14:textId="77777777" w:rsidR="003C6592" w:rsidRPr="00716C82" w:rsidRDefault="003C6592" w:rsidP="00452CB8">
            <w:pPr>
              <w:pStyle w:val="Tabletextleftbold"/>
            </w:pPr>
            <w:r w:rsidRPr="00716C82">
              <w:t>(Confined)</w:t>
            </w:r>
          </w:p>
        </w:tc>
        <w:tc>
          <w:tcPr>
            <w:tcW w:w="1176" w:type="dxa"/>
          </w:tcPr>
          <w:p w14:paraId="38A656D3" w14:textId="77777777" w:rsidR="003C6592" w:rsidRPr="00FB1893" w:rsidRDefault="003C6592" w:rsidP="00F85DFE">
            <w:pPr>
              <w:pStyle w:val="Tabletextcentred"/>
            </w:pPr>
            <w:r w:rsidRPr="00FB1893">
              <w:t>1</w:t>
            </w:r>
          </w:p>
          <w:p w14:paraId="605DADDF" w14:textId="77777777" w:rsidR="003C6592" w:rsidRPr="00FB1893" w:rsidRDefault="003C6592" w:rsidP="00F85DFE">
            <w:pPr>
              <w:pStyle w:val="Tabletextcentred"/>
            </w:pPr>
            <w:r w:rsidRPr="00FB1893">
              <w:t>(0.2-2)</w:t>
            </w:r>
          </w:p>
        </w:tc>
        <w:tc>
          <w:tcPr>
            <w:tcW w:w="1260" w:type="dxa"/>
          </w:tcPr>
          <w:p w14:paraId="04E44052" w14:textId="77777777" w:rsidR="003C6592" w:rsidRPr="00FB1893" w:rsidRDefault="003C6592" w:rsidP="00F85DFE">
            <w:pPr>
              <w:pStyle w:val="Tabletextcentred"/>
            </w:pPr>
            <w:r w:rsidRPr="00FB1893">
              <w:t>0</w:t>
            </w:r>
          </w:p>
        </w:tc>
        <w:tc>
          <w:tcPr>
            <w:tcW w:w="1118" w:type="dxa"/>
          </w:tcPr>
          <w:p w14:paraId="43844A61" w14:textId="77777777" w:rsidR="003C6592" w:rsidRPr="00FB1893" w:rsidRDefault="003C6592" w:rsidP="00F85DFE">
            <w:pPr>
              <w:pStyle w:val="Tabletextcentred"/>
            </w:pPr>
            <w:r w:rsidRPr="00FB1893">
              <w:t>80</w:t>
            </w:r>
          </w:p>
          <w:p w14:paraId="452634BE" w14:textId="77777777" w:rsidR="003C6592" w:rsidRPr="00FB1893" w:rsidRDefault="003C6592" w:rsidP="00F85DFE">
            <w:pPr>
              <w:pStyle w:val="Tabletextcentred"/>
            </w:pPr>
            <w:r w:rsidRPr="00FB1893">
              <w:t>(20-100)</w:t>
            </w:r>
          </w:p>
        </w:tc>
        <w:tc>
          <w:tcPr>
            <w:tcW w:w="1145" w:type="dxa"/>
          </w:tcPr>
          <w:p w14:paraId="65C23E21" w14:textId="77777777" w:rsidR="003C6592" w:rsidRPr="00FB1893" w:rsidRDefault="003C6592" w:rsidP="00F85DFE">
            <w:pPr>
              <w:pStyle w:val="Tabletextcentred"/>
            </w:pPr>
            <w:r w:rsidRPr="00FB1893">
              <w:t>65</w:t>
            </w:r>
          </w:p>
          <w:p w14:paraId="67D66169" w14:textId="77777777" w:rsidR="003C6592" w:rsidRPr="00FB1893" w:rsidRDefault="003C6592" w:rsidP="00F85DFE">
            <w:pPr>
              <w:pStyle w:val="Tabletextcentred"/>
            </w:pPr>
            <w:r w:rsidRPr="00FB1893">
              <w:t>(25-105)</w:t>
            </w:r>
          </w:p>
        </w:tc>
        <w:tc>
          <w:tcPr>
            <w:tcW w:w="1134" w:type="dxa"/>
          </w:tcPr>
          <w:p w14:paraId="2663E8CA" w14:textId="77777777" w:rsidR="003C6592" w:rsidRPr="00FB1893" w:rsidRDefault="003C6592" w:rsidP="00F85DFE">
            <w:pPr>
              <w:pStyle w:val="Tabletextcentred"/>
            </w:pPr>
            <w:r w:rsidRPr="00FB1893">
              <w:t>7</w:t>
            </w:r>
          </w:p>
          <w:p w14:paraId="61E65995" w14:textId="77777777" w:rsidR="003C6592" w:rsidRPr="00FB1893" w:rsidRDefault="003C6592" w:rsidP="00F85DFE">
            <w:pPr>
              <w:pStyle w:val="Tabletextcentred"/>
            </w:pPr>
            <w:r w:rsidRPr="00FB1893">
              <w:t>(5-8.7)</w:t>
            </w:r>
          </w:p>
        </w:tc>
        <w:tc>
          <w:tcPr>
            <w:tcW w:w="803" w:type="dxa"/>
          </w:tcPr>
          <w:p w14:paraId="5D079EEA" w14:textId="77777777" w:rsidR="003C6592" w:rsidRPr="00FB1893" w:rsidRDefault="003C6592" w:rsidP="00F85DFE">
            <w:pPr>
              <w:pStyle w:val="Tabletextcentred"/>
            </w:pPr>
            <w:r w:rsidRPr="00FB1893">
              <w:t>4300</w:t>
            </w:r>
          </w:p>
        </w:tc>
        <w:tc>
          <w:tcPr>
            <w:tcW w:w="841" w:type="dxa"/>
          </w:tcPr>
          <w:p w14:paraId="08686588" w14:textId="77777777" w:rsidR="003C6592" w:rsidRPr="00FB1893" w:rsidRDefault="003C6592" w:rsidP="00F85DFE">
            <w:pPr>
              <w:pStyle w:val="Tabletextcentred"/>
            </w:pPr>
            <w:r w:rsidRPr="00FB1893">
              <w:t>0.1</w:t>
            </w:r>
          </w:p>
        </w:tc>
      </w:tr>
    </w:tbl>
    <w:p w14:paraId="663D6613" w14:textId="77777777" w:rsidR="003C6592" w:rsidRPr="00601560" w:rsidRDefault="003C6592" w:rsidP="00716C82">
      <w:pPr>
        <w:pStyle w:val="Tablenotes"/>
      </w:pPr>
      <w:r w:rsidRPr="00601560">
        <w:t xml:space="preserve"># </w:t>
      </w:r>
      <w:r>
        <w:t>Estimated range</w:t>
      </w:r>
    </w:p>
    <w:p w14:paraId="5C81CFCD" w14:textId="77777777" w:rsidR="003C6592" w:rsidRPr="00BF7CED" w:rsidRDefault="003C6592" w:rsidP="00BF7CED">
      <w:pPr>
        <w:pStyle w:val="BodyText"/>
        <w:rPr>
          <w:rStyle w:val="Bodytextbold"/>
        </w:rPr>
      </w:pPr>
      <w:bookmarkStart w:id="620" w:name="_Toc308004796"/>
      <w:r w:rsidRPr="00BF7CED">
        <w:rPr>
          <w:rStyle w:val="Bodytextbold"/>
        </w:rPr>
        <w:t>Theoretical extent of SWI for current conditions</w:t>
      </w:r>
      <w:bookmarkEnd w:id="620"/>
    </w:p>
    <w:p w14:paraId="7B0DD0B3" w14:textId="61ADB6FA" w:rsidR="003C6592" w:rsidRDefault="003C6592" w:rsidP="00DF5570">
      <w:pPr>
        <w:pStyle w:val="BodyText"/>
      </w:pPr>
      <w:r>
        <w:t>The above hydrogeological parameters were used to estimate the theoretical extent of SWI within each aquifer, under current conditions (</w:t>
      </w:r>
      <w:r w:rsidR="004050A0">
        <w:t>Table 65</w:t>
      </w:r>
      <w:r>
        <w:t xml:space="preserve">). </w:t>
      </w:r>
      <w:r w:rsidRPr="001379E3">
        <w:t xml:space="preserve">The theoretical </w:t>
      </w:r>
      <w:r>
        <w:t>steady-state</w:t>
      </w:r>
      <w:r w:rsidRPr="001379E3">
        <w:t xml:space="preserve"> interface locations for the </w:t>
      </w:r>
      <w:r>
        <w:t>Busselton</w:t>
      </w:r>
      <w:r w:rsidRPr="001379E3">
        <w:t xml:space="preserve"> case study</w:t>
      </w:r>
      <w:r>
        <w:t xml:space="preserve"> </w:t>
      </w:r>
      <w:r w:rsidRPr="001379E3">
        <w:t>can be seen in</w:t>
      </w:r>
      <w:r w:rsidR="004050A0">
        <w:t xml:space="preserve"> Figure 56</w:t>
      </w:r>
      <w:r>
        <w:t>.</w:t>
      </w:r>
    </w:p>
    <w:p w14:paraId="5C0C4C13" w14:textId="77777777" w:rsidR="003C6592" w:rsidRPr="0079029B" w:rsidRDefault="003C6592" w:rsidP="00716C82">
      <w:pPr>
        <w:pStyle w:val="Tabletitle"/>
      </w:pPr>
      <w:bookmarkStart w:id="621" w:name="_Ref306806179"/>
      <w:bookmarkStart w:id="622" w:name="_Toc308004797"/>
      <w:bookmarkStart w:id="623" w:name="_Toc337566542"/>
      <w:bookmarkStart w:id="624" w:name="_Toc349670614"/>
      <w:r w:rsidRPr="00716C82">
        <w:rPr>
          <w:rStyle w:val="Tabletitlebold"/>
        </w:rPr>
        <w:t xml:space="preserve">Table </w:t>
      </w:r>
      <w:r w:rsidR="00D438AF" w:rsidRPr="00716C82">
        <w:rPr>
          <w:rStyle w:val="Tabletitlebold"/>
        </w:rPr>
        <w:fldChar w:fldCharType="begin"/>
      </w:r>
      <w:r w:rsidR="00D438AF" w:rsidRPr="00716C82">
        <w:rPr>
          <w:rStyle w:val="Tabletitlebold"/>
        </w:rPr>
        <w:instrText xml:space="preserve"> SEQ Table \* ARABIC </w:instrText>
      </w:r>
      <w:r w:rsidR="00D438AF" w:rsidRPr="00716C82">
        <w:rPr>
          <w:rStyle w:val="Tabletitlebold"/>
        </w:rPr>
        <w:fldChar w:fldCharType="separate"/>
      </w:r>
      <w:r w:rsidR="00496154" w:rsidRPr="00716C82">
        <w:rPr>
          <w:rStyle w:val="Tabletitlebold"/>
        </w:rPr>
        <w:t>65</w:t>
      </w:r>
      <w:r w:rsidR="00D438AF" w:rsidRPr="00716C82">
        <w:rPr>
          <w:rStyle w:val="Tabletitlebold"/>
        </w:rPr>
        <w:fldChar w:fldCharType="end"/>
      </w:r>
      <w:bookmarkEnd w:id="621"/>
      <w:r w:rsidRPr="00716C82">
        <w:rPr>
          <w:rStyle w:val="Tabletitlebold"/>
        </w:rPr>
        <w:t>.</w:t>
      </w:r>
      <w:r w:rsidRPr="0079029B">
        <w:t xml:space="preserve"> Results indicating theoretical SWI extent for the </w:t>
      </w:r>
      <w:r>
        <w:t>Busselton case</w:t>
      </w:r>
      <w:r w:rsidRPr="0079029B">
        <w:t xml:space="preserve"> study</w:t>
      </w:r>
      <w:bookmarkEnd w:id="622"/>
      <w:bookmarkEnd w:id="623"/>
      <w:bookmarkEnd w:id="624"/>
    </w:p>
    <w:tbl>
      <w:tblPr>
        <w:tblStyle w:val="TableGAHeaderRow"/>
        <w:tblW w:w="8316" w:type="dxa"/>
        <w:tblLayout w:type="fixed"/>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470"/>
        <w:gridCol w:w="1650"/>
        <w:gridCol w:w="1630"/>
        <w:gridCol w:w="1630"/>
        <w:gridCol w:w="1936"/>
      </w:tblGrid>
      <w:tr w:rsidR="00C12C5B" w:rsidRPr="00EF1133" w14:paraId="6EAE2916" w14:textId="77777777" w:rsidTr="002E4D37">
        <w:trPr>
          <w:cnfStyle w:val="100000000000" w:firstRow="1" w:lastRow="0" w:firstColumn="0" w:lastColumn="0" w:oddVBand="0" w:evenVBand="0" w:oddHBand="0" w:evenHBand="0" w:firstRowFirstColumn="0" w:firstRowLastColumn="0" w:lastRowFirstColumn="0" w:lastRowLastColumn="0"/>
          <w:trHeight w:val="57"/>
          <w:tblHeader/>
        </w:trPr>
        <w:tc>
          <w:tcPr>
            <w:tcW w:w="1470" w:type="dxa"/>
            <w:vAlign w:val="center"/>
          </w:tcPr>
          <w:p w14:paraId="5ECF6837" w14:textId="1523277D" w:rsidR="00C12C5B" w:rsidRPr="000802C0" w:rsidRDefault="00C12C5B" w:rsidP="00716C82">
            <w:pPr>
              <w:pStyle w:val="Tableheadingcentred"/>
            </w:pPr>
            <w:r w:rsidRPr="000802C0">
              <w:t>Aquifer</w:t>
            </w:r>
          </w:p>
        </w:tc>
        <w:tc>
          <w:tcPr>
            <w:tcW w:w="1650" w:type="dxa"/>
            <w:vAlign w:val="center"/>
          </w:tcPr>
          <w:p w14:paraId="4435D7F1" w14:textId="77777777" w:rsidR="00C12C5B" w:rsidRPr="00EF465B" w:rsidRDefault="00C12C5B" w:rsidP="009B7CE0">
            <w:pPr>
              <w:pStyle w:val="Tableheadingcentredbold"/>
            </w:pPr>
            <w:r w:rsidRPr="009B7CE0">
              <w:t>x</w:t>
            </w:r>
            <w:r w:rsidRPr="009B7CE0">
              <w:rPr>
                <w:rStyle w:val="Subscript"/>
              </w:rPr>
              <w:t>T</w:t>
            </w:r>
          </w:p>
          <w:p w14:paraId="3F0248E1" w14:textId="60AA03EE" w:rsidR="00C12C5B" w:rsidRPr="000802C0" w:rsidRDefault="00C12C5B" w:rsidP="00716C82">
            <w:pPr>
              <w:pStyle w:val="Tableheadingcentred"/>
            </w:pPr>
            <w:r w:rsidRPr="000802C0">
              <w:t>(m)</w:t>
            </w:r>
          </w:p>
        </w:tc>
        <w:tc>
          <w:tcPr>
            <w:tcW w:w="1630" w:type="dxa"/>
            <w:vAlign w:val="center"/>
          </w:tcPr>
          <w:p w14:paraId="562EC8B4" w14:textId="77777777" w:rsidR="00C12C5B" w:rsidRPr="00EF465B" w:rsidRDefault="00C12C5B" w:rsidP="009B7CE0">
            <w:pPr>
              <w:pStyle w:val="Tableheadingcentredbold"/>
            </w:pPr>
            <w:r w:rsidRPr="00EF465B">
              <w:t>M</w:t>
            </w:r>
          </w:p>
          <w:p w14:paraId="44A01346" w14:textId="5BD689C4" w:rsidR="00C12C5B" w:rsidRPr="000802C0" w:rsidRDefault="00C12C5B" w:rsidP="00716C82">
            <w:pPr>
              <w:pStyle w:val="Tableheadingcentred"/>
              <w:rPr>
                <w:sz w:val="22"/>
                <w:szCs w:val="22"/>
              </w:rPr>
            </w:pPr>
            <w:r>
              <w:t>(-)</w:t>
            </w:r>
          </w:p>
        </w:tc>
        <w:tc>
          <w:tcPr>
            <w:tcW w:w="1630" w:type="dxa"/>
            <w:vAlign w:val="center"/>
          </w:tcPr>
          <w:p w14:paraId="73971BFC" w14:textId="77777777" w:rsidR="00C12C5B" w:rsidRDefault="00C12C5B" w:rsidP="009B7CE0">
            <w:pPr>
              <w:pStyle w:val="Tableheadingcentredbold"/>
            </w:pPr>
            <w:r w:rsidRPr="00EF465B">
              <w:t>x</w:t>
            </w:r>
            <w:r w:rsidRPr="009B7CE0">
              <w:rPr>
                <w:rStyle w:val="Subscript"/>
              </w:rPr>
              <w:t>T</w:t>
            </w:r>
            <w:r>
              <w:sym w:font="Symbol" w:char="F0A2"/>
            </w:r>
          </w:p>
          <w:p w14:paraId="26514D51" w14:textId="07198318" w:rsidR="00C12C5B" w:rsidRPr="000802C0" w:rsidRDefault="00C12C5B" w:rsidP="00716C82">
            <w:pPr>
              <w:pStyle w:val="Tableheadingcentred"/>
              <w:rPr>
                <w:sz w:val="22"/>
                <w:szCs w:val="22"/>
              </w:rPr>
            </w:pPr>
            <w:r>
              <w:t>(-)</w:t>
            </w:r>
          </w:p>
        </w:tc>
        <w:tc>
          <w:tcPr>
            <w:tcW w:w="1936" w:type="dxa"/>
            <w:vAlign w:val="center"/>
          </w:tcPr>
          <w:p w14:paraId="0004127B" w14:textId="77777777" w:rsidR="00C12C5B" w:rsidRPr="000802C0" w:rsidRDefault="00C12C5B" w:rsidP="009B7CE0">
            <w:pPr>
              <w:pStyle w:val="Tableheadingcentredbold"/>
            </w:pPr>
            <w:r w:rsidRPr="00EF465B">
              <w:t>V</w:t>
            </w:r>
            <w:proofErr w:type="spellStart"/>
            <w:r w:rsidRPr="009B7CE0">
              <w:rPr>
                <w:rStyle w:val="Subscript"/>
              </w:rPr>
              <w:t>sw</w:t>
            </w:r>
            <w:proofErr w:type="spellEnd"/>
          </w:p>
          <w:p w14:paraId="364ACD2E" w14:textId="37459EF9" w:rsidR="00C12C5B" w:rsidRPr="000802C0" w:rsidRDefault="00C12C5B" w:rsidP="00716C82">
            <w:pPr>
              <w:pStyle w:val="Tableheadingcentred"/>
            </w:pPr>
            <w:r w:rsidRPr="00E00765">
              <w:t>(m</w:t>
            </w:r>
            <w:r w:rsidRPr="001C56B2">
              <w:rPr>
                <w:rStyle w:val="Superscript"/>
              </w:rPr>
              <w:t>2</w:t>
            </w:r>
            <w:r w:rsidRPr="00E00765">
              <w:t>)</w:t>
            </w:r>
          </w:p>
        </w:tc>
      </w:tr>
      <w:tr w:rsidR="003C6592" w:rsidRPr="001C15D2" w14:paraId="0F8FE632" w14:textId="77777777" w:rsidTr="00716C82">
        <w:trPr>
          <w:cnfStyle w:val="000000100000" w:firstRow="0" w:lastRow="0" w:firstColumn="0" w:lastColumn="0" w:oddVBand="0" w:evenVBand="0" w:oddHBand="1" w:evenHBand="0" w:firstRowFirstColumn="0" w:firstRowLastColumn="0" w:lastRowFirstColumn="0" w:lastRowLastColumn="0"/>
          <w:trHeight w:val="57"/>
        </w:trPr>
        <w:tc>
          <w:tcPr>
            <w:tcW w:w="1470" w:type="dxa"/>
          </w:tcPr>
          <w:p w14:paraId="2A6B26DB" w14:textId="77777777" w:rsidR="003C6592" w:rsidRPr="00716C82" w:rsidRDefault="003C6592" w:rsidP="00452CB8">
            <w:pPr>
              <w:pStyle w:val="Tabletextleftbold"/>
            </w:pPr>
            <w:r w:rsidRPr="00716C82">
              <w:t>Superficial</w:t>
            </w:r>
          </w:p>
          <w:p w14:paraId="6BBE6EC1" w14:textId="77777777" w:rsidR="003C6592" w:rsidRPr="00716C82" w:rsidRDefault="003C6592" w:rsidP="00452CB8">
            <w:pPr>
              <w:pStyle w:val="Tabletextleftbold"/>
            </w:pPr>
            <w:r w:rsidRPr="00716C82">
              <w:t>(Unconfined)</w:t>
            </w:r>
          </w:p>
        </w:tc>
        <w:tc>
          <w:tcPr>
            <w:tcW w:w="1650" w:type="dxa"/>
          </w:tcPr>
          <w:p w14:paraId="03ABE218" w14:textId="77777777" w:rsidR="003C6592" w:rsidRDefault="003C6592" w:rsidP="00C26853">
            <w:pPr>
              <w:pStyle w:val="Tabletextcentred"/>
            </w:pPr>
            <w:r w:rsidRPr="00DB78E6">
              <w:t>16</w:t>
            </w:r>
          </w:p>
          <w:p w14:paraId="740D6F7C" w14:textId="77777777" w:rsidR="003C6592" w:rsidRPr="00DB78E6" w:rsidRDefault="003C6592" w:rsidP="00C26853">
            <w:pPr>
              <w:pStyle w:val="Tabletextcentred"/>
            </w:pPr>
            <w:r>
              <w:t>(4-59)#</w:t>
            </w:r>
          </w:p>
        </w:tc>
        <w:tc>
          <w:tcPr>
            <w:tcW w:w="1630" w:type="dxa"/>
          </w:tcPr>
          <w:p w14:paraId="427ACDCD" w14:textId="77777777" w:rsidR="003C6592" w:rsidRDefault="003C6592" w:rsidP="00C26853">
            <w:pPr>
              <w:pStyle w:val="Tabletextcentred"/>
            </w:pPr>
            <w:r w:rsidRPr="00DB78E6">
              <w:t>0.02</w:t>
            </w:r>
          </w:p>
          <w:p w14:paraId="7C35FEB8" w14:textId="77777777" w:rsidR="003C6592" w:rsidRPr="00DB78E6" w:rsidRDefault="003C6592" w:rsidP="00C26853">
            <w:pPr>
              <w:pStyle w:val="Tabletextcentred"/>
            </w:pPr>
            <w:r>
              <w:t>(0.00-0.05)</w:t>
            </w:r>
          </w:p>
        </w:tc>
        <w:tc>
          <w:tcPr>
            <w:tcW w:w="1630" w:type="dxa"/>
          </w:tcPr>
          <w:p w14:paraId="3E79E376" w14:textId="77777777" w:rsidR="003C6592" w:rsidRDefault="003C6592" w:rsidP="00C26853">
            <w:pPr>
              <w:pStyle w:val="Tabletextcentred"/>
            </w:pPr>
            <w:r w:rsidRPr="00DB78E6">
              <w:t>0.01</w:t>
            </w:r>
          </w:p>
          <w:p w14:paraId="65180134" w14:textId="77777777" w:rsidR="003C6592" w:rsidRPr="00DB78E6" w:rsidRDefault="003C6592" w:rsidP="00C26853">
            <w:pPr>
              <w:pStyle w:val="Tabletextcentred"/>
            </w:pPr>
            <w:r>
              <w:t>(0.00-0.02)</w:t>
            </w:r>
          </w:p>
        </w:tc>
        <w:tc>
          <w:tcPr>
            <w:tcW w:w="1936" w:type="dxa"/>
          </w:tcPr>
          <w:p w14:paraId="64F311D6" w14:textId="77777777" w:rsidR="003C6592" w:rsidRDefault="003C6592" w:rsidP="00C26853">
            <w:pPr>
              <w:pStyle w:val="Tabletextcentred"/>
            </w:pPr>
            <w:r w:rsidRPr="00DB78E6">
              <w:t>10</w:t>
            </w:r>
          </w:p>
          <w:p w14:paraId="5C0038CD" w14:textId="77777777" w:rsidR="003C6592" w:rsidRPr="00DB78E6" w:rsidRDefault="003C6592" w:rsidP="00C26853">
            <w:pPr>
              <w:pStyle w:val="Tabletextcentred"/>
            </w:pPr>
            <w:r>
              <w:t>(3-39)</w:t>
            </w:r>
          </w:p>
        </w:tc>
      </w:tr>
      <w:tr w:rsidR="003C6592" w:rsidRPr="001C15D2" w14:paraId="5A66FC63" w14:textId="77777777" w:rsidTr="00716C82">
        <w:trPr>
          <w:cnfStyle w:val="000000010000" w:firstRow="0" w:lastRow="0" w:firstColumn="0" w:lastColumn="0" w:oddVBand="0" w:evenVBand="0" w:oddHBand="0" w:evenHBand="1" w:firstRowFirstColumn="0" w:firstRowLastColumn="0" w:lastRowFirstColumn="0" w:lastRowLastColumn="0"/>
          <w:trHeight w:val="57"/>
        </w:trPr>
        <w:tc>
          <w:tcPr>
            <w:tcW w:w="1470" w:type="dxa"/>
          </w:tcPr>
          <w:p w14:paraId="1E7EB7DA" w14:textId="77777777" w:rsidR="003C6592" w:rsidRPr="00716C82" w:rsidRDefault="003C6592" w:rsidP="00452CB8">
            <w:pPr>
              <w:pStyle w:val="Tabletextleftbold"/>
            </w:pPr>
            <w:r w:rsidRPr="00716C82">
              <w:t>Leederville</w:t>
            </w:r>
          </w:p>
          <w:p w14:paraId="7E5FD5B2" w14:textId="77777777" w:rsidR="003C6592" w:rsidRPr="00716C82" w:rsidRDefault="003C6592" w:rsidP="00452CB8">
            <w:pPr>
              <w:pStyle w:val="Tabletextleftbold"/>
            </w:pPr>
            <w:r w:rsidRPr="00716C82">
              <w:t>(Confined)</w:t>
            </w:r>
          </w:p>
        </w:tc>
        <w:tc>
          <w:tcPr>
            <w:tcW w:w="1650" w:type="dxa"/>
          </w:tcPr>
          <w:p w14:paraId="3D961403" w14:textId="77777777" w:rsidR="003C6592" w:rsidRDefault="003C6592" w:rsidP="00C26853">
            <w:pPr>
              <w:pStyle w:val="Tabletextcentred"/>
            </w:pPr>
            <w:r>
              <w:t>600</w:t>
            </w:r>
          </w:p>
          <w:p w14:paraId="418A84CA" w14:textId="77777777" w:rsidR="003C6592" w:rsidRPr="00694294" w:rsidRDefault="003C6592" w:rsidP="00C26853">
            <w:pPr>
              <w:pStyle w:val="Tabletextcentred"/>
            </w:pPr>
            <w:r>
              <w:t>(158-1480)</w:t>
            </w:r>
          </w:p>
        </w:tc>
        <w:tc>
          <w:tcPr>
            <w:tcW w:w="1630" w:type="dxa"/>
          </w:tcPr>
          <w:p w14:paraId="7A152115" w14:textId="77777777" w:rsidR="003C6592" w:rsidRPr="00694294" w:rsidRDefault="003C6592" w:rsidP="00C26853">
            <w:pPr>
              <w:pStyle w:val="Tabletextcentred"/>
            </w:pPr>
            <w:r w:rsidRPr="00694294">
              <w:t>NA</w:t>
            </w:r>
          </w:p>
        </w:tc>
        <w:tc>
          <w:tcPr>
            <w:tcW w:w="1630" w:type="dxa"/>
          </w:tcPr>
          <w:p w14:paraId="17A30B75" w14:textId="77777777" w:rsidR="003C6592" w:rsidRPr="00694294" w:rsidRDefault="003C6592" w:rsidP="00C26853">
            <w:pPr>
              <w:pStyle w:val="Tabletextcentred"/>
            </w:pPr>
            <w:r w:rsidRPr="00694294">
              <w:t>NA</w:t>
            </w:r>
          </w:p>
        </w:tc>
        <w:tc>
          <w:tcPr>
            <w:tcW w:w="1936" w:type="dxa"/>
          </w:tcPr>
          <w:p w14:paraId="64FB3F79" w14:textId="77777777" w:rsidR="003C6592" w:rsidRDefault="003C6592" w:rsidP="00C26853">
            <w:pPr>
              <w:pStyle w:val="Tabletextcentred"/>
            </w:pPr>
            <w:r>
              <w:t>1302</w:t>
            </w:r>
          </w:p>
          <w:p w14:paraId="15BEF919" w14:textId="77777777" w:rsidR="003C6592" w:rsidRPr="00694294" w:rsidRDefault="003C6592" w:rsidP="00C26853">
            <w:pPr>
              <w:pStyle w:val="Tabletextcentred"/>
            </w:pPr>
            <w:r>
              <w:t>(132-5181)</w:t>
            </w:r>
          </w:p>
        </w:tc>
      </w:tr>
    </w:tbl>
    <w:p w14:paraId="3BED46AB" w14:textId="77777777" w:rsidR="003C6592" w:rsidRDefault="003C6592" w:rsidP="00716C82">
      <w:pPr>
        <w:pStyle w:val="Tablenotes"/>
      </w:pPr>
      <w:r w:rsidRPr="00C26853">
        <w:t># Calculated range</w:t>
      </w:r>
    </w:p>
    <w:p w14:paraId="18BCECC2" w14:textId="77777777" w:rsidR="00C26853" w:rsidRPr="00C26853" w:rsidRDefault="00C26853" w:rsidP="00C26853">
      <w:pPr>
        <w:pStyle w:val="BodyText"/>
      </w:pPr>
      <w:r>
        <w:br w:type="page"/>
      </w:r>
    </w:p>
    <w:p w14:paraId="22D391C4" w14:textId="77777777" w:rsidR="003C6592" w:rsidRDefault="003C6592" w:rsidP="007D0D63">
      <w:pPr>
        <w:pStyle w:val="Figuresandimagescentred0"/>
      </w:pPr>
      <w:r>
        <w:rPr>
          <w:noProof/>
        </w:rPr>
        <w:lastRenderedPageBreak/>
        <w:drawing>
          <wp:inline distT="0" distB="0" distL="0" distR="0" wp14:anchorId="448EC28F" wp14:editId="21CA65A3">
            <wp:extent cx="5724525" cy="3476625"/>
            <wp:effectExtent l="0" t="0" r="9525" b="9525"/>
            <wp:docPr id="235" name="Picture 235"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5724525" cy="3476625"/>
                    </a:xfrm>
                    <a:prstGeom prst="rect">
                      <a:avLst/>
                    </a:prstGeom>
                    <a:noFill/>
                    <a:ln>
                      <a:noFill/>
                    </a:ln>
                  </pic:spPr>
                </pic:pic>
              </a:graphicData>
            </a:graphic>
          </wp:inline>
        </w:drawing>
      </w:r>
    </w:p>
    <w:p w14:paraId="298BC407" w14:textId="77777777" w:rsidR="003C6592" w:rsidRDefault="003C6592" w:rsidP="003C6592">
      <w:pPr>
        <w:pStyle w:val="Caption"/>
      </w:pPr>
      <w:bookmarkStart w:id="625" w:name="_Ref306806212"/>
      <w:bookmarkStart w:id="626" w:name="_Toc337566459"/>
      <w:bookmarkStart w:id="627" w:name="_Toc349670531"/>
      <w:r w:rsidRPr="00716C82">
        <w:rPr>
          <w:rStyle w:val="Captionbold"/>
        </w:rPr>
        <w:t xml:space="preserve">Figure </w:t>
      </w:r>
      <w:r w:rsidR="00D438AF" w:rsidRPr="00716C82">
        <w:rPr>
          <w:rStyle w:val="Captionbold"/>
        </w:rPr>
        <w:fldChar w:fldCharType="begin"/>
      </w:r>
      <w:r w:rsidR="00D438AF" w:rsidRPr="00716C82">
        <w:rPr>
          <w:rStyle w:val="Captionbold"/>
        </w:rPr>
        <w:instrText xml:space="preserve"> SEQ Figure \* ARABIC </w:instrText>
      </w:r>
      <w:r w:rsidR="00D438AF" w:rsidRPr="00716C82">
        <w:rPr>
          <w:rStyle w:val="Captionbold"/>
        </w:rPr>
        <w:fldChar w:fldCharType="separate"/>
      </w:r>
      <w:r w:rsidR="00496154" w:rsidRPr="00716C82">
        <w:rPr>
          <w:rStyle w:val="Captionbold"/>
        </w:rPr>
        <w:t>56</w:t>
      </w:r>
      <w:r w:rsidR="00D438AF" w:rsidRPr="00716C82">
        <w:rPr>
          <w:rStyle w:val="Captionbold"/>
        </w:rPr>
        <w:fldChar w:fldCharType="end"/>
      </w:r>
      <w:bookmarkEnd w:id="625"/>
      <w:r w:rsidRPr="00716C82">
        <w:rPr>
          <w:rStyle w:val="Captionbold"/>
        </w:rPr>
        <w:t>.</w:t>
      </w:r>
      <w:r>
        <w:t xml:space="preserve"> Approximation of the near coastal water table and interface locations for the Busselton case study</w:t>
      </w:r>
      <w:bookmarkEnd w:id="626"/>
      <w:bookmarkEnd w:id="627"/>
    </w:p>
    <w:p w14:paraId="71EC0061" w14:textId="77777777" w:rsidR="003C6592" w:rsidRPr="00BF7CED" w:rsidRDefault="003C6592" w:rsidP="00BF7CED">
      <w:pPr>
        <w:pStyle w:val="BodyText"/>
        <w:rPr>
          <w:rStyle w:val="Bodytextbold"/>
        </w:rPr>
      </w:pPr>
      <w:bookmarkStart w:id="628" w:name="_Toc308004798"/>
      <w:r w:rsidRPr="00BF7CED">
        <w:rPr>
          <w:rStyle w:val="Bodytextbold"/>
        </w:rPr>
        <w:t>Theoretical extent of SWI under future extraction scenarios</w:t>
      </w:r>
      <w:bookmarkEnd w:id="628"/>
    </w:p>
    <w:p w14:paraId="05D78027" w14:textId="67095BFD" w:rsidR="003C6592" w:rsidRDefault="003C6592" w:rsidP="00DF5570">
      <w:pPr>
        <w:pStyle w:val="BodyText"/>
      </w:pPr>
      <w:r>
        <w:t xml:space="preserve">For parameters in </w:t>
      </w:r>
      <w:r w:rsidR="004050A0">
        <w:t>Table 64</w:t>
      </w:r>
      <w:r>
        <w:t xml:space="preserve">, freshwater discharge to the sea </w:t>
      </w:r>
      <w:r w:rsidRPr="001F43FC">
        <w:rPr>
          <w:rStyle w:val="Italic"/>
        </w:rPr>
        <w:t>q</w:t>
      </w:r>
      <w:r w:rsidRPr="00174AB6">
        <w:rPr>
          <w:rStyle w:val="Subscript"/>
        </w:rPr>
        <w:t>0</w:t>
      </w:r>
      <w:r>
        <w:t xml:space="preserve"> of around 60 ML/km/</w:t>
      </w:r>
      <w:proofErr w:type="spellStart"/>
      <w:r>
        <w:t>yr</w:t>
      </w:r>
      <w:proofErr w:type="spellEnd"/>
      <w:r>
        <w:t xml:space="preserve"> was calculated for the unconfined aquifer (a minimum value of 8 ML/km/</w:t>
      </w:r>
      <w:proofErr w:type="spellStart"/>
      <w:r>
        <w:t>yr</w:t>
      </w:r>
      <w:proofErr w:type="spellEnd"/>
      <w:r>
        <w:t xml:space="preserve"> was calculated as being required for stable conditions) and 32 ML/km/</w:t>
      </w:r>
      <w:proofErr w:type="spellStart"/>
      <w:r>
        <w:t>yr</w:t>
      </w:r>
      <w:proofErr w:type="spellEnd"/>
      <w:r>
        <w:t xml:space="preserve"> for the confined aquifer.</w:t>
      </w:r>
      <w:r w:rsidR="004050A0">
        <w:t xml:space="preserve"> Figure 57 and Figure 58 </w:t>
      </w:r>
      <w:r>
        <w:t xml:space="preserve">show wedge toe location </w:t>
      </w:r>
      <w:proofErr w:type="spellStart"/>
      <w:r w:rsidRPr="001F43FC">
        <w:rPr>
          <w:rStyle w:val="Italic"/>
        </w:rPr>
        <w:t>x</w:t>
      </w:r>
      <w:r w:rsidRPr="007F67AE">
        <w:rPr>
          <w:rStyle w:val="ItalicSubscript"/>
        </w:rPr>
        <w:t>T</w:t>
      </w:r>
      <w:proofErr w:type="spellEnd"/>
      <w:r>
        <w:t xml:space="preserve"> for the unconfined and confined aquifers, respectively, for a range of reduced values of </w:t>
      </w:r>
      <w:r w:rsidRPr="001F43FC">
        <w:rPr>
          <w:rStyle w:val="Italic"/>
        </w:rPr>
        <w:t>q</w:t>
      </w:r>
      <w:r w:rsidRPr="00174AB6">
        <w:rPr>
          <w:rStyle w:val="Subscript"/>
        </w:rPr>
        <w:t>0</w:t>
      </w:r>
      <w:r>
        <w:t xml:space="preserve">, as might occur under increased extraction. </w:t>
      </w:r>
    </w:p>
    <w:p w14:paraId="375C15D6" w14:textId="77777777" w:rsidR="003C6592" w:rsidRDefault="00181A6C" w:rsidP="007D0D63">
      <w:pPr>
        <w:pStyle w:val="Figuresandimagescentred0"/>
      </w:pPr>
      <w:r>
        <w:rPr>
          <w:noProof/>
        </w:rPr>
        <w:drawing>
          <wp:inline distT="0" distB="0" distL="0" distR="0" wp14:anchorId="02684BDB" wp14:editId="6CA9D74F">
            <wp:extent cx="4480584" cy="2340000"/>
            <wp:effectExtent l="0" t="0" r="0" b="3175"/>
            <wp:docPr id="1444" name="Picture 1444"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png"/>
                    <pic:cNvPicPr/>
                  </pic:nvPicPr>
                  <pic:blipFill>
                    <a:blip r:embed="rId340">
                      <a:extLst>
                        <a:ext uri="{28A0092B-C50C-407E-A947-70E740481C1C}">
                          <a14:useLocalDpi xmlns:a14="http://schemas.microsoft.com/office/drawing/2010/main" val="0"/>
                        </a:ext>
                      </a:extLst>
                    </a:blip>
                    <a:stretch>
                      <a:fillRect/>
                    </a:stretch>
                  </pic:blipFill>
                  <pic:spPr>
                    <a:xfrm>
                      <a:off x="0" y="0"/>
                      <a:ext cx="4480584" cy="2340000"/>
                    </a:xfrm>
                    <a:prstGeom prst="rect">
                      <a:avLst/>
                    </a:prstGeom>
                  </pic:spPr>
                </pic:pic>
              </a:graphicData>
            </a:graphic>
          </wp:inline>
        </w:drawing>
      </w:r>
    </w:p>
    <w:p w14:paraId="4035C38E" w14:textId="34310A76" w:rsidR="00C26853" w:rsidRPr="00C26853" w:rsidRDefault="003C6592" w:rsidP="00763B27">
      <w:pPr>
        <w:pStyle w:val="Caption"/>
      </w:pPr>
      <w:bookmarkStart w:id="629" w:name="_Ref306806681"/>
      <w:bookmarkStart w:id="630" w:name="_Toc337566460"/>
      <w:bookmarkStart w:id="631" w:name="_Toc349670532"/>
      <w:r w:rsidRPr="00716C82">
        <w:rPr>
          <w:rStyle w:val="Captionbold"/>
        </w:rPr>
        <w:t xml:space="preserve">Figure </w:t>
      </w:r>
      <w:r w:rsidR="00D438AF" w:rsidRPr="00716C82">
        <w:rPr>
          <w:rStyle w:val="Captionbold"/>
        </w:rPr>
        <w:fldChar w:fldCharType="begin"/>
      </w:r>
      <w:r w:rsidR="00D438AF" w:rsidRPr="00716C82">
        <w:rPr>
          <w:rStyle w:val="Captionbold"/>
        </w:rPr>
        <w:instrText xml:space="preserve"> SEQ Figure \* ARABIC </w:instrText>
      </w:r>
      <w:r w:rsidR="00D438AF" w:rsidRPr="00716C82">
        <w:rPr>
          <w:rStyle w:val="Captionbold"/>
        </w:rPr>
        <w:fldChar w:fldCharType="separate"/>
      </w:r>
      <w:r w:rsidR="00496154" w:rsidRPr="00716C82">
        <w:rPr>
          <w:rStyle w:val="Captionbold"/>
        </w:rPr>
        <w:t>57</w:t>
      </w:r>
      <w:r w:rsidR="00D438AF" w:rsidRPr="00716C82">
        <w:rPr>
          <w:rStyle w:val="Captionbold"/>
        </w:rPr>
        <w:fldChar w:fldCharType="end"/>
      </w:r>
      <w:bookmarkEnd w:id="629"/>
      <w:r w:rsidRPr="00716C82">
        <w:rPr>
          <w:rStyle w:val="Captionbold"/>
        </w:rPr>
        <w:t>.</w:t>
      </w:r>
      <w:r>
        <w:t xml:space="preserve"> Values of</w:t>
      </w:r>
      <w:r w:rsidRPr="0079029B">
        <w:t xml:space="preserve"> </w:t>
      </w:r>
      <w:r w:rsidRPr="001F43FC">
        <w:t>x</w:t>
      </w:r>
      <w:r w:rsidRPr="001C56B2">
        <w:rPr>
          <w:rStyle w:val="Subscript"/>
        </w:rPr>
        <w:t>T</w:t>
      </w:r>
      <w:r w:rsidRPr="0079029B">
        <w:t xml:space="preserve"> and </w:t>
      </w:r>
      <w:r w:rsidRPr="001F43FC">
        <w:t>x</w:t>
      </w:r>
      <w:r w:rsidRPr="001C56B2">
        <w:rPr>
          <w:rStyle w:val="Subscript"/>
        </w:rPr>
        <w:t>T</w:t>
      </w:r>
      <w:r w:rsidRPr="0079029B">
        <w:sym w:font="Symbol" w:char="F0A2"/>
      </w:r>
      <w:r w:rsidRPr="0079029B">
        <w:t xml:space="preserve"> for </w:t>
      </w:r>
      <w:r>
        <w:t>a range of</w:t>
      </w:r>
      <w:r w:rsidRPr="0079029B">
        <w:t xml:space="preserve"> </w:t>
      </w:r>
      <w:r w:rsidRPr="001F43FC">
        <w:t>q</w:t>
      </w:r>
      <w:r w:rsidRPr="001C56B2">
        <w:rPr>
          <w:rStyle w:val="Subscript"/>
        </w:rPr>
        <w:t>0</w:t>
      </w:r>
      <w:r>
        <w:t xml:space="preserve"> values</w:t>
      </w:r>
      <w:r w:rsidRPr="0079029B">
        <w:t xml:space="preserve"> for the </w:t>
      </w:r>
      <w:r>
        <w:t xml:space="preserve">Busselton </w:t>
      </w:r>
      <w:r w:rsidRPr="0079029B">
        <w:t>unconfined aquifer</w:t>
      </w:r>
      <w:bookmarkEnd w:id="630"/>
      <w:bookmarkEnd w:id="631"/>
      <w:r w:rsidR="00C26853">
        <w:br w:type="page"/>
      </w:r>
    </w:p>
    <w:p w14:paraId="699BF966" w14:textId="77777777" w:rsidR="003C6592" w:rsidRDefault="003C6592" w:rsidP="007D0D63">
      <w:pPr>
        <w:pStyle w:val="Figuresandimagescentred0"/>
      </w:pPr>
      <w:r>
        <w:rPr>
          <w:noProof/>
        </w:rPr>
        <w:lastRenderedPageBreak/>
        <w:drawing>
          <wp:inline distT="0" distB="0" distL="0" distR="0" wp14:anchorId="132D2F3E" wp14:editId="4AB5DB46">
            <wp:extent cx="4507043" cy="2340000"/>
            <wp:effectExtent l="0" t="0" r="8255" b="3175"/>
            <wp:docPr id="233" name="Picture 233"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4507043" cy="2340000"/>
                    </a:xfrm>
                    <a:prstGeom prst="rect">
                      <a:avLst/>
                    </a:prstGeom>
                    <a:noFill/>
                    <a:ln>
                      <a:noFill/>
                    </a:ln>
                  </pic:spPr>
                </pic:pic>
              </a:graphicData>
            </a:graphic>
          </wp:inline>
        </w:drawing>
      </w:r>
    </w:p>
    <w:p w14:paraId="1FBB9D97" w14:textId="77777777" w:rsidR="003C6592" w:rsidRDefault="003C6592" w:rsidP="003C6592">
      <w:pPr>
        <w:pStyle w:val="Caption"/>
      </w:pPr>
      <w:bookmarkStart w:id="632" w:name="_Ref306806667"/>
      <w:bookmarkStart w:id="633" w:name="_Toc337566461"/>
      <w:bookmarkStart w:id="634" w:name="_Toc349670533"/>
      <w:r w:rsidRPr="00716C82">
        <w:rPr>
          <w:rStyle w:val="Captionbold"/>
        </w:rPr>
        <w:t xml:space="preserve">Figure </w:t>
      </w:r>
      <w:r w:rsidR="00D438AF" w:rsidRPr="00716C82">
        <w:rPr>
          <w:rStyle w:val="Captionbold"/>
        </w:rPr>
        <w:fldChar w:fldCharType="begin"/>
      </w:r>
      <w:r w:rsidR="00D438AF" w:rsidRPr="00716C82">
        <w:rPr>
          <w:rStyle w:val="Captionbold"/>
        </w:rPr>
        <w:instrText xml:space="preserve"> SEQ Figure \* ARABIC </w:instrText>
      </w:r>
      <w:r w:rsidR="00D438AF" w:rsidRPr="00716C82">
        <w:rPr>
          <w:rStyle w:val="Captionbold"/>
        </w:rPr>
        <w:fldChar w:fldCharType="separate"/>
      </w:r>
      <w:r w:rsidR="00496154" w:rsidRPr="00716C82">
        <w:rPr>
          <w:rStyle w:val="Captionbold"/>
        </w:rPr>
        <w:t>58</w:t>
      </w:r>
      <w:r w:rsidR="00D438AF" w:rsidRPr="00716C82">
        <w:rPr>
          <w:rStyle w:val="Captionbold"/>
        </w:rPr>
        <w:fldChar w:fldCharType="end"/>
      </w:r>
      <w:bookmarkEnd w:id="632"/>
      <w:r w:rsidRPr="00716C82">
        <w:rPr>
          <w:rStyle w:val="Captionbold"/>
        </w:rPr>
        <w:t>.</w:t>
      </w:r>
      <w:r>
        <w:t xml:space="preserve"> Values of</w:t>
      </w:r>
      <w:r w:rsidRPr="0079029B">
        <w:t xml:space="preserve"> </w:t>
      </w:r>
      <w:r w:rsidRPr="001F43FC">
        <w:t>x</w:t>
      </w:r>
      <w:r w:rsidRPr="001C56B2">
        <w:rPr>
          <w:rStyle w:val="Subscript"/>
        </w:rPr>
        <w:t>T</w:t>
      </w:r>
      <w:r>
        <w:t xml:space="preserve"> </w:t>
      </w:r>
      <w:r w:rsidRPr="0079029B">
        <w:t xml:space="preserve">for </w:t>
      </w:r>
      <w:r>
        <w:t>a range of</w:t>
      </w:r>
      <w:r w:rsidRPr="0079029B">
        <w:t xml:space="preserve"> </w:t>
      </w:r>
      <w:r w:rsidRPr="001F43FC">
        <w:t>q</w:t>
      </w:r>
      <w:r w:rsidRPr="001C56B2">
        <w:rPr>
          <w:rStyle w:val="Subscript"/>
        </w:rPr>
        <w:t>0</w:t>
      </w:r>
      <w:r>
        <w:t xml:space="preserve"> values</w:t>
      </w:r>
      <w:r w:rsidRPr="0079029B">
        <w:t xml:space="preserve"> for the </w:t>
      </w:r>
      <w:r>
        <w:t xml:space="preserve">Busselton </w:t>
      </w:r>
      <w:r w:rsidRPr="0079029B">
        <w:t>confined aquifer</w:t>
      </w:r>
      <w:bookmarkEnd w:id="633"/>
      <w:bookmarkEnd w:id="634"/>
    </w:p>
    <w:p w14:paraId="2B0E1C64" w14:textId="2EC30AB0" w:rsidR="00716C82" w:rsidRDefault="00716C82" w:rsidP="00D3768D">
      <w:pPr>
        <w:pStyle w:val="BodyText"/>
      </w:pPr>
      <w:r>
        <w:br w:type="page"/>
      </w:r>
    </w:p>
    <w:p w14:paraId="7B997408" w14:textId="74A1E744" w:rsidR="003C6592" w:rsidRDefault="003C6592" w:rsidP="002B708A">
      <w:pPr>
        <w:pStyle w:val="Head2nonumbers"/>
      </w:pPr>
      <w:bookmarkStart w:id="635" w:name="_Toc337566394"/>
      <w:r>
        <w:lastRenderedPageBreak/>
        <w:t>C</w:t>
      </w:r>
      <w:r w:rsidRPr="006976AB">
        <w:t>.</w:t>
      </w:r>
      <w:r>
        <w:t>21</w:t>
      </w:r>
      <w:r w:rsidRPr="006976AB">
        <w:t xml:space="preserve"> </w:t>
      </w:r>
      <w:r>
        <w:t>Bunbury</w:t>
      </w:r>
      <w:r w:rsidRPr="006976AB">
        <w:t xml:space="preserve">, </w:t>
      </w:r>
      <w:r>
        <w:t>Western Australia</w:t>
      </w:r>
      <w:bookmarkEnd w:id="635"/>
    </w:p>
    <w:p w14:paraId="4905505D" w14:textId="77777777" w:rsidR="003C6592" w:rsidRPr="00BF7CED" w:rsidRDefault="003C6592" w:rsidP="00BF7CED">
      <w:pPr>
        <w:pStyle w:val="BodyText"/>
        <w:rPr>
          <w:rStyle w:val="Bodytextbold"/>
        </w:rPr>
      </w:pPr>
      <w:bookmarkStart w:id="636" w:name="_Toc308004799"/>
      <w:r w:rsidRPr="00BF7CED">
        <w:rPr>
          <w:rStyle w:val="Bodytextbold"/>
        </w:rPr>
        <w:t>Conceptualisation and parameterisation</w:t>
      </w:r>
      <w:bookmarkEnd w:id="636"/>
    </w:p>
    <w:p w14:paraId="6BE8EA8E" w14:textId="21A4F1B5" w:rsidR="003C6592" w:rsidRDefault="003C6592" w:rsidP="00DF5570">
      <w:pPr>
        <w:pStyle w:val="BodyText"/>
      </w:pPr>
      <w:r w:rsidRPr="00951249">
        <w:t>Bunbury is located on the western coast of Australia approximately 120 km south of Perth within the Swan Coastal Plain</w:t>
      </w:r>
      <w:r>
        <w:t xml:space="preserve">. Hydrogeological parameters for the coastal fringe of the Bunbury case study area are shown in </w:t>
      </w:r>
      <w:r w:rsidR="0091104F">
        <w:t>Table 66</w:t>
      </w:r>
      <w:r w:rsidRPr="00B06EAB">
        <w:t xml:space="preserve">. </w:t>
      </w:r>
      <w:r>
        <w:t xml:space="preserve">Geology is very complex in this area. It is assumed that there is no extraction in the coastal fringe. </w:t>
      </w:r>
    </w:p>
    <w:p w14:paraId="617B4391" w14:textId="77777777" w:rsidR="003C6592" w:rsidRDefault="003C6592" w:rsidP="00716C82">
      <w:pPr>
        <w:pStyle w:val="Tabletitle"/>
      </w:pPr>
      <w:bookmarkStart w:id="637" w:name="_Ref308069995"/>
      <w:bookmarkStart w:id="638" w:name="_Toc308004800"/>
      <w:bookmarkStart w:id="639" w:name="_Toc337566543"/>
      <w:bookmarkStart w:id="640" w:name="_Toc349670615"/>
      <w:r w:rsidRPr="00716C82">
        <w:rPr>
          <w:rStyle w:val="Tabletitlebold"/>
        </w:rPr>
        <w:t xml:space="preserve">Table </w:t>
      </w:r>
      <w:r w:rsidR="00D438AF" w:rsidRPr="00716C82">
        <w:rPr>
          <w:rStyle w:val="Tabletitlebold"/>
        </w:rPr>
        <w:fldChar w:fldCharType="begin"/>
      </w:r>
      <w:r w:rsidR="00D438AF" w:rsidRPr="00716C82">
        <w:rPr>
          <w:rStyle w:val="Tabletitlebold"/>
        </w:rPr>
        <w:instrText xml:space="preserve"> SEQ Table \* ARABIC </w:instrText>
      </w:r>
      <w:r w:rsidR="00D438AF" w:rsidRPr="00716C82">
        <w:rPr>
          <w:rStyle w:val="Tabletitlebold"/>
        </w:rPr>
        <w:fldChar w:fldCharType="separate"/>
      </w:r>
      <w:r w:rsidR="00496154" w:rsidRPr="00716C82">
        <w:rPr>
          <w:rStyle w:val="Tabletitlebold"/>
        </w:rPr>
        <w:t>66</w:t>
      </w:r>
      <w:r w:rsidR="00D438AF" w:rsidRPr="00716C82">
        <w:rPr>
          <w:rStyle w:val="Tabletitlebold"/>
        </w:rPr>
        <w:fldChar w:fldCharType="end"/>
      </w:r>
      <w:bookmarkEnd w:id="637"/>
      <w:r w:rsidRPr="00716C82">
        <w:rPr>
          <w:rStyle w:val="Tabletitlebold"/>
        </w:rPr>
        <w:t>.</w:t>
      </w:r>
      <w:r>
        <w:t xml:space="preserve"> </w:t>
      </w:r>
      <w:r w:rsidRPr="0079029B">
        <w:t xml:space="preserve">Hydrogeological parameters for the </w:t>
      </w:r>
      <w:r>
        <w:t>Bunbury</w:t>
      </w:r>
      <w:r w:rsidRPr="0079029B">
        <w:t xml:space="preserve"> case study aquifers</w:t>
      </w:r>
      <w:bookmarkEnd w:id="638"/>
      <w:bookmarkEnd w:id="639"/>
      <w:bookmarkEnd w:id="640"/>
    </w:p>
    <w:tbl>
      <w:tblPr>
        <w:tblStyle w:val="TableGAHeaderRow"/>
        <w:tblW w:w="0" w:type="auto"/>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402"/>
        <w:gridCol w:w="1191"/>
        <w:gridCol w:w="1276"/>
        <w:gridCol w:w="1134"/>
        <w:gridCol w:w="1234"/>
        <w:gridCol w:w="1134"/>
        <w:gridCol w:w="851"/>
        <w:gridCol w:w="750"/>
      </w:tblGrid>
      <w:tr w:rsidR="003C6592" w14:paraId="580C00D9" w14:textId="77777777" w:rsidTr="002E4D37">
        <w:trPr>
          <w:cnfStyle w:val="100000000000" w:firstRow="1" w:lastRow="0" w:firstColumn="0" w:lastColumn="0" w:oddVBand="0" w:evenVBand="0" w:oddHBand="0" w:evenHBand="0" w:firstRowFirstColumn="0" w:firstRowLastColumn="0" w:lastRowFirstColumn="0" w:lastRowLastColumn="0"/>
          <w:tblHeader/>
        </w:trPr>
        <w:tc>
          <w:tcPr>
            <w:tcW w:w="1402" w:type="dxa"/>
          </w:tcPr>
          <w:p w14:paraId="50DC06CA" w14:textId="77777777" w:rsidR="003C6592" w:rsidRPr="00FB1893" w:rsidRDefault="003C6592" w:rsidP="00716C82">
            <w:pPr>
              <w:pStyle w:val="Tableheadingcentred"/>
              <w:rPr>
                <w:bCs/>
              </w:rPr>
            </w:pPr>
            <w:r w:rsidRPr="00FB1893">
              <w:t>Aquifer</w:t>
            </w:r>
          </w:p>
        </w:tc>
        <w:tc>
          <w:tcPr>
            <w:tcW w:w="1191" w:type="dxa"/>
          </w:tcPr>
          <w:p w14:paraId="23FD498D" w14:textId="77777777" w:rsidR="003C6592" w:rsidRPr="00FB1893" w:rsidRDefault="003C6592" w:rsidP="009B7CE0">
            <w:pPr>
              <w:pStyle w:val="Tableheadingcentredbold"/>
            </w:pPr>
            <w:r w:rsidRPr="00FB1893">
              <w:t>K</w:t>
            </w:r>
            <w:r w:rsidRPr="00FB1893">
              <w:br/>
              <w:t>(m/d)</w:t>
            </w:r>
          </w:p>
        </w:tc>
        <w:tc>
          <w:tcPr>
            <w:tcW w:w="1276" w:type="dxa"/>
          </w:tcPr>
          <w:p w14:paraId="46FB7BB7" w14:textId="77777777" w:rsidR="003C6592" w:rsidRPr="00FB1893" w:rsidRDefault="003C6592" w:rsidP="009B7CE0">
            <w:pPr>
              <w:pStyle w:val="Tableheadingcentredbold"/>
            </w:pPr>
            <w:r w:rsidRPr="00FB1893">
              <w:t>W</w:t>
            </w:r>
            <w:r w:rsidRPr="009B7CE0">
              <w:rPr>
                <w:rStyle w:val="Subscript"/>
              </w:rPr>
              <w:t>net</w:t>
            </w:r>
            <w:r w:rsidRPr="009B7CE0">
              <w:rPr>
                <w:rStyle w:val="Subscript"/>
              </w:rPr>
              <w:br/>
            </w:r>
            <w:r w:rsidRPr="00FB1893">
              <w:t>(mm/</w:t>
            </w:r>
            <w:proofErr w:type="spellStart"/>
            <w:r w:rsidRPr="00FB1893">
              <w:t>yr</w:t>
            </w:r>
            <w:proofErr w:type="spellEnd"/>
            <w:r w:rsidRPr="00FB1893">
              <w:t>)</w:t>
            </w:r>
          </w:p>
        </w:tc>
        <w:tc>
          <w:tcPr>
            <w:tcW w:w="1134" w:type="dxa"/>
          </w:tcPr>
          <w:p w14:paraId="38C5FEFC" w14:textId="77777777" w:rsidR="003C6592" w:rsidRPr="00FB1893" w:rsidRDefault="003C6592" w:rsidP="009B7CE0">
            <w:pPr>
              <w:pStyle w:val="Tableheadingcentredbold"/>
              <w:rPr>
                <w:vertAlign w:val="subscript"/>
              </w:rPr>
            </w:pPr>
            <w:r w:rsidRPr="00FB1893">
              <w:t>z</w:t>
            </w:r>
            <w:r w:rsidRPr="009B7CE0">
              <w:rPr>
                <w:rStyle w:val="Subscript"/>
              </w:rPr>
              <w:t xml:space="preserve">0 </w:t>
            </w:r>
            <w:r w:rsidRPr="009B7CE0">
              <w:rPr>
                <w:rStyle w:val="Subscript"/>
              </w:rPr>
              <w:br/>
            </w:r>
            <w:r w:rsidRPr="00FB1893">
              <w:t>(m)</w:t>
            </w:r>
          </w:p>
        </w:tc>
        <w:tc>
          <w:tcPr>
            <w:tcW w:w="1234" w:type="dxa"/>
          </w:tcPr>
          <w:p w14:paraId="1ED3EBC8" w14:textId="77777777" w:rsidR="003C6592" w:rsidRPr="00FB1893" w:rsidRDefault="003C6592" w:rsidP="009B7CE0">
            <w:pPr>
              <w:pStyle w:val="Tableheadingcentredbold"/>
              <w:rPr>
                <w:vertAlign w:val="subscript"/>
              </w:rPr>
            </w:pPr>
            <w:r w:rsidRPr="00FB1893">
              <w:t>h</w:t>
            </w:r>
            <w:r w:rsidRPr="009B7CE0">
              <w:rPr>
                <w:rStyle w:val="Subscript"/>
              </w:rPr>
              <w:t xml:space="preserve">0 </w:t>
            </w:r>
            <w:r w:rsidRPr="009B7CE0">
              <w:rPr>
                <w:rStyle w:val="Subscript"/>
              </w:rPr>
              <w:br/>
            </w:r>
            <w:r w:rsidRPr="00FB1893">
              <w:t>(m)</w:t>
            </w:r>
          </w:p>
        </w:tc>
        <w:tc>
          <w:tcPr>
            <w:tcW w:w="1134" w:type="dxa"/>
          </w:tcPr>
          <w:p w14:paraId="43091027" w14:textId="77777777" w:rsidR="003C6592" w:rsidRPr="00FB1893" w:rsidRDefault="003C6592" w:rsidP="009B7CE0">
            <w:pPr>
              <w:pStyle w:val="Tableheadingcentredbold"/>
            </w:pPr>
            <w:r w:rsidRPr="009B7CE0">
              <w:t>h</w:t>
            </w:r>
            <w:r w:rsidRPr="009B7CE0">
              <w:rPr>
                <w:rStyle w:val="Subscript"/>
              </w:rPr>
              <w:t>b</w:t>
            </w:r>
            <w:r w:rsidRPr="00FB1893">
              <w:br/>
              <w:t>(m)</w:t>
            </w:r>
          </w:p>
        </w:tc>
        <w:tc>
          <w:tcPr>
            <w:tcW w:w="851" w:type="dxa"/>
          </w:tcPr>
          <w:p w14:paraId="4DBD805C" w14:textId="77777777" w:rsidR="003C6592" w:rsidRPr="00FB1893" w:rsidRDefault="003C6592" w:rsidP="009B7CE0">
            <w:pPr>
              <w:pStyle w:val="Tableheadingcentredbold"/>
            </w:pPr>
            <w:r w:rsidRPr="009B7CE0">
              <w:t>x</w:t>
            </w:r>
            <w:r w:rsidRPr="009B7CE0">
              <w:rPr>
                <w:rStyle w:val="Subscript"/>
              </w:rPr>
              <w:t>b</w:t>
            </w:r>
            <w:r w:rsidRPr="00FB1893">
              <w:br/>
              <w:t>(m)</w:t>
            </w:r>
          </w:p>
        </w:tc>
        <w:tc>
          <w:tcPr>
            <w:tcW w:w="750" w:type="dxa"/>
          </w:tcPr>
          <w:p w14:paraId="79F21B3E" w14:textId="77777777" w:rsidR="003C6592" w:rsidRPr="00FB1893" w:rsidRDefault="003C6592" w:rsidP="009B7CE0">
            <w:pPr>
              <w:pStyle w:val="Tableheadingcentredbold"/>
            </w:pPr>
            <w:r w:rsidRPr="00FB1893">
              <w:t>n</w:t>
            </w:r>
            <w:r w:rsidRPr="00FB1893">
              <w:br/>
              <w:t>(-)</w:t>
            </w:r>
          </w:p>
        </w:tc>
      </w:tr>
      <w:tr w:rsidR="003C6592" w14:paraId="05CB9406" w14:textId="77777777" w:rsidTr="006E3BDB">
        <w:trPr>
          <w:cnfStyle w:val="000000100000" w:firstRow="0" w:lastRow="0" w:firstColumn="0" w:lastColumn="0" w:oddVBand="0" w:evenVBand="0" w:oddHBand="1" w:evenHBand="0" w:firstRowFirstColumn="0" w:firstRowLastColumn="0" w:lastRowFirstColumn="0" w:lastRowLastColumn="0"/>
        </w:trPr>
        <w:tc>
          <w:tcPr>
            <w:tcW w:w="1402" w:type="dxa"/>
          </w:tcPr>
          <w:p w14:paraId="5F897140" w14:textId="77777777" w:rsidR="003C6592" w:rsidRPr="00716C82" w:rsidRDefault="003C6592" w:rsidP="00452CB8">
            <w:pPr>
              <w:pStyle w:val="Tabletextleftbold"/>
            </w:pPr>
            <w:r w:rsidRPr="00716C82">
              <w:t>Superficial (Unconfined)</w:t>
            </w:r>
          </w:p>
        </w:tc>
        <w:tc>
          <w:tcPr>
            <w:tcW w:w="1191" w:type="dxa"/>
          </w:tcPr>
          <w:p w14:paraId="36CA9E16" w14:textId="77777777" w:rsidR="003C6592" w:rsidRPr="00FB1893" w:rsidRDefault="003C6592" w:rsidP="00F85DFE">
            <w:pPr>
              <w:pStyle w:val="Tabletextcentred"/>
            </w:pPr>
            <w:r w:rsidRPr="00FB1893">
              <w:t>10</w:t>
            </w:r>
          </w:p>
          <w:p w14:paraId="161F72CF" w14:textId="77777777" w:rsidR="003C6592" w:rsidRPr="00FB1893" w:rsidRDefault="003C6592" w:rsidP="00F85DFE">
            <w:pPr>
              <w:pStyle w:val="Tabletextcentred"/>
            </w:pPr>
            <w:r w:rsidRPr="00FB1893">
              <w:t>(3-16)#</w:t>
            </w:r>
          </w:p>
        </w:tc>
        <w:tc>
          <w:tcPr>
            <w:tcW w:w="1276" w:type="dxa"/>
          </w:tcPr>
          <w:p w14:paraId="4F84273F" w14:textId="77777777" w:rsidR="003C6592" w:rsidRPr="00FB1893" w:rsidRDefault="003C6592" w:rsidP="00F85DFE">
            <w:pPr>
              <w:pStyle w:val="Tabletextcentred"/>
            </w:pPr>
            <w:r w:rsidRPr="00FB1893">
              <w:t>30</w:t>
            </w:r>
          </w:p>
          <w:p w14:paraId="1BE270A2" w14:textId="77777777" w:rsidR="003C6592" w:rsidRPr="00FB1893" w:rsidRDefault="003C6592" w:rsidP="00F85DFE">
            <w:pPr>
              <w:pStyle w:val="Tabletextcentred"/>
            </w:pPr>
            <w:r w:rsidRPr="00FB1893">
              <w:t>(10-60)</w:t>
            </w:r>
          </w:p>
        </w:tc>
        <w:tc>
          <w:tcPr>
            <w:tcW w:w="1134" w:type="dxa"/>
          </w:tcPr>
          <w:p w14:paraId="5907BB09" w14:textId="77777777" w:rsidR="003C6592" w:rsidRPr="00FB1893" w:rsidRDefault="003C6592" w:rsidP="00F85DFE">
            <w:pPr>
              <w:pStyle w:val="Tabletextcentred"/>
            </w:pPr>
            <w:r w:rsidRPr="00FB1893">
              <w:t>15</w:t>
            </w:r>
          </w:p>
          <w:p w14:paraId="189F2D5A" w14:textId="77777777" w:rsidR="003C6592" w:rsidRPr="00FB1893" w:rsidRDefault="003C6592" w:rsidP="00F85DFE">
            <w:pPr>
              <w:pStyle w:val="Tabletextcentred"/>
            </w:pPr>
            <w:r w:rsidRPr="00FB1893">
              <w:t>(10-20)</w:t>
            </w:r>
          </w:p>
        </w:tc>
        <w:tc>
          <w:tcPr>
            <w:tcW w:w="1234" w:type="dxa"/>
          </w:tcPr>
          <w:p w14:paraId="2D9B8A72" w14:textId="77777777" w:rsidR="003C6592" w:rsidRPr="00FB1893" w:rsidRDefault="003C6592" w:rsidP="00F85DFE">
            <w:pPr>
              <w:pStyle w:val="Tabletextcentred"/>
            </w:pPr>
            <w:r w:rsidRPr="00FB1893">
              <w:t>-</w:t>
            </w:r>
          </w:p>
        </w:tc>
        <w:tc>
          <w:tcPr>
            <w:tcW w:w="1134" w:type="dxa"/>
          </w:tcPr>
          <w:p w14:paraId="431B0C75" w14:textId="77777777" w:rsidR="003C6592" w:rsidRPr="00FB1893" w:rsidRDefault="003C6592" w:rsidP="00F85DFE">
            <w:pPr>
              <w:pStyle w:val="Tabletextcentred"/>
            </w:pPr>
            <w:r w:rsidRPr="00FB1893">
              <w:t>6.2</w:t>
            </w:r>
          </w:p>
          <w:p w14:paraId="7FB9C48F" w14:textId="77777777" w:rsidR="003C6592" w:rsidRPr="00FB1893" w:rsidRDefault="003C6592" w:rsidP="00F85DFE">
            <w:pPr>
              <w:pStyle w:val="Tabletextcentred"/>
            </w:pPr>
            <w:r w:rsidRPr="00FB1893">
              <w:t>(5.6-6.6)</w:t>
            </w:r>
          </w:p>
        </w:tc>
        <w:tc>
          <w:tcPr>
            <w:tcW w:w="851" w:type="dxa"/>
          </w:tcPr>
          <w:p w14:paraId="14B69CE9" w14:textId="77777777" w:rsidR="003C6592" w:rsidRPr="00FB1893" w:rsidRDefault="003C6592" w:rsidP="00F85DFE">
            <w:pPr>
              <w:pStyle w:val="Tabletextcentred"/>
            </w:pPr>
            <w:r w:rsidRPr="00FB1893">
              <w:t>3000</w:t>
            </w:r>
          </w:p>
        </w:tc>
        <w:tc>
          <w:tcPr>
            <w:tcW w:w="750" w:type="dxa"/>
          </w:tcPr>
          <w:p w14:paraId="3CAE4CF8" w14:textId="77777777" w:rsidR="003C6592" w:rsidRPr="00FB1893" w:rsidRDefault="003C6592" w:rsidP="00F85DFE">
            <w:pPr>
              <w:pStyle w:val="Tabletextcentred"/>
            </w:pPr>
            <w:r w:rsidRPr="00FB1893">
              <w:t>0.2</w:t>
            </w:r>
          </w:p>
        </w:tc>
      </w:tr>
      <w:tr w:rsidR="003C6592" w14:paraId="6C13A0AC" w14:textId="77777777" w:rsidTr="006E3BDB">
        <w:trPr>
          <w:cnfStyle w:val="000000010000" w:firstRow="0" w:lastRow="0" w:firstColumn="0" w:lastColumn="0" w:oddVBand="0" w:evenVBand="0" w:oddHBand="0" w:evenHBand="1" w:firstRowFirstColumn="0" w:firstRowLastColumn="0" w:lastRowFirstColumn="0" w:lastRowLastColumn="0"/>
        </w:trPr>
        <w:tc>
          <w:tcPr>
            <w:tcW w:w="1402" w:type="dxa"/>
          </w:tcPr>
          <w:p w14:paraId="6DFA5A0E" w14:textId="77777777" w:rsidR="003C6592" w:rsidRPr="00716C82" w:rsidRDefault="003C6592" w:rsidP="00452CB8">
            <w:pPr>
              <w:pStyle w:val="Tabletextleftbold"/>
            </w:pPr>
            <w:proofErr w:type="spellStart"/>
            <w:r w:rsidRPr="00716C82">
              <w:t>Yarragadee</w:t>
            </w:r>
            <w:proofErr w:type="spellEnd"/>
            <w:r w:rsidRPr="00716C82">
              <w:t xml:space="preserve"> (Confined)</w:t>
            </w:r>
          </w:p>
        </w:tc>
        <w:tc>
          <w:tcPr>
            <w:tcW w:w="1191" w:type="dxa"/>
          </w:tcPr>
          <w:p w14:paraId="385DCDE9" w14:textId="77777777" w:rsidR="003C6592" w:rsidRPr="00FB1893" w:rsidRDefault="003C6592" w:rsidP="00F85DFE">
            <w:pPr>
              <w:pStyle w:val="Tabletextcentred"/>
            </w:pPr>
            <w:r w:rsidRPr="00FB1893">
              <w:t>20</w:t>
            </w:r>
          </w:p>
        </w:tc>
        <w:tc>
          <w:tcPr>
            <w:tcW w:w="1276" w:type="dxa"/>
          </w:tcPr>
          <w:p w14:paraId="01B1432F" w14:textId="77777777" w:rsidR="003C6592" w:rsidRPr="00FB1893" w:rsidRDefault="003C6592" w:rsidP="00F85DFE">
            <w:pPr>
              <w:pStyle w:val="Tabletextcentred"/>
            </w:pPr>
            <w:r w:rsidRPr="00FB1893">
              <w:t>0</w:t>
            </w:r>
          </w:p>
        </w:tc>
        <w:tc>
          <w:tcPr>
            <w:tcW w:w="1134" w:type="dxa"/>
          </w:tcPr>
          <w:p w14:paraId="086B05E5" w14:textId="77777777" w:rsidR="003C6592" w:rsidRPr="00FB1893" w:rsidRDefault="003C6592" w:rsidP="00F85DFE">
            <w:pPr>
              <w:pStyle w:val="Tabletextcentred"/>
            </w:pPr>
            <w:r w:rsidRPr="00FB1893">
              <w:t>400</w:t>
            </w:r>
          </w:p>
          <w:p w14:paraId="0CCDCEEE" w14:textId="77777777" w:rsidR="003C6592" w:rsidRPr="00FB1893" w:rsidRDefault="003C6592" w:rsidP="00F85DFE">
            <w:pPr>
              <w:pStyle w:val="Tabletextcentred"/>
            </w:pPr>
            <w:r w:rsidRPr="00FB1893">
              <w:t>(175-700)</w:t>
            </w:r>
          </w:p>
        </w:tc>
        <w:tc>
          <w:tcPr>
            <w:tcW w:w="1234" w:type="dxa"/>
          </w:tcPr>
          <w:p w14:paraId="4E88356D" w14:textId="77777777" w:rsidR="003C6592" w:rsidRPr="00FB1893" w:rsidRDefault="003C6592" w:rsidP="00F85DFE">
            <w:pPr>
              <w:pStyle w:val="Tabletextcentred"/>
            </w:pPr>
            <w:r w:rsidRPr="00FB1893">
              <w:t>300</w:t>
            </w:r>
          </w:p>
          <w:p w14:paraId="5A76714A" w14:textId="77777777" w:rsidR="003C6592" w:rsidRPr="00FB1893" w:rsidRDefault="003C6592" w:rsidP="00F85DFE">
            <w:pPr>
              <w:pStyle w:val="Tabletextcentred"/>
            </w:pPr>
            <w:r w:rsidRPr="00FB1893">
              <w:t>(175-500)</w:t>
            </w:r>
          </w:p>
        </w:tc>
        <w:tc>
          <w:tcPr>
            <w:tcW w:w="1134" w:type="dxa"/>
          </w:tcPr>
          <w:p w14:paraId="0CE4FCE7" w14:textId="77777777" w:rsidR="003C6592" w:rsidRPr="00FB1893" w:rsidRDefault="003C6592" w:rsidP="00F85DFE">
            <w:pPr>
              <w:pStyle w:val="Tabletextcentred"/>
            </w:pPr>
            <w:r w:rsidRPr="00FB1893">
              <w:t>3</w:t>
            </w:r>
          </w:p>
          <w:p w14:paraId="47C6D54D" w14:textId="77777777" w:rsidR="003C6592" w:rsidRPr="00FB1893" w:rsidRDefault="003C6592" w:rsidP="00F85DFE">
            <w:pPr>
              <w:pStyle w:val="Tabletextcentred"/>
            </w:pPr>
            <w:r w:rsidRPr="00FB1893">
              <w:t>(0.5-4.5)</w:t>
            </w:r>
          </w:p>
        </w:tc>
        <w:tc>
          <w:tcPr>
            <w:tcW w:w="851" w:type="dxa"/>
          </w:tcPr>
          <w:p w14:paraId="31F1CB55" w14:textId="77777777" w:rsidR="003C6592" w:rsidRPr="00FB1893" w:rsidRDefault="003C6592" w:rsidP="00F85DFE">
            <w:pPr>
              <w:pStyle w:val="Tabletextcentred"/>
            </w:pPr>
            <w:r w:rsidRPr="00FB1893">
              <w:t>3000</w:t>
            </w:r>
          </w:p>
        </w:tc>
        <w:tc>
          <w:tcPr>
            <w:tcW w:w="750" w:type="dxa"/>
          </w:tcPr>
          <w:p w14:paraId="241245FC" w14:textId="77777777" w:rsidR="003C6592" w:rsidRPr="00FB1893" w:rsidRDefault="003C6592" w:rsidP="00F85DFE">
            <w:pPr>
              <w:pStyle w:val="Tabletextcentred"/>
            </w:pPr>
            <w:r w:rsidRPr="00FB1893">
              <w:t>0.1</w:t>
            </w:r>
          </w:p>
        </w:tc>
      </w:tr>
    </w:tbl>
    <w:p w14:paraId="4807D54E" w14:textId="77777777" w:rsidR="003C6592" w:rsidRPr="00C26853" w:rsidRDefault="003C6592" w:rsidP="00716C82">
      <w:pPr>
        <w:pStyle w:val="Tablenotes"/>
      </w:pPr>
      <w:r w:rsidRPr="00C26853">
        <w:t># Estimated range</w:t>
      </w:r>
    </w:p>
    <w:p w14:paraId="6F8EDDAF" w14:textId="77777777" w:rsidR="003C6592" w:rsidRPr="00BF7CED" w:rsidRDefault="003C6592" w:rsidP="00BF7CED">
      <w:pPr>
        <w:pStyle w:val="BodyText"/>
        <w:rPr>
          <w:rStyle w:val="Bodytextbold"/>
        </w:rPr>
      </w:pPr>
      <w:bookmarkStart w:id="641" w:name="_Toc308004801"/>
      <w:r w:rsidRPr="00BF7CED">
        <w:rPr>
          <w:rStyle w:val="Bodytextbold"/>
        </w:rPr>
        <w:t>Theoretical extent of SWI for current conditions</w:t>
      </w:r>
      <w:bookmarkEnd w:id="641"/>
    </w:p>
    <w:p w14:paraId="56DB864C" w14:textId="1E3DADEB" w:rsidR="003C6592" w:rsidRDefault="003C6592" w:rsidP="00DF5570">
      <w:pPr>
        <w:pStyle w:val="BodyText"/>
      </w:pPr>
      <w:r>
        <w:t>The above hydrogeological parameters were used to estimate the theoretical extent of SWI within each aquifer, under current conditions (</w:t>
      </w:r>
      <w:r w:rsidR="0091104F">
        <w:t>Table 67</w:t>
      </w:r>
      <w:r>
        <w:t xml:space="preserve">). </w:t>
      </w:r>
      <w:r w:rsidRPr="001379E3">
        <w:t xml:space="preserve">The theoretical </w:t>
      </w:r>
      <w:r>
        <w:t>steady-state</w:t>
      </w:r>
      <w:r w:rsidRPr="001379E3">
        <w:t xml:space="preserve"> interface locations for the </w:t>
      </w:r>
      <w:r>
        <w:t>Bunbury</w:t>
      </w:r>
      <w:r w:rsidRPr="001379E3">
        <w:t xml:space="preserve"> case study</w:t>
      </w:r>
      <w:r>
        <w:t xml:space="preserve"> </w:t>
      </w:r>
      <w:r w:rsidRPr="001379E3">
        <w:t>can be seen</w:t>
      </w:r>
      <w:r>
        <w:t xml:space="preserve"> in </w:t>
      </w:r>
      <w:r w:rsidR="0091104F">
        <w:t>Figure 59</w:t>
      </w:r>
      <w:r>
        <w:t xml:space="preserve">. </w:t>
      </w:r>
    </w:p>
    <w:p w14:paraId="3EBBF809" w14:textId="77777777" w:rsidR="003C6592" w:rsidRDefault="003C6592" w:rsidP="00716C82">
      <w:pPr>
        <w:pStyle w:val="Tabletitle"/>
      </w:pPr>
      <w:bookmarkStart w:id="642" w:name="_Ref308070008"/>
      <w:bookmarkStart w:id="643" w:name="_Toc337566544"/>
      <w:bookmarkStart w:id="644" w:name="_Toc349670616"/>
      <w:r w:rsidRPr="00716C82">
        <w:rPr>
          <w:rStyle w:val="Tabletitlebold"/>
        </w:rPr>
        <w:t xml:space="preserve">Table </w:t>
      </w:r>
      <w:r w:rsidR="00D438AF" w:rsidRPr="00716C82">
        <w:rPr>
          <w:rStyle w:val="Tabletitlebold"/>
        </w:rPr>
        <w:fldChar w:fldCharType="begin"/>
      </w:r>
      <w:r w:rsidR="00D438AF" w:rsidRPr="00716C82">
        <w:rPr>
          <w:rStyle w:val="Tabletitlebold"/>
        </w:rPr>
        <w:instrText xml:space="preserve"> SEQ Table \* ARABIC </w:instrText>
      </w:r>
      <w:r w:rsidR="00D438AF" w:rsidRPr="00716C82">
        <w:rPr>
          <w:rStyle w:val="Tabletitlebold"/>
        </w:rPr>
        <w:fldChar w:fldCharType="separate"/>
      </w:r>
      <w:r w:rsidR="00496154" w:rsidRPr="00716C82">
        <w:rPr>
          <w:rStyle w:val="Tabletitlebold"/>
        </w:rPr>
        <w:t>67</w:t>
      </w:r>
      <w:r w:rsidR="00D438AF" w:rsidRPr="00716C82">
        <w:rPr>
          <w:rStyle w:val="Tabletitlebold"/>
        </w:rPr>
        <w:fldChar w:fldCharType="end"/>
      </w:r>
      <w:bookmarkEnd w:id="642"/>
      <w:r w:rsidRPr="00716C82">
        <w:rPr>
          <w:rStyle w:val="Tabletitlebold"/>
        </w:rPr>
        <w:t>.</w:t>
      </w:r>
      <w:r>
        <w:t xml:space="preserve"> </w:t>
      </w:r>
      <w:r w:rsidRPr="007D0845">
        <w:t>Results indicating theoretical SWI extent</w:t>
      </w:r>
      <w:r>
        <w:t xml:space="preserve"> for the Bunbury</w:t>
      </w:r>
      <w:r w:rsidRPr="0079029B">
        <w:t xml:space="preserve"> </w:t>
      </w:r>
      <w:r>
        <w:t>case study</w:t>
      </w:r>
      <w:bookmarkEnd w:id="643"/>
      <w:bookmarkEnd w:id="644"/>
    </w:p>
    <w:tbl>
      <w:tblPr>
        <w:tblStyle w:val="TableGAHeaderRow"/>
        <w:tblW w:w="8316" w:type="dxa"/>
        <w:tblLayout w:type="fixed"/>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470"/>
        <w:gridCol w:w="1719"/>
        <w:gridCol w:w="1561"/>
        <w:gridCol w:w="1630"/>
        <w:gridCol w:w="1936"/>
      </w:tblGrid>
      <w:tr w:rsidR="00C12C5B" w:rsidRPr="00EF1133" w14:paraId="7B95B1F0" w14:textId="77777777" w:rsidTr="002E4D37">
        <w:trPr>
          <w:cnfStyle w:val="100000000000" w:firstRow="1" w:lastRow="0" w:firstColumn="0" w:lastColumn="0" w:oddVBand="0" w:evenVBand="0" w:oddHBand="0" w:evenHBand="0" w:firstRowFirstColumn="0" w:firstRowLastColumn="0" w:lastRowFirstColumn="0" w:lastRowLastColumn="0"/>
          <w:trHeight w:val="57"/>
          <w:tblHeader/>
        </w:trPr>
        <w:tc>
          <w:tcPr>
            <w:tcW w:w="1470" w:type="dxa"/>
            <w:vAlign w:val="center"/>
          </w:tcPr>
          <w:p w14:paraId="4C2756B9" w14:textId="76C6B054" w:rsidR="00C12C5B" w:rsidRPr="000802C0" w:rsidRDefault="00C12C5B" w:rsidP="00716C82">
            <w:pPr>
              <w:pStyle w:val="Tableheadingcentred"/>
            </w:pPr>
            <w:r w:rsidRPr="000802C0">
              <w:t>Aquifer</w:t>
            </w:r>
          </w:p>
        </w:tc>
        <w:tc>
          <w:tcPr>
            <w:tcW w:w="1719" w:type="dxa"/>
            <w:vAlign w:val="center"/>
          </w:tcPr>
          <w:p w14:paraId="7D808270" w14:textId="77777777" w:rsidR="00C12C5B" w:rsidRPr="00EF465B" w:rsidRDefault="00C12C5B" w:rsidP="009B7CE0">
            <w:pPr>
              <w:pStyle w:val="Tableheadingcentredbold"/>
            </w:pPr>
            <w:r w:rsidRPr="009B7CE0">
              <w:t>x</w:t>
            </w:r>
            <w:r w:rsidRPr="009B7CE0">
              <w:rPr>
                <w:rStyle w:val="Subscript"/>
              </w:rPr>
              <w:t>T</w:t>
            </w:r>
          </w:p>
          <w:p w14:paraId="7DA84EE8" w14:textId="4618FFAB" w:rsidR="00C12C5B" w:rsidRPr="000802C0" w:rsidRDefault="00C12C5B" w:rsidP="00716C82">
            <w:pPr>
              <w:pStyle w:val="Tableheadingcentred"/>
            </w:pPr>
            <w:r w:rsidRPr="000802C0">
              <w:t>(m)</w:t>
            </w:r>
          </w:p>
        </w:tc>
        <w:tc>
          <w:tcPr>
            <w:tcW w:w="1561" w:type="dxa"/>
            <w:vAlign w:val="center"/>
          </w:tcPr>
          <w:p w14:paraId="6CE25C97" w14:textId="77777777" w:rsidR="00C12C5B" w:rsidRPr="00EF465B" w:rsidRDefault="00C12C5B" w:rsidP="009B7CE0">
            <w:pPr>
              <w:pStyle w:val="Tableheadingcentredbold"/>
            </w:pPr>
            <w:r w:rsidRPr="00EF465B">
              <w:t>M</w:t>
            </w:r>
          </w:p>
          <w:p w14:paraId="30834AD4" w14:textId="4306F156" w:rsidR="00C12C5B" w:rsidRPr="007768B6" w:rsidRDefault="00C12C5B" w:rsidP="00716C82">
            <w:pPr>
              <w:pStyle w:val="Tableheadingcentred"/>
              <w:rPr>
                <w:i/>
              </w:rPr>
            </w:pPr>
            <w:r>
              <w:t>(-)</w:t>
            </w:r>
          </w:p>
        </w:tc>
        <w:tc>
          <w:tcPr>
            <w:tcW w:w="1630" w:type="dxa"/>
            <w:vAlign w:val="center"/>
          </w:tcPr>
          <w:p w14:paraId="5270B4FA" w14:textId="77777777" w:rsidR="00C12C5B" w:rsidRDefault="00C12C5B" w:rsidP="009B7CE0">
            <w:pPr>
              <w:pStyle w:val="Tableheadingcentredbold"/>
            </w:pPr>
            <w:r w:rsidRPr="00EF465B">
              <w:t>x</w:t>
            </w:r>
            <w:r w:rsidRPr="009B7CE0">
              <w:rPr>
                <w:rStyle w:val="Subscript"/>
              </w:rPr>
              <w:t>T</w:t>
            </w:r>
            <w:r>
              <w:sym w:font="Symbol" w:char="F0A2"/>
            </w:r>
          </w:p>
          <w:p w14:paraId="5212DFD0" w14:textId="48DBB3C3" w:rsidR="00C12C5B" w:rsidRPr="000802C0" w:rsidRDefault="00C12C5B" w:rsidP="00716C82">
            <w:pPr>
              <w:pStyle w:val="Tableheadingcentred"/>
              <w:rPr>
                <w:sz w:val="22"/>
                <w:szCs w:val="22"/>
              </w:rPr>
            </w:pPr>
            <w:r>
              <w:t>(-)</w:t>
            </w:r>
          </w:p>
        </w:tc>
        <w:tc>
          <w:tcPr>
            <w:tcW w:w="1936" w:type="dxa"/>
            <w:vAlign w:val="center"/>
          </w:tcPr>
          <w:p w14:paraId="2A8033E1" w14:textId="77777777" w:rsidR="00C12C5B" w:rsidRPr="000802C0" w:rsidRDefault="00C12C5B" w:rsidP="009B7CE0">
            <w:pPr>
              <w:pStyle w:val="Tableheadingcentredbold"/>
            </w:pPr>
            <w:r w:rsidRPr="00EF465B">
              <w:t>V</w:t>
            </w:r>
            <w:proofErr w:type="spellStart"/>
            <w:r w:rsidRPr="009B7CE0">
              <w:rPr>
                <w:rStyle w:val="Subscript"/>
              </w:rPr>
              <w:t>sw</w:t>
            </w:r>
            <w:proofErr w:type="spellEnd"/>
          </w:p>
          <w:p w14:paraId="41BC9B11" w14:textId="13530879" w:rsidR="00C12C5B" w:rsidRPr="000802C0" w:rsidRDefault="00C12C5B" w:rsidP="00716C82">
            <w:pPr>
              <w:pStyle w:val="Tableheadingcentred"/>
            </w:pPr>
            <w:r w:rsidRPr="00E00765">
              <w:t>(m</w:t>
            </w:r>
            <w:r w:rsidRPr="001C56B2">
              <w:rPr>
                <w:rStyle w:val="Superscript"/>
              </w:rPr>
              <w:t>2</w:t>
            </w:r>
            <w:r w:rsidRPr="00E00765">
              <w:t>)</w:t>
            </w:r>
          </w:p>
        </w:tc>
      </w:tr>
      <w:tr w:rsidR="003C6592" w:rsidRPr="001C15D2" w14:paraId="4F60FA2C" w14:textId="77777777" w:rsidTr="00716C82">
        <w:trPr>
          <w:cnfStyle w:val="000000100000" w:firstRow="0" w:lastRow="0" w:firstColumn="0" w:lastColumn="0" w:oddVBand="0" w:evenVBand="0" w:oddHBand="1" w:evenHBand="0" w:firstRowFirstColumn="0" w:firstRowLastColumn="0" w:lastRowFirstColumn="0" w:lastRowLastColumn="0"/>
          <w:trHeight w:val="57"/>
        </w:trPr>
        <w:tc>
          <w:tcPr>
            <w:tcW w:w="1470" w:type="dxa"/>
          </w:tcPr>
          <w:p w14:paraId="38D8516E" w14:textId="77777777" w:rsidR="003C6592" w:rsidRPr="00716C82" w:rsidRDefault="003C6592" w:rsidP="00452CB8">
            <w:pPr>
              <w:pStyle w:val="Tabletextleftbold"/>
            </w:pPr>
            <w:r w:rsidRPr="00716C82">
              <w:t>Superficial (Unconfined)</w:t>
            </w:r>
          </w:p>
        </w:tc>
        <w:tc>
          <w:tcPr>
            <w:tcW w:w="1719" w:type="dxa"/>
          </w:tcPr>
          <w:p w14:paraId="5DB8AB92" w14:textId="77777777" w:rsidR="003C6592" w:rsidRDefault="003C6592" w:rsidP="00C26853">
            <w:pPr>
              <w:pStyle w:val="Tabletextcentred"/>
            </w:pPr>
            <w:r w:rsidRPr="00694294">
              <w:t>59</w:t>
            </w:r>
          </w:p>
          <w:p w14:paraId="109AEC3D" w14:textId="77777777" w:rsidR="003C6592" w:rsidRPr="00694294" w:rsidRDefault="003C6592" w:rsidP="00C26853">
            <w:pPr>
              <w:pStyle w:val="Tabletextcentred"/>
            </w:pPr>
            <w:r>
              <w:t>(12-118)#</w:t>
            </w:r>
          </w:p>
        </w:tc>
        <w:tc>
          <w:tcPr>
            <w:tcW w:w="1561" w:type="dxa"/>
          </w:tcPr>
          <w:p w14:paraId="22659EBA" w14:textId="77777777" w:rsidR="003C6592" w:rsidRDefault="003C6592" w:rsidP="00C26853">
            <w:pPr>
              <w:pStyle w:val="Tabletextcentred"/>
            </w:pPr>
            <w:r w:rsidRPr="00694294">
              <w:t>0.02</w:t>
            </w:r>
          </w:p>
          <w:p w14:paraId="2F8712BF" w14:textId="77777777" w:rsidR="003C6592" w:rsidRPr="00694294" w:rsidRDefault="003C6592" w:rsidP="00C26853">
            <w:pPr>
              <w:pStyle w:val="Tabletextcentred"/>
            </w:pPr>
            <w:r>
              <w:t>(0.00-0.04)</w:t>
            </w:r>
          </w:p>
        </w:tc>
        <w:tc>
          <w:tcPr>
            <w:tcW w:w="1630" w:type="dxa"/>
          </w:tcPr>
          <w:p w14:paraId="6BE706AC" w14:textId="77777777" w:rsidR="003C6592" w:rsidRDefault="003C6592" w:rsidP="00C26853">
            <w:pPr>
              <w:pStyle w:val="Tabletextcentred"/>
            </w:pPr>
            <w:r w:rsidRPr="00694294">
              <w:t>0.01</w:t>
            </w:r>
          </w:p>
          <w:p w14:paraId="18F7D3CC" w14:textId="77777777" w:rsidR="003C6592" w:rsidRPr="00694294" w:rsidRDefault="003C6592" w:rsidP="00C26853">
            <w:pPr>
              <w:pStyle w:val="Tabletextcentred"/>
            </w:pPr>
            <w:r>
              <w:t>(0.00-0.02)</w:t>
            </w:r>
          </w:p>
        </w:tc>
        <w:tc>
          <w:tcPr>
            <w:tcW w:w="1936" w:type="dxa"/>
          </w:tcPr>
          <w:p w14:paraId="7684EE61" w14:textId="77777777" w:rsidR="003C6592" w:rsidRDefault="003C6592" w:rsidP="00C26853">
            <w:pPr>
              <w:pStyle w:val="Tabletextcentred"/>
            </w:pPr>
            <w:r w:rsidRPr="00694294">
              <w:t>59</w:t>
            </w:r>
          </w:p>
          <w:p w14:paraId="64BA050F" w14:textId="77777777" w:rsidR="003C6592" w:rsidRPr="00694294" w:rsidRDefault="003C6592" w:rsidP="00C26853">
            <w:pPr>
              <w:pStyle w:val="Tabletextcentred"/>
            </w:pPr>
            <w:r>
              <w:t>(8-157)</w:t>
            </w:r>
          </w:p>
        </w:tc>
      </w:tr>
      <w:tr w:rsidR="003C6592" w:rsidRPr="001C15D2" w14:paraId="3654F11B" w14:textId="77777777" w:rsidTr="00716C82">
        <w:trPr>
          <w:cnfStyle w:val="000000010000" w:firstRow="0" w:lastRow="0" w:firstColumn="0" w:lastColumn="0" w:oddVBand="0" w:evenVBand="0" w:oddHBand="0" w:evenHBand="1" w:firstRowFirstColumn="0" w:firstRowLastColumn="0" w:lastRowFirstColumn="0" w:lastRowLastColumn="0"/>
          <w:trHeight w:val="57"/>
        </w:trPr>
        <w:tc>
          <w:tcPr>
            <w:tcW w:w="1470" w:type="dxa"/>
          </w:tcPr>
          <w:p w14:paraId="566A4F23" w14:textId="77777777" w:rsidR="003C6592" w:rsidRPr="00716C82" w:rsidRDefault="003C6592" w:rsidP="00452CB8">
            <w:pPr>
              <w:pStyle w:val="Tabletextleftbold"/>
            </w:pPr>
            <w:proofErr w:type="spellStart"/>
            <w:r w:rsidRPr="00716C82">
              <w:t>Yarragadee</w:t>
            </w:r>
            <w:proofErr w:type="spellEnd"/>
            <w:r w:rsidRPr="00716C82">
              <w:t xml:space="preserve"> (Confined)</w:t>
            </w:r>
          </w:p>
        </w:tc>
        <w:tc>
          <w:tcPr>
            <w:tcW w:w="1719" w:type="dxa"/>
          </w:tcPr>
          <w:p w14:paraId="476AD3CC" w14:textId="77777777" w:rsidR="003C6592" w:rsidRPr="00030749" w:rsidRDefault="003C6592" w:rsidP="00C26853">
            <w:pPr>
              <w:pStyle w:val="Tabletextcentred"/>
            </w:pPr>
            <w:r w:rsidRPr="00030749">
              <w:t>675000*</w:t>
            </w:r>
          </w:p>
          <w:p w14:paraId="684C0A08" w14:textId="77777777" w:rsidR="003C6592" w:rsidRPr="00030749" w:rsidRDefault="003C6592" w:rsidP="00C26853">
            <w:pPr>
              <w:pStyle w:val="Tabletextcentred"/>
            </w:pPr>
            <w:r w:rsidRPr="00030749">
              <w:t>(2838-Unstable)</w:t>
            </w:r>
          </w:p>
        </w:tc>
        <w:tc>
          <w:tcPr>
            <w:tcW w:w="1561" w:type="dxa"/>
          </w:tcPr>
          <w:p w14:paraId="4829B557" w14:textId="77777777" w:rsidR="003C6592" w:rsidRPr="00030749" w:rsidRDefault="003C6592" w:rsidP="00C26853">
            <w:pPr>
              <w:pStyle w:val="Tabletextcentred"/>
            </w:pPr>
            <w:r w:rsidRPr="00030749">
              <w:t>NA</w:t>
            </w:r>
          </w:p>
        </w:tc>
        <w:tc>
          <w:tcPr>
            <w:tcW w:w="1630" w:type="dxa"/>
          </w:tcPr>
          <w:p w14:paraId="031E9BAF" w14:textId="77777777" w:rsidR="003C6592" w:rsidRPr="00030749" w:rsidRDefault="003C6592" w:rsidP="00C26853">
            <w:pPr>
              <w:pStyle w:val="Tabletextcentred"/>
            </w:pPr>
            <w:r w:rsidRPr="00030749">
              <w:t>NA</w:t>
            </w:r>
          </w:p>
        </w:tc>
        <w:tc>
          <w:tcPr>
            <w:tcW w:w="1936" w:type="dxa"/>
          </w:tcPr>
          <w:p w14:paraId="48472A38" w14:textId="77777777" w:rsidR="003C6592" w:rsidRPr="00030749" w:rsidRDefault="003C6592" w:rsidP="00C26853">
            <w:pPr>
              <w:pStyle w:val="Tabletextcentred"/>
            </w:pPr>
            <w:r w:rsidRPr="00030749">
              <w:t>6750000*</w:t>
            </w:r>
          </w:p>
          <w:p w14:paraId="6D2B6F2D" w14:textId="77777777" w:rsidR="003C6592" w:rsidRPr="00030749" w:rsidRDefault="003C6592" w:rsidP="00C26853">
            <w:pPr>
              <w:pStyle w:val="Tabletextcentred"/>
            </w:pPr>
            <w:r w:rsidRPr="00030749">
              <w:t>(16554-Unstable)</w:t>
            </w:r>
          </w:p>
        </w:tc>
      </w:tr>
    </w:tbl>
    <w:p w14:paraId="73B2780A" w14:textId="77777777" w:rsidR="003C6592" w:rsidRPr="00C26853" w:rsidRDefault="003C6592" w:rsidP="00716C82">
      <w:pPr>
        <w:pStyle w:val="Tablenotes"/>
      </w:pPr>
      <w:r w:rsidRPr="00C26853">
        <w:t xml:space="preserve">*Here the interface extends beyond the inland boundary (at 3000 m inland) and therefore outside the region considered in the conceptualisation and parameterisation for this case study area. </w:t>
      </w:r>
    </w:p>
    <w:p w14:paraId="20B412AB" w14:textId="77777777" w:rsidR="003C6592" w:rsidRPr="00C26853" w:rsidRDefault="003C6592" w:rsidP="00716C82">
      <w:pPr>
        <w:pStyle w:val="Tablenotes"/>
      </w:pPr>
      <w:r w:rsidRPr="00C26853">
        <w:t># Calculated range</w:t>
      </w:r>
    </w:p>
    <w:p w14:paraId="373CE77D" w14:textId="77777777" w:rsidR="003C6592" w:rsidRDefault="00C26853" w:rsidP="003C6592">
      <w:pPr>
        <w:pStyle w:val="Caption"/>
      </w:pPr>
      <w:r>
        <w:br w:type="page"/>
      </w:r>
    </w:p>
    <w:p w14:paraId="3689772F" w14:textId="77777777" w:rsidR="003C6592" w:rsidRDefault="003C6592" w:rsidP="007D0D63">
      <w:pPr>
        <w:pStyle w:val="Figuresandimagescentred0"/>
      </w:pPr>
      <w:r>
        <w:rPr>
          <w:noProof/>
        </w:rPr>
        <w:lastRenderedPageBreak/>
        <w:drawing>
          <wp:inline distT="0" distB="0" distL="0" distR="0" wp14:anchorId="31A2F665" wp14:editId="3DA9E3B9">
            <wp:extent cx="5724525" cy="3486150"/>
            <wp:effectExtent l="0" t="0" r="9525" b="0"/>
            <wp:docPr id="232" name="Picture 232"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5724525" cy="3486150"/>
                    </a:xfrm>
                    <a:prstGeom prst="rect">
                      <a:avLst/>
                    </a:prstGeom>
                    <a:noFill/>
                    <a:ln>
                      <a:noFill/>
                    </a:ln>
                  </pic:spPr>
                </pic:pic>
              </a:graphicData>
            </a:graphic>
          </wp:inline>
        </w:drawing>
      </w:r>
    </w:p>
    <w:p w14:paraId="52AE1892" w14:textId="77777777" w:rsidR="003C6592" w:rsidRDefault="003C6592" w:rsidP="003C6592">
      <w:pPr>
        <w:pStyle w:val="Caption"/>
      </w:pPr>
      <w:bookmarkStart w:id="645" w:name="_Ref308070076"/>
      <w:bookmarkStart w:id="646" w:name="_Toc337566462"/>
      <w:bookmarkStart w:id="647" w:name="_Toc349670534"/>
      <w:r w:rsidRPr="00716C82">
        <w:rPr>
          <w:rStyle w:val="Captionbold"/>
        </w:rPr>
        <w:t xml:space="preserve">Figure </w:t>
      </w:r>
      <w:r w:rsidR="00D438AF" w:rsidRPr="00716C82">
        <w:rPr>
          <w:rStyle w:val="Captionbold"/>
        </w:rPr>
        <w:fldChar w:fldCharType="begin"/>
      </w:r>
      <w:r w:rsidR="00D438AF" w:rsidRPr="00716C82">
        <w:rPr>
          <w:rStyle w:val="Captionbold"/>
        </w:rPr>
        <w:instrText xml:space="preserve"> SEQ Figure \* ARABIC </w:instrText>
      </w:r>
      <w:r w:rsidR="00D438AF" w:rsidRPr="00716C82">
        <w:rPr>
          <w:rStyle w:val="Captionbold"/>
        </w:rPr>
        <w:fldChar w:fldCharType="separate"/>
      </w:r>
      <w:r w:rsidR="00496154" w:rsidRPr="00716C82">
        <w:rPr>
          <w:rStyle w:val="Captionbold"/>
        </w:rPr>
        <w:t>59</w:t>
      </w:r>
      <w:r w:rsidR="00D438AF" w:rsidRPr="00716C82">
        <w:rPr>
          <w:rStyle w:val="Captionbold"/>
        </w:rPr>
        <w:fldChar w:fldCharType="end"/>
      </w:r>
      <w:bookmarkEnd w:id="645"/>
      <w:r w:rsidRPr="00716C82">
        <w:rPr>
          <w:rStyle w:val="Captionbold"/>
        </w:rPr>
        <w:t>.</w:t>
      </w:r>
      <w:r>
        <w:t xml:space="preserve"> Approximation of the near coastal water table and interface locations for the Bunbury case study</w:t>
      </w:r>
      <w:bookmarkEnd w:id="646"/>
      <w:bookmarkEnd w:id="647"/>
    </w:p>
    <w:p w14:paraId="7BF1725A" w14:textId="2A742EAA" w:rsidR="003C6592" w:rsidRPr="00BF7CED" w:rsidRDefault="003C6592" w:rsidP="00BF7CED">
      <w:pPr>
        <w:pStyle w:val="BodyText"/>
        <w:rPr>
          <w:rStyle w:val="Bodytextbold"/>
        </w:rPr>
      </w:pPr>
      <w:bookmarkStart w:id="648" w:name="_Toc308004802"/>
      <w:r w:rsidRPr="00BF7CED">
        <w:rPr>
          <w:rStyle w:val="Bodytextbold"/>
        </w:rPr>
        <w:t>Theoretical extent of SWI under future extraction scenarios</w:t>
      </w:r>
      <w:bookmarkEnd w:id="648"/>
    </w:p>
    <w:p w14:paraId="78BCD450" w14:textId="1BED2F87" w:rsidR="003C6592" w:rsidRPr="00691AC0" w:rsidRDefault="003C6592" w:rsidP="00DF5570">
      <w:pPr>
        <w:pStyle w:val="BodyText"/>
      </w:pPr>
      <w:r>
        <w:t xml:space="preserve">For parameters in </w:t>
      </w:r>
      <w:r w:rsidR="0091104F">
        <w:t>Table 66</w:t>
      </w:r>
      <w:r w:rsidRPr="00B538FA">
        <w:t>,</w:t>
      </w:r>
      <w:r>
        <w:t xml:space="preserve"> freshwater discharges to the sea </w:t>
      </w:r>
      <w:r w:rsidRPr="001F43FC">
        <w:rPr>
          <w:rStyle w:val="Italic"/>
        </w:rPr>
        <w:t>q</w:t>
      </w:r>
      <w:r w:rsidRPr="00174AB6">
        <w:rPr>
          <w:rStyle w:val="Subscript"/>
        </w:rPr>
        <w:t>0</w:t>
      </w:r>
      <w:r>
        <w:t xml:space="preserve"> of around 180 ML/km/</w:t>
      </w:r>
      <w:proofErr w:type="spellStart"/>
      <w:r>
        <w:t>yr</w:t>
      </w:r>
      <w:proofErr w:type="spellEnd"/>
      <w:r>
        <w:t xml:space="preserve"> were calculated for the Superficial aquifer. </w:t>
      </w:r>
      <w:r w:rsidR="0091104F">
        <w:t>Figure 60</w:t>
      </w:r>
      <w:r>
        <w:t xml:space="preserve"> shows wedge toe location </w:t>
      </w:r>
      <w:proofErr w:type="spellStart"/>
      <w:r w:rsidRPr="001F43FC">
        <w:rPr>
          <w:rStyle w:val="Italic"/>
        </w:rPr>
        <w:t>x</w:t>
      </w:r>
      <w:r w:rsidRPr="007F67AE">
        <w:rPr>
          <w:rStyle w:val="ItalicSubscript"/>
        </w:rPr>
        <w:t>T</w:t>
      </w:r>
      <w:proofErr w:type="spellEnd"/>
      <w:r>
        <w:t xml:space="preserve"> and scaled wedge toe location </w:t>
      </w:r>
      <w:proofErr w:type="spellStart"/>
      <w:r w:rsidRPr="001F43FC">
        <w:rPr>
          <w:rStyle w:val="Italic"/>
        </w:rPr>
        <w:t>x</w:t>
      </w:r>
      <w:r w:rsidRPr="007F67AE">
        <w:rPr>
          <w:rStyle w:val="ItalicSubscript"/>
        </w:rPr>
        <w:t>T</w:t>
      </w:r>
      <w:proofErr w:type="spellEnd"/>
      <w:r>
        <w:sym w:font="Symbol" w:char="F0A2"/>
      </w:r>
      <w:r>
        <w:t xml:space="preserve"> for the Superficial aquifer for a range of reduced </w:t>
      </w:r>
      <w:r w:rsidRPr="001F43FC">
        <w:rPr>
          <w:rStyle w:val="Italic"/>
        </w:rPr>
        <w:t>q</w:t>
      </w:r>
      <w:r w:rsidRPr="00174AB6">
        <w:rPr>
          <w:rStyle w:val="Subscript"/>
        </w:rPr>
        <w:t xml:space="preserve">0 </w:t>
      </w:r>
      <w:r>
        <w:t>(ML/km/</w:t>
      </w:r>
      <w:proofErr w:type="spellStart"/>
      <w:r>
        <w:t>yr</w:t>
      </w:r>
      <w:proofErr w:type="spellEnd"/>
      <w:r>
        <w:t xml:space="preserve">) values, as might occur under increased extraction. For example, a reduction in </w:t>
      </w:r>
      <w:r w:rsidRPr="001F43FC">
        <w:rPr>
          <w:rStyle w:val="Italic"/>
        </w:rPr>
        <w:t>q</w:t>
      </w:r>
      <w:r w:rsidRPr="00174AB6">
        <w:rPr>
          <w:rStyle w:val="Subscript"/>
        </w:rPr>
        <w:t xml:space="preserve">0 </w:t>
      </w:r>
      <w:r>
        <w:t>of 25% results in a 20 m increase in theoretical wedge toe location.</w:t>
      </w:r>
    </w:p>
    <w:p w14:paraId="7F29F75F" w14:textId="77777777" w:rsidR="003C6592" w:rsidRPr="00D271FA" w:rsidRDefault="003C6592" w:rsidP="00DF5570">
      <w:pPr>
        <w:pStyle w:val="BodyText"/>
      </w:pPr>
      <w:r>
        <w:t xml:space="preserve">For the </w:t>
      </w:r>
      <w:proofErr w:type="spellStart"/>
      <w:r>
        <w:t>Yarragadee</w:t>
      </w:r>
      <w:proofErr w:type="spellEnd"/>
      <w:r>
        <w:t xml:space="preserve"> confined aquifer, a </w:t>
      </w:r>
      <w:r w:rsidRPr="001F43FC">
        <w:rPr>
          <w:rStyle w:val="Italic"/>
        </w:rPr>
        <w:t>q</w:t>
      </w:r>
      <w:r w:rsidRPr="00174AB6">
        <w:rPr>
          <w:rStyle w:val="Subscript"/>
        </w:rPr>
        <w:t>0</w:t>
      </w:r>
      <w:r>
        <w:t xml:space="preserve"> of around 12 ML/km/</w:t>
      </w:r>
      <w:proofErr w:type="spellStart"/>
      <w:r>
        <w:t>yr</w:t>
      </w:r>
      <w:proofErr w:type="spellEnd"/>
      <w:r>
        <w:t xml:space="preserve"> was calculated. The toe is a large distance inland of the coastal fringe.</w:t>
      </w:r>
    </w:p>
    <w:p w14:paraId="0803F086" w14:textId="77777777" w:rsidR="003C6592" w:rsidRDefault="00181A6C" w:rsidP="007D0D63">
      <w:pPr>
        <w:pStyle w:val="Figuresandimagescentred0"/>
      </w:pPr>
      <w:r>
        <w:rPr>
          <w:noProof/>
        </w:rPr>
        <w:drawing>
          <wp:inline distT="0" distB="0" distL="0" distR="0" wp14:anchorId="6EEB9D93" wp14:editId="3991FB23">
            <wp:extent cx="4486823" cy="2340000"/>
            <wp:effectExtent l="0" t="0" r="9525" b="3175"/>
            <wp:docPr id="1443" name="Picture 1443"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png"/>
                    <pic:cNvPicPr/>
                  </pic:nvPicPr>
                  <pic:blipFill>
                    <a:blip r:embed="rId343" cstate="print">
                      <a:extLst>
                        <a:ext uri="{28A0092B-C50C-407E-A947-70E740481C1C}">
                          <a14:useLocalDpi xmlns:a14="http://schemas.microsoft.com/office/drawing/2010/main" val="0"/>
                        </a:ext>
                      </a:extLst>
                    </a:blip>
                    <a:stretch>
                      <a:fillRect/>
                    </a:stretch>
                  </pic:blipFill>
                  <pic:spPr>
                    <a:xfrm>
                      <a:off x="0" y="0"/>
                      <a:ext cx="4486823" cy="2340000"/>
                    </a:xfrm>
                    <a:prstGeom prst="rect">
                      <a:avLst/>
                    </a:prstGeom>
                  </pic:spPr>
                </pic:pic>
              </a:graphicData>
            </a:graphic>
          </wp:inline>
        </w:drawing>
      </w:r>
    </w:p>
    <w:p w14:paraId="1A2F05A5" w14:textId="77777777" w:rsidR="003C6592" w:rsidRDefault="003C6592" w:rsidP="003C6592">
      <w:pPr>
        <w:pStyle w:val="Caption"/>
      </w:pPr>
      <w:bookmarkStart w:id="649" w:name="_Ref308070047"/>
      <w:bookmarkStart w:id="650" w:name="_Toc337566463"/>
      <w:bookmarkStart w:id="651" w:name="_Toc349670535"/>
      <w:r w:rsidRPr="00716C82">
        <w:rPr>
          <w:rStyle w:val="Captionbold"/>
        </w:rPr>
        <w:t xml:space="preserve">Figure </w:t>
      </w:r>
      <w:r w:rsidR="00D438AF" w:rsidRPr="00716C82">
        <w:rPr>
          <w:rStyle w:val="Captionbold"/>
        </w:rPr>
        <w:fldChar w:fldCharType="begin"/>
      </w:r>
      <w:r w:rsidR="00D438AF" w:rsidRPr="00716C82">
        <w:rPr>
          <w:rStyle w:val="Captionbold"/>
        </w:rPr>
        <w:instrText xml:space="preserve"> SEQ Figure \* ARABIC </w:instrText>
      </w:r>
      <w:r w:rsidR="00D438AF" w:rsidRPr="00716C82">
        <w:rPr>
          <w:rStyle w:val="Captionbold"/>
        </w:rPr>
        <w:fldChar w:fldCharType="separate"/>
      </w:r>
      <w:r w:rsidR="00496154" w:rsidRPr="00716C82">
        <w:rPr>
          <w:rStyle w:val="Captionbold"/>
        </w:rPr>
        <w:t>60</w:t>
      </w:r>
      <w:r w:rsidR="00D438AF" w:rsidRPr="00716C82">
        <w:rPr>
          <w:rStyle w:val="Captionbold"/>
        </w:rPr>
        <w:fldChar w:fldCharType="end"/>
      </w:r>
      <w:bookmarkEnd w:id="649"/>
      <w:r w:rsidRPr="00716C82">
        <w:rPr>
          <w:rStyle w:val="Captionbold"/>
        </w:rPr>
        <w:t>.</w:t>
      </w:r>
      <w:r>
        <w:t xml:space="preserve"> Values of</w:t>
      </w:r>
      <w:r w:rsidRPr="0079029B">
        <w:t xml:space="preserve"> </w:t>
      </w:r>
      <w:r w:rsidRPr="001F43FC">
        <w:t>x</w:t>
      </w:r>
      <w:r w:rsidRPr="001C56B2">
        <w:rPr>
          <w:rStyle w:val="Subscript"/>
        </w:rPr>
        <w:t>T</w:t>
      </w:r>
      <w:r w:rsidRPr="0079029B">
        <w:t xml:space="preserve"> and </w:t>
      </w:r>
      <w:r w:rsidRPr="001F43FC">
        <w:t>x</w:t>
      </w:r>
      <w:r w:rsidRPr="001C56B2">
        <w:rPr>
          <w:rStyle w:val="Subscript"/>
        </w:rPr>
        <w:t>T</w:t>
      </w:r>
      <w:r w:rsidRPr="0079029B">
        <w:sym w:font="Symbol" w:char="F0A2"/>
      </w:r>
      <w:r w:rsidRPr="0079029B">
        <w:t xml:space="preserve"> for </w:t>
      </w:r>
      <w:r>
        <w:t>a range of</w:t>
      </w:r>
      <w:r w:rsidRPr="0079029B">
        <w:t xml:space="preserve"> </w:t>
      </w:r>
      <w:r w:rsidRPr="001F43FC">
        <w:t>q</w:t>
      </w:r>
      <w:r w:rsidRPr="001C56B2">
        <w:rPr>
          <w:rStyle w:val="Subscript"/>
        </w:rPr>
        <w:t>0</w:t>
      </w:r>
      <w:r>
        <w:t xml:space="preserve"> values</w:t>
      </w:r>
      <w:r w:rsidRPr="0079029B">
        <w:t xml:space="preserve"> for the </w:t>
      </w:r>
      <w:r>
        <w:t xml:space="preserve">Bunbury Superficial </w:t>
      </w:r>
      <w:r w:rsidRPr="0079029B">
        <w:t>unconfined aquifer</w:t>
      </w:r>
      <w:bookmarkEnd w:id="650"/>
      <w:bookmarkEnd w:id="651"/>
    </w:p>
    <w:p w14:paraId="18F850ED" w14:textId="77777777" w:rsidR="003C6592" w:rsidRDefault="003C6592" w:rsidP="002B708A">
      <w:pPr>
        <w:pStyle w:val="Head2nonumbers"/>
      </w:pPr>
      <w:r>
        <w:br w:type="page"/>
      </w:r>
      <w:bookmarkStart w:id="652" w:name="_Toc337566395"/>
      <w:r>
        <w:lastRenderedPageBreak/>
        <w:t>C</w:t>
      </w:r>
      <w:r w:rsidRPr="006976AB">
        <w:t>.</w:t>
      </w:r>
      <w:r>
        <w:t>22</w:t>
      </w:r>
      <w:r w:rsidRPr="006976AB">
        <w:t xml:space="preserve"> </w:t>
      </w:r>
      <w:r>
        <w:t>Carnarvon</w:t>
      </w:r>
      <w:r w:rsidRPr="006976AB">
        <w:t xml:space="preserve">, </w:t>
      </w:r>
      <w:r>
        <w:t>Western Australia</w:t>
      </w:r>
      <w:bookmarkEnd w:id="652"/>
    </w:p>
    <w:p w14:paraId="0945609A" w14:textId="77777777" w:rsidR="003C6592" w:rsidRPr="00BF7CED" w:rsidRDefault="003C6592" w:rsidP="00BF7CED">
      <w:pPr>
        <w:pStyle w:val="BodyText"/>
        <w:rPr>
          <w:rStyle w:val="Bodytextbold"/>
        </w:rPr>
      </w:pPr>
      <w:bookmarkStart w:id="653" w:name="_Toc308004803"/>
      <w:r w:rsidRPr="00BF7CED">
        <w:rPr>
          <w:rStyle w:val="Bodytextbold"/>
        </w:rPr>
        <w:t>Conceptualisation and parameterisation</w:t>
      </w:r>
      <w:bookmarkEnd w:id="653"/>
    </w:p>
    <w:p w14:paraId="4597B8E1" w14:textId="7860350E" w:rsidR="003C6592" w:rsidRDefault="003C6592" w:rsidP="00DF5570">
      <w:pPr>
        <w:pStyle w:val="BodyText"/>
      </w:pPr>
      <w:r w:rsidRPr="002173D1">
        <w:t>Carnarvon is located approximately 900 km north of Perth at the mouth of the Gascoyne River on the Indian Ocean</w:t>
      </w:r>
      <w:r>
        <w:t>. Hydrogeological parameters for the coastal fringe of the Carnarvon case study area are shown in</w:t>
      </w:r>
      <w:r w:rsidR="0091104F">
        <w:t xml:space="preserve"> Table 68</w:t>
      </w:r>
      <w:r w:rsidRPr="00B06EAB">
        <w:t xml:space="preserve">. </w:t>
      </w:r>
      <w:r>
        <w:t xml:space="preserve">For the purposes of the mathematical analysis it is assumed that there is no extraction within 5 km of the coast, however production bore information could not be obtained for this case study area. </w:t>
      </w:r>
    </w:p>
    <w:p w14:paraId="689C6DC5" w14:textId="77777777" w:rsidR="003C6592" w:rsidRDefault="003C6592" w:rsidP="00716C82">
      <w:pPr>
        <w:pStyle w:val="Tabletitle"/>
      </w:pPr>
      <w:bookmarkStart w:id="654" w:name="_Ref308070321"/>
      <w:bookmarkStart w:id="655" w:name="_Toc308004804"/>
      <w:bookmarkStart w:id="656" w:name="_Toc337566545"/>
      <w:bookmarkStart w:id="657" w:name="_Toc349670617"/>
      <w:r w:rsidRPr="00716C82">
        <w:rPr>
          <w:rStyle w:val="Tabletitlebold"/>
        </w:rPr>
        <w:t xml:space="preserve">Table </w:t>
      </w:r>
      <w:r w:rsidR="00D438AF" w:rsidRPr="00716C82">
        <w:rPr>
          <w:rStyle w:val="Tabletitlebold"/>
        </w:rPr>
        <w:fldChar w:fldCharType="begin"/>
      </w:r>
      <w:r w:rsidR="00D438AF" w:rsidRPr="00716C82">
        <w:rPr>
          <w:rStyle w:val="Tabletitlebold"/>
        </w:rPr>
        <w:instrText xml:space="preserve"> SEQ Table \* ARABIC </w:instrText>
      </w:r>
      <w:r w:rsidR="00D438AF" w:rsidRPr="00716C82">
        <w:rPr>
          <w:rStyle w:val="Tabletitlebold"/>
        </w:rPr>
        <w:fldChar w:fldCharType="separate"/>
      </w:r>
      <w:r w:rsidR="00496154" w:rsidRPr="00716C82">
        <w:rPr>
          <w:rStyle w:val="Tabletitlebold"/>
        </w:rPr>
        <w:t>68</w:t>
      </w:r>
      <w:r w:rsidR="00D438AF" w:rsidRPr="00716C82">
        <w:rPr>
          <w:rStyle w:val="Tabletitlebold"/>
        </w:rPr>
        <w:fldChar w:fldCharType="end"/>
      </w:r>
      <w:bookmarkEnd w:id="654"/>
      <w:r w:rsidRPr="00716C82">
        <w:rPr>
          <w:rStyle w:val="Tabletitlebold"/>
        </w:rPr>
        <w:t>.</w:t>
      </w:r>
      <w:r>
        <w:t xml:space="preserve"> </w:t>
      </w:r>
      <w:r w:rsidRPr="0079029B">
        <w:t xml:space="preserve">Hydrogeological parameters for the </w:t>
      </w:r>
      <w:r>
        <w:t>Carnarvon</w:t>
      </w:r>
      <w:r w:rsidRPr="0079029B">
        <w:t xml:space="preserve"> case study aquifers</w:t>
      </w:r>
      <w:bookmarkEnd w:id="655"/>
      <w:bookmarkEnd w:id="656"/>
      <w:bookmarkEnd w:id="657"/>
    </w:p>
    <w:tbl>
      <w:tblPr>
        <w:tblStyle w:val="TableGAHeaderRow"/>
        <w:tblW w:w="0" w:type="auto"/>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509"/>
        <w:gridCol w:w="1182"/>
        <w:gridCol w:w="1265"/>
        <w:gridCol w:w="1125"/>
        <w:gridCol w:w="983"/>
        <w:gridCol w:w="1122"/>
        <w:gridCol w:w="986"/>
        <w:gridCol w:w="844"/>
      </w:tblGrid>
      <w:tr w:rsidR="003C6592" w14:paraId="259E7C91" w14:textId="77777777" w:rsidTr="002E4D37">
        <w:trPr>
          <w:cnfStyle w:val="100000000000" w:firstRow="1" w:lastRow="0" w:firstColumn="0" w:lastColumn="0" w:oddVBand="0" w:evenVBand="0" w:oddHBand="0" w:evenHBand="0" w:firstRowFirstColumn="0" w:firstRowLastColumn="0" w:lastRowFirstColumn="0" w:lastRowLastColumn="0"/>
          <w:tblHeader/>
        </w:trPr>
        <w:tc>
          <w:tcPr>
            <w:tcW w:w="1509" w:type="dxa"/>
          </w:tcPr>
          <w:p w14:paraId="542C1D32" w14:textId="77777777" w:rsidR="003C6592" w:rsidRPr="00FB1893" w:rsidRDefault="003C6592" w:rsidP="00716C82">
            <w:pPr>
              <w:pStyle w:val="Tableheadingcentred"/>
              <w:rPr>
                <w:bCs/>
              </w:rPr>
            </w:pPr>
            <w:r w:rsidRPr="00FB1893">
              <w:t>Aquifer</w:t>
            </w:r>
          </w:p>
        </w:tc>
        <w:tc>
          <w:tcPr>
            <w:tcW w:w="1182" w:type="dxa"/>
          </w:tcPr>
          <w:p w14:paraId="3B68DFF4" w14:textId="77777777" w:rsidR="003C6592" w:rsidRPr="00FB1893" w:rsidRDefault="003C6592" w:rsidP="009B7CE0">
            <w:pPr>
              <w:pStyle w:val="Tableheadingcentredbold"/>
            </w:pPr>
            <w:r w:rsidRPr="00FB1893">
              <w:t>K</w:t>
            </w:r>
            <w:r w:rsidRPr="00FB1893">
              <w:br/>
              <w:t>(m/d)</w:t>
            </w:r>
          </w:p>
        </w:tc>
        <w:tc>
          <w:tcPr>
            <w:tcW w:w="1265" w:type="dxa"/>
          </w:tcPr>
          <w:p w14:paraId="416476D9" w14:textId="77777777" w:rsidR="003C6592" w:rsidRPr="00FB1893" w:rsidRDefault="003C6592" w:rsidP="009B7CE0">
            <w:pPr>
              <w:pStyle w:val="Tableheadingcentredbold"/>
            </w:pPr>
            <w:r w:rsidRPr="00FB1893">
              <w:t>W</w:t>
            </w:r>
            <w:r w:rsidRPr="009B7CE0">
              <w:rPr>
                <w:rStyle w:val="Subscript"/>
              </w:rPr>
              <w:t>net</w:t>
            </w:r>
            <w:r w:rsidRPr="009B7CE0">
              <w:rPr>
                <w:rStyle w:val="Subscript"/>
              </w:rPr>
              <w:br/>
            </w:r>
            <w:r w:rsidRPr="00FB1893">
              <w:t>(mm/</w:t>
            </w:r>
            <w:proofErr w:type="spellStart"/>
            <w:r w:rsidRPr="00FB1893">
              <w:t>yr</w:t>
            </w:r>
            <w:proofErr w:type="spellEnd"/>
            <w:r w:rsidRPr="00FB1893">
              <w:t>)</w:t>
            </w:r>
          </w:p>
        </w:tc>
        <w:tc>
          <w:tcPr>
            <w:tcW w:w="1125" w:type="dxa"/>
          </w:tcPr>
          <w:p w14:paraId="46302931" w14:textId="77777777" w:rsidR="003C6592" w:rsidRPr="00FB1893" w:rsidRDefault="003C6592" w:rsidP="009B7CE0">
            <w:pPr>
              <w:pStyle w:val="Tableheadingcentredbold"/>
              <w:rPr>
                <w:vertAlign w:val="subscript"/>
              </w:rPr>
            </w:pPr>
            <w:r w:rsidRPr="00FB1893">
              <w:t>z</w:t>
            </w:r>
            <w:r w:rsidRPr="009B7CE0">
              <w:rPr>
                <w:rStyle w:val="Subscript"/>
              </w:rPr>
              <w:t xml:space="preserve">0 </w:t>
            </w:r>
            <w:r w:rsidRPr="009B7CE0">
              <w:rPr>
                <w:rStyle w:val="Subscript"/>
              </w:rPr>
              <w:br/>
            </w:r>
            <w:r w:rsidRPr="00FB1893">
              <w:t>(m)</w:t>
            </w:r>
          </w:p>
        </w:tc>
        <w:tc>
          <w:tcPr>
            <w:tcW w:w="983" w:type="dxa"/>
          </w:tcPr>
          <w:p w14:paraId="40A905C8" w14:textId="77777777" w:rsidR="003C6592" w:rsidRPr="00FB1893" w:rsidRDefault="003C6592" w:rsidP="009B7CE0">
            <w:pPr>
              <w:pStyle w:val="Tableheadingcentredbold"/>
              <w:rPr>
                <w:vertAlign w:val="subscript"/>
              </w:rPr>
            </w:pPr>
            <w:r w:rsidRPr="00FB1893">
              <w:t>h</w:t>
            </w:r>
            <w:r w:rsidRPr="009B7CE0">
              <w:rPr>
                <w:rStyle w:val="Subscript"/>
              </w:rPr>
              <w:t xml:space="preserve">0 </w:t>
            </w:r>
            <w:r w:rsidRPr="009B7CE0">
              <w:rPr>
                <w:rStyle w:val="Subscript"/>
              </w:rPr>
              <w:br/>
            </w:r>
            <w:r w:rsidRPr="00FB1893">
              <w:t>(m)</w:t>
            </w:r>
          </w:p>
        </w:tc>
        <w:tc>
          <w:tcPr>
            <w:tcW w:w="1122" w:type="dxa"/>
          </w:tcPr>
          <w:p w14:paraId="2F4FA05A" w14:textId="77777777" w:rsidR="003C6592" w:rsidRPr="00FB1893" w:rsidRDefault="003C6592" w:rsidP="009B7CE0">
            <w:pPr>
              <w:pStyle w:val="Tableheadingcentredbold"/>
            </w:pPr>
            <w:r w:rsidRPr="009B7CE0">
              <w:t>h</w:t>
            </w:r>
            <w:r w:rsidRPr="009B7CE0">
              <w:rPr>
                <w:rStyle w:val="Subscript"/>
              </w:rPr>
              <w:t>b</w:t>
            </w:r>
            <w:r w:rsidRPr="00FB1893">
              <w:br/>
              <w:t>(m)</w:t>
            </w:r>
          </w:p>
        </w:tc>
        <w:tc>
          <w:tcPr>
            <w:tcW w:w="986" w:type="dxa"/>
          </w:tcPr>
          <w:p w14:paraId="1CC7563E" w14:textId="77777777" w:rsidR="003C6592" w:rsidRPr="00FB1893" w:rsidRDefault="003C6592" w:rsidP="009B7CE0">
            <w:pPr>
              <w:pStyle w:val="Tableheadingcentredbold"/>
            </w:pPr>
            <w:r w:rsidRPr="009B7CE0">
              <w:t>x</w:t>
            </w:r>
            <w:r w:rsidRPr="009B7CE0">
              <w:rPr>
                <w:rStyle w:val="Subscript"/>
              </w:rPr>
              <w:t>b</w:t>
            </w:r>
            <w:r w:rsidRPr="00FB1893">
              <w:br/>
              <w:t>(m)</w:t>
            </w:r>
          </w:p>
        </w:tc>
        <w:tc>
          <w:tcPr>
            <w:tcW w:w="844" w:type="dxa"/>
          </w:tcPr>
          <w:p w14:paraId="26444F2F" w14:textId="77777777" w:rsidR="003C6592" w:rsidRPr="00FB1893" w:rsidRDefault="003C6592" w:rsidP="009B7CE0">
            <w:pPr>
              <w:pStyle w:val="Tableheadingcentredbold"/>
            </w:pPr>
            <w:r w:rsidRPr="00FB1893">
              <w:t>n</w:t>
            </w:r>
            <w:r w:rsidRPr="00FB1893">
              <w:br/>
              <w:t>(-)</w:t>
            </w:r>
          </w:p>
        </w:tc>
      </w:tr>
      <w:tr w:rsidR="003C6592" w14:paraId="17C9333A" w14:textId="77777777" w:rsidTr="006E3BDB">
        <w:trPr>
          <w:cnfStyle w:val="000000100000" w:firstRow="0" w:lastRow="0" w:firstColumn="0" w:lastColumn="0" w:oddVBand="0" w:evenVBand="0" w:oddHBand="1" w:evenHBand="0" w:firstRowFirstColumn="0" w:firstRowLastColumn="0" w:lastRowFirstColumn="0" w:lastRowLastColumn="0"/>
        </w:trPr>
        <w:tc>
          <w:tcPr>
            <w:tcW w:w="1509" w:type="dxa"/>
          </w:tcPr>
          <w:p w14:paraId="4C1D8CE2" w14:textId="77777777" w:rsidR="003C6592" w:rsidRPr="00716C82" w:rsidRDefault="003C6592" w:rsidP="00452CB8">
            <w:pPr>
              <w:pStyle w:val="Tabletextleftbold"/>
            </w:pPr>
            <w:proofErr w:type="spellStart"/>
            <w:r w:rsidRPr="00716C82">
              <w:t>Quarternary</w:t>
            </w:r>
            <w:proofErr w:type="spellEnd"/>
            <w:r w:rsidRPr="00716C82">
              <w:t xml:space="preserve"> Riverbed Sand (Unconfined)</w:t>
            </w:r>
          </w:p>
        </w:tc>
        <w:tc>
          <w:tcPr>
            <w:tcW w:w="1182" w:type="dxa"/>
          </w:tcPr>
          <w:p w14:paraId="24B29B83" w14:textId="77777777" w:rsidR="003C6592" w:rsidRPr="00FB1893" w:rsidRDefault="003C6592" w:rsidP="00F85DFE">
            <w:pPr>
              <w:pStyle w:val="Tabletextcentred"/>
            </w:pPr>
            <w:r w:rsidRPr="00FB1893">
              <w:t>150</w:t>
            </w:r>
          </w:p>
          <w:p w14:paraId="7304A928" w14:textId="77777777" w:rsidR="003C6592" w:rsidRPr="00FB1893" w:rsidRDefault="003C6592" w:rsidP="00F85DFE">
            <w:pPr>
              <w:pStyle w:val="Tabletextcentred"/>
            </w:pPr>
            <w:r w:rsidRPr="00FB1893">
              <w:t>(20-800)#</w:t>
            </w:r>
          </w:p>
        </w:tc>
        <w:tc>
          <w:tcPr>
            <w:tcW w:w="1265" w:type="dxa"/>
          </w:tcPr>
          <w:p w14:paraId="14DA690E" w14:textId="77777777" w:rsidR="003C6592" w:rsidRPr="00FB1893" w:rsidRDefault="003C6592" w:rsidP="00F85DFE">
            <w:pPr>
              <w:pStyle w:val="Tabletextcentred"/>
            </w:pPr>
            <w:r w:rsidRPr="00FB1893">
              <w:t>25</w:t>
            </w:r>
          </w:p>
        </w:tc>
        <w:tc>
          <w:tcPr>
            <w:tcW w:w="1125" w:type="dxa"/>
          </w:tcPr>
          <w:p w14:paraId="19FD0BF0" w14:textId="77777777" w:rsidR="003C6592" w:rsidRPr="00FB1893" w:rsidRDefault="003C6592" w:rsidP="00F85DFE">
            <w:pPr>
              <w:pStyle w:val="Tabletextcentred"/>
            </w:pPr>
            <w:r w:rsidRPr="00FB1893">
              <w:t>5</w:t>
            </w:r>
          </w:p>
          <w:p w14:paraId="1BBFC577" w14:textId="77777777" w:rsidR="003C6592" w:rsidRPr="00FB1893" w:rsidRDefault="003C6592" w:rsidP="00F85DFE">
            <w:pPr>
              <w:pStyle w:val="Tabletextcentred"/>
            </w:pPr>
            <w:r w:rsidRPr="00FB1893">
              <w:t>(0-7)</w:t>
            </w:r>
          </w:p>
        </w:tc>
        <w:tc>
          <w:tcPr>
            <w:tcW w:w="983" w:type="dxa"/>
          </w:tcPr>
          <w:p w14:paraId="27072074" w14:textId="77777777" w:rsidR="003C6592" w:rsidRPr="00FB1893" w:rsidRDefault="003C6592" w:rsidP="00F85DFE">
            <w:pPr>
              <w:pStyle w:val="Tabletextcentred"/>
            </w:pPr>
            <w:r w:rsidRPr="00FB1893">
              <w:t>-</w:t>
            </w:r>
          </w:p>
        </w:tc>
        <w:tc>
          <w:tcPr>
            <w:tcW w:w="1122" w:type="dxa"/>
          </w:tcPr>
          <w:p w14:paraId="5774BAC9" w14:textId="77777777" w:rsidR="003C6592" w:rsidRPr="00FB1893" w:rsidRDefault="003C6592" w:rsidP="00F85DFE">
            <w:pPr>
              <w:pStyle w:val="Tabletextcentred"/>
            </w:pPr>
            <w:r w:rsidRPr="00FB1893">
              <w:t>2.1</w:t>
            </w:r>
          </w:p>
          <w:p w14:paraId="342E9726" w14:textId="77777777" w:rsidR="003C6592" w:rsidRPr="00FB1893" w:rsidRDefault="003C6592" w:rsidP="00F85DFE">
            <w:pPr>
              <w:pStyle w:val="Tabletextcentred"/>
            </w:pPr>
            <w:r w:rsidRPr="00FB1893">
              <w:t>(0.2-5)</w:t>
            </w:r>
          </w:p>
        </w:tc>
        <w:tc>
          <w:tcPr>
            <w:tcW w:w="986" w:type="dxa"/>
          </w:tcPr>
          <w:p w14:paraId="7A695662" w14:textId="77777777" w:rsidR="003C6592" w:rsidRPr="00FB1893" w:rsidRDefault="003C6592" w:rsidP="00F85DFE">
            <w:pPr>
              <w:pStyle w:val="Tabletextcentred"/>
            </w:pPr>
            <w:r w:rsidRPr="00FB1893">
              <w:t>5000</w:t>
            </w:r>
          </w:p>
        </w:tc>
        <w:tc>
          <w:tcPr>
            <w:tcW w:w="844" w:type="dxa"/>
          </w:tcPr>
          <w:p w14:paraId="3623D5AE" w14:textId="77777777" w:rsidR="003C6592" w:rsidRPr="00FB1893" w:rsidRDefault="003C6592" w:rsidP="00F85DFE">
            <w:pPr>
              <w:pStyle w:val="Tabletextcentred"/>
            </w:pPr>
            <w:r w:rsidRPr="00FB1893">
              <w:t>0.2</w:t>
            </w:r>
          </w:p>
        </w:tc>
      </w:tr>
      <w:tr w:rsidR="003C6592" w14:paraId="5A5282C8" w14:textId="77777777" w:rsidTr="006E3BDB">
        <w:trPr>
          <w:cnfStyle w:val="000000010000" w:firstRow="0" w:lastRow="0" w:firstColumn="0" w:lastColumn="0" w:oddVBand="0" w:evenVBand="0" w:oddHBand="0" w:evenHBand="1" w:firstRowFirstColumn="0" w:firstRowLastColumn="0" w:lastRowFirstColumn="0" w:lastRowLastColumn="0"/>
        </w:trPr>
        <w:tc>
          <w:tcPr>
            <w:tcW w:w="1509" w:type="dxa"/>
          </w:tcPr>
          <w:p w14:paraId="1CBF08B2" w14:textId="77777777" w:rsidR="003C6592" w:rsidRPr="00716C82" w:rsidRDefault="003C6592" w:rsidP="00452CB8">
            <w:pPr>
              <w:pStyle w:val="Tabletextleftbold"/>
            </w:pPr>
            <w:r w:rsidRPr="00716C82">
              <w:t>Alluvium (Confined)</w:t>
            </w:r>
          </w:p>
        </w:tc>
        <w:tc>
          <w:tcPr>
            <w:tcW w:w="1182" w:type="dxa"/>
          </w:tcPr>
          <w:p w14:paraId="67BD5939" w14:textId="77777777" w:rsidR="003C6592" w:rsidRPr="00FB1893" w:rsidRDefault="003C6592" w:rsidP="00F85DFE">
            <w:pPr>
              <w:pStyle w:val="Tabletextcentred"/>
            </w:pPr>
            <w:r w:rsidRPr="00FB1893">
              <w:t>11</w:t>
            </w:r>
          </w:p>
          <w:p w14:paraId="6614C143" w14:textId="77777777" w:rsidR="003C6592" w:rsidRPr="00FB1893" w:rsidRDefault="003C6592" w:rsidP="00F85DFE">
            <w:pPr>
              <w:pStyle w:val="Tabletextcentred"/>
            </w:pPr>
            <w:r w:rsidRPr="00FB1893">
              <w:t>(1-120)</w:t>
            </w:r>
          </w:p>
        </w:tc>
        <w:tc>
          <w:tcPr>
            <w:tcW w:w="1265" w:type="dxa"/>
          </w:tcPr>
          <w:p w14:paraId="45471436" w14:textId="77777777" w:rsidR="003C6592" w:rsidRPr="00FB1893" w:rsidRDefault="003C6592" w:rsidP="00F85DFE">
            <w:pPr>
              <w:pStyle w:val="Tabletextcentred"/>
            </w:pPr>
            <w:r w:rsidRPr="00FB1893">
              <w:t>0</w:t>
            </w:r>
          </w:p>
        </w:tc>
        <w:tc>
          <w:tcPr>
            <w:tcW w:w="1125" w:type="dxa"/>
          </w:tcPr>
          <w:p w14:paraId="52DF3288" w14:textId="77777777" w:rsidR="003C6592" w:rsidRPr="00FB1893" w:rsidRDefault="003C6592" w:rsidP="00F85DFE">
            <w:pPr>
              <w:pStyle w:val="Tabletextcentred"/>
            </w:pPr>
            <w:r w:rsidRPr="00FB1893">
              <w:t>55</w:t>
            </w:r>
          </w:p>
          <w:p w14:paraId="57A28038" w14:textId="77777777" w:rsidR="003C6592" w:rsidRPr="00FB1893" w:rsidRDefault="003C6592" w:rsidP="00F85DFE">
            <w:pPr>
              <w:pStyle w:val="Tabletextcentred"/>
            </w:pPr>
            <w:r w:rsidRPr="00FB1893">
              <w:t>(45-65)</w:t>
            </w:r>
          </w:p>
        </w:tc>
        <w:tc>
          <w:tcPr>
            <w:tcW w:w="983" w:type="dxa"/>
          </w:tcPr>
          <w:p w14:paraId="101DC501" w14:textId="77777777" w:rsidR="003C6592" w:rsidRPr="00FB1893" w:rsidRDefault="003C6592" w:rsidP="00F85DFE">
            <w:pPr>
              <w:pStyle w:val="Tabletextcentred"/>
            </w:pPr>
            <w:r w:rsidRPr="00FB1893">
              <w:t>45</w:t>
            </w:r>
          </w:p>
          <w:p w14:paraId="611B76FA" w14:textId="77777777" w:rsidR="003C6592" w:rsidRPr="00FB1893" w:rsidRDefault="003C6592" w:rsidP="00F85DFE">
            <w:pPr>
              <w:pStyle w:val="Tabletextcentred"/>
            </w:pPr>
            <w:r w:rsidRPr="00FB1893">
              <w:t>(30-60)</w:t>
            </w:r>
          </w:p>
        </w:tc>
        <w:tc>
          <w:tcPr>
            <w:tcW w:w="1122" w:type="dxa"/>
          </w:tcPr>
          <w:p w14:paraId="75B036D3" w14:textId="77777777" w:rsidR="003C6592" w:rsidRPr="00FB1893" w:rsidRDefault="003C6592" w:rsidP="00F85DFE">
            <w:pPr>
              <w:pStyle w:val="Tabletextcentred"/>
            </w:pPr>
            <w:r w:rsidRPr="00FB1893">
              <w:t>1</w:t>
            </w:r>
          </w:p>
          <w:p w14:paraId="04342CF9" w14:textId="77777777" w:rsidR="003C6592" w:rsidRPr="00FB1893" w:rsidRDefault="003C6592" w:rsidP="00F85DFE">
            <w:pPr>
              <w:pStyle w:val="Tabletextcentred"/>
            </w:pPr>
            <w:r w:rsidRPr="00FB1893">
              <w:t>(-1.2-3.4)</w:t>
            </w:r>
          </w:p>
        </w:tc>
        <w:tc>
          <w:tcPr>
            <w:tcW w:w="986" w:type="dxa"/>
          </w:tcPr>
          <w:p w14:paraId="60AE0AB9" w14:textId="77777777" w:rsidR="003C6592" w:rsidRPr="00FB1893" w:rsidRDefault="003C6592" w:rsidP="00F85DFE">
            <w:pPr>
              <w:pStyle w:val="Tabletextcentred"/>
            </w:pPr>
            <w:r w:rsidRPr="00FB1893">
              <w:t>4200</w:t>
            </w:r>
          </w:p>
        </w:tc>
        <w:tc>
          <w:tcPr>
            <w:tcW w:w="844" w:type="dxa"/>
          </w:tcPr>
          <w:p w14:paraId="0FDE32E0" w14:textId="77777777" w:rsidR="003C6592" w:rsidRPr="00FB1893" w:rsidRDefault="003C6592" w:rsidP="00F85DFE">
            <w:pPr>
              <w:pStyle w:val="Tabletextcentred"/>
            </w:pPr>
            <w:r w:rsidRPr="00FB1893">
              <w:t>0.15</w:t>
            </w:r>
          </w:p>
        </w:tc>
      </w:tr>
    </w:tbl>
    <w:p w14:paraId="2A701078" w14:textId="77777777" w:rsidR="003C6592" w:rsidRPr="00C26853" w:rsidRDefault="003C6592" w:rsidP="00716C82">
      <w:pPr>
        <w:pStyle w:val="Tablenotes"/>
      </w:pPr>
      <w:r w:rsidRPr="00C26853">
        <w:t># Estimated range</w:t>
      </w:r>
    </w:p>
    <w:p w14:paraId="28348EF5" w14:textId="77777777" w:rsidR="003C6592" w:rsidRPr="00BF7CED" w:rsidRDefault="003C6592" w:rsidP="00BF7CED">
      <w:pPr>
        <w:pStyle w:val="BodyText"/>
        <w:rPr>
          <w:rStyle w:val="Bodytextbold"/>
        </w:rPr>
      </w:pPr>
      <w:bookmarkStart w:id="658" w:name="_Toc308004805"/>
      <w:r w:rsidRPr="00BF7CED">
        <w:rPr>
          <w:rStyle w:val="Bodytextbold"/>
        </w:rPr>
        <w:t>Theoretical extent of SWI for current conditions</w:t>
      </w:r>
      <w:bookmarkEnd w:id="658"/>
    </w:p>
    <w:p w14:paraId="035D0BCC" w14:textId="76A207F0" w:rsidR="003C6592" w:rsidRDefault="003C6592" w:rsidP="00DF5570">
      <w:pPr>
        <w:pStyle w:val="BodyText"/>
      </w:pPr>
      <w:r>
        <w:t>The above hydrogeological parameters were used to estimate the theoretical extent of SWI within each aquifer, under current conditions (</w:t>
      </w:r>
      <w:r w:rsidR="0091104F">
        <w:t>Table 69</w:t>
      </w:r>
      <w:r>
        <w:t xml:space="preserve">). </w:t>
      </w:r>
      <w:r w:rsidRPr="001379E3">
        <w:t xml:space="preserve">The theoretical </w:t>
      </w:r>
      <w:r>
        <w:t>steady-state</w:t>
      </w:r>
      <w:r w:rsidRPr="001379E3">
        <w:t xml:space="preserve"> interface locations for the </w:t>
      </w:r>
      <w:r>
        <w:t>Carnarvon</w:t>
      </w:r>
      <w:r w:rsidRPr="001379E3">
        <w:t xml:space="preserve"> case study</w:t>
      </w:r>
      <w:r>
        <w:t xml:space="preserve"> </w:t>
      </w:r>
      <w:r w:rsidRPr="001379E3">
        <w:t>can be seen</w:t>
      </w:r>
      <w:r>
        <w:t xml:space="preserve"> in</w:t>
      </w:r>
      <w:r w:rsidR="0091104F">
        <w:t xml:space="preserve"> Figure 61</w:t>
      </w:r>
      <w:r>
        <w:t xml:space="preserve">. </w:t>
      </w:r>
    </w:p>
    <w:p w14:paraId="239A4CD4" w14:textId="77777777" w:rsidR="003C6592" w:rsidRDefault="003C6592" w:rsidP="00716C82">
      <w:pPr>
        <w:pStyle w:val="Tabletitle"/>
      </w:pPr>
      <w:bookmarkStart w:id="659" w:name="_Ref308070349"/>
      <w:bookmarkStart w:id="660" w:name="_Toc308004806"/>
      <w:bookmarkStart w:id="661" w:name="_Toc337566546"/>
      <w:bookmarkStart w:id="662" w:name="_Toc349670618"/>
      <w:r w:rsidRPr="00716C82">
        <w:rPr>
          <w:rStyle w:val="Tabletitlebold"/>
        </w:rPr>
        <w:t xml:space="preserve">Table </w:t>
      </w:r>
      <w:r w:rsidR="00D438AF" w:rsidRPr="00716C82">
        <w:rPr>
          <w:rStyle w:val="Tabletitlebold"/>
        </w:rPr>
        <w:fldChar w:fldCharType="begin"/>
      </w:r>
      <w:r w:rsidR="00D438AF" w:rsidRPr="00716C82">
        <w:rPr>
          <w:rStyle w:val="Tabletitlebold"/>
        </w:rPr>
        <w:instrText xml:space="preserve"> SEQ Table \* ARABIC </w:instrText>
      </w:r>
      <w:r w:rsidR="00D438AF" w:rsidRPr="00716C82">
        <w:rPr>
          <w:rStyle w:val="Tabletitlebold"/>
        </w:rPr>
        <w:fldChar w:fldCharType="separate"/>
      </w:r>
      <w:r w:rsidR="00496154" w:rsidRPr="00716C82">
        <w:rPr>
          <w:rStyle w:val="Tabletitlebold"/>
        </w:rPr>
        <w:t>69</w:t>
      </w:r>
      <w:r w:rsidR="00D438AF" w:rsidRPr="00716C82">
        <w:rPr>
          <w:rStyle w:val="Tabletitlebold"/>
        </w:rPr>
        <w:fldChar w:fldCharType="end"/>
      </w:r>
      <w:bookmarkEnd w:id="659"/>
      <w:r w:rsidRPr="00716C82">
        <w:rPr>
          <w:rStyle w:val="Tabletitlebold"/>
        </w:rPr>
        <w:t>.</w:t>
      </w:r>
      <w:r>
        <w:t xml:space="preserve"> </w:t>
      </w:r>
      <w:r w:rsidRPr="007D0845">
        <w:t>Results indicating theoretical SWI extent</w:t>
      </w:r>
      <w:r>
        <w:t xml:space="preserve"> for the Carnarvon</w:t>
      </w:r>
      <w:r w:rsidRPr="0079029B">
        <w:t xml:space="preserve"> </w:t>
      </w:r>
      <w:r>
        <w:t>case study</w:t>
      </w:r>
      <w:bookmarkEnd w:id="660"/>
      <w:bookmarkEnd w:id="661"/>
      <w:bookmarkEnd w:id="662"/>
    </w:p>
    <w:tbl>
      <w:tblPr>
        <w:tblStyle w:val="TableGAHeaderRow"/>
        <w:tblW w:w="8316" w:type="dxa"/>
        <w:tblLayout w:type="fixed"/>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618"/>
        <w:gridCol w:w="1571"/>
        <w:gridCol w:w="1561"/>
        <w:gridCol w:w="1630"/>
        <w:gridCol w:w="1936"/>
      </w:tblGrid>
      <w:tr w:rsidR="00C12C5B" w:rsidRPr="00EF1133" w14:paraId="7C3979B2" w14:textId="77777777" w:rsidTr="002E4D37">
        <w:trPr>
          <w:cnfStyle w:val="100000000000" w:firstRow="1" w:lastRow="0" w:firstColumn="0" w:lastColumn="0" w:oddVBand="0" w:evenVBand="0" w:oddHBand="0" w:evenHBand="0" w:firstRowFirstColumn="0" w:firstRowLastColumn="0" w:lastRowFirstColumn="0" w:lastRowLastColumn="0"/>
          <w:trHeight w:val="57"/>
          <w:tblHeader/>
        </w:trPr>
        <w:tc>
          <w:tcPr>
            <w:tcW w:w="1618" w:type="dxa"/>
            <w:vAlign w:val="center"/>
          </w:tcPr>
          <w:p w14:paraId="718231EF" w14:textId="57A5B762" w:rsidR="00C12C5B" w:rsidRPr="000802C0" w:rsidRDefault="00C12C5B" w:rsidP="00C26853">
            <w:pPr>
              <w:pStyle w:val="Tabletextcentred"/>
            </w:pPr>
            <w:r w:rsidRPr="000802C0">
              <w:t>Aquifer</w:t>
            </w:r>
          </w:p>
        </w:tc>
        <w:tc>
          <w:tcPr>
            <w:tcW w:w="1571" w:type="dxa"/>
            <w:vAlign w:val="center"/>
          </w:tcPr>
          <w:p w14:paraId="3BD1BE8D" w14:textId="77777777" w:rsidR="00C12C5B" w:rsidRPr="00EF465B" w:rsidRDefault="00C12C5B" w:rsidP="009B7CE0">
            <w:pPr>
              <w:pStyle w:val="Tableheadingcentredbold"/>
            </w:pPr>
            <w:r w:rsidRPr="009B7CE0">
              <w:t>x</w:t>
            </w:r>
            <w:r w:rsidRPr="009B7CE0">
              <w:rPr>
                <w:rStyle w:val="Subscript"/>
              </w:rPr>
              <w:t>T</w:t>
            </w:r>
          </w:p>
          <w:p w14:paraId="083238EA" w14:textId="788806E7" w:rsidR="00C12C5B" w:rsidRPr="000802C0" w:rsidRDefault="00C12C5B" w:rsidP="00C26853">
            <w:pPr>
              <w:pStyle w:val="Tabletextcentred"/>
            </w:pPr>
            <w:r w:rsidRPr="000802C0">
              <w:t>(m)</w:t>
            </w:r>
          </w:p>
        </w:tc>
        <w:tc>
          <w:tcPr>
            <w:tcW w:w="1561" w:type="dxa"/>
            <w:vAlign w:val="center"/>
          </w:tcPr>
          <w:p w14:paraId="15CA75E9" w14:textId="77777777" w:rsidR="00C12C5B" w:rsidRPr="00EF465B" w:rsidRDefault="00C12C5B" w:rsidP="009B7CE0">
            <w:pPr>
              <w:pStyle w:val="Tableheadingcentredbold"/>
            </w:pPr>
            <w:r w:rsidRPr="00EF465B">
              <w:t>M</w:t>
            </w:r>
          </w:p>
          <w:p w14:paraId="5BB6C578" w14:textId="131A30BB" w:rsidR="00C12C5B" w:rsidRPr="007768B6" w:rsidRDefault="00C12C5B" w:rsidP="00C26853">
            <w:pPr>
              <w:pStyle w:val="Tabletextcentred"/>
              <w:rPr>
                <w:i/>
              </w:rPr>
            </w:pPr>
            <w:r>
              <w:t>(-)</w:t>
            </w:r>
          </w:p>
        </w:tc>
        <w:tc>
          <w:tcPr>
            <w:tcW w:w="1630" w:type="dxa"/>
            <w:vAlign w:val="center"/>
          </w:tcPr>
          <w:p w14:paraId="2C151385" w14:textId="77777777" w:rsidR="00C12C5B" w:rsidRDefault="00C12C5B" w:rsidP="009B7CE0">
            <w:pPr>
              <w:pStyle w:val="Tableheadingcentredbold"/>
            </w:pPr>
            <w:r w:rsidRPr="00EF465B">
              <w:t>x</w:t>
            </w:r>
            <w:r w:rsidRPr="009B7CE0">
              <w:rPr>
                <w:rStyle w:val="Subscript"/>
              </w:rPr>
              <w:t>T</w:t>
            </w:r>
            <w:r>
              <w:sym w:font="Symbol" w:char="F0A2"/>
            </w:r>
          </w:p>
          <w:p w14:paraId="791F3C9E" w14:textId="3F9AAEDB" w:rsidR="00C12C5B" w:rsidRPr="000802C0" w:rsidRDefault="00C12C5B" w:rsidP="00C26853">
            <w:pPr>
              <w:pStyle w:val="Tabletextcentred"/>
              <w:rPr>
                <w:sz w:val="22"/>
                <w:szCs w:val="22"/>
              </w:rPr>
            </w:pPr>
            <w:r>
              <w:t>(-)</w:t>
            </w:r>
          </w:p>
        </w:tc>
        <w:tc>
          <w:tcPr>
            <w:tcW w:w="1936" w:type="dxa"/>
            <w:vAlign w:val="center"/>
          </w:tcPr>
          <w:p w14:paraId="3756F3B8" w14:textId="77777777" w:rsidR="00C12C5B" w:rsidRPr="000802C0" w:rsidRDefault="00C12C5B" w:rsidP="009B7CE0">
            <w:pPr>
              <w:pStyle w:val="Tableheadingcentredbold"/>
            </w:pPr>
            <w:r w:rsidRPr="00EF465B">
              <w:t>V</w:t>
            </w:r>
            <w:proofErr w:type="spellStart"/>
            <w:r w:rsidRPr="009B7CE0">
              <w:rPr>
                <w:rStyle w:val="Subscript"/>
              </w:rPr>
              <w:t>sw</w:t>
            </w:r>
            <w:proofErr w:type="spellEnd"/>
          </w:p>
          <w:p w14:paraId="55A37E84" w14:textId="1DD0A693" w:rsidR="00C12C5B" w:rsidRPr="000802C0" w:rsidRDefault="00C12C5B" w:rsidP="00C26853">
            <w:pPr>
              <w:pStyle w:val="Tabletextcentred"/>
            </w:pPr>
            <w:r w:rsidRPr="00E00765">
              <w:t>(m</w:t>
            </w:r>
            <w:r w:rsidRPr="00BA5327">
              <w:rPr>
                <w:rStyle w:val="Superscript"/>
              </w:rPr>
              <w:t>2</w:t>
            </w:r>
            <w:r w:rsidRPr="00E00765">
              <w:t>)</w:t>
            </w:r>
          </w:p>
        </w:tc>
      </w:tr>
      <w:tr w:rsidR="003C6592" w:rsidRPr="001C15D2" w14:paraId="3C898C5D" w14:textId="77777777" w:rsidTr="00716C82">
        <w:trPr>
          <w:cnfStyle w:val="000000100000" w:firstRow="0" w:lastRow="0" w:firstColumn="0" w:lastColumn="0" w:oddVBand="0" w:evenVBand="0" w:oddHBand="1" w:evenHBand="0" w:firstRowFirstColumn="0" w:firstRowLastColumn="0" w:lastRowFirstColumn="0" w:lastRowLastColumn="0"/>
          <w:trHeight w:val="57"/>
        </w:trPr>
        <w:tc>
          <w:tcPr>
            <w:tcW w:w="1618" w:type="dxa"/>
          </w:tcPr>
          <w:p w14:paraId="43FEA982" w14:textId="77777777" w:rsidR="003C6592" w:rsidRPr="00716C82" w:rsidRDefault="003C6592" w:rsidP="00452CB8">
            <w:pPr>
              <w:pStyle w:val="Tabletextleftbold"/>
            </w:pPr>
            <w:proofErr w:type="spellStart"/>
            <w:r w:rsidRPr="00716C82">
              <w:t>Quarternary</w:t>
            </w:r>
            <w:proofErr w:type="spellEnd"/>
            <w:r w:rsidRPr="00716C82">
              <w:t xml:space="preserve"> Riverbed Sand (Unconfined)</w:t>
            </w:r>
          </w:p>
        </w:tc>
        <w:tc>
          <w:tcPr>
            <w:tcW w:w="1571" w:type="dxa"/>
          </w:tcPr>
          <w:p w14:paraId="1BB9C635" w14:textId="77777777" w:rsidR="003C6592" w:rsidRDefault="003C6592" w:rsidP="00C26853">
            <w:pPr>
              <w:pStyle w:val="Tabletextcentred"/>
            </w:pPr>
            <w:r>
              <w:t>89</w:t>
            </w:r>
          </w:p>
          <w:p w14:paraId="40F59AE6" w14:textId="77777777" w:rsidR="003C6592" w:rsidRPr="00E2066A" w:rsidRDefault="003C6592" w:rsidP="00C26853">
            <w:pPr>
              <w:pStyle w:val="Tabletextcentred"/>
            </w:pPr>
            <w:r>
              <w:t>(1-2249)#</w:t>
            </w:r>
          </w:p>
        </w:tc>
        <w:tc>
          <w:tcPr>
            <w:tcW w:w="1561" w:type="dxa"/>
          </w:tcPr>
          <w:p w14:paraId="29443383" w14:textId="77777777" w:rsidR="003C6592" w:rsidRDefault="003C6592" w:rsidP="00C26853">
            <w:pPr>
              <w:pStyle w:val="Tabletextcentred"/>
            </w:pPr>
            <w:r w:rsidRPr="00281E54">
              <w:t>0.02</w:t>
            </w:r>
          </w:p>
          <w:p w14:paraId="3878E6C8" w14:textId="77777777" w:rsidR="003C6592" w:rsidRPr="00281E54" w:rsidRDefault="003C6592" w:rsidP="00C26853">
            <w:pPr>
              <w:pStyle w:val="Tabletextcentred"/>
            </w:pPr>
            <w:r>
              <w:t>(0.00-0.76)</w:t>
            </w:r>
          </w:p>
        </w:tc>
        <w:tc>
          <w:tcPr>
            <w:tcW w:w="1630" w:type="dxa"/>
          </w:tcPr>
          <w:p w14:paraId="113A575B" w14:textId="77777777" w:rsidR="003C6592" w:rsidRDefault="003C6592" w:rsidP="00C26853">
            <w:pPr>
              <w:pStyle w:val="Tabletextcentred"/>
            </w:pPr>
            <w:r w:rsidRPr="00281E54">
              <w:t>0.01</w:t>
            </w:r>
          </w:p>
          <w:p w14:paraId="06360997" w14:textId="77777777" w:rsidR="003C6592" w:rsidRPr="00281E54" w:rsidRDefault="003C6592" w:rsidP="00C26853">
            <w:pPr>
              <w:pStyle w:val="Tabletextcentred"/>
            </w:pPr>
            <w:r>
              <w:t>(0.00-0.51)</w:t>
            </w:r>
          </w:p>
        </w:tc>
        <w:tc>
          <w:tcPr>
            <w:tcW w:w="1936" w:type="dxa"/>
          </w:tcPr>
          <w:p w14:paraId="621A9CED" w14:textId="77777777" w:rsidR="003C6592" w:rsidRDefault="003C6592" w:rsidP="00C26853">
            <w:pPr>
              <w:pStyle w:val="Tabletextcentred"/>
            </w:pPr>
            <w:r w:rsidRPr="00281E54">
              <w:t>30</w:t>
            </w:r>
          </w:p>
          <w:p w14:paraId="32031D58" w14:textId="77777777" w:rsidR="003C6592" w:rsidRPr="00281E54" w:rsidRDefault="003C6592" w:rsidP="00C26853">
            <w:pPr>
              <w:pStyle w:val="Tabletextcentred"/>
            </w:pPr>
            <w:r>
              <w:t>(0-911)</w:t>
            </w:r>
          </w:p>
        </w:tc>
      </w:tr>
      <w:tr w:rsidR="003C6592" w:rsidRPr="001C15D2" w14:paraId="0D751C9B" w14:textId="77777777" w:rsidTr="00716C82">
        <w:trPr>
          <w:cnfStyle w:val="000000010000" w:firstRow="0" w:lastRow="0" w:firstColumn="0" w:lastColumn="0" w:oddVBand="0" w:evenVBand="0" w:oddHBand="0" w:evenHBand="1" w:firstRowFirstColumn="0" w:firstRowLastColumn="0" w:lastRowFirstColumn="0" w:lastRowLastColumn="0"/>
          <w:trHeight w:val="57"/>
        </w:trPr>
        <w:tc>
          <w:tcPr>
            <w:tcW w:w="1618" w:type="dxa"/>
          </w:tcPr>
          <w:p w14:paraId="03DAABFF" w14:textId="77777777" w:rsidR="003C6592" w:rsidRPr="00716C82" w:rsidRDefault="003C6592" w:rsidP="00452CB8">
            <w:pPr>
              <w:pStyle w:val="Tabletextleftbold"/>
            </w:pPr>
            <w:r w:rsidRPr="00716C82">
              <w:t>Alluvium (Confined)</w:t>
            </w:r>
          </w:p>
        </w:tc>
        <w:tc>
          <w:tcPr>
            <w:tcW w:w="1571" w:type="dxa"/>
          </w:tcPr>
          <w:p w14:paraId="770511CD" w14:textId="77777777" w:rsidR="003C6592" w:rsidRPr="00036D1B" w:rsidRDefault="003C6592" w:rsidP="00C26853">
            <w:pPr>
              <w:pStyle w:val="Tabletextcentred"/>
            </w:pPr>
            <w:r w:rsidRPr="00036D1B">
              <w:t>9450*</w:t>
            </w:r>
          </w:p>
          <w:p w14:paraId="1888E035" w14:textId="77777777" w:rsidR="003C6592" w:rsidRPr="00036D1B" w:rsidRDefault="003C6592" w:rsidP="00C26853">
            <w:pPr>
              <w:pStyle w:val="Tabletextcentred"/>
            </w:pPr>
            <w:r w:rsidRPr="00036D1B">
              <w:t>(594-Unstable)</w:t>
            </w:r>
          </w:p>
        </w:tc>
        <w:tc>
          <w:tcPr>
            <w:tcW w:w="1561" w:type="dxa"/>
          </w:tcPr>
          <w:p w14:paraId="560E191C" w14:textId="77777777" w:rsidR="003C6592" w:rsidRPr="00036D1B" w:rsidRDefault="003C6592" w:rsidP="00C26853">
            <w:pPr>
              <w:pStyle w:val="Tabletextcentred"/>
            </w:pPr>
            <w:r w:rsidRPr="00036D1B">
              <w:t>NA</w:t>
            </w:r>
          </w:p>
        </w:tc>
        <w:tc>
          <w:tcPr>
            <w:tcW w:w="1630" w:type="dxa"/>
          </w:tcPr>
          <w:p w14:paraId="75E6286D" w14:textId="77777777" w:rsidR="003C6592" w:rsidRPr="00036D1B" w:rsidRDefault="003C6592" w:rsidP="00C26853">
            <w:pPr>
              <w:pStyle w:val="Tabletextcentred"/>
            </w:pPr>
            <w:r w:rsidRPr="00036D1B">
              <w:t>NA</w:t>
            </w:r>
          </w:p>
        </w:tc>
        <w:tc>
          <w:tcPr>
            <w:tcW w:w="1936" w:type="dxa"/>
          </w:tcPr>
          <w:p w14:paraId="19A9D4F6" w14:textId="77777777" w:rsidR="003C6592" w:rsidRPr="00036D1B" w:rsidRDefault="003C6592" w:rsidP="00C26853">
            <w:pPr>
              <w:pStyle w:val="Tabletextcentred"/>
            </w:pPr>
            <w:r w:rsidRPr="00036D1B">
              <w:t>21263*</w:t>
            </w:r>
          </w:p>
          <w:p w14:paraId="235BA27B" w14:textId="77777777" w:rsidR="003C6592" w:rsidRPr="00036D1B" w:rsidRDefault="003C6592" w:rsidP="00C26853">
            <w:pPr>
              <w:pStyle w:val="Tabletextcentred"/>
            </w:pPr>
            <w:r w:rsidRPr="00036D1B">
              <w:t>(892-Unstable)</w:t>
            </w:r>
          </w:p>
        </w:tc>
      </w:tr>
    </w:tbl>
    <w:p w14:paraId="60D72A91" w14:textId="77777777" w:rsidR="003C6592" w:rsidRPr="00C26853" w:rsidRDefault="003C6592" w:rsidP="00716C82">
      <w:pPr>
        <w:pStyle w:val="Tablenotes"/>
      </w:pPr>
      <w:r w:rsidRPr="00C26853">
        <w:t># Calculated range</w:t>
      </w:r>
    </w:p>
    <w:p w14:paraId="3988E8B9" w14:textId="568DCEA7" w:rsidR="003C6592" w:rsidRPr="00C26853" w:rsidRDefault="003C6592" w:rsidP="00716C82">
      <w:pPr>
        <w:pStyle w:val="Tablenotes"/>
      </w:pPr>
      <w:r w:rsidRPr="00C26853">
        <w:t>*Here the interface extends beyond the inland boundary (at 4200 m inland) and therefore outside the region considered in the conceptualisation and parameteris</w:t>
      </w:r>
      <w:r w:rsidR="00716C82">
        <w:t>ation for this case study area.</w:t>
      </w:r>
    </w:p>
    <w:p w14:paraId="5454D833" w14:textId="77777777" w:rsidR="003C6592" w:rsidRDefault="003C6592" w:rsidP="00DF5570">
      <w:pPr>
        <w:pStyle w:val="BodyText"/>
      </w:pPr>
      <w:r>
        <w:br w:type="page"/>
      </w:r>
    </w:p>
    <w:p w14:paraId="55F6F1F2" w14:textId="77777777" w:rsidR="003C6592" w:rsidRDefault="003C6592" w:rsidP="007D0D63">
      <w:pPr>
        <w:pStyle w:val="Figuresandimagescentred0"/>
      </w:pPr>
      <w:r>
        <w:rPr>
          <w:noProof/>
        </w:rPr>
        <w:lastRenderedPageBreak/>
        <w:drawing>
          <wp:inline distT="0" distB="0" distL="0" distR="0" wp14:anchorId="556A6C17" wp14:editId="305C39C5">
            <wp:extent cx="5734050" cy="3495675"/>
            <wp:effectExtent l="0" t="0" r="0" b="9525"/>
            <wp:docPr id="230" name="Picture 230"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5734050" cy="3495675"/>
                    </a:xfrm>
                    <a:prstGeom prst="rect">
                      <a:avLst/>
                    </a:prstGeom>
                    <a:noFill/>
                    <a:ln>
                      <a:noFill/>
                    </a:ln>
                  </pic:spPr>
                </pic:pic>
              </a:graphicData>
            </a:graphic>
          </wp:inline>
        </w:drawing>
      </w:r>
    </w:p>
    <w:p w14:paraId="7DACAD72" w14:textId="77777777" w:rsidR="003C6592" w:rsidRDefault="003C6592" w:rsidP="003C6592">
      <w:pPr>
        <w:pStyle w:val="Caption"/>
      </w:pPr>
      <w:bookmarkStart w:id="663" w:name="_Ref308070291"/>
      <w:bookmarkStart w:id="664" w:name="_Toc337566464"/>
      <w:bookmarkStart w:id="665" w:name="_Toc349670536"/>
      <w:r w:rsidRPr="00716C82">
        <w:rPr>
          <w:rStyle w:val="Captionbold"/>
        </w:rPr>
        <w:t xml:space="preserve">Figure </w:t>
      </w:r>
      <w:r w:rsidR="00D438AF" w:rsidRPr="00716C82">
        <w:rPr>
          <w:rStyle w:val="Captionbold"/>
        </w:rPr>
        <w:fldChar w:fldCharType="begin"/>
      </w:r>
      <w:r w:rsidR="00D438AF" w:rsidRPr="00716C82">
        <w:rPr>
          <w:rStyle w:val="Captionbold"/>
        </w:rPr>
        <w:instrText xml:space="preserve"> SEQ Figure \* ARABIC </w:instrText>
      </w:r>
      <w:r w:rsidR="00D438AF" w:rsidRPr="00716C82">
        <w:rPr>
          <w:rStyle w:val="Captionbold"/>
        </w:rPr>
        <w:fldChar w:fldCharType="separate"/>
      </w:r>
      <w:r w:rsidR="00496154" w:rsidRPr="00716C82">
        <w:rPr>
          <w:rStyle w:val="Captionbold"/>
        </w:rPr>
        <w:t>61</w:t>
      </w:r>
      <w:r w:rsidR="00D438AF" w:rsidRPr="00716C82">
        <w:rPr>
          <w:rStyle w:val="Captionbold"/>
        </w:rPr>
        <w:fldChar w:fldCharType="end"/>
      </w:r>
      <w:bookmarkEnd w:id="663"/>
      <w:r w:rsidRPr="00716C82">
        <w:rPr>
          <w:rStyle w:val="Captionbold"/>
        </w:rPr>
        <w:t>.</w:t>
      </w:r>
      <w:r>
        <w:t xml:space="preserve"> Approximation of the near coastal water table and interface locations for the Carnarvon case study</w:t>
      </w:r>
      <w:bookmarkEnd w:id="664"/>
      <w:bookmarkEnd w:id="665"/>
    </w:p>
    <w:p w14:paraId="6486FB21" w14:textId="3D73D686" w:rsidR="003C6592" w:rsidRPr="00BF7CED" w:rsidRDefault="003C6592" w:rsidP="00BF7CED">
      <w:pPr>
        <w:pStyle w:val="BodyText"/>
        <w:rPr>
          <w:rStyle w:val="Bodytextbold"/>
        </w:rPr>
      </w:pPr>
      <w:bookmarkStart w:id="666" w:name="_Toc308004807"/>
      <w:r w:rsidRPr="00BF7CED">
        <w:rPr>
          <w:rStyle w:val="Bodytextbold"/>
        </w:rPr>
        <w:t>Theoretical extent of SWI under future extraction scenarios</w:t>
      </w:r>
      <w:bookmarkEnd w:id="666"/>
    </w:p>
    <w:p w14:paraId="295CFFA0" w14:textId="57A89408" w:rsidR="003C6592" w:rsidRDefault="003C6592" w:rsidP="00DF5570">
      <w:pPr>
        <w:pStyle w:val="BodyText"/>
      </w:pPr>
      <w:r>
        <w:t xml:space="preserve">For parameters in </w:t>
      </w:r>
      <w:r w:rsidR="0091104F">
        <w:t>Table 68</w:t>
      </w:r>
      <w:r>
        <w:t xml:space="preserve">, freshwater discharges to the sea </w:t>
      </w:r>
      <w:r w:rsidRPr="001F43FC">
        <w:rPr>
          <w:rStyle w:val="Italic"/>
        </w:rPr>
        <w:t>q</w:t>
      </w:r>
      <w:r w:rsidRPr="00174AB6">
        <w:rPr>
          <w:rStyle w:val="Subscript"/>
        </w:rPr>
        <w:t>0</w:t>
      </w:r>
      <w:r>
        <w:t xml:space="preserve"> of around 200 ML/km/</w:t>
      </w:r>
      <w:proofErr w:type="spellStart"/>
      <w:r>
        <w:t>yr</w:t>
      </w:r>
      <w:proofErr w:type="spellEnd"/>
      <w:r>
        <w:t xml:space="preserve"> and 1 ML/km/</w:t>
      </w:r>
      <w:proofErr w:type="spellStart"/>
      <w:r>
        <w:t>yr</w:t>
      </w:r>
      <w:proofErr w:type="spellEnd"/>
      <w:r>
        <w:t xml:space="preserve"> for the unconfined and confined aquifers, respectively, were calculated. </w:t>
      </w:r>
      <w:r w:rsidR="0091104F">
        <w:t>Figure 62</w:t>
      </w:r>
      <w:r>
        <w:t xml:space="preserve"> shows the wedge toe location </w:t>
      </w:r>
      <w:proofErr w:type="spellStart"/>
      <w:r w:rsidRPr="001F43FC">
        <w:rPr>
          <w:rStyle w:val="Italic"/>
        </w:rPr>
        <w:t>x</w:t>
      </w:r>
      <w:r w:rsidRPr="007F67AE">
        <w:rPr>
          <w:rStyle w:val="ItalicSubscript"/>
        </w:rPr>
        <w:t>T</w:t>
      </w:r>
      <w:proofErr w:type="spellEnd"/>
      <w:r>
        <w:t xml:space="preserve"> and scaled wedge toe </w:t>
      </w:r>
      <w:proofErr w:type="spellStart"/>
      <w:r w:rsidRPr="001F43FC">
        <w:rPr>
          <w:rStyle w:val="Italic"/>
        </w:rPr>
        <w:t>x</w:t>
      </w:r>
      <w:r w:rsidRPr="007F67AE">
        <w:rPr>
          <w:rStyle w:val="ItalicSubscript"/>
        </w:rPr>
        <w:t>T</w:t>
      </w:r>
      <w:proofErr w:type="spellEnd"/>
      <w:r>
        <w:sym w:font="Symbol" w:char="F0A2"/>
      </w:r>
      <w:r>
        <w:t xml:space="preserve"> under a range of reduced values of </w:t>
      </w:r>
      <w:r w:rsidRPr="001F43FC">
        <w:rPr>
          <w:rStyle w:val="Italic"/>
        </w:rPr>
        <w:t>q</w:t>
      </w:r>
      <w:r w:rsidRPr="00174AB6">
        <w:rPr>
          <w:rStyle w:val="Subscript"/>
        </w:rPr>
        <w:t>0</w:t>
      </w:r>
      <w:r>
        <w:t xml:space="preserve">, as might occur under increased extraction. </w:t>
      </w:r>
    </w:p>
    <w:p w14:paraId="6FC76068" w14:textId="77777777" w:rsidR="003C6592" w:rsidRDefault="003C6592" w:rsidP="00DF5570">
      <w:pPr>
        <w:pStyle w:val="BodyText"/>
      </w:pPr>
      <w:r>
        <w:t xml:space="preserve">For the Older Alluvium confined aquifer, a </w:t>
      </w:r>
      <w:r w:rsidRPr="001F43FC">
        <w:rPr>
          <w:rStyle w:val="Italic"/>
        </w:rPr>
        <w:t>q</w:t>
      </w:r>
      <w:r w:rsidRPr="00174AB6">
        <w:rPr>
          <w:rStyle w:val="Subscript"/>
        </w:rPr>
        <w:t>0</w:t>
      </w:r>
      <w:r>
        <w:t xml:space="preserve"> of approximately 10 ML/km/</w:t>
      </w:r>
      <w:proofErr w:type="spellStart"/>
      <w:r>
        <w:t>yr</w:t>
      </w:r>
      <w:proofErr w:type="spellEnd"/>
      <w:r>
        <w:t xml:space="preserve"> was calculated. The toe is a large distance inland of the coastal fringe.</w:t>
      </w:r>
    </w:p>
    <w:p w14:paraId="4ECA7A54" w14:textId="77777777" w:rsidR="003C6592" w:rsidRDefault="00181A6C" w:rsidP="007D0D63">
      <w:pPr>
        <w:pStyle w:val="Figuresandimagescentred0"/>
      </w:pPr>
      <w:r>
        <w:rPr>
          <w:noProof/>
        </w:rPr>
        <w:drawing>
          <wp:inline distT="0" distB="0" distL="0" distR="0" wp14:anchorId="14643761" wp14:editId="5D20FC0D">
            <wp:extent cx="4482366" cy="2340000"/>
            <wp:effectExtent l="0" t="0" r="0" b="3175"/>
            <wp:docPr id="1440" name="Picture 1440"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png"/>
                    <pic:cNvPicPr/>
                  </pic:nvPicPr>
                  <pic:blipFill>
                    <a:blip r:embed="rId345">
                      <a:extLst>
                        <a:ext uri="{28A0092B-C50C-407E-A947-70E740481C1C}">
                          <a14:useLocalDpi xmlns:a14="http://schemas.microsoft.com/office/drawing/2010/main" val="0"/>
                        </a:ext>
                      </a:extLst>
                    </a:blip>
                    <a:stretch>
                      <a:fillRect/>
                    </a:stretch>
                  </pic:blipFill>
                  <pic:spPr>
                    <a:xfrm>
                      <a:off x="0" y="0"/>
                      <a:ext cx="4482366" cy="2340000"/>
                    </a:xfrm>
                    <a:prstGeom prst="rect">
                      <a:avLst/>
                    </a:prstGeom>
                  </pic:spPr>
                </pic:pic>
              </a:graphicData>
            </a:graphic>
          </wp:inline>
        </w:drawing>
      </w:r>
    </w:p>
    <w:p w14:paraId="48C3CECB" w14:textId="77777777" w:rsidR="003C6592" w:rsidRDefault="003C6592" w:rsidP="003C6592">
      <w:pPr>
        <w:pStyle w:val="Caption"/>
      </w:pPr>
      <w:bookmarkStart w:id="667" w:name="_Ref308070259"/>
      <w:bookmarkStart w:id="668" w:name="_Toc337566465"/>
      <w:bookmarkStart w:id="669" w:name="_Toc349670537"/>
      <w:r w:rsidRPr="00716C82">
        <w:rPr>
          <w:rStyle w:val="Captionbold"/>
        </w:rPr>
        <w:t xml:space="preserve">Figure </w:t>
      </w:r>
      <w:r w:rsidR="00D438AF" w:rsidRPr="00716C82">
        <w:rPr>
          <w:rStyle w:val="Captionbold"/>
        </w:rPr>
        <w:fldChar w:fldCharType="begin"/>
      </w:r>
      <w:r w:rsidR="00D438AF" w:rsidRPr="00716C82">
        <w:rPr>
          <w:rStyle w:val="Captionbold"/>
        </w:rPr>
        <w:instrText xml:space="preserve"> SEQ Figure \* ARABIC </w:instrText>
      </w:r>
      <w:r w:rsidR="00D438AF" w:rsidRPr="00716C82">
        <w:rPr>
          <w:rStyle w:val="Captionbold"/>
        </w:rPr>
        <w:fldChar w:fldCharType="separate"/>
      </w:r>
      <w:r w:rsidR="00496154" w:rsidRPr="00716C82">
        <w:rPr>
          <w:rStyle w:val="Captionbold"/>
        </w:rPr>
        <w:t>62</w:t>
      </w:r>
      <w:r w:rsidR="00D438AF" w:rsidRPr="00716C82">
        <w:rPr>
          <w:rStyle w:val="Captionbold"/>
        </w:rPr>
        <w:fldChar w:fldCharType="end"/>
      </w:r>
      <w:bookmarkEnd w:id="667"/>
      <w:r w:rsidRPr="00716C82">
        <w:rPr>
          <w:rStyle w:val="Captionbold"/>
        </w:rPr>
        <w:t>.</w:t>
      </w:r>
      <w:r>
        <w:t xml:space="preserve"> Values of</w:t>
      </w:r>
      <w:r w:rsidRPr="0079029B">
        <w:t xml:space="preserve"> </w:t>
      </w:r>
      <w:r w:rsidRPr="001F43FC">
        <w:t>x</w:t>
      </w:r>
      <w:r w:rsidRPr="001C56B2">
        <w:rPr>
          <w:rStyle w:val="Subscript"/>
        </w:rPr>
        <w:t>T</w:t>
      </w:r>
      <w:r w:rsidRPr="0079029B">
        <w:t xml:space="preserve"> and </w:t>
      </w:r>
      <w:r w:rsidRPr="001F43FC">
        <w:t>x</w:t>
      </w:r>
      <w:r w:rsidRPr="001C56B2">
        <w:rPr>
          <w:rStyle w:val="Subscript"/>
        </w:rPr>
        <w:t>T</w:t>
      </w:r>
      <w:r w:rsidRPr="0079029B">
        <w:sym w:font="Symbol" w:char="F0A2"/>
      </w:r>
      <w:r w:rsidRPr="0079029B">
        <w:t xml:space="preserve"> for </w:t>
      </w:r>
      <w:r>
        <w:t>a range of</w:t>
      </w:r>
      <w:r w:rsidRPr="0079029B">
        <w:t xml:space="preserve"> </w:t>
      </w:r>
      <w:r w:rsidRPr="001F43FC">
        <w:t>q</w:t>
      </w:r>
      <w:r w:rsidRPr="001C56B2">
        <w:rPr>
          <w:rStyle w:val="Subscript"/>
        </w:rPr>
        <w:t>0</w:t>
      </w:r>
      <w:r>
        <w:t xml:space="preserve"> values</w:t>
      </w:r>
      <w:r w:rsidRPr="0079029B">
        <w:t xml:space="preserve"> for the </w:t>
      </w:r>
      <w:r>
        <w:t xml:space="preserve">Carnarvon </w:t>
      </w:r>
      <w:r w:rsidRPr="0079029B">
        <w:t>unconfined aquifer</w:t>
      </w:r>
      <w:bookmarkEnd w:id="668"/>
      <w:bookmarkEnd w:id="669"/>
    </w:p>
    <w:p w14:paraId="1AE11944" w14:textId="77777777" w:rsidR="003C6592" w:rsidRDefault="003C6592" w:rsidP="002B708A">
      <w:pPr>
        <w:pStyle w:val="Head2nonumbers"/>
      </w:pPr>
      <w:r>
        <w:br w:type="page"/>
      </w:r>
      <w:bookmarkStart w:id="670" w:name="_Toc337566396"/>
      <w:r>
        <w:lastRenderedPageBreak/>
        <w:t>C</w:t>
      </w:r>
      <w:r w:rsidRPr="006976AB">
        <w:t>.</w:t>
      </w:r>
      <w:r>
        <w:t>23</w:t>
      </w:r>
      <w:r w:rsidRPr="006976AB">
        <w:t xml:space="preserve"> </w:t>
      </w:r>
      <w:r>
        <w:t>Exmouth (Cape Range)</w:t>
      </w:r>
      <w:r w:rsidRPr="006976AB">
        <w:t xml:space="preserve">, </w:t>
      </w:r>
      <w:r>
        <w:t>Western Australia</w:t>
      </w:r>
      <w:bookmarkEnd w:id="670"/>
    </w:p>
    <w:p w14:paraId="4892FF2C" w14:textId="77777777" w:rsidR="003C6592" w:rsidRPr="00BF7CED" w:rsidRDefault="003C6592" w:rsidP="00BF7CED">
      <w:pPr>
        <w:pStyle w:val="BodyText"/>
        <w:rPr>
          <w:rStyle w:val="Bodytextbold"/>
        </w:rPr>
      </w:pPr>
      <w:bookmarkStart w:id="671" w:name="_Toc308004808"/>
      <w:r w:rsidRPr="00BF7CED">
        <w:rPr>
          <w:rStyle w:val="Bodytextbold"/>
        </w:rPr>
        <w:t>Conceptualisation and parameterisation</w:t>
      </w:r>
      <w:bookmarkEnd w:id="671"/>
    </w:p>
    <w:p w14:paraId="4A542109" w14:textId="3AD413BD" w:rsidR="003C6592" w:rsidRPr="00D300F1" w:rsidRDefault="003C6592" w:rsidP="00DF5570">
      <w:pPr>
        <w:pStyle w:val="BodyText"/>
      </w:pPr>
      <w:r w:rsidRPr="00786A20">
        <w:t>Exmouth is located approximately 1</w:t>
      </w:r>
      <w:r>
        <w:t>30</w:t>
      </w:r>
      <w:r w:rsidRPr="00786A20">
        <w:t>0 km north of Perth on the eastern side of the Cape Range Peninsula.</w:t>
      </w:r>
      <w:r w:rsidRPr="00DF5570">
        <w:t xml:space="preserve"> </w:t>
      </w:r>
      <w:r>
        <w:t>Hydrogeological p</w:t>
      </w:r>
      <w:r w:rsidRPr="00BF7C00">
        <w:t>arameters</w:t>
      </w:r>
      <w:r>
        <w:t xml:space="preserve"> were</w:t>
      </w:r>
      <w:r w:rsidRPr="00BF7C00">
        <w:t xml:space="preserve"> determined for the Exmouth Town sub-area</w:t>
      </w:r>
      <w:r>
        <w:t xml:space="preserve"> in</w:t>
      </w:r>
      <w:r w:rsidRPr="00BF7C00">
        <w:t xml:space="preserve"> the eastern coastal part of the Cape Range Peninsula</w:t>
      </w:r>
      <w:r>
        <w:t>, within 3km of the coast (</w:t>
      </w:r>
      <w:r w:rsidR="0091104F">
        <w:t>Table 70</w:t>
      </w:r>
      <w:r>
        <w:t>)</w:t>
      </w:r>
      <w:r w:rsidRPr="00B06EAB">
        <w:t>.</w:t>
      </w:r>
      <w:r>
        <w:t xml:space="preserve"> Groundwater flow is likely to be highly influenced by </w:t>
      </w:r>
      <w:proofErr w:type="spellStart"/>
      <w:r>
        <w:t>karstic</w:t>
      </w:r>
      <w:proofErr w:type="spellEnd"/>
      <w:r>
        <w:t xml:space="preserve"> features. </w:t>
      </w:r>
      <w:r w:rsidRPr="00BF7C00">
        <w:t>It is assumed that no groundwat</w:t>
      </w:r>
      <w:r>
        <w:t xml:space="preserve">er extractions occur within 2.5 </w:t>
      </w:r>
      <w:r w:rsidRPr="00BF7C00">
        <w:t xml:space="preserve">km </w:t>
      </w:r>
      <w:r>
        <w:t xml:space="preserve">of the </w:t>
      </w:r>
      <w:r w:rsidRPr="00BF7C00">
        <w:t>coast.</w:t>
      </w:r>
      <w:r>
        <w:t xml:space="preserve"> Town water supply bores are located approximately 4 km from the coast and saline </w:t>
      </w:r>
      <w:proofErr w:type="spellStart"/>
      <w:r>
        <w:t>upconing</w:t>
      </w:r>
      <w:proofErr w:type="spellEnd"/>
      <w:r>
        <w:t xml:space="preserve"> has been reported, with seawater intrusion reported up to 5 km from the coast. This case study has been modelled as an unconfined aquifer setting with the intersection of the wedge and base of the Cape Range Group of limestone aquifers defining the wedge toe. In line with the hydrogeology cross-section presented by the Water and Rivers Commission (2000) the Exmouth case study has been conceptualised and analysed as an unconfined aquifer setting with the intersection of the wedge and base of the Cape Range Group of limestone aquifers defining the wedge toe. It is important to note however that the resource has also been described as a freshwater lens and for this reason a discussion of results using both conceptualisations is provided. </w:t>
      </w:r>
    </w:p>
    <w:p w14:paraId="18843F3F" w14:textId="77777777" w:rsidR="003C6592" w:rsidRPr="00D300F1" w:rsidRDefault="003C6592" w:rsidP="00716C82">
      <w:pPr>
        <w:pStyle w:val="Tabletitle"/>
      </w:pPr>
      <w:bookmarkStart w:id="672" w:name="_Ref308070483"/>
      <w:bookmarkStart w:id="673" w:name="_Toc308004809"/>
      <w:bookmarkStart w:id="674" w:name="_Toc337566547"/>
      <w:bookmarkStart w:id="675" w:name="_Toc349670619"/>
      <w:r w:rsidRPr="00716C82">
        <w:rPr>
          <w:rStyle w:val="Tabletitlebold"/>
        </w:rPr>
        <w:t xml:space="preserve">Table </w:t>
      </w:r>
      <w:r w:rsidR="00D438AF" w:rsidRPr="00716C82">
        <w:rPr>
          <w:rStyle w:val="Tabletitlebold"/>
        </w:rPr>
        <w:fldChar w:fldCharType="begin"/>
      </w:r>
      <w:r w:rsidR="00D438AF" w:rsidRPr="00716C82">
        <w:rPr>
          <w:rStyle w:val="Tabletitlebold"/>
        </w:rPr>
        <w:instrText xml:space="preserve"> SEQ Table \* ARABIC </w:instrText>
      </w:r>
      <w:r w:rsidR="00D438AF" w:rsidRPr="00716C82">
        <w:rPr>
          <w:rStyle w:val="Tabletitlebold"/>
        </w:rPr>
        <w:fldChar w:fldCharType="separate"/>
      </w:r>
      <w:r w:rsidR="00496154" w:rsidRPr="00716C82">
        <w:rPr>
          <w:rStyle w:val="Tabletitlebold"/>
        </w:rPr>
        <w:t>70</w:t>
      </w:r>
      <w:r w:rsidR="00D438AF" w:rsidRPr="00716C82">
        <w:rPr>
          <w:rStyle w:val="Tabletitlebold"/>
        </w:rPr>
        <w:fldChar w:fldCharType="end"/>
      </w:r>
      <w:bookmarkEnd w:id="672"/>
      <w:r w:rsidRPr="00716C82">
        <w:rPr>
          <w:rStyle w:val="Tabletitlebold"/>
        </w:rPr>
        <w:t>.</w:t>
      </w:r>
      <w:r w:rsidRPr="00D300F1">
        <w:t xml:space="preserve"> Hydrogeological parameters for the </w:t>
      </w:r>
      <w:r>
        <w:t>Exmouth</w:t>
      </w:r>
      <w:r w:rsidRPr="00D300F1">
        <w:t xml:space="preserve"> case study aquifers</w:t>
      </w:r>
      <w:bookmarkEnd w:id="673"/>
      <w:bookmarkEnd w:id="674"/>
      <w:bookmarkEnd w:id="675"/>
    </w:p>
    <w:tbl>
      <w:tblPr>
        <w:tblStyle w:val="TableGAHeaderRow"/>
        <w:tblW w:w="0" w:type="auto"/>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985"/>
        <w:gridCol w:w="1134"/>
        <w:gridCol w:w="992"/>
        <w:gridCol w:w="1134"/>
        <w:gridCol w:w="1134"/>
        <w:gridCol w:w="850"/>
        <w:gridCol w:w="797"/>
      </w:tblGrid>
      <w:tr w:rsidR="003C6592" w:rsidRPr="00D300F1" w14:paraId="38CDF932" w14:textId="77777777" w:rsidTr="002E4D37">
        <w:trPr>
          <w:cnfStyle w:val="100000000000" w:firstRow="1" w:lastRow="0" w:firstColumn="0" w:lastColumn="0" w:oddVBand="0" w:evenVBand="0" w:oddHBand="0" w:evenHBand="0" w:firstRowFirstColumn="0" w:firstRowLastColumn="0" w:lastRowFirstColumn="0" w:lastRowLastColumn="0"/>
          <w:tblHeader/>
        </w:trPr>
        <w:tc>
          <w:tcPr>
            <w:tcW w:w="1985" w:type="dxa"/>
          </w:tcPr>
          <w:p w14:paraId="247B19B9" w14:textId="77777777" w:rsidR="003C6592" w:rsidRPr="00FB1893" w:rsidRDefault="003C6592" w:rsidP="00F85DFE">
            <w:pPr>
              <w:pStyle w:val="Tabletextcentred"/>
              <w:rPr>
                <w:bCs/>
              </w:rPr>
            </w:pPr>
            <w:r w:rsidRPr="00FB1893">
              <w:t>Aquifer</w:t>
            </w:r>
          </w:p>
        </w:tc>
        <w:tc>
          <w:tcPr>
            <w:tcW w:w="1134" w:type="dxa"/>
          </w:tcPr>
          <w:p w14:paraId="21968CC6" w14:textId="77777777" w:rsidR="003C6592" w:rsidRPr="00FB1893" w:rsidRDefault="003C6592" w:rsidP="00F85DFE">
            <w:pPr>
              <w:pStyle w:val="Tabletextcentred"/>
              <w:rPr>
                <w:i/>
              </w:rPr>
            </w:pPr>
            <w:r w:rsidRPr="00452CB8">
              <w:rPr>
                <w:rStyle w:val="Italic"/>
              </w:rPr>
              <w:t>K</w:t>
            </w:r>
            <w:r w:rsidRPr="00452CB8">
              <w:rPr>
                <w:rStyle w:val="Italic"/>
              </w:rPr>
              <w:br/>
            </w:r>
            <w:r w:rsidRPr="00FB1893">
              <w:t>(m/d)</w:t>
            </w:r>
          </w:p>
        </w:tc>
        <w:tc>
          <w:tcPr>
            <w:tcW w:w="992" w:type="dxa"/>
          </w:tcPr>
          <w:p w14:paraId="27A3551C" w14:textId="77777777" w:rsidR="003C6592" w:rsidRPr="00FB1893" w:rsidRDefault="003C6592" w:rsidP="00FE489E">
            <w:pPr>
              <w:pStyle w:val="Tableheadingcentred"/>
            </w:pPr>
            <w:r w:rsidRPr="00452CB8">
              <w:rPr>
                <w:rStyle w:val="Italic"/>
              </w:rPr>
              <w:t>W</w:t>
            </w:r>
            <w:r w:rsidRPr="009B7CE0">
              <w:rPr>
                <w:rStyle w:val="Subscriptitalic"/>
              </w:rPr>
              <w:t>net</w:t>
            </w:r>
            <w:r w:rsidRPr="00FE489E">
              <w:rPr>
                <w:rStyle w:val="Subscript"/>
              </w:rPr>
              <w:br/>
            </w:r>
            <w:r w:rsidRPr="00FB1893">
              <w:t>(mm/</w:t>
            </w:r>
            <w:proofErr w:type="spellStart"/>
            <w:r w:rsidRPr="00FB1893">
              <w:t>yr</w:t>
            </w:r>
            <w:proofErr w:type="spellEnd"/>
            <w:r w:rsidRPr="00FB1893">
              <w:t>)</w:t>
            </w:r>
          </w:p>
        </w:tc>
        <w:tc>
          <w:tcPr>
            <w:tcW w:w="1134" w:type="dxa"/>
          </w:tcPr>
          <w:p w14:paraId="4004CA18" w14:textId="77777777" w:rsidR="003C6592" w:rsidRPr="00FB1893" w:rsidRDefault="003C6592" w:rsidP="00FE489E">
            <w:pPr>
              <w:pStyle w:val="Tableheadingcentred"/>
              <w:rPr>
                <w:i/>
                <w:vertAlign w:val="subscript"/>
              </w:rPr>
            </w:pPr>
            <w:r w:rsidRPr="00452CB8">
              <w:rPr>
                <w:rStyle w:val="Italic"/>
              </w:rPr>
              <w:t>z</w:t>
            </w:r>
            <w:r w:rsidRPr="00FE489E">
              <w:rPr>
                <w:rStyle w:val="Subscript"/>
              </w:rPr>
              <w:t xml:space="preserve">0 </w:t>
            </w:r>
            <w:r w:rsidRPr="009B7CE0">
              <w:rPr>
                <w:rStyle w:val="Subscriptitalic"/>
              </w:rPr>
              <w:br/>
            </w:r>
            <w:r w:rsidRPr="00FB1893">
              <w:t>(m)</w:t>
            </w:r>
          </w:p>
        </w:tc>
        <w:tc>
          <w:tcPr>
            <w:tcW w:w="1134" w:type="dxa"/>
          </w:tcPr>
          <w:p w14:paraId="12C9DA08" w14:textId="77777777" w:rsidR="003C6592" w:rsidRPr="00FB1893" w:rsidRDefault="003C6592" w:rsidP="00F85DFE">
            <w:pPr>
              <w:pStyle w:val="Tabletextcentred"/>
            </w:pPr>
            <w:r w:rsidRPr="00452CB8">
              <w:rPr>
                <w:rStyle w:val="Italic"/>
              </w:rPr>
              <w:t>h</w:t>
            </w:r>
            <w:r w:rsidRPr="009B7CE0">
              <w:rPr>
                <w:rStyle w:val="Subscriptitalic"/>
              </w:rPr>
              <w:t>b</w:t>
            </w:r>
            <w:r w:rsidRPr="00452CB8">
              <w:rPr>
                <w:rStyle w:val="Italic"/>
              </w:rPr>
              <w:br/>
            </w:r>
            <w:r w:rsidRPr="00FB1893">
              <w:t>(m)</w:t>
            </w:r>
          </w:p>
        </w:tc>
        <w:tc>
          <w:tcPr>
            <w:tcW w:w="850" w:type="dxa"/>
          </w:tcPr>
          <w:p w14:paraId="64BE1A2E" w14:textId="77777777" w:rsidR="003C6592" w:rsidRPr="00FB1893" w:rsidRDefault="003C6592" w:rsidP="00F85DFE">
            <w:pPr>
              <w:pStyle w:val="Tabletextcentred"/>
            </w:pPr>
            <w:r w:rsidRPr="00452CB8">
              <w:rPr>
                <w:rStyle w:val="Italic"/>
              </w:rPr>
              <w:t>x</w:t>
            </w:r>
            <w:r w:rsidRPr="009B7CE0">
              <w:rPr>
                <w:rStyle w:val="Subscriptitalic"/>
              </w:rPr>
              <w:t>b</w:t>
            </w:r>
            <w:r w:rsidRPr="00452CB8">
              <w:rPr>
                <w:rStyle w:val="Italic"/>
              </w:rPr>
              <w:br/>
            </w:r>
            <w:r w:rsidRPr="00FB1893">
              <w:t>(m)</w:t>
            </w:r>
          </w:p>
        </w:tc>
        <w:tc>
          <w:tcPr>
            <w:tcW w:w="797" w:type="dxa"/>
          </w:tcPr>
          <w:p w14:paraId="6BFF362B" w14:textId="77777777" w:rsidR="003C6592" w:rsidRPr="00FB1893" w:rsidRDefault="003C6592" w:rsidP="00F85DFE">
            <w:pPr>
              <w:pStyle w:val="Tabletextcentred"/>
              <w:rPr>
                <w:i/>
              </w:rPr>
            </w:pPr>
            <w:r w:rsidRPr="00452CB8">
              <w:rPr>
                <w:rStyle w:val="Italic"/>
              </w:rPr>
              <w:t>n</w:t>
            </w:r>
            <w:r w:rsidRPr="00FB1893">
              <w:br/>
              <w:t>(-)</w:t>
            </w:r>
          </w:p>
        </w:tc>
      </w:tr>
      <w:tr w:rsidR="003C6592" w:rsidRPr="00D300F1" w14:paraId="64352AB5" w14:textId="77777777" w:rsidTr="006E3BDB">
        <w:trPr>
          <w:cnfStyle w:val="000000100000" w:firstRow="0" w:lastRow="0" w:firstColumn="0" w:lastColumn="0" w:oddVBand="0" w:evenVBand="0" w:oddHBand="1" w:evenHBand="0" w:firstRowFirstColumn="0" w:firstRowLastColumn="0" w:lastRowFirstColumn="0" w:lastRowLastColumn="0"/>
        </w:trPr>
        <w:tc>
          <w:tcPr>
            <w:tcW w:w="1985" w:type="dxa"/>
          </w:tcPr>
          <w:p w14:paraId="50DDCA74" w14:textId="77777777" w:rsidR="003C6592" w:rsidRPr="00FB1893" w:rsidRDefault="003C6592" w:rsidP="00F85DFE">
            <w:pPr>
              <w:pStyle w:val="Tabletextcentred"/>
            </w:pPr>
            <w:r w:rsidRPr="00FB1893">
              <w:t>Cape Range Group</w:t>
            </w:r>
          </w:p>
          <w:p w14:paraId="67ACB56E" w14:textId="77777777" w:rsidR="003C6592" w:rsidRPr="00FB1893" w:rsidRDefault="003C6592" w:rsidP="00F85DFE">
            <w:pPr>
              <w:pStyle w:val="Tabletextcentred"/>
            </w:pPr>
            <w:r w:rsidRPr="00FB1893">
              <w:t>(Unconfined)</w:t>
            </w:r>
          </w:p>
        </w:tc>
        <w:tc>
          <w:tcPr>
            <w:tcW w:w="1134" w:type="dxa"/>
          </w:tcPr>
          <w:p w14:paraId="67B92F60" w14:textId="77777777" w:rsidR="003C6592" w:rsidRPr="00FB1893" w:rsidRDefault="003C6592" w:rsidP="00F85DFE">
            <w:pPr>
              <w:pStyle w:val="Tabletextcentred"/>
            </w:pPr>
            <w:r w:rsidRPr="00FB1893">
              <w:t>150</w:t>
            </w:r>
          </w:p>
          <w:p w14:paraId="465B5DBA" w14:textId="77777777" w:rsidR="003C6592" w:rsidRPr="00FB1893" w:rsidRDefault="003C6592" w:rsidP="00F85DFE">
            <w:pPr>
              <w:pStyle w:val="Tabletextcentred"/>
            </w:pPr>
            <w:r w:rsidRPr="00FB1893">
              <w:t>(20-200)#</w:t>
            </w:r>
          </w:p>
        </w:tc>
        <w:tc>
          <w:tcPr>
            <w:tcW w:w="992" w:type="dxa"/>
          </w:tcPr>
          <w:p w14:paraId="3A2778F8" w14:textId="77777777" w:rsidR="003C6592" w:rsidRPr="00FB1893" w:rsidRDefault="003C6592" w:rsidP="00F85DFE">
            <w:pPr>
              <w:pStyle w:val="Tabletextcentred"/>
            </w:pPr>
            <w:r w:rsidRPr="00FB1893">
              <w:t>25</w:t>
            </w:r>
          </w:p>
        </w:tc>
        <w:tc>
          <w:tcPr>
            <w:tcW w:w="1134" w:type="dxa"/>
          </w:tcPr>
          <w:p w14:paraId="1758981D" w14:textId="77777777" w:rsidR="003C6592" w:rsidRPr="00FB1893" w:rsidRDefault="003C6592" w:rsidP="00F85DFE">
            <w:pPr>
              <w:pStyle w:val="Tabletextcentred"/>
            </w:pPr>
            <w:r w:rsidRPr="00FB1893">
              <w:t>85</w:t>
            </w:r>
          </w:p>
          <w:p w14:paraId="3CD05818" w14:textId="77777777" w:rsidR="003C6592" w:rsidRPr="00FB1893" w:rsidRDefault="003C6592" w:rsidP="00F85DFE">
            <w:pPr>
              <w:pStyle w:val="Tabletextcentred"/>
            </w:pPr>
            <w:r w:rsidRPr="00FB1893">
              <w:t>(50-120)</w:t>
            </w:r>
          </w:p>
        </w:tc>
        <w:tc>
          <w:tcPr>
            <w:tcW w:w="1134" w:type="dxa"/>
          </w:tcPr>
          <w:p w14:paraId="1FD0561B" w14:textId="77777777" w:rsidR="003C6592" w:rsidRPr="00FB1893" w:rsidRDefault="003C6592" w:rsidP="00F85DFE">
            <w:pPr>
              <w:pStyle w:val="Tabletextcentred"/>
            </w:pPr>
            <w:r w:rsidRPr="00FB1893">
              <w:t>0.7</w:t>
            </w:r>
          </w:p>
          <w:p w14:paraId="168404EE" w14:textId="77777777" w:rsidR="003C6592" w:rsidRPr="00FB1893" w:rsidRDefault="003C6592" w:rsidP="00F85DFE">
            <w:pPr>
              <w:pStyle w:val="Tabletextcentred"/>
            </w:pPr>
            <w:r w:rsidRPr="00FB1893">
              <w:t>(-1.5-1.4)</w:t>
            </w:r>
          </w:p>
        </w:tc>
        <w:tc>
          <w:tcPr>
            <w:tcW w:w="850" w:type="dxa"/>
          </w:tcPr>
          <w:p w14:paraId="61BDDE00" w14:textId="77777777" w:rsidR="003C6592" w:rsidRPr="00FB1893" w:rsidRDefault="003C6592" w:rsidP="00F85DFE">
            <w:pPr>
              <w:pStyle w:val="Tabletextcentred"/>
            </w:pPr>
            <w:r w:rsidRPr="00FB1893">
              <w:t>2700</w:t>
            </w:r>
          </w:p>
        </w:tc>
        <w:tc>
          <w:tcPr>
            <w:tcW w:w="797" w:type="dxa"/>
          </w:tcPr>
          <w:p w14:paraId="4BFA810A" w14:textId="77777777" w:rsidR="003C6592" w:rsidRPr="00FB1893" w:rsidRDefault="003C6592" w:rsidP="00F85DFE">
            <w:pPr>
              <w:pStyle w:val="Tabletextcentred"/>
            </w:pPr>
            <w:r w:rsidRPr="00FB1893">
              <w:t>0.1</w:t>
            </w:r>
          </w:p>
        </w:tc>
      </w:tr>
    </w:tbl>
    <w:p w14:paraId="66B445EE" w14:textId="77777777" w:rsidR="003C6592" w:rsidRPr="000F487D" w:rsidRDefault="003C6592" w:rsidP="00716C82">
      <w:pPr>
        <w:pStyle w:val="Tablenotes"/>
      </w:pPr>
      <w:r w:rsidRPr="000F487D">
        <w:t># Estimated range.</w:t>
      </w:r>
    </w:p>
    <w:p w14:paraId="2CEBB60C" w14:textId="77777777" w:rsidR="003C6592" w:rsidRPr="00BF7CED" w:rsidRDefault="003C6592" w:rsidP="00BF7CED">
      <w:pPr>
        <w:pStyle w:val="BodyText"/>
        <w:rPr>
          <w:rStyle w:val="Bodytextbold"/>
        </w:rPr>
      </w:pPr>
      <w:bookmarkStart w:id="676" w:name="_Toc308004810"/>
      <w:r w:rsidRPr="00BF7CED">
        <w:rPr>
          <w:rStyle w:val="Bodytextbold"/>
        </w:rPr>
        <w:t>Theoretical extent of SWI for current conditions</w:t>
      </w:r>
      <w:bookmarkEnd w:id="676"/>
    </w:p>
    <w:p w14:paraId="42082E15" w14:textId="77777777" w:rsidR="00D3768D" w:rsidRDefault="003C6592" w:rsidP="00DF5570">
      <w:pPr>
        <w:pStyle w:val="BodyText"/>
      </w:pPr>
      <w:r>
        <w:t>The above hydrogeological parameters were used to estimate the theoretical extent of SWI under current conditions and assuming an unconfined aquifer conceptualisation (</w:t>
      </w:r>
      <w:r w:rsidR="0091104F">
        <w:t>Table 71</w:t>
      </w:r>
      <w:r>
        <w:t xml:space="preserve">). The interface was </w:t>
      </w:r>
      <w:r w:rsidRPr="00036D1B">
        <w:t>found to be unstable.</w:t>
      </w:r>
      <w:r>
        <w:t xml:space="preserve"> A theoretically unstable interface means that a steady-state location cannot be calculated.</w:t>
      </w:r>
      <w:bookmarkStart w:id="677" w:name="_Ref308070451"/>
      <w:bookmarkStart w:id="678" w:name="_Ref316285741"/>
      <w:bookmarkStart w:id="679" w:name="_Toc308004811"/>
      <w:bookmarkStart w:id="680" w:name="_Toc337566548"/>
      <w:bookmarkStart w:id="681" w:name="_Toc349670620"/>
    </w:p>
    <w:p w14:paraId="2BAC618D" w14:textId="4EDCAA3A" w:rsidR="003C6592" w:rsidRDefault="003C6592" w:rsidP="00DF5570">
      <w:pPr>
        <w:pStyle w:val="BodyText"/>
      </w:pPr>
      <w:r w:rsidRPr="00716C82">
        <w:rPr>
          <w:rStyle w:val="Tabletitlebold"/>
        </w:rPr>
        <w:t xml:space="preserve">Table </w:t>
      </w:r>
      <w:r w:rsidR="00D438AF" w:rsidRPr="00716C82">
        <w:rPr>
          <w:rStyle w:val="Tabletitlebold"/>
        </w:rPr>
        <w:fldChar w:fldCharType="begin"/>
      </w:r>
      <w:r w:rsidR="00D438AF" w:rsidRPr="00716C82">
        <w:rPr>
          <w:rStyle w:val="Tabletitlebold"/>
        </w:rPr>
        <w:instrText xml:space="preserve"> SEQ Table \* ARABIC </w:instrText>
      </w:r>
      <w:r w:rsidR="00D438AF" w:rsidRPr="00716C82">
        <w:rPr>
          <w:rStyle w:val="Tabletitlebold"/>
        </w:rPr>
        <w:fldChar w:fldCharType="separate"/>
      </w:r>
      <w:r w:rsidR="00496154" w:rsidRPr="00716C82">
        <w:rPr>
          <w:rStyle w:val="Tabletitlebold"/>
        </w:rPr>
        <w:t>71</w:t>
      </w:r>
      <w:r w:rsidR="00D438AF" w:rsidRPr="00716C82">
        <w:rPr>
          <w:rStyle w:val="Tabletitlebold"/>
        </w:rPr>
        <w:fldChar w:fldCharType="end"/>
      </w:r>
      <w:bookmarkEnd w:id="677"/>
      <w:bookmarkEnd w:id="678"/>
      <w:r w:rsidRPr="00716C82">
        <w:rPr>
          <w:rStyle w:val="Tabletitlebold"/>
        </w:rPr>
        <w:t>.</w:t>
      </w:r>
      <w:r>
        <w:t xml:space="preserve"> </w:t>
      </w:r>
      <w:r w:rsidRPr="007D0845">
        <w:t>Results indicating theoretical SWI extent</w:t>
      </w:r>
      <w:r>
        <w:t xml:space="preserve"> for the Exmouth case study</w:t>
      </w:r>
      <w:bookmarkEnd w:id="679"/>
      <w:bookmarkEnd w:id="680"/>
      <w:bookmarkEnd w:id="681"/>
    </w:p>
    <w:tbl>
      <w:tblPr>
        <w:tblStyle w:val="TableGAHeaderRow"/>
        <w:tblW w:w="8316" w:type="dxa"/>
        <w:tblLayout w:type="fixed"/>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618"/>
        <w:gridCol w:w="1855"/>
        <w:gridCol w:w="1417"/>
        <w:gridCol w:w="1490"/>
        <w:gridCol w:w="1936"/>
      </w:tblGrid>
      <w:tr w:rsidR="00C12C5B" w:rsidRPr="00EF1133" w14:paraId="652042D2" w14:textId="77777777" w:rsidTr="002E4D37">
        <w:trPr>
          <w:cnfStyle w:val="100000000000" w:firstRow="1" w:lastRow="0" w:firstColumn="0" w:lastColumn="0" w:oddVBand="0" w:evenVBand="0" w:oddHBand="0" w:evenHBand="0" w:firstRowFirstColumn="0" w:firstRowLastColumn="0" w:lastRowFirstColumn="0" w:lastRowLastColumn="0"/>
          <w:trHeight w:val="57"/>
          <w:tblHeader/>
        </w:trPr>
        <w:tc>
          <w:tcPr>
            <w:tcW w:w="1618" w:type="dxa"/>
            <w:vAlign w:val="center"/>
          </w:tcPr>
          <w:p w14:paraId="0F2736B7" w14:textId="4034D332" w:rsidR="00C12C5B" w:rsidRPr="000802C0" w:rsidRDefault="00C12C5B" w:rsidP="000F487D">
            <w:pPr>
              <w:pStyle w:val="Tabletextcentred"/>
            </w:pPr>
            <w:r w:rsidRPr="000802C0">
              <w:t>Aquifer</w:t>
            </w:r>
          </w:p>
        </w:tc>
        <w:tc>
          <w:tcPr>
            <w:tcW w:w="1855" w:type="dxa"/>
            <w:vAlign w:val="center"/>
          </w:tcPr>
          <w:p w14:paraId="4DDE2E3B" w14:textId="77777777" w:rsidR="00C12C5B" w:rsidRPr="00EF465B" w:rsidRDefault="00C12C5B" w:rsidP="009B7CE0">
            <w:pPr>
              <w:pStyle w:val="Tableheadingcentredbold"/>
            </w:pPr>
            <w:r w:rsidRPr="009B7CE0">
              <w:t>x</w:t>
            </w:r>
            <w:r w:rsidRPr="009B7CE0">
              <w:rPr>
                <w:rStyle w:val="Subscript"/>
              </w:rPr>
              <w:t>T</w:t>
            </w:r>
          </w:p>
          <w:p w14:paraId="12FFEF68" w14:textId="5FA074D5" w:rsidR="00C12C5B" w:rsidRPr="000802C0" w:rsidRDefault="00C12C5B" w:rsidP="000F487D">
            <w:pPr>
              <w:pStyle w:val="Tabletextcentred"/>
            </w:pPr>
            <w:r w:rsidRPr="000802C0">
              <w:t>(m)</w:t>
            </w:r>
          </w:p>
        </w:tc>
        <w:tc>
          <w:tcPr>
            <w:tcW w:w="1417" w:type="dxa"/>
            <w:vAlign w:val="center"/>
          </w:tcPr>
          <w:p w14:paraId="3A072F0C" w14:textId="77777777" w:rsidR="00C12C5B" w:rsidRPr="00EF465B" w:rsidRDefault="00C12C5B" w:rsidP="009B7CE0">
            <w:pPr>
              <w:pStyle w:val="Tableheadingcentredbold"/>
            </w:pPr>
            <w:r w:rsidRPr="00EF465B">
              <w:t>M</w:t>
            </w:r>
          </w:p>
          <w:p w14:paraId="599B3EFD" w14:textId="40A4A4AB" w:rsidR="00C12C5B" w:rsidRPr="007768B6" w:rsidRDefault="00C12C5B" w:rsidP="000F487D">
            <w:pPr>
              <w:pStyle w:val="Tabletextcentred"/>
              <w:rPr>
                <w:i/>
              </w:rPr>
            </w:pPr>
            <w:r>
              <w:t>(-)</w:t>
            </w:r>
          </w:p>
        </w:tc>
        <w:tc>
          <w:tcPr>
            <w:tcW w:w="1490" w:type="dxa"/>
            <w:vAlign w:val="center"/>
          </w:tcPr>
          <w:p w14:paraId="589446E0" w14:textId="77777777" w:rsidR="00C12C5B" w:rsidRDefault="00C12C5B" w:rsidP="009B7CE0">
            <w:pPr>
              <w:pStyle w:val="Tableheadingcentredbold"/>
            </w:pPr>
            <w:r w:rsidRPr="00EF465B">
              <w:t>x</w:t>
            </w:r>
            <w:r w:rsidRPr="009B7CE0">
              <w:rPr>
                <w:rStyle w:val="Subscript"/>
              </w:rPr>
              <w:t>T</w:t>
            </w:r>
            <w:r>
              <w:sym w:font="Symbol" w:char="F0A2"/>
            </w:r>
          </w:p>
          <w:p w14:paraId="40610EF9" w14:textId="4B6FDA0A" w:rsidR="00C12C5B" w:rsidRPr="000802C0" w:rsidRDefault="00C12C5B" w:rsidP="000F487D">
            <w:pPr>
              <w:pStyle w:val="Tabletextcentred"/>
              <w:rPr>
                <w:sz w:val="22"/>
                <w:szCs w:val="22"/>
              </w:rPr>
            </w:pPr>
            <w:r>
              <w:t>(-)</w:t>
            </w:r>
          </w:p>
        </w:tc>
        <w:tc>
          <w:tcPr>
            <w:tcW w:w="1936" w:type="dxa"/>
            <w:vAlign w:val="center"/>
          </w:tcPr>
          <w:p w14:paraId="041340DC" w14:textId="77777777" w:rsidR="00C12C5B" w:rsidRPr="000802C0" w:rsidRDefault="00C12C5B" w:rsidP="009B7CE0">
            <w:pPr>
              <w:pStyle w:val="Tableheadingcentredbold"/>
            </w:pPr>
            <w:r w:rsidRPr="00EF465B">
              <w:t>V</w:t>
            </w:r>
            <w:proofErr w:type="spellStart"/>
            <w:r w:rsidRPr="009B7CE0">
              <w:rPr>
                <w:rStyle w:val="Subscript"/>
              </w:rPr>
              <w:t>sw</w:t>
            </w:r>
            <w:proofErr w:type="spellEnd"/>
          </w:p>
          <w:p w14:paraId="13094171" w14:textId="71ABE3E7" w:rsidR="00C12C5B" w:rsidRPr="000802C0" w:rsidRDefault="00C12C5B" w:rsidP="000F487D">
            <w:pPr>
              <w:pStyle w:val="Tabletextcentred"/>
            </w:pPr>
            <w:r w:rsidRPr="00E00765">
              <w:t>(m</w:t>
            </w:r>
            <w:r w:rsidRPr="00BA5327">
              <w:rPr>
                <w:rStyle w:val="Superscript"/>
              </w:rPr>
              <w:t>2</w:t>
            </w:r>
            <w:r w:rsidRPr="00E00765">
              <w:t>)</w:t>
            </w:r>
          </w:p>
        </w:tc>
      </w:tr>
      <w:tr w:rsidR="003C6592" w:rsidRPr="001C15D2" w14:paraId="69D590D2" w14:textId="77777777" w:rsidTr="00D3768D">
        <w:trPr>
          <w:cnfStyle w:val="000000100000" w:firstRow="0" w:lastRow="0" w:firstColumn="0" w:lastColumn="0" w:oddVBand="0" w:evenVBand="0" w:oddHBand="1" w:evenHBand="0" w:firstRowFirstColumn="0" w:firstRowLastColumn="0" w:lastRowFirstColumn="0" w:lastRowLastColumn="0"/>
          <w:trHeight w:val="57"/>
        </w:trPr>
        <w:tc>
          <w:tcPr>
            <w:tcW w:w="1618" w:type="dxa"/>
          </w:tcPr>
          <w:p w14:paraId="21B06A07" w14:textId="77777777" w:rsidR="003C6592" w:rsidRPr="00D300F1" w:rsidRDefault="003C6592" w:rsidP="000F487D">
            <w:pPr>
              <w:pStyle w:val="Tabletextcentred"/>
            </w:pPr>
            <w:r>
              <w:t>Cape Range Group</w:t>
            </w:r>
          </w:p>
          <w:p w14:paraId="07E04C10" w14:textId="77777777" w:rsidR="003C6592" w:rsidRPr="00D300F1" w:rsidRDefault="003C6592" w:rsidP="000F487D">
            <w:pPr>
              <w:pStyle w:val="Tabletextcentred"/>
            </w:pPr>
            <w:r w:rsidRPr="00D300F1">
              <w:t>(Unconfined</w:t>
            </w:r>
            <w:r>
              <w:t>)</w:t>
            </w:r>
          </w:p>
        </w:tc>
        <w:tc>
          <w:tcPr>
            <w:tcW w:w="1855" w:type="dxa"/>
          </w:tcPr>
          <w:p w14:paraId="42D2BA29" w14:textId="77777777" w:rsidR="003C6592" w:rsidRPr="00036D1B" w:rsidRDefault="003C6592" w:rsidP="000F487D">
            <w:pPr>
              <w:pStyle w:val="Tabletextcentred"/>
            </w:pPr>
            <w:r w:rsidRPr="00036D1B">
              <w:t>Unstable</w:t>
            </w:r>
          </w:p>
          <w:p w14:paraId="293C8126" w14:textId="77777777" w:rsidR="003C6592" w:rsidRPr="00036D1B" w:rsidRDefault="003C6592" w:rsidP="000F487D">
            <w:pPr>
              <w:pStyle w:val="Tabletextcentred"/>
            </w:pPr>
            <w:r w:rsidRPr="00036D1B">
              <w:t>(1293-Unstable)#</w:t>
            </w:r>
          </w:p>
        </w:tc>
        <w:tc>
          <w:tcPr>
            <w:tcW w:w="1417" w:type="dxa"/>
          </w:tcPr>
          <w:p w14:paraId="113368DF" w14:textId="77777777" w:rsidR="003C6592" w:rsidRPr="00036D1B" w:rsidRDefault="003C6592" w:rsidP="000F487D">
            <w:pPr>
              <w:pStyle w:val="Tabletextcentred"/>
            </w:pPr>
            <w:r w:rsidRPr="00036D1B">
              <w:t>4.5</w:t>
            </w:r>
          </w:p>
          <w:p w14:paraId="7C4AF339" w14:textId="77777777" w:rsidR="003C6592" w:rsidRPr="00036D1B" w:rsidRDefault="003C6592" w:rsidP="000F487D">
            <w:pPr>
              <w:pStyle w:val="Tabletextcentred"/>
            </w:pPr>
            <w:r w:rsidRPr="00036D1B">
              <w:t>(0.04-18.2)</w:t>
            </w:r>
          </w:p>
        </w:tc>
        <w:tc>
          <w:tcPr>
            <w:tcW w:w="1490" w:type="dxa"/>
          </w:tcPr>
          <w:p w14:paraId="6261C518" w14:textId="77777777" w:rsidR="003C6592" w:rsidRPr="00036D1B" w:rsidRDefault="003C6592" w:rsidP="000F487D">
            <w:pPr>
              <w:pStyle w:val="Tabletextcentred"/>
            </w:pPr>
            <w:r w:rsidRPr="00036D1B">
              <w:t>1.00</w:t>
            </w:r>
          </w:p>
          <w:p w14:paraId="5BD31F6E" w14:textId="77777777" w:rsidR="003C6592" w:rsidRPr="00036D1B" w:rsidRDefault="003C6592" w:rsidP="000F487D">
            <w:pPr>
              <w:pStyle w:val="Tabletextcentred"/>
            </w:pPr>
            <w:r w:rsidRPr="00036D1B">
              <w:t>(0.02-1.00)</w:t>
            </w:r>
          </w:p>
        </w:tc>
        <w:tc>
          <w:tcPr>
            <w:tcW w:w="1936" w:type="dxa"/>
          </w:tcPr>
          <w:p w14:paraId="4D69A683" w14:textId="77777777" w:rsidR="003C6592" w:rsidRPr="00036D1B" w:rsidRDefault="003C6592" w:rsidP="000F487D">
            <w:pPr>
              <w:pStyle w:val="Tabletextcentred"/>
            </w:pPr>
            <w:r w:rsidRPr="00036D1B">
              <w:t>Unstable</w:t>
            </w:r>
          </w:p>
          <w:p w14:paraId="6925CA7A" w14:textId="77777777" w:rsidR="003C6592" w:rsidRPr="00036D1B" w:rsidRDefault="003C6592" w:rsidP="000F487D">
            <w:pPr>
              <w:pStyle w:val="Tabletextcentred"/>
            </w:pPr>
            <w:r w:rsidRPr="00036D1B">
              <w:t>(6238-Unstable)</w:t>
            </w:r>
          </w:p>
        </w:tc>
      </w:tr>
    </w:tbl>
    <w:p w14:paraId="4121B4B6" w14:textId="77777777" w:rsidR="003C6592" w:rsidRPr="000F487D" w:rsidRDefault="003C6592" w:rsidP="00D3768D">
      <w:pPr>
        <w:pStyle w:val="Tablenotes"/>
      </w:pPr>
      <w:r w:rsidRPr="000F487D">
        <w:t># Calculated range</w:t>
      </w:r>
    </w:p>
    <w:p w14:paraId="451E7D96" w14:textId="77777777" w:rsidR="003C6592" w:rsidRDefault="003C6592" w:rsidP="00DF5570">
      <w:pPr>
        <w:pStyle w:val="BodyText"/>
      </w:pPr>
      <w:r>
        <w:t xml:space="preserve">For a freshwater lens conceptualisation the theoretical maximum freshwater thickness at the centre of the peninsula was calculated to be about 45 m (i.e., the depth to the interface is about 43 m). At the bore field (about 4 km from the coast) the theoretical depth to the interface was calculated to be 34 m. </w:t>
      </w:r>
    </w:p>
    <w:p w14:paraId="3DC4CAAB" w14:textId="4DECFF49" w:rsidR="003C6592" w:rsidRPr="00BF7CED" w:rsidRDefault="003C6592" w:rsidP="00BF7CED">
      <w:pPr>
        <w:pStyle w:val="BodyText"/>
        <w:rPr>
          <w:rStyle w:val="Bodytextbold"/>
        </w:rPr>
      </w:pPr>
      <w:bookmarkStart w:id="682" w:name="_Toc308004812"/>
      <w:r w:rsidRPr="00BF7CED">
        <w:rPr>
          <w:rStyle w:val="Bodytextbold"/>
        </w:rPr>
        <w:t>Theoretical extent of SWI under future extraction scenarios</w:t>
      </w:r>
      <w:bookmarkEnd w:id="682"/>
    </w:p>
    <w:p w14:paraId="419FE088" w14:textId="73B3B564" w:rsidR="003C6592" w:rsidRDefault="003C6592" w:rsidP="00DF5570">
      <w:pPr>
        <w:pStyle w:val="BodyText"/>
      </w:pPr>
      <w:r>
        <w:t xml:space="preserve">For parameters in </w:t>
      </w:r>
      <w:r w:rsidR="0091104F">
        <w:t>Table 70</w:t>
      </w:r>
      <w:r>
        <w:t xml:space="preserve"> and using an unconfined aquifer conceptualisation</w:t>
      </w:r>
      <w:r w:rsidRPr="00B538FA">
        <w:t>,</w:t>
      </w:r>
      <w:r>
        <w:t xml:space="preserve"> freshwater discharges to the sea </w:t>
      </w:r>
      <w:r w:rsidRPr="001F43FC">
        <w:rPr>
          <w:rStyle w:val="Italic"/>
        </w:rPr>
        <w:t>q</w:t>
      </w:r>
      <w:r w:rsidRPr="00174AB6">
        <w:rPr>
          <w:rStyle w:val="Subscript"/>
        </w:rPr>
        <w:t>0</w:t>
      </w:r>
      <w:r>
        <w:t xml:space="preserve"> of </w:t>
      </w:r>
      <w:r w:rsidRPr="00036D1B">
        <w:t>around 230 ML/km/</w:t>
      </w:r>
      <w:proofErr w:type="spellStart"/>
      <w:r w:rsidRPr="00036D1B">
        <w:t>yr</w:t>
      </w:r>
      <w:proofErr w:type="spellEnd"/>
      <w:r w:rsidRPr="00036D1B">
        <w:t xml:space="preserve"> were calculated, with a value of 500 ML/km/</w:t>
      </w:r>
      <w:proofErr w:type="spellStart"/>
      <w:r w:rsidRPr="00036D1B">
        <w:t>yr</w:t>
      </w:r>
      <w:proofErr w:type="spellEnd"/>
      <w:r w:rsidRPr="00036D1B">
        <w:t xml:space="preserve"> being required for </w:t>
      </w:r>
      <w:r w:rsidRPr="00036D1B">
        <w:lastRenderedPageBreak/>
        <w:t xml:space="preserve">theoretically stable interface conditions. A similar value for </w:t>
      </w:r>
      <w:r w:rsidRPr="001F43FC">
        <w:rPr>
          <w:rStyle w:val="Italic"/>
        </w:rPr>
        <w:t>q</w:t>
      </w:r>
      <w:r w:rsidRPr="00174AB6">
        <w:rPr>
          <w:rStyle w:val="Subscript"/>
        </w:rPr>
        <w:t>0</w:t>
      </w:r>
      <w:r w:rsidRPr="00036D1B">
        <w:t>, of 250 ML/km/</w:t>
      </w:r>
      <w:proofErr w:type="spellStart"/>
      <w:r w:rsidRPr="00036D1B">
        <w:t>yr</w:t>
      </w:r>
      <w:proofErr w:type="spellEnd"/>
      <w:r w:rsidRPr="00036D1B">
        <w:t>, is calculated using the freshwater</w:t>
      </w:r>
      <w:r>
        <w:t xml:space="preserve"> lens conceptualisation. A value of 170 ML/km/</w:t>
      </w:r>
      <w:proofErr w:type="spellStart"/>
      <w:r>
        <w:t>yr</w:t>
      </w:r>
      <w:proofErr w:type="spellEnd"/>
      <w:r>
        <w:t xml:space="preserve"> is given by the Water and Rivers Commission (1999).</w:t>
      </w:r>
    </w:p>
    <w:p w14:paraId="027B61AB" w14:textId="11738889" w:rsidR="00D3768D" w:rsidRDefault="00D3768D" w:rsidP="00D3768D">
      <w:pPr>
        <w:pStyle w:val="BodyText"/>
      </w:pPr>
      <w:r>
        <w:br w:type="page"/>
      </w:r>
    </w:p>
    <w:p w14:paraId="2D759627" w14:textId="5C0B596E" w:rsidR="003C6592" w:rsidRDefault="003C6592" w:rsidP="002B708A">
      <w:pPr>
        <w:pStyle w:val="Head2nonumbers"/>
      </w:pPr>
      <w:bookmarkStart w:id="683" w:name="_Toc337566397"/>
      <w:r>
        <w:lastRenderedPageBreak/>
        <w:t>C</w:t>
      </w:r>
      <w:r w:rsidRPr="006976AB">
        <w:t>.</w:t>
      </w:r>
      <w:r>
        <w:t>24</w:t>
      </w:r>
      <w:r w:rsidRPr="006976AB">
        <w:t xml:space="preserve"> </w:t>
      </w:r>
      <w:r>
        <w:t>Broome</w:t>
      </w:r>
      <w:r w:rsidRPr="006976AB">
        <w:t xml:space="preserve">, </w:t>
      </w:r>
      <w:r>
        <w:t>Western Australia</w:t>
      </w:r>
      <w:bookmarkEnd w:id="683"/>
    </w:p>
    <w:p w14:paraId="130E1A5B" w14:textId="77777777" w:rsidR="003C6592" w:rsidRPr="00BF7CED" w:rsidRDefault="003C6592" w:rsidP="00BF7CED">
      <w:pPr>
        <w:pStyle w:val="BodyText"/>
        <w:rPr>
          <w:rStyle w:val="Bodytextbold"/>
        </w:rPr>
      </w:pPr>
      <w:bookmarkStart w:id="684" w:name="_Toc308004813"/>
      <w:r w:rsidRPr="00BF7CED">
        <w:rPr>
          <w:rStyle w:val="Bodytextbold"/>
        </w:rPr>
        <w:t>Conceptualisation and parameterisation</w:t>
      </w:r>
      <w:bookmarkEnd w:id="684"/>
    </w:p>
    <w:p w14:paraId="1F15D3C7" w14:textId="5D6705B8" w:rsidR="003C6592" w:rsidRPr="007429EC" w:rsidRDefault="003C6592" w:rsidP="007429EC">
      <w:pPr>
        <w:pStyle w:val="BodyText"/>
      </w:pPr>
      <w:r w:rsidRPr="007429EC">
        <w:t>Broome is approximately 1700 km north-northeast of Perth in the southwest Kimberly region of Western Australia. Hydrogeological parameters for the coastal fringe of the Bro</w:t>
      </w:r>
      <w:r w:rsidR="0091104F" w:rsidRPr="007429EC">
        <w:t>ome case study area are shown in Table 72</w:t>
      </w:r>
      <w:r w:rsidRPr="007429EC">
        <w:t xml:space="preserve">. The unconfined aquifer in both the Cable Beach and Coconut Wells areas were considered. It is assumed that there is no extraction within 8 km of the coast. </w:t>
      </w:r>
    </w:p>
    <w:p w14:paraId="236A2E0B" w14:textId="77777777" w:rsidR="003C6592" w:rsidRPr="00D300F1" w:rsidRDefault="003C6592" w:rsidP="003B07BB">
      <w:pPr>
        <w:pStyle w:val="Tabletitle"/>
      </w:pPr>
      <w:bookmarkStart w:id="685" w:name="_Ref308070529"/>
      <w:bookmarkStart w:id="686" w:name="_Toc308004814"/>
      <w:bookmarkStart w:id="687" w:name="_Toc337566549"/>
      <w:bookmarkStart w:id="688" w:name="_Toc349670621"/>
      <w:r w:rsidRPr="003B07BB">
        <w:rPr>
          <w:rStyle w:val="Tabletitlebold"/>
        </w:rPr>
        <w:t xml:space="preserve">Table </w:t>
      </w:r>
      <w:r w:rsidR="00D438AF" w:rsidRPr="003B07BB">
        <w:rPr>
          <w:rStyle w:val="Tabletitlebold"/>
        </w:rPr>
        <w:fldChar w:fldCharType="begin"/>
      </w:r>
      <w:r w:rsidR="00D438AF" w:rsidRPr="003B07BB">
        <w:rPr>
          <w:rStyle w:val="Tabletitlebold"/>
        </w:rPr>
        <w:instrText xml:space="preserve"> SEQ Table \* ARABIC </w:instrText>
      </w:r>
      <w:r w:rsidR="00D438AF" w:rsidRPr="003B07BB">
        <w:rPr>
          <w:rStyle w:val="Tabletitlebold"/>
        </w:rPr>
        <w:fldChar w:fldCharType="separate"/>
      </w:r>
      <w:r w:rsidR="00496154" w:rsidRPr="003B07BB">
        <w:rPr>
          <w:rStyle w:val="Tabletitlebold"/>
        </w:rPr>
        <w:t>72</w:t>
      </w:r>
      <w:r w:rsidR="00D438AF" w:rsidRPr="003B07BB">
        <w:rPr>
          <w:rStyle w:val="Tabletitlebold"/>
        </w:rPr>
        <w:fldChar w:fldCharType="end"/>
      </w:r>
      <w:bookmarkEnd w:id="685"/>
      <w:r w:rsidRPr="003B07BB">
        <w:rPr>
          <w:rStyle w:val="Tabletitlebold"/>
        </w:rPr>
        <w:t>.</w:t>
      </w:r>
      <w:r w:rsidRPr="00D300F1">
        <w:t xml:space="preserve"> Hydrogeological parameters for the Broome case study aquifers</w:t>
      </w:r>
      <w:bookmarkEnd w:id="686"/>
      <w:bookmarkEnd w:id="687"/>
      <w:bookmarkEnd w:id="688"/>
    </w:p>
    <w:tbl>
      <w:tblPr>
        <w:tblStyle w:val="TableGAHeaderRow"/>
        <w:tblW w:w="0" w:type="auto"/>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985"/>
        <w:gridCol w:w="1006"/>
        <w:gridCol w:w="1007"/>
        <w:gridCol w:w="1007"/>
        <w:gridCol w:w="1007"/>
        <w:gridCol w:w="1007"/>
        <w:gridCol w:w="1007"/>
      </w:tblGrid>
      <w:tr w:rsidR="003C6592" w:rsidRPr="00D300F1" w14:paraId="425ABCF3" w14:textId="77777777" w:rsidTr="002E4D37">
        <w:trPr>
          <w:cnfStyle w:val="100000000000" w:firstRow="1" w:lastRow="0" w:firstColumn="0" w:lastColumn="0" w:oddVBand="0" w:evenVBand="0" w:oddHBand="0" w:evenHBand="0" w:firstRowFirstColumn="0" w:firstRowLastColumn="0" w:lastRowFirstColumn="0" w:lastRowLastColumn="0"/>
          <w:tblHeader/>
        </w:trPr>
        <w:tc>
          <w:tcPr>
            <w:tcW w:w="1985" w:type="dxa"/>
          </w:tcPr>
          <w:p w14:paraId="3B75310A" w14:textId="77777777" w:rsidR="003C6592" w:rsidRPr="00FB1893" w:rsidRDefault="003C6592" w:rsidP="003B07BB">
            <w:pPr>
              <w:pStyle w:val="Tableheadingcentred"/>
            </w:pPr>
            <w:r w:rsidRPr="00FB1893">
              <w:t>Aquifer/</w:t>
            </w:r>
          </w:p>
          <w:p w14:paraId="19E72CB2" w14:textId="77777777" w:rsidR="003C6592" w:rsidRPr="00FB1893" w:rsidRDefault="003C6592" w:rsidP="003B07BB">
            <w:pPr>
              <w:pStyle w:val="Tableheadingcentred"/>
              <w:rPr>
                <w:bCs/>
              </w:rPr>
            </w:pPr>
            <w:r w:rsidRPr="00FB1893">
              <w:t>Area</w:t>
            </w:r>
          </w:p>
        </w:tc>
        <w:tc>
          <w:tcPr>
            <w:tcW w:w="1006" w:type="dxa"/>
          </w:tcPr>
          <w:p w14:paraId="54AA56E5" w14:textId="77777777" w:rsidR="003C6592" w:rsidRPr="00FB1893" w:rsidRDefault="003C6592" w:rsidP="009B7CE0">
            <w:pPr>
              <w:pStyle w:val="Tableheadingcentredbold"/>
            </w:pPr>
            <w:r w:rsidRPr="00FB1893">
              <w:t>K</w:t>
            </w:r>
            <w:r w:rsidRPr="00FB1893">
              <w:br/>
              <w:t>(m/d)</w:t>
            </w:r>
          </w:p>
        </w:tc>
        <w:tc>
          <w:tcPr>
            <w:tcW w:w="1007" w:type="dxa"/>
          </w:tcPr>
          <w:p w14:paraId="25D46BCE" w14:textId="77777777" w:rsidR="003C6592" w:rsidRPr="00FB1893" w:rsidRDefault="003C6592" w:rsidP="009B7CE0">
            <w:pPr>
              <w:pStyle w:val="Tableheadingcentredbold"/>
            </w:pPr>
            <w:r w:rsidRPr="00FB1893">
              <w:t>W</w:t>
            </w:r>
            <w:r w:rsidRPr="009B7CE0">
              <w:rPr>
                <w:rStyle w:val="Subscript"/>
              </w:rPr>
              <w:t>net</w:t>
            </w:r>
            <w:r w:rsidRPr="009B7CE0">
              <w:rPr>
                <w:rStyle w:val="Subscript"/>
              </w:rPr>
              <w:br/>
            </w:r>
            <w:r w:rsidRPr="00FB1893">
              <w:t>(mm/</w:t>
            </w:r>
            <w:proofErr w:type="spellStart"/>
            <w:r w:rsidRPr="00FB1893">
              <w:t>yr</w:t>
            </w:r>
            <w:proofErr w:type="spellEnd"/>
            <w:r w:rsidRPr="00FB1893">
              <w:t>)</w:t>
            </w:r>
          </w:p>
        </w:tc>
        <w:tc>
          <w:tcPr>
            <w:tcW w:w="1007" w:type="dxa"/>
          </w:tcPr>
          <w:p w14:paraId="613884CB" w14:textId="77777777" w:rsidR="003C6592" w:rsidRPr="00FB1893" w:rsidRDefault="003C6592" w:rsidP="009B7CE0">
            <w:pPr>
              <w:pStyle w:val="Tableheadingcentredbold"/>
              <w:rPr>
                <w:vertAlign w:val="subscript"/>
              </w:rPr>
            </w:pPr>
            <w:r w:rsidRPr="00FB1893">
              <w:t>z</w:t>
            </w:r>
            <w:r w:rsidRPr="009B7CE0">
              <w:rPr>
                <w:rStyle w:val="Subscript"/>
              </w:rPr>
              <w:t xml:space="preserve">0 </w:t>
            </w:r>
            <w:r w:rsidRPr="009B7CE0">
              <w:rPr>
                <w:rStyle w:val="Subscript"/>
              </w:rPr>
              <w:br/>
            </w:r>
            <w:r w:rsidRPr="00FB1893">
              <w:t>(m)</w:t>
            </w:r>
          </w:p>
        </w:tc>
        <w:tc>
          <w:tcPr>
            <w:tcW w:w="1007" w:type="dxa"/>
          </w:tcPr>
          <w:p w14:paraId="504B3A1C" w14:textId="77777777" w:rsidR="003C6592" w:rsidRPr="00FB1893" w:rsidRDefault="003C6592" w:rsidP="009B7CE0">
            <w:pPr>
              <w:pStyle w:val="Tableheadingcentredbold"/>
            </w:pPr>
            <w:r w:rsidRPr="009B7CE0">
              <w:t>h</w:t>
            </w:r>
            <w:r w:rsidRPr="009B7CE0">
              <w:rPr>
                <w:rStyle w:val="Subscript"/>
              </w:rPr>
              <w:t>b</w:t>
            </w:r>
            <w:r w:rsidRPr="00FB1893">
              <w:br/>
              <w:t>(m)</w:t>
            </w:r>
          </w:p>
        </w:tc>
        <w:tc>
          <w:tcPr>
            <w:tcW w:w="1007" w:type="dxa"/>
          </w:tcPr>
          <w:p w14:paraId="71012042" w14:textId="77777777" w:rsidR="003C6592" w:rsidRPr="00FB1893" w:rsidRDefault="003C6592" w:rsidP="009B7CE0">
            <w:pPr>
              <w:pStyle w:val="Tableheadingcentredbold"/>
            </w:pPr>
            <w:r w:rsidRPr="009B7CE0">
              <w:t>x</w:t>
            </w:r>
            <w:r w:rsidRPr="009B7CE0">
              <w:rPr>
                <w:rStyle w:val="Subscript"/>
              </w:rPr>
              <w:t>b</w:t>
            </w:r>
            <w:r w:rsidRPr="00FB1893">
              <w:br/>
              <w:t>(m)</w:t>
            </w:r>
          </w:p>
        </w:tc>
        <w:tc>
          <w:tcPr>
            <w:tcW w:w="1007" w:type="dxa"/>
          </w:tcPr>
          <w:p w14:paraId="533F66E2" w14:textId="77777777" w:rsidR="003C6592" w:rsidRPr="00FB1893" w:rsidRDefault="003C6592" w:rsidP="009B7CE0">
            <w:pPr>
              <w:pStyle w:val="Tableheadingcentredbold"/>
            </w:pPr>
            <w:r w:rsidRPr="00FB1893">
              <w:t>n</w:t>
            </w:r>
            <w:r w:rsidRPr="00FB1893">
              <w:br/>
              <w:t>(-)</w:t>
            </w:r>
          </w:p>
        </w:tc>
      </w:tr>
      <w:tr w:rsidR="003C6592" w:rsidRPr="00D300F1" w14:paraId="756F5469" w14:textId="77777777" w:rsidTr="006E3BDB">
        <w:trPr>
          <w:cnfStyle w:val="000000100000" w:firstRow="0" w:lastRow="0" w:firstColumn="0" w:lastColumn="0" w:oddVBand="0" w:evenVBand="0" w:oddHBand="1" w:evenHBand="0" w:firstRowFirstColumn="0" w:firstRowLastColumn="0" w:lastRowFirstColumn="0" w:lastRowLastColumn="0"/>
        </w:trPr>
        <w:tc>
          <w:tcPr>
            <w:tcW w:w="1985" w:type="dxa"/>
          </w:tcPr>
          <w:p w14:paraId="2E0F8FBE" w14:textId="77777777" w:rsidR="003C6592" w:rsidRPr="003B07BB" w:rsidRDefault="003C6592" w:rsidP="00452CB8">
            <w:pPr>
              <w:pStyle w:val="Tabletextleftbold"/>
            </w:pPr>
            <w:r w:rsidRPr="003B07BB">
              <w:t>Broome Sandstone</w:t>
            </w:r>
          </w:p>
          <w:p w14:paraId="260A4138" w14:textId="77777777" w:rsidR="003C6592" w:rsidRPr="003B07BB" w:rsidRDefault="003C6592" w:rsidP="00452CB8">
            <w:pPr>
              <w:pStyle w:val="Tabletextleftbold"/>
            </w:pPr>
            <w:r w:rsidRPr="003B07BB">
              <w:t>(Unconfined)/</w:t>
            </w:r>
          </w:p>
          <w:p w14:paraId="7274C8F9" w14:textId="77777777" w:rsidR="003C6592" w:rsidRPr="003B07BB" w:rsidRDefault="003C6592" w:rsidP="00452CB8">
            <w:pPr>
              <w:pStyle w:val="Tabletextleftbold"/>
            </w:pPr>
            <w:r w:rsidRPr="003B07BB">
              <w:t>Cable Beach</w:t>
            </w:r>
          </w:p>
        </w:tc>
        <w:tc>
          <w:tcPr>
            <w:tcW w:w="1006" w:type="dxa"/>
          </w:tcPr>
          <w:p w14:paraId="054EEB2D" w14:textId="77777777" w:rsidR="003C6592" w:rsidRPr="00FB1893" w:rsidRDefault="003C6592" w:rsidP="00F85DFE">
            <w:pPr>
              <w:pStyle w:val="Tabletextcentred"/>
            </w:pPr>
            <w:r w:rsidRPr="00FB1893">
              <w:t>15</w:t>
            </w:r>
          </w:p>
          <w:p w14:paraId="3FA0D46C" w14:textId="77777777" w:rsidR="003C6592" w:rsidRPr="00FB1893" w:rsidRDefault="003C6592" w:rsidP="00F85DFE">
            <w:pPr>
              <w:pStyle w:val="Tabletextcentred"/>
            </w:pPr>
            <w:r w:rsidRPr="00FB1893">
              <w:t>(8-25)#</w:t>
            </w:r>
          </w:p>
        </w:tc>
        <w:tc>
          <w:tcPr>
            <w:tcW w:w="1007" w:type="dxa"/>
          </w:tcPr>
          <w:p w14:paraId="1801FA1F" w14:textId="77777777" w:rsidR="003C6592" w:rsidRPr="00FB1893" w:rsidRDefault="003C6592" w:rsidP="00F85DFE">
            <w:pPr>
              <w:pStyle w:val="Tabletextcentred"/>
            </w:pPr>
            <w:r w:rsidRPr="00FB1893">
              <w:t>25</w:t>
            </w:r>
          </w:p>
          <w:p w14:paraId="1EE5244C" w14:textId="77777777" w:rsidR="003C6592" w:rsidRPr="00FB1893" w:rsidRDefault="003C6592" w:rsidP="00F85DFE">
            <w:pPr>
              <w:pStyle w:val="Tabletextcentred"/>
            </w:pPr>
            <w:r w:rsidRPr="00FB1893">
              <w:t>(20-30)</w:t>
            </w:r>
          </w:p>
        </w:tc>
        <w:tc>
          <w:tcPr>
            <w:tcW w:w="1007" w:type="dxa"/>
          </w:tcPr>
          <w:p w14:paraId="57AE3174" w14:textId="77777777" w:rsidR="003C6592" w:rsidRPr="00FB1893" w:rsidRDefault="003C6592" w:rsidP="00F85DFE">
            <w:pPr>
              <w:pStyle w:val="Tabletextcentred"/>
            </w:pPr>
            <w:r w:rsidRPr="00FB1893">
              <w:t>200</w:t>
            </w:r>
          </w:p>
          <w:p w14:paraId="50AC11AC" w14:textId="77777777" w:rsidR="003C6592" w:rsidRPr="00FB1893" w:rsidRDefault="003C6592" w:rsidP="00F85DFE">
            <w:pPr>
              <w:pStyle w:val="Tabletextcentred"/>
            </w:pPr>
            <w:r w:rsidRPr="00FB1893">
              <w:t>(120-280)</w:t>
            </w:r>
          </w:p>
        </w:tc>
        <w:tc>
          <w:tcPr>
            <w:tcW w:w="1007" w:type="dxa"/>
          </w:tcPr>
          <w:p w14:paraId="742EC7DA" w14:textId="77777777" w:rsidR="003C6592" w:rsidRPr="00FB1893" w:rsidRDefault="003C6592" w:rsidP="00F85DFE">
            <w:pPr>
              <w:pStyle w:val="Tabletextcentred"/>
            </w:pPr>
            <w:r w:rsidRPr="00FB1893">
              <w:t>2.0</w:t>
            </w:r>
          </w:p>
          <w:p w14:paraId="41B5E444" w14:textId="77777777" w:rsidR="003C6592" w:rsidRPr="00FB1893" w:rsidRDefault="003C6592" w:rsidP="00F85DFE">
            <w:pPr>
              <w:pStyle w:val="Tabletextcentred"/>
            </w:pPr>
            <w:r w:rsidRPr="00FB1893">
              <w:t>(0.2-4.5)</w:t>
            </w:r>
          </w:p>
        </w:tc>
        <w:tc>
          <w:tcPr>
            <w:tcW w:w="1007" w:type="dxa"/>
          </w:tcPr>
          <w:p w14:paraId="7A02D818" w14:textId="77777777" w:rsidR="003C6592" w:rsidRPr="00FB1893" w:rsidRDefault="003C6592" w:rsidP="00F85DFE">
            <w:pPr>
              <w:pStyle w:val="Tabletextcentred"/>
            </w:pPr>
            <w:r w:rsidRPr="00FB1893">
              <w:t>1000</w:t>
            </w:r>
          </w:p>
        </w:tc>
        <w:tc>
          <w:tcPr>
            <w:tcW w:w="1007" w:type="dxa"/>
          </w:tcPr>
          <w:p w14:paraId="5A29174A" w14:textId="77777777" w:rsidR="003C6592" w:rsidRPr="00FB1893" w:rsidRDefault="003C6592" w:rsidP="00F85DFE">
            <w:pPr>
              <w:pStyle w:val="Tabletextcentred"/>
            </w:pPr>
            <w:r w:rsidRPr="00FB1893">
              <w:t>0.1</w:t>
            </w:r>
          </w:p>
        </w:tc>
      </w:tr>
      <w:tr w:rsidR="003C6592" w:rsidRPr="00D300F1" w14:paraId="4D635AE0" w14:textId="77777777" w:rsidTr="006E3BDB">
        <w:trPr>
          <w:cnfStyle w:val="000000010000" w:firstRow="0" w:lastRow="0" w:firstColumn="0" w:lastColumn="0" w:oddVBand="0" w:evenVBand="0" w:oddHBand="0" w:evenHBand="1" w:firstRowFirstColumn="0" w:firstRowLastColumn="0" w:lastRowFirstColumn="0" w:lastRowLastColumn="0"/>
        </w:trPr>
        <w:tc>
          <w:tcPr>
            <w:tcW w:w="1985" w:type="dxa"/>
          </w:tcPr>
          <w:p w14:paraId="4B063AE0" w14:textId="77777777" w:rsidR="003C6592" w:rsidRPr="003B07BB" w:rsidRDefault="003C6592" w:rsidP="00452CB8">
            <w:pPr>
              <w:pStyle w:val="Tabletextleftbold"/>
            </w:pPr>
            <w:r w:rsidRPr="003B07BB">
              <w:t>Broome Sandstone</w:t>
            </w:r>
          </w:p>
          <w:p w14:paraId="490D9198" w14:textId="77777777" w:rsidR="003C6592" w:rsidRPr="003B07BB" w:rsidRDefault="003C6592" w:rsidP="00452CB8">
            <w:pPr>
              <w:pStyle w:val="Tabletextleftbold"/>
            </w:pPr>
            <w:r w:rsidRPr="003B07BB">
              <w:t>(Unconfined)/</w:t>
            </w:r>
          </w:p>
          <w:p w14:paraId="2897557A" w14:textId="77777777" w:rsidR="003C6592" w:rsidRPr="003B07BB" w:rsidRDefault="003C6592" w:rsidP="00452CB8">
            <w:pPr>
              <w:pStyle w:val="Tabletextleftbold"/>
            </w:pPr>
            <w:r w:rsidRPr="003B07BB">
              <w:t>Coconut Wells</w:t>
            </w:r>
          </w:p>
        </w:tc>
        <w:tc>
          <w:tcPr>
            <w:tcW w:w="1006" w:type="dxa"/>
          </w:tcPr>
          <w:p w14:paraId="50B6FA51" w14:textId="77777777" w:rsidR="003C6592" w:rsidRPr="00FB1893" w:rsidRDefault="003C6592" w:rsidP="00F85DFE">
            <w:pPr>
              <w:pStyle w:val="Tabletextcentred"/>
            </w:pPr>
            <w:r w:rsidRPr="00FB1893">
              <w:t>15</w:t>
            </w:r>
          </w:p>
          <w:p w14:paraId="16ADDCD4" w14:textId="77777777" w:rsidR="003C6592" w:rsidRPr="00FB1893" w:rsidRDefault="003C6592" w:rsidP="00F85DFE">
            <w:pPr>
              <w:pStyle w:val="Tabletextcentred"/>
            </w:pPr>
            <w:r w:rsidRPr="00FB1893">
              <w:t>(8-25)</w:t>
            </w:r>
          </w:p>
        </w:tc>
        <w:tc>
          <w:tcPr>
            <w:tcW w:w="1007" w:type="dxa"/>
          </w:tcPr>
          <w:p w14:paraId="26FD7DF8" w14:textId="77777777" w:rsidR="003C6592" w:rsidRPr="00FB1893" w:rsidRDefault="003C6592" w:rsidP="00F85DFE">
            <w:pPr>
              <w:pStyle w:val="Tabletextcentred"/>
            </w:pPr>
            <w:r w:rsidRPr="00FB1893">
              <w:t>25</w:t>
            </w:r>
          </w:p>
          <w:p w14:paraId="65D65B79" w14:textId="77777777" w:rsidR="003C6592" w:rsidRPr="00FB1893" w:rsidRDefault="003C6592" w:rsidP="00F85DFE">
            <w:pPr>
              <w:pStyle w:val="Tabletextcentred"/>
            </w:pPr>
            <w:r w:rsidRPr="00FB1893">
              <w:t>(20-30)</w:t>
            </w:r>
          </w:p>
        </w:tc>
        <w:tc>
          <w:tcPr>
            <w:tcW w:w="1007" w:type="dxa"/>
          </w:tcPr>
          <w:p w14:paraId="6B801CA0" w14:textId="77777777" w:rsidR="003C6592" w:rsidRPr="00FB1893" w:rsidRDefault="003C6592" w:rsidP="00F85DFE">
            <w:pPr>
              <w:pStyle w:val="Tabletextcentred"/>
            </w:pPr>
            <w:r w:rsidRPr="00FB1893">
              <w:t>200</w:t>
            </w:r>
          </w:p>
          <w:p w14:paraId="2CD72701" w14:textId="77777777" w:rsidR="003C6592" w:rsidRPr="00FB1893" w:rsidRDefault="003C6592" w:rsidP="00F85DFE">
            <w:pPr>
              <w:pStyle w:val="Tabletextcentred"/>
            </w:pPr>
            <w:r w:rsidRPr="00FB1893">
              <w:t>(120-280)</w:t>
            </w:r>
          </w:p>
        </w:tc>
        <w:tc>
          <w:tcPr>
            <w:tcW w:w="1007" w:type="dxa"/>
          </w:tcPr>
          <w:p w14:paraId="55001506" w14:textId="77777777" w:rsidR="003C6592" w:rsidRPr="00FB1893" w:rsidRDefault="003C6592" w:rsidP="00F85DFE">
            <w:pPr>
              <w:pStyle w:val="Tabletextcentred"/>
            </w:pPr>
            <w:r w:rsidRPr="00FB1893">
              <w:t>3.5</w:t>
            </w:r>
          </w:p>
          <w:p w14:paraId="7F3361D7" w14:textId="77777777" w:rsidR="003C6592" w:rsidRPr="00FB1893" w:rsidRDefault="003C6592" w:rsidP="00F85DFE">
            <w:pPr>
              <w:pStyle w:val="Tabletextcentred"/>
            </w:pPr>
            <w:r w:rsidRPr="00FB1893">
              <w:t>(3.2-6.0)</w:t>
            </w:r>
          </w:p>
        </w:tc>
        <w:tc>
          <w:tcPr>
            <w:tcW w:w="1007" w:type="dxa"/>
          </w:tcPr>
          <w:p w14:paraId="713D6D10" w14:textId="77777777" w:rsidR="003C6592" w:rsidRPr="00FB1893" w:rsidRDefault="003C6592" w:rsidP="00F85DFE">
            <w:pPr>
              <w:pStyle w:val="Tabletextcentred"/>
            </w:pPr>
            <w:r w:rsidRPr="00FB1893">
              <w:t>2500</w:t>
            </w:r>
          </w:p>
        </w:tc>
        <w:tc>
          <w:tcPr>
            <w:tcW w:w="1007" w:type="dxa"/>
          </w:tcPr>
          <w:p w14:paraId="5C8DF7AC" w14:textId="77777777" w:rsidR="003C6592" w:rsidRPr="00FB1893" w:rsidRDefault="003C6592" w:rsidP="00F85DFE">
            <w:pPr>
              <w:pStyle w:val="Tabletextcentred"/>
            </w:pPr>
            <w:r w:rsidRPr="00FB1893">
              <w:t>0.1</w:t>
            </w:r>
          </w:p>
        </w:tc>
      </w:tr>
    </w:tbl>
    <w:p w14:paraId="77A21199" w14:textId="77777777" w:rsidR="003C6592" w:rsidRPr="000F487D" w:rsidRDefault="003C6592" w:rsidP="003B07BB">
      <w:pPr>
        <w:pStyle w:val="Tablenotes"/>
      </w:pPr>
      <w:r w:rsidRPr="000F487D">
        <w:t># Estimated range</w:t>
      </w:r>
    </w:p>
    <w:p w14:paraId="1F8A0CB3" w14:textId="77777777" w:rsidR="003C6592" w:rsidRPr="00BF7CED" w:rsidRDefault="003C6592" w:rsidP="00BF7CED">
      <w:pPr>
        <w:pStyle w:val="BodyText"/>
        <w:rPr>
          <w:rStyle w:val="Bodytextbold"/>
        </w:rPr>
      </w:pPr>
      <w:bookmarkStart w:id="689" w:name="_Toc308004815"/>
      <w:r w:rsidRPr="00BF7CED">
        <w:rPr>
          <w:rStyle w:val="Bodytextbold"/>
        </w:rPr>
        <w:t>Theoretical extent of SWI for current conditions</w:t>
      </w:r>
      <w:bookmarkEnd w:id="689"/>
    </w:p>
    <w:p w14:paraId="0E15FB15" w14:textId="3CC752F3" w:rsidR="003C6592" w:rsidRDefault="003C6592" w:rsidP="00DF5570">
      <w:pPr>
        <w:pStyle w:val="BodyText"/>
      </w:pPr>
      <w:r>
        <w:t>The above hydrogeological parameters were used to estimate the theoretical extent of SWI under current conditions (</w:t>
      </w:r>
      <w:r w:rsidR="0091104F">
        <w:t>Table 73</w:t>
      </w:r>
      <w:r>
        <w:t xml:space="preserve">). </w:t>
      </w:r>
      <w:r w:rsidRPr="001379E3">
        <w:t xml:space="preserve">The theoretical </w:t>
      </w:r>
      <w:r>
        <w:t>steady-state</w:t>
      </w:r>
      <w:r w:rsidRPr="001379E3">
        <w:t xml:space="preserve"> interface location for the </w:t>
      </w:r>
      <w:r>
        <w:t xml:space="preserve">Cable Beach area </w:t>
      </w:r>
      <w:r w:rsidRPr="001379E3">
        <w:t>can be seen</w:t>
      </w:r>
      <w:r>
        <w:t xml:space="preserve"> in </w:t>
      </w:r>
      <w:r w:rsidR="0091104F">
        <w:t>Figure 63</w:t>
      </w:r>
      <w:r>
        <w:t xml:space="preserve">. </w:t>
      </w:r>
    </w:p>
    <w:p w14:paraId="7C4E161D" w14:textId="77777777" w:rsidR="003C6592" w:rsidRDefault="003C6592" w:rsidP="003B07BB">
      <w:pPr>
        <w:pStyle w:val="Tabletitle"/>
      </w:pPr>
      <w:bookmarkStart w:id="690" w:name="_Ref308070555"/>
      <w:bookmarkStart w:id="691" w:name="_Toc308004816"/>
      <w:bookmarkStart w:id="692" w:name="_Toc337566550"/>
      <w:bookmarkStart w:id="693" w:name="_Toc349670622"/>
      <w:r w:rsidRPr="003B07BB">
        <w:rPr>
          <w:rStyle w:val="Tabletitlebold"/>
        </w:rPr>
        <w:t xml:space="preserve">Table </w:t>
      </w:r>
      <w:r w:rsidR="00D438AF" w:rsidRPr="003B07BB">
        <w:rPr>
          <w:rStyle w:val="Tabletitlebold"/>
        </w:rPr>
        <w:fldChar w:fldCharType="begin"/>
      </w:r>
      <w:r w:rsidR="00D438AF" w:rsidRPr="003B07BB">
        <w:rPr>
          <w:rStyle w:val="Tabletitlebold"/>
        </w:rPr>
        <w:instrText xml:space="preserve"> SEQ Table \* ARABIC </w:instrText>
      </w:r>
      <w:r w:rsidR="00D438AF" w:rsidRPr="003B07BB">
        <w:rPr>
          <w:rStyle w:val="Tabletitlebold"/>
        </w:rPr>
        <w:fldChar w:fldCharType="separate"/>
      </w:r>
      <w:r w:rsidR="00496154" w:rsidRPr="003B07BB">
        <w:rPr>
          <w:rStyle w:val="Tabletitlebold"/>
        </w:rPr>
        <w:t>73</w:t>
      </w:r>
      <w:r w:rsidR="00D438AF" w:rsidRPr="003B07BB">
        <w:rPr>
          <w:rStyle w:val="Tabletitlebold"/>
        </w:rPr>
        <w:fldChar w:fldCharType="end"/>
      </w:r>
      <w:bookmarkEnd w:id="690"/>
      <w:r w:rsidRPr="003B07BB">
        <w:rPr>
          <w:rStyle w:val="Tabletitlebold"/>
        </w:rPr>
        <w:t>.</w:t>
      </w:r>
      <w:r>
        <w:t xml:space="preserve"> </w:t>
      </w:r>
      <w:r w:rsidRPr="007D0845">
        <w:t>Results indicating theoretical SWI extent</w:t>
      </w:r>
      <w:r>
        <w:t xml:space="preserve"> for the Broome</w:t>
      </w:r>
      <w:r w:rsidRPr="0079029B">
        <w:t xml:space="preserve"> </w:t>
      </w:r>
      <w:r>
        <w:t>case study areas</w:t>
      </w:r>
      <w:bookmarkEnd w:id="691"/>
      <w:bookmarkEnd w:id="692"/>
      <w:bookmarkEnd w:id="693"/>
    </w:p>
    <w:tbl>
      <w:tblPr>
        <w:tblStyle w:val="TableGAHeaderRow"/>
        <w:tblW w:w="8316" w:type="dxa"/>
        <w:tblLayout w:type="fixed"/>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985"/>
        <w:gridCol w:w="1582"/>
        <w:gridCol w:w="1583"/>
        <w:gridCol w:w="1583"/>
        <w:gridCol w:w="1583"/>
      </w:tblGrid>
      <w:tr w:rsidR="00C12C5B" w:rsidRPr="00EF1133" w14:paraId="00AE254B" w14:textId="77777777" w:rsidTr="002E4D37">
        <w:trPr>
          <w:cnfStyle w:val="100000000000" w:firstRow="1" w:lastRow="0" w:firstColumn="0" w:lastColumn="0" w:oddVBand="0" w:evenVBand="0" w:oddHBand="0" w:evenHBand="0" w:firstRowFirstColumn="0" w:firstRowLastColumn="0" w:lastRowFirstColumn="0" w:lastRowLastColumn="0"/>
          <w:trHeight w:val="57"/>
          <w:tblHeader/>
        </w:trPr>
        <w:tc>
          <w:tcPr>
            <w:tcW w:w="1985" w:type="dxa"/>
            <w:vAlign w:val="center"/>
          </w:tcPr>
          <w:p w14:paraId="5AB34D4C" w14:textId="74C2D5C2" w:rsidR="00C12C5B" w:rsidRPr="000802C0" w:rsidRDefault="00C12C5B" w:rsidP="003B07BB">
            <w:pPr>
              <w:pStyle w:val="Tableheadingcentred"/>
            </w:pPr>
            <w:r w:rsidRPr="000802C0">
              <w:t>Aquifer</w:t>
            </w:r>
          </w:p>
        </w:tc>
        <w:tc>
          <w:tcPr>
            <w:tcW w:w="1582" w:type="dxa"/>
            <w:vAlign w:val="center"/>
          </w:tcPr>
          <w:p w14:paraId="25F6FBBD" w14:textId="77777777" w:rsidR="00C12C5B" w:rsidRPr="00EF465B" w:rsidRDefault="00C12C5B" w:rsidP="009B7CE0">
            <w:pPr>
              <w:pStyle w:val="Tableheadingcentredbold"/>
            </w:pPr>
            <w:r w:rsidRPr="009B7CE0">
              <w:t>x</w:t>
            </w:r>
            <w:r w:rsidRPr="009B7CE0">
              <w:rPr>
                <w:rStyle w:val="Subscript"/>
              </w:rPr>
              <w:t>T</w:t>
            </w:r>
          </w:p>
          <w:p w14:paraId="150AF1EB" w14:textId="0F243FC7" w:rsidR="00C12C5B" w:rsidRPr="000802C0" w:rsidRDefault="00C12C5B" w:rsidP="003B07BB">
            <w:pPr>
              <w:pStyle w:val="Tableheadingcentred"/>
            </w:pPr>
            <w:r w:rsidRPr="000802C0">
              <w:t>(m)</w:t>
            </w:r>
          </w:p>
        </w:tc>
        <w:tc>
          <w:tcPr>
            <w:tcW w:w="1583" w:type="dxa"/>
            <w:vAlign w:val="center"/>
          </w:tcPr>
          <w:p w14:paraId="73A8D8D3" w14:textId="77777777" w:rsidR="00C12C5B" w:rsidRPr="00EF465B" w:rsidRDefault="00C12C5B" w:rsidP="009B7CE0">
            <w:pPr>
              <w:pStyle w:val="Tableheadingcentredbold"/>
            </w:pPr>
            <w:r w:rsidRPr="00EF465B">
              <w:t>M</w:t>
            </w:r>
          </w:p>
          <w:p w14:paraId="02E679B6" w14:textId="2F931A27" w:rsidR="00C12C5B" w:rsidRPr="007768B6" w:rsidRDefault="00C12C5B" w:rsidP="003B07BB">
            <w:pPr>
              <w:pStyle w:val="Tableheadingcentred"/>
              <w:rPr>
                <w:i/>
              </w:rPr>
            </w:pPr>
            <w:r>
              <w:t>(-)</w:t>
            </w:r>
          </w:p>
        </w:tc>
        <w:tc>
          <w:tcPr>
            <w:tcW w:w="1583" w:type="dxa"/>
            <w:vAlign w:val="center"/>
          </w:tcPr>
          <w:p w14:paraId="10B340E3" w14:textId="77777777" w:rsidR="00C12C5B" w:rsidRDefault="00C12C5B" w:rsidP="009B7CE0">
            <w:pPr>
              <w:pStyle w:val="Tableheadingcentredbold"/>
            </w:pPr>
            <w:r w:rsidRPr="00EF465B">
              <w:t>x</w:t>
            </w:r>
            <w:r w:rsidRPr="009B7CE0">
              <w:rPr>
                <w:rStyle w:val="Subscript"/>
              </w:rPr>
              <w:t>T</w:t>
            </w:r>
            <w:r>
              <w:sym w:font="Symbol" w:char="F0A2"/>
            </w:r>
          </w:p>
          <w:p w14:paraId="1E30C027" w14:textId="47CCF8B1" w:rsidR="00C12C5B" w:rsidRPr="000802C0" w:rsidRDefault="00C12C5B" w:rsidP="003B07BB">
            <w:pPr>
              <w:pStyle w:val="Tableheadingcentred"/>
              <w:rPr>
                <w:sz w:val="22"/>
                <w:szCs w:val="22"/>
              </w:rPr>
            </w:pPr>
            <w:r>
              <w:t>(-)</w:t>
            </w:r>
          </w:p>
        </w:tc>
        <w:tc>
          <w:tcPr>
            <w:tcW w:w="1583" w:type="dxa"/>
            <w:vAlign w:val="center"/>
          </w:tcPr>
          <w:p w14:paraId="095F4902" w14:textId="77777777" w:rsidR="00C12C5B" w:rsidRPr="000802C0" w:rsidRDefault="00C12C5B" w:rsidP="009B7CE0">
            <w:pPr>
              <w:pStyle w:val="Tableheadingcentredbold"/>
            </w:pPr>
            <w:r w:rsidRPr="00EF465B">
              <w:t>V</w:t>
            </w:r>
            <w:proofErr w:type="spellStart"/>
            <w:r w:rsidRPr="009B7CE0">
              <w:rPr>
                <w:rStyle w:val="Subscript"/>
              </w:rPr>
              <w:t>sw</w:t>
            </w:r>
            <w:proofErr w:type="spellEnd"/>
          </w:p>
          <w:p w14:paraId="2581D3FC" w14:textId="27807D56" w:rsidR="00C12C5B" w:rsidRPr="000802C0" w:rsidRDefault="00C12C5B" w:rsidP="003B07BB">
            <w:pPr>
              <w:pStyle w:val="Tableheadingcentred"/>
            </w:pPr>
            <w:r w:rsidRPr="00E00765">
              <w:t>(m</w:t>
            </w:r>
            <w:r w:rsidRPr="001C56B2">
              <w:rPr>
                <w:rStyle w:val="Superscript"/>
              </w:rPr>
              <w:t>2</w:t>
            </w:r>
            <w:r w:rsidRPr="00E00765">
              <w:t>)</w:t>
            </w:r>
          </w:p>
        </w:tc>
      </w:tr>
      <w:tr w:rsidR="003C6592" w:rsidRPr="001C15D2" w14:paraId="732CBDF4" w14:textId="77777777" w:rsidTr="006E3BDB">
        <w:trPr>
          <w:cnfStyle w:val="000000100000" w:firstRow="0" w:lastRow="0" w:firstColumn="0" w:lastColumn="0" w:oddVBand="0" w:evenVBand="0" w:oddHBand="1" w:evenHBand="0" w:firstRowFirstColumn="0" w:firstRowLastColumn="0" w:lastRowFirstColumn="0" w:lastRowLastColumn="0"/>
          <w:trHeight w:val="57"/>
        </w:trPr>
        <w:tc>
          <w:tcPr>
            <w:tcW w:w="1985" w:type="dxa"/>
          </w:tcPr>
          <w:p w14:paraId="33D9714F" w14:textId="77777777" w:rsidR="003C6592" w:rsidRPr="003B07BB" w:rsidRDefault="003C6592" w:rsidP="00452CB8">
            <w:pPr>
              <w:pStyle w:val="Tabletextleftbold"/>
            </w:pPr>
            <w:r w:rsidRPr="003B07BB">
              <w:t>Broome Sandstone</w:t>
            </w:r>
          </w:p>
          <w:p w14:paraId="37DCACFB" w14:textId="77777777" w:rsidR="003C6592" w:rsidRPr="003B07BB" w:rsidRDefault="003C6592" w:rsidP="00452CB8">
            <w:pPr>
              <w:pStyle w:val="Tabletextleftbold"/>
            </w:pPr>
            <w:r w:rsidRPr="003B07BB">
              <w:t>(Unconfined)/</w:t>
            </w:r>
          </w:p>
          <w:p w14:paraId="27E4F0E4" w14:textId="77777777" w:rsidR="003C6592" w:rsidRPr="003B07BB" w:rsidRDefault="003C6592" w:rsidP="00452CB8">
            <w:pPr>
              <w:pStyle w:val="Tabletextleftbold"/>
            </w:pPr>
            <w:r w:rsidRPr="003B07BB">
              <w:t>Cable Beach</w:t>
            </w:r>
          </w:p>
        </w:tc>
        <w:tc>
          <w:tcPr>
            <w:tcW w:w="1582" w:type="dxa"/>
          </w:tcPr>
          <w:p w14:paraId="14FA1294" w14:textId="77777777" w:rsidR="003C6592" w:rsidRPr="00036D1B" w:rsidRDefault="003C6592" w:rsidP="000F487D">
            <w:pPr>
              <w:pStyle w:val="Tabletextcentred"/>
            </w:pPr>
            <w:r w:rsidRPr="00036D1B">
              <w:t>7676</w:t>
            </w:r>
          </w:p>
          <w:p w14:paraId="58A770A3" w14:textId="77777777" w:rsidR="003C6592" w:rsidRPr="00036D1B" w:rsidRDefault="003C6592" w:rsidP="000F487D">
            <w:pPr>
              <w:pStyle w:val="Tabletextcentred"/>
            </w:pPr>
            <w:r w:rsidRPr="00036D1B">
              <w:t>(2289-Unstable)#</w:t>
            </w:r>
          </w:p>
        </w:tc>
        <w:tc>
          <w:tcPr>
            <w:tcW w:w="1583" w:type="dxa"/>
          </w:tcPr>
          <w:p w14:paraId="2A98F1E3" w14:textId="77777777" w:rsidR="003C6592" w:rsidRPr="00036D1B" w:rsidRDefault="003C6592" w:rsidP="000F487D">
            <w:pPr>
              <w:pStyle w:val="Tabletextcentred"/>
            </w:pPr>
            <w:r w:rsidRPr="00036D1B">
              <w:t>0.66</w:t>
            </w:r>
          </w:p>
          <w:p w14:paraId="48844EAE" w14:textId="77777777" w:rsidR="003C6592" w:rsidRPr="00036D1B" w:rsidRDefault="003C6592" w:rsidP="000F487D">
            <w:pPr>
              <w:pStyle w:val="Tabletextcentred"/>
            </w:pPr>
            <w:r w:rsidRPr="00036D1B">
              <w:t>(0.12-43.65)</w:t>
            </w:r>
          </w:p>
        </w:tc>
        <w:tc>
          <w:tcPr>
            <w:tcW w:w="1583" w:type="dxa"/>
          </w:tcPr>
          <w:p w14:paraId="16CB526A" w14:textId="77777777" w:rsidR="003C6592" w:rsidRPr="00036D1B" w:rsidRDefault="003C6592" w:rsidP="000F487D">
            <w:pPr>
              <w:pStyle w:val="Tabletextcentred"/>
            </w:pPr>
            <w:r w:rsidRPr="00036D1B">
              <w:t>0.42</w:t>
            </w:r>
          </w:p>
          <w:p w14:paraId="112560E3" w14:textId="77777777" w:rsidR="003C6592" w:rsidRPr="00036D1B" w:rsidRDefault="003C6592" w:rsidP="000F487D">
            <w:pPr>
              <w:pStyle w:val="Tabletextcentred"/>
            </w:pPr>
            <w:r w:rsidRPr="00036D1B">
              <w:t>(0.06-1.00)</w:t>
            </w:r>
          </w:p>
        </w:tc>
        <w:tc>
          <w:tcPr>
            <w:tcW w:w="1583" w:type="dxa"/>
          </w:tcPr>
          <w:p w14:paraId="620296AA" w14:textId="77777777" w:rsidR="003C6592" w:rsidRPr="00036D1B" w:rsidRDefault="003C6592" w:rsidP="000F487D">
            <w:pPr>
              <w:pStyle w:val="Tabletextcentred"/>
            </w:pPr>
            <w:r w:rsidRPr="00036D1B">
              <w:t>45988</w:t>
            </w:r>
          </w:p>
          <w:p w14:paraId="185AEC6D" w14:textId="77777777" w:rsidR="003C6592" w:rsidRPr="00036D1B" w:rsidRDefault="003C6592" w:rsidP="000F487D">
            <w:pPr>
              <w:pStyle w:val="Tabletextcentred"/>
            </w:pPr>
            <w:r w:rsidRPr="00036D1B">
              <w:t>(9044-Unstable)</w:t>
            </w:r>
          </w:p>
        </w:tc>
      </w:tr>
      <w:tr w:rsidR="003C6592" w:rsidRPr="001C15D2" w14:paraId="205EB44E" w14:textId="77777777" w:rsidTr="006E3BDB">
        <w:trPr>
          <w:cnfStyle w:val="000000010000" w:firstRow="0" w:lastRow="0" w:firstColumn="0" w:lastColumn="0" w:oddVBand="0" w:evenVBand="0" w:oddHBand="0" w:evenHBand="1" w:firstRowFirstColumn="0" w:firstRowLastColumn="0" w:lastRowFirstColumn="0" w:lastRowLastColumn="0"/>
          <w:trHeight w:val="57"/>
        </w:trPr>
        <w:tc>
          <w:tcPr>
            <w:tcW w:w="1985" w:type="dxa"/>
          </w:tcPr>
          <w:p w14:paraId="168027DD" w14:textId="77777777" w:rsidR="003C6592" w:rsidRPr="003B07BB" w:rsidRDefault="003C6592" w:rsidP="00452CB8">
            <w:pPr>
              <w:pStyle w:val="Tabletextleftbold"/>
            </w:pPr>
            <w:r w:rsidRPr="003B07BB">
              <w:t>Broome Sandstone</w:t>
            </w:r>
          </w:p>
          <w:p w14:paraId="4D860441" w14:textId="77777777" w:rsidR="003C6592" w:rsidRPr="003B07BB" w:rsidRDefault="003C6592" w:rsidP="00452CB8">
            <w:pPr>
              <w:pStyle w:val="Tabletextleftbold"/>
            </w:pPr>
            <w:r w:rsidRPr="003B07BB">
              <w:t>(Unconfined)/</w:t>
            </w:r>
          </w:p>
          <w:p w14:paraId="295E0995" w14:textId="77777777" w:rsidR="003C6592" w:rsidRPr="003B07BB" w:rsidRDefault="003C6592" w:rsidP="00452CB8">
            <w:pPr>
              <w:pStyle w:val="Tabletextleftbold"/>
            </w:pPr>
            <w:r w:rsidRPr="003B07BB">
              <w:t>Coconut Wells</w:t>
            </w:r>
          </w:p>
        </w:tc>
        <w:tc>
          <w:tcPr>
            <w:tcW w:w="1582" w:type="dxa"/>
          </w:tcPr>
          <w:p w14:paraId="17A2560C" w14:textId="77777777" w:rsidR="003C6592" w:rsidRPr="00036D1B" w:rsidRDefault="003C6592" w:rsidP="000F487D">
            <w:pPr>
              <w:pStyle w:val="Tabletextcentred"/>
            </w:pPr>
            <w:r w:rsidRPr="00036D1B">
              <w:t>5471</w:t>
            </w:r>
          </w:p>
          <w:p w14:paraId="49CBD7AF" w14:textId="77777777" w:rsidR="003C6592" w:rsidRPr="00036D1B" w:rsidRDefault="003C6592" w:rsidP="000F487D">
            <w:pPr>
              <w:pStyle w:val="Tabletextcentred"/>
            </w:pPr>
            <w:r w:rsidRPr="00036D1B">
              <w:t>(1809-Unstable)</w:t>
            </w:r>
          </w:p>
        </w:tc>
        <w:tc>
          <w:tcPr>
            <w:tcW w:w="1583" w:type="dxa"/>
          </w:tcPr>
          <w:p w14:paraId="2C1E3FCC" w14:textId="77777777" w:rsidR="003C6592" w:rsidRPr="00036D1B" w:rsidRDefault="003C6592" w:rsidP="000F487D">
            <w:pPr>
              <w:pStyle w:val="Tabletextcentred"/>
            </w:pPr>
            <w:r w:rsidRPr="00036D1B">
              <w:t>0.42</w:t>
            </w:r>
          </w:p>
          <w:p w14:paraId="1F824C2E" w14:textId="77777777" w:rsidR="003C6592" w:rsidRPr="00036D1B" w:rsidRDefault="003C6592" w:rsidP="000F487D">
            <w:pPr>
              <w:pStyle w:val="Tabletextcentred"/>
            </w:pPr>
            <w:r w:rsidRPr="00036D1B">
              <w:t>(0.08-60.48)</w:t>
            </w:r>
          </w:p>
        </w:tc>
        <w:tc>
          <w:tcPr>
            <w:tcW w:w="1583" w:type="dxa"/>
          </w:tcPr>
          <w:p w14:paraId="64B136BB" w14:textId="77777777" w:rsidR="003C6592" w:rsidRPr="00036D1B" w:rsidRDefault="003C6592" w:rsidP="000F487D">
            <w:pPr>
              <w:pStyle w:val="Tabletextcentred"/>
            </w:pPr>
            <w:r w:rsidRPr="00036D1B">
              <w:t>0.24</w:t>
            </w:r>
          </w:p>
          <w:p w14:paraId="7D8DA2B5" w14:textId="77777777" w:rsidR="003C6592" w:rsidRPr="00036D1B" w:rsidRDefault="003C6592" w:rsidP="000F487D">
            <w:pPr>
              <w:pStyle w:val="Tabletextcentred"/>
            </w:pPr>
            <w:r w:rsidRPr="00036D1B">
              <w:t>(0.04-1.00)</w:t>
            </w:r>
          </w:p>
        </w:tc>
        <w:tc>
          <w:tcPr>
            <w:tcW w:w="1583" w:type="dxa"/>
          </w:tcPr>
          <w:p w14:paraId="3DA806D8" w14:textId="77777777" w:rsidR="003C6592" w:rsidRPr="00036D1B" w:rsidRDefault="003C6592" w:rsidP="000F487D">
            <w:pPr>
              <w:pStyle w:val="Tabletextcentred"/>
            </w:pPr>
            <w:r w:rsidRPr="00036D1B">
              <w:t>34566</w:t>
            </w:r>
          </w:p>
          <w:p w14:paraId="721B6781" w14:textId="77777777" w:rsidR="003C6592" w:rsidRPr="00036D1B" w:rsidRDefault="003C6592" w:rsidP="000F487D">
            <w:pPr>
              <w:pStyle w:val="Tabletextcentred"/>
            </w:pPr>
            <w:r w:rsidRPr="00036D1B">
              <w:t>(6975-Unstable)</w:t>
            </w:r>
          </w:p>
        </w:tc>
      </w:tr>
    </w:tbl>
    <w:p w14:paraId="6C37D24D" w14:textId="77777777" w:rsidR="003C6592" w:rsidRPr="000F487D" w:rsidRDefault="003C6592" w:rsidP="003B07BB">
      <w:pPr>
        <w:pStyle w:val="Tablenotes"/>
      </w:pPr>
      <w:r w:rsidRPr="000F487D">
        <w:t># Calculated range.</w:t>
      </w:r>
    </w:p>
    <w:p w14:paraId="348BB621" w14:textId="77777777" w:rsidR="003C6592" w:rsidRDefault="000F487D" w:rsidP="00DF5570">
      <w:pPr>
        <w:pStyle w:val="BodyText"/>
      </w:pPr>
      <w:r>
        <w:br w:type="page"/>
      </w:r>
    </w:p>
    <w:p w14:paraId="6ED6E807" w14:textId="77777777" w:rsidR="003C6592" w:rsidRDefault="003C6592" w:rsidP="007D0D63">
      <w:pPr>
        <w:pStyle w:val="Figuresandimagescentred0"/>
      </w:pPr>
      <w:r>
        <w:rPr>
          <w:noProof/>
        </w:rPr>
        <w:lastRenderedPageBreak/>
        <w:drawing>
          <wp:inline distT="0" distB="0" distL="0" distR="0" wp14:anchorId="07677758" wp14:editId="5572757C">
            <wp:extent cx="5486400" cy="3317358"/>
            <wp:effectExtent l="0" t="0" r="0" b="0"/>
            <wp:docPr id="228" name="Picture 228"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5486400" cy="3317358"/>
                    </a:xfrm>
                    <a:prstGeom prst="rect">
                      <a:avLst/>
                    </a:prstGeom>
                    <a:noFill/>
                    <a:ln>
                      <a:noFill/>
                    </a:ln>
                  </pic:spPr>
                </pic:pic>
              </a:graphicData>
            </a:graphic>
          </wp:inline>
        </w:drawing>
      </w:r>
    </w:p>
    <w:p w14:paraId="45903ECB" w14:textId="77777777" w:rsidR="003C6592" w:rsidRDefault="003C6592" w:rsidP="003C6592">
      <w:pPr>
        <w:pStyle w:val="Caption"/>
      </w:pPr>
      <w:bookmarkStart w:id="694" w:name="_Ref311270522"/>
      <w:bookmarkStart w:id="695" w:name="_Ref308070587"/>
      <w:bookmarkStart w:id="696" w:name="_Toc337566466"/>
      <w:bookmarkStart w:id="697" w:name="_Toc349670538"/>
      <w:r w:rsidRPr="003B07BB">
        <w:rPr>
          <w:rStyle w:val="Captionbold"/>
        </w:rPr>
        <w:t xml:space="preserve">Figure </w:t>
      </w:r>
      <w:r w:rsidR="00D438AF" w:rsidRPr="003B07BB">
        <w:rPr>
          <w:rStyle w:val="Captionbold"/>
        </w:rPr>
        <w:fldChar w:fldCharType="begin"/>
      </w:r>
      <w:r w:rsidR="00D438AF" w:rsidRPr="003B07BB">
        <w:rPr>
          <w:rStyle w:val="Captionbold"/>
        </w:rPr>
        <w:instrText xml:space="preserve"> SEQ Figure \* ARABIC </w:instrText>
      </w:r>
      <w:r w:rsidR="00D438AF" w:rsidRPr="003B07BB">
        <w:rPr>
          <w:rStyle w:val="Captionbold"/>
        </w:rPr>
        <w:fldChar w:fldCharType="separate"/>
      </w:r>
      <w:r w:rsidR="00496154" w:rsidRPr="003B07BB">
        <w:rPr>
          <w:rStyle w:val="Captionbold"/>
        </w:rPr>
        <w:t>63</w:t>
      </w:r>
      <w:r w:rsidR="00D438AF" w:rsidRPr="003B07BB">
        <w:rPr>
          <w:rStyle w:val="Captionbold"/>
        </w:rPr>
        <w:fldChar w:fldCharType="end"/>
      </w:r>
      <w:bookmarkEnd w:id="694"/>
      <w:r w:rsidRPr="003B07BB">
        <w:rPr>
          <w:rStyle w:val="Captionbold"/>
        </w:rPr>
        <w:t>.</w:t>
      </w:r>
      <w:r>
        <w:t xml:space="preserve"> Approximation of the near coastal water table and interface locations for the Broome, Cable Beach case study area</w:t>
      </w:r>
      <w:bookmarkEnd w:id="695"/>
      <w:bookmarkEnd w:id="696"/>
      <w:bookmarkEnd w:id="697"/>
    </w:p>
    <w:p w14:paraId="49C5BB1A" w14:textId="51CE6B88" w:rsidR="003C6592" w:rsidRPr="00BF7CED" w:rsidRDefault="003C6592" w:rsidP="00BF7CED">
      <w:pPr>
        <w:pStyle w:val="BodyText"/>
        <w:rPr>
          <w:rStyle w:val="Bodytextbold"/>
        </w:rPr>
      </w:pPr>
      <w:bookmarkStart w:id="698" w:name="_Toc308004817"/>
      <w:r w:rsidRPr="00BF7CED">
        <w:rPr>
          <w:rStyle w:val="Bodytextbold"/>
        </w:rPr>
        <w:t>Theoretical extent of SWI under future extraction scenarios</w:t>
      </w:r>
      <w:bookmarkEnd w:id="698"/>
    </w:p>
    <w:p w14:paraId="41A7A79E" w14:textId="7EC55AAE" w:rsidR="003C6592" w:rsidRPr="00D300F1" w:rsidRDefault="003C6592" w:rsidP="00DF5570">
      <w:pPr>
        <w:pStyle w:val="BodyText"/>
      </w:pPr>
      <w:r>
        <w:t xml:space="preserve">For parameters in </w:t>
      </w:r>
      <w:r w:rsidR="0091104F">
        <w:t>Table 72</w:t>
      </w:r>
      <w:r w:rsidRPr="00B538FA">
        <w:t>,</w:t>
      </w:r>
      <w:r>
        <w:t xml:space="preserve"> freshwater discharges to the sea </w:t>
      </w:r>
      <w:r w:rsidRPr="001F43FC">
        <w:rPr>
          <w:rStyle w:val="Italic"/>
        </w:rPr>
        <w:t>q</w:t>
      </w:r>
      <w:r w:rsidRPr="00174AB6">
        <w:rPr>
          <w:rStyle w:val="Subscript"/>
        </w:rPr>
        <w:t>0</w:t>
      </w:r>
      <w:r>
        <w:t xml:space="preserve"> of around 580 ML/km/</w:t>
      </w:r>
      <w:proofErr w:type="spellStart"/>
      <w:r>
        <w:t>yr</w:t>
      </w:r>
      <w:proofErr w:type="spellEnd"/>
      <w:r>
        <w:t xml:space="preserve"> and 460 ML/km/</w:t>
      </w:r>
      <w:proofErr w:type="spellStart"/>
      <w:r>
        <w:t>yr</w:t>
      </w:r>
      <w:proofErr w:type="spellEnd"/>
      <w:r>
        <w:t xml:space="preserve"> were calculated for Cable Beach and Coconut </w:t>
      </w:r>
      <w:r w:rsidRPr="00D300F1">
        <w:t xml:space="preserve">Wells respectively. </w:t>
      </w:r>
      <w:r>
        <w:t>A minimum discharge value of around 370 ML/km/</w:t>
      </w:r>
      <w:proofErr w:type="spellStart"/>
      <w:r>
        <w:t>yr</w:t>
      </w:r>
      <w:proofErr w:type="spellEnd"/>
      <w:r>
        <w:t xml:space="preserve"> was calculated for both locations. </w:t>
      </w:r>
      <w:r w:rsidR="0091104F">
        <w:t>Figure 64</w:t>
      </w:r>
      <w:r>
        <w:t xml:space="preserve"> shows wedge toe location </w:t>
      </w:r>
      <w:proofErr w:type="spellStart"/>
      <w:r w:rsidRPr="001F43FC">
        <w:rPr>
          <w:rStyle w:val="Italic"/>
        </w:rPr>
        <w:t>x</w:t>
      </w:r>
      <w:r w:rsidRPr="007F67AE">
        <w:rPr>
          <w:rStyle w:val="ItalicSubscript"/>
        </w:rPr>
        <w:t>T</w:t>
      </w:r>
      <w:proofErr w:type="spellEnd"/>
      <w:r>
        <w:t xml:space="preserve"> and scaled wedge toe location </w:t>
      </w:r>
      <w:proofErr w:type="spellStart"/>
      <w:r w:rsidRPr="001F43FC">
        <w:rPr>
          <w:rStyle w:val="Italic"/>
        </w:rPr>
        <w:t>x</w:t>
      </w:r>
      <w:r w:rsidRPr="007F67AE">
        <w:rPr>
          <w:rStyle w:val="ItalicSubscript"/>
        </w:rPr>
        <w:t>T</w:t>
      </w:r>
      <w:proofErr w:type="spellEnd"/>
      <w:r>
        <w:sym w:font="Symbol" w:char="F0A2"/>
      </w:r>
      <w:r>
        <w:t xml:space="preserve"> for the Cable Beach area for a range of </w:t>
      </w:r>
      <w:r w:rsidRPr="00036D1B">
        <w:t xml:space="preserve">reduced </w:t>
      </w:r>
      <w:r w:rsidRPr="001F43FC">
        <w:rPr>
          <w:rStyle w:val="Italic"/>
        </w:rPr>
        <w:t>q</w:t>
      </w:r>
      <w:r w:rsidRPr="00174AB6">
        <w:rPr>
          <w:rStyle w:val="Subscript"/>
        </w:rPr>
        <w:t>0</w:t>
      </w:r>
      <w:r w:rsidRPr="00036D1B">
        <w:t xml:space="preserve"> values, as might occur under increased extraction. For example, for the Cable Beach area a reduction in </w:t>
      </w:r>
      <w:r w:rsidRPr="001F43FC">
        <w:rPr>
          <w:rStyle w:val="Italic"/>
        </w:rPr>
        <w:t>q</w:t>
      </w:r>
      <w:r w:rsidRPr="00174AB6">
        <w:rPr>
          <w:rStyle w:val="Subscript"/>
        </w:rPr>
        <w:t xml:space="preserve">0 </w:t>
      </w:r>
      <w:r w:rsidRPr="00036D1B">
        <w:t xml:space="preserve">of 15% results in a 3.5 km increase in wedge toe location and an 18% reduction results in unstable conditions. Although not shown here, it was found that a 35% decrease in </w:t>
      </w:r>
      <w:r w:rsidRPr="001F43FC">
        <w:rPr>
          <w:rStyle w:val="Italic"/>
        </w:rPr>
        <w:t>q</w:t>
      </w:r>
      <w:r w:rsidRPr="00174AB6">
        <w:rPr>
          <w:rStyle w:val="Subscript"/>
        </w:rPr>
        <w:t xml:space="preserve">0 </w:t>
      </w:r>
      <w:r w:rsidRPr="00036D1B">
        <w:t>resulted in unstable conditions</w:t>
      </w:r>
      <w:r>
        <w:t xml:space="preserve"> in the Coconut Wells area.</w:t>
      </w:r>
    </w:p>
    <w:p w14:paraId="57D623B3" w14:textId="77777777" w:rsidR="003C6592" w:rsidRDefault="00A90709" w:rsidP="007D0D63">
      <w:pPr>
        <w:pStyle w:val="Figuresandimagescentred0"/>
      </w:pPr>
      <w:r>
        <w:rPr>
          <w:noProof/>
        </w:rPr>
        <w:drawing>
          <wp:inline distT="0" distB="0" distL="0" distR="0" wp14:anchorId="4A17AD03" wp14:editId="2311EC11">
            <wp:extent cx="4346170" cy="2268000"/>
            <wp:effectExtent l="0" t="0" r="0" b="0"/>
            <wp:docPr id="191" name="Picture 191"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png"/>
                    <pic:cNvPicPr/>
                  </pic:nvPicPr>
                  <pic:blipFill>
                    <a:blip r:embed="rId347" cstate="print">
                      <a:extLst>
                        <a:ext uri="{28A0092B-C50C-407E-A947-70E740481C1C}">
                          <a14:useLocalDpi xmlns:a14="http://schemas.microsoft.com/office/drawing/2010/main" val="0"/>
                        </a:ext>
                      </a:extLst>
                    </a:blip>
                    <a:stretch>
                      <a:fillRect/>
                    </a:stretch>
                  </pic:blipFill>
                  <pic:spPr>
                    <a:xfrm>
                      <a:off x="0" y="0"/>
                      <a:ext cx="4346170" cy="2268000"/>
                    </a:xfrm>
                    <a:prstGeom prst="rect">
                      <a:avLst/>
                    </a:prstGeom>
                  </pic:spPr>
                </pic:pic>
              </a:graphicData>
            </a:graphic>
          </wp:inline>
        </w:drawing>
      </w:r>
    </w:p>
    <w:p w14:paraId="11EC322F" w14:textId="77777777" w:rsidR="003B07BB" w:rsidRDefault="003C6592" w:rsidP="003B07BB">
      <w:pPr>
        <w:pStyle w:val="Caption"/>
      </w:pPr>
      <w:bookmarkStart w:id="699" w:name="_Ref308173689"/>
      <w:bookmarkStart w:id="700" w:name="_Toc337566467"/>
      <w:bookmarkStart w:id="701" w:name="_Toc349670539"/>
      <w:r w:rsidRPr="007413FC">
        <w:rPr>
          <w:rStyle w:val="Captionbold"/>
        </w:rPr>
        <w:t xml:space="preserve">Figure </w:t>
      </w:r>
      <w:r w:rsidR="00D438AF" w:rsidRPr="007413FC">
        <w:rPr>
          <w:rStyle w:val="Captionbold"/>
        </w:rPr>
        <w:fldChar w:fldCharType="begin"/>
      </w:r>
      <w:r w:rsidR="00D438AF" w:rsidRPr="007413FC">
        <w:rPr>
          <w:rStyle w:val="Captionbold"/>
        </w:rPr>
        <w:instrText xml:space="preserve"> SEQ Figure \* ARABIC </w:instrText>
      </w:r>
      <w:r w:rsidR="00D438AF" w:rsidRPr="007413FC">
        <w:rPr>
          <w:rStyle w:val="Captionbold"/>
        </w:rPr>
        <w:fldChar w:fldCharType="separate"/>
      </w:r>
      <w:r w:rsidR="00496154" w:rsidRPr="007413FC">
        <w:rPr>
          <w:rStyle w:val="Captionbold"/>
        </w:rPr>
        <w:t>64</w:t>
      </w:r>
      <w:r w:rsidR="00D438AF" w:rsidRPr="007413FC">
        <w:rPr>
          <w:rStyle w:val="Captionbold"/>
        </w:rPr>
        <w:fldChar w:fldCharType="end"/>
      </w:r>
      <w:bookmarkEnd w:id="699"/>
      <w:r w:rsidRPr="007413FC">
        <w:rPr>
          <w:rStyle w:val="Captionbold"/>
        </w:rPr>
        <w:t>.</w:t>
      </w:r>
      <w:r>
        <w:t xml:space="preserve"> Values of</w:t>
      </w:r>
      <w:r w:rsidRPr="0079029B">
        <w:t xml:space="preserve"> x</w:t>
      </w:r>
      <w:r w:rsidRPr="001C56B2">
        <w:rPr>
          <w:rStyle w:val="Subscript"/>
        </w:rPr>
        <w:t>T</w:t>
      </w:r>
      <w:r w:rsidRPr="0079029B">
        <w:t xml:space="preserve"> and x</w:t>
      </w:r>
      <w:r w:rsidRPr="001C56B2">
        <w:rPr>
          <w:rStyle w:val="Subscript"/>
        </w:rPr>
        <w:t>T</w:t>
      </w:r>
      <w:r w:rsidRPr="0079029B">
        <w:sym w:font="Symbol" w:char="F0A2"/>
      </w:r>
      <w:r w:rsidRPr="0079029B">
        <w:t xml:space="preserve"> for </w:t>
      </w:r>
      <w:r>
        <w:t>a range of</w:t>
      </w:r>
      <w:r w:rsidRPr="0079029B">
        <w:t xml:space="preserve"> q</w:t>
      </w:r>
      <w:r w:rsidRPr="001C56B2">
        <w:rPr>
          <w:rStyle w:val="Subscript"/>
        </w:rPr>
        <w:t>0</w:t>
      </w:r>
      <w:r>
        <w:t xml:space="preserve"> values</w:t>
      </w:r>
      <w:r w:rsidRPr="0079029B">
        <w:t xml:space="preserve"> for the </w:t>
      </w:r>
      <w:r>
        <w:t>Broome, Cable Beach un</w:t>
      </w:r>
      <w:r w:rsidRPr="0079029B">
        <w:t>confined aquifer</w:t>
      </w:r>
      <w:bookmarkEnd w:id="700"/>
    </w:p>
    <w:bookmarkEnd w:id="701"/>
    <w:p w14:paraId="4D2478EC" w14:textId="3C0C0FB9" w:rsidR="003C6592" w:rsidRPr="001F43FC" w:rsidRDefault="001F43FC" w:rsidP="002B708A">
      <w:pPr>
        <w:pStyle w:val="Head2nonumbers"/>
      </w:pPr>
      <w:r>
        <w:lastRenderedPageBreak/>
        <w:t>C</w:t>
      </w:r>
      <w:r w:rsidRPr="006976AB">
        <w:t>.</w:t>
      </w:r>
      <w:r>
        <w:t>25</w:t>
      </w:r>
      <w:r w:rsidRPr="006976AB">
        <w:t xml:space="preserve"> </w:t>
      </w:r>
      <w:r>
        <w:t>Derby</w:t>
      </w:r>
      <w:r w:rsidRPr="006976AB">
        <w:t xml:space="preserve">, </w:t>
      </w:r>
      <w:r>
        <w:t>Western Australia</w:t>
      </w:r>
    </w:p>
    <w:p w14:paraId="0B3FC8FC" w14:textId="77777777" w:rsidR="003C6592" w:rsidRPr="00BF7CED" w:rsidRDefault="003C6592" w:rsidP="00BF7CED">
      <w:pPr>
        <w:pStyle w:val="BodyText"/>
        <w:rPr>
          <w:rStyle w:val="Bodytextbold"/>
        </w:rPr>
      </w:pPr>
      <w:bookmarkStart w:id="702" w:name="_Toc308004818"/>
      <w:r w:rsidRPr="00BF7CED">
        <w:rPr>
          <w:rStyle w:val="Bodytextbold"/>
        </w:rPr>
        <w:t>Conceptualisation and parameterisation</w:t>
      </w:r>
      <w:bookmarkEnd w:id="702"/>
    </w:p>
    <w:p w14:paraId="290E1775" w14:textId="27B1633E" w:rsidR="003C6592" w:rsidRPr="00D300F1" w:rsidRDefault="003C6592" w:rsidP="00DF5570">
      <w:pPr>
        <w:pStyle w:val="BodyText"/>
      </w:pPr>
      <w:r>
        <w:t xml:space="preserve">Hydrogeological parameters for the coastal fringe of the Derby case study area are shown in </w:t>
      </w:r>
      <w:r w:rsidR="0091104F">
        <w:t>Table 74</w:t>
      </w:r>
      <w:r w:rsidRPr="00B06EAB">
        <w:t xml:space="preserve">. </w:t>
      </w:r>
      <w:r>
        <w:t>The c</w:t>
      </w:r>
      <w:r w:rsidRPr="008552AA">
        <w:t xml:space="preserve">onceptual model for Derby Peninsula assumes that the </w:t>
      </w:r>
      <w:proofErr w:type="spellStart"/>
      <w:r w:rsidRPr="008552AA">
        <w:t>Munkayarra</w:t>
      </w:r>
      <w:proofErr w:type="spellEnd"/>
      <w:r w:rsidRPr="008552AA">
        <w:t xml:space="preserve"> shale </w:t>
      </w:r>
      <w:proofErr w:type="spellStart"/>
      <w:r w:rsidRPr="008552AA">
        <w:t>aquitard</w:t>
      </w:r>
      <w:proofErr w:type="spellEnd"/>
      <w:r w:rsidRPr="008552AA">
        <w:t xml:space="preserve"> is not present</w:t>
      </w:r>
      <w:r>
        <w:t xml:space="preserve">. </w:t>
      </w:r>
      <w:r w:rsidRPr="008552AA">
        <w:t xml:space="preserve">The full extent of the </w:t>
      </w:r>
      <w:proofErr w:type="spellStart"/>
      <w:r w:rsidRPr="008552AA">
        <w:t>Munkayarra</w:t>
      </w:r>
      <w:proofErr w:type="spellEnd"/>
      <w:r w:rsidRPr="008552AA">
        <w:t xml:space="preserve"> Shale </w:t>
      </w:r>
      <w:proofErr w:type="spellStart"/>
      <w:r w:rsidRPr="008552AA">
        <w:t>aquitard</w:t>
      </w:r>
      <w:proofErr w:type="spellEnd"/>
      <w:r w:rsidRPr="008552AA">
        <w:t xml:space="preserve"> in the study area is not completely known. The shale is thought to have been eroded from the anticline beneath the town of Derby and therefore likely to occur primarily outside of the peninsula. </w:t>
      </w:r>
      <w:r>
        <w:t xml:space="preserve">The </w:t>
      </w:r>
      <w:proofErr w:type="spellStart"/>
      <w:r>
        <w:t>Wallal</w:t>
      </w:r>
      <w:proofErr w:type="spellEnd"/>
      <w:r>
        <w:t xml:space="preserve"> Sandstone and Erskine Sandstone aquifers have been considered a single unconfined aquifer for the purposes of mathematical analysis and it has also been assumed that </w:t>
      </w:r>
      <w:r w:rsidRPr="008552AA">
        <w:t>n</w:t>
      </w:r>
      <w:r>
        <w:t xml:space="preserve">o extractions occur within </w:t>
      </w:r>
      <w:r w:rsidRPr="008552AA">
        <w:t xml:space="preserve">4km </w:t>
      </w:r>
      <w:r>
        <w:t xml:space="preserve">of the </w:t>
      </w:r>
      <w:r w:rsidRPr="008552AA">
        <w:t>coast.</w:t>
      </w:r>
      <w:r w:rsidRPr="00D300F1">
        <w:t xml:space="preserve"> </w:t>
      </w:r>
    </w:p>
    <w:p w14:paraId="1CA6A7EA" w14:textId="77777777" w:rsidR="003C6592" w:rsidRPr="00D300F1" w:rsidRDefault="003C6592" w:rsidP="003B07BB">
      <w:pPr>
        <w:pStyle w:val="Tabletitle"/>
      </w:pPr>
      <w:bookmarkStart w:id="703" w:name="_Ref308070699"/>
      <w:bookmarkStart w:id="704" w:name="_Toc308004819"/>
      <w:bookmarkStart w:id="705" w:name="_Toc337566551"/>
      <w:bookmarkStart w:id="706" w:name="_Toc349670623"/>
      <w:r w:rsidRPr="003B07BB">
        <w:rPr>
          <w:rStyle w:val="Tabletitlebold"/>
        </w:rPr>
        <w:t xml:space="preserve">Table </w:t>
      </w:r>
      <w:r w:rsidR="00D438AF" w:rsidRPr="003B07BB">
        <w:rPr>
          <w:rStyle w:val="Tabletitlebold"/>
        </w:rPr>
        <w:fldChar w:fldCharType="begin"/>
      </w:r>
      <w:r w:rsidR="00D438AF" w:rsidRPr="003B07BB">
        <w:rPr>
          <w:rStyle w:val="Tabletitlebold"/>
        </w:rPr>
        <w:instrText xml:space="preserve"> SEQ Table \* ARABIC </w:instrText>
      </w:r>
      <w:r w:rsidR="00D438AF" w:rsidRPr="003B07BB">
        <w:rPr>
          <w:rStyle w:val="Tabletitlebold"/>
        </w:rPr>
        <w:fldChar w:fldCharType="separate"/>
      </w:r>
      <w:r w:rsidR="00496154" w:rsidRPr="003B07BB">
        <w:rPr>
          <w:rStyle w:val="Tabletitlebold"/>
        </w:rPr>
        <w:t>74</w:t>
      </w:r>
      <w:r w:rsidR="00D438AF" w:rsidRPr="003B07BB">
        <w:rPr>
          <w:rStyle w:val="Tabletitlebold"/>
        </w:rPr>
        <w:fldChar w:fldCharType="end"/>
      </w:r>
      <w:bookmarkEnd w:id="703"/>
      <w:r w:rsidRPr="003B07BB">
        <w:rPr>
          <w:rStyle w:val="Tabletitlebold"/>
        </w:rPr>
        <w:t>.</w:t>
      </w:r>
      <w:r w:rsidRPr="00D300F1">
        <w:t xml:space="preserve"> Hydrogeological parameters for the </w:t>
      </w:r>
      <w:r>
        <w:t>Derby</w:t>
      </w:r>
      <w:r w:rsidRPr="00D300F1">
        <w:t xml:space="preserve"> case study aquifers</w:t>
      </w:r>
      <w:bookmarkEnd w:id="704"/>
      <w:bookmarkEnd w:id="705"/>
      <w:bookmarkEnd w:id="706"/>
    </w:p>
    <w:tbl>
      <w:tblPr>
        <w:tblStyle w:val="TableGAHeaderRow"/>
        <w:tblW w:w="0" w:type="auto"/>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843"/>
        <w:gridCol w:w="992"/>
        <w:gridCol w:w="1090"/>
        <w:gridCol w:w="1131"/>
        <w:gridCol w:w="1131"/>
        <w:gridCol w:w="990"/>
        <w:gridCol w:w="849"/>
      </w:tblGrid>
      <w:tr w:rsidR="003C6592" w:rsidRPr="00D300F1" w14:paraId="667C3E88" w14:textId="77777777" w:rsidTr="002E4D37">
        <w:trPr>
          <w:cnfStyle w:val="100000000000" w:firstRow="1" w:lastRow="0" w:firstColumn="0" w:lastColumn="0" w:oddVBand="0" w:evenVBand="0" w:oddHBand="0" w:evenHBand="0" w:firstRowFirstColumn="0" w:firstRowLastColumn="0" w:lastRowFirstColumn="0" w:lastRowLastColumn="0"/>
          <w:tblHeader/>
        </w:trPr>
        <w:tc>
          <w:tcPr>
            <w:tcW w:w="1843" w:type="dxa"/>
          </w:tcPr>
          <w:p w14:paraId="40848FA1" w14:textId="77777777" w:rsidR="003C6592" w:rsidRPr="00FB1893" w:rsidRDefault="003C6592" w:rsidP="003B07BB">
            <w:pPr>
              <w:pStyle w:val="Tableheadingcentred"/>
              <w:rPr>
                <w:bCs/>
              </w:rPr>
            </w:pPr>
            <w:r w:rsidRPr="00FB1893">
              <w:t>Aquifer</w:t>
            </w:r>
          </w:p>
        </w:tc>
        <w:tc>
          <w:tcPr>
            <w:tcW w:w="992" w:type="dxa"/>
          </w:tcPr>
          <w:p w14:paraId="3886E23D" w14:textId="77777777" w:rsidR="003C6592" w:rsidRPr="00FB1893" w:rsidRDefault="003C6592" w:rsidP="009B7CE0">
            <w:pPr>
              <w:pStyle w:val="Tableheadingcentredbold"/>
            </w:pPr>
            <w:r w:rsidRPr="00FB1893">
              <w:t>K</w:t>
            </w:r>
            <w:r w:rsidRPr="00FB1893">
              <w:br/>
              <w:t>(m/d)</w:t>
            </w:r>
          </w:p>
        </w:tc>
        <w:tc>
          <w:tcPr>
            <w:tcW w:w="1090" w:type="dxa"/>
          </w:tcPr>
          <w:p w14:paraId="29A21454" w14:textId="77777777" w:rsidR="003C6592" w:rsidRPr="00FB1893" w:rsidRDefault="003C6592" w:rsidP="009B7CE0">
            <w:pPr>
              <w:pStyle w:val="Tableheadingcentredbold"/>
            </w:pPr>
            <w:r w:rsidRPr="00FB1893">
              <w:t>W</w:t>
            </w:r>
            <w:r w:rsidRPr="009B7CE0">
              <w:rPr>
                <w:rStyle w:val="Subscript"/>
              </w:rPr>
              <w:t>net</w:t>
            </w:r>
            <w:r w:rsidRPr="009B7CE0">
              <w:rPr>
                <w:rStyle w:val="Subscript"/>
              </w:rPr>
              <w:br/>
            </w:r>
            <w:r w:rsidRPr="00FB1893">
              <w:t>(m/d)</w:t>
            </w:r>
          </w:p>
        </w:tc>
        <w:tc>
          <w:tcPr>
            <w:tcW w:w="1131" w:type="dxa"/>
          </w:tcPr>
          <w:p w14:paraId="49F2B002" w14:textId="77777777" w:rsidR="003C6592" w:rsidRPr="00FB1893" w:rsidRDefault="003C6592" w:rsidP="009B7CE0">
            <w:pPr>
              <w:pStyle w:val="Tableheadingcentredbold"/>
              <w:rPr>
                <w:vertAlign w:val="subscript"/>
              </w:rPr>
            </w:pPr>
            <w:r w:rsidRPr="00FB1893">
              <w:t>z</w:t>
            </w:r>
            <w:r w:rsidRPr="009B7CE0">
              <w:rPr>
                <w:rStyle w:val="Subscript"/>
              </w:rPr>
              <w:t xml:space="preserve">0 </w:t>
            </w:r>
            <w:r w:rsidRPr="009B7CE0">
              <w:rPr>
                <w:rStyle w:val="Subscript"/>
              </w:rPr>
              <w:br/>
            </w:r>
            <w:r w:rsidRPr="00FB1893">
              <w:t>(m)</w:t>
            </w:r>
          </w:p>
        </w:tc>
        <w:tc>
          <w:tcPr>
            <w:tcW w:w="1131" w:type="dxa"/>
          </w:tcPr>
          <w:p w14:paraId="7E57203A" w14:textId="77777777" w:rsidR="003C6592" w:rsidRPr="00FB1893" w:rsidRDefault="003C6592" w:rsidP="009B7CE0">
            <w:pPr>
              <w:pStyle w:val="Tableheadingcentredbold"/>
            </w:pPr>
            <w:r w:rsidRPr="009B7CE0">
              <w:t>h</w:t>
            </w:r>
            <w:r w:rsidRPr="009B7CE0">
              <w:rPr>
                <w:rStyle w:val="Subscript"/>
              </w:rPr>
              <w:t>b</w:t>
            </w:r>
            <w:r w:rsidRPr="00FB1893">
              <w:br/>
              <w:t>(m)</w:t>
            </w:r>
          </w:p>
        </w:tc>
        <w:tc>
          <w:tcPr>
            <w:tcW w:w="990" w:type="dxa"/>
          </w:tcPr>
          <w:p w14:paraId="6F7C59A9" w14:textId="77777777" w:rsidR="003C6592" w:rsidRPr="00FB1893" w:rsidRDefault="003C6592" w:rsidP="009B7CE0">
            <w:pPr>
              <w:pStyle w:val="Tableheadingcentredbold"/>
            </w:pPr>
            <w:r w:rsidRPr="009B7CE0">
              <w:t>x</w:t>
            </w:r>
            <w:r w:rsidRPr="009B7CE0">
              <w:rPr>
                <w:rStyle w:val="Subscript"/>
              </w:rPr>
              <w:t>b</w:t>
            </w:r>
            <w:r w:rsidRPr="00FB1893">
              <w:br/>
              <w:t>(m)</w:t>
            </w:r>
          </w:p>
        </w:tc>
        <w:tc>
          <w:tcPr>
            <w:tcW w:w="849" w:type="dxa"/>
          </w:tcPr>
          <w:p w14:paraId="1088ADB2" w14:textId="77777777" w:rsidR="003C6592" w:rsidRPr="00FB1893" w:rsidRDefault="003C6592" w:rsidP="009B7CE0">
            <w:pPr>
              <w:pStyle w:val="Tableheadingcentredbold"/>
            </w:pPr>
            <w:r w:rsidRPr="00FB1893">
              <w:t>n</w:t>
            </w:r>
            <w:r w:rsidRPr="00FB1893">
              <w:br/>
              <w:t>(-)</w:t>
            </w:r>
          </w:p>
        </w:tc>
      </w:tr>
      <w:tr w:rsidR="003C6592" w:rsidRPr="00036D1B" w14:paraId="75736065" w14:textId="77777777" w:rsidTr="006E3BDB">
        <w:trPr>
          <w:cnfStyle w:val="000000100000" w:firstRow="0" w:lastRow="0" w:firstColumn="0" w:lastColumn="0" w:oddVBand="0" w:evenVBand="0" w:oddHBand="1" w:evenHBand="0" w:firstRowFirstColumn="0" w:firstRowLastColumn="0" w:lastRowFirstColumn="0" w:lastRowLastColumn="0"/>
        </w:trPr>
        <w:tc>
          <w:tcPr>
            <w:tcW w:w="1843" w:type="dxa"/>
          </w:tcPr>
          <w:p w14:paraId="4777E270" w14:textId="77777777" w:rsidR="003C6592" w:rsidRPr="003B07BB" w:rsidRDefault="003C6592" w:rsidP="00452CB8">
            <w:pPr>
              <w:pStyle w:val="Tabletextleftbold"/>
            </w:pPr>
            <w:proofErr w:type="spellStart"/>
            <w:r w:rsidRPr="003B07BB">
              <w:t>Wallal</w:t>
            </w:r>
            <w:proofErr w:type="spellEnd"/>
            <w:r w:rsidRPr="003B07BB">
              <w:t>/Erskine Sandstone</w:t>
            </w:r>
          </w:p>
          <w:p w14:paraId="5D36C644" w14:textId="77777777" w:rsidR="003C6592" w:rsidRPr="00FB1893" w:rsidRDefault="003C6592" w:rsidP="009B7CE0">
            <w:pPr>
              <w:pStyle w:val="Tabletextleftbold"/>
            </w:pPr>
            <w:r w:rsidRPr="003B07BB">
              <w:t>(Unconfined)</w:t>
            </w:r>
          </w:p>
        </w:tc>
        <w:tc>
          <w:tcPr>
            <w:tcW w:w="992" w:type="dxa"/>
          </w:tcPr>
          <w:p w14:paraId="196107E8" w14:textId="77777777" w:rsidR="003C6592" w:rsidRPr="00FB1893" w:rsidRDefault="003C6592" w:rsidP="00F85DFE">
            <w:pPr>
              <w:pStyle w:val="Tabletextcentred"/>
            </w:pPr>
            <w:r w:rsidRPr="00FB1893">
              <w:t>1</w:t>
            </w:r>
          </w:p>
          <w:p w14:paraId="3A7903A8" w14:textId="77777777" w:rsidR="003C6592" w:rsidRPr="00FB1893" w:rsidRDefault="003C6592" w:rsidP="00F85DFE">
            <w:pPr>
              <w:pStyle w:val="Tabletextcentred"/>
            </w:pPr>
            <w:r w:rsidRPr="00FB1893">
              <w:t>(0.2-3)#</w:t>
            </w:r>
          </w:p>
        </w:tc>
        <w:tc>
          <w:tcPr>
            <w:tcW w:w="1090" w:type="dxa"/>
          </w:tcPr>
          <w:p w14:paraId="4F8E1C99" w14:textId="77777777" w:rsidR="003C6592" w:rsidRPr="00FB1893" w:rsidRDefault="003C6592" w:rsidP="00F85DFE">
            <w:pPr>
              <w:pStyle w:val="Tabletextcentred"/>
            </w:pPr>
            <w:r w:rsidRPr="00FB1893">
              <w:t>20</w:t>
            </w:r>
          </w:p>
        </w:tc>
        <w:tc>
          <w:tcPr>
            <w:tcW w:w="1131" w:type="dxa"/>
          </w:tcPr>
          <w:p w14:paraId="19EBE7E2" w14:textId="77777777" w:rsidR="003C6592" w:rsidRPr="00FB1893" w:rsidRDefault="003C6592" w:rsidP="00F85DFE">
            <w:pPr>
              <w:pStyle w:val="Tabletextcentred"/>
            </w:pPr>
            <w:r w:rsidRPr="00FB1893">
              <w:t>350</w:t>
            </w:r>
          </w:p>
          <w:p w14:paraId="0A2B9BD3" w14:textId="77777777" w:rsidR="003C6592" w:rsidRPr="00FB1893" w:rsidRDefault="003C6592" w:rsidP="00F85DFE">
            <w:pPr>
              <w:pStyle w:val="Tabletextcentred"/>
            </w:pPr>
            <w:r w:rsidRPr="00FB1893">
              <w:t>(225-500)</w:t>
            </w:r>
          </w:p>
        </w:tc>
        <w:tc>
          <w:tcPr>
            <w:tcW w:w="1131" w:type="dxa"/>
          </w:tcPr>
          <w:p w14:paraId="4605B582" w14:textId="77777777" w:rsidR="003C6592" w:rsidRPr="00FB1893" w:rsidRDefault="003C6592" w:rsidP="00F85DFE">
            <w:pPr>
              <w:pStyle w:val="Tabletextcentred"/>
            </w:pPr>
            <w:r w:rsidRPr="00FB1893">
              <w:t>2</w:t>
            </w:r>
          </w:p>
        </w:tc>
        <w:tc>
          <w:tcPr>
            <w:tcW w:w="990" w:type="dxa"/>
          </w:tcPr>
          <w:p w14:paraId="64111D7B" w14:textId="77777777" w:rsidR="003C6592" w:rsidRPr="00FB1893" w:rsidRDefault="003C6592" w:rsidP="00F85DFE">
            <w:pPr>
              <w:pStyle w:val="Tabletextcentred"/>
            </w:pPr>
            <w:r w:rsidRPr="00FB1893">
              <w:t>4000</w:t>
            </w:r>
          </w:p>
        </w:tc>
        <w:tc>
          <w:tcPr>
            <w:tcW w:w="849" w:type="dxa"/>
          </w:tcPr>
          <w:p w14:paraId="7FA4EF0A" w14:textId="77777777" w:rsidR="003C6592" w:rsidRPr="00FB1893" w:rsidRDefault="003C6592" w:rsidP="00F85DFE">
            <w:pPr>
              <w:pStyle w:val="Tabletextcentred"/>
            </w:pPr>
            <w:r w:rsidRPr="00FB1893">
              <w:t>0.1</w:t>
            </w:r>
          </w:p>
        </w:tc>
      </w:tr>
    </w:tbl>
    <w:p w14:paraId="6645F601" w14:textId="77777777" w:rsidR="003C6592" w:rsidRPr="000F487D" w:rsidRDefault="003C6592" w:rsidP="003B07BB">
      <w:pPr>
        <w:pStyle w:val="Tablenotes"/>
      </w:pPr>
      <w:r w:rsidRPr="000F487D">
        <w:t># Estimate of the range.</w:t>
      </w:r>
    </w:p>
    <w:p w14:paraId="24FB732F" w14:textId="77777777" w:rsidR="003C6592" w:rsidRPr="00BF7CED" w:rsidRDefault="003C6592" w:rsidP="00BF7CED">
      <w:pPr>
        <w:pStyle w:val="BodyText"/>
        <w:rPr>
          <w:rStyle w:val="Bodytextbold"/>
        </w:rPr>
      </w:pPr>
      <w:bookmarkStart w:id="707" w:name="_Toc308004820"/>
      <w:r w:rsidRPr="00BF7CED">
        <w:rPr>
          <w:rStyle w:val="Bodytextbold"/>
        </w:rPr>
        <w:t>Theoretical extent of SWI for current conditions</w:t>
      </w:r>
      <w:bookmarkEnd w:id="707"/>
    </w:p>
    <w:p w14:paraId="5D7E9E5A" w14:textId="35497995" w:rsidR="003C6592" w:rsidRPr="00036D1B" w:rsidRDefault="003C6592" w:rsidP="00DF5570">
      <w:pPr>
        <w:pStyle w:val="BodyText"/>
      </w:pPr>
      <w:r w:rsidRPr="00036D1B">
        <w:t>The above hydrogeological parameters were used to estimate the theoretical extent of SWI under current conditions (</w:t>
      </w:r>
      <w:r w:rsidR="0091104F">
        <w:t>Table 75</w:t>
      </w:r>
      <w:r w:rsidRPr="00036D1B">
        <w:t xml:space="preserve">), which was found to be unstable. </w:t>
      </w:r>
    </w:p>
    <w:p w14:paraId="5D8DB916" w14:textId="77777777" w:rsidR="003C6592" w:rsidRPr="00036D1B" w:rsidRDefault="003C6592" w:rsidP="003B07BB">
      <w:pPr>
        <w:pStyle w:val="Tabletitle"/>
      </w:pPr>
      <w:bookmarkStart w:id="708" w:name="_Ref308070779"/>
      <w:bookmarkStart w:id="709" w:name="_Toc308004821"/>
      <w:bookmarkStart w:id="710" w:name="_Toc337566552"/>
      <w:bookmarkStart w:id="711" w:name="_Toc349670624"/>
      <w:r w:rsidRPr="003B07BB">
        <w:rPr>
          <w:rStyle w:val="Tabletitlebold"/>
        </w:rPr>
        <w:t xml:space="preserve">Table </w:t>
      </w:r>
      <w:r w:rsidR="00D438AF" w:rsidRPr="003B07BB">
        <w:rPr>
          <w:rStyle w:val="Tabletitlebold"/>
        </w:rPr>
        <w:fldChar w:fldCharType="begin"/>
      </w:r>
      <w:r w:rsidR="00D438AF" w:rsidRPr="003B07BB">
        <w:rPr>
          <w:rStyle w:val="Tabletitlebold"/>
        </w:rPr>
        <w:instrText xml:space="preserve"> SEQ Table \* ARABIC </w:instrText>
      </w:r>
      <w:r w:rsidR="00D438AF" w:rsidRPr="003B07BB">
        <w:rPr>
          <w:rStyle w:val="Tabletitlebold"/>
        </w:rPr>
        <w:fldChar w:fldCharType="separate"/>
      </w:r>
      <w:r w:rsidR="00496154" w:rsidRPr="003B07BB">
        <w:rPr>
          <w:rStyle w:val="Tabletitlebold"/>
        </w:rPr>
        <w:t>75</w:t>
      </w:r>
      <w:r w:rsidR="00D438AF" w:rsidRPr="003B07BB">
        <w:rPr>
          <w:rStyle w:val="Tabletitlebold"/>
        </w:rPr>
        <w:fldChar w:fldCharType="end"/>
      </w:r>
      <w:bookmarkEnd w:id="708"/>
      <w:r w:rsidRPr="003B07BB">
        <w:rPr>
          <w:rStyle w:val="Tabletitlebold"/>
        </w:rPr>
        <w:t>.</w:t>
      </w:r>
      <w:r w:rsidRPr="00036D1B">
        <w:t xml:space="preserve"> Results indicating theoretical SWI extent for the Derby case study</w:t>
      </w:r>
      <w:bookmarkEnd w:id="709"/>
      <w:bookmarkEnd w:id="710"/>
      <w:bookmarkEnd w:id="711"/>
    </w:p>
    <w:tbl>
      <w:tblPr>
        <w:tblStyle w:val="TableGAHeaderRow"/>
        <w:tblW w:w="8683" w:type="dxa"/>
        <w:tblLayout w:type="fixed"/>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418"/>
        <w:gridCol w:w="1816"/>
        <w:gridCol w:w="1816"/>
        <w:gridCol w:w="1816"/>
        <w:gridCol w:w="1817"/>
      </w:tblGrid>
      <w:tr w:rsidR="00C12C5B" w:rsidRPr="00036D1B" w14:paraId="144F9343" w14:textId="77777777" w:rsidTr="002E4D37">
        <w:trPr>
          <w:cnfStyle w:val="100000000000" w:firstRow="1" w:lastRow="0" w:firstColumn="0" w:lastColumn="0" w:oddVBand="0" w:evenVBand="0" w:oddHBand="0" w:evenHBand="0" w:firstRowFirstColumn="0" w:firstRowLastColumn="0" w:lastRowFirstColumn="0" w:lastRowLastColumn="0"/>
          <w:trHeight w:val="57"/>
          <w:tblHeader/>
        </w:trPr>
        <w:tc>
          <w:tcPr>
            <w:tcW w:w="1418" w:type="dxa"/>
            <w:vAlign w:val="center"/>
          </w:tcPr>
          <w:p w14:paraId="21026B64" w14:textId="1C1B7A2F" w:rsidR="00C12C5B" w:rsidRPr="00036D1B" w:rsidRDefault="00C12C5B" w:rsidP="009B0683">
            <w:pPr>
              <w:pStyle w:val="Tabletextcentred"/>
            </w:pPr>
            <w:r w:rsidRPr="000802C0">
              <w:t>Aquifer</w:t>
            </w:r>
          </w:p>
        </w:tc>
        <w:tc>
          <w:tcPr>
            <w:tcW w:w="1816" w:type="dxa"/>
            <w:vAlign w:val="center"/>
          </w:tcPr>
          <w:p w14:paraId="4182933F" w14:textId="77777777" w:rsidR="00C12C5B" w:rsidRPr="00EF465B" w:rsidRDefault="00C12C5B" w:rsidP="009B7CE0">
            <w:pPr>
              <w:pStyle w:val="Tableheadingcentredbold"/>
            </w:pPr>
            <w:r w:rsidRPr="009B7CE0">
              <w:t>x</w:t>
            </w:r>
            <w:r w:rsidRPr="009B7CE0">
              <w:rPr>
                <w:rStyle w:val="Subscript"/>
              </w:rPr>
              <w:t>T</w:t>
            </w:r>
          </w:p>
          <w:p w14:paraId="1E7188F3" w14:textId="4957B15A" w:rsidR="00C12C5B" w:rsidRPr="00036D1B" w:rsidRDefault="00C12C5B" w:rsidP="009B0683">
            <w:pPr>
              <w:pStyle w:val="Tabletextcentred"/>
            </w:pPr>
            <w:r w:rsidRPr="000802C0">
              <w:t>(m)</w:t>
            </w:r>
          </w:p>
        </w:tc>
        <w:tc>
          <w:tcPr>
            <w:tcW w:w="1816" w:type="dxa"/>
            <w:vAlign w:val="center"/>
          </w:tcPr>
          <w:p w14:paraId="3E4B5876" w14:textId="77777777" w:rsidR="00C12C5B" w:rsidRPr="00EF465B" w:rsidRDefault="00C12C5B" w:rsidP="009B7CE0">
            <w:pPr>
              <w:pStyle w:val="Tableheadingcentredbold"/>
            </w:pPr>
            <w:r w:rsidRPr="00EF465B">
              <w:t>M</w:t>
            </w:r>
          </w:p>
          <w:p w14:paraId="7BCBD5E1" w14:textId="6B8D7337" w:rsidR="00C12C5B" w:rsidRPr="00036D1B" w:rsidRDefault="00C12C5B" w:rsidP="009B0683">
            <w:pPr>
              <w:pStyle w:val="Tabletextcentred"/>
              <w:rPr>
                <w:i/>
              </w:rPr>
            </w:pPr>
            <w:r>
              <w:t>(-)</w:t>
            </w:r>
          </w:p>
        </w:tc>
        <w:tc>
          <w:tcPr>
            <w:tcW w:w="1816" w:type="dxa"/>
            <w:vAlign w:val="center"/>
          </w:tcPr>
          <w:p w14:paraId="467CC7AB" w14:textId="77777777" w:rsidR="00C12C5B" w:rsidRDefault="00C12C5B" w:rsidP="009B7CE0">
            <w:pPr>
              <w:pStyle w:val="Tableheadingcentredbold"/>
            </w:pPr>
            <w:r w:rsidRPr="00EF465B">
              <w:t>x</w:t>
            </w:r>
            <w:r w:rsidRPr="009B7CE0">
              <w:rPr>
                <w:rStyle w:val="Subscript"/>
              </w:rPr>
              <w:t>T</w:t>
            </w:r>
            <w:r>
              <w:sym w:font="Symbol" w:char="F0A2"/>
            </w:r>
          </w:p>
          <w:p w14:paraId="030679AA" w14:textId="3C04C2A3" w:rsidR="00C12C5B" w:rsidRPr="00036D1B" w:rsidRDefault="00C12C5B" w:rsidP="009B0683">
            <w:pPr>
              <w:pStyle w:val="Tabletextcentred"/>
              <w:rPr>
                <w:sz w:val="22"/>
                <w:szCs w:val="22"/>
              </w:rPr>
            </w:pPr>
            <w:r>
              <w:t>(-)</w:t>
            </w:r>
          </w:p>
        </w:tc>
        <w:tc>
          <w:tcPr>
            <w:tcW w:w="1817" w:type="dxa"/>
            <w:vAlign w:val="center"/>
          </w:tcPr>
          <w:p w14:paraId="61FFFD69" w14:textId="77777777" w:rsidR="00C12C5B" w:rsidRPr="000802C0" w:rsidRDefault="00C12C5B" w:rsidP="009B7CE0">
            <w:pPr>
              <w:pStyle w:val="Tableheadingcentredbold"/>
            </w:pPr>
            <w:r w:rsidRPr="00EF465B">
              <w:t>V</w:t>
            </w:r>
            <w:proofErr w:type="spellStart"/>
            <w:r w:rsidRPr="009B7CE0">
              <w:rPr>
                <w:rStyle w:val="Subscript"/>
              </w:rPr>
              <w:t>sw</w:t>
            </w:r>
            <w:proofErr w:type="spellEnd"/>
          </w:p>
          <w:p w14:paraId="137BED69" w14:textId="34A98E1F" w:rsidR="00C12C5B" w:rsidRPr="00036D1B" w:rsidRDefault="00C12C5B" w:rsidP="009B0683">
            <w:pPr>
              <w:pStyle w:val="Tabletextcentred"/>
            </w:pPr>
            <w:r w:rsidRPr="00E00765">
              <w:t>(m</w:t>
            </w:r>
            <w:r w:rsidRPr="00BA5327">
              <w:rPr>
                <w:rStyle w:val="Superscript"/>
              </w:rPr>
              <w:t>2</w:t>
            </w:r>
            <w:r w:rsidRPr="00E00765">
              <w:t>)</w:t>
            </w:r>
          </w:p>
        </w:tc>
      </w:tr>
      <w:tr w:rsidR="003C6592" w:rsidRPr="001C15D2" w14:paraId="1C35B589" w14:textId="77777777" w:rsidTr="006E3BDB">
        <w:trPr>
          <w:cnfStyle w:val="000000100000" w:firstRow="0" w:lastRow="0" w:firstColumn="0" w:lastColumn="0" w:oddVBand="0" w:evenVBand="0" w:oddHBand="1" w:evenHBand="0" w:firstRowFirstColumn="0" w:firstRowLastColumn="0" w:lastRowFirstColumn="0" w:lastRowLastColumn="0"/>
          <w:trHeight w:val="57"/>
        </w:trPr>
        <w:tc>
          <w:tcPr>
            <w:tcW w:w="1418" w:type="dxa"/>
          </w:tcPr>
          <w:p w14:paraId="4BD13B12" w14:textId="77777777" w:rsidR="003C6592" w:rsidRPr="003B07BB" w:rsidRDefault="003C6592" w:rsidP="00452CB8">
            <w:pPr>
              <w:pStyle w:val="Tabletextleftbold"/>
            </w:pPr>
            <w:proofErr w:type="spellStart"/>
            <w:r w:rsidRPr="003B07BB">
              <w:t>Wallal</w:t>
            </w:r>
            <w:proofErr w:type="spellEnd"/>
            <w:r w:rsidRPr="003B07BB">
              <w:t>/Erskine Sandstone</w:t>
            </w:r>
          </w:p>
          <w:p w14:paraId="34D3F130" w14:textId="77777777" w:rsidR="003C6592" w:rsidRPr="00036D1B" w:rsidRDefault="003C6592" w:rsidP="009B7CE0">
            <w:pPr>
              <w:pStyle w:val="Tabletextleftbold"/>
            </w:pPr>
            <w:r w:rsidRPr="003B07BB">
              <w:t>(Unconfined)</w:t>
            </w:r>
          </w:p>
        </w:tc>
        <w:tc>
          <w:tcPr>
            <w:tcW w:w="1816" w:type="dxa"/>
          </w:tcPr>
          <w:p w14:paraId="41D89B80" w14:textId="77777777" w:rsidR="003C6592" w:rsidRPr="00036D1B" w:rsidRDefault="003C6592" w:rsidP="009B0683">
            <w:pPr>
              <w:pStyle w:val="Tabletextcentred"/>
            </w:pPr>
            <w:r w:rsidRPr="00036D1B">
              <w:t>Unstable</w:t>
            </w:r>
          </w:p>
          <w:p w14:paraId="2DD247E8" w14:textId="77777777" w:rsidR="003C6592" w:rsidRPr="00036D1B" w:rsidRDefault="003C6592" w:rsidP="009B0683">
            <w:pPr>
              <w:pStyle w:val="Tabletextcentred"/>
            </w:pPr>
            <w:r w:rsidRPr="00036D1B">
              <w:t>(Unstable-Unstable)#</w:t>
            </w:r>
          </w:p>
        </w:tc>
        <w:tc>
          <w:tcPr>
            <w:tcW w:w="1816" w:type="dxa"/>
          </w:tcPr>
          <w:p w14:paraId="771D50EA" w14:textId="77777777" w:rsidR="003C6592" w:rsidRPr="00036D1B" w:rsidRDefault="003C6592" w:rsidP="009B0683">
            <w:pPr>
              <w:pStyle w:val="Tabletextcentred"/>
            </w:pPr>
            <w:r w:rsidRPr="00036D1B">
              <w:t>10.9</w:t>
            </w:r>
          </w:p>
          <w:p w14:paraId="3AB625B5" w14:textId="77777777" w:rsidR="003C6592" w:rsidRPr="00036D1B" w:rsidRDefault="003C6592" w:rsidP="009B0683">
            <w:pPr>
              <w:pStyle w:val="Tabletextcentred"/>
            </w:pPr>
            <w:r w:rsidRPr="00036D1B">
              <w:t>(1.2-77)</w:t>
            </w:r>
          </w:p>
        </w:tc>
        <w:tc>
          <w:tcPr>
            <w:tcW w:w="1816" w:type="dxa"/>
          </w:tcPr>
          <w:p w14:paraId="78D15E9A" w14:textId="77777777" w:rsidR="003C6592" w:rsidRPr="00036D1B" w:rsidRDefault="003C6592" w:rsidP="009B0683">
            <w:pPr>
              <w:pStyle w:val="Tabletextcentred"/>
            </w:pPr>
            <w:r w:rsidRPr="00036D1B">
              <w:t>1.0</w:t>
            </w:r>
          </w:p>
          <w:p w14:paraId="13272F96" w14:textId="77777777" w:rsidR="003C6592" w:rsidRPr="00036D1B" w:rsidRDefault="003C6592" w:rsidP="009B0683">
            <w:pPr>
              <w:pStyle w:val="Tabletextcentred"/>
            </w:pPr>
            <w:r w:rsidRPr="00036D1B">
              <w:t>(1.0-1.0)</w:t>
            </w:r>
          </w:p>
        </w:tc>
        <w:tc>
          <w:tcPr>
            <w:tcW w:w="1817" w:type="dxa"/>
          </w:tcPr>
          <w:p w14:paraId="615947DC" w14:textId="77777777" w:rsidR="003C6592" w:rsidRPr="00036D1B" w:rsidRDefault="003C6592" w:rsidP="009B0683">
            <w:pPr>
              <w:pStyle w:val="Tabletextcentred"/>
            </w:pPr>
            <w:r w:rsidRPr="00036D1B">
              <w:t>Unstable</w:t>
            </w:r>
          </w:p>
          <w:p w14:paraId="3926AFDE" w14:textId="77777777" w:rsidR="003C6592" w:rsidRPr="00D300F1" w:rsidRDefault="003C6592" w:rsidP="009B0683">
            <w:pPr>
              <w:pStyle w:val="Tabletextcentred"/>
            </w:pPr>
            <w:r w:rsidRPr="00036D1B">
              <w:t>(Unstable-Unstable)</w:t>
            </w:r>
          </w:p>
        </w:tc>
      </w:tr>
    </w:tbl>
    <w:p w14:paraId="53821319" w14:textId="77777777" w:rsidR="003C6592" w:rsidRPr="009B0683" w:rsidRDefault="003C6592" w:rsidP="003B07BB">
      <w:pPr>
        <w:pStyle w:val="Tablenotes"/>
      </w:pPr>
      <w:r w:rsidRPr="009B0683">
        <w:t># Range of calculated results.</w:t>
      </w:r>
    </w:p>
    <w:p w14:paraId="4023871D" w14:textId="77777777" w:rsidR="003C6592" w:rsidRPr="00BF7CED" w:rsidRDefault="003C6592" w:rsidP="00BF7CED">
      <w:pPr>
        <w:pStyle w:val="BodyText"/>
        <w:rPr>
          <w:rStyle w:val="Bodytextbold"/>
        </w:rPr>
      </w:pPr>
      <w:bookmarkStart w:id="712" w:name="_Toc308004822"/>
      <w:r w:rsidRPr="00BF7CED">
        <w:rPr>
          <w:rStyle w:val="Bodytextbold"/>
        </w:rPr>
        <w:t>Theoretical extent of SWI under future extraction scenarios</w:t>
      </w:r>
      <w:bookmarkEnd w:id="712"/>
    </w:p>
    <w:p w14:paraId="2E0345FE" w14:textId="338363FB" w:rsidR="003C6592" w:rsidRDefault="003C6592" w:rsidP="00DF5570">
      <w:pPr>
        <w:pStyle w:val="BodyText"/>
      </w:pPr>
      <w:r>
        <w:t xml:space="preserve">For parameters in </w:t>
      </w:r>
      <w:r w:rsidR="0091104F">
        <w:t>Table 74</w:t>
      </w:r>
      <w:r w:rsidRPr="00B538FA">
        <w:t>,</w:t>
      </w:r>
      <w:r>
        <w:t xml:space="preserve"> freshwater discharges to the sea </w:t>
      </w:r>
      <w:r w:rsidRPr="001F43FC">
        <w:rPr>
          <w:rStyle w:val="Italic"/>
        </w:rPr>
        <w:t>q</w:t>
      </w:r>
      <w:r w:rsidRPr="00174AB6">
        <w:rPr>
          <w:rStyle w:val="Subscript"/>
        </w:rPr>
        <w:t>0</w:t>
      </w:r>
      <w:r>
        <w:t xml:space="preserve"> of around 40 ML/km/</w:t>
      </w:r>
      <w:proofErr w:type="spellStart"/>
      <w:r>
        <w:t>yr</w:t>
      </w:r>
      <w:proofErr w:type="spellEnd"/>
      <w:r>
        <w:t xml:space="preserve"> were calculated for the Derby case study, with a value of 140 ML/km/</w:t>
      </w:r>
      <w:proofErr w:type="spellStart"/>
      <w:r>
        <w:t>yr</w:t>
      </w:r>
      <w:proofErr w:type="spellEnd"/>
      <w:r>
        <w:t xml:space="preserve"> being required f</w:t>
      </w:r>
      <w:r w:rsidR="003B07BB">
        <w:t>or stable interface conditions.</w:t>
      </w:r>
    </w:p>
    <w:p w14:paraId="2E66C828" w14:textId="40FAA0C0" w:rsidR="003B07BB" w:rsidRDefault="003B07BB" w:rsidP="003B07BB">
      <w:pPr>
        <w:pStyle w:val="BodyText"/>
      </w:pPr>
      <w:r>
        <w:br w:type="page"/>
      </w:r>
    </w:p>
    <w:p w14:paraId="4EA0EEAC" w14:textId="529F6089" w:rsidR="003C6592" w:rsidRDefault="003C6592" w:rsidP="002B708A">
      <w:pPr>
        <w:pStyle w:val="Head2nonumbers"/>
      </w:pPr>
      <w:bookmarkStart w:id="713" w:name="_Toc337566399"/>
      <w:r>
        <w:lastRenderedPageBreak/>
        <w:t>C</w:t>
      </w:r>
      <w:r w:rsidRPr="006976AB">
        <w:t>.</w:t>
      </w:r>
      <w:r>
        <w:t>26</w:t>
      </w:r>
      <w:r w:rsidRPr="006976AB">
        <w:t xml:space="preserve"> </w:t>
      </w:r>
      <w:r>
        <w:t>Botany</w:t>
      </w:r>
      <w:r w:rsidRPr="006976AB">
        <w:t xml:space="preserve">, </w:t>
      </w:r>
      <w:r>
        <w:t>New South Wales</w:t>
      </w:r>
      <w:bookmarkEnd w:id="713"/>
    </w:p>
    <w:p w14:paraId="0EF12EAE" w14:textId="77777777" w:rsidR="003C6592" w:rsidRPr="00BF7CED" w:rsidRDefault="003C6592" w:rsidP="00BF7CED">
      <w:pPr>
        <w:pStyle w:val="BodyText"/>
        <w:rPr>
          <w:rStyle w:val="Bodytextbold"/>
        </w:rPr>
      </w:pPr>
      <w:r w:rsidRPr="00BF7CED">
        <w:rPr>
          <w:rStyle w:val="Bodytextbold"/>
        </w:rPr>
        <w:t>Conceptualisation and parameterisation</w:t>
      </w:r>
    </w:p>
    <w:p w14:paraId="559875CB" w14:textId="088179DC" w:rsidR="003C6592" w:rsidRPr="00D300F1" w:rsidRDefault="003C6592" w:rsidP="00DF5570">
      <w:pPr>
        <w:pStyle w:val="BodyText"/>
      </w:pPr>
      <w:r w:rsidRPr="00055B88">
        <w:t>The</w:t>
      </w:r>
      <w:r>
        <w:t xml:space="preserve"> Botany case study is located in the Botany Basin, metropolitan Sydney, and is heavily urbanised. Hydrogeological parameters are shown in</w:t>
      </w:r>
      <w:r w:rsidR="0091104F">
        <w:t xml:space="preserve"> Table 76</w:t>
      </w:r>
      <w:r w:rsidRPr="00B06EAB">
        <w:t xml:space="preserve">. </w:t>
      </w:r>
      <w:r>
        <w:t>It is assumed that there is no extraction within 1000 m from the coast, however extraction information was not available for this study.</w:t>
      </w:r>
      <w:r w:rsidRPr="00D300F1">
        <w:t xml:space="preserve"> </w:t>
      </w:r>
    </w:p>
    <w:p w14:paraId="54EBC982" w14:textId="77777777" w:rsidR="003C6592" w:rsidRPr="00D300F1" w:rsidRDefault="003C6592" w:rsidP="003B07BB">
      <w:pPr>
        <w:pStyle w:val="Tabletitle"/>
      </w:pPr>
      <w:bookmarkStart w:id="714" w:name="_Ref308185214"/>
      <w:bookmarkStart w:id="715" w:name="_Toc337566553"/>
      <w:bookmarkStart w:id="716" w:name="_Toc349670625"/>
      <w:r w:rsidRPr="003B07BB">
        <w:rPr>
          <w:rStyle w:val="Tabletitlebold"/>
        </w:rPr>
        <w:t xml:space="preserve">Table </w:t>
      </w:r>
      <w:r w:rsidR="00D438AF" w:rsidRPr="003B07BB">
        <w:rPr>
          <w:rStyle w:val="Tabletitlebold"/>
        </w:rPr>
        <w:fldChar w:fldCharType="begin"/>
      </w:r>
      <w:r w:rsidR="00D438AF" w:rsidRPr="003B07BB">
        <w:rPr>
          <w:rStyle w:val="Tabletitlebold"/>
        </w:rPr>
        <w:instrText xml:space="preserve"> SEQ Table \* ARABIC </w:instrText>
      </w:r>
      <w:r w:rsidR="00D438AF" w:rsidRPr="003B07BB">
        <w:rPr>
          <w:rStyle w:val="Tabletitlebold"/>
        </w:rPr>
        <w:fldChar w:fldCharType="separate"/>
      </w:r>
      <w:r w:rsidR="00496154" w:rsidRPr="003B07BB">
        <w:rPr>
          <w:rStyle w:val="Tabletitlebold"/>
        </w:rPr>
        <w:t>76</w:t>
      </w:r>
      <w:r w:rsidR="00D438AF" w:rsidRPr="003B07BB">
        <w:rPr>
          <w:rStyle w:val="Tabletitlebold"/>
        </w:rPr>
        <w:fldChar w:fldCharType="end"/>
      </w:r>
      <w:bookmarkEnd w:id="714"/>
      <w:r w:rsidRPr="003B07BB">
        <w:rPr>
          <w:rStyle w:val="Tabletitlebold"/>
        </w:rPr>
        <w:t>.</w:t>
      </w:r>
      <w:r w:rsidRPr="00D300F1">
        <w:t xml:space="preserve"> Hydrogeological parameters for the </w:t>
      </w:r>
      <w:r>
        <w:t>Botany case study</w:t>
      </w:r>
      <w:bookmarkEnd w:id="715"/>
      <w:bookmarkEnd w:id="716"/>
    </w:p>
    <w:tbl>
      <w:tblPr>
        <w:tblStyle w:val="TableGAHeaderRow"/>
        <w:tblW w:w="0" w:type="auto"/>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843"/>
        <w:gridCol w:w="1276"/>
        <w:gridCol w:w="1134"/>
        <w:gridCol w:w="1275"/>
        <w:gridCol w:w="1276"/>
        <w:gridCol w:w="992"/>
        <w:gridCol w:w="993"/>
      </w:tblGrid>
      <w:tr w:rsidR="003C6592" w:rsidRPr="00D300F1" w14:paraId="7F6CC1CC" w14:textId="77777777" w:rsidTr="002E4D37">
        <w:trPr>
          <w:cnfStyle w:val="100000000000" w:firstRow="1" w:lastRow="0" w:firstColumn="0" w:lastColumn="0" w:oddVBand="0" w:evenVBand="0" w:oddHBand="0" w:evenHBand="0" w:firstRowFirstColumn="0" w:firstRowLastColumn="0" w:lastRowFirstColumn="0" w:lastRowLastColumn="0"/>
          <w:tblHeader/>
        </w:trPr>
        <w:tc>
          <w:tcPr>
            <w:tcW w:w="1843" w:type="dxa"/>
          </w:tcPr>
          <w:p w14:paraId="79345861" w14:textId="4FFB3EA9" w:rsidR="003C6592" w:rsidRPr="00FB1893" w:rsidRDefault="003C6592" w:rsidP="004F2617">
            <w:pPr>
              <w:pStyle w:val="Tableheadingcentred"/>
              <w:rPr>
                <w:bCs/>
              </w:rPr>
            </w:pPr>
            <w:r w:rsidRPr="00FB1893">
              <w:t>Aquifer</w:t>
            </w:r>
          </w:p>
        </w:tc>
        <w:tc>
          <w:tcPr>
            <w:tcW w:w="1276" w:type="dxa"/>
          </w:tcPr>
          <w:p w14:paraId="682F8470" w14:textId="77777777" w:rsidR="003C6592" w:rsidRPr="00FB1893" w:rsidRDefault="003C6592" w:rsidP="009B7CE0">
            <w:pPr>
              <w:pStyle w:val="Tableheadingcentredbold"/>
            </w:pPr>
            <w:r w:rsidRPr="00FB1893">
              <w:t>K</w:t>
            </w:r>
            <w:r w:rsidRPr="00FB1893">
              <w:br/>
              <w:t>(m/d)</w:t>
            </w:r>
          </w:p>
        </w:tc>
        <w:tc>
          <w:tcPr>
            <w:tcW w:w="1134" w:type="dxa"/>
          </w:tcPr>
          <w:p w14:paraId="01F898A1" w14:textId="77777777" w:rsidR="003C6592" w:rsidRPr="00FB1893" w:rsidRDefault="003C6592" w:rsidP="009B7CE0">
            <w:pPr>
              <w:pStyle w:val="Tableheadingcentredbold"/>
            </w:pPr>
            <w:r w:rsidRPr="00FB1893">
              <w:t>W</w:t>
            </w:r>
            <w:r w:rsidRPr="009B7CE0">
              <w:rPr>
                <w:rStyle w:val="Subscript"/>
              </w:rPr>
              <w:t>net</w:t>
            </w:r>
            <w:r w:rsidRPr="009B7CE0">
              <w:rPr>
                <w:rStyle w:val="Subscript"/>
              </w:rPr>
              <w:br/>
            </w:r>
            <w:r w:rsidRPr="00FB1893">
              <w:t>(mm/</w:t>
            </w:r>
            <w:proofErr w:type="spellStart"/>
            <w:r w:rsidRPr="00FB1893">
              <w:t>yr</w:t>
            </w:r>
            <w:proofErr w:type="spellEnd"/>
            <w:r w:rsidRPr="00FB1893">
              <w:t>)</w:t>
            </w:r>
          </w:p>
        </w:tc>
        <w:tc>
          <w:tcPr>
            <w:tcW w:w="1275" w:type="dxa"/>
          </w:tcPr>
          <w:p w14:paraId="39040718" w14:textId="77777777" w:rsidR="003C6592" w:rsidRPr="00FB1893" w:rsidRDefault="003C6592" w:rsidP="009B7CE0">
            <w:pPr>
              <w:pStyle w:val="Tableheadingcentredbold"/>
              <w:rPr>
                <w:vertAlign w:val="subscript"/>
              </w:rPr>
            </w:pPr>
            <w:r w:rsidRPr="00FB1893">
              <w:t>z</w:t>
            </w:r>
            <w:r w:rsidRPr="009B7CE0">
              <w:rPr>
                <w:rStyle w:val="Subscript"/>
              </w:rPr>
              <w:t xml:space="preserve">0 </w:t>
            </w:r>
            <w:r w:rsidRPr="009B7CE0">
              <w:rPr>
                <w:rStyle w:val="Subscript"/>
              </w:rPr>
              <w:br/>
            </w:r>
            <w:r w:rsidRPr="00FB1893">
              <w:t>(m)</w:t>
            </w:r>
          </w:p>
        </w:tc>
        <w:tc>
          <w:tcPr>
            <w:tcW w:w="1276" w:type="dxa"/>
          </w:tcPr>
          <w:p w14:paraId="6A90FCCF" w14:textId="77777777" w:rsidR="003C6592" w:rsidRPr="00FB1893" w:rsidRDefault="003C6592" w:rsidP="009B7CE0">
            <w:pPr>
              <w:pStyle w:val="Tableheadingcentredbold"/>
            </w:pPr>
            <w:r w:rsidRPr="009B7CE0">
              <w:t>h</w:t>
            </w:r>
            <w:r w:rsidRPr="009B7CE0">
              <w:rPr>
                <w:rStyle w:val="Subscript"/>
              </w:rPr>
              <w:t>b</w:t>
            </w:r>
            <w:r w:rsidRPr="00FB1893">
              <w:br/>
              <w:t>(m)</w:t>
            </w:r>
          </w:p>
        </w:tc>
        <w:tc>
          <w:tcPr>
            <w:tcW w:w="992" w:type="dxa"/>
          </w:tcPr>
          <w:p w14:paraId="573F80EB" w14:textId="77777777" w:rsidR="003C6592" w:rsidRPr="00FB1893" w:rsidRDefault="003C6592" w:rsidP="009B7CE0">
            <w:pPr>
              <w:pStyle w:val="Tableheadingcentredbold"/>
            </w:pPr>
            <w:r w:rsidRPr="009B7CE0">
              <w:t>x</w:t>
            </w:r>
            <w:r w:rsidRPr="009B7CE0">
              <w:rPr>
                <w:rStyle w:val="Subscript"/>
              </w:rPr>
              <w:t>b</w:t>
            </w:r>
            <w:r w:rsidRPr="00FB1893">
              <w:br/>
              <w:t>(m)</w:t>
            </w:r>
          </w:p>
        </w:tc>
        <w:tc>
          <w:tcPr>
            <w:tcW w:w="993" w:type="dxa"/>
          </w:tcPr>
          <w:p w14:paraId="3A418A8B" w14:textId="77777777" w:rsidR="003C6592" w:rsidRPr="00FB1893" w:rsidRDefault="003C6592" w:rsidP="009B7CE0">
            <w:pPr>
              <w:pStyle w:val="Tableheadingcentredbold"/>
            </w:pPr>
            <w:r w:rsidRPr="00FB1893">
              <w:t>n</w:t>
            </w:r>
            <w:r w:rsidRPr="00FB1893">
              <w:br/>
              <w:t>(-)</w:t>
            </w:r>
          </w:p>
        </w:tc>
      </w:tr>
      <w:tr w:rsidR="003C6592" w:rsidRPr="00D300F1" w14:paraId="759F49D3" w14:textId="77777777" w:rsidTr="006E3BDB">
        <w:trPr>
          <w:cnfStyle w:val="000000100000" w:firstRow="0" w:lastRow="0" w:firstColumn="0" w:lastColumn="0" w:oddVBand="0" w:evenVBand="0" w:oddHBand="1" w:evenHBand="0" w:firstRowFirstColumn="0" w:firstRowLastColumn="0" w:lastRowFirstColumn="0" w:lastRowLastColumn="0"/>
        </w:trPr>
        <w:tc>
          <w:tcPr>
            <w:tcW w:w="1843" w:type="dxa"/>
          </w:tcPr>
          <w:p w14:paraId="0A539E02" w14:textId="77777777" w:rsidR="003C6592" w:rsidRPr="003B07BB" w:rsidRDefault="003C6592" w:rsidP="00452CB8">
            <w:pPr>
              <w:pStyle w:val="Tabletextleftbold"/>
            </w:pPr>
            <w:r w:rsidRPr="003B07BB">
              <w:t>Botany Sand Beds</w:t>
            </w:r>
          </w:p>
          <w:p w14:paraId="44E15F9C" w14:textId="77777777" w:rsidR="003C6592" w:rsidRPr="00FB1893" w:rsidRDefault="003C6592" w:rsidP="009B7CE0">
            <w:pPr>
              <w:pStyle w:val="Tabletextleftbold"/>
            </w:pPr>
            <w:r w:rsidRPr="003B07BB">
              <w:t>(Unconfined)</w:t>
            </w:r>
          </w:p>
        </w:tc>
        <w:tc>
          <w:tcPr>
            <w:tcW w:w="1276" w:type="dxa"/>
          </w:tcPr>
          <w:p w14:paraId="151DB5F2" w14:textId="77777777" w:rsidR="003C6592" w:rsidRPr="00FB1893" w:rsidRDefault="003C6592" w:rsidP="00F85DFE">
            <w:pPr>
              <w:pStyle w:val="Tabletextcentred"/>
            </w:pPr>
            <w:r w:rsidRPr="00FB1893">
              <w:t>30</w:t>
            </w:r>
          </w:p>
          <w:p w14:paraId="2FD9C953" w14:textId="77777777" w:rsidR="003C6592" w:rsidRPr="00FB1893" w:rsidRDefault="003C6592" w:rsidP="00F85DFE">
            <w:pPr>
              <w:pStyle w:val="Tabletextcentred"/>
            </w:pPr>
            <w:r w:rsidRPr="00FB1893">
              <w:t>(20-85)#</w:t>
            </w:r>
          </w:p>
        </w:tc>
        <w:tc>
          <w:tcPr>
            <w:tcW w:w="1134" w:type="dxa"/>
          </w:tcPr>
          <w:p w14:paraId="510D48C6" w14:textId="77777777" w:rsidR="003C6592" w:rsidRPr="00FB1893" w:rsidRDefault="003C6592" w:rsidP="00F85DFE">
            <w:pPr>
              <w:pStyle w:val="Tabletextcentred"/>
            </w:pPr>
            <w:r w:rsidRPr="00FB1893">
              <w:t>430</w:t>
            </w:r>
          </w:p>
        </w:tc>
        <w:tc>
          <w:tcPr>
            <w:tcW w:w="1275" w:type="dxa"/>
          </w:tcPr>
          <w:p w14:paraId="05ADA2AF" w14:textId="77777777" w:rsidR="003C6592" w:rsidRPr="00FB1893" w:rsidRDefault="003C6592" w:rsidP="00F85DFE">
            <w:pPr>
              <w:pStyle w:val="Tabletextcentred"/>
            </w:pPr>
            <w:r w:rsidRPr="00FB1893">
              <w:t>25</w:t>
            </w:r>
          </w:p>
          <w:p w14:paraId="7146C360" w14:textId="77777777" w:rsidR="003C6592" w:rsidRPr="00FB1893" w:rsidRDefault="003C6592" w:rsidP="00F85DFE">
            <w:pPr>
              <w:pStyle w:val="Tabletextcentred"/>
            </w:pPr>
            <w:r w:rsidRPr="00FB1893">
              <w:t>(23-30)</w:t>
            </w:r>
          </w:p>
        </w:tc>
        <w:tc>
          <w:tcPr>
            <w:tcW w:w="1276" w:type="dxa"/>
          </w:tcPr>
          <w:p w14:paraId="42C235BB" w14:textId="77777777" w:rsidR="003C6592" w:rsidRPr="00FB1893" w:rsidRDefault="003C6592" w:rsidP="00F85DFE">
            <w:pPr>
              <w:pStyle w:val="Tabletextcentred"/>
            </w:pPr>
            <w:r w:rsidRPr="00FB1893">
              <w:t>1.2</w:t>
            </w:r>
          </w:p>
          <w:p w14:paraId="2F942A84" w14:textId="77777777" w:rsidR="003C6592" w:rsidRPr="00FB1893" w:rsidRDefault="003C6592" w:rsidP="00F85DFE">
            <w:pPr>
              <w:pStyle w:val="Tabletextcentred"/>
            </w:pPr>
            <w:r w:rsidRPr="00FB1893">
              <w:t>(-0.5-4)</w:t>
            </w:r>
          </w:p>
        </w:tc>
        <w:tc>
          <w:tcPr>
            <w:tcW w:w="992" w:type="dxa"/>
          </w:tcPr>
          <w:p w14:paraId="622FCCCA" w14:textId="77777777" w:rsidR="003C6592" w:rsidRPr="00FB1893" w:rsidRDefault="003C6592" w:rsidP="00F85DFE">
            <w:pPr>
              <w:pStyle w:val="Tabletextcentred"/>
            </w:pPr>
            <w:r w:rsidRPr="00FB1893">
              <w:t>1000</w:t>
            </w:r>
          </w:p>
        </w:tc>
        <w:tc>
          <w:tcPr>
            <w:tcW w:w="993" w:type="dxa"/>
          </w:tcPr>
          <w:p w14:paraId="5ED03C1F" w14:textId="77777777" w:rsidR="003C6592" w:rsidRPr="00FB1893" w:rsidRDefault="003C6592" w:rsidP="00F85DFE">
            <w:pPr>
              <w:pStyle w:val="Tabletextcentred"/>
            </w:pPr>
            <w:r w:rsidRPr="00FB1893">
              <w:t>0.3</w:t>
            </w:r>
          </w:p>
        </w:tc>
      </w:tr>
    </w:tbl>
    <w:p w14:paraId="7AE01850" w14:textId="77777777" w:rsidR="003C6592" w:rsidRPr="00D300F1" w:rsidRDefault="003C6592" w:rsidP="003B07BB">
      <w:pPr>
        <w:pStyle w:val="Tablenotes"/>
      </w:pPr>
      <w:r>
        <w:t># Estimated range</w:t>
      </w:r>
    </w:p>
    <w:p w14:paraId="0211AE3A" w14:textId="77777777" w:rsidR="003C6592" w:rsidRPr="00BF7CED" w:rsidRDefault="003C6592" w:rsidP="00BF7CED">
      <w:pPr>
        <w:pStyle w:val="BodyText"/>
        <w:rPr>
          <w:rStyle w:val="Bodytextbold"/>
        </w:rPr>
      </w:pPr>
      <w:r w:rsidRPr="00BF7CED">
        <w:rPr>
          <w:rStyle w:val="Bodytextbold"/>
        </w:rPr>
        <w:t>Theoretical extent of SWI for current conditions</w:t>
      </w:r>
    </w:p>
    <w:p w14:paraId="7B558F9A" w14:textId="04783B08" w:rsidR="003C6592" w:rsidRDefault="003C6592" w:rsidP="00DF5570">
      <w:pPr>
        <w:pStyle w:val="BodyText"/>
      </w:pPr>
      <w:r>
        <w:t>The above hydrogeological parameters were used to estimate the theoretical extent of SWI under current conditions (</w:t>
      </w:r>
      <w:r w:rsidR="0091104F">
        <w:t>Table 79</w:t>
      </w:r>
      <w:r>
        <w:t xml:space="preserve">). </w:t>
      </w:r>
      <w:r w:rsidRPr="001379E3">
        <w:t xml:space="preserve">The theoretical </w:t>
      </w:r>
      <w:r>
        <w:t>steady-state</w:t>
      </w:r>
      <w:r w:rsidRPr="001379E3">
        <w:t xml:space="preserve"> interface location can be seen</w:t>
      </w:r>
      <w:r>
        <w:t xml:space="preserve"> in </w:t>
      </w:r>
      <w:r w:rsidR="0091104F">
        <w:t>Figure 69</w:t>
      </w:r>
      <w:r w:rsidR="009B0683">
        <w:t>.</w:t>
      </w:r>
    </w:p>
    <w:p w14:paraId="1C73116B" w14:textId="77777777" w:rsidR="003C6592" w:rsidRDefault="003C6592" w:rsidP="003B07BB">
      <w:pPr>
        <w:pStyle w:val="Tabletitle"/>
      </w:pPr>
      <w:bookmarkStart w:id="717" w:name="_Toc337566554"/>
      <w:bookmarkStart w:id="718" w:name="_Toc349670626"/>
      <w:r w:rsidRPr="003B07BB">
        <w:rPr>
          <w:rStyle w:val="Tabletitlebold"/>
        </w:rPr>
        <w:t xml:space="preserve">Table </w:t>
      </w:r>
      <w:r w:rsidR="00D438AF" w:rsidRPr="003B07BB">
        <w:rPr>
          <w:rStyle w:val="Tabletitlebold"/>
        </w:rPr>
        <w:fldChar w:fldCharType="begin"/>
      </w:r>
      <w:r w:rsidR="00D438AF" w:rsidRPr="003B07BB">
        <w:rPr>
          <w:rStyle w:val="Tabletitlebold"/>
        </w:rPr>
        <w:instrText xml:space="preserve"> SEQ Table \* ARABIC </w:instrText>
      </w:r>
      <w:r w:rsidR="00D438AF" w:rsidRPr="003B07BB">
        <w:rPr>
          <w:rStyle w:val="Tabletitlebold"/>
        </w:rPr>
        <w:fldChar w:fldCharType="separate"/>
      </w:r>
      <w:r w:rsidR="00496154" w:rsidRPr="003B07BB">
        <w:rPr>
          <w:rStyle w:val="Tabletitlebold"/>
        </w:rPr>
        <w:t>77</w:t>
      </w:r>
      <w:r w:rsidR="00D438AF" w:rsidRPr="003B07BB">
        <w:rPr>
          <w:rStyle w:val="Tabletitlebold"/>
        </w:rPr>
        <w:fldChar w:fldCharType="end"/>
      </w:r>
      <w:r w:rsidRPr="003B07BB">
        <w:rPr>
          <w:rStyle w:val="Tabletitlebold"/>
        </w:rPr>
        <w:t>.</w:t>
      </w:r>
      <w:r>
        <w:t xml:space="preserve"> </w:t>
      </w:r>
      <w:r w:rsidRPr="007D0845">
        <w:t>Results indicating theoretical SWI extent</w:t>
      </w:r>
      <w:r>
        <w:t xml:space="preserve"> for the Botany case study</w:t>
      </w:r>
      <w:bookmarkEnd w:id="717"/>
      <w:bookmarkEnd w:id="718"/>
    </w:p>
    <w:tbl>
      <w:tblPr>
        <w:tblStyle w:val="TableGAHeaderRow"/>
        <w:tblW w:w="8316" w:type="dxa"/>
        <w:tblLayout w:type="fixed"/>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843"/>
        <w:gridCol w:w="1618"/>
        <w:gridCol w:w="1618"/>
        <w:gridCol w:w="1618"/>
        <w:gridCol w:w="1619"/>
      </w:tblGrid>
      <w:tr w:rsidR="00C12C5B" w:rsidRPr="00EF1133" w14:paraId="3F16EFB1" w14:textId="77777777" w:rsidTr="002E4D37">
        <w:trPr>
          <w:cnfStyle w:val="100000000000" w:firstRow="1" w:lastRow="0" w:firstColumn="0" w:lastColumn="0" w:oddVBand="0" w:evenVBand="0" w:oddHBand="0" w:evenHBand="0" w:firstRowFirstColumn="0" w:firstRowLastColumn="0" w:lastRowFirstColumn="0" w:lastRowLastColumn="0"/>
          <w:trHeight w:val="57"/>
          <w:tblHeader/>
        </w:trPr>
        <w:tc>
          <w:tcPr>
            <w:tcW w:w="1843" w:type="dxa"/>
            <w:vAlign w:val="center"/>
          </w:tcPr>
          <w:p w14:paraId="056FF3D7" w14:textId="6ED8CE0E" w:rsidR="00C12C5B" w:rsidRPr="000802C0" w:rsidRDefault="00C12C5B" w:rsidP="009B0683">
            <w:pPr>
              <w:pStyle w:val="Tabletextcentred"/>
            </w:pPr>
            <w:r w:rsidRPr="000802C0">
              <w:t>Aquifer</w:t>
            </w:r>
          </w:p>
        </w:tc>
        <w:tc>
          <w:tcPr>
            <w:tcW w:w="1618" w:type="dxa"/>
            <w:vAlign w:val="center"/>
          </w:tcPr>
          <w:p w14:paraId="72B19411" w14:textId="77777777" w:rsidR="00C12C5B" w:rsidRPr="00EF465B" w:rsidRDefault="00C12C5B" w:rsidP="009B7CE0">
            <w:pPr>
              <w:pStyle w:val="Tableheadingcentredbold"/>
            </w:pPr>
            <w:r w:rsidRPr="009B7CE0">
              <w:t>x</w:t>
            </w:r>
            <w:r w:rsidRPr="009B7CE0">
              <w:rPr>
                <w:rStyle w:val="Subscript"/>
              </w:rPr>
              <w:t>T</w:t>
            </w:r>
          </w:p>
          <w:p w14:paraId="5EE26172" w14:textId="218A4DC2" w:rsidR="00C12C5B" w:rsidRPr="000802C0" w:rsidRDefault="00C12C5B" w:rsidP="009B0683">
            <w:pPr>
              <w:pStyle w:val="Tabletextcentred"/>
            </w:pPr>
            <w:r w:rsidRPr="000802C0">
              <w:t>(m)</w:t>
            </w:r>
          </w:p>
        </w:tc>
        <w:tc>
          <w:tcPr>
            <w:tcW w:w="1618" w:type="dxa"/>
            <w:vAlign w:val="center"/>
          </w:tcPr>
          <w:p w14:paraId="1283CBDD" w14:textId="77777777" w:rsidR="00C12C5B" w:rsidRPr="00EF465B" w:rsidRDefault="00C12C5B" w:rsidP="009B7CE0">
            <w:pPr>
              <w:pStyle w:val="Tableheadingcentredbold"/>
            </w:pPr>
            <w:r w:rsidRPr="00EF465B">
              <w:t>M</w:t>
            </w:r>
          </w:p>
          <w:p w14:paraId="672A6704" w14:textId="65309E65" w:rsidR="00C12C5B" w:rsidRPr="007768B6" w:rsidRDefault="00C12C5B" w:rsidP="009B0683">
            <w:pPr>
              <w:pStyle w:val="Tabletextcentred"/>
              <w:rPr>
                <w:i/>
              </w:rPr>
            </w:pPr>
            <w:r>
              <w:t>(-)</w:t>
            </w:r>
          </w:p>
        </w:tc>
        <w:tc>
          <w:tcPr>
            <w:tcW w:w="1618" w:type="dxa"/>
            <w:vAlign w:val="center"/>
          </w:tcPr>
          <w:p w14:paraId="5A627514" w14:textId="77777777" w:rsidR="00C12C5B" w:rsidRDefault="00C12C5B" w:rsidP="009B7CE0">
            <w:pPr>
              <w:pStyle w:val="Tableheadingcentredbold"/>
            </w:pPr>
            <w:r w:rsidRPr="00EF465B">
              <w:t>x</w:t>
            </w:r>
            <w:r w:rsidRPr="009B7CE0">
              <w:rPr>
                <w:rStyle w:val="Subscript"/>
              </w:rPr>
              <w:t>T</w:t>
            </w:r>
            <w:r>
              <w:sym w:font="Symbol" w:char="F0A2"/>
            </w:r>
          </w:p>
          <w:p w14:paraId="17EF3790" w14:textId="0E326C51" w:rsidR="00C12C5B" w:rsidRPr="000802C0" w:rsidRDefault="00C12C5B" w:rsidP="009B0683">
            <w:pPr>
              <w:pStyle w:val="Tabletextcentred"/>
              <w:rPr>
                <w:sz w:val="22"/>
                <w:szCs w:val="22"/>
              </w:rPr>
            </w:pPr>
            <w:r>
              <w:t>(-)</w:t>
            </w:r>
          </w:p>
        </w:tc>
        <w:tc>
          <w:tcPr>
            <w:tcW w:w="1619" w:type="dxa"/>
            <w:vAlign w:val="center"/>
          </w:tcPr>
          <w:p w14:paraId="15DEBE82" w14:textId="77777777" w:rsidR="00C12C5B" w:rsidRPr="000802C0" w:rsidRDefault="00C12C5B" w:rsidP="009B7CE0">
            <w:pPr>
              <w:pStyle w:val="Tableheadingcentredbold"/>
            </w:pPr>
            <w:r w:rsidRPr="00EF465B">
              <w:t>V</w:t>
            </w:r>
            <w:proofErr w:type="spellStart"/>
            <w:r w:rsidRPr="009B7CE0">
              <w:rPr>
                <w:rStyle w:val="Subscript"/>
              </w:rPr>
              <w:t>sw</w:t>
            </w:r>
            <w:proofErr w:type="spellEnd"/>
          </w:p>
          <w:p w14:paraId="000E4919" w14:textId="1D3F3767" w:rsidR="00C12C5B" w:rsidRPr="000802C0" w:rsidRDefault="00C12C5B" w:rsidP="009B0683">
            <w:pPr>
              <w:pStyle w:val="Tabletextcentred"/>
            </w:pPr>
            <w:r w:rsidRPr="00E00765">
              <w:t>(m</w:t>
            </w:r>
            <w:r w:rsidRPr="00BA5327">
              <w:rPr>
                <w:rStyle w:val="Superscript"/>
              </w:rPr>
              <w:t>2</w:t>
            </w:r>
            <w:r w:rsidRPr="00E00765">
              <w:t>)</w:t>
            </w:r>
          </w:p>
        </w:tc>
      </w:tr>
      <w:tr w:rsidR="003C6592" w:rsidRPr="001C15D2" w14:paraId="1640B7B3" w14:textId="77777777" w:rsidTr="004F2617">
        <w:trPr>
          <w:cnfStyle w:val="000000100000" w:firstRow="0" w:lastRow="0" w:firstColumn="0" w:lastColumn="0" w:oddVBand="0" w:evenVBand="0" w:oddHBand="1" w:evenHBand="0" w:firstRowFirstColumn="0" w:firstRowLastColumn="0" w:lastRowFirstColumn="0" w:lastRowLastColumn="0"/>
          <w:trHeight w:val="57"/>
        </w:trPr>
        <w:tc>
          <w:tcPr>
            <w:tcW w:w="1843" w:type="dxa"/>
          </w:tcPr>
          <w:p w14:paraId="6DF62833" w14:textId="77777777" w:rsidR="003C6592" w:rsidRPr="004F2617" w:rsidRDefault="003C6592" w:rsidP="00452CB8">
            <w:pPr>
              <w:pStyle w:val="Tabletextleftbold"/>
            </w:pPr>
            <w:r w:rsidRPr="004F2617">
              <w:t>Botany Sand Beds</w:t>
            </w:r>
          </w:p>
          <w:p w14:paraId="17711E45" w14:textId="77777777" w:rsidR="003C6592" w:rsidRPr="00D300F1" w:rsidRDefault="003C6592" w:rsidP="009B7CE0">
            <w:pPr>
              <w:pStyle w:val="Tabletextleftbold"/>
            </w:pPr>
            <w:r w:rsidRPr="004F2617">
              <w:t>(Unconfined)</w:t>
            </w:r>
          </w:p>
        </w:tc>
        <w:tc>
          <w:tcPr>
            <w:tcW w:w="1618" w:type="dxa"/>
          </w:tcPr>
          <w:p w14:paraId="69A30CB7" w14:textId="77777777" w:rsidR="003C6592" w:rsidRPr="00036D1B" w:rsidRDefault="003C6592" w:rsidP="009B0683">
            <w:pPr>
              <w:pStyle w:val="Tabletextcentred"/>
            </w:pPr>
            <w:r w:rsidRPr="00036D1B">
              <w:t>208</w:t>
            </w:r>
          </w:p>
          <w:p w14:paraId="2F2BA58B" w14:textId="77777777" w:rsidR="003C6592" w:rsidRPr="00036D1B" w:rsidRDefault="003C6592" w:rsidP="009B0683">
            <w:pPr>
              <w:pStyle w:val="Tabletextcentred"/>
            </w:pPr>
            <w:r w:rsidRPr="00036D1B">
              <w:t>(55-Unstable)#</w:t>
            </w:r>
          </w:p>
        </w:tc>
        <w:tc>
          <w:tcPr>
            <w:tcW w:w="1618" w:type="dxa"/>
          </w:tcPr>
          <w:p w14:paraId="387A8FE7" w14:textId="77777777" w:rsidR="003C6592" w:rsidRPr="00036D1B" w:rsidRDefault="003C6592" w:rsidP="009B0683">
            <w:pPr>
              <w:pStyle w:val="Tabletextcentred"/>
            </w:pPr>
            <w:r w:rsidRPr="00036D1B">
              <w:t>0.35</w:t>
            </w:r>
          </w:p>
          <w:p w14:paraId="50EF528E" w14:textId="77777777" w:rsidR="003C6592" w:rsidRPr="00036D1B" w:rsidRDefault="003C6592" w:rsidP="009B0683">
            <w:pPr>
              <w:pStyle w:val="Tabletextcentred"/>
            </w:pPr>
            <w:r w:rsidRPr="00036D1B">
              <w:t>(0.02-3.02)</w:t>
            </w:r>
          </w:p>
        </w:tc>
        <w:tc>
          <w:tcPr>
            <w:tcW w:w="1618" w:type="dxa"/>
          </w:tcPr>
          <w:p w14:paraId="083EEFED" w14:textId="77777777" w:rsidR="003C6592" w:rsidRPr="00036D1B" w:rsidRDefault="003C6592" w:rsidP="009B0683">
            <w:pPr>
              <w:pStyle w:val="Tabletextcentred"/>
            </w:pPr>
            <w:r w:rsidRPr="00036D1B">
              <w:t>0.19</w:t>
            </w:r>
          </w:p>
          <w:p w14:paraId="7186FE82" w14:textId="77777777" w:rsidR="003C6592" w:rsidRPr="00036D1B" w:rsidRDefault="003C6592" w:rsidP="009B0683">
            <w:pPr>
              <w:pStyle w:val="Tabletextcentred"/>
            </w:pPr>
            <w:r w:rsidRPr="00036D1B">
              <w:t>(0.01-1.00)</w:t>
            </w:r>
          </w:p>
        </w:tc>
        <w:tc>
          <w:tcPr>
            <w:tcW w:w="1619" w:type="dxa"/>
          </w:tcPr>
          <w:p w14:paraId="62DEAFE5" w14:textId="77777777" w:rsidR="003C6592" w:rsidRPr="00036D1B" w:rsidRDefault="003C6592" w:rsidP="009B0683">
            <w:pPr>
              <w:pStyle w:val="Tabletextcentred"/>
            </w:pPr>
            <w:r w:rsidRPr="00036D1B">
              <w:t>497</w:t>
            </w:r>
          </w:p>
          <w:p w14:paraId="140EC8F9" w14:textId="77777777" w:rsidR="003C6592" w:rsidRPr="00036D1B" w:rsidRDefault="003C6592" w:rsidP="009B0683">
            <w:pPr>
              <w:pStyle w:val="Tabletextcentred"/>
            </w:pPr>
            <w:r w:rsidRPr="00036D1B">
              <w:t>(126-Unstable)</w:t>
            </w:r>
          </w:p>
        </w:tc>
      </w:tr>
    </w:tbl>
    <w:p w14:paraId="4BD40D31" w14:textId="77777777" w:rsidR="003C6592" w:rsidRPr="009B0683" w:rsidRDefault="003C6592" w:rsidP="001F43FC">
      <w:pPr>
        <w:pStyle w:val="Caption"/>
      </w:pPr>
      <w:r w:rsidRPr="009B0683">
        <w:t># Calculated range</w:t>
      </w:r>
    </w:p>
    <w:p w14:paraId="3B8D7F1A" w14:textId="77777777" w:rsidR="003C6592" w:rsidRDefault="003C6592" w:rsidP="007D0D63">
      <w:pPr>
        <w:pStyle w:val="Figuresandimagescentred0"/>
      </w:pPr>
      <w:r>
        <w:rPr>
          <w:noProof/>
        </w:rPr>
        <w:lastRenderedPageBreak/>
        <w:drawing>
          <wp:inline distT="0" distB="0" distL="0" distR="0" wp14:anchorId="249C961D" wp14:editId="019A0FBD">
            <wp:extent cx="5724525" cy="3486150"/>
            <wp:effectExtent l="0" t="0" r="9525" b="0"/>
            <wp:docPr id="226" name="Picture 226"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5724525" cy="3486150"/>
                    </a:xfrm>
                    <a:prstGeom prst="rect">
                      <a:avLst/>
                    </a:prstGeom>
                    <a:noFill/>
                    <a:ln>
                      <a:noFill/>
                    </a:ln>
                  </pic:spPr>
                </pic:pic>
              </a:graphicData>
            </a:graphic>
          </wp:inline>
        </w:drawing>
      </w:r>
    </w:p>
    <w:p w14:paraId="3E51EAC0" w14:textId="77777777" w:rsidR="003C6592" w:rsidRDefault="003C6592" w:rsidP="003C6592">
      <w:pPr>
        <w:pStyle w:val="Caption"/>
      </w:pPr>
      <w:bookmarkStart w:id="719" w:name="_Toc337566468"/>
      <w:bookmarkStart w:id="720" w:name="_Toc349670540"/>
      <w:r w:rsidRPr="003B07BB">
        <w:rPr>
          <w:rStyle w:val="Captionbold"/>
        </w:rPr>
        <w:t xml:space="preserve">Figure </w:t>
      </w:r>
      <w:r w:rsidR="00D438AF" w:rsidRPr="003B07BB">
        <w:rPr>
          <w:rStyle w:val="Captionbold"/>
        </w:rPr>
        <w:fldChar w:fldCharType="begin"/>
      </w:r>
      <w:r w:rsidR="00D438AF" w:rsidRPr="003B07BB">
        <w:rPr>
          <w:rStyle w:val="Captionbold"/>
        </w:rPr>
        <w:instrText xml:space="preserve"> SEQ Figure \* ARABIC </w:instrText>
      </w:r>
      <w:r w:rsidR="00D438AF" w:rsidRPr="003B07BB">
        <w:rPr>
          <w:rStyle w:val="Captionbold"/>
        </w:rPr>
        <w:fldChar w:fldCharType="separate"/>
      </w:r>
      <w:r w:rsidR="00496154" w:rsidRPr="003B07BB">
        <w:rPr>
          <w:rStyle w:val="Captionbold"/>
        </w:rPr>
        <w:t>65</w:t>
      </w:r>
      <w:r w:rsidR="00D438AF" w:rsidRPr="003B07BB">
        <w:rPr>
          <w:rStyle w:val="Captionbold"/>
        </w:rPr>
        <w:fldChar w:fldCharType="end"/>
      </w:r>
      <w:r w:rsidRPr="003B07BB">
        <w:rPr>
          <w:rStyle w:val="Captionbold"/>
        </w:rPr>
        <w:t>.</w:t>
      </w:r>
      <w:r>
        <w:t xml:space="preserve"> Approximation of the near coastal water table and interface locations for the Botany case study area</w:t>
      </w:r>
      <w:bookmarkEnd w:id="719"/>
      <w:bookmarkEnd w:id="720"/>
    </w:p>
    <w:p w14:paraId="67A7AD93" w14:textId="77002B40" w:rsidR="003C6592" w:rsidRPr="00BF7CED" w:rsidRDefault="003C6592" w:rsidP="00BF7CED">
      <w:pPr>
        <w:pStyle w:val="BodyText"/>
        <w:rPr>
          <w:rStyle w:val="Bodytextbold"/>
        </w:rPr>
      </w:pPr>
      <w:r w:rsidRPr="00BF7CED">
        <w:rPr>
          <w:rStyle w:val="Bodytextbold"/>
        </w:rPr>
        <w:t>Theoretical extent of SWI under future extraction scenarios</w:t>
      </w:r>
    </w:p>
    <w:p w14:paraId="26BADAD6" w14:textId="77777777" w:rsidR="003C6592" w:rsidRPr="00D300F1" w:rsidRDefault="003C6592" w:rsidP="00DF5570">
      <w:pPr>
        <w:pStyle w:val="BodyText"/>
      </w:pPr>
      <w:r>
        <w:t>For parameters in Table 76</w:t>
      </w:r>
      <w:r w:rsidRPr="00B538FA">
        <w:t>,</w:t>
      </w:r>
      <w:r>
        <w:t xml:space="preserve"> freshwater discharge to the sea </w:t>
      </w:r>
      <w:r w:rsidRPr="001F43FC">
        <w:rPr>
          <w:rStyle w:val="Italic"/>
        </w:rPr>
        <w:t>q</w:t>
      </w:r>
      <w:r w:rsidRPr="00174AB6">
        <w:rPr>
          <w:rStyle w:val="Subscript"/>
        </w:rPr>
        <w:t>0</w:t>
      </w:r>
      <w:r>
        <w:t xml:space="preserve"> of around 470 ML/km/</w:t>
      </w:r>
      <w:proofErr w:type="spellStart"/>
      <w:r>
        <w:t>yr</w:t>
      </w:r>
      <w:proofErr w:type="spellEnd"/>
      <w:r>
        <w:t xml:space="preserve"> was calculated along with a minimum discharge value of around 270 ML/km/yr. </w:t>
      </w:r>
      <w:r>
        <w:fldChar w:fldCharType="begin"/>
      </w:r>
      <w:r>
        <w:instrText xml:space="preserve"> REF _Ref308186854 \h </w:instrText>
      </w:r>
      <w:r>
        <w:fldChar w:fldCharType="separate"/>
      </w:r>
      <w:r w:rsidR="00496154">
        <w:t xml:space="preserve">Figure </w:t>
      </w:r>
      <w:r w:rsidR="00496154">
        <w:rPr>
          <w:noProof/>
        </w:rPr>
        <w:t>66</w:t>
      </w:r>
      <w:r>
        <w:fldChar w:fldCharType="end"/>
      </w:r>
      <w:r>
        <w:t xml:space="preserve"> shows wedge toe location </w:t>
      </w:r>
      <w:proofErr w:type="spellStart"/>
      <w:r w:rsidRPr="001F43FC">
        <w:rPr>
          <w:rStyle w:val="Italic"/>
        </w:rPr>
        <w:t>x</w:t>
      </w:r>
      <w:r w:rsidRPr="007F67AE">
        <w:rPr>
          <w:rStyle w:val="ItalicSubscript"/>
        </w:rPr>
        <w:t>T</w:t>
      </w:r>
      <w:proofErr w:type="spellEnd"/>
      <w:r>
        <w:t xml:space="preserve"> and scaled wedge toe location </w:t>
      </w:r>
      <w:proofErr w:type="spellStart"/>
      <w:r w:rsidRPr="001F43FC">
        <w:rPr>
          <w:rStyle w:val="Italic"/>
        </w:rPr>
        <w:t>x</w:t>
      </w:r>
      <w:r w:rsidRPr="007F67AE">
        <w:rPr>
          <w:rStyle w:val="ItalicSubscript"/>
        </w:rPr>
        <w:t>T</w:t>
      </w:r>
      <w:proofErr w:type="spellEnd"/>
      <w:r>
        <w:sym w:font="Symbol" w:char="F0A2"/>
      </w:r>
      <w:r>
        <w:t xml:space="preserve"> for a range of reduced </w:t>
      </w:r>
      <w:r w:rsidRPr="001F43FC">
        <w:rPr>
          <w:rStyle w:val="Italic"/>
        </w:rPr>
        <w:t>q</w:t>
      </w:r>
      <w:r w:rsidRPr="00174AB6">
        <w:rPr>
          <w:rStyle w:val="Subscript"/>
        </w:rPr>
        <w:t xml:space="preserve">0 </w:t>
      </w:r>
      <w:r>
        <w:t xml:space="preserve">values, as might occur under increased extraction. </w:t>
      </w:r>
    </w:p>
    <w:p w14:paraId="696A15F0" w14:textId="77777777" w:rsidR="003C6592" w:rsidRDefault="00F26071" w:rsidP="007D0D63">
      <w:pPr>
        <w:pStyle w:val="Figuresandimagescentred0"/>
      </w:pPr>
      <w:r>
        <w:rPr>
          <w:noProof/>
        </w:rPr>
        <w:drawing>
          <wp:inline distT="0" distB="0" distL="0" distR="0" wp14:anchorId="40B2AD57" wp14:editId="0E5A64AF">
            <wp:extent cx="4069748" cy="2340000"/>
            <wp:effectExtent l="0" t="0" r="6985" b="3175"/>
            <wp:docPr id="190" name="Picture 190"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png"/>
                    <pic:cNvPicPr/>
                  </pic:nvPicPr>
                  <pic:blipFill>
                    <a:blip r:embed="rId349">
                      <a:extLst>
                        <a:ext uri="{28A0092B-C50C-407E-A947-70E740481C1C}">
                          <a14:useLocalDpi xmlns:a14="http://schemas.microsoft.com/office/drawing/2010/main" val="0"/>
                        </a:ext>
                      </a:extLst>
                    </a:blip>
                    <a:stretch>
                      <a:fillRect/>
                    </a:stretch>
                  </pic:blipFill>
                  <pic:spPr>
                    <a:xfrm>
                      <a:off x="0" y="0"/>
                      <a:ext cx="4069748" cy="2340000"/>
                    </a:xfrm>
                    <a:prstGeom prst="rect">
                      <a:avLst/>
                    </a:prstGeom>
                  </pic:spPr>
                </pic:pic>
              </a:graphicData>
            </a:graphic>
          </wp:inline>
        </w:drawing>
      </w:r>
    </w:p>
    <w:p w14:paraId="25D87BFE" w14:textId="77777777" w:rsidR="003C6592" w:rsidRDefault="003C6592" w:rsidP="003C6592">
      <w:pPr>
        <w:pStyle w:val="Caption"/>
      </w:pPr>
      <w:bookmarkStart w:id="721" w:name="_Ref308186854"/>
      <w:bookmarkStart w:id="722" w:name="_Toc337566469"/>
      <w:bookmarkStart w:id="723" w:name="_Toc349670541"/>
      <w:r w:rsidRPr="003B07BB">
        <w:rPr>
          <w:rStyle w:val="Captionbold"/>
        </w:rPr>
        <w:t xml:space="preserve">Figure </w:t>
      </w:r>
      <w:r w:rsidR="00D438AF" w:rsidRPr="003B07BB">
        <w:rPr>
          <w:rStyle w:val="Captionbold"/>
        </w:rPr>
        <w:fldChar w:fldCharType="begin"/>
      </w:r>
      <w:r w:rsidR="00D438AF" w:rsidRPr="003B07BB">
        <w:rPr>
          <w:rStyle w:val="Captionbold"/>
        </w:rPr>
        <w:instrText xml:space="preserve"> SEQ Figure \* ARABIC </w:instrText>
      </w:r>
      <w:r w:rsidR="00D438AF" w:rsidRPr="003B07BB">
        <w:rPr>
          <w:rStyle w:val="Captionbold"/>
        </w:rPr>
        <w:fldChar w:fldCharType="separate"/>
      </w:r>
      <w:r w:rsidR="00496154" w:rsidRPr="003B07BB">
        <w:rPr>
          <w:rStyle w:val="Captionbold"/>
        </w:rPr>
        <w:t>66</w:t>
      </w:r>
      <w:r w:rsidR="00D438AF" w:rsidRPr="003B07BB">
        <w:rPr>
          <w:rStyle w:val="Captionbold"/>
        </w:rPr>
        <w:fldChar w:fldCharType="end"/>
      </w:r>
      <w:bookmarkEnd w:id="721"/>
      <w:r w:rsidRPr="003B07BB">
        <w:rPr>
          <w:rStyle w:val="Captionbold"/>
        </w:rPr>
        <w:t>.</w:t>
      </w:r>
      <w:r>
        <w:t xml:space="preserve"> Values of</w:t>
      </w:r>
      <w:r w:rsidRPr="0079029B">
        <w:t xml:space="preserve"> </w:t>
      </w:r>
      <w:r w:rsidRPr="001F43FC">
        <w:t>x</w:t>
      </w:r>
      <w:r w:rsidRPr="001C56B2">
        <w:rPr>
          <w:rStyle w:val="Subscript"/>
        </w:rPr>
        <w:t>T</w:t>
      </w:r>
      <w:r w:rsidRPr="0079029B">
        <w:t xml:space="preserve"> and </w:t>
      </w:r>
      <w:r w:rsidRPr="001F43FC">
        <w:t>x</w:t>
      </w:r>
      <w:r w:rsidRPr="001C56B2">
        <w:rPr>
          <w:rStyle w:val="Subscript"/>
        </w:rPr>
        <w:t>T</w:t>
      </w:r>
      <w:r w:rsidRPr="0079029B">
        <w:sym w:font="Symbol" w:char="F0A2"/>
      </w:r>
      <w:r w:rsidRPr="0079029B">
        <w:t xml:space="preserve"> for </w:t>
      </w:r>
      <w:r>
        <w:t>a range of</w:t>
      </w:r>
      <w:r w:rsidRPr="0079029B">
        <w:t xml:space="preserve"> </w:t>
      </w:r>
      <w:r w:rsidRPr="001F43FC">
        <w:t>q</w:t>
      </w:r>
      <w:r w:rsidRPr="001C56B2">
        <w:rPr>
          <w:rStyle w:val="Subscript"/>
        </w:rPr>
        <w:t>0</w:t>
      </w:r>
      <w:r>
        <w:t xml:space="preserve"> values</w:t>
      </w:r>
      <w:r w:rsidRPr="0079029B">
        <w:t xml:space="preserve"> for the </w:t>
      </w:r>
      <w:r>
        <w:t xml:space="preserve">Botany </w:t>
      </w:r>
      <w:r w:rsidRPr="0079029B">
        <w:t>unconfined aquifer</w:t>
      </w:r>
      <w:bookmarkEnd w:id="722"/>
      <w:bookmarkEnd w:id="723"/>
    </w:p>
    <w:p w14:paraId="47474521" w14:textId="1433E945" w:rsidR="003B07BB" w:rsidRDefault="003B07BB" w:rsidP="003B07BB">
      <w:pPr>
        <w:pStyle w:val="BodyText"/>
      </w:pPr>
      <w:r>
        <w:br w:type="page"/>
      </w:r>
    </w:p>
    <w:p w14:paraId="7D199703" w14:textId="646A1D2D" w:rsidR="003C6592" w:rsidRDefault="003C6592" w:rsidP="002B708A">
      <w:pPr>
        <w:pStyle w:val="Head2nonumbers"/>
      </w:pPr>
      <w:bookmarkStart w:id="724" w:name="_Toc337566400"/>
      <w:r>
        <w:lastRenderedPageBreak/>
        <w:t>C</w:t>
      </w:r>
      <w:r w:rsidRPr="006976AB">
        <w:t>.</w:t>
      </w:r>
      <w:r>
        <w:t>27</w:t>
      </w:r>
      <w:r w:rsidRPr="006976AB">
        <w:t xml:space="preserve"> </w:t>
      </w:r>
      <w:r>
        <w:t>Stuarts Point</w:t>
      </w:r>
      <w:r w:rsidRPr="006976AB">
        <w:t xml:space="preserve">, </w:t>
      </w:r>
      <w:r>
        <w:t>New South Wales</w:t>
      </w:r>
      <w:bookmarkEnd w:id="724"/>
    </w:p>
    <w:p w14:paraId="59C342D4" w14:textId="77777777" w:rsidR="003C6592" w:rsidRPr="00BF7CED" w:rsidRDefault="003C6592" w:rsidP="00BF7CED">
      <w:pPr>
        <w:pStyle w:val="BodyText"/>
        <w:rPr>
          <w:rStyle w:val="Bodytextbold"/>
        </w:rPr>
      </w:pPr>
      <w:r w:rsidRPr="00BF7CED">
        <w:rPr>
          <w:rStyle w:val="Bodytextbold"/>
        </w:rPr>
        <w:t>Conceptualisation and parameterisation</w:t>
      </w:r>
    </w:p>
    <w:p w14:paraId="32E798DB" w14:textId="4B3E56E4" w:rsidR="003C6592" w:rsidRPr="00D300F1" w:rsidRDefault="003C6592" w:rsidP="00DF5570">
      <w:pPr>
        <w:pStyle w:val="BodyText"/>
      </w:pPr>
      <w:r w:rsidRPr="00055B88">
        <w:t>The</w:t>
      </w:r>
      <w:r>
        <w:t xml:space="preserve"> Stuarts Point case study is located </w:t>
      </w:r>
      <w:r w:rsidRPr="00FA4153">
        <w:t xml:space="preserve">between </w:t>
      </w:r>
      <w:proofErr w:type="spellStart"/>
      <w:r w:rsidRPr="00FA4153">
        <w:t>Yarrahapinni</w:t>
      </w:r>
      <w:proofErr w:type="spellEnd"/>
      <w:r w:rsidRPr="00FA4153">
        <w:t xml:space="preserve"> Hills in the west through to the coast in the </w:t>
      </w:r>
      <w:r w:rsidR="000F0A51">
        <w:t xml:space="preserve">east. The conceptualisation is </w:t>
      </w:r>
      <w:r>
        <w:t>f</w:t>
      </w:r>
      <w:r w:rsidRPr="00FA4153">
        <w:t xml:space="preserve">or the area to the west of the estuarine Macleay River, </w:t>
      </w:r>
      <w:r>
        <w:t>wherein salinity is equal to seawater. Although</w:t>
      </w:r>
      <w:r w:rsidRPr="00055B88">
        <w:t xml:space="preserve"> there is a discontinuous low permeability unit at about -10m AHD (an</w:t>
      </w:r>
      <w:r w:rsidR="000F0A51">
        <w:t xml:space="preserve">d approximately 1m thick), the </w:t>
      </w:r>
      <w:r w:rsidRPr="00055B88">
        <w:t>aquifer is modelled as</w:t>
      </w:r>
      <w:r>
        <w:t xml:space="preserve"> </w:t>
      </w:r>
      <w:r w:rsidRPr="00055B88">
        <w:t>a single layer</w:t>
      </w:r>
      <w:r>
        <w:t xml:space="preserve"> as the limited data does not warrant a more detailed characterisation. Hydrogeological parameters are shown in </w:t>
      </w:r>
      <w:r w:rsidR="0091104F">
        <w:t>Table 78</w:t>
      </w:r>
      <w:r>
        <w:t>. It is assumed that there is no extraction within 1750 m from the coast, however no extraction information was available for this study.</w:t>
      </w:r>
      <w:r w:rsidRPr="00D300F1">
        <w:t xml:space="preserve"> </w:t>
      </w:r>
    </w:p>
    <w:p w14:paraId="79DFDB3A" w14:textId="77777777" w:rsidR="003C6592" w:rsidRPr="00D300F1" w:rsidRDefault="003C6592" w:rsidP="00ED2D50">
      <w:pPr>
        <w:pStyle w:val="Tabletitle"/>
      </w:pPr>
      <w:bookmarkStart w:id="725" w:name="_Ref308186899"/>
      <w:bookmarkStart w:id="726" w:name="_Toc337566555"/>
      <w:bookmarkStart w:id="727" w:name="_Toc349670627"/>
      <w:r w:rsidRPr="00ED2D50">
        <w:rPr>
          <w:rStyle w:val="Tabletitlebold"/>
        </w:rPr>
        <w:t xml:space="preserve">Table </w:t>
      </w:r>
      <w:r w:rsidR="00D438AF" w:rsidRPr="00ED2D50">
        <w:rPr>
          <w:rStyle w:val="Tabletitlebold"/>
        </w:rPr>
        <w:fldChar w:fldCharType="begin"/>
      </w:r>
      <w:r w:rsidR="00D438AF" w:rsidRPr="00ED2D50">
        <w:rPr>
          <w:rStyle w:val="Tabletitlebold"/>
        </w:rPr>
        <w:instrText xml:space="preserve"> SEQ Table \* ARABIC </w:instrText>
      </w:r>
      <w:r w:rsidR="00D438AF" w:rsidRPr="00ED2D50">
        <w:rPr>
          <w:rStyle w:val="Tabletitlebold"/>
        </w:rPr>
        <w:fldChar w:fldCharType="separate"/>
      </w:r>
      <w:r w:rsidR="00496154" w:rsidRPr="00ED2D50">
        <w:rPr>
          <w:rStyle w:val="Tabletitlebold"/>
        </w:rPr>
        <w:t>78</w:t>
      </w:r>
      <w:r w:rsidR="00D438AF" w:rsidRPr="00ED2D50">
        <w:rPr>
          <w:rStyle w:val="Tabletitlebold"/>
        </w:rPr>
        <w:fldChar w:fldCharType="end"/>
      </w:r>
      <w:bookmarkEnd w:id="725"/>
      <w:r w:rsidRPr="00ED2D50">
        <w:rPr>
          <w:rStyle w:val="Tabletitlebold"/>
        </w:rPr>
        <w:t>.</w:t>
      </w:r>
      <w:r w:rsidRPr="00D300F1">
        <w:t xml:space="preserve"> Hydrogeological parameters for the </w:t>
      </w:r>
      <w:r>
        <w:t>Stuarts Point case study</w:t>
      </w:r>
      <w:bookmarkEnd w:id="726"/>
      <w:bookmarkEnd w:id="727"/>
    </w:p>
    <w:tbl>
      <w:tblPr>
        <w:tblStyle w:val="TableGAHeaderRow"/>
        <w:tblW w:w="0" w:type="auto"/>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843"/>
        <w:gridCol w:w="809"/>
        <w:gridCol w:w="1273"/>
        <w:gridCol w:w="1131"/>
        <w:gridCol w:w="1131"/>
        <w:gridCol w:w="990"/>
        <w:gridCol w:w="849"/>
      </w:tblGrid>
      <w:tr w:rsidR="003C6592" w:rsidRPr="00D300F1" w14:paraId="6940CCF5" w14:textId="77777777" w:rsidTr="002E4D37">
        <w:trPr>
          <w:cnfStyle w:val="100000000000" w:firstRow="1" w:lastRow="0" w:firstColumn="0" w:lastColumn="0" w:oddVBand="0" w:evenVBand="0" w:oddHBand="0" w:evenHBand="0" w:firstRowFirstColumn="0" w:firstRowLastColumn="0" w:lastRowFirstColumn="0" w:lastRowLastColumn="0"/>
          <w:tblHeader/>
        </w:trPr>
        <w:tc>
          <w:tcPr>
            <w:tcW w:w="1843" w:type="dxa"/>
          </w:tcPr>
          <w:p w14:paraId="049F4FF5" w14:textId="2FDF3D1F" w:rsidR="003C6592" w:rsidRPr="00FB1893" w:rsidRDefault="003C6592" w:rsidP="004F2617">
            <w:pPr>
              <w:pStyle w:val="Tabletextcentred"/>
              <w:rPr>
                <w:bCs/>
              </w:rPr>
            </w:pPr>
            <w:r w:rsidRPr="00FB1893">
              <w:t>Aquifer</w:t>
            </w:r>
          </w:p>
        </w:tc>
        <w:tc>
          <w:tcPr>
            <w:tcW w:w="809" w:type="dxa"/>
          </w:tcPr>
          <w:p w14:paraId="6ECB165C" w14:textId="77777777" w:rsidR="003C6592" w:rsidRPr="00FB1893" w:rsidRDefault="003C6592" w:rsidP="00F85DFE">
            <w:pPr>
              <w:pStyle w:val="Tabletextcentred"/>
              <w:rPr>
                <w:i/>
              </w:rPr>
            </w:pPr>
            <w:r w:rsidRPr="00452CB8">
              <w:rPr>
                <w:rStyle w:val="Italic"/>
              </w:rPr>
              <w:t>K</w:t>
            </w:r>
            <w:r w:rsidRPr="00452CB8">
              <w:rPr>
                <w:rStyle w:val="Italic"/>
              </w:rPr>
              <w:br/>
            </w:r>
            <w:r w:rsidRPr="00FB1893">
              <w:t>(m/d)</w:t>
            </w:r>
          </w:p>
        </w:tc>
        <w:tc>
          <w:tcPr>
            <w:tcW w:w="1273" w:type="dxa"/>
          </w:tcPr>
          <w:p w14:paraId="0025B5A5" w14:textId="77777777" w:rsidR="003C6592" w:rsidRPr="00FB1893" w:rsidRDefault="003C6592" w:rsidP="00FE489E">
            <w:pPr>
              <w:pStyle w:val="Tableheadingcentred"/>
            </w:pPr>
            <w:r w:rsidRPr="00452CB8">
              <w:rPr>
                <w:rStyle w:val="Italic"/>
              </w:rPr>
              <w:t>W</w:t>
            </w:r>
            <w:r w:rsidRPr="009B7CE0">
              <w:rPr>
                <w:rStyle w:val="Subscriptitalic"/>
              </w:rPr>
              <w:t>net</w:t>
            </w:r>
            <w:r w:rsidRPr="00FE489E">
              <w:rPr>
                <w:rStyle w:val="Subscript"/>
              </w:rPr>
              <w:br/>
            </w:r>
            <w:r w:rsidRPr="00FB1893">
              <w:t>(mm/</w:t>
            </w:r>
            <w:proofErr w:type="spellStart"/>
            <w:r w:rsidRPr="00FB1893">
              <w:t>yr</w:t>
            </w:r>
            <w:proofErr w:type="spellEnd"/>
            <w:r w:rsidRPr="00FB1893">
              <w:t>)</w:t>
            </w:r>
          </w:p>
        </w:tc>
        <w:tc>
          <w:tcPr>
            <w:tcW w:w="1131" w:type="dxa"/>
          </w:tcPr>
          <w:p w14:paraId="41B635E9" w14:textId="77777777" w:rsidR="003C6592" w:rsidRPr="00FB1893" w:rsidRDefault="003C6592" w:rsidP="00FE489E">
            <w:pPr>
              <w:pStyle w:val="Tableheadingcentred"/>
              <w:rPr>
                <w:i/>
                <w:vertAlign w:val="subscript"/>
              </w:rPr>
            </w:pPr>
            <w:r w:rsidRPr="00452CB8">
              <w:rPr>
                <w:rStyle w:val="Italic"/>
              </w:rPr>
              <w:t>z</w:t>
            </w:r>
            <w:r w:rsidRPr="00FE489E">
              <w:rPr>
                <w:rStyle w:val="Subscript"/>
              </w:rPr>
              <w:t xml:space="preserve">0 </w:t>
            </w:r>
            <w:r w:rsidRPr="009B7CE0">
              <w:rPr>
                <w:rStyle w:val="Subscriptitalic"/>
              </w:rPr>
              <w:br/>
            </w:r>
            <w:r w:rsidRPr="00FB1893">
              <w:t>(m)</w:t>
            </w:r>
          </w:p>
        </w:tc>
        <w:tc>
          <w:tcPr>
            <w:tcW w:w="1131" w:type="dxa"/>
          </w:tcPr>
          <w:p w14:paraId="063F039E" w14:textId="77777777" w:rsidR="003C6592" w:rsidRPr="00FB1893" w:rsidRDefault="003C6592" w:rsidP="00F85DFE">
            <w:pPr>
              <w:pStyle w:val="Tabletextcentred"/>
            </w:pPr>
            <w:r w:rsidRPr="00452CB8">
              <w:rPr>
                <w:rStyle w:val="Italic"/>
              </w:rPr>
              <w:t>h</w:t>
            </w:r>
            <w:r w:rsidRPr="009B7CE0">
              <w:rPr>
                <w:rStyle w:val="Subscriptitalic"/>
              </w:rPr>
              <w:t>b</w:t>
            </w:r>
            <w:r w:rsidRPr="00452CB8">
              <w:rPr>
                <w:rStyle w:val="Italic"/>
              </w:rPr>
              <w:br/>
            </w:r>
            <w:r w:rsidRPr="00FB1893">
              <w:t>(m)</w:t>
            </w:r>
          </w:p>
        </w:tc>
        <w:tc>
          <w:tcPr>
            <w:tcW w:w="990" w:type="dxa"/>
          </w:tcPr>
          <w:p w14:paraId="3A7A6957" w14:textId="77777777" w:rsidR="003C6592" w:rsidRPr="00FB1893" w:rsidRDefault="003C6592" w:rsidP="00F85DFE">
            <w:pPr>
              <w:pStyle w:val="Tabletextcentred"/>
            </w:pPr>
            <w:r w:rsidRPr="00452CB8">
              <w:rPr>
                <w:rStyle w:val="Italic"/>
              </w:rPr>
              <w:t>x</w:t>
            </w:r>
            <w:r w:rsidRPr="009B7CE0">
              <w:rPr>
                <w:rStyle w:val="Subscriptitalic"/>
              </w:rPr>
              <w:t>b</w:t>
            </w:r>
            <w:r w:rsidRPr="00452CB8">
              <w:rPr>
                <w:rStyle w:val="Italic"/>
              </w:rPr>
              <w:br/>
            </w:r>
            <w:r w:rsidRPr="00FB1893">
              <w:t>(m)</w:t>
            </w:r>
          </w:p>
        </w:tc>
        <w:tc>
          <w:tcPr>
            <w:tcW w:w="849" w:type="dxa"/>
          </w:tcPr>
          <w:p w14:paraId="0527F724" w14:textId="77777777" w:rsidR="003C6592" w:rsidRPr="00FB1893" w:rsidRDefault="003C6592" w:rsidP="00F85DFE">
            <w:pPr>
              <w:pStyle w:val="Tabletextcentred"/>
              <w:rPr>
                <w:i/>
              </w:rPr>
            </w:pPr>
            <w:r w:rsidRPr="00452CB8">
              <w:rPr>
                <w:rStyle w:val="Italic"/>
              </w:rPr>
              <w:t>n</w:t>
            </w:r>
            <w:r w:rsidRPr="00FB1893">
              <w:br/>
              <w:t>(-)</w:t>
            </w:r>
          </w:p>
        </w:tc>
      </w:tr>
      <w:tr w:rsidR="003C6592" w:rsidRPr="00D300F1" w14:paraId="5145E29F" w14:textId="77777777" w:rsidTr="004F2617">
        <w:trPr>
          <w:cnfStyle w:val="000000100000" w:firstRow="0" w:lastRow="0" w:firstColumn="0" w:lastColumn="0" w:oddVBand="0" w:evenVBand="0" w:oddHBand="1" w:evenHBand="0" w:firstRowFirstColumn="0" w:firstRowLastColumn="0" w:lastRowFirstColumn="0" w:lastRowLastColumn="0"/>
        </w:trPr>
        <w:tc>
          <w:tcPr>
            <w:tcW w:w="1843" w:type="dxa"/>
          </w:tcPr>
          <w:p w14:paraId="7603CBA3" w14:textId="77777777" w:rsidR="003C6592" w:rsidRPr="003B07BB" w:rsidRDefault="003C6592" w:rsidP="00452CB8">
            <w:pPr>
              <w:pStyle w:val="Tabletextleftbold"/>
            </w:pPr>
            <w:r w:rsidRPr="003B07BB">
              <w:t>Stuarts Point Coastal Sands</w:t>
            </w:r>
          </w:p>
          <w:p w14:paraId="0AA816FE" w14:textId="77777777" w:rsidR="003C6592" w:rsidRPr="00FB1893" w:rsidRDefault="003C6592" w:rsidP="009B7CE0">
            <w:pPr>
              <w:pStyle w:val="Tabletextleftbold"/>
            </w:pPr>
            <w:r w:rsidRPr="003B07BB">
              <w:t>(Unconfined)</w:t>
            </w:r>
          </w:p>
        </w:tc>
        <w:tc>
          <w:tcPr>
            <w:tcW w:w="809" w:type="dxa"/>
          </w:tcPr>
          <w:p w14:paraId="6D86BB9A" w14:textId="77777777" w:rsidR="003C6592" w:rsidRPr="00FB1893" w:rsidRDefault="003C6592" w:rsidP="00F85DFE">
            <w:pPr>
              <w:pStyle w:val="Tabletextcentred"/>
            </w:pPr>
            <w:r w:rsidRPr="00FB1893">
              <w:t>20</w:t>
            </w:r>
          </w:p>
        </w:tc>
        <w:tc>
          <w:tcPr>
            <w:tcW w:w="1273" w:type="dxa"/>
          </w:tcPr>
          <w:p w14:paraId="64D7FF06" w14:textId="77777777" w:rsidR="003C6592" w:rsidRPr="00FB1893" w:rsidRDefault="003C6592" w:rsidP="00F85DFE">
            <w:pPr>
              <w:pStyle w:val="Tabletextcentred"/>
            </w:pPr>
            <w:r w:rsidRPr="00FB1893">
              <w:t>270</w:t>
            </w:r>
          </w:p>
        </w:tc>
        <w:tc>
          <w:tcPr>
            <w:tcW w:w="1131" w:type="dxa"/>
          </w:tcPr>
          <w:p w14:paraId="4D5F8197" w14:textId="77777777" w:rsidR="003C6592" w:rsidRPr="00FB1893" w:rsidRDefault="003C6592" w:rsidP="00F85DFE">
            <w:pPr>
              <w:pStyle w:val="Tabletextcentred"/>
            </w:pPr>
            <w:r w:rsidRPr="00FB1893">
              <w:t>35</w:t>
            </w:r>
          </w:p>
          <w:p w14:paraId="63FB53B9" w14:textId="77777777" w:rsidR="003C6592" w:rsidRPr="00FB1893" w:rsidRDefault="003C6592" w:rsidP="00F85DFE">
            <w:pPr>
              <w:pStyle w:val="Tabletextcentred"/>
            </w:pPr>
            <w:r w:rsidRPr="00FB1893">
              <w:t>(30-40)#</w:t>
            </w:r>
          </w:p>
        </w:tc>
        <w:tc>
          <w:tcPr>
            <w:tcW w:w="1131" w:type="dxa"/>
          </w:tcPr>
          <w:p w14:paraId="3BC7C031" w14:textId="77777777" w:rsidR="003C6592" w:rsidRPr="00FB1893" w:rsidRDefault="003C6592" w:rsidP="00F85DFE">
            <w:pPr>
              <w:pStyle w:val="Tabletextcentred"/>
            </w:pPr>
            <w:r w:rsidRPr="00FB1893">
              <w:t>5.5</w:t>
            </w:r>
          </w:p>
          <w:p w14:paraId="7924E56C" w14:textId="77777777" w:rsidR="003C6592" w:rsidRPr="00FB1893" w:rsidRDefault="003C6592" w:rsidP="00F85DFE">
            <w:pPr>
              <w:pStyle w:val="Tabletextcentred"/>
            </w:pPr>
            <w:r w:rsidRPr="00FB1893">
              <w:t>(2.5-6.5)</w:t>
            </w:r>
          </w:p>
        </w:tc>
        <w:tc>
          <w:tcPr>
            <w:tcW w:w="990" w:type="dxa"/>
          </w:tcPr>
          <w:p w14:paraId="17826755" w14:textId="77777777" w:rsidR="003C6592" w:rsidRPr="00FB1893" w:rsidRDefault="003C6592" w:rsidP="00F85DFE">
            <w:pPr>
              <w:pStyle w:val="Tabletextcentred"/>
            </w:pPr>
            <w:r w:rsidRPr="00FB1893">
              <w:t>1750</w:t>
            </w:r>
          </w:p>
        </w:tc>
        <w:tc>
          <w:tcPr>
            <w:tcW w:w="849" w:type="dxa"/>
          </w:tcPr>
          <w:p w14:paraId="00C2EE8A" w14:textId="77777777" w:rsidR="003C6592" w:rsidRPr="00FB1893" w:rsidRDefault="003C6592" w:rsidP="00F85DFE">
            <w:pPr>
              <w:pStyle w:val="Tabletextcentred"/>
            </w:pPr>
            <w:r w:rsidRPr="00FB1893">
              <w:t>0.1</w:t>
            </w:r>
          </w:p>
        </w:tc>
      </w:tr>
    </w:tbl>
    <w:p w14:paraId="0113DA57" w14:textId="77777777" w:rsidR="003C6592" w:rsidRPr="00D300F1" w:rsidRDefault="003C6592" w:rsidP="00ED2D50">
      <w:pPr>
        <w:pStyle w:val="Tablenotes"/>
      </w:pPr>
      <w:r>
        <w:t># Estimated range.</w:t>
      </w:r>
    </w:p>
    <w:p w14:paraId="71ABDBBF" w14:textId="77777777" w:rsidR="003C6592" w:rsidRPr="007D0845" w:rsidRDefault="003C6592" w:rsidP="00DF5570">
      <w:pPr>
        <w:pStyle w:val="BodyText"/>
      </w:pPr>
      <w:r w:rsidRPr="00D300F1">
        <w:t>Theoretical extent of SWI for</w:t>
      </w:r>
      <w:r>
        <w:t xml:space="preserve"> </w:t>
      </w:r>
      <w:r w:rsidRPr="007D0845">
        <w:t xml:space="preserve">current </w:t>
      </w:r>
      <w:r>
        <w:t>conditions</w:t>
      </w:r>
    </w:p>
    <w:p w14:paraId="691A2BAA" w14:textId="40DAF880" w:rsidR="003C6592" w:rsidRDefault="003C6592" w:rsidP="00DF5570">
      <w:pPr>
        <w:pStyle w:val="BodyText"/>
      </w:pPr>
      <w:r>
        <w:t>The above hydrogeological parameters were used to estimate the theoretical extent of SWI under current conditions (</w:t>
      </w:r>
      <w:r w:rsidR="0091104F">
        <w:t>Table 79</w:t>
      </w:r>
      <w:r>
        <w:t xml:space="preserve">). </w:t>
      </w:r>
      <w:r w:rsidRPr="001379E3">
        <w:t xml:space="preserve">The theoretical </w:t>
      </w:r>
      <w:r>
        <w:t>steady-state</w:t>
      </w:r>
      <w:r w:rsidRPr="001379E3">
        <w:t xml:space="preserve"> interface location can be seen</w:t>
      </w:r>
      <w:r>
        <w:t xml:space="preserve"> in </w:t>
      </w:r>
      <w:r w:rsidR="0091104F">
        <w:t>Figure 69</w:t>
      </w:r>
      <w:r>
        <w:t>.</w:t>
      </w:r>
    </w:p>
    <w:p w14:paraId="2C0A191D" w14:textId="77777777" w:rsidR="003C6592" w:rsidRDefault="003C6592" w:rsidP="003B07BB">
      <w:pPr>
        <w:pStyle w:val="Tabletitle"/>
      </w:pPr>
      <w:bookmarkStart w:id="728" w:name="_Ref308185264"/>
      <w:bookmarkStart w:id="729" w:name="_Toc337566556"/>
      <w:bookmarkStart w:id="730" w:name="_Toc349670628"/>
      <w:r w:rsidRPr="003B07BB">
        <w:rPr>
          <w:rStyle w:val="Tabletitlebold"/>
        </w:rPr>
        <w:t xml:space="preserve">Table </w:t>
      </w:r>
      <w:r w:rsidR="00D438AF" w:rsidRPr="003B07BB">
        <w:rPr>
          <w:rStyle w:val="Tabletitlebold"/>
        </w:rPr>
        <w:fldChar w:fldCharType="begin"/>
      </w:r>
      <w:r w:rsidR="00D438AF" w:rsidRPr="003B07BB">
        <w:rPr>
          <w:rStyle w:val="Tabletitlebold"/>
        </w:rPr>
        <w:instrText xml:space="preserve"> SEQ Table \* ARABIC </w:instrText>
      </w:r>
      <w:r w:rsidR="00D438AF" w:rsidRPr="003B07BB">
        <w:rPr>
          <w:rStyle w:val="Tabletitlebold"/>
        </w:rPr>
        <w:fldChar w:fldCharType="separate"/>
      </w:r>
      <w:r w:rsidR="00496154" w:rsidRPr="003B07BB">
        <w:rPr>
          <w:rStyle w:val="Tabletitlebold"/>
        </w:rPr>
        <w:t>79</w:t>
      </w:r>
      <w:r w:rsidR="00D438AF" w:rsidRPr="003B07BB">
        <w:rPr>
          <w:rStyle w:val="Tabletitlebold"/>
        </w:rPr>
        <w:fldChar w:fldCharType="end"/>
      </w:r>
      <w:bookmarkEnd w:id="728"/>
      <w:r w:rsidRPr="003B07BB">
        <w:rPr>
          <w:rStyle w:val="Tabletitlebold"/>
        </w:rPr>
        <w:t>.</w:t>
      </w:r>
      <w:r>
        <w:t xml:space="preserve"> </w:t>
      </w:r>
      <w:r w:rsidRPr="007D0845">
        <w:t>Results indicating theoretical SWI extent</w:t>
      </w:r>
      <w:r>
        <w:t xml:space="preserve"> for the Stuarts Point case study</w:t>
      </w:r>
      <w:bookmarkEnd w:id="729"/>
      <w:bookmarkEnd w:id="730"/>
    </w:p>
    <w:tbl>
      <w:tblPr>
        <w:tblStyle w:val="TableGAHeaderRow"/>
        <w:tblW w:w="8316" w:type="dxa"/>
        <w:tblLayout w:type="fixed"/>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470"/>
        <w:gridCol w:w="1650"/>
        <w:gridCol w:w="1630"/>
        <w:gridCol w:w="1630"/>
        <w:gridCol w:w="1936"/>
      </w:tblGrid>
      <w:tr w:rsidR="00C12C5B" w:rsidRPr="00EF1133" w14:paraId="7CEFBBBE" w14:textId="77777777" w:rsidTr="002E4D37">
        <w:trPr>
          <w:cnfStyle w:val="100000000000" w:firstRow="1" w:lastRow="0" w:firstColumn="0" w:lastColumn="0" w:oddVBand="0" w:evenVBand="0" w:oddHBand="0" w:evenHBand="0" w:firstRowFirstColumn="0" w:firstRowLastColumn="0" w:lastRowFirstColumn="0" w:lastRowLastColumn="0"/>
          <w:trHeight w:val="57"/>
          <w:tblHeader/>
        </w:trPr>
        <w:tc>
          <w:tcPr>
            <w:tcW w:w="1470" w:type="dxa"/>
            <w:vAlign w:val="center"/>
          </w:tcPr>
          <w:p w14:paraId="1A7226C8" w14:textId="02407363" w:rsidR="00C12C5B" w:rsidRPr="000802C0" w:rsidRDefault="00C12C5B" w:rsidP="003B07BB">
            <w:pPr>
              <w:pStyle w:val="Tableheadingcentred"/>
            </w:pPr>
            <w:r w:rsidRPr="000802C0">
              <w:t>Aquifer</w:t>
            </w:r>
          </w:p>
        </w:tc>
        <w:tc>
          <w:tcPr>
            <w:tcW w:w="1650" w:type="dxa"/>
            <w:vAlign w:val="center"/>
          </w:tcPr>
          <w:p w14:paraId="32E71A5A" w14:textId="77777777" w:rsidR="00C12C5B" w:rsidRPr="00EF465B" w:rsidRDefault="00C12C5B" w:rsidP="009B7CE0">
            <w:pPr>
              <w:pStyle w:val="Tableheadingcentredbold"/>
            </w:pPr>
            <w:r w:rsidRPr="009B7CE0">
              <w:t>x</w:t>
            </w:r>
            <w:r w:rsidRPr="009B7CE0">
              <w:rPr>
                <w:rStyle w:val="Subscript"/>
              </w:rPr>
              <w:t>T</w:t>
            </w:r>
          </w:p>
          <w:p w14:paraId="373A88D0" w14:textId="66EAC8AF" w:rsidR="00C12C5B" w:rsidRPr="000802C0" w:rsidRDefault="00C12C5B" w:rsidP="003B07BB">
            <w:pPr>
              <w:pStyle w:val="Tableheadingcentred"/>
            </w:pPr>
            <w:r w:rsidRPr="000802C0">
              <w:t>(m)</w:t>
            </w:r>
          </w:p>
        </w:tc>
        <w:tc>
          <w:tcPr>
            <w:tcW w:w="1630" w:type="dxa"/>
            <w:vAlign w:val="center"/>
          </w:tcPr>
          <w:p w14:paraId="21FCF939" w14:textId="77777777" w:rsidR="00C12C5B" w:rsidRPr="00EF465B" w:rsidRDefault="00C12C5B" w:rsidP="009B7CE0">
            <w:pPr>
              <w:pStyle w:val="Tableheadingcentredbold"/>
            </w:pPr>
            <w:r w:rsidRPr="00EF465B">
              <w:t>M</w:t>
            </w:r>
          </w:p>
          <w:p w14:paraId="0B0A3E90" w14:textId="00F1CEB0" w:rsidR="00C12C5B" w:rsidRPr="007768B6" w:rsidRDefault="00C12C5B" w:rsidP="003B07BB">
            <w:pPr>
              <w:pStyle w:val="Tableheadingcentred"/>
              <w:rPr>
                <w:i/>
              </w:rPr>
            </w:pPr>
            <w:r>
              <w:t>(-)</w:t>
            </w:r>
          </w:p>
        </w:tc>
        <w:tc>
          <w:tcPr>
            <w:tcW w:w="1630" w:type="dxa"/>
            <w:vAlign w:val="center"/>
          </w:tcPr>
          <w:p w14:paraId="36E6BDA7" w14:textId="77777777" w:rsidR="00C12C5B" w:rsidRDefault="00C12C5B" w:rsidP="009B7CE0">
            <w:pPr>
              <w:pStyle w:val="Tableheadingcentredbold"/>
            </w:pPr>
            <w:r w:rsidRPr="00EF465B">
              <w:t>x</w:t>
            </w:r>
            <w:r w:rsidRPr="009B7CE0">
              <w:rPr>
                <w:rStyle w:val="Subscript"/>
              </w:rPr>
              <w:t>T</w:t>
            </w:r>
            <w:r>
              <w:sym w:font="Symbol" w:char="F0A2"/>
            </w:r>
          </w:p>
          <w:p w14:paraId="0B977D6F" w14:textId="4D067966" w:rsidR="00C12C5B" w:rsidRPr="000802C0" w:rsidRDefault="00C12C5B" w:rsidP="003B07BB">
            <w:pPr>
              <w:pStyle w:val="Tableheadingcentred"/>
              <w:rPr>
                <w:sz w:val="22"/>
                <w:szCs w:val="22"/>
              </w:rPr>
            </w:pPr>
            <w:r>
              <w:t>(-)</w:t>
            </w:r>
          </w:p>
        </w:tc>
        <w:tc>
          <w:tcPr>
            <w:tcW w:w="1936" w:type="dxa"/>
            <w:vAlign w:val="center"/>
          </w:tcPr>
          <w:p w14:paraId="28568F74" w14:textId="77777777" w:rsidR="00C12C5B" w:rsidRPr="000802C0" w:rsidRDefault="00C12C5B" w:rsidP="009B7CE0">
            <w:pPr>
              <w:pStyle w:val="Tableheadingcentredbold"/>
            </w:pPr>
            <w:r w:rsidRPr="00EF465B">
              <w:t>V</w:t>
            </w:r>
            <w:proofErr w:type="spellStart"/>
            <w:r w:rsidRPr="009B7CE0">
              <w:rPr>
                <w:rStyle w:val="Subscript"/>
              </w:rPr>
              <w:t>sw</w:t>
            </w:r>
            <w:proofErr w:type="spellEnd"/>
          </w:p>
          <w:p w14:paraId="06A82DBF" w14:textId="1BCA1F8C" w:rsidR="00C12C5B" w:rsidRPr="000802C0" w:rsidRDefault="00C12C5B" w:rsidP="003B07BB">
            <w:pPr>
              <w:pStyle w:val="Tableheadingcentred"/>
            </w:pPr>
            <w:r w:rsidRPr="00E00765">
              <w:t>(m</w:t>
            </w:r>
            <w:r w:rsidRPr="001C56B2">
              <w:rPr>
                <w:rStyle w:val="Superscript"/>
              </w:rPr>
              <w:t>2</w:t>
            </w:r>
            <w:r w:rsidRPr="00E00765">
              <w:t>)</w:t>
            </w:r>
          </w:p>
        </w:tc>
      </w:tr>
      <w:tr w:rsidR="003C6592" w:rsidRPr="001C15D2" w14:paraId="23ED5914" w14:textId="77777777" w:rsidTr="003B07BB">
        <w:trPr>
          <w:cnfStyle w:val="000000100000" w:firstRow="0" w:lastRow="0" w:firstColumn="0" w:lastColumn="0" w:oddVBand="0" w:evenVBand="0" w:oddHBand="1" w:evenHBand="0" w:firstRowFirstColumn="0" w:firstRowLastColumn="0" w:lastRowFirstColumn="0" w:lastRowLastColumn="0"/>
          <w:trHeight w:val="57"/>
        </w:trPr>
        <w:tc>
          <w:tcPr>
            <w:tcW w:w="1470" w:type="dxa"/>
          </w:tcPr>
          <w:p w14:paraId="1402738B" w14:textId="77777777" w:rsidR="003C6592" w:rsidRPr="003B07BB" w:rsidRDefault="003C6592" w:rsidP="00452CB8">
            <w:pPr>
              <w:pStyle w:val="Tabletextleftbold"/>
            </w:pPr>
            <w:r w:rsidRPr="003B07BB">
              <w:t>Stuarts Point Coastal Sands</w:t>
            </w:r>
          </w:p>
          <w:p w14:paraId="3D17575D" w14:textId="77777777" w:rsidR="003C6592" w:rsidRPr="00D300F1" w:rsidRDefault="003C6592" w:rsidP="009B7CE0">
            <w:pPr>
              <w:pStyle w:val="Tabletextleftbold"/>
            </w:pPr>
            <w:r w:rsidRPr="003B07BB">
              <w:t>(Unconfined)</w:t>
            </w:r>
          </w:p>
        </w:tc>
        <w:tc>
          <w:tcPr>
            <w:tcW w:w="1650" w:type="dxa"/>
          </w:tcPr>
          <w:p w14:paraId="437F69A5" w14:textId="77777777" w:rsidR="003C6592" w:rsidRDefault="003C6592" w:rsidP="009B0683">
            <w:pPr>
              <w:pStyle w:val="Tabletextcentred"/>
            </w:pPr>
            <w:r>
              <w:t>112</w:t>
            </w:r>
          </w:p>
          <w:p w14:paraId="0A04B723" w14:textId="77777777" w:rsidR="003C6592" w:rsidRDefault="003C6592" w:rsidP="009B0683">
            <w:pPr>
              <w:pStyle w:val="Tabletextcentred"/>
            </w:pPr>
            <w:r>
              <w:t>(78-274)#</w:t>
            </w:r>
          </w:p>
        </w:tc>
        <w:tc>
          <w:tcPr>
            <w:tcW w:w="1630" w:type="dxa"/>
          </w:tcPr>
          <w:p w14:paraId="71F2652C" w14:textId="77777777" w:rsidR="003C6592" w:rsidRDefault="003C6592" w:rsidP="009B0683">
            <w:pPr>
              <w:pStyle w:val="Tabletextcentred"/>
            </w:pPr>
            <w:r>
              <w:t>0.06</w:t>
            </w:r>
          </w:p>
          <w:p w14:paraId="7B20304F" w14:textId="77777777" w:rsidR="003C6592" w:rsidRDefault="003C6592" w:rsidP="009B0683">
            <w:pPr>
              <w:pStyle w:val="Tabletextcentred"/>
            </w:pPr>
            <w:r>
              <w:t>(0.04-0.24)</w:t>
            </w:r>
          </w:p>
        </w:tc>
        <w:tc>
          <w:tcPr>
            <w:tcW w:w="1630" w:type="dxa"/>
          </w:tcPr>
          <w:p w14:paraId="1CEA331F" w14:textId="77777777" w:rsidR="003C6592" w:rsidRDefault="003C6592" w:rsidP="009B0683">
            <w:pPr>
              <w:pStyle w:val="Tabletextcentred"/>
            </w:pPr>
            <w:r>
              <w:t>0.03</w:t>
            </w:r>
          </w:p>
          <w:p w14:paraId="5FB7FFCE" w14:textId="77777777" w:rsidR="003C6592" w:rsidRDefault="003C6592" w:rsidP="009B0683">
            <w:pPr>
              <w:pStyle w:val="Tabletextcentred"/>
            </w:pPr>
            <w:r>
              <w:t>(0.02-0.13)</w:t>
            </w:r>
          </w:p>
        </w:tc>
        <w:tc>
          <w:tcPr>
            <w:tcW w:w="1936" w:type="dxa"/>
          </w:tcPr>
          <w:p w14:paraId="30DD6FFB" w14:textId="77777777" w:rsidR="003C6592" w:rsidRDefault="003C6592" w:rsidP="009B0683">
            <w:pPr>
              <w:pStyle w:val="Tabletextcentred"/>
            </w:pPr>
            <w:r>
              <w:t>130</w:t>
            </w:r>
          </w:p>
          <w:p w14:paraId="3A1DCA79" w14:textId="77777777" w:rsidR="003C6592" w:rsidRDefault="003C6592" w:rsidP="009B0683">
            <w:pPr>
              <w:pStyle w:val="Tabletextcentred"/>
            </w:pPr>
            <w:r>
              <w:t>(78-356)</w:t>
            </w:r>
          </w:p>
        </w:tc>
      </w:tr>
    </w:tbl>
    <w:p w14:paraId="637F14ED" w14:textId="77777777" w:rsidR="003C6592" w:rsidRPr="009B0683" w:rsidRDefault="003C6592" w:rsidP="00ED2D50">
      <w:pPr>
        <w:pStyle w:val="Tablenotes"/>
      </w:pPr>
      <w:r w:rsidRPr="009B0683">
        <w:t># Calculated range.</w:t>
      </w:r>
    </w:p>
    <w:p w14:paraId="1D52BEF0" w14:textId="77777777" w:rsidR="003C6592" w:rsidRDefault="009B0683" w:rsidP="00DF5570">
      <w:pPr>
        <w:pStyle w:val="BodyText"/>
      </w:pPr>
      <w:r>
        <w:br w:type="page"/>
      </w:r>
    </w:p>
    <w:p w14:paraId="0A73B3D0" w14:textId="77777777" w:rsidR="003C6592" w:rsidRDefault="003C6592" w:rsidP="007D0D63">
      <w:pPr>
        <w:pStyle w:val="Figuresandimagescentred0"/>
      </w:pPr>
      <w:r>
        <w:rPr>
          <w:noProof/>
        </w:rPr>
        <w:lastRenderedPageBreak/>
        <w:drawing>
          <wp:inline distT="0" distB="0" distL="0" distR="0" wp14:anchorId="15E95FB1" wp14:editId="3CD548B2">
            <wp:extent cx="5724525" cy="3486150"/>
            <wp:effectExtent l="0" t="0" r="9525" b="0"/>
            <wp:docPr id="224" name="Picture 224"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5724525" cy="3486150"/>
                    </a:xfrm>
                    <a:prstGeom prst="rect">
                      <a:avLst/>
                    </a:prstGeom>
                    <a:noFill/>
                    <a:ln>
                      <a:noFill/>
                    </a:ln>
                  </pic:spPr>
                </pic:pic>
              </a:graphicData>
            </a:graphic>
          </wp:inline>
        </w:drawing>
      </w:r>
    </w:p>
    <w:p w14:paraId="13C5F600" w14:textId="77777777" w:rsidR="003C6592" w:rsidRDefault="003C6592" w:rsidP="003C6592">
      <w:pPr>
        <w:pStyle w:val="Caption"/>
      </w:pPr>
      <w:bookmarkStart w:id="731" w:name="_Toc337566470"/>
      <w:bookmarkStart w:id="732" w:name="_Toc349670542"/>
      <w:r w:rsidRPr="00ED2D50">
        <w:rPr>
          <w:rStyle w:val="Captionbold"/>
        </w:rPr>
        <w:t xml:space="preserve">Figure </w:t>
      </w:r>
      <w:r w:rsidR="00D438AF" w:rsidRPr="00ED2D50">
        <w:rPr>
          <w:rStyle w:val="Captionbold"/>
        </w:rPr>
        <w:fldChar w:fldCharType="begin"/>
      </w:r>
      <w:r w:rsidR="00D438AF" w:rsidRPr="00ED2D50">
        <w:rPr>
          <w:rStyle w:val="Captionbold"/>
        </w:rPr>
        <w:instrText xml:space="preserve"> SEQ Figure \* ARABIC </w:instrText>
      </w:r>
      <w:r w:rsidR="00D438AF" w:rsidRPr="00ED2D50">
        <w:rPr>
          <w:rStyle w:val="Captionbold"/>
        </w:rPr>
        <w:fldChar w:fldCharType="separate"/>
      </w:r>
      <w:r w:rsidR="00496154" w:rsidRPr="00ED2D50">
        <w:rPr>
          <w:rStyle w:val="Captionbold"/>
        </w:rPr>
        <w:t>67</w:t>
      </w:r>
      <w:r w:rsidR="00D438AF" w:rsidRPr="00ED2D50">
        <w:rPr>
          <w:rStyle w:val="Captionbold"/>
        </w:rPr>
        <w:fldChar w:fldCharType="end"/>
      </w:r>
      <w:r w:rsidRPr="00ED2D50">
        <w:rPr>
          <w:rStyle w:val="Captionbold"/>
        </w:rPr>
        <w:t>.</w:t>
      </w:r>
      <w:r>
        <w:t xml:space="preserve"> Approximation of the near coastal water table and interface locations for the Stuarts Point case study</w:t>
      </w:r>
      <w:bookmarkEnd w:id="731"/>
      <w:bookmarkEnd w:id="732"/>
    </w:p>
    <w:p w14:paraId="2C7B23C2" w14:textId="5C883733" w:rsidR="003C6592" w:rsidRPr="00BF7CED" w:rsidRDefault="003C6592" w:rsidP="00BF7CED">
      <w:pPr>
        <w:pStyle w:val="BodyText"/>
        <w:rPr>
          <w:rStyle w:val="Bodytextbold"/>
        </w:rPr>
      </w:pPr>
      <w:r w:rsidRPr="00BF7CED">
        <w:rPr>
          <w:rStyle w:val="Bodytextbold"/>
        </w:rPr>
        <w:t>Theoretical extent of SWI under future extraction scenarios</w:t>
      </w:r>
    </w:p>
    <w:p w14:paraId="0B17A771" w14:textId="77477F5C" w:rsidR="003C6592" w:rsidRDefault="003C6592" w:rsidP="00DF5570">
      <w:pPr>
        <w:pStyle w:val="BodyText"/>
      </w:pPr>
      <w:r>
        <w:t xml:space="preserve">For parameters in </w:t>
      </w:r>
      <w:r w:rsidR="0091104F">
        <w:t>Table 78</w:t>
      </w:r>
      <w:r w:rsidRPr="00B538FA">
        <w:t>,</w:t>
      </w:r>
      <w:r>
        <w:t xml:space="preserve"> freshwater discharge to the sea </w:t>
      </w:r>
      <w:r w:rsidRPr="001F43FC">
        <w:rPr>
          <w:rStyle w:val="Italic"/>
        </w:rPr>
        <w:t>q</w:t>
      </w:r>
      <w:r w:rsidRPr="00174AB6">
        <w:rPr>
          <w:rStyle w:val="Subscript"/>
        </w:rPr>
        <w:t>0</w:t>
      </w:r>
      <w:r>
        <w:t xml:space="preserve"> of around 1000 ML/km/</w:t>
      </w:r>
      <w:proofErr w:type="spellStart"/>
      <w:r>
        <w:t>yr</w:t>
      </w:r>
      <w:proofErr w:type="spellEnd"/>
      <w:r>
        <w:t xml:space="preserve"> was calculated, with a minimum discharge value (for stable conditions) of around 250 ML/km/yr. </w:t>
      </w:r>
      <w:r w:rsidR="0091104F">
        <w:t>Figure 70</w:t>
      </w:r>
      <w:r>
        <w:t xml:space="preserve"> shows wedge toe location </w:t>
      </w:r>
      <w:proofErr w:type="spellStart"/>
      <w:r w:rsidRPr="001F43FC">
        <w:rPr>
          <w:rStyle w:val="Italic"/>
        </w:rPr>
        <w:t>x</w:t>
      </w:r>
      <w:r w:rsidRPr="007F67AE">
        <w:rPr>
          <w:rStyle w:val="ItalicSubscript"/>
        </w:rPr>
        <w:t>T</w:t>
      </w:r>
      <w:proofErr w:type="spellEnd"/>
      <w:r>
        <w:t xml:space="preserve"> and scaled wedge toe location </w:t>
      </w:r>
      <w:proofErr w:type="spellStart"/>
      <w:r w:rsidRPr="001F43FC">
        <w:rPr>
          <w:rStyle w:val="Italic"/>
        </w:rPr>
        <w:t>x</w:t>
      </w:r>
      <w:r w:rsidRPr="007F67AE">
        <w:rPr>
          <w:rStyle w:val="ItalicSubscript"/>
        </w:rPr>
        <w:t>T</w:t>
      </w:r>
      <w:proofErr w:type="spellEnd"/>
      <w:r>
        <w:sym w:font="Symbol" w:char="F0A2"/>
      </w:r>
      <w:r>
        <w:t xml:space="preserve"> for a range of reduced </w:t>
      </w:r>
      <w:r w:rsidRPr="001F43FC">
        <w:rPr>
          <w:rStyle w:val="Italic"/>
        </w:rPr>
        <w:t>q</w:t>
      </w:r>
      <w:r w:rsidRPr="00174AB6">
        <w:rPr>
          <w:rStyle w:val="Subscript"/>
        </w:rPr>
        <w:t>0</w:t>
      </w:r>
      <w:r>
        <w:t xml:space="preserve"> values, as might occur under increased extraction. </w:t>
      </w:r>
    </w:p>
    <w:p w14:paraId="257F44FD" w14:textId="77777777" w:rsidR="00F26071" w:rsidRPr="00F26071" w:rsidRDefault="00F26071" w:rsidP="00B21179">
      <w:pPr>
        <w:pStyle w:val="Figuresandimagescentred0"/>
      </w:pPr>
      <w:r>
        <w:rPr>
          <w:noProof/>
        </w:rPr>
        <w:drawing>
          <wp:inline distT="0" distB="0" distL="0" distR="0" wp14:anchorId="2A86F83E" wp14:editId="4A828BB0">
            <wp:extent cx="4064743" cy="2340000"/>
            <wp:effectExtent l="0" t="0" r="0" b="3175"/>
            <wp:docPr id="189" name="Picture 189"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png"/>
                    <pic:cNvPicPr/>
                  </pic:nvPicPr>
                  <pic:blipFill>
                    <a:blip r:embed="rId351" cstate="print">
                      <a:extLst>
                        <a:ext uri="{28A0092B-C50C-407E-A947-70E740481C1C}">
                          <a14:useLocalDpi xmlns:a14="http://schemas.microsoft.com/office/drawing/2010/main" val="0"/>
                        </a:ext>
                      </a:extLst>
                    </a:blip>
                    <a:stretch>
                      <a:fillRect/>
                    </a:stretch>
                  </pic:blipFill>
                  <pic:spPr>
                    <a:xfrm>
                      <a:off x="0" y="0"/>
                      <a:ext cx="4064743" cy="2340000"/>
                    </a:xfrm>
                    <a:prstGeom prst="rect">
                      <a:avLst/>
                    </a:prstGeom>
                  </pic:spPr>
                </pic:pic>
              </a:graphicData>
            </a:graphic>
          </wp:inline>
        </w:drawing>
      </w:r>
    </w:p>
    <w:p w14:paraId="1E865476" w14:textId="77777777" w:rsidR="003C6592" w:rsidRDefault="003C6592" w:rsidP="003C6592">
      <w:pPr>
        <w:pStyle w:val="Caption"/>
      </w:pPr>
      <w:bookmarkStart w:id="733" w:name="_Toc337566471"/>
      <w:bookmarkStart w:id="734" w:name="_Toc349670543"/>
      <w:r w:rsidRPr="00ED2D50">
        <w:rPr>
          <w:rStyle w:val="Captionbold"/>
        </w:rPr>
        <w:t xml:space="preserve">Figure </w:t>
      </w:r>
      <w:r w:rsidR="00D438AF" w:rsidRPr="00ED2D50">
        <w:rPr>
          <w:rStyle w:val="Captionbold"/>
        </w:rPr>
        <w:fldChar w:fldCharType="begin"/>
      </w:r>
      <w:r w:rsidR="00D438AF" w:rsidRPr="00ED2D50">
        <w:rPr>
          <w:rStyle w:val="Captionbold"/>
        </w:rPr>
        <w:instrText xml:space="preserve"> SEQ Figure \* ARABIC </w:instrText>
      </w:r>
      <w:r w:rsidR="00D438AF" w:rsidRPr="00ED2D50">
        <w:rPr>
          <w:rStyle w:val="Captionbold"/>
        </w:rPr>
        <w:fldChar w:fldCharType="separate"/>
      </w:r>
      <w:r w:rsidR="00496154" w:rsidRPr="00ED2D50">
        <w:rPr>
          <w:rStyle w:val="Captionbold"/>
        </w:rPr>
        <w:t>68</w:t>
      </w:r>
      <w:r w:rsidR="00D438AF" w:rsidRPr="00ED2D50">
        <w:rPr>
          <w:rStyle w:val="Captionbold"/>
        </w:rPr>
        <w:fldChar w:fldCharType="end"/>
      </w:r>
      <w:r w:rsidRPr="00ED2D50">
        <w:rPr>
          <w:rStyle w:val="Captionbold"/>
        </w:rPr>
        <w:t>.</w:t>
      </w:r>
      <w:r>
        <w:t xml:space="preserve"> Values of</w:t>
      </w:r>
      <w:r w:rsidRPr="0079029B">
        <w:t xml:space="preserve"> </w:t>
      </w:r>
      <w:r w:rsidRPr="001F43FC">
        <w:t>x</w:t>
      </w:r>
      <w:r w:rsidRPr="001C56B2">
        <w:rPr>
          <w:rStyle w:val="Subscript"/>
        </w:rPr>
        <w:t>T</w:t>
      </w:r>
      <w:r w:rsidRPr="0079029B">
        <w:t xml:space="preserve"> and </w:t>
      </w:r>
      <w:r w:rsidRPr="001F43FC">
        <w:t>x</w:t>
      </w:r>
      <w:r w:rsidRPr="001C56B2">
        <w:rPr>
          <w:rStyle w:val="Subscript"/>
        </w:rPr>
        <w:t>T</w:t>
      </w:r>
      <w:r w:rsidRPr="0079029B">
        <w:sym w:font="Symbol" w:char="F0A2"/>
      </w:r>
      <w:r w:rsidRPr="0079029B">
        <w:t xml:space="preserve"> for </w:t>
      </w:r>
      <w:r>
        <w:t>a range of</w:t>
      </w:r>
      <w:r w:rsidRPr="0079029B">
        <w:t xml:space="preserve"> </w:t>
      </w:r>
      <w:r w:rsidRPr="001F43FC">
        <w:t>q</w:t>
      </w:r>
      <w:r w:rsidRPr="001C56B2">
        <w:rPr>
          <w:rStyle w:val="Subscript"/>
        </w:rPr>
        <w:t>0</w:t>
      </w:r>
      <w:r>
        <w:t xml:space="preserve"> values</w:t>
      </w:r>
      <w:r w:rsidRPr="0079029B">
        <w:t xml:space="preserve"> for the </w:t>
      </w:r>
      <w:r>
        <w:t xml:space="preserve">Stuarts Point </w:t>
      </w:r>
      <w:r w:rsidRPr="0079029B">
        <w:t>unconfined aquifer</w:t>
      </w:r>
      <w:bookmarkEnd w:id="733"/>
      <w:bookmarkEnd w:id="734"/>
    </w:p>
    <w:p w14:paraId="05F277BE" w14:textId="41E87297" w:rsidR="00ED2D50" w:rsidRDefault="00ED2D50" w:rsidP="00ED2D50">
      <w:pPr>
        <w:pStyle w:val="BodyText"/>
      </w:pPr>
      <w:r>
        <w:br w:type="page"/>
      </w:r>
    </w:p>
    <w:p w14:paraId="2262EF56" w14:textId="22EC8832" w:rsidR="003C6592" w:rsidRDefault="003C6592" w:rsidP="002B708A">
      <w:pPr>
        <w:pStyle w:val="Head2nonumbers"/>
      </w:pPr>
      <w:bookmarkStart w:id="735" w:name="_Toc337566401"/>
      <w:r>
        <w:lastRenderedPageBreak/>
        <w:t>C</w:t>
      </w:r>
      <w:r w:rsidRPr="006976AB">
        <w:t>.</w:t>
      </w:r>
      <w:r>
        <w:t>28</w:t>
      </w:r>
      <w:r w:rsidRPr="006976AB">
        <w:t xml:space="preserve"> </w:t>
      </w:r>
      <w:r>
        <w:t>Hat Head</w:t>
      </w:r>
      <w:r w:rsidRPr="006976AB">
        <w:t xml:space="preserve">, </w:t>
      </w:r>
      <w:r>
        <w:t>New South Wales</w:t>
      </w:r>
      <w:bookmarkEnd w:id="735"/>
    </w:p>
    <w:p w14:paraId="4884801F" w14:textId="77777777" w:rsidR="003C6592" w:rsidRPr="00BF7CED" w:rsidRDefault="003C6592" w:rsidP="00BF7CED">
      <w:pPr>
        <w:pStyle w:val="BodyText"/>
        <w:rPr>
          <w:rStyle w:val="Bodytextbold"/>
        </w:rPr>
      </w:pPr>
      <w:r w:rsidRPr="00BF7CED">
        <w:rPr>
          <w:rStyle w:val="Bodytextbold"/>
        </w:rPr>
        <w:t>Conceptualisation and parameterisation</w:t>
      </w:r>
    </w:p>
    <w:p w14:paraId="1E3402D9" w14:textId="77777777" w:rsidR="003C6592" w:rsidRDefault="003C6592" w:rsidP="004808FF">
      <w:pPr>
        <w:pStyle w:val="BodyText"/>
      </w:pPr>
      <w:r w:rsidRPr="00055B88">
        <w:t>The</w:t>
      </w:r>
      <w:r>
        <w:t xml:space="preserve"> Hat Head case study is located </w:t>
      </w:r>
      <w:r w:rsidRPr="00055B88">
        <w:t xml:space="preserve">between Smoky Cape </w:t>
      </w:r>
      <w:r>
        <w:t xml:space="preserve">at South West Rocks in the north </w:t>
      </w:r>
      <w:r w:rsidRPr="00055B88">
        <w:t>and Hat Head</w:t>
      </w:r>
      <w:r>
        <w:t xml:space="preserve"> in the south. The Hat Head National Park is adjacent to the coast and the Macleay River is approximately 3.5 km inland and parallel to the coast.</w:t>
      </w:r>
    </w:p>
    <w:p w14:paraId="4C5E13A7" w14:textId="77777777" w:rsidR="003C6592" w:rsidRPr="00D300F1" w:rsidRDefault="003C6592" w:rsidP="004808FF">
      <w:pPr>
        <w:pStyle w:val="BodyText"/>
      </w:pPr>
      <w:r>
        <w:t>Although</w:t>
      </w:r>
      <w:r w:rsidRPr="00055B88">
        <w:t xml:space="preserve"> there is a discontinuous low permeability unit at a</w:t>
      </w:r>
      <w:r>
        <w:t>pproximately</w:t>
      </w:r>
      <w:r w:rsidRPr="00055B88">
        <w:t xml:space="preserve"> -10m AHD (an</w:t>
      </w:r>
      <w:r w:rsidR="009B0683">
        <w:t xml:space="preserve">d approximately 1m thick), the </w:t>
      </w:r>
      <w:r w:rsidRPr="00055B88">
        <w:t>aquifer is modelled as a single layer</w:t>
      </w:r>
      <w:r>
        <w:t xml:space="preserve"> as the limited data does not warrant a more detailed characterisation. Hydrogeological parameters are shown in </w:t>
      </w:r>
      <w:r>
        <w:fldChar w:fldCharType="begin"/>
      </w:r>
      <w:r>
        <w:instrText xml:space="preserve"> REF _Ref308186984 \h </w:instrText>
      </w:r>
      <w:r>
        <w:fldChar w:fldCharType="separate"/>
      </w:r>
      <w:r w:rsidR="00496154" w:rsidRPr="00D300F1">
        <w:t xml:space="preserve">Table </w:t>
      </w:r>
      <w:r w:rsidR="00496154">
        <w:rPr>
          <w:noProof/>
        </w:rPr>
        <w:t>80</w:t>
      </w:r>
      <w:r>
        <w:fldChar w:fldCharType="end"/>
      </w:r>
      <w:r w:rsidRPr="00B06EAB">
        <w:t xml:space="preserve">. </w:t>
      </w:r>
      <w:r>
        <w:t>It is assumed that there is no extraction within 1750 m from the coast.</w:t>
      </w:r>
      <w:r w:rsidRPr="00D300F1">
        <w:t xml:space="preserve"> </w:t>
      </w:r>
    </w:p>
    <w:p w14:paraId="5024B8D2" w14:textId="77777777" w:rsidR="003C6592" w:rsidRPr="00D300F1" w:rsidRDefault="003C6592" w:rsidP="00ED2D50">
      <w:pPr>
        <w:pStyle w:val="Tabletitle"/>
      </w:pPr>
      <w:bookmarkStart w:id="736" w:name="_Ref308186984"/>
      <w:bookmarkStart w:id="737" w:name="_Toc337566557"/>
      <w:bookmarkStart w:id="738" w:name="_Toc349670629"/>
      <w:r w:rsidRPr="00ED2D50">
        <w:rPr>
          <w:rStyle w:val="Tabletitlebold"/>
        </w:rPr>
        <w:t xml:space="preserve">Table </w:t>
      </w:r>
      <w:r w:rsidR="00D438AF" w:rsidRPr="00ED2D50">
        <w:rPr>
          <w:rStyle w:val="Tabletitlebold"/>
        </w:rPr>
        <w:fldChar w:fldCharType="begin"/>
      </w:r>
      <w:r w:rsidR="00D438AF" w:rsidRPr="00ED2D50">
        <w:rPr>
          <w:rStyle w:val="Tabletitlebold"/>
        </w:rPr>
        <w:instrText xml:space="preserve"> SEQ Table \* ARABIC </w:instrText>
      </w:r>
      <w:r w:rsidR="00D438AF" w:rsidRPr="00ED2D50">
        <w:rPr>
          <w:rStyle w:val="Tabletitlebold"/>
        </w:rPr>
        <w:fldChar w:fldCharType="separate"/>
      </w:r>
      <w:r w:rsidR="00496154" w:rsidRPr="00ED2D50">
        <w:rPr>
          <w:rStyle w:val="Tabletitlebold"/>
        </w:rPr>
        <w:t>80</w:t>
      </w:r>
      <w:r w:rsidR="00D438AF" w:rsidRPr="00ED2D50">
        <w:rPr>
          <w:rStyle w:val="Tabletitlebold"/>
        </w:rPr>
        <w:fldChar w:fldCharType="end"/>
      </w:r>
      <w:bookmarkEnd w:id="736"/>
      <w:r w:rsidRPr="00ED2D50">
        <w:rPr>
          <w:rStyle w:val="Tabletitlebold"/>
        </w:rPr>
        <w:t>.</w:t>
      </w:r>
      <w:r w:rsidRPr="00D300F1">
        <w:t xml:space="preserve"> Hydrogeological parameters for the </w:t>
      </w:r>
      <w:r>
        <w:t xml:space="preserve">Hat Head Coastal Sands </w:t>
      </w:r>
      <w:r w:rsidRPr="00D300F1">
        <w:t>aquifer</w:t>
      </w:r>
      <w:bookmarkEnd w:id="737"/>
      <w:bookmarkEnd w:id="738"/>
    </w:p>
    <w:tbl>
      <w:tblPr>
        <w:tblStyle w:val="TableGAHeaderRow"/>
        <w:tblW w:w="0" w:type="auto"/>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843"/>
        <w:gridCol w:w="809"/>
        <w:gridCol w:w="1273"/>
        <w:gridCol w:w="1131"/>
        <w:gridCol w:w="1131"/>
        <w:gridCol w:w="990"/>
        <w:gridCol w:w="849"/>
      </w:tblGrid>
      <w:tr w:rsidR="003C6592" w:rsidRPr="00D300F1" w14:paraId="585661F9" w14:textId="77777777" w:rsidTr="002E4D37">
        <w:trPr>
          <w:cnfStyle w:val="100000000000" w:firstRow="1" w:lastRow="0" w:firstColumn="0" w:lastColumn="0" w:oddVBand="0" w:evenVBand="0" w:oddHBand="0" w:evenHBand="0" w:firstRowFirstColumn="0" w:firstRowLastColumn="0" w:lastRowFirstColumn="0" w:lastRowLastColumn="0"/>
          <w:tblHeader/>
        </w:trPr>
        <w:tc>
          <w:tcPr>
            <w:tcW w:w="1843" w:type="dxa"/>
          </w:tcPr>
          <w:p w14:paraId="6015195F" w14:textId="72340383" w:rsidR="003C6592" w:rsidRPr="00FB1893" w:rsidRDefault="003C6592" w:rsidP="004F2617">
            <w:pPr>
              <w:pStyle w:val="Tableheadingcentred"/>
              <w:rPr>
                <w:bCs/>
              </w:rPr>
            </w:pPr>
            <w:r w:rsidRPr="00FB1893">
              <w:t>Aquifer</w:t>
            </w:r>
          </w:p>
        </w:tc>
        <w:tc>
          <w:tcPr>
            <w:tcW w:w="809" w:type="dxa"/>
          </w:tcPr>
          <w:p w14:paraId="247B4966" w14:textId="77777777" w:rsidR="003C6592" w:rsidRPr="00FB1893" w:rsidRDefault="003C6592" w:rsidP="009B7CE0">
            <w:pPr>
              <w:pStyle w:val="Tableheadingcentredbold"/>
            </w:pPr>
            <w:r w:rsidRPr="00FB1893">
              <w:t>K</w:t>
            </w:r>
            <w:r w:rsidRPr="00FB1893">
              <w:br/>
              <w:t>(m/d)</w:t>
            </w:r>
          </w:p>
        </w:tc>
        <w:tc>
          <w:tcPr>
            <w:tcW w:w="1273" w:type="dxa"/>
          </w:tcPr>
          <w:p w14:paraId="28BB9982" w14:textId="77777777" w:rsidR="003C6592" w:rsidRPr="00FB1893" w:rsidRDefault="003C6592" w:rsidP="009B7CE0">
            <w:pPr>
              <w:pStyle w:val="Tableheadingcentredbold"/>
            </w:pPr>
            <w:r w:rsidRPr="00FB1893">
              <w:t>W</w:t>
            </w:r>
            <w:r w:rsidRPr="009B7CE0">
              <w:rPr>
                <w:rStyle w:val="Subscript"/>
              </w:rPr>
              <w:t>net</w:t>
            </w:r>
            <w:r w:rsidRPr="009B7CE0">
              <w:rPr>
                <w:rStyle w:val="Subscript"/>
              </w:rPr>
              <w:br/>
            </w:r>
            <w:r w:rsidRPr="00FB1893">
              <w:t>(mm/</w:t>
            </w:r>
            <w:proofErr w:type="spellStart"/>
            <w:r w:rsidRPr="00FB1893">
              <w:t>yr</w:t>
            </w:r>
            <w:proofErr w:type="spellEnd"/>
            <w:r w:rsidRPr="00FB1893">
              <w:t>)</w:t>
            </w:r>
          </w:p>
        </w:tc>
        <w:tc>
          <w:tcPr>
            <w:tcW w:w="1131" w:type="dxa"/>
          </w:tcPr>
          <w:p w14:paraId="3FFCE6B2" w14:textId="77777777" w:rsidR="003C6592" w:rsidRPr="00FB1893" w:rsidRDefault="003C6592" w:rsidP="009B7CE0">
            <w:pPr>
              <w:pStyle w:val="Tableheadingcentredbold"/>
              <w:rPr>
                <w:vertAlign w:val="subscript"/>
              </w:rPr>
            </w:pPr>
            <w:r w:rsidRPr="00FB1893">
              <w:t>z</w:t>
            </w:r>
            <w:r w:rsidRPr="009B7CE0">
              <w:rPr>
                <w:rStyle w:val="Subscript"/>
              </w:rPr>
              <w:t xml:space="preserve">0 </w:t>
            </w:r>
            <w:r w:rsidRPr="009B7CE0">
              <w:rPr>
                <w:rStyle w:val="Subscript"/>
              </w:rPr>
              <w:br/>
            </w:r>
            <w:r w:rsidRPr="00FB1893">
              <w:t>(m)</w:t>
            </w:r>
          </w:p>
        </w:tc>
        <w:tc>
          <w:tcPr>
            <w:tcW w:w="1131" w:type="dxa"/>
          </w:tcPr>
          <w:p w14:paraId="642B05AA" w14:textId="77777777" w:rsidR="003C6592" w:rsidRPr="00FB1893" w:rsidRDefault="003C6592" w:rsidP="009B7CE0">
            <w:pPr>
              <w:pStyle w:val="Tableheadingcentredbold"/>
            </w:pPr>
            <w:r w:rsidRPr="009B7CE0">
              <w:t>h</w:t>
            </w:r>
            <w:r w:rsidRPr="009B7CE0">
              <w:rPr>
                <w:rStyle w:val="Subscript"/>
              </w:rPr>
              <w:t>b</w:t>
            </w:r>
            <w:r w:rsidRPr="00FB1893">
              <w:br/>
              <w:t>(m)</w:t>
            </w:r>
          </w:p>
        </w:tc>
        <w:tc>
          <w:tcPr>
            <w:tcW w:w="990" w:type="dxa"/>
          </w:tcPr>
          <w:p w14:paraId="61854424" w14:textId="77777777" w:rsidR="003C6592" w:rsidRPr="00FB1893" w:rsidRDefault="003C6592" w:rsidP="009B7CE0">
            <w:pPr>
              <w:pStyle w:val="Tableheadingcentredbold"/>
            </w:pPr>
            <w:r w:rsidRPr="009B7CE0">
              <w:t>x</w:t>
            </w:r>
            <w:r w:rsidRPr="009B7CE0">
              <w:rPr>
                <w:rStyle w:val="Subscript"/>
              </w:rPr>
              <w:t>b</w:t>
            </w:r>
            <w:r w:rsidRPr="00FB1893">
              <w:br/>
              <w:t>(m)</w:t>
            </w:r>
          </w:p>
        </w:tc>
        <w:tc>
          <w:tcPr>
            <w:tcW w:w="849" w:type="dxa"/>
          </w:tcPr>
          <w:p w14:paraId="5093FCCF" w14:textId="77777777" w:rsidR="003C6592" w:rsidRPr="00FB1893" w:rsidRDefault="003C6592" w:rsidP="009B7CE0">
            <w:pPr>
              <w:pStyle w:val="Tableheadingcentredbold"/>
            </w:pPr>
            <w:r w:rsidRPr="00FB1893">
              <w:t>n</w:t>
            </w:r>
            <w:r w:rsidRPr="00FB1893">
              <w:br/>
              <w:t>(-)</w:t>
            </w:r>
          </w:p>
        </w:tc>
      </w:tr>
      <w:tr w:rsidR="003C6592" w:rsidRPr="00D300F1" w14:paraId="47723E38" w14:textId="77777777" w:rsidTr="004F2617">
        <w:trPr>
          <w:cnfStyle w:val="000000100000" w:firstRow="0" w:lastRow="0" w:firstColumn="0" w:lastColumn="0" w:oddVBand="0" w:evenVBand="0" w:oddHBand="1" w:evenHBand="0" w:firstRowFirstColumn="0" w:firstRowLastColumn="0" w:lastRowFirstColumn="0" w:lastRowLastColumn="0"/>
        </w:trPr>
        <w:tc>
          <w:tcPr>
            <w:tcW w:w="1843" w:type="dxa"/>
          </w:tcPr>
          <w:p w14:paraId="04F95FF5" w14:textId="77777777" w:rsidR="003C6592" w:rsidRPr="00ED2D50" w:rsidRDefault="003C6592" w:rsidP="00452CB8">
            <w:pPr>
              <w:pStyle w:val="Tabletextleftbold"/>
            </w:pPr>
            <w:r w:rsidRPr="00ED2D50">
              <w:t>Coastal Sands</w:t>
            </w:r>
          </w:p>
          <w:p w14:paraId="6DE2ECF4" w14:textId="77777777" w:rsidR="003C6592" w:rsidRPr="00FB1893" w:rsidRDefault="003C6592" w:rsidP="009B7CE0">
            <w:pPr>
              <w:pStyle w:val="Tabletextleftbold"/>
            </w:pPr>
            <w:r w:rsidRPr="00ED2D50">
              <w:t>(Unconfined)</w:t>
            </w:r>
          </w:p>
        </w:tc>
        <w:tc>
          <w:tcPr>
            <w:tcW w:w="809" w:type="dxa"/>
          </w:tcPr>
          <w:p w14:paraId="35A93A43" w14:textId="77777777" w:rsidR="003C6592" w:rsidRPr="00FB1893" w:rsidRDefault="003C6592" w:rsidP="00F85DFE">
            <w:pPr>
              <w:pStyle w:val="Tabletextcentred"/>
            </w:pPr>
            <w:r w:rsidRPr="00FB1893">
              <w:t>20</w:t>
            </w:r>
          </w:p>
        </w:tc>
        <w:tc>
          <w:tcPr>
            <w:tcW w:w="1273" w:type="dxa"/>
          </w:tcPr>
          <w:p w14:paraId="382CEC4A" w14:textId="77777777" w:rsidR="003C6592" w:rsidRPr="00FB1893" w:rsidRDefault="003C6592" w:rsidP="00F85DFE">
            <w:pPr>
              <w:pStyle w:val="Tabletextcentred"/>
            </w:pPr>
            <w:r w:rsidRPr="00FB1893">
              <w:t>270</w:t>
            </w:r>
          </w:p>
        </w:tc>
        <w:tc>
          <w:tcPr>
            <w:tcW w:w="1131" w:type="dxa"/>
          </w:tcPr>
          <w:p w14:paraId="2E71A575" w14:textId="77777777" w:rsidR="003C6592" w:rsidRPr="00FB1893" w:rsidRDefault="003C6592" w:rsidP="00F85DFE">
            <w:pPr>
              <w:pStyle w:val="Tabletextcentred"/>
            </w:pPr>
            <w:r w:rsidRPr="00FB1893">
              <w:t>35</w:t>
            </w:r>
          </w:p>
          <w:p w14:paraId="58E5336C" w14:textId="77777777" w:rsidR="003C6592" w:rsidRPr="00FB1893" w:rsidRDefault="003C6592" w:rsidP="00F85DFE">
            <w:pPr>
              <w:pStyle w:val="Tabletextcentred"/>
            </w:pPr>
            <w:r w:rsidRPr="00FB1893">
              <w:t>(30-40)#</w:t>
            </w:r>
          </w:p>
        </w:tc>
        <w:tc>
          <w:tcPr>
            <w:tcW w:w="1131" w:type="dxa"/>
          </w:tcPr>
          <w:p w14:paraId="6BF29FBB" w14:textId="77777777" w:rsidR="003C6592" w:rsidRPr="00FB1893" w:rsidRDefault="003C6592" w:rsidP="00F85DFE">
            <w:pPr>
              <w:pStyle w:val="Tabletextcentred"/>
            </w:pPr>
            <w:r w:rsidRPr="00FB1893">
              <w:t>5</w:t>
            </w:r>
          </w:p>
        </w:tc>
        <w:tc>
          <w:tcPr>
            <w:tcW w:w="990" w:type="dxa"/>
          </w:tcPr>
          <w:p w14:paraId="55E6BF8B" w14:textId="77777777" w:rsidR="003C6592" w:rsidRPr="00FB1893" w:rsidRDefault="003C6592" w:rsidP="00F85DFE">
            <w:pPr>
              <w:pStyle w:val="Tabletextcentred"/>
            </w:pPr>
            <w:r w:rsidRPr="00FB1893">
              <w:t>1750</w:t>
            </w:r>
          </w:p>
        </w:tc>
        <w:tc>
          <w:tcPr>
            <w:tcW w:w="849" w:type="dxa"/>
          </w:tcPr>
          <w:p w14:paraId="104F2605" w14:textId="77777777" w:rsidR="003C6592" w:rsidRPr="00FB1893" w:rsidRDefault="003C6592" w:rsidP="00F85DFE">
            <w:pPr>
              <w:pStyle w:val="Tabletextcentred"/>
            </w:pPr>
            <w:r w:rsidRPr="00FB1893">
              <w:t>0.1</w:t>
            </w:r>
          </w:p>
        </w:tc>
      </w:tr>
    </w:tbl>
    <w:p w14:paraId="04C9D139" w14:textId="77777777" w:rsidR="003C6592" w:rsidRPr="009B0683" w:rsidRDefault="003C6592" w:rsidP="00ED2D50">
      <w:pPr>
        <w:pStyle w:val="Tablenotes"/>
      </w:pPr>
      <w:r w:rsidRPr="009B0683">
        <w:t># Estimated range.</w:t>
      </w:r>
    </w:p>
    <w:p w14:paraId="4D6C3A3E" w14:textId="77777777" w:rsidR="003C6592" w:rsidRPr="00BF7CED" w:rsidRDefault="003C6592" w:rsidP="00BF7CED">
      <w:pPr>
        <w:pStyle w:val="BodyText"/>
        <w:rPr>
          <w:rStyle w:val="Bodytextbold"/>
        </w:rPr>
      </w:pPr>
      <w:r w:rsidRPr="00BF7CED">
        <w:rPr>
          <w:rStyle w:val="Bodytextbold"/>
        </w:rPr>
        <w:t>Theoretical extent of SWI for current conditions</w:t>
      </w:r>
    </w:p>
    <w:p w14:paraId="4C0341C0" w14:textId="75486E5F" w:rsidR="003C6592" w:rsidRDefault="003C6592" w:rsidP="004808FF">
      <w:pPr>
        <w:pStyle w:val="BodyText"/>
      </w:pPr>
      <w:r>
        <w:t>The above hydrogeological parameters were used to estimate the theoretical extent of SWI under current conditions (</w:t>
      </w:r>
      <w:r w:rsidR="006918E5">
        <w:t>Table 81</w:t>
      </w:r>
      <w:r>
        <w:t xml:space="preserve">). </w:t>
      </w:r>
      <w:r w:rsidRPr="001379E3">
        <w:t xml:space="preserve">The theoretical </w:t>
      </w:r>
      <w:r>
        <w:t>steady-state</w:t>
      </w:r>
      <w:r w:rsidRPr="001379E3">
        <w:t xml:space="preserve"> interface location can be seen</w:t>
      </w:r>
      <w:r>
        <w:t xml:space="preserve"> in </w:t>
      </w:r>
      <w:r w:rsidR="006918E5">
        <w:t>Figure 69</w:t>
      </w:r>
      <w:r>
        <w:t>.</w:t>
      </w:r>
    </w:p>
    <w:p w14:paraId="33FE4BCD" w14:textId="77777777" w:rsidR="003C6592" w:rsidRDefault="003C6592" w:rsidP="00ED2D50">
      <w:pPr>
        <w:pStyle w:val="Tabletitle"/>
      </w:pPr>
      <w:bookmarkStart w:id="739" w:name="_Ref308173763"/>
      <w:bookmarkStart w:id="740" w:name="_Toc337566558"/>
      <w:bookmarkStart w:id="741" w:name="_Toc349670630"/>
      <w:r w:rsidRPr="00ED2D50">
        <w:rPr>
          <w:rStyle w:val="Tabletitlebold"/>
        </w:rPr>
        <w:t xml:space="preserve">Table </w:t>
      </w:r>
      <w:r w:rsidR="00D438AF" w:rsidRPr="00ED2D50">
        <w:rPr>
          <w:rStyle w:val="Tabletitlebold"/>
        </w:rPr>
        <w:fldChar w:fldCharType="begin"/>
      </w:r>
      <w:r w:rsidR="00D438AF" w:rsidRPr="00ED2D50">
        <w:rPr>
          <w:rStyle w:val="Tabletitlebold"/>
        </w:rPr>
        <w:instrText xml:space="preserve"> SEQ Table \* ARABIC </w:instrText>
      </w:r>
      <w:r w:rsidR="00D438AF" w:rsidRPr="00ED2D50">
        <w:rPr>
          <w:rStyle w:val="Tabletitlebold"/>
        </w:rPr>
        <w:fldChar w:fldCharType="separate"/>
      </w:r>
      <w:r w:rsidR="00496154" w:rsidRPr="00ED2D50">
        <w:rPr>
          <w:rStyle w:val="Tabletitlebold"/>
        </w:rPr>
        <w:t>81</w:t>
      </w:r>
      <w:r w:rsidR="00D438AF" w:rsidRPr="00ED2D50">
        <w:rPr>
          <w:rStyle w:val="Tabletitlebold"/>
        </w:rPr>
        <w:fldChar w:fldCharType="end"/>
      </w:r>
      <w:bookmarkEnd w:id="739"/>
      <w:r w:rsidRPr="00ED2D50">
        <w:rPr>
          <w:rStyle w:val="Tabletitlebold"/>
        </w:rPr>
        <w:t>.</w:t>
      </w:r>
      <w:r>
        <w:t xml:space="preserve"> </w:t>
      </w:r>
      <w:r w:rsidRPr="007D0845">
        <w:t>Results indicating theoretical SWI extent</w:t>
      </w:r>
      <w:r>
        <w:t xml:space="preserve"> for the Hat Head case study</w:t>
      </w:r>
      <w:bookmarkEnd w:id="740"/>
      <w:bookmarkEnd w:id="741"/>
      <w:r w:rsidRPr="0079029B">
        <w:t xml:space="preserve"> </w:t>
      </w:r>
    </w:p>
    <w:tbl>
      <w:tblPr>
        <w:tblStyle w:val="TableGAHeaderRow"/>
        <w:tblW w:w="8316" w:type="dxa"/>
        <w:tblLayout w:type="fixed"/>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470"/>
        <w:gridCol w:w="1650"/>
        <w:gridCol w:w="1630"/>
        <w:gridCol w:w="1630"/>
        <w:gridCol w:w="1936"/>
      </w:tblGrid>
      <w:tr w:rsidR="00C12C5B" w:rsidRPr="00EF1133" w14:paraId="7EE1CE2B" w14:textId="77777777" w:rsidTr="002E4D37">
        <w:trPr>
          <w:cnfStyle w:val="100000000000" w:firstRow="1" w:lastRow="0" w:firstColumn="0" w:lastColumn="0" w:oddVBand="0" w:evenVBand="0" w:oddHBand="0" w:evenHBand="0" w:firstRowFirstColumn="0" w:firstRowLastColumn="0" w:lastRowFirstColumn="0" w:lastRowLastColumn="0"/>
          <w:trHeight w:val="57"/>
          <w:tblHeader/>
        </w:trPr>
        <w:tc>
          <w:tcPr>
            <w:tcW w:w="1470" w:type="dxa"/>
            <w:vAlign w:val="center"/>
          </w:tcPr>
          <w:p w14:paraId="3DAEC446" w14:textId="0A71EEF1" w:rsidR="00C12C5B" w:rsidRPr="000802C0" w:rsidRDefault="00C12C5B" w:rsidP="00ED2D50">
            <w:pPr>
              <w:pStyle w:val="Tableheadingcentred"/>
            </w:pPr>
            <w:r w:rsidRPr="000802C0">
              <w:t>Aquifer</w:t>
            </w:r>
          </w:p>
        </w:tc>
        <w:tc>
          <w:tcPr>
            <w:tcW w:w="1650" w:type="dxa"/>
            <w:vAlign w:val="center"/>
          </w:tcPr>
          <w:p w14:paraId="1F5B0DCD" w14:textId="77777777" w:rsidR="00C12C5B" w:rsidRPr="00EF465B" w:rsidRDefault="00C12C5B" w:rsidP="009B7CE0">
            <w:pPr>
              <w:pStyle w:val="Tableheadingcentredbold"/>
            </w:pPr>
            <w:r w:rsidRPr="009B7CE0">
              <w:t>x</w:t>
            </w:r>
            <w:r w:rsidRPr="009B7CE0">
              <w:rPr>
                <w:rStyle w:val="Subscript"/>
              </w:rPr>
              <w:t>T</w:t>
            </w:r>
          </w:p>
          <w:p w14:paraId="1B72FBB7" w14:textId="032D2D32" w:rsidR="00C12C5B" w:rsidRPr="000802C0" w:rsidRDefault="00C12C5B" w:rsidP="00ED2D50">
            <w:pPr>
              <w:pStyle w:val="Tableheadingcentred"/>
            </w:pPr>
            <w:r w:rsidRPr="000802C0">
              <w:t>(m)</w:t>
            </w:r>
          </w:p>
        </w:tc>
        <w:tc>
          <w:tcPr>
            <w:tcW w:w="1630" w:type="dxa"/>
            <w:vAlign w:val="center"/>
          </w:tcPr>
          <w:p w14:paraId="5B1C76A4" w14:textId="77777777" w:rsidR="00C12C5B" w:rsidRPr="00EF465B" w:rsidRDefault="00C12C5B" w:rsidP="009B7CE0">
            <w:pPr>
              <w:pStyle w:val="Tableheadingcentredbold"/>
            </w:pPr>
            <w:r w:rsidRPr="00EF465B">
              <w:t>M</w:t>
            </w:r>
          </w:p>
          <w:p w14:paraId="22F4DEAE" w14:textId="6E0059A7" w:rsidR="00C12C5B" w:rsidRPr="007768B6" w:rsidRDefault="00C12C5B" w:rsidP="00ED2D50">
            <w:pPr>
              <w:pStyle w:val="Tableheadingcentred"/>
              <w:rPr>
                <w:i/>
              </w:rPr>
            </w:pPr>
            <w:r>
              <w:t>(-)</w:t>
            </w:r>
          </w:p>
        </w:tc>
        <w:tc>
          <w:tcPr>
            <w:tcW w:w="1630" w:type="dxa"/>
            <w:vAlign w:val="center"/>
          </w:tcPr>
          <w:p w14:paraId="1FD55A1D" w14:textId="77777777" w:rsidR="00C12C5B" w:rsidRDefault="00C12C5B" w:rsidP="009B7CE0">
            <w:pPr>
              <w:pStyle w:val="Tableheadingcentredbold"/>
            </w:pPr>
            <w:r w:rsidRPr="00EF465B">
              <w:t>x</w:t>
            </w:r>
            <w:r w:rsidRPr="009B7CE0">
              <w:rPr>
                <w:rStyle w:val="Subscript"/>
              </w:rPr>
              <w:t>T</w:t>
            </w:r>
            <w:r>
              <w:sym w:font="Symbol" w:char="F0A2"/>
            </w:r>
          </w:p>
          <w:p w14:paraId="15B82E63" w14:textId="56EED337" w:rsidR="00C12C5B" w:rsidRPr="000802C0" w:rsidRDefault="00C12C5B" w:rsidP="00ED2D50">
            <w:pPr>
              <w:pStyle w:val="Tableheadingcentred"/>
              <w:rPr>
                <w:sz w:val="22"/>
                <w:szCs w:val="22"/>
              </w:rPr>
            </w:pPr>
            <w:r>
              <w:t>(-)</w:t>
            </w:r>
          </w:p>
        </w:tc>
        <w:tc>
          <w:tcPr>
            <w:tcW w:w="1936" w:type="dxa"/>
            <w:vAlign w:val="center"/>
          </w:tcPr>
          <w:p w14:paraId="14A4034A" w14:textId="77777777" w:rsidR="00C12C5B" w:rsidRPr="000802C0" w:rsidRDefault="00C12C5B" w:rsidP="009B7CE0">
            <w:pPr>
              <w:pStyle w:val="Tableheadingcentredbold"/>
            </w:pPr>
            <w:r w:rsidRPr="00EF465B">
              <w:t>V</w:t>
            </w:r>
            <w:proofErr w:type="spellStart"/>
            <w:r w:rsidRPr="009B7CE0">
              <w:rPr>
                <w:rStyle w:val="Subscript"/>
              </w:rPr>
              <w:t>sw</w:t>
            </w:r>
            <w:proofErr w:type="spellEnd"/>
          </w:p>
          <w:p w14:paraId="67A9F9D2" w14:textId="731EF30A" w:rsidR="00C12C5B" w:rsidRPr="000802C0" w:rsidRDefault="00C12C5B" w:rsidP="00ED2D50">
            <w:pPr>
              <w:pStyle w:val="Tableheadingcentred"/>
            </w:pPr>
            <w:r w:rsidRPr="00E00765">
              <w:t>(m</w:t>
            </w:r>
            <w:r w:rsidRPr="001C56B2">
              <w:rPr>
                <w:rStyle w:val="Superscript"/>
              </w:rPr>
              <w:t>2</w:t>
            </w:r>
            <w:r w:rsidRPr="00E00765">
              <w:t>)</w:t>
            </w:r>
          </w:p>
        </w:tc>
      </w:tr>
      <w:tr w:rsidR="003C6592" w:rsidRPr="001C15D2" w14:paraId="39AC8184" w14:textId="77777777" w:rsidTr="00ED2D50">
        <w:trPr>
          <w:cnfStyle w:val="000000100000" w:firstRow="0" w:lastRow="0" w:firstColumn="0" w:lastColumn="0" w:oddVBand="0" w:evenVBand="0" w:oddHBand="1" w:evenHBand="0" w:firstRowFirstColumn="0" w:firstRowLastColumn="0" w:lastRowFirstColumn="0" w:lastRowLastColumn="0"/>
          <w:trHeight w:val="57"/>
        </w:trPr>
        <w:tc>
          <w:tcPr>
            <w:tcW w:w="1470" w:type="dxa"/>
          </w:tcPr>
          <w:p w14:paraId="37AF4281" w14:textId="77777777" w:rsidR="003C6592" w:rsidRPr="00ED2D50" w:rsidRDefault="003C6592" w:rsidP="00452CB8">
            <w:pPr>
              <w:pStyle w:val="Tabletextleftbold"/>
            </w:pPr>
            <w:r w:rsidRPr="00ED2D50">
              <w:t>Coastal Sands</w:t>
            </w:r>
          </w:p>
          <w:p w14:paraId="59972481" w14:textId="77777777" w:rsidR="003C6592" w:rsidRPr="00D300F1" w:rsidRDefault="003C6592" w:rsidP="009B7CE0">
            <w:pPr>
              <w:pStyle w:val="Tabletextleftbold"/>
            </w:pPr>
            <w:r w:rsidRPr="00ED2D50">
              <w:t>(Unconfined)</w:t>
            </w:r>
          </w:p>
        </w:tc>
        <w:tc>
          <w:tcPr>
            <w:tcW w:w="1650" w:type="dxa"/>
          </w:tcPr>
          <w:p w14:paraId="16605A4F" w14:textId="77777777" w:rsidR="003C6592" w:rsidRDefault="003C6592" w:rsidP="009B0683">
            <w:pPr>
              <w:pStyle w:val="Tabletextcentred"/>
            </w:pPr>
            <w:r>
              <w:t>122</w:t>
            </w:r>
          </w:p>
          <w:p w14:paraId="09753C54" w14:textId="77777777" w:rsidR="003C6592" w:rsidRDefault="003C6592" w:rsidP="009B0683">
            <w:pPr>
              <w:pStyle w:val="Tabletextcentred"/>
            </w:pPr>
            <w:r>
              <w:t>(99-147)#</w:t>
            </w:r>
          </w:p>
        </w:tc>
        <w:tc>
          <w:tcPr>
            <w:tcW w:w="1630" w:type="dxa"/>
          </w:tcPr>
          <w:p w14:paraId="71981BC2" w14:textId="77777777" w:rsidR="003C6592" w:rsidRDefault="003C6592" w:rsidP="009B0683">
            <w:pPr>
              <w:pStyle w:val="Tabletextcentred"/>
            </w:pPr>
            <w:r>
              <w:t>0.07</w:t>
            </w:r>
          </w:p>
          <w:p w14:paraId="736DD8FC" w14:textId="77777777" w:rsidR="003C6592" w:rsidRDefault="003C6592" w:rsidP="009B0683">
            <w:pPr>
              <w:pStyle w:val="Tabletextcentred"/>
            </w:pPr>
            <w:r>
              <w:t>(0.06-0.07)</w:t>
            </w:r>
          </w:p>
        </w:tc>
        <w:tc>
          <w:tcPr>
            <w:tcW w:w="1630" w:type="dxa"/>
          </w:tcPr>
          <w:p w14:paraId="582A30F5" w14:textId="77777777" w:rsidR="003C6592" w:rsidRDefault="003C6592" w:rsidP="009B0683">
            <w:pPr>
              <w:pStyle w:val="Tabletextcentred"/>
            </w:pPr>
            <w:r>
              <w:t>0.03</w:t>
            </w:r>
          </w:p>
          <w:p w14:paraId="65A5191E" w14:textId="77777777" w:rsidR="003C6592" w:rsidRDefault="003C6592" w:rsidP="009B0683">
            <w:pPr>
              <w:pStyle w:val="Tabletextcentred"/>
            </w:pPr>
            <w:r>
              <w:t>(0.03-0.04)</w:t>
            </w:r>
          </w:p>
        </w:tc>
        <w:tc>
          <w:tcPr>
            <w:tcW w:w="1936" w:type="dxa"/>
          </w:tcPr>
          <w:p w14:paraId="09C1863E" w14:textId="77777777" w:rsidR="003C6592" w:rsidRDefault="003C6592" w:rsidP="009B0683">
            <w:pPr>
              <w:pStyle w:val="Tabletextcentred"/>
            </w:pPr>
            <w:r>
              <w:t>142</w:t>
            </w:r>
          </w:p>
          <w:p w14:paraId="6047B30A" w14:textId="77777777" w:rsidR="003C6592" w:rsidRDefault="003C6592" w:rsidP="009B0683">
            <w:pPr>
              <w:pStyle w:val="Tabletextcentred"/>
            </w:pPr>
            <w:r>
              <w:t>(98-194)</w:t>
            </w:r>
          </w:p>
        </w:tc>
      </w:tr>
    </w:tbl>
    <w:p w14:paraId="29F17A99" w14:textId="77777777" w:rsidR="003C6592" w:rsidRPr="009B0683" w:rsidRDefault="003C6592" w:rsidP="00ED2D50">
      <w:pPr>
        <w:pStyle w:val="Tablenotes"/>
      </w:pPr>
      <w:r w:rsidRPr="009B0683">
        <w:t># Calculated range.</w:t>
      </w:r>
    </w:p>
    <w:p w14:paraId="2FF90AA9" w14:textId="77777777" w:rsidR="003C6592" w:rsidRDefault="009B0683" w:rsidP="00ED2D50">
      <w:pPr>
        <w:pStyle w:val="BodyText"/>
      </w:pPr>
      <w:r>
        <w:br w:type="page"/>
      </w:r>
    </w:p>
    <w:p w14:paraId="001ACF63" w14:textId="77777777" w:rsidR="003C6592" w:rsidRDefault="003C6592" w:rsidP="007D0D63">
      <w:pPr>
        <w:pStyle w:val="Figuresandimagescentred0"/>
      </w:pPr>
      <w:r>
        <w:rPr>
          <w:noProof/>
        </w:rPr>
        <w:lastRenderedPageBreak/>
        <w:drawing>
          <wp:inline distT="0" distB="0" distL="0" distR="0" wp14:anchorId="4BC55682" wp14:editId="0D35C106">
            <wp:extent cx="5724525" cy="3486150"/>
            <wp:effectExtent l="0" t="0" r="9525" b="0"/>
            <wp:docPr id="29" name="Picture 29"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5724525" cy="3486150"/>
                    </a:xfrm>
                    <a:prstGeom prst="rect">
                      <a:avLst/>
                    </a:prstGeom>
                    <a:noFill/>
                    <a:ln>
                      <a:noFill/>
                    </a:ln>
                  </pic:spPr>
                </pic:pic>
              </a:graphicData>
            </a:graphic>
          </wp:inline>
        </w:drawing>
      </w:r>
    </w:p>
    <w:p w14:paraId="1F92C236" w14:textId="77777777" w:rsidR="003C6592" w:rsidRDefault="003C6592" w:rsidP="003C6592">
      <w:pPr>
        <w:pStyle w:val="Caption"/>
      </w:pPr>
      <w:bookmarkStart w:id="742" w:name="_Ref308173454"/>
      <w:bookmarkStart w:id="743" w:name="_Toc337566472"/>
      <w:bookmarkStart w:id="744" w:name="_Toc349670544"/>
      <w:r w:rsidRPr="00ED2D50">
        <w:rPr>
          <w:rStyle w:val="Captionbold"/>
        </w:rPr>
        <w:t xml:space="preserve">Figure </w:t>
      </w:r>
      <w:r w:rsidR="00D438AF" w:rsidRPr="00ED2D50">
        <w:rPr>
          <w:rStyle w:val="Captionbold"/>
        </w:rPr>
        <w:fldChar w:fldCharType="begin"/>
      </w:r>
      <w:r w:rsidR="00D438AF" w:rsidRPr="00ED2D50">
        <w:rPr>
          <w:rStyle w:val="Captionbold"/>
        </w:rPr>
        <w:instrText xml:space="preserve"> SEQ Figure \* ARABIC </w:instrText>
      </w:r>
      <w:r w:rsidR="00D438AF" w:rsidRPr="00ED2D50">
        <w:rPr>
          <w:rStyle w:val="Captionbold"/>
        </w:rPr>
        <w:fldChar w:fldCharType="separate"/>
      </w:r>
      <w:r w:rsidR="00496154" w:rsidRPr="00ED2D50">
        <w:rPr>
          <w:rStyle w:val="Captionbold"/>
        </w:rPr>
        <w:t>69</w:t>
      </w:r>
      <w:r w:rsidR="00D438AF" w:rsidRPr="00ED2D50">
        <w:rPr>
          <w:rStyle w:val="Captionbold"/>
        </w:rPr>
        <w:fldChar w:fldCharType="end"/>
      </w:r>
      <w:bookmarkEnd w:id="742"/>
      <w:r w:rsidRPr="00ED2D50">
        <w:rPr>
          <w:rStyle w:val="Captionbold"/>
        </w:rPr>
        <w:t>.</w:t>
      </w:r>
      <w:r>
        <w:t xml:space="preserve"> Approximation of the near coastal water table and interface locations for the Hat Head case study area</w:t>
      </w:r>
      <w:bookmarkEnd w:id="743"/>
      <w:bookmarkEnd w:id="744"/>
    </w:p>
    <w:p w14:paraId="5C3162C4" w14:textId="70BA9097" w:rsidR="003C6592" w:rsidRPr="00BF7CED" w:rsidRDefault="003C6592" w:rsidP="00BF7CED">
      <w:pPr>
        <w:pStyle w:val="BodyText"/>
        <w:rPr>
          <w:rStyle w:val="Bodytextbold"/>
        </w:rPr>
      </w:pPr>
      <w:r w:rsidRPr="00BF7CED">
        <w:rPr>
          <w:rStyle w:val="Bodytextbold"/>
        </w:rPr>
        <w:t>Theoretical extent of SWI under future extraction scenarios</w:t>
      </w:r>
    </w:p>
    <w:p w14:paraId="6DA6D690" w14:textId="7E90AEB1" w:rsidR="003C6592" w:rsidRDefault="003C6592" w:rsidP="00DF5570">
      <w:pPr>
        <w:pStyle w:val="BodyText"/>
      </w:pPr>
      <w:r>
        <w:t xml:space="preserve">For parameters in </w:t>
      </w:r>
      <w:r w:rsidR="006918E5">
        <w:t>Table 80</w:t>
      </w:r>
      <w:r w:rsidRPr="00B538FA">
        <w:t>,</w:t>
      </w:r>
      <w:r>
        <w:t xml:space="preserve"> freshwater discharges to the sea </w:t>
      </w:r>
      <w:r w:rsidRPr="001F43FC">
        <w:rPr>
          <w:rStyle w:val="Italic"/>
        </w:rPr>
        <w:t>q</w:t>
      </w:r>
      <w:r w:rsidRPr="00174AB6">
        <w:rPr>
          <w:rStyle w:val="Subscript"/>
        </w:rPr>
        <w:t>0</w:t>
      </w:r>
      <w:r>
        <w:t xml:space="preserve"> of around 950 ML/km/</w:t>
      </w:r>
      <w:proofErr w:type="spellStart"/>
      <w:r>
        <w:t>yr</w:t>
      </w:r>
      <w:proofErr w:type="spellEnd"/>
      <w:r>
        <w:t xml:space="preserve"> were calculated</w:t>
      </w:r>
      <w:r w:rsidRPr="00D300F1">
        <w:t xml:space="preserve">. </w:t>
      </w:r>
      <w:r>
        <w:t>A minimum discharge value of around 250 ML/km/</w:t>
      </w:r>
      <w:proofErr w:type="spellStart"/>
      <w:r>
        <w:t>yr</w:t>
      </w:r>
      <w:proofErr w:type="spellEnd"/>
      <w:r>
        <w:t xml:space="preserve"> was calculated. </w:t>
      </w:r>
      <w:r w:rsidR="006918E5">
        <w:t>Figure 70</w:t>
      </w:r>
      <w:r>
        <w:t xml:space="preserve"> shows wedge toe location </w:t>
      </w:r>
      <w:proofErr w:type="spellStart"/>
      <w:r w:rsidRPr="001F43FC">
        <w:rPr>
          <w:rStyle w:val="Italic"/>
        </w:rPr>
        <w:t>x</w:t>
      </w:r>
      <w:r w:rsidRPr="007F67AE">
        <w:rPr>
          <w:rStyle w:val="ItalicSubscript"/>
        </w:rPr>
        <w:t>T</w:t>
      </w:r>
      <w:proofErr w:type="spellEnd"/>
      <w:r>
        <w:t xml:space="preserve"> and scaled wedge toe location </w:t>
      </w:r>
      <w:proofErr w:type="spellStart"/>
      <w:r w:rsidRPr="001F43FC">
        <w:rPr>
          <w:rStyle w:val="Italic"/>
        </w:rPr>
        <w:t>x</w:t>
      </w:r>
      <w:r w:rsidRPr="007F67AE">
        <w:rPr>
          <w:rStyle w:val="ItalicSubscript"/>
        </w:rPr>
        <w:t>T</w:t>
      </w:r>
      <w:proofErr w:type="spellEnd"/>
      <w:r>
        <w:sym w:font="Symbol" w:char="F0A2"/>
      </w:r>
      <w:r>
        <w:t xml:space="preserve"> for a range of reduced </w:t>
      </w:r>
      <w:r w:rsidRPr="001F43FC">
        <w:rPr>
          <w:rStyle w:val="Italic"/>
        </w:rPr>
        <w:t>q</w:t>
      </w:r>
      <w:r w:rsidRPr="00174AB6">
        <w:rPr>
          <w:rStyle w:val="Subscript"/>
        </w:rPr>
        <w:t>0</w:t>
      </w:r>
      <w:r>
        <w:t xml:space="preserve"> values, as might occur under increased extraction. </w:t>
      </w:r>
    </w:p>
    <w:p w14:paraId="34823897" w14:textId="77777777" w:rsidR="00F26071" w:rsidRPr="00F26071" w:rsidRDefault="00F26071" w:rsidP="00B21179">
      <w:pPr>
        <w:pStyle w:val="Figuresandimagescentred0"/>
      </w:pPr>
      <w:r>
        <w:rPr>
          <w:noProof/>
        </w:rPr>
        <w:drawing>
          <wp:inline distT="0" distB="0" distL="0" distR="0" wp14:anchorId="1DC6233A" wp14:editId="623AADBD">
            <wp:extent cx="4480585" cy="2340000"/>
            <wp:effectExtent l="0" t="0" r="0" b="3175"/>
            <wp:docPr id="188" name="Picture 188"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png"/>
                    <pic:cNvPicPr/>
                  </pic:nvPicPr>
                  <pic:blipFill>
                    <a:blip r:embed="rId353">
                      <a:extLst>
                        <a:ext uri="{28A0092B-C50C-407E-A947-70E740481C1C}">
                          <a14:useLocalDpi xmlns:a14="http://schemas.microsoft.com/office/drawing/2010/main" val="0"/>
                        </a:ext>
                      </a:extLst>
                    </a:blip>
                    <a:stretch>
                      <a:fillRect/>
                    </a:stretch>
                  </pic:blipFill>
                  <pic:spPr>
                    <a:xfrm>
                      <a:off x="0" y="0"/>
                      <a:ext cx="4480585" cy="2340000"/>
                    </a:xfrm>
                    <a:prstGeom prst="rect">
                      <a:avLst/>
                    </a:prstGeom>
                  </pic:spPr>
                </pic:pic>
              </a:graphicData>
            </a:graphic>
          </wp:inline>
        </w:drawing>
      </w:r>
    </w:p>
    <w:p w14:paraId="02C1D073" w14:textId="77777777" w:rsidR="003C6592" w:rsidRDefault="003C6592" w:rsidP="003C6592">
      <w:pPr>
        <w:pStyle w:val="Caption"/>
      </w:pPr>
      <w:bookmarkStart w:id="745" w:name="_Ref308173732"/>
      <w:bookmarkStart w:id="746" w:name="_Toc337566473"/>
      <w:bookmarkStart w:id="747" w:name="_Toc349670545"/>
      <w:r w:rsidRPr="00ED2D50">
        <w:rPr>
          <w:rStyle w:val="Captionbold"/>
        </w:rPr>
        <w:t xml:space="preserve">Figure </w:t>
      </w:r>
      <w:r w:rsidR="00D438AF" w:rsidRPr="00ED2D50">
        <w:rPr>
          <w:rStyle w:val="Captionbold"/>
        </w:rPr>
        <w:fldChar w:fldCharType="begin"/>
      </w:r>
      <w:r w:rsidR="00D438AF" w:rsidRPr="00ED2D50">
        <w:rPr>
          <w:rStyle w:val="Captionbold"/>
        </w:rPr>
        <w:instrText xml:space="preserve"> SEQ Figure \* ARABIC </w:instrText>
      </w:r>
      <w:r w:rsidR="00D438AF" w:rsidRPr="00ED2D50">
        <w:rPr>
          <w:rStyle w:val="Captionbold"/>
        </w:rPr>
        <w:fldChar w:fldCharType="separate"/>
      </w:r>
      <w:r w:rsidR="00496154" w:rsidRPr="00ED2D50">
        <w:rPr>
          <w:rStyle w:val="Captionbold"/>
        </w:rPr>
        <w:t>70</w:t>
      </w:r>
      <w:r w:rsidR="00D438AF" w:rsidRPr="00ED2D50">
        <w:rPr>
          <w:rStyle w:val="Captionbold"/>
        </w:rPr>
        <w:fldChar w:fldCharType="end"/>
      </w:r>
      <w:bookmarkEnd w:id="745"/>
      <w:r w:rsidRPr="00ED2D50">
        <w:rPr>
          <w:rStyle w:val="Captionbold"/>
        </w:rPr>
        <w:t>.</w:t>
      </w:r>
      <w:r>
        <w:t xml:space="preserve"> Values of</w:t>
      </w:r>
      <w:r w:rsidRPr="0079029B">
        <w:t xml:space="preserve"> </w:t>
      </w:r>
      <w:r w:rsidRPr="001F43FC">
        <w:t>x</w:t>
      </w:r>
      <w:r w:rsidRPr="001C56B2">
        <w:rPr>
          <w:rStyle w:val="Subscript"/>
        </w:rPr>
        <w:t>T</w:t>
      </w:r>
      <w:r w:rsidRPr="0079029B">
        <w:t xml:space="preserve"> and </w:t>
      </w:r>
      <w:r w:rsidRPr="001F43FC">
        <w:t>x</w:t>
      </w:r>
      <w:r w:rsidRPr="001C56B2">
        <w:rPr>
          <w:rStyle w:val="Subscript"/>
        </w:rPr>
        <w:t>T</w:t>
      </w:r>
      <w:r w:rsidRPr="0079029B">
        <w:sym w:font="Symbol" w:char="F0A2"/>
      </w:r>
      <w:r w:rsidRPr="0079029B">
        <w:t xml:space="preserve"> for </w:t>
      </w:r>
      <w:r>
        <w:t>a range of</w:t>
      </w:r>
      <w:r w:rsidRPr="0079029B">
        <w:t xml:space="preserve"> </w:t>
      </w:r>
      <w:r w:rsidRPr="001F43FC">
        <w:t>q</w:t>
      </w:r>
      <w:r w:rsidRPr="001C56B2">
        <w:rPr>
          <w:rStyle w:val="Subscript"/>
        </w:rPr>
        <w:t>0</w:t>
      </w:r>
      <w:r>
        <w:t xml:space="preserve"> values</w:t>
      </w:r>
      <w:r w:rsidRPr="0079029B">
        <w:t xml:space="preserve"> for the </w:t>
      </w:r>
      <w:r>
        <w:t xml:space="preserve">Hat Head coastal sands </w:t>
      </w:r>
      <w:r w:rsidRPr="0079029B">
        <w:t>unconfined aquifer</w:t>
      </w:r>
      <w:bookmarkEnd w:id="746"/>
      <w:bookmarkEnd w:id="747"/>
    </w:p>
    <w:p w14:paraId="67319F1C" w14:textId="75B1D0CE" w:rsidR="00ED2D50" w:rsidRDefault="00ED2D50" w:rsidP="00ED2D50">
      <w:pPr>
        <w:pStyle w:val="BodyText"/>
      </w:pPr>
      <w:r>
        <w:br w:type="page"/>
      </w:r>
    </w:p>
    <w:p w14:paraId="60668C37" w14:textId="5D1C3A9B" w:rsidR="003C6592" w:rsidRDefault="003C6592" w:rsidP="002B708A">
      <w:pPr>
        <w:pStyle w:val="Head2nonumbers"/>
      </w:pPr>
      <w:bookmarkStart w:id="748" w:name="_Toc337566402"/>
      <w:r>
        <w:lastRenderedPageBreak/>
        <w:t>C.29 Stockton, New South Wales</w:t>
      </w:r>
      <w:bookmarkEnd w:id="748"/>
    </w:p>
    <w:p w14:paraId="591DFBEA" w14:textId="77777777" w:rsidR="003C6592" w:rsidRPr="00BF7CED" w:rsidRDefault="003C6592" w:rsidP="00BF7CED">
      <w:pPr>
        <w:pStyle w:val="BodyText"/>
        <w:rPr>
          <w:rStyle w:val="Bodytextbold"/>
        </w:rPr>
      </w:pPr>
      <w:r w:rsidRPr="00BF7CED">
        <w:rPr>
          <w:rStyle w:val="Bodytextbold"/>
        </w:rPr>
        <w:t>Conceptualisation and parameterisation</w:t>
      </w:r>
    </w:p>
    <w:p w14:paraId="6E5619FF" w14:textId="77777777" w:rsidR="003C6592" w:rsidRDefault="003C6592" w:rsidP="00DF5570">
      <w:pPr>
        <w:pStyle w:val="BodyText"/>
      </w:pPr>
      <w:r w:rsidRPr="00055B88">
        <w:t>The</w:t>
      </w:r>
      <w:r>
        <w:t xml:space="preserve"> Stockton case study is located at Port Stephens, north of Newcastle. This analysis considers only the Stockton coastal sands aquifer, which is in contact with the Pacific Ocean. Estuarine influences have not been accounted for.</w:t>
      </w:r>
    </w:p>
    <w:p w14:paraId="78302B3E" w14:textId="58B92F3F" w:rsidR="003C6592" w:rsidRPr="00D300F1" w:rsidRDefault="003C6592" w:rsidP="00DF5570">
      <w:pPr>
        <w:pStyle w:val="BodyText"/>
      </w:pPr>
      <w:r>
        <w:t xml:space="preserve">Hydrogeological parameters are shown in </w:t>
      </w:r>
      <w:r w:rsidR="006918E5">
        <w:t>Table 82</w:t>
      </w:r>
      <w:r w:rsidRPr="00B06EAB">
        <w:t xml:space="preserve">. </w:t>
      </w:r>
      <w:r>
        <w:t>It is assumed that there is no extraction within 1500 m from the coast, however extraction information was not available for this study.</w:t>
      </w:r>
      <w:r w:rsidRPr="00D300F1">
        <w:t xml:space="preserve"> </w:t>
      </w:r>
    </w:p>
    <w:p w14:paraId="6AF7E108" w14:textId="77777777" w:rsidR="003C6592" w:rsidRPr="00D300F1" w:rsidRDefault="003C6592" w:rsidP="00ED2D50">
      <w:pPr>
        <w:pStyle w:val="Tabletitle"/>
      </w:pPr>
      <w:bookmarkStart w:id="749" w:name="_Ref308184198"/>
      <w:bookmarkStart w:id="750" w:name="_Toc337566559"/>
      <w:bookmarkStart w:id="751" w:name="_Toc349670631"/>
      <w:r w:rsidRPr="00ED2D50">
        <w:rPr>
          <w:rStyle w:val="Tabletitlebold"/>
        </w:rPr>
        <w:t xml:space="preserve">Table </w:t>
      </w:r>
      <w:r w:rsidR="00D438AF" w:rsidRPr="00ED2D50">
        <w:rPr>
          <w:rStyle w:val="Tabletitlebold"/>
        </w:rPr>
        <w:fldChar w:fldCharType="begin"/>
      </w:r>
      <w:r w:rsidR="00D438AF" w:rsidRPr="00ED2D50">
        <w:rPr>
          <w:rStyle w:val="Tabletitlebold"/>
        </w:rPr>
        <w:instrText xml:space="preserve"> SEQ Table \* ARABIC </w:instrText>
      </w:r>
      <w:r w:rsidR="00D438AF" w:rsidRPr="00ED2D50">
        <w:rPr>
          <w:rStyle w:val="Tabletitlebold"/>
        </w:rPr>
        <w:fldChar w:fldCharType="separate"/>
      </w:r>
      <w:r w:rsidR="00496154" w:rsidRPr="00ED2D50">
        <w:rPr>
          <w:rStyle w:val="Tabletitlebold"/>
        </w:rPr>
        <w:t>82</w:t>
      </w:r>
      <w:r w:rsidR="00D438AF" w:rsidRPr="00ED2D50">
        <w:rPr>
          <w:rStyle w:val="Tabletitlebold"/>
        </w:rPr>
        <w:fldChar w:fldCharType="end"/>
      </w:r>
      <w:bookmarkEnd w:id="749"/>
      <w:r w:rsidRPr="00ED2D50">
        <w:rPr>
          <w:rStyle w:val="Tabletitlebold"/>
        </w:rPr>
        <w:t>.</w:t>
      </w:r>
      <w:r w:rsidRPr="00D300F1">
        <w:t xml:space="preserve"> Hydrogeological parameters for the </w:t>
      </w:r>
      <w:r>
        <w:t xml:space="preserve">Stockton coastal sands </w:t>
      </w:r>
      <w:r w:rsidRPr="00D300F1">
        <w:t>aquifer</w:t>
      </w:r>
      <w:bookmarkEnd w:id="750"/>
      <w:bookmarkEnd w:id="751"/>
    </w:p>
    <w:tbl>
      <w:tblPr>
        <w:tblStyle w:val="TableGAHeaderRow"/>
        <w:tblW w:w="0" w:type="auto"/>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843"/>
        <w:gridCol w:w="809"/>
        <w:gridCol w:w="1273"/>
        <w:gridCol w:w="1131"/>
        <w:gridCol w:w="1131"/>
        <w:gridCol w:w="990"/>
        <w:gridCol w:w="849"/>
      </w:tblGrid>
      <w:tr w:rsidR="003C6592" w:rsidRPr="00D300F1" w14:paraId="0043D013" w14:textId="77777777" w:rsidTr="002E4D37">
        <w:trPr>
          <w:cnfStyle w:val="100000000000" w:firstRow="1" w:lastRow="0" w:firstColumn="0" w:lastColumn="0" w:oddVBand="0" w:evenVBand="0" w:oddHBand="0" w:evenHBand="0" w:firstRowFirstColumn="0" w:firstRowLastColumn="0" w:lastRowFirstColumn="0" w:lastRowLastColumn="0"/>
          <w:tblHeader/>
        </w:trPr>
        <w:tc>
          <w:tcPr>
            <w:tcW w:w="1843" w:type="dxa"/>
          </w:tcPr>
          <w:p w14:paraId="65EA468A" w14:textId="52E29472" w:rsidR="003C6592" w:rsidRPr="00FB1893" w:rsidRDefault="004F2617" w:rsidP="004F2617">
            <w:pPr>
              <w:pStyle w:val="Tableheadingcentred"/>
              <w:rPr>
                <w:bCs/>
              </w:rPr>
            </w:pPr>
            <w:r>
              <w:t>Aquifer</w:t>
            </w:r>
          </w:p>
        </w:tc>
        <w:tc>
          <w:tcPr>
            <w:tcW w:w="809" w:type="dxa"/>
          </w:tcPr>
          <w:p w14:paraId="67A10E79" w14:textId="77777777" w:rsidR="003C6592" w:rsidRPr="00FB1893" w:rsidRDefault="003C6592" w:rsidP="009B7CE0">
            <w:pPr>
              <w:pStyle w:val="Tableheadingcentredbold"/>
            </w:pPr>
            <w:r w:rsidRPr="00FB1893">
              <w:t>K</w:t>
            </w:r>
            <w:r w:rsidRPr="00FB1893">
              <w:br/>
              <w:t>(m/d)</w:t>
            </w:r>
          </w:p>
        </w:tc>
        <w:tc>
          <w:tcPr>
            <w:tcW w:w="1273" w:type="dxa"/>
          </w:tcPr>
          <w:p w14:paraId="28B518D7" w14:textId="77777777" w:rsidR="003C6592" w:rsidRPr="00FB1893" w:rsidRDefault="003C6592" w:rsidP="009B7CE0">
            <w:pPr>
              <w:pStyle w:val="Tableheadingcentredbold"/>
            </w:pPr>
            <w:r w:rsidRPr="00FB1893">
              <w:t>W</w:t>
            </w:r>
            <w:r w:rsidRPr="009B7CE0">
              <w:rPr>
                <w:rStyle w:val="Subscript"/>
              </w:rPr>
              <w:t>net</w:t>
            </w:r>
            <w:r w:rsidRPr="009B7CE0">
              <w:rPr>
                <w:rStyle w:val="Subscript"/>
              </w:rPr>
              <w:br/>
            </w:r>
            <w:r w:rsidRPr="00FB1893">
              <w:t>(mm/</w:t>
            </w:r>
            <w:proofErr w:type="spellStart"/>
            <w:r w:rsidRPr="00FB1893">
              <w:t>yr</w:t>
            </w:r>
            <w:proofErr w:type="spellEnd"/>
            <w:r w:rsidRPr="00FB1893">
              <w:t>)</w:t>
            </w:r>
          </w:p>
        </w:tc>
        <w:tc>
          <w:tcPr>
            <w:tcW w:w="1131" w:type="dxa"/>
          </w:tcPr>
          <w:p w14:paraId="4686C4A0" w14:textId="77777777" w:rsidR="003C6592" w:rsidRPr="00FB1893" w:rsidRDefault="003C6592" w:rsidP="009B7CE0">
            <w:pPr>
              <w:pStyle w:val="Tableheadingcentredbold"/>
              <w:rPr>
                <w:vertAlign w:val="subscript"/>
              </w:rPr>
            </w:pPr>
            <w:r w:rsidRPr="00FB1893">
              <w:t>z</w:t>
            </w:r>
            <w:r w:rsidRPr="009B7CE0">
              <w:rPr>
                <w:rStyle w:val="Subscript"/>
              </w:rPr>
              <w:t xml:space="preserve">0 </w:t>
            </w:r>
            <w:r w:rsidRPr="009B7CE0">
              <w:rPr>
                <w:rStyle w:val="Subscript"/>
              </w:rPr>
              <w:br/>
            </w:r>
            <w:r w:rsidRPr="00FB1893">
              <w:t>(m)</w:t>
            </w:r>
          </w:p>
        </w:tc>
        <w:tc>
          <w:tcPr>
            <w:tcW w:w="1131" w:type="dxa"/>
          </w:tcPr>
          <w:p w14:paraId="3B3203C5" w14:textId="77777777" w:rsidR="003C6592" w:rsidRPr="00FB1893" w:rsidRDefault="003C6592" w:rsidP="009B7CE0">
            <w:pPr>
              <w:pStyle w:val="Tableheadingcentredbold"/>
            </w:pPr>
            <w:r w:rsidRPr="009B7CE0">
              <w:t>h</w:t>
            </w:r>
            <w:r w:rsidRPr="009B7CE0">
              <w:rPr>
                <w:rStyle w:val="Subscript"/>
              </w:rPr>
              <w:t>b</w:t>
            </w:r>
            <w:r w:rsidRPr="00FB1893">
              <w:br/>
              <w:t>(m)</w:t>
            </w:r>
          </w:p>
        </w:tc>
        <w:tc>
          <w:tcPr>
            <w:tcW w:w="990" w:type="dxa"/>
          </w:tcPr>
          <w:p w14:paraId="08C767A6" w14:textId="77777777" w:rsidR="003C6592" w:rsidRPr="00FB1893" w:rsidRDefault="003C6592" w:rsidP="009B7CE0">
            <w:pPr>
              <w:pStyle w:val="Tableheadingcentredbold"/>
            </w:pPr>
            <w:r w:rsidRPr="009B7CE0">
              <w:t>x</w:t>
            </w:r>
            <w:r w:rsidRPr="009B7CE0">
              <w:rPr>
                <w:rStyle w:val="Subscript"/>
              </w:rPr>
              <w:t>b</w:t>
            </w:r>
            <w:r w:rsidRPr="00FB1893">
              <w:br/>
              <w:t>(m)</w:t>
            </w:r>
          </w:p>
        </w:tc>
        <w:tc>
          <w:tcPr>
            <w:tcW w:w="849" w:type="dxa"/>
          </w:tcPr>
          <w:p w14:paraId="64DFFEEE" w14:textId="77777777" w:rsidR="003C6592" w:rsidRPr="00FB1893" w:rsidRDefault="003C6592" w:rsidP="009B7CE0">
            <w:pPr>
              <w:pStyle w:val="Tableheadingcentredbold"/>
            </w:pPr>
            <w:r w:rsidRPr="00FB1893">
              <w:t>n</w:t>
            </w:r>
            <w:r w:rsidRPr="00FB1893">
              <w:br/>
              <w:t>(-)</w:t>
            </w:r>
          </w:p>
        </w:tc>
      </w:tr>
      <w:tr w:rsidR="003C6592" w:rsidRPr="00D300F1" w14:paraId="6DC2B4D4" w14:textId="77777777" w:rsidTr="004F2617">
        <w:trPr>
          <w:cnfStyle w:val="000000100000" w:firstRow="0" w:lastRow="0" w:firstColumn="0" w:lastColumn="0" w:oddVBand="0" w:evenVBand="0" w:oddHBand="1" w:evenHBand="0" w:firstRowFirstColumn="0" w:firstRowLastColumn="0" w:lastRowFirstColumn="0" w:lastRowLastColumn="0"/>
        </w:trPr>
        <w:tc>
          <w:tcPr>
            <w:tcW w:w="1843" w:type="dxa"/>
          </w:tcPr>
          <w:p w14:paraId="449213B0" w14:textId="77777777" w:rsidR="003C6592" w:rsidRPr="004808FF" w:rsidRDefault="003C6592" w:rsidP="00452CB8">
            <w:pPr>
              <w:pStyle w:val="Tabletextleftbold"/>
            </w:pPr>
            <w:r w:rsidRPr="004808FF">
              <w:t>Stockton Coastal Sands</w:t>
            </w:r>
          </w:p>
          <w:p w14:paraId="330A15EA" w14:textId="77777777" w:rsidR="003C6592" w:rsidRPr="00FB1893" w:rsidRDefault="003C6592" w:rsidP="00452CB8">
            <w:pPr>
              <w:pStyle w:val="Tabletextleftbold"/>
            </w:pPr>
            <w:r w:rsidRPr="004808FF">
              <w:t>(Unconfined)</w:t>
            </w:r>
          </w:p>
        </w:tc>
        <w:tc>
          <w:tcPr>
            <w:tcW w:w="809" w:type="dxa"/>
          </w:tcPr>
          <w:p w14:paraId="24F7851B" w14:textId="77777777" w:rsidR="003C6592" w:rsidRPr="00FB1893" w:rsidRDefault="003C6592" w:rsidP="00F85DFE">
            <w:pPr>
              <w:pStyle w:val="Tabletextcentred"/>
            </w:pPr>
            <w:r w:rsidRPr="00FB1893">
              <w:t>20</w:t>
            </w:r>
          </w:p>
        </w:tc>
        <w:tc>
          <w:tcPr>
            <w:tcW w:w="1273" w:type="dxa"/>
          </w:tcPr>
          <w:p w14:paraId="46BA2125" w14:textId="77777777" w:rsidR="003C6592" w:rsidRPr="00FB1893" w:rsidRDefault="003C6592" w:rsidP="00F85DFE">
            <w:pPr>
              <w:pStyle w:val="Tabletextcentred"/>
            </w:pPr>
            <w:r w:rsidRPr="00FB1893">
              <w:t>280</w:t>
            </w:r>
          </w:p>
        </w:tc>
        <w:tc>
          <w:tcPr>
            <w:tcW w:w="1131" w:type="dxa"/>
          </w:tcPr>
          <w:p w14:paraId="6D965517" w14:textId="77777777" w:rsidR="003C6592" w:rsidRPr="00FB1893" w:rsidRDefault="003C6592" w:rsidP="00F85DFE">
            <w:pPr>
              <w:pStyle w:val="Tabletextcentred"/>
            </w:pPr>
            <w:r w:rsidRPr="00FB1893">
              <w:t>15</w:t>
            </w:r>
          </w:p>
          <w:p w14:paraId="3B4B4C97" w14:textId="77777777" w:rsidR="003C6592" w:rsidRPr="00FB1893" w:rsidRDefault="003C6592" w:rsidP="00F85DFE">
            <w:pPr>
              <w:pStyle w:val="Tabletextcentred"/>
            </w:pPr>
            <w:r w:rsidRPr="00FB1893">
              <w:t>(10-20)#</w:t>
            </w:r>
          </w:p>
        </w:tc>
        <w:tc>
          <w:tcPr>
            <w:tcW w:w="1131" w:type="dxa"/>
          </w:tcPr>
          <w:p w14:paraId="52C612CC" w14:textId="77777777" w:rsidR="003C6592" w:rsidRPr="00FB1893" w:rsidRDefault="003C6592" w:rsidP="00F85DFE">
            <w:pPr>
              <w:pStyle w:val="Tabletextcentred"/>
            </w:pPr>
            <w:r w:rsidRPr="00FB1893">
              <w:t>2.5</w:t>
            </w:r>
          </w:p>
          <w:p w14:paraId="13CC0310" w14:textId="77777777" w:rsidR="003C6592" w:rsidRPr="00FB1893" w:rsidRDefault="003C6592" w:rsidP="00F85DFE">
            <w:pPr>
              <w:pStyle w:val="Tabletextcentred"/>
            </w:pPr>
            <w:r w:rsidRPr="00FB1893">
              <w:t>(0.5-3.8)</w:t>
            </w:r>
          </w:p>
        </w:tc>
        <w:tc>
          <w:tcPr>
            <w:tcW w:w="990" w:type="dxa"/>
          </w:tcPr>
          <w:p w14:paraId="149E4652" w14:textId="77777777" w:rsidR="003C6592" w:rsidRPr="00FB1893" w:rsidRDefault="003C6592" w:rsidP="00F85DFE">
            <w:pPr>
              <w:pStyle w:val="Tabletextcentred"/>
            </w:pPr>
            <w:r w:rsidRPr="00FB1893">
              <w:t>1400</w:t>
            </w:r>
          </w:p>
        </w:tc>
        <w:tc>
          <w:tcPr>
            <w:tcW w:w="849" w:type="dxa"/>
          </w:tcPr>
          <w:p w14:paraId="16FC7289" w14:textId="77777777" w:rsidR="003C6592" w:rsidRPr="00FB1893" w:rsidRDefault="003C6592" w:rsidP="00F85DFE">
            <w:pPr>
              <w:pStyle w:val="Tabletextcentred"/>
            </w:pPr>
            <w:r w:rsidRPr="00FB1893">
              <w:t>0.1</w:t>
            </w:r>
          </w:p>
        </w:tc>
      </w:tr>
    </w:tbl>
    <w:p w14:paraId="61A018A8" w14:textId="77777777" w:rsidR="003C6592" w:rsidRPr="009B0683" w:rsidRDefault="003C6592" w:rsidP="00ED2D50">
      <w:pPr>
        <w:pStyle w:val="Tablenotes"/>
      </w:pPr>
      <w:r w:rsidRPr="009B0683">
        <w:t># Estimated range.</w:t>
      </w:r>
    </w:p>
    <w:p w14:paraId="55DED7BF" w14:textId="77777777" w:rsidR="003C6592" w:rsidRPr="00BF7CED" w:rsidRDefault="003C6592" w:rsidP="00BF7CED">
      <w:pPr>
        <w:pStyle w:val="BodyText"/>
        <w:rPr>
          <w:rStyle w:val="Bodytextbold"/>
        </w:rPr>
      </w:pPr>
      <w:r w:rsidRPr="00BF7CED">
        <w:rPr>
          <w:rStyle w:val="Bodytextbold"/>
        </w:rPr>
        <w:t>Theoretical extent of SWI for current conditions</w:t>
      </w:r>
    </w:p>
    <w:p w14:paraId="610797BF" w14:textId="64ECD75D" w:rsidR="003C6592" w:rsidRDefault="003C6592" w:rsidP="00DF5570">
      <w:pPr>
        <w:pStyle w:val="BodyText"/>
      </w:pPr>
      <w:r>
        <w:t>The above hydrogeological parameters were used to estimate the theoretical extent of SWI under current conditions (</w:t>
      </w:r>
      <w:r w:rsidR="006918E5">
        <w:t>Table 83</w:t>
      </w:r>
      <w:r>
        <w:t xml:space="preserve">). </w:t>
      </w:r>
      <w:r w:rsidRPr="001379E3">
        <w:t xml:space="preserve">The theoretical </w:t>
      </w:r>
      <w:r>
        <w:t>steady-state</w:t>
      </w:r>
      <w:r w:rsidRPr="001379E3">
        <w:t xml:space="preserve"> interface location can be seen</w:t>
      </w:r>
      <w:r>
        <w:t xml:space="preserve"> in </w:t>
      </w:r>
      <w:r w:rsidR="006918E5">
        <w:t>Figure 71</w:t>
      </w:r>
      <w:r>
        <w:t>.</w:t>
      </w:r>
    </w:p>
    <w:p w14:paraId="7B5560A9" w14:textId="77777777" w:rsidR="003C6592" w:rsidRDefault="003C6592" w:rsidP="00ED2D50">
      <w:pPr>
        <w:pStyle w:val="Tabletitle"/>
      </w:pPr>
      <w:bookmarkStart w:id="752" w:name="_Ref308184412"/>
      <w:bookmarkStart w:id="753" w:name="_Toc337566560"/>
      <w:bookmarkStart w:id="754" w:name="_Toc349670632"/>
      <w:r w:rsidRPr="00ED2D50">
        <w:rPr>
          <w:rStyle w:val="Tabletitlebold"/>
        </w:rPr>
        <w:t xml:space="preserve">Table </w:t>
      </w:r>
      <w:r w:rsidR="00D438AF" w:rsidRPr="00ED2D50">
        <w:rPr>
          <w:rStyle w:val="Tabletitlebold"/>
        </w:rPr>
        <w:fldChar w:fldCharType="begin"/>
      </w:r>
      <w:r w:rsidR="00D438AF" w:rsidRPr="00ED2D50">
        <w:rPr>
          <w:rStyle w:val="Tabletitlebold"/>
        </w:rPr>
        <w:instrText xml:space="preserve"> SEQ Table \* ARABIC </w:instrText>
      </w:r>
      <w:r w:rsidR="00D438AF" w:rsidRPr="00ED2D50">
        <w:rPr>
          <w:rStyle w:val="Tabletitlebold"/>
        </w:rPr>
        <w:fldChar w:fldCharType="separate"/>
      </w:r>
      <w:r w:rsidR="00496154" w:rsidRPr="00ED2D50">
        <w:rPr>
          <w:rStyle w:val="Tabletitlebold"/>
        </w:rPr>
        <w:t>83</w:t>
      </w:r>
      <w:r w:rsidR="00D438AF" w:rsidRPr="00ED2D50">
        <w:rPr>
          <w:rStyle w:val="Tabletitlebold"/>
        </w:rPr>
        <w:fldChar w:fldCharType="end"/>
      </w:r>
      <w:bookmarkEnd w:id="752"/>
      <w:r w:rsidRPr="00ED2D50">
        <w:rPr>
          <w:rStyle w:val="Tabletitlebold"/>
        </w:rPr>
        <w:t>.</w:t>
      </w:r>
      <w:r>
        <w:t xml:space="preserve"> </w:t>
      </w:r>
      <w:r w:rsidRPr="007D0845">
        <w:t>Results indicating theoretical SWI extent</w:t>
      </w:r>
      <w:r>
        <w:t xml:space="preserve"> for the Stockton case study</w:t>
      </w:r>
      <w:bookmarkEnd w:id="753"/>
      <w:bookmarkEnd w:id="754"/>
      <w:r w:rsidRPr="0079029B">
        <w:t xml:space="preserve"> </w:t>
      </w:r>
    </w:p>
    <w:tbl>
      <w:tblPr>
        <w:tblStyle w:val="TableGAHeaderRow"/>
        <w:tblW w:w="8316" w:type="dxa"/>
        <w:tblLayout w:type="fixed"/>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470"/>
        <w:gridCol w:w="1650"/>
        <w:gridCol w:w="1630"/>
        <w:gridCol w:w="1630"/>
        <w:gridCol w:w="1936"/>
      </w:tblGrid>
      <w:tr w:rsidR="00C12C5B" w:rsidRPr="00EF1133" w14:paraId="55519BA5" w14:textId="77777777" w:rsidTr="002E4D37">
        <w:trPr>
          <w:cnfStyle w:val="100000000000" w:firstRow="1" w:lastRow="0" w:firstColumn="0" w:lastColumn="0" w:oddVBand="0" w:evenVBand="0" w:oddHBand="0" w:evenHBand="0" w:firstRowFirstColumn="0" w:firstRowLastColumn="0" w:lastRowFirstColumn="0" w:lastRowLastColumn="0"/>
          <w:trHeight w:val="57"/>
          <w:tblHeader/>
        </w:trPr>
        <w:tc>
          <w:tcPr>
            <w:tcW w:w="1470" w:type="dxa"/>
            <w:vAlign w:val="center"/>
          </w:tcPr>
          <w:p w14:paraId="156A3147" w14:textId="5CDEEEAE" w:rsidR="00C12C5B" w:rsidRPr="000802C0" w:rsidRDefault="00C12C5B" w:rsidP="00ED2D50">
            <w:pPr>
              <w:pStyle w:val="Tableheadingcentred"/>
            </w:pPr>
            <w:r w:rsidRPr="000802C0">
              <w:t>Aquifer</w:t>
            </w:r>
          </w:p>
        </w:tc>
        <w:tc>
          <w:tcPr>
            <w:tcW w:w="1650" w:type="dxa"/>
            <w:vAlign w:val="center"/>
          </w:tcPr>
          <w:p w14:paraId="553BF792" w14:textId="77777777" w:rsidR="00C12C5B" w:rsidRPr="00EF465B" w:rsidRDefault="00C12C5B" w:rsidP="009B7CE0">
            <w:pPr>
              <w:pStyle w:val="Tableheadingcentredbold"/>
            </w:pPr>
            <w:r w:rsidRPr="009B7CE0">
              <w:t>x</w:t>
            </w:r>
            <w:r w:rsidRPr="009B7CE0">
              <w:rPr>
                <w:rStyle w:val="Subscript"/>
              </w:rPr>
              <w:t>T</w:t>
            </w:r>
          </w:p>
          <w:p w14:paraId="2FEF3265" w14:textId="78957EDE" w:rsidR="00C12C5B" w:rsidRPr="000802C0" w:rsidRDefault="00C12C5B" w:rsidP="00ED2D50">
            <w:pPr>
              <w:pStyle w:val="Tableheadingcentred"/>
            </w:pPr>
            <w:r w:rsidRPr="000802C0">
              <w:t>(m)</w:t>
            </w:r>
          </w:p>
        </w:tc>
        <w:tc>
          <w:tcPr>
            <w:tcW w:w="1630" w:type="dxa"/>
            <w:vAlign w:val="center"/>
          </w:tcPr>
          <w:p w14:paraId="6415DA69" w14:textId="77777777" w:rsidR="00C12C5B" w:rsidRPr="00EF465B" w:rsidRDefault="00C12C5B" w:rsidP="009B7CE0">
            <w:pPr>
              <w:pStyle w:val="Tableheadingcentredbold"/>
            </w:pPr>
            <w:r w:rsidRPr="00EF465B">
              <w:t>M</w:t>
            </w:r>
          </w:p>
          <w:p w14:paraId="20F0E92C" w14:textId="3568E954" w:rsidR="00C12C5B" w:rsidRPr="007768B6" w:rsidRDefault="00C12C5B" w:rsidP="00ED2D50">
            <w:pPr>
              <w:pStyle w:val="Tableheadingcentred"/>
              <w:rPr>
                <w:i/>
              </w:rPr>
            </w:pPr>
            <w:r>
              <w:t>(-)</w:t>
            </w:r>
          </w:p>
        </w:tc>
        <w:tc>
          <w:tcPr>
            <w:tcW w:w="1630" w:type="dxa"/>
            <w:vAlign w:val="center"/>
          </w:tcPr>
          <w:p w14:paraId="7228AF13" w14:textId="77777777" w:rsidR="00C12C5B" w:rsidRDefault="00C12C5B" w:rsidP="009B7CE0">
            <w:pPr>
              <w:pStyle w:val="Tableheadingcentredbold"/>
            </w:pPr>
            <w:r w:rsidRPr="00EF465B">
              <w:t>x</w:t>
            </w:r>
            <w:r w:rsidRPr="009B7CE0">
              <w:rPr>
                <w:rStyle w:val="Subscript"/>
              </w:rPr>
              <w:t>T</w:t>
            </w:r>
            <w:r>
              <w:sym w:font="Symbol" w:char="F0A2"/>
            </w:r>
          </w:p>
          <w:p w14:paraId="60181D66" w14:textId="1DD16DC1" w:rsidR="00C12C5B" w:rsidRPr="000802C0" w:rsidRDefault="00C12C5B" w:rsidP="00ED2D50">
            <w:pPr>
              <w:pStyle w:val="Tableheadingcentred"/>
              <w:rPr>
                <w:sz w:val="22"/>
                <w:szCs w:val="22"/>
              </w:rPr>
            </w:pPr>
            <w:r>
              <w:t>(-)</w:t>
            </w:r>
          </w:p>
        </w:tc>
        <w:tc>
          <w:tcPr>
            <w:tcW w:w="1936" w:type="dxa"/>
            <w:vAlign w:val="center"/>
          </w:tcPr>
          <w:p w14:paraId="0547568B" w14:textId="77777777" w:rsidR="00C12C5B" w:rsidRPr="000802C0" w:rsidRDefault="00C12C5B" w:rsidP="009B7CE0">
            <w:pPr>
              <w:pStyle w:val="Tableheadingcentredbold"/>
            </w:pPr>
            <w:r w:rsidRPr="00EF465B">
              <w:t>V</w:t>
            </w:r>
            <w:proofErr w:type="spellStart"/>
            <w:r w:rsidRPr="009B7CE0">
              <w:rPr>
                <w:rStyle w:val="Subscript"/>
              </w:rPr>
              <w:t>sw</w:t>
            </w:r>
            <w:proofErr w:type="spellEnd"/>
          </w:p>
          <w:p w14:paraId="054F7BEB" w14:textId="1CCFBE7B" w:rsidR="00C12C5B" w:rsidRPr="000802C0" w:rsidRDefault="00C12C5B" w:rsidP="00ED2D50">
            <w:pPr>
              <w:pStyle w:val="Tableheadingcentred"/>
            </w:pPr>
            <w:r w:rsidRPr="00E00765">
              <w:t>(m</w:t>
            </w:r>
            <w:r w:rsidRPr="001C56B2">
              <w:rPr>
                <w:rStyle w:val="Superscript"/>
              </w:rPr>
              <w:t>2</w:t>
            </w:r>
            <w:r w:rsidRPr="00E00765">
              <w:t>)</w:t>
            </w:r>
          </w:p>
        </w:tc>
      </w:tr>
      <w:tr w:rsidR="003C6592" w:rsidRPr="001C15D2" w14:paraId="6CC0FA24" w14:textId="77777777" w:rsidTr="00ED2D50">
        <w:trPr>
          <w:cnfStyle w:val="000000100000" w:firstRow="0" w:lastRow="0" w:firstColumn="0" w:lastColumn="0" w:oddVBand="0" w:evenVBand="0" w:oddHBand="1" w:evenHBand="0" w:firstRowFirstColumn="0" w:firstRowLastColumn="0" w:lastRowFirstColumn="0" w:lastRowLastColumn="0"/>
          <w:trHeight w:val="57"/>
        </w:trPr>
        <w:tc>
          <w:tcPr>
            <w:tcW w:w="1470" w:type="dxa"/>
          </w:tcPr>
          <w:p w14:paraId="36CCE867" w14:textId="77777777" w:rsidR="003C6592" w:rsidRPr="004808FF" w:rsidRDefault="003C6592" w:rsidP="00452CB8">
            <w:pPr>
              <w:pStyle w:val="Tabletextleftbold"/>
            </w:pPr>
            <w:r w:rsidRPr="004808FF">
              <w:t>Stockton Coastal Sands</w:t>
            </w:r>
          </w:p>
          <w:p w14:paraId="6DFC7AA0" w14:textId="77777777" w:rsidR="003C6592" w:rsidRPr="00D300F1" w:rsidRDefault="003C6592" w:rsidP="00452CB8">
            <w:pPr>
              <w:pStyle w:val="Tabletextleftbold"/>
            </w:pPr>
            <w:r w:rsidRPr="004808FF">
              <w:t>(Unconfined)</w:t>
            </w:r>
          </w:p>
        </w:tc>
        <w:tc>
          <w:tcPr>
            <w:tcW w:w="1650" w:type="dxa"/>
          </w:tcPr>
          <w:p w14:paraId="09F949B5" w14:textId="77777777" w:rsidR="003C6592" w:rsidRDefault="003C6592" w:rsidP="009B0683">
            <w:pPr>
              <w:pStyle w:val="Tabletextcentred"/>
            </w:pPr>
            <w:r>
              <w:t>55</w:t>
            </w:r>
          </w:p>
          <w:p w14:paraId="3B8D68B7" w14:textId="77777777" w:rsidR="003C6592" w:rsidRDefault="003C6592" w:rsidP="009B0683">
            <w:pPr>
              <w:pStyle w:val="Tabletextcentred"/>
            </w:pPr>
            <w:r>
              <w:t>(22-191)</w:t>
            </w:r>
          </w:p>
        </w:tc>
        <w:tc>
          <w:tcPr>
            <w:tcW w:w="1630" w:type="dxa"/>
          </w:tcPr>
          <w:p w14:paraId="3AF704A8" w14:textId="77777777" w:rsidR="003C6592" w:rsidRDefault="003C6592" w:rsidP="009B0683">
            <w:pPr>
              <w:pStyle w:val="Tabletextcentred"/>
            </w:pPr>
            <w:r>
              <w:t>0.08</w:t>
            </w:r>
          </w:p>
          <w:p w14:paraId="317A6225" w14:textId="77777777" w:rsidR="003C6592" w:rsidRDefault="003C6592" w:rsidP="009B0683">
            <w:pPr>
              <w:pStyle w:val="Tabletextcentred"/>
            </w:pPr>
            <w:r>
              <w:t>(0.03-0.42)</w:t>
            </w:r>
          </w:p>
        </w:tc>
        <w:tc>
          <w:tcPr>
            <w:tcW w:w="1630" w:type="dxa"/>
          </w:tcPr>
          <w:p w14:paraId="3F13F95D" w14:textId="77777777" w:rsidR="003C6592" w:rsidRDefault="003C6592" w:rsidP="009B0683">
            <w:pPr>
              <w:pStyle w:val="Tabletextcentred"/>
            </w:pPr>
            <w:r>
              <w:t>0.04</w:t>
            </w:r>
          </w:p>
          <w:p w14:paraId="7C52290B" w14:textId="77777777" w:rsidR="003C6592" w:rsidRDefault="003C6592" w:rsidP="009B0683">
            <w:pPr>
              <w:pStyle w:val="Tabletextcentred"/>
            </w:pPr>
            <w:r>
              <w:t>(0.01-0.24)</w:t>
            </w:r>
          </w:p>
        </w:tc>
        <w:tc>
          <w:tcPr>
            <w:tcW w:w="1936" w:type="dxa"/>
          </w:tcPr>
          <w:p w14:paraId="76FD770A" w14:textId="77777777" w:rsidR="003C6592" w:rsidRDefault="003C6592" w:rsidP="009B0683">
            <w:pPr>
              <w:pStyle w:val="Tabletextcentred"/>
            </w:pPr>
            <w:r>
              <w:t>27</w:t>
            </w:r>
          </w:p>
          <w:p w14:paraId="74CCB823" w14:textId="77777777" w:rsidR="003C6592" w:rsidRDefault="003C6592" w:rsidP="009B0683">
            <w:pPr>
              <w:pStyle w:val="Tabletextcentred"/>
            </w:pPr>
            <w:r>
              <w:t>(7-121)</w:t>
            </w:r>
          </w:p>
        </w:tc>
      </w:tr>
    </w:tbl>
    <w:p w14:paraId="424938C7" w14:textId="77777777" w:rsidR="003C6592" w:rsidRDefault="003C6592" w:rsidP="00ED2D50">
      <w:pPr>
        <w:pStyle w:val="Tablenotes"/>
      </w:pPr>
      <w:r>
        <w:t># Calculated range</w:t>
      </w:r>
    </w:p>
    <w:p w14:paraId="0E141452" w14:textId="77777777" w:rsidR="003C6592" w:rsidRDefault="009B0683" w:rsidP="00DF5570">
      <w:pPr>
        <w:pStyle w:val="BodyText"/>
      </w:pPr>
      <w:r>
        <w:br w:type="page"/>
      </w:r>
    </w:p>
    <w:p w14:paraId="335C4217" w14:textId="77777777" w:rsidR="003C6592" w:rsidRDefault="003C6592" w:rsidP="007D0D63">
      <w:pPr>
        <w:pStyle w:val="Figuresandimagescentred0"/>
      </w:pPr>
      <w:r>
        <w:rPr>
          <w:noProof/>
        </w:rPr>
        <w:lastRenderedPageBreak/>
        <w:drawing>
          <wp:inline distT="0" distB="0" distL="0" distR="0" wp14:anchorId="64839764" wp14:editId="00280C19">
            <wp:extent cx="5724525" cy="3486150"/>
            <wp:effectExtent l="0" t="0" r="9525" b="0"/>
            <wp:docPr id="27" name="Picture 27"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5724525" cy="3486150"/>
                    </a:xfrm>
                    <a:prstGeom prst="rect">
                      <a:avLst/>
                    </a:prstGeom>
                    <a:noFill/>
                    <a:ln>
                      <a:noFill/>
                    </a:ln>
                  </pic:spPr>
                </pic:pic>
              </a:graphicData>
            </a:graphic>
          </wp:inline>
        </w:drawing>
      </w:r>
    </w:p>
    <w:p w14:paraId="75603DF3" w14:textId="77777777" w:rsidR="003C6592" w:rsidRDefault="003C6592" w:rsidP="003C6592">
      <w:pPr>
        <w:pStyle w:val="Caption"/>
      </w:pPr>
      <w:bookmarkStart w:id="755" w:name="_Ref308183937"/>
      <w:bookmarkStart w:id="756" w:name="_Toc337566474"/>
      <w:bookmarkStart w:id="757" w:name="_Toc349670546"/>
      <w:r w:rsidRPr="00ED2D50">
        <w:rPr>
          <w:rStyle w:val="Captionbold"/>
        </w:rPr>
        <w:t xml:space="preserve">Figure </w:t>
      </w:r>
      <w:r w:rsidR="00D438AF" w:rsidRPr="00ED2D50">
        <w:rPr>
          <w:rStyle w:val="Captionbold"/>
        </w:rPr>
        <w:fldChar w:fldCharType="begin"/>
      </w:r>
      <w:r w:rsidR="00D438AF" w:rsidRPr="00ED2D50">
        <w:rPr>
          <w:rStyle w:val="Captionbold"/>
        </w:rPr>
        <w:instrText xml:space="preserve"> SEQ Figure \* ARABIC </w:instrText>
      </w:r>
      <w:r w:rsidR="00D438AF" w:rsidRPr="00ED2D50">
        <w:rPr>
          <w:rStyle w:val="Captionbold"/>
        </w:rPr>
        <w:fldChar w:fldCharType="separate"/>
      </w:r>
      <w:r w:rsidR="00496154" w:rsidRPr="00ED2D50">
        <w:rPr>
          <w:rStyle w:val="Captionbold"/>
        </w:rPr>
        <w:t>71</w:t>
      </w:r>
      <w:r w:rsidR="00D438AF" w:rsidRPr="00ED2D50">
        <w:rPr>
          <w:rStyle w:val="Captionbold"/>
        </w:rPr>
        <w:fldChar w:fldCharType="end"/>
      </w:r>
      <w:bookmarkEnd w:id="755"/>
      <w:r w:rsidRPr="00ED2D50">
        <w:rPr>
          <w:rStyle w:val="Captionbold"/>
        </w:rPr>
        <w:t>.</w:t>
      </w:r>
      <w:r>
        <w:t xml:space="preserve"> Approximation of the near coastal water table and interface locations for the Stockton case study area</w:t>
      </w:r>
      <w:bookmarkEnd w:id="756"/>
      <w:bookmarkEnd w:id="757"/>
    </w:p>
    <w:p w14:paraId="08358C11" w14:textId="32D85E07" w:rsidR="003C6592" w:rsidRPr="00BF7CED" w:rsidRDefault="003C6592" w:rsidP="00BF7CED">
      <w:pPr>
        <w:pStyle w:val="BodyText"/>
        <w:rPr>
          <w:rStyle w:val="Bodytextbold"/>
        </w:rPr>
      </w:pPr>
      <w:r w:rsidRPr="00BF7CED">
        <w:rPr>
          <w:rStyle w:val="Bodytextbold"/>
        </w:rPr>
        <w:t>Theoretical extent of SWI under future extraction scenarios</w:t>
      </w:r>
    </w:p>
    <w:p w14:paraId="094B142A" w14:textId="4BB891F9" w:rsidR="003C6592" w:rsidRDefault="003C6592" w:rsidP="00DF5570">
      <w:pPr>
        <w:pStyle w:val="BodyText"/>
      </w:pPr>
      <w:r>
        <w:t>A minimum discharge value of around 110 ML/km/</w:t>
      </w:r>
      <w:proofErr w:type="spellStart"/>
      <w:r>
        <w:t>yr</w:t>
      </w:r>
      <w:proofErr w:type="spellEnd"/>
      <w:r>
        <w:t xml:space="preserve"> was calculated.</w:t>
      </w:r>
      <w:r w:rsidR="00014668">
        <w:t xml:space="preserve"> Figure 72</w:t>
      </w:r>
      <w:r>
        <w:t xml:space="preserve"> shows wedge toe location </w:t>
      </w:r>
      <w:proofErr w:type="spellStart"/>
      <w:r w:rsidRPr="001F43FC">
        <w:rPr>
          <w:rStyle w:val="Italic"/>
        </w:rPr>
        <w:t>x</w:t>
      </w:r>
      <w:r w:rsidRPr="007F67AE">
        <w:rPr>
          <w:rStyle w:val="ItalicSubscript"/>
        </w:rPr>
        <w:t>T</w:t>
      </w:r>
      <w:proofErr w:type="spellEnd"/>
      <w:r>
        <w:t xml:space="preserve"> and scaled wedge toe location </w:t>
      </w:r>
      <w:proofErr w:type="spellStart"/>
      <w:r w:rsidRPr="001F43FC">
        <w:rPr>
          <w:rStyle w:val="Italic"/>
        </w:rPr>
        <w:t>x</w:t>
      </w:r>
      <w:r w:rsidRPr="007F67AE">
        <w:rPr>
          <w:rStyle w:val="ItalicSubscript"/>
        </w:rPr>
        <w:t>T</w:t>
      </w:r>
      <w:proofErr w:type="spellEnd"/>
      <w:r>
        <w:sym w:font="Symbol" w:char="F0A2"/>
      </w:r>
      <w:r>
        <w:t xml:space="preserve"> for a range of reduced </w:t>
      </w:r>
      <w:r w:rsidRPr="001F43FC">
        <w:rPr>
          <w:rStyle w:val="Italic"/>
        </w:rPr>
        <w:t>q</w:t>
      </w:r>
      <w:r w:rsidRPr="00174AB6">
        <w:rPr>
          <w:rStyle w:val="Subscript"/>
        </w:rPr>
        <w:t>0</w:t>
      </w:r>
      <w:r w:rsidRPr="00ED5A33">
        <w:t xml:space="preserve"> values</w:t>
      </w:r>
      <w:r>
        <w:t xml:space="preserve">, as might occur under increased extraction. </w:t>
      </w:r>
    </w:p>
    <w:p w14:paraId="20513446" w14:textId="77777777" w:rsidR="00E066AA" w:rsidRDefault="00E066AA" w:rsidP="00B21179">
      <w:pPr>
        <w:pStyle w:val="Figuresandimagescentred0"/>
      </w:pPr>
      <w:r>
        <w:rPr>
          <w:noProof/>
        </w:rPr>
        <w:drawing>
          <wp:inline distT="0" distB="0" distL="0" distR="0" wp14:anchorId="53EB2BD2" wp14:editId="1B64C5CB">
            <wp:extent cx="3924020" cy="2340000"/>
            <wp:effectExtent l="0" t="0" r="635" b="3175"/>
            <wp:docPr id="187" name="Picture 187"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png"/>
                    <pic:cNvPicPr/>
                  </pic:nvPicPr>
                  <pic:blipFill>
                    <a:blip r:embed="rId355" cstate="print">
                      <a:extLst>
                        <a:ext uri="{28A0092B-C50C-407E-A947-70E740481C1C}">
                          <a14:useLocalDpi xmlns:a14="http://schemas.microsoft.com/office/drawing/2010/main" val="0"/>
                        </a:ext>
                      </a:extLst>
                    </a:blip>
                    <a:stretch>
                      <a:fillRect/>
                    </a:stretch>
                  </pic:blipFill>
                  <pic:spPr>
                    <a:xfrm>
                      <a:off x="0" y="0"/>
                      <a:ext cx="3924020" cy="2340000"/>
                    </a:xfrm>
                    <a:prstGeom prst="rect">
                      <a:avLst/>
                    </a:prstGeom>
                  </pic:spPr>
                </pic:pic>
              </a:graphicData>
            </a:graphic>
          </wp:inline>
        </w:drawing>
      </w:r>
    </w:p>
    <w:p w14:paraId="664F30ED" w14:textId="77777777" w:rsidR="003C6592" w:rsidRDefault="00E066AA" w:rsidP="003C6592">
      <w:pPr>
        <w:pStyle w:val="Caption"/>
      </w:pPr>
      <w:bookmarkStart w:id="758" w:name="_Toc349670547"/>
      <w:r w:rsidRPr="00ED2D50">
        <w:rPr>
          <w:rStyle w:val="Captionbold"/>
        </w:rPr>
        <w:t xml:space="preserve">Figure </w:t>
      </w:r>
      <w:r w:rsidR="00D438AF" w:rsidRPr="00ED2D50">
        <w:rPr>
          <w:rStyle w:val="Captionbold"/>
        </w:rPr>
        <w:fldChar w:fldCharType="begin"/>
      </w:r>
      <w:r w:rsidR="00D438AF" w:rsidRPr="00ED2D50">
        <w:rPr>
          <w:rStyle w:val="Captionbold"/>
        </w:rPr>
        <w:instrText xml:space="preserve"> SEQ Figure \* ARABIC </w:instrText>
      </w:r>
      <w:r w:rsidR="00D438AF" w:rsidRPr="00ED2D50">
        <w:rPr>
          <w:rStyle w:val="Captionbold"/>
        </w:rPr>
        <w:fldChar w:fldCharType="separate"/>
      </w:r>
      <w:r w:rsidR="00496154" w:rsidRPr="00ED2D50">
        <w:rPr>
          <w:rStyle w:val="Captionbold"/>
        </w:rPr>
        <w:t>72</w:t>
      </w:r>
      <w:r w:rsidR="00D438AF" w:rsidRPr="00ED2D50">
        <w:rPr>
          <w:rStyle w:val="Captionbold"/>
        </w:rPr>
        <w:fldChar w:fldCharType="end"/>
      </w:r>
      <w:r w:rsidRPr="00ED2D50">
        <w:rPr>
          <w:rStyle w:val="Captionbold"/>
        </w:rPr>
        <w:t>.</w:t>
      </w:r>
      <w:r w:rsidRPr="00E066AA">
        <w:t xml:space="preserve"> </w:t>
      </w:r>
      <w:r>
        <w:t>Values of</w:t>
      </w:r>
      <w:r w:rsidRPr="0079029B">
        <w:t xml:space="preserve"> </w:t>
      </w:r>
      <w:r w:rsidRPr="001F43FC">
        <w:t>x</w:t>
      </w:r>
      <w:r w:rsidRPr="001C56B2">
        <w:rPr>
          <w:rStyle w:val="Subscript"/>
        </w:rPr>
        <w:t>T</w:t>
      </w:r>
      <w:r w:rsidRPr="0079029B">
        <w:t xml:space="preserve"> and </w:t>
      </w:r>
      <w:r w:rsidRPr="001F43FC">
        <w:t>x</w:t>
      </w:r>
      <w:r w:rsidRPr="001C56B2">
        <w:rPr>
          <w:rStyle w:val="Subscript"/>
        </w:rPr>
        <w:t>T</w:t>
      </w:r>
      <w:r w:rsidRPr="0079029B">
        <w:sym w:font="Symbol" w:char="F0A2"/>
      </w:r>
      <w:r w:rsidRPr="0079029B">
        <w:t xml:space="preserve"> for </w:t>
      </w:r>
      <w:r>
        <w:t>a range of</w:t>
      </w:r>
      <w:r w:rsidRPr="0079029B">
        <w:t xml:space="preserve"> </w:t>
      </w:r>
      <w:r w:rsidRPr="001F43FC">
        <w:t>q</w:t>
      </w:r>
      <w:r w:rsidRPr="001C56B2">
        <w:rPr>
          <w:rStyle w:val="Subscript"/>
        </w:rPr>
        <w:t>0</w:t>
      </w:r>
      <w:r w:rsidRPr="0079029B">
        <w:t xml:space="preserve"> </w:t>
      </w:r>
      <w:r>
        <w:t xml:space="preserve">values </w:t>
      </w:r>
      <w:r w:rsidRPr="0079029B">
        <w:t xml:space="preserve">for the </w:t>
      </w:r>
      <w:r>
        <w:t xml:space="preserve">Stockton coastal sands </w:t>
      </w:r>
      <w:r w:rsidRPr="0079029B">
        <w:t>unconfined aquifer</w:t>
      </w:r>
      <w:bookmarkStart w:id="759" w:name="_Toc337566475"/>
      <w:r w:rsidR="003C6592">
        <w:t>.</w:t>
      </w:r>
      <w:bookmarkEnd w:id="758"/>
      <w:r w:rsidR="003C6592">
        <w:t xml:space="preserve"> </w:t>
      </w:r>
      <w:bookmarkEnd w:id="759"/>
    </w:p>
    <w:p w14:paraId="1CE3B33F" w14:textId="66604BCE" w:rsidR="00ED2D50" w:rsidRDefault="00ED2D50" w:rsidP="00ED2D50">
      <w:pPr>
        <w:pStyle w:val="BodyText"/>
      </w:pPr>
      <w:r>
        <w:br w:type="page"/>
      </w:r>
    </w:p>
    <w:p w14:paraId="0714E997" w14:textId="67D65C8C" w:rsidR="003C6592" w:rsidRPr="009B0683" w:rsidRDefault="003C6592" w:rsidP="002B708A">
      <w:pPr>
        <w:pStyle w:val="Head2nonumbers"/>
      </w:pPr>
      <w:bookmarkStart w:id="760" w:name="_Toc337566403"/>
      <w:r w:rsidRPr="009B0683">
        <w:lastRenderedPageBreak/>
        <w:t xml:space="preserve">C.30 Howard </w:t>
      </w:r>
      <w:r w:rsidRPr="001F43FC">
        <w:t>Springs, Northern Territory</w:t>
      </w:r>
      <w:bookmarkEnd w:id="760"/>
    </w:p>
    <w:p w14:paraId="4851F223" w14:textId="77777777" w:rsidR="003C6592" w:rsidRPr="00BF7CED" w:rsidRDefault="003C6592" w:rsidP="00BF7CED">
      <w:pPr>
        <w:pStyle w:val="BodyText"/>
        <w:rPr>
          <w:rStyle w:val="Bodytextbold"/>
        </w:rPr>
      </w:pPr>
      <w:r w:rsidRPr="00BF7CED">
        <w:rPr>
          <w:rStyle w:val="Bodytextbold"/>
        </w:rPr>
        <w:t>Conceptualisation and parameterisation</w:t>
      </w:r>
    </w:p>
    <w:p w14:paraId="0AC30FF8" w14:textId="74A9C324" w:rsidR="003C6592" w:rsidRDefault="003C6592" w:rsidP="00DF5570">
      <w:pPr>
        <w:pStyle w:val="BodyText"/>
      </w:pPr>
      <w:r>
        <w:t xml:space="preserve">Hydrogeological parameters for the Howard Springs case study area are shown in </w:t>
      </w:r>
      <w:r w:rsidR="006918E5">
        <w:t>Table 84</w:t>
      </w:r>
      <w:r>
        <w:t xml:space="preserve">. Observed head measurements were only available for the </w:t>
      </w:r>
      <w:proofErr w:type="spellStart"/>
      <w:r>
        <w:t>Koolpinyah</w:t>
      </w:r>
      <w:proofErr w:type="spellEnd"/>
      <w:r>
        <w:t>/</w:t>
      </w:r>
      <w:proofErr w:type="spellStart"/>
      <w:r>
        <w:t>Coomalie</w:t>
      </w:r>
      <w:proofErr w:type="spellEnd"/>
      <w:r>
        <w:t xml:space="preserve"> semi-confined aquifer and therefore this is the only aquifer for which SWI was assessed. </w:t>
      </w:r>
    </w:p>
    <w:p w14:paraId="78485C1B" w14:textId="77777777" w:rsidR="003C6592" w:rsidRDefault="003C6592" w:rsidP="00DF5570">
      <w:pPr>
        <w:pStyle w:val="BodyText"/>
      </w:pPr>
      <w:r>
        <w:t>The analysis in this section considers both confined and unconfined aquifer conceptualisations. However, only results for the confined conceptualisation are presented in the main body of this report.</w:t>
      </w:r>
    </w:p>
    <w:p w14:paraId="0B026ECC" w14:textId="77777777" w:rsidR="003C6592" w:rsidRDefault="003C6592" w:rsidP="00DF5570">
      <w:pPr>
        <w:pStyle w:val="BodyText"/>
      </w:pPr>
      <w:r>
        <w:t>SWI is assessed from the north in the direction of Hope Inlet. There is approximately 8 km of estuarine mud flats and the coast is considered to occur at the inland extent of these mud flats, which are assumed to be a source of saline water.</w:t>
      </w:r>
    </w:p>
    <w:p w14:paraId="77614CAA" w14:textId="77777777" w:rsidR="003C6592" w:rsidRDefault="003C6592" w:rsidP="004F2617">
      <w:pPr>
        <w:pStyle w:val="Tabletitle"/>
      </w:pPr>
      <w:bookmarkStart w:id="761" w:name="_Ref314743340"/>
      <w:bookmarkStart w:id="762" w:name="_Toc337566561"/>
      <w:bookmarkStart w:id="763" w:name="_Toc349670633"/>
      <w:r w:rsidRPr="004F2617">
        <w:rPr>
          <w:rStyle w:val="Tabletitlebold"/>
        </w:rPr>
        <w:t xml:space="preserve">Table </w:t>
      </w:r>
      <w:r w:rsidR="00D438AF" w:rsidRPr="004F2617">
        <w:rPr>
          <w:rStyle w:val="Tabletitlebold"/>
        </w:rPr>
        <w:fldChar w:fldCharType="begin"/>
      </w:r>
      <w:r w:rsidR="00D438AF" w:rsidRPr="004F2617">
        <w:rPr>
          <w:rStyle w:val="Tabletitlebold"/>
        </w:rPr>
        <w:instrText xml:space="preserve"> SEQ Table \* ARABIC </w:instrText>
      </w:r>
      <w:r w:rsidR="00D438AF" w:rsidRPr="004F2617">
        <w:rPr>
          <w:rStyle w:val="Tabletitlebold"/>
        </w:rPr>
        <w:fldChar w:fldCharType="separate"/>
      </w:r>
      <w:r w:rsidR="00496154" w:rsidRPr="004F2617">
        <w:rPr>
          <w:rStyle w:val="Tabletitlebold"/>
        </w:rPr>
        <w:t>84</w:t>
      </w:r>
      <w:r w:rsidR="00D438AF" w:rsidRPr="004F2617">
        <w:rPr>
          <w:rStyle w:val="Tabletitlebold"/>
        </w:rPr>
        <w:fldChar w:fldCharType="end"/>
      </w:r>
      <w:bookmarkEnd w:id="761"/>
      <w:r w:rsidRPr="004F2617">
        <w:rPr>
          <w:rStyle w:val="Tabletitlebold"/>
        </w:rPr>
        <w:t>.</w:t>
      </w:r>
      <w:r>
        <w:t xml:space="preserve"> </w:t>
      </w:r>
      <w:r w:rsidRPr="007D0845">
        <w:t>Hyd</w:t>
      </w:r>
      <w:r>
        <w:t>rogeological parameters for the Howard Springs case study</w:t>
      </w:r>
      <w:bookmarkEnd w:id="762"/>
      <w:bookmarkEnd w:id="763"/>
    </w:p>
    <w:tbl>
      <w:tblPr>
        <w:tblStyle w:val="TableGAHeaderRow"/>
        <w:tblW w:w="0" w:type="auto"/>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402"/>
        <w:gridCol w:w="1160"/>
        <w:gridCol w:w="1240"/>
        <w:gridCol w:w="1097"/>
        <w:gridCol w:w="964"/>
        <w:gridCol w:w="1103"/>
        <w:gridCol w:w="971"/>
        <w:gridCol w:w="828"/>
      </w:tblGrid>
      <w:tr w:rsidR="003C6592" w14:paraId="2347F64C" w14:textId="77777777" w:rsidTr="002E4D37">
        <w:trPr>
          <w:cnfStyle w:val="100000000000" w:firstRow="1" w:lastRow="0" w:firstColumn="0" w:lastColumn="0" w:oddVBand="0" w:evenVBand="0" w:oddHBand="0" w:evenHBand="0" w:firstRowFirstColumn="0" w:firstRowLastColumn="0" w:lastRowFirstColumn="0" w:lastRowLastColumn="0"/>
          <w:tblHeader/>
        </w:trPr>
        <w:tc>
          <w:tcPr>
            <w:tcW w:w="1402" w:type="dxa"/>
          </w:tcPr>
          <w:p w14:paraId="6AC71DAD" w14:textId="77777777" w:rsidR="003C6592" w:rsidRPr="00FB1893" w:rsidRDefault="003C6592" w:rsidP="00F85DFE">
            <w:pPr>
              <w:pStyle w:val="Tabletextcentred"/>
              <w:rPr>
                <w:bCs/>
              </w:rPr>
            </w:pPr>
            <w:r w:rsidRPr="00FB1893">
              <w:t>Aquifer</w:t>
            </w:r>
          </w:p>
        </w:tc>
        <w:tc>
          <w:tcPr>
            <w:tcW w:w="1160" w:type="dxa"/>
          </w:tcPr>
          <w:p w14:paraId="73CA62DE" w14:textId="77777777" w:rsidR="003C6592" w:rsidRPr="00FB1893" w:rsidRDefault="003C6592" w:rsidP="00F85DFE">
            <w:pPr>
              <w:pStyle w:val="Tabletextcentred"/>
              <w:rPr>
                <w:i/>
              </w:rPr>
            </w:pPr>
            <w:r w:rsidRPr="00452CB8">
              <w:rPr>
                <w:rStyle w:val="Italic"/>
              </w:rPr>
              <w:t>K</w:t>
            </w:r>
            <w:r w:rsidRPr="00452CB8">
              <w:rPr>
                <w:rStyle w:val="Italic"/>
              </w:rPr>
              <w:br/>
            </w:r>
            <w:r w:rsidRPr="00FB1893">
              <w:t>(m/d)</w:t>
            </w:r>
          </w:p>
        </w:tc>
        <w:tc>
          <w:tcPr>
            <w:tcW w:w="1240" w:type="dxa"/>
          </w:tcPr>
          <w:p w14:paraId="363FC394" w14:textId="77777777" w:rsidR="003C6592" w:rsidRPr="00FB1893" w:rsidRDefault="003C6592" w:rsidP="00FE489E">
            <w:pPr>
              <w:pStyle w:val="Tableheadingcentred"/>
            </w:pPr>
            <w:r w:rsidRPr="00452CB8">
              <w:rPr>
                <w:rStyle w:val="Italic"/>
              </w:rPr>
              <w:t>W</w:t>
            </w:r>
            <w:r w:rsidRPr="009B7CE0">
              <w:rPr>
                <w:rStyle w:val="Subscriptitalic"/>
              </w:rPr>
              <w:t>net</w:t>
            </w:r>
            <w:r w:rsidRPr="00FE489E">
              <w:rPr>
                <w:rStyle w:val="Subscript"/>
              </w:rPr>
              <w:br/>
            </w:r>
            <w:r w:rsidRPr="00FB1893">
              <w:t>(m/d)</w:t>
            </w:r>
          </w:p>
        </w:tc>
        <w:tc>
          <w:tcPr>
            <w:tcW w:w="1097" w:type="dxa"/>
          </w:tcPr>
          <w:p w14:paraId="473ED204" w14:textId="77777777" w:rsidR="003C6592" w:rsidRPr="00FB1893" w:rsidRDefault="003C6592" w:rsidP="00FE489E">
            <w:pPr>
              <w:pStyle w:val="Tableheadingcentred"/>
              <w:rPr>
                <w:vertAlign w:val="subscript"/>
              </w:rPr>
            </w:pPr>
            <w:r w:rsidRPr="00FB1893">
              <w:t>z</w:t>
            </w:r>
            <w:r w:rsidRPr="00FE489E">
              <w:rPr>
                <w:rStyle w:val="Subscript"/>
              </w:rPr>
              <w:t xml:space="preserve">0 </w:t>
            </w:r>
            <w:r w:rsidRPr="00FE489E">
              <w:rPr>
                <w:rStyle w:val="Subscript"/>
              </w:rPr>
              <w:br/>
            </w:r>
            <w:r w:rsidRPr="00FB1893">
              <w:t>(m)</w:t>
            </w:r>
          </w:p>
        </w:tc>
        <w:tc>
          <w:tcPr>
            <w:tcW w:w="964" w:type="dxa"/>
          </w:tcPr>
          <w:p w14:paraId="500BC7B5" w14:textId="77777777" w:rsidR="003C6592" w:rsidRPr="00FB1893" w:rsidRDefault="003C6592" w:rsidP="00FE489E">
            <w:pPr>
              <w:pStyle w:val="Tableheadingcentred"/>
              <w:rPr>
                <w:vertAlign w:val="subscript"/>
              </w:rPr>
            </w:pPr>
            <w:r w:rsidRPr="00FB1893">
              <w:t>h</w:t>
            </w:r>
            <w:r w:rsidRPr="00FE489E">
              <w:rPr>
                <w:rStyle w:val="Subscript"/>
              </w:rPr>
              <w:t xml:space="preserve">0 </w:t>
            </w:r>
            <w:r w:rsidRPr="00FE489E">
              <w:rPr>
                <w:rStyle w:val="Subscript"/>
              </w:rPr>
              <w:br/>
            </w:r>
            <w:r w:rsidRPr="00FB1893">
              <w:t>(m)</w:t>
            </w:r>
          </w:p>
        </w:tc>
        <w:tc>
          <w:tcPr>
            <w:tcW w:w="1103" w:type="dxa"/>
          </w:tcPr>
          <w:p w14:paraId="6EF945F0" w14:textId="77777777" w:rsidR="003C6592" w:rsidRPr="00FB1893" w:rsidRDefault="003C6592" w:rsidP="00F85DFE">
            <w:pPr>
              <w:pStyle w:val="Tabletextcentred"/>
            </w:pPr>
            <w:r w:rsidRPr="00452CB8">
              <w:rPr>
                <w:rStyle w:val="Italic"/>
              </w:rPr>
              <w:t>h</w:t>
            </w:r>
            <w:r w:rsidRPr="009B7CE0">
              <w:rPr>
                <w:rStyle w:val="Subscriptitalic"/>
              </w:rPr>
              <w:t>b</w:t>
            </w:r>
            <w:r w:rsidRPr="00452CB8">
              <w:rPr>
                <w:rStyle w:val="Italic"/>
              </w:rPr>
              <w:br/>
            </w:r>
            <w:r w:rsidRPr="00FB1893">
              <w:t>(m)</w:t>
            </w:r>
          </w:p>
        </w:tc>
        <w:tc>
          <w:tcPr>
            <w:tcW w:w="971" w:type="dxa"/>
          </w:tcPr>
          <w:p w14:paraId="6BFD0A8F" w14:textId="77777777" w:rsidR="003C6592" w:rsidRPr="00FB1893" w:rsidRDefault="003C6592" w:rsidP="00F85DFE">
            <w:pPr>
              <w:pStyle w:val="Tabletextcentred"/>
            </w:pPr>
            <w:r w:rsidRPr="00452CB8">
              <w:rPr>
                <w:rStyle w:val="Italic"/>
              </w:rPr>
              <w:t>x</w:t>
            </w:r>
            <w:r w:rsidRPr="009B7CE0">
              <w:rPr>
                <w:rStyle w:val="Subscriptitalic"/>
              </w:rPr>
              <w:t>b</w:t>
            </w:r>
            <w:r w:rsidRPr="00452CB8">
              <w:rPr>
                <w:rStyle w:val="Italic"/>
              </w:rPr>
              <w:br/>
            </w:r>
            <w:r w:rsidRPr="00FB1893">
              <w:t>(m)</w:t>
            </w:r>
          </w:p>
        </w:tc>
        <w:tc>
          <w:tcPr>
            <w:tcW w:w="828" w:type="dxa"/>
          </w:tcPr>
          <w:p w14:paraId="658B123F" w14:textId="77777777" w:rsidR="003C6592" w:rsidRPr="00FB1893" w:rsidRDefault="003C6592" w:rsidP="00F85DFE">
            <w:pPr>
              <w:pStyle w:val="Tabletextcentred"/>
              <w:rPr>
                <w:i/>
              </w:rPr>
            </w:pPr>
            <w:r w:rsidRPr="00452CB8">
              <w:rPr>
                <w:rStyle w:val="Italic"/>
              </w:rPr>
              <w:t>n</w:t>
            </w:r>
            <w:r w:rsidRPr="00FB1893">
              <w:br/>
              <w:t>(-)</w:t>
            </w:r>
          </w:p>
        </w:tc>
      </w:tr>
      <w:tr w:rsidR="003C6592" w14:paraId="380F9B60" w14:textId="77777777" w:rsidTr="004F2617">
        <w:trPr>
          <w:cnfStyle w:val="000000100000" w:firstRow="0" w:lastRow="0" w:firstColumn="0" w:lastColumn="0" w:oddVBand="0" w:evenVBand="0" w:oddHBand="1" w:evenHBand="0" w:firstRowFirstColumn="0" w:firstRowLastColumn="0" w:lastRowFirstColumn="0" w:lastRowLastColumn="0"/>
        </w:trPr>
        <w:tc>
          <w:tcPr>
            <w:tcW w:w="1402" w:type="dxa"/>
          </w:tcPr>
          <w:p w14:paraId="1AC07B4F" w14:textId="77777777" w:rsidR="003C6592" w:rsidRPr="00ED2D50" w:rsidRDefault="003C6592" w:rsidP="00452CB8">
            <w:pPr>
              <w:pStyle w:val="Tabletextleftbold"/>
            </w:pPr>
            <w:proofErr w:type="spellStart"/>
            <w:r w:rsidRPr="00ED2D50">
              <w:t>Koolpinyah</w:t>
            </w:r>
            <w:proofErr w:type="spellEnd"/>
            <w:r w:rsidRPr="00ED2D50">
              <w:t xml:space="preserve">/ </w:t>
            </w:r>
            <w:proofErr w:type="spellStart"/>
            <w:r w:rsidRPr="00ED2D50">
              <w:t>Coomalie</w:t>
            </w:r>
            <w:proofErr w:type="spellEnd"/>
          </w:p>
          <w:p w14:paraId="654733EE" w14:textId="77777777" w:rsidR="003C6592" w:rsidRPr="00ED2D50" w:rsidRDefault="003C6592" w:rsidP="00452CB8">
            <w:pPr>
              <w:pStyle w:val="Tabletextleftbold"/>
            </w:pPr>
            <w:r w:rsidRPr="00ED2D50">
              <w:t>(Unconfined)</w:t>
            </w:r>
          </w:p>
        </w:tc>
        <w:tc>
          <w:tcPr>
            <w:tcW w:w="1160" w:type="dxa"/>
          </w:tcPr>
          <w:p w14:paraId="77A00E12" w14:textId="77777777" w:rsidR="003C6592" w:rsidRPr="00FB1893" w:rsidRDefault="003C6592" w:rsidP="00F85DFE">
            <w:pPr>
              <w:pStyle w:val="Tabletextcentred"/>
            </w:pPr>
            <w:r w:rsidRPr="00FB1893">
              <w:t>40</w:t>
            </w:r>
          </w:p>
          <w:p w14:paraId="5248B5DC" w14:textId="77777777" w:rsidR="003C6592" w:rsidRPr="00FB1893" w:rsidRDefault="003C6592" w:rsidP="00F85DFE">
            <w:pPr>
              <w:pStyle w:val="Tabletextcentred"/>
              <w:rPr>
                <w:i/>
              </w:rPr>
            </w:pPr>
            <w:r w:rsidRPr="00FB1893">
              <w:t>(10-170)#</w:t>
            </w:r>
          </w:p>
        </w:tc>
        <w:tc>
          <w:tcPr>
            <w:tcW w:w="1240" w:type="dxa"/>
          </w:tcPr>
          <w:p w14:paraId="4A75935C" w14:textId="77777777" w:rsidR="003C6592" w:rsidRPr="00FB1893" w:rsidRDefault="003C6592" w:rsidP="00F85DFE">
            <w:pPr>
              <w:pStyle w:val="Tabletextcentred"/>
            </w:pPr>
            <w:r w:rsidRPr="00FB1893">
              <w:t>60</w:t>
            </w:r>
          </w:p>
        </w:tc>
        <w:tc>
          <w:tcPr>
            <w:tcW w:w="1097" w:type="dxa"/>
          </w:tcPr>
          <w:p w14:paraId="1BA3137B" w14:textId="77777777" w:rsidR="003C6592" w:rsidRPr="00FB1893" w:rsidRDefault="003C6592" w:rsidP="00F85DFE">
            <w:pPr>
              <w:pStyle w:val="Tabletextcentred"/>
            </w:pPr>
            <w:r w:rsidRPr="00FB1893">
              <w:t>100</w:t>
            </w:r>
          </w:p>
          <w:p w14:paraId="5A2F0E1A" w14:textId="77777777" w:rsidR="003C6592" w:rsidRPr="00FB1893" w:rsidRDefault="003C6592" w:rsidP="00F85DFE">
            <w:pPr>
              <w:pStyle w:val="Tabletextcentred"/>
              <w:rPr>
                <w:i/>
              </w:rPr>
            </w:pPr>
            <w:r w:rsidRPr="00FB1893">
              <w:t>(55-100)</w:t>
            </w:r>
          </w:p>
        </w:tc>
        <w:tc>
          <w:tcPr>
            <w:tcW w:w="964" w:type="dxa"/>
          </w:tcPr>
          <w:p w14:paraId="5A3CF308" w14:textId="77777777" w:rsidR="003C6592" w:rsidRPr="00FB1893" w:rsidRDefault="003C6592" w:rsidP="00F85DFE">
            <w:pPr>
              <w:pStyle w:val="Tabletextcentred"/>
            </w:pPr>
          </w:p>
        </w:tc>
        <w:tc>
          <w:tcPr>
            <w:tcW w:w="1103" w:type="dxa"/>
          </w:tcPr>
          <w:p w14:paraId="6F444FD9" w14:textId="77777777" w:rsidR="003C6592" w:rsidRPr="00FB1893" w:rsidRDefault="003C6592" w:rsidP="00F85DFE">
            <w:pPr>
              <w:pStyle w:val="Tabletextcentred"/>
            </w:pPr>
            <w:r w:rsidRPr="00FB1893">
              <w:t>10</w:t>
            </w:r>
          </w:p>
          <w:p w14:paraId="2AB81EC9" w14:textId="77777777" w:rsidR="003C6592" w:rsidRPr="00FB1893" w:rsidRDefault="003C6592" w:rsidP="00F85DFE">
            <w:pPr>
              <w:pStyle w:val="Tabletextcentred"/>
            </w:pPr>
            <w:r w:rsidRPr="00FB1893">
              <w:t>(8.5-15)</w:t>
            </w:r>
          </w:p>
        </w:tc>
        <w:tc>
          <w:tcPr>
            <w:tcW w:w="971" w:type="dxa"/>
          </w:tcPr>
          <w:p w14:paraId="7481CEAC" w14:textId="77777777" w:rsidR="003C6592" w:rsidRPr="00FB1893" w:rsidRDefault="003C6592" w:rsidP="00F85DFE">
            <w:pPr>
              <w:pStyle w:val="Tabletextcentred"/>
            </w:pPr>
            <w:r w:rsidRPr="00FB1893">
              <w:t>2000</w:t>
            </w:r>
          </w:p>
        </w:tc>
        <w:tc>
          <w:tcPr>
            <w:tcW w:w="828" w:type="dxa"/>
          </w:tcPr>
          <w:p w14:paraId="32E28B87" w14:textId="77777777" w:rsidR="003C6592" w:rsidRPr="00FB1893" w:rsidRDefault="003C6592" w:rsidP="00F85DFE">
            <w:pPr>
              <w:pStyle w:val="Tabletextcentred"/>
            </w:pPr>
            <w:r w:rsidRPr="00FB1893">
              <w:t>0.1</w:t>
            </w:r>
          </w:p>
        </w:tc>
      </w:tr>
      <w:tr w:rsidR="003C6592" w14:paraId="05FE9A04" w14:textId="77777777" w:rsidTr="004F2617">
        <w:trPr>
          <w:cnfStyle w:val="000000010000" w:firstRow="0" w:lastRow="0" w:firstColumn="0" w:lastColumn="0" w:oddVBand="0" w:evenVBand="0" w:oddHBand="0" w:evenHBand="1" w:firstRowFirstColumn="0" w:firstRowLastColumn="0" w:lastRowFirstColumn="0" w:lastRowLastColumn="0"/>
        </w:trPr>
        <w:tc>
          <w:tcPr>
            <w:tcW w:w="1402" w:type="dxa"/>
          </w:tcPr>
          <w:p w14:paraId="49C889D7" w14:textId="77777777" w:rsidR="003C6592" w:rsidRPr="00ED2D50" w:rsidRDefault="003C6592" w:rsidP="00452CB8">
            <w:pPr>
              <w:pStyle w:val="Tabletextleftbold"/>
            </w:pPr>
            <w:proofErr w:type="spellStart"/>
            <w:r w:rsidRPr="00ED2D50">
              <w:t>Koolpinyah</w:t>
            </w:r>
            <w:proofErr w:type="spellEnd"/>
            <w:r w:rsidRPr="00ED2D50">
              <w:t xml:space="preserve">/ </w:t>
            </w:r>
            <w:proofErr w:type="spellStart"/>
            <w:r w:rsidRPr="00ED2D50">
              <w:t>Coomalie</w:t>
            </w:r>
            <w:proofErr w:type="spellEnd"/>
          </w:p>
          <w:p w14:paraId="2D5CE063" w14:textId="77777777" w:rsidR="003C6592" w:rsidRPr="00ED2D50" w:rsidRDefault="003C6592" w:rsidP="00452CB8">
            <w:pPr>
              <w:pStyle w:val="Tabletextleftbold"/>
            </w:pPr>
            <w:r w:rsidRPr="00ED2D50">
              <w:t>(Confined)</w:t>
            </w:r>
          </w:p>
        </w:tc>
        <w:tc>
          <w:tcPr>
            <w:tcW w:w="1160" w:type="dxa"/>
          </w:tcPr>
          <w:p w14:paraId="5F19034A" w14:textId="77777777" w:rsidR="003C6592" w:rsidRPr="00FB1893" w:rsidRDefault="003C6592" w:rsidP="00F85DFE">
            <w:pPr>
              <w:pStyle w:val="Tabletextcentred"/>
            </w:pPr>
            <w:r w:rsidRPr="00FB1893">
              <w:t>40</w:t>
            </w:r>
          </w:p>
          <w:p w14:paraId="5DA0191B" w14:textId="77777777" w:rsidR="003C6592" w:rsidRPr="00FB1893" w:rsidRDefault="003C6592" w:rsidP="00F85DFE">
            <w:pPr>
              <w:pStyle w:val="Tabletextcentred"/>
            </w:pPr>
            <w:r w:rsidRPr="00FB1893">
              <w:t>(10-170)#</w:t>
            </w:r>
          </w:p>
        </w:tc>
        <w:tc>
          <w:tcPr>
            <w:tcW w:w="1240" w:type="dxa"/>
          </w:tcPr>
          <w:p w14:paraId="61EFF7E0" w14:textId="77777777" w:rsidR="003C6592" w:rsidRPr="00FB1893" w:rsidRDefault="003C6592" w:rsidP="00F85DFE">
            <w:pPr>
              <w:pStyle w:val="Tabletextcentred"/>
            </w:pPr>
            <w:r w:rsidRPr="00FB1893">
              <w:t>0</w:t>
            </w:r>
          </w:p>
        </w:tc>
        <w:tc>
          <w:tcPr>
            <w:tcW w:w="1097" w:type="dxa"/>
          </w:tcPr>
          <w:p w14:paraId="4E0528C3" w14:textId="77777777" w:rsidR="003C6592" w:rsidRPr="00FB1893" w:rsidRDefault="003C6592" w:rsidP="00F85DFE">
            <w:pPr>
              <w:pStyle w:val="Tabletextcentred"/>
            </w:pPr>
            <w:r w:rsidRPr="00FB1893">
              <w:t>100</w:t>
            </w:r>
          </w:p>
          <w:p w14:paraId="36F99942" w14:textId="77777777" w:rsidR="003C6592" w:rsidRPr="00FB1893" w:rsidRDefault="003C6592" w:rsidP="00F85DFE">
            <w:pPr>
              <w:pStyle w:val="Tabletextcentred"/>
            </w:pPr>
            <w:r w:rsidRPr="00FB1893">
              <w:t>(55-100)</w:t>
            </w:r>
          </w:p>
        </w:tc>
        <w:tc>
          <w:tcPr>
            <w:tcW w:w="964" w:type="dxa"/>
          </w:tcPr>
          <w:p w14:paraId="20793958" w14:textId="77777777" w:rsidR="003C6592" w:rsidRPr="00FB1893" w:rsidRDefault="003C6592" w:rsidP="00F85DFE">
            <w:pPr>
              <w:pStyle w:val="Tabletextcentred"/>
            </w:pPr>
            <w:r w:rsidRPr="00FB1893">
              <w:t>25</w:t>
            </w:r>
          </w:p>
          <w:p w14:paraId="65999991" w14:textId="77777777" w:rsidR="003C6592" w:rsidRPr="00FB1893" w:rsidRDefault="003C6592" w:rsidP="00F85DFE">
            <w:pPr>
              <w:pStyle w:val="Tabletextcentred"/>
            </w:pPr>
            <w:r w:rsidRPr="00FB1893">
              <w:t>(20-25)</w:t>
            </w:r>
          </w:p>
        </w:tc>
        <w:tc>
          <w:tcPr>
            <w:tcW w:w="1103" w:type="dxa"/>
          </w:tcPr>
          <w:p w14:paraId="50A53D25" w14:textId="77777777" w:rsidR="003C6592" w:rsidRPr="00FB1893" w:rsidRDefault="003C6592" w:rsidP="00F85DFE">
            <w:pPr>
              <w:pStyle w:val="Tabletextcentred"/>
            </w:pPr>
            <w:r w:rsidRPr="00FB1893">
              <w:t xml:space="preserve">10 </w:t>
            </w:r>
          </w:p>
          <w:p w14:paraId="6E279CBD" w14:textId="77777777" w:rsidR="003C6592" w:rsidRPr="00FB1893" w:rsidRDefault="003C6592" w:rsidP="00F85DFE">
            <w:pPr>
              <w:pStyle w:val="Tabletextcentred"/>
            </w:pPr>
            <w:r w:rsidRPr="00FB1893">
              <w:t>(8.5-15)</w:t>
            </w:r>
          </w:p>
        </w:tc>
        <w:tc>
          <w:tcPr>
            <w:tcW w:w="971" w:type="dxa"/>
          </w:tcPr>
          <w:p w14:paraId="00B4F8DF" w14:textId="77777777" w:rsidR="003C6592" w:rsidRPr="00FB1893" w:rsidRDefault="003C6592" w:rsidP="00F85DFE">
            <w:pPr>
              <w:pStyle w:val="Tabletextcentred"/>
            </w:pPr>
            <w:r w:rsidRPr="00FB1893">
              <w:t>2000</w:t>
            </w:r>
          </w:p>
        </w:tc>
        <w:tc>
          <w:tcPr>
            <w:tcW w:w="828" w:type="dxa"/>
          </w:tcPr>
          <w:p w14:paraId="39BC4061" w14:textId="77777777" w:rsidR="003C6592" w:rsidRPr="00FB1893" w:rsidRDefault="003C6592" w:rsidP="00F85DFE">
            <w:pPr>
              <w:pStyle w:val="Tabletextcentred"/>
            </w:pPr>
            <w:r w:rsidRPr="00FB1893">
              <w:t>0.1</w:t>
            </w:r>
          </w:p>
        </w:tc>
      </w:tr>
    </w:tbl>
    <w:p w14:paraId="1367430E" w14:textId="77777777" w:rsidR="003C6592" w:rsidRPr="009B0683" w:rsidRDefault="003C6592" w:rsidP="00ED2D50">
      <w:pPr>
        <w:pStyle w:val="Tablenotes"/>
      </w:pPr>
      <w:r w:rsidRPr="009B0683">
        <w:t># Estimated range.</w:t>
      </w:r>
    </w:p>
    <w:p w14:paraId="7B841B04" w14:textId="77777777" w:rsidR="003C6592" w:rsidRPr="00BF7CED" w:rsidRDefault="003C6592" w:rsidP="00BF7CED">
      <w:pPr>
        <w:pStyle w:val="BodyText"/>
        <w:rPr>
          <w:rStyle w:val="Bodytextbold"/>
        </w:rPr>
      </w:pPr>
      <w:r w:rsidRPr="00BF7CED">
        <w:rPr>
          <w:rStyle w:val="Bodytextbold"/>
        </w:rPr>
        <w:t>Theoretical extent of SWI for current conditions</w:t>
      </w:r>
    </w:p>
    <w:p w14:paraId="160D6BBB" w14:textId="14C681C5" w:rsidR="003C6592" w:rsidRDefault="003C6592" w:rsidP="00DF5570">
      <w:pPr>
        <w:pStyle w:val="BodyText"/>
      </w:pPr>
      <w:r>
        <w:t>The above hydrogeological parameters were used to estimate the theoretical extent of SWI within each aquifer, under current condi</w:t>
      </w:r>
      <w:r w:rsidRPr="00945178">
        <w:t>tions (</w:t>
      </w:r>
      <w:r w:rsidR="006918E5">
        <w:t>Table 85</w:t>
      </w:r>
      <w:r w:rsidRPr="00945178">
        <w:t>). For both the unconfined and confined conceptualisations SWI extent is small</w:t>
      </w:r>
      <w:r>
        <w:t>.</w:t>
      </w:r>
    </w:p>
    <w:p w14:paraId="1BEAA167" w14:textId="5DB66A58" w:rsidR="003C6592" w:rsidRDefault="003C6592" w:rsidP="00DF5570">
      <w:pPr>
        <w:pStyle w:val="BodyText"/>
      </w:pPr>
      <w:r w:rsidRPr="001379E3">
        <w:t xml:space="preserve">The theoretical </w:t>
      </w:r>
      <w:r>
        <w:t>steady-state</w:t>
      </w:r>
      <w:r w:rsidRPr="001379E3">
        <w:t xml:space="preserve"> interface locations for the </w:t>
      </w:r>
      <w:r>
        <w:t xml:space="preserve">Howard Springs </w:t>
      </w:r>
      <w:r w:rsidRPr="001379E3">
        <w:t>case study</w:t>
      </w:r>
      <w:r>
        <w:t xml:space="preserve"> (assuming confined conditions) </w:t>
      </w:r>
      <w:r w:rsidRPr="001379E3">
        <w:t>can be seen in</w:t>
      </w:r>
      <w:r>
        <w:t xml:space="preserve"> </w:t>
      </w:r>
      <w:r w:rsidR="006918E5">
        <w:t>Figure 73</w:t>
      </w:r>
      <w:r>
        <w:t xml:space="preserve">. If the inland extent of mud flats was not used for the coast, and instead an </w:t>
      </w:r>
      <w:proofErr w:type="spellStart"/>
      <w:r w:rsidRPr="001F43FC">
        <w:rPr>
          <w:rStyle w:val="Italic"/>
        </w:rPr>
        <w:t>x</w:t>
      </w:r>
      <w:r w:rsidRPr="007F67AE">
        <w:rPr>
          <w:rStyle w:val="ItalicSubscript"/>
        </w:rPr>
        <w:t>b</w:t>
      </w:r>
      <w:proofErr w:type="spellEnd"/>
      <w:r>
        <w:t xml:space="preserve"> of 10,000 m was applied, the value of </w:t>
      </w:r>
      <w:proofErr w:type="spellStart"/>
      <w:r w:rsidRPr="001F43FC">
        <w:rPr>
          <w:rStyle w:val="Italic"/>
        </w:rPr>
        <w:t>x</w:t>
      </w:r>
      <w:r w:rsidRPr="007F67AE">
        <w:rPr>
          <w:rStyle w:val="ItalicSubscript"/>
        </w:rPr>
        <w:t>T</w:t>
      </w:r>
      <w:proofErr w:type="spellEnd"/>
      <w:r>
        <w:t xml:space="preserve"> is 400 m and </w:t>
      </w:r>
      <w:r w:rsidRPr="001F43FC">
        <w:rPr>
          <w:rStyle w:val="Italic"/>
        </w:rPr>
        <w:t>V</w:t>
      </w:r>
      <w:proofErr w:type="spellStart"/>
      <w:r w:rsidRPr="00174AB6">
        <w:rPr>
          <w:rStyle w:val="Subscript"/>
        </w:rPr>
        <w:t>sw</w:t>
      </w:r>
      <w:proofErr w:type="spellEnd"/>
      <w:r>
        <w:t xml:space="preserve"> is 333 m</w:t>
      </w:r>
      <w:r w:rsidRPr="001F43FC">
        <w:rPr>
          <w:rStyle w:val="Superscript"/>
        </w:rPr>
        <w:t>2</w:t>
      </w:r>
      <w:r>
        <w:t>.</w:t>
      </w:r>
      <w:bookmarkStart w:id="764" w:name="_Ref314743362"/>
    </w:p>
    <w:p w14:paraId="25A96437" w14:textId="763BCA9B" w:rsidR="00ED2D50" w:rsidRDefault="00ED2D50" w:rsidP="00ED2D50">
      <w:pPr>
        <w:pStyle w:val="BodyText"/>
      </w:pPr>
      <w:r>
        <w:br w:type="page"/>
      </w:r>
    </w:p>
    <w:p w14:paraId="133EB64D" w14:textId="06A2E338" w:rsidR="003C6592" w:rsidRPr="000A10AA" w:rsidRDefault="003C6592" w:rsidP="000A10AA">
      <w:pPr>
        <w:pStyle w:val="Tabletitle"/>
      </w:pPr>
      <w:bookmarkStart w:id="765" w:name="_Ref320778418"/>
      <w:bookmarkStart w:id="766" w:name="_Toc337566562"/>
      <w:bookmarkStart w:id="767" w:name="_Toc349670634"/>
      <w:r w:rsidRPr="000A10AA">
        <w:rPr>
          <w:rStyle w:val="Tabletitlebold"/>
        </w:rPr>
        <w:lastRenderedPageBreak/>
        <w:t xml:space="preserve">Table </w:t>
      </w:r>
      <w:r w:rsidR="00D438AF" w:rsidRPr="000A10AA">
        <w:rPr>
          <w:rStyle w:val="Tabletitlebold"/>
        </w:rPr>
        <w:fldChar w:fldCharType="begin"/>
      </w:r>
      <w:r w:rsidR="00D438AF" w:rsidRPr="000A10AA">
        <w:rPr>
          <w:rStyle w:val="Tabletitlebold"/>
        </w:rPr>
        <w:instrText xml:space="preserve"> SEQ Table \* ARABIC </w:instrText>
      </w:r>
      <w:r w:rsidR="00D438AF" w:rsidRPr="000A10AA">
        <w:rPr>
          <w:rStyle w:val="Tabletitlebold"/>
        </w:rPr>
        <w:fldChar w:fldCharType="separate"/>
      </w:r>
      <w:r w:rsidR="00496154" w:rsidRPr="000A10AA">
        <w:rPr>
          <w:rStyle w:val="Tabletitlebold"/>
        </w:rPr>
        <w:t>85</w:t>
      </w:r>
      <w:r w:rsidR="00D438AF" w:rsidRPr="000A10AA">
        <w:rPr>
          <w:rStyle w:val="Tabletitlebold"/>
        </w:rPr>
        <w:fldChar w:fldCharType="end"/>
      </w:r>
      <w:bookmarkEnd w:id="764"/>
      <w:bookmarkEnd w:id="765"/>
      <w:r w:rsidRPr="000A10AA">
        <w:rPr>
          <w:rStyle w:val="Tabletitlebold"/>
        </w:rPr>
        <w:t>.</w:t>
      </w:r>
      <w:r w:rsidRPr="000A10AA">
        <w:t xml:space="preserve"> Results indicating theoretical SWI extent for the Howard Springs case study</w:t>
      </w:r>
      <w:bookmarkEnd w:id="766"/>
      <w:bookmarkEnd w:id="767"/>
    </w:p>
    <w:tbl>
      <w:tblPr>
        <w:tblStyle w:val="TableGAHeaderRow"/>
        <w:tblW w:w="8316" w:type="dxa"/>
        <w:tblLayout w:type="fixed"/>
        <w:tblLook w:val="04A0" w:firstRow="1" w:lastRow="0" w:firstColumn="1" w:lastColumn="0" w:noHBand="0" w:noVBand="1"/>
        <w:tblDescription w:val="Due to the complexity of this table no alternative description has been provided. Please email Geoscience Australia at clientservices@ga.gov.au for an alternate description."/>
      </w:tblPr>
      <w:tblGrid>
        <w:gridCol w:w="1470"/>
        <w:gridCol w:w="1650"/>
        <w:gridCol w:w="1630"/>
        <w:gridCol w:w="1630"/>
        <w:gridCol w:w="1936"/>
      </w:tblGrid>
      <w:tr w:rsidR="00C12C5B" w:rsidRPr="00EF1133" w14:paraId="11EC79E2" w14:textId="77777777" w:rsidTr="002E4D37">
        <w:trPr>
          <w:cnfStyle w:val="100000000000" w:firstRow="1" w:lastRow="0" w:firstColumn="0" w:lastColumn="0" w:oddVBand="0" w:evenVBand="0" w:oddHBand="0" w:evenHBand="0" w:firstRowFirstColumn="0" w:firstRowLastColumn="0" w:lastRowFirstColumn="0" w:lastRowLastColumn="0"/>
          <w:trHeight w:val="57"/>
          <w:tblHeader/>
        </w:trPr>
        <w:tc>
          <w:tcPr>
            <w:tcW w:w="1470" w:type="dxa"/>
            <w:vAlign w:val="center"/>
          </w:tcPr>
          <w:p w14:paraId="67E45F31" w14:textId="7F399E1D" w:rsidR="00C12C5B" w:rsidRPr="000802C0" w:rsidRDefault="00C12C5B" w:rsidP="00ED2D50">
            <w:pPr>
              <w:pStyle w:val="Tableheadingcentred"/>
            </w:pPr>
            <w:r w:rsidRPr="000802C0">
              <w:t>Aquifer</w:t>
            </w:r>
          </w:p>
        </w:tc>
        <w:tc>
          <w:tcPr>
            <w:tcW w:w="1650" w:type="dxa"/>
            <w:vAlign w:val="center"/>
          </w:tcPr>
          <w:p w14:paraId="52079A3D" w14:textId="77777777" w:rsidR="00C12C5B" w:rsidRPr="00EF465B" w:rsidRDefault="00C12C5B" w:rsidP="009B7CE0">
            <w:pPr>
              <w:pStyle w:val="Tableheadingcentredbold"/>
            </w:pPr>
            <w:r w:rsidRPr="009B7CE0">
              <w:t>x</w:t>
            </w:r>
            <w:r w:rsidRPr="009B7CE0">
              <w:rPr>
                <w:rStyle w:val="Subscript"/>
              </w:rPr>
              <w:t>T</w:t>
            </w:r>
          </w:p>
          <w:p w14:paraId="0331EFB4" w14:textId="08B4F7B8" w:rsidR="00C12C5B" w:rsidRPr="000802C0" w:rsidRDefault="00C12C5B" w:rsidP="00ED2D50">
            <w:pPr>
              <w:pStyle w:val="Tableheadingcentred"/>
            </w:pPr>
            <w:r w:rsidRPr="000802C0">
              <w:t>(m)</w:t>
            </w:r>
          </w:p>
        </w:tc>
        <w:tc>
          <w:tcPr>
            <w:tcW w:w="1630" w:type="dxa"/>
            <w:vAlign w:val="center"/>
          </w:tcPr>
          <w:p w14:paraId="2F69979D" w14:textId="77777777" w:rsidR="00C12C5B" w:rsidRPr="00EF465B" w:rsidRDefault="00C12C5B" w:rsidP="009B7CE0">
            <w:pPr>
              <w:pStyle w:val="Tableheadingcentredbold"/>
            </w:pPr>
            <w:r w:rsidRPr="00EF465B">
              <w:t>M</w:t>
            </w:r>
          </w:p>
          <w:p w14:paraId="0DD84D0A" w14:textId="00EA307D" w:rsidR="00C12C5B" w:rsidRPr="000802C0" w:rsidRDefault="00C12C5B" w:rsidP="00ED2D50">
            <w:pPr>
              <w:pStyle w:val="Tableheadingcentred"/>
              <w:rPr>
                <w:sz w:val="22"/>
                <w:szCs w:val="22"/>
              </w:rPr>
            </w:pPr>
            <w:r>
              <w:t>(-)</w:t>
            </w:r>
          </w:p>
        </w:tc>
        <w:tc>
          <w:tcPr>
            <w:tcW w:w="1630" w:type="dxa"/>
            <w:vAlign w:val="center"/>
          </w:tcPr>
          <w:p w14:paraId="0E43105F" w14:textId="77777777" w:rsidR="00C12C5B" w:rsidRDefault="00C12C5B" w:rsidP="009B7CE0">
            <w:pPr>
              <w:pStyle w:val="Tableheadingcentredbold"/>
            </w:pPr>
            <w:r w:rsidRPr="00EF465B">
              <w:t>x</w:t>
            </w:r>
            <w:r w:rsidRPr="009B7CE0">
              <w:rPr>
                <w:rStyle w:val="Subscript"/>
              </w:rPr>
              <w:t>T</w:t>
            </w:r>
            <w:r>
              <w:sym w:font="Symbol" w:char="F0A2"/>
            </w:r>
          </w:p>
          <w:p w14:paraId="0FAC6680" w14:textId="3DD7D3A8" w:rsidR="00C12C5B" w:rsidRPr="000802C0" w:rsidRDefault="00C12C5B" w:rsidP="00ED2D50">
            <w:pPr>
              <w:pStyle w:val="Tableheadingcentred"/>
              <w:rPr>
                <w:sz w:val="22"/>
                <w:szCs w:val="22"/>
              </w:rPr>
            </w:pPr>
            <w:r>
              <w:t>(-)</w:t>
            </w:r>
          </w:p>
        </w:tc>
        <w:tc>
          <w:tcPr>
            <w:tcW w:w="1936" w:type="dxa"/>
            <w:vAlign w:val="center"/>
          </w:tcPr>
          <w:p w14:paraId="6EEEA7DA" w14:textId="77777777" w:rsidR="00C12C5B" w:rsidRPr="000802C0" w:rsidRDefault="00C12C5B" w:rsidP="009B7CE0">
            <w:pPr>
              <w:pStyle w:val="Tableheadingcentredbold"/>
            </w:pPr>
            <w:r w:rsidRPr="00EF465B">
              <w:t>V</w:t>
            </w:r>
            <w:proofErr w:type="spellStart"/>
            <w:r w:rsidRPr="009B7CE0">
              <w:rPr>
                <w:rStyle w:val="Subscript"/>
              </w:rPr>
              <w:t>sw</w:t>
            </w:r>
            <w:proofErr w:type="spellEnd"/>
          </w:p>
          <w:p w14:paraId="60755FE3" w14:textId="54AA50B4" w:rsidR="00C12C5B" w:rsidRPr="000802C0" w:rsidRDefault="00C12C5B" w:rsidP="00ED2D50">
            <w:pPr>
              <w:pStyle w:val="Tableheadingcentred"/>
            </w:pPr>
            <w:r w:rsidRPr="00E00765">
              <w:t>(m</w:t>
            </w:r>
            <w:r w:rsidRPr="001C56B2">
              <w:rPr>
                <w:rStyle w:val="Superscript"/>
              </w:rPr>
              <w:t>2</w:t>
            </w:r>
            <w:r w:rsidRPr="00E00765">
              <w:t>)</w:t>
            </w:r>
          </w:p>
        </w:tc>
      </w:tr>
      <w:tr w:rsidR="003C6592" w:rsidRPr="00EF1133" w14:paraId="576200BF" w14:textId="77777777" w:rsidTr="004F2617">
        <w:trPr>
          <w:cnfStyle w:val="000000100000" w:firstRow="0" w:lastRow="0" w:firstColumn="0" w:lastColumn="0" w:oddVBand="0" w:evenVBand="0" w:oddHBand="1" w:evenHBand="0" w:firstRowFirstColumn="0" w:firstRowLastColumn="0" w:lastRowFirstColumn="0" w:lastRowLastColumn="0"/>
          <w:trHeight w:val="57"/>
        </w:trPr>
        <w:tc>
          <w:tcPr>
            <w:tcW w:w="1470" w:type="dxa"/>
          </w:tcPr>
          <w:p w14:paraId="380C9497" w14:textId="77777777" w:rsidR="003C6592" w:rsidRPr="00ED2D50" w:rsidRDefault="003C6592" w:rsidP="00452CB8">
            <w:pPr>
              <w:pStyle w:val="Tabletextleftbold"/>
            </w:pPr>
            <w:proofErr w:type="spellStart"/>
            <w:r w:rsidRPr="00ED2D50">
              <w:t>Koolpinyah</w:t>
            </w:r>
            <w:proofErr w:type="spellEnd"/>
            <w:r w:rsidRPr="00ED2D50">
              <w:t xml:space="preserve">/ </w:t>
            </w:r>
            <w:proofErr w:type="spellStart"/>
            <w:r w:rsidRPr="00ED2D50">
              <w:t>Coomalie</w:t>
            </w:r>
            <w:proofErr w:type="spellEnd"/>
          </w:p>
          <w:p w14:paraId="55AD3541" w14:textId="77777777" w:rsidR="003C6592" w:rsidRPr="00ED2D50" w:rsidRDefault="003C6592" w:rsidP="00452CB8">
            <w:pPr>
              <w:pStyle w:val="Tabletextleftbold"/>
            </w:pPr>
            <w:r w:rsidRPr="00ED2D50">
              <w:t>(Unconfined)</w:t>
            </w:r>
          </w:p>
        </w:tc>
        <w:tc>
          <w:tcPr>
            <w:tcW w:w="1650" w:type="dxa"/>
          </w:tcPr>
          <w:p w14:paraId="70E0D4A1" w14:textId="77777777" w:rsidR="003C6592" w:rsidRDefault="003C6592" w:rsidP="009B0683">
            <w:pPr>
              <w:pStyle w:val="Tabletextcentred"/>
            </w:pPr>
            <w:r>
              <w:t>212</w:t>
            </w:r>
          </w:p>
          <w:p w14:paraId="7C4A1268" w14:textId="77777777" w:rsidR="003C6592" w:rsidRPr="000802C0" w:rsidRDefault="003C6592" w:rsidP="009B0683">
            <w:pPr>
              <w:pStyle w:val="Tabletextcentred"/>
            </w:pPr>
            <w:r>
              <w:t>(83-336)#</w:t>
            </w:r>
          </w:p>
        </w:tc>
        <w:tc>
          <w:tcPr>
            <w:tcW w:w="1630" w:type="dxa"/>
          </w:tcPr>
          <w:p w14:paraId="40B10B9A" w14:textId="77777777" w:rsidR="003C6592" w:rsidRDefault="003C6592" w:rsidP="009B0683">
            <w:pPr>
              <w:pStyle w:val="Tabletextcentred"/>
            </w:pPr>
            <w:r>
              <w:t>0.00</w:t>
            </w:r>
          </w:p>
          <w:p w14:paraId="6316FB78" w14:textId="77777777" w:rsidR="003C6592" w:rsidRPr="000802C0" w:rsidRDefault="003C6592" w:rsidP="009B0683">
            <w:pPr>
              <w:pStyle w:val="Tabletextcentred"/>
            </w:pPr>
            <w:r>
              <w:t>(0.00-0.03)</w:t>
            </w:r>
          </w:p>
        </w:tc>
        <w:tc>
          <w:tcPr>
            <w:tcW w:w="1630" w:type="dxa"/>
          </w:tcPr>
          <w:p w14:paraId="03BA1359" w14:textId="77777777" w:rsidR="003C6592" w:rsidRDefault="003C6592" w:rsidP="009B0683">
            <w:pPr>
              <w:pStyle w:val="Tabletextcentred"/>
            </w:pPr>
            <w:r>
              <w:t>0.00</w:t>
            </w:r>
          </w:p>
          <w:p w14:paraId="1484EE43" w14:textId="77777777" w:rsidR="003C6592" w:rsidRPr="000802C0" w:rsidRDefault="003C6592" w:rsidP="009B0683">
            <w:pPr>
              <w:pStyle w:val="Tabletextcentred"/>
            </w:pPr>
            <w:r>
              <w:t>(0.00-0.01)</w:t>
            </w:r>
          </w:p>
        </w:tc>
        <w:tc>
          <w:tcPr>
            <w:tcW w:w="1936" w:type="dxa"/>
          </w:tcPr>
          <w:p w14:paraId="4AB54B45" w14:textId="77777777" w:rsidR="003C6592" w:rsidRDefault="003C6592" w:rsidP="009B0683">
            <w:pPr>
              <w:pStyle w:val="Tabletextcentred"/>
            </w:pPr>
            <w:r>
              <w:t>1693</w:t>
            </w:r>
          </w:p>
          <w:p w14:paraId="2815621F" w14:textId="77777777" w:rsidR="003C6592" w:rsidRPr="000802C0" w:rsidRDefault="003C6592" w:rsidP="009B0683">
            <w:pPr>
              <w:pStyle w:val="Tabletextcentred"/>
            </w:pPr>
            <w:r>
              <w:t>(458-3362)</w:t>
            </w:r>
          </w:p>
        </w:tc>
      </w:tr>
      <w:tr w:rsidR="003C6592" w:rsidRPr="001C15D2" w14:paraId="437F6FDD" w14:textId="77777777" w:rsidTr="004F2617">
        <w:trPr>
          <w:cnfStyle w:val="000000010000" w:firstRow="0" w:lastRow="0" w:firstColumn="0" w:lastColumn="0" w:oddVBand="0" w:evenVBand="0" w:oddHBand="0" w:evenHBand="1" w:firstRowFirstColumn="0" w:firstRowLastColumn="0" w:lastRowFirstColumn="0" w:lastRowLastColumn="0"/>
          <w:trHeight w:val="57"/>
        </w:trPr>
        <w:tc>
          <w:tcPr>
            <w:tcW w:w="1470" w:type="dxa"/>
          </w:tcPr>
          <w:p w14:paraId="65C39625" w14:textId="77777777" w:rsidR="003C6592" w:rsidRPr="00ED2D50" w:rsidRDefault="003C6592" w:rsidP="00452CB8">
            <w:pPr>
              <w:pStyle w:val="Tabletextleftbold"/>
            </w:pPr>
            <w:proofErr w:type="spellStart"/>
            <w:r w:rsidRPr="00ED2D50">
              <w:t>Koolpinyah</w:t>
            </w:r>
            <w:proofErr w:type="spellEnd"/>
            <w:r w:rsidRPr="00ED2D50">
              <w:t xml:space="preserve">/ </w:t>
            </w:r>
            <w:proofErr w:type="spellStart"/>
            <w:r w:rsidRPr="00ED2D50">
              <w:t>Coomalie</w:t>
            </w:r>
            <w:proofErr w:type="spellEnd"/>
          </w:p>
          <w:p w14:paraId="1B6405D3" w14:textId="77777777" w:rsidR="003C6592" w:rsidRPr="00ED2D50" w:rsidRDefault="003C6592" w:rsidP="00452CB8">
            <w:pPr>
              <w:pStyle w:val="Tabletextleftbold"/>
            </w:pPr>
            <w:r w:rsidRPr="00ED2D50">
              <w:t>(Confined)</w:t>
            </w:r>
          </w:p>
        </w:tc>
        <w:tc>
          <w:tcPr>
            <w:tcW w:w="1650" w:type="dxa"/>
          </w:tcPr>
          <w:p w14:paraId="67403735" w14:textId="77777777" w:rsidR="003C6592" w:rsidRDefault="003C6592" w:rsidP="009B0683">
            <w:pPr>
              <w:pStyle w:val="Tabletextcentred"/>
            </w:pPr>
            <w:r>
              <w:t>80</w:t>
            </w:r>
          </w:p>
          <w:p w14:paraId="2592D801" w14:textId="77777777" w:rsidR="003C6592" w:rsidRPr="000802C0" w:rsidRDefault="003C6592" w:rsidP="009B0683">
            <w:pPr>
              <w:pStyle w:val="Tabletextcentred"/>
            </w:pPr>
            <w:r>
              <w:t>(36-99)#</w:t>
            </w:r>
          </w:p>
        </w:tc>
        <w:tc>
          <w:tcPr>
            <w:tcW w:w="1630" w:type="dxa"/>
          </w:tcPr>
          <w:p w14:paraId="0D75597C" w14:textId="77777777" w:rsidR="003C6592" w:rsidRPr="000802C0" w:rsidRDefault="003C6592" w:rsidP="009B0683">
            <w:pPr>
              <w:pStyle w:val="Tabletextcentred"/>
            </w:pPr>
            <w:r>
              <w:t>NA</w:t>
            </w:r>
          </w:p>
        </w:tc>
        <w:tc>
          <w:tcPr>
            <w:tcW w:w="1630" w:type="dxa"/>
          </w:tcPr>
          <w:p w14:paraId="69F6A995" w14:textId="77777777" w:rsidR="003C6592" w:rsidRPr="000802C0" w:rsidRDefault="003C6592" w:rsidP="009B0683">
            <w:pPr>
              <w:pStyle w:val="Tabletextcentred"/>
            </w:pPr>
            <w:r>
              <w:t>NA</w:t>
            </w:r>
          </w:p>
        </w:tc>
        <w:tc>
          <w:tcPr>
            <w:tcW w:w="1936" w:type="dxa"/>
          </w:tcPr>
          <w:p w14:paraId="36D4BA88" w14:textId="77777777" w:rsidR="003C6592" w:rsidRDefault="003C6592" w:rsidP="009B0683">
            <w:pPr>
              <w:pStyle w:val="Tabletextcentred"/>
            </w:pPr>
            <w:r>
              <w:t>67</w:t>
            </w:r>
          </w:p>
          <w:p w14:paraId="1A04C17C" w14:textId="77777777" w:rsidR="003C6592" w:rsidRPr="000802C0" w:rsidRDefault="003C6592" w:rsidP="009B0683">
            <w:pPr>
              <w:pStyle w:val="Tabletextcentred"/>
            </w:pPr>
            <w:r>
              <w:t>(24-83)</w:t>
            </w:r>
          </w:p>
        </w:tc>
      </w:tr>
    </w:tbl>
    <w:p w14:paraId="0AF34582" w14:textId="77777777" w:rsidR="003C6592" w:rsidRDefault="003C6592" w:rsidP="00ED2D50">
      <w:pPr>
        <w:pStyle w:val="Tablenotes"/>
      </w:pPr>
      <w:r w:rsidRPr="009B0683">
        <w:t># Calculated range.</w:t>
      </w:r>
    </w:p>
    <w:p w14:paraId="6B902332" w14:textId="77777777" w:rsidR="003C6592" w:rsidRDefault="003C6592" w:rsidP="00BF7CED">
      <w:pPr>
        <w:pStyle w:val="Figuresandimagescentred0"/>
      </w:pPr>
      <w:r>
        <w:rPr>
          <w:noProof/>
        </w:rPr>
        <w:drawing>
          <wp:inline distT="0" distB="0" distL="0" distR="0" wp14:anchorId="29BAA29F" wp14:editId="0404C4C2">
            <wp:extent cx="5724525" cy="3476625"/>
            <wp:effectExtent l="0" t="0" r="9525" b="9525"/>
            <wp:docPr id="25" name="Picture 25"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5724525" cy="3476625"/>
                    </a:xfrm>
                    <a:prstGeom prst="rect">
                      <a:avLst/>
                    </a:prstGeom>
                    <a:noFill/>
                    <a:ln>
                      <a:noFill/>
                    </a:ln>
                  </pic:spPr>
                </pic:pic>
              </a:graphicData>
            </a:graphic>
          </wp:inline>
        </w:drawing>
      </w:r>
    </w:p>
    <w:p w14:paraId="13A33405" w14:textId="77777777" w:rsidR="003C6592" w:rsidRDefault="003C6592" w:rsidP="003C6592">
      <w:pPr>
        <w:pStyle w:val="Caption"/>
      </w:pPr>
      <w:bookmarkStart w:id="768" w:name="_Ref314744879"/>
      <w:bookmarkStart w:id="769" w:name="_Ref314744852"/>
      <w:bookmarkStart w:id="770" w:name="_Toc337566476"/>
      <w:bookmarkStart w:id="771" w:name="_Toc349670548"/>
      <w:r w:rsidRPr="00ED2D50">
        <w:rPr>
          <w:rStyle w:val="Captionbold"/>
        </w:rPr>
        <w:t xml:space="preserve">Figure </w:t>
      </w:r>
      <w:r w:rsidR="00D438AF" w:rsidRPr="00ED2D50">
        <w:rPr>
          <w:rStyle w:val="Captionbold"/>
        </w:rPr>
        <w:fldChar w:fldCharType="begin"/>
      </w:r>
      <w:r w:rsidR="00D438AF" w:rsidRPr="00ED2D50">
        <w:rPr>
          <w:rStyle w:val="Captionbold"/>
        </w:rPr>
        <w:instrText xml:space="preserve"> SEQ Figure \* ARABIC </w:instrText>
      </w:r>
      <w:r w:rsidR="00D438AF" w:rsidRPr="00ED2D50">
        <w:rPr>
          <w:rStyle w:val="Captionbold"/>
        </w:rPr>
        <w:fldChar w:fldCharType="separate"/>
      </w:r>
      <w:r w:rsidR="00496154" w:rsidRPr="00ED2D50">
        <w:rPr>
          <w:rStyle w:val="Captionbold"/>
        </w:rPr>
        <w:t>73</w:t>
      </w:r>
      <w:r w:rsidR="00D438AF" w:rsidRPr="00ED2D50">
        <w:rPr>
          <w:rStyle w:val="Captionbold"/>
        </w:rPr>
        <w:fldChar w:fldCharType="end"/>
      </w:r>
      <w:bookmarkEnd w:id="768"/>
      <w:r w:rsidRPr="00ED2D50">
        <w:rPr>
          <w:rStyle w:val="Captionbold"/>
        </w:rPr>
        <w:t>.</w:t>
      </w:r>
      <w:r>
        <w:t xml:space="preserve"> Approximation of the near coastal water table and interface locations for the Howard Springs case study</w:t>
      </w:r>
      <w:bookmarkEnd w:id="769"/>
      <w:bookmarkEnd w:id="770"/>
      <w:bookmarkEnd w:id="771"/>
    </w:p>
    <w:p w14:paraId="770F6B38" w14:textId="77777777" w:rsidR="003C6592" w:rsidRPr="00BF7CED" w:rsidRDefault="003C6592" w:rsidP="00BF7CED">
      <w:pPr>
        <w:pStyle w:val="BodyText"/>
        <w:rPr>
          <w:rStyle w:val="Bodytextbold"/>
        </w:rPr>
      </w:pPr>
      <w:r w:rsidRPr="00BF7CED">
        <w:rPr>
          <w:rStyle w:val="Bodytextbold"/>
        </w:rPr>
        <w:t>Theoretical extent of SWI under future extraction scenarios</w:t>
      </w:r>
    </w:p>
    <w:p w14:paraId="25914785" w14:textId="28D4FED9" w:rsidR="003C6592" w:rsidRPr="00D300F1" w:rsidRDefault="003C6592" w:rsidP="00DF5570">
      <w:pPr>
        <w:pStyle w:val="BodyText"/>
      </w:pPr>
      <w:r>
        <w:t xml:space="preserve">For parameters in </w:t>
      </w:r>
      <w:r w:rsidR="006918E5">
        <w:t>Table 84</w:t>
      </w:r>
      <w:r w:rsidRPr="00B538FA">
        <w:t>,</w:t>
      </w:r>
      <w:r>
        <w:t xml:space="preserve"> freshwater discharge to the sea </w:t>
      </w:r>
      <w:r w:rsidRPr="001F43FC">
        <w:rPr>
          <w:rStyle w:val="Italic"/>
        </w:rPr>
        <w:t>q</w:t>
      </w:r>
      <w:r w:rsidRPr="00174AB6">
        <w:rPr>
          <w:rStyle w:val="Subscript"/>
        </w:rPr>
        <w:t>0</w:t>
      </w:r>
      <w:r>
        <w:t xml:space="preserve"> of around 1400 ML/km/</w:t>
      </w:r>
      <w:proofErr w:type="spellStart"/>
      <w:r>
        <w:t>yr</w:t>
      </w:r>
      <w:proofErr w:type="spellEnd"/>
      <w:r>
        <w:t xml:space="preserve"> was calculated for the confined aquifer conceptualisation</w:t>
      </w:r>
      <w:r w:rsidRPr="00D300F1">
        <w:t xml:space="preserve">. </w:t>
      </w:r>
      <w:r w:rsidR="006918E5">
        <w:t>Figure 74</w:t>
      </w:r>
      <w:r>
        <w:t xml:space="preserve"> shows wedge toe location </w:t>
      </w:r>
      <w:proofErr w:type="spellStart"/>
      <w:r w:rsidRPr="001F43FC">
        <w:rPr>
          <w:rStyle w:val="Italic"/>
        </w:rPr>
        <w:t>x</w:t>
      </w:r>
      <w:r w:rsidRPr="007F67AE">
        <w:rPr>
          <w:rStyle w:val="ItalicSubscript"/>
        </w:rPr>
        <w:t>T</w:t>
      </w:r>
      <w:proofErr w:type="spellEnd"/>
      <w:r>
        <w:t xml:space="preserve"> for a range of reduced </w:t>
      </w:r>
      <w:r w:rsidRPr="001F43FC">
        <w:rPr>
          <w:rStyle w:val="Italic"/>
        </w:rPr>
        <w:t>q</w:t>
      </w:r>
      <w:r w:rsidRPr="00174AB6">
        <w:rPr>
          <w:rStyle w:val="Subscript"/>
        </w:rPr>
        <w:t>0</w:t>
      </w:r>
      <w:r w:rsidRPr="00126224">
        <w:t xml:space="preserve"> values</w:t>
      </w:r>
      <w:r>
        <w:t xml:space="preserve">, as might occur under increased extraction. </w:t>
      </w:r>
    </w:p>
    <w:p w14:paraId="09C8DE01" w14:textId="77777777" w:rsidR="003C6592" w:rsidRDefault="003C6592" w:rsidP="007D0D63">
      <w:pPr>
        <w:pStyle w:val="Figuresandimagescentred0"/>
      </w:pPr>
      <w:r>
        <w:rPr>
          <w:noProof/>
        </w:rPr>
        <w:lastRenderedPageBreak/>
        <w:drawing>
          <wp:inline distT="0" distB="0" distL="0" distR="0" wp14:anchorId="52D8012C" wp14:editId="45FCF754">
            <wp:extent cx="4507043" cy="2340000"/>
            <wp:effectExtent l="0" t="0" r="8255" b="3175"/>
            <wp:docPr id="24" name="Picture 24" descr="Due to the complexity of this figure no alternative description has been provided. Please email Geoscience Australia at clientservices@ga.gov.au for an alternat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4507043" cy="2340000"/>
                    </a:xfrm>
                    <a:prstGeom prst="rect">
                      <a:avLst/>
                    </a:prstGeom>
                    <a:noFill/>
                    <a:ln>
                      <a:noFill/>
                    </a:ln>
                  </pic:spPr>
                </pic:pic>
              </a:graphicData>
            </a:graphic>
          </wp:inline>
        </w:drawing>
      </w:r>
    </w:p>
    <w:p w14:paraId="79F98814" w14:textId="77777777" w:rsidR="007A1DD9" w:rsidRDefault="003C6592" w:rsidP="009B0683">
      <w:pPr>
        <w:pStyle w:val="Caption"/>
      </w:pPr>
      <w:bookmarkStart w:id="772" w:name="_Ref314745871"/>
      <w:bookmarkStart w:id="773" w:name="_Toc349670549"/>
      <w:r w:rsidRPr="00ED2D50">
        <w:rPr>
          <w:rStyle w:val="Captionbold"/>
        </w:rPr>
        <w:t xml:space="preserve">Figure </w:t>
      </w:r>
      <w:r w:rsidR="00D438AF" w:rsidRPr="00ED2D50">
        <w:rPr>
          <w:rStyle w:val="Captionbold"/>
        </w:rPr>
        <w:fldChar w:fldCharType="begin"/>
      </w:r>
      <w:r w:rsidR="00D438AF" w:rsidRPr="00ED2D50">
        <w:rPr>
          <w:rStyle w:val="Captionbold"/>
        </w:rPr>
        <w:instrText xml:space="preserve"> SEQ Figure \* ARABIC </w:instrText>
      </w:r>
      <w:r w:rsidR="00D438AF" w:rsidRPr="00ED2D50">
        <w:rPr>
          <w:rStyle w:val="Captionbold"/>
        </w:rPr>
        <w:fldChar w:fldCharType="separate"/>
      </w:r>
      <w:r w:rsidR="00496154" w:rsidRPr="00ED2D50">
        <w:rPr>
          <w:rStyle w:val="Captionbold"/>
        </w:rPr>
        <w:t>74</w:t>
      </w:r>
      <w:r w:rsidR="00D438AF" w:rsidRPr="00ED2D50">
        <w:rPr>
          <w:rStyle w:val="Captionbold"/>
        </w:rPr>
        <w:fldChar w:fldCharType="end"/>
      </w:r>
      <w:bookmarkEnd w:id="772"/>
      <w:r w:rsidRPr="00ED2D50">
        <w:rPr>
          <w:rStyle w:val="Captionbold"/>
        </w:rPr>
        <w:t>.</w:t>
      </w:r>
      <w:r>
        <w:t xml:space="preserve"> Values of</w:t>
      </w:r>
      <w:r w:rsidRPr="0079029B">
        <w:t xml:space="preserve"> x</w:t>
      </w:r>
      <w:r w:rsidRPr="001C56B2">
        <w:rPr>
          <w:rStyle w:val="Subscript"/>
        </w:rPr>
        <w:t>T</w:t>
      </w:r>
      <w:r w:rsidRPr="0079029B">
        <w:t xml:space="preserve"> for </w:t>
      </w:r>
      <w:r>
        <w:t>a range of</w:t>
      </w:r>
      <w:r w:rsidRPr="0079029B">
        <w:t xml:space="preserve"> q</w:t>
      </w:r>
      <w:r w:rsidRPr="001C56B2">
        <w:rPr>
          <w:rStyle w:val="Subscript"/>
        </w:rPr>
        <w:t>0</w:t>
      </w:r>
      <w:r>
        <w:t xml:space="preserve"> values</w:t>
      </w:r>
      <w:r w:rsidRPr="0079029B">
        <w:t xml:space="preserve"> for the </w:t>
      </w:r>
      <w:r>
        <w:t>Howard Springs</w:t>
      </w:r>
      <w:bookmarkEnd w:id="773"/>
    </w:p>
    <w:sectPr w:rsidR="007A1DD9" w:rsidSect="00C751E1">
      <w:footerReference w:type="even" r:id="rId358"/>
      <w:footerReference w:type="default" r:id="rId359"/>
      <w:pgSz w:w="11907" w:h="16840" w:code="9"/>
      <w:pgMar w:top="1985" w:right="1134" w:bottom="1418" w:left="1701" w:header="624"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7CB330" w14:textId="77777777" w:rsidR="005F2843" w:rsidRDefault="005F2843" w:rsidP="00055DBF">
      <w:r>
        <w:separator/>
      </w:r>
    </w:p>
    <w:p w14:paraId="4DF31AD1" w14:textId="77777777" w:rsidR="005F2843" w:rsidRDefault="005F2843" w:rsidP="00055DBF"/>
    <w:p w14:paraId="0258B0BA" w14:textId="77777777" w:rsidR="005F2843" w:rsidRDefault="005F2843" w:rsidP="00055DBF"/>
  </w:endnote>
  <w:endnote w:type="continuationSeparator" w:id="0">
    <w:p w14:paraId="1EB4C61B" w14:textId="77777777" w:rsidR="005F2843" w:rsidRDefault="005F2843" w:rsidP="00055DBF">
      <w:r>
        <w:continuationSeparator/>
      </w:r>
    </w:p>
    <w:p w14:paraId="1820CABC" w14:textId="77777777" w:rsidR="005F2843" w:rsidRDefault="005F2843" w:rsidP="00055DBF"/>
    <w:p w14:paraId="3D0E485E" w14:textId="77777777" w:rsidR="005F2843" w:rsidRDefault="005F2843" w:rsidP="00055D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7630805"/>
      <w:docPartObj>
        <w:docPartGallery w:val="Page Numbers (Bottom of Page)"/>
        <w:docPartUnique/>
      </w:docPartObj>
    </w:sdtPr>
    <w:sdtEndPr>
      <w:rPr>
        <w:noProof/>
      </w:rPr>
    </w:sdtEndPr>
    <w:sdtContent>
      <w:p w14:paraId="47D8BE9C" w14:textId="77777777" w:rsidR="005F2843" w:rsidRDefault="005F2843" w:rsidP="00944357">
        <w:pPr>
          <w:pStyle w:val="Footer"/>
        </w:pPr>
        <w:r>
          <w:fldChar w:fldCharType="begin"/>
        </w:r>
        <w:r>
          <w:instrText xml:space="preserve"> PAGE   \* MERGEFORMAT </w:instrText>
        </w:r>
        <w:r>
          <w:fldChar w:fldCharType="separate"/>
        </w:r>
        <w:r w:rsidR="00F5085C">
          <w:rPr>
            <w:noProof/>
          </w:rPr>
          <w:t>vi</w:t>
        </w:r>
        <w:r>
          <w:rPr>
            <w:noProof/>
          </w:rPr>
          <w:fldChar w:fldCharType="end"/>
        </w:r>
        <w:r>
          <w:rPr>
            <w:noProof/>
          </w:rPr>
          <w:tab/>
        </w:r>
        <w:r>
          <w:t xml:space="preserve">First-order assessment of seawater intrusion vulnerability for Australian case study sites </w:t>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8364228"/>
      <w:docPartObj>
        <w:docPartGallery w:val="Page Numbers (Bottom of Page)"/>
        <w:docPartUnique/>
      </w:docPartObj>
    </w:sdtPr>
    <w:sdtEndPr>
      <w:rPr>
        <w:noProof/>
      </w:rPr>
    </w:sdtEndPr>
    <w:sdtContent>
      <w:p w14:paraId="4093AFA3" w14:textId="77777777" w:rsidR="005F2843" w:rsidRDefault="005F2843" w:rsidP="00F843F4">
        <w:pPr>
          <w:pStyle w:val="Footer"/>
        </w:pPr>
        <w:r>
          <w:t>First-order assessment of seawater intrusion vulnerability for Australian case study sites</w:t>
        </w:r>
        <w:r>
          <w:tab/>
        </w:r>
        <w:r w:rsidRPr="008E7CDC">
          <w:rPr>
            <w:rStyle w:val="PageNumber"/>
          </w:rPr>
          <w:fldChar w:fldCharType="begin"/>
        </w:r>
        <w:r w:rsidRPr="008E7CDC">
          <w:rPr>
            <w:rStyle w:val="PageNumber"/>
          </w:rPr>
          <w:instrText xml:space="preserve"> PAGE   \* MERGEFORMAT </w:instrText>
        </w:r>
        <w:r w:rsidRPr="008E7CDC">
          <w:rPr>
            <w:rStyle w:val="PageNumber"/>
          </w:rPr>
          <w:fldChar w:fldCharType="separate"/>
        </w:r>
        <w:r w:rsidR="002667AB">
          <w:rPr>
            <w:rStyle w:val="PageNumber"/>
            <w:noProof/>
          </w:rPr>
          <w:t>39</w:t>
        </w:r>
        <w:r w:rsidRPr="008E7CDC">
          <w:rPr>
            <w:rStyle w:val="PageNumber"/>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3308042"/>
      <w:docPartObj>
        <w:docPartGallery w:val="Page Numbers (Bottom of Page)"/>
        <w:docPartUnique/>
      </w:docPartObj>
    </w:sdtPr>
    <w:sdtEndPr>
      <w:rPr>
        <w:noProof/>
      </w:rPr>
    </w:sdtEndPr>
    <w:sdtContent>
      <w:p w14:paraId="07083D3B" w14:textId="747A8341" w:rsidR="005F2843" w:rsidRDefault="005F2843">
        <w:pPr>
          <w:pStyle w:val="Footer"/>
        </w:pPr>
        <w:r>
          <w:t xml:space="preserve">24 </w:t>
        </w:r>
        <w:r>
          <w:tab/>
          <w:t xml:space="preserve">First-order assessment of seawater intrusion vulnerability for Australian case study sites </w:t>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576963"/>
      <w:docPartObj>
        <w:docPartGallery w:val="Page Numbers (Bottom of Page)"/>
        <w:docPartUnique/>
      </w:docPartObj>
    </w:sdtPr>
    <w:sdtEndPr>
      <w:rPr>
        <w:rStyle w:val="PageNumber"/>
      </w:rPr>
    </w:sdtEndPr>
    <w:sdtContent>
      <w:p w14:paraId="3986C149" w14:textId="665FA6E3" w:rsidR="005F2843" w:rsidRPr="000B1669" w:rsidRDefault="005F2843" w:rsidP="00D438AF">
        <w:pPr>
          <w:pStyle w:val="Footerlandscape"/>
          <w:rPr>
            <w:rStyle w:val="PageNumber"/>
          </w:rPr>
        </w:pPr>
        <w:r w:rsidRPr="000B1669">
          <w:rPr>
            <w:rStyle w:val="PageNumber"/>
          </w:rPr>
          <w:fldChar w:fldCharType="begin"/>
        </w:r>
        <w:r w:rsidRPr="000B1669">
          <w:rPr>
            <w:rStyle w:val="PageNumber"/>
          </w:rPr>
          <w:instrText xml:space="preserve"> PAGE   \* MERGEFORMAT </w:instrText>
        </w:r>
        <w:r w:rsidRPr="000B1669">
          <w:rPr>
            <w:rStyle w:val="PageNumber"/>
          </w:rPr>
          <w:fldChar w:fldCharType="separate"/>
        </w:r>
        <w:r w:rsidR="002667AB">
          <w:rPr>
            <w:rStyle w:val="PageNumber"/>
            <w:noProof/>
          </w:rPr>
          <w:t>46</w:t>
        </w:r>
        <w:r w:rsidRPr="000B1669">
          <w:rPr>
            <w:rStyle w:val="PageNumber"/>
          </w:rPr>
          <w:fldChar w:fldCharType="end"/>
        </w:r>
        <w:r>
          <w:rPr>
            <w:rStyle w:val="PageNumber"/>
          </w:rPr>
          <w:tab/>
        </w:r>
        <w:r>
          <w:t>First-order assessment of seawater intrusion vulnerability for Australian case study sites</w:t>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6038191"/>
      <w:docPartObj>
        <w:docPartGallery w:val="Page Numbers (Bottom of Page)"/>
        <w:docPartUnique/>
      </w:docPartObj>
    </w:sdtPr>
    <w:sdtEndPr>
      <w:rPr>
        <w:noProof/>
      </w:rPr>
    </w:sdtEndPr>
    <w:sdtContent>
      <w:p w14:paraId="2D7115CC" w14:textId="430CABF0" w:rsidR="005F2843" w:rsidRDefault="005F2843" w:rsidP="007F2E3C">
        <w:pPr>
          <w:pStyle w:val="Footerlandscape"/>
        </w:pPr>
        <w:r>
          <w:t>First-order assessment of seawater intrusion vulnerability for Australian case study sites</w:t>
        </w:r>
        <w:r>
          <w:tab/>
        </w:r>
        <w:r w:rsidRPr="008E7CDC">
          <w:rPr>
            <w:rStyle w:val="PageNumber"/>
          </w:rPr>
          <w:fldChar w:fldCharType="begin"/>
        </w:r>
        <w:r w:rsidRPr="008E7CDC">
          <w:rPr>
            <w:rStyle w:val="PageNumber"/>
          </w:rPr>
          <w:instrText xml:space="preserve"> PAGE   \* MERGEFORMAT </w:instrText>
        </w:r>
        <w:r w:rsidRPr="008E7CDC">
          <w:rPr>
            <w:rStyle w:val="PageNumber"/>
          </w:rPr>
          <w:fldChar w:fldCharType="separate"/>
        </w:r>
        <w:r w:rsidR="002667AB">
          <w:rPr>
            <w:rStyle w:val="PageNumber"/>
            <w:noProof/>
          </w:rPr>
          <w:t>45</w:t>
        </w:r>
        <w:r w:rsidRPr="008E7CDC">
          <w:rPr>
            <w:rStyle w:val="PageNumber"/>
          </w:rPr>
          <w:fldChar w:fldCharType="end"/>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9699531"/>
      <w:docPartObj>
        <w:docPartGallery w:val="Page Numbers (Bottom of Page)"/>
        <w:docPartUnique/>
      </w:docPartObj>
    </w:sdtPr>
    <w:sdtEndPr>
      <w:rPr>
        <w:noProof/>
      </w:rPr>
    </w:sdtEndPr>
    <w:sdtContent>
      <w:p w14:paraId="5F0C48D1" w14:textId="74FB05A7" w:rsidR="005F2843" w:rsidRDefault="005F2843" w:rsidP="00D438AF">
        <w:pPr>
          <w:pStyle w:val="Footerlandscape"/>
        </w:pPr>
        <w:r>
          <w:t>First-order assessment of seawater intrusion vulnerability for Australian case study sites</w:t>
        </w:r>
        <w:r>
          <w:tab/>
          <w:t>43</w:t>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6420091"/>
      <w:docPartObj>
        <w:docPartGallery w:val="Page Numbers (Bottom of Page)"/>
        <w:docPartUnique/>
      </w:docPartObj>
    </w:sdtPr>
    <w:sdtEndPr>
      <w:rPr>
        <w:rStyle w:val="PageNumber"/>
      </w:rPr>
    </w:sdtEndPr>
    <w:sdtContent>
      <w:p w14:paraId="0FD62C21" w14:textId="2FD3297F" w:rsidR="005F2843" w:rsidRPr="000B1669" w:rsidRDefault="005F2843" w:rsidP="00E1079C">
        <w:pPr>
          <w:pStyle w:val="Footer"/>
          <w:rPr>
            <w:rStyle w:val="PageNumber"/>
          </w:rPr>
        </w:pPr>
        <w:r w:rsidRPr="000B1669">
          <w:rPr>
            <w:rStyle w:val="PageNumber"/>
          </w:rPr>
          <w:fldChar w:fldCharType="begin"/>
        </w:r>
        <w:r w:rsidRPr="000B1669">
          <w:rPr>
            <w:rStyle w:val="PageNumber"/>
          </w:rPr>
          <w:instrText xml:space="preserve"> PAGE   \* MERGEFORMAT </w:instrText>
        </w:r>
        <w:r w:rsidRPr="000B1669">
          <w:rPr>
            <w:rStyle w:val="PageNumber"/>
          </w:rPr>
          <w:fldChar w:fldCharType="separate"/>
        </w:r>
        <w:r w:rsidR="002667AB">
          <w:rPr>
            <w:rStyle w:val="PageNumber"/>
            <w:noProof/>
          </w:rPr>
          <w:t>78</w:t>
        </w:r>
        <w:r w:rsidRPr="000B1669">
          <w:rPr>
            <w:rStyle w:val="PageNumber"/>
          </w:rPr>
          <w:fldChar w:fldCharType="end"/>
        </w:r>
        <w:r>
          <w:rPr>
            <w:rStyle w:val="PageNumber"/>
          </w:rPr>
          <w:tab/>
        </w:r>
        <w:r>
          <w:t>First-order assessment of seawater intrusion vulnerability for Australian case study sites</w:t>
        </w: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1690095"/>
      <w:docPartObj>
        <w:docPartGallery w:val="Page Numbers (Bottom of Page)"/>
        <w:docPartUnique/>
      </w:docPartObj>
    </w:sdtPr>
    <w:sdtEndPr>
      <w:rPr>
        <w:noProof/>
      </w:rPr>
    </w:sdtEndPr>
    <w:sdtContent>
      <w:p w14:paraId="6C3441A9" w14:textId="77777777" w:rsidR="005F2843" w:rsidRDefault="005F2843" w:rsidP="007F2E3C">
        <w:pPr>
          <w:pStyle w:val="Footer"/>
        </w:pPr>
        <w:r>
          <w:t>First-order assessment of seawater intrusion vulnerability for Australian case study sites</w:t>
        </w:r>
        <w:r>
          <w:tab/>
        </w:r>
        <w:r w:rsidRPr="008E7CDC">
          <w:rPr>
            <w:rStyle w:val="PageNumber"/>
          </w:rPr>
          <w:fldChar w:fldCharType="begin"/>
        </w:r>
        <w:r w:rsidRPr="008E7CDC">
          <w:rPr>
            <w:rStyle w:val="PageNumber"/>
          </w:rPr>
          <w:instrText xml:space="preserve"> PAGE   \* MERGEFORMAT </w:instrText>
        </w:r>
        <w:r w:rsidRPr="008E7CDC">
          <w:rPr>
            <w:rStyle w:val="PageNumber"/>
          </w:rPr>
          <w:fldChar w:fldCharType="separate"/>
        </w:r>
        <w:r w:rsidR="002667AB">
          <w:rPr>
            <w:rStyle w:val="PageNumber"/>
            <w:noProof/>
          </w:rPr>
          <w:t>79</w:t>
        </w:r>
        <w:r w:rsidRPr="008E7CDC">
          <w:rPr>
            <w:rStyle w:val="PageNumber"/>
          </w:rPr>
          <w:fldChar w:fldCharType="end"/>
        </w:r>
      </w:p>
    </w:sdtContent>
  </w:sdt>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6181125"/>
      <w:docPartObj>
        <w:docPartGallery w:val="Page Numbers (Bottom of Page)"/>
        <w:docPartUnique/>
      </w:docPartObj>
    </w:sdtPr>
    <w:sdtEndPr>
      <w:rPr>
        <w:noProof/>
      </w:rPr>
    </w:sdtEndPr>
    <w:sdtContent>
      <w:p w14:paraId="63F3CB44" w14:textId="35E6D138" w:rsidR="005F2843" w:rsidRDefault="005F2843">
        <w:pPr>
          <w:pStyle w:val="Footer"/>
        </w:pPr>
        <w:r>
          <w:t>First-order assessment of seawater intrusion vulnerability for Australian case study sites</w:t>
        </w:r>
        <w:r>
          <w:tab/>
          <w:t>47</w:t>
        </w:r>
      </w:p>
    </w:sdtContent>
  </w:sdt>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546322"/>
      <w:docPartObj>
        <w:docPartGallery w:val="Page Numbers (Bottom of Page)"/>
        <w:docPartUnique/>
      </w:docPartObj>
    </w:sdtPr>
    <w:sdtEndPr>
      <w:rPr>
        <w:rStyle w:val="PageNumber"/>
      </w:rPr>
    </w:sdtEndPr>
    <w:sdtContent>
      <w:p w14:paraId="74202DC8" w14:textId="77777777" w:rsidR="005F2843" w:rsidRPr="000B1669" w:rsidRDefault="005F2843" w:rsidP="00C751E1">
        <w:pPr>
          <w:pStyle w:val="Footerlandscape"/>
          <w:rPr>
            <w:rStyle w:val="PageNumber"/>
          </w:rPr>
        </w:pPr>
        <w:r w:rsidRPr="000B1669">
          <w:rPr>
            <w:rStyle w:val="PageNumber"/>
          </w:rPr>
          <w:fldChar w:fldCharType="begin"/>
        </w:r>
        <w:r w:rsidRPr="000B1669">
          <w:rPr>
            <w:rStyle w:val="PageNumber"/>
          </w:rPr>
          <w:instrText xml:space="preserve"> PAGE   \* MERGEFORMAT </w:instrText>
        </w:r>
        <w:r w:rsidRPr="000B1669">
          <w:rPr>
            <w:rStyle w:val="PageNumber"/>
          </w:rPr>
          <w:fldChar w:fldCharType="separate"/>
        </w:r>
        <w:r w:rsidR="002667AB">
          <w:rPr>
            <w:rStyle w:val="PageNumber"/>
            <w:noProof/>
          </w:rPr>
          <w:t>82</w:t>
        </w:r>
        <w:r w:rsidRPr="000B1669">
          <w:rPr>
            <w:rStyle w:val="PageNumber"/>
          </w:rPr>
          <w:fldChar w:fldCharType="end"/>
        </w:r>
        <w:r>
          <w:rPr>
            <w:rStyle w:val="PageNumber"/>
          </w:rPr>
          <w:tab/>
        </w:r>
        <w:r>
          <w:t>First-order assessment of seawater intrusion vulnerability for Australian case study sites</w:t>
        </w:r>
      </w:p>
    </w:sdtContent>
  </w:sdt>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9524992"/>
      <w:docPartObj>
        <w:docPartGallery w:val="Page Numbers (Bottom of Page)"/>
        <w:docPartUnique/>
      </w:docPartObj>
    </w:sdtPr>
    <w:sdtEndPr>
      <w:rPr>
        <w:noProof/>
      </w:rPr>
    </w:sdtEndPr>
    <w:sdtContent>
      <w:p w14:paraId="64F59201" w14:textId="77777777" w:rsidR="005F2843" w:rsidRDefault="005F2843" w:rsidP="00C751E1">
        <w:pPr>
          <w:pStyle w:val="Footerlandscape"/>
        </w:pPr>
        <w:r>
          <w:t>First-order assessment of seawater intrusion vulnerability for Australian case study sites</w:t>
        </w:r>
        <w:r>
          <w:tab/>
        </w:r>
        <w:r w:rsidRPr="008E7CDC">
          <w:rPr>
            <w:rStyle w:val="PageNumber"/>
          </w:rPr>
          <w:fldChar w:fldCharType="begin"/>
        </w:r>
        <w:r w:rsidRPr="008E7CDC">
          <w:rPr>
            <w:rStyle w:val="PageNumber"/>
          </w:rPr>
          <w:instrText xml:space="preserve"> PAGE   \* MERGEFORMAT </w:instrText>
        </w:r>
        <w:r w:rsidRPr="008E7CDC">
          <w:rPr>
            <w:rStyle w:val="PageNumber"/>
          </w:rPr>
          <w:fldChar w:fldCharType="separate"/>
        </w:r>
        <w:r w:rsidR="002667AB">
          <w:rPr>
            <w:rStyle w:val="PageNumber"/>
            <w:noProof/>
          </w:rPr>
          <w:t>83</w:t>
        </w:r>
        <w:r w:rsidRPr="008E7CDC">
          <w:rPr>
            <w:rStyle w:val="PageNumber"/>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5825220"/>
      <w:docPartObj>
        <w:docPartGallery w:val="Page Numbers (Bottom of Page)"/>
        <w:docPartUnique/>
      </w:docPartObj>
    </w:sdtPr>
    <w:sdtEndPr>
      <w:rPr>
        <w:noProof/>
      </w:rPr>
    </w:sdtEndPr>
    <w:sdtContent>
      <w:p w14:paraId="4E812E29" w14:textId="09299173" w:rsidR="005F2843" w:rsidRDefault="005F2843" w:rsidP="00B94E1E">
        <w:pPr>
          <w:pStyle w:val="Footer"/>
        </w:pPr>
        <w:r>
          <w:t>First-order assessment of seawater intrusion vulnerability for Australian case study sites</w:t>
        </w:r>
        <w:r>
          <w:tab/>
        </w:r>
        <w:r w:rsidRPr="008E7CDC">
          <w:rPr>
            <w:rStyle w:val="PageNumber"/>
          </w:rPr>
          <w:fldChar w:fldCharType="begin"/>
        </w:r>
        <w:r w:rsidRPr="008E7CDC">
          <w:rPr>
            <w:rStyle w:val="PageNumber"/>
          </w:rPr>
          <w:instrText xml:space="preserve"> PAGE   \* MERGEFORMAT </w:instrText>
        </w:r>
        <w:r w:rsidRPr="008E7CDC">
          <w:rPr>
            <w:rStyle w:val="PageNumber"/>
          </w:rPr>
          <w:fldChar w:fldCharType="separate"/>
        </w:r>
        <w:r w:rsidR="002667AB">
          <w:rPr>
            <w:rStyle w:val="PageNumber"/>
            <w:noProof/>
          </w:rPr>
          <w:t>17</w:t>
        </w:r>
        <w:r w:rsidRPr="008E7CDC">
          <w:rPr>
            <w:rStyle w:val="PageNumber"/>
          </w:rPr>
          <w:fldChar w:fldCharType="end"/>
        </w:r>
      </w:p>
    </w:sdtContent>
  </w:sdt>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4718078"/>
      <w:docPartObj>
        <w:docPartGallery w:val="Page Numbers (Bottom of Page)"/>
        <w:docPartUnique/>
      </w:docPartObj>
    </w:sdtPr>
    <w:sdtEndPr>
      <w:rPr>
        <w:rStyle w:val="PageNumber"/>
      </w:rPr>
    </w:sdtEndPr>
    <w:sdtContent>
      <w:p w14:paraId="0FEDAD39" w14:textId="77777777" w:rsidR="005F2843" w:rsidRPr="000B1669" w:rsidRDefault="005F2843" w:rsidP="007F2E3C">
        <w:pPr>
          <w:pStyle w:val="Footer"/>
          <w:rPr>
            <w:rStyle w:val="PageNumber"/>
          </w:rPr>
        </w:pPr>
        <w:r w:rsidRPr="000B1669">
          <w:rPr>
            <w:rStyle w:val="PageNumber"/>
          </w:rPr>
          <w:fldChar w:fldCharType="begin"/>
        </w:r>
        <w:r w:rsidRPr="000B1669">
          <w:rPr>
            <w:rStyle w:val="PageNumber"/>
          </w:rPr>
          <w:instrText xml:space="preserve"> PAGE   \* MERGEFORMAT </w:instrText>
        </w:r>
        <w:r w:rsidRPr="000B1669">
          <w:rPr>
            <w:rStyle w:val="PageNumber"/>
          </w:rPr>
          <w:fldChar w:fldCharType="separate"/>
        </w:r>
        <w:r w:rsidR="00F5085C">
          <w:rPr>
            <w:rStyle w:val="PageNumber"/>
            <w:noProof/>
          </w:rPr>
          <w:t>84</w:t>
        </w:r>
        <w:r w:rsidRPr="000B1669">
          <w:rPr>
            <w:rStyle w:val="PageNumber"/>
          </w:rPr>
          <w:fldChar w:fldCharType="end"/>
        </w:r>
        <w:r>
          <w:rPr>
            <w:rStyle w:val="PageNumber"/>
          </w:rPr>
          <w:tab/>
        </w:r>
        <w:r>
          <w:t>First-order assessment of seawater intrusion vulnerability for Australian case study sites</w:t>
        </w:r>
      </w:p>
    </w:sdtContent>
  </w:sdt>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8052691"/>
      <w:docPartObj>
        <w:docPartGallery w:val="Page Numbers (Bottom of Page)"/>
        <w:docPartUnique/>
      </w:docPartObj>
    </w:sdtPr>
    <w:sdtEndPr>
      <w:rPr>
        <w:noProof/>
      </w:rPr>
    </w:sdtEndPr>
    <w:sdtContent>
      <w:p w14:paraId="1E2B19CF" w14:textId="790E7357" w:rsidR="005F2843" w:rsidRDefault="005F2843" w:rsidP="001A3BC4">
        <w:pPr>
          <w:pStyle w:val="Footer"/>
        </w:pPr>
        <w:r>
          <w:t>First-order assessment of seawater intrusion vulnerability for Australian case study sites</w:t>
        </w:r>
        <w:r>
          <w:tab/>
          <w:t>83</w:t>
        </w:r>
      </w:p>
    </w:sdtContent>
  </w:sdt>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8101819"/>
      <w:docPartObj>
        <w:docPartGallery w:val="Page Numbers (Bottom of Page)"/>
        <w:docPartUnique/>
      </w:docPartObj>
    </w:sdtPr>
    <w:sdtEndPr>
      <w:rPr>
        <w:rStyle w:val="PageNumber"/>
      </w:rPr>
    </w:sdtEndPr>
    <w:sdtContent>
      <w:p w14:paraId="4E4DF6BB" w14:textId="77777777" w:rsidR="005F2843" w:rsidRPr="000B1669" w:rsidRDefault="005F2843" w:rsidP="007F2E3C">
        <w:pPr>
          <w:pStyle w:val="Footerlandscape"/>
          <w:rPr>
            <w:rStyle w:val="PageNumber"/>
          </w:rPr>
        </w:pPr>
        <w:r w:rsidRPr="000B1669">
          <w:rPr>
            <w:rStyle w:val="PageNumber"/>
          </w:rPr>
          <w:fldChar w:fldCharType="begin"/>
        </w:r>
        <w:r w:rsidRPr="000B1669">
          <w:rPr>
            <w:rStyle w:val="PageNumber"/>
          </w:rPr>
          <w:instrText xml:space="preserve"> PAGE   \* MERGEFORMAT </w:instrText>
        </w:r>
        <w:r w:rsidRPr="000B1669">
          <w:rPr>
            <w:rStyle w:val="PageNumber"/>
          </w:rPr>
          <w:fldChar w:fldCharType="separate"/>
        </w:r>
        <w:r w:rsidR="002667AB">
          <w:rPr>
            <w:rStyle w:val="PageNumber"/>
            <w:noProof/>
          </w:rPr>
          <w:t>86</w:t>
        </w:r>
        <w:r w:rsidRPr="000B1669">
          <w:rPr>
            <w:rStyle w:val="PageNumber"/>
          </w:rPr>
          <w:fldChar w:fldCharType="end"/>
        </w:r>
        <w:r>
          <w:rPr>
            <w:rStyle w:val="PageNumber"/>
          </w:rPr>
          <w:tab/>
        </w:r>
        <w:r>
          <w:t>First-order assessment of seawater intrusion vulnerability for Australian case study sites</w:t>
        </w:r>
      </w:p>
    </w:sdtContent>
  </w:sdt>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9474490"/>
      <w:docPartObj>
        <w:docPartGallery w:val="Page Numbers (Bottom of Page)"/>
        <w:docPartUnique/>
      </w:docPartObj>
    </w:sdtPr>
    <w:sdtEndPr>
      <w:rPr>
        <w:noProof/>
      </w:rPr>
    </w:sdtEndPr>
    <w:sdtContent>
      <w:p w14:paraId="094444EA" w14:textId="419C0B11" w:rsidR="005F2843" w:rsidRDefault="005F2843" w:rsidP="00C751E1">
        <w:pPr>
          <w:pStyle w:val="Footerlandscape"/>
        </w:pPr>
        <w:r>
          <w:t>First-order assessment of seawater intrusion vulnerability for Australian case study sites</w:t>
        </w:r>
        <w:r>
          <w:tab/>
        </w:r>
        <w:r w:rsidRPr="008E7CDC">
          <w:rPr>
            <w:rStyle w:val="PageNumber"/>
          </w:rPr>
          <w:fldChar w:fldCharType="begin"/>
        </w:r>
        <w:r w:rsidRPr="008E7CDC">
          <w:rPr>
            <w:rStyle w:val="PageNumber"/>
          </w:rPr>
          <w:instrText xml:space="preserve"> PAGE   \* MERGEFORMAT </w:instrText>
        </w:r>
        <w:r w:rsidRPr="008E7CDC">
          <w:rPr>
            <w:rStyle w:val="PageNumber"/>
          </w:rPr>
          <w:fldChar w:fldCharType="separate"/>
        </w:r>
        <w:r w:rsidR="002667AB">
          <w:rPr>
            <w:rStyle w:val="PageNumber"/>
            <w:noProof/>
          </w:rPr>
          <w:t>85</w:t>
        </w:r>
        <w:r w:rsidRPr="008E7CDC">
          <w:rPr>
            <w:rStyle w:val="PageNumber"/>
          </w:rPr>
          <w:fldChar w:fldCharType="end"/>
        </w:r>
      </w:p>
    </w:sdtContent>
  </w:sdt>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6222155"/>
      <w:docPartObj>
        <w:docPartGallery w:val="Page Numbers (Bottom of Page)"/>
        <w:docPartUnique/>
      </w:docPartObj>
    </w:sdtPr>
    <w:sdtEndPr>
      <w:rPr>
        <w:noProof/>
      </w:rPr>
    </w:sdtEndPr>
    <w:sdtContent>
      <w:p w14:paraId="220D8954" w14:textId="6DB3C65B" w:rsidR="005F2843" w:rsidRDefault="005F2843" w:rsidP="00FD12EC">
        <w:pPr>
          <w:pStyle w:val="Footerlandscape"/>
        </w:pPr>
        <w:r>
          <w:t>First-order assessment of seawater intrusion vulnerability for Australian case study sites</w:t>
        </w:r>
        <w:r>
          <w:tab/>
          <w:t>84</w:t>
        </w:r>
      </w:p>
    </w:sdtContent>
  </w:sdt>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5576960"/>
      <w:docPartObj>
        <w:docPartGallery w:val="Page Numbers (Bottom of Page)"/>
        <w:docPartUnique/>
      </w:docPartObj>
    </w:sdtPr>
    <w:sdtEndPr>
      <w:rPr>
        <w:rStyle w:val="PageNumber"/>
      </w:rPr>
    </w:sdtEndPr>
    <w:sdtContent>
      <w:p w14:paraId="07C5EB4F" w14:textId="77777777" w:rsidR="005F2843" w:rsidRPr="000B1669" w:rsidRDefault="005F2843" w:rsidP="00E1079C">
        <w:pPr>
          <w:pStyle w:val="Footer"/>
          <w:rPr>
            <w:rStyle w:val="PageNumber"/>
          </w:rPr>
        </w:pPr>
        <w:r w:rsidRPr="000B1669">
          <w:rPr>
            <w:rStyle w:val="PageNumber"/>
          </w:rPr>
          <w:fldChar w:fldCharType="begin"/>
        </w:r>
        <w:r w:rsidRPr="000B1669">
          <w:rPr>
            <w:rStyle w:val="PageNumber"/>
          </w:rPr>
          <w:instrText xml:space="preserve"> PAGE   \* MERGEFORMAT </w:instrText>
        </w:r>
        <w:r w:rsidRPr="000B1669">
          <w:rPr>
            <w:rStyle w:val="PageNumber"/>
          </w:rPr>
          <w:fldChar w:fldCharType="separate"/>
        </w:r>
        <w:r w:rsidR="002667AB">
          <w:rPr>
            <w:rStyle w:val="PageNumber"/>
            <w:noProof/>
          </w:rPr>
          <w:t>150</w:t>
        </w:r>
        <w:r w:rsidRPr="000B1669">
          <w:rPr>
            <w:rStyle w:val="PageNumber"/>
          </w:rPr>
          <w:fldChar w:fldCharType="end"/>
        </w:r>
        <w:r>
          <w:rPr>
            <w:rStyle w:val="PageNumber"/>
          </w:rPr>
          <w:tab/>
        </w:r>
        <w:r>
          <w:t>First-order assessment of seawater intrusion vulnerability for Australian case study sites</w:t>
        </w:r>
      </w:p>
    </w:sdtContent>
  </w:sdt>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8005321"/>
      <w:docPartObj>
        <w:docPartGallery w:val="Page Numbers (Bottom of Page)"/>
        <w:docPartUnique/>
      </w:docPartObj>
    </w:sdtPr>
    <w:sdtEndPr>
      <w:rPr>
        <w:noProof/>
      </w:rPr>
    </w:sdtEndPr>
    <w:sdtContent>
      <w:p w14:paraId="1F972EDC" w14:textId="77777777" w:rsidR="005F2843" w:rsidRDefault="005F2843" w:rsidP="00C751E1">
        <w:pPr>
          <w:pStyle w:val="Footer"/>
        </w:pPr>
        <w:r>
          <w:t>First-order assessment of seawater intrusion vulnerability for Australian case study sites</w:t>
        </w:r>
        <w:r>
          <w:tab/>
        </w:r>
        <w:r w:rsidRPr="008E7CDC">
          <w:rPr>
            <w:rStyle w:val="PageNumber"/>
          </w:rPr>
          <w:fldChar w:fldCharType="begin"/>
        </w:r>
        <w:r w:rsidRPr="008E7CDC">
          <w:rPr>
            <w:rStyle w:val="PageNumber"/>
          </w:rPr>
          <w:instrText xml:space="preserve"> PAGE   \* MERGEFORMAT </w:instrText>
        </w:r>
        <w:r w:rsidRPr="008E7CDC">
          <w:rPr>
            <w:rStyle w:val="PageNumber"/>
          </w:rPr>
          <w:fldChar w:fldCharType="separate"/>
        </w:r>
        <w:r w:rsidR="002667AB">
          <w:rPr>
            <w:rStyle w:val="PageNumber"/>
            <w:noProof/>
          </w:rPr>
          <w:t>149</w:t>
        </w:r>
        <w:r w:rsidRPr="008E7CDC">
          <w:rPr>
            <w:rStyle w:val="PageNumber"/>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3594870"/>
      <w:docPartObj>
        <w:docPartGallery w:val="Page Numbers (Bottom of Page)"/>
        <w:docPartUnique/>
      </w:docPartObj>
    </w:sdtPr>
    <w:sdtEndPr>
      <w:rPr>
        <w:noProof/>
      </w:rPr>
    </w:sdtEndPr>
    <w:sdtContent>
      <w:p w14:paraId="5EFB4CDB" w14:textId="08E2818C" w:rsidR="005F2843" w:rsidRDefault="005F2843">
        <w:pPr>
          <w:pStyle w:val="Footer"/>
        </w:pPr>
        <w:r>
          <w:t>First-order assessment of seawater intrusion vulnerability for Australian case study sites</w:t>
        </w:r>
        <w:r>
          <w:tab/>
        </w:r>
        <w:r w:rsidRPr="008E7CDC">
          <w:rPr>
            <w:rStyle w:val="PageNumber"/>
          </w:rPr>
          <w:fldChar w:fldCharType="begin"/>
        </w:r>
        <w:r w:rsidRPr="008E7CDC">
          <w:rPr>
            <w:rStyle w:val="PageNumber"/>
          </w:rPr>
          <w:instrText xml:space="preserve"> PAGE   \* MERGEFORMAT </w:instrText>
        </w:r>
        <w:r w:rsidRPr="008E7CDC">
          <w:rPr>
            <w:rStyle w:val="PageNumber"/>
          </w:rPr>
          <w:fldChar w:fldCharType="separate"/>
        </w:r>
        <w:r w:rsidR="00F5085C">
          <w:rPr>
            <w:rStyle w:val="PageNumber"/>
            <w:noProof/>
          </w:rPr>
          <w:t>iii</w:t>
        </w:r>
        <w:r w:rsidRPr="008E7CDC">
          <w:rPr>
            <w:rStyle w:val="PageNumber"/>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8203124"/>
      <w:docPartObj>
        <w:docPartGallery w:val="Page Numbers (Bottom of Page)"/>
        <w:docPartUnique/>
      </w:docPartObj>
    </w:sdtPr>
    <w:sdtEndPr>
      <w:rPr>
        <w:noProof/>
      </w:rPr>
    </w:sdtEndPr>
    <w:sdtContent>
      <w:p w14:paraId="615A68D7" w14:textId="77777777" w:rsidR="005F2843" w:rsidRDefault="005F2843" w:rsidP="00944357">
        <w:pPr>
          <w:pStyle w:val="Footer"/>
        </w:pPr>
        <w:r>
          <w:fldChar w:fldCharType="begin"/>
        </w:r>
        <w:r>
          <w:instrText xml:space="preserve"> PAGE   \* MERGEFORMAT </w:instrText>
        </w:r>
        <w:r>
          <w:fldChar w:fldCharType="separate"/>
        </w:r>
        <w:r w:rsidR="002667AB">
          <w:rPr>
            <w:noProof/>
          </w:rPr>
          <w:t>16</w:t>
        </w:r>
        <w:r>
          <w:rPr>
            <w:noProof/>
          </w:rPr>
          <w:fldChar w:fldCharType="end"/>
        </w:r>
        <w:r>
          <w:rPr>
            <w:noProof/>
          </w:rPr>
          <w:tab/>
        </w:r>
        <w:r>
          <w:t xml:space="preserve">First-order assessment of seawater intrusion vulnerability for Australian case study sites </w: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8788865"/>
      <w:docPartObj>
        <w:docPartGallery w:val="Page Numbers (Bottom of Page)"/>
        <w:docPartUnique/>
      </w:docPartObj>
    </w:sdtPr>
    <w:sdtEndPr>
      <w:rPr>
        <w:noProof/>
      </w:rPr>
    </w:sdtEndPr>
    <w:sdtContent>
      <w:p w14:paraId="0894EE50" w14:textId="77777777" w:rsidR="005F2843" w:rsidRDefault="005F2843">
        <w:pPr>
          <w:pStyle w:val="Footer"/>
        </w:pPr>
        <w:r>
          <w:t>First-order assessment of seawater intrusion vulnerability for Australian case study sites</w:t>
        </w:r>
        <w:r>
          <w:tab/>
        </w:r>
        <w:r w:rsidRPr="008E7CDC">
          <w:rPr>
            <w:rStyle w:val="PageNumber"/>
          </w:rPr>
          <w:fldChar w:fldCharType="begin"/>
        </w:r>
        <w:r w:rsidRPr="008E7CDC">
          <w:rPr>
            <w:rStyle w:val="PageNumber"/>
          </w:rPr>
          <w:instrText xml:space="preserve"> PAGE   \* MERGEFORMAT </w:instrText>
        </w:r>
        <w:r w:rsidRPr="008E7CDC">
          <w:rPr>
            <w:rStyle w:val="PageNumber"/>
          </w:rPr>
          <w:fldChar w:fldCharType="separate"/>
        </w:r>
        <w:r>
          <w:rPr>
            <w:rStyle w:val="PageNumber"/>
            <w:noProof/>
          </w:rPr>
          <w:t>1</w:t>
        </w:r>
        <w:r w:rsidRPr="008E7CDC">
          <w:rPr>
            <w:rStyle w:val="PageNumber"/>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3413863"/>
      <w:docPartObj>
        <w:docPartGallery w:val="Page Numbers (Bottom of Page)"/>
        <w:docPartUnique/>
      </w:docPartObj>
    </w:sdtPr>
    <w:sdtEndPr>
      <w:rPr>
        <w:noProof/>
      </w:rPr>
    </w:sdtEndPr>
    <w:sdtContent>
      <w:p w14:paraId="771ADE6A" w14:textId="77777777" w:rsidR="005F2843" w:rsidRDefault="005F2843" w:rsidP="00944357">
        <w:pPr>
          <w:pStyle w:val="Footerlandscape"/>
        </w:pPr>
        <w:r>
          <w:fldChar w:fldCharType="begin"/>
        </w:r>
        <w:r>
          <w:instrText xml:space="preserve"> PAGE   \* MERGEFORMAT </w:instrText>
        </w:r>
        <w:r>
          <w:fldChar w:fldCharType="separate"/>
        </w:r>
        <w:r>
          <w:rPr>
            <w:noProof/>
          </w:rPr>
          <w:t>24</w:t>
        </w:r>
        <w:r>
          <w:rPr>
            <w:noProof/>
          </w:rPr>
          <w:fldChar w:fldCharType="end"/>
        </w:r>
        <w:r>
          <w:rPr>
            <w:noProof/>
          </w:rPr>
          <w:tab/>
        </w:r>
        <w:r>
          <w:t xml:space="preserve">First-order assessment of seawater intrusion vulnerability for Australian case study sites </w:t>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8233018"/>
      <w:docPartObj>
        <w:docPartGallery w:val="Page Numbers (Bottom of Page)"/>
        <w:docPartUnique/>
      </w:docPartObj>
    </w:sdtPr>
    <w:sdtEndPr>
      <w:rPr>
        <w:noProof/>
      </w:rPr>
    </w:sdtEndPr>
    <w:sdtContent>
      <w:p w14:paraId="5DEE9CF3" w14:textId="77777777" w:rsidR="005F2843" w:rsidRDefault="005F2843" w:rsidP="007F2E3C">
        <w:pPr>
          <w:pStyle w:val="Footerlandscape"/>
        </w:pPr>
        <w:r>
          <w:t>First-order assessment of seawater intrusion vulnerability for Australian case study sites</w:t>
        </w:r>
        <w:r>
          <w:tab/>
        </w:r>
        <w:r w:rsidRPr="008E7CDC">
          <w:rPr>
            <w:rStyle w:val="PageNumber"/>
          </w:rPr>
          <w:fldChar w:fldCharType="begin"/>
        </w:r>
        <w:r w:rsidRPr="008E7CDC">
          <w:rPr>
            <w:rStyle w:val="PageNumber"/>
          </w:rPr>
          <w:instrText xml:space="preserve"> PAGE   \* MERGEFORMAT </w:instrText>
        </w:r>
        <w:r w:rsidRPr="008E7CDC">
          <w:rPr>
            <w:rStyle w:val="PageNumber"/>
          </w:rPr>
          <w:fldChar w:fldCharType="separate"/>
        </w:r>
        <w:r w:rsidR="00F5085C">
          <w:rPr>
            <w:rStyle w:val="PageNumber"/>
            <w:noProof/>
          </w:rPr>
          <w:t>23</w:t>
        </w:r>
        <w:r w:rsidRPr="008E7CDC">
          <w:rPr>
            <w:rStyle w:val="PageNumber"/>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3168819"/>
      <w:docPartObj>
        <w:docPartGallery w:val="Page Numbers (Bottom of Page)"/>
        <w:docPartUnique/>
      </w:docPartObj>
    </w:sdtPr>
    <w:sdtEndPr>
      <w:rPr>
        <w:noProof/>
      </w:rPr>
    </w:sdtEndPr>
    <w:sdtContent>
      <w:p w14:paraId="01B9D00E" w14:textId="5868197D" w:rsidR="005F2843" w:rsidRDefault="005F2843" w:rsidP="00F843F4">
        <w:pPr>
          <w:pStyle w:val="Footerlandscape"/>
        </w:pPr>
        <w:r>
          <w:t>First-order assessment of seawater intrusion vulnerability for Australian case study sites</w:t>
        </w:r>
        <w:r>
          <w:tab/>
          <w:t xml:space="preserve">  </w:t>
        </w:r>
        <w:r w:rsidRPr="008E7CDC">
          <w:rPr>
            <w:rStyle w:val="PageNumber"/>
          </w:rPr>
          <w:fldChar w:fldCharType="begin"/>
        </w:r>
        <w:r w:rsidRPr="008E7CDC">
          <w:rPr>
            <w:rStyle w:val="PageNumber"/>
          </w:rPr>
          <w:instrText xml:space="preserve"> PAGE   \* MERGEFORMAT </w:instrText>
        </w:r>
        <w:r w:rsidRPr="008E7CDC">
          <w:rPr>
            <w:rStyle w:val="PageNumber"/>
          </w:rPr>
          <w:fldChar w:fldCharType="separate"/>
        </w:r>
        <w:r>
          <w:rPr>
            <w:rStyle w:val="PageNumber"/>
            <w:noProof/>
          </w:rPr>
          <w:t>27</w:t>
        </w:r>
        <w:r w:rsidRPr="008E7CDC">
          <w:rPr>
            <w:rStyle w:val="PageNumber"/>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2396542"/>
      <w:docPartObj>
        <w:docPartGallery w:val="Page Numbers (Bottom of Page)"/>
        <w:docPartUnique/>
      </w:docPartObj>
    </w:sdtPr>
    <w:sdtEndPr>
      <w:rPr>
        <w:noProof/>
      </w:rPr>
    </w:sdtEndPr>
    <w:sdtContent>
      <w:p w14:paraId="31465432" w14:textId="77777777" w:rsidR="005F2843" w:rsidRDefault="005F2843" w:rsidP="00361924">
        <w:pPr>
          <w:pStyle w:val="Footer"/>
        </w:pPr>
        <w:r>
          <w:fldChar w:fldCharType="begin"/>
        </w:r>
        <w:r>
          <w:instrText xml:space="preserve"> PAGE   \* MERGEFORMAT </w:instrText>
        </w:r>
        <w:r>
          <w:fldChar w:fldCharType="separate"/>
        </w:r>
        <w:r w:rsidR="002667AB">
          <w:rPr>
            <w:noProof/>
          </w:rPr>
          <w:t>38</w:t>
        </w:r>
        <w:r>
          <w:rPr>
            <w:noProof/>
          </w:rPr>
          <w:fldChar w:fldCharType="end"/>
        </w:r>
        <w:r>
          <w:rPr>
            <w:noProof/>
          </w:rPr>
          <w:tab/>
        </w:r>
        <w:r>
          <w:t xml:space="preserve">First-order assessment of seawater intrusion vulnerability for Australian case study sites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3294CC" w14:textId="77777777" w:rsidR="005F2843" w:rsidRDefault="005F2843" w:rsidP="00055DBF">
      <w:r>
        <w:separator/>
      </w:r>
    </w:p>
    <w:p w14:paraId="6E8337E3" w14:textId="77777777" w:rsidR="005F2843" w:rsidRDefault="005F2843" w:rsidP="00055DBF"/>
    <w:p w14:paraId="3B04013E" w14:textId="77777777" w:rsidR="005F2843" w:rsidRDefault="005F2843" w:rsidP="00055DBF"/>
  </w:footnote>
  <w:footnote w:type="continuationSeparator" w:id="0">
    <w:p w14:paraId="431538D7" w14:textId="77777777" w:rsidR="005F2843" w:rsidRDefault="005F2843" w:rsidP="00055DBF">
      <w:r>
        <w:continuationSeparator/>
      </w:r>
    </w:p>
    <w:p w14:paraId="20326633" w14:textId="77777777" w:rsidR="005F2843" w:rsidRDefault="005F2843" w:rsidP="00055DBF"/>
    <w:p w14:paraId="4887810D" w14:textId="77777777" w:rsidR="005F2843" w:rsidRDefault="005F2843" w:rsidP="00055DB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5F5196" w14:textId="77777777" w:rsidR="005F2843" w:rsidRPr="00C751E1" w:rsidRDefault="005F2843" w:rsidP="00C751E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3D258D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EEB0945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77741F5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E1F8A7A8"/>
    <w:lvl w:ilvl="0">
      <w:start w:val="1"/>
      <w:numFmt w:val="decimal"/>
      <w:pStyle w:val="ListNumber2"/>
      <w:lvlText w:val="%1."/>
      <w:lvlJc w:val="left"/>
      <w:pPr>
        <w:tabs>
          <w:tab w:val="num" w:pos="720"/>
        </w:tabs>
        <w:ind w:left="720" w:hanging="360"/>
      </w:pPr>
    </w:lvl>
  </w:abstractNum>
  <w:abstractNum w:abstractNumId="4">
    <w:nsid w:val="FFFFFF80"/>
    <w:multiLevelType w:val="singleLevel"/>
    <w:tmpl w:val="C61E1AB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F6DCDFA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421EFB0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D36A297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671E5A94"/>
    <w:lvl w:ilvl="0">
      <w:start w:val="1"/>
      <w:numFmt w:val="decimal"/>
      <w:pStyle w:val="ListNumber"/>
      <w:lvlText w:val="%1."/>
      <w:lvlJc w:val="left"/>
      <w:pPr>
        <w:tabs>
          <w:tab w:val="num" w:pos="360"/>
        </w:tabs>
        <w:ind w:left="360" w:hanging="360"/>
      </w:pPr>
    </w:lvl>
  </w:abstractNum>
  <w:abstractNum w:abstractNumId="9">
    <w:nsid w:val="FFFFFF89"/>
    <w:multiLevelType w:val="singleLevel"/>
    <w:tmpl w:val="01A090C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3"/>
    <w:multiLevelType w:val="singleLevel"/>
    <w:tmpl w:val="12767B18"/>
    <w:lvl w:ilvl="0">
      <w:start w:val="1"/>
      <w:numFmt w:val="decimal"/>
      <w:pStyle w:val="Notes"/>
      <w:lvlText w:val="%1."/>
      <w:lvlJc w:val="left"/>
      <w:pPr>
        <w:tabs>
          <w:tab w:val="num" w:pos="360"/>
        </w:tabs>
        <w:ind w:left="360" w:hanging="360"/>
      </w:pPr>
    </w:lvl>
  </w:abstractNum>
  <w:abstractNum w:abstractNumId="11">
    <w:nsid w:val="003B0BD8"/>
    <w:multiLevelType w:val="multilevel"/>
    <w:tmpl w:val="7C369B30"/>
    <w:styleLink w:val="Bulletnew"/>
    <w:lvl w:ilvl="0">
      <w:start w:val="1"/>
      <w:numFmt w:val="upperLetter"/>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2">
    <w:nsid w:val="01C80A0C"/>
    <w:multiLevelType w:val="multilevel"/>
    <w:tmpl w:val="49E65A48"/>
    <w:lvl w:ilvl="0">
      <w:start w:val="1"/>
      <w:numFmt w:val="bullet"/>
      <w:pStyle w:val="Listbulletlevel1"/>
      <w:lvlText w:val=""/>
      <w:lvlJc w:val="left"/>
      <w:pPr>
        <w:tabs>
          <w:tab w:val="num" w:pos="567"/>
        </w:tabs>
        <w:ind w:left="567" w:hanging="283"/>
      </w:pPr>
      <w:rPr>
        <w:rFonts w:ascii="Symbol" w:hAnsi="Symbol" w:hint="default"/>
        <w:color w:val="auto"/>
      </w:rPr>
    </w:lvl>
    <w:lvl w:ilvl="1">
      <w:start w:val="1"/>
      <w:numFmt w:val="bullet"/>
      <w:pStyle w:val="Listbulletlevel2"/>
      <w:lvlText w:val=""/>
      <w:lvlJc w:val="left"/>
      <w:pPr>
        <w:tabs>
          <w:tab w:val="num" w:pos="851"/>
        </w:tabs>
        <w:ind w:left="851" w:hanging="284"/>
      </w:pPr>
      <w:rPr>
        <w:rFonts w:ascii="Symbol" w:hAnsi="Symbol" w:hint="default"/>
        <w:color w:val="auto"/>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nsid w:val="0207720D"/>
    <w:multiLevelType w:val="multilevel"/>
    <w:tmpl w:val="7C123498"/>
    <w:lvl w:ilvl="0">
      <w:start w:val="1"/>
      <w:numFmt w:val="decimal"/>
      <w:pStyle w:val="Listbulletlevel1numbered"/>
      <w:lvlText w:val="%1."/>
      <w:lvlJc w:val="left"/>
      <w:pPr>
        <w:tabs>
          <w:tab w:val="num" w:pos="709"/>
        </w:tabs>
        <w:ind w:left="709" w:hanging="425"/>
      </w:pPr>
      <w:rPr>
        <w:rFonts w:hint="default"/>
      </w:rPr>
    </w:lvl>
    <w:lvl w:ilvl="1">
      <w:start w:val="1"/>
      <w:numFmt w:val="lowerLetter"/>
      <w:pStyle w:val="Listbulletlevel2numbered"/>
      <w:lvlText w:val="%2."/>
      <w:lvlJc w:val="left"/>
      <w:pPr>
        <w:tabs>
          <w:tab w:val="num" w:pos="1276"/>
        </w:tabs>
        <w:ind w:left="1276" w:hanging="567"/>
      </w:pPr>
      <w:rPr>
        <w:rFonts w:hint="default"/>
      </w:rPr>
    </w:lvl>
    <w:lvl w:ilvl="2">
      <w:start w:val="1"/>
      <w:numFmt w:val="none"/>
      <w:lvlText w:val=""/>
      <w:lvlJc w:val="left"/>
      <w:pPr>
        <w:ind w:left="2269" w:hanging="283"/>
      </w:pPr>
      <w:rPr>
        <w:rFonts w:hint="default"/>
      </w:rPr>
    </w:lvl>
    <w:lvl w:ilvl="3">
      <w:start w:val="1"/>
      <w:numFmt w:val="none"/>
      <w:lvlText w:val=""/>
      <w:lvlJc w:val="left"/>
      <w:pPr>
        <w:ind w:left="3120" w:hanging="283"/>
      </w:pPr>
      <w:rPr>
        <w:rFonts w:hint="default"/>
      </w:rPr>
    </w:lvl>
    <w:lvl w:ilvl="4">
      <w:start w:val="1"/>
      <w:numFmt w:val="none"/>
      <w:lvlText w:val=""/>
      <w:lvlJc w:val="left"/>
      <w:pPr>
        <w:ind w:left="3971" w:hanging="283"/>
      </w:pPr>
      <w:rPr>
        <w:rFonts w:hint="default"/>
      </w:rPr>
    </w:lvl>
    <w:lvl w:ilvl="5">
      <w:start w:val="1"/>
      <w:numFmt w:val="none"/>
      <w:lvlText w:val=""/>
      <w:lvlJc w:val="left"/>
      <w:pPr>
        <w:ind w:left="4822" w:hanging="283"/>
      </w:pPr>
      <w:rPr>
        <w:rFonts w:hint="default"/>
      </w:rPr>
    </w:lvl>
    <w:lvl w:ilvl="6">
      <w:start w:val="1"/>
      <w:numFmt w:val="none"/>
      <w:lvlText w:val=""/>
      <w:lvlJc w:val="left"/>
      <w:pPr>
        <w:ind w:left="5673" w:hanging="283"/>
      </w:pPr>
      <w:rPr>
        <w:rFonts w:hint="default"/>
      </w:rPr>
    </w:lvl>
    <w:lvl w:ilvl="7">
      <w:start w:val="1"/>
      <w:numFmt w:val="none"/>
      <w:lvlText w:val=""/>
      <w:lvlJc w:val="left"/>
      <w:pPr>
        <w:ind w:left="6524" w:hanging="283"/>
      </w:pPr>
      <w:rPr>
        <w:rFonts w:hint="default"/>
      </w:rPr>
    </w:lvl>
    <w:lvl w:ilvl="8">
      <w:start w:val="1"/>
      <w:numFmt w:val="none"/>
      <w:lvlText w:val=""/>
      <w:lvlJc w:val="left"/>
      <w:pPr>
        <w:ind w:left="7375" w:hanging="283"/>
      </w:pPr>
      <w:rPr>
        <w:rFonts w:hint="default"/>
      </w:rPr>
    </w:lvl>
  </w:abstractNum>
  <w:abstractNum w:abstractNumId="14">
    <w:nsid w:val="06C30F69"/>
    <w:multiLevelType w:val="multilevel"/>
    <w:tmpl w:val="4E30F72C"/>
    <w:styleLink w:val="BulletsNumbered"/>
    <w:lvl w:ilvl="0">
      <w:start w:val="1"/>
      <w:numFmt w:val="decimal"/>
      <w:lvlText w:val="%1."/>
      <w:lvlJc w:val="left"/>
      <w:pPr>
        <w:tabs>
          <w:tab w:val="num" w:pos="709"/>
        </w:tabs>
        <w:ind w:left="709" w:hanging="425"/>
      </w:pPr>
      <w:rPr>
        <w:rFonts w:hint="default"/>
      </w:rPr>
    </w:lvl>
    <w:lvl w:ilvl="1">
      <w:start w:val="1"/>
      <w:numFmt w:val="decimal"/>
      <w:lvlText w:val="%1.%2."/>
      <w:lvlJc w:val="left"/>
      <w:pPr>
        <w:tabs>
          <w:tab w:val="num" w:pos="1276"/>
        </w:tabs>
        <w:ind w:left="1276" w:hanging="567"/>
      </w:pPr>
      <w:rPr>
        <w:rFonts w:hint="default"/>
      </w:rPr>
    </w:lvl>
    <w:lvl w:ilvl="2">
      <w:start w:val="1"/>
      <w:numFmt w:val="none"/>
      <w:lvlText w:val=""/>
      <w:lvlJc w:val="left"/>
      <w:pPr>
        <w:ind w:left="2269" w:hanging="283"/>
      </w:pPr>
      <w:rPr>
        <w:rFonts w:hint="default"/>
      </w:rPr>
    </w:lvl>
    <w:lvl w:ilvl="3">
      <w:start w:val="1"/>
      <w:numFmt w:val="none"/>
      <w:lvlText w:val=""/>
      <w:lvlJc w:val="left"/>
      <w:pPr>
        <w:ind w:left="3120" w:hanging="283"/>
      </w:pPr>
      <w:rPr>
        <w:rFonts w:hint="default"/>
      </w:rPr>
    </w:lvl>
    <w:lvl w:ilvl="4">
      <w:start w:val="1"/>
      <w:numFmt w:val="none"/>
      <w:lvlText w:val=""/>
      <w:lvlJc w:val="left"/>
      <w:pPr>
        <w:ind w:left="3971" w:hanging="283"/>
      </w:pPr>
      <w:rPr>
        <w:rFonts w:hint="default"/>
      </w:rPr>
    </w:lvl>
    <w:lvl w:ilvl="5">
      <w:start w:val="1"/>
      <w:numFmt w:val="none"/>
      <w:lvlText w:val=""/>
      <w:lvlJc w:val="left"/>
      <w:pPr>
        <w:ind w:left="4822" w:hanging="283"/>
      </w:pPr>
      <w:rPr>
        <w:rFonts w:hint="default"/>
      </w:rPr>
    </w:lvl>
    <w:lvl w:ilvl="6">
      <w:start w:val="1"/>
      <w:numFmt w:val="none"/>
      <w:lvlText w:val=""/>
      <w:lvlJc w:val="left"/>
      <w:pPr>
        <w:ind w:left="5673" w:hanging="283"/>
      </w:pPr>
      <w:rPr>
        <w:rFonts w:hint="default"/>
      </w:rPr>
    </w:lvl>
    <w:lvl w:ilvl="7">
      <w:start w:val="1"/>
      <w:numFmt w:val="none"/>
      <w:lvlText w:val=""/>
      <w:lvlJc w:val="left"/>
      <w:pPr>
        <w:ind w:left="6524" w:hanging="283"/>
      </w:pPr>
      <w:rPr>
        <w:rFonts w:hint="default"/>
      </w:rPr>
    </w:lvl>
    <w:lvl w:ilvl="8">
      <w:start w:val="1"/>
      <w:numFmt w:val="none"/>
      <w:lvlText w:val=""/>
      <w:lvlJc w:val="left"/>
      <w:pPr>
        <w:ind w:left="7375" w:hanging="283"/>
      </w:pPr>
      <w:rPr>
        <w:rFonts w:hint="default"/>
      </w:rPr>
    </w:lvl>
  </w:abstractNum>
  <w:abstractNum w:abstractNumId="15">
    <w:nsid w:val="1F262D65"/>
    <w:multiLevelType w:val="multilevel"/>
    <w:tmpl w:val="0C090025"/>
    <w:styleLink w:val="1ai"/>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lvlText w:val="%1.%2.%3.%4.%5.%6.%7.%8.%9"/>
      <w:lvlJc w:val="left"/>
      <w:pPr>
        <w:ind w:left="1584" w:hanging="1584"/>
      </w:pPr>
    </w:lvl>
  </w:abstractNum>
  <w:abstractNum w:abstractNumId="16">
    <w:nsid w:val="25654D74"/>
    <w:multiLevelType w:val="hybridMultilevel"/>
    <w:tmpl w:val="52C0153E"/>
    <w:lvl w:ilvl="0" w:tplc="4FC6CC5A">
      <w:start w:val="1"/>
      <w:numFmt w:val="bullet"/>
      <w:pStyle w:val="Bullet"/>
      <w:lvlText w:val=""/>
      <w:lvlJc w:val="left"/>
      <w:pPr>
        <w:tabs>
          <w:tab w:val="num" w:pos="284"/>
        </w:tabs>
        <w:ind w:left="284" w:hanging="284"/>
      </w:pPr>
      <w:rPr>
        <w:rFonts w:ascii="Symbol" w:hAnsi="Symbol" w:hint="default"/>
        <w:color w:val="80808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288A71F2"/>
    <w:multiLevelType w:val="multilevel"/>
    <w:tmpl w:val="57FCD7EE"/>
    <w:styleLink w:val="BulletsG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2ADC6267"/>
    <w:multiLevelType w:val="multilevel"/>
    <w:tmpl w:val="0C090025"/>
    <w:numStyleLink w:val="1ai"/>
  </w:abstractNum>
  <w:abstractNum w:abstractNumId="19">
    <w:nsid w:val="311E1891"/>
    <w:multiLevelType w:val="multilevel"/>
    <w:tmpl w:val="B82E3864"/>
    <w:lvl w:ilvl="0">
      <w:start w:val="1"/>
      <w:numFmt w:val="decimal"/>
      <w:lvlText w:val="%1."/>
      <w:lvlJc w:val="left"/>
      <w:pPr>
        <w:ind w:left="720" w:hanging="360"/>
      </w:pPr>
      <w:rPr>
        <w:rFonts w:eastAsia="Verdana" w:cs="Times New Roman"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406A754D"/>
    <w:multiLevelType w:val="multilevel"/>
    <w:tmpl w:val="49E65A48"/>
    <w:styleLink w:val="Bullets"/>
    <w:lvl w:ilvl="0">
      <w:start w:val="1"/>
      <w:numFmt w:val="bullet"/>
      <w:lvlText w:val=""/>
      <w:lvlJc w:val="left"/>
      <w:pPr>
        <w:tabs>
          <w:tab w:val="num" w:pos="567"/>
        </w:tabs>
        <w:ind w:left="567" w:hanging="283"/>
      </w:pPr>
      <w:rPr>
        <w:rFonts w:ascii="Symbol" w:hAnsi="Symbol" w:hint="default"/>
        <w:color w:val="auto"/>
      </w:rPr>
    </w:lvl>
    <w:lvl w:ilvl="1">
      <w:start w:val="1"/>
      <w:numFmt w:val="bullet"/>
      <w:lvlText w:val=""/>
      <w:lvlJc w:val="left"/>
      <w:pPr>
        <w:tabs>
          <w:tab w:val="num" w:pos="851"/>
        </w:tabs>
        <w:ind w:left="851" w:hanging="284"/>
      </w:pPr>
      <w:rPr>
        <w:rFonts w:ascii="Symbol" w:hAnsi="Symbol" w:hint="default"/>
        <w:color w:val="auto"/>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1">
    <w:nsid w:val="449E3173"/>
    <w:multiLevelType w:val="multilevel"/>
    <w:tmpl w:val="3446CB5C"/>
    <w:styleLink w:val="HeadingsNumbered"/>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2">
    <w:nsid w:val="4CA756E0"/>
    <w:multiLevelType w:val="multilevel"/>
    <w:tmpl w:val="0C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840"/>
        </w:tabs>
        <w:ind w:left="4320" w:hanging="1440"/>
      </w:pPr>
    </w:lvl>
  </w:abstractNum>
  <w:abstractNum w:abstractNumId="23">
    <w:nsid w:val="51A8687C"/>
    <w:multiLevelType w:val="hybridMultilevel"/>
    <w:tmpl w:val="B7BC2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20557B3"/>
    <w:multiLevelType w:val="hybridMultilevel"/>
    <w:tmpl w:val="785CD5C8"/>
    <w:lvl w:ilvl="0" w:tplc="029EBDF8">
      <w:start w:val="1"/>
      <w:numFmt w:val="lowerRoman"/>
      <w:pStyle w:val="StyleICEWARMRomanBold"/>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5">
    <w:nsid w:val="52B40B6E"/>
    <w:multiLevelType w:val="multilevel"/>
    <w:tmpl w:val="0C090023"/>
    <w:styleLink w:val="ArticleSection"/>
    <w:lvl w:ilvl="0">
      <w:start w:val="1"/>
      <w:numFmt w:val="upperRoman"/>
      <w:lvlText w:val="Article %1."/>
      <w:lvlJc w:val="left"/>
      <w:pPr>
        <w:tabs>
          <w:tab w:val="num" w:pos="2520"/>
        </w:tabs>
        <w:ind w:left="0" w:firstLine="0"/>
      </w:pPr>
    </w:lvl>
    <w:lvl w:ilvl="1">
      <w:start w:val="1"/>
      <w:numFmt w:val="decimalZero"/>
      <w:isLgl/>
      <w:lvlText w:val="Section %1.%2"/>
      <w:lvlJc w:val="left"/>
      <w:pPr>
        <w:tabs>
          <w:tab w:val="num" w:pos="252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6">
    <w:nsid w:val="57063EDE"/>
    <w:multiLevelType w:val="multilevel"/>
    <w:tmpl w:val="7452E1FC"/>
    <w:lvl w:ilvl="0">
      <w:start w:val="1"/>
      <w:numFmt w:val="upperLetter"/>
      <w:pStyle w:val="Heading9"/>
      <w:suff w:val="space"/>
      <w:lvlText w:val="Appendix %1."/>
      <w:lvlJc w:val="left"/>
      <w:pPr>
        <w:ind w:left="851" w:hanging="851"/>
      </w:pPr>
      <w:rPr>
        <w:rFonts w:hint="default"/>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appendix2"/>
      <w:suff w:val="space"/>
      <w:lvlText w:val="%1.%2."/>
      <w:lvlJc w:val="left"/>
      <w:pPr>
        <w:ind w:left="851" w:hanging="851"/>
      </w:pPr>
      <w:rPr>
        <w:rFonts w:hint="default"/>
      </w:rPr>
    </w:lvl>
    <w:lvl w:ilvl="2">
      <w:start w:val="1"/>
      <w:numFmt w:val="decimal"/>
      <w:pStyle w:val="Headingappendix3"/>
      <w:suff w:val="space"/>
      <w:lvlText w:val="%1.%2.%3."/>
      <w:lvlJc w:val="left"/>
      <w:pPr>
        <w:ind w:left="851" w:hanging="851"/>
      </w:pPr>
      <w:rPr>
        <w:rFonts w:hint="default"/>
      </w:rPr>
    </w:lvl>
    <w:lvl w:ilvl="3">
      <w:start w:val="1"/>
      <w:numFmt w:val="decimal"/>
      <w:pStyle w:val="Headingappendix4"/>
      <w:suff w:val="space"/>
      <w:lvlText w:val="%1.%2.%3.%4."/>
      <w:lvlJc w:val="left"/>
      <w:pPr>
        <w:ind w:left="851" w:hanging="851"/>
      </w:pPr>
      <w:rPr>
        <w:rFonts w:hint="default"/>
      </w:rPr>
    </w:lvl>
    <w:lvl w:ilvl="4">
      <w:start w:val="1"/>
      <w:numFmt w:val="decimal"/>
      <w:pStyle w:val="Headingappendix5"/>
      <w:suff w:val="space"/>
      <w:lvlText w:val="%1.%2.%3.%4.%5."/>
      <w:lvlJc w:val="left"/>
      <w:pPr>
        <w:ind w:left="851" w:hanging="851"/>
      </w:pPr>
      <w:rPr>
        <w:rFonts w:hint="default"/>
      </w:rPr>
    </w:lvl>
    <w:lvl w:ilvl="5">
      <w:start w:val="1"/>
      <w:numFmt w:val="decimal"/>
      <w:suff w:val="space"/>
      <w:lvlText w:val="%1.%2.%3.%4.%5.%6."/>
      <w:lvlJc w:val="left"/>
      <w:pPr>
        <w:ind w:left="851" w:hanging="851"/>
      </w:pPr>
      <w:rPr>
        <w:rFonts w:hint="default"/>
      </w:rPr>
    </w:lvl>
    <w:lvl w:ilvl="6">
      <w:start w:val="1"/>
      <w:numFmt w:val="decimal"/>
      <w:suff w:val="space"/>
      <w:lvlText w:val="%1.%2.%3.%4.%5.%6.%7."/>
      <w:lvlJc w:val="left"/>
      <w:pPr>
        <w:ind w:left="851" w:hanging="851"/>
      </w:pPr>
      <w:rPr>
        <w:rFonts w:hint="default"/>
      </w:rPr>
    </w:lvl>
    <w:lvl w:ilvl="7">
      <w:start w:val="1"/>
      <w:numFmt w:val="decimal"/>
      <w:suff w:val="space"/>
      <w:lvlText w:val="%1.%2.%3.%4.%5.%6.%7.%8."/>
      <w:lvlJc w:val="left"/>
      <w:pPr>
        <w:ind w:left="851" w:hanging="851"/>
      </w:pPr>
      <w:rPr>
        <w:rFonts w:hint="default"/>
      </w:rPr>
    </w:lvl>
    <w:lvl w:ilvl="8">
      <w:start w:val="1"/>
      <w:numFmt w:val="decimal"/>
      <w:suff w:val="space"/>
      <w:lvlText w:val="%1.%2.%3.%4.%5.%6.%7.%8.%9."/>
      <w:lvlJc w:val="left"/>
      <w:pPr>
        <w:ind w:left="851" w:hanging="851"/>
      </w:pPr>
      <w:rPr>
        <w:rFonts w:hint="default"/>
      </w:rPr>
    </w:lvl>
  </w:abstractNum>
  <w:abstractNum w:abstractNumId="27">
    <w:nsid w:val="64C05D1D"/>
    <w:multiLevelType w:val="hybridMultilevel"/>
    <w:tmpl w:val="F200AFCA"/>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24"/>
  </w:num>
  <w:num w:numId="4">
    <w:abstractNumId w:val="27"/>
  </w:num>
  <w:num w:numId="5">
    <w:abstractNumId w:val="16"/>
  </w:num>
  <w:num w:numId="6">
    <w:abstractNumId w:val="19"/>
  </w:num>
  <w:num w:numId="7">
    <w:abstractNumId w:val="23"/>
  </w:num>
  <w:num w:numId="8">
    <w:abstractNumId w:val="18"/>
    <w:lvlOverride w:ilvl="0">
      <w:lvl w:ilvl="0">
        <w:start w:val="1"/>
        <w:numFmt w:val="decimal"/>
        <w:pStyle w:val="Heading1"/>
        <w:suff w:val="space"/>
        <w:lvlText w:val="%1."/>
        <w:lvlJc w:val="left"/>
        <w:pPr>
          <w:ind w:left="680" w:hanging="680"/>
        </w:pPr>
        <w:rPr>
          <w:rFonts w:hint="default"/>
        </w:rPr>
      </w:lvl>
    </w:lvlOverride>
    <w:lvlOverride w:ilvl="1">
      <w:lvl w:ilvl="1">
        <w:start w:val="1"/>
        <w:numFmt w:val="decimal"/>
        <w:pStyle w:val="Heading2"/>
        <w:suff w:val="space"/>
        <w:lvlText w:val="%1.%2."/>
        <w:lvlJc w:val="left"/>
        <w:pPr>
          <w:ind w:left="680" w:hanging="680"/>
        </w:pPr>
        <w:rPr>
          <w:rFonts w:hint="default"/>
        </w:rPr>
      </w:lvl>
    </w:lvlOverride>
    <w:lvlOverride w:ilvl="2">
      <w:lvl w:ilvl="2">
        <w:start w:val="1"/>
        <w:numFmt w:val="decimal"/>
        <w:pStyle w:val="Heading3"/>
        <w:suff w:val="space"/>
        <w:lvlText w:val="%1.%2.%3."/>
        <w:lvlJc w:val="left"/>
        <w:pPr>
          <w:ind w:left="680" w:hanging="680"/>
        </w:pPr>
        <w:rPr>
          <w:rFonts w:hint="default"/>
        </w:rPr>
      </w:lvl>
    </w:lvlOverride>
    <w:lvlOverride w:ilvl="3">
      <w:lvl w:ilvl="3">
        <w:start w:val="1"/>
        <w:numFmt w:val="decimal"/>
        <w:pStyle w:val="Heading4"/>
        <w:suff w:val="space"/>
        <w:lvlText w:val="%1.%2.%3.%4."/>
        <w:lvlJc w:val="left"/>
        <w:pPr>
          <w:ind w:left="680" w:hanging="680"/>
        </w:pPr>
        <w:rPr>
          <w:rFonts w:hint="default"/>
        </w:rPr>
      </w:lvl>
    </w:lvlOverride>
    <w:lvlOverride w:ilvl="4">
      <w:lvl w:ilvl="4">
        <w:start w:val="1"/>
        <w:numFmt w:val="decimal"/>
        <w:pStyle w:val="Heading5"/>
        <w:suff w:val="space"/>
        <w:lvlText w:val="%1.%2.%3.%4.%5."/>
        <w:lvlJc w:val="left"/>
        <w:pPr>
          <w:ind w:left="680" w:hanging="680"/>
        </w:pPr>
        <w:rPr>
          <w:rFonts w:hint="default"/>
        </w:rPr>
      </w:lvl>
    </w:lvlOverride>
    <w:lvlOverride w:ilvl="5">
      <w:lvl w:ilvl="5">
        <w:start w:val="1"/>
        <w:numFmt w:val="decimal"/>
        <w:pStyle w:val="Heading6"/>
        <w:suff w:val="space"/>
        <w:lvlText w:val="%1.%2.%3.%4.%5.%6."/>
        <w:lvlJc w:val="left"/>
        <w:pPr>
          <w:ind w:left="680" w:hanging="680"/>
        </w:pPr>
        <w:rPr>
          <w:rFonts w:hint="default"/>
        </w:rPr>
      </w:lvl>
    </w:lvlOverride>
    <w:lvlOverride w:ilvl="6">
      <w:lvl w:ilvl="6">
        <w:start w:val="1"/>
        <w:numFmt w:val="decimal"/>
        <w:pStyle w:val="Heading7"/>
        <w:suff w:val="space"/>
        <w:lvlText w:val="%1.%2.%3.%4.%5.%6.%7."/>
        <w:lvlJc w:val="left"/>
        <w:pPr>
          <w:ind w:left="680" w:hanging="680"/>
        </w:pPr>
        <w:rPr>
          <w:rFonts w:hint="default"/>
        </w:rPr>
      </w:lvl>
    </w:lvlOverride>
    <w:lvlOverride w:ilvl="7">
      <w:lvl w:ilvl="7">
        <w:start w:val="1"/>
        <w:numFmt w:val="decimal"/>
        <w:pStyle w:val="Heading8"/>
        <w:suff w:val="space"/>
        <w:lvlText w:val="%1.%2.%3.%4.%5.%6.%7.%8."/>
        <w:lvlJc w:val="left"/>
        <w:pPr>
          <w:ind w:left="680" w:hanging="680"/>
        </w:pPr>
        <w:rPr>
          <w:rFonts w:hint="default"/>
        </w:rPr>
      </w:lvl>
    </w:lvlOverride>
    <w:lvlOverride w:ilvl="8">
      <w:lvl w:ilvl="8">
        <w:start w:val="1"/>
        <w:numFmt w:val="decimal"/>
        <w:suff w:val="space"/>
        <w:lvlText w:val="%1.%2.%3.%4.%5.%6.%7.%8.%9."/>
        <w:lvlJc w:val="left"/>
        <w:pPr>
          <w:ind w:left="680" w:hanging="680"/>
        </w:pPr>
        <w:rPr>
          <w:rFonts w:hint="default"/>
        </w:rPr>
      </w:lvl>
    </w:lvlOverride>
  </w:num>
  <w:num w:numId="9">
    <w:abstractNumId w:val="22"/>
  </w:num>
  <w:num w:numId="10">
    <w:abstractNumId w:val="15"/>
  </w:num>
  <w:num w:numId="11">
    <w:abstractNumId w:val="25"/>
  </w:num>
  <w:num w:numId="12">
    <w:abstractNumId w:val="20"/>
  </w:num>
  <w:num w:numId="13">
    <w:abstractNumId w:val="11"/>
  </w:num>
  <w:num w:numId="14">
    <w:abstractNumId w:val="17"/>
  </w:num>
  <w:num w:numId="15">
    <w:abstractNumId w:val="14"/>
  </w:num>
  <w:num w:numId="16">
    <w:abstractNumId w:val="18"/>
    <w:lvlOverride w:ilvl="0">
      <w:lvl w:ilvl="0">
        <w:start w:val="1"/>
        <w:numFmt w:val="decimal"/>
        <w:pStyle w:val="Heading1"/>
        <w:suff w:val="space"/>
        <w:lvlText w:val="%1."/>
        <w:lvlJc w:val="left"/>
        <w:pPr>
          <w:ind w:left="680" w:hanging="680"/>
        </w:pPr>
        <w:rPr>
          <w:rFonts w:hint="default"/>
        </w:rPr>
      </w:lvl>
    </w:lvlOverride>
    <w:lvlOverride w:ilvl="1">
      <w:lvl w:ilvl="1">
        <w:start w:val="1"/>
        <w:numFmt w:val="decimal"/>
        <w:pStyle w:val="Heading2"/>
        <w:suff w:val="space"/>
        <w:lvlText w:val="%1.%2."/>
        <w:lvlJc w:val="left"/>
        <w:pPr>
          <w:ind w:left="680" w:hanging="680"/>
        </w:pPr>
        <w:rPr>
          <w:rFonts w:hint="default"/>
        </w:rPr>
      </w:lvl>
    </w:lvlOverride>
    <w:lvlOverride w:ilvl="2">
      <w:lvl w:ilvl="2">
        <w:start w:val="1"/>
        <w:numFmt w:val="decimal"/>
        <w:pStyle w:val="Heading3"/>
        <w:suff w:val="space"/>
        <w:lvlText w:val="%1.%2.%3."/>
        <w:lvlJc w:val="left"/>
        <w:pPr>
          <w:ind w:left="680" w:hanging="680"/>
        </w:pPr>
        <w:rPr>
          <w:rFonts w:hint="default"/>
        </w:rPr>
      </w:lvl>
    </w:lvlOverride>
    <w:lvlOverride w:ilvl="3">
      <w:lvl w:ilvl="3">
        <w:start w:val="1"/>
        <w:numFmt w:val="decimal"/>
        <w:pStyle w:val="Heading4"/>
        <w:suff w:val="space"/>
        <w:lvlText w:val="%1.%2.%3.%4."/>
        <w:lvlJc w:val="left"/>
        <w:pPr>
          <w:ind w:left="680" w:hanging="680"/>
        </w:pPr>
        <w:rPr>
          <w:rFonts w:hint="default"/>
        </w:rPr>
      </w:lvl>
    </w:lvlOverride>
    <w:lvlOverride w:ilvl="4">
      <w:lvl w:ilvl="4">
        <w:start w:val="1"/>
        <w:numFmt w:val="decimal"/>
        <w:pStyle w:val="Heading5"/>
        <w:suff w:val="space"/>
        <w:lvlText w:val="%1.%2.%3.%4.%5."/>
        <w:lvlJc w:val="left"/>
        <w:pPr>
          <w:ind w:left="680" w:hanging="680"/>
        </w:pPr>
        <w:rPr>
          <w:rFonts w:hint="default"/>
        </w:rPr>
      </w:lvl>
    </w:lvlOverride>
    <w:lvlOverride w:ilvl="5">
      <w:lvl w:ilvl="5">
        <w:start w:val="1"/>
        <w:numFmt w:val="decimal"/>
        <w:pStyle w:val="Heading6"/>
        <w:suff w:val="space"/>
        <w:lvlText w:val="%1.%2.%3.%4.%5.%6."/>
        <w:lvlJc w:val="left"/>
        <w:pPr>
          <w:ind w:left="680" w:hanging="680"/>
        </w:pPr>
        <w:rPr>
          <w:rFonts w:hint="default"/>
        </w:rPr>
      </w:lvl>
    </w:lvlOverride>
    <w:lvlOverride w:ilvl="6">
      <w:lvl w:ilvl="6">
        <w:start w:val="1"/>
        <w:numFmt w:val="decimal"/>
        <w:pStyle w:val="Heading7"/>
        <w:suff w:val="space"/>
        <w:lvlText w:val="%1.%2.%3.%4.%5.%6.%7."/>
        <w:lvlJc w:val="left"/>
        <w:pPr>
          <w:ind w:left="680" w:hanging="680"/>
        </w:pPr>
        <w:rPr>
          <w:rFonts w:hint="default"/>
        </w:rPr>
      </w:lvl>
    </w:lvlOverride>
    <w:lvlOverride w:ilvl="7">
      <w:lvl w:ilvl="7">
        <w:start w:val="1"/>
        <w:numFmt w:val="decimal"/>
        <w:pStyle w:val="Heading8"/>
        <w:suff w:val="space"/>
        <w:lvlText w:val="%1.%2.%3.%4.%5.%6.%7.%8."/>
        <w:lvlJc w:val="left"/>
        <w:pPr>
          <w:ind w:left="680" w:hanging="680"/>
        </w:pPr>
        <w:rPr>
          <w:rFonts w:hint="default"/>
        </w:rPr>
      </w:lvl>
    </w:lvlOverride>
    <w:lvlOverride w:ilvl="8">
      <w:lvl w:ilvl="8">
        <w:start w:val="1"/>
        <w:numFmt w:val="decimal"/>
        <w:suff w:val="space"/>
        <w:lvlText w:val="%1.%2.%3.%4.%5.%6.%7.%8.%9."/>
        <w:lvlJc w:val="left"/>
        <w:pPr>
          <w:ind w:left="680" w:hanging="680"/>
        </w:pPr>
        <w:rPr>
          <w:rFonts w:hint="default"/>
        </w:rPr>
      </w:lvl>
    </w:lvlOverride>
  </w:num>
  <w:num w:numId="17">
    <w:abstractNumId w:val="26"/>
  </w:num>
  <w:num w:numId="18">
    <w:abstractNumId w:val="21"/>
  </w:num>
  <w:num w:numId="19">
    <w:abstractNumId w:val="9"/>
  </w:num>
  <w:num w:numId="20">
    <w:abstractNumId w:val="7"/>
  </w:num>
  <w:num w:numId="21">
    <w:abstractNumId w:val="6"/>
  </w:num>
  <w:num w:numId="22">
    <w:abstractNumId w:val="5"/>
  </w:num>
  <w:num w:numId="23">
    <w:abstractNumId w:val="4"/>
  </w:num>
  <w:num w:numId="24">
    <w:abstractNumId w:val="12"/>
  </w:num>
  <w:num w:numId="25">
    <w:abstractNumId w:val="13"/>
  </w:num>
  <w:num w:numId="26">
    <w:abstractNumId w:val="8"/>
  </w:num>
  <w:num w:numId="27">
    <w:abstractNumId w:val="3"/>
  </w:num>
  <w:num w:numId="28">
    <w:abstractNumId w:val="2"/>
  </w:num>
  <w:num w:numId="29">
    <w:abstractNumId w:val="1"/>
  </w:num>
  <w:num w:numId="30">
    <w:abstractNumId w:val="0"/>
  </w:num>
  <w:num w:numId="31">
    <w:abstractNumId w:val="1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mirrorMargins/>
  <w:proofState w:spelling="clean" w:grammar="clean"/>
  <w:stylePaneFormatFilter w:val="1708" w:allStyles="0" w:customStyles="0" w:latentStyles="0" w:stylesInUse="1" w:headingStyles="0" w:numberingStyles="0" w:tableStyles="0" w:directFormattingOnRuns="1" w:directFormattingOnParagraphs="1" w:directFormattingOnNumbering="1" w:directFormattingOnTables="0" w:clearFormatting="1" w:top3HeadingStyles="0" w:visibleStyles="0" w:alternateStyleNames="0"/>
  <w:stylePaneSortMethod w:val="0000"/>
  <w:doNotTrackFormatting/>
  <w:defaultTabStop w:val="720"/>
  <w:clickAndTypeStyle w:val="BodyText"/>
  <w:evenAndOddHeader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8193"/>
  </w:hdrShapeDefaults>
  <w:footnotePr>
    <w:footnote w:id="-1"/>
    <w:footnote w:id="0"/>
  </w:footnotePr>
  <w:endnotePr>
    <w:endnote w:id="-1"/>
    <w:endnote w:id="0"/>
  </w:endnotePr>
  <w:compat>
    <w:suppressTop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3A98"/>
    <w:rsid w:val="0000139E"/>
    <w:rsid w:val="000065C4"/>
    <w:rsid w:val="00014668"/>
    <w:rsid w:val="00024F53"/>
    <w:rsid w:val="00025273"/>
    <w:rsid w:val="0003103F"/>
    <w:rsid w:val="00031F5D"/>
    <w:rsid w:val="00032BC0"/>
    <w:rsid w:val="00044C6A"/>
    <w:rsid w:val="0004694B"/>
    <w:rsid w:val="000510AC"/>
    <w:rsid w:val="00055CA8"/>
    <w:rsid w:val="00055DBF"/>
    <w:rsid w:val="00056336"/>
    <w:rsid w:val="00056A83"/>
    <w:rsid w:val="00061088"/>
    <w:rsid w:val="00061E69"/>
    <w:rsid w:val="00064B35"/>
    <w:rsid w:val="00065A46"/>
    <w:rsid w:val="00066292"/>
    <w:rsid w:val="00070295"/>
    <w:rsid w:val="00071B0E"/>
    <w:rsid w:val="000727BE"/>
    <w:rsid w:val="00072BD7"/>
    <w:rsid w:val="000732FB"/>
    <w:rsid w:val="000816F5"/>
    <w:rsid w:val="000916BA"/>
    <w:rsid w:val="00092833"/>
    <w:rsid w:val="000956A2"/>
    <w:rsid w:val="000A10AA"/>
    <w:rsid w:val="000A2CBD"/>
    <w:rsid w:val="000A35BD"/>
    <w:rsid w:val="000A4693"/>
    <w:rsid w:val="000A5A37"/>
    <w:rsid w:val="000B006F"/>
    <w:rsid w:val="000B0DD6"/>
    <w:rsid w:val="000B1669"/>
    <w:rsid w:val="000B1D96"/>
    <w:rsid w:val="000B257C"/>
    <w:rsid w:val="000B419F"/>
    <w:rsid w:val="000C7648"/>
    <w:rsid w:val="000D074A"/>
    <w:rsid w:val="000D0ECD"/>
    <w:rsid w:val="000D296D"/>
    <w:rsid w:val="000D62ED"/>
    <w:rsid w:val="000E2860"/>
    <w:rsid w:val="000E5425"/>
    <w:rsid w:val="000F0A51"/>
    <w:rsid w:val="000F487D"/>
    <w:rsid w:val="000F68D0"/>
    <w:rsid w:val="00100153"/>
    <w:rsid w:val="00102006"/>
    <w:rsid w:val="00102580"/>
    <w:rsid w:val="00103188"/>
    <w:rsid w:val="00106DBA"/>
    <w:rsid w:val="001070CF"/>
    <w:rsid w:val="0010777A"/>
    <w:rsid w:val="00110FB4"/>
    <w:rsid w:val="0012364D"/>
    <w:rsid w:val="00130009"/>
    <w:rsid w:val="00130A4C"/>
    <w:rsid w:val="001312FF"/>
    <w:rsid w:val="00131A4D"/>
    <w:rsid w:val="00134E20"/>
    <w:rsid w:val="00135632"/>
    <w:rsid w:val="00140E1D"/>
    <w:rsid w:val="0014108A"/>
    <w:rsid w:val="001439D6"/>
    <w:rsid w:val="0014638A"/>
    <w:rsid w:val="00150271"/>
    <w:rsid w:val="001612A0"/>
    <w:rsid w:val="00170852"/>
    <w:rsid w:val="001730F4"/>
    <w:rsid w:val="00173730"/>
    <w:rsid w:val="00174AB6"/>
    <w:rsid w:val="00181A6C"/>
    <w:rsid w:val="00181EE4"/>
    <w:rsid w:val="00182949"/>
    <w:rsid w:val="001869CD"/>
    <w:rsid w:val="00187AE1"/>
    <w:rsid w:val="00191C8A"/>
    <w:rsid w:val="0019311E"/>
    <w:rsid w:val="001945B4"/>
    <w:rsid w:val="001A0069"/>
    <w:rsid w:val="001A0E91"/>
    <w:rsid w:val="001A3BC4"/>
    <w:rsid w:val="001B0696"/>
    <w:rsid w:val="001B2435"/>
    <w:rsid w:val="001B4D1D"/>
    <w:rsid w:val="001C107C"/>
    <w:rsid w:val="001C1AE7"/>
    <w:rsid w:val="001C2471"/>
    <w:rsid w:val="001C56B2"/>
    <w:rsid w:val="001C5B69"/>
    <w:rsid w:val="001C619B"/>
    <w:rsid w:val="001D1286"/>
    <w:rsid w:val="001D3EFC"/>
    <w:rsid w:val="001E1D46"/>
    <w:rsid w:val="001F1EFD"/>
    <w:rsid w:val="001F32A3"/>
    <w:rsid w:val="001F43FC"/>
    <w:rsid w:val="001F763D"/>
    <w:rsid w:val="001F7D7D"/>
    <w:rsid w:val="00202A2E"/>
    <w:rsid w:val="00212255"/>
    <w:rsid w:val="00223A57"/>
    <w:rsid w:val="0022481B"/>
    <w:rsid w:val="002250C3"/>
    <w:rsid w:val="00225397"/>
    <w:rsid w:val="002302CD"/>
    <w:rsid w:val="00230718"/>
    <w:rsid w:val="00240C2C"/>
    <w:rsid w:val="002504D9"/>
    <w:rsid w:val="00252F33"/>
    <w:rsid w:val="00253A0C"/>
    <w:rsid w:val="00255300"/>
    <w:rsid w:val="0026118E"/>
    <w:rsid w:val="002657FC"/>
    <w:rsid w:val="002667AB"/>
    <w:rsid w:val="00267BE3"/>
    <w:rsid w:val="00270ECB"/>
    <w:rsid w:val="002712FC"/>
    <w:rsid w:val="00273536"/>
    <w:rsid w:val="002803AD"/>
    <w:rsid w:val="00282665"/>
    <w:rsid w:val="0028393E"/>
    <w:rsid w:val="00283ABA"/>
    <w:rsid w:val="00292B12"/>
    <w:rsid w:val="00293686"/>
    <w:rsid w:val="00294220"/>
    <w:rsid w:val="00295CB9"/>
    <w:rsid w:val="00296DBF"/>
    <w:rsid w:val="002A64C3"/>
    <w:rsid w:val="002B0E56"/>
    <w:rsid w:val="002B1F80"/>
    <w:rsid w:val="002B3E41"/>
    <w:rsid w:val="002B5957"/>
    <w:rsid w:val="002B5FB8"/>
    <w:rsid w:val="002B708A"/>
    <w:rsid w:val="002B7B19"/>
    <w:rsid w:val="002C24AE"/>
    <w:rsid w:val="002E4D37"/>
    <w:rsid w:val="002E5354"/>
    <w:rsid w:val="002F18D9"/>
    <w:rsid w:val="002F4C16"/>
    <w:rsid w:val="002F5C0B"/>
    <w:rsid w:val="002F79D6"/>
    <w:rsid w:val="00305413"/>
    <w:rsid w:val="003056BE"/>
    <w:rsid w:val="00310E9D"/>
    <w:rsid w:val="00313168"/>
    <w:rsid w:val="00314463"/>
    <w:rsid w:val="003164FF"/>
    <w:rsid w:val="00317526"/>
    <w:rsid w:val="00323913"/>
    <w:rsid w:val="003261C7"/>
    <w:rsid w:val="00330549"/>
    <w:rsid w:val="00331E1B"/>
    <w:rsid w:val="0033294A"/>
    <w:rsid w:val="00332996"/>
    <w:rsid w:val="00333F1F"/>
    <w:rsid w:val="00335763"/>
    <w:rsid w:val="003372D5"/>
    <w:rsid w:val="003375DF"/>
    <w:rsid w:val="00341462"/>
    <w:rsid w:val="003428E5"/>
    <w:rsid w:val="00345A80"/>
    <w:rsid w:val="00347C4D"/>
    <w:rsid w:val="00350C1E"/>
    <w:rsid w:val="00356F0E"/>
    <w:rsid w:val="003579CB"/>
    <w:rsid w:val="00361924"/>
    <w:rsid w:val="00361CF5"/>
    <w:rsid w:val="003639DA"/>
    <w:rsid w:val="003726D5"/>
    <w:rsid w:val="003734B9"/>
    <w:rsid w:val="00375A4D"/>
    <w:rsid w:val="00375A79"/>
    <w:rsid w:val="00381B51"/>
    <w:rsid w:val="00381F52"/>
    <w:rsid w:val="00386499"/>
    <w:rsid w:val="00395946"/>
    <w:rsid w:val="00396080"/>
    <w:rsid w:val="00396D65"/>
    <w:rsid w:val="00396F4B"/>
    <w:rsid w:val="003A1CA9"/>
    <w:rsid w:val="003A4105"/>
    <w:rsid w:val="003A66C2"/>
    <w:rsid w:val="003B07BB"/>
    <w:rsid w:val="003B173E"/>
    <w:rsid w:val="003B4864"/>
    <w:rsid w:val="003C066E"/>
    <w:rsid w:val="003C232F"/>
    <w:rsid w:val="003C43E0"/>
    <w:rsid w:val="003C6592"/>
    <w:rsid w:val="003C7341"/>
    <w:rsid w:val="003D275C"/>
    <w:rsid w:val="003D2AFE"/>
    <w:rsid w:val="003E2181"/>
    <w:rsid w:val="003E4609"/>
    <w:rsid w:val="003E7892"/>
    <w:rsid w:val="003F654A"/>
    <w:rsid w:val="0040043B"/>
    <w:rsid w:val="0040094A"/>
    <w:rsid w:val="004050A0"/>
    <w:rsid w:val="0040750B"/>
    <w:rsid w:val="004144F6"/>
    <w:rsid w:val="00417522"/>
    <w:rsid w:val="004205B2"/>
    <w:rsid w:val="00425713"/>
    <w:rsid w:val="0044467F"/>
    <w:rsid w:val="004475C8"/>
    <w:rsid w:val="00452CB8"/>
    <w:rsid w:val="004573FC"/>
    <w:rsid w:val="004576A4"/>
    <w:rsid w:val="0046348E"/>
    <w:rsid w:val="0046448F"/>
    <w:rsid w:val="00475B1F"/>
    <w:rsid w:val="00480723"/>
    <w:rsid w:val="004808FF"/>
    <w:rsid w:val="004817CB"/>
    <w:rsid w:val="00481A41"/>
    <w:rsid w:val="004832D8"/>
    <w:rsid w:val="00485648"/>
    <w:rsid w:val="00496154"/>
    <w:rsid w:val="004B3FC6"/>
    <w:rsid w:val="004C3917"/>
    <w:rsid w:val="004D79A8"/>
    <w:rsid w:val="004E17AE"/>
    <w:rsid w:val="004F0DF1"/>
    <w:rsid w:val="004F1C98"/>
    <w:rsid w:val="004F2617"/>
    <w:rsid w:val="004F4E97"/>
    <w:rsid w:val="005048F8"/>
    <w:rsid w:val="00510FD2"/>
    <w:rsid w:val="005140CB"/>
    <w:rsid w:val="0052043D"/>
    <w:rsid w:val="00521444"/>
    <w:rsid w:val="005368DC"/>
    <w:rsid w:val="00537260"/>
    <w:rsid w:val="005406DF"/>
    <w:rsid w:val="00542E9B"/>
    <w:rsid w:val="00544DDC"/>
    <w:rsid w:val="00553B4F"/>
    <w:rsid w:val="00554755"/>
    <w:rsid w:val="00557D7D"/>
    <w:rsid w:val="005619C8"/>
    <w:rsid w:val="00566DB6"/>
    <w:rsid w:val="005710B2"/>
    <w:rsid w:val="00572D5D"/>
    <w:rsid w:val="00573B7B"/>
    <w:rsid w:val="00577476"/>
    <w:rsid w:val="0058027F"/>
    <w:rsid w:val="0058180A"/>
    <w:rsid w:val="0058784C"/>
    <w:rsid w:val="00590BE0"/>
    <w:rsid w:val="005917D3"/>
    <w:rsid w:val="005971D9"/>
    <w:rsid w:val="005A2422"/>
    <w:rsid w:val="005A41E2"/>
    <w:rsid w:val="005A7843"/>
    <w:rsid w:val="005A78E8"/>
    <w:rsid w:val="005B1CC3"/>
    <w:rsid w:val="005B5107"/>
    <w:rsid w:val="005B572B"/>
    <w:rsid w:val="005C069C"/>
    <w:rsid w:val="005C3A36"/>
    <w:rsid w:val="005C3E58"/>
    <w:rsid w:val="005C57FB"/>
    <w:rsid w:val="005D34BC"/>
    <w:rsid w:val="005E46B7"/>
    <w:rsid w:val="005F2843"/>
    <w:rsid w:val="005F3BA4"/>
    <w:rsid w:val="005F3CC4"/>
    <w:rsid w:val="005F3F0F"/>
    <w:rsid w:val="005F4630"/>
    <w:rsid w:val="0060025A"/>
    <w:rsid w:val="00606F01"/>
    <w:rsid w:val="006127D9"/>
    <w:rsid w:val="00623E3E"/>
    <w:rsid w:val="00625F9A"/>
    <w:rsid w:val="00637607"/>
    <w:rsid w:val="00643E88"/>
    <w:rsid w:val="00646BBE"/>
    <w:rsid w:val="00661A73"/>
    <w:rsid w:val="00663CFD"/>
    <w:rsid w:val="00667848"/>
    <w:rsid w:val="00670B73"/>
    <w:rsid w:val="00682F91"/>
    <w:rsid w:val="0068464F"/>
    <w:rsid w:val="006918E5"/>
    <w:rsid w:val="00691AF9"/>
    <w:rsid w:val="0069250C"/>
    <w:rsid w:val="006926D3"/>
    <w:rsid w:val="006A229F"/>
    <w:rsid w:val="006A2664"/>
    <w:rsid w:val="006A2893"/>
    <w:rsid w:val="006A4465"/>
    <w:rsid w:val="006A6230"/>
    <w:rsid w:val="006B23E0"/>
    <w:rsid w:val="006B35F2"/>
    <w:rsid w:val="006B36AC"/>
    <w:rsid w:val="006B418A"/>
    <w:rsid w:val="006B5FA0"/>
    <w:rsid w:val="006C012C"/>
    <w:rsid w:val="006C152F"/>
    <w:rsid w:val="006C2849"/>
    <w:rsid w:val="006C5639"/>
    <w:rsid w:val="006C6D16"/>
    <w:rsid w:val="006D1D66"/>
    <w:rsid w:val="006D5616"/>
    <w:rsid w:val="006D65DD"/>
    <w:rsid w:val="006E039E"/>
    <w:rsid w:val="006E3BDB"/>
    <w:rsid w:val="006E7089"/>
    <w:rsid w:val="006F0132"/>
    <w:rsid w:val="006F51C5"/>
    <w:rsid w:val="006F6274"/>
    <w:rsid w:val="00700AB5"/>
    <w:rsid w:val="00701F23"/>
    <w:rsid w:val="007057D4"/>
    <w:rsid w:val="007077E0"/>
    <w:rsid w:val="00710117"/>
    <w:rsid w:val="0071091F"/>
    <w:rsid w:val="00714D09"/>
    <w:rsid w:val="00714D0A"/>
    <w:rsid w:val="00716C82"/>
    <w:rsid w:val="00717265"/>
    <w:rsid w:val="0072625F"/>
    <w:rsid w:val="00727D15"/>
    <w:rsid w:val="0073058F"/>
    <w:rsid w:val="007315BB"/>
    <w:rsid w:val="00733C17"/>
    <w:rsid w:val="00733F22"/>
    <w:rsid w:val="007349C8"/>
    <w:rsid w:val="00740391"/>
    <w:rsid w:val="007413FC"/>
    <w:rsid w:val="007425E6"/>
    <w:rsid w:val="007429EC"/>
    <w:rsid w:val="007429F9"/>
    <w:rsid w:val="00745104"/>
    <w:rsid w:val="00754151"/>
    <w:rsid w:val="00757579"/>
    <w:rsid w:val="007601B5"/>
    <w:rsid w:val="00762939"/>
    <w:rsid w:val="00763B27"/>
    <w:rsid w:val="00770A22"/>
    <w:rsid w:val="00771FE4"/>
    <w:rsid w:val="00773C9E"/>
    <w:rsid w:val="007743FA"/>
    <w:rsid w:val="00775DF2"/>
    <w:rsid w:val="0078034C"/>
    <w:rsid w:val="0078157E"/>
    <w:rsid w:val="00782F7A"/>
    <w:rsid w:val="00785A2C"/>
    <w:rsid w:val="0078614C"/>
    <w:rsid w:val="0078624C"/>
    <w:rsid w:val="007879AF"/>
    <w:rsid w:val="00787C33"/>
    <w:rsid w:val="00792071"/>
    <w:rsid w:val="00795856"/>
    <w:rsid w:val="00797053"/>
    <w:rsid w:val="007A0A7A"/>
    <w:rsid w:val="007A1DD9"/>
    <w:rsid w:val="007A2FA9"/>
    <w:rsid w:val="007A6DDA"/>
    <w:rsid w:val="007B389C"/>
    <w:rsid w:val="007C27C1"/>
    <w:rsid w:val="007C322E"/>
    <w:rsid w:val="007C55F1"/>
    <w:rsid w:val="007C682E"/>
    <w:rsid w:val="007D037E"/>
    <w:rsid w:val="007D0D63"/>
    <w:rsid w:val="007D6C64"/>
    <w:rsid w:val="007E1905"/>
    <w:rsid w:val="007E1AC4"/>
    <w:rsid w:val="007F27B1"/>
    <w:rsid w:val="007F28E2"/>
    <w:rsid w:val="007F2E3C"/>
    <w:rsid w:val="007F4AD9"/>
    <w:rsid w:val="007F4C76"/>
    <w:rsid w:val="007F4E1A"/>
    <w:rsid w:val="007F67AE"/>
    <w:rsid w:val="008044DE"/>
    <w:rsid w:val="00806A9B"/>
    <w:rsid w:val="00806F26"/>
    <w:rsid w:val="0080762C"/>
    <w:rsid w:val="00810434"/>
    <w:rsid w:val="00811E2D"/>
    <w:rsid w:val="008168C0"/>
    <w:rsid w:val="00821E11"/>
    <w:rsid w:val="008227A9"/>
    <w:rsid w:val="00825C25"/>
    <w:rsid w:val="00825EAC"/>
    <w:rsid w:val="00826825"/>
    <w:rsid w:val="008276E3"/>
    <w:rsid w:val="008305CD"/>
    <w:rsid w:val="008309E2"/>
    <w:rsid w:val="008355B7"/>
    <w:rsid w:val="00837267"/>
    <w:rsid w:val="00840F7E"/>
    <w:rsid w:val="00842638"/>
    <w:rsid w:val="0084375F"/>
    <w:rsid w:val="008439EE"/>
    <w:rsid w:val="00843C8F"/>
    <w:rsid w:val="00846F41"/>
    <w:rsid w:val="00861666"/>
    <w:rsid w:val="0086335B"/>
    <w:rsid w:val="00877F77"/>
    <w:rsid w:val="0088425D"/>
    <w:rsid w:val="008851C2"/>
    <w:rsid w:val="00887FDE"/>
    <w:rsid w:val="00892C31"/>
    <w:rsid w:val="00893172"/>
    <w:rsid w:val="00895084"/>
    <w:rsid w:val="00895884"/>
    <w:rsid w:val="008A732B"/>
    <w:rsid w:val="008B004C"/>
    <w:rsid w:val="008B1CAB"/>
    <w:rsid w:val="008B3B11"/>
    <w:rsid w:val="008B584D"/>
    <w:rsid w:val="008C24FD"/>
    <w:rsid w:val="008C6818"/>
    <w:rsid w:val="008C7A37"/>
    <w:rsid w:val="008C7FAB"/>
    <w:rsid w:val="008D2732"/>
    <w:rsid w:val="008E2D98"/>
    <w:rsid w:val="008E4996"/>
    <w:rsid w:val="008E617E"/>
    <w:rsid w:val="008E7CDC"/>
    <w:rsid w:val="008F4C52"/>
    <w:rsid w:val="00901FC8"/>
    <w:rsid w:val="00910FB5"/>
    <w:rsid w:val="0091104F"/>
    <w:rsid w:val="009122A4"/>
    <w:rsid w:val="00917138"/>
    <w:rsid w:val="00920443"/>
    <w:rsid w:val="00921D43"/>
    <w:rsid w:val="009250DE"/>
    <w:rsid w:val="009301D4"/>
    <w:rsid w:val="0093032D"/>
    <w:rsid w:val="0093491D"/>
    <w:rsid w:val="00944357"/>
    <w:rsid w:val="00954985"/>
    <w:rsid w:val="00964078"/>
    <w:rsid w:val="00965F57"/>
    <w:rsid w:val="009675BB"/>
    <w:rsid w:val="0097110F"/>
    <w:rsid w:val="009725D7"/>
    <w:rsid w:val="0097536D"/>
    <w:rsid w:val="00980C84"/>
    <w:rsid w:val="00981727"/>
    <w:rsid w:val="00983C60"/>
    <w:rsid w:val="00987348"/>
    <w:rsid w:val="00991097"/>
    <w:rsid w:val="00993DFC"/>
    <w:rsid w:val="009963EA"/>
    <w:rsid w:val="009A1DCF"/>
    <w:rsid w:val="009A398A"/>
    <w:rsid w:val="009B0683"/>
    <w:rsid w:val="009B5AF4"/>
    <w:rsid w:val="009B7CE0"/>
    <w:rsid w:val="009C0249"/>
    <w:rsid w:val="009D0BC2"/>
    <w:rsid w:val="009D3604"/>
    <w:rsid w:val="009D3E58"/>
    <w:rsid w:val="009D717C"/>
    <w:rsid w:val="009E2696"/>
    <w:rsid w:val="009F01A2"/>
    <w:rsid w:val="00A0279A"/>
    <w:rsid w:val="00A03075"/>
    <w:rsid w:val="00A06FDF"/>
    <w:rsid w:val="00A11C89"/>
    <w:rsid w:val="00A13810"/>
    <w:rsid w:val="00A14ADE"/>
    <w:rsid w:val="00A21AD3"/>
    <w:rsid w:val="00A22723"/>
    <w:rsid w:val="00A250A2"/>
    <w:rsid w:val="00A304D2"/>
    <w:rsid w:val="00A32A11"/>
    <w:rsid w:val="00A366FF"/>
    <w:rsid w:val="00A37939"/>
    <w:rsid w:val="00A45278"/>
    <w:rsid w:val="00A54C1B"/>
    <w:rsid w:val="00A57B3C"/>
    <w:rsid w:val="00A602CD"/>
    <w:rsid w:val="00A64014"/>
    <w:rsid w:val="00A673A2"/>
    <w:rsid w:val="00A71EF1"/>
    <w:rsid w:val="00A75F8B"/>
    <w:rsid w:val="00A8508A"/>
    <w:rsid w:val="00A862BE"/>
    <w:rsid w:val="00A90709"/>
    <w:rsid w:val="00A91F04"/>
    <w:rsid w:val="00A95447"/>
    <w:rsid w:val="00A95B42"/>
    <w:rsid w:val="00AA74EF"/>
    <w:rsid w:val="00AB4E54"/>
    <w:rsid w:val="00AB4EBB"/>
    <w:rsid w:val="00AC4555"/>
    <w:rsid w:val="00AC484D"/>
    <w:rsid w:val="00AC5D1B"/>
    <w:rsid w:val="00AE01F1"/>
    <w:rsid w:val="00AF159F"/>
    <w:rsid w:val="00AF3213"/>
    <w:rsid w:val="00AF4991"/>
    <w:rsid w:val="00B039AC"/>
    <w:rsid w:val="00B05C3D"/>
    <w:rsid w:val="00B07FC9"/>
    <w:rsid w:val="00B112D4"/>
    <w:rsid w:val="00B21179"/>
    <w:rsid w:val="00B213CB"/>
    <w:rsid w:val="00B220F6"/>
    <w:rsid w:val="00B233AA"/>
    <w:rsid w:val="00B34E14"/>
    <w:rsid w:val="00B35B3A"/>
    <w:rsid w:val="00B41676"/>
    <w:rsid w:val="00B4226D"/>
    <w:rsid w:val="00B423B2"/>
    <w:rsid w:val="00B51857"/>
    <w:rsid w:val="00B636E4"/>
    <w:rsid w:val="00B66BE8"/>
    <w:rsid w:val="00B80C0F"/>
    <w:rsid w:val="00B81C8A"/>
    <w:rsid w:val="00B8309B"/>
    <w:rsid w:val="00B93BAC"/>
    <w:rsid w:val="00B94E1E"/>
    <w:rsid w:val="00B97AC9"/>
    <w:rsid w:val="00BA5327"/>
    <w:rsid w:val="00BA56E2"/>
    <w:rsid w:val="00BA796F"/>
    <w:rsid w:val="00BC1AA5"/>
    <w:rsid w:val="00BD042E"/>
    <w:rsid w:val="00BD04FB"/>
    <w:rsid w:val="00BE4857"/>
    <w:rsid w:val="00BF33B3"/>
    <w:rsid w:val="00BF4095"/>
    <w:rsid w:val="00BF6275"/>
    <w:rsid w:val="00BF7CED"/>
    <w:rsid w:val="00C07E32"/>
    <w:rsid w:val="00C10722"/>
    <w:rsid w:val="00C12C5B"/>
    <w:rsid w:val="00C13020"/>
    <w:rsid w:val="00C153F9"/>
    <w:rsid w:val="00C21490"/>
    <w:rsid w:val="00C23BAA"/>
    <w:rsid w:val="00C26853"/>
    <w:rsid w:val="00C30627"/>
    <w:rsid w:val="00C42336"/>
    <w:rsid w:val="00C4340B"/>
    <w:rsid w:val="00C546B2"/>
    <w:rsid w:val="00C56BEB"/>
    <w:rsid w:val="00C61DD6"/>
    <w:rsid w:val="00C62CC8"/>
    <w:rsid w:val="00C63E84"/>
    <w:rsid w:val="00C64702"/>
    <w:rsid w:val="00C72F7A"/>
    <w:rsid w:val="00C74BC0"/>
    <w:rsid w:val="00C751E1"/>
    <w:rsid w:val="00C82D23"/>
    <w:rsid w:val="00C873B0"/>
    <w:rsid w:val="00C925B9"/>
    <w:rsid w:val="00C92AB9"/>
    <w:rsid w:val="00C95A1D"/>
    <w:rsid w:val="00CA0454"/>
    <w:rsid w:val="00CA1983"/>
    <w:rsid w:val="00CA54A8"/>
    <w:rsid w:val="00CA6FF6"/>
    <w:rsid w:val="00CB15F0"/>
    <w:rsid w:val="00CB20A6"/>
    <w:rsid w:val="00CB230E"/>
    <w:rsid w:val="00CB3D23"/>
    <w:rsid w:val="00CB74DF"/>
    <w:rsid w:val="00CD1EB3"/>
    <w:rsid w:val="00CD2239"/>
    <w:rsid w:val="00CD34F6"/>
    <w:rsid w:val="00CD413A"/>
    <w:rsid w:val="00CD5910"/>
    <w:rsid w:val="00CE1C44"/>
    <w:rsid w:val="00CF188E"/>
    <w:rsid w:val="00CF28DF"/>
    <w:rsid w:val="00CF2F8C"/>
    <w:rsid w:val="00CF3F55"/>
    <w:rsid w:val="00D036AC"/>
    <w:rsid w:val="00D14763"/>
    <w:rsid w:val="00D14BEE"/>
    <w:rsid w:val="00D1646B"/>
    <w:rsid w:val="00D16753"/>
    <w:rsid w:val="00D1739C"/>
    <w:rsid w:val="00D200CA"/>
    <w:rsid w:val="00D23733"/>
    <w:rsid w:val="00D25628"/>
    <w:rsid w:val="00D27153"/>
    <w:rsid w:val="00D27CFA"/>
    <w:rsid w:val="00D30CA5"/>
    <w:rsid w:val="00D3395E"/>
    <w:rsid w:val="00D35173"/>
    <w:rsid w:val="00D3768D"/>
    <w:rsid w:val="00D438AF"/>
    <w:rsid w:val="00D54672"/>
    <w:rsid w:val="00D56C90"/>
    <w:rsid w:val="00D56D54"/>
    <w:rsid w:val="00D67A36"/>
    <w:rsid w:val="00D717F5"/>
    <w:rsid w:val="00D724A8"/>
    <w:rsid w:val="00D74C7D"/>
    <w:rsid w:val="00D809E4"/>
    <w:rsid w:val="00D80E80"/>
    <w:rsid w:val="00D80E9D"/>
    <w:rsid w:val="00D879F4"/>
    <w:rsid w:val="00DA0D07"/>
    <w:rsid w:val="00DA0FBF"/>
    <w:rsid w:val="00DA10B5"/>
    <w:rsid w:val="00DA4843"/>
    <w:rsid w:val="00DA51AB"/>
    <w:rsid w:val="00DA7CEC"/>
    <w:rsid w:val="00DB11D7"/>
    <w:rsid w:val="00DB59B3"/>
    <w:rsid w:val="00DB69D5"/>
    <w:rsid w:val="00DC0DD7"/>
    <w:rsid w:val="00DC26B1"/>
    <w:rsid w:val="00DC282B"/>
    <w:rsid w:val="00DC571D"/>
    <w:rsid w:val="00DD3A98"/>
    <w:rsid w:val="00DD77E1"/>
    <w:rsid w:val="00DD7D9E"/>
    <w:rsid w:val="00DE191C"/>
    <w:rsid w:val="00DE1B30"/>
    <w:rsid w:val="00DE2D3F"/>
    <w:rsid w:val="00DE3FFD"/>
    <w:rsid w:val="00DE733A"/>
    <w:rsid w:val="00DF130B"/>
    <w:rsid w:val="00DF2324"/>
    <w:rsid w:val="00DF4CBF"/>
    <w:rsid w:val="00DF5570"/>
    <w:rsid w:val="00DF688C"/>
    <w:rsid w:val="00E04366"/>
    <w:rsid w:val="00E066AA"/>
    <w:rsid w:val="00E1079C"/>
    <w:rsid w:val="00E1281C"/>
    <w:rsid w:val="00E13343"/>
    <w:rsid w:val="00E1575C"/>
    <w:rsid w:val="00E17B53"/>
    <w:rsid w:val="00E30618"/>
    <w:rsid w:val="00E31459"/>
    <w:rsid w:val="00E3307A"/>
    <w:rsid w:val="00E36509"/>
    <w:rsid w:val="00E3780C"/>
    <w:rsid w:val="00E40DF9"/>
    <w:rsid w:val="00E427F7"/>
    <w:rsid w:val="00E42D9B"/>
    <w:rsid w:val="00E446D8"/>
    <w:rsid w:val="00E47E10"/>
    <w:rsid w:val="00E50B39"/>
    <w:rsid w:val="00E53EAE"/>
    <w:rsid w:val="00E55FE9"/>
    <w:rsid w:val="00E66EC8"/>
    <w:rsid w:val="00E737E9"/>
    <w:rsid w:val="00E758F2"/>
    <w:rsid w:val="00E77BC4"/>
    <w:rsid w:val="00E8411E"/>
    <w:rsid w:val="00E91D60"/>
    <w:rsid w:val="00E949CC"/>
    <w:rsid w:val="00E95149"/>
    <w:rsid w:val="00E972B4"/>
    <w:rsid w:val="00EB1965"/>
    <w:rsid w:val="00EB4FFE"/>
    <w:rsid w:val="00EC0E97"/>
    <w:rsid w:val="00EC2CB0"/>
    <w:rsid w:val="00EC3F4C"/>
    <w:rsid w:val="00ED1590"/>
    <w:rsid w:val="00ED2D50"/>
    <w:rsid w:val="00ED34BD"/>
    <w:rsid w:val="00ED4080"/>
    <w:rsid w:val="00ED531A"/>
    <w:rsid w:val="00ED7808"/>
    <w:rsid w:val="00EE2974"/>
    <w:rsid w:val="00EE4A9C"/>
    <w:rsid w:val="00EE790C"/>
    <w:rsid w:val="00EF2987"/>
    <w:rsid w:val="00EF465B"/>
    <w:rsid w:val="00F00031"/>
    <w:rsid w:val="00F04C87"/>
    <w:rsid w:val="00F071E9"/>
    <w:rsid w:val="00F26071"/>
    <w:rsid w:val="00F31412"/>
    <w:rsid w:val="00F33F8B"/>
    <w:rsid w:val="00F439A4"/>
    <w:rsid w:val="00F476CA"/>
    <w:rsid w:val="00F5085C"/>
    <w:rsid w:val="00F51477"/>
    <w:rsid w:val="00F514FD"/>
    <w:rsid w:val="00F5164C"/>
    <w:rsid w:val="00F5224C"/>
    <w:rsid w:val="00F5308E"/>
    <w:rsid w:val="00F545E9"/>
    <w:rsid w:val="00F54EDF"/>
    <w:rsid w:val="00F5564E"/>
    <w:rsid w:val="00F56949"/>
    <w:rsid w:val="00F56952"/>
    <w:rsid w:val="00F6638A"/>
    <w:rsid w:val="00F72E6B"/>
    <w:rsid w:val="00F76B36"/>
    <w:rsid w:val="00F76E61"/>
    <w:rsid w:val="00F776DA"/>
    <w:rsid w:val="00F77E2B"/>
    <w:rsid w:val="00F843F4"/>
    <w:rsid w:val="00F84B3D"/>
    <w:rsid w:val="00F85DFE"/>
    <w:rsid w:val="00F937F4"/>
    <w:rsid w:val="00FA2EE7"/>
    <w:rsid w:val="00FA4C78"/>
    <w:rsid w:val="00FA5EC5"/>
    <w:rsid w:val="00FA7E1C"/>
    <w:rsid w:val="00FB0BC9"/>
    <w:rsid w:val="00FB19C3"/>
    <w:rsid w:val="00FB37B7"/>
    <w:rsid w:val="00FB66EB"/>
    <w:rsid w:val="00FB7769"/>
    <w:rsid w:val="00FB7F15"/>
    <w:rsid w:val="00FC1251"/>
    <w:rsid w:val="00FC4422"/>
    <w:rsid w:val="00FC5193"/>
    <w:rsid w:val="00FC5B48"/>
    <w:rsid w:val="00FC5CF4"/>
    <w:rsid w:val="00FC6276"/>
    <w:rsid w:val="00FD081D"/>
    <w:rsid w:val="00FD0FE8"/>
    <w:rsid w:val="00FD12EC"/>
    <w:rsid w:val="00FE0912"/>
    <w:rsid w:val="00FE489E"/>
    <w:rsid w:val="00FE5E74"/>
    <w:rsid w:val="00FE7FE0"/>
    <w:rsid w:val="00FF3B10"/>
    <w:rsid w:val="00FF4FA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1C3FA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w:hAnsi="Arial" w:cs="Times New Roman"/>
        <w:lang w:val="en-AU" w:eastAsia="en-AU" w:bidi="ar-SA"/>
      </w:rPr>
    </w:rPrDefault>
    <w:pPrDefault>
      <w:pPr>
        <w:spacing w:line="280" w:lineRule="atLeast"/>
      </w:pPr>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uiPriority="39"/>
    <w:lsdException w:name="toc 7" w:semiHidden="1" w:uiPriority="39"/>
    <w:lsdException w:name="toc 8" w:semiHidden="1" w:uiPriority="39"/>
    <w:lsdException w:name="toc 9" w:semiHidden="1" w:uiPriority="39"/>
    <w:lsdException w:name="footer" w:locked="0" w:qFormat="1"/>
    <w:lsdException w:name="index heading" w:semiHidden="1"/>
    <w:lsdException w:name="caption" w:locked="0" w:semiHidden="1" w:unhideWhenUsed="1" w:qFormat="1"/>
    <w:lsdException w:name="table of figures" w:qFormat="1"/>
    <w:lsdException w:name="footnote reference" w:semiHidden="1"/>
    <w:lsdException w:name="annotation reference" w:semiHidden="1"/>
    <w:lsdException w:name="endnote reference" w:semiHidden="1"/>
    <w:lsdException w:name="table of authorities" w:semiHidden="1"/>
    <w:lsdException w:name="macro" w:semiHidden="1"/>
    <w:lsdException w:name="toa heading" w:semiHidden="1" w:uiPriority="99"/>
    <w:lsdException w:name="Title" w:qFormat="1"/>
    <w:lsdException w:name="Default Paragraph Font" w:locked="0" w:uiPriority="1"/>
    <w:lsdException w:name="Body Text" w:locked="0" w:qFormat="1"/>
    <w:lsdException w:name="Subtitle" w:qFormat="1"/>
    <w:lsdException w:name="Hyperlink" w:locked="0" w:uiPriority="99" w:qFormat="1"/>
    <w:lsdException w:name="Strong" w:qFormat="1"/>
    <w:lsdException w:name="Emphasis" w:qFormat="1"/>
    <w:lsdException w:name="Document Map" w:semiHidden="1"/>
    <w:lsdException w:name="HTML Top of Form" w:locked="0"/>
    <w:lsdException w:name="HTML Bottom of Form" w:locked="0"/>
    <w:lsdException w:name="Normal Table" w:locked="0"/>
    <w:lsdException w:name="annotation subject" w:semiHidden="1"/>
    <w:lsdException w:name="No List" w:locked="0" w:uiPriority="99"/>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nhideWhenUsed="1" w:qFormat="1"/>
  </w:latentStyles>
  <w:style w:type="paragraph" w:default="1" w:styleId="Normal">
    <w:name w:val="Normal"/>
    <w:aliases w:val="N-DO NOT USE"/>
    <w:next w:val="BodyText"/>
    <w:qFormat/>
    <w:rsid w:val="001C56B2"/>
    <w:pPr>
      <w:spacing w:before="180" w:after="180"/>
    </w:pPr>
    <w:rPr>
      <w:rFonts w:cs="Arial"/>
    </w:rPr>
  </w:style>
  <w:style w:type="paragraph" w:styleId="Heading1">
    <w:name w:val="heading 1"/>
    <w:next w:val="BodyText"/>
    <w:link w:val="Heading1Char"/>
    <w:qFormat/>
    <w:rsid w:val="00AC5D1B"/>
    <w:pPr>
      <w:keepNext/>
      <w:keepLines/>
      <w:pageBreakBefore/>
      <w:numPr>
        <w:numId w:val="16"/>
      </w:numPr>
      <w:spacing w:before="180" w:after="1080" w:line="240" w:lineRule="auto"/>
      <w:outlineLvl w:val="0"/>
    </w:pPr>
    <w:rPr>
      <w:rFonts w:cs="Arial"/>
      <w:kern w:val="28"/>
      <w:sz w:val="40"/>
    </w:rPr>
  </w:style>
  <w:style w:type="paragraph" w:styleId="Heading2">
    <w:name w:val="heading 2"/>
    <w:basedOn w:val="Heading1"/>
    <w:next w:val="BodyText"/>
    <w:link w:val="Heading2Char"/>
    <w:qFormat/>
    <w:rsid w:val="00AC5D1B"/>
    <w:pPr>
      <w:pageBreakBefore w:val="0"/>
      <w:numPr>
        <w:ilvl w:val="1"/>
      </w:numPr>
      <w:spacing w:before="480" w:after="180"/>
      <w:outlineLvl w:val="1"/>
    </w:pPr>
    <w:rPr>
      <w:sz w:val="30"/>
      <w:szCs w:val="30"/>
    </w:rPr>
  </w:style>
  <w:style w:type="paragraph" w:styleId="Heading3">
    <w:name w:val="heading 3"/>
    <w:basedOn w:val="Heading2"/>
    <w:next w:val="BodyText"/>
    <w:link w:val="Heading3Char"/>
    <w:qFormat/>
    <w:rsid w:val="00AC5D1B"/>
    <w:pPr>
      <w:numPr>
        <w:ilvl w:val="2"/>
      </w:numPr>
      <w:outlineLvl w:val="2"/>
    </w:pPr>
    <w:rPr>
      <w:b/>
      <w:sz w:val="24"/>
    </w:rPr>
  </w:style>
  <w:style w:type="paragraph" w:styleId="Heading4">
    <w:name w:val="heading 4"/>
    <w:basedOn w:val="Heading3"/>
    <w:next w:val="BodyText"/>
    <w:link w:val="Heading4Char"/>
    <w:qFormat/>
    <w:rsid w:val="00AC5D1B"/>
    <w:pPr>
      <w:numPr>
        <w:ilvl w:val="3"/>
      </w:numPr>
      <w:spacing w:before="180"/>
      <w:outlineLvl w:val="3"/>
    </w:pPr>
    <w:rPr>
      <w:i/>
      <w:sz w:val="22"/>
    </w:rPr>
  </w:style>
  <w:style w:type="paragraph" w:styleId="Heading5">
    <w:name w:val="heading 5"/>
    <w:basedOn w:val="Heading4"/>
    <w:next w:val="BodyText"/>
    <w:link w:val="Heading5Char"/>
    <w:qFormat/>
    <w:rsid w:val="00AC5D1B"/>
    <w:pPr>
      <w:numPr>
        <w:ilvl w:val="4"/>
      </w:numPr>
      <w:outlineLvl w:val="4"/>
    </w:pPr>
    <w:rPr>
      <w:b w:val="0"/>
    </w:rPr>
  </w:style>
  <w:style w:type="paragraph" w:styleId="Heading6">
    <w:name w:val="heading 6"/>
    <w:basedOn w:val="Heading5"/>
    <w:next w:val="BodyText"/>
    <w:link w:val="Heading6Char"/>
    <w:semiHidden/>
    <w:qFormat/>
    <w:locked/>
    <w:rsid w:val="00AC5D1B"/>
    <w:pPr>
      <w:numPr>
        <w:ilvl w:val="5"/>
      </w:numPr>
      <w:spacing w:before="240"/>
      <w:outlineLvl w:val="5"/>
    </w:pPr>
    <w:rPr>
      <w:b/>
      <w:i w:val="0"/>
      <w:sz w:val="20"/>
    </w:rPr>
  </w:style>
  <w:style w:type="paragraph" w:styleId="Heading7">
    <w:name w:val="heading 7"/>
    <w:basedOn w:val="Heading6"/>
    <w:next w:val="BodyText"/>
    <w:semiHidden/>
    <w:qFormat/>
    <w:locked/>
    <w:rsid w:val="00AC5D1B"/>
    <w:pPr>
      <w:numPr>
        <w:ilvl w:val="6"/>
      </w:numPr>
      <w:spacing w:line="220" w:lineRule="exact"/>
      <w:outlineLvl w:val="6"/>
    </w:pPr>
    <w:rPr>
      <w:rFonts w:ascii="Arial Bold" w:hAnsi="Arial Bold"/>
      <w:i/>
      <w:spacing w:val="10"/>
      <w:sz w:val="16"/>
    </w:rPr>
  </w:style>
  <w:style w:type="paragraph" w:styleId="Heading8">
    <w:name w:val="heading 8"/>
    <w:basedOn w:val="Heading7"/>
    <w:next w:val="BodyText"/>
    <w:semiHidden/>
    <w:qFormat/>
    <w:locked/>
    <w:rsid w:val="00AC5D1B"/>
    <w:pPr>
      <w:numPr>
        <w:ilvl w:val="7"/>
      </w:numPr>
      <w:outlineLvl w:val="7"/>
    </w:pPr>
    <w:rPr>
      <w:i w:val="0"/>
    </w:rPr>
  </w:style>
  <w:style w:type="paragraph" w:styleId="Heading9">
    <w:name w:val="heading 9"/>
    <w:aliases w:val="Heading appendix 1"/>
    <w:basedOn w:val="Headingappendix1base"/>
    <w:next w:val="BodyText"/>
    <w:qFormat/>
    <w:locked/>
    <w:rsid w:val="00AC5D1B"/>
    <w:pPr>
      <w:numPr>
        <w:numId w:val="17"/>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AC5D1B"/>
    <w:pPr>
      <w:spacing w:before="180" w:after="180"/>
    </w:pPr>
    <w:rPr>
      <w:rFonts w:cs="Arial"/>
    </w:rPr>
  </w:style>
  <w:style w:type="paragraph" w:styleId="Footer">
    <w:name w:val="footer"/>
    <w:next w:val="BodyText"/>
    <w:link w:val="FooterChar"/>
    <w:qFormat/>
    <w:rsid w:val="00AC5D1B"/>
    <w:pPr>
      <w:pBdr>
        <w:top w:val="single" w:sz="2" w:space="2" w:color="auto"/>
      </w:pBdr>
      <w:tabs>
        <w:tab w:val="right" w:pos="9072"/>
      </w:tabs>
      <w:spacing w:before="180" w:after="180" w:line="160" w:lineRule="atLeast"/>
      <w:mirrorIndents/>
    </w:pPr>
    <w:rPr>
      <w:rFonts w:ascii="Arial Bold" w:hAnsi="Arial Bold" w:cs="Arial"/>
      <w:b/>
      <w:sz w:val="16"/>
      <w:szCs w:val="16"/>
    </w:rPr>
  </w:style>
  <w:style w:type="paragraph" w:styleId="Header">
    <w:name w:val="header"/>
    <w:basedOn w:val="BodyText"/>
    <w:link w:val="HeaderChar"/>
    <w:locked/>
    <w:rsid w:val="00AC5D1B"/>
    <w:pPr>
      <w:tabs>
        <w:tab w:val="center" w:pos="4320"/>
        <w:tab w:val="right" w:pos="8640"/>
      </w:tabs>
      <w:spacing w:before="0" w:after="0"/>
    </w:pPr>
    <w:rPr>
      <w:rFonts w:ascii="Arial Bold" w:hAnsi="Arial Bold"/>
      <w:b/>
      <w:sz w:val="16"/>
      <w:szCs w:val="16"/>
    </w:rPr>
  </w:style>
  <w:style w:type="paragraph" w:customStyle="1" w:styleId="Record">
    <w:name w:val="Record #"/>
    <w:next w:val="BodyText"/>
    <w:qFormat/>
    <w:rsid w:val="00AC5D1B"/>
    <w:pPr>
      <w:keepNext/>
      <w:spacing w:before="180" w:after="1440"/>
    </w:pPr>
    <w:rPr>
      <w:rFonts w:eastAsia="Times New Roman"/>
      <w:caps/>
      <w:spacing w:val="10"/>
      <w:sz w:val="19"/>
    </w:rPr>
  </w:style>
  <w:style w:type="paragraph" w:customStyle="1" w:styleId="Bibliographicref">
    <w:name w:val="Bibliographic ref"/>
    <w:basedOn w:val="BodyText"/>
    <w:next w:val="BodyText"/>
    <w:link w:val="BibliographicrefChar"/>
    <w:rsid w:val="008B1CAB"/>
    <w:pPr>
      <w:pBdr>
        <w:top w:val="single" w:sz="4" w:space="1" w:color="808080"/>
        <w:left w:val="single" w:sz="4" w:space="4" w:color="808080"/>
        <w:bottom w:val="single" w:sz="4" w:space="1" w:color="808080"/>
        <w:right w:val="single" w:sz="4" w:space="4" w:color="808080"/>
      </w:pBdr>
      <w:spacing w:before="360" w:after="160"/>
    </w:pPr>
    <w:rPr>
      <w:rFonts w:eastAsia="Times New Roman"/>
    </w:rPr>
  </w:style>
  <w:style w:type="character" w:customStyle="1" w:styleId="Captionbold">
    <w:name w:val="Caption bold"/>
    <w:qFormat/>
    <w:rsid w:val="00AC5D1B"/>
    <w:rPr>
      <w:b/>
    </w:rPr>
  </w:style>
  <w:style w:type="paragraph" w:customStyle="1" w:styleId="Contentsheading">
    <w:name w:val="Contents heading"/>
    <w:next w:val="BodyText"/>
    <w:rsid w:val="00AC5D1B"/>
    <w:pPr>
      <w:spacing w:before="180" w:after="960" w:line="240" w:lineRule="auto"/>
      <w:outlineLvl w:val="0"/>
    </w:pPr>
    <w:rPr>
      <w:rFonts w:eastAsia="Times New Roman"/>
      <w:sz w:val="40"/>
    </w:rPr>
  </w:style>
  <w:style w:type="paragraph" w:customStyle="1" w:styleId="Documenttitle">
    <w:name w:val="Document title"/>
    <w:next w:val="BodyText"/>
    <w:qFormat/>
    <w:rsid w:val="00AC5D1B"/>
    <w:pPr>
      <w:keepNext/>
      <w:spacing w:before="1680" w:after="360" w:line="240" w:lineRule="auto"/>
      <w:outlineLvl w:val="0"/>
    </w:pPr>
    <w:rPr>
      <w:rFonts w:eastAsia="Times New Roman"/>
      <w:sz w:val="48"/>
    </w:rPr>
  </w:style>
  <w:style w:type="paragraph" w:customStyle="1" w:styleId="Notes">
    <w:name w:val="Notes"/>
    <w:basedOn w:val="BodyText"/>
    <w:next w:val="BodyText"/>
    <w:qFormat/>
    <w:rsid w:val="00AC5D1B"/>
    <w:pPr>
      <w:numPr>
        <w:numId w:val="31"/>
      </w:numPr>
      <w:pBdr>
        <w:top w:val="single" w:sz="4" w:space="1" w:color="808080"/>
      </w:pBdr>
      <w:spacing w:before="0" w:after="0" w:line="160" w:lineRule="atLeast"/>
    </w:pPr>
    <w:rPr>
      <w:rFonts w:eastAsia="Times New Roman"/>
      <w:sz w:val="16"/>
    </w:rPr>
  </w:style>
  <w:style w:type="paragraph" w:customStyle="1" w:styleId="Contentsbodytext">
    <w:name w:val="Contents body text"/>
    <w:basedOn w:val="BodyText"/>
    <w:semiHidden/>
    <w:locked/>
    <w:rsid w:val="00CD2239"/>
    <w:pPr>
      <w:tabs>
        <w:tab w:val="right" w:leader="dot" w:pos="8222"/>
      </w:tabs>
      <w:jc w:val="both"/>
    </w:pPr>
    <w:rPr>
      <w:rFonts w:eastAsia="Times New Roman"/>
    </w:rPr>
  </w:style>
  <w:style w:type="paragraph" w:customStyle="1" w:styleId="Contentsbodyindented">
    <w:name w:val="Contents body indented"/>
    <w:basedOn w:val="BodyText"/>
    <w:semiHidden/>
    <w:locked/>
    <w:rsid w:val="00CD2239"/>
    <w:pPr>
      <w:ind w:left="284"/>
    </w:pPr>
  </w:style>
  <w:style w:type="paragraph" w:customStyle="1" w:styleId="Bulletlevel1">
    <w:name w:val="Bullet level 1"/>
    <w:basedOn w:val="BodyText"/>
    <w:link w:val="Bulletlevel1Char"/>
    <w:rsid w:val="00C21490"/>
    <w:pPr>
      <w:spacing w:before="60" w:after="60"/>
    </w:pPr>
    <w:rPr>
      <w:rFonts w:eastAsia="Times New Roman"/>
    </w:rPr>
  </w:style>
  <w:style w:type="paragraph" w:customStyle="1" w:styleId="Captions">
    <w:name w:val="Captions"/>
    <w:basedOn w:val="BodyText"/>
    <w:next w:val="BodyText"/>
    <w:semiHidden/>
    <w:locked/>
    <w:rsid w:val="00D56D54"/>
    <w:pPr>
      <w:spacing w:before="60" w:after="360"/>
    </w:pPr>
    <w:rPr>
      <w:rFonts w:eastAsia="Times New Roman"/>
      <w:i/>
      <w:sz w:val="18"/>
      <w:szCs w:val="18"/>
    </w:rPr>
  </w:style>
  <w:style w:type="paragraph" w:customStyle="1" w:styleId="Bulletlevel2">
    <w:name w:val="Bullet level 2"/>
    <w:basedOn w:val="Bulletlevel1"/>
    <w:rsid w:val="003A4105"/>
    <w:pPr>
      <w:numPr>
        <w:ilvl w:val="1"/>
      </w:numPr>
    </w:pPr>
  </w:style>
  <w:style w:type="paragraph" w:customStyle="1" w:styleId="Tabletitle">
    <w:name w:val="Table title"/>
    <w:basedOn w:val="BodyText"/>
    <w:next w:val="BodyText"/>
    <w:qFormat/>
    <w:rsid w:val="00AC5D1B"/>
    <w:pPr>
      <w:keepNext/>
      <w:spacing w:before="480" w:after="120" w:line="240" w:lineRule="atLeast"/>
    </w:pPr>
    <w:rPr>
      <w:rFonts w:eastAsia="Times New Roman"/>
      <w:i/>
      <w:sz w:val="18"/>
      <w:szCs w:val="18"/>
    </w:rPr>
  </w:style>
  <w:style w:type="character" w:customStyle="1" w:styleId="Tabletitlebold">
    <w:name w:val="Table title bold"/>
    <w:qFormat/>
    <w:rsid w:val="00AC5D1B"/>
    <w:rPr>
      <w:b/>
    </w:rPr>
  </w:style>
  <w:style w:type="paragraph" w:customStyle="1" w:styleId="Tabletextleft">
    <w:name w:val="Table text left"/>
    <w:next w:val="BodyText"/>
    <w:qFormat/>
    <w:rsid w:val="00AC5D1B"/>
    <w:pPr>
      <w:spacing w:before="20" w:after="20" w:line="200" w:lineRule="atLeast"/>
    </w:pPr>
    <w:rPr>
      <w:rFonts w:eastAsia="Times New Roman" w:cs="Arial"/>
      <w:sz w:val="18"/>
    </w:rPr>
  </w:style>
  <w:style w:type="paragraph" w:customStyle="1" w:styleId="Tableheadingleft">
    <w:name w:val="Table heading left"/>
    <w:next w:val="BodyText"/>
    <w:rsid w:val="00AC5D1B"/>
    <w:pPr>
      <w:spacing w:before="20" w:after="20" w:line="200" w:lineRule="atLeast"/>
    </w:pPr>
    <w:rPr>
      <w:rFonts w:ascii="Arial Bold" w:eastAsia="Times New Roman" w:hAnsi="Arial Bold" w:cs="Arial"/>
      <w:color w:val="FFFFFF"/>
      <w:sz w:val="18"/>
    </w:rPr>
  </w:style>
  <w:style w:type="paragraph" w:customStyle="1" w:styleId="References">
    <w:name w:val="References"/>
    <w:basedOn w:val="BodyText"/>
    <w:next w:val="BodyText"/>
    <w:qFormat/>
    <w:rsid w:val="00AC5D1B"/>
    <w:pPr>
      <w:spacing w:before="60" w:after="60" w:line="240" w:lineRule="atLeast"/>
      <w:ind w:left="284" w:hanging="284"/>
    </w:pPr>
    <w:rPr>
      <w:rFonts w:eastAsia="Times New Roman"/>
    </w:rPr>
  </w:style>
  <w:style w:type="paragraph" w:styleId="CommentText">
    <w:name w:val="annotation text"/>
    <w:aliases w:val="CT-DO NOT USE"/>
    <w:next w:val="BodyText"/>
    <w:link w:val="CommentTextChar"/>
    <w:semiHidden/>
    <w:locked/>
    <w:rsid w:val="00AC5D1B"/>
    <w:pPr>
      <w:spacing w:before="180" w:after="180"/>
    </w:pPr>
    <w:rPr>
      <w:rFonts w:cs="Arial"/>
    </w:rPr>
  </w:style>
  <w:style w:type="paragraph" w:styleId="EndnoteText">
    <w:name w:val="endnote text"/>
    <w:aliases w:val="ET-DO NOT USE"/>
    <w:semiHidden/>
    <w:locked/>
    <w:rsid w:val="00AC5D1B"/>
    <w:pPr>
      <w:spacing w:before="180" w:after="180"/>
    </w:pPr>
    <w:rPr>
      <w:rFonts w:cs="Arial"/>
    </w:rPr>
  </w:style>
  <w:style w:type="character" w:customStyle="1" w:styleId="Bodytextbold">
    <w:name w:val="Body text bold"/>
    <w:qFormat/>
    <w:rsid w:val="00AC5D1B"/>
    <w:rPr>
      <w:b/>
    </w:rPr>
  </w:style>
  <w:style w:type="character" w:customStyle="1" w:styleId="Instructions">
    <w:name w:val="Instructions"/>
    <w:basedOn w:val="DefaultParagraphFont"/>
    <w:semiHidden/>
    <w:locked/>
    <w:rPr>
      <w:rFonts w:ascii="Arial" w:hAnsi="Arial"/>
      <w:b/>
      <w:bCs/>
      <w:color w:val="FF0000"/>
      <w:sz w:val="16"/>
    </w:rPr>
  </w:style>
  <w:style w:type="character" w:customStyle="1" w:styleId="ContentsbodytextChar">
    <w:name w:val="Contents body text Char"/>
    <w:basedOn w:val="DefaultParagraphFont"/>
    <w:semiHidden/>
    <w:locked/>
    <w:rPr>
      <w:noProof w:val="0"/>
      <w:sz w:val="21"/>
      <w:lang w:val="en-AU" w:eastAsia="en-AU" w:bidi="ar-SA"/>
    </w:rPr>
  </w:style>
  <w:style w:type="paragraph" w:customStyle="1" w:styleId="StyleBodyTextLinespacingAtleast6pt">
    <w:name w:val="Style Body Text + Line spacing:  At least 6 pt"/>
    <w:basedOn w:val="BodyText"/>
    <w:next w:val="BodyText"/>
    <w:semiHidden/>
    <w:locked/>
    <w:rsid w:val="00317526"/>
    <w:rPr>
      <w:rFonts w:eastAsia="Times New Roman"/>
    </w:rPr>
  </w:style>
  <w:style w:type="character" w:customStyle="1" w:styleId="BodyTextChar">
    <w:name w:val="Body Text Char"/>
    <w:basedOn w:val="DefaultParagraphFont"/>
    <w:link w:val="BodyText"/>
    <w:rsid w:val="00AC5D1B"/>
    <w:rPr>
      <w:rFonts w:cs="Arial"/>
    </w:rPr>
  </w:style>
  <w:style w:type="character" w:customStyle="1" w:styleId="CommentTextChar">
    <w:name w:val="Comment Text Char"/>
    <w:aliases w:val="CT-DO NOT USE Char"/>
    <w:basedOn w:val="DefaultParagraphFont"/>
    <w:link w:val="CommentText"/>
    <w:semiHidden/>
    <w:rsid w:val="00AC5D1B"/>
    <w:rPr>
      <w:rFonts w:cs="Arial"/>
    </w:rPr>
  </w:style>
  <w:style w:type="character" w:styleId="Strong">
    <w:name w:val="Strong"/>
    <w:aliases w:val="St-DO NOT USE"/>
    <w:semiHidden/>
    <w:qFormat/>
    <w:locked/>
    <w:rsid w:val="00AC5D1B"/>
  </w:style>
  <w:style w:type="paragraph" w:styleId="TOC1">
    <w:name w:val="toc 1"/>
    <w:basedOn w:val="BodyText"/>
    <w:next w:val="BodyText"/>
    <w:autoRedefine/>
    <w:uiPriority w:val="39"/>
    <w:qFormat/>
    <w:rsid w:val="00AC5D1B"/>
    <w:pPr>
      <w:tabs>
        <w:tab w:val="right" w:leader="dot" w:pos="9072"/>
      </w:tabs>
      <w:spacing w:before="120" w:after="0" w:line="200" w:lineRule="atLeast"/>
      <w:ind w:right="284"/>
    </w:pPr>
    <w:rPr>
      <w:noProof/>
    </w:rPr>
  </w:style>
  <w:style w:type="paragraph" w:styleId="TOC2">
    <w:name w:val="toc 2"/>
    <w:basedOn w:val="TOC1"/>
    <w:next w:val="BodyText"/>
    <w:autoRedefine/>
    <w:uiPriority w:val="39"/>
    <w:qFormat/>
    <w:rsid w:val="00AC5D1B"/>
    <w:pPr>
      <w:spacing w:before="60"/>
      <w:ind w:left="142"/>
    </w:pPr>
  </w:style>
  <w:style w:type="paragraph" w:styleId="TOC3">
    <w:name w:val="toc 3"/>
    <w:basedOn w:val="TOC2"/>
    <w:next w:val="BodyText"/>
    <w:autoRedefine/>
    <w:uiPriority w:val="39"/>
    <w:qFormat/>
    <w:rsid w:val="00AC5D1B"/>
    <w:pPr>
      <w:ind w:left="284"/>
    </w:pPr>
  </w:style>
  <w:style w:type="paragraph" w:styleId="TOC4">
    <w:name w:val="toc 4"/>
    <w:basedOn w:val="TOC3"/>
    <w:next w:val="BodyText"/>
    <w:autoRedefine/>
    <w:uiPriority w:val="39"/>
    <w:qFormat/>
    <w:rsid w:val="00AC5D1B"/>
    <w:pPr>
      <w:ind w:left="425"/>
    </w:pPr>
  </w:style>
  <w:style w:type="paragraph" w:customStyle="1" w:styleId="BodyTextbeforeBullet">
    <w:name w:val="Body Text before Bullet"/>
    <w:basedOn w:val="BodyText"/>
    <w:next w:val="Bulletlevel1"/>
    <w:semiHidden/>
    <w:locked/>
    <w:rsid w:val="00826825"/>
    <w:pPr>
      <w:spacing w:after="0"/>
    </w:pPr>
  </w:style>
  <w:style w:type="paragraph" w:customStyle="1" w:styleId="Heading1numbered">
    <w:name w:val="Heading 1 numbered"/>
    <w:next w:val="BodyText"/>
    <w:link w:val="Heading1numberedChar"/>
    <w:rsid w:val="0078034C"/>
    <w:pPr>
      <w:keepNext/>
      <w:keepLines/>
      <w:pageBreakBefore/>
      <w:spacing w:after="1080" w:line="240" w:lineRule="auto"/>
    </w:pPr>
    <w:rPr>
      <w:rFonts w:cs="Arial"/>
      <w:kern w:val="28"/>
      <w:sz w:val="40"/>
    </w:rPr>
  </w:style>
  <w:style w:type="paragraph" w:customStyle="1" w:styleId="FiguresandImagesLeft">
    <w:name w:val="Figures and Images Left"/>
    <w:basedOn w:val="BodyText"/>
    <w:next w:val="Captions"/>
    <w:link w:val="FiguresandImagesLeftChar"/>
    <w:qFormat/>
    <w:rsid w:val="00D717F5"/>
    <w:pPr>
      <w:keepNext/>
      <w:spacing w:before="480" w:after="80" w:line="160" w:lineRule="atLeast"/>
    </w:pPr>
  </w:style>
  <w:style w:type="character" w:customStyle="1" w:styleId="FiguresandImagesLeftChar">
    <w:name w:val="Figures and Images Left Char"/>
    <w:basedOn w:val="BodyTextChar"/>
    <w:link w:val="FiguresandImagesLeft"/>
    <w:rsid w:val="00D717F5"/>
    <w:rPr>
      <w:rFonts w:cs="Arial"/>
    </w:rPr>
  </w:style>
  <w:style w:type="character" w:styleId="Hyperlink">
    <w:name w:val="Hyperlink"/>
    <w:uiPriority w:val="99"/>
    <w:qFormat/>
    <w:rsid w:val="00AC5D1B"/>
    <w:rPr>
      <w:color w:val="0000FF"/>
    </w:rPr>
  </w:style>
  <w:style w:type="paragraph" w:styleId="TOC5">
    <w:name w:val="toc 5"/>
    <w:basedOn w:val="TOC4"/>
    <w:next w:val="BodyText"/>
    <w:autoRedefine/>
    <w:uiPriority w:val="39"/>
    <w:qFormat/>
    <w:rsid w:val="00AC5D1B"/>
    <w:pPr>
      <w:ind w:left="567"/>
    </w:pPr>
  </w:style>
  <w:style w:type="paragraph" w:customStyle="1" w:styleId="Versopageinfo">
    <w:name w:val="Verso page info"/>
    <w:basedOn w:val="BodyText"/>
    <w:next w:val="BodyText"/>
    <w:link w:val="VersopageinfoChar"/>
    <w:qFormat/>
    <w:rsid w:val="00AC5D1B"/>
    <w:pPr>
      <w:spacing w:before="0"/>
    </w:pPr>
  </w:style>
  <w:style w:type="character" w:customStyle="1" w:styleId="BibliographicrefChar">
    <w:name w:val="Bibliographic ref Char"/>
    <w:basedOn w:val="BodyTextChar"/>
    <w:link w:val="Bibliographicref"/>
    <w:rsid w:val="00D14BEE"/>
    <w:rPr>
      <w:rFonts w:ascii="Arial" w:eastAsia="Times" w:hAnsi="Arial" w:cs="Arial"/>
      <w:lang w:val="en-AU" w:eastAsia="en-AU" w:bidi="ar-SA"/>
    </w:rPr>
  </w:style>
  <w:style w:type="character" w:customStyle="1" w:styleId="Heading6Char">
    <w:name w:val="Heading 6 Char"/>
    <w:basedOn w:val="BodyTextChar"/>
    <w:link w:val="Heading6"/>
    <w:semiHidden/>
    <w:rsid w:val="00AC5D1B"/>
    <w:rPr>
      <w:rFonts w:cs="Arial"/>
      <w:b/>
      <w:kern w:val="28"/>
      <w:szCs w:val="30"/>
    </w:rPr>
  </w:style>
  <w:style w:type="character" w:customStyle="1" w:styleId="VersopageinfoChar">
    <w:name w:val="Verso page info Char"/>
    <w:basedOn w:val="BodyTextChar"/>
    <w:link w:val="Versopageinfo"/>
    <w:rsid w:val="00AC5D1B"/>
    <w:rPr>
      <w:rFonts w:cs="Arial"/>
    </w:rPr>
  </w:style>
  <w:style w:type="character" w:customStyle="1" w:styleId="Bulletlevel1Char">
    <w:name w:val="Bullet level 1 Char"/>
    <w:basedOn w:val="BodyTextChar"/>
    <w:link w:val="Bulletlevel1"/>
    <w:rsid w:val="00C21490"/>
    <w:rPr>
      <w:rFonts w:eastAsia="Times New Roman" w:cs="Arial"/>
    </w:rPr>
  </w:style>
  <w:style w:type="paragraph" w:styleId="BlockText">
    <w:name w:val="Block Text"/>
    <w:aliases w:val="BdT-DO NOT USE"/>
    <w:next w:val="BodyText"/>
    <w:semiHidden/>
    <w:locked/>
    <w:rsid w:val="00AC5D1B"/>
    <w:pPr>
      <w:spacing w:before="180" w:after="180"/>
    </w:pPr>
    <w:rPr>
      <w:rFonts w:cs="Arial"/>
    </w:rPr>
  </w:style>
  <w:style w:type="paragraph" w:styleId="BodyText2">
    <w:name w:val="Body Text 2"/>
    <w:aliases w:val="BT2-DO NOT USE"/>
    <w:next w:val="BodyText"/>
    <w:link w:val="BodyText2Char"/>
    <w:semiHidden/>
    <w:locked/>
    <w:rsid w:val="00AC5D1B"/>
    <w:pPr>
      <w:spacing w:before="180" w:after="180"/>
    </w:pPr>
    <w:rPr>
      <w:rFonts w:cs="Arial"/>
    </w:rPr>
  </w:style>
  <w:style w:type="paragraph" w:styleId="BodyText3">
    <w:name w:val="Body Text 3"/>
    <w:aliases w:val="BT3-DO NOT USE"/>
    <w:next w:val="BodyText"/>
    <w:link w:val="BodyText3Char"/>
    <w:semiHidden/>
    <w:locked/>
    <w:rsid w:val="00AC5D1B"/>
    <w:pPr>
      <w:spacing w:before="180" w:after="180"/>
    </w:pPr>
    <w:rPr>
      <w:rFonts w:cs="Arial"/>
    </w:rPr>
  </w:style>
  <w:style w:type="paragraph" w:styleId="BodyTextFirstIndent">
    <w:name w:val="Body Text First Indent"/>
    <w:aliases w:val="Bi-DO NOT USE"/>
    <w:next w:val="BodyText"/>
    <w:link w:val="BodyTextFirstIndentChar"/>
    <w:semiHidden/>
    <w:locked/>
    <w:rsid w:val="00AC5D1B"/>
    <w:pPr>
      <w:spacing w:before="180" w:after="180"/>
    </w:pPr>
    <w:rPr>
      <w:rFonts w:cs="Arial"/>
    </w:rPr>
  </w:style>
  <w:style w:type="paragraph" w:styleId="BodyTextIndent">
    <w:name w:val="Body Text Indent"/>
    <w:aliases w:val="B1-DO NOT USE"/>
    <w:next w:val="BodyText"/>
    <w:link w:val="BodyTextIndentChar"/>
    <w:semiHidden/>
    <w:locked/>
    <w:rsid w:val="00AC5D1B"/>
    <w:pPr>
      <w:spacing w:before="180" w:after="180"/>
    </w:pPr>
    <w:rPr>
      <w:rFonts w:cs="Arial"/>
    </w:rPr>
  </w:style>
  <w:style w:type="paragraph" w:styleId="BodyTextFirstIndent2">
    <w:name w:val="Body Text First Indent 2"/>
    <w:aliases w:val="Bi2-DO NOT USE"/>
    <w:next w:val="BodyText"/>
    <w:link w:val="BodyTextFirstIndent2Char"/>
    <w:semiHidden/>
    <w:locked/>
    <w:rsid w:val="00AC5D1B"/>
    <w:pPr>
      <w:spacing w:before="180" w:after="180"/>
    </w:pPr>
    <w:rPr>
      <w:rFonts w:cs="Arial"/>
    </w:rPr>
  </w:style>
  <w:style w:type="paragraph" w:styleId="BodyTextIndent2">
    <w:name w:val="Body Text Indent 2"/>
    <w:aliases w:val="B2-DO NOT USE"/>
    <w:next w:val="BodyText"/>
    <w:link w:val="BodyTextIndent2Char"/>
    <w:semiHidden/>
    <w:locked/>
    <w:rsid w:val="00AC5D1B"/>
    <w:pPr>
      <w:spacing w:before="180" w:after="180"/>
    </w:pPr>
    <w:rPr>
      <w:rFonts w:cs="Arial"/>
    </w:rPr>
  </w:style>
  <w:style w:type="paragraph" w:styleId="BodyTextIndent3">
    <w:name w:val="Body Text Indent 3"/>
    <w:aliases w:val="B3-DO NOT USE"/>
    <w:next w:val="BodyText"/>
    <w:link w:val="BodyTextIndent3Char"/>
    <w:semiHidden/>
    <w:locked/>
    <w:rsid w:val="00AC5D1B"/>
    <w:pPr>
      <w:spacing w:before="180" w:after="180"/>
    </w:pPr>
    <w:rPr>
      <w:rFonts w:cs="Arial"/>
    </w:rPr>
  </w:style>
  <w:style w:type="paragraph" w:styleId="Closing">
    <w:name w:val="Closing"/>
    <w:aliases w:val="C-DO NOT USE"/>
    <w:basedOn w:val="CommentSubject"/>
    <w:next w:val="BodyText"/>
    <w:semiHidden/>
    <w:locked/>
    <w:rsid w:val="00AC5D1B"/>
  </w:style>
  <w:style w:type="paragraph" w:styleId="Date">
    <w:name w:val="Date"/>
    <w:aliases w:val="D-DO NOT USE"/>
    <w:next w:val="BodyText"/>
    <w:semiHidden/>
    <w:locked/>
    <w:rsid w:val="00AC5D1B"/>
    <w:pPr>
      <w:spacing w:before="180" w:after="180"/>
    </w:pPr>
    <w:rPr>
      <w:rFonts w:cs="Arial"/>
    </w:rPr>
  </w:style>
  <w:style w:type="paragraph" w:styleId="E-mailSignature">
    <w:name w:val="E-mail Signature"/>
    <w:aliases w:val="EM-DO NOT USE"/>
    <w:next w:val="BodyText"/>
    <w:semiHidden/>
    <w:locked/>
    <w:rsid w:val="00AC5D1B"/>
    <w:pPr>
      <w:spacing w:before="180" w:after="180"/>
    </w:pPr>
    <w:rPr>
      <w:rFonts w:cs="Arial"/>
    </w:rPr>
  </w:style>
  <w:style w:type="paragraph" w:styleId="EnvelopeAddress">
    <w:name w:val="envelope address"/>
    <w:aliases w:val="EA-DO NOT USE"/>
    <w:next w:val="BodyText"/>
    <w:semiHidden/>
    <w:locked/>
    <w:rsid w:val="00AC5D1B"/>
    <w:pPr>
      <w:spacing w:before="180" w:after="180"/>
    </w:pPr>
    <w:rPr>
      <w:rFonts w:cs="Arial"/>
    </w:rPr>
  </w:style>
  <w:style w:type="paragraph" w:styleId="EnvelopeReturn">
    <w:name w:val="envelope return"/>
    <w:aliases w:val="ER-DO NOT USE"/>
    <w:next w:val="BodyText"/>
    <w:semiHidden/>
    <w:locked/>
    <w:rsid w:val="00AC5D1B"/>
    <w:pPr>
      <w:spacing w:before="180" w:after="180"/>
    </w:pPr>
    <w:rPr>
      <w:rFonts w:cs="Arial"/>
    </w:rPr>
  </w:style>
  <w:style w:type="character" w:styleId="FollowedHyperlink">
    <w:name w:val="FollowedHyperlink"/>
    <w:basedOn w:val="Hyperlink"/>
    <w:locked/>
    <w:rsid w:val="00AC5D1B"/>
    <w:rPr>
      <w:color w:val="0000FF"/>
    </w:rPr>
  </w:style>
  <w:style w:type="paragraph" w:styleId="HTMLAddress">
    <w:name w:val="HTML Address"/>
    <w:aliases w:val="HAd-DO NOT USE"/>
    <w:next w:val="BodyText"/>
    <w:semiHidden/>
    <w:locked/>
    <w:rsid w:val="00AC5D1B"/>
    <w:pPr>
      <w:spacing w:before="180" w:after="180"/>
    </w:pPr>
    <w:rPr>
      <w:rFonts w:cs="Arial"/>
    </w:rPr>
  </w:style>
  <w:style w:type="paragraph" w:styleId="HTMLPreformatted">
    <w:name w:val="HTML Preformatted"/>
    <w:aliases w:val="HP-DO NOT USE"/>
    <w:next w:val="BodyText"/>
    <w:semiHidden/>
    <w:locked/>
    <w:rsid w:val="00AC5D1B"/>
    <w:pPr>
      <w:spacing w:before="180" w:after="180"/>
    </w:pPr>
    <w:rPr>
      <w:rFonts w:cs="Arial"/>
    </w:rPr>
  </w:style>
  <w:style w:type="paragraph" w:styleId="List">
    <w:name w:val="List"/>
    <w:basedOn w:val="BodyText"/>
    <w:next w:val="BodyText"/>
    <w:semiHidden/>
    <w:locked/>
    <w:rsid w:val="00AC5D1B"/>
    <w:pPr>
      <w:ind w:left="283" w:hanging="283"/>
    </w:pPr>
  </w:style>
  <w:style w:type="paragraph" w:styleId="List2">
    <w:name w:val="List 2"/>
    <w:basedOn w:val="List"/>
    <w:next w:val="BodyText"/>
    <w:semiHidden/>
    <w:locked/>
    <w:rsid w:val="00AC5D1B"/>
    <w:pPr>
      <w:ind w:left="566"/>
    </w:pPr>
  </w:style>
  <w:style w:type="paragraph" w:styleId="List3">
    <w:name w:val="List 3"/>
    <w:basedOn w:val="List2"/>
    <w:next w:val="BodyText"/>
    <w:semiHidden/>
    <w:locked/>
    <w:rsid w:val="00AC5D1B"/>
    <w:pPr>
      <w:ind w:left="849"/>
    </w:pPr>
  </w:style>
  <w:style w:type="paragraph" w:styleId="List4">
    <w:name w:val="List 4"/>
    <w:basedOn w:val="List3"/>
    <w:next w:val="BodyText"/>
    <w:semiHidden/>
    <w:locked/>
    <w:rsid w:val="00AC5D1B"/>
    <w:pPr>
      <w:ind w:left="1132"/>
    </w:pPr>
  </w:style>
  <w:style w:type="paragraph" w:styleId="List5">
    <w:name w:val="List 5"/>
    <w:basedOn w:val="List4"/>
    <w:next w:val="BodyText"/>
    <w:semiHidden/>
    <w:locked/>
    <w:rsid w:val="00AC5D1B"/>
    <w:pPr>
      <w:ind w:left="1415"/>
    </w:pPr>
  </w:style>
  <w:style w:type="paragraph" w:styleId="ListBullet">
    <w:name w:val="List Bullet"/>
    <w:basedOn w:val="BodyText"/>
    <w:next w:val="BodyText"/>
    <w:semiHidden/>
    <w:locked/>
    <w:rsid w:val="00AC5D1B"/>
    <w:pPr>
      <w:numPr>
        <w:numId w:val="19"/>
      </w:numPr>
    </w:pPr>
  </w:style>
  <w:style w:type="paragraph" w:styleId="ListBullet2">
    <w:name w:val="List Bullet 2"/>
    <w:basedOn w:val="ListBullet"/>
    <w:next w:val="BodyText"/>
    <w:semiHidden/>
    <w:locked/>
    <w:rsid w:val="00AC5D1B"/>
    <w:pPr>
      <w:numPr>
        <w:numId w:val="20"/>
      </w:numPr>
    </w:pPr>
  </w:style>
  <w:style w:type="paragraph" w:styleId="ListBullet3">
    <w:name w:val="List Bullet 3"/>
    <w:basedOn w:val="ListBullet2"/>
    <w:next w:val="BodyText"/>
    <w:semiHidden/>
    <w:locked/>
    <w:rsid w:val="00AC5D1B"/>
    <w:pPr>
      <w:numPr>
        <w:numId w:val="21"/>
      </w:numPr>
    </w:pPr>
  </w:style>
  <w:style w:type="paragraph" w:styleId="ListBullet4">
    <w:name w:val="List Bullet 4"/>
    <w:basedOn w:val="ListBullet3"/>
    <w:next w:val="BodyText"/>
    <w:semiHidden/>
    <w:locked/>
    <w:rsid w:val="00AC5D1B"/>
    <w:pPr>
      <w:numPr>
        <w:numId w:val="22"/>
      </w:numPr>
    </w:pPr>
  </w:style>
  <w:style w:type="paragraph" w:styleId="ListBullet5">
    <w:name w:val="List Bullet 5"/>
    <w:basedOn w:val="ListBullet4"/>
    <w:next w:val="BodyText"/>
    <w:semiHidden/>
    <w:locked/>
    <w:rsid w:val="00AC5D1B"/>
    <w:pPr>
      <w:numPr>
        <w:numId w:val="23"/>
      </w:numPr>
    </w:pPr>
  </w:style>
  <w:style w:type="paragraph" w:styleId="ListContinue">
    <w:name w:val="List Continue"/>
    <w:basedOn w:val="BodyText"/>
    <w:next w:val="BodyText"/>
    <w:semiHidden/>
    <w:locked/>
    <w:rsid w:val="00AC5D1B"/>
    <w:pPr>
      <w:ind w:left="283"/>
    </w:pPr>
  </w:style>
  <w:style w:type="paragraph" w:styleId="ListContinue2">
    <w:name w:val="List Continue 2"/>
    <w:basedOn w:val="ListContinue"/>
    <w:next w:val="BodyText"/>
    <w:semiHidden/>
    <w:locked/>
    <w:rsid w:val="00AC5D1B"/>
    <w:pPr>
      <w:ind w:left="566"/>
    </w:pPr>
  </w:style>
  <w:style w:type="paragraph" w:styleId="ListContinue3">
    <w:name w:val="List Continue 3"/>
    <w:basedOn w:val="ListContinue2"/>
    <w:next w:val="BodyText"/>
    <w:semiHidden/>
    <w:locked/>
    <w:rsid w:val="00AC5D1B"/>
    <w:pPr>
      <w:ind w:left="849"/>
    </w:pPr>
  </w:style>
  <w:style w:type="paragraph" w:styleId="ListContinue4">
    <w:name w:val="List Continue 4"/>
    <w:basedOn w:val="ListContinue3"/>
    <w:next w:val="BodyText"/>
    <w:semiHidden/>
    <w:locked/>
    <w:rsid w:val="00AC5D1B"/>
    <w:pPr>
      <w:ind w:left="1132"/>
    </w:pPr>
  </w:style>
  <w:style w:type="paragraph" w:styleId="ListContinue5">
    <w:name w:val="List Continue 5"/>
    <w:basedOn w:val="ListContinue4"/>
    <w:next w:val="BodyText"/>
    <w:semiHidden/>
    <w:locked/>
    <w:rsid w:val="00AC5D1B"/>
    <w:pPr>
      <w:ind w:left="1415"/>
    </w:pPr>
  </w:style>
  <w:style w:type="paragraph" w:styleId="ListNumber">
    <w:name w:val="List Number"/>
    <w:basedOn w:val="BodyText"/>
    <w:next w:val="BodyText"/>
    <w:semiHidden/>
    <w:locked/>
    <w:rsid w:val="00AC5D1B"/>
    <w:pPr>
      <w:numPr>
        <w:numId w:val="26"/>
      </w:numPr>
    </w:pPr>
  </w:style>
  <w:style w:type="paragraph" w:styleId="ListNumber2">
    <w:name w:val="List Number 2"/>
    <w:basedOn w:val="ListNumber"/>
    <w:next w:val="BodyText"/>
    <w:semiHidden/>
    <w:locked/>
    <w:rsid w:val="00AC5D1B"/>
    <w:pPr>
      <w:numPr>
        <w:numId w:val="27"/>
      </w:numPr>
    </w:pPr>
  </w:style>
  <w:style w:type="paragraph" w:styleId="ListNumber3">
    <w:name w:val="List Number 3"/>
    <w:basedOn w:val="ListNumber2"/>
    <w:next w:val="BodyText"/>
    <w:semiHidden/>
    <w:locked/>
    <w:rsid w:val="00AC5D1B"/>
    <w:pPr>
      <w:numPr>
        <w:numId w:val="28"/>
      </w:numPr>
    </w:pPr>
  </w:style>
  <w:style w:type="paragraph" w:styleId="ListNumber4">
    <w:name w:val="List Number 4"/>
    <w:basedOn w:val="ListNumber3"/>
    <w:next w:val="BodyText"/>
    <w:semiHidden/>
    <w:locked/>
    <w:rsid w:val="00AC5D1B"/>
    <w:pPr>
      <w:numPr>
        <w:numId w:val="29"/>
      </w:numPr>
    </w:pPr>
  </w:style>
  <w:style w:type="paragraph" w:styleId="ListNumber5">
    <w:name w:val="List Number 5"/>
    <w:basedOn w:val="ListNumber4"/>
    <w:next w:val="BodyText"/>
    <w:semiHidden/>
    <w:locked/>
    <w:rsid w:val="00AC5D1B"/>
    <w:pPr>
      <w:numPr>
        <w:numId w:val="30"/>
      </w:numPr>
    </w:pPr>
  </w:style>
  <w:style w:type="paragraph" w:styleId="MessageHeader">
    <w:name w:val="Message Header"/>
    <w:aliases w:val="MH-DO NOT USE"/>
    <w:semiHidden/>
    <w:locked/>
    <w:rsid w:val="00AC5D1B"/>
    <w:pPr>
      <w:spacing w:before="180" w:after="180"/>
    </w:pPr>
    <w:rPr>
      <w:rFonts w:cs="Arial"/>
    </w:rPr>
  </w:style>
  <w:style w:type="paragraph" w:styleId="NormalWeb">
    <w:name w:val="Normal (Web)"/>
    <w:aliases w:val="NW-DO NOT USE"/>
    <w:next w:val="BodyText"/>
    <w:semiHidden/>
    <w:locked/>
    <w:rsid w:val="00AC5D1B"/>
    <w:pPr>
      <w:spacing w:before="180" w:after="180"/>
    </w:pPr>
    <w:rPr>
      <w:rFonts w:cs="Arial"/>
    </w:rPr>
  </w:style>
  <w:style w:type="paragraph" w:styleId="NormalIndent">
    <w:name w:val="Normal Indent"/>
    <w:aliases w:val="NI-DO NOT USE"/>
    <w:next w:val="BodyText"/>
    <w:semiHidden/>
    <w:locked/>
    <w:rsid w:val="00AC5D1B"/>
    <w:pPr>
      <w:spacing w:before="180" w:after="180"/>
    </w:pPr>
    <w:rPr>
      <w:rFonts w:cs="Arial"/>
    </w:rPr>
  </w:style>
  <w:style w:type="paragraph" w:styleId="NoteHeading">
    <w:name w:val="Note Heading"/>
    <w:basedOn w:val="BodyText"/>
    <w:next w:val="BodyText"/>
    <w:semiHidden/>
    <w:locked/>
    <w:rsid w:val="00AC5D1B"/>
  </w:style>
  <w:style w:type="character" w:styleId="PageNumber">
    <w:name w:val="page number"/>
    <w:aliases w:val="P-DO NOT USE"/>
    <w:semiHidden/>
    <w:locked/>
    <w:rsid w:val="00AC5D1B"/>
  </w:style>
  <w:style w:type="paragraph" w:styleId="PlainText">
    <w:name w:val="Plain Text"/>
    <w:aliases w:val="PT-DO NOT USE"/>
    <w:link w:val="PlainTextChar"/>
    <w:locked/>
    <w:rsid w:val="00AC5D1B"/>
    <w:pPr>
      <w:spacing w:before="180" w:after="180"/>
    </w:pPr>
    <w:rPr>
      <w:rFonts w:cs="Arial"/>
    </w:rPr>
  </w:style>
  <w:style w:type="paragraph" w:styleId="Salutation">
    <w:name w:val="Salutation"/>
    <w:aliases w:val="Sa-DO NOT USE"/>
    <w:next w:val="BodyText"/>
    <w:semiHidden/>
    <w:locked/>
    <w:rsid w:val="00AC5D1B"/>
    <w:pPr>
      <w:spacing w:before="180" w:after="180"/>
    </w:pPr>
    <w:rPr>
      <w:rFonts w:cs="Arial"/>
    </w:rPr>
  </w:style>
  <w:style w:type="paragraph" w:styleId="Signature">
    <w:name w:val="Signature"/>
    <w:aliases w:val="Si-DO NOT USE"/>
    <w:next w:val="BodyText"/>
    <w:semiHidden/>
    <w:locked/>
    <w:rsid w:val="00AC5D1B"/>
    <w:pPr>
      <w:spacing w:before="180" w:after="180"/>
    </w:pPr>
    <w:rPr>
      <w:rFonts w:cs="Arial"/>
    </w:rPr>
  </w:style>
  <w:style w:type="paragraph" w:styleId="Subtitle">
    <w:name w:val="Subtitle"/>
    <w:aliases w:val="S-DO NOT USE"/>
    <w:next w:val="BodyText"/>
    <w:semiHidden/>
    <w:qFormat/>
    <w:locked/>
    <w:rsid w:val="00AC5D1B"/>
    <w:pPr>
      <w:spacing w:before="180" w:after="180"/>
    </w:pPr>
    <w:rPr>
      <w:rFonts w:cs="Arial"/>
    </w:rPr>
  </w:style>
  <w:style w:type="table" w:styleId="Table3Deffects1">
    <w:name w:val="Table 3D effects 1"/>
    <w:basedOn w:val="TableNormal"/>
    <w:semiHidden/>
    <w:locked/>
    <w:rsid w:val="00AC5D1B"/>
    <w:pPr>
      <w:spacing w:before="600" w:after="600"/>
      <w:jc w:val="righ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Title">
    <w:name w:val="Title"/>
    <w:aliases w:val="T-DO NOT USE"/>
    <w:next w:val="BodyText"/>
    <w:semiHidden/>
    <w:locked/>
    <w:rsid w:val="00AC5D1B"/>
    <w:pPr>
      <w:spacing w:before="180" w:after="180"/>
    </w:pPr>
    <w:rPr>
      <w:rFonts w:cs="Arial"/>
    </w:rPr>
  </w:style>
  <w:style w:type="character" w:customStyle="1" w:styleId="Heading1Char">
    <w:name w:val="Heading 1 Char"/>
    <w:basedOn w:val="DefaultParagraphFont"/>
    <w:link w:val="Heading1"/>
    <w:rsid w:val="00AC5D1B"/>
    <w:rPr>
      <w:rFonts w:cs="Arial"/>
      <w:kern w:val="28"/>
      <w:sz w:val="40"/>
    </w:rPr>
  </w:style>
  <w:style w:type="character" w:customStyle="1" w:styleId="Heading1numberedChar">
    <w:name w:val="Heading 1 numbered Char"/>
    <w:basedOn w:val="Heading1Char"/>
    <w:link w:val="Heading1numbered"/>
    <w:rsid w:val="0078034C"/>
    <w:rPr>
      <w:rFonts w:cs="Arial"/>
      <w:kern w:val="28"/>
      <w:sz w:val="40"/>
    </w:rPr>
  </w:style>
  <w:style w:type="paragraph" w:customStyle="1" w:styleId="Heading2numbered">
    <w:name w:val="Heading 2 numbered"/>
    <w:basedOn w:val="Heading1numbered"/>
    <w:next w:val="BodyText"/>
    <w:link w:val="Heading2numberedChar"/>
    <w:rsid w:val="008E4996"/>
    <w:pPr>
      <w:pageBreakBefore w:val="0"/>
      <w:numPr>
        <w:ilvl w:val="1"/>
      </w:numPr>
      <w:spacing w:before="480" w:after="240"/>
    </w:pPr>
    <w:rPr>
      <w:sz w:val="30"/>
      <w:szCs w:val="28"/>
    </w:rPr>
  </w:style>
  <w:style w:type="paragraph" w:customStyle="1" w:styleId="Heading3numbered">
    <w:name w:val="Heading 3 numbered"/>
    <w:basedOn w:val="Heading2numbered"/>
    <w:next w:val="BodyText"/>
    <w:link w:val="Heading3numberedChar"/>
    <w:rsid w:val="002250C3"/>
    <w:pPr>
      <w:numPr>
        <w:ilvl w:val="2"/>
      </w:numPr>
      <w:spacing w:after="180"/>
    </w:pPr>
    <w:rPr>
      <w:rFonts w:cs="Lucida Sans Unicode"/>
      <w:b/>
      <w:sz w:val="24"/>
      <w:szCs w:val="24"/>
    </w:rPr>
  </w:style>
  <w:style w:type="paragraph" w:customStyle="1" w:styleId="Heading4numbered">
    <w:name w:val="Heading 4 numbered"/>
    <w:basedOn w:val="Heading3numbered"/>
    <w:next w:val="BodyText"/>
    <w:link w:val="Heading4numberedChar"/>
    <w:rsid w:val="002250C3"/>
    <w:pPr>
      <w:numPr>
        <w:ilvl w:val="3"/>
      </w:numPr>
      <w:spacing w:before="360"/>
    </w:pPr>
    <w:rPr>
      <w:i/>
      <w:sz w:val="22"/>
      <w:szCs w:val="22"/>
    </w:rPr>
  </w:style>
  <w:style w:type="paragraph" w:customStyle="1" w:styleId="Heading5numbered">
    <w:name w:val="Heading 5 numbered"/>
    <w:basedOn w:val="Heading4numbered"/>
    <w:next w:val="BodyText"/>
    <w:rsid w:val="002250C3"/>
    <w:pPr>
      <w:numPr>
        <w:ilvl w:val="4"/>
      </w:numPr>
    </w:pPr>
    <w:rPr>
      <w:b w:val="0"/>
    </w:rPr>
  </w:style>
  <w:style w:type="character" w:customStyle="1" w:styleId="Heading2Char">
    <w:name w:val="Heading 2 Char"/>
    <w:basedOn w:val="Heading1Char"/>
    <w:link w:val="Heading2"/>
    <w:rsid w:val="00AC5D1B"/>
    <w:rPr>
      <w:rFonts w:cs="Arial"/>
      <w:kern w:val="28"/>
      <w:sz w:val="30"/>
      <w:szCs w:val="30"/>
    </w:rPr>
  </w:style>
  <w:style w:type="character" w:customStyle="1" w:styleId="Heading2numberedChar">
    <w:name w:val="Heading 2 numbered Char"/>
    <w:basedOn w:val="Heading1numberedChar"/>
    <w:link w:val="Heading2numbered"/>
    <w:rsid w:val="008E4996"/>
    <w:rPr>
      <w:rFonts w:cs="Arial"/>
      <w:kern w:val="28"/>
      <w:sz w:val="30"/>
      <w:szCs w:val="28"/>
    </w:rPr>
  </w:style>
  <w:style w:type="character" w:customStyle="1" w:styleId="Heading3numberedChar">
    <w:name w:val="Heading 3 numbered Char"/>
    <w:basedOn w:val="Heading2numberedChar"/>
    <w:link w:val="Heading3numbered"/>
    <w:rsid w:val="002250C3"/>
    <w:rPr>
      <w:rFonts w:cs="Lucida Sans Unicode"/>
      <w:b/>
      <w:kern w:val="28"/>
      <w:sz w:val="24"/>
      <w:szCs w:val="24"/>
    </w:rPr>
  </w:style>
  <w:style w:type="character" w:customStyle="1" w:styleId="Heading3Char">
    <w:name w:val="Heading 3 Char"/>
    <w:basedOn w:val="Heading2Char"/>
    <w:link w:val="Heading3"/>
    <w:rsid w:val="00AC5D1B"/>
    <w:rPr>
      <w:rFonts w:cs="Arial"/>
      <w:b/>
      <w:kern w:val="28"/>
      <w:sz w:val="24"/>
      <w:szCs w:val="30"/>
    </w:rPr>
  </w:style>
  <w:style w:type="character" w:customStyle="1" w:styleId="Heading4Char">
    <w:name w:val="Heading 4 Char"/>
    <w:basedOn w:val="Heading3Char"/>
    <w:link w:val="Heading4"/>
    <w:rsid w:val="00AC5D1B"/>
    <w:rPr>
      <w:rFonts w:cs="Arial"/>
      <w:b/>
      <w:i/>
      <w:kern w:val="28"/>
      <w:sz w:val="22"/>
      <w:szCs w:val="30"/>
    </w:rPr>
  </w:style>
  <w:style w:type="character" w:customStyle="1" w:styleId="Heading4numberedChar">
    <w:name w:val="Heading 4 numbered Char"/>
    <w:basedOn w:val="Heading4Char"/>
    <w:link w:val="Heading4numbered"/>
    <w:rsid w:val="002250C3"/>
    <w:rPr>
      <w:rFonts w:cs="Lucida Sans Unicode"/>
      <w:b/>
      <w:i/>
      <w:kern w:val="28"/>
      <w:sz w:val="22"/>
      <w:szCs w:val="22"/>
    </w:rPr>
  </w:style>
  <w:style w:type="paragraph" w:customStyle="1" w:styleId="StyleHeads3NumberedNotBold">
    <w:name w:val="Style Heads 3 Numbered + Not Bold"/>
    <w:basedOn w:val="Heading3numbered"/>
    <w:semiHidden/>
    <w:locked/>
    <w:rsid w:val="00700AB5"/>
  </w:style>
  <w:style w:type="paragraph" w:styleId="TOC6">
    <w:name w:val="toc 6"/>
    <w:basedOn w:val="Normal"/>
    <w:next w:val="Normal"/>
    <w:autoRedefine/>
    <w:uiPriority w:val="39"/>
    <w:locked/>
    <w:rsid w:val="00AC5D1B"/>
    <w:pPr>
      <w:ind w:left="1050"/>
    </w:pPr>
  </w:style>
  <w:style w:type="paragraph" w:customStyle="1" w:styleId="Versopagebold">
    <w:name w:val="Verso page bold"/>
    <w:basedOn w:val="BodyText"/>
    <w:next w:val="Versopageinfo"/>
    <w:rsid w:val="007349C8"/>
    <w:pPr>
      <w:spacing w:before="360" w:after="60"/>
    </w:pPr>
    <w:rPr>
      <w:b/>
      <w:kern w:val="28"/>
    </w:rPr>
  </w:style>
  <w:style w:type="paragraph" w:customStyle="1" w:styleId="Bulletlevel1numbered">
    <w:name w:val="Bullet level 1 numbered"/>
    <w:basedOn w:val="BodyText"/>
    <w:link w:val="Bulletlevel1numberedChar"/>
    <w:rsid w:val="00C21490"/>
    <w:pPr>
      <w:spacing w:before="60" w:after="60"/>
    </w:pPr>
  </w:style>
  <w:style w:type="character" w:customStyle="1" w:styleId="Bulletlevel1numberedChar">
    <w:name w:val="Bullet level 1 numbered Char"/>
    <w:basedOn w:val="Bulletlevel1Char"/>
    <w:link w:val="Bulletlevel1numbered"/>
    <w:rsid w:val="00C21490"/>
    <w:rPr>
      <w:rFonts w:eastAsia="Times New Roman" w:cs="Arial"/>
    </w:rPr>
  </w:style>
  <w:style w:type="paragraph" w:customStyle="1" w:styleId="Bulletlevel2numbered">
    <w:name w:val="Bullet level 2 numbered"/>
    <w:basedOn w:val="Bulletlevel1numbered"/>
    <w:rsid w:val="008E617E"/>
    <w:pPr>
      <w:numPr>
        <w:ilvl w:val="1"/>
      </w:numPr>
    </w:pPr>
  </w:style>
  <w:style w:type="paragraph" w:styleId="TableofFigures">
    <w:name w:val="table of figures"/>
    <w:basedOn w:val="TOC1"/>
    <w:next w:val="BodyText"/>
    <w:qFormat/>
    <w:locked/>
    <w:rsid w:val="00AC5D1B"/>
  </w:style>
  <w:style w:type="numbering" w:styleId="111111">
    <w:name w:val="Outline List 2"/>
    <w:basedOn w:val="NoList"/>
    <w:semiHidden/>
    <w:locked/>
    <w:rsid w:val="00AC5D1B"/>
    <w:pPr>
      <w:numPr>
        <w:numId w:val="9"/>
      </w:numPr>
    </w:pPr>
  </w:style>
  <w:style w:type="numbering" w:styleId="1ai">
    <w:name w:val="Outline List 1"/>
    <w:basedOn w:val="NoList"/>
    <w:semiHidden/>
    <w:locked/>
    <w:rsid w:val="00AC5D1B"/>
    <w:pPr>
      <w:numPr>
        <w:numId w:val="10"/>
      </w:numPr>
    </w:pPr>
  </w:style>
  <w:style w:type="numbering" w:styleId="ArticleSection">
    <w:name w:val="Outline List 3"/>
    <w:basedOn w:val="NoList"/>
    <w:semiHidden/>
    <w:locked/>
    <w:rsid w:val="00AC5D1B"/>
    <w:pPr>
      <w:numPr>
        <w:numId w:val="11"/>
      </w:numPr>
    </w:pPr>
  </w:style>
  <w:style w:type="character" w:styleId="Emphasis">
    <w:name w:val="Emphasis"/>
    <w:aliases w:val="E-DO NOT USE"/>
    <w:semiHidden/>
    <w:qFormat/>
    <w:locked/>
    <w:rsid w:val="00AC5D1B"/>
  </w:style>
  <w:style w:type="character" w:styleId="HTMLAcronym">
    <w:name w:val="HTML Acronym"/>
    <w:aliases w:val="HA-DO NOT USE"/>
    <w:semiHidden/>
    <w:locked/>
    <w:rsid w:val="00AC5D1B"/>
  </w:style>
  <w:style w:type="character" w:styleId="HTMLCite">
    <w:name w:val="HTML Cite"/>
    <w:aliases w:val="HCi-DO NOT USE"/>
    <w:semiHidden/>
    <w:locked/>
    <w:rsid w:val="00AC5D1B"/>
  </w:style>
  <w:style w:type="character" w:styleId="HTMLCode">
    <w:name w:val="HTML Code"/>
    <w:aliases w:val="HC-DO NOT USE"/>
    <w:semiHidden/>
    <w:locked/>
    <w:rsid w:val="00AC5D1B"/>
  </w:style>
  <w:style w:type="character" w:styleId="HTMLDefinition">
    <w:name w:val="HTML Definition"/>
    <w:aliases w:val="HD-DO NOT USE"/>
    <w:semiHidden/>
    <w:locked/>
    <w:rsid w:val="00AC5D1B"/>
  </w:style>
  <w:style w:type="character" w:styleId="HTMLKeyboard">
    <w:name w:val="HTML Keyboard"/>
    <w:aliases w:val="HK-DO NOT USE"/>
    <w:semiHidden/>
    <w:locked/>
    <w:rsid w:val="00AC5D1B"/>
  </w:style>
  <w:style w:type="character" w:styleId="HTMLSample">
    <w:name w:val="HTML Sample"/>
    <w:aliases w:val="HS-DO NOT USE"/>
    <w:semiHidden/>
    <w:locked/>
    <w:rsid w:val="00AC5D1B"/>
  </w:style>
  <w:style w:type="character" w:styleId="HTMLTypewriter">
    <w:name w:val="HTML Typewriter"/>
    <w:aliases w:val="HT-DO NOT USE"/>
    <w:semiHidden/>
    <w:locked/>
    <w:rsid w:val="00AC5D1B"/>
  </w:style>
  <w:style w:type="character" w:styleId="HTMLVariable">
    <w:name w:val="HTML Variable"/>
    <w:aliases w:val="HV-DO NOT USE"/>
    <w:semiHidden/>
    <w:locked/>
    <w:rsid w:val="00AC5D1B"/>
  </w:style>
  <w:style w:type="character" w:styleId="LineNumber">
    <w:name w:val="line number"/>
    <w:aliases w:val="LN-DO NOT USE"/>
    <w:semiHidden/>
    <w:locked/>
    <w:rsid w:val="00AC5D1B"/>
  </w:style>
  <w:style w:type="table" w:styleId="Table3Deffects2">
    <w:name w:val="Table 3D effects 2"/>
    <w:basedOn w:val="TableNormal"/>
    <w:semiHidden/>
    <w:locked/>
    <w:rsid w:val="00AC5D1B"/>
    <w:pPr>
      <w:spacing w:before="180" w:after="180"/>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AC5D1B"/>
    <w:pPr>
      <w:spacing w:before="180" w:after="180"/>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AC5D1B"/>
    <w:pPr>
      <w:spacing w:before="180" w:after="18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AC5D1B"/>
    <w:pPr>
      <w:spacing w:before="180" w:after="18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AC5D1B"/>
    <w:pPr>
      <w:spacing w:before="180" w:after="180"/>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AC5D1B"/>
    <w:pPr>
      <w:spacing w:before="180" w:after="18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AC5D1B"/>
    <w:pPr>
      <w:spacing w:before="180" w:after="18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AC5D1B"/>
    <w:pPr>
      <w:spacing w:before="180" w:after="180"/>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AC5D1B"/>
    <w:pPr>
      <w:spacing w:before="180" w:after="180"/>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AC5D1B"/>
    <w:pPr>
      <w:spacing w:before="180" w:after="18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AC5D1B"/>
    <w:pPr>
      <w:spacing w:before="180" w:after="180"/>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AC5D1B"/>
    <w:pPr>
      <w:spacing w:before="180" w:after="18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AC5D1B"/>
    <w:pPr>
      <w:spacing w:before="180" w:after="180"/>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AC5D1B"/>
    <w:pPr>
      <w:spacing w:before="180" w:after="180"/>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AC5D1B"/>
    <w:pPr>
      <w:spacing w:before="180" w:after="18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AC5D1B"/>
    <w:pPr>
      <w:spacing w:before="180" w:after="18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locked/>
    <w:rsid w:val="00AC5D1B"/>
    <w:pPr>
      <w:spacing w:before="180" w:after="1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locked/>
    <w:rsid w:val="00AC5D1B"/>
    <w:pPr>
      <w:spacing w:before="180" w:after="18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AC5D1B"/>
    <w:pPr>
      <w:spacing w:before="180" w:after="180"/>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AC5D1B"/>
    <w:pPr>
      <w:spacing w:before="180" w:after="18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AC5D1B"/>
    <w:pPr>
      <w:spacing w:before="180" w:after="18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AC5D1B"/>
    <w:pPr>
      <w:spacing w:before="180" w:after="1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AC5D1B"/>
    <w:pPr>
      <w:spacing w:before="180" w:after="180"/>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AC5D1B"/>
    <w:pPr>
      <w:spacing w:before="180" w:after="18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AC5D1B"/>
    <w:pPr>
      <w:spacing w:before="180" w:after="18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AC5D1B"/>
    <w:pPr>
      <w:spacing w:before="180" w:after="180"/>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AC5D1B"/>
    <w:pPr>
      <w:spacing w:before="180" w:after="180"/>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AC5D1B"/>
    <w:pPr>
      <w:spacing w:before="180" w:after="180"/>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AC5D1B"/>
    <w:pPr>
      <w:spacing w:before="180" w:after="180"/>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AC5D1B"/>
    <w:pPr>
      <w:spacing w:before="180" w:after="180"/>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AC5D1B"/>
    <w:pPr>
      <w:spacing w:before="180" w:after="180"/>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AC5D1B"/>
    <w:pPr>
      <w:spacing w:before="180" w:after="180"/>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AC5D1B"/>
    <w:pPr>
      <w:spacing w:before="180" w:after="180"/>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AC5D1B"/>
    <w:pPr>
      <w:spacing w:before="180" w:after="18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AC5D1B"/>
    <w:pPr>
      <w:spacing w:before="180" w:after="180"/>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AC5D1B"/>
    <w:pPr>
      <w:spacing w:before="180" w:after="180"/>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AC5D1B"/>
    <w:pPr>
      <w:spacing w:before="180" w:after="180"/>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AC5D1B"/>
    <w:pPr>
      <w:spacing w:before="180" w:after="180"/>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AC5D1B"/>
    <w:pPr>
      <w:spacing w:before="180" w:after="180"/>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AC5D1B"/>
    <w:pPr>
      <w:spacing w:before="180" w:after="1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locked/>
    <w:rsid w:val="00AC5D1B"/>
    <w:pPr>
      <w:spacing w:before="180" w:after="18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AC5D1B"/>
    <w:pPr>
      <w:spacing w:before="180" w:after="180"/>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AC5D1B"/>
    <w:pPr>
      <w:spacing w:before="180" w:after="180"/>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GAHeaderRow">
    <w:name w:val="Table Style GA Header Row"/>
    <w:basedOn w:val="TableNormal"/>
    <w:rsid w:val="0078624C"/>
    <w:rPr>
      <w:sz w:val="18"/>
    </w:rPr>
    <w:tblPr>
      <w:tblStyleRowBandSize w:val="1"/>
      <w:tblStyleColBandSize w:val="1"/>
      <w:tblInd w:w="57" w:type="dxa"/>
      <w:tblCellMar>
        <w:top w:w="57" w:type="dxa"/>
        <w:left w:w="57" w:type="dxa"/>
        <w:bottom w:w="57" w:type="dxa"/>
        <w:right w:w="57" w:type="dxa"/>
      </w:tblCellMar>
    </w:tblPr>
    <w:trPr>
      <w:cantSplit/>
    </w:trPr>
    <w:tcPr>
      <w:shd w:val="clear" w:color="auto" w:fill="FFFFFF" w:themeFill="background1"/>
      <w:vAlign w:val="center"/>
    </w:tcPr>
    <w:tblStylePr w:type="firstRow">
      <w:pPr>
        <w:wordWrap/>
        <w:spacing w:beforeLines="0" w:before="0" w:beforeAutospacing="0" w:afterLines="0" w:after="0" w:afterAutospacing="0" w:line="120" w:lineRule="atLeast"/>
        <w:jc w:val="left"/>
      </w:pPr>
      <w:rPr>
        <w:rFonts w:ascii="Arial" w:hAnsi="Arial"/>
        <w:b/>
        <w:color w:val="FFFFFF"/>
        <w:sz w:val="18"/>
      </w:rPr>
      <w:tblPr/>
      <w:trPr>
        <w:tblHeader/>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character" w:customStyle="1" w:styleId="Superscript">
    <w:name w:val="Superscript"/>
    <w:basedOn w:val="DefaultParagraphFont"/>
    <w:qFormat/>
    <w:rsid w:val="00AC5D1B"/>
    <w:rPr>
      <w:position w:val="0"/>
      <w:vertAlign w:val="superscript"/>
    </w:rPr>
  </w:style>
  <w:style w:type="character" w:customStyle="1" w:styleId="Subscript">
    <w:name w:val="Subscript"/>
    <w:basedOn w:val="DefaultParagraphFont"/>
    <w:qFormat/>
    <w:rsid w:val="00AC5D1B"/>
    <w:rPr>
      <w:position w:val="-2"/>
      <w:vertAlign w:val="subscript"/>
    </w:rPr>
  </w:style>
  <w:style w:type="paragraph" w:customStyle="1" w:styleId="VersoboldPgB4">
    <w:name w:val="Verso bold Pg B4"/>
    <w:basedOn w:val="Versopagebold"/>
    <w:next w:val="BodyText"/>
    <w:semiHidden/>
    <w:locked/>
    <w:rsid w:val="00661A73"/>
    <w:pPr>
      <w:pageBreakBefore/>
      <w:spacing w:before="0"/>
    </w:pPr>
  </w:style>
  <w:style w:type="paragraph" w:styleId="BalloonText">
    <w:name w:val="Balloon Text"/>
    <w:aliases w:val="BlT-DO NOT USE"/>
    <w:next w:val="BodyText"/>
    <w:link w:val="BalloonTextChar"/>
    <w:semiHidden/>
    <w:locked/>
    <w:rsid w:val="00AC5D1B"/>
    <w:pPr>
      <w:spacing w:before="180" w:after="180"/>
    </w:pPr>
    <w:rPr>
      <w:rFonts w:cs="Arial"/>
    </w:rPr>
  </w:style>
  <w:style w:type="character" w:customStyle="1" w:styleId="BalloonTextChar">
    <w:name w:val="Balloon Text Char"/>
    <w:aliases w:val="BlT-DO NOT USE Char"/>
    <w:basedOn w:val="DefaultParagraphFont"/>
    <w:link w:val="BalloonText"/>
    <w:semiHidden/>
    <w:rsid w:val="00AC5D1B"/>
    <w:rPr>
      <w:rFonts w:cs="Arial"/>
    </w:rPr>
  </w:style>
  <w:style w:type="character" w:customStyle="1" w:styleId="FooterChar">
    <w:name w:val="Footer Char"/>
    <w:basedOn w:val="DefaultParagraphFont"/>
    <w:link w:val="Footer"/>
    <w:rsid w:val="00AC5D1B"/>
    <w:rPr>
      <w:rFonts w:ascii="Arial Bold" w:hAnsi="Arial Bold" w:cs="Arial"/>
      <w:b/>
      <w:sz w:val="16"/>
      <w:szCs w:val="16"/>
    </w:rPr>
  </w:style>
  <w:style w:type="table" w:styleId="LightShading-Accent5">
    <w:name w:val="Light Shading Accent 5"/>
    <w:basedOn w:val="TableNormal"/>
    <w:uiPriority w:val="60"/>
    <w:locked/>
    <w:rsid w:val="00AC5D1B"/>
    <w:pPr>
      <w:spacing w:before="180" w:after="18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locked/>
    <w:rsid w:val="00AC5D1B"/>
    <w:pPr>
      <w:spacing w:before="180" w:after="18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AC5D1B"/>
    <w:pPr>
      <w:spacing w:before="180" w:after="18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AC5D1B"/>
    <w:pPr>
      <w:spacing w:before="180" w:after="18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locked/>
    <w:rsid w:val="00AC5D1B"/>
    <w:pPr>
      <w:spacing w:before="180" w:after="18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
    <w:name w:val="Light Shading"/>
    <w:basedOn w:val="TableNormal"/>
    <w:uiPriority w:val="60"/>
    <w:locked/>
    <w:rsid w:val="00AC5D1B"/>
    <w:pPr>
      <w:spacing w:before="180" w:after="18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4">
    <w:name w:val="Medium Shading 2 Accent 4"/>
    <w:basedOn w:val="TableNormal"/>
    <w:uiPriority w:val="64"/>
    <w:locked/>
    <w:rsid w:val="00AC5D1B"/>
    <w:pPr>
      <w:spacing w:before="180" w:after="18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ocumentsubtitle">
    <w:name w:val="Document subtitle"/>
    <w:basedOn w:val="Documenttitle"/>
    <w:next w:val="Record"/>
    <w:link w:val="DocumentsubtitleChar"/>
    <w:qFormat/>
    <w:rsid w:val="00AC5D1B"/>
    <w:pPr>
      <w:spacing w:before="0" w:after="600"/>
      <w:outlineLvl w:val="1"/>
    </w:pPr>
    <w:rPr>
      <w:sz w:val="32"/>
      <w:szCs w:val="36"/>
    </w:rPr>
  </w:style>
  <w:style w:type="character" w:customStyle="1" w:styleId="DocumentsubtitleChar">
    <w:name w:val="Document subtitle Char"/>
    <w:basedOn w:val="DefaultParagraphFont"/>
    <w:link w:val="Documentsubtitle"/>
    <w:rsid w:val="00AC5D1B"/>
    <w:rPr>
      <w:rFonts w:eastAsia="Times New Roman"/>
      <w:sz w:val="32"/>
      <w:szCs w:val="36"/>
    </w:rPr>
  </w:style>
  <w:style w:type="paragraph" w:styleId="Bibliography">
    <w:name w:val="Bibliography"/>
    <w:next w:val="BodyText"/>
    <w:uiPriority w:val="37"/>
    <w:unhideWhenUsed/>
    <w:locked/>
    <w:rsid w:val="00AC5D1B"/>
    <w:pPr>
      <w:pBdr>
        <w:top w:val="single" w:sz="4" w:space="1" w:color="808080"/>
        <w:left w:val="single" w:sz="4" w:space="4" w:color="808080"/>
        <w:bottom w:val="single" w:sz="4" w:space="1" w:color="808080"/>
        <w:right w:val="single" w:sz="4" w:space="4" w:color="808080"/>
      </w:pBdr>
      <w:spacing w:before="360" w:after="160"/>
    </w:pPr>
    <w:rPr>
      <w:rFonts w:eastAsia="Times New Roman" w:cs="Arial"/>
    </w:rPr>
  </w:style>
  <w:style w:type="paragraph" w:styleId="Caption">
    <w:name w:val="caption"/>
    <w:next w:val="BodyText"/>
    <w:link w:val="CaptionChar"/>
    <w:qFormat/>
    <w:rsid w:val="00AC5D1B"/>
    <w:pPr>
      <w:spacing w:before="120" w:after="480" w:line="200" w:lineRule="atLeast"/>
    </w:pPr>
    <w:rPr>
      <w:rFonts w:eastAsia="Times New Roman" w:cs="Arial"/>
      <w:i/>
      <w:sz w:val="18"/>
      <w:szCs w:val="18"/>
    </w:rPr>
  </w:style>
  <w:style w:type="paragraph" w:styleId="CommentSubject">
    <w:name w:val="annotation subject"/>
    <w:aliases w:val="CS-DO NOT USE"/>
    <w:link w:val="CommentSubjectChar"/>
    <w:semiHidden/>
    <w:locked/>
    <w:rsid w:val="00AC5D1B"/>
    <w:pPr>
      <w:spacing w:before="180" w:after="180"/>
    </w:pPr>
    <w:rPr>
      <w:rFonts w:cs="Arial"/>
    </w:rPr>
  </w:style>
  <w:style w:type="character" w:customStyle="1" w:styleId="CommentSubjectChar">
    <w:name w:val="Comment Subject Char"/>
    <w:aliases w:val="CS-DO NOT USE Char"/>
    <w:basedOn w:val="DefaultParagraphFont"/>
    <w:link w:val="CommentSubject"/>
    <w:semiHidden/>
    <w:rsid w:val="00AC5D1B"/>
    <w:rPr>
      <w:rFonts w:cs="Arial"/>
    </w:rPr>
  </w:style>
  <w:style w:type="paragraph" w:styleId="DocumentMap">
    <w:name w:val="Document Map"/>
    <w:aliases w:val="DM-DO NOT USE"/>
    <w:link w:val="DocumentMapChar"/>
    <w:semiHidden/>
    <w:locked/>
    <w:rsid w:val="00AC5D1B"/>
    <w:pPr>
      <w:spacing w:before="180" w:after="180"/>
    </w:pPr>
    <w:rPr>
      <w:rFonts w:cs="Arial"/>
    </w:rPr>
  </w:style>
  <w:style w:type="character" w:customStyle="1" w:styleId="DocumentMapChar">
    <w:name w:val="Document Map Char"/>
    <w:aliases w:val="DM-DO NOT USE Char"/>
    <w:basedOn w:val="DefaultParagraphFont"/>
    <w:link w:val="DocumentMap"/>
    <w:semiHidden/>
    <w:rsid w:val="00AC5D1B"/>
    <w:rPr>
      <w:rFonts w:cs="Arial"/>
    </w:rPr>
  </w:style>
  <w:style w:type="paragraph" w:styleId="FootnoteText">
    <w:name w:val="footnote text"/>
    <w:link w:val="FootnoteTextChar"/>
    <w:semiHidden/>
    <w:locked/>
    <w:rsid w:val="00AC5D1B"/>
    <w:pPr>
      <w:spacing w:before="60" w:after="60" w:line="240" w:lineRule="auto"/>
      <w:ind w:left="113" w:hanging="113"/>
    </w:pPr>
    <w:rPr>
      <w:rFonts w:cs="Arial"/>
      <w:sz w:val="16"/>
    </w:rPr>
  </w:style>
  <w:style w:type="character" w:customStyle="1" w:styleId="FootnoteTextChar">
    <w:name w:val="Footnote Text Char"/>
    <w:basedOn w:val="DefaultParagraphFont"/>
    <w:link w:val="FootnoteText"/>
    <w:semiHidden/>
    <w:rsid w:val="00AC5D1B"/>
    <w:rPr>
      <w:rFonts w:cs="Arial"/>
      <w:sz w:val="16"/>
    </w:rPr>
  </w:style>
  <w:style w:type="paragraph" w:styleId="Index1">
    <w:name w:val="index 1"/>
    <w:basedOn w:val="Normal"/>
    <w:next w:val="Normal"/>
    <w:autoRedefine/>
    <w:semiHidden/>
    <w:locked/>
    <w:rsid w:val="00AC5D1B"/>
    <w:pPr>
      <w:spacing w:line="240" w:lineRule="auto"/>
      <w:ind w:left="200" w:hanging="200"/>
    </w:pPr>
  </w:style>
  <w:style w:type="paragraph" w:styleId="Index2">
    <w:name w:val="index 2"/>
    <w:basedOn w:val="Normal"/>
    <w:next w:val="Normal"/>
    <w:autoRedefine/>
    <w:semiHidden/>
    <w:locked/>
    <w:rsid w:val="00AC5D1B"/>
    <w:pPr>
      <w:spacing w:line="240" w:lineRule="auto"/>
      <w:ind w:left="400" w:hanging="200"/>
    </w:pPr>
  </w:style>
  <w:style w:type="paragraph" w:styleId="Index3">
    <w:name w:val="index 3"/>
    <w:basedOn w:val="Normal"/>
    <w:next w:val="Normal"/>
    <w:autoRedefine/>
    <w:semiHidden/>
    <w:locked/>
    <w:rsid w:val="00AC5D1B"/>
    <w:pPr>
      <w:spacing w:line="240" w:lineRule="auto"/>
      <w:ind w:left="600" w:hanging="200"/>
    </w:pPr>
  </w:style>
  <w:style w:type="paragraph" w:styleId="Index4">
    <w:name w:val="index 4"/>
    <w:basedOn w:val="Normal"/>
    <w:next w:val="Normal"/>
    <w:autoRedefine/>
    <w:semiHidden/>
    <w:locked/>
    <w:rsid w:val="00AC5D1B"/>
    <w:pPr>
      <w:spacing w:line="240" w:lineRule="auto"/>
      <w:ind w:left="800" w:hanging="200"/>
    </w:pPr>
  </w:style>
  <w:style w:type="paragraph" w:styleId="Index5">
    <w:name w:val="index 5"/>
    <w:basedOn w:val="Normal"/>
    <w:next w:val="Normal"/>
    <w:autoRedefine/>
    <w:semiHidden/>
    <w:locked/>
    <w:rsid w:val="00AC5D1B"/>
    <w:pPr>
      <w:spacing w:line="240" w:lineRule="auto"/>
      <w:ind w:left="1000" w:hanging="200"/>
    </w:pPr>
  </w:style>
  <w:style w:type="paragraph" w:styleId="Index6">
    <w:name w:val="index 6"/>
    <w:basedOn w:val="Normal"/>
    <w:next w:val="Normal"/>
    <w:autoRedefine/>
    <w:semiHidden/>
    <w:locked/>
    <w:rsid w:val="00AC5D1B"/>
    <w:pPr>
      <w:spacing w:line="240" w:lineRule="auto"/>
      <w:ind w:left="1200" w:hanging="200"/>
    </w:pPr>
  </w:style>
  <w:style w:type="paragraph" w:styleId="Index7">
    <w:name w:val="index 7"/>
    <w:basedOn w:val="Normal"/>
    <w:next w:val="Normal"/>
    <w:autoRedefine/>
    <w:semiHidden/>
    <w:locked/>
    <w:rsid w:val="00AC5D1B"/>
    <w:pPr>
      <w:spacing w:line="240" w:lineRule="auto"/>
      <w:ind w:left="1400" w:hanging="200"/>
    </w:pPr>
  </w:style>
  <w:style w:type="paragraph" w:styleId="Index8">
    <w:name w:val="index 8"/>
    <w:basedOn w:val="Normal"/>
    <w:next w:val="Normal"/>
    <w:autoRedefine/>
    <w:semiHidden/>
    <w:locked/>
    <w:rsid w:val="00AC5D1B"/>
    <w:pPr>
      <w:spacing w:line="240" w:lineRule="auto"/>
      <w:ind w:left="1600" w:hanging="200"/>
    </w:pPr>
  </w:style>
  <w:style w:type="paragraph" w:styleId="Index9">
    <w:name w:val="index 9"/>
    <w:basedOn w:val="Normal"/>
    <w:next w:val="Normal"/>
    <w:autoRedefine/>
    <w:semiHidden/>
    <w:locked/>
    <w:rsid w:val="00AC5D1B"/>
    <w:pPr>
      <w:spacing w:line="240" w:lineRule="auto"/>
      <w:ind w:left="1800" w:hanging="200"/>
    </w:pPr>
  </w:style>
  <w:style w:type="paragraph" w:styleId="IndexHeading">
    <w:name w:val="index heading"/>
    <w:aliases w:val="IH-DO NOT USE"/>
    <w:basedOn w:val="IntenseQuote"/>
    <w:next w:val="Index1"/>
    <w:semiHidden/>
    <w:locked/>
    <w:rsid w:val="00AC5D1B"/>
  </w:style>
  <w:style w:type="paragraph" w:styleId="IntenseQuote">
    <w:name w:val="Intense Quote"/>
    <w:aliases w:val="IQ-DO NOT USE"/>
    <w:next w:val="Normal"/>
    <w:link w:val="IntenseQuoteChar"/>
    <w:uiPriority w:val="30"/>
    <w:semiHidden/>
    <w:qFormat/>
    <w:locked/>
    <w:rsid w:val="00AC5D1B"/>
    <w:pPr>
      <w:spacing w:before="180" w:after="180"/>
    </w:pPr>
    <w:rPr>
      <w:rFonts w:cs="Arial"/>
    </w:rPr>
  </w:style>
  <w:style w:type="character" w:customStyle="1" w:styleId="IntenseQuoteChar">
    <w:name w:val="Intense Quote Char"/>
    <w:aliases w:val="IQ-DO NOT USE Char"/>
    <w:basedOn w:val="DefaultParagraphFont"/>
    <w:link w:val="IntenseQuote"/>
    <w:uiPriority w:val="30"/>
    <w:semiHidden/>
    <w:rsid w:val="00AC5D1B"/>
    <w:rPr>
      <w:rFonts w:cs="Arial"/>
    </w:rPr>
  </w:style>
  <w:style w:type="paragraph" w:styleId="ListParagraph">
    <w:name w:val="List Paragraph"/>
    <w:aliases w:val="LP-DO NOT USE"/>
    <w:basedOn w:val="MacroText"/>
    <w:uiPriority w:val="34"/>
    <w:qFormat/>
    <w:locked/>
    <w:rsid w:val="00AC5D1B"/>
  </w:style>
  <w:style w:type="paragraph" w:styleId="MacroText">
    <w:name w:val="macro"/>
    <w:aliases w:val="MT-DO NOT USE"/>
    <w:basedOn w:val="MessageHeader"/>
    <w:link w:val="MacroTextChar"/>
    <w:semiHidden/>
    <w:locked/>
    <w:rsid w:val="00AC5D1B"/>
  </w:style>
  <w:style w:type="character" w:customStyle="1" w:styleId="MacroTextChar">
    <w:name w:val="Macro Text Char"/>
    <w:aliases w:val="MT-DO NOT USE Char"/>
    <w:basedOn w:val="DefaultParagraphFont"/>
    <w:link w:val="MacroText"/>
    <w:semiHidden/>
    <w:rsid w:val="00AC5D1B"/>
    <w:rPr>
      <w:rFonts w:cs="Arial"/>
    </w:rPr>
  </w:style>
  <w:style w:type="paragraph" w:styleId="NoSpacing">
    <w:name w:val="No Spacing"/>
    <w:aliases w:val="NS-DO NOT USE"/>
    <w:link w:val="NoSpacingChar"/>
    <w:uiPriority w:val="1"/>
    <w:qFormat/>
    <w:locked/>
    <w:rsid w:val="00AC5D1B"/>
    <w:pPr>
      <w:spacing w:before="180" w:after="180" w:line="240" w:lineRule="auto"/>
    </w:pPr>
  </w:style>
  <w:style w:type="paragraph" w:styleId="Quote">
    <w:name w:val="Quote"/>
    <w:aliases w:val="Q-DO NOT USE"/>
    <w:next w:val="Normal"/>
    <w:link w:val="QuoteChar"/>
    <w:uiPriority w:val="29"/>
    <w:semiHidden/>
    <w:qFormat/>
    <w:locked/>
    <w:rsid w:val="00AC5D1B"/>
    <w:pPr>
      <w:spacing w:before="180" w:after="180"/>
    </w:pPr>
    <w:rPr>
      <w:rFonts w:cs="Arial"/>
    </w:rPr>
  </w:style>
  <w:style w:type="character" w:customStyle="1" w:styleId="QuoteChar">
    <w:name w:val="Quote Char"/>
    <w:aliases w:val="Q-DO NOT USE Char"/>
    <w:basedOn w:val="DefaultParagraphFont"/>
    <w:link w:val="Quote"/>
    <w:uiPriority w:val="29"/>
    <w:semiHidden/>
    <w:rsid w:val="00AC5D1B"/>
    <w:rPr>
      <w:rFonts w:cs="Arial"/>
    </w:rPr>
  </w:style>
  <w:style w:type="paragraph" w:styleId="TableofAuthorities">
    <w:name w:val="table of authorities"/>
    <w:basedOn w:val="Normal"/>
    <w:next w:val="Normal"/>
    <w:semiHidden/>
    <w:locked/>
    <w:rsid w:val="00792071"/>
    <w:pPr>
      <w:ind w:left="200" w:hanging="200"/>
    </w:pPr>
  </w:style>
  <w:style w:type="paragraph" w:styleId="TOAHeading">
    <w:name w:val="toa heading"/>
    <w:next w:val="Normal"/>
    <w:uiPriority w:val="99"/>
    <w:semiHidden/>
    <w:locked/>
    <w:rsid w:val="00AC5D1B"/>
    <w:pPr>
      <w:spacing w:before="120" w:after="180"/>
    </w:pPr>
    <w:rPr>
      <w:rFonts w:eastAsiaTheme="majorEastAsia" w:cstheme="majorBidi"/>
      <w:bCs/>
      <w:szCs w:val="24"/>
    </w:rPr>
  </w:style>
  <w:style w:type="paragraph" w:styleId="TOC7">
    <w:name w:val="toc 7"/>
    <w:basedOn w:val="Normal"/>
    <w:next w:val="Normal"/>
    <w:autoRedefine/>
    <w:uiPriority w:val="39"/>
    <w:locked/>
    <w:rsid w:val="00AC5D1B"/>
    <w:pPr>
      <w:spacing w:after="100"/>
      <w:ind w:left="1200"/>
    </w:pPr>
  </w:style>
  <w:style w:type="paragraph" w:styleId="TOC8">
    <w:name w:val="toc 8"/>
    <w:basedOn w:val="Normal"/>
    <w:next w:val="Normal"/>
    <w:autoRedefine/>
    <w:uiPriority w:val="39"/>
    <w:locked/>
    <w:rsid w:val="00AC5D1B"/>
    <w:pPr>
      <w:spacing w:after="100"/>
      <w:ind w:left="1400"/>
    </w:pPr>
  </w:style>
  <w:style w:type="paragraph" w:styleId="TOC9">
    <w:name w:val="toc 9"/>
    <w:basedOn w:val="Normal"/>
    <w:next w:val="Normal"/>
    <w:autoRedefine/>
    <w:uiPriority w:val="39"/>
    <w:locked/>
    <w:rsid w:val="00AC5D1B"/>
    <w:pPr>
      <w:spacing w:after="100"/>
      <w:ind w:left="1600"/>
    </w:pPr>
  </w:style>
  <w:style w:type="paragraph" w:styleId="TOCHeading">
    <w:name w:val="TOC Heading"/>
    <w:next w:val="BodyText"/>
    <w:qFormat/>
    <w:locked/>
    <w:rsid w:val="00AC5D1B"/>
    <w:pPr>
      <w:pageBreakBefore/>
      <w:spacing w:before="180" w:after="960" w:line="240" w:lineRule="auto"/>
    </w:pPr>
    <w:rPr>
      <w:rFonts w:eastAsia="Times New Roman"/>
      <w:sz w:val="40"/>
    </w:rPr>
  </w:style>
  <w:style w:type="numbering" w:customStyle="1" w:styleId="HeadingsNumbered">
    <w:name w:val="Headings Numbered"/>
    <w:uiPriority w:val="99"/>
    <w:locked/>
    <w:rsid w:val="00AC5D1B"/>
    <w:pPr>
      <w:numPr>
        <w:numId w:val="18"/>
      </w:numPr>
    </w:pPr>
  </w:style>
  <w:style w:type="numbering" w:customStyle="1" w:styleId="BulletsNumbered">
    <w:name w:val="Bullets Numbered"/>
    <w:uiPriority w:val="99"/>
    <w:locked/>
    <w:rsid w:val="00AC5D1B"/>
    <w:pPr>
      <w:numPr>
        <w:numId w:val="15"/>
      </w:numPr>
    </w:pPr>
  </w:style>
  <w:style w:type="numbering" w:customStyle="1" w:styleId="Bullets">
    <w:name w:val="Bullets"/>
    <w:uiPriority w:val="99"/>
    <w:locked/>
    <w:rsid w:val="00AC5D1B"/>
    <w:pPr>
      <w:numPr>
        <w:numId w:val="12"/>
      </w:numPr>
    </w:pPr>
  </w:style>
  <w:style w:type="paragraph" w:customStyle="1" w:styleId="Tableheadingcentred">
    <w:name w:val="Table heading centred"/>
    <w:basedOn w:val="Tableheadingleft"/>
    <w:next w:val="BodyText"/>
    <w:rsid w:val="00AC5D1B"/>
    <w:pPr>
      <w:jc w:val="center"/>
    </w:pPr>
  </w:style>
  <w:style w:type="paragraph" w:customStyle="1" w:styleId="Tableheadingright">
    <w:name w:val="Table heading right"/>
    <w:basedOn w:val="Tableheadingcentred"/>
    <w:next w:val="BodyText"/>
    <w:rsid w:val="00AC5D1B"/>
    <w:pPr>
      <w:jc w:val="right"/>
    </w:pPr>
  </w:style>
  <w:style w:type="paragraph" w:customStyle="1" w:styleId="Tabletextcentred">
    <w:name w:val="Table text centred"/>
    <w:basedOn w:val="Tabletextleft"/>
    <w:next w:val="BodyText"/>
    <w:qFormat/>
    <w:rsid w:val="00AC5D1B"/>
    <w:pPr>
      <w:jc w:val="center"/>
    </w:pPr>
  </w:style>
  <w:style w:type="paragraph" w:customStyle="1" w:styleId="Tabletextright">
    <w:name w:val="Table text right"/>
    <w:basedOn w:val="Tabletextcentred"/>
    <w:next w:val="BodyText"/>
    <w:qFormat/>
    <w:rsid w:val="00AC5D1B"/>
    <w:pPr>
      <w:jc w:val="right"/>
    </w:pPr>
  </w:style>
  <w:style w:type="character" w:customStyle="1" w:styleId="Subscriptitalic">
    <w:name w:val="Subscript italic"/>
    <w:basedOn w:val="Subscript"/>
    <w:qFormat/>
    <w:rsid w:val="00AC5D1B"/>
    <w:rPr>
      <w:i/>
      <w:iCs/>
      <w:position w:val="-2"/>
      <w:vertAlign w:val="subscript"/>
    </w:rPr>
  </w:style>
  <w:style w:type="character" w:customStyle="1" w:styleId="Superscriptitalic">
    <w:name w:val="Superscript italic"/>
    <w:basedOn w:val="Superscript"/>
    <w:rsid w:val="00055CA8"/>
    <w:rPr>
      <w:i/>
      <w:iCs/>
      <w:dstrike w:val="0"/>
      <w:spacing w:val="0"/>
      <w:position w:val="2"/>
      <w:sz w:val="18"/>
      <w:u w:val="none"/>
      <w:vertAlign w:val="superscript"/>
    </w:rPr>
  </w:style>
  <w:style w:type="numbering" w:customStyle="1" w:styleId="Bulletnew">
    <w:name w:val="Bullet new"/>
    <w:basedOn w:val="Bullets"/>
    <w:uiPriority w:val="99"/>
    <w:locked/>
    <w:rsid w:val="00AC5D1B"/>
    <w:pPr>
      <w:numPr>
        <w:numId w:val="13"/>
      </w:numPr>
    </w:pPr>
  </w:style>
  <w:style w:type="paragraph" w:customStyle="1" w:styleId="Versopage1stbold">
    <w:name w:val="Verso page 1st bold"/>
    <w:basedOn w:val="Versopagebold"/>
    <w:qFormat/>
    <w:rsid w:val="005B5107"/>
    <w:pPr>
      <w:pageBreakBefore/>
      <w:spacing w:before="0"/>
    </w:pPr>
  </w:style>
  <w:style w:type="table" w:customStyle="1" w:styleId="TableStyleGANoHeaders">
    <w:name w:val="Table Style GA No Headers"/>
    <w:basedOn w:val="TableStyleGAHeaderRow"/>
    <w:uiPriority w:val="99"/>
    <w:rsid w:val="00395946"/>
    <w:pPr>
      <w:spacing w:line="240" w:lineRule="auto"/>
    </w:pPr>
    <w:tblPr>
      <w:tblStyleRowBandSize w:val="1"/>
      <w:tblStyleColBandSize w:val="1"/>
      <w:tblInd w:w="57" w:type="dxa"/>
      <w:tblCellMar>
        <w:top w:w="57" w:type="dxa"/>
        <w:left w:w="57" w:type="dxa"/>
        <w:bottom w:w="57" w:type="dxa"/>
        <w:right w:w="57" w:type="dxa"/>
      </w:tblCellMar>
    </w:tblPr>
    <w:trPr>
      <w:cantSplit/>
    </w:trPr>
    <w:tcPr>
      <w:shd w:val="clear" w:color="auto" w:fill="FFFFFF" w:themeFill="background1"/>
      <w:vAlign w:val="center"/>
    </w:tcPr>
    <w:tblStylePr w:type="firstRow">
      <w:pPr>
        <w:wordWrap/>
        <w:spacing w:beforeLines="0" w:before="0" w:beforeAutospacing="0" w:afterLines="0" w:after="0" w:afterAutospacing="0" w:line="120" w:lineRule="atLeast"/>
        <w:jc w:val="left"/>
      </w:pPr>
      <w:rPr>
        <w:rFonts w:ascii="Arial" w:hAnsi="Arial"/>
        <w:b w:val="0"/>
        <w:color w:val="auto"/>
        <w:sz w:val="18"/>
      </w:rPr>
      <w:tblPr/>
      <w:trPr>
        <w:tblHeader/>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1Vert">
      <w:pPr>
        <w:wordWrap/>
        <w:jc w:val="left"/>
      </w:pPr>
    </w:tblStylePr>
    <w:tblStylePr w:type="band1Horz">
      <w:pPr>
        <w:wordWrap/>
        <w:spacing w:beforeLines="0" w:before="0" w:beforeAutospacing="0" w:afterLines="0" w:after="0" w:afterAutospacing="0" w:line="120" w:lineRule="atLeast"/>
        <w:jc w:val="lef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paragraph" w:customStyle="1" w:styleId="FiguresandImagescentred">
    <w:name w:val="Figures and Images centred"/>
    <w:basedOn w:val="FiguresandImagesLeft"/>
    <w:rsid w:val="00A54C1B"/>
    <w:pPr>
      <w:jc w:val="center"/>
    </w:pPr>
  </w:style>
  <w:style w:type="paragraph" w:customStyle="1" w:styleId="Authors">
    <w:name w:val="Authors"/>
    <w:basedOn w:val="BodyText"/>
    <w:next w:val="Figuresandimagesleft0"/>
    <w:qFormat/>
    <w:rsid w:val="00187AE1"/>
    <w:pPr>
      <w:spacing w:after="3360"/>
    </w:pPr>
  </w:style>
  <w:style w:type="table" w:styleId="MediumShading1">
    <w:name w:val="Medium Shading 1"/>
    <w:basedOn w:val="TableNormal"/>
    <w:uiPriority w:val="63"/>
    <w:locked/>
    <w:rsid w:val="00AC5D1B"/>
    <w:pPr>
      <w:spacing w:before="180" w:after="18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Grid2">
    <w:name w:val="Medium Grid 2"/>
    <w:basedOn w:val="TableNormal"/>
    <w:uiPriority w:val="68"/>
    <w:locked/>
    <w:rsid w:val="00AC5D1B"/>
    <w:pPr>
      <w:spacing w:before="180" w:after="18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eStyleGAHeaderRowColumn">
    <w:name w:val="Table Style GA Header Row &amp; Column"/>
    <w:basedOn w:val="TableNormal"/>
    <w:uiPriority w:val="99"/>
    <w:rsid w:val="00B35B3A"/>
    <w:pPr>
      <w:spacing w:line="240" w:lineRule="auto"/>
    </w:pPr>
    <w:rPr>
      <w:sz w:val="18"/>
    </w:rPr>
    <w:tblPr>
      <w:tblStyleRowBandSize w:val="1"/>
      <w:tblStyleColBandSize w:val="1"/>
      <w:tblInd w:w="57" w:type="dxa"/>
      <w:tblCellMar>
        <w:top w:w="57" w:type="dxa"/>
        <w:left w:w="57" w:type="dxa"/>
        <w:bottom w:w="57" w:type="dxa"/>
        <w:right w:w="57" w:type="dxa"/>
      </w:tblCellMar>
    </w:tblPr>
    <w:trPr>
      <w:cantSplit/>
    </w:trPr>
    <w:tcPr>
      <w:shd w:val="clear" w:color="auto" w:fill="FFFFFF" w:themeFill="background1"/>
      <w:vAlign w:val="center"/>
    </w:tcPr>
    <w:tblStylePr w:type="firstRow">
      <w:pPr>
        <w:wordWrap/>
        <w:spacing w:beforeLines="0" w:before="0" w:beforeAutospacing="0" w:afterLines="0" w:after="0" w:afterAutospacing="0" w:line="120" w:lineRule="atLeast"/>
        <w:jc w:val="left"/>
      </w:pPr>
      <w:rPr>
        <w:rFonts w:ascii="Arial" w:hAnsi="Arial"/>
        <w:b/>
        <w:color w:val="FFFFFF"/>
        <w:sz w:val="18"/>
      </w:rPr>
      <w:tblPr/>
      <w:trPr>
        <w:tblHeader/>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color w:val="FFFFFF"/>
      </w:rPr>
      <w:tblPr/>
      <w:tcPr>
        <w:shd w:val="clear" w:color="auto" w:fill="FFFFFF"/>
      </w:tcPr>
    </w:tblStylePr>
  </w:style>
  <w:style w:type="paragraph" w:customStyle="1" w:styleId="Footerlandscape">
    <w:name w:val="Footer landscape"/>
    <w:basedOn w:val="Footer"/>
    <w:qFormat/>
    <w:rsid w:val="00AC5D1B"/>
    <w:pPr>
      <w:tabs>
        <w:tab w:val="clear" w:pos="9072"/>
        <w:tab w:val="right" w:pos="14005"/>
      </w:tabs>
    </w:pPr>
  </w:style>
  <w:style w:type="table" w:customStyle="1" w:styleId="TableStyleGAHeaderColumn">
    <w:name w:val="Table Style GA Header Column"/>
    <w:basedOn w:val="TableStyleGAHeaderRowColumn"/>
    <w:uiPriority w:val="99"/>
    <w:rsid w:val="00B35B3A"/>
    <w:tblPr>
      <w:tblStyleRowBandSize w:val="1"/>
      <w:tblStyleColBandSize w:val="1"/>
      <w:tblInd w:w="57" w:type="dxa"/>
      <w:tblCellMar>
        <w:top w:w="57" w:type="dxa"/>
        <w:left w:w="57" w:type="dxa"/>
        <w:bottom w:w="57" w:type="dxa"/>
        <w:right w:w="57" w:type="dxa"/>
      </w:tblCellMar>
    </w:tblPr>
    <w:trPr>
      <w:cantSplit/>
    </w:trPr>
    <w:tcPr>
      <w:shd w:val="clear" w:color="auto" w:fill="FFFFFF" w:themeFill="background1"/>
      <w:vAlign w:val="center"/>
    </w:tcPr>
    <w:tblStylePr w:type="firstRow">
      <w:pPr>
        <w:wordWrap/>
        <w:spacing w:beforeLines="0" w:before="0" w:beforeAutospacing="0" w:afterLines="0" w:after="0" w:afterAutospacing="0" w:line="120" w:lineRule="atLeast"/>
        <w:jc w:val="left"/>
      </w:pPr>
      <w:rPr>
        <w:rFonts w:ascii="Arial" w:hAnsi="Arial"/>
        <w:b w:val="0"/>
        <w:color w:val="auto"/>
        <w:sz w:val="18"/>
      </w:rPr>
      <w:tblPr/>
      <w:trPr>
        <w:tblHeader/>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b/>
        <w:color w:val="FFFFFF"/>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444444"/>
      </w:tcPr>
    </w:tblStylePr>
  </w:style>
  <w:style w:type="character" w:customStyle="1" w:styleId="NoSpacingChar">
    <w:name w:val="No Spacing Char"/>
    <w:aliases w:val="NS-DO NOT USE Char"/>
    <w:link w:val="NoSpacing"/>
    <w:uiPriority w:val="1"/>
    <w:rsid w:val="00810434"/>
  </w:style>
  <w:style w:type="paragraph" w:customStyle="1" w:styleId="StyleICEWARMRomanBold">
    <w:name w:val="Style ICEWARM_Roman + Bold"/>
    <w:basedOn w:val="Normal"/>
    <w:rsid w:val="002F4C16"/>
    <w:pPr>
      <w:numPr>
        <w:numId w:val="3"/>
      </w:numPr>
      <w:spacing w:after="120" w:line="240" w:lineRule="auto"/>
      <w:jc w:val="both"/>
    </w:pPr>
    <w:rPr>
      <w:rFonts w:ascii="Times New Roman" w:hAnsi="Times New Roman"/>
      <w:sz w:val="21"/>
    </w:rPr>
  </w:style>
  <w:style w:type="character" w:customStyle="1" w:styleId="HeaderChar">
    <w:name w:val="Header Char"/>
    <w:basedOn w:val="DefaultParagraphFont"/>
    <w:link w:val="Header"/>
    <w:rsid w:val="00AC5D1B"/>
    <w:rPr>
      <w:rFonts w:ascii="Arial Bold" w:hAnsi="Arial Bold" w:cs="Arial"/>
      <w:b/>
      <w:sz w:val="16"/>
      <w:szCs w:val="16"/>
    </w:rPr>
  </w:style>
  <w:style w:type="paragraph" w:customStyle="1" w:styleId="BodyText1">
    <w:name w:val="Body Text1"/>
    <w:basedOn w:val="Normal"/>
    <w:rsid w:val="005048F8"/>
    <w:pPr>
      <w:spacing w:before="120" w:after="120" w:line="240" w:lineRule="auto"/>
    </w:pPr>
    <w:rPr>
      <w:rFonts w:ascii="Times New Roman" w:eastAsia="Times New Roman" w:hAnsi="Times New Roman"/>
      <w:sz w:val="24"/>
      <w:szCs w:val="24"/>
    </w:rPr>
  </w:style>
  <w:style w:type="character" w:styleId="CommentReference">
    <w:name w:val="annotation reference"/>
    <w:aliases w:val="CR-DO NOT USE"/>
    <w:semiHidden/>
    <w:locked/>
    <w:rsid w:val="00AC5D1B"/>
  </w:style>
  <w:style w:type="paragraph" w:customStyle="1" w:styleId="nwcbodytext">
    <w:name w:val="nwc body text"/>
    <w:link w:val="nwcbodytextChar"/>
    <w:rsid w:val="005048F8"/>
    <w:pPr>
      <w:spacing w:before="240" w:after="120" w:line="264" w:lineRule="auto"/>
    </w:pPr>
    <w:rPr>
      <w:rFonts w:eastAsia="Times New Roman"/>
      <w:sz w:val="22"/>
      <w:szCs w:val="22"/>
      <w:lang w:eastAsia="en-US"/>
    </w:rPr>
  </w:style>
  <w:style w:type="character" w:customStyle="1" w:styleId="nwcbodytextChar">
    <w:name w:val="nwc body text Char"/>
    <w:link w:val="nwcbodytext"/>
    <w:locked/>
    <w:rsid w:val="005048F8"/>
    <w:rPr>
      <w:rFonts w:eastAsia="Times New Roman"/>
      <w:sz w:val="22"/>
      <w:szCs w:val="22"/>
      <w:lang w:eastAsia="en-US"/>
    </w:rPr>
  </w:style>
  <w:style w:type="character" w:customStyle="1" w:styleId="PlainTextChar">
    <w:name w:val="Plain Text Char"/>
    <w:aliases w:val="PT-DO NOT USE Char"/>
    <w:link w:val="PlainText"/>
    <w:rsid w:val="00980C84"/>
    <w:rPr>
      <w:rFonts w:cs="Arial"/>
    </w:rPr>
  </w:style>
  <w:style w:type="paragraph" w:customStyle="1" w:styleId="Bullet">
    <w:name w:val="Bullet"/>
    <w:basedOn w:val="Normal"/>
    <w:link w:val="BulletChar"/>
    <w:rsid w:val="0060025A"/>
    <w:pPr>
      <w:numPr>
        <w:numId w:val="5"/>
      </w:numPr>
      <w:spacing w:after="120"/>
      <w:contextualSpacing/>
    </w:pPr>
    <w:rPr>
      <w:rFonts w:eastAsia="Times New Roman"/>
      <w:szCs w:val="24"/>
    </w:rPr>
  </w:style>
  <w:style w:type="character" w:customStyle="1" w:styleId="BulletChar">
    <w:name w:val="Bullet Char"/>
    <w:link w:val="Bullet"/>
    <w:rsid w:val="0060025A"/>
    <w:rPr>
      <w:rFonts w:eastAsia="Times New Roman" w:cs="Arial"/>
      <w:szCs w:val="24"/>
    </w:rPr>
  </w:style>
  <w:style w:type="character" w:customStyle="1" w:styleId="Heading5Char">
    <w:name w:val="Heading 5 Char"/>
    <w:link w:val="Heading5"/>
    <w:rsid w:val="003639DA"/>
    <w:rPr>
      <w:rFonts w:cs="Arial"/>
      <w:i/>
      <w:kern w:val="28"/>
      <w:sz w:val="22"/>
      <w:szCs w:val="30"/>
    </w:rPr>
  </w:style>
  <w:style w:type="paragraph" w:styleId="Revision">
    <w:name w:val="Revision"/>
    <w:hidden/>
    <w:uiPriority w:val="99"/>
    <w:semiHidden/>
    <w:rsid w:val="003639DA"/>
    <w:pPr>
      <w:spacing w:line="240" w:lineRule="auto"/>
    </w:pPr>
    <w:rPr>
      <w:rFonts w:ascii="Times New Roman" w:eastAsia="Calibri" w:hAnsi="Times New Roman"/>
      <w:bCs/>
      <w:sz w:val="24"/>
      <w:szCs w:val="24"/>
      <w:lang w:val="en-GB" w:eastAsia="en-US"/>
    </w:rPr>
  </w:style>
  <w:style w:type="paragraph" w:customStyle="1" w:styleId="Glossary">
    <w:name w:val="Glossary"/>
    <w:basedOn w:val="BodyText"/>
    <w:link w:val="GlossaryChar"/>
    <w:qFormat/>
    <w:rsid w:val="003639DA"/>
    <w:pPr>
      <w:spacing w:before="0" w:after="120" w:line="260" w:lineRule="exact"/>
      <w:jc w:val="both"/>
    </w:pPr>
    <w:rPr>
      <w:rFonts w:ascii="Times New Roman" w:hAnsi="Times New Roman" w:cs="Times New Roman"/>
      <w:sz w:val="21"/>
    </w:rPr>
  </w:style>
  <w:style w:type="character" w:customStyle="1" w:styleId="GlossaryChar">
    <w:name w:val="Glossary Char"/>
    <w:link w:val="Glossary"/>
    <w:rsid w:val="003639DA"/>
    <w:rPr>
      <w:rFonts w:ascii="Times New Roman" w:hAnsi="Times New Roman"/>
      <w:sz w:val="21"/>
    </w:rPr>
  </w:style>
  <w:style w:type="paragraph" w:customStyle="1" w:styleId="Style1">
    <w:name w:val="Style1"/>
    <w:basedOn w:val="Normal"/>
    <w:link w:val="Style1Char"/>
    <w:qFormat/>
    <w:rsid w:val="00134E20"/>
    <w:pPr>
      <w:spacing w:before="0" w:after="0" w:line="240" w:lineRule="auto"/>
    </w:pPr>
    <w:rPr>
      <w:rFonts w:ascii="Times New Roman" w:hAnsi="Times New Roman"/>
      <w:b/>
      <w:i/>
    </w:rPr>
  </w:style>
  <w:style w:type="character" w:customStyle="1" w:styleId="Style1Char">
    <w:name w:val="Style1 Char"/>
    <w:basedOn w:val="DefaultParagraphFont"/>
    <w:link w:val="Style1"/>
    <w:rsid w:val="00134E20"/>
    <w:rPr>
      <w:rFonts w:ascii="Times New Roman" w:hAnsi="Times New Roman"/>
      <w:b/>
      <w:i/>
    </w:rPr>
  </w:style>
  <w:style w:type="character" w:customStyle="1" w:styleId="BodyText2Char">
    <w:name w:val="Body Text 2 Char"/>
    <w:aliases w:val="BT2-DO NOT USE Char"/>
    <w:basedOn w:val="DefaultParagraphFont"/>
    <w:link w:val="BodyText2"/>
    <w:semiHidden/>
    <w:rsid w:val="00AC5D1B"/>
    <w:rPr>
      <w:rFonts w:cs="Arial"/>
    </w:rPr>
  </w:style>
  <w:style w:type="character" w:customStyle="1" w:styleId="BodyText3Char">
    <w:name w:val="Body Text 3 Char"/>
    <w:aliases w:val="BT3-DO NOT USE Char"/>
    <w:basedOn w:val="DefaultParagraphFont"/>
    <w:link w:val="BodyText3"/>
    <w:semiHidden/>
    <w:rsid w:val="00AC5D1B"/>
    <w:rPr>
      <w:rFonts w:cs="Arial"/>
    </w:rPr>
  </w:style>
  <w:style w:type="character" w:customStyle="1" w:styleId="BodyTextFirstIndent2Char">
    <w:name w:val="Body Text First Indent 2 Char"/>
    <w:aliases w:val="Bi2-DO NOT USE Char"/>
    <w:basedOn w:val="BodyTextIndentChar"/>
    <w:link w:val="BodyTextFirstIndent2"/>
    <w:semiHidden/>
    <w:rsid w:val="00AC5D1B"/>
    <w:rPr>
      <w:rFonts w:cs="Arial"/>
    </w:rPr>
  </w:style>
  <w:style w:type="character" w:customStyle="1" w:styleId="BodyTextFirstIndentChar">
    <w:name w:val="Body Text First Indent Char"/>
    <w:aliases w:val="Bi-DO NOT USE Char"/>
    <w:basedOn w:val="BodyTextChar"/>
    <w:link w:val="BodyTextFirstIndent"/>
    <w:semiHidden/>
    <w:rsid w:val="00AC5D1B"/>
    <w:rPr>
      <w:rFonts w:cs="Arial"/>
    </w:rPr>
  </w:style>
  <w:style w:type="character" w:customStyle="1" w:styleId="BodyTextIndent2Char">
    <w:name w:val="Body Text Indent 2 Char"/>
    <w:aliases w:val="B2-DO NOT USE Char"/>
    <w:basedOn w:val="DefaultParagraphFont"/>
    <w:link w:val="BodyTextIndent2"/>
    <w:semiHidden/>
    <w:rsid w:val="00AC5D1B"/>
    <w:rPr>
      <w:rFonts w:cs="Arial"/>
    </w:rPr>
  </w:style>
  <w:style w:type="character" w:customStyle="1" w:styleId="BodyTextIndent3Char">
    <w:name w:val="Body Text Indent 3 Char"/>
    <w:aliases w:val="B3-DO NOT USE Char"/>
    <w:basedOn w:val="DefaultParagraphFont"/>
    <w:link w:val="BodyTextIndent3"/>
    <w:semiHidden/>
    <w:rsid w:val="00AC5D1B"/>
    <w:rPr>
      <w:rFonts w:cs="Arial"/>
    </w:rPr>
  </w:style>
  <w:style w:type="character" w:customStyle="1" w:styleId="BodyTextIndentChar">
    <w:name w:val="Body Text Indent Char"/>
    <w:aliases w:val="B1-DO NOT USE Char"/>
    <w:basedOn w:val="DefaultParagraphFont"/>
    <w:link w:val="BodyTextIndent"/>
    <w:semiHidden/>
    <w:rsid w:val="00AC5D1B"/>
    <w:rPr>
      <w:rFonts w:cs="Arial"/>
    </w:rPr>
  </w:style>
  <w:style w:type="character" w:customStyle="1" w:styleId="Bold">
    <w:name w:val="Bold"/>
    <w:basedOn w:val="DefaultParagraphFont"/>
    <w:qFormat/>
    <w:rsid w:val="00AC5D1B"/>
    <w:rPr>
      <w:b/>
    </w:rPr>
  </w:style>
  <w:style w:type="character" w:styleId="BookTitle">
    <w:name w:val="Book Title"/>
    <w:aliases w:val="BT-DO NOT USE"/>
    <w:uiPriority w:val="33"/>
    <w:semiHidden/>
    <w:locked/>
    <w:rsid w:val="00AC5D1B"/>
  </w:style>
  <w:style w:type="numbering" w:customStyle="1" w:styleId="BulletsGA">
    <w:name w:val="Bullets GA"/>
    <w:basedOn w:val="NoList"/>
    <w:uiPriority w:val="99"/>
    <w:rsid w:val="00AC5D1B"/>
    <w:pPr>
      <w:numPr>
        <w:numId w:val="14"/>
      </w:numPr>
    </w:pPr>
  </w:style>
  <w:style w:type="character" w:styleId="EndnoteReference">
    <w:name w:val="endnote reference"/>
    <w:aliases w:val="ERe-DO NOT USE"/>
    <w:semiHidden/>
    <w:locked/>
    <w:rsid w:val="00AC5D1B"/>
  </w:style>
  <w:style w:type="paragraph" w:customStyle="1" w:styleId="Equation">
    <w:name w:val="Equation"/>
    <w:basedOn w:val="BodyText"/>
    <w:next w:val="BodyText"/>
    <w:uiPriority w:val="7"/>
    <w:qFormat/>
    <w:rsid w:val="00AC5D1B"/>
    <w:pPr>
      <w:tabs>
        <w:tab w:val="right" w:pos="9072"/>
      </w:tabs>
      <w:spacing w:before="360" w:after="360"/>
      <w:ind w:left="567"/>
    </w:pPr>
    <w:rPr>
      <w:rFonts w:eastAsia="Times New Roman"/>
      <w:szCs w:val="24"/>
      <w:lang w:eastAsia="en-US"/>
    </w:rPr>
  </w:style>
  <w:style w:type="paragraph" w:customStyle="1" w:styleId="Figuresandimagesleft0">
    <w:name w:val="Figures and images left"/>
    <w:basedOn w:val="BodyText"/>
    <w:next w:val="BodyText"/>
    <w:link w:val="FiguresandimagesleftChar0"/>
    <w:qFormat/>
    <w:rsid w:val="00AC5D1B"/>
    <w:pPr>
      <w:keepNext/>
      <w:spacing w:before="480" w:after="80" w:line="160" w:lineRule="atLeast"/>
    </w:pPr>
  </w:style>
  <w:style w:type="character" w:customStyle="1" w:styleId="FiguresandimagesleftChar0">
    <w:name w:val="Figures and images left Char"/>
    <w:basedOn w:val="BodyTextChar"/>
    <w:link w:val="Figuresandimagesleft0"/>
    <w:rsid w:val="00AC5D1B"/>
    <w:rPr>
      <w:rFonts w:cs="Arial"/>
    </w:rPr>
  </w:style>
  <w:style w:type="paragraph" w:customStyle="1" w:styleId="Figuresandimagescentred0">
    <w:name w:val="Figures and images centred"/>
    <w:basedOn w:val="Figuresandimagesleft0"/>
    <w:next w:val="BodyText"/>
    <w:qFormat/>
    <w:rsid w:val="00AC5D1B"/>
    <w:pPr>
      <w:jc w:val="center"/>
    </w:pPr>
  </w:style>
  <w:style w:type="paragraph" w:customStyle="1" w:styleId="FooterlandscapeA3">
    <w:name w:val="Footer landscape A3"/>
    <w:basedOn w:val="Footerlandscape"/>
    <w:qFormat/>
    <w:rsid w:val="00AC5D1B"/>
    <w:pPr>
      <w:tabs>
        <w:tab w:val="clear" w:pos="14005"/>
        <w:tab w:val="right" w:pos="20979"/>
      </w:tabs>
    </w:pPr>
  </w:style>
  <w:style w:type="character" w:styleId="FootnoteReference">
    <w:name w:val="footnote reference"/>
    <w:basedOn w:val="DefaultParagraphFont"/>
    <w:semiHidden/>
    <w:locked/>
    <w:rsid w:val="00AC5D1B"/>
    <w:rPr>
      <w:vertAlign w:val="superscript"/>
    </w:rPr>
  </w:style>
  <w:style w:type="paragraph" w:customStyle="1" w:styleId="Head1nonumbers">
    <w:name w:val="Head 1 no numbers"/>
    <w:next w:val="BodyText"/>
    <w:link w:val="Head1nonumbersChar"/>
    <w:qFormat/>
    <w:rsid w:val="00AC5D1B"/>
    <w:pPr>
      <w:keepNext/>
      <w:keepLines/>
      <w:pageBreakBefore/>
      <w:spacing w:before="180" w:after="1080" w:line="240" w:lineRule="auto"/>
      <w:outlineLvl w:val="0"/>
    </w:pPr>
    <w:rPr>
      <w:rFonts w:cs="Arial"/>
      <w:kern w:val="28"/>
      <w:sz w:val="40"/>
    </w:rPr>
  </w:style>
  <w:style w:type="character" w:customStyle="1" w:styleId="Head1nonumbersChar">
    <w:name w:val="Head 1 no numbers Char"/>
    <w:basedOn w:val="Heading1Char"/>
    <w:link w:val="Head1nonumbers"/>
    <w:rsid w:val="00AC5D1B"/>
    <w:rPr>
      <w:rFonts w:cs="Arial"/>
      <w:kern w:val="28"/>
      <w:sz w:val="40"/>
    </w:rPr>
  </w:style>
  <w:style w:type="paragraph" w:customStyle="1" w:styleId="Head2nonumbers">
    <w:name w:val="Head 2 no numbers"/>
    <w:basedOn w:val="Head1nonumbers"/>
    <w:next w:val="BodyText"/>
    <w:link w:val="Head2nonumbersChar"/>
    <w:qFormat/>
    <w:rsid w:val="00AC5D1B"/>
    <w:pPr>
      <w:pageBreakBefore w:val="0"/>
      <w:numPr>
        <w:ilvl w:val="1"/>
      </w:numPr>
      <w:spacing w:before="480" w:after="180"/>
      <w:outlineLvl w:val="1"/>
    </w:pPr>
    <w:rPr>
      <w:sz w:val="30"/>
      <w:szCs w:val="28"/>
    </w:rPr>
  </w:style>
  <w:style w:type="character" w:customStyle="1" w:styleId="Head2nonumbersChar">
    <w:name w:val="Head 2 no numbers Char"/>
    <w:basedOn w:val="Head1nonumbersChar"/>
    <w:link w:val="Head2nonumbers"/>
    <w:rsid w:val="00AC5D1B"/>
    <w:rPr>
      <w:rFonts w:cs="Arial"/>
      <w:kern w:val="28"/>
      <w:sz w:val="30"/>
      <w:szCs w:val="28"/>
    </w:rPr>
  </w:style>
  <w:style w:type="paragraph" w:customStyle="1" w:styleId="Head3nonumbers">
    <w:name w:val="Head 3 no numbers"/>
    <w:basedOn w:val="Head2nonumbers"/>
    <w:next w:val="BodyText"/>
    <w:link w:val="Head3nonumbersChar"/>
    <w:qFormat/>
    <w:rsid w:val="00AC5D1B"/>
    <w:pPr>
      <w:numPr>
        <w:ilvl w:val="2"/>
      </w:numPr>
      <w:outlineLvl w:val="2"/>
    </w:pPr>
    <w:rPr>
      <w:rFonts w:cs="Lucida Sans Unicode"/>
      <w:b/>
      <w:sz w:val="24"/>
      <w:szCs w:val="24"/>
    </w:rPr>
  </w:style>
  <w:style w:type="character" w:customStyle="1" w:styleId="Head3nonumbersChar">
    <w:name w:val="Head 3 no numbers Char"/>
    <w:basedOn w:val="Head2nonumbersChar"/>
    <w:link w:val="Head3nonumbers"/>
    <w:rsid w:val="00AC5D1B"/>
    <w:rPr>
      <w:rFonts w:cs="Lucida Sans Unicode"/>
      <w:b/>
      <w:kern w:val="28"/>
      <w:sz w:val="24"/>
      <w:szCs w:val="24"/>
    </w:rPr>
  </w:style>
  <w:style w:type="paragraph" w:customStyle="1" w:styleId="Head4nonumbers">
    <w:name w:val="Head 4 no numbers"/>
    <w:basedOn w:val="Head3nonumbers"/>
    <w:next w:val="BodyText"/>
    <w:link w:val="Head4nonumbersChar"/>
    <w:qFormat/>
    <w:rsid w:val="00AC5D1B"/>
    <w:pPr>
      <w:numPr>
        <w:ilvl w:val="3"/>
      </w:numPr>
      <w:spacing w:before="180"/>
      <w:outlineLvl w:val="3"/>
    </w:pPr>
    <w:rPr>
      <w:i/>
      <w:sz w:val="22"/>
      <w:szCs w:val="22"/>
    </w:rPr>
  </w:style>
  <w:style w:type="character" w:customStyle="1" w:styleId="Head4nonumbersChar">
    <w:name w:val="Head 4 no numbers Char"/>
    <w:basedOn w:val="Heading4Char"/>
    <w:link w:val="Head4nonumbers"/>
    <w:rsid w:val="00AC5D1B"/>
    <w:rPr>
      <w:rFonts w:cs="Lucida Sans Unicode"/>
      <w:b/>
      <w:i/>
      <w:kern w:val="28"/>
      <w:sz w:val="22"/>
      <w:szCs w:val="22"/>
    </w:rPr>
  </w:style>
  <w:style w:type="paragraph" w:customStyle="1" w:styleId="Head5nonumbers">
    <w:name w:val="Head 5 no numbers"/>
    <w:basedOn w:val="Head4nonumbers"/>
    <w:next w:val="BodyText"/>
    <w:qFormat/>
    <w:rsid w:val="00AC5D1B"/>
    <w:pPr>
      <w:numPr>
        <w:ilvl w:val="4"/>
      </w:numPr>
      <w:outlineLvl w:val="4"/>
    </w:pPr>
    <w:rPr>
      <w:b w:val="0"/>
    </w:rPr>
  </w:style>
  <w:style w:type="paragraph" w:customStyle="1" w:styleId="Headingappendix1base">
    <w:name w:val="Heading appendix 1 base"/>
    <w:next w:val="BodyText"/>
    <w:semiHidden/>
    <w:rsid w:val="00AC5D1B"/>
    <w:pPr>
      <w:keepNext/>
      <w:keepLines/>
      <w:pageBreakBefore/>
      <w:spacing w:before="180" w:after="1080"/>
      <w:outlineLvl w:val="0"/>
    </w:pPr>
    <w:rPr>
      <w:sz w:val="40"/>
      <w:szCs w:val="40"/>
    </w:rPr>
  </w:style>
  <w:style w:type="paragraph" w:customStyle="1" w:styleId="Headingappendix2">
    <w:name w:val="Heading appendix 2"/>
    <w:basedOn w:val="Headingappendix1base"/>
    <w:next w:val="BodyText"/>
    <w:qFormat/>
    <w:rsid w:val="00AC5D1B"/>
    <w:pPr>
      <w:pageBreakBefore w:val="0"/>
      <w:numPr>
        <w:ilvl w:val="1"/>
        <w:numId w:val="17"/>
      </w:numPr>
      <w:spacing w:before="480" w:after="180"/>
      <w:outlineLvl w:val="1"/>
    </w:pPr>
    <w:rPr>
      <w:sz w:val="30"/>
      <w:szCs w:val="30"/>
    </w:rPr>
  </w:style>
  <w:style w:type="paragraph" w:customStyle="1" w:styleId="Headingappendix3">
    <w:name w:val="Heading appendix 3"/>
    <w:basedOn w:val="Headingappendix2"/>
    <w:next w:val="BodyText"/>
    <w:qFormat/>
    <w:rsid w:val="00AC5D1B"/>
    <w:pPr>
      <w:numPr>
        <w:ilvl w:val="2"/>
      </w:numPr>
      <w:spacing w:line="240" w:lineRule="auto"/>
      <w:outlineLvl w:val="2"/>
    </w:pPr>
    <w:rPr>
      <w:b/>
      <w:bCs/>
      <w:sz w:val="24"/>
    </w:rPr>
  </w:style>
  <w:style w:type="paragraph" w:customStyle="1" w:styleId="Headingappendix4">
    <w:name w:val="Heading appendix 4"/>
    <w:basedOn w:val="Headingappendix3"/>
    <w:next w:val="BodyText"/>
    <w:qFormat/>
    <w:rsid w:val="00AC5D1B"/>
    <w:pPr>
      <w:numPr>
        <w:ilvl w:val="3"/>
      </w:numPr>
      <w:spacing w:before="180"/>
      <w:outlineLvl w:val="3"/>
    </w:pPr>
    <w:rPr>
      <w:rFonts w:eastAsia="Times New Roman"/>
      <w:i/>
      <w:iCs/>
      <w:sz w:val="22"/>
      <w:szCs w:val="20"/>
    </w:rPr>
  </w:style>
  <w:style w:type="paragraph" w:customStyle="1" w:styleId="Headingappendix5">
    <w:name w:val="Heading appendix 5"/>
    <w:basedOn w:val="Headingappendix4"/>
    <w:next w:val="BodyText"/>
    <w:qFormat/>
    <w:rsid w:val="00AC5D1B"/>
    <w:pPr>
      <w:numPr>
        <w:ilvl w:val="4"/>
      </w:numPr>
      <w:outlineLvl w:val="4"/>
    </w:pPr>
    <w:rPr>
      <w:b w:val="0"/>
      <w:bCs w:val="0"/>
    </w:rPr>
  </w:style>
  <w:style w:type="character" w:customStyle="1" w:styleId="Hyperlinkprint">
    <w:name w:val="Hyperlink print"/>
    <w:basedOn w:val="Hyperlink"/>
    <w:qFormat/>
    <w:rsid w:val="00AC5D1B"/>
    <w:rPr>
      <w:color w:val="auto"/>
    </w:rPr>
  </w:style>
  <w:style w:type="character" w:styleId="IntenseEmphasis">
    <w:name w:val="Intense Emphasis"/>
    <w:aliases w:val="IE-DO NOT USE"/>
    <w:uiPriority w:val="21"/>
    <w:semiHidden/>
    <w:qFormat/>
    <w:locked/>
    <w:rsid w:val="00AC5D1B"/>
  </w:style>
  <w:style w:type="character" w:styleId="IntenseReference">
    <w:name w:val="Intense Reference"/>
    <w:aliases w:val="IR-DO NOT USE"/>
    <w:uiPriority w:val="32"/>
    <w:semiHidden/>
    <w:qFormat/>
    <w:locked/>
    <w:rsid w:val="00AC5D1B"/>
  </w:style>
  <w:style w:type="character" w:customStyle="1" w:styleId="Italic">
    <w:name w:val="Italic"/>
    <w:basedOn w:val="DefaultParagraphFont"/>
    <w:qFormat/>
    <w:rsid w:val="00AC5D1B"/>
    <w:rPr>
      <w:i/>
    </w:rPr>
  </w:style>
  <w:style w:type="paragraph" w:customStyle="1" w:styleId="Listbulletlevel1">
    <w:name w:val="List bullet level 1"/>
    <w:basedOn w:val="BodyText"/>
    <w:next w:val="BodyText"/>
    <w:link w:val="Listbulletlevel1Char"/>
    <w:qFormat/>
    <w:rsid w:val="00AC5D1B"/>
    <w:pPr>
      <w:numPr>
        <w:numId w:val="24"/>
      </w:numPr>
      <w:spacing w:before="60" w:after="60"/>
    </w:pPr>
    <w:rPr>
      <w:rFonts w:eastAsia="Times New Roman"/>
    </w:rPr>
  </w:style>
  <w:style w:type="character" w:customStyle="1" w:styleId="Listbulletlevel1Char">
    <w:name w:val="List bullet level 1 Char"/>
    <w:basedOn w:val="BodyTextChar"/>
    <w:link w:val="Listbulletlevel1"/>
    <w:rsid w:val="00AC5D1B"/>
    <w:rPr>
      <w:rFonts w:eastAsia="Times New Roman" w:cs="Arial"/>
    </w:rPr>
  </w:style>
  <w:style w:type="paragraph" w:customStyle="1" w:styleId="Listbulletlevel1numbered">
    <w:name w:val="List bullet level 1 numbered"/>
    <w:basedOn w:val="BodyText"/>
    <w:next w:val="BodyText"/>
    <w:link w:val="Listbulletlevel1numberedChar"/>
    <w:qFormat/>
    <w:rsid w:val="00AC5D1B"/>
    <w:pPr>
      <w:numPr>
        <w:numId w:val="25"/>
      </w:numPr>
      <w:spacing w:before="60" w:after="60"/>
    </w:pPr>
    <w:rPr>
      <w:rFonts w:eastAsia="Times New Roman"/>
    </w:rPr>
  </w:style>
  <w:style w:type="character" w:customStyle="1" w:styleId="Listbulletlevel1numberedChar">
    <w:name w:val="List bullet level 1 numbered Char"/>
    <w:basedOn w:val="Listbulletlevel1Char"/>
    <w:link w:val="Listbulletlevel1numbered"/>
    <w:rsid w:val="00AC5D1B"/>
    <w:rPr>
      <w:rFonts w:eastAsia="Times New Roman" w:cs="Arial"/>
    </w:rPr>
  </w:style>
  <w:style w:type="paragraph" w:customStyle="1" w:styleId="Listbulletlevel2">
    <w:name w:val="List bullet level 2"/>
    <w:basedOn w:val="Listbulletlevel1"/>
    <w:next w:val="BodyText"/>
    <w:qFormat/>
    <w:rsid w:val="00AC5D1B"/>
    <w:pPr>
      <w:numPr>
        <w:ilvl w:val="1"/>
      </w:numPr>
    </w:pPr>
  </w:style>
  <w:style w:type="paragraph" w:customStyle="1" w:styleId="Listbulletlevel2numbered">
    <w:name w:val="List bullet level 2 numbered"/>
    <w:basedOn w:val="Listbulletlevel1numbered"/>
    <w:qFormat/>
    <w:rsid w:val="00AC5D1B"/>
    <w:pPr>
      <w:numPr>
        <w:ilvl w:val="1"/>
      </w:numPr>
    </w:pPr>
    <w:rPr>
      <w:rFonts w:eastAsia="Times"/>
    </w:rPr>
  </w:style>
  <w:style w:type="character" w:styleId="PlaceholderText">
    <w:name w:val="Placeholder Text"/>
    <w:aliases w:val="Pl-DO NOT USE"/>
    <w:uiPriority w:val="99"/>
    <w:semiHidden/>
    <w:locked/>
    <w:rsid w:val="00AC5D1B"/>
  </w:style>
  <w:style w:type="character" w:customStyle="1" w:styleId="ReferencesItalic">
    <w:name w:val="References Italic"/>
    <w:basedOn w:val="DefaultParagraphFont"/>
    <w:qFormat/>
    <w:rsid w:val="00AC5D1B"/>
    <w:rPr>
      <w:i/>
    </w:rPr>
  </w:style>
  <w:style w:type="character" w:styleId="SubtleEmphasis">
    <w:name w:val="Subtle Emphasis"/>
    <w:aliases w:val="SE-DO NOT USE"/>
    <w:uiPriority w:val="19"/>
    <w:semiHidden/>
    <w:locked/>
    <w:rsid w:val="00AC5D1B"/>
  </w:style>
  <w:style w:type="character" w:styleId="SubtleReference">
    <w:name w:val="Subtle Reference"/>
    <w:aliases w:val="SR-DO NOT USE"/>
    <w:uiPriority w:val="31"/>
    <w:semiHidden/>
    <w:locked/>
    <w:rsid w:val="00AC5D1B"/>
  </w:style>
  <w:style w:type="character" w:customStyle="1" w:styleId="SuperscriptItalic0">
    <w:name w:val="Superscript Italic"/>
    <w:basedOn w:val="Superscript"/>
    <w:qFormat/>
    <w:rsid w:val="00AC5D1B"/>
    <w:rPr>
      <w:i/>
      <w:iCs/>
      <w:position w:val="0"/>
      <w:vertAlign w:val="superscript"/>
    </w:rPr>
  </w:style>
  <w:style w:type="table" w:customStyle="1" w:styleId="TableGAHeaderRowColumn">
    <w:name w:val="Table GA Header Row &amp; Column"/>
    <w:basedOn w:val="TableNormal"/>
    <w:uiPriority w:val="99"/>
    <w:rsid w:val="00AC5D1B"/>
    <w:pPr>
      <w:spacing w:before="180" w:after="180" w:line="240" w:lineRule="auto"/>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vAlign w:val="center"/>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nwCell">
      <w:rPr>
        <w:color w:val="FFFFFF"/>
      </w:rPr>
      <w:tblPr/>
      <w:tcPr>
        <w:shd w:val="clear" w:color="auto" w:fill="FFFFFF"/>
      </w:tcPr>
    </w:tblStylePr>
  </w:style>
  <w:style w:type="table" w:customStyle="1" w:styleId="TableGAHeaderColumn">
    <w:name w:val="Table GA Header Column"/>
    <w:basedOn w:val="TableGAHeaderRowColumn"/>
    <w:uiPriority w:val="99"/>
    <w:rsid w:val="00AC5D1B"/>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vAlign w:val="center"/>
    </w:tcPr>
    <w:tblStylePr w:type="firstRow">
      <w:pPr>
        <w:wordWrap/>
        <w:spacing w:beforeLines="0" w:before="0" w:beforeAutospacing="0" w:afterLines="0" w:after="0" w:afterAutospacing="0" w:line="120" w:lineRule="atLeast"/>
        <w:jc w:val="left"/>
      </w:pPr>
      <w:rPr>
        <w:rFonts w:ascii="Arial" w:hAnsi="Arial"/>
        <w:b w:val="0"/>
        <w:color w:val="auto"/>
        <w:sz w:val="18"/>
      </w:r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b/>
        <w:color w:val="FFFFFF"/>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444444"/>
      </w:tcPr>
    </w:tblStylePr>
  </w:style>
  <w:style w:type="table" w:customStyle="1" w:styleId="TableGAHeaderRow">
    <w:name w:val="Table GA Header Row"/>
    <w:basedOn w:val="TableNormal"/>
    <w:rsid w:val="00AC5D1B"/>
    <w:pPr>
      <w:spacing w:before="180" w:after="180"/>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style>
  <w:style w:type="table" w:customStyle="1" w:styleId="TableGANoHeader">
    <w:name w:val="Table GA No Header"/>
    <w:basedOn w:val="TableGAHeaderRow"/>
    <w:uiPriority w:val="99"/>
    <w:rsid w:val="00AC5D1B"/>
    <w:pPr>
      <w:spacing w:line="240" w:lineRule="auto"/>
    </w:p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paragraph" w:customStyle="1" w:styleId="Tablenotes">
    <w:name w:val="Table notes"/>
    <w:basedOn w:val="BodyText"/>
    <w:next w:val="BodyText"/>
    <w:qFormat/>
    <w:rsid w:val="00AC5D1B"/>
    <w:pPr>
      <w:keepNext/>
      <w:spacing w:before="120" w:after="0" w:line="160" w:lineRule="atLeast"/>
    </w:pPr>
    <w:rPr>
      <w:rFonts w:eastAsia="Times New Roman"/>
      <w:i/>
      <w:iCs/>
      <w:sz w:val="16"/>
      <w:szCs w:val="18"/>
    </w:rPr>
  </w:style>
  <w:style w:type="paragraph" w:customStyle="1" w:styleId="VersoBold">
    <w:name w:val="Verso Bold"/>
    <w:basedOn w:val="BodyText"/>
    <w:next w:val="BodyText"/>
    <w:rsid w:val="00AC5D1B"/>
    <w:pPr>
      <w:spacing w:before="240" w:after="0"/>
    </w:pPr>
    <w:rPr>
      <w:b/>
      <w:kern w:val="28"/>
    </w:rPr>
  </w:style>
  <w:style w:type="paragraph" w:customStyle="1" w:styleId="VersoBoldPgB40">
    <w:name w:val="Verso Bold Pg B4"/>
    <w:next w:val="BodyText"/>
    <w:qFormat/>
    <w:rsid w:val="00AC5D1B"/>
    <w:pPr>
      <w:pageBreakBefore/>
      <w:spacing w:before="180" w:after="60" w:line="240" w:lineRule="atLeast"/>
    </w:pPr>
    <w:rPr>
      <w:rFonts w:cs="Arial"/>
      <w:b/>
      <w:kern w:val="28"/>
    </w:rPr>
  </w:style>
  <w:style w:type="paragraph" w:customStyle="1" w:styleId="Box">
    <w:name w:val="Box"/>
    <w:basedOn w:val="Caption"/>
    <w:next w:val="BodyText"/>
    <w:qFormat/>
    <w:rsid w:val="00A21AD3"/>
    <w:pPr>
      <w:spacing w:before="480" w:after="240"/>
    </w:pPr>
    <w:rPr>
      <w:sz w:val="20"/>
      <w:szCs w:val="20"/>
    </w:rPr>
  </w:style>
  <w:style w:type="character" w:customStyle="1" w:styleId="BoxBold">
    <w:name w:val="Box Bold"/>
    <w:basedOn w:val="DefaultParagraphFont"/>
    <w:uiPriority w:val="1"/>
    <w:rsid w:val="00A21AD3"/>
    <w:rPr>
      <w:b/>
    </w:rPr>
  </w:style>
  <w:style w:type="character" w:customStyle="1" w:styleId="BodyTextItalicSubscript">
    <w:name w:val="Body Text + Italic Subscript"/>
    <w:basedOn w:val="DefaultParagraphFont"/>
    <w:uiPriority w:val="1"/>
    <w:rsid w:val="0022481B"/>
    <w:rPr>
      <w:i/>
      <w:vertAlign w:val="subscript"/>
    </w:rPr>
  </w:style>
  <w:style w:type="character" w:customStyle="1" w:styleId="CaptionSubscript">
    <w:name w:val="Caption + Subscript"/>
    <w:basedOn w:val="DefaultParagraphFont"/>
    <w:uiPriority w:val="1"/>
    <w:rsid w:val="00B21179"/>
    <w:rPr>
      <w:vertAlign w:val="subscript"/>
    </w:rPr>
  </w:style>
  <w:style w:type="character" w:customStyle="1" w:styleId="ItalicSubscript">
    <w:name w:val="Italic Subscript"/>
    <w:basedOn w:val="DefaultParagraphFont"/>
    <w:rsid w:val="007F67AE"/>
    <w:rPr>
      <w:i/>
      <w:iCs/>
      <w:vertAlign w:val="subscript"/>
    </w:rPr>
  </w:style>
  <w:style w:type="character" w:customStyle="1" w:styleId="Loweredby5pt">
    <w:name w:val="Lowered by 5 pt"/>
    <w:basedOn w:val="DefaultParagraphFont"/>
    <w:rsid w:val="005406DF"/>
    <w:rPr>
      <w:position w:val="-10"/>
    </w:rPr>
  </w:style>
  <w:style w:type="character" w:customStyle="1" w:styleId="Captionnotitalicsubscript">
    <w:name w:val="Caption not italic subscript"/>
    <w:basedOn w:val="DefaultParagraphFont"/>
    <w:uiPriority w:val="1"/>
    <w:rsid w:val="006F51C5"/>
  </w:style>
  <w:style w:type="character" w:customStyle="1" w:styleId="CaptionChar">
    <w:name w:val="Caption Char"/>
    <w:basedOn w:val="DefaultParagraphFont"/>
    <w:link w:val="Caption"/>
    <w:rsid w:val="00DA51AB"/>
    <w:rPr>
      <w:rFonts w:eastAsia="Times New Roman" w:cs="Arial"/>
      <w:i/>
      <w:sz w:val="18"/>
      <w:szCs w:val="18"/>
    </w:rPr>
  </w:style>
  <w:style w:type="paragraph" w:customStyle="1" w:styleId="Tableheadingcentredbold">
    <w:name w:val="Table heading centred bold"/>
    <w:basedOn w:val="Tableheadingcentred"/>
    <w:qFormat/>
    <w:rsid w:val="009B7CE0"/>
    <w:rPr>
      <w:b/>
      <w:bCs/>
      <w:i/>
      <w:iCs/>
    </w:rPr>
  </w:style>
  <w:style w:type="paragraph" w:customStyle="1" w:styleId="Tabletextleftbold">
    <w:name w:val="Table text left bold"/>
    <w:basedOn w:val="Tabletextcentred"/>
    <w:qFormat/>
    <w:rsid w:val="009B7CE0"/>
    <w:pPr>
      <w:jc w:val="left"/>
    </w:pPr>
    <w:rPr>
      <w:b/>
      <w:bCs/>
    </w:rPr>
  </w:style>
  <w:style w:type="character" w:customStyle="1" w:styleId="timesnewroman">
    <w:name w:val="times new roman"/>
    <w:basedOn w:val="DefaultParagraphFont"/>
    <w:uiPriority w:val="1"/>
    <w:qFormat/>
    <w:rsid w:val="00FE489E"/>
    <w:rPr>
      <w:rFonts w:ascii="Times New Roman" w:hAnsi="Times New Roman" w:cs="Times New Roman"/>
    </w:rPr>
  </w:style>
  <w:style w:type="character" w:customStyle="1" w:styleId="Symbolbold">
    <w:name w:val="Symbol bold"/>
    <w:basedOn w:val="DefaultParagraphFont"/>
    <w:uiPriority w:val="1"/>
    <w:qFormat/>
    <w:rsid w:val="00FE489E"/>
    <w:rPr>
      <w:rFonts w:ascii="Symbol" w:hAnsi="Symbol"/>
      <w:b/>
      <w:i w:val="0"/>
    </w:rPr>
  </w:style>
  <w:style w:type="paragraph" w:customStyle="1" w:styleId="tabletextleft0">
    <w:name w:val="table text left"/>
    <w:basedOn w:val="Tabletextcentred"/>
    <w:qFormat/>
    <w:rsid w:val="004576A4"/>
    <w:pPr>
      <w:jc w:val="left"/>
    </w:pPr>
    <w:rPr>
      <w:bCs/>
    </w:rPr>
  </w:style>
  <w:style w:type="character" w:customStyle="1" w:styleId="Symbol">
    <w:name w:val="Symbol"/>
    <w:basedOn w:val="Symbolbold"/>
    <w:uiPriority w:val="1"/>
    <w:qFormat/>
    <w:rsid w:val="004576A4"/>
    <w:rPr>
      <w:rFonts w:ascii="Symbol" w:hAnsi="Symbol"/>
      <w:b w:val="0"/>
      <w:i w:val="0"/>
    </w:rPr>
  </w:style>
  <w:style w:type="paragraph" w:customStyle="1" w:styleId="Bodycondensed">
    <w:name w:val="Body condensed"/>
    <w:basedOn w:val="BodyText"/>
    <w:qFormat/>
    <w:rsid w:val="001F7D7D"/>
    <w:pPr>
      <w:spacing w:before="120" w:after="120" w:line="250" w:lineRule="atLeas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w:hAnsi="Arial" w:cs="Times New Roman"/>
        <w:lang w:val="en-AU" w:eastAsia="en-AU" w:bidi="ar-SA"/>
      </w:rPr>
    </w:rPrDefault>
    <w:pPrDefault>
      <w:pPr>
        <w:spacing w:line="280" w:lineRule="atLeast"/>
      </w:pPr>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uiPriority="39"/>
    <w:lsdException w:name="toc 7" w:semiHidden="1" w:uiPriority="39"/>
    <w:lsdException w:name="toc 8" w:semiHidden="1" w:uiPriority="39"/>
    <w:lsdException w:name="toc 9" w:semiHidden="1" w:uiPriority="39"/>
    <w:lsdException w:name="footer" w:locked="0" w:qFormat="1"/>
    <w:lsdException w:name="index heading" w:semiHidden="1"/>
    <w:lsdException w:name="caption" w:locked="0" w:semiHidden="1" w:unhideWhenUsed="1" w:qFormat="1"/>
    <w:lsdException w:name="table of figures" w:qFormat="1"/>
    <w:lsdException w:name="footnote reference" w:semiHidden="1"/>
    <w:lsdException w:name="annotation reference" w:semiHidden="1"/>
    <w:lsdException w:name="endnote reference" w:semiHidden="1"/>
    <w:lsdException w:name="table of authorities" w:semiHidden="1"/>
    <w:lsdException w:name="macro" w:semiHidden="1"/>
    <w:lsdException w:name="toa heading" w:semiHidden="1" w:uiPriority="99"/>
    <w:lsdException w:name="Title" w:qFormat="1"/>
    <w:lsdException w:name="Default Paragraph Font" w:locked="0" w:uiPriority="1"/>
    <w:lsdException w:name="Body Text" w:locked="0" w:qFormat="1"/>
    <w:lsdException w:name="Subtitle" w:qFormat="1"/>
    <w:lsdException w:name="Hyperlink" w:locked="0" w:uiPriority="99" w:qFormat="1"/>
    <w:lsdException w:name="Strong" w:qFormat="1"/>
    <w:lsdException w:name="Emphasis" w:qFormat="1"/>
    <w:lsdException w:name="Document Map" w:semiHidden="1"/>
    <w:lsdException w:name="HTML Top of Form" w:locked="0"/>
    <w:lsdException w:name="HTML Bottom of Form" w:locked="0"/>
    <w:lsdException w:name="Normal Table" w:locked="0"/>
    <w:lsdException w:name="annotation subject" w:semiHidden="1"/>
    <w:lsdException w:name="No List" w:locked="0" w:uiPriority="99"/>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nhideWhenUsed="1" w:qFormat="1"/>
  </w:latentStyles>
  <w:style w:type="paragraph" w:default="1" w:styleId="Normal">
    <w:name w:val="Normal"/>
    <w:aliases w:val="N-DO NOT USE"/>
    <w:next w:val="BodyText"/>
    <w:qFormat/>
    <w:rsid w:val="001C56B2"/>
    <w:pPr>
      <w:spacing w:before="180" w:after="180"/>
    </w:pPr>
    <w:rPr>
      <w:rFonts w:cs="Arial"/>
    </w:rPr>
  </w:style>
  <w:style w:type="paragraph" w:styleId="Heading1">
    <w:name w:val="heading 1"/>
    <w:next w:val="BodyText"/>
    <w:link w:val="Heading1Char"/>
    <w:qFormat/>
    <w:rsid w:val="00AC5D1B"/>
    <w:pPr>
      <w:keepNext/>
      <w:keepLines/>
      <w:pageBreakBefore/>
      <w:numPr>
        <w:numId w:val="16"/>
      </w:numPr>
      <w:spacing w:before="180" w:after="1080" w:line="240" w:lineRule="auto"/>
      <w:outlineLvl w:val="0"/>
    </w:pPr>
    <w:rPr>
      <w:rFonts w:cs="Arial"/>
      <w:kern w:val="28"/>
      <w:sz w:val="40"/>
    </w:rPr>
  </w:style>
  <w:style w:type="paragraph" w:styleId="Heading2">
    <w:name w:val="heading 2"/>
    <w:basedOn w:val="Heading1"/>
    <w:next w:val="BodyText"/>
    <w:link w:val="Heading2Char"/>
    <w:qFormat/>
    <w:rsid w:val="00AC5D1B"/>
    <w:pPr>
      <w:pageBreakBefore w:val="0"/>
      <w:numPr>
        <w:ilvl w:val="1"/>
      </w:numPr>
      <w:spacing w:before="480" w:after="180"/>
      <w:outlineLvl w:val="1"/>
    </w:pPr>
    <w:rPr>
      <w:sz w:val="30"/>
      <w:szCs w:val="30"/>
    </w:rPr>
  </w:style>
  <w:style w:type="paragraph" w:styleId="Heading3">
    <w:name w:val="heading 3"/>
    <w:basedOn w:val="Heading2"/>
    <w:next w:val="BodyText"/>
    <w:link w:val="Heading3Char"/>
    <w:qFormat/>
    <w:rsid w:val="00AC5D1B"/>
    <w:pPr>
      <w:numPr>
        <w:ilvl w:val="2"/>
      </w:numPr>
      <w:outlineLvl w:val="2"/>
    </w:pPr>
    <w:rPr>
      <w:b/>
      <w:sz w:val="24"/>
    </w:rPr>
  </w:style>
  <w:style w:type="paragraph" w:styleId="Heading4">
    <w:name w:val="heading 4"/>
    <w:basedOn w:val="Heading3"/>
    <w:next w:val="BodyText"/>
    <w:link w:val="Heading4Char"/>
    <w:qFormat/>
    <w:rsid w:val="00AC5D1B"/>
    <w:pPr>
      <w:numPr>
        <w:ilvl w:val="3"/>
      </w:numPr>
      <w:spacing w:before="180"/>
      <w:outlineLvl w:val="3"/>
    </w:pPr>
    <w:rPr>
      <w:i/>
      <w:sz w:val="22"/>
    </w:rPr>
  </w:style>
  <w:style w:type="paragraph" w:styleId="Heading5">
    <w:name w:val="heading 5"/>
    <w:basedOn w:val="Heading4"/>
    <w:next w:val="BodyText"/>
    <w:link w:val="Heading5Char"/>
    <w:qFormat/>
    <w:rsid w:val="00AC5D1B"/>
    <w:pPr>
      <w:numPr>
        <w:ilvl w:val="4"/>
      </w:numPr>
      <w:outlineLvl w:val="4"/>
    </w:pPr>
    <w:rPr>
      <w:b w:val="0"/>
    </w:rPr>
  </w:style>
  <w:style w:type="paragraph" w:styleId="Heading6">
    <w:name w:val="heading 6"/>
    <w:basedOn w:val="Heading5"/>
    <w:next w:val="BodyText"/>
    <w:link w:val="Heading6Char"/>
    <w:semiHidden/>
    <w:qFormat/>
    <w:locked/>
    <w:rsid w:val="00AC5D1B"/>
    <w:pPr>
      <w:numPr>
        <w:ilvl w:val="5"/>
      </w:numPr>
      <w:spacing w:before="240"/>
      <w:outlineLvl w:val="5"/>
    </w:pPr>
    <w:rPr>
      <w:b/>
      <w:i w:val="0"/>
      <w:sz w:val="20"/>
    </w:rPr>
  </w:style>
  <w:style w:type="paragraph" w:styleId="Heading7">
    <w:name w:val="heading 7"/>
    <w:basedOn w:val="Heading6"/>
    <w:next w:val="BodyText"/>
    <w:semiHidden/>
    <w:qFormat/>
    <w:locked/>
    <w:rsid w:val="00AC5D1B"/>
    <w:pPr>
      <w:numPr>
        <w:ilvl w:val="6"/>
      </w:numPr>
      <w:spacing w:line="220" w:lineRule="exact"/>
      <w:outlineLvl w:val="6"/>
    </w:pPr>
    <w:rPr>
      <w:rFonts w:ascii="Arial Bold" w:hAnsi="Arial Bold"/>
      <w:i/>
      <w:spacing w:val="10"/>
      <w:sz w:val="16"/>
    </w:rPr>
  </w:style>
  <w:style w:type="paragraph" w:styleId="Heading8">
    <w:name w:val="heading 8"/>
    <w:basedOn w:val="Heading7"/>
    <w:next w:val="BodyText"/>
    <w:semiHidden/>
    <w:qFormat/>
    <w:locked/>
    <w:rsid w:val="00AC5D1B"/>
    <w:pPr>
      <w:numPr>
        <w:ilvl w:val="7"/>
      </w:numPr>
      <w:outlineLvl w:val="7"/>
    </w:pPr>
    <w:rPr>
      <w:i w:val="0"/>
    </w:rPr>
  </w:style>
  <w:style w:type="paragraph" w:styleId="Heading9">
    <w:name w:val="heading 9"/>
    <w:aliases w:val="Heading appendix 1"/>
    <w:basedOn w:val="Headingappendix1base"/>
    <w:next w:val="BodyText"/>
    <w:qFormat/>
    <w:locked/>
    <w:rsid w:val="00AC5D1B"/>
    <w:pPr>
      <w:numPr>
        <w:numId w:val="17"/>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AC5D1B"/>
    <w:pPr>
      <w:spacing w:before="180" w:after="180"/>
    </w:pPr>
    <w:rPr>
      <w:rFonts w:cs="Arial"/>
    </w:rPr>
  </w:style>
  <w:style w:type="paragraph" w:styleId="Footer">
    <w:name w:val="footer"/>
    <w:next w:val="BodyText"/>
    <w:link w:val="FooterChar"/>
    <w:qFormat/>
    <w:rsid w:val="00AC5D1B"/>
    <w:pPr>
      <w:pBdr>
        <w:top w:val="single" w:sz="2" w:space="2" w:color="auto"/>
      </w:pBdr>
      <w:tabs>
        <w:tab w:val="right" w:pos="9072"/>
      </w:tabs>
      <w:spacing w:before="180" w:after="180" w:line="160" w:lineRule="atLeast"/>
      <w:mirrorIndents/>
    </w:pPr>
    <w:rPr>
      <w:rFonts w:ascii="Arial Bold" w:hAnsi="Arial Bold" w:cs="Arial"/>
      <w:b/>
      <w:sz w:val="16"/>
      <w:szCs w:val="16"/>
    </w:rPr>
  </w:style>
  <w:style w:type="paragraph" w:styleId="Header">
    <w:name w:val="header"/>
    <w:basedOn w:val="BodyText"/>
    <w:link w:val="HeaderChar"/>
    <w:locked/>
    <w:rsid w:val="00AC5D1B"/>
    <w:pPr>
      <w:tabs>
        <w:tab w:val="center" w:pos="4320"/>
        <w:tab w:val="right" w:pos="8640"/>
      </w:tabs>
      <w:spacing w:before="0" w:after="0"/>
    </w:pPr>
    <w:rPr>
      <w:rFonts w:ascii="Arial Bold" w:hAnsi="Arial Bold"/>
      <w:b/>
      <w:sz w:val="16"/>
      <w:szCs w:val="16"/>
    </w:rPr>
  </w:style>
  <w:style w:type="paragraph" w:customStyle="1" w:styleId="Record">
    <w:name w:val="Record #"/>
    <w:next w:val="BodyText"/>
    <w:qFormat/>
    <w:rsid w:val="00AC5D1B"/>
    <w:pPr>
      <w:keepNext/>
      <w:spacing w:before="180" w:after="1440"/>
    </w:pPr>
    <w:rPr>
      <w:rFonts w:eastAsia="Times New Roman"/>
      <w:caps/>
      <w:spacing w:val="10"/>
      <w:sz w:val="19"/>
    </w:rPr>
  </w:style>
  <w:style w:type="paragraph" w:customStyle="1" w:styleId="Bibliographicref">
    <w:name w:val="Bibliographic ref"/>
    <w:basedOn w:val="BodyText"/>
    <w:next w:val="BodyText"/>
    <w:link w:val="BibliographicrefChar"/>
    <w:rsid w:val="008B1CAB"/>
    <w:pPr>
      <w:pBdr>
        <w:top w:val="single" w:sz="4" w:space="1" w:color="808080"/>
        <w:left w:val="single" w:sz="4" w:space="4" w:color="808080"/>
        <w:bottom w:val="single" w:sz="4" w:space="1" w:color="808080"/>
        <w:right w:val="single" w:sz="4" w:space="4" w:color="808080"/>
      </w:pBdr>
      <w:spacing w:before="360" w:after="160"/>
    </w:pPr>
    <w:rPr>
      <w:rFonts w:eastAsia="Times New Roman"/>
    </w:rPr>
  </w:style>
  <w:style w:type="character" w:customStyle="1" w:styleId="Captionbold">
    <w:name w:val="Caption bold"/>
    <w:qFormat/>
    <w:rsid w:val="00AC5D1B"/>
    <w:rPr>
      <w:b/>
    </w:rPr>
  </w:style>
  <w:style w:type="paragraph" w:customStyle="1" w:styleId="Contentsheading">
    <w:name w:val="Contents heading"/>
    <w:next w:val="BodyText"/>
    <w:rsid w:val="00AC5D1B"/>
    <w:pPr>
      <w:spacing w:before="180" w:after="960" w:line="240" w:lineRule="auto"/>
      <w:outlineLvl w:val="0"/>
    </w:pPr>
    <w:rPr>
      <w:rFonts w:eastAsia="Times New Roman"/>
      <w:sz w:val="40"/>
    </w:rPr>
  </w:style>
  <w:style w:type="paragraph" w:customStyle="1" w:styleId="Documenttitle">
    <w:name w:val="Document title"/>
    <w:next w:val="BodyText"/>
    <w:qFormat/>
    <w:rsid w:val="00AC5D1B"/>
    <w:pPr>
      <w:keepNext/>
      <w:spacing w:before="1680" w:after="360" w:line="240" w:lineRule="auto"/>
      <w:outlineLvl w:val="0"/>
    </w:pPr>
    <w:rPr>
      <w:rFonts w:eastAsia="Times New Roman"/>
      <w:sz w:val="48"/>
    </w:rPr>
  </w:style>
  <w:style w:type="paragraph" w:customStyle="1" w:styleId="Notes">
    <w:name w:val="Notes"/>
    <w:basedOn w:val="BodyText"/>
    <w:next w:val="BodyText"/>
    <w:qFormat/>
    <w:rsid w:val="00AC5D1B"/>
    <w:pPr>
      <w:numPr>
        <w:numId w:val="31"/>
      </w:numPr>
      <w:pBdr>
        <w:top w:val="single" w:sz="4" w:space="1" w:color="808080"/>
      </w:pBdr>
      <w:spacing w:before="0" w:after="0" w:line="160" w:lineRule="atLeast"/>
    </w:pPr>
    <w:rPr>
      <w:rFonts w:eastAsia="Times New Roman"/>
      <w:sz w:val="16"/>
    </w:rPr>
  </w:style>
  <w:style w:type="paragraph" w:customStyle="1" w:styleId="Contentsbodytext">
    <w:name w:val="Contents body text"/>
    <w:basedOn w:val="BodyText"/>
    <w:semiHidden/>
    <w:locked/>
    <w:rsid w:val="00CD2239"/>
    <w:pPr>
      <w:tabs>
        <w:tab w:val="right" w:leader="dot" w:pos="8222"/>
      </w:tabs>
      <w:jc w:val="both"/>
    </w:pPr>
    <w:rPr>
      <w:rFonts w:eastAsia="Times New Roman"/>
    </w:rPr>
  </w:style>
  <w:style w:type="paragraph" w:customStyle="1" w:styleId="Contentsbodyindented">
    <w:name w:val="Contents body indented"/>
    <w:basedOn w:val="BodyText"/>
    <w:semiHidden/>
    <w:locked/>
    <w:rsid w:val="00CD2239"/>
    <w:pPr>
      <w:ind w:left="284"/>
    </w:pPr>
  </w:style>
  <w:style w:type="paragraph" w:customStyle="1" w:styleId="Bulletlevel1">
    <w:name w:val="Bullet level 1"/>
    <w:basedOn w:val="BodyText"/>
    <w:link w:val="Bulletlevel1Char"/>
    <w:rsid w:val="00C21490"/>
    <w:pPr>
      <w:spacing w:before="60" w:after="60"/>
    </w:pPr>
    <w:rPr>
      <w:rFonts w:eastAsia="Times New Roman"/>
    </w:rPr>
  </w:style>
  <w:style w:type="paragraph" w:customStyle="1" w:styleId="Captions">
    <w:name w:val="Captions"/>
    <w:basedOn w:val="BodyText"/>
    <w:next w:val="BodyText"/>
    <w:semiHidden/>
    <w:locked/>
    <w:rsid w:val="00D56D54"/>
    <w:pPr>
      <w:spacing w:before="60" w:after="360"/>
    </w:pPr>
    <w:rPr>
      <w:rFonts w:eastAsia="Times New Roman"/>
      <w:i/>
      <w:sz w:val="18"/>
      <w:szCs w:val="18"/>
    </w:rPr>
  </w:style>
  <w:style w:type="paragraph" w:customStyle="1" w:styleId="Bulletlevel2">
    <w:name w:val="Bullet level 2"/>
    <w:basedOn w:val="Bulletlevel1"/>
    <w:rsid w:val="003A4105"/>
    <w:pPr>
      <w:numPr>
        <w:ilvl w:val="1"/>
      </w:numPr>
    </w:pPr>
  </w:style>
  <w:style w:type="paragraph" w:customStyle="1" w:styleId="Tabletitle">
    <w:name w:val="Table title"/>
    <w:basedOn w:val="BodyText"/>
    <w:next w:val="BodyText"/>
    <w:qFormat/>
    <w:rsid w:val="00AC5D1B"/>
    <w:pPr>
      <w:keepNext/>
      <w:spacing w:before="480" w:after="120" w:line="240" w:lineRule="atLeast"/>
    </w:pPr>
    <w:rPr>
      <w:rFonts w:eastAsia="Times New Roman"/>
      <w:i/>
      <w:sz w:val="18"/>
      <w:szCs w:val="18"/>
    </w:rPr>
  </w:style>
  <w:style w:type="character" w:customStyle="1" w:styleId="Tabletitlebold">
    <w:name w:val="Table title bold"/>
    <w:qFormat/>
    <w:rsid w:val="00AC5D1B"/>
    <w:rPr>
      <w:b/>
    </w:rPr>
  </w:style>
  <w:style w:type="paragraph" w:customStyle="1" w:styleId="Tabletextleft">
    <w:name w:val="Table text left"/>
    <w:next w:val="BodyText"/>
    <w:qFormat/>
    <w:rsid w:val="00AC5D1B"/>
    <w:pPr>
      <w:spacing w:before="20" w:after="20" w:line="200" w:lineRule="atLeast"/>
    </w:pPr>
    <w:rPr>
      <w:rFonts w:eastAsia="Times New Roman" w:cs="Arial"/>
      <w:sz w:val="18"/>
    </w:rPr>
  </w:style>
  <w:style w:type="paragraph" w:customStyle="1" w:styleId="Tableheadingleft">
    <w:name w:val="Table heading left"/>
    <w:next w:val="BodyText"/>
    <w:rsid w:val="00AC5D1B"/>
    <w:pPr>
      <w:spacing w:before="20" w:after="20" w:line="200" w:lineRule="atLeast"/>
    </w:pPr>
    <w:rPr>
      <w:rFonts w:ascii="Arial Bold" w:eastAsia="Times New Roman" w:hAnsi="Arial Bold" w:cs="Arial"/>
      <w:color w:val="FFFFFF"/>
      <w:sz w:val="18"/>
    </w:rPr>
  </w:style>
  <w:style w:type="paragraph" w:customStyle="1" w:styleId="References">
    <w:name w:val="References"/>
    <w:basedOn w:val="BodyText"/>
    <w:next w:val="BodyText"/>
    <w:qFormat/>
    <w:rsid w:val="00AC5D1B"/>
    <w:pPr>
      <w:spacing w:before="60" w:after="60" w:line="240" w:lineRule="atLeast"/>
      <w:ind w:left="284" w:hanging="284"/>
    </w:pPr>
    <w:rPr>
      <w:rFonts w:eastAsia="Times New Roman"/>
    </w:rPr>
  </w:style>
  <w:style w:type="paragraph" w:styleId="CommentText">
    <w:name w:val="annotation text"/>
    <w:aliases w:val="CT-DO NOT USE"/>
    <w:next w:val="BodyText"/>
    <w:link w:val="CommentTextChar"/>
    <w:semiHidden/>
    <w:locked/>
    <w:rsid w:val="00AC5D1B"/>
    <w:pPr>
      <w:spacing w:before="180" w:after="180"/>
    </w:pPr>
    <w:rPr>
      <w:rFonts w:cs="Arial"/>
    </w:rPr>
  </w:style>
  <w:style w:type="paragraph" w:styleId="EndnoteText">
    <w:name w:val="endnote text"/>
    <w:aliases w:val="ET-DO NOT USE"/>
    <w:semiHidden/>
    <w:locked/>
    <w:rsid w:val="00AC5D1B"/>
    <w:pPr>
      <w:spacing w:before="180" w:after="180"/>
    </w:pPr>
    <w:rPr>
      <w:rFonts w:cs="Arial"/>
    </w:rPr>
  </w:style>
  <w:style w:type="character" w:customStyle="1" w:styleId="Bodytextbold">
    <w:name w:val="Body text bold"/>
    <w:qFormat/>
    <w:rsid w:val="00AC5D1B"/>
    <w:rPr>
      <w:b/>
    </w:rPr>
  </w:style>
  <w:style w:type="character" w:customStyle="1" w:styleId="Instructions">
    <w:name w:val="Instructions"/>
    <w:basedOn w:val="DefaultParagraphFont"/>
    <w:semiHidden/>
    <w:locked/>
    <w:rPr>
      <w:rFonts w:ascii="Arial" w:hAnsi="Arial"/>
      <w:b/>
      <w:bCs/>
      <w:color w:val="FF0000"/>
      <w:sz w:val="16"/>
    </w:rPr>
  </w:style>
  <w:style w:type="character" w:customStyle="1" w:styleId="ContentsbodytextChar">
    <w:name w:val="Contents body text Char"/>
    <w:basedOn w:val="DefaultParagraphFont"/>
    <w:semiHidden/>
    <w:locked/>
    <w:rPr>
      <w:noProof w:val="0"/>
      <w:sz w:val="21"/>
      <w:lang w:val="en-AU" w:eastAsia="en-AU" w:bidi="ar-SA"/>
    </w:rPr>
  </w:style>
  <w:style w:type="paragraph" w:customStyle="1" w:styleId="StyleBodyTextLinespacingAtleast6pt">
    <w:name w:val="Style Body Text + Line spacing:  At least 6 pt"/>
    <w:basedOn w:val="BodyText"/>
    <w:next w:val="BodyText"/>
    <w:semiHidden/>
    <w:locked/>
    <w:rsid w:val="00317526"/>
    <w:rPr>
      <w:rFonts w:eastAsia="Times New Roman"/>
    </w:rPr>
  </w:style>
  <w:style w:type="character" w:customStyle="1" w:styleId="BodyTextChar">
    <w:name w:val="Body Text Char"/>
    <w:basedOn w:val="DefaultParagraphFont"/>
    <w:link w:val="BodyText"/>
    <w:rsid w:val="00AC5D1B"/>
    <w:rPr>
      <w:rFonts w:cs="Arial"/>
    </w:rPr>
  </w:style>
  <w:style w:type="character" w:customStyle="1" w:styleId="CommentTextChar">
    <w:name w:val="Comment Text Char"/>
    <w:aliases w:val="CT-DO NOT USE Char"/>
    <w:basedOn w:val="DefaultParagraphFont"/>
    <w:link w:val="CommentText"/>
    <w:semiHidden/>
    <w:rsid w:val="00AC5D1B"/>
    <w:rPr>
      <w:rFonts w:cs="Arial"/>
    </w:rPr>
  </w:style>
  <w:style w:type="character" w:styleId="Strong">
    <w:name w:val="Strong"/>
    <w:aliases w:val="St-DO NOT USE"/>
    <w:semiHidden/>
    <w:qFormat/>
    <w:locked/>
    <w:rsid w:val="00AC5D1B"/>
  </w:style>
  <w:style w:type="paragraph" w:styleId="TOC1">
    <w:name w:val="toc 1"/>
    <w:basedOn w:val="BodyText"/>
    <w:next w:val="BodyText"/>
    <w:autoRedefine/>
    <w:uiPriority w:val="39"/>
    <w:qFormat/>
    <w:rsid w:val="00AC5D1B"/>
    <w:pPr>
      <w:tabs>
        <w:tab w:val="right" w:leader="dot" w:pos="9072"/>
      </w:tabs>
      <w:spacing w:before="120" w:after="0" w:line="200" w:lineRule="atLeast"/>
      <w:ind w:right="284"/>
    </w:pPr>
    <w:rPr>
      <w:noProof/>
    </w:rPr>
  </w:style>
  <w:style w:type="paragraph" w:styleId="TOC2">
    <w:name w:val="toc 2"/>
    <w:basedOn w:val="TOC1"/>
    <w:next w:val="BodyText"/>
    <w:autoRedefine/>
    <w:uiPriority w:val="39"/>
    <w:qFormat/>
    <w:rsid w:val="00AC5D1B"/>
    <w:pPr>
      <w:spacing w:before="60"/>
      <w:ind w:left="142"/>
    </w:pPr>
  </w:style>
  <w:style w:type="paragraph" w:styleId="TOC3">
    <w:name w:val="toc 3"/>
    <w:basedOn w:val="TOC2"/>
    <w:next w:val="BodyText"/>
    <w:autoRedefine/>
    <w:uiPriority w:val="39"/>
    <w:qFormat/>
    <w:rsid w:val="00AC5D1B"/>
    <w:pPr>
      <w:ind w:left="284"/>
    </w:pPr>
  </w:style>
  <w:style w:type="paragraph" w:styleId="TOC4">
    <w:name w:val="toc 4"/>
    <w:basedOn w:val="TOC3"/>
    <w:next w:val="BodyText"/>
    <w:autoRedefine/>
    <w:uiPriority w:val="39"/>
    <w:qFormat/>
    <w:rsid w:val="00AC5D1B"/>
    <w:pPr>
      <w:ind w:left="425"/>
    </w:pPr>
  </w:style>
  <w:style w:type="paragraph" w:customStyle="1" w:styleId="BodyTextbeforeBullet">
    <w:name w:val="Body Text before Bullet"/>
    <w:basedOn w:val="BodyText"/>
    <w:next w:val="Bulletlevel1"/>
    <w:semiHidden/>
    <w:locked/>
    <w:rsid w:val="00826825"/>
    <w:pPr>
      <w:spacing w:after="0"/>
    </w:pPr>
  </w:style>
  <w:style w:type="paragraph" w:customStyle="1" w:styleId="Heading1numbered">
    <w:name w:val="Heading 1 numbered"/>
    <w:next w:val="BodyText"/>
    <w:link w:val="Heading1numberedChar"/>
    <w:rsid w:val="0078034C"/>
    <w:pPr>
      <w:keepNext/>
      <w:keepLines/>
      <w:pageBreakBefore/>
      <w:spacing w:after="1080" w:line="240" w:lineRule="auto"/>
    </w:pPr>
    <w:rPr>
      <w:rFonts w:cs="Arial"/>
      <w:kern w:val="28"/>
      <w:sz w:val="40"/>
    </w:rPr>
  </w:style>
  <w:style w:type="paragraph" w:customStyle="1" w:styleId="FiguresandImagesLeft">
    <w:name w:val="Figures and Images Left"/>
    <w:basedOn w:val="BodyText"/>
    <w:next w:val="Captions"/>
    <w:link w:val="FiguresandImagesLeftChar"/>
    <w:qFormat/>
    <w:rsid w:val="00D717F5"/>
    <w:pPr>
      <w:keepNext/>
      <w:spacing w:before="480" w:after="80" w:line="160" w:lineRule="atLeast"/>
    </w:pPr>
  </w:style>
  <w:style w:type="character" w:customStyle="1" w:styleId="FiguresandImagesLeftChar">
    <w:name w:val="Figures and Images Left Char"/>
    <w:basedOn w:val="BodyTextChar"/>
    <w:link w:val="FiguresandImagesLeft"/>
    <w:rsid w:val="00D717F5"/>
    <w:rPr>
      <w:rFonts w:cs="Arial"/>
    </w:rPr>
  </w:style>
  <w:style w:type="character" w:styleId="Hyperlink">
    <w:name w:val="Hyperlink"/>
    <w:uiPriority w:val="99"/>
    <w:qFormat/>
    <w:rsid w:val="00AC5D1B"/>
    <w:rPr>
      <w:color w:val="0000FF"/>
    </w:rPr>
  </w:style>
  <w:style w:type="paragraph" w:styleId="TOC5">
    <w:name w:val="toc 5"/>
    <w:basedOn w:val="TOC4"/>
    <w:next w:val="BodyText"/>
    <w:autoRedefine/>
    <w:uiPriority w:val="39"/>
    <w:qFormat/>
    <w:rsid w:val="00AC5D1B"/>
    <w:pPr>
      <w:ind w:left="567"/>
    </w:pPr>
  </w:style>
  <w:style w:type="paragraph" w:customStyle="1" w:styleId="Versopageinfo">
    <w:name w:val="Verso page info"/>
    <w:basedOn w:val="BodyText"/>
    <w:next w:val="BodyText"/>
    <w:link w:val="VersopageinfoChar"/>
    <w:qFormat/>
    <w:rsid w:val="00AC5D1B"/>
    <w:pPr>
      <w:spacing w:before="0"/>
    </w:pPr>
  </w:style>
  <w:style w:type="character" w:customStyle="1" w:styleId="BibliographicrefChar">
    <w:name w:val="Bibliographic ref Char"/>
    <w:basedOn w:val="BodyTextChar"/>
    <w:link w:val="Bibliographicref"/>
    <w:rsid w:val="00D14BEE"/>
    <w:rPr>
      <w:rFonts w:ascii="Arial" w:eastAsia="Times" w:hAnsi="Arial" w:cs="Arial"/>
      <w:lang w:val="en-AU" w:eastAsia="en-AU" w:bidi="ar-SA"/>
    </w:rPr>
  </w:style>
  <w:style w:type="character" w:customStyle="1" w:styleId="Heading6Char">
    <w:name w:val="Heading 6 Char"/>
    <w:basedOn w:val="BodyTextChar"/>
    <w:link w:val="Heading6"/>
    <w:semiHidden/>
    <w:rsid w:val="00AC5D1B"/>
    <w:rPr>
      <w:rFonts w:cs="Arial"/>
      <w:b/>
      <w:kern w:val="28"/>
      <w:szCs w:val="30"/>
    </w:rPr>
  </w:style>
  <w:style w:type="character" w:customStyle="1" w:styleId="VersopageinfoChar">
    <w:name w:val="Verso page info Char"/>
    <w:basedOn w:val="BodyTextChar"/>
    <w:link w:val="Versopageinfo"/>
    <w:rsid w:val="00AC5D1B"/>
    <w:rPr>
      <w:rFonts w:cs="Arial"/>
    </w:rPr>
  </w:style>
  <w:style w:type="character" w:customStyle="1" w:styleId="Bulletlevel1Char">
    <w:name w:val="Bullet level 1 Char"/>
    <w:basedOn w:val="BodyTextChar"/>
    <w:link w:val="Bulletlevel1"/>
    <w:rsid w:val="00C21490"/>
    <w:rPr>
      <w:rFonts w:eastAsia="Times New Roman" w:cs="Arial"/>
    </w:rPr>
  </w:style>
  <w:style w:type="paragraph" w:styleId="BlockText">
    <w:name w:val="Block Text"/>
    <w:aliases w:val="BdT-DO NOT USE"/>
    <w:next w:val="BodyText"/>
    <w:semiHidden/>
    <w:locked/>
    <w:rsid w:val="00AC5D1B"/>
    <w:pPr>
      <w:spacing w:before="180" w:after="180"/>
    </w:pPr>
    <w:rPr>
      <w:rFonts w:cs="Arial"/>
    </w:rPr>
  </w:style>
  <w:style w:type="paragraph" w:styleId="BodyText2">
    <w:name w:val="Body Text 2"/>
    <w:aliases w:val="BT2-DO NOT USE"/>
    <w:next w:val="BodyText"/>
    <w:link w:val="BodyText2Char"/>
    <w:semiHidden/>
    <w:locked/>
    <w:rsid w:val="00AC5D1B"/>
    <w:pPr>
      <w:spacing w:before="180" w:after="180"/>
    </w:pPr>
    <w:rPr>
      <w:rFonts w:cs="Arial"/>
    </w:rPr>
  </w:style>
  <w:style w:type="paragraph" w:styleId="BodyText3">
    <w:name w:val="Body Text 3"/>
    <w:aliases w:val="BT3-DO NOT USE"/>
    <w:next w:val="BodyText"/>
    <w:link w:val="BodyText3Char"/>
    <w:semiHidden/>
    <w:locked/>
    <w:rsid w:val="00AC5D1B"/>
    <w:pPr>
      <w:spacing w:before="180" w:after="180"/>
    </w:pPr>
    <w:rPr>
      <w:rFonts w:cs="Arial"/>
    </w:rPr>
  </w:style>
  <w:style w:type="paragraph" w:styleId="BodyTextFirstIndent">
    <w:name w:val="Body Text First Indent"/>
    <w:aliases w:val="Bi-DO NOT USE"/>
    <w:next w:val="BodyText"/>
    <w:link w:val="BodyTextFirstIndentChar"/>
    <w:semiHidden/>
    <w:locked/>
    <w:rsid w:val="00AC5D1B"/>
    <w:pPr>
      <w:spacing w:before="180" w:after="180"/>
    </w:pPr>
    <w:rPr>
      <w:rFonts w:cs="Arial"/>
    </w:rPr>
  </w:style>
  <w:style w:type="paragraph" w:styleId="BodyTextIndent">
    <w:name w:val="Body Text Indent"/>
    <w:aliases w:val="B1-DO NOT USE"/>
    <w:next w:val="BodyText"/>
    <w:link w:val="BodyTextIndentChar"/>
    <w:semiHidden/>
    <w:locked/>
    <w:rsid w:val="00AC5D1B"/>
    <w:pPr>
      <w:spacing w:before="180" w:after="180"/>
    </w:pPr>
    <w:rPr>
      <w:rFonts w:cs="Arial"/>
    </w:rPr>
  </w:style>
  <w:style w:type="paragraph" w:styleId="BodyTextFirstIndent2">
    <w:name w:val="Body Text First Indent 2"/>
    <w:aliases w:val="Bi2-DO NOT USE"/>
    <w:next w:val="BodyText"/>
    <w:link w:val="BodyTextFirstIndent2Char"/>
    <w:semiHidden/>
    <w:locked/>
    <w:rsid w:val="00AC5D1B"/>
    <w:pPr>
      <w:spacing w:before="180" w:after="180"/>
    </w:pPr>
    <w:rPr>
      <w:rFonts w:cs="Arial"/>
    </w:rPr>
  </w:style>
  <w:style w:type="paragraph" w:styleId="BodyTextIndent2">
    <w:name w:val="Body Text Indent 2"/>
    <w:aliases w:val="B2-DO NOT USE"/>
    <w:next w:val="BodyText"/>
    <w:link w:val="BodyTextIndent2Char"/>
    <w:semiHidden/>
    <w:locked/>
    <w:rsid w:val="00AC5D1B"/>
    <w:pPr>
      <w:spacing w:before="180" w:after="180"/>
    </w:pPr>
    <w:rPr>
      <w:rFonts w:cs="Arial"/>
    </w:rPr>
  </w:style>
  <w:style w:type="paragraph" w:styleId="BodyTextIndent3">
    <w:name w:val="Body Text Indent 3"/>
    <w:aliases w:val="B3-DO NOT USE"/>
    <w:next w:val="BodyText"/>
    <w:link w:val="BodyTextIndent3Char"/>
    <w:semiHidden/>
    <w:locked/>
    <w:rsid w:val="00AC5D1B"/>
    <w:pPr>
      <w:spacing w:before="180" w:after="180"/>
    </w:pPr>
    <w:rPr>
      <w:rFonts w:cs="Arial"/>
    </w:rPr>
  </w:style>
  <w:style w:type="paragraph" w:styleId="Closing">
    <w:name w:val="Closing"/>
    <w:aliases w:val="C-DO NOT USE"/>
    <w:basedOn w:val="CommentSubject"/>
    <w:next w:val="BodyText"/>
    <w:semiHidden/>
    <w:locked/>
    <w:rsid w:val="00AC5D1B"/>
  </w:style>
  <w:style w:type="paragraph" w:styleId="Date">
    <w:name w:val="Date"/>
    <w:aliases w:val="D-DO NOT USE"/>
    <w:next w:val="BodyText"/>
    <w:semiHidden/>
    <w:locked/>
    <w:rsid w:val="00AC5D1B"/>
    <w:pPr>
      <w:spacing w:before="180" w:after="180"/>
    </w:pPr>
    <w:rPr>
      <w:rFonts w:cs="Arial"/>
    </w:rPr>
  </w:style>
  <w:style w:type="paragraph" w:styleId="E-mailSignature">
    <w:name w:val="E-mail Signature"/>
    <w:aliases w:val="EM-DO NOT USE"/>
    <w:next w:val="BodyText"/>
    <w:semiHidden/>
    <w:locked/>
    <w:rsid w:val="00AC5D1B"/>
    <w:pPr>
      <w:spacing w:before="180" w:after="180"/>
    </w:pPr>
    <w:rPr>
      <w:rFonts w:cs="Arial"/>
    </w:rPr>
  </w:style>
  <w:style w:type="paragraph" w:styleId="EnvelopeAddress">
    <w:name w:val="envelope address"/>
    <w:aliases w:val="EA-DO NOT USE"/>
    <w:next w:val="BodyText"/>
    <w:semiHidden/>
    <w:locked/>
    <w:rsid w:val="00AC5D1B"/>
    <w:pPr>
      <w:spacing w:before="180" w:after="180"/>
    </w:pPr>
    <w:rPr>
      <w:rFonts w:cs="Arial"/>
    </w:rPr>
  </w:style>
  <w:style w:type="paragraph" w:styleId="EnvelopeReturn">
    <w:name w:val="envelope return"/>
    <w:aliases w:val="ER-DO NOT USE"/>
    <w:next w:val="BodyText"/>
    <w:semiHidden/>
    <w:locked/>
    <w:rsid w:val="00AC5D1B"/>
    <w:pPr>
      <w:spacing w:before="180" w:after="180"/>
    </w:pPr>
    <w:rPr>
      <w:rFonts w:cs="Arial"/>
    </w:rPr>
  </w:style>
  <w:style w:type="character" w:styleId="FollowedHyperlink">
    <w:name w:val="FollowedHyperlink"/>
    <w:basedOn w:val="Hyperlink"/>
    <w:locked/>
    <w:rsid w:val="00AC5D1B"/>
    <w:rPr>
      <w:color w:val="0000FF"/>
    </w:rPr>
  </w:style>
  <w:style w:type="paragraph" w:styleId="HTMLAddress">
    <w:name w:val="HTML Address"/>
    <w:aliases w:val="HAd-DO NOT USE"/>
    <w:next w:val="BodyText"/>
    <w:semiHidden/>
    <w:locked/>
    <w:rsid w:val="00AC5D1B"/>
    <w:pPr>
      <w:spacing w:before="180" w:after="180"/>
    </w:pPr>
    <w:rPr>
      <w:rFonts w:cs="Arial"/>
    </w:rPr>
  </w:style>
  <w:style w:type="paragraph" w:styleId="HTMLPreformatted">
    <w:name w:val="HTML Preformatted"/>
    <w:aliases w:val="HP-DO NOT USE"/>
    <w:next w:val="BodyText"/>
    <w:semiHidden/>
    <w:locked/>
    <w:rsid w:val="00AC5D1B"/>
    <w:pPr>
      <w:spacing w:before="180" w:after="180"/>
    </w:pPr>
    <w:rPr>
      <w:rFonts w:cs="Arial"/>
    </w:rPr>
  </w:style>
  <w:style w:type="paragraph" w:styleId="List">
    <w:name w:val="List"/>
    <w:basedOn w:val="BodyText"/>
    <w:next w:val="BodyText"/>
    <w:semiHidden/>
    <w:locked/>
    <w:rsid w:val="00AC5D1B"/>
    <w:pPr>
      <w:ind w:left="283" w:hanging="283"/>
    </w:pPr>
  </w:style>
  <w:style w:type="paragraph" w:styleId="List2">
    <w:name w:val="List 2"/>
    <w:basedOn w:val="List"/>
    <w:next w:val="BodyText"/>
    <w:semiHidden/>
    <w:locked/>
    <w:rsid w:val="00AC5D1B"/>
    <w:pPr>
      <w:ind w:left="566"/>
    </w:pPr>
  </w:style>
  <w:style w:type="paragraph" w:styleId="List3">
    <w:name w:val="List 3"/>
    <w:basedOn w:val="List2"/>
    <w:next w:val="BodyText"/>
    <w:semiHidden/>
    <w:locked/>
    <w:rsid w:val="00AC5D1B"/>
    <w:pPr>
      <w:ind w:left="849"/>
    </w:pPr>
  </w:style>
  <w:style w:type="paragraph" w:styleId="List4">
    <w:name w:val="List 4"/>
    <w:basedOn w:val="List3"/>
    <w:next w:val="BodyText"/>
    <w:semiHidden/>
    <w:locked/>
    <w:rsid w:val="00AC5D1B"/>
    <w:pPr>
      <w:ind w:left="1132"/>
    </w:pPr>
  </w:style>
  <w:style w:type="paragraph" w:styleId="List5">
    <w:name w:val="List 5"/>
    <w:basedOn w:val="List4"/>
    <w:next w:val="BodyText"/>
    <w:semiHidden/>
    <w:locked/>
    <w:rsid w:val="00AC5D1B"/>
    <w:pPr>
      <w:ind w:left="1415"/>
    </w:pPr>
  </w:style>
  <w:style w:type="paragraph" w:styleId="ListBullet">
    <w:name w:val="List Bullet"/>
    <w:basedOn w:val="BodyText"/>
    <w:next w:val="BodyText"/>
    <w:semiHidden/>
    <w:locked/>
    <w:rsid w:val="00AC5D1B"/>
    <w:pPr>
      <w:numPr>
        <w:numId w:val="19"/>
      </w:numPr>
    </w:pPr>
  </w:style>
  <w:style w:type="paragraph" w:styleId="ListBullet2">
    <w:name w:val="List Bullet 2"/>
    <w:basedOn w:val="ListBullet"/>
    <w:next w:val="BodyText"/>
    <w:semiHidden/>
    <w:locked/>
    <w:rsid w:val="00AC5D1B"/>
    <w:pPr>
      <w:numPr>
        <w:numId w:val="20"/>
      </w:numPr>
    </w:pPr>
  </w:style>
  <w:style w:type="paragraph" w:styleId="ListBullet3">
    <w:name w:val="List Bullet 3"/>
    <w:basedOn w:val="ListBullet2"/>
    <w:next w:val="BodyText"/>
    <w:semiHidden/>
    <w:locked/>
    <w:rsid w:val="00AC5D1B"/>
    <w:pPr>
      <w:numPr>
        <w:numId w:val="21"/>
      </w:numPr>
    </w:pPr>
  </w:style>
  <w:style w:type="paragraph" w:styleId="ListBullet4">
    <w:name w:val="List Bullet 4"/>
    <w:basedOn w:val="ListBullet3"/>
    <w:next w:val="BodyText"/>
    <w:semiHidden/>
    <w:locked/>
    <w:rsid w:val="00AC5D1B"/>
    <w:pPr>
      <w:numPr>
        <w:numId w:val="22"/>
      </w:numPr>
    </w:pPr>
  </w:style>
  <w:style w:type="paragraph" w:styleId="ListBullet5">
    <w:name w:val="List Bullet 5"/>
    <w:basedOn w:val="ListBullet4"/>
    <w:next w:val="BodyText"/>
    <w:semiHidden/>
    <w:locked/>
    <w:rsid w:val="00AC5D1B"/>
    <w:pPr>
      <w:numPr>
        <w:numId w:val="23"/>
      </w:numPr>
    </w:pPr>
  </w:style>
  <w:style w:type="paragraph" w:styleId="ListContinue">
    <w:name w:val="List Continue"/>
    <w:basedOn w:val="BodyText"/>
    <w:next w:val="BodyText"/>
    <w:semiHidden/>
    <w:locked/>
    <w:rsid w:val="00AC5D1B"/>
    <w:pPr>
      <w:ind w:left="283"/>
    </w:pPr>
  </w:style>
  <w:style w:type="paragraph" w:styleId="ListContinue2">
    <w:name w:val="List Continue 2"/>
    <w:basedOn w:val="ListContinue"/>
    <w:next w:val="BodyText"/>
    <w:semiHidden/>
    <w:locked/>
    <w:rsid w:val="00AC5D1B"/>
    <w:pPr>
      <w:ind w:left="566"/>
    </w:pPr>
  </w:style>
  <w:style w:type="paragraph" w:styleId="ListContinue3">
    <w:name w:val="List Continue 3"/>
    <w:basedOn w:val="ListContinue2"/>
    <w:next w:val="BodyText"/>
    <w:semiHidden/>
    <w:locked/>
    <w:rsid w:val="00AC5D1B"/>
    <w:pPr>
      <w:ind w:left="849"/>
    </w:pPr>
  </w:style>
  <w:style w:type="paragraph" w:styleId="ListContinue4">
    <w:name w:val="List Continue 4"/>
    <w:basedOn w:val="ListContinue3"/>
    <w:next w:val="BodyText"/>
    <w:semiHidden/>
    <w:locked/>
    <w:rsid w:val="00AC5D1B"/>
    <w:pPr>
      <w:ind w:left="1132"/>
    </w:pPr>
  </w:style>
  <w:style w:type="paragraph" w:styleId="ListContinue5">
    <w:name w:val="List Continue 5"/>
    <w:basedOn w:val="ListContinue4"/>
    <w:next w:val="BodyText"/>
    <w:semiHidden/>
    <w:locked/>
    <w:rsid w:val="00AC5D1B"/>
    <w:pPr>
      <w:ind w:left="1415"/>
    </w:pPr>
  </w:style>
  <w:style w:type="paragraph" w:styleId="ListNumber">
    <w:name w:val="List Number"/>
    <w:basedOn w:val="BodyText"/>
    <w:next w:val="BodyText"/>
    <w:semiHidden/>
    <w:locked/>
    <w:rsid w:val="00AC5D1B"/>
    <w:pPr>
      <w:numPr>
        <w:numId w:val="26"/>
      </w:numPr>
    </w:pPr>
  </w:style>
  <w:style w:type="paragraph" w:styleId="ListNumber2">
    <w:name w:val="List Number 2"/>
    <w:basedOn w:val="ListNumber"/>
    <w:next w:val="BodyText"/>
    <w:semiHidden/>
    <w:locked/>
    <w:rsid w:val="00AC5D1B"/>
    <w:pPr>
      <w:numPr>
        <w:numId w:val="27"/>
      </w:numPr>
    </w:pPr>
  </w:style>
  <w:style w:type="paragraph" w:styleId="ListNumber3">
    <w:name w:val="List Number 3"/>
    <w:basedOn w:val="ListNumber2"/>
    <w:next w:val="BodyText"/>
    <w:semiHidden/>
    <w:locked/>
    <w:rsid w:val="00AC5D1B"/>
    <w:pPr>
      <w:numPr>
        <w:numId w:val="28"/>
      </w:numPr>
    </w:pPr>
  </w:style>
  <w:style w:type="paragraph" w:styleId="ListNumber4">
    <w:name w:val="List Number 4"/>
    <w:basedOn w:val="ListNumber3"/>
    <w:next w:val="BodyText"/>
    <w:semiHidden/>
    <w:locked/>
    <w:rsid w:val="00AC5D1B"/>
    <w:pPr>
      <w:numPr>
        <w:numId w:val="29"/>
      </w:numPr>
    </w:pPr>
  </w:style>
  <w:style w:type="paragraph" w:styleId="ListNumber5">
    <w:name w:val="List Number 5"/>
    <w:basedOn w:val="ListNumber4"/>
    <w:next w:val="BodyText"/>
    <w:semiHidden/>
    <w:locked/>
    <w:rsid w:val="00AC5D1B"/>
    <w:pPr>
      <w:numPr>
        <w:numId w:val="30"/>
      </w:numPr>
    </w:pPr>
  </w:style>
  <w:style w:type="paragraph" w:styleId="MessageHeader">
    <w:name w:val="Message Header"/>
    <w:aliases w:val="MH-DO NOT USE"/>
    <w:semiHidden/>
    <w:locked/>
    <w:rsid w:val="00AC5D1B"/>
    <w:pPr>
      <w:spacing w:before="180" w:after="180"/>
    </w:pPr>
    <w:rPr>
      <w:rFonts w:cs="Arial"/>
    </w:rPr>
  </w:style>
  <w:style w:type="paragraph" w:styleId="NormalWeb">
    <w:name w:val="Normal (Web)"/>
    <w:aliases w:val="NW-DO NOT USE"/>
    <w:next w:val="BodyText"/>
    <w:semiHidden/>
    <w:locked/>
    <w:rsid w:val="00AC5D1B"/>
    <w:pPr>
      <w:spacing w:before="180" w:after="180"/>
    </w:pPr>
    <w:rPr>
      <w:rFonts w:cs="Arial"/>
    </w:rPr>
  </w:style>
  <w:style w:type="paragraph" w:styleId="NormalIndent">
    <w:name w:val="Normal Indent"/>
    <w:aliases w:val="NI-DO NOT USE"/>
    <w:next w:val="BodyText"/>
    <w:semiHidden/>
    <w:locked/>
    <w:rsid w:val="00AC5D1B"/>
    <w:pPr>
      <w:spacing w:before="180" w:after="180"/>
    </w:pPr>
    <w:rPr>
      <w:rFonts w:cs="Arial"/>
    </w:rPr>
  </w:style>
  <w:style w:type="paragraph" w:styleId="NoteHeading">
    <w:name w:val="Note Heading"/>
    <w:basedOn w:val="BodyText"/>
    <w:next w:val="BodyText"/>
    <w:semiHidden/>
    <w:locked/>
    <w:rsid w:val="00AC5D1B"/>
  </w:style>
  <w:style w:type="character" w:styleId="PageNumber">
    <w:name w:val="page number"/>
    <w:aliases w:val="P-DO NOT USE"/>
    <w:semiHidden/>
    <w:locked/>
    <w:rsid w:val="00AC5D1B"/>
  </w:style>
  <w:style w:type="paragraph" w:styleId="PlainText">
    <w:name w:val="Plain Text"/>
    <w:aliases w:val="PT-DO NOT USE"/>
    <w:link w:val="PlainTextChar"/>
    <w:locked/>
    <w:rsid w:val="00AC5D1B"/>
    <w:pPr>
      <w:spacing w:before="180" w:after="180"/>
    </w:pPr>
    <w:rPr>
      <w:rFonts w:cs="Arial"/>
    </w:rPr>
  </w:style>
  <w:style w:type="paragraph" w:styleId="Salutation">
    <w:name w:val="Salutation"/>
    <w:aliases w:val="Sa-DO NOT USE"/>
    <w:next w:val="BodyText"/>
    <w:semiHidden/>
    <w:locked/>
    <w:rsid w:val="00AC5D1B"/>
    <w:pPr>
      <w:spacing w:before="180" w:after="180"/>
    </w:pPr>
    <w:rPr>
      <w:rFonts w:cs="Arial"/>
    </w:rPr>
  </w:style>
  <w:style w:type="paragraph" w:styleId="Signature">
    <w:name w:val="Signature"/>
    <w:aliases w:val="Si-DO NOT USE"/>
    <w:next w:val="BodyText"/>
    <w:semiHidden/>
    <w:locked/>
    <w:rsid w:val="00AC5D1B"/>
    <w:pPr>
      <w:spacing w:before="180" w:after="180"/>
    </w:pPr>
    <w:rPr>
      <w:rFonts w:cs="Arial"/>
    </w:rPr>
  </w:style>
  <w:style w:type="paragraph" w:styleId="Subtitle">
    <w:name w:val="Subtitle"/>
    <w:aliases w:val="S-DO NOT USE"/>
    <w:next w:val="BodyText"/>
    <w:semiHidden/>
    <w:qFormat/>
    <w:locked/>
    <w:rsid w:val="00AC5D1B"/>
    <w:pPr>
      <w:spacing w:before="180" w:after="180"/>
    </w:pPr>
    <w:rPr>
      <w:rFonts w:cs="Arial"/>
    </w:rPr>
  </w:style>
  <w:style w:type="table" w:styleId="Table3Deffects1">
    <w:name w:val="Table 3D effects 1"/>
    <w:basedOn w:val="TableNormal"/>
    <w:semiHidden/>
    <w:locked/>
    <w:rsid w:val="00AC5D1B"/>
    <w:pPr>
      <w:spacing w:before="600" w:after="600"/>
      <w:jc w:val="righ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Title">
    <w:name w:val="Title"/>
    <w:aliases w:val="T-DO NOT USE"/>
    <w:next w:val="BodyText"/>
    <w:semiHidden/>
    <w:locked/>
    <w:rsid w:val="00AC5D1B"/>
    <w:pPr>
      <w:spacing w:before="180" w:after="180"/>
    </w:pPr>
    <w:rPr>
      <w:rFonts w:cs="Arial"/>
    </w:rPr>
  </w:style>
  <w:style w:type="character" w:customStyle="1" w:styleId="Heading1Char">
    <w:name w:val="Heading 1 Char"/>
    <w:basedOn w:val="DefaultParagraphFont"/>
    <w:link w:val="Heading1"/>
    <w:rsid w:val="00AC5D1B"/>
    <w:rPr>
      <w:rFonts w:cs="Arial"/>
      <w:kern w:val="28"/>
      <w:sz w:val="40"/>
    </w:rPr>
  </w:style>
  <w:style w:type="character" w:customStyle="1" w:styleId="Heading1numberedChar">
    <w:name w:val="Heading 1 numbered Char"/>
    <w:basedOn w:val="Heading1Char"/>
    <w:link w:val="Heading1numbered"/>
    <w:rsid w:val="0078034C"/>
    <w:rPr>
      <w:rFonts w:cs="Arial"/>
      <w:kern w:val="28"/>
      <w:sz w:val="40"/>
    </w:rPr>
  </w:style>
  <w:style w:type="paragraph" w:customStyle="1" w:styleId="Heading2numbered">
    <w:name w:val="Heading 2 numbered"/>
    <w:basedOn w:val="Heading1numbered"/>
    <w:next w:val="BodyText"/>
    <w:link w:val="Heading2numberedChar"/>
    <w:rsid w:val="008E4996"/>
    <w:pPr>
      <w:pageBreakBefore w:val="0"/>
      <w:numPr>
        <w:ilvl w:val="1"/>
      </w:numPr>
      <w:spacing w:before="480" w:after="240"/>
    </w:pPr>
    <w:rPr>
      <w:sz w:val="30"/>
      <w:szCs w:val="28"/>
    </w:rPr>
  </w:style>
  <w:style w:type="paragraph" w:customStyle="1" w:styleId="Heading3numbered">
    <w:name w:val="Heading 3 numbered"/>
    <w:basedOn w:val="Heading2numbered"/>
    <w:next w:val="BodyText"/>
    <w:link w:val="Heading3numberedChar"/>
    <w:rsid w:val="002250C3"/>
    <w:pPr>
      <w:numPr>
        <w:ilvl w:val="2"/>
      </w:numPr>
      <w:spacing w:after="180"/>
    </w:pPr>
    <w:rPr>
      <w:rFonts w:cs="Lucida Sans Unicode"/>
      <w:b/>
      <w:sz w:val="24"/>
      <w:szCs w:val="24"/>
    </w:rPr>
  </w:style>
  <w:style w:type="paragraph" w:customStyle="1" w:styleId="Heading4numbered">
    <w:name w:val="Heading 4 numbered"/>
    <w:basedOn w:val="Heading3numbered"/>
    <w:next w:val="BodyText"/>
    <w:link w:val="Heading4numberedChar"/>
    <w:rsid w:val="002250C3"/>
    <w:pPr>
      <w:numPr>
        <w:ilvl w:val="3"/>
      </w:numPr>
      <w:spacing w:before="360"/>
    </w:pPr>
    <w:rPr>
      <w:i/>
      <w:sz w:val="22"/>
      <w:szCs w:val="22"/>
    </w:rPr>
  </w:style>
  <w:style w:type="paragraph" w:customStyle="1" w:styleId="Heading5numbered">
    <w:name w:val="Heading 5 numbered"/>
    <w:basedOn w:val="Heading4numbered"/>
    <w:next w:val="BodyText"/>
    <w:rsid w:val="002250C3"/>
    <w:pPr>
      <w:numPr>
        <w:ilvl w:val="4"/>
      </w:numPr>
    </w:pPr>
    <w:rPr>
      <w:b w:val="0"/>
    </w:rPr>
  </w:style>
  <w:style w:type="character" w:customStyle="1" w:styleId="Heading2Char">
    <w:name w:val="Heading 2 Char"/>
    <w:basedOn w:val="Heading1Char"/>
    <w:link w:val="Heading2"/>
    <w:rsid w:val="00AC5D1B"/>
    <w:rPr>
      <w:rFonts w:cs="Arial"/>
      <w:kern w:val="28"/>
      <w:sz w:val="30"/>
      <w:szCs w:val="30"/>
    </w:rPr>
  </w:style>
  <w:style w:type="character" w:customStyle="1" w:styleId="Heading2numberedChar">
    <w:name w:val="Heading 2 numbered Char"/>
    <w:basedOn w:val="Heading1numberedChar"/>
    <w:link w:val="Heading2numbered"/>
    <w:rsid w:val="008E4996"/>
    <w:rPr>
      <w:rFonts w:cs="Arial"/>
      <w:kern w:val="28"/>
      <w:sz w:val="30"/>
      <w:szCs w:val="28"/>
    </w:rPr>
  </w:style>
  <w:style w:type="character" w:customStyle="1" w:styleId="Heading3numberedChar">
    <w:name w:val="Heading 3 numbered Char"/>
    <w:basedOn w:val="Heading2numberedChar"/>
    <w:link w:val="Heading3numbered"/>
    <w:rsid w:val="002250C3"/>
    <w:rPr>
      <w:rFonts w:cs="Lucida Sans Unicode"/>
      <w:b/>
      <w:kern w:val="28"/>
      <w:sz w:val="24"/>
      <w:szCs w:val="24"/>
    </w:rPr>
  </w:style>
  <w:style w:type="character" w:customStyle="1" w:styleId="Heading3Char">
    <w:name w:val="Heading 3 Char"/>
    <w:basedOn w:val="Heading2Char"/>
    <w:link w:val="Heading3"/>
    <w:rsid w:val="00AC5D1B"/>
    <w:rPr>
      <w:rFonts w:cs="Arial"/>
      <w:b/>
      <w:kern w:val="28"/>
      <w:sz w:val="24"/>
      <w:szCs w:val="30"/>
    </w:rPr>
  </w:style>
  <w:style w:type="character" w:customStyle="1" w:styleId="Heading4Char">
    <w:name w:val="Heading 4 Char"/>
    <w:basedOn w:val="Heading3Char"/>
    <w:link w:val="Heading4"/>
    <w:rsid w:val="00AC5D1B"/>
    <w:rPr>
      <w:rFonts w:cs="Arial"/>
      <w:b/>
      <w:i/>
      <w:kern w:val="28"/>
      <w:sz w:val="22"/>
      <w:szCs w:val="30"/>
    </w:rPr>
  </w:style>
  <w:style w:type="character" w:customStyle="1" w:styleId="Heading4numberedChar">
    <w:name w:val="Heading 4 numbered Char"/>
    <w:basedOn w:val="Heading4Char"/>
    <w:link w:val="Heading4numbered"/>
    <w:rsid w:val="002250C3"/>
    <w:rPr>
      <w:rFonts w:cs="Lucida Sans Unicode"/>
      <w:b/>
      <w:i/>
      <w:kern w:val="28"/>
      <w:sz w:val="22"/>
      <w:szCs w:val="22"/>
    </w:rPr>
  </w:style>
  <w:style w:type="paragraph" w:customStyle="1" w:styleId="StyleHeads3NumberedNotBold">
    <w:name w:val="Style Heads 3 Numbered + Not Bold"/>
    <w:basedOn w:val="Heading3numbered"/>
    <w:semiHidden/>
    <w:locked/>
    <w:rsid w:val="00700AB5"/>
  </w:style>
  <w:style w:type="paragraph" w:styleId="TOC6">
    <w:name w:val="toc 6"/>
    <w:basedOn w:val="Normal"/>
    <w:next w:val="Normal"/>
    <w:autoRedefine/>
    <w:uiPriority w:val="39"/>
    <w:locked/>
    <w:rsid w:val="00AC5D1B"/>
    <w:pPr>
      <w:ind w:left="1050"/>
    </w:pPr>
  </w:style>
  <w:style w:type="paragraph" w:customStyle="1" w:styleId="Versopagebold">
    <w:name w:val="Verso page bold"/>
    <w:basedOn w:val="BodyText"/>
    <w:next w:val="Versopageinfo"/>
    <w:rsid w:val="007349C8"/>
    <w:pPr>
      <w:spacing w:before="360" w:after="60"/>
    </w:pPr>
    <w:rPr>
      <w:b/>
      <w:kern w:val="28"/>
    </w:rPr>
  </w:style>
  <w:style w:type="paragraph" w:customStyle="1" w:styleId="Bulletlevel1numbered">
    <w:name w:val="Bullet level 1 numbered"/>
    <w:basedOn w:val="BodyText"/>
    <w:link w:val="Bulletlevel1numberedChar"/>
    <w:rsid w:val="00C21490"/>
    <w:pPr>
      <w:spacing w:before="60" w:after="60"/>
    </w:pPr>
  </w:style>
  <w:style w:type="character" w:customStyle="1" w:styleId="Bulletlevel1numberedChar">
    <w:name w:val="Bullet level 1 numbered Char"/>
    <w:basedOn w:val="Bulletlevel1Char"/>
    <w:link w:val="Bulletlevel1numbered"/>
    <w:rsid w:val="00C21490"/>
    <w:rPr>
      <w:rFonts w:eastAsia="Times New Roman" w:cs="Arial"/>
    </w:rPr>
  </w:style>
  <w:style w:type="paragraph" w:customStyle="1" w:styleId="Bulletlevel2numbered">
    <w:name w:val="Bullet level 2 numbered"/>
    <w:basedOn w:val="Bulletlevel1numbered"/>
    <w:rsid w:val="008E617E"/>
    <w:pPr>
      <w:numPr>
        <w:ilvl w:val="1"/>
      </w:numPr>
    </w:pPr>
  </w:style>
  <w:style w:type="paragraph" w:styleId="TableofFigures">
    <w:name w:val="table of figures"/>
    <w:basedOn w:val="TOC1"/>
    <w:next w:val="BodyText"/>
    <w:qFormat/>
    <w:locked/>
    <w:rsid w:val="00AC5D1B"/>
  </w:style>
  <w:style w:type="numbering" w:styleId="111111">
    <w:name w:val="Outline List 2"/>
    <w:basedOn w:val="NoList"/>
    <w:semiHidden/>
    <w:locked/>
    <w:rsid w:val="00AC5D1B"/>
    <w:pPr>
      <w:numPr>
        <w:numId w:val="9"/>
      </w:numPr>
    </w:pPr>
  </w:style>
  <w:style w:type="numbering" w:styleId="1ai">
    <w:name w:val="Outline List 1"/>
    <w:basedOn w:val="NoList"/>
    <w:semiHidden/>
    <w:locked/>
    <w:rsid w:val="00AC5D1B"/>
    <w:pPr>
      <w:numPr>
        <w:numId w:val="10"/>
      </w:numPr>
    </w:pPr>
  </w:style>
  <w:style w:type="numbering" w:styleId="ArticleSection">
    <w:name w:val="Outline List 3"/>
    <w:basedOn w:val="NoList"/>
    <w:semiHidden/>
    <w:locked/>
    <w:rsid w:val="00AC5D1B"/>
    <w:pPr>
      <w:numPr>
        <w:numId w:val="11"/>
      </w:numPr>
    </w:pPr>
  </w:style>
  <w:style w:type="character" w:styleId="Emphasis">
    <w:name w:val="Emphasis"/>
    <w:aliases w:val="E-DO NOT USE"/>
    <w:semiHidden/>
    <w:qFormat/>
    <w:locked/>
    <w:rsid w:val="00AC5D1B"/>
  </w:style>
  <w:style w:type="character" w:styleId="HTMLAcronym">
    <w:name w:val="HTML Acronym"/>
    <w:aliases w:val="HA-DO NOT USE"/>
    <w:semiHidden/>
    <w:locked/>
    <w:rsid w:val="00AC5D1B"/>
  </w:style>
  <w:style w:type="character" w:styleId="HTMLCite">
    <w:name w:val="HTML Cite"/>
    <w:aliases w:val="HCi-DO NOT USE"/>
    <w:semiHidden/>
    <w:locked/>
    <w:rsid w:val="00AC5D1B"/>
  </w:style>
  <w:style w:type="character" w:styleId="HTMLCode">
    <w:name w:val="HTML Code"/>
    <w:aliases w:val="HC-DO NOT USE"/>
    <w:semiHidden/>
    <w:locked/>
    <w:rsid w:val="00AC5D1B"/>
  </w:style>
  <w:style w:type="character" w:styleId="HTMLDefinition">
    <w:name w:val="HTML Definition"/>
    <w:aliases w:val="HD-DO NOT USE"/>
    <w:semiHidden/>
    <w:locked/>
    <w:rsid w:val="00AC5D1B"/>
  </w:style>
  <w:style w:type="character" w:styleId="HTMLKeyboard">
    <w:name w:val="HTML Keyboard"/>
    <w:aliases w:val="HK-DO NOT USE"/>
    <w:semiHidden/>
    <w:locked/>
    <w:rsid w:val="00AC5D1B"/>
  </w:style>
  <w:style w:type="character" w:styleId="HTMLSample">
    <w:name w:val="HTML Sample"/>
    <w:aliases w:val="HS-DO NOT USE"/>
    <w:semiHidden/>
    <w:locked/>
    <w:rsid w:val="00AC5D1B"/>
  </w:style>
  <w:style w:type="character" w:styleId="HTMLTypewriter">
    <w:name w:val="HTML Typewriter"/>
    <w:aliases w:val="HT-DO NOT USE"/>
    <w:semiHidden/>
    <w:locked/>
    <w:rsid w:val="00AC5D1B"/>
  </w:style>
  <w:style w:type="character" w:styleId="HTMLVariable">
    <w:name w:val="HTML Variable"/>
    <w:aliases w:val="HV-DO NOT USE"/>
    <w:semiHidden/>
    <w:locked/>
    <w:rsid w:val="00AC5D1B"/>
  </w:style>
  <w:style w:type="character" w:styleId="LineNumber">
    <w:name w:val="line number"/>
    <w:aliases w:val="LN-DO NOT USE"/>
    <w:semiHidden/>
    <w:locked/>
    <w:rsid w:val="00AC5D1B"/>
  </w:style>
  <w:style w:type="table" w:styleId="Table3Deffects2">
    <w:name w:val="Table 3D effects 2"/>
    <w:basedOn w:val="TableNormal"/>
    <w:semiHidden/>
    <w:locked/>
    <w:rsid w:val="00AC5D1B"/>
    <w:pPr>
      <w:spacing w:before="180" w:after="180"/>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AC5D1B"/>
    <w:pPr>
      <w:spacing w:before="180" w:after="180"/>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AC5D1B"/>
    <w:pPr>
      <w:spacing w:before="180" w:after="18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AC5D1B"/>
    <w:pPr>
      <w:spacing w:before="180" w:after="18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AC5D1B"/>
    <w:pPr>
      <w:spacing w:before="180" w:after="180"/>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AC5D1B"/>
    <w:pPr>
      <w:spacing w:before="180" w:after="18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AC5D1B"/>
    <w:pPr>
      <w:spacing w:before="180" w:after="18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AC5D1B"/>
    <w:pPr>
      <w:spacing w:before="180" w:after="180"/>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AC5D1B"/>
    <w:pPr>
      <w:spacing w:before="180" w:after="180"/>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AC5D1B"/>
    <w:pPr>
      <w:spacing w:before="180" w:after="18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AC5D1B"/>
    <w:pPr>
      <w:spacing w:before="180" w:after="180"/>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AC5D1B"/>
    <w:pPr>
      <w:spacing w:before="180" w:after="18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AC5D1B"/>
    <w:pPr>
      <w:spacing w:before="180" w:after="180"/>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AC5D1B"/>
    <w:pPr>
      <w:spacing w:before="180" w:after="180"/>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AC5D1B"/>
    <w:pPr>
      <w:spacing w:before="180" w:after="18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AC5D1B"/>
    <w:pPr>
      <w:spacing w:before="180" w:after="18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locked/>
    <w:rsid w:val="00AC5D1B"/>
    <w:pPr>
      <w:spacing w:before="180" w:after="1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locked/>
    <w:rsid w:val="00AC5D1B"/>
    <w:pPr>
      <w:spacing w:before="180" w:after="18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AC5D1B"/>
    <w:pPr>
      <w:spacing w:before="180" w:after="180"/>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AC5D1B"/>
    <w:pPr>
      <w:spacing w:before="180" w:after="18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AC5D1B"/>
    <w:pPr>
      <w:spacing w:before="180" w:after="18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AC5D1B"/>
    <w:pPr>
      <w:spacing w:before="180" w:after="1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AC5D1B"/>
    <w:pPr>
      <w:spacing w:before="180" w:after="180"/>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AC5D1B"/>
    <w:pPr>
      <w:spacing w:before="180" w:after="18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AC5D1B"/>
    <w:pPr>
      <w:spacing w:before="180" w:after="18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AC5D1B"/>
    <w:pPr>
      <w:spacing w:before="180" w:after="180"/>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AC5D1B"/>
    <w:pPr>
      <w:spacing w:before="180" w:after="180"/>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AC5D1B"/>
    <w:pPr>
      <w:spacing w:before="180" w:after="180"/>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AC5D1B"/>
    <w:pPr>
      <w:spacing w:before="180" w:after="180"/>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AC5D1B"/>
    <w:pPr>
      <w:spacing w:before="180" w:after="180"/>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AC5D1B"/>
    <w:pPr>
      <w:spacing w:before="180" w:after="180"/>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AC5D1B"/>
    <w:pPr>
      <w:spacing w:before="180" w:after="180"/>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AC5D1B"/>
    <w:pPr>
      <w:spacing w:before="180" w:after="180"/>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AC5D1B"/>
    <w:pPr>
      <w:spacing w:before="180" w:after="18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AC5D1B"/>
    <w:pPr>
      <w:spacing w:before="180" w:after="180"/>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AC5D1B"/>
    <w:pPr>
      <w:spacing w:before="180" w:after="180"/>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AC5D1B"/>
    <w:pPr>
      <w:spacing w:before="180" w:after="180"/>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AC5D1B"/>
    <w:pPr>
      <w:spacing w:before="180" w:after="180"/>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AC5D1B"/>
    <w:pPr>
      <w:spacing w:before="180" w:after="180"/>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AC5D1B"/>
    <w:pPr>
      <w:spacing w:before="180" w:after="1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locked/>
    <w:rsid w:val="00AC5D1B"/>
    <w:pPr>
      <w:spacing w:before="180" w:after="18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AC5D1B"/>
    <w:pPr>
      <w:spacing w:before="180" w:after="180"/>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AC5D1B"/>
    <w:pPr>
      <w:spacing w:before="180" w:after="180"/>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StyleGAHeaderRow">
    <w:name w:val="Table Style GA Header Row"/>
    <w:basedOn w:val="TableNormal"/>
    <w:rsid w:val="0078624C"/>
    <w:rPr>
      <w:sz w:val="18"/>
    </w:rPr>
    <w:tblPr>
      <w:tblStyleRowBandSize w:val="1"/>
      <w:tblStyleColBandSize w:val="1"/>
      <w:tblInd w:w="57" w:type="dxa"/>
      <w:tblCellMar>
        <w:top w:w="57" w:type="dxa"/>
        <w:left w:w="57" w:type="dxa"/>
        <w:bottom w:w="57" w:type="dxa"/>
        <w:right w:w="57" w:type="dxa"/>
      </w:tblCellMar>
    </w:tblPr>
    <w:trPr>
      <w:cantSplit/>
    </w:trPr>
    <w:tcPr>
      <w:shd w:val="clear" w:color="auto" w:fill="FFFFFF" w:themeFill="background1"/>
      <w:vAlign w:val="center"/>
    </w:tcPr>
    <w:tblStylePr w:type="firstRow">
      <w:pPr>
        <w:wordWrap/>
        <w:spacing w:beforeLines="0" w:before="0" w:beforeAutospacing="0" w:afterLines="0" w:after="0" w:afterAutospacing="0" w:line="120" w:lineRule="atLeast"/>
        <w:jc w:val="left"/>
      </w:pPr>
      <w:rPr>
        <w:rFonts w:ascii="Arial" w:hAnsi="Arial"/>
        <w:b/>
        <w:color w:val="FFFFFF"/>
        <w:sz w:val="18"/>
      </w:rPr>
      <w:tblPr/>
      <w:trPr>
        <w:tblHeader/>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character" w:customStyle="1" w:styleId="Superscript">
    <w:name w:val="Superscript"/>
    <w:basedOn w:val="DefaultParagraphFont"/>
    <w:qFormat/>
    <w:rsid w:val="00AC5D1B"/>
    <w:rPr>
      <w:position w:val="0"/>
      <w:vertAlign w:val="superscript"/>
    </w:rPr>
  </w:style>
  <w:style w:type="character" w:customStyle="1" w:styleId="Subscript">
    <w:name w:val="Subscript"/>
    <w:basedOn w:val="DefaultParagraphFont"/>
    <w:qFormat/>
    <w:rsid w:val="00AC5D1B"/>
    <w:rPr>
      <w:position w:val="-2"/>
      <w:vertAlign w:val="subscript"/>
    </w:rPr>
  </w:style>
  <w:style w:type="paragraph" w:customStyle="1" w:styleId="VersoboldPgB4">
    <w:name w:val="Verso bold Pg B4"/>
    <w:basedOn w:val="Versopagebold"/>
    <w:next w:val="BodyText"/>
    <w:semiHidden/>
    <w:locked/>
    <w:rsid w:val="00661A73"/>
    <w:pPr>
      <w:pageBreakBefore/>
      <w:spacing w:before="0"/>
    </w:pPr>
  </w:style>
  <w:style w:type="paragraph" w:styleId="BalloonText">
    <w:name w:val="Balloon Text"/>
    <w:aliases w:val="BlT-DO NOT USE"/>
    <w:next w:val="BodyText"/>
    <w:link w:val="BalloonTextChar"/>
    <w:semiHidden/>
    <w:locked/>
    <w:rsid w:val="00AC5D1B"/>
    <w:pPr>
      <w:spacing w:before="180" w:after="180"/>
    </w:pPr>
    <w:rPr>
      <w:rFonts w:cs="Arial"/>
    </w:rPr>
  </w:style>
  <w:style w:type="character" w:customStyle="1" w:styleId="BalloonTextChar">
    <w:name w:val="Balloon Text Char"/>
    <w:aliases w:val="BlT-DO NOT USE Char"/>
    <w:basedOn w:val="DefaultParagraphFont"/>
    <w:link w:val="BalloonText"/>
    <w:semiHidden/>
    <w:rsid w:val="00AC5D1B"/>
    <w:rPr>
      <w:rFonts w:cs="Arial"/>
    </w:rPr>
  </w:style>
  <w:style w:type="character" w:customStyle="1" w:styleId="FooterChar">
    <w:name w:val="Footer Char"/>
    <w:basedOn w:val="DefaultParagraphFont"/>
    <w:link w:val="Footer"/>
    <w:rsid w:val="00AC5D1B"/>
    <w:rPr>
      <w:rFonts w:ascii="Arial Bold" w:hAnsi="Arial Bold" w:cs="Arial"/>
      <w:b/>
      <w:sz w:val="16"/>
      <w:szCs w:val="16"/>
    </w:rPr>
  </w:style>
  <w:style w:type="table" w:styleId="LightShading-Accent5">
    <w:name w:val="Light Shading Accent 5"/>
    <w:basedOn w:val="TableNormal"/>
    <w:uiPriority w:val="60"/>
    <w:locked/>
    <w:rsid w:val="00AC5D1B"/>
    <w:pPr>
      <w:spacing w:before="180" w:after="18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locked/>
    <w:rsid w:val="00AC5D1B"/>
    <w:pPr>
      <w:spacing w:before="180" w:after="18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AC5D1B"/>
    <w:pPr>
      <w:spacing w:before="180" w:after="18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AC5D1B"/>
    <w:pPr>
      <w:spacing w:before="180" w:after="18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locked/>
    <w:rsid w:val="00AC5D1B"/>
    <w:pPr>
      <w:spacing w:before="180" w:after="18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
    <w:name w:val="Light Shading"/>
    <w:basedOn w:val="TableNormal"/>
    <w:uiPriority w:val="60"/>
    <w:locked/>
    <w:rsid w:val="00AC5D1B"/>
    <w:pPr>
      <w:spacing w:before="180" w:after="18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4">
    <w:name w:val="Medium Shading 2 Accent 4"/>
    <w:basedOn w:val="TableNormal"/>
    <w:uiPriority w:val="64"/>
    <w:locked/>
    <w:rsid w:val="00AC5D1B"/>
    <w:pPr>
      <w:spacing w:before="180" w:after="18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ocumentsubtitle">
    <w:name w:val="Document subtitle"/>
    <w:basedOn w:val="Documenttitle"/>
    <w:next w:val="Record"/>
    <w:link w:val="DocumentsubtitleChar"/>
    <w:qFormat/>
    <w:rsid w:val="00AC5D1B"/>
    <w:pPr>
      <w:spacing w:before="0" w:after="600"/>
      <w:outlineLvl w:val="1"/>
    </w:pPr>
    <w:rPr>
      <w:sz w:val="32"/>
      <w:szCs w:val="36"/>
    </w:rPr>
  </w:style>
  <w:style w:type="character" w:customStyle="1" w:styleId="DocumentsubtitleChar">
    <w:name w:val="Document subtitle Char"/>
    <w:basedOn w:val="DefaultParagraphFont"/>
    <w:link w:val="Documentsubtitle"/>
    <w:rsid w:val="00AC5D1B"/>
    <w:rPr>
      <w:rFonts w:eastAsia="Times New Roman"/>
      <w:sz w:val="32"/>
      <w:szCs w:val="36"/>
    </w:rPr>
  </w:style>
  <w:style w:type="paragraph" w:styleId="Bibliography">
    <w:name w:val="Bibliography"/>
    <w:next w:val="BodyText"/>
    <w:uiPriority w:val="37"/>
    <w:unhideWhenUsed/>
    <w:locked/>
    <w:rsid w:val="00AC5D1B"/>
    <w:pPr>
      <w:pBdr>
        <w:top w:val="single" w:sz="4" w:space="1" w:color="808080"/>
        <w:left w:val="single" w:sz="4" w:space="4" w:color="808080"/>
        <w:bottom w:val="single" w:sz="4" w:space="1" w:color="808080"/>
        <w:right w:val="single" w:sz="4" w:space="4" w:color="808080"/>
      </w:pBdr>
      <w:spacing w:before="360" w:after="160"/>
    </w:pPr>
    <w:rPr>
      <w:rFonts w:eastAsia="Times New Roman" w:cs="Arial"/>
    </w:rPr>
  </w:style>
  <w:style w:type="paragraph" w:styleId="Caption">
    <w:name w:val="caption"/>
    <w:next w:val="BodyText"/>
    <w:link w:val="CaptionChar"/>
    <w:qFormat/>
    <w:rsid w:val="00AC5D1B"/>
    <w:pPr>
      <w:spacing w:before="120" w:after="480" w:line="200" w:lineRule="atLeast"/>
    </w:pPr>
    <w:rPr>
      <w:rFonts w:eastAsia="Times New Roman" w:cs="Arial"/>
      <w:i/>
      <w:sz w:val="18"/>
      <w:szCs w:val="18"/>
    </w:rPr>
  </w:style>
  <w:style w:type="paragraph" w:styleId="CommentSubject">
    <w:name w:val="annotation subject"/>
    <w:aliases w:val="CS-DO NOT USE"/>
    <w:link w:val="CommentSubjectChar"/>
    <w:semiHidden/>
    <w:locked/>
    <w:rsid w:val="00AC5D1B"/>
    <w:pPr>
      <w:spacing w:before="180" w:after="180"/>
    </w:pPr>
    <w:rPr>
      <w:rFonts w:cs="Arial"/>
    </w:rPr>
  </w:style>
  <w:style w:type="character" w:customStyle="1" w:styleId="CommentSubjectChar">
    <w:name w:val="Comment Subject Char"/>
    <w:aliases w:val="CS-DO NOT USE Char"/>
    <w:basedOn w:val="DefaultParagraphFont"/>
    <w:link w:val="CommentSubject"/>
    <w:semiHidden/>
    <w:rsid w:val="00AC5D1B"/>
    <w:rPr>
      <w:rFonts w:cs="Arial"/>
    </w:rPr>
  </w:style>
  <w:style w:type="paragraph" w:styleId="DocumentMap">
    <w:name w:val="Document Map"/>
    <w:aliases w:val="DM-DO NOT USE"/>
    <w:link w:val="DocumentMapChar"/>
    <w:semiHidden/>
    <w:locked/>
    <w:rsid w:val="00AC5D1B"/>
    <w:pPr>
      <w:spacing w:before="180" w:after="180"/>
    </w:pPr>
    <w:rPr>
      <w:rFonts w:cs="Arial"/>
    </w:rPr>
  </w:style>
  <w:style w:type="character" w:customStyle="1" w:styleId="DocumentMapChar">
    <w:name w:val="Document Map Char"/>
    <w:aliases w:val="DM-DO NOT USE Char"/>
    <w:basedOn w:val="DefaultParagraphFont"/>
    <w:link w:val="DocumentMap"/>
    <w:semiHidden/>
    <w:rsid w:val="00AC5D1B"/>
    <w:rPr>
      <w:rFonts w:cs="Arial"/>
    </w:rPr>
  </w:style>
  <w:style w:type="paragraph" w:styleId="FootnoteText">
    <w:name w:val="footnote text"/>
    <w:link w:val="FootnoteTextChar"/>
    <w:semiHidden/>
    <w:locked/>
    <w:rsid w:val="00AC5D1B"/>
    <w:pPr>
      <w:spacing w:before="60" w:after="60" w:line="240" w:lineRule="auto"/>
      <w:ind w:left="113" w:hanging="113"/>
    </w:pPr>
    <w:rPr>
      <w:rFonts w:cs="Arial"/>
      <w:sz w:val="16"/>
    </w:rPr>
  </w:style>
  <w:style w:type="character" w:customStyle="1" w:styleId="FootnoteTextChar">
    <w:name w:val="Footnote Text Char"/>
    <w:basedOn w:val="DefaultParagraphFont"/>
    <w:link w:val="FootnoteText"/>
    <w:semiHidden/>
    <w:rsid w:val="00AC5D1B"/>
    <w:rPr>
      <w:rFonts w:cs="Arial"/>
      <w:sz w:val="16"/>
    </w:rPr>
  </w:style>
  <w:style w:type="paragraph" w:styleId="Index1">
    <w:name w:val="index 1"/>
    <w:basedOn w:val="Normal"/>
    <w:next w:val="Normal"/>
    <w:autoRedefine/>
    <w:semiHidden/>
    <w:locked/>
    <w:rsid w:val="00AC5D1B"/>
    <w:pPr>
      <w:spacing w:line="240" w:lineRule="auto"/>
      <w:ind w:left="200" w:hanging="200"/>
    </w:pPr>
  </w:style>
  <w:style w:type="paragraph" w:styleId="Index2">
    <w:name w:val="index 2"/>
    <w:basedOn w:val="Normal"/>
    <w:next w:val="Normal"/>
    <w:autoRedefine/>
    <w:semiHidden/>
    <w:locked/>
    <w:rsid w:val="00AC5D1B"/>
    <w:pPr>
      <w:spacing w:line="240" w:lineRule="auto"/>
      <w:ind w:left="400" w:hanging="200"/>
    </w:pPr>
  </w:style>
  <w:style w:type="paragraph" w:styleId="Index3">
    <w:name w:val="index 3"/>
    <w:basedOn w:val="Normal"/>
    <w:next w:val="Normal"/>
    <w:autoRedefine/>
    <w:semiHidden/>
    <w:locked/>
    <w:rsid w:val="00AC5D1B"/>
    <w:pPr>
      <w:spacing w:line="240" w:lineRule="auto"/>
      <w:ind w:left="600" w:hanging="200"/>
    </w:pPr>
  </w:style>
  <w:style w:type="paragraph" w:styleId="Index4">
    <w:name w:val="index 4"/>
    <w:basedOn w:val="Normal"/>
    <w:next w:val="Normal"/>
    <w:autoRedefine/>
    <w:semiHidden/>
    <w:locked/>
    <w:rsid w:val="00AC5D1B"/>
    <w:pPr>
      <w:spacing w:line="240" w:lineRule="auto"/>
      <w:ind w:left="800" w:hanging="200"/>
    </w:pPr>
  </w:style>
  <w:style w:type="paragraph" w:styleId="Index5">
    <w:name w:val="index 5"/>
    <w:basedOn w:val="Normal"/>
    <w:next w:val="Normal"/>
    <w:autoRedefine/>
    <w:semiHidden/>
    <w:locked/>
    <w:rsid w:val="00AC5D1B"/>
    <w:pPr>
      <w:spacing w:line="240" w:lineRule="auto"/>
      <w:ind w:left="1000" w:hanging="200"/>
    </w:pPr>
  </w:style>
  <w:style w:type="paragraph" w:styleId="Index6">
    <w:name w:val="index 6"/>
    <w:basedOn w:val="Normal"/>
    <w:next w:val="Normal"/>
    <w:autoRedefine/>
    <w:semiHidden/>
    <w:locked/>
    <w:rsid w:val="00AC5D1B"/>
    <w:pPr>
      <w:spacing w:line="240" w:lineRule="auto"/>
      <w:ind w:left="1200" w:hanging="200"/>
    </w:pPr>
  </w:style>
  <w:style w:type="paragraph" w:styleId="Index7">
    <w:name w:val="index 7"/>
    <w:basedOn w:val="Normal"/>
    <w:next w:val="Normal"/>
    <w:autoRedefine/>
    <w:semiHidden/>
    <w:locked/>
    <w:rsid w:val="00AC5D1B"/>
    <w:pPr>
      <w:spacing w:line="240" w:lineRule="auto"/>
      <w:ind w:left="1400" w:hanging="200"/>
    </w:pPr>
  </w:style>
  <w:style w:type="paragraph" w:styleId="Index8">
    <w:name w:val="index 8"/>
    <w:basedOn w:val="Normal"/>
    <w:next w:val="Normal"/>
    <w:autoRedefine/>
    <w:semiHidden/>
    <w:locked/>
    <w:rsid w:val="00AC5D1B"/>
    <w:pPr>
      <w:spacing w:line="240" w:lineRule="auto"/>
      <w:ind w:left="1600" w:hanging="200"/>
    </w:pPr>
  </w:style>
  <w:style w:type="paragraph" w:styleId="Index9">
    <w:name w:val="index 9"/>
    <w:basedOn w:val="Normal"/>
    <w:next w:val="Normal"/>
    <w:autoRedefine/>
    <w:semiHidden/>
    <w:locked/>
    <w:rsid w:val="00AC5D1B"/>
    <w:pPr>
      <w:spacing w:line="240" w:lineRule="auto"/>
      <w:ind w:left="1800" w:hanging="200"/>
    </w:pPr>
  </w:style>
  <w:style w:type="paragraph" w:styleId="IndexHeading">
    <w:name w:val="index heading"/>
    <w:aliases w:val="IH-DO NOT USE"/>
    <w:basedOn w:val="IntenseQuote"/>
    <w:next w:val="Index1"/>
    <w:semiHidden/>
    <w:locked/>
    <w:rsid w:val="00AC5D1B"/>
  </w:style>
  <w:style w:type="paragraph" w:styleId="IntenseQuote">
    <w:name w:val="Intense Quote"/>
    <w:aliases w:val="IQ-DO NOT USE"/>
    <w:next w:val="Normal"/>
    <w:link w:val="IntenseQuoteChar"/>
    <w:uiPriority w:val="30"/>
    <w:semiHidden/>
    <w:qFormat/>
    <w:locked/>
    <w:rsid w:val="00AC5D1B"/>
    <w:pPr>
      <w:spacing w:before="180" w:after="180"/>
    </w:pPr>
    <w:rPr>
      <w:rFonts w:cs="Arial"/>
    </w:rPr>
  </w:style>
  <w:style w:type="character" w:customStyle="1" w:styleId="IntenseQuoteChar">
    <w:name w:val="Intense Quote Char"/>
    <w:aliases w:val="IQ-DO NOT USE Char"/>
    <w:basedOn w:val="DefaultParagraphFont"/>
    <w:link w:val="IntenseQuote"/>
    <w:uiPriority w:val="30"/>
    <w:semiHidden/>
    <w:rsid w:val="00AC5D1B"/>
    <w:rPr>
      <w:rFonts w:cs="Arial"/>
    </w:rPr>
  </w:style>
  <w:style w:type="paragraph" w:styleId="ListParagraph">
    <w:name w:val="List Paragraph"/>
    <w:aliases w:val="LP-DO NOT USE"/>
    <w:basedOn w:val="MacroText"/>
    <w:uiPriority w:val="34"/>
    <w:qFormat/>
    <w:locked/>
    <w:rsid w:val="00AC5D1B"/>
  </w:style>
  <w:style w:type="paragraph" w:styleId="MacroText">
    <w:name w:val="macro"/>
    <w:aliases w:val="MT-DO NOT USE"/>
    <w:basedOn w:val="MessageHeader"/>
    <w:link w:val="MacroTextChar"/>
    <w:semiHidden/>
    <w:locked/>
    <w:rsid w:val="00AC5D1B"/>
  </w:style>
  <w:style w:type="character" w:customStyle="1" w:styleId="MacroTextChar">
    <w:name w:val="Macro Text Char"/>
    <w:aliases w:val="MT-DO NOT USE Char"/>
    <w:basedOn w:val="DefaultParagraphFont"/>
    <w:link w:val="MacroText"/>
    <w:semiHidden/>
    <w:rsid w:val="00AC5D1B"/>
    <w:rPr>
      <w:rFonts w:cs="Arial"/>
    </w:rPr>
  </w:style>
  <w:style w:type="paragraph" w:styleId="NoSpacing">
    <w:name w:val="No Spacing"/>
    <w:aliases w:val="NS-DO NOT USE"/>
    <w:link w:val="NoSpacingChar"/>
    <w:uiPriority w:val="1"/>
    <w:qFormat/>
    <w:locked/>
    <w:rsid w:val="00AC5D1B"/>
    <w:pPr>
      <w:spacing w:before="180" w:after="180" w:line="240" w:lineRule="auto"/>
    </w:pPr>
  </w:style>
  <w:style w:type="paragraph" w:styleId="Quote">
    <w:name w:val="Quote"/>
    <w:aliases w:val="Q-DO NOT USE"/>
    <w:next w:val="Normal"/>
    <w:link w:val="QuoteChar"/>
    <w:uiPriority w:val="29"/>
    <w:semiHidden/>
    <w:qFormat/>
    <w:locked/>
    <w:rsid w:val="00AC5D1B"/>
    <w:pPr>
      <w:spacing w:before="180" w:after="180"/>
    </w:pPr>
    <w:rPr>
      <w:rFonts w:cs="Arial"/>
    </w:rPr>
  </w:style>
  <w:style w:type="character" w:customStyle="1" w:styleId="QuoteChar">
    <w:name w:val="Quote Char"/>
    <w:aliases w:val="Q-DO NOT USE Char"/>
    <w:basedOn w:val="DefaultParagraphFont"/>
    <w:link w:val="Quote"/>
    <w:uiPriority w:val="29"/>
    <w:semiHidden/>
    <w:rsid w:val="00AC5D1B"/>
    <w:rPr>
      <w:rFonts w:cs="Arial"/>
    </w:rPr>
  </w:style>
  <w:style w:type="paragraph" w:styleId="TableofAuthorities">
    <w:name w:val="table of authorities"/>
    <w:basedOn w:val="Normal"/>
    <w:next w:val="Normal"/>
    <w:semiHidden/>
    <w:locked/>
    <w:rsid w:val="00792071"/>
    <w:pPr>
      <w:ind w:left="200" w:hanging="200"/>
    </w:pPr>
  </w:style>
  <w:style w:type="paragraph" w:styleId="TOAHeading">
    <w:name w:val="toa heading"/>
    <w:next w:val="Normal"/>
    <w:uiPriority w:val="99"/>
    <w:semiHidden/>
    <w:locked/>
    <w:rsid w:val="00AC5D1B"/>
    <w:pPr>
      <w:spacing w:before="120" w:after="180"/>
    </w:pPr>
    <w:rPr>
      <w:rFonts w:eastAsiaTheme="majorEastAsia" w:cstheme="majorBidi"/>
      <w:bCs/>
      <w:szCs w:val="24"/>
    </w:rPr>
  </w:style>
  <w:style w:type="paragraph" w:styleId="TOC7">
    <w:name w:val="toc 7"/>
    <w:basedOn w:val="Normal"/>
    <w:next w:val="Normal"/>
    <w:autoRedefine/>
    <w:uiPriority w:val="39"/>
    <w:locked/>
    <w:rsid w:val="00AC5D1B"/>
    <w:pPr>
      <w:spacing w:after="100"/>
      <w:ind w:left="1200"/>
    </w:pPr>
  </w:style>
  <w:style w:type="paragraph" w:styleId="TOC8">
    <w:name w:val="toc 8"/>
    <w:basedOn w:val="Normal"/>
    <w:next w:val="Normal"/>
    <w:autoRedefine/>
    <w:uiPriority w:val="39"/>
    <w:locked/>
    <w:rsid w:val="00AC5D1B"/>
    <w:pPr>
      <w:spacing w:after="100"/>
      <w:ind w:left="1400"/>
    </w:pPr>
  </w:style>
  <w:style w:type="paragraph" w:styleId="TOC9">
    <w:name w:val="toc 9"/>
    <w:basedOn w:val="Normal"/>
    <w:next w:val="Normal"/>
    <w:autoRedefine/>
    <w:uiPriority w:val="39"/>
    <w:locked/>
    <w:rsid w:val="00AC5D1B"/>
    <w:pPr>
      <w:spacing w:after="100"/>
      <w:ind w:left="1600"/>
    </w:pPr>
  </w:style>
  <w:style w:type="paragraph" w:styleId="TOCHeading">
    <w:name w:val="TOC Heading"/>
    <w:next w:val="BodyText"/>
    <w:qFormat/>
    <w:locked/>
    <w:rsid w:val="00AC5D1B"/>
    <w:pPr>
      <w:pageBreakBefore/>
      <w:spacing w:before="180" w:after="960" w:line="240" w:lineRule="auto"/>
    </w:pPr>
    <w:rPr>
      <w:rFonts w:eastAsia="Times New Roman"/>
      <w:sz w:val="40"/>
    </w:rPr>
  </w:style>
  <w:style w:type="numbering" w:customStyle="1" w:styleId="HeadingsNumbered">
    <w:name w:val="Headings Numbered"/>
    <w:uiPriority w:val="99"/>
    <w:locked/>
    <w:rsid w:val="00AC5D1B"/>
    <w:pPr>
      <w:numPr>
        <w:numId w:val="18"/>
      </w:numPr>
    </w:pPr>
  </w:style>
  <w:style w:type="numbering" w:customStyle="1" w:styleId="BulletsNumbered">
    <w:name w:val="Bullets Numbered"/>
    <w:uiPriority w:val="99"/>
    <w:locked/>
    <w:rsid w:val="00AC5D1B"/>
    <w:pPr>
      <w:numPr>
        <w:numId w:val="15"/>
      </w:numPr>
    </w:pPr>
  </w:style>
  <w:style w:type="numbering" w:customStyle="1" w:styleId="Bullets">
    <w:name w:val="Bullets"/>
    <w:uiPriority w:val="99"/>
    <w:locked/>
    <w:rsid w:val="00AC5D1B"/>
    <w:pPr>
      <w:numPr>
        <w:numId w:val="12"/>
      </w:numPr>
    </w:pPr>
  </w:style>
  <w:style w:type="paragraph" w:customStyle="1" w:styleId="Tableheadingcentred">
    <w:name w:val="Table heading centred"/>
    <w:basedOn w:val="Tableheadingleft"/>
    <w:next w:val="BodyText"/>
    <w:rsid w:val="00AC5D1B"/>
    <w:pPr>
      <w:jc w:val="center"/>
    </w:pPr>
  </w:style>
  <w:style w:type="paragraph" w:customStyle="1" w:styleId="Tableheadingright">
    <w:name w:val="Table heading right"/>
    <w:basedOn w:val="Tableheadingcentred"/>
    <w:next w:val="BodyText"/>
    <w:rsid w:val="00AC5D1B"/>
    <w:pPr>
      <w:jc w:val="right"/>
    </w:pPr>
  </w:style>
  <w:style w:type="paragraph" w:customStyle="1" w:styleId="Tabletextcentred">
    <w:name w:val="Table text centred"/>
    <w:basedOn w:val="Tabletextleft"/>
    <w:next w:val="BodyText"/>
    <w:qFormat/>
    <w:rsid w:val="00AC5D1B"/>
    <w:pPr>
      <w:jc w:val="center"/>
    </w:pPr>
  </w:style>
  <w:style w:type="paragraph" w:customStyle="1" w:styleId="Tabletextright">
    <w:name w:val="Table text right"/>
    <w:basedOn w:val="Tabletextcentred"/>
    <w:next w:val="BodyText"/>
    <w:qFormat/>
    <w:rsid w:val="00AC5D1B"/>
    <w:pPr>
      <w:jc w:val="right"/>
    </w:pPr>
  </w:style>
  <w:style w:type="character" w:customStyle="1" w:styleId="Subscriptitalic">
    <w:name w:val="Subscript italic"/>
    <w:basedOn w:val="Subscript"/>
    <w:qFormat/>
    <w:rsid w:val="00AC5D1B"/>
    <w:rPr>
      <w:i/>
      <w:iCs/>
      <w:position w:val="-2"/>
      <w:vertAlign w:val="subscript"/>
    </w:rPr>
  </w:style>
  <w:style w:type="character" w:customStyle="1" w:styleId="Superscriptitalic">
    <w:name w:val="Superscript italic"/>
    <w:basedOn w:val="Superscript"/>
    <w:rsid w:val="00055CA8"/>
    <w:rPr>
      <w:i/>
      <w:iCs/>
      <w:dstrike w:val="0"/>
      <w:spacing w:val="0"/>
      <w:position w:val="2"/>
      <w:sz w:val="18"/>
      <w:u w:val="none"/>
      <w:vertAlign w:val="superscript"/>
    </w:rPr>
  </w:style>
  <w:style w:type="numbering" w:customStyle="1" w:styleId="Bulletnew">
    <w:name w:val="Bullet new"/>
    <w:basedOn w:val="Bullets"/>
    <w:uiPriority w:val="99"/>
    <w:locked/>
    <w:rsid w:val="00AC5D1B"/>
    <w:pPr>
      <w:numPr>
        <w:numId w:val="13"/>
      </w:numPr>
    </w:pPr>
  </w:style>
  <w:style w:type="paragraph" w:customStyle="1" w:styleId="Versopage1stbold">
    <w:name w:val="Verso page 1st bold"/>
    <w:basedOn w:val="Versopagebold"/>
    <w:qFormat/>
    <w:rsid w:val="005B5107"/>
    <w:pPr>
      <w:pageBreakBefore/>
      <w:spacing w:before="0"/>
    </w:pPr>
  </w:style>
  <w:style w:type="table" w:customStyle="1" w:styleId="TableStyleGANoHeaders">
    <w:name w:val="Table Style GA No Headers"/>
    <w:basedOn w:val="TableStyleGAHeaderRow"/>
    <w:uiPriority w:val="99"/>
    <w:rsid w:val="00395946"/>
    <w:pPr>
      <w:spacing w:line="240" w:lineRule="auto"/>
    </w:pPr>
    <w:tblPr>
      <w:tblStyleRowBandSize w:val="1"/>
      <w:tblStyleColBandSize w:val="1"/>
      <w:tblInd w:w="57" w:type="dxa"/>
      <w:tblCellMar>
        <w:top w:w="57" w:type="dxa"/>
        <w:left w:w="57" w:type="dxa"/>
        <w:bottom w:w="57" w:type="dxa"/>
        <w:right w:w="57" w:type="dxa"/>
      </w:tblCellMar>
    </w:tblPr>
    <w:trPr>
      <w:cantSplit/>
    </w:trPr>
    <w:tcPr>
      <w:shd w:val="clear" w:color="auto" w:fill="FFFFFF" w:themeFill="background1"/>
      <w:vAlign w:val="center"/>
    </w:tcPr>
    <w:tblStylePr w:type="firstRow">
      <w:pPr>
        <w:wordWrap/>
        <w:spacing w:beforeLines="0" w:before="0" w:beforeAutospacing="0" w:afterLines="0" w:after="0" w:afterAutospacing="0" w:line="120" w:lineRule="atLeast"/>
        <w:jc w:val="left"/>
      </w:pPr>
      <w:rPr>
        <w:rFonts w:ascii="Arial" w:hAnsi="Arial"/>
        <w:b w:val="0"/>
        <w:color w:val="auto"/>
        <w:sz w:val="18"/>
      </w:rPr>
      <w:tblPr/>
      <w:trPr>
        <w:tblHeader/>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1Vert">
      <w:pPr>
        <w:wordWrap/>
        <w:jc w:val="left"/>
      </w:pPr>
    </w:tblStylePr>
    <w:tblStylePr w:type="band1Horz">
      <w:pPr>
        <w:wordWrap/>
        <w:spacing w:beforeLines="0" w:before="0" w:beforeAutospacing="0" w:afterLines="0" w:after="0" w:afterAutospacing="0" w:line="120" w:lineRule="atLeast"/>
        <w:jc w:val="lef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paragraph" w:customStyle="1" w:styleId="FiguresandImagescentred">
    <w:name w:val="Figures and Images centred"/>
    <w:basedOn w:val="FiguresandImagesLeft"/>
    <w:rsid w:val="00A54C1B"/>
    <w:pPr>
      <w:jc w:val="center"/>
    </w:pPr>
  </w:style>
  <w:style w:type="paragraph" w:customStyle="1" w:styleId="Authors">
    <w:name w:val="Authors"/>
    <w:basedOn w:val="BodyText"/>
    <w:next w:val="Figuresandimagesleft0"/>
    <w:qFormat/>
    <w:rsid w:val="00187AE1"/>
    <w:pPr>
      <w:spacing w:after="3360"/>
    </w:pPr>
  </w:style>
  <w:style w:type="table" w:styleId="MediumShading1">
    <w:name w:val="Medium Shading 1"/>
    <w:basedOn w:val="TableNormal"/>
    <w:uiPriority w:val="63"/>
    <w:locked/>
    <w:rsid w:val="00AC5D1B"/>
    <w:pPr>
      <w:spacing w:before="180" w:after="18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Grid2">
    <w:name w:val="Medium Grid 2"/>
    <w:basedOn w:val="TableNormal"/>
    <w:uiPriority w:val="68"/>
    <w:locked/>
    <w:rsid w:val="00AC5D1B"/>
    <w:pPr>
      <w:spacing w:before="180" w:after="18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eStyleGAHeaderRowColumn">
    <w:name w:val="Table Style GA Header Row &amp; Column"/>
    <w:basedOn w:val="TableNormal"/>
    <w:uiPriority w:val="99"/>
    <w:rsid w:val="00B35B3A"/>
    <w:pPr>
      <w:spacing w:line="240" w:lineRule="auto"/>
    </w:pPr>
    <w:rPr>
      <w:sz w:val="18"/>
    </w:rPr>
    <w:tblPr>
      <w:tblStyleRowBandSize w:val="1"/>
      <w:tblStyleColBandSize w:val="1"/>
      <w:tblInd w:w="57" w:type="dxa"/>
      <w:tblCellMar>
        <w:top w:w="57" w:type="dxa"/>
        <w:left w:w="57" w:type="dxa"/>
        <w:bottom w:w="57" w:type="dxa"/>
        <w:right w:w="57" w:type="dxa"/>
      </w:tblCellMar>
    </w:tblPr>
    <w:trPr>
      <w:cantSplit/>
    </w:trPr>
    <w:tcPr>
      <w:shd w:val="clear" w:color="auto" w:fill="FFFFFF" w:themeFill="background1"/>
      <w:vAlign w:val="center"/>
    </w:tcPr>
    <w:tblStylePr w:type="firstRow">
      <w:pPr>
        <w:wordWrap/>
        <w:spacing w:beforeLines="0" w:before="0" w:beforeAutospacing="0" w:afterLines="0" w:after="0" w:afterAutospacing="0" w:line="120" w:lineRule="atLeast"/>
        <w:jc w:val="left"/>
      </w:pPr>
      <w:rPr>
        <w:rFonts w:ascii="Arial" w:hAnsi="Arial"/>
        <w:b/>
        <w:color w:val="FFFFFF"/>
        <w:sz w:val="18"/>
      </w:rPr>
      <w:tblPr/>
      <w:trPr>
        <w:tblHeader/>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color w:val="FFFFFF"/>
      </w:rPr>
      <w:tblPr/>
      <w:tcPr>
        <w:shd w:val="clear" w:color="auto" w:fill="FFFFFF"/>
      </w:tcPr>
    </w:tblStylePr>
  </w:style>
  <w:style w:type="paragraph" w:customStyle="1" w:styleId="Footerlandscape">
    <w:name w:val="Footer landscape"/>
    <w:basedOn w:val="Footer"/>
    <w:qFormat/>
    <w:rsid w:val="00AC5D1B"/>
    <w:pPr>
      <w:tabs>
        <w:tab w:val="clear" w:pos="9072"/>
        <w:tab w:val="right" w:pos="14005"/>
      </w:tabs>
    </w:pPr>
  </w:style>
  <w:style w:type="table" w:customStyle="1" w:styleId="TableStyleGAHeaderColumn">
    <w:name w:val="Table Style GA Header Column"/>
    <w:basedOn w:val="TableStyleGAHeaderRowColumn"/>
    <w:uiPriority w:val="99"/>
    <w:rsid w:val="00B35B3A"/>
    <w:tblPr>
      <w:tblStyleRowBandSize w:val="1"/>
      <w:tblStyleColBandSize w:val="1"/>
      <w:tblInd w:w="57" w:type="dxa"/>
      <w:tblCellMar>
        <w:top w:w="57" w:type="dxa"/>
        <w:left w:w="57" w:type="dxa"/>
        <w:bottom w:w="57" w:type="dxa"/>
        <w:right w:w="57" w:type="dxa"/>
      </w:tblCellMar>
    </w:tblPr>
    <w:trPr>
      <w:cantSplit/>
    </w:trPr>
    <w:tcPr>
      <w:shd w:val="clear" w:color="auto" w:fill="FFFFFF" w:themeFill="background1"/>
      <w:vAlign w:val="center"/>
    </w:tcPr>
    <w:tblStylePr w:type="firstRow">
      <w:pPr>
        <w:wordWrap/>
        <w:spacing w:beforeLines="0" w:before="0" w:beforeAutospacing="0" w:afterLines="0" w:after="0" w:afterAutospacing="0" w:line="120" w:lineRule="atLeast"/>
        <w:jc w:val="left"/>
      </w:pPr>
      <w:rPr>
        <w:rFonts w:ascii="Arial" w:hAnsi="Arial"/>
        <w:b w:val="0"/>
        <w:color w:val="auto"/>
        <w:sz w:val="18"/>
      </w:rPr>
      <w:tblPr/>
      <w:trPr>
        <w:tblHeader/>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b/>
        <w:color w:val="FFFFFF"/>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444444"/>
      </w:tcPr>
    </w:tblStylePr>
  </w:style>
  <w:style w:type="character" w:customStyle="1" w:styleId="NoSpacingChar">
    <w:name w:val="No Spacing Char"/>
    <w:aliases w:val="NS-DO NOT USE Char"/>
    <w:link w:val="NoSpacing"/>
    <w:uiPriority w:val="1"/>
    <w:rsid w:val="00810434"/>
  </w:style>
  <w:style w:type="paragraph" w:customStyle="1" w:styleId="StyleICEWARMRomanBold">
    <w:name w:val="Style ICEWARM_Roman + Bold"/>
    <w:basedOn w:val="Normal"/>
    <w:rsid w:val="002F4C16"/>
    <w:pPr>
      <w:numPr>
        <w:numId w:val="3"/>
      </w:numPr>
      <w:spacing w:after="120" w:line="240" w:lineRule="auto"/>
      <w:jc w:val="both"/>
    </w:pPr>
    <w:rPr>
      <w:rFonts w:ascii="Times New Roman" w:hAnsi="Times New Roman"/>
      <w:sz w:val="21"/>
    </w:rPr>
  </w:style>
  <w:style w:type="character" w:customStyle="1" w:styleId="HeaderChar">
    <w:name w:val="Header Char"/>
    <w:basedOn w:val="DefaultParagraphFont"/>
    <w:link w:val="Header"/>
    <w:rsid w:val="00AC5D1B"/>
    <w:rPr>
      <w:rFonts w:ascii="Arial Bold" w:hAnsi="Arial Bold" w:cs="Arial"/>
      <w:b/>
      <w:sz w:val="16"/>
      <w:szCs w:val="16"/>
    </w:rPr>
  </w:style>
  <w:style w:type="paragraph" w:customStyle="1" w:styleId="BodyText1">
    <w:name w:val="Body Text1"/>
    <w:basedOn w:val="Normal"/>
    <w:rsid w:val="005048F8"/>
    <w:pPr>
      <w:spacing w:before="120" w:after="120" w:line="240" w:lineRule="auto"/>
    </w:pPr>
    <w:rPr>
      <w:rFonts w:ascii="Times New Roman" w:eastAsia="Times New Roman" w:hAnsi="Times New Roman"/>
      <w:sz w:val="24"/>
      <w:szCs w:val="24"/>
    </w:rPr>
  </w:style>
  <w:style w:type="character" w:styleId="CommentReference">
    <w:name w:val="annotation reference"/>
    <w:aliases w:val="CR-DO NOT USE"/>
    <w:semiHidden/>
    <w:locked/>
    <w:rsid w:val="00AC5D1B"/>
  </w:style>
  <w:style w:type="paragraph" w:customStyle="1" w:styleId="nwcbodytext">
    <w:name w:val="nwc body text"/>
    <w:link w:val="nwcbodytextChar"/>
    <w:rsid w:val="005048F8"/>
    <w:pPr>
      <w:spacing w:before="240" w:after="120" w:line="264" w:lineRule="auto"/>
    </w:pPr>
    <w:rPr>
      <w:rFonts w:eastAsia="Times New Roman"/>
      <w:sz w:val="22"/>
      <w:szCs w:val="22"/>
      <w:lang w:eastAsia="en-US"/>
    </w:rPr>
  </w:style>
  <w:style w:type="character" w:customStyle="1" w:styleId="nwcbodytextChar">
    <w:name w:val="nwc body text Char"/>
    <w:link w:val="nwcbodytext"/>
    <w:locked/>
    <w:rsid w:val="005048F8"/>
    <w:rPr>
      <w:rFonts w:eastAsia="Times New Roman"/>
      <w:sz w:val="22"/>
      <w:szCs w:val="22"/>
      <w:lang w:eastAsia="en-US"/>
    </w:rPr>
  </w:style>
  <w:style w:type="character" w:customStyle="1" w:styleId="PlainTextChar">
    <w:name w:val="Plain Text Char"/>
    <w:aliases w:val="PT-DO NOT USE Char"/>
    <w:link w:val="PlainText"/>
    <w:rsid w:val="00980C84"/>
    <w:rPr>
      <w:rFonts w:cs="Arial"/>
    </w:rPr>
  </w:style>
  <w:style w:type="paragraph" w:customStyle="1" w:styleId="Bullet">
    <w:name w:val="Bullet"/>
    <w:basedOn w:val="Normal"/>
    <w:link w:val="BulletChar"/>
    <w:rsid w:val="0060025A"/>
    <w:pPr>
      <w:numPr>
        <w:numId w:val="5"/>
      </w:numPr>
      <w:spacing w:after="120"/>
      <w:contextualSpacing/>
    </w:pPr>
    <w:rPr>
      <w:rFonts w:eastAsia="Times New Roman"/>
      <w:szCs w:val="24"/>
    </w:rPr>
  </w:style>
  <w:style w:type="character" w:customStyle="1" w:styleId="BulletChar">
    <w:name w:val="Bullet Char"/>
    <w:link w:val="Bullet"/>
    <w:rsid w:val="0060025A"/>
    <w:rPr>
      <w:rFonts w:eastAsia="Times New Roman" w:cs="Arial"/>
      <w:szCs w:val="24"/>
    </w:rPr>
  </w:style>
  <w:style w:type="character" w:customStyle="1" w:styleId="Heading5Char">
    <w:name w:val="Heading 5 Char"/>
    <w:link w:val="Heading5"/>
    <w:rsid w:val="003639DA"/>
    <w:rPr>
      <w:rFonts w:cs="Arial"/>
      <w:i/>
      <w:kern w:val="28"/>
      <w:sz w:val="22"/>
      <w:szCs w:val="30"/>
    </w:rPr>
  </w:style>
  <w:style w:type="paragraph" w:styleId="Revision">
    <w:name w:val="Revision"/>
    <w:hidden/>
    <w:uiPriority w:val="99"/>
    <w:semiHidden/>
    <w:rsid w:val="003639DA"/>
    <w:pPr>
      <w:spacing w:line="240" w:lineRule="auto"/>
    </w:pPr>
    <w:rPr>
      <w:rFonts w:ascii="Times New Roman" w:eastAsia="Calibri" w:hAnsi="Times New Roman"/>
      <w:bCs/>
      <w:sz w:val="24"/>
      <w:szCs w:val="24"/>
      <w:lang w:val="en-GB" w:eastAsia="en-US"/>
    </w:rPr>
  </w:style>
  <w:style w:type="paragraph" w:customStyle="1" w:styleId="Glossary">
    <w:name w:val="Glossary"/>
    <w:basedOn w:val="BodyText"/>
    <w:link w:val="GlossaryChar"/>
    <w:qFormat/>
    <w:rsid w:val="003639DA"/>
    <w:pPr>
      <w:spacing w:before="0" w:after="120" w:line="260" w:lineRule="exact"/>
      <w:jc w:val="both"/>
    </w:pPr>
    <w:rPr>
      <w:rFonts w:ascii="Times New Roman" w:hAnsi="Times New Roman" w:cs="Times New Roman"/>
      <w:sz w:val="21"/>
    </w:rPr>
  </w:style>
  <w:style w:type="character" w:customStyle="1" w:styleId="GlossaryChar">
    <w:name w:val="Glossary Char"/>
    <w:link w:val="Glossary"/>
    <w:rsid w:val="003639DA"/>
    <w:rPr>
      <w:rFonts w:ascii="Times New Roman" w:hAnsi="Times New Roman"/>
      <w:sz w:val="21"/>
    </w:rPr>
  </w:style>
  <w:style w:type="paragraph" w:customStyle="1" w:styleId="Style1">
    <w:name w:val="Style1"/>
    <w:basedOn w:val="Normal"/>
    <w:link w:val="Style1Char"/>
    <w:qFormat/>
    <w:rsid w:val="00134E20"/>
    <w:pPr>
      <w:spacing w:before="0" w:after="0" w:line="240" w:lineRule="auto"/>
    </w:pPr>
    <w:rPr>
      <w:rFonts w:ascii="Times New Roman" w:hAnsi="Times New Roman"/>
      <w:b/>
      <w:i/>
    </w:rPr>
  </w:style>
  <w:style w:type="character" w:customStyle="1" w:styleId="Style1Char">
    <w:name w:val="Style1 Char"/>
    <w:basedOn w:val="DefaultParagraphFont"/>
    <w:link w:val="Style1"/>
    <w:rsid w:val="00134E20"/>
    <w:rPr>
      <w:rFonts w:ascii="Times New Roman" w:hAnsi="Times New Roman"/>
      <w:b/>
      <w:i/>
    </w:rPr>
  </w:style>
  <w:style w:type="character" w:customStyle="1" w:styleId="BodyText2Char">
    <w:name w:val="Body Text 2 Char"/>
    <w:aliases w:val="BT2-DO NOT USE Char"/>
    <w:basedOn w:val="DefaultParagraphFont"/>
    <w:link w:val="BodyText2"/>
    <w:semiHidden/>
    <w:rsid w:val="00AC5D1B"/>
    <w:rPr>
      <w:rFonts w:cs="Arial"/>
    </w:rPr>
  </w:style>
  <w:style w:type="character" w:customStyle="1" w:styleId="BodyText3Char">
    <w:name w:val="Body Text 3 Char"/>
    <w:aliases w:val="BT3-DO NOT USE Char"/>
    <w:basedOn w:val="DefaultParagraphFont"/>
    <w:link w:val="BodyText3"/>
    <w:semiHidden/>
    <w:rsid w:val="00AC5D1B"/>
    <w:rPr>
      <w:rFonts w:cs="Arial"/>
    </w:rPr>
  </w:style>
  <w:style w:type="character" w:customStyle="1" w:styleId="BodyTextFirstIndent2Char">
    <w:name w:val="Body Text First Indent 2 Char"/>
    <w:aliases w:val="Bi2-DO NOT USE Char"/>
    <w:basedOn w:val="BodyTextIndentChar"/>
    <w:link w:val="BodyTextFirstIndent2"/>
    <w:semiHidden/>
    <w:rsid w:val="00AC5D1B"/>
    <w:rPr>
      <w:rFonts w:cs="Arial"/>
    </w:rPr>
  </w:style>
  <w:style w:type="character" w:customStyle="1" w:styleId="BodyTextFirstIndentChar">
    <w:name w:val="Body Text First Indent Char"/>
    <w:aliases w:val="Bi-DO NOT USE Char"/>
    <w:basedOn w:val="BodyTextChar"/>
    <w:link w:val="BodyTextFirstIndent"/>
    <w:semiHidden/>
    <w:rsid w:val="00AC5D1B"/>
    <w:rPr>
      <w:rFonts w:cs="Arial"/>
    </w:rPr>
  </w:style>
  <w:style w:type="character" w:customStyle="1" w:styleId="BodyTextIndent2Char">
    <w:name w:val="Body Text Indent 2 Char"/>
    <w:aliases w:val="B2-DO NOT USE Char"/>
    <w:basedOn w:val="DefaultParagraphFont"/>
    <w:link w:val="BodyTextIndent2"/>
    <w:semiHidden/>
    <w:rsid w:val="00AC5D1B"/>
    <w:rPr>
      <w:rFonts w:cs="Arial"/>
    </w:rPr>
  </w:style>
  <w:style w:type="character" w:customStyle="1" w:styleId="BodyTextIndent3Char">
    <w:name w:val="Body Text Indent 3 Char"/>
    <w:aliases w:val="B3-DO NOT USE Char"/>
    <w:basedOn w:val="DefaultParagraphFont"/>
    <w:link w:val="BodyTextIndent3"/>
    <w:semiHidden/>
    <w:rsid w:val="00AC5D1B"/>
    <w:rPr>
      <w:rFonts w:cs="Arial"/>
    </w:rPr>
  </w:style>
  <w:style w:type="character" w:customStyle="1" w:styleId="BodyTextIndentChar">
    <w:name w:val="Body Text Indent Char"/>
    <w:aliases w:val="B1-DO NOT USE Char"/>
    <w:basedOn w:val="DefaultParagraphFont"/>
    <w:link w:val="BodyTextIndent"/>
    <w:semiHidden/>
    <w:rsid w:val="00AC5D1B"/>
    <w:rPr>
      <w:rFonts w:cs="Arial"/>
    </w:rPr>
  </w:style>
  <w:style w:type="character" w:customStyle="1" w:styleId="Bold">
    <w:name w:val="Bold"/>
    <w:basedOn w:val="DefaultParagraphFont"/>
    <w:qFormat/>
    <w:rsid w:val="00AC5D1B"/>
    <w:rPr>
      <w:b/>
    </w:rPr>
  </w:style>
  <w:style w:type="character" w:styleId="BookTitle">
    <w:name w:val="Book Title"/>
    <w:aliases w:val="BT-DO NOT USE"/>
    <w:uiPriority w:val="33"/>
    <w:semiHidden/>
    <w:locked/>
    <w:rsid w:val="00AC5D1B"/>
  </w:style>
  <w:style w:type="numbering" w:customStyle="1" w:styleId="BulletsGA">
    <w:name w:val="Bullets GA"/>
    <w:basedOn w:val="NoList"/>
    <w:uiPriority w:val="99"/>
    <w:rsid w:val="00AC5D1B"/>
    <w:pPr>
      <w:numPr>
        <w:numId w:val="14"/>
      </w:numPr>
    </w:pPr>
  </w:style>
  <w:style w:type="character" w:styleId="EndnoteReference">
    <w:name w:val="endnote reference"/>
    <w:aliases w:val="ERe-DO NOT USE"/>
    <w:semiHidden/>
    <w:locked/>
    <w:rsid w:val="00AC5D1B"/>
  </w:style>
  <w:style w:type="paragraph" w:customStyle="1" w:styleId="Equation">
    <w:name w:val="Equation"/>
    <w:basedOn w:val="BodyText"/>
    <w:next w:val="BodyText"/>
    <w:uiPriority w:val="7"/>
    <w:qFormat/>
    <w:rsid w:val="00AC5D1B"/>
    <w:pPr>
      <w:tabs>
        <w:tab w:val="right" w:pos="9072"/>
      </w:tabs>
      <w:spacing w:before="360" w:after="360"/>
      <w:ind w:left="567"/>
    </w:pPr>
    <w:rPr>
      <w:rFonts w:eastAsia="Times New Roman"/>
      <w:szCs w:val="24"/>
      <w:lang w:eastAsia="en-US"/>
    </w:rPr>
  </w:style>
  <w:style w:type="paragraph" w:customStyle="1" w:styleId="Figuresandimagesleft0">
    <w:name w:val="Figures and images left"/>
    <w:basedOn w:val="BodyText"/>
    <w:next w:val="BodyText"/>
    <w:link w:val="FiguresandimagesleftChar0"/>
    <w:qFormat/>
    <w:rsid w:val="00AC5D1B"/>
    <w:pPr>
      <w:keepNext/>
      <w:spacing w:before="480" w:after="80" w:line="160" w:lineRule="atLeast"/>
    </w:pPr>
  </w:style>
  <w:style w:type="character" w:customStyle="1" w:styleId="FiguresandimagesleftChar0">
    <w:name w:val="Figures and images left Char"/>
    <w:basedOn w:val="BodyTextChar"/>
    <w:link w:val="Figuresandimagesleft0"/>
    <w:rsid w:val="00AC5D1B"/>
    <w:rPr>
      <w:rFonts w:cs="Arial"/>
    </w:rPr>
  </w:style>
  <w:style w:type="paragraph" w:customStyle="1" w:styleId="Figuresandimagescentred0">
    <w:name w:val="Figures and images centred"/>
    <w:basedOn w:val="Figuresandimagesleft0"/>
    <w:next w:val="BodyText"/>
    <w:qFormat/>
    <w:rsid w:val="00AC5D1B"/>
    <w:pPr>
      <w:jc w:val="center"/>
    </w:pPr>
  </w:style>
  <w:style w:type="paragraph" w:customStyle="1" w:styleId="FooterlandscapeA3">
    <w:name w:val="Footer landscape A3"/>
    <w:basedOn w:val="Footerlandscape"/>
    <w:qFormat/>
    <w:rsid w:val="00AC5D1B"/>
    <w:pPr>
      <w:tabs>
        <w:tab w:val="clear" w:pos="14005"/>
        <w:tab w:val="right" w:pos="20979"/>
      </w:tabs>
    </w:pPr>
  </w:style>
  <w:style w:type="character" w:styleId="FootnoteReference">
    <w:name w:val="footnote reference"/>
    <w:basedOn w:val="DefaultParagraphFont"/>
    <w:semiHidden/>
    <w:locked/>
    <w:rsid w:val="00AC5D1B"/>
    <w:rPr>
      <w:vertAlign w:val="superscript"/>
    </w:rPr>
  </w:style>
  <w:style w:type="paragraph" w:customStyle="1" w:styleId="Head1nonumbers">
    <w:name w:val="Head 1 no numbers"/>
    <w:next w:val="BodyText"/>
    <w:link w:val="Head1nonumbersChar"/>
    <w:qFormat/>
    <w:rsid w:val="00AC5D1B"/>
    <w:pPr>
      <w:keepNext/>
      <w:keepLines/>
      <w:pageBreakBefore/>
      <w:spacing w:before="180" w:after="1080" w:line="240" w:lineRule="auto"/>
      <w:outlineLvl w:val="0"/>
    </w:pPr>
    <w:rPr>
      <w:rFonts w:cs="Arial"/>
      <w:kern w:val="28"/>
      <w:sz w:val="40"/>
    </w:rPr>
  </w:style>
  <w:style w:type="character" w:customStyle="1" w:styleId="Head1nonumbersChar">
    <w:name w:val="Head 1 no numbers Char"/>
    <w:basedOn w:val="Heading1Char"/>
    <w:link w:val="Head1nonumbers"/>
    <w:rsid w:val="00AC5D1B"/>
    <w:rPr>
      <w:rFonts w:cs="Arial"/>
      <w:kern w:val="28"/>
      <w:sz w:val="40"/>
    </w:rPr>
  </w:style>
  <w:style w:type="paragraph" w:customStyle="1" w:styleId="Head2nonumbers">
    <w:name w:val="Head 2 no numbers"/>
    <w:basedOn w:val="Head1nonumbers"/>
    <w:next w:val="BodyText"/>
    <w:link w:val="Head2nonumbersChar"/>
    <w:qFormat/>
    <w:rsid w:val="00AC5D1B"/>
    <w:pPr>
      <w:pageBreakBefore w:val="0"/>
      <w:numPr>
        <w:ilvl w:val="1"/>
      </w:numPr>
      <w:spacing w:before="480" w:after="180"/>
      <w:outlineLvl w:val="1"/>
    </w:pPr>
    <w:rPr>
      <w:sz w:val="30"/>
      <w:szCs w:val="28"/>
    </w:rPr>
  </w:style>
  <w:style w:type="character" w:customStyle="1" w:styleId="Head2nonumbersChar">
    <w:name w:val="Head 2 no numbers Char"/>
    <w:basedOn w:val="Head1nonumbersChar"/>
    <w:link w:val="Head2nonumbers"/>
    <w:rsid w:val="00AC5D1B"/>
    <w:rPr>
      <w:rFonts w:cs="Arial"/>
      <w:kern w:val="28"/>
      <w:sz w:val="30"/>
      <w:szCs w:val="28"/>
    </w:rPr>
  </w:style>
  <w:style w:type="paragraph" w:customStyle="1" w:styleId="Head3nonumbers">
    <w:name w:val="Head 3 no numbers"/>
    <w:basedOn w:val="Head2nonumbers"/>
    <w:next w:val="BodyText"/>
    <w:link w:val="Head3nonumbersChar"/>
    <w:qFormat/>
    <w:rsid w:val="00AC5D1B"/>
    <w:pPr>
      <w:numPr>
        <w:ilvl w:val="2"/>
      </w:numPr>
      <w:outlineLvl w:val="2"/>
    </w:pPr>
    <w:rPr>
      <w:rFonts w:cs="Lucida Sans Unicode"/>
      <w:b/>
      <w:sz w:val="24"/>
      <w:szCs w:val="24"/>
    </w:rPr>
  </w:style>
  <w:style w:type="character" w:customStyle="1" w:styleId="Head3nonumbersChar">
    <w:name w:val="Head 3 no numbers Char"/>
    <w:basedOn w:val="Head2nonumbersChar"/>
    <w:link w:val="Head3nonumbers"/>
    <w:rsid w:val="00AC5D1B"/>
    <w:rPr>
      <w:rFonts w:cs="Lucida Sans Unicode"/>
      <w:b/>
      <w:kern w:val="28"/>
      <w:sz w:val="24"/>
      <w:szCs w:val="24"/>
    </w:rPr>
  </w:style>
  <w:style w:type="paragraph" w:customStyle="1" w:styleId="Head4nonumbers">
    <w:name w:val="Head 4 no numbers"/>
    <w:basedOn w:val="Head3nonumbers"/>
    <w:next w:val="BodyText"/>
    <w:link w:val="Head4nonumbersChar"/>
    <w:qFormat/>
    <w:rsid w:val="00AC5D1B"/>
    <w:pPr>
      <w:numPr>
        <w:ilvl w:val="3"/>
      </w:numPr>
      <w:spacing w:before="180"/>
      <w:outlineLvl w:val="3"/>
    </w:pPr>
    <w:rPr>
      <w:i/>
      <w:sz w:val="22"/>
      <w:szCs w:val="22"/>
    </w:rPr>
  </w:style>
  <w:style w:type="character" w:customStyle="1" w:styleId="Head4nonumbersChar">
    <w:name w:val="Head 4 no numbers Char"/>
    <w:basedOn w:val="Heading4Char"/>
    <w:link w:val="Head4nonumbers"/>
    <w:rsid w:val="00AC5D1B"/>
    <w:rPr>
      <w:rFonts w:cs="Lucida Sans Unicode"/>
      <w:b/>
      <w:i/>
      <w:kern w:val="28"/>
      <w:sz w:val="22"/>
      <w:szCs w:val="22"/>
    </w:rPr>
  </w:style>
  <w:style w:type="paragraph" w:customStyle="1" w:styleId="Head5nonumbers">
    <w:name w:val="Head 5 no numbers"/>
    <w:basedOn w:val="Head4nonumbers"/>
    <w:next w:val="BodyText"/>
    <w:qFormat/>
    <w:rsid w:val="00AC5D1B"/>
    <w:pPr>
      <w:numPr>
        <w:ilvl w:val="4"/>
      </w:numPr>
      <w:outlineLvl w:val="4"/>
    </w:pPr>
    <w:rPr>
      <w:b w:val="0"/>
    </w:rPr>
  </w:style>
  <w:style w:type="paragraph" w:customStyle="1" w:styleId="Headingappendix1base">
    <w:name w:val="Heading appendix 1 base"/>
    <w:next w:val="BodyText"/>
    <w:semiHidden/>
    <w:rsid w:val="00AC5D1B"/>
    <w:pPr>
      <w:keepNext/>
      <w:keepLines/>
      <w:pageBreakBefore/>
      <w:spacing w:before="180" w:after="1080"/>
      <w:outlineLvl w:val="0"/>
    </w:pPr>
    <w:rPr>
      <w:sz w:val="40"/>
      <w:szCs w:val="40"/>
    </w:rPr>
  </w:style>
  <w:style w:type="paragraph" w:customStyle="1" w:styleId="Headingappendix2">
    <w:name w:val="Heading appendix 2"/>
    <w:basedOn w:val="Headingappendix1base"/>
    <w:next w:val="BodyText"/>
    <w:qFormat/>
    <w:rsid w:val="00AC5D1B"/>
    <w:pPr>
      <w:pageBreakBefore w:val="0"/>
      <w:numPr>
        <w:ilvl w:val="1"/>
        <w:numId w:val="17"/>
      </w:numPr>
      <w:spacing w:before="480" w:after="180"/>
      <w:outlineLvl w:val="1"/>
    </w:pPr>
    <w:rPr>
      <w:sz w:val="30"/>
      <w:szCs w:val="30"/>
    </w:rPr>
  </w:style>
  <w:style w:type="paragraph" w:customStyle="1" w:styleId="Headingappendix3">
    <w:name w:val="Heading appendix 3"/>
    <w:basedOn w:val="Headingappendix2"/>
    <w:next w:val="BodyText"/>
    <w:qFormat/>
    <w:rsid w:val="00AC5D1B"/>
    <w:pPr>
      <w:numPr>
        <w:ilvl w:val="2"/>
      </w:numPr>
      <w:spacing w:line="240" w:lineRule="auto"/>
      <w:outlineLvl w:val="2"/>
    </w:pPr>
    <w:rPr>
      <w:b/>
      <w:bCs/>
      <w:sz w:val="24"/>
    </w:rPr>
  </w:style>
  <w:style w:type="paragraph" w:customStyle="1" w:styleId="Headingappendix4">
    <w:name w:val="Heading appendix 4"/>
    <w:basedOn w:val="Headingappendix3"/>
    <w:next w:val="BodyText"/>
    <w:qFormat/>
    <w:rsid w:val="00AC5D1B"/>
    <w:pPr>
      <w:numPr>
        <w:ilvl w:val="3"/>
      </w:numPr>
      <w:spacing w:before="180"/>
      <w:outlineLvl w:val="3"/>
    </w:pPr>
    <w:rPr>
      <w:rFonts w:eastAsia="Times New Roman"/>
      <w:i/>
      <w:iCs/>
      <w:sz w:val="22"/>
      <w:szCs w:val="20"/>
    </w:rPr>
  </w:style>
  <w:style w:type="paragraph" w:customStyle="1" w:styleId="Headingappendix5">
    <w:name w:val="Heading appendix 5"/>
    <w:basedOn w:val="Headingappendix4"/>
    <w:next w:val="BodyText"/>
    <w:qFormat/>
    <w:rsid w:val="00AC5D1B"/>
    <w:pPr>
      <w:numPr>
        <w:ilvl w:val="4"/>
      </w:numPr>
      <w:outlineLvl w:val="4"/>
    </w:pPr>
    <w:rPr>
      <w:b w:val="0"/>
      <w:bCs w:val="0"/>
    </w:rPr>
  </w:style>
  <w:style w:type="character" w:customStyle="1" w:styleId="Hyperlinkprint">
    <w:name w:val="Hyperlink print"/>
    <w:basedOn w:val="Hyperlink"/>
    <w:qFormat/>
    <w:rsid w:val="00AC5D1B"/>
    <w:rPr>
      <w:color w:val="auto"/>
    </w:rPr>
  </w:style>
  <w:style w:type="character" w:styleId="IntenseEmphasis">
    <w:name w:val="Intense Emphasis"/>
    <w:aliases w:val="IE-DO NOT USE"/>
    <w:uiPriority w:val="21"/>
    <w:semiHidden/>
    <w:qFormat/>
    <w:locked/>
    <w:rsid w:val="00AC5D1B"/>
  </w:style>
  <w:style w:type="character" w:styleId="IntenseReference">
    <w:name w:val="Intense Reference"/>
    <w:aliases w:val="IR-DO NOT USE"/>
    <w:uiPriority w:val="32"/>
    <w:semiHidden/>
    <w:qFormat/>
    <w:locked/>
    <w:rsid w:val="00AC5D1B"/>
  </w:style>
  <w:style w:type="character" w:customStyle="1" w:styleId="Italic">
    <w:name w:val="Italic"/>
    <w:basedOn w:val="DefaultParagraphFont"/>
    <w:qFormat/>
    <w:rsid w:val="00AC5D1B"/>
    <w:rPr>
      <w:i/>
    </w:rPr>
  </w:style>
  <w:style w:type="paragraph" w:customStyle="1" w:styleId="Listbulletlevel1">
    <w:name w:val="List bullet level 1"/>
    <w:basedOn w:val="BodyText"/>
    <w:next w:val="BodyText"/>
    <w:link w:val="Listbulletlevel1Char"/>
    <w:qFormat/>
    <w:rsid w:val="00AC5D1B"/>
    <w:pPr>
      <w:numPr>
        <w:numId w:val="24"/>
      </w:numPr>
      <w:spacing w:before="60" w:after="60"/>
    </w:pPr>
    <w:rPr>
      <w:rFonts w:eastAsia="Times New Roman"/>
    </w:rPr>
  </w:style>
  <w:style w:type="character" w:customStyle="1" w:styleId="Listbulletlevel1Char">
    <w:name w:val="List bullet level 1 Char"/>
    <w:basedOn w:val="BodyTextChar"/>
    <w:link w:val="Listbulletlevel1"/>
    <w:rsid w:val="00AC5D1B"/>
    <w:rPr>
      <w:rFonts w:eastAsia="Times New Roman" w:cs="Arial"/>
    </w:rPr>
  </w:style>
  <w:style w:type="paragraph" w:customStyle="1" w:styleId="Listbulletlevel1numbered">
    <w:name w:val="List bullet level 1 numbered"/>
    <w:basedOn w:val="BodyText"/>
    <w:next w:val="BodyText"/>
    <w:link w:val="Listbulletlevel1numberedChar"/>
    <w:qFormat/>
    <w:rsid w:val="00AC5D1B"/>
    <w:pPr>
      <w:numPr>
        <w:numId w:val="25"/>
      </w:numPr>
      <w:spacing w:before="60" w:after="60"/>
    </w:pPr>
    <w:rPr>
      <w:rFonts w:eastAsia="Times New Roman"/>
    </w:rPr>
  </w:style>
  <w:style w:type="character" w:customStyle="1" w:styleId="Listbulletlevel1numberedChar">
    <w:name w:val="List bullet level 1 numbered Char"/>
    <w:basedOn w:val="Listbulletlevel1Char"/>
    <w:link w:val="Listbulletlevel1numbered"/>
    <w:rsid w:val="00AC5D1B"/>
    <w:rPr>
      <w:rFonts w:eastAsia="Times New Roman" w:cs="Arial"/>
    </w:rPr>
  </w:style>
  <w:style w:type="paragraph" w:customStyle="1" w:styleId="Listbulletlevel2">
    <w:name w:val="List bullet level 2"/>
    <w:basedOn w:val="Listbulletlevel1"/>
    <w:next w:val="BodyText"/>
    <w:qFormat/>
    <w:rsid w:val="00AC5D1B"/>
    <w:pPr>
      <w:numPr>
        <w:ilvl w:val="1"/>
      </w:numPr>
    </w:pPr>
  </w:style>
  <w:style w:type="paragraph" w:customStyle="1" w:styleId="Listbulletlevel2numbered">
    <w:name w:val="List bullet level 2 numbered"/>
    <w:basedOn w:val="Listbulletlevel1numbered"/>
    <w:qFormat/>
    <w:rsid w:val="00AC5D1B"/>
    <w:pPr>
      <w:numPr>
        <w:ilvl w:val="1"/>
      </w:numPr>
    </w:pPr>
    <w:rPr>
      <w:rFonts w:eastAsia="Times"/>
    </w:rPr>
  </w:style>
  <w:style w:type="character" w:styleId="PlaceholderText">
    <w:name w:val="Placeholder Text"/>
    <w:aliases w:val="Pl-DO NOT USE"/>
    <w:uiPriority w:val="99"/>
    <w:semiHidden/>
    <w:locked/>
    <w:rsid w:val="00AC5D1B"/>
  </w:style>
  <w:style w:type="character" w:customStyle="1" w:styleId="ReferencesItalic">
    <w:name w:val="References Italic"/>
    <w:basedOn w:val="DefaultParagraphFont"/>
    <w:qFormat/>
    <w:rsid w:val="00AC5D1B"/>
    <w:rPr>
      <w:i/>
    </w:rPr>
  </w:style>
  <w:style w:type="character" w:styleId="SubtleEmphasis">
    <w:name w:val="Subtle Emphasis"/>
    <w:aliases w:val="SE-DO NOT USE"/>
    <w:uiPriority w:val="19"/>
    <w:semiHidden/>
    <w:locked/>
    <w:rsid w:val="00AC5D1B"/>
  </w:style>
  <w:style w:type="character" w:styleId="SubtleReference">
    <w:name w:val="Subtle Reference"/>
    <w:aliases w:val="SR-DO NOT USE"/>
    <w:uiPriority w:val="31"/>
    <w:semiHidden/>
    <w:locked/>
    <w:rsid w:val="00AC5D1B"/>
  </w:style>
  <w:style w:type="character" w:customStyle="1" w:styleId="SuperscriptItalic0">
    <w:name w:val="Superscript Italic"/>
    <w:basedOn w:val="Superscript"/>
    <w:qFormat/>
    <w:rsid w:val="00AC5D1B"/>
    <w:rPr>
      <w:i/>
      <w:iCs/>
      <w:position w:val="0"/>
      <w:vertAlign w:val="superscript"/>
    </w:rPr>
  </w:style>
  <w:style w:type="table" w:customStyle="1" w:styleId="TableGAHeaderRowColumn">
    <w:name w:val="Table GA Header Row &amp; Column"/>
    <w:basedOn w:val="TableNormal"/>
    <w:uiPriority w:val="99"/>
    <w:rsid w:val="00AC5D1B"/>
    <w:pPr>
      <w:spacing w:before="180" w:after="180" w:line="240" w:lineRule="auto"/>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vAlign w:val="center"/>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nwCell">
      <w:rPr>
        <w:color w:val="FFFFFF"/>
      </w:rPr>
      <w:tblPr/>
      <w:tcPr>
        <w:shd w:val="clear" w:color="auto" w:fill="FFFFFF"/>
      </w:tcPr>
    </w:tblStylePr>
  </w:style>
  <w:style w:type="table" w:customStyle="1" w:styleId="TableGAHeaderColumn">
    <w:name w:val="Table GA Header Column"/>
    <w:basedOn w:val="TableGAHeaderRowColumn"/>
    <w:uiPriority w:val="99"/>
    <w:rsid w:val="00AC5D1B"/>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vAlign w:val="center"/>
    </w:tcPr>
    <w:tblStylePr w:type="firstRow">
      <w:pPr>
        <w:wordWrap/>
        <w:spacing w:beforeLines="0" w:before="0" w:beforeAutospacing="0" w:afterLines="0" w:after="0" w:afterAutospacing="0" w:line="120" w:lineRule="atLeast"/>
        <w:jc w:val="left"/>
      </w:pPr>
      <w:rPr>
        <w:rFonts w:ascii="Arial" w:hAnsi="Arial"/>
        <w:b w:val="0"/>
        <w:color w:val="auto"/>
        <w:sz w:val="18"/>
      </w:r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b/>
        <w:color w:val="FFFFFF"/>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444444"/>
      </w:tcPr>
    </w:tblStylePr>
  </w:style>
  <w:style w:type="table" w:customStyle="1" w:styleId="TableGAHeaderRow">
    <w:name w:val="Table GA Header Row"/>
    <w:basedOn w:val="TableNormal"/>
    <w:rsid w:val="00AC5D1B"/>
    <w:pPr>
      <w:spacing w:before="180" w:after="180"/>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style>
  <w:style w:type="table" w:customStyle="1" w:styleId="TableGANoHeader">
    <w:name w:val="Table GA No Header"/>
    <w:basedOn w:val="TableGAHeaderRow"/>
    <w:uiPriority w:val="99"/>
    <w:rsid w:val="00AC5D1B"/>
    <w:pPr>
      <w:spacing w:line="240" w:lineRule="auto"/>
    </w:p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paragraph" w:customStyle="1" w:styleId="Tablenotes">
    <w:name w:val="Table notes"/>
    <w:basedOn w:val="BodyText"/>
    <w:next w:val="BodyText"/>
    <w:qFormat/>
    <w:rsid w:val="00AC5D1B"/>
    <w:pPr>
      <w:keepNext/>
      <w:spacing w:before="120" w:after="0" w:line="160" w:lineRule="atLeast"/>
    </w:pPr>
    <w:rPr>
      <w:rFonts w:eastAsia="Times New Roman"/>
      <w:i/>
      <w:iCs/>
      <w:sz w:val="16"/>
      <w:szCs w:val="18"/>
    </w:rPr>
  </w:style>
  <w:style w:type="paragraph" w:customStyle="1" w:styleId="VersoBold">
    <w:name w:val="Verso Bold"/>
    <w:basedOn w:val="BodyText"/>
    <w:next w:val="BodyText"/>
    <w:rsid w:val="00AC5D1B"/>
    <w:pPr>
      <w:spacing w:before="240" w:after="0"/>
    </w:pPr>
    <w:rPr>
      <w:b/>
      <w:kern w:val="28"/>
    </w:rPr>
  </w:style>
  <w:style w:type="paragraph" w:customStyle="1" w:styleId="VersoBoldPgB40">
    <w:name w:val="Verso Bold Pg B4"/>
    <w:next w:val="BodyText"/>
    <w:qFormat/>
    <w:rsid w:val="00AC5D1B"/>
    <w:pPr>
      <w:pageBreakBefore/>
      <w:spacing w:before="180" w:after="60" w:line="240" w:lineRule="atLeast"/>
    </w:pPr>
    <w:rPr>
      <w:rFonts w:cs="Arial"/>
      <w:b/>
      <w:kern w:val="28"/>
    </w:rPr>
  </w:style>
  <w:style w:type="paragraph" w:customStyle="1" w:styleId="Box">
    <w:name w:val="Box"/>
    <w:basedOn w:val="Caption"/>
    <w:next w:val="BodyText"/>
    <w:qFormat/>
    <w:rsid w:val="00A21AD3"/>
    <w:pPr>
      <w:spacing w:before="480" w:after="240"/>
    </w:pPr>
    <w:rPr>
      <w:sz w:val="20"/>
      <w:szCs w:val="20"/>
    </w:rPr>
  </w:style>
  <w:style w:type="character" w:customStyle="1" w:styleId="BoxBold">
    <w:name w:val="Box Bold"/>
    <w:basedOn w:val="DefaultParagraphFont"/>
    <w:uiPriority w:val="1"/>
    <w:rsid w:val="00A21AD3"/>
    <w:rPr>
      <w:b/>
    </w:rPr>
  </w:style>
  <w:style w:type="character" w:customStyle="1" w:styleId="BodyTextItalicSubscript">
    <w:name w:val="Body Text + Italic Subscript"/>
    <w:basedOn w:val="DefaultParagraphFont"/>
    <w:uiPriority w:val="1"/>
    <w:rsid w:val="0022481B"/>
    <w:rPr>
      <w:i/>
      <w:vertAlign w:val="subscript"/>
    </w:rPr>
  </w:style>
  <w:style w:type="character" w:customStyle="1" w:styleId="CaptionSubscript">
    <w:name w:val="Caption + Subscript"/>
    <w:basedOn w:val="DefaultParagraphFont"/>
    <w:uiPriority w:val="1"/>
    <w:rsid w:val="00B21179"/>
    <w:rPr>
      <w:vertAlign w:val="subscript"/>
    </w:rPr>
  </w:style>
  <w:style w:type="character" w:customStyle="1" w:styleId="ItalicSubscript">
    <w:name w:val="Italic Subscript"/>
    <w:basedOn w:val="DefaultParagraphFont"/>
    <w:rsid w:val="007F67AE"/>
    <w:rPr>
      <w:i/>
      <w:iCs/>
      <w:vertAlign w:val="subscript"/>
    </w:rPr>
  </w:style>
  <w:style w:type="character" w:customStyle="1" w:styleId="Loweredby5pt">
    <w:name w:val="Lowered by 5 pt"/>
    <w:basedOn w:val="DefaultParagraphFont"/>
    <w:rsid w:val="005406DF"/>
    <w:rPr>
      <w:position w:val="-10"/>
    </w:rPr>
  </w:style>
  <w:style w:type="character" w:customStyle="1" w:styleId="Captionnotitalicsubscript">
    <w:name w:val="Caption not italic subscript"/>
    <w:basedOn w:val="DefaultParagraphFont"/>
    <w:uiPriority w:val="1"/>
    <w:rsid w:val="006F51C5"/>
  </w:style>
  <w:style w:type="character" w:customStyle="1" w:styleId="CaptionChar">
    <w:name w:val="Caption Char"/>
    <w:basedOn w:val="DefaultParagraphFont"/>
    <w:link w:val="Caption"/>
    <w:rsid w:val="00DA51AB"/>
    <w:rPr>
      <w:rFonts w:eastAsia="Times New Roman" w:cs="Arial"/>
      <w:i/>
      <w:sz w:val="18"/>
      <w:szCs w:val="18"/>
    </w:rPr>
  </w:style>
  <w:style w:type="paragraph" w:customStyle="1" w:styleId="Tableheadingcentredbold">
    <w:name w:val="Table heading centred bold"/>
    <w:basedOn w:val="Tableheadingcentred"/>
    <w:qFormat/>
    <w:rsid w:val="009B7CE0"/>
    <w:rPr>
      <w:b/>
      <w:bCs/>
      <w:i/>
      <w:iCs/>
    </w:rPr>
  </w:style>
  <w:style w:type="paragraph" w:customStyle="1" w:styleId="Tabletextleftbold">
    <w:name w:val="Table text left bold"/>
    <w:basedOn w:val="Tabletextcentred"/>
    <w:qFormat/>
    <w:rsid w:val="009B7CE0"/>
    <w:pPr>
      <w:jc w:val="left"/>
    </w:pPr>
    <w:rPr>
      <w:b/>
      <w:bCs/>
    </w:rPr>
  </w:style>
  <w:style w:type="character" w:customStyle="1" w:styleId="timesnewroman">
    <w:name w:val="times new roman"/>
    <w:basedOn w:val="DefaultParagraphFont"/>
    <w:uiPriority w:val="1"/>
    <w:qFormat/>
    <w:rsid w:val="00FE489E"/>
    <w:rPr>
      <w:rFonts w:ascii="Times New Roman" w:hAnsi="Times New Roman" w:cs="Times New Roman"/>
    </w:rPr>
  </w:style>
  <w:style w:type="character" w:customStyle="1" w:styleId="Symbolbold">
    <w:name w:val="Symbol bold"/>
    <w:basedOn w:val="DefaultParagraphFont"/>
    <w:uiPriority w:val="1"/>
    <w:qFormat/>
    <w:rsid w:val="00FE489E"/>
    <w:rPr>
      <w:rFonts w:ascii="Symbol" w:hAnsi="Symbol"/>
      <w:b/>
      <w:i w:val="0"/>
    </w:rPr>
  </w:style>
  <w:style w:type="paragraph" w:customStyle="1" w:styleId="tabletextleft0">
    <w:name w:val="table text left"/>
    <w:basedOn w:val="Tabletextcentred"/>
    <w:qFormat/>
    <w:rsid w:val="004576A4"/>
    <w:pPr>
      <w:jc w:val="left"/>
    </w:pPr>
    <w:rPr>
      <w:bCs/>
    </w:rPr>
  </w:style>
  <w:style w:type="character" w:customStyle="1" w:styleId="Symbol">
    <w:name w:val="Symbol"/>
    <w:basedOn w:val="Symbolbold"/>
    <w:uiPriority w:val="1"/>
    <w:qFormat/>
    <w:rsid w:val="004576A4"/>
    <w:rPr>
      <w:rFonts w:ascii="Symbol" w:hAnsi="Symbol"/>
      <w:b w:val="0"/>
      <w:i w:val="0"/>
    </w:rPr>
  </w:style>
  <w:style w:type="paragraph" w:customStyle="1" w:styleId="Bodycondensed">
    <w:name w:val="Body condensed"/>
    <w:basedOn w:val="BodyText"/>
    <w:qFormat/>
    <w:rsid w:val="001F7D7D"/>
    <w:pPr>
      <w:spacing w:before="120" w:after="120" w:line="250" w:lineRule="atLeas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321211">
      <w:bodyDiv w:val="1"/>
      <w:marLeft w:val="0"/>
      <w:marRight w:val="0"/>
      <w:marTop w:val="0"/>
      <w:marBottom w:val="0"/>
      <w:divBdr>
        <w:top w:val="none" w:sz="0" w:space="0" w:color="auto"/>
        <w:left w:val="none" w:sz="0" w:space="0" w:color="auto"/>
        <w:bottom w:val="none" w:sz="0" w:space="0" w:color="auto"/>
        <w:right w:val="none" w:sz="0" w:space="0" w:color="auto"/>
      </w:divBdr>
    </w:div>
    <w:div w:id="1306161318">
      <w:bodyDiv w:val="1"/>
      <w:marLeft w:val="0"/>
      <w:marRight w:val="0"/>
      <w:marTop w:val="0"/>
      <w:marBottom w:val="0"/>
      <w:divBdr>
        <w:top w:val="none" w:sz="0" w:space="0" w:color="auto"/>
        <w:left w:val="none" w:sz="0" w:space="0" w:color="auto"/>
        <w:bottom w:val="none" w:sz="0" w:space="0" w:color="auto"/>
        <w:right w:val="none" w:sz="0" w:space="0" w:color="auto"/>
      </w:divBdr>
      <w:divsChild>
        <w:div w:id="42605765">
          <w:marLeft w:val="0"/>
          <w:marRight w:val="0"/>
          <w:marTop w:val="0"/>
          <w:marBottom w:val="0"/>
          <w:divBdr>
            <w:top w:val="none" w:sz="0" w:space="0" w:color="auto"/>
            <w:left w:val="none" w:sz="0" w:space="0" w:color="auto"/>
            <w:bottom w:val="none" w:sz="0" w:space="0" w:color="auto"/>
            <w:right w:val="none" w:sz="0" w:space="0" w:color="auto"/>
          </w:divBdr>
        </w:div>
        <w:div w:id="62873952">
          <w:marLeft w:val="0"/>
          <w:marRight w:val="0"/>
          <w:marTop w:val="0"/>
          <w:marBottom w:val="0"/>
          <w:divBdr>
            <w:top w:val="none" w:sz="0" w:space="0" w:color="auto"/>
            <w:left w:val="none" w:sz="0" w:space="0" w:color="auto"/>
            <w:bottom w:val="none" w:sz="0" w:space="0" w:color="auto"/>
            <w:right w:val="none" w:sz="0" w:space="0" w:color="auto"/>
          </w:divBdr>
        </w:div>
        <w:div w:id="248930724">
          <w:marLeft w:val="0"/>
          <w:marRight w:val="0"/>
          <w:marTop w:val="0"/>
          <w:marBottom w:val="0"/>
          <w:divBdr>
            <w:top w:val="none" w:sz="0" w:space="0" w:color="auto"/>
            <w:left w:val="none" w:sz="0" w:space="0" w:color="auto"/>
            <w:bottom w:val="none" w:sz="0" w:space="0" w:color="auto"/>
            <w:right w:val="none" w:sz="0" w:space="0" w:color="auto"/>
          </w:divBdr>
        </w:div>
        <w:div w:id="389233467">
          <w:marLeft w:val="0"/>
          <w:marRight w:val="0"/>
          <w:marTop w:val="0"/>
          <w:marBottom w:val="0"/>
          <w:divBdr>
            <w:top w:val="none" w:sz="0" w:space="0" w:color="auto"/>
            <w:left w:val="none" w:sz="0" w:space="0" w:color="auto"/>
            <w:bottom w:val="none" w:sz="0" w:space="0" w:color="auto"/>
            <w:right w:val="none" w:sz="0" w:space="0" w:color="auto"/>
          </w:divBdr>
        </w:div>
        <w:div w:id="496770780">
          <w:marLeft w:val="0"/>
          <w:marRight w:val="0"/>
          <w:marTop w:val="0"/>
          <w:marBottom w:val="0"/>
          <w:divBdr>
            <w:top w:val="none" w:sz="0" w:space="0" w:color="auto"/>
            <w:left w:val="none" w:sz="0" w:space="0" w:color="auto"/>
            <w:bottom w:val="none" w:sz="0" w:space="0" w:color="auto"/>
            <w:right w:val="none" w:sz="0" w:space="0" w:color="auto"/>
          </w:divBdr>
        </w:div>
        <w:div w:id="552935835">
          <w:marLeft w:val="0"/>
          <w:marRight w:val="0"/>
          <w:marTop w:val="0"/>
          <w:marBottom w:val="0"/>
          <w:divBdr>
            <w:top w:val="none" w:sz="0" w:space="0" w:color="auto"/>
            <w:left w:val="none" w:sz="0" w:space="0" w:color="auto"/>
            <w:bottom w:val="none" w:sz="0" w:space="0" w:color="auto"/>
            <w:right w:val="none" w:sz="0" w:space="0" w:color="auto"/>
          </w:divBdr>
        </w:div>
        <w:div w:id="669257385">
          <w:marLeft w:val="0"/>
          <w:marRight w:val="0"/>
          <w:marTop w:val="0"/>
          <w:marBottom w:val="0"/>
          <w:divBdr>
            <w:top w:val="none" w:sz="0" w:space="0" w:color="auto"/>
            <w:left w:val="none" w:sz="0" w:space="0" w:color="auto"/>
            <w:bottom w:val="none" w:sz="0" w:space="0" w:color="auto"/>
            <w:right w:val="none" w:sz="0" w:space="0" w:color="auto"/>
          </w:divBdr>
        </w:div>
        <w:div w:id="700207112">
          <w:marLeft w:val="0"/>
          <w:marRight w:val="0"/>
          <w:marTop w:val="0"/>
          <w:marBottom w:val="0"/>
          <w:divBdr>
            <w:top w:val="none" w:sz="0" w:space="0" w:color="auto"/>
            <w:left w:val="none" w:sz="0" w:space="0" w:color="auto"/>
            <w:bottom w:val="none" w:sz="0" w:space="0" w:color="auto"/>
            <w:right w:val="none" w:sz="0" w:space="0" w:color="auto"/>
          </w:divBdr>
        </w:div>
        <w:div w:id="781850707">
          <w:marLeft w:val="0"/>
          <w:marRight w:val="0"/>
          <w:marTop w:val="0"/>
          <w:marBottom w:val="0"/>
          <w:divBdr>
            <w:top w:val="none" w:sz="0" w:space="0" w:color="auto"/>
            <w:left w:val="none" w:sz="0" w:space="0" w:color="auto"/>
            <w:bottom w:val="none" w:sz="0" w:space="0" w:color="auto"/>
            <w:right w:val="none" w:sz="0" w:space="0" w:color="auto"/>
          </w:divBdr>
        </w:div>
        <w:div w:id="980427888">
          <w:marLeft w:val="0"/>
          <w:marRight w:val="0"/>
          <w:marTop w:val="0"/>
          <w:marBottom w:val="0"/>
          <w:divBdr>
            <w:top w:val="none" w:sz="0" w:space="0" w:color="auto"/>
            <w:left w:val="none" w:sz="0" w:space="0" w:color="auto"/>
            <w:bottom w:val="none" w:sz="0" w:space="0" w:color="auto"/>
            <w:right w:val="none" w:sz="0" w:space="0" w:color="auto"/>
          </w:divBdr>
        </w:div>
        <w:div w:id="1238662185">
          <w:marLeft w:val="0"/>
          <w:marRight w:val="0"/>
          <w:marTop w:val="0"/>
          <w:marBottom w:val="0"/>
          <w:divBdr>
            <w:top w:val="none" w:sz="0" w:space="0" w:color="auto"/>
            <w:left w:val="none" w:sz="0" w:space="0" w:color="auto"/>
            <w:bottom w:val="none" w:sz="0" w:space="0" w:color="auto"/>
            <w:right w:val="none" w:sz="0" w:space="0" w:color="auto"/>
          </w:divBdr>
        </w:div>
        <w:div w:id="1288505118">
          <w:marLeft w:val="0"/>
          <w:marRight w:val="0"/>
          <w:marTop w:val="0"/>
          <w:marBottom w:val="0"/>
          <w:divBdr>
            <w:top w:val="none" w:sz="0" w:space="0" w:color="auto"/>
            <w:left w:val="none" w:sz="0" w:space="0" w:color="auto"/>
            <w:bottom w:val="none" w:sz="0" w:space="0" w:color="auto"/>
            <w:right w:val="none" w:sz="0" w:space="0" w:color="auto"/>
          </w:divBdr>
        </w:div>
        <w:div w:id="1396510159">
          <w:marLeft w:val="0"/>
          <w:marRight w:val="0"/>
          <w:marTop w:val="0"/>
          <w:marBottom w:val="0"/>
          <w:divBdr>
            <w:top w:val="none" w:sz="0" w:space="0" w:color="auto"/>
            <w:left w:val="none" w:sz="0" w:space="0" w:color="auto"/>
            <w:bottom w:val="none" w:sz="0" w:space="0" w:color="auto"/>
            <w:right w:val="none" w:sz="0" w:space="0" w:color="auto"/>
          </w:divBdr>
        </w:div>
        <w:div w:id="1476683207">
          <w:marLeft w:val="0"/>
          <w:marRight w:val="0"/>
          <w:marTop w:val="0"/>
          <w:marBottom w:val="0"/>
          <w:divBdr>
            <w:top w:val="none" w:sz="0" w:space="0" w:color="auto"/>
            <w:left w:val="none" w:sz="0" w:space="0" w:color="auto"/>
            <w:bottom w:val="none" w:sz="0" w:space="0" w:color="auto"/>
            <w:right w:val="none" w:sz="0" w:space="0" w:color="auto"/>
          </w:divBdr>
        </w:div>
        <w:div w:id="1480807102">
          <w:marLeft w:val="0"/>
          <w:marRight w:val="0"/>
          <w:marTop w:val="0"/>
          <w:marBottom w:val="0"/>
          <w:divBdr>
            <w:top w:val="none" w:sz="0" w:space="0" w:color="auto"/>
            <w:left w:val="none" w:sz="0" w:space="0" w:color="auto"/>
            <w:bottom w:val="none" w:sz="0" w:space="0" w:color="auto"/>
            <w:right w:val="none" w:sz="0" w:space="0" w:color="auto"/>
          </w:divBdr>
        </w:div>
        <w:div w:id="1493836830">
          <w:marLeft w:val="0"/>
          <w:marRight w:val="0"/>
          <w:marTop w:val="0"/>
          <w:marBottom w:val="0"/>
          <w:divBdr>
            <w:top w:val="none" w:sz="0" w:space="0" w:color="auto"/>
            <w:left w:val="none" w:sz="0" w:space="0" w:color="auto"/>
            <w:bottom w:val="none" w:sz="0" w:space="0" w:color="auto"/>
            <w:right w:val="none" w:sz="0" w:space="0" w:color="auto"/>
          </w:divBdr>
        </w:div>
        <w:div w:id="1566447481">
          <w:marLeft w:val="0"/>
          <w:marRight w:val="0"/>
          <w:marTop w:val="0"/>
          <w:marBottom w:val="0"/>
          <w:divBdr>
            <w:top w:val="none" w:sz="0" w:space="0" w:color="auto"/>
            <w:left w:val="none" w:sz="0" w:space="0" w:color="auto"/>
            <w:bottom w:val="none" w:sz="0" w:space="0" w:color="auto"/>
            <w:right w:val="none" w:sz="0" w:space="0" w:color="auto"/>
          </w:divBdr>
        </w:div>
        <w:div w:id="1662586397">
          <w:marLeft w:val="0"/>
          <w:marRight w:val="0"/>
          <w:marTop w:val="0"/>
          <w:marBottom w:val="0"/>
          <w:divBdr>
            <w:top w:val="none" w:sz="0" w:space="0" w:color="auto"/>
            <w:left w:val="none" w:sz="0" w:space="0" w:color="auto"/>
            <w:bottom w:val="none" w:sz="0" w:space="0" w:color="auto"/>
            <w:right w:val="none" w:sz="0" w:space="0" w:color="auto"/>
          </w:divBdr>
        </w:div>
        <w:div w:id="1698045460">
          <w:marLeft w:val="0"/>
          <w:marRight w:val="0"/>
          <w:marTop w:val="0"/>
          <w:marBottom w:val="0"/>
          <w:divBdr>
            <w:top w:val="none" w:sz="0" w:space="0" w:color="auto"/>
            <w:left w:val="none" w:sz="0" w:space="0" w:color="auto"/>
            <w:bottom w:val="none" w:sz="0" w:space="0" w:color="auto"/>
            <w:right w:val="none" w:sz="0" w:space="0" w:color="auto"/>
          </w:divBdr>
        </w:div>
        <w:div w:id="1774132886">
          <w:marLeft w:val="0"/>
          <w:marRight w:val="0"/>
          <w:marTop w:val="0"/>
          <w:marBottom w:val="0"/>
          <w:divBdr>
            <w:top w:val="none" w:sz="0" w:space="0" w:color="auto"/>
            <w:left w:val="none" w:sz="0" w:space="0" w:color="auto"/>
            <w:bottom w:val="none" w:sz="0" w:space="0" w:color="auto"/>
            <w:right w:val="none" w:sz="0" w:space="0" w:color="auto"/>
          </w:divBdr>
        </w:div>
        <w:div w:id="1839882512">
          <w:marLeft w:val="0"/>
          <w:marRight w:val="0"/>
          <w:marTop w:val="0"/>
          <w:marBottom w:val="0"/>
          <w:divBdr>
            <w:top w:val="none" w:sz="0" w:space="0" w:color="auto"/>
            <w:left w:val="none" w:sz="0" w:space="0" w:color="auto"/>
            <w:bottom w:val="none" w:sz="0" w:space="0" w:color="auto"/>
            <w:right w:val="none" w:sz="0" w:space="0" w:color="auto"/>
          </w:divBdr>
        </w:div>
        <w:div w:id="1889874055">
          <w:marLeft w:val="0"/>
          <w:marRight w:val="0"/>
          <w:marTop w:val="0"/>
          <w:marBottom w:val="0"/>
          <w:divBdr>
            <w:top w:val="none" w:sz="0" w:space="0" w:color="auto"/>
            <w:left w:val="none" w:sz="0" w:space="0" w:color="auto"/>
            <w:bottom w:val="none" w:sz="0" w:space="0" w:color="auto"/>
            <w:right w:val="none" w:sz="0" w:space="0" w:color="auto"/>
          </w:divBdr>
        </w:div>
        <w:div w:id="1914732373">
          <w:marLeft w:val="0"/>
          <w:marRight w:val="0"/>
          <w:marTop w:val="0"/>
          <w:marBottom w:val="0"/>
          <w:divBdr>
            <w:top w:val="none" w:sz="0" w:space="0" w:color="auto"/>
            <w:left w:val="none" w:sz="0" w:space="0" w:color="auto"/>
            <w:bottom w:val="none" w:sz="0" w:space="0" w:color="auto"/>
            <w:right w:val="none" w:sz="0" w:space="0" w:color="auto"/>
          </w:divBdr>
        </w:div>
        <w:div w:id="2001928640">
          <w:marLeft w:val="0"/>
          <w:marRight w:val="0"/>
          <w:marTop w:val="0"/>
          <w:marBottom w:val="0"/>
          <w:divBdr>
            <w:top w:val="none" w:sz="0" w:space="0" w:color="auto"/>
            <w:left w:val="none" w:sz="0" w:space="0" w:color="auto"/>
            <w:bottom w:val="none" w:sz="0" w:space="0" w:color="auto"/>
            <w:right w:val="none" w:sz="0" w:space="0" w:color="auto"/>
          </w:divBdr>
        </w:div>
        <w:div w:id="2019036142">
          <w:marLeft w:val="0"/>
          <w:marRight w:val="0"/>
          <w:marTop w:val="0"/>
          <w:marBottom w:val="0"/>
          <w:divBdr>
            <w:top w:val="none" w:sz="0" w:space="0" w:color="auto"/>
            <w:left w:val="none" w:sz="0" w:space="0" w:color="auto"/>
            <w:bottom w:val="none" w:sz="0" w:space="0" w:color="auto"/>
            <w:right w:val="none" w:sz="0" w:space="0" w:color="auto"/>
          </w:divBdr>
        </w:div>
      </w:divsChild>
    </w:div>
    <w:div w:id="1893074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6.bin"/><Relationship Id="rId299" Type="http://schemas.openxmlformats.org/officeDocument/2006/relationships/footer" Target="footer23.xml"/><Relationship Id="rId303" Type="http://schemas.openxmlformats.org/officeDocument/2006/relationships/image" Target="media/image139.png"/><Relationship Id="rId21" Type="http://schemas.openxmlformats.org/officeDocument/2006/relationships/image" Target="media/image7.wmf"/><Relationship Id="rId42" Type="http://schemas.openxmlformats.org/officeDocument/2006/relationships/image" Target="media/image18.wmf"/><Relationship Id="rId63" Type="http://schemas.openxmlformats.org/officeDocument/2006/relationships/oleObject" Target="embeddings/oleObject21.bin"/><Relationship Id="rId84" Type="http://schemas.openxmlformats.org/officeDocument/2006/relationships/oleObject" Target="embeddings/oleObject32.bin"/><Relationship Id="rId138" Type="http://schemas.openxmlformats.org/officeDocument/2006/relationships/oleObject" Target="embeddings/oleObject55.bin"/><Relationship Id="rId159" Type="http://schemas.openxmlformats.org/officeDocument/2006/relationships/image" Target="media/image75.wmf"/><Relationship Id="rId324" Type="http://schemas.openxmlformats.org/officeDocument/2006/relationships/image" Target="media/image160.png"/><Relationship Id="rId345" Type="http://schemas.openxmlformats.org/officeDocument/2006/relationships/image" Target="media/image181.png"/><Relationship Id="rId170" Type="http://schemas.openxmlformats.org/officeDocument/2006/relationships/image" Target="media/image80.wmf"/><Relationship Id="rId191" Type="http://schemas.openxmlformats.org/officeDocument/2006/relationships/image" Target="media/image90.wmf"/><Relationship Id="rId205" Type="http://schemas.openxmlformats.org/officeDocument/2006/relationships/oleObject" Target="embeddings/oleObject90.bin"/><Relationship Id="rId226" Type="http://schemas.openxmlformats.org/officeDocument/2006/relationships/oleObject" Target="embeddings/oleObject101.bin"/><Relationship Id="rId247" Type="http://schemas.openxmlformats.org/officeDocument/2006/relationships/image" Target="media/image116.wmf"/><Relationship Id="rId107" Type="http://schemas.openxmlformats.org/officeDocument/2006/relationships/oleObject" Target="embeddings/oleObject44.bin"/><Relationship Id="rId268" Type="http://schemas.openxmlformats.org/officeDocument/2006/relationships/image" Target="media/image122.wmf"/><Relationship Id="rId289" Type="http://schemas.openxmlformats.org/officeDocument/2006/relationships/image" Target="media/image135.png"/><Relationship Id="rId11" Type="http://schemas.openxmlformats.org/officeDocument/2006/relationships/image" Target="media/image3.png"/><Relationship Id="rId32" Type="http://schemas.openxmlformats.org/officeDocument/2006/relationships/oleObject" Target="embeddings/oleObject6.bin"/><Relationship Id="rId53" Type="http://schemas.openxmlformats.org/officeDocument/2006/relationships/oleObject" Target="embeddings/oleObject16.bin"/><Relationship Id="rId74" Type="http://schemas.openxmlformats.org/officeDocument/2006/relationships/oleObject" Target="embeddings/oleObject27.bin"/><Relationship Id="rId128" Type="http://schemas.openxmlformats.org/officeDocument/2006/relationships/image" Target="media/image59.wmf"/><Relationship Id="rId149" Type="http://schemas.openxmlformats.org/officeDocument/2006/relationships/image" Target="media/image70.wmf"/><Relationship Id="rId314" Type="http://schemas.openxmlformats.org/officeDocument/2006/relationships/image" Target="media/image150.png"/><Relationship Id="rId335" Type="http://schemas.openxmlformats.org/officeDocument/2006/relationships/image" Target="media/image171.png"/><Relationship Id="rId356" Type="http://schemas.openxmlformats.org/officeDocument/2006/relationships/image" Target="media/image192.png"/><Relationship Id="rId5" Type="http://schemas.openxmlformats.org/officeDocument/2006/relationships/settings" Target="settings.xml"/><Relationship Id="rId95" Type="http://schemas.openxmlformats.org/officeDocument/2006/relationships/oleObject" Target="embeddings/oleObject38.bin"/><Relationship Id="rId160" Type="http://schemas.openxmlformats.org/officeDocument/2006/relationships/oleObject" Target="embeddings/oleObject66.bin"/><Relationship Id="rId181" Type="http://schemas.openxmlformats.org/officeDocument/2006/relationships/oleObject" Target="embeddings/oleObject77.bin"/><Relationship Id="rId216" Type="http://schemas.openxmlformats.org/officeDocument/2006/relationships/oleObject" Target="embeddings/oleObject96.bin"/><Relationship Id="rId237" Type="http://schemas.openxmlformats.org/officeDocument/2006/relationships/image" Target="media/image111.wmf"/><Relationship Id="rId258" Type="http://schemas.openxmlformats.org/officeDocument/2006/relationships/footer" Target="footer14.xml"/><Relationship Id="rId279" Type="http://schemas.openxmlformats.org/officeDocument/2006/relationships/image" Target="media/image125.png"/><Relationship Id="rId22" Type="http://schemas.openxmlformats.org/officeDocument/2006/relationships/oleObject" Target="embeddings/oleObject1.bin"/><Relationship Id="rId43" Type="http://schemas.openxmlformats.org/officeDocument/2006/relationships/oleObject" Target="embeddings/oleObject11.bin"/><Relationship Id="rId64" Type="http://schemas.openxmlformats.org/officeDocument/2006/relationships/image" Target="media/image29.wmf"/><Relationship Id="rId118" Type="http://schemas.openxmlformats.org/officeDocument/2006/relationships/image" Target="media/image53.wmf"/><Relationship Id="rId139" Type="http://schemas.openxmlformats.org/officeDocument/2006/relationships/image" Target="media/image65.wmf"/><Relationship Id="rId290" Type="http://schemas.openxmlformats.org/officeDocument/2006/relationships/footer" Target="footer15.xml"/><Relationship Id="rId304" Type="http://schemas.openxmlformats.org/officeDocument/2006/relationships/image" Target="media/image140.png"/><Relationship Id="rId325" Type="http://schemas.openxmlformats.org/officeDocument/2006/relationships/image" Target="media/image161.png"/><Relationship Id="rId346" Type="http://schemas.openxmlformats.org/officeDocument/2006/relationships/image" Target="media/image182.png"/><Relationship Id="rId85" Type="http://schemas.openxmlformats.org/officeDocument/2006/relationships/image" Target="media/image39.wmf"/><Relationship Id="rId150" Type="http://schemas.openxmlformats.org/officeDocument/2006/relationships/oleObject" Target="embeddings/oleObject61.bin"/><Relationship Id="rId171" Type="http://schemas.openxmlformats.org/officeDocument/2006/relationships/oleObject" Target="embeddings/oleObject72.bin"/><Relationship Id="rId192" Type="http://schemas.openxmlformats.org/officeDocument/2006/relationships/oleObject" Target="embeddings/oleObject83.bin"/><Relationship Id="rId206" Type="http://schemas.openxmlformats.org/officeDocument/2006/relationships/oleObject" Target="embeddings/oleObject91.bin"/><Relationship Id="rId227" Type="http://schemas.openxmlformats.org/officeDocument/2006/relationships/image" Target="media/image107.wmf"/><Relationship Id="rId248" Type="http://schemas.openxmlformats.org/officeDocument/2006/relationships/oleObject" Target="embeddings/oleObject113.bin"/><Relationship Id="rId269" Type="http://schemas.openxmlformats.org/officeDocument/2006/relationships/oleObject" Target="embeddings/oleObject122.bin"/><Relationship Id="rId12" Type="http://schemas.openxmlformats.org/officeDocument/2006/relationships/image" Target="media/image4.jpg"/><Relationship Id="rId33" Type="http://schemas.openxmlformats.org/officeDocument/2006/relationships/image" Target="media/image13.wmf"/><Relationship Id="rId108" Type="http://schemas.openxmlformats.org/officeDocument/2006/relationships/footer" Target="footer4.xml"/><Relationship Id="rId129" Type="http://schemas.openxmlformats.org/officeDocument/2006/relationships/oleObject" Target="embeddings/oleObject51.bin"/><Relationship Id="rId280" Type="http://schemas.openxmlformats.org/officeDocument/2006/relationships/image" Target="media/image126.png"/><Relationship Id="rId315" Type="http://schemas.openxmlformats.org/officeDocument/2006/relationships/image" Target="media/image151.emf"/><Relationship Id="rId336" Type="http://schemas.openxmlformats.org/officeDocument/2006/relationships/image" Target="media/image172.png"/><Relationship Id="rId357" Type="http://schemas.openxmlformats.org/officeDocument/2006/relationships/image" Target="media/image193.png"/><Relationship Id="rId54" Type="http://schemas.openxmlformats.org/officeDocument/2006/relationships/image" Target="media/image24.wmf"/><Relationship Id="rId75" Type="http://schemas.openxmlformats.org/officeDocument/2006/relationships/image" Target="media/image34.wmf"/><Relationship Id="rId96" Type="http://schemas.openxmlformats.org/officeDocument/2006/relationships/image" Target="media/image44.wmf"/><Relationship Id="rId140" Type="http://schemas.openxmlformats.org/officeDocument/2006/relationships/oleObject" Target="embeddings/oleObject56.bin"/><Relationship Id="rId161" Type="http://schemas.openxmlformats.org/officeDocument/2006/relationships/image" Target="media/image76.wmf"/><Relationship Id="rId182" Type="http://schemas.openxmlformats.org/officeDocument/2006/relationships/oleObject" Target="embeddings/oleObject78.bin"/><Relationship Id="rId217" Type="http://schemas.openxmlformats.org/officeDocument/2006/relationships/image" Target="media/image102.wmf"/><Relationship Id="rId6" Type="http://schemas.openxmlformats.org/officeDocument/2006/relationships/webSettings" Target="webSettings.xml"/><Relationship Id="rId238" Type="http://schemas.openxmlformats.org/officeDocument/2006/relationships/oleObject" Target="embeddings/oleObject108.bin"/><Relationship Id="rId259" Type="http://schemas.openxmlformats.org/officeDocument/2006/relationships/oleObject" Target="embeddings/oleObject115.bin"/><Relationship Id="rId23" Type="http://schemas.openxmlformats.org/officeDocument/2006/relationships/image" Target="media/image8.wmf"/><Relationship Id="rId119" Type="http://schemas.openxmlformats.org/officeDocument/2006/relationships/oleObject" Target="embeddings/oleObject47.bin"/><Relationship Id="rId270" Type="http://schemas.openxmlformats.org/officeDocument/2006/relationships/oleObject" Target="embeddings/oleObject123.bin"/><Relationship Id="rId291" Type="http://schemas.openxmlformats.org/officeDocument/2006/relationships/footer" Target="footer16.xml"/><Relationship Id="rId305" Type="http://schemas.openxmlformats.org/officeDocument/2006/relationships/image" Target="media/image141.emf"/><Relationship Id="rId326" Type="http://schemas.openxmlformats.org/officeDocument/2006/relationships/image" Target="media/image162.png"/><Relationship Id="rId347" Type="http://schemas.openxmlformats.org/officeDocument/2006/relationships/image" Target="media/image183.png"/><Relationship Id="rId44" Type="http://schemas.openxmlformats.org/officeDocument/2006/relationships/image" Target="media/image19.wmf"/><Relationship Id="rId65" Type="http://schemas.openxmlformats.org/officeDocument/2006/relationships/oleObject" Target="embeddings/oleObject22.bin"/><Relationship Id="rId86" Type="http://schemas.openxmlformats.org/officeDocument/2006/relationships/oleObject" Target="embeddings/oleObject33.bin"/><Relationship Id="rId130" Type="http://schemas.openxmlformats.org/officeDocument/2006/relationships/image" Target="media/image60.png"/><Relationship Id="rId151" Type="http://schemas.openxmlformats.org/officeDocument/2006/relationships/image" Target="media/image71.wmf"/><Relationship Id="rId172" Type="http://schemas.openxmlformats.org/officeDocument/2006/relationships/image" Target="media/image81.wmf"/><Relationship Id="rId193" Type="http://schemas.openxmlformats.org/officeDocument/2006/relationships/image" Target="media/image91.wmf"/><Relationship Id="rId207" Type="http://schemas.openxmlformats.org/officeDocument/2006/relationships/image" Target="media/image97.wmf"/><Relationship Id="rId228" Type="http://schemas.openxmlformats.org/officeDocument/2006/relationships/oleObject" Target="embeddings/oleObject102.bin"/><Relationship Id="rId249" Type="http://schemas.openxmlformats.org/officeDocument/2006/relationships/image" Target="media/image117.wmf"/><Relationship Id="rId13" Type="http://schemas.openxmlformats.org/officeDocument/2006/relationships/image" Target="media/image5.jpeg"/><Relationship Id="rId109" Type="http://schemas.openxmlformats.org/officeDocument/2006/relationships/footer" Target="footer5.xml"/><Relationship Id="rId260" Type="http://schemas.openxmlformats.org/officeDocument/2006/relationships/oleObject" Target="embeddings/oleObject116.bin"/><Relationship Id="rId281" Type="http://schemas.openxmlformats.org/officeDocument/2006/relationships/image" Target="media/image127.png"/><Relationship Id="rId316" Type="http://schemas.openxmlformats.org/officeDocument/2006/relationships/image" Target="media/image152.png"/><Relationship Id="rId337" Type="http://schemas.openxmlformats.org/officeDocument/2006/relationships/image" Target="media/image173.png"/><Relationship Id="rId34" Type="http://schemas.openxmlformats.org/officeDocument/2006/relationships/oleObject" Target="embeddings/oleObject7.bin"/><Relationship Id="rId55" Type="http://schemas.openxmlformats.org/officeDocument/2006/relationships/oleObject" Target="embeddings/oleObject17.bin"/><Relationship Id="rId76" Type="http://schemas.openxmlformats.org/officeDocument/2006/relationships/oleObject" Target="embeddings/oleObject28.bin"/><Relationship Id="rId97" Type="http://schemas.openxmlformats.org/officeDocument/2006/relationships/oleObject" Target="embeddings/oleObject39.bin"/><Relationship Id="rId120" Type="http://schemas.openxmlformats.org/officeDocument/2006/relationships/image" Target="media/image54.wmf"/><Relationship Id="rId141" Type="http://schemas.openxmlformats.org/officeDocument/2006/relationships/image" Target="media/image66.wmf"/><Relationship Id="rId358" Type="http://schemas.openxmlformats.org/officeDocument/2006/relationships/footer" Target="footer25.xml"/><Relationship Id="rId7" Type="http://schemas.openxmlformats.org/officeDocument/2006/relationships/footnotes" Target="footnotes.xml"/><Relationship Id="rId162" Type="http://schemas.openxmlformats.org/officeDocument/2006/relationships/oleObject" Target="embeddings/oleObject67.bin"/><Relationship Id="rId183" Type="http://schemas.openxmlformats.org/officeDocument/2006/relationships/image" Target="media/image86.wmf"/><Relationship Id="rId218" Type="http://schemas.openxmlformats.org/officeDocument/2006/relationships/oleObject" Target="embeddings/oleObject97.bin"/><Relationship Id="rId239" Type="http://schemas.openxmlformats.org/officeDocument/2006/relationships/image" Target="media/image112.wmf"/><Relationship Id="rId250" Type="http://schemas.openxmlformats.org/officeDocument/2006/relationships/oleObject" Target="embeddings/oleObject114.bin"/><Relationship Id="rId271" Type="http://schemas.openxmlformats.org/officeDocument/2006/relationships/image" Target="media/image123.wmf"/><Relationship Id="rId292" Type="http://schemas.openxmlformats.org/officeDocument/2006/relationships/footer" Target="footer17.xml"/><Relationship Id="rId306" Type="http://schemas.openxmlformats.org/officeDocument/2006/relationships/image" Target="media/image142.png"/><Relationship Id="rId24" Type="http://schemas.openxmlformats.org/officeDocument/2006/relationships/oleObject" Target="embeddings/oleObject2.bin"/><Relationship Id="rId45" Type="http://schemas.openxmlformats.org/officeDocument/2006/relationships/oleObject" Target="embeddings/oleObject12.bin"/><Relationship Id="rId66" Type="http://schemas.openxmlformats.org/officeDocument/2006/relationships/image" Target="media/image30.wmf"/><Relationship Id="rId87" Type="http://schemas.openxmlformats.org/officeDocument/2006/relationships/oleObject" Target="embeddings/oleObject34.bin"/><Relationship Id="rId110" Type="http://schemas.openxmlformats.org/officeDocument/2006/relationships/image" Target="media/image50.png"/><Relationship Id="rId131" Type="http://schemas.openxmlformats.org/officeDocument/2006/relationships/image" Target="media/image61.wmf"/><Relationship Id="rId327" Type="http://schemas.openxmlformats.org/officeDocument/2006/relationships/image" Target="media/image163.png"/><Relationship Id="rId348" Type="http://schemas.openxmlformats.org/officeDocument/2006/relationships/image" Target="media/image184.png"/><Relationship Id="rId152" Type="http://schemas.openxmlformats.org/officeDocument/2006/relationships/oleObject" Target="embeddings/oleObject62.bin"/><Relationship Id="rId173" Type="http://schemas.openxmlformats.org/officeDocument/2006/relationships/oleObject" Target="embeddings/oleObject73.bin"/><Relationship Id="rId194" Type="http://schemas.openxmlformats.org/officeDocument/2006/relationships/oleObject" Target="embeddings/oleObject84.bin"/><Relationship Id="rId208" Type="http://schemas.openxmlformats.org/officeDocument/2006/relationships/oleObject" Target="embeddings/oleObject92.bin"/><Relationship Id="rId229" Type="http://schemas.openxmlformats.org/officeDocument/2006/relationships/image" Target="media/image108.wmf"/><Relationship Id="rId240" Type="http://schemas.openxmlformats.org/officeDocument/2006/relationships/oleObject" Target="embeddings/oleObject109.bin"/><Relationship Id="rId261" Type="http://schemas.openxmlformats.org/officeDocument/2006/relationships/oleObject" Target="embeddings/oleObject117.bin"/><Relationship Id="rId14" Type="http://schemas.openxmlformats.org/officeDocument/2006/relationships/hyperlink" Target="http://www.creativecommons.org/licenses/by/3.0/au/deed.en" TargetMode="External"/><Relationship Id="rId35" Type="http://schemas.openxmlformats.org/officeDocument/2006/relationships/image" Target="media/image14.wmf"/><Relationship Id="rId56" Type="http://schemas.openxmlformats.org/officeDocument/2006/relationships/image" Target="media/image25.wmf"/><Relationship Id="rId77" Type="http://schemas.openxmlformats.org/officeDocument/2006/relationships/oleObject" Target="embeddings/oleObject29.bin"/><Relationship Id="rId100" Type="http://schemas.openxmlformats.org/officeDocument/2006/relationships/oleObject" Target="embeddings/oleObject41.bin"/><Relationship Id="rId282" Type="http://schemas.openxmlformats.org/officeDocument/2006/relationships/image" Target="media/image128.png"/><Relationship Id="rId317" Type="http://schemas.openxmlformats.org/officeDocument/2006/relationships/image" Target="media/image153.png"/><Relationship Id="rId338" Type="http://schemas.openxmlformats.org/officeDocument/2006/relationships/image" Target="media/image174.png"/><Relationship Id="rId359" Type="http://schemas.openxmlformats.org/officeDocument/2006/relationships/footer" Target="footer26.xml"/><Relationship Id="rId8" Type="http://schemas.openxmlformats.org/officeDocument/2006/relationships/endnotes" Target="endnotes.xml"/><Relationship Id="rId98" Type="http://schemas.openxmlformats.org/officeDocument/2006/relationships/image" Target="media/image45.wmf"/><Relationship Id="rId121" Type="http://schemas.openxmlformats.org/officeDocument/2006/relationships/oleObject" Target="embeddings/oleObject48.bin"/><Relationship Id="rId142" Type="http://schemas.openxmlformats.org/officeDocument/2006/relationships/oleObject" Target="embeddings/oleObject57.bin"/><Relationship Id="rId163" Type="http://schemas.openxmlformats.org/officeDocument/2006/relationships/oleObject" Target="embeddings/oleObject68.bin"/><Relationship Id="rId184" Type="http://schemas.openxmlformats.org/officeDocument/2006/relationships/oleObject" Target="embeddings/oleObject79.bin"/><Relationship Id="rId219" Type="http://schemas.openxmlformats.org/officeDocument/2006/relationships/image" Target="media/image103.wmf"/><Relationship Id="rId230" Type="http://schemas.openxmlformats.org/officeDocument/2006/relationships/oleObject" Target="embeddings/oleObject103.bin"/><Relationship Id="rId251" Type="http://schemas.openxmlformats.org/officeDocument/2006/relationships/image" Target="media/image118.emf"/><Relationship Id="rId25" Type="http://schemas.openxmlformats.org/officeDocument/2006/relationships/image" Target="media/image9.wmf"/><Relationship Id="rId46" Type="http://schemas.openxmlformats.org/officeDocument/2006/relationships/image" Target="media/image20.wmf"/><Relationship Id="rId67" Type="http://schemas.openxmlformats.org/officeDocument/2006/relationships/oleObject" Target="embeddings/oleObject23.bin"/><Relationship Id="rId272" Type="http://schemas.openxmlformats.org/officeDocument/2006/relationships/oleObject" Target="embeddings/oleObject124.bin"/><Relationship Id="rId293" Type="http://schemas.openxmlformats.org/officeDocument/2006/relationships/footer" Target="footer18.xml"/><Relationship Id="rId307" Type="http://schemas.openxmlformats.org/officeDocument/2006/relationships/image" Target="media/image143.png"/><Relationship Id="rId328" Type="http://schemas.openxmlformats.org/officeDocument/2006/relationships/image" Target="media/image164.png"/><Relationship Id="rId349" Type="http://schemas.openxmlformats.org/officeDocument/2006/relationships/image" Target="media/image185.png"/><Relationship Id="rId88" Type="http://schemas.openxmlformats.org/officeDocument/2006/relationships/image" Target="media/image40.wmf"/><Relationship Id="rId111" Type="http://schemas.openxmlformats.org/officeDocument/2006/relationships/footer" Target="footer6.xml"/><Relationship Id="rId132" Type="http://schemas.openxmlformats.org/officeDocument/2006/relationships/oleObject" Target="embeddings/oleObject52.bin"/><Relationship Id="rId153" Type="http://schemas.openxmlformats.org/officeDocument/2006/relationships/image" Target="media/image72.wmf"/><Relationship Id="rId174" Type="http://schemas.openxmlformats.org/officeDocument/2006/relationships/image" Target="media/image82.wmf"/><Relationship Id="rId195" Type="http://schemas.openxmlformats.org/officeDocument/2006/relationships/image" Target="media/image92.wmf"/><Relationship Id="rId209" Type="http://schemas.openxmlformats.org/officeDocument/2006/relationships/image" Target="media/image98.wmf"/><Relationship Id="rId360" Type="http://schemas.openxmlformats.org/officeDocument/2006/relationships/fontTable" Target="fontTable.xml"/><Relationship Id="rId220" Type="http://schemas.openxmlformats.org/officeDocument/2006/relationships/oleObject" Target="embeddings/oleObject98.bin"/><Relationship Id="rId241" Type="http://schemas.openxmlformats.org/officeDocument/2006/relationships/image" Target="media/image113.wmf"/><Relationship Id="rId15" Type="http://schemas.openxmlformats.org/officeDocument/2006/relationships/hyperlink" Target="mailto:clientservices@ga.gov.au" TargetMode="External"/><Relationship Id="rId36" Type="http://schemas.openxmlformats.org/officeDocument/2006/relationships/oleObject" Target="embeddings/oleObject8.bin"/><Relationship Id="rId57" Type="http://schemas.openxmlformats.org/officeDocument/2006/relationships/oleObject" Target="embeddings/oleObject18.bin"/><Relationship Id="rId106" Type="http://schemas.openxmlformats.org/officeDocument/2006/relationships/image" Target="media/image49.wmf"/><Relationship Id="rId127" Type="http://schemas.openxmlformats.org/officeDocument/2006/relationships/oleObject" Target="embeddings/oleObject50.bin"/><Relationship Id="rId262" Type="http://schemas.openxmlformats.org/officeDocument/2006/relationships/oleObject" Target="embeddings/oleObject118.bin"/><Relationship Id="rId283" Type="http://schemas.openxmlformats.org/officeDocument/2006/relationships/image" Target="media/image129.png"/><Relationship Id="rId313" Type="http://schemas.openxmlformats.org/officeDocument/2006/relationships/image" Target="media/image149.png"/><Relationship Id="rId318" Type="http://schemas.openxmlformats.org/officeDocument/2006/relationships/image" Target="media/image154.png"/><Relationship Id="rId339" Type="http://schemas.openxmlformats.org/officeDocument/2006/relationships/image" Target="media/image175.png"/><Relationship Id="rId10" Type="http://schemas.openxmlformats.org/officeDocument/2006/relationships/image" Target="media/image2.png"/><Relationship Id="rId31" Type="http://schemas.openxmlformats.org/officeDocument/2006/relationships/image" Target="media/image12.wmf"/><Relationship Id="rId52" Type="http://schemas.openxmlformats.org/officeDocument/2006/relationships/image" Target="media/image23.wmf"/><Relationship Id="rId73" Type="http://schemas.openxmlformats.org/officeDocument/2006/relationships/image" Target="media/image33.wmf"/><Relationship Id="rId78" Type="http://schemas.openxmlformats.org/officeDocument/2006/relationships/image" Target="media/image35.png"/><Relationship Id="rId94" Type="http://schemas.openxmlformats.org/officeDocument/2006/relationships/image" Target="media/image43.wmf"/><Relationship Id="rId99" Type="http://schemas.openxmlformats.org/officeDocument/2006/relationships/oleObject" Target="embeddings/oleObject40.bin"/><Relationship Id="rId101" Type="http://schemas.openxmlformats.org/officeDocument/2006/relationships/image" Target="media/image46.emf"/><Relationship Id="rId122" Type="http://schemas.openxmlformats.org/officeDocument/2006/relationships/image" Target="media/image55.wmf"/><Relationship Id="rId143" Type="http://schemas.openxmlformats.org/officeDocument/2006/relationships/image" Target="media/image67.wmf"/><Relationship Id="rId148" Type="http://schemas.openxmlformats.org/officeDocument/2006/relationships/oleObject" Target="embeddings/oleObject60.bin"/><Relationship Id="rId164" Type="http://schemas.openxmlformats.org/officeDocument/2006/relationships/image" Target="media/image77.wmf"/><Relationship Id="rId169" Type="http://schemas.openxmlformats.org/officeDocument/2006/relationships/oleObject" Target="embeddings/oleObject71.bin"/><Relationship Id="rId185" Type="http://schemas.openxmlformats.org/officeDocument/2006/relationships/image" Target="media/image87.wmf"/><Relationship Id="rId334" Type="http://schemas.openxmlformats.org/officeDocument/2006/relationships/image" Target="media/image170.png"/><Relationship Id="rId350" Type="http://schemas.openxmlformats.org/officeDocument/2006/relationships/image" Target="media/image186.png"/><Relationship Id="rId355" Type="http://schemas.openxmlformats.org/officeDocument/2006/relationships/image" Target="media/image191.png"/><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85.wmf"/><Relationship Id="rId210" Type="http://schemas.openxmlformats.org/officeDocument/2006/relationships/oleObject" Target="embeddings/oleObject93.bin"/><Relationship Id="rId215" Type="http://schemas.openxmlformats.org/officeDocument/2006/relationships/image" Target="media/image101.wmf"/><Relationship Id="rId236" Type="http://schemas.openxmlformats.org/officeDocument/2006/relationships/oleObject" Target="embeddings/oleObject107.bin"/><Relationship Id="rId257" Type="http://schemas.openxmlformats.org/officeDocument/2006/relationships/footer" Target="footer13.xml"/><Relationship Id="rId278" Type="http://schemas.openxmlformats.org/officeDocument/2006/relationships/image" Target="media/image124.png"/><Relationship Id="rId26" Type="http://schemas.openxmlformats.org/officeDocument/2006/relationships/oleObject" Target="embeddings/oleObject3.bin"/><Relationship Id="rId231" Type="http://schemas.openxmlformats.org/officeDocument/2006/relationships/oleObject" Target="embeddings/oleObject104.bin"/><Relationship Id="rId252" Type="http://schemas.openxmlformats.org/officeDocument/2006/relationships/footer" Target="footer9.xml"/><Relationship Id="rId273" Type="http://schemas.openxmlformats.org/officeDocument/2006/relationships/hyperlink" Target="http://www.climatechange.gov.au/~/media/publications/coastline/cc-risks-full-report.pdf" TargetMode="External"/><Relationship Id="rId294" Type="http://schemas.openxmlformats.org/officeDocument/2006/relationships/footer" Target="footer19.xml"/><Relationship Id="rId308" Type="http://schemas.openxmlformats.org/officeDocument/2006/relationships/image" Target="media/image144.png"/><Relationship Id="rId329" Type="http://schemas.openxmlformats.org/officeDocument/2006/relationships/image" Target="media/image165.png"/><Relationship Id="rId47" Type="http://schemas.openxmlformats.org/officeDocument/2006/relationships/oleObject" Target="embeddings/oleObject13.bin"/><Relationship Id="rId68" Type="http://schemas.openxmlformats.org/officeDocument/2006/relationships/image" Target="media/image31.wmf"/><Relationship Id="rId89" Type="http://schemas.openxmlformats.org/officeDocument/2006/relationships/oleObject" Target="embeddings/oleObject35.bin"/><Relationship Id="rId112" Type="http://schemas.openxmlformats.org/officeDocument/2006/relationships/footer" Target="footer7.xml"/><Relationship Id="rId133" Type="http://schemas.openxmlformats.org/officeDocument/2006/relationships/image" Target="media/image62.wmf"/><Relationship Id="rId154" Type="http://schemas.openxmlformats.org/officeDocument/2006/relationships/oleObject" Target="embeddings/oleObject63.bin"/><Relationship Id="rId175" Type="http://schemas.openxmlformats.org/officeDocument/2006/relationships/oleObject" Target="embeddings/oleObject74.bin"/><Relationship Id="rId340" Type="http://schemas.openxmlformats.org/officeDocument/2006/relationships/image" Target="media/image176.png"/><Relationship Id="rId361" Type="http://schemas.openxmlformats.org/officeDocument/2006/relationships/theme" Target="theme/theme1.xml"/><Relationship Id="rId196" Type="http://schemas.openxmlformats.org/officeDocument/2006/relationships/oleObject" Target="embeddings/oleObject85.bin"/><Relationship Id="rId200" Type="http://schemas.openxmlformats.org/officeDocument/2006/relationships/oleObject" Target="embeddings/oleObject87.bin"/><Relationship Id="rId16" Type="http://schemas.openxmlformats.org/officeDocument/2006/relationships/footer" Target="footer1.xml"/><Relationship Id="rId221" Type="http://schemas.openxmlformats.org/officeDocument/2006/relationships/image" Target="media/image104.wmf"/><Relationship Id="rId242" Type="http://schemas.openxmlformats.org/officeDocument/2006/relationships/oleObject" Target="embeddings/oleObject110.bin"/><Relationship Id="rId263" Type="http://schemas.openxmlformats.org/officeDocument/2006/relationships/oleObject" Target="embeddings/oleObject119.bin"/><Relationship Id="rId284" Type="http://schemas.openxmlformats.org/officeDocument/2006/relationships/image" Target="media/image130.png"/><Relationship Id="rId319" Type="http://schemas.openxmlformats.org/officeDocument/2006/relationships/image" Target="media/image155.png"/><Relationship Id="rId37" Type="http://schemas.openxmlformats.org/officeDocument/2006/relationships/image" Target="media/image15.emf"/><Relationship Id="rId58" Type="http://schemas.openxmlformats.org/officeDocument/2006/relationships/image" Target="media/image26.wmf"/><Relationship Id="rId79" Type="http://schemas.openxmlformats.org/officeDocument/2006/relationships/image" Target="media/image36.wmf"/><Relationship Id="rId102" Type="http://schemas.openxmlformats.org/officeDocument/2006/relationships/image" Target="media/image47.wmf"/><Relationship Id="rId123" Type="http://schemas.openxmlformats.org/officeDocument/2006/relationships/oleObject" Target="embeddings/oleObject49.bin"/><Relationship Id="rId144" Type="http://schemas.openxmlformats.org/officeDocument/2006/relationships/oleObject" Target="embeddings/oleObject58.bin"/><Relationship Id="rId330" Type="http://schemas.openxmlformats.org/officeDocument/2006/relationships/image" Target="media/image166.png"/><Relationship Id="rId90" Type="http://schemas.openxmlformats.org/officeDocument/2006/relationships/image" Target="media/image41.wmf"/><Relationship Id="rId165" Type="http://schemas.openxmlformats.org/officeDocument/2006/relationships/oleObject" Target="embeddings/oleObject69.bin"/><Relationship Id="rId186" Type="http://schemas.openxmlformats.org/officeDocument/2006/relationships/oleObject" Target="embeddings/oleObject80.bin"/><Relationship Id="rId351" Type="http://schemas.openxmlformats.org/officeDocument/2006/relationships/image" Target="media/image187.png"/><Relationship Id="rId211" Type="http://schemas.openxmlformats.org/officeDocument/2006/relationships/image" Target="media/image99.wmf"/><Relationship Id="rId232" Type="http://schemas.openxmlformats.org/officeDocument/2006/relationships/oleObject" Target="embeddings/oleObject105.bin"/><Relationship Id="rId253" Type="http://schemas.openxmlformats.org/officeDocument/2006/relationships/footer" Target="footer10.xml"/><Relationship Id="rId274" Type="http://schemas.openxmlformats.org/officeDocument/2006/relationships/hyperlink" Target="https://obswell.pir.sa.gov.au/" TargetMode="External"/><Relationship Id="rId295" Type="http://schemas.openxmlformats.org/officeDocument/2006/relationships/image" Target="media/image136.emf"/><Relationship Id="rId309" Type="http://schemas.openxmlformats.org/officeDocument/2006/relationships/image" Target="media/image145.png"/><Relationship Id="rId27" Type="http://schemas.openxmlformats.org/officeDocument/2006/relationships/image" Target="media/image10.wmf"/><Relationship Id="rId48" Type="http://schemas.openxmlformats.org/officeDocument/2006/relationships/image" Target="media/image21.wmf"/><Relationship Id="rId69" Type="http://schemas.openxmlformats.org/officeDocument/2006/relationships/oleObject" Target="embeddings/oleObject24.bin"/><Relationship Id="rId113" Type="http://schemas.openxmlformats.org/officeDocument/2006/relationships/footer" Target="footer8.xml"/><Relationship Id="rId134" Type="http://schemas.openxmlformats.org/officeDocument/2006/relationships/oleObject" Target="embeddings/oleObject53.bin"/><Relationship Id="rId320" Type="http://schemas.openxmlformats.org/officeDocument/2006/relationships/image" Target="media/image156.png"/><Relationship Id="rId80" Type="http://schemas.openxmlformats.org/officeDocument/2006/relationships/oleObject" Target="embeddings/oleObject30.bin"/><Relationship Id="rId155" Type="http://schemas.openxmlformats.org/officeDocument/2006/relationships/image" Target="media/image73.wmf"/><Relationship Id="rId176" Type="http://schemas.openxmlformats.org/officeDocument/2006/relationships/image" Target="media/image83.wmf"/><Relationship Id="rId197" Type="http://schemas.openxmlformats.org/officeDocument/2006/relationships/image" Target="media/image93.wmf"/><Relationship Id="rId341" Type="http://schemas.openxmlformats.org/officeDocument/2006/relationships/image" Target="media/image177.png"/><Relationship Id="rId201" Type="http://schemas.openxmlformats.org/officeDocument/2006/relationships/image" Target="media/image95.wmf"/><Relationship Id="rId222" Type="http://schemas.openxmlformats.org/officeDocument/2006/relationships/oleObject" Target="embeddings/oleObject99.bin"/><Relationship Id="rId243" Type="http://schemas.openxmlformats.org/officeDocument/2006/relationships/image" Target="media/image114.wmf"/><Relationship Id="rId264" Type="http://schemas.openxmlformats.org/officeDocument/2006/relationships/image" Target="media/image120.wmf"/><Relationship Id="rId285" Type="http://schemas.openxmlformats.org/officeDocument/2006/relationships/image" Target="media/image131.png"/><Relationship Id="rId17" Type="http://schemas.openxmlformats.org/officeDocument/2006/relationships/footer" Target="footer2.xml"/><Relationship Id="rId38" Type="http://schemas.openxmlformats.org/officeDocument/2006/relationships/image" Target="media/image16.wmf"/><Relationship Id="rId59" Type="http://schemas.openxmlformats.org/officeDocument/2006/relationships/oleObject" Target="embeddings/oleObject19.bin"/><Relationship Id="rId103" Type="http://schemas.openxmlformats.org/officeDocument/2006/relationships/oleObject" Target="embeddings/oleObject42.bin"/><Relationship Id="rId124" Type="http://schemas.openxmlformats.org/officeDocument/2006/relationships/image" Target="media/image56.emf"/><Relationship Id="rId310" Type="http://schemas.openxmlformats.org/officeDocument/2006/relationships/image" Target="media/image146.png"/><Relationship Id="rId70" Type="http://schemas.openxmlformats.org/officeDocument/2006/relationships/oleObject" Target="embeddings/oleObject25.bin"/><Relationship Id="rId91" Type="http://schemas.openxmlformats.org/officeDocument/2006/relationships/oleObject" Target="embeddings/oleObject36.bin"/><Relationship Id="rId145" Type="http://schemas.openxmlformats.org/officeDocument/2006/relationships/image" Target="media/image68.wmf"/><Relationship Id="rId166" Type="http://schemas.openxmlformats.org/officeDocument/2006/relationships/image" Target="media/image78.wmf"/><Relationship Id="rId187" Type="http://schemas.openxmlformats.org/officeDocument/2006/relationships/image" Target="media/image88.wmf"/><Relationship Id="rId331" Type="http://schemas.openxmlformats.org/officeDocument/2006/relationships/image" Target="media/image167.png"/><Relationship Id="rId352" Type="http://schemas.openxmlformats.org/officeDocument/2006/relationships/image" Target="media/image188.png"/><Relationship Id="rId1" Type="http://schemas.openxmlformats.org/officeDocument/2006/relationships/customXml" Target="../customXml/item1.xml"/><Relationship Id="rId212" Type="http://schemas.openxmlformats.org/officeDocument/2006/relationships/oleObject" Target="embeddings/oleObject94.bin"/><Relationship Id="rId233" Type="http://schemas.openxmlformats.org/officeDocument/2006/relationships/image" Target="media/image109.wmf"/><Relationship Id="rId254" Type="http://schemas.openxmlformats.org/officeDocument/2006/relationships/footer" Target="footer11.xml"/><Relationship Id="rId28" Type="http://schemas.openxmlformats.org/officeDocument/2006/relationships/oleObject" Target="embeddings/oleObject4.bin"/><Relationship Id="rId49" Type="http://schemas.openxmlformats.org/officeDocument/2006/relationships/oleObject" Target="embeddings/oleObject14.bin"/><Relationship Id="rId114" Type="http://schemas.openxmlformats.org/officeDocument/2006/relationships/image" Target="media/image51.wmf"/><Relationship Id="rId275" Type="http://schemas.openxmlformats.org/officeDocument/2006/relationships/hyperlink" Target="http://www.waterconnect.sa.gov.au/TechnicalPublications/Pages/default.aspx" TargetMode="External"/><Relationship Id="rId296" Type="http://schemas.openxmlformats.org/officeDocument/2006/relationships/footer" Target="footer20.xml"/><Relationship Id="rId300" Type="http://schemas.openxmlformats.org/officeDocument/2006/relationships/footer" Target="footer24.xml"/><Relationship Id="rId60" Type="http://schemas.openxmlformats.org/officeDocument/2006/relationships/image" Target="media/image27.wmf"/><Relationship Id="rId81" Type="http://schemas.openxmlformats.org/officeDocument/2006/relationships/image" Target="media/image37.wmf"/><Relationship Id="rId135" Type="http://schemas.openxmlformats.org/officeDocument/2006/relationships/image" Target="media/image63.wmf"/><Relationship Id="rId156" Type="http://schemas.openxmlformats.org/officeDocument/2006/relationships/oleObject" Target="embeddings/oleObject64.bin"/><Relationship Id="rId177" Type="http://schemas.openxmlformats.org/officeDocument/2006/relationships/oleObject" Target="embeddings/oleObject75.bin"/><Relationship Id="rId198" Type="http://schemas.openxmlformats.org/officeDocument/2006/relationships/oleObject" Target="embeddings/oleObject86.bin"/><Relationship Id="rId321" Type="http://schemas.openxmlformats.org/officeDocument/2006/relationships/image" Target="media/image157.png"/><Relationship Id="rId342" Type="http://schemas.openxmlformats.org/officeDocument/2006/relationships/image" Target="media/image178.png"/><Relationship Id="rId202" Type="http://schemas.openxmlformats.org/officeDocument/2006/relationships/oleObject" Target="embeddings/oleObject88.bin"/><Relationship Id="rId223" Type="http://schemas.openxmlformats.org/officeDocument/2006/relationships/image" Target="media/image105.wmf"/><Relationship Id="rId244" Type="http://schemas.openxmlformats.org/officeDocument/2006/relationships/oleObject" Target="embeddings/oleObject111.bin"/><Relationship Id="rId18" Type="http://schemas.openxmlformats.org/officeDocument/2006/relationships/header" Target="header1.xml"/><Relationship Id="rId39" Type="http://schemas.openxmlformats.org/officeDocument/2006/relationships/oleObject" Target="embeddings/oleObject9.bin"/><Relationship Id="rId265" Type="http://schemas.openxmlformats.org/officeDocument/2006/relationships/oleObject" Target="embeddings/oleObject120.bin"/><Relationship Id="rId286" Type="http://schemas.openxmlformats.org/officeDocument/2006/relationships/image" Target="media/image132.png"/><Relationship Id="rId50" Type="http://schemas.openxmlformats.org/officeDocument/2006/relationships/image" Target="media/image22.wmf"/><Relationship Id="rId104" Type="http://schemas.openxmlformats.org/officeDocument/2006/relationships/image" Target="media/image48.wmf"/><Relationship Id="rId125" Type="http://schemas.openxmlformats.org/officeDocument/2006/relationships/image" Target="media/image57.png"/><Relationship Id="rId146" Type="http://schemas.openxmlformats.org/officeDocument/2006/relationships/oleObject" Target="embeddings/oleObject59.bin"/><Relationship Id="rId167" Type="http://schemas.openxmlformats.org/officeDocument/2006/relationships/oleObject" Target="embeddings/oleObject70.bin"/><Relationship Id="rId188" Type="http://schemas.openxmlformats.org/officeDocument/2006/relationships/oleObject" Target="embeddings/oleObject81.bin"/><Relationship Id="rId311" Type="http://schemas.openxmlformats.org/officeDocument/2006/relationships/image" Target="media/image147.png"/><Relationship Id="rId332" Type="http://schemas.openxmlformats.org/officeDocument/2006/relationships/image" Target="media/image168.emf"/><Relationship Id="rId353" Type="http://schemas.openxmlformats.org/officeDocument/2006/relationships/image" Target="media/image189.png"/><Relationship Id="rId71" Type="http://schemas.openxmlformats.org/officeDocument/2006/relationships/image" Target="media/image32.wmf"/><Relationship Id="rId92" Type="http://schemas.openxmlformats.org/officeDocument/2006/relationships/image" Target="media/image42.wmf"/><Relationship Id="rId213" Type="http://schemas.openxmlformats.org/officeDocument/2006/relationships/image" Target="media/image100.wmf"/><Relationship Id="rId234" Type="http://schemas.openxmlformats.org/officeDocument/2006/relationships/oleObject" Target="embeddings/oleObject106.bin"/><Relationship Id="rId2" Type="http://schemas.openxmlformats.org/officeDocument/2006/relationships/numbering" Target="numbering.xml"/><Relationship Id="rId29" Type="http://schemas.openxmlformats.org/officeDocument/2006/relationships/image" Target="media/image11.wmf"/><Relationship Id="rId255" Type="http://schemas.openxmlformats.org/officeDocument/2006/relationships/image" Target="media/image119.jpeg"/><Relationship Id="rId276" Type="http://schemas.openxmlformats.org/officeDocument/2006/relationships/hyperlink" Target="http://ipcc.ch/publications_and_data/ar4/wg1/en/spmsspm-projections-of.html" TargetMode="External"/><Relationship Id="rId297" Type="http://schemas.openxmlformats.org/officeDocument/2006/relationships/footer" Target="footer21.xml"/><Relationship Id="rId40" Type="http://schemas.openxmlformats.org/officeDocument/2006/relationships/image" Target="media/image17.wmf"/><Relationship Id="rId115" Type="http://schemas.openxmlformats.org/officeDocument/2006/relationships/oleObject" Target="embeddings/oleObject45.bin"/><Relationship Id="rId136" Type="http://schemas.openxmlformats.org/officeDocument/2006/relationships/oleObject" Target="embeddings/oleObject54.bin"/><Relationship Id="rId157" Type="http://schemas.openxmlformats.org/officeDocument/2006/relationships/image" Target="media/image74.wmf"/><Relationship Id="rId178" Type="http://schemas.openxmlformats.org/officeDocument/2006/relationships/image" Target="media/image84.wmf"/><Relationship Id="rId301" Type="http://schemas.openxmlformats.org/officeDocument/2006/relationships/image" Target="media/image137.emf"/><Relationship Id="rId322" Type="http://schemas.openxmlformats.org/officeDocument/2006/relationships/image" Target="media/image158.png"/><Relationship Id="rId343" Type="http://schemas.openxmlformats.org/officeDocument/2006/relationships/image" Target="media/image179.png"/><Relationship Id="rId61" Type="http://schemas.openxmlformats.org/officeDocument/2006/relationships/oleObject" Target="embeddings/oleObject20.bin"/><Relationship Id="rId82" Type="http://schemas.openxmlformats.org/officeDocument/2006/relationships/oleObject" Target="embeddings/oleObject31.bin"/><Relationship Id="rId199" Type="http://schemas.openxmlformats.org/officeDocument/2006/relationships/image" Target="media/image94.wmf"/><Relationship Id="rId203" Type="http://schemas.openxmlformats.org/officeDocument/2006/relationships/oleObject" Target="embeddings/oleObject89.bin"/><Relationship Id="rId19" Type="http://schemas.openxmlformats.org/officeDocument/2006/relationships/footer" Target="footer3.xml"/><Relationship Id="rId224" Type="http://schemas.openxmlformats.org/officeDocument/2006/relationships/oleObject" Target="embeddings/oleObject100.bin"/><Relationship Id="rId245" Type="http://schemas.openxmlformats.org/officeDocument/2006/relationships/image" Target="media/image115.wmf"/><Relationship Id="rId266" Type="http://schemas.openxmlformats.org/officeDocument/2006/relationships/image" Target="media/image121.wmf"/><Relationship Id="rId287" Type="http://schemas.openxmlformats.org/officeDocument/2006/relationships/image" Target="media/image133.png"/><Relationship Id="rId30" Type="http://schemas.openxmlformats.org/officeDocument/2006/relationships/oleObject" Target="embeddings/oleObject5.bin"/><Relationship Id="rId105" Type="http://schemas.openxmlformats.org/officeDocument/2006/relationships/oleObject" Target="embeddings/oleObject43.bin"/><Relationship Id="rId126" Type="http://schemas.openxmlformats.org/officeDocument/2006/relationships/image" Target="media/image58.wmf"/><Relationship Id="rId147" Type="http://schemas.openxmlformats.org/officeDocument/2006/relationships/image" Target="media/image69.wmf"/><Relationship Id="rId168" Type="http://schemas.openxmlformats.org/officeDocument/2006/relationships/image" Target="media/image79.wmf"/><Relationship Id="rId312" Type="http://schemas.openxmlformats.org/officeDocument/2006/relationships/image" Target="media/image148.png"/><Relationship Id="rId333" Type="http://schemas.openxmlformats.org/officeDocument/2006/relationships/image" Target="media/image169.png"/><Relationship Id="rId354" Type="http://schemas.openxmlformats.org/officeDocument/2006/relationships/image" Target="media/image190.png"/><Relationship Id="rId51" Type="http://schemas.openxmlformats.org/officeDocument/2006/relationships/oleObject" Target="embeddings/oleObject15.bin"/><Relationship Id="rId72" Type="http://schemas.openxmlformats.org/officeDocument/2006/relationships/oleObject" Target="embeddings/oleObject26.bin"/><Relationship Id="rId93" Type="http://schemas.openxmlformats.org/officeDocument/2006/relationships/oleObject" Target="embeddings/oleObject37.bin"/><Relationship Id="rId189" Type="http://schemas.openxmlformats.org/officeDocument/2006/relationships/image" Target="media/image89.wmf"/><Relationship Id="rId3" Type="http://schemas.openxmlformats.org/officeDocument/2006/relationships/styles" Target="styles.xml"/><Relationship Id="rId214" Type="http://schemas.openxmlformats.org/officeDocument/2006/relationships/oleObject" Target="embeddings/oleObject95.bin"/><Relationship Id="rId235" Type="http://schemas.openxmlformats.org/officeDocument/2006/relationships/image" Target="media/image110.wmf"/><Relationship Id="rId256" Type="http://schemas.openxmlformats.org/officeDocument/2006/relationships/footer" Target="footer12.xml"/><Relationship Id="rId277" Type="http://schemas.openxmlformats.org/officeDocument/2006/relationships/hyperlink" Target="https://des.pir.sa.gov.au/deshome.html" TargetMode="External"/><Relationship Id="rId298" Type="http://schemas.openxmlformats.org/officeDocument/2006/relationships/footer" Target="footer22.xml"/><Relationship Id="rId116" Type="http://schemas.openxmlformats.org/officeDocument/2006/relationships/image" Target="media/image52.wmf"/><Relationship Id="rId137" Type="http://schemas.openxmlformats.org/officeDocument/2006/relationships/image" Target="media/image64.wmf"/><Relationship Id="rId158" Type="http://schemas.openxmlformats.org/officeDocument/2006/relationships/oleObject" Target="embeddings/oleObject65.bin"/><Relationship Id="rId302" Type="http://schemas.openxmlformats.org/officeDocument/2006/relationships/image" Target="media/image138.emf"/><Relationship Id="rId323" Type="http://schemas.openxmlformats.org/officeDocument/2006/relationships/image" Target="media/image159.png"/><Relationship Id="rId344" Type="http://schemas.openxmlformats.org/officeDocument/2006/relationships/image" Target="media/image180.png"/><Relationship Id="rId20" Type="http://schemas.openxmlformats.org/officeDocument/2006/relationships/image" Target="media/image6.tiff"/><Relationship Id="rId41" Type="http://schemas.openxmlformats.org/officeDocument/2006/relationships/oleObject" Target="embeddings/oleObject10.bin"/><Relationship Id="rId62" Type="http://schemas.openxmlformats.org/officeDocument/2006/relationships/image" Target="media/image28.wmf"/><Relationship Id="rId83" Type="http://schemas.openxmlformats.org/officeDocument/2006/relationships/image" Target="media/image38.wmf"/><Relationship Id="rId179" Type="http://schemas.openxmlformats.org/officeDocument/2006/relationships/oleObject" Target="embeddings/oleObject76.bin"/><Relationship Id="rId190" Type="http://schemas.openxmlformats.org/officeDocument/2006/relationships/oleObject" Target="embeddings/oleObject82.bin"/><Relationship Id="rId204" Type="http://schemas.openxmlformats.org/officeDocument/2006/relationships/image" Target="media/image96.wmf"/><Relationship Id="rId225" Type="http://schemas.openxmlformats.org/officeDocument/2006/relationships/image" Target="media/image106.wmf"/><Relationship Id="rId246" Type="http://schemas.openxmlformats.org/officeDocument/2006/relationships/oleObject" Target="embeddings/oleObject112.bin"/><Relationship Id="rId267" Type="http://schemas.openxmlformats.org/officeDocument/2006/relationships/oleObject" Target="embeddings/oleObject121.bin"/><Relationship Id="rId288" Type="http://schemas.openxmlformats.org/officeDocument/2006/relationships/image" Target="media/image1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45167E-17E5-47F5-911D-261B74A90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EEE83A06.dotm</Template>
  <TotalTime>169</TotalTime>
  <Pages>157</Pages>
  <Words>35651</Words>
  <Characters>207267</Characters>
  <Application>Microsoft Office Word</Application>
  <DocSecurity>0</DocSecurity>
  <Lines>1727</Lines>
  <Paragraphs>484</Paragraphs>
  <ScaleCrop>false</ScaleCrop>
  <HeadingPairs>
    <vt:vector size="2" baseType="variant">
      <vt:variant>
        <vt:lpstr>Title</vt:lpstr>
      </vt:variant>
      <vt:variant>
        <vt:i4>1</vt:i4>
      </vt:variant>
    </vt:vector>
  </HeadingPairs>
  <TitlesOfParts>
    <vt:vector size="1" baseType="lpstr">
      <vt:lpstr>Math Analysis</vt:lpstr>
    </vt:vector>
  </TitlesOfParts>
  <Company>Geoscience Australia</Company>
  <LinksUpToDate>false</LinksUpToDate>
  <CharactersWithSpaces>242434</CharactersWithSpaces>
  <SharedDoc>false</SharedDoc>
  <HLinks>
    <vt:vector size="66" baseType="variant">
      <vt:variant>
        <vt:i4>1048639</vt:i4>
      </vt:variant>
      <vt:variant>
        <vt:i4>62</vt:i4>
      </vt:variant>
      <vt:variant>
        <vt:i4>0</vt:i4>
      </vt:variant>
      <vt:variant>
        <vt:i4>5</vt:i4>
      </vt:variant>
      <vt:variant>
        <vt:lpwstr/>
      </vt:variant>
      <vt:variant>
        <vt:lpwstr>_Toc335392058</vt:lpwstr>
      </vt:variant>
      <vt:variant>
        <vt:i4>1048639</vt:i4>
      </vt:variant>
      <vt:variant>
        <vt:i4>56</vt:i4>
      </vt:variant>
      <vt:variant>
        <vt:i4>0</vt:i4>
      </vt:variant>
      <vt:variant>
        <vt:i4>5</vt:i4>
      </vt:variant>
      <vt:variant>
        <vt:lpwstr/>
      </vt:variant>
      <vt:variant>
        <vt:lpwstr>_Toc335392057</vt:lpwstr>
      </vt:variant>
      <vt:variant>
        <vt:i4>1048639</vt:i4>
      </vt:variant>
      <vt:variant>
        <vt:i4>50</vt:i4>
      </vt:variant>
      <vt:variant>
        <vt:i4>0</vt:i4>
      </vt:variant>
      <vt:variant>
        <vt:i4>5</vt:i4>
      </vt:variant>
      <vt:variant>
        <vt:lpwstr/>
      </vt:variant>
      <vt:variant>
        <vt:lpwstr>_Toc335392056</vt:lpwstr>
      </vt:variant>
      <vt:variant>
        <vt:i4>1048639</vt:i4>
      </vt:variant>
      <vt:variant>
        <vt:i4>44</vt:i4>
      </vt:variant>
      <vt:variant>
        <vt:i4>0</vt:i4>
      </vt:variant>
      <vt:variant>
        <vt:i4>5</vt:i4>
      </vt:variant>
      <vt:variant>
        <vt:lpwstr/>
      </vt:variant>
      <vt:variant>
        <vt:lpwstr>_Toc335392055</vt:lpwstr>
      </vt:variant>
      <vt:variant>
        <vt:i4>1048639</vt:i4>
      </vt:variant>
      <vt:variant>
        <vt:i4>38</vt:i4>
      </vt:variant>
      <vt:variant>
        <vt:i4>0</vt:i4>
      </vt:variant>
      <vt:variant>
        <vt:i4>5</vt:i4>
      </vt:variant>
      <vt:variant>
        <vt:lpwstr/>
      </vt:variant>
      <vt:variant>
        <vt:lpwstr>_Toc335392054</vt:lpwstr>
      </vt:variant>
      <vt:variant>
        <vt:i4>1048639</vt:i4>
      </vt:variant>
      <vt:variant>
        <vt:i4>32</vt:i4>
      </vt:variant>
      <vt:variant>
        <vt:i4>0</vt:i4>
      </vt:variant>
      <vt:variant>
        <vt:i4>5</vt:i4>
      </vt:variant>
      <vt:variant>
        <vt:lpwstr/>
      </vt:variant>
      <vt:variant>
        <vt:lpwstr>_Toc335392053</vt:lpwstr>
      </vt:variant>
      <vt:variant>
        <vt:i4>1048639</vt:i4>
      </vt:variant>
      <vt:variant>
        <vt:i4>26</vt:i4>
      </vt:variant>
      <vt:variant>
        <vt:i4>0</vt:i4>
      </vt:variant>
      <vt:variant>
        <vt:i4>5</vt:i4>
      </vt:variant>
      <vt:variant>
        <vt:lpwstr/>
      </vt:variant>
      <vt:variant>
        <vt:lpwstr>_Toc335392052</vt:lpwstr>
      </vt:variant>
      <vt:variant>
        <vt:i4>1048639</vt:i4>
      </vt:variant>
      <vt:variant>
        <vt:i4>20</vt:i4>
      </vt:variant>
      <vt:variant>
        <vt:i4>0</vt:i4>
      </vt:variant>
      <vt:variant>
        <vt:i4>5</vt:i4>
      </vt:variant>
      <vt:variant>
        <vt:lpwstr/>
      </vt:variant>
      <vt:variant>
        <vt:lpwstr>_Toc335392051</vt:lpwstr>
      </vt:variant>
      <vt:variant>
        <vt:i4>1048639</vt:i4>
      </vt:variant>
      <vt:variant>
        <vt:i4>14</vt:i4>
      </vt:variant>
      <vt:variant>
        <vt:i4>0</vt:i4>
      </vt:variant>
      <vt:variant>
        <vt:i4>5</vt:i4>
      </vt:variant>
      <vt:variant>
        <vt:lpwstr/>
      </vt:variant>
      <vt:variant>
        <vt:lpwstr>_Toc335392050</vt:lpwstr>
      </vt:variant>
      <vt:variant>
        <vt:i4>1114175</vt:i4>
      </vt:variant>
      <vt:variant>
        <vt:i4>8</vt:i4>
      </vt:variant>
      <vt:variant>
        <vt:i4>0</vt:i4>
      </vt:variant>
      <vt:variant>
        <vt:i4>5</vt:i4>
      </vt:variant>
      <vt:variant>
        <vt:lpwstr/>
      </vt:variant>
      <vt:variant>
        <vt:lpwstr>_Toc335392049</vt:lpwstr>
      </vt:variant>
      <vt:variant>
        <vt:i4>1114175</vt:i4>
      </vt:variant>
      <vt:variant>
        <vt:i4>2</vt:i4>
      </vt:variant>
      <vt:variant>
        <vt:i4>0</vt:i4>
      </vt:variant>
      <vt:variant>
        <vt:i4>5</vt:i4>
      </vt:variant>
      <vt:variant>
        <vt:lpwstr/>
      </vt:variant>
      <vt:variant>
        <vt:lpwstr>_Toc335392048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 Analysis</dc:title>
  <dc:creator>Geoscience Australia;leanne.morgan@flinders.edu.au;adrian.werner@flinders.edu.au;Hashim Carey;Karen Ivkovic;Baskaran Sundaram</dc:creator>
  <dc:description>Updated January 2013</dc:description>
  <cp:lastModifiedBy>Geoscience Australia</cp:lastModifiedBy>
  <cp:revision>8</cp:revision>
  <cp:lastPrinted>2013-02-26T09:07:00Z</cp:lastPrinted>
  <dcterms:created xsi:type="dcterms:W3CDTF">2013-08-02T02:40:00Z</dcterms:created>
  <dcterms:modified xsi:type="dcterms:W3CDTF">2013-08-07T05:51:00Z</dcterms:modified>
</cp:coreProperties>
</file>