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9EE" w:rsidRDefault="00FE41CD" w:rsidP="00D3663E">
      <w:pPr>
        <w:pStyle w:val="Documenttitle"/>
      </w:pPr>
      <w:r w:rsidRPr="00D3663E">
        <w:t>Benthic Biota of Northern Australia:</w:t>
      </w:r>
    </w:p>
    <w:p w:rsidR="00180591" w:rsidRDefault="00FE41CD" w:rsidP="00C379EE">
      <w:pPr>
        <w:pStyle w:val="Documentsubtitle"/>
      </w:pPr>
      <w:r w:rsidRPr="00D3663E">
        <w:t>SS2012t07 Post-survey Report</w:t>
      </w:r>
    </w:p>
    <w:p w:rsidR="00FE41CD" w:rsidRPr="00D3663E" w:rsidRDefault="00FE41CD" w:rsidP="00D3663E">
      <w:pPr>
        <w:pStyle w:val="Record"/>
      </w:pPr>
      <w:r w:rsidRPr="00D3663E">
        <w:t>Geoscience Australia</w:t>
      </w:r>
      <w:r w:rsidR="00060B92">
        <w:br/>
      </w:r>
      <w:r w:rsidRPr="00D3663E">
        <w:t>Record 201</w:t>
      </w:r>
      <w:r w:rsidR="00810266" w:rsidRPr="00D3663E">
        <w:t>3</w:t>
      </w:r>
      <w:r w:rsidRPr="00D3663E">
        <w:t>/</w:t>
      </w:r>
      <w:r w:rsidR="007F716A">
        <w:t>07</w:t>
      </w:r>
    </w:p>
    <w:p w:rsidR="00FE41CD" w:rsidRPr="00B12345" w:rsidRDefault="00FE41CD" w:rsidP="00060B92">
      <w:pPr>
        <w:pStyle w:val="Authors"/>
      </w:pPr>
      <w:r w:rsidRPr="00B12345">
        <w:t>Rachel Przeslawski</w:t>
      </w:r>
      <w:r w:rsidR="00D406C9" w:rsidRPr="00060B92">
        <w:rPr>
          <w:rStyle w:val="Superscript"/>
        </w:rPr>
        <w:t>1</w:t>
      </w:r>
      <w:r w:rsidRPr="00B12345">
        <w:t>, Belinda Alvarez de Glasby</w:t>
      </w:r>
      <w:r w:rsidR="00D406C9" w:rsidRPr="00060B92">
        <w:rPr>
          <w:rStyle w:val="Superscript"/>
        </w:rPr>
        <w:t>2</w:t>
      </w:r>
      <w:r w:rsidRPr="00B12345">
        <w:t>, Neil Smit</w:t>
      </w:r>
      <w:r w:rsidR="00D406C9" w:rsidRPr="00060B92">
        <w:rPr>
          <w:rStyle w:val="Superscript"/>
        </w:rPr>
        <w:t>3</w:t>
      </w:r>
      <w:r w:rsidRPr="00B12345">
        <w:t>, Libby Evans-Illidge</w:t>
      </w:r>
      <w:r w:rsidR="00D406C9" w:rsidRPr="00060B92">
        <w:rPr>
          <w:rStyle w:val="Superscript"/>
        </w:rPr>
        <w:t>4</w:t>
      </w:r>
      <w:r w:rsidRPr="00B12345">
        <w:t>, Kiki Dethmers</w:t>
      </w:r>
      <w:r w:rsidR="00D406C9" w:rsidRPr="00060B92">
        <w:rPr>
          <w:rStyle w:val="Superscript"/>
        </w:rPr>
        <w:t>5</w:t>
      </w:r>
    </w:p>
    <w:p w:rsidR="00115826" w:rsidRDefault="00060B92" w:rsidP="00115826">
      <w:pPr>
        <w:pStyle w:val="FiguresandImagesLeft"/>
        <w:spacing w:before="60" w:after="60"/>
      </w:pPr>
      <w:r>
        <w:rPr>
          <w:noProof/>
        </w:rPr>
        <w:drawing>
          <wp:inline distT="0" distB="0" distL="0" distR="0" wp14:anchorId="1ECE7BBB" wp14:editId="726D7D89">
            <wp:extent cx="2524125" cy="733425"/>
            <wp:effectExtent l="0" t="0" r="0" b="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Geoscience Australi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733425"/>
                    </a:xfrm>
                    <a:prstGeom prst="rect">
                      <a:avLst/>
                    </a:prstGeom>
                    <a:noFill/>
                    <a:ln>
                      <a:noFill/>
                    </a:ln>
                  </pic:spPr>
                </pic:pic>
              </a:graphicData>
            </a:graphic>
          </wp:inline>
        </w:drawing>
      </w:r>
    </w:p>
    <w:p w:rsidR="00115826" w:rsidRDefault="00060B92" w:rsidP="00115826">
      <w:pPr>
        <w:pStyle w:val="FiguresandImagesLeft"/>
        <w:spacing w:before="60" w:after="60"/>
      </w:pPr>
      <w:r w:rsidRPr="008B1322">
        <w:rPr>
          <w:noProof/>
        </w:rPr>
        <w:drawing>
          <wp:inline distT="0" distB="0" distL="0" distR="0" wp14:anchorId="078705FD" wp14:editId="61FD7DBF">
            <wp:extent cx="1310402" cy="612000"/>
            <wp:effectExtent l="0" t="0" r="4445" b="0"/>
            <wp:docPr id="2" name="Picture 2" descr="Northern Territory Government; Museum and Art Gallery of the Northern Terri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ern Territory Government; Museum and Art Gallery of the Northern Territor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402" cy="612000"/>
                    </a:xfrm>
                    <a:prstGeom prst="rect">
                      <a:avLst/>
                    </a:prstGeom>
                    <a:noFill/>
                    <a:ln>
                      <a:noFill/>
                    </a:ln>
                  </pic:spPr>
                </pic:pic>
              </a:graphicData>
            </a:graphic>
          </wp:inline>
        </w:drawing>
      </w:r>
      <w:r w:rsidRPr="008B1322">
        <w:rPr>
          <w:noProof/>
        </w:rPr>
        <w:drawing>
          <wp:inline distT="0" distB="0" distL="0" distR="0" wp14:anchorId="54CDE320" wp14:editId="798F1B30">
            <wp:extent cx="1058907" cy="576000"/>
            <wp:effectExtent l="0" t="0" r="8255" b="0"/>
            <wp:docPr id="3" name="Picture 3" descr="Australian Institute of Marine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ian Institute of Marine Scienc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8907" cy="576000"/>
                    </a:xfrm>
                    <a:prstGeom prst="rect">
                      <a:avLst/>
                    </a:prstGeom>
                    <a:noFill/>
                    <a:ln>
                      <a:noFill/>
                    </a:ln>
                  </pic:spPr>
                </pic:pic>
              </a:graphicData>
            </a:graphic>
          </wp:inline>
        </w:drawing>
      </w:r>
      <w:r w:rsidRPr="008B1322">
        <w:rPr>
          <w:noProof/>
        </w:rPr>
        <w:drawing>
          <wp:inline distT="0" distB="0" distL="0" distR="0" wp14:anchorId="0212F51B" wp14:editId="2C51B93E">
            <wp:extent cx="2315677" cy="504000"/>
            <wp:effectExtent l="0" t="0" r="0" b="0"/>
            <wp:docPr id="4" name="Picture 4" descr="North Australia Marine Research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th Australia Marine Research Allianc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5677" cy="504000"/>
                    </a:xfrm>
                    <a:prstGeom prst="rect">
                      <a:avLst/>
                    </a:prstGeom>
                    <a:noFill/>
                    <a:ln>
                      <a:noFill/>
                    </a:ln>
                  </pic:spPr>
                </pic:pic>
              </a:graphicData>
            </a:graphic>
          </wp:inline>
        </w:drawing>
      </w:r>
    </w:p>
    <w:p w:rsidR="00FE41CD" w:rsidRPr="00A94712" w:rsidRDefault="00060B92" w:rsidP="00115826">
      <w:pPr>
        <w:pStyle w:val="FiguresandImagesLeft"/>
        <w:spacing w:before="60" w:after="60"/>
      </w:pPr>
      <w:r w:rsidRPr="008B1322">
        <w:rPr>
          <w:noProof/>
        </w:rPr>
        <w:drawing>
          <wp:inline distT="0" distB="0" distL="0" distR="0" wp14:anchorId="563C4E59" wp14:editId="6296A078">
            <wp:extent cx="4359877" cy="576000"/>
            <wp:effectExtent l="0" t="0" r="3175" b="0"/>
            <wp:docPr id="5" name="Picture 5" descr="National Environmental Research Program Marine Biodiversity Hub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Environmental Research Program Marine Biodiversity Hub Log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9877" cy="576000"/>
                    </a:xfrm>
                    <a:prstGeom prst="rect">
                      <a:avLst/>
                    </a:prstGeom>
                    <a:noFill/>
                    <a:ln>
                      <a:noFill/>
                    </a:ln>
                  </pic:spPr>
                </pic:pic>
              </a:graphicData>
            </a:graphic>
          </wp:inline>
        </w:drawing>
      </w:r>
    </w:p>
    <w:p w:rsidR="00FE41CD" w:rsidRPr="00D3663E" w:rsidRDefault="00D406C9" w:rsidP="00D3663E">
      <w:pPr>
        <w:pStyle w:val="Notes"/>
      </w:pPr>
      <w:r w:rsidRPr="00D3663E">
        <w:t>Coastal Marine and Climate Changes Group, Geoscience Australia, GPO Box 378, Canberra ACT 2601</w:t>
      </w:r>
    </w:p>
    <w:p w:rsidR="00D406C9" w:rsidRPr="00D3663E" w:rsidRDefault="00D406C9" w:rsidP="00D3663E">
      <w:pPr>
        <w:pStyle w:val="Notes"/>
      </w:pPr>
      <w:r w:rsidRPr="00D3663E">
        <w:t>Museum and Art Gallery of the Northern Territory, 19 Conacher Street, Fannie Bay NT 0820</w:t>
      </w:r>
    </w:p>
    <w:p w:rsidR="00D406C9" w:rsidRPr="00D3663E" w:rsidRDefault="00662C08" w:rsidP="00D3663E">
      <w:pPr>
        <w:pStyle w:val="Notes"/>
      </w:pPr>
      <w:r w:rsidRPr="00D3663E">
        <w:t xml:space="preserve">Flora and Fauna Division, </w:t>
      </w:r>
      <w:r w:rsidR="00EB7FC0" w:rsidRPr="00D3663E">
        <w:t>Department of Land Resource Management, Northern Territory Government, PO Box 496, Palmerston NT 0831</w:t>
      </w:r>
    </w:p>
    <w:p w:rsidR="00D406C9" w:rsidRPr="00D3663E" w:rsidRDefault="00D406C9" w:rsidP="00D3663E">
      <w:pPr>
        <w:pStyle w:val="Notes"/>
      </w:pPr>
      <w:r w:rsidRPr="00D3663E">
        <w:t>Australian Institute of Marine Science, PMB 3, Townsville QLD 4810</w:t>
      </w:r>
    </w:p>
    <w:p w:rsidR="00D406C9" w:rsidRPr="00D3663E" w:rsidRDefault="00D406C9" w:rsidP="00D3663E">
      <w:pPr>
        <w:pStyle w:val="Notes"/>
      </w:pPr>
      <w:r w:rsidRPr="00D3663E">
        <w:t>Charles Darwin University, Ellengowan Drive Casuarina NT 0810</w:t>
      </w:r>
    </w:p>
    <w:p w:rsidR="00B9182E" w:rsidRPr="00710117" w:rsidRDefault="00B9182E" w:rsidP="00B9182E">
      <w:pPr>
        <w:pStyle w:val="VersoBoldPgB4"/>
      </w:pPr>
      <w:r w:rsidRPr="00AD2347">
        <w:lastRenderedPageBreak/>
        <w:t>Department</w:t>
      </w:r>
      <w:r w:rsidRPr="00710117">
        <w:t xml:space="preserve"> of Resources, Energy and Tourism</w:t>
      </w:r>
    </w:p>
    <w:p w:rsidR="00B9182E" w:rsidRPr="00A32A11" w:rsidRDefault="00B9182E" w:rsidP="00B9182E">
      <w:pPr>
        <w:pStyle w:val="Versopageinfo"/>
      </w:pPr>
      <w:r w:rsidRPr="00661A73">
        <w:t>Minister for Resources and Energy: The Hon. Martin Ferguson, AM MP</w:t>
      </w:r>
      <w:r>
        <w:br/>
      </w:r>
      <w:r w:rsidRPr="00661A73">
        <w:t>Secretary</w:t>
      </w:r>
      <w:r w:rsidRPr="00A32A11">
        <w:t xml:space="preserve">: Mr </w:t>
      </w:r>
      <w:r>
        <w:t>Blair Comley, PSM</w:t>
      </w:r>
    </w:p>
    <w:p w:rsidR="00B9182E" w:rsidRPr="00710117" w:rsidRDefault="00B9182E" w:rsidP="00B9182E">
      <w:pPr>
        <w:pStyle w:val="Versopagebold"/>
      </w:pPr>
      <w:r w:rsidRPr="00710117">
        <w:t>Geoscience Australia</w:t>
      </w:r>
    </w:p>
    <w:p w:rsidR="00B9182E" w:rsidRPr="00A32A11" w:rsidRDefault="00B9182E" w:rsidP="00B9182E">
      <w:pPr>
        <w:pStyle w:val="Versopageinfo"/>
      </w:pPr>
      <w:r w:rsidRPr="009A398A">
        <w:t>Chief Executive Officer: Dr Chris Pigram</w:t>
      </w:r>
      <w:r>
        <w:br/>
      </w:r>
      <w:r w:rsidRPr="00A32A11">
        <w:t xml:space="preserve">This paper is </w:t>
      </w:r>
      <w:r w:rsidRPr="00661A73">
        <w:t>published</w:t>
      </w:r>
      <w:r w:rsidRPr="00A32A11">
        <w:t xml:space="preserve"> with the permission of the CEO, </w:t>
      </w:r>
      <w:r w:rsidRPr="00C4340B">
        <w:t>Geoscience</w:t>
      </w:r>
      <w:r w:rsidRPr="00A32A11">
        <w:t xml:space="preserve"> </w:t>
      </w:r>
      <w:r w:rsidRPr="00CA6FF6">
        <w:t>Australia</w:t>
      </w:r>
    </w:p>
    <w:p w:rsidR="00B9182E" w:rsidRPr="009725D7" w:rsidRDefault="00B9182E" w:rsidP="00B9182E">
      <w:pPr>
        <w:pStyle w:val="FiguresandImagesLeft"/>
      </w:pPr>
      <w:r w:rsidRPr="009725D7">
        <w:rPr>
          <w:noProof/>
        </w:rPr>
        <w:drawing>
          <wp:inline distT="0" distB="0" distL="0" distR="0" wp14:anchorId="30AF1392" wp14:editId="478E8927">
            <wp:extent cx="1004570" cy="361950"/>
            <wp:effectExtent l="0" t="0" r="5080" b="0"/>
            <wp:docPr id="17" name="Picture 17"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3_logo_G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4570" cy="361950"/>
                    </a:xfrm>
                    <a:prstGeom prst="rect">
                      <a:avLst/>
                    </a:prstGeom>
                    <a:noFill/>
                    <a:ln>
                      <a:noFill/>
                    </a:ln>
                  </pic:spPr>
                </pic:pic>
              </a:graphicData>
            </a:graphic>
          </wp:inline>
        </w:drawing>
      </w:r>
    </w:p>
    <w:p w:rsidR="00B9182E" w:rsidRDefault="00B9182E" w:rsidP="00B9182E">
      <w:pPr>
        <w:pStyle w:val="Versopageinfo"/>
      </w:pPr>
      <w:r w:rsidRPr="00A32A11">
        <w:t xml:space="preserve">© Commonwealth </w:t>
      </w:r>
      <w:r w:rsidRPr="00F31412">
        <w:t>of</w:t>
      </w:r>
      <w:r w:rsidRPr="00A32A11">
        <w:t xml:space="preserve"> </w:t>
      </w:r>
      <w:r w:rsidRPr="00F31412">
        <w:t>Australia</w:t>
      </w:r>
      <w:r w:rsidRPr="00A32A11">
        <w:t xml:space="preserve"> (Geoscience Australia) 201</w:t>
      </w:r>
      <w:r>
        <w:t>3</w:t>
      </w:r>
    </w:p>
    <w:p w:rsidR="00B9182E" w:rsidRPr="007349C8" w:rsidRDefault="00B9182E" w:rsidP="00B9182E">
      <w:pPr>
        <w:pStyle w:val="Versopageinfo"/>
      </w:pPr>
      <w:r w:rsidRPr="007349C8">
        <w:t>With the exception of the Commonwealth Coat of Arms and where otherwise noted, all material in this publication is provided under a Creative Commons Attribution 3.0 Australia Licence. (</w:t>
      </w:r>
      <w:hyperlink r:id="rId14" w:tooltip="Link to Creative Commons website" w:history="1">
        <w:r w:rsidRPr="002520FF">
          <w:rPr>
            <w:rStyle w:val="Hyperlink"/>
          </w:rPr>
          <w:t>http://www.creativecommons.org/licenses/by/3.0/au/</w:t>
        </w:r>
      </w:hyperlink>
      <w:r w:rsidRPr="007349C8">
        <w:t>)</w:t>
      </w:r>
    </w:p>
    <w:p w:rsidR="00B9182E" w:rsidRDefault="00B9182E" w:rsidP="00B9182E">
      <w:pPr>
        <w:pStyle w:val="Versopageinfo"/>
      </w:pPr>
      <w:r w:rsidRPr="009552DC">
        <w:t>Geoscience Australia has tried to m</w:t>
      </w:r>
      <w:r w:rsidRPr="002520FF">
        <w:t>ake the information in this product as accurate as possible. However, it does not guarantee that the information is tot</w:t>
      </w:r>
      <w:r w:rsidRPr="009552DC">
        <w:t>ally accurate or complete. Therefore, you should not solely rely on this information when making a commercial decision.</w:t>
      </w:r>
    </w:p>
    <w:p w:rsidR="00B9182E" w:rsidRDefault="00B9182E" w:rsidP="00B9182E">
      <w:pPr>
        <w:pStyle w:val="Versopageinfo"/>
      </w:pPr>
      <w:r>
        <w:t>Geoscience Australia is committed to providing web accessible content wherever possible. If you are having difficulties with accessing this document please co</w:t>
      </w:r>
      <w:r w:rsidRPr="003D140A">
        <w:t xml:space="preserve">ntact </w:t>
      </w:r>
      <w:hyperlink r:id="rId15" w:tooltip="Email Geoscience Australia" w:history="1">
        <w:r w:rsidRPr="003D140A">
          <w:rPr>
            <w:rStyle w:val="Hyperlink"/>
          </w:rPr>
          <w:t>feedback@ga.gov.au</w:t>
        </w:r>
      </w:hyperlink>
      <w:r w:rsidRPr="004855D9">
        <w:t>.</w:t>
      </w:r>
    </w:p>
    <w:p w:rsidR="00B9182E" w:rsidRPr="00661A73" w:rsidRDefault="00B9182E" w:rsidP="00B9182E">
      <w:pPr>
        <w:pStyle w:val="Versopagebold"/>
      </w:pPr>
      <w:r>
        <w:t>ISSN 2201-702X (PDF)</w:t>
      </w:r>
    </w:p>
    <w:p w:rsidR="00B9182E" w:rsidRPr="00661A73" w:rsidRDefault="00B9182E" w:rsidP="00B9182E">
      <w:pPr>
        <w:pStyle w:val="Versopagebold"/>
      </w:pPr>
      <w:r w:rsidRPr="00661A73">
        <w:t xml:space="preserve">ISBN </w:t>
      </w:r>
      <w:r w:rsidR="007F716A" w:rsidRPr="007F716A">
        <w:t>978-1-922201-26-3</w:t>
      </w:r>
      <w:r w:rsidRPr="00661A73">
        <w:t xml:space="preserve"> (PDF)</w:t>
      </w:r>
    </w:p>
    <w:p w:rsidR="00B9182E" w:rsidRPr="00F77E2B" w:rsidRDefault="00B9182E" w:rsidP="00B9182E">
      <w:pPr>
        <w:pStyle w:val="Versopagebold"/>
      </w:pPr>
      <w:r w:rsidRPr="00661A73">
        <w:t>GeoCat</w:t>
      </w:r>
      <w:r w:rsidRPr="00F77E2B">
        <w:t xml:space="preserve"> </w:t>
      </w:r>
      <w:r>
        <w:t>74986</w:t>
      </w:r>
    </w:p>
    <w:p w:rsidR="00B9182E" w:rsidRPr="00CD2239" w:rsidRDefault="00B9182E" w:rsidP="00B9182E">
      <w:pPr>
        <w:pStyle w:val="Bibliographicref"/>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t xml:space="preserve">Przeslawski, R., Alvarez de Glasby, B., Smit, N., Evans-Illidge, L., Dethmers, K. 2013. </w:t>
      </w:r>
      <w:r w:rsidRPr="00B9182E">
        <w:rPr>
          <w:rStyle w:val="Italic"/>
        </w:rPr>
        <w:t xml:space="preserve">Benthic </w:t>
      </w:r>
      <w:r w:rsidR="007F716A">
        <w:rPr>
          <w:rStyle w:val="Italic"/>
        </w:rPr>
        <w:t>Biota</w:t>
      </w:r>
      <w:r w:rsidRPr="00B9182E">
        <w:rPr>
          <w:rStyle w:val="Italic"/>
        </w:rPr>
        <w:t xml:space="preserve"> of </w:t>
      </w:r>
      <w:r w:rsidR="007F716A">
        <w:rPr>
          <w:rStyle w:val="Italic"/>
        </w:rPr>
        <w:t>N</w:t>
      </w:r>
      <w:r w:rsidRPr="00B9182E">
        <w:rPr>
          <w:rStyle w:val="Italic"/>
        </w:rPr>
        <w:t xml:space="preserve">orthern Australia: SS2012t07 </w:t>
      </w:r>
      <w:r w:rsidR="007F716A">
        <w:rPr>
          <w:rStyle w:val="Italic"/>
        </w:rPr>
        <w:t>P</w:t>
      </w:r>
      <w:r w:rsidRPr="00B9182E">
        <w:rPr>
          <w:rStyle w:val="Italic"/>
        </w:rPr>
        <w:t xml:space="preserve">ost-survey </w:t>
      </w:r>
      <w:r w:rsidR="007F716A">
        <w:rPr>
          <w:rStyle w:val="Italic"/>
        </w:rPr>
        <w:t>R</w:t>
      </w:r>
      <w:r w:rsidRPr="00B9182E">
        <w:rPr>
          <w:rStyle w:val="Italic"/>
        </w:rPr>
        <w:t>eport</w:t>
      </w:r>
      <w:r>
        <w:t>. Record 2013/</w:t>
      </w:r>
      <w:r w:rsidR="007F716A">
        <w:t>07</w:t>
      </w:r>
      <w:r>
        <w:t>. Geoscience Australia: Canberra.</w:t>
      </w:r>
    </w:p>
    <w:p w:rsidR="00B9182E" w:rsidRPr="009552DC" w:rsidRDefault="00B9182E" w:rsidP="00B9182E">
      <w:pPr>
        <w:pStyle w:val="Versopageinfo"/>
      </w:pPr>
      <w:r>
        <w:t>Current as at March 8, 2013</w:t>
      </w:r>
    </w:p>
    <w:p w:rsidR="00FE41CD" w:rsidRPr="00B12345" w:rsidRDefault="00FE41CD" w:rsidP="00B12345">
      <w:pPr>
        <w:pStyle w:val="BodyText"/>
        <w:sectPr w:rsidR="00FE41CD" w:rsidRPr="00B12345" w:rsidSect="00A8174F">
          <w:pgSz w:w="11906" w:h="16838"/>
          <w:pgMar w:top="1985" w:right="1418" w:bottom="1134" w:left="1418" w:header="709" w:footer="397" w:gutter="0"/>
          <w:cols w:space="708"/>
          <w:docGrid w:linePitch="360"/>
        </w:sectPr>
      </w:pPr>
    </w:p>
    <w:p w:rsidR="00180591" w:rsidRDefault="00FE41CD" w:rsidP="00B9182E">
      <w:pPr>
        <w:pStyle w:val="TOCHeading"/>
      </w:pPr>
      <w:r w:rsidRPr="00D3663E">
        <w:lastRenderedPageBreak/>
        <w:t>Contents</w:t>
      </w:r>
    </w:p>
    <w:p w:rsidR="00747FA1" w:rsidRDefault="00B9182E">
      <w:pPr>
        <w:pStyle w:val="TOC1"/>
        <w:rPr>
          <w:rFonts w:asciiTheme="minorHAnsi" w:eastAsiaTheme="minorEastAsia" w:hAnsiTheme="minorHAnsi" w:cstheme="minorBidi"/>
          <w:sz w:val="22"/>
          <w:szCs w:val="22"/>
        </w:rPr>
      </w:pPr>
      <w:r>
        <w:fldChar w:fldCharType="begin"/>
      </w:r>
      <w:r>
        <w:instrText xml:space="preserve"> TOC \h \z \t "Heading 1,1,Heading 2,2,Heading 3,3,Heading 4,4,Heading 1 numbered,1,Heading 2 numbered,2,Heading 3 numbered,3,Heading 4 numbered,4" </w:instrText>
      </w:r>
      <w:r>
        <w:fldChar w:fldCharType="separate"/>
      </w:r>
      <w:hyperlink w:anchor="_Toc351620435" w:history="1">
        <w:r w:rsidR="00747FA1" w:rsidRPr="0003203D">
          <w:rPr>
            <w:rStyle w:val="Hyperlink"/>
          </w:rPr>
          <w:t>Executive Summary</w:t>
        </w:r>
        <w:r w:rsidR="00747FA1">
          <w:rPr>
            <w:webHidden/>
          </w:rPr>
          <w:tab/>
        </w:r>
        <w:r w:rsidR="00747FA1">
          <w:rPr>
            <w:webHidden/>
          </w:rPr>
          <w:fldChar w:fldCharType="begin"/>
        </w:r>
        <w:r w:rsidR="00747FA1">
          <w:rPr>
            <w:webHidden/>
          </w:rPr>
          <w:instrText xml:space="preserve"> PAGEREF _Toc351620435 \h </w:instrText>
        </w:r>
        <w:r w:rsidR="00747FA1">
          <w:rPr>
            <w:webHidden/>
          </w:rPr>
        </w:r>
        <w:r w:rsidR="00747FA1">
          <w:rPr>
            <w:webHidden/>
          </w:rPr>
          <w:fldChar w:fldCharType="separate"/>
        </w:r>
        <w:r w:rsidR="00747FA1">
          <w:rPr>
            <w:webHidden/>
          </w:rPr>
          <w:t>1</w:t>
        </w:r>
        <w:r w:rsidR="00747FA1">
          <w:rPr>
            <w:webHidden/>
          </w:rPr>
          <w:fldChar w:fldCharType="end"/>
        </w:r>
      </w:hyperlink>
    </w:p>
    <w:p w:rsidR="00747FA1" w:rsidRDefault="0040014A">
      <w:pPr>
        <w:pStyle w:val="TOC1"/>
        <w:rPr>
          <w:rFonts w:asciiTheme="minorHAnsi" w:eastAsiaTheme="minorEastAsia" w:hAnsiTheme="minorHAnsi" w:cstheme="minorBidi"/>
          <w:sz w:val="22"/>
          <w:szCs w:val="22"/>
        </w:rPr>
      </w:pPr>
      <w:hyperlink w:anchor="_Toc351620436" w:history="1">
        <w:r w:rsidR="00747FA1" w:rsidRPr="0003203D">
          <w:rPr>
            <w:rStyle w:val="Hyperlink"/>
          </w:rPr>
          <w:t>1. Introduction</w:t>
        </w:r>
        <w:r w:rsidR="00747FA1">
          <w:rPr>
            <w:webHidden/>
          </w:rPr>
          <w:tab/>
        </w:r>
        <w:r w:rsidR="00747FA1">
          <w:rPr>
            <w:webHidden/>
          </w:rPr>
          <w:fldChar w:fldCharType="begin"/>
        </w:r>
        <w:r w:rsidR="00747FA1">
          <w:rPr>
            <w:webHidden/>
          </w:rPr>
          <w:instrText xml:space="preserve"> PAGEREF _Toc351620436 \h </w:instrText>
        </w:r>
        <w:r w:rsidR="00747FA1">
          <w:rPr>
            <w:webHidden/>
          </w:rPr>
        </w:r>
        <w:r w:rsidR="00747FA1">
          <w:rPr>
            <w:webHidden/>
          </w:rPr>
          <w:fldChar w:fldCharType="separate"/>
        </w:r>
        <w:r w:rsidR="00747FA1">
          <w:rPr>
            <w:webHidden/>
          </w:rPr>
          <w:t>2</w:t>
        </w:r>
        <w:r w:rsidR="00747FA1">
          <w:rPr>
            <w:webHidden/>
          </w:rPr>
          <w:fldChar w:fldCharType="end"/>
        </w:r>
      </w:hyperlink>
    </w:p>
    <w:p w:rsidR="00747FA1" w:rsidRDefault="0040014A">
      <w:pPr>
        <w:pStyle w:val="TOC2"/>
        <w:rPr>
          <w:rFonts w:asciiTheme="minorHAnsi" w:eastAsiaTheme="minorEastAsia" w:hAnsiTheme="minorHAnsi" w:cstheme="minorBidi"/>
          <w:sz w:val="22"/>
          <w:szCs w:val="22"/>
        </w:rPr>
      </w:pPr>
      <w:hyperlink w:anchor="_Toc351620437" w:history="1">
        <w:r w:rsidR="00747FA1" w:rsidRPr="0003203D">
          <w:rPr>
            <w:rStyle w:val="Hyperlink"/>
          </w:rPr>
          <w:t>1.1. Biodiversity and Epibenthos of Northern Australia</w:t>
        </w:r>
        <w:r w:rsidR="00747FA1">
          <w:rPr>
            <w:webHidden/>
          </w:rPr>
          <w:tab/>
        </w:r>
        <w:r w:rsidR="00747FA1">
          <w:rPr>
            <w:webHidden/>
          </w:rPr>
          <w:fldChar w:fldCharType="begin"/>
        </w:r>
        <w:r w:rsidR="00747FA1">
          <w:rPr>
            <w:webHidden/>
          </w:rPr>
          <w:instrText xml:space="preserve"> PAGEREF _Toc351620437 \h </w:instrText>
        </w:r>
        <w:r w:rsidR="00747FA1">
          <w:rPr>
            <w:webHidden/>
          </w:rPr>
        </w:r>
        <w:r w:rsidR="00747FA1">
          <w:rPr>
            <w:webHidden/>
          </w:rPr>
          <w:fldChar w:fldCharType="separate"/>
        </w:r>
        <w:r w:rsidR="00747FA1">
          <w:rPr>
            <w:webHidden/>
          </w:rPr>
          <w:t>2</w:t>
        </w:r>
        <w:r w:rsidR="00747FA1">
          <w:rPr>
            <w:webHidden/>
          </w:rPr>
          <w:fldChar w:fldCharType="end"/>
        </w:r>
      </w:hyperlink>
    </w:p>
    <w:p w:rsidR="00747FA1" w:rsidRDefault="0040014A">
      <w:pPr>
        <w:pStyle w:val="TOC2"/>
        <w:rPr>
          <w:rFonts w:asciiTheme="minorHAnsi" w:eastAsiaTheme="minorEastAsia" w:hAnsiTheme="minorHAnsi" w:cstheme="minorBidi"/>
          <w:sz w:val="22"/>
          <w:szCs w:val="22"/>
        </w:rPr>
      </w:pPr>
      <w:hyperlink w:anchor="_Toc351620438" w:history="1">
        <w:r w:rsidR="00747FA1" w:rsidRPr="0003203D">
          <w:rPr>
            <w:rStyle w:val="Hyperlink"/>
          </w:rPr>
          <w:t>1.2. Biodiscovery and Marine Bioactive Compounds</w:t>
        </w:r>
        <w:r w:rsidR="00747FA1">
          <w:rPr>
            <w:webHidden/>
          </w:rPr>
          <w:tab/>
        </w:r>
        <w:r w:rsidR="00747FA1">
          <w:rPr>
            <w:webHidden/>
          </w:rPr>
          <w:fldChar w:fldCharType="begin"/>
        </w:r>
        <w:r w:rsidR="00747FA1">
          <w:rPr>
            <w:webHidden/>
          </w:rPr>
          <w:instrText xml:space="preserve"> PAGEREF _Toc351620438 \h </w:instrText>
        </w:r>
        <w:r w:rsidR="00747FA1">
          <w:rPr>
            <w:webHidden/>
          </w:rPr>
        </w:r>
        <w:r w:rsidR="00747FA1">
          <w:rPr>
            <w:webHidden/>
          </w:rPr>
          <w:fldChar w:fldCharType="separate"/>
        </w:r>
        <w:r w:rsidR="00747FA1">
          <w:rPr>
            <w:webHidden/>
          </w:rPr>
          <w:t>4</w:t>
        </w:r>
        <w:r w:rsidR="00747FA1">
          <w:rPr>
            <w:webHidden/>
          </w:rPr>
          <w:fldChar w:fldCharType="end"/>
        </w:r>
      </w:hyperlink>
    </w:p>
    <w:p w:rsidR="00747FA1" w:rsidRDefault="0040014A">
      <w:pPr>
        <w:pStyle w:val="TOC2"/>
        <w:rPr>
          <w:rFonts w:asciiTheme="minorHAnsi" w:eastAsiaTheme="minorEastAsia" w:hAnsiTheme="minorHAnsi" w:cstheme="minorBidi"/>
          <w:sz w:val="22"/>
          <w:szCs w:val="22"/>
        </w:rPr>
      </w:pPr>
      <w:hyperlink w:anchor="_Toc351620439" w:history="1">
        <w:r w:rsidR="00747FA1" w:rsidRPr="0003203D">
          <w:rPr>
            <w:rStyle w:val="Hyperlink"/>
          </w:rPr>
          <w:t>1.3. Study Area &amp; Previous Work</w:t>
        </w:r>
        <w:r w:rsidR="00747FA1">
          <w:rPr>
            <w:webHidden/>
          </w:rPr>
          <w:tab/>
        </w:r>
        <w:r w:rsidR="00747FA1">
          <w:rPr>
            <w:webHidden/>
          </w:rPr>
          <w:fldChar w:fldCharType="begin"/>
        </w:r>
        <w:r w:rsidR="00747FA1">
          <w:rPr>
            <w:webHidden/>
          </w:rPr>
          <w:instrText xml:space="preserve"> PAGEREF _Toc351620439 \h </w:instrText>
        </w:r>
        <w:r w:rsidR="00747FA1">
          <w:rPr>
            <w:webHidden/>
          </w:rPr>
        </w:r>
        <w:r w:rsidR="00747FA1">
          <w:rPr>
            <w:webHidden/>
          </w:rPr>
          <w:fldChar w:fldCharType="separate"/>
        </w:r>
        <w:r w:rsidR="00747FA1">
          <w:rPr>
            <w:webHidden/>
          </w:rPr>
          <w:t>4</w:t>
        </w:r>
        <w:r w:rsidR="00747FA1">
          <w:rPr>
            <w:webHidden/>
          </w:rPr>
          <w:fldChar w:fldCharType="end"/>
        </w:r>
      </w:hyperlink>
    </w:p>
    <w:p w:rsidR="00747FA1" w:rsidRDefault="0040014A">
      <w:pPr>
        <w:pStyle w:val="TOC2"/>
        <w:rPr>
          <w:rFonts w:asciiTheme="minorHAnsi" w:eastAsiaTheme="minorEastAsia" w:hAnsiTheme="minorHAnsi" w:cstheme="minorBidi"/>
          <w:sz w:val="22"/>
          <w:szCs w:val="22"/>
        </w:rPr>
      </w:pPr>
      <w:hyperlink w:anchor="_Toc351620440" w:history="1">
        <w:r w:rsidR="00747FA1" w:rsidRPr="0003203D">
          <w:rPr>
            <w:rStyle w:val="Hyperlink"/>
          </w:rPr>
          <w:t>1.4. Aims &amp; Significance</w:t>
        </w:r>
        <w:r w:rsidR="00747FA1">
          <w:rPr>
            <w:webHidden/>
          </w:rPr>
          <w:tab/>
        </w:r>
        <w:r w:rsidR="00747FA1">
          <w:rPr>
            <w:webHidden/>
          </w:rPr>
          <w:fldChar w:fldCharType="begin"/>
        </w:r>
        <w:r w:rsidR="00747FA1">
          <w:rPr>
            <w:webHidden/>
          </w:rPr>
          <w:instrText xml:space="preserve"> PAGEREF _Toc351620440 \h </w:instrText>
        </w:r>
        <w:r w:rsidR="00747FA1">
          <w:rPr>
            <w:webHidden/>
          </w:rPr>
        </w:r>
        <w:r w:rsidR="00747FA1">
          <w:rPr>
            <w:webHidden/>
          </w:rPr>
          <w:fldChar w:fldCharType="separate"/>
        </w:r>
        <w:r w:rsidR="00747FA1">
          <w:rPr>
            <w:webHidden/>
          </w:rPr>
          <w:t>6</w:t>
        </w:r>
        <w:r w:rsidR="00747FA1">
          <w:rPr>
            <w:webHidden/>
          </w:rPr>
          <w:fldChar w:fldCharType="end"/>
        </w:r>
      </w:hyperlink>
    </w:p>
    <w:p w:rsidR="00747FA1" w:rsidRDefault="0040014A">
      <w:pPr>
        <w:pStyle w:val="TOC1"/>
        <w:rPr>
          <w:rFonts w:asciiTheme="minorHAnsi" w:eastAsiaTheme="minorEastAsia" w:hAnsiTheme="minorHAnsi" w:cstheme="minorBidi"/>
          <w:sz w:val="22"/>
          <w:szCs w:val="22"/>
        </w:rPr>
      </w:pPr>
      <w:hyperlink w:anchor="_Toc351620441" w:history="1">
        <w:r w:rsidR="00747FA1" w:rsidRPr="0003203D">
          <w:rPr>
            <w:rStyle w:val="Hyperlink"/>
          </w:rPr>
          <w:t>2. Methods</w:t>
        </w:r>
        <w:r w:rsidR="00747FA1">
          <w:rPr>
            <w:webHidden/>
          </w:rPr>
          <w:tab/>
        </w:r>
        <w:r w:rsidR="00747FA1">
          <w:rPr>
            <w:webHidden/>
          </w:rPr>
          <w:fldChar w:fldCharType="begin"/>
        </w:r>
        <w:r w:rsidR="00747FA1">
          <w:rPr>
            <w:webHidden/>
          </w:rPr>
          <w:instrText xml:space="preserve"> PAGEREF _Toc351620441 \h </w:instrText>
        </w:r>
        <w:r w:rsidR="00747FA1">
          <w:rPr>
            <w:webHidden/>
          </w:rPr>
        </w:r>
        <w:r w:rsidR="00747FA1">
          <w:rPr>
            <w:webHidden/>
          </w:rPr>
          <w:fldChar w:fldCharType="separate"/>
        </w:r>
        <w:r w:rsidR="00747FA1">
          <w:rPr>
            <w:webHidden/>
          </w:rPr>
          <w:t>7</w:t>
        </w:r>
        <w:r w:rsidR="00747FA1">
          <w:rPr>
            <w:webHidden/>
          </w:rPr>
          <w:fldChar w:fldCharType="end"/>
        </w:r>
      </w:hyperlink>
    </w:p>
    <w:p w:rsidR="00747FA1" w:rsidRDefault="0040014A">
      <w:pPr>
        <w:pStyle w:val="TOC2"/>
        <w:rPr>
          <w:rFonts w:asciiTheme="minorHAnsi" w:eastAsiaTheme="minorEastAsia" w:hAnsiTheme="minorHAnsi" w:cstheme="minorBidi"/>
          <w:sz w:val="22"/>
          <w:szCs w:val="22"/>
        </w:rPr>
      </w:pPr>
      <w:hyperlink w:anchor="_Toc351620442" w:history="1">
        <w:r w:rsidR="00747FA1" w:rsidRPr="0003203D">
          <w:rPr>
            <w:rStyle w:val="Hyperlink"/>
          </w:rPr>
          <w:t>2.1. Remote Operated Vehicle (ROV)</w:t>
        </w:r>
        <w:r w:rsidR="00747FA1">
          <w:rPr>
            <w:webHidden/>
          </w:rPr>
          <w:tab/>
        </w:r>
        <w:r w:rsidR="00747FA1">
          <w:rPr>
            <w:webHidden/>
          </w:rPr>
          <w:fldChar w:fldCharType="begin"/>
        </w:r>
        <w:r w:rsidR="00747FA1">
          <w:rPr>
            <w:webHidden/>
          </w:rPr>
          <w:instrText xml:space="preserve"> PAGEREF _Toc351620442 \h </w:instrText>
        </w:r>
        <w:r w:rsidR="00747FA1">
          <w:rPr>
            <w:webHidden/>
          </w:rPr>
        </w:r>
        <w:r w:rsidR="00747FA1">
          <w:rPr>
            <w:webHidden/>
          </w:rPr>
          <w:fldChar w:fldCharType="separate"/>
        </w:r>
        <w:r w:rsidR="00747FA1">
          <w:rPr>
            <w:webHidden/>
          </w:rPr>
          <w:t>7</w:t>
        </w:r>
        <w:r w:rsidR="00747FA1">
          <w:rPr>
            <w:webHidden/>
          </w:rPr>
          <w:fldChar w:fldCharType="end"/>
        </w:r>
      </w:hyperlink>
    </w:p>
    <w:p w:rsidR="00747FA1" w:rsidRDefault="0040014A">
      <w:pPr>
        <w:pStyle w:val="TOC2"/>
        <w:rPr>
          <w:rFonts w:asciiTheme="minorHAnsi" w:eastAsiaTheme="minorEastAsia" w:hAnsiTheme="minorHAnsi" w:cstheme="minorBidi"/>
          <w:sz w:val="22"/>
          <w:szCs w:val="22"/>
        </w:rPr>
      </w:pPr>
      <w:hyperlink w:anchor="_Toc351620443" w:history="1">
        <w:r w:rsidR="00747FA1" w:rsidRPr="0003203D">
          <w:rPr>
            <w:rStyle w:val="Hyperlink"/>
          </w:rPr>
          <w:t>2.2. Benthic Sled</w:t>
        </w:r>
        <w:r w:rsidR="00747FA1">
          <w:rPr>
            <w:webHidden/>
          </w:rPr>
          <w:tab/>
        </w:r>
        <w:r w:rsidR="00747FA1">
          <w:rPr>
            <w:webHidden/>
          </w:rPr>
          <w:fldChar w:fldCharType="begin"/>
        </w:r>
        <w:r w:rsidR="00747FA1">
          <w:rPr>
            <w:webHidden/>
          </w:rPr>
          <w:instrText xml:space="preserve"> PAGEREF _Toc351620443 \h </w:instrText>
        </w:r>
        <w:r w:rsidR="00747FA1">
          <w:rPr>
            <w:webHidden/>
          </w:rPr>
        </w:r>
        <w:r w:rsidR="00747FA1">
          <w:rPr>
            <w:webHidden/>
          </w:rPr>
          <w:fldChar w:fldCharType="separate"/>
        </w:r>
        <w:r w:rsidR="00747FA1">
          <w:rPr>
            <w:webHidden/>
          </w:rPr>
          <w:t>7</w:t>
        </w:r>
        <w:r w:rsidR="00747FA1">
          <w:rPr>
            <w:webHidden/>
          </w:rPr>
          <w:fldChar w:fldCharType="end"/>
        </w:r>
      </w:hyperlink>
    </w:p>
    <w:p w:rsidR="00747FA1" w:rsidRDefault="0040014A">
      <w:pPr>
        <w:pStyle w:val="TOC2"/>
        <w:rPr>
          <w:rFonts w:asciiTheme="minorHAnsi" w:eastAsiaTheme="minorEastAsia" w:hAnsiTheme="minorHAnsi" w:cstheme="minorBidi"/>
          <w:sz w:val="22"/>
          <w:szCs w:val="22"/>
        </w:rPr>
      </w:pPr>
      <w:hyperlink w:anchor="_Toc351620444" w:history="1">
        <w:r w:rsidR="00747FA1" w:rsidRPr="0003203D">
          <w:rPr>
            <w:rStyle w:val="Hyperlink"/>
          </w:rPr>
          <w:t>2.3. Ocean Drifter</w:t>
        </w:r>
        <w:r w:rsidR="00747FA1">
          <w:rPr>
            <w:webHidden/>
          </w:rPr>
          <w:tab/>
        </w:r>
        <w:r w:rsidR="00747FA1">
          <w:rPr>
            <w:webHidden/>
          </w:rPr>
          <w:fldChar w:fldCharType="begin"/>
        </w:r>
        <w:r w:rsidR="00747FA1">
          <w:rPr>
            <w:webHidden/>
          </w:rPr>
          <w:instrText xml:space="preserve"> PAGEREF _Toc351620444 \h </w:instrText>
        </w:r>
        <w:r w:rsidR="00747FA1">
          <w:rPr>
            <w:webHidden/>
          </w:rPr>
        </w:r>
        <w:r w:rsidR="00747FA1">
          <w:rPr>
            <w:webHidden/>
          </w:rPr>
          <w:fldChar w:fldCharType="separate"/>
        </w:r>
        <w:r w:rsidR="00747FA1">
          <w:rPr>
            <w:webHidden/>
          </w:rPr>
          <w:t>8</w:t>
        </w:r>
        <w:r w:rsidR="00747FA1">
          <w:rPr>
            <w:webHidden/>
          </w:rPr>
          <w:fldChar w:fldCharType="end"/>
        </w:r>
      </w:hyperlink>
    </w:p>
    <w:p w:rsidR="00747FA1" w:rsidRDefault="0040014A">
      <w:pPr>
        <w:pStyle w:val="TOC1"/>
        <w:rPr>
          <w:rFonts w:asciiTheme="minorHAnsi" w:eastAsiaTheme="minorEastAsia" w:hAnsiTheme="minorHAnsi" w:cstheme="minorBidi"/>
          <w:sz w:val="22"/>
          <w:szCs w:val="22"/>
        </w:rPr>
      </w:pPr>
      <w:hyperlink w:anchor="_Toc351620445" w:history="1">
        <w:r w:rsidR="00747FA1" w:rsidRPr="0003203D">
          <w:rPr>
            <w:rStyle w:val="Hyperlink"/>
          </w:rPr>
          <w:t>3. Preliminary Results</w:t>
        </w:r>
        <w:r w:rsidR="00747FA1">
          <w:rPr>
            <w:webHidden/>
          </w:rPr>
          <w:tab/>
        </w:r>
        <w:r w:rsidR="00747FA1">
          <w:rPr>
            <w:webHidden/>
          </w:rPr>
          <w:fldChar w:fldCharType="begin"/>
        </w:r>
        <w:r w:rsidR="00747FA1">
          <w:rPr>
            <w:webHidden/>
          </w:rPr>
          <w:instrText xml:space="preserve"> PAGEREF _Toc351620445 \h </w:instrText>
        </w:r>
        <w:r w:rsidR="00747FA1">
          <w:rPr>
            <w:webHidden/>
          </w:rPr>
        </w:r>
        <w:r w:rsidR="00747FA1">
          <w:rPr>
            <w:webHidden/>
          </w:rPr>
          <w:fldChar w:fldCharType="separate"/>
        </w:r>
        <w:r w:rsidR="00747FA1">
          <w:rPr>
            <w:webHidden/>
          </w:rPr>
          <w:t>9</w:t>
        </w:r>
        <w:r w:rsidR="00747FA1">
          <w:rPr>
            <w:webHidden/>
          </w:rPr>
          <w:fldChar w:fldCharType="end"/>
        </w:r>
      </w:hyperlink>
    </w:p>
    <w:p w:rsidR="00747FA1" w:rsidRDefault="0040014A">
      <w:pPr>
        <w:pStyle w:val="TOC2"/>
        <w:rPr>
          <w:rFonts w:asciiTheme="minorHAnsi" w:eastAsiaTheme="minorEastAsia" w:hAnsiTheme="minorHAnsi" w:cstheme="minorBidi"/>
          <w:sz w:val="22"/>
          <w:szCs w:val="22"/>
        </w:rPr>
      </w:pPr>
      <w:hyperlink w:anchor="_Toc351620446" w:history="1">
        <w:r w:rsidR="00747FA1" w:rsidRPr="0003203D">
          <w:rPr>
            <w:rStyle w:val="Hyperlink"/>
          </w:rPr>
          <w:t>3.1. ROV</w:t>
        </w:r>
        <w:r w:rsidR="00747FA1">
          <w:rPr>
            <w:webHidden/>
          </w:rPr>
          <w:tab/>
        </w:r>
        <w:r w:rsidR="00747FA1">
          <w:rPr>
            <w:webHidden/>
          </w:rPr>
          <w:fldChar w:fldCharType="begin"/>
        </w:r>
        <w:r w:rsidR="00747FA1">
          <w:rPr>
            <w:webHidden/>
          </w:rPr>
          <w:instrText xml:space="preserve"> PAGEREF _Toc351620446 \h </w:instrText>
        </w:r>
        <w:r w:rsidR="00747FA1">
          <w:rPr>
            <w:webHidden/>
          </w:rPr>
        </w:r>
        <w:r w:rsidR="00747FA1">
          <w:rPr>
            <w:webHidden/>
          </w:rPr>
          <w:fldChar w:fldCharType="separate"/>
        </w:r>
        <w:r w:rsidR="00747FA1">
          <w:rPr>
            <w:webHidden/>
          </w:rPr>
          <w:t>9</w:t>
        </w:r>
        <w:r w:rsidR="00747FA1">
          <w:rPr>
            <w:webHidden/>
          </w:rPr>
          <w:fldChar w:fldCharType="end"/>
        </w:r>
      </w:hyperlink>
    </w:p>
    <w:p w:rsidR="00747FA1" w:rsidRDefault="0040014A">
      <w:pPr>
        <w:pStyle w:val="TOC2"/>
        <w:rPr>
          <w:rFonts w:asciiTheme="minorHAnsi" w:eastAsiaTheme="minorEastAsia" w:hAnsiTheme="minorHAnsi" w:cstheme="minorBidi"/>
          <w:sz w:val="22"/>
          <w:szCs w:val="22"/>
        </w:rPr>
      </w:pPr>
      <w:hyperlink w:anchor="_Toc351620447" w:history="1">
        <w:r w:rsidR="00747FA1" w:rsidRPr="0003203D">
          <w:rPr>
            <w:rStyle w:val="Hyperlink"/>
          </w:rPr>
          <w:t>3.2. Benthic Sled</w:t>
        </w:r>
        <w:r w:rsidR="00747FA1">
          <w:rPr>
            <w:webHidden/>
          </w:rPr>
          <w:tab/>
        </w:r>
        <w:r w:rsidR="00747FA1">
          <w:rPr>
            <w:webHidden/>
          </w:rPr>
          <w:fldChar w:fldCharType="begin"/>
        </w:r>
        <w:r w:rsidR="00747FA1">
          <w:rPr>
            <w:webHidden/>
          </w:rPr>
          <w:instrText xml:space="preserve"> PAGEREF _Toc351620447 \h </w:instrText>
        </w:r>
        <w:r w:rsidR="00747FA1">
          <w:rPr>
            <w:webHidden/>
          </w:rPr>
        </w:r>
        <w:r w:rsidR="00747FA1">
          <w:rPr>
            <w:webHidden/>
          </w:rPr>
          <w:fldChar w:fldCharType="separate"/>
        </w:r>
        <w:r w:rsidR="00747FA1">
          <w:rPr>
            <w:webHidden/>
          </w:rPr>
          <w:t>12</w:t>
        </w:r>
        <w:r w:rsidR="00747FA1">
          <w:rPr>
            <w:webHidden/>
          </w:rPr>
          <w:fldChar w:fldCharType="end"/>
        </w:r>
      </w:hyperlink>
    </w:p>
    <w:p w:rsidR="00747FA1" w:rsidRDefault="0040014A">
      <w:pPr>
        <w:pStyle w:val="TOC2"/>
        <w:rPr>
          <w:rFonts w:asciiTheme="minorHAnsi" w:eastAsiaTheme="minorEastAsia" w:hAnsiTheme="minorHAnsi" w:cstheme="minorBidi"/>
          <w:sz w:val="22"/>
          <w:szCs w:val="22"/>
        </w:rPr>
      </w:pPr>
      <w:hyperlink w:anchor="_Toc351620448" w:history="1">
        <w:r w:rsidR="00747FA1" w:rsidRPr="0003203D">
          <w:rPr>
            <w:rStyle w:val="Hyperlink"/>
          </w:rPr>
          <w:t>3.3. Habitat and Community Characterisation</w:t>
        </w:r>
        <w:r w:rsidR="00747FA1">
          <w:rPr>
            <w:webHidden/>
          </w:rPr>
          <w:tab/>
        </w:r>
        <w:r w:rsidR="00747FA1">
          <w:rPr>
            <w:webHidden/>
          </w:rPr>
          <w:fldChar w:fldCharType="begin"/>
        </w:r>
        <w:r w:rsidR="00747FA1">
          <w:rPr>
            <w:webHidden/>
          </w:rPr>
          <w:instrText xml:space="preserve"> PAGEREF _Toc351620448 \h </w:instrText>
        </w:r>
        <w:r w:rsidR="00747FA1">
          <w:rPr>
            <w:webHidden/>
          </w:rPr>
        </w:r>
        <w:r w:rsidR="00747FA1">
          <w:rPr>
            <w:webHidden/>
          </w:rPr>
          <w:fldChar w:fldCharType="separate"/>
        </w:r>
        <w:r w:rsidR="00747FA1">
          <w:rPr>
            <w:webHidden/>
          </w:rPr>
          <w:t>15</w:t>
        </w:r>
        <w:r w:rsidR="00747FA1">
          <w:rPr>
            <w:webHidden/>
          </w:rPr>
          <w:fldChar w:fldCharType="end"/>
        </w:r>
      </w:hyperlink>
    </w:p>
    <w:p w:rsidR="00747FA1" w:rsidRDefault="0040014A">
      <w:pPr>
        <w:pStyle w:val="TOC3"/>
        <w:rPr>
          <w:rFonts w:asciiTheme="minorHAnsi" w:eastAsiaTheme="minorEastAsia" w:hAnsiTheme="minorHAnsi" w:cstheme="minorBidi"/>
          <w:sz w:val="22"/>
          <w:szCs w:val="22"/>
        </w:rPr>
      </w:pPr>
      <w:hyperlink w:anchor="_Toc351620449" w:history="1">
        <w:r w:rsidR="00747FA1" w:rsidRPr="0003203D">
          <w:rPr>
            <w:rStyle w:val="Hyperlink"/>
          </w:rPr>
          <w:t>3.3.1. Area I</w:t>
        </w:r>
        <w:r w:rsidR="00747FA1">
          <w:rPr>
            <w:webHidden/>
          </w:rPr>
          <w:tab/>
        </w:r>
        <w:r w:rsidR="00747FA1">
          <w:rPr>
            <w:webHidden/>
          </w:rPr>
          <w:fldChar w:fldCharType="begin"/>
        </w:r>
        <w:r w:rsidR="00747FA1">
          <w:rPr>
            <w:webHidden/>
          </w:rPr>
          <w:instrText xml:space="preserve"> PAGEREF _Toc351620449 \h </w:instrText>
        </w:r>
        <w:r w:rsidR="00747FA1">
          <w:rPr>
            <w:webHidden/>
          </w:rPr>
        </w:r>
        <w:r w:rsidR="00747FA1">
          <w:rPr>
            <w:webHidden/>
          </w:rPr>
          <w:fldChar w:fldCharType="separate"/>
        </w:r>
        <w:r w:rsidR="00747FA1">
          <w:rPr>
            <w:webHidden/>
          </w:rPr>
          <w:t>16</w:t>
        </w:r>
        <w:r w:rsidR="00747FA1">
          <w:rPr>
            <w:webHidden/>
          </w:rPr>
          <w:fldChar w:fldCharType="end"/>
        </w:r>
      </w:hyperlink>
    </w:p>
    <w:p w:rsidR="00747FA1" w:rsidRDefault="0040014A">
      <w:pPr>
        <w:pStyle w:val="TOC3"/>
        <w:rPr>
          <w:rFonts w:asciiTheme="minorHAnsi" w:eastAsiaTheme="minorEastAsia" w:hAnsiTheme="minorHAnsi" w:cstheme="minorBidi"/>
          <w:sz w:val="22"/>
          <w:szCs w:val="22"/>
        </w:rPr>
      </w:pPr>
      <w:hyperlink w:anchor="_Toc351620450" w:history="1">
        <w:r w:rsidR="00747FA1" w:rsidRPr="0003203D">
          <w:rPr>
            <w:rStyle w:val="Hyperlink"/>
          </w:rPr>
          <w:t>3.3.2. Area II</w:t>
        </w:r>
        <w:r w:rsidR="00747FA1">
          <w:rPr>
            <w:webHidden/>
          </w:rPr>
          <w:tab/>
        </w:r>
        <w:r w:rsidR="00747FA1">
          <w:rPr>
            <w:webHidden/>
          </w:rPr>
          <w:fldChar w:fldCharType="begin"/>
        </w:r>
        <w:r w:rsidR="00747FA1">
          <w:rPr>
            <w:webHidden/>
          </w:rPr>
          <w:instrText xml:space="preserve"> PAGEREF _Toc351620450 \h </w:instrText>
        </w:r>
        <w:r w:rsidR="00747FA1">
          <w:rPr>
            <w:webHidden/>
          </w:rPr>
        </w:r>
        <w:r w:rsidR="00747FA1">
          <w:rPr>
            <w:webHidden/>
          </w:rPr>
          <w:fldChar w:fldCharType="separate"/>
        </w:r>
        <w:r w:rsidR="00747FA1">
          <w:rPr>
            <w:webHidden/>
          </w:rPr>
          <w:t>16</w:t>
        </w:r>
        <w:r w:rsidR="00747FA1">
          <w:rPr>
            <w:webHidden/>
          </w:rPr>
          <w:fldChar w:fldCharType="end"/>
        </w:r>
      </w:hyperlink>
    </w:p>
    <w:p w:rsidR="00747FA1" w:rsidRDefault="0040014A">
      <w:pPr>
        <w:pStyle w:val="TOC3"/>
        <w:rPr>
          <w:rFonts w:asciiTheme="minorHAnsi" w:eastAsiaTheme="minorEastAsia" w:hAnsiTheme="minorHAnsi" w:cstheme="minorBidi"/>
          <w:sz w:val="22"/>
          <w:szCs w:val="22"/>
        </w:rPr>
      </w:pPr>
      <w:hyperlink w:anchor="_Toc351620451" w:history="1">
        <w:r w:rsidR="00747FA1" w:rsidRPr="0003203D">
          <w:rPr>
            <w:rStyle w:val="Hyperlink"/>
          </w:rPr>
          <w:t>3.3.3. Sponges and Octocorals as Habitat</w:t>
        </w:r>
        <w:r w:rsidR="00747FA1">
          <w:rPr>
            <w:webHidden/>
          </w:rPr>
          <w:tab/>
        </w:r>
        <w:r w:rsidR="00747FA1">
          <w:rPr>
            <w:webHidden/>
          </w:rPr>
          <w:fldChar w:fldCharType="begin"/>
        </w:r>
        <w:r w:rsidR="00747FA1">
          <w:rPr>
            <w:webHidden/>
          </w:rPr>
          <w:instrText xml:space="preserve"> PAGEREF _Toc351620451 \h </w:instrText>
        </w:r>
        <w:r w:rsidR="00747FA1">
          <w:rPr>
            <w:webHidden/>
          </w:rPr>
        </w:r>
        <w:r w:rsidR="00747FA1">
          <w:rPr>
            <w:webHidden/>
          </w:rPr>
          <w:fldChar w:fldCharType="separate"/>
        </w:r>
        <w:r w:rsidR="00747FA1">
          <w:rPr>
            <w:webHidden/>
          </w:rPr>
          <w:t>16</w:t>
        </w:r>
        <w:r w:rsidR="00747FA1">
          <w:rPr>
            <w:webHidden/>
          </w:rPr>
          <w:fldChar w:fldCharType="end"/>
        </w:r>
      </w:hyperlink>
    </w:p>
    <w:p w:rsidR="00747FA1" w:rsidRDefault="0040014A">
      <w:pPr>
        <w:pStyle w:val="TOC1"/>
        <w:rPr>
          <w:rFonts w:asciiTheme="minorHAnsi" w:eastAsiaTheme="minorEastAsia" w:hAnsiTheme="minorHAnsi" w:cstheme="minorBidi"/>
          <w:sz w:val="22"/>
          <w:szCs w:val="22"/>
        </w:rPr>
      </w:pPr>
      <w:hyperlink w:anchor="_Toc351620452" w:history="1">
        <w:r w:rsidR="00747FA1" w:rsidRPr="0003203D">
          <w:rPr>
            <w:rStyle w:val="Hyperlink"/>
          </w:rPr>
          <w:t>4. Conclusions</w:t>
        </w:r>
        <w:r w:rsidR="00747FA1">
          <w:rPr>
            <w:webHidden/>
          </w:rPr>
          <w:tab/>
        </w:r>
        <w:r w:rsidR="00747FA1">
          <w:rPr>
            <w:webHidden/>
          </w:rPr>
          <w:fldChar w:fldCharType="begin"/>
        </w:r>
        <w:r w:rsidR="00747FA1">
          <w:rPr>
            <w:webHidden/>
          </w:rPr>
          <w:instrText xml:space="preserve"> PAGEREF _Toc351620452 \h </w:instrText>
        </w:r>
        <w:r w:rsidR="00747FA1">
          <w:rPr>
            <w:webHidden/>
          </w:rPr>
        </w:r>
        <w:r w:rsidR="00747FA1">
          <w:rPr>
            <w:webHidden/>
          </w:rPr>
          <w:fldChar w:fldCharType="separate"/>
        </w:r>
        <w:r w:rsidR="00747FA1">
          <w:rPr>
            <w:webHidden/>
          </w:rPr>
          <w:t>18</w:t>
        </w:r>
        <w:r w:rsidR="00747FA1">
          <w:rPr>
            <w:webHidden/>
          </w:rPr>
          <w:fldChar w:fldCharType="end"/>
        </w:r>
      </w:hyperlink>
    </w:p>
    <w:p w:rsidR="00747FA1" w:rsidRDefault="0040014A">
      <w:pPr>
        <w:pStyle w:val="TOC1"/>
        <w:rPr>
          <w:rFonts w:asciiTheme="minorHAnsi" w:eastAsiaTheme="minorEastAsia" w:hAnsiTheme="minorHAnsi" w:cstheme="minorBidi"/>
          <w:sz w:val="22"/>
          <w:szCs w:val="22"/>
        </w:rPr>
      </w:pPr>
      <w:hyperlink w:anchor="_Toc351620453" w:history="1">
        <w:r w:rsidR="00747FA1" w:rsidRPr="0003203D">
          <w:rPr>
            <w:rStyle w:val="Hyperlink"/>
          </w:rPr>
          <w:t>Acknowledgements</w:t>
        </w:r>
        <w:r w:rsidR="00747FA1">
          <w:rPr>
            <w:webHidden/>
          </w:rPr>
          <w:tab/>
        </w:r>
        <w:r w:rsidR="00747FA1">
          <w:rPr>
            <w:webHidden/>
          </w:rPr>
          <w:fldChar w:fldCharType="begin"/>
        </w:r>
        <w:r w:rsidR="00747FA1">
          <w:rPr>
            <w:webHidden/>
          </w:rPr>
          <w:instrText xml:space="preserve"> PAGEREF _Toc351620453 \h </w:instrText>
        </w:r>
        <w:r w:rsidR="00747FA1">
          <w:rPr>
            <w:webHidden/>
          </w:rPr>
        </w:r>
        <w:r w:rsidR="00747FA1">
          <w:rPr>
            <w:webHidden/>
          </w:rPr>
          <w:fldChar w:fldCharType="separate"/>
        </w:r>
        <w:r w:rsidR="00747FA1">
          <w:rPr>
            <w:webHidden/>
          </w:rPr>
          <w:t>19</w:t>
        </w:r>
        <w:r w:rsidR="00747FA1">
          <w:rPr>
            <w:webHidden/>
          </w:rPr>
          <w:fldChar w:fldCharType="end"/>
        </w:r>
      </w:hyperlink>
    </w:p>
    <w:p w:rsidR="00747FA1" w:rsidRDefault="0040014A">
      <w:pPr>
        <w:pStyle w:val="TOC1"/>
        <w:rPr>
          <w:rFonts w:asciiTheme="minorHAnsi" w:eastAsiaTheme="minorEastAsia" w:hAnsiTheme="minorHAnsi" w:cstheme="minorBidi"/>
          <w:sz w:val="22"/>
          <w:szCs w:val="22"/>
        </w:rPr>
      </w:pPr>
      <w:hyperlink w:anchor="_Toc351620454" w:history="1">
        <w:r w:rsidR="00747FA1" w:rsidRPr="0003203D">
          <w:rPr>
            <w:rStyle w:val="Hyperlink"/>
          </w:rPr>
          <w:t>References</w:t>
        </w:r>
        <w:r w:rsidR="00747FA1">
          <w:rPr>
            <w:webHidden/>
          </w:rPr>
          <w:tab/>
        </w:r>
        <w:r w:rsidR="00747FA1">
          <w:rPr>
            <w:webHidden/>
          </w:rPr>
          <w:fldChar w:fldCharType="begin"/>
        </w:r>
        <w:r w:rsidR="00747FA1">
          <w:rPr>
            <w:webHidden/>
          </w:rPr>
          <w:instrText xml:space="preserve"> PAGEREF _Toc351620454 \h </w:instrText>
        </w:r>
        <w:r w:rsidR="00747FA1">
          <w:rPr>
            <w:webHidden/>
          </w:rPr>
        </w:r>
        <w:r w:rsidR="00747FA1">
          <w:rPr>
            <w:webHidden/>
          </w:rPr>
          <w:fldChar w:fldCharType="separate"/>
        </w:r>
        <w:r w:rsidR="00747FA1">
          <w:rPr>
            <w:webHidden/>
          </w:rPr>
          <w:t>20</w:t>
        </w:r>
        <w:r w:rsidR="00747FA1">
          <w:rPr>
            <w:webHidden/>
          </w:rPr>
          <w:fldChar w:fldCharType="end"/>
        </w:r>
      </w:hyperlink>
    </w:p>
    <w:p w:rsidR="00747FA1" w:rsidRDefault="0040014A">
      <w:pPr>
        <w:pStyle w:val="TOC1"/>
        <w:rPr>
          <w:rFonts w:asciiTheme="minorHAnsi" w:eastAsiaTheme="minorEastAsia" w:hAnsiTheme="minorHAnsi" w:cstheme="minorBidi"/>
          <w:sz w:val="22"/>
          <w:szCs w:val="22"/>
        </w:rPr>
      </w:pPr>
      <w:hyperlink w:anchor="_Toc351620455" w:history="1">
        <w:r w:rsidR="00747FA1" w:rsidRPr="0003203D">
          <w:rPr>
            <w:rStyle w:val="Hyperlink"/>
          </w:rPr>
          <w:t>Appendix A: Notes from ROV Camera Live Feed and GA-276 Video</w:t>
        </w:r>
        <w:r w:rsidR="00747FA1">
          <w:rPr>
            <w:webHidden/>
          </w:rPr>
          <w:tab/>
        </w:r>
        <w:r w:rsidR="00747FA1">
          <w:rPr>
            <w:webHidden/>
          </w:rPr>
          <w:fldChar w:fldCharType="begin"/>
        </w:r>
        <w:r w:rsidR="00747FA1">
          <w:rPr>
            <w:webHidden/>
          </w:rPr>
          <w:instrText xml:space="preserve"> PAGEREF _Toc351620455 \h </w:instrText>
        </w:r>
        <w:r w:rsidR="00747FA1">
          <w:rPr>
            <w:webHidden/>
          </w:rPr>
        </w:r>
        <w:r w:rsidR="00747FA1">
          <w:rPr>
            <w:webHidden/>
          </w:rPr>
          <w:fldChar w:fldCharType="separate"/>
        </w:r>
        <w:r w:rsidR="00747FA1">
          <w:rPr>
            <w:webHidden/>
          </w:rPr>
          <w:t>22</w:t>
        </w:r>
        <w:r w:rsidR="00747FA1">
          <w:rPr>
            <w:webHidden/>
          </w:rPr>
          <w:fldChar w:fldCharType="end"/>
        </w:r>
      </w:hyperlink>
    </w:p>
    <w:p w:rsidR="00747FA1" w:rsidRDefault="0040014A">
      <w:pPr>
        <w:pStyle w:val="TOC1"/>
        <w:rPr>
          <w:rFonts w:asciiTheme="minorHAnsi" w:eastAsiaTheme="minorEastAsia" w:hAnsiTheme="minorHAnsi" w:cstheme="minorBidi"/>
          <w:sz w:val="22"/>
          <w:szCs w:val="22"/>
        </w:rPr>
      </w:pPr>
      <w:hyperlink w:anchor="_Toc351620456" w:history="1">
        <w:r w:rsidR="00747FA1" w:rsidRPr="0003203D">
          <w:rPr>
            <w:rStyle w:val="Hyperlink"/>
          </w:rPr>
          <w:t>Appendix B: Daily Survey Log</w:t>
        </w:r>
        <w:r w:rsidR="00747FA1">
          <w:rPr>
            <w:webHidden/>
          </w:rPr>
          <w:tab/>
        </w:r>
        <w:r w:rsidR="00747FA1">
          <w:rPr>
            <w:webHidden/>
          </w:rPr>
          <w:fldChar w:fldCharType="begin"/>
        </w:r>
        <w:r w:rsidR="00747FA1">
          <w:rPr>
            <w:webHidden/>
          </w:rPr>
          <w:instrText xml:space="preserve"> PAGEREF _Toc351620456 \h </w:instrText>
        </w:r>
        <w:r w:rsidR="00747FA1">
          <w:rPr>
            <w:webHidden/>
          </w:rPr>
        </w:r>
        <w:r w:rsidR="00747FA1">
          <w:rPr>
            <w:webHidden/>
          </w:rPr>
          <w:fldChar w:fldCharType="separate"/>
        </w:r>
        <w:r w:rsidR="00747FA1">
          <w:rPr>
            <w:webHidden/>
          </w:rPr>
          <w:t>24</w:t>
        </w:r>
        <w:r w:rsidR="00747FA1">
          <w:rPr>
            <w:webHidden/>
          </w:rPr>
          <w:fldChar w:fldCharType="end"/>
        </w:r>
      </w:hyperlink>
    </w:p>
    <w:p w:rsidR="00747FA1" w:rsidRDefault="0040014A">
      <w:pPr>
        <w:pStyle w:val="TOC1"/>
        <w:rPr>
          <w:rFonts w:asciiTheme="minorHAnsi" w:eastAsiaTheme="minorEastAsia" w:hAnsiTheme="minorHAnsi" w:cstheme="minorBidi"/>
          <w:sz w:val="22"/>
          <w:szCs w:val="22"/>
        </w:rPr>
      </w:pPr>
      <w:hyperlink w:anchor="_Toc351620457" w:history="1">
        <w:r w:rsidR="00747FA1" w:rsidRPr="0003203D">
          <w:rPr>
            <w:rStyle w:val="Hyperlink"/>
          </w:rPr>
          <w:t>Appendix C: Scientific Crew</w:t>
        </w:r>
        <w:r w:rsidR="00747FA1">
          <w:rPr>
            <w:webHidden/>
          </w:rPr>
          <w:tab/>
        </w:r>
        <w:r w:rsidR="00747FA1">
          <w:rPr>
            <w:webHidden/>
          </w:rPr>
          <w:fldChar w:fldCharType="begin"/>
        </w:r>
        <w:r w:rsidR="00747FA1">
          <w:rPr>
            <w:webHidden/>
          </w:rPr>
          <w:instrText xml:space="preserve"> PAGEREF _Toc351620457 \h </w:instrText>
        </w:r>
        <w:r w:rsidR="00747FA1">
          <w:rPr>
            <w:webHidden/>
          </w:rPr>
        </w:r>
        <w:r w:rsidR="00747FA1">
          <w:rPr>
            <w:webHidden/>
          </w:rPr>
          <w:fldChar w:fldCharType="separate"/>
        </w:r>
        <w:r w:rsidR="00747FA1">
          <w:rPr>
            <w:webHidden/>
          </w:rPr>
          <w:t>28</w:t>
        </w:r>
        <w:r w:rsidR="00747FA1">
          <w:rPr>
            <w:webHidden/>
          </w:rPr>
          <w:fldChar w:fldCharType="end"/>
        </w:r>
      </w:hyperlink>
    </w:p>
    <w:p w:rsidR="00747FA1" w:rsidRDefault="0040014A">
      <w:pPr>
        <w:pStyle w:val="TOC1"/>
        <w:rPr>
          <w:rFonts w:asciiTheme="minorHAnsi" w:eastAsiaTheme="minorEastAsia" w:hAnsiTheme="minorHAnsi" w:cstheme="minorBidi"/>
          <w:sz w:val="22"/>
          <w:szCs w:val="22"/>
        </w:rPr>
      </w:pPr>
      <w:hyperlink w:anchor="_Toc351620458" w:history="1">
        <w:r w:rsidR="00747FA1" w:rsidRPr="0003203D">
          <w:rPr>
            <w:rStyle w:val="Hyperlink"/>
          </w:rPr>
          <w:t>Appendix D: Ship Crew</w:t>
        </w:r>
        <w:r w:rsidR="00747FA1">
          <w:rPr>
            <w:webHidden/>
          </w:rPr>
          <w:tab/>
        </w:r>
        <w:r w:rsidR="00747FA1">
          <w:rPr>
            <w:webHidden/>
          </w:rPr>
          <w:fldChar w:fldCharType="begin"/>
        </w:r>
        <w:r w:rsidR="00747FA1">
          <w:rPr>
            <w:webHidden/>
          </w:rPr>
          <w:instrText xml:space="preserve"> PAGEREF _Toc351620458 \h </w:instrText>
        </w:r>
        <w:r w:rsidR="00747FA1">
          <w:rPr>
            <w:webHidden/>
          </w:rPr>
        </w:r>
        <w:r w:rsidR="00747FA1">
          <w:rPr>
            <w:webHidden/>
          </w:rPr>
          <w:fldChar w:fldCharType="separate"/>
        </w:r>
        <w:r w:rsidR="00747FA1">
          <w:rPr>
            <w:webHidden/>
          </w:rPr>
          <w:t>29</w:t>
        </w:r>
        <w:r w:rsidR="00747FA1">
          <w:rPr>
            <w:webHidden/>
          </w:rPr>
          <w:fldChar w:fldCharType="end"/>
        </w:r>
      </w:hyperlink>
    </w:p>
    <w:p w:rsidR="00747FA1" w:rsidRDefault="0040014A">
      <w:pPr>
        <w:pStyle w:val="TOC1"/>
        <w:rPr>
          <w:rFonts w:asciiTheme="minorHAnsi" w:eastAsiaTheme="minorEastAsia" w:hAnsiTheme="minorHAnsi" w:cstheme="minorBidi"/>
          <w:sz w:val="22"/>
          <w:szCs w:val="22"/>
        </w:rPr>
      </w:pPr>
      <w:hyperlink w:anchor="_Toc351620459" w:history="1">
        <w:r w:rsidR="00747FA1" w:rsidRPr="0003203D">
          <w:rPr>
            <w:rStyle w:val="Hyperlink"/>
          </w:rPr>
          <w:t>Appendix E: List of Abbreviations</w:t>
        </w:r>
        <w:r w:rsidR="00747FA1">
          <w:rPr>
            <w:webHidden/>
          </w:rPr>
          <w:tab/>
        </w:r>
        <w:r w:rsidR="00747FA1">
          <w:rPr>
            <w:webHidden/>
          </w:rPr>
          <w:fldChar w:fldCharType="begin"/>
        </w:r>
        <w:r w:rsidR="00747FA1">
          <w:rPr>
            <w:webHidden/>
          </w:rPr>
          <w:instrText xml:space="preserve"> PAGEREF _Toc351620459 \h </w:instrText>
        </w:r>
        <w:r w:rsidR="00747FA1">
          <w:rPr>
            <w:webHidden/>
          </w:rPr>
        </w:r>
        <w:r w:rsidR="00747FA1">
          <w:rPr>
            <w:webHidden/>
          </w:rPr>
          <w:fldChar w:fldCharType="separate"/>
        </w:r>
        <w:r w:rsidR="00747FA1">
          <w:rPr>
            <w:webHidden/>
          </w:rPr>
          <w:t>30</w:t>
        </w:r>
        <w:r w:rsidR="00747FA1">
          <w:rPr>
            <w:webHidden/>
          </w:rPr>
          <w:fldChar w:fldCharType="end"/>
        </w:r>
      </w:hyperlink>
    </w:p>
    <w:p w:rsidR="00747FA1" w:rsidRDefault="0040014A">
      <w:pPr>
        <w:pStyle w:val="TOC1"/>
        <w:rPr>
          <w:rFonts w:asciiTheme="minorHAnsi" w:eastAsiaTheme="minorEastAsia" w:hAnsiTheme="minorHAnsi" w:cstheme="minorBidi"/>
          <w:sz w:val="22"/>
          <w:szCs w:val="22"/>
        </w:rPr>
      </w:pPr>
      <w:hyperlink w:anchor="_Toc351620460" w:history="1">
        <w:r w:rsidR="00747FA1" w:rsidRPr="0003203D">
          <w:rPr>
            <w:rStyle w:val="Hyperlink"/>
          </w:rPr>
          <w:t>Appendix F: Molluscan Species Identifications</w:t>
        </w:r>
        <w:r w:rsidR="00747FA1">
          <w:rPr>
            <w:webHidden/>
          </w:rPr>
          <w:tab/>
        </w:r>
        <w:r w:rsidR="00747FA1">
          <w:rPr>
            <w:webHidden/>
          </w:rPr>
          <w:fldChar w:fldCharType="begin"/>
        </w:r>
        <w:r w:rsidR="00747FA1">
          <w:rPr>
            <w:webHidden/>
          </w:rPr>
          <w:instrText xml:space="preserve"> PAGEREF _Toc351620460 \h </w:instrText>
        </w:r>
        <w:r w:rsidR="00747FA1">
          <w:rPr>
            <w:webHidden/>
          </w:rPr>
        </w:r>
        <w:r w:rsidR="00747FA1">
          <w:rPr>
            <w:webHidden/>
          </w:rPr>
          <w:fldChar w:fldCharType="separate"/>
        </w:r>
        <w:r w:rsidR="00747FA1">
          <w:rPr>
            <w:webHidden/>
          </w:rPr>
          <w:t>31</w:t>
        </w:r>
        <w:r w:rsidR="00747FA1">
          <w:rPr>
            <w:webHidden/>
          </w:rPr>
          <w:fldChar w:fldCharType="end"/>
        </w:r>
      </w:hyperlink>
    </w:p>
    <w:p w:rsidR="00B9182E" w:rsidRDefault="00B9182E" w:rsidP="00B9182E">
      <w:pPr>
        <w:pStyle w:val="BodyText"/>
      </w:pPr>
      <w:r>
        <w:fldChar w:fldCharType="end"/>
      </w:r>
      <w:r>
        <w:br w:type="page"/>
      </w:r>
    </w:p>
    <w:p w:rsidR="00B9182E" w:rsidRDefault="00B9182E" w:rsidP="00B9182E">
      <w:pPr>
        <w:pStyle w:val="BodyText"/>
      </w:pPr>
    </w:p>
    <w:p w:rsidR="00B9182E" w:rsidRPr="00B9182E" w:rsidRDefault="00B9182E" w:rsidP="00B9182E">
      <w:pPr>
        <w:pStyle w:val="BodyText"/>
        <w:sectPr w:rsidR="00B9182E" w:rsidRPr="00B9182E" w:rsidSect="00A8174F">
          <w:headerReference w:type="default" r:id="rId16"/>
          <w:footerReference w:type="even" r:id="rId17"/>
          <w:footerReference w:type="default" r:id="rId18"/>
          <w:pgSz w:w="11907" w:h="16840" w:code="9"/>
          <w:pgMar w:top="1985" w:right="1418" w:bottom="1418" w:left="1418" w:header="720" w:footer="397" w:gutter="0"/>
          <w:pgNumType w:fmt="lowerRoman" w:start="3"/>
          <w:cols w:space="720"/>
          <w:docGrid w:linePitch="272"/>
        </w:sectPr>
      </w:pPr>
    </w:p>
    <w:p w:rsidR="00180591" w:rsidRDefault="00FE41CD" w:rsidP="00D3663E">
      <w:pPr>
        <w:pStyle w:val="Heading1"/>
      </w:pPr>
      <w:bookmarkStart w:id="0" w:name="_Toc351620435"/>
      <w:r w:rsidRPr="00D3663E">
        <w:lastRenderedPageBreak/>
        <w:t>Executive Summary</w:t>
      </w:r>
      <w:bookmarkEnd w:id="0"/>
    </w:p>
    <w:p w:rsidR="00180591" w:rsidRDefault="00F068E9" w:rsidP="00CF4D1C">
      <w:pPr>
        <w:pStyle w:val="BodyText"/>
      </w:pPr>
      <w:r>
        <w:t>The North Marine R</w:t>
      </w:r>
      <w:r w:rsidR="00945DB7" w:rsidRPr="00AA11F1">
        <w:t xml:space="preserve">egion of Australia </w:t>
      </w:r>
      <w:r w:rsidR="00945DB7">
        <w:t>includes al</w:t>
      </w:r>
      <w:r w:rsidR="00945DB7" w:rsidRPr="00AA11F1">
        <w:t xml:space="preserve">l Commonwealth waters from the Northern Territory-Western Australia border in the Joseph Bonaparte Gulf </w:t>
      </w:r>
      <w:r w:rsidR="00A26E36">
        <w:t xml:space="preserve">and Timor Sea </w:t>
      </w:r>
      <w:r w:rsidR="00945DB7" w:rsidRPr="00AA11F1">
        <w:t>to the western side of Cape York</w:t>
      </w:r>
      <w:r w:rsidR="00945DB7">
        <w:t xml:space="preserve"> and </w:t>
      </w:r>
      <w:r w:rsidR="00945DB7" w:rsidRPr="00AA11F1">
        <w:t>has been identified as an area in which comparatively little is known about marine biodiversity</w:t>
      </w:r>
      <w:r w:rsidR="00945DB7">
        <w:t xml:space="preserve">. A network of Commonwealth Marine Reserves (CMRs) has been </w:t>
      </w:r>
      <w:r w:rsidR="00354FAE">
        <w:t>finalised</w:t>
      </w:r>
      <w:r w:rsidR="00F54ED8">
        <w:t xml:space="preserve"> in the </w:t>
      </w:r>
      <w:r>
        <w:t>North Marine R</w:t>
      </w:r>
      <w:r w:rsidRPr="00AA11F1">
        <w:t>egion</w:t>
      </w:r>
      <w:r w:rsidR="00125062">
        <w:t xml:space="preserve"> to protect representative physical and biological features</w:t>
      </w:r>
      <w:r w:rsidR="006A006B">
        <w:t>. B</w:t>
      </w:r>
      <w:r w:rsidR="00945DB7">
        <w:t xml:space="preserve">iological data </w:t>
      </w:r>
      <w:r w:rsidR="00D3663E">
        <w:t>are</w:t>
      </w:r>
      <w:r w:rsidR="006A006B">
        <w:t xml:space="preserve"> sparse in parts of the region but </w:t>
      </w:r>
      <w:r w:rsidR="00747FA1">
        <w:t>are</w:t>
      </w:r>
      <w:r w:rsidR="006A006B">
        <w:t xml:space="preserve"> required</w:t>
      </w:r>
      <w:r w:rsidR="00945DB7">
        <w:t xml:space="preserve"> in order to effectively manage and monitor the CMRs. </w:t>
      </w:r>
      <w:r w:rsidR="00945DB7" w:rsidRPr="00AA11F1">
        <w:t xml:space="preserve">Baseline information about broad community and habitat types, as well as species inventories, will be valuable to </w:t>
      </w:r>
      <w:r w:rsidR="006A006B">
        <w:t xml:space="preserve">inform current and future management plans, to </w:t>
      </w:r>
      <w:r w:rsidR="00945DB7" w:rsidRPr="00AA11F1">
        <w:t>detect change a</w:t>
      </w:r>
      <w:r>
        <w:t>s part of a monitoring program</w:t>
      </w:r>
      <w:r w:rsidR="006A006B">
        <w:t>,</w:t>
      </w:r>
      <w:r>
        <w:t xml:space="preserve"> and to </w:t>
      </w:r>
      <w:r w:rsidR="00945DB7" w:rsidRPr="00AA11F1">
        <w:t>identify significant species (e.g. threatened or listed species).</w:t>
      </w:r>
      <w:r w:rsidR="007819D4">
        <w:t xml:space="preserve"> In addition, such species inventories can contribute to natural products research, as many marine invertebrates have been identified as a source of bioactive compounds </w:t>
      </w:r>
      <w:r w:rsidR="00ED3B83" w:rsidRPr="00AA11F1">
        <w:t>which can be used for a range of pharmaceutical, cosmetic, and industrial applications</w:t>
      </w:r>
      <w:r w:rsidR="007819D4">
        <w:t>.</w:t>
      </w:r>
    </w:p>
    <w:p w:rsidR="00180591" w:rsidRDefault="00F068E9" w:rsidP="00CF4D1C">
      <w:pPr>
        <w:pStyle w:val="BodyText"/>
      </w:pPr>
      <w:r>
        <w:t>The Museum and Art Gallery of the Northern Territory (MAGNT), in collaboration with Geoscience Australia, the NT government, and the Australian Institute of Marine Science (AIMS)</w:t>
      </w:r>
      <w:r w:rsidR="00A72269">
        <w:t xml:space="preserve"> undertook a biological data acquisition program as part of the transit of the </w:t>
      </w:r>
      <w:r w:rsidR="00A72269" w:rsidRPr="0044453F">
        <w:rPr>
          <w:rStyle w:val="Italic"/>
        </w:rPr>
        <w:t xml:space="preserve">R.V. Southern Surveyor </w:t>
      </w:r>
      <w:r w:rsidR="00A72269">
        <w:t>between Darwin and Cairns</w:t>
      </w:r>
      <w:r>
        <w:t>,</w:t>
      </w:r>
      <w:r w:rsidR="00A72269">
        <w:t xml:space="preserve"> 15-24 October 2012. Th</w:t>
      </w:r>
      <w:r w:rsidR="00A72269" w:rsidRPr="00AA11F1">
        <w:t xml:space="preserve">e overarching aim of this </w:t>
      </w:r>
      <w:r w:rsidR="00A72269">
        <w:t xml:space="preserve">program was </w:t>
      </w:r>
      <w:r w:rsidR="00A72269" w:rsidRPr="00AA11F1">
        <w:t xml:space="preserve">to </w:t>
      </w:r>
      <w:r w:rsidR="00A72269">
        <w:t xml:space="preserve">use an ROV and benthic sled to </w:t>
      </w:r>
      <w:r w:rsidR="00A72269" w:rsidRPr="00AA11F1">
        <w:t xml:space="preserve">collect benthic marine </w:t>
      </w:r>
      <w:r w:rsidR="00A72269">
        <w:t xml:space="preserve">information and </w:t>
      </w:r>
      <w:r w:rsidR="00A72269" w:rsidRPr="00AA11F1">
        <w:t>specimens for biodiversity and biodiscovery research</w:t>
      </w:r>
      <w:r w:rsidR="00A72269">
        <w:t xml:space="preserve"> in areas previously mapped by Geoscience Australia </w:t>
      </w:r>
      <w:r w:rsidR="00A26E36">
        <w:t xml:space="preserve">in 2005 </w:t>
      </w:r>
      <w:r w:rsidR="00A72269">
        <w:t>during survey GA-276, including a bank (Area I) and terrace/hole feature within the Wessel Islands CMR (Area II)</w:t>
      </w:r>
      <w:r w:rsidR="00A72269" w:rsidRPr="00AA11F1">
        <w:t xml:space="preserve">. </w:t>
      </w:r>
      <w:r w:rsidR="00A72269">
        <w:t>T</w:t>
      </w:r>
      <w:r w:rsidR="00A72269" w:rsidRPr="00AA11F1">
        <w:t>his study focuses on sessile invertebrates such as sponges and octocorals due to their ecological importance as habitat providers and their chemical importance as sources of marine natural products and medicines.</w:t>
      </w:r>
    </w:p>
    <w:p w:rsidR="00180591" w:rsidRDefault="008D2F93" w:rsidP="00CF4D1C">
      <w:pPr>
        <w:pStyle w:val="BodyText"/>
      </w:pPr>
      <w:r w:rsidRPr="00FB709C">
        <w:t xml:space="preserve">In less than 24 hours of sampling effort, 261 voucher specimens </w:t>
      </w:r>
      <w:r w:rsidR="00A26E36">
        <w:t xml:space="preserve">were collected </w:t>
      </w:r>
      <w:r w:rsidR="00F068E9">
        <w:t>to</w:t>
      </w:r>
      <w:r w:rsidRPr="00FB709C">
        <w:t xml:space="preserve"> be used for biodiversity and natural products research.</w:t>
      </w:r>
      <w:r w:rsidR="00180591">
        <w:t xml:space="preserve"> </w:t>
      </w:r>
      <w:r w:rsidRPr="00FB709C">
        <w:t xml:space="preserve">A total of 49 samples </w:t>
      </w:r>
      <w:r w:rsidR="00D3663E">
        <w:t>is</w:t>
      </w:r>
      <w:r w:rsidRPr="00FB709C">
        <w:t xml:space="preserve"> to be lodged at the A</w:t>
      </w:r>
      <w:r w:rsidR="00A26E36">
        <w:t xml:space="preserve">ustralian </w:t>
      </w:r>
      <w:r w:rsidRPr="00FB709C">
        <w:t>B</w:t>
      </w:r>
      <w:r w:rsidR="00A26E36">
        <w:t xml:space="preserve">ioresources </w:t>
      </w:r>
      <w:r w:rsidRPr="00FB709C">
        <w:t>L</w:t>
      </w:r>
      <w:r w:rsidR="00A26E36">
        <w:t>ibrary</w:t>
      </w:r>
      <w:r w:rsidRPr="00FB709C">
        <w:t>, and samples with weights larger than 300 g will be sent to the N</w:t>
      </w:r>
      <w:r w:rsidR="00A26E36">
        <w:t xml:space="preserve">ational </w:t>
      </w:r>
      <w:r w:rsidRPr="00FB709C">
        <w:t>C</w:t>
      </w:r>
      <w:r w:rsidR="00A26E36">
        <w:t xml:space="preserve">ancer </w:t>
      </w:r>
      <w:r w:rsidRPr="00FB709C">
        <w:t>I</w:t>
      </w:r>
      <w:r w:rsidR="00A26E36">
        <w:t>nstitute</w:t>
      </w:r>
      <w:r w:rsidRPr="00FB709C">
        <w:t xml:space="preserve"> for screening of active compounds against cancer and HIV. </w:t>
      </w:r>
      <w:r w:rsidR="00A72269" w:rsidRPr="00FB709C">
        <w:t>Sponges were the most abundant group collected</w:t>
      </w:r>
      <w:r w:rsidR="00A26E36">
        <w:t>,</w:t>
      </w:r>
      <w:r w:rsidR="00A72269" w:rsidRPr="00FB709C">
        <w:t xml:space="preserve"> based on both biomass (~ 139 kg) and number of voucher specimens (93),</w:t>
      </w:r>
      <w:r w:rsidR="00180591">
        <w:t xml:space="preserve"> </w:t>
      </w:r>
      <w:r w:rsidR="00A72269" w:rsidRPr="00FB709C">
        <w:t>followed by cnidarians (30 kg, 73 vouchers), particularly hard corals (23 kg, 11 vouchers).</w:t>
      </w:r>
      <w:r w:rsidR="00A72269">
        <w:t xml:space="preserve"> </w:t>
      </w:r>
      <w:r w:rsidR="00A26E36">
        <w:t>T</w:t>
      </w:r>
      <w:r w:rsidR="00A72269" w:rsidRPr="00FB709C">
        <w:t xml:space="preserve">he top of the bank </w:t>
      </w:r>
      <w:r w:rsidR="00A72269">
        <w:t xml:space="preserve">in Area I </w:t>
      </w:r>
      <w:r w:rsidR="00A72269" w:rsidRPr="00FB709C">
        <w:t>ha</w:t>
      </w:r>
      <w:r w:rsidR="00A26E36">
        <w:t>s</w:t>
      </w:r>
      <w:r w:rsidR="00A72269" w:rsidRPr="00FB709C">
        <w:t xml:space="preserve"> a seemingly diverse and abundant sessile invertebrate community, with consistent patchy occurrence of sponges, octocorals, and hard corals.</w:t>
      </w:r>
      <w:r w:rsidR="00A72269">
        <w:t xml:space="preserve"> </w:t>
      </w:r>
      <w:r w:rsidR="00A72269" w:rsidRPr="00FB709C">
        <w:t xml:space="preserve">The terrace </w:t>
      </w:r>
      <w:r w:rsidR="00A72269">
        <w:t xml:space="preserve">in Area II </w:t>
      </w:r>
      <w:r w:rsidR="00A72269" w:rsidRPr="00FB709C">
        <w:t>supports moderate densities of sponges and octoco</w:t>
      </w:r>
      <w:r w:rsidR="00A72269">
        <w:t xml:space="preserve">rals, while the adjacent </w:t>
      </w:r>
      <w:r w:rsidR="00A72269" w:rsidRPr="00FB709C">
        <w:t xml:space="preserve">deep hole at ~ 100 m </w:t>
      </w:r>
      <w:r w:rsidR="00A26E36">
        <w:t>is</w:t>
      </w:r>
      <w:r w:rsidR="00A72269" w:rsidRPr="00FB709C">
        <w:t xml:space="preserve"> covered with muddy gravel and </w:t>
      </w:r>
      <w:r w:rsidR="00A72269">
        <w:t xml:space="preserve">supports </w:t>
      </w:r>
      <w:r w:rsidR="00A72269" w:rsidRPr="00FB709C">
        <w:t xml:space="preserve">scattered </w:t>
      </w:r>
      <w:r w:rsidR="00A72269">
        <w:t xml:space="preserve">mobile and sedentary </w:t>
      </w:r>
      <w:r w:rsidR="00A72269" w:rsidRPr="00FB709C">
        <w:t>invertebrates, of which crinoids dominate</w:t>
      </w:r>
      <w:r w:rsidR="00A72269">
        <w:t xml:space="preserve">, as well as </w:t>
      </w:r>
      <w:r w:rsidR="00A72269" w:rsidRPr="00FB709C">
        <w:t>skates a</w:t>
      </w:r>
      <w:r w:rsidR="00A72269">
        <w:t>nd numerous small demersal fish</w:t>
      </w:r>
      <w:r w:rsidR="00A72269" w:rsidRPr="00FB709C">
        <w:t>.</w:t>
      </w:r>
    </w:p>
    <w:p w:rsidR="00180591" w:rsidRDefault="00F068E9" w:rsidP="00CF4D1C">
      <w:pPr>
        <w:pStyle w:val="BodyText"/>
      </w:pPr>
      <w:r>
        <w:t xml:space="preserve">Habitat characterisations and species identifications from this survey will be </w:t>
      </w:r>
      <w:r w:rsidR="00354FAE">
        <w:t xml:space="preserve">archived at Geoscience Australia and </w:t>
      </w:r>
      <w:r>
        <w:t xml:space="preserve">used to support ongoing biodiversity research in northern Australia, </w:t>
      </w:r>
      <w:r w:rsidR="00C111A6">
        <w:t xml:space="preserve">as well as to inform the </w:t>
      </w:r>
      <w:r>
        <w:t xml:space="preserve">marine management plan </w:t>
      </w:r>
      <w:r w:rsidR="00C111A6">
        <w:t xml:space="preserve">and marine monitoring </w:t>
      </w:r>
      <w:r>
        <w:t>for this region.</w:t>
      </w:r>
    </w:p>
    <w:p w:rsidR="00180591" w:rsidRDefault="00FE41CD" w:rsidP="00B9182E">
      <w:pPr>
        <w:pStyle w:val="Heading1numbered"/>
      </w:pPr>
      <w:bookmarkStart w:id="1" w:name="_Toc351620436"/>
      <w:r w:rsidRPr="00D3663E">
        <w:lastRenderedPageBreak/>
        <w:t>Introduction</w:t>
      </w:r>
      <w:bookmarkEnd w:id="1"/>
    </w:p>
    <w:p w:rsidR="00180591" w:rsidRDefault="00FE41CD" w:rsidP="00B9182E">
      <w:pPr>
        <w:pStyle w:val="Heading2numbered"/>
      </w:pPr>
      <w:bookmarkStart w:id="2" w:name="_Toc351620437"/>
      <w:r w:rsidRPr="00D3663E">
        <w:t xml:space="preserve">Biodiversity and Epibenthos of </w:t>
      </w:r>
      <w:r w:rsidR="00747FA1">
        <w:t>N</w:t>
      </w:r>
      <w:r w:rsidRPr="00D3663E">
        <w:t>orthern Australia</w:t>
      </w:r>
      <w:bookmarkEnd w:id="2"/>
    </w:p>
    <w:p w:rsidR="00180591" w:rsidRDefault="00FE41CD" w:rsidP="00B12345">
      <w:pPr>
        <w:pStyle w:val="BodyText"/>
      </w:pPr>
      <w:r w:rsidRPr="00AA11F1">
        <w:t xml:space="preserve">The </w:t>
      </w:r>
      <w:r w:rsidR="003772BE">
        <w:t>North Marine R</w:t>
      </w:r>
      <w:r w:rsidR="003772BE" w:rsidRPr="00AA11F1">
        <w:t xml:space="preserve">egion </w:t>
      </w:r>
      <w:r w:rsidRPr="00AA11F1">
        <w:t xml:space="preserve">of Australia includes all Commonwealth waters from the Northern Territory-Western Australia border in the Joseph Bonaparte Gulf </w:t>
      </w:r>
      <w:r w:rsidR="00815FC0">
        <w:t xml:space="preserve">and Timor Sea </w:t>
      </w:r>
      <w:r w:rsidRPr="00AA11F1">
        <w:t>to the western side of C</w:t>
      </w:r>
      <w:r w:rsidR="003772BE">
        <w:t>ape York and covers approximately 715,</w:t>
      </w:r>
      <w:r w:rsidRPr="00AA11F1">
        <w:t>000 km</w:t>
      </w:r>
      <w:r w:rsidRPr="00EB3649">
        <w:rPr>
          <w:rStyle w:val="Superscript"/>
        </w:rPr>
        <w:t>2</w:t>
      </w:r>
      <w:r w:rsidRPr="00AA11F1">
        <w:t xml:space="preserve"> of marine environment. It is an area of high species richness but low endemism (</w:t>
      </w:r>
      <w:r w:rsidR="00945DB7">
        <w:t>Commonwealth of Australia</w:t>
      </w:r>
      <w:r w:rsidRPr="00AA11F1">
        <w:t xml:space="preserve">, 2008), meaning that although the north region supports many species, these species are not unique to the region. Compared to other parts of the world, the </w:t>
      </w:r>
      <w:r w:rsidR="003772BE">
        <w:t>North Marine R</w:t>
      </w:r>
      <w:r w:rsidR="003772BE" w:rsidRPr="00AA11F1">
        <w:t xml:space="preserve">egion </w:t>
      </w:r>
      <w:r w:rsidRPr="00AA11F1">
        <w:t>has been recognised as one of the last remaining shallow-water tropical areas that is still almost pristine (Hill, 1994; Veron, 2004). Detailed studies have been conducted on seabed habitats and biological communities of the northern region, including Big Bank Shoals (Heyward et al., 1997), Sahul Shelf (Hooper, 1994; Wienberg et al., 2010), Joseph Bonaparte Gulf (Przeslawski et al., 2011), the Gulf of Carpentaria (Long and Poiner, 1994; Post, 2008), and the Arafura Sea (Wilson, 2010). For other northern marine regions such as the tract between Darwin and the Wessel Islands (off the coast of Arnehm Land</w:t>
      </w:r>
      <w:r w:rsidR="00D3663E">
        <w:t>), almost no biological data are</w:t>
      </w:r>
      <w:r w:rsidRPr="00AA11F1">
        <w:t xml:space="preserve"> available (Hooper and Ekins, 2004).</w:t>
      </w:r>
    </w:p>
    <w:p w:rsidR="00180591" w:rsidRDefault="00945DB7" w:rsidP="00CF4D1C">
      <w:pPr>
        <w:pStyle w:val="BodyText"/>
      </w:pPr>
      <w:r w:rsidRPr="00CF4D1C">
        <w:t xml:space="preserve">As a whole, the northern marine </w:t>
      </w:r>
      <w:r w:rsidR="00FE41CD" w:rsidRPr="00CF4D1C">
        <w:t>region of Australia has been identified as an area in which comparatively little is known about marine biodiversity (</w:t>
      </w:r>
      <w:r w:rsidRPr="00CF4D1C">
        <w:t>Commonwealth of Australia</w:t>
      </w:r>
      <w:r w:rsidR="00FE41CD" w:rsidRPr="00CF4D1C">
        <w:t xml:space="preserve">, 2008). For example, a growing catalogue of sponge species and associated biodiversity patterns exists for northwestern Australia (Heyward et al., 2010; </w:t>
      </w:r>
      <w:r w:rsidR="00AA11F1" w:rsidRPr="00CF4D1C">
        <w:t>Schönberg</w:t>
      </w:r>
      <w:r w:rsidR="00FE41CD" w:rsidRPr="00CF4D1C">
        <w:t xml:space="preserve"> and Fromont, 2011) and the Great Barrier Reef (Wilkinson and Cheshire, 1989; Fromont, 1994; Sutcliffe et al., 2010), but there is a large knowledge gap about sponge communities in northern Australia</w:t>
      </w:r>
      <w:r w:rsidR="00815FC0" w:rsidRPr="00CF4D1C">
        <w:t>. O</w:t>
      </w:r>
      <w:r w:rsidR="00FE41CD" w:rsidRPr="00CF4D1C">
        <w:t xml:space="preserve">nly 12% of selected publications on Australian sponge </w:t>
      </w:r>
      <w:r w:rsidR="00815FC0" w:rsidRPr="00CF4D1C">
        <w:t>biodiversity represent</w:t>
      </w:r>
      <w:r w:rsidR="00FE41CD" w:rsidRPr="00CF4D1C">
        <w:t xml:space="preserve"> northern Australia (</w:t>
      </w:r>
      <w:r w:rsidR="00AA11F1" w:rsidRPr="00CF4D1C">
        <w:t>Schönberg</w:t>
      </w:r>
      <w:r w:rsidR="00FE41CD" w:rsidRPr="00CF4D1C">
        <w:t xml:space="preserve"> and Fromont, 2011). This is surprising considering that the area between the eastern Joseph Bonaparte Gulf and the Wessel Islands has been identified as a sponge biodiversity hotspot (Hooper and Ekins, 2004), and the Wessel Islands are known for high endemism and a distinct biogeographical boundary for sponge taxa (</w:t>
      </w:r>
      <w:r w:rsidRPr="00CF4D1C">
        <w:t>Commonwealth of Australia</w:t>
      </w:r>
      <w:r w:rsidR="00FE41CD" w:rsidRPr="00CF4D1C">
        <w:t xml:space="preserve">, 2008). To help address such biological knowledge gaps, the Australian north marine region has been </w:t>
      </w:r>
      <w:r w:rsidR="003772BE" w:rsidRPr="00CF4D1C">
        <w:t>selected</w:t>
      </w:r>
      <w:r w:rsidR="00FE41CD" w:rsidRPr="00CF4D1C">
        <w:t xml:space="preserve"> as an area of focus for the NERP Marine Biodiversity Hub (</w:t>
      </w:r>
      <w:hyperlink r:id="rId19" w:tooltip="NERP Marine biodiversity hub website" w:history="1">
        <w:r w:rsidR="00FE41CD" w:rsidRPr="00AA11F1">
          <w:rPr>
            <w:rStyle w:val="Hyperlink"/>
            <w:szCs w:val="21"/>
          </w:rPr>
          <w:t>www.nerpmarine.edu.au</w:t>
        </w:r>
      </w:hyperlink>
      <w:r w:rsidR="00FE41CD" w:rsidRPr="00AA11F1">
        <w:t>).</w:t>
      </w:r>
    </w:p>
    <w:p w:rsidR="00FE41CD" w:rsidRDefault="00815FC0" w:rsidP="00B12345">
      <w:pPr>
        <w:pStyle w:val="BodyText"/>
      </w:pPr>
      <w:r>
        <w:t xml:space="preserve">In November 2012, </w:t>
      </w:r>
      <w:r w:rsidR="003772BE" w:rsidRPr="00AA11F1">
        <w:t>the Department of Sustainability Environment, Water, Populations and Communities (SEWPaC)</w:t>
      </w:r>
      <w:r w:rsidR="003772BE">
        <w:t xml:space="preserve"> </w:t>
      </w:r>
      <w:r w:rsidR="00354FAE">
        <w:t>finalised</w:t>
      </w:r>
      <w:r w:rsidR="00FE41CD" w:rsidRPr="00AA11F1">
        <w:t xml:space="preserve"> the Commonwealth Marine Reserve (CMR) network which includes reserves throughout the northern bioregion (Fig. 1.1). In the absence of comprehensive biological data, most of these reserves </w:t>
      </w:r>
      <w:r w:rsidR="003772BE">
        <w:t xml:space="preserve">were designed to include </w:t>
      </w:r>
      <w:r w:rsidR="00FE41CD" w:rsidRPr="00AA11F1">
        <w:t xml:space="preserve">key ecological features (KEFs) (Falkner et al 2009), defined as elements considered to be of regional importance </w:t>
      </w:r>
      <w:r w:rsidR="003772BE">
        <w:t>in terms</w:t>
      </w:r>
      <w:r w:rsidR="00354FAE">
        <w:t xml:space="preserve"> of </w:t>
      </w:r>
      <w:r w:rsidR="00354FAE" w:rsidRPr="00AA11F1">
        <w:t>biodiversity</w:t>
      </w:r>
      <w:r w:rsidR="00FE41CD" w:rsidRPr="00AA11F1">
        <w:t xml:space="preserve"> or ecosystem function and integrity (</w:t>
      </w:r>
      <w:r w:rsidR="00945DB7">
        <w:t>Commonwealth of Australia</w:t>
      </w:r>
      <w:r w:rsidR="00FE41CD" w:rsidRPr="00AA11F1">
        <w:t>, 2008).</w:t>
      </w:r>
      <w:r w:rsidR="008C4FD0">
        <w:t xml:space="preserve"> However, species-level</w:t>
      </w:r>
      <w:r w:rsidR="00FE41CD" w:rsidRPr="00AA11F1">
        <w:t xml:space="preserve"> biological data will be crucial for their management and monitoring. Baseline information about broad community and habitat types, as well as species inventories, will be valuable to detect change as part of a monitoring program, as well as identify significant species (e.g. threatened or listed species).</w:t>
      </w:r>
      <w:r w:rsidR="00211675">
        <w:t xml:space="preserve"> </w:t>
      </w:r>
      <w:r w:rsidR="008C4FD0">
        <w:t>O</w:t>
      </w:r>
      <w:r w:rsidR="00211675">
        <w:t>pportunistic sampling</w:t>
      </w:r>
      <w:r w:rsidR="008C4FD0">
        <w:t>, as occurred on this survey,</w:t>
      </w:r>
      <w:r w:rsidR="00211675">
        <w:t xml:space="preserve"> remains </w:t>
      </w:r>
      <w:r w:rsidR="002E4C90">
        <w:t xml:space="preserve">a key source of </w:t>
      </w:r>
      <w:r w:rsidR="00211675">
        <w:t xml:space="preserve">information about </w:t>
      </w:r>
      <w:r w:rsidR="00F536B5">
        <w:t>community assemblages in a given area.</w:t>
      </w:r>
    </w:p>
    <w:p w:rsidR="00F536B5" w:rsidRPr="00211675" w:rsidRDefault="00F536B5" w:rsidP="00B12345">
      <w:pPr>
        <w:pStyle w:val="BodyText"/>
        <w:sectPr w:rsidR="00F536B5" w:rsidRPr="00211675" w:rsidSect="00A8174F">
          <w:footerReference w:type="even" r:id="rId20"/>
          <w:footerReference w:type="default" r:id="rId21"/>
          <w:pgSz w:w="11907" w:h="16840" w:code="9"/>
          <w:pgMar w:top="1985" w:right="1418" w:bottom="1418" w:left="1418" w:header="720" w:footer="397" w:gutter="0"/>
          <w:pgNumType w:start="1"/>
          <w:cols w:space="720"/>
        </w:sectPr>
      </w:pPr>
    </w:p>
    <w:p w:rsidR="007A3CCE" w:rsidRPr="00B12345" w:rsidRDefault="00060B92" w:rsidP="0044453F">
      <w:pPr>
        <w:pStyle w:val="FiguresandImagescentred"/>
      </w:pPr>
      <w:r>
        <w:rPr>
          <w:noProof/>
        </w:rPr>
        <w:lastRenderedPageBreak/>
        <w:drawing>
          <wp:inline distT="0" distB="0" distL="0" distR="0" wp14:anchorId="011A55A5" wp14:editId="6A544187">
            <wp:extent cx="5991225" cy="4657725"/>
            <wp:effectExtent l="0" t="0" r="0" b="0"/>
            <wp:docPr id="7" name="Picture 7" descr="This image shows a map of northern Australia, in which previous survey areas are located in the eastern Joseph Bonaparte Gulf, east of Darwin. The survey areas for the current study are located to the west of Darwin, offshore of Arnehm Land and near the Wessel Islands. Commonwealth Marine Reserves are also shown with their associated IUCN zoning. On the current survey, Area II overlaps with the Wessel Island CMR which is zones as a Marine National Park (IUCN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mage shows a map of northern Australia, in which previous survey areas are located in the eastern Joseph Bonaparte Gulf, east of Darwin. The survey areas for the current study are located to the west of Darwin, offshore of Arnehm Land and near the Wessel Islands. Commonwealth Marine Reserves are also shown with their associated IUCN zoning. On the current survey, Area II overlaps with the Wessel Island CMR which is zones as a Marine National Park (IUCN I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1225" cy="4657725"/>
                    </a:xfrm>
                    <a:prstGeom prst="rect">
                      <a:avLst/>
                    </a:prstGeom>
                    <a:noFill/>
                    <a:ln>
                      <a:noFill/>
                    </a:ln>
                  </pic:spPr>
                </pic:pic>
              </a:graphicData>
            </a:graphic>
          </wp:inline>
        </w:drawing>
      </w:r>
    </w:p>
    <w:p w:rsidR="00FE41CD" w:rsidRPr="00D3663E" w:rsidRDefault="00FE41CD" w:rsidP="005F4CDD">
      <w:pPr>
        <w:pStyle w:val="Caption"/>
      </w:pPr>
      <w:r w:rsidRPr="0044453F">
        <w:rPr>
          <w:rStyle w:val="Captionbold"/>
        </w:rPr>
        <w:t>Figure 1.1:</w:t>
      </w:r>
      <w:r w:rsidRPr="00B12345">
        <w:t xml:space="preserve"> Map of northern Australia </w:t>
      </w:r>
      <w:r w:rsidR="00825048" w:rsidRPr="00B12345">
        <w:t xml:space="preserve">showing </w:t>
      </w:r>
      <w:r w:rsidRPr="00B12345">
        <w:t>voyage track, survey areas, and drifter release location. Commonwealth Marine Reserves and previous GA surveys in the area are also marked.</w:t>
      </w:r>
    </w:p>
    <w:p w:rsidR="00FE41CD" w:rsidRDefault="00FE41CD" w:rsidP="00FE41CD">
      <w:pPr>
        <w:sectPr w:rsidR="00FE41CD" w:rsidSect="00A35F2E">
          <w:footerReference w:type="default" r:id="rId23"/>
          <w:pgSz w:w="16840" w:h="11907" w:orient="landscape" w:code="9"/>
          <w:pgMar w:top="1701" w:right="1418" w:bottom="1418" w:left="1418" w:header="720" w:footer="397" w:gutter="0"/>
          <w:cols w:space="720"/>
        </w:sectPr>
      </w:pPr>
    </w:p>
    <w:p w:rsidR="00180591" w:rsidRDefault="00FE41CD" w:rsidP="00CF4D1C">
      <w:pPr>
        <w:pStyle w:val="BodyText"/>
      </w:pPr>
      <w:r w:rsidRPr="00AA11F1">
        <w:lastRenderedPageBreak/>
        <w:t>Large sessile invertebrates</w:t>
      </w:r>
      <w:r w:rsidR="00825048">
        <w:t xml:space="preserve"> such as sponges, corals, ascidians, and bryozoans</w:t>
      </w:r>
      <w:r w:rsidRPr="00AA11F1">
        <w:t xml:space="preserve"> play an important role in the ecosystem </w:t>
      </w:r>
      <w:r w:rsidR="00825048">
        <w:t xml:space="preserve">of these northern waters </w:t>
      </w:r>
      <w:r w:rsidRPr="00AA11F1">
        <w:t xml:space="preserve">and are therefore targeted in the current survey. </w:t>
      </w:r>
      <w:r w:rsidR="00825048">
        <w:t>In particular, s</w:t>
      </w:r>
      <w:r w:rsidRPr="00AA11F1">
        <w:t>ponges and octocorals play key ecological roles including those related to substrate modification, nutrient cycling, habitat provision, and microbial associations (Bell, 2008). Since sponges represent one of the major habitat-forming taxa on the seafloor, their distribution can be an indicator of overall biodiversity (Przeslawski et al., 2011).</w:t>
      </w:r>
    </w:p>
    <w:p w:rsidR="00180591" w:rsidRDefault="00FE41CD" w:rsidP="00B9182E">
      <w:pPr>
        <w:pStyle w:val="Heading2numbered"/>
      </w:pPr>
      <w:bookmarkStart w:id="3" w:name="_Toc351620438"/>
      <w:r w:rsidRPr="00D3663E">
        <w:t xml:space="preserve">Biodiscovery and </w:t>
      </w:r>
      <w:r w:rsidR="00747FA1">
        <w:t>M</w:t>
      </w:r>
      <w:r w:rsidRPr="00D3663E">
        <w:t xml:space="preserve">arine </w:t>
      </w:r>
      <w:r w:rsidR="00747FA1">
        <w:t>B</w:t>
      </w:r>
      <w:r w:rsidRPr="00D3663E">
        <w:t xml:space="preserve">ioactive </w:t>
      </w:r>
      <w:r w:rsidR="00747FA1">
        <w:t>C</w:t>
      </w:r>
      <w:r w:rsidRPr="00D3663E">
        <w:t>ompounds</w:t>
      </w:r>
      <w:bookmarkEnd w:id="3"/>
    </w:p>
    <w:p w:rsidR="00180591" w:rsidRDefault="00FE41CD" w:rsidP="00CF4D1C">
      <w:pPr>
        <w:pStyle w:val="BodyText"/>
      </w:pPr>
      <w:r w:rsidRPr="00AA11F1">
        <w:t>Marine organisms are a rich source of bioactive compounds which can be used for a range of pharmaceutical, cosmetic, and industrial applications (Sipkema et al., 2005; Benkendorff, 2011; Stowe et al., 2011). In particular, sessile invertebrates seem to be one of the main sources of such compounds, particularly sponges, ascidians, and octocorals (Laport et al., 2009), perhaps due to the need for chemical defense and communication in the absence of behavioural or mechanical mechanisms. Within Australia, there are several groups engaged in biodiscovery research. University research teams often focus on the complex ecology and chemistry of a few promising species (Westley et al., 2010), while national and international programs tend to engage in isolating and screening compounds from a broad range of species. As one of the latter, the Australian Institute of Marine Science (AIMS) holds the Australian Bioresources Library (ABL) of over 20,000 marine organisms collected since 1987 from more than 1600 sites within Australia’s marine jurisdiction. The ABL is thus a nationally significant resource for biodiscovery and is facilitated with legally compliant access for that purpose.</w:t>
      </w:r>
    </w:p>
    <w:p w:rsidR="00180591" w:rsidRDefault="00FE41CD" w:rsidP="00CF4D1C">
      <w:pPr>
        <w:pStyle w:val="BodyText"/>
      </w:pPr>
      <w:r w:rsidRPr="00AA11F1">
        <w:t>In order to catalogue, test and synthesise potentially useful compounds for pharmaceutical use, the associated marine organisms must be collected and identified first. Since 2002, the Museum and Art Gallery of the Territory (MAGNT) has been engaged in a cooperative biodiscovery program with the U.S.-based Coral Reef Research Foundation and the National Cancer Insti</w:t>
      </w:r>
      <w:r w:rsidR="00825048">
        <w:t xml:space="preserve">tute. As part of this program, Dr Belinda Alvarez de Glasby at the </w:t>
      </w:r>
      <w:r w:rsidRPr="00AA11F1">
        <w:t xml:space="preserve">MAGNT </w:t>
      </w:r>
      <w:r w:rsidR="00F536B5">
        <w:t>collects, identifies and provides samples of marine organisms for screening of anti-cancer compounds. With the collaboration of the ABL, samples collected from Commonwealth waters have been included in this collection program. Some of the</w:t>
      </w:r>
      <w:r w:rsidR="00F536B5" w:rsidRPr="00AA11F1">
        <w:t xml:space="preserve"> samples collected in the current survey </w:t>
      </w:r>
      <w:r w:rsidR="00F536B5">
        <w:t>will be exported to the NCI unde</w:t>
      </w:r>
      <w:r w:rsidR="00F536B5" w:rsidRPr="00AA11F1">
        <w:t>r existing agreeme</w:t>
      </w:r>
      <w:r w:rsidR="00F536B5">
        <w:t xml:space="preserve">nts and permits through the ABL, </w:t>
      </w:r>
      <w:r w:rsidR="00F536B5" w:rsidRPr="00AA11F1">
        <w:t>which will allow biodiscovery research and commercialisation while protecting the resource provider interests in the collections.</w:t>
      </w:r>
      <w:r w:rsidR="00F536B5">
        <w:t xml:space="preserve"> These will add to a total of 926 samples which have already been sent to NCI for screening.</w:t>
      </w:r>
    </w:p>
    <w:p w:rsidR="00180591" w:rsidRDefault="0044453F" w:rsidP="00B9182E">
      <w:pPr>
        <w:pStyle w:val="Heading2numbered"/>
      </w:pPr>
      <w:bookmarkStart w:id="4" w:name="_Toc351620439"/>
      <w:r>
        <w:t>S</w:t>
      </w:r>
      <w:r w:rsidR="00FE41CD" w:rsidRPr="00D3663E">
        <w:t xml:space="preserve">tudy </w:t>
      </w:r>
      <w:r w:rsidR="00747FA1">
        <w:t>A</w:t>
      </w:r>
      <w:r w:rsidR="00FE41CD" w:rsidRPr="00D3663E">
        <w:t>rea</w:t>
      </w:r>
      <w:r w:rsidR="003772BE" w:rsidRPr="00D3663E">
        <w:t xml:space="preserve"> &amp; Previous </w:t>
      </w:r>
      <w:r w:rsidR="00747FA1">
        <w:t>W</w:t>
      </w:r>
      <w:r w:rsidR="003772BE" w:rsidRPr="00D3663E">
        <w:t>ork</w:t>
      </w:r>
      <w:bookmarkEnd w:id="4"/>
    </w:p>
    <w:p w:rsidR="00180591" w:rsidRDefault="00FE41CD" w:rsidP="00CF4D1C">
      <w:pPr>
        <w:pStyle w:val="BodyText"/>
      </w:pPr>
      <w:r w:rsidRPr="00AA11F1">
        <w:t>The survey includes two study areas</w:t>
      </w:r>
      <w:r w:rsidR="00825048">
        <w:t xml:space="preserve">: </w:t>
      </w:r>
      <w:r w:rsidRPr="00AA11F1">
        <w:t>Area I</w:t>
      </w:r>
      <w:r w:rsidR="00825048">
        <w:t xml:space="preserve"> located ~ 200 km to the west of the Wessel Island CMR</w:t>
      </w:r>
      <w:r w:rsidRPr="00AA11F1">
        <w:t xml:space="preserve"> and Area II</w:t>
      </w:r>
      <w:r w:rsidR="00825048">
        <w:t xml:space="preserve"> located within </w:t>
      </w:r>
      <w:r w:rsidRPr="00AA11F1">
        <w:t xml:space="preserve">the </w:t>
      </w:r>
      <w:r w:rsidR="00825048">
        <w:t xml:space="preserve">reserve </w:t>
      </w:r>
      <w:r w:rsidRPr="00AA11F1">
        <w:t xml:space="preserve">which is zoned as a Marine National Park (IUCN II) (Fig. 1.1). Sampling locations were chosen based on previous high-resolution mapping completed during survey GA-276 in 2005 using multibeam sonar (Harris et al 2007). Area I </w:t>
      </w:r>
      <w:r w:rsidR="00825048">
        <w:t>includes</w:t>
      </w:r>
      <w:r w:rsidRPr="00AA11F1">
        <w:t xml:space="preserve"> a submerged reef rising from 50 m to 14 m depth (Fig. 1.2a). Two towed underwater video transects acquired during </w:t>
      </w:r>
      <w:r w:rsidR="00825048">
        <w:t>the 2005 survey</w:t>
      </w:r>
      <w:r w:rsidRPr="00AA11F1">
        <w:t xml:space="preserve"> show that the top of the bank supports sponges and gorgonians in mode</w:t>
      </w:r>
      <w:r w:rsidR="008C65D8">
        <w:t>rate density, but nothing else wa</w:t>
      </w:r>
      <w:r w:rsidRPr="00AA11F1">
        <w:t>s known about the biological communities. Area I</w:t>
      </w:r>
      <w:r w:rsidR="00825048">
        <w:t>I</w:t>
      </w:r>
      <w:r w:rsidRPr="00AA11F1">
        <w:t xml:space="preserve"> i</w:t>
      </w:r>
      <w:r w:rsidR="00825048">
        <w:t>ncludes</w:t>
      </w:r>
      <w:r w:rsidRPr="00AA11F1">
        <w:t xml:space="preserve"> a deep hole (114 m depth) bordered on the northeast by a vertical wall rising to a 60 m terrace (Fig. 1.2b). A single video transect acquired from the bottom of the hole reveal scattered sessile invertebrates with some</w:t>
      </w:r>
      <w:r w:rsidR="008C65D8">
        <w:t xml:space="preserve"> fish, but again, nothing else wa</w:t>
      </w:r>
      <w:r w:rsidRPr="00AA11F1">
        <w:t>s known about the biology within or around this feature.</w:t>
      </w:r>
    </w:p>
    <w:p w:rsidR="00FE41CD" w:rsidRDefault="00FE41CD" w:rsidP="00FE41CD">
      <w:pPr>
        <w:sectPr w:rsidR="00FE41CD" w:rsidSect="0044453F">
          <w:footerReference w:type="even" r:id="rId24"/>
          <w:footerReference w:type="default" r:id="rId25"/>
          <w:pgSz w:w="11907" w:h="16840" w:code="9"/>
          <w:pgMar w:top="1985" w:right="1418" w:bottom="1134" w:left="1418" w:header="720" w:footer="397" w:gutter="0"/>
          <w:cols w:space="720"/>
        </w:sectPr>
      </w:pPr>
    </w:p>
    <w:p w:rsidR="00FE41CD" w:rsidRDefault="00060B92" w:rsidP="0044453F">
      <w:pPr>
        <w:pStyle w:val="FiguresandImagescentred"/>
      </w:pPr>
      <w:r>
        <w:rPr>
          <w:noProof/>
        </w:rPr>
        <w:lastRenderedPageBreak/>
        <w:drawing>
          <wp:inline distT="0" distB="0" distL="0" distR="0" wp14:anchorId="3D62C6CA" wp14:editId="11710429">
            <wp:extent cx="6969317" cy="4761570"/>
            <wp:effectExtent l="0" t="0" r="3175" b="1270"/>
            <wp:docPr id="8" name="Picture 8" descr="This image shows two maps representing Area 1 and Area II which were sampled during the current survey. The maps show the locations of the benthic sleds and ROV deployments, as well as video transects collected from a previous survey (GA-276). In addition, bathymetry collected from survey GA-276 is also shown. Area I shows a shallow bank feature approximately 15 m in depth, with a gradual northern slope to 50 m depth and a more abrupt southern dropoff. Sample sites are scattered around the bank top and northern slope. Area II shows a terrace and deep hole feature in which a vertical dropoff occurs in the northeast of the hole from 40 m to 110 m. Sample sites are dispersed on the terrace and in th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mage shows two maps representing Area 1 and Area II which were sampled during the current survey. The maps show the locations of the benthic sleds and ROV deployments, as well as video transects collected from a previous survey (GA-276). In addition, bathymetry collected from survey GA-276 is also shown. Area I shows a shallow bank feature approximately 15 m in depth, with a gradual northern slope to 50 m depth and a more abrupt southern dropoff. Sample sites are scattered around the bank top and northern slope. Area II shows a terrace and deep hole feature in which a vertical dropoff occurs in the northeast of the hole from 40 m to 110 m. Sample sites are dispersed on the terrace and in the hol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68" b="1142"/>
                    <a:stretch/>
                  </pic:blipFill>
                  <pic:spPr bwMode="auto">
                    <a:xfrm>
                      <a:off x="0" y="0"/>
                      <a:ext cx="6972300" cy="4763608"/>
                    </a:xfrm>
                    <a:prstGeom prst="rect">
                      <a:avLst/>
                    </a:prstGeom>
                    <a:noFill/>
                    <a:ln>
                      <a:noFill/>
                    </a:ln>
                    <a:extLst>
                      <a:ext uri="{53640926-AAD7-44D8-BBD7-CCE9431645EC}">
                        <a14:shadowObscured xmlns:a14="http://schemas.microsoft.com/office/drawing/2010/main"/>
                      </a:ext>
                    </a:extLst>
                  </pic:spPr>
                </pic:pic>
              </a:graphicData>
            </a:graphic>
          </wp:inline>
        </w:drawing>
      </w:r>
    </w:p>
    <w:p w:rsidR="00FE41CD" w:rsidRPr="00D3663E" w:rsidRDefault="00FE41CD" w:rsidP="005F4CDD">
      <w:pPr>
        <w:pStyle w:val="Caption"/>
      </w:pPr>
      <w:r w:rsidRPr="0040014A">
        <w:rPr>
          <w:rStyle w:val="Captionbold"/>
        </w:rPr>
        <w:t>Figure 1.2:</w:t>
      </w:r>
      <w:r w:rsidRPr="00B12345">
        <w:t xml:space="preserve"> Study areas as shown by bathymetry acquired from GA-276</w:t>
      </w:r>
      <w:r w:rsidR="003772BE" w:rsidRPr="00B12345">
        <w:t xml:space="preserve"> survey in 2005</w:t>
      </w:r>
      <w:r w:rsidRPr="00B12345">
        <w:t>: a) Area I includes a submerged reef and b) Area II includes a deep hole and terrace. Stations for the current survey are overlain on the map and indicate the starting position of each sled transect and ROV deployment, along with towed video transects previously acquired during survey GA-276.</w:t>
      </w:r>
    </w:p>
    <w:p w:rsidR="00FE41CD" w:rsidRDefault="00FE41CD" w:rsidP="00FE41CD">
      <w:pPr>
        <w:sectPr w:rsidR="00FE41CD" w:rsidSect="00A35F2E">
          <w:footerReference w:type="even" r:id="rId27"/>
          <w:footerReference w:type="default" r:id="rId28"/>
          <w:pgSz w:w="16840" w:h="11907" w:orient="landscape" w:code="9"/>
          <w:pgMar w:top="1418" w:right="1418" w:bottom="1418" w:left="1418" w:header="720" w:footer="397" w:gutter="0"/>
          <w:cols w:space="720"/>
        </w:sectPr>
      </w:pPr>
    </w:p>
    <w:p w:rsidR="00180591" w:rsidRDefault="0044453F" w:rsidP="00B9182E">
      <w:pPr>
        <w:pStyle w:val="Heading2numbered"/>
      </w:pPr>
      <w:bookmarkStart w:id="5" w:name="_Toc351620440"/>
      <w:r>
        <w:lastRenderedPageBreak/>
        <w:t>A</w:t>
      </w:r>
      <w:r w:rsidR="00FE41CD" w:rsidRPr="00D3663E">
        <w:t>ims &amp; Significance</w:t>
      </w:r>
      <w:bookmarkEnd w:id="5"/>
    </w:p>
    <w:p w:rsidR="00180591" w:rsidRDefault="00FE41CD" w:rsidP="00CF4D1C">
      <w:pPr>
        <w:pStyle w:val="BodyText"/>
      </w:pPr>
      <w:r w:rsidRPr="00AA11F1">
        <w:t>As a collaborative effort between agencies</w:t>
      </w:r>
      <w:r w:rsidR="002E4C90">
        <w:t xml:space="preserve"> with different interests, the overarching aim of this </w:t>
      </w:r>
      <w:r w:rsidRPr="00AA11F1">
        <w:t xml:space="preserve">survey was to efficiently collect and process samples for both biodiversity and biodiscovery purposes. </w:t>
      </w:r>
      <w:r w:rsidR="00F22C34">
        <w:t>T</w:t>
      </w:r>
      <w:r w:rsidRPr="00AA11F1">
        <w:t>his study focuses on sessile invertebrates such as sponges and octocorals due to their ecological importance as habitat providers and their chemical importance as sources of marine natural products and medicines.</w:t>
      </w:r>
    </w:p>
    <w:p w:rsidR="00180591" w:rsidRDefault="00FE41CD" w:rsidP="00CF4D1C">
      <w:pPr>
        <w:pStyle w:val="BodyText"/>
      </w:pPr>
      <w:r w:rsidRPr="00AA11F1">
        <w:t xml:space="preserve">Specific </w:t>
      </w:r>
      <w:r w:rsidR="003772BE">
        <w:t>tasks of the survey were</w:t>
      </w:r>
      <w:r w:rsidRPr="00AA11F1">
        <w:t>:</w:t>
      </w:r>
    </w:p>
    <w:p w:rsidR="00FE41CD" w:rsidRPr="00AA11F1" w:rsidRDefault="00F22C34" w:rsidP="0044453F">
      <w:pPr>
        <w:pStyle w:val="Bulletlevel1"/>
      </w:pPr>
      <w:r>
        <w:t>T</w:t>
      </w:r>
      <w:r w:rsidR="00FE41CD" w:rsidRPr="00AA11F1">
        <w:t>o broadly characterise the seafloor and inform sled deployment</w:t>
      </w:r>
      <w:r>
        <w:t xml:space="preserve"> using</w:t>
      </w:r>
      <w:r w:rsidRPr="00AA11F1">
        <w:t xml:space="preserve"> a remotely operated</w:t>
      </w:r>
      <w:r>
        <w:t xml:space="preserve"> underwater video camera (ROV)</w:t>
      </w:r>
      <w:r w:rsidR="00FE41CD" w:rsidRPr="00AA11F1">
        <w:t>;</w:t>
      </w:r>
    </w:p>
    <w:p w:rsidR="00180591" w:rsidRDefault="00FE41CD" w:rsidP="0044453F">
      <w:pPr>
        <w:pStyle w:val="Bulletlevel1"/>
      </w:pPr>
      <w:r w:rsidRPr="00AA11F1">
        <w:t>To collect epibenthic fauna using a benthic sled;</w:t>
      </w:r>
    </w:p>
    <w:p w:rsidR="00FE41CD" w:rsidRPr="00AA11F1" w:rsidRDefault="00FE41CD" w:rsidP="0044453F">
      <w:pPr>
        <w:pStyle w:val="Bulletlevel1"/>
      </w:pPr>
      <w:r w:rsidRPr="00AA11F1">
        <w:t>To sort, photograph, document and prepare taxonomic vouchers of the samples collected with the benthic sled;</w:t>
      </w:r>
    </w:p>
    <w:p w:rsidR="00180591" w:rsidRDefault="00FE41CD" w:rsidP="0044453F">
      <w:pPr>
        <w:pStyle w:val="Bulletlevel1"/>
      </w:pPr>
      <w:r w:rsidRPr="00AA11F1">
        <w:t>To deposit taxonomic vouchers of all samples at appropriate museums for curation, registration and distribution to the appropriate taxonomic experts;</w:t>
      </w:r>
    </w:p>
    <w:p w:rsidR="009D182F" w:rsidRPr="00AA11F1" w:rsidRDefault="009D182F" w:rsidP="0044453F">
      <w:pPr>
        <w:pStyle w:val="Bulletlevel1"/>
      </w:pPr>
      <w:r w:rsidRPr="00AA11F1">
        <w:t xml:space="preserve">To prepare and freeze suitable samples for screening of bioactive compounds for the </w:t>
      </w:r>
      <w:r>
        <w:t>Australian</w:t>
      </w:r>
      <w:r w:rsidRPr="00AA11F1">
        <w:t xml:space="preserve"> Bioresources Library </w:t>
      </w:r>
      <w:r>
        <w:t xml:space="preserve">for biodiscovery research and for export </w:t>
      </w:r>
      <w:r w:rsidRPr="00AA11F1">
        <w:t xml:space="preserve">to the US National Cancer Institute (NCI) laboratories (&gt; </w:t>
      </w:r>
      <w:r>
        <w:t>250</w:t>
      </w:r>
      <w:r w:rsidRPr="00AA11F1">
        <w:t xml:space="preserve"> g sample weigh</w:t>
      </w:r>
      <w:r>
        <w:t>t</w:t>
      </w:r>
      <w:r w:rsidRPr="00AA11F1">
        <w:t xml:space="preserve">) </w:t>
      </w:r>
      <w:r>
        <w:t>for screening of anti-cancer compounds;</w:t>
      </w:r>
    </w:p>
    <w:p w:rsidR="00180591" w:rsidRDefault="00FE41CD" w:rsidP="0044453F">
      <w:pPr>
        <w:pStyle w:val="Bulletlevel1"/>
      </w:pPr>
      <w:r w:rsidRPr="00AA11F1">
        <w:t>To correlate biodiversity measure obtained from the survey with available physical datasets from GA (e.g. geomorphology, sediment grain-size).</w:t>
      </w:r>
    </w:p>
    <w:p w:rsidR="00180591" w:rsidRDefault="00FE41CD" w:rsidP="00CF4D1C">
      <w:pPr>
        <w:pStyle w:val="BodyText"/>
      </w:pPr>
      <w:r w:rsidRPr="00AA11F1">
        <w:t>Data from this study will be valuable to the NERP Marine Biodiversity Hub and SEWPaC for several reasons:</w:t>
      </w:r>
    </w:p>
    <w:p w:rsidR="00180591" w:rsidRDefault="00FE41CD" w:rsidP="0044453F">
      <w:pPr>
        <w:pStyle w:val="Bulletlevel1"/>
      </w:pPr>
      <w:r w:rsidRPr="00AA11F1">
        <w:t xml:space="preserve">Biological data will </w:t>
      </w:r>
      <w:r w:rsidR="009D182F">
        <w:t xml:space="preserve">be </w:t>
      </w:r>
      <w:r w:rsidRPr="00AA11F1">
        <w:t xml:space="preserve">combined with that from previous surveys to the Joseph Bonaparte Gulf and Oceanic Shoals </w:t>
      </w:r>
      <w:r w:rsidR="00F22C34">
        <w:t>CMR</w:t>
      </w:r>
      <w:r w:rsidRPr="00AA11F1">
        <w:t xml:space="preserve"> (GA-322, GA-325, GA-339) to provide a regional assessment and comparison of biodiversity, particularly among geomorphic features such as banks and deep valleys/holes.</w:t>
      </w:r>
    </w:p>
    <w:p w:rsidR="00FE41CD" w:rsidRPr="00AA11F1" w:rsidRDefault="00FE41CD" w:rsidP="0044453F">
      <w:pPr>
        <w:pStyle w:val="Bulletlevel1"/>
      </w:pPr>
      <w:r w:rsidRPr="00AA11F1">
        <w:t xml:space="preserve">The collection of images from key geomorphic features will </w:t>
      </w:r>
      <w:r w:rsidR="00F22C34">
        <w:t xml:space="preserve">support the analysis of </w:t>
      </w:r>
      <w:r w:rsidRPr="00AA11F1">
        <w:t xml:space="preserve">transitions in physical and biological factors which will help researchers investigate possible causes of major biodiversity patterns such as the occurrence of sponge gardens or </w:t>
      </w:r>
      <w:r w:rsidRPr="0044453F">
        <w:rPr>
          <w:rStyle w:val="Italic"/>
        </w:rPr>
        <w:t>Halimeda</w:t>
      </w:r>
      <w:r w:rsidRPr="00AA11F1">
        <w:t>.</w:t>
      </w:r>
    </w:p>
    <w:p w:rsidR="00180591" w:rsidRDefault="00FE41CD" w:rsidP="0044453F">
      <w:pPr>
        <w:pStyle w:val="Bulletlevel1"/>
      </w:pPr>
      <w:r w:rsidRPr="00AA11F1">
        <w:t>The collection of baseline data from these currently unknown biological communities will fill a knowledge gap in this part of northern Australia, as well as provide valuable information for future monitoring of the Wessel Commonwealth Marine Reserve</w:t>
      </w:r>
      <w:r w:rsidR="009D182F">
        <w:t xml:space="preserve"> and contribution to the Marine Bioregional Plan of the Northern Marine Region</w:t>
      </w:r>
      <w:r w:rsidRPr="00AA11F1">
        <w:t>.</w:t>
      </w:r>
    </w:p>
    <w:p w:rsidR="00180591" w:rsidRDefault="00FE41CD" w:rsidP="00CF4D1C">
      <w:pPr>
        <w:pStyle w:val="BodyText"/>
      </w:pPr>
      <w:r w:rsidRPr="00AA11F1">
        <w:t>In addition, material collected for biodiscovery will expand Australia’s bioresource library and facilitate future projects on marine chemistry and bioprospecting research. Material sent to the NCI will also contribute to pharmaceutical and medical research on a range of diseases.</w:t>
      </w:r>
    </w:p>
    <w:p w:rsidR="00180591" w:rsidRDefault="00FE41CD" w:rsidP="00B9182E">
      <w:pPr>
        <w:pStyle w:val="Heading1numbered"/>
      </w:pPr>
      <w:bookmarkStart w:id="6" w:name="_Toc351620441"/>
      <w:r w:rsidRPr="00D3663E">
        <w:lastRenderedPageBreak/>
        <w:t>Methods</w:t>
      </w:r>
      <w:bookmarkEnd w:id="6"/>
    </w:p>
    <w:p w:rsidR="00180591" w:rsidRDefault="0044453F" w:rsidP="00B9182E">
      <w:pPr>
        <w:pStyle w:val="Heading2numbered"/>
      </w:pPr>
      <w:bookmarkStart w:id="7" w:name="_Toc351620442"/>
      <w:r w:rsidRPr="00B12345">
        <w:t>Remote Operated Vehicle (R</w:t>
      </w:r>
      <w:r>
        <w:t>OV</w:t>
      </w:r>
      <w:r w:rsidRPr="00B12345">
        <w:t>)</w:t>
      </w:r>
      <w:bookmarkEnd w:id="7"/>
    </w:p>
    <w:p w:rsidR="00180591" w:rsidRDefault="00FE41CD" w:rsidP="00CF4D1C">
      <w:pPr>
        <w:pStyle w:val="BodyText"/>
      </w:pPr>
      <w:r w:rsidRPr="00AA11F1">
        <w:t>At each station a small ROV camera (Seabotix LBV150</w:t>
      </w:r>
      <w:r w:rsidRPr="00EB3649">
        <w:rPr>
          <w:rStyle w:val="Superscript"/>
        </w:rPr>
        <w:t>2</w:t>
      </w:r>
      <w:r w:rsidRPr="00AA11F1">
        <w:t xml:space="preserve"> (530 x 245 x 245 mm, 11 kg) was deployed to assess the substratum and epibenthic communities. The ROV is propelled by </w:t>
      </w:r>
      <w:r w:rsidR="003772BE">
        <w:t>four</w:t>
      </w:r>
      <w:r w:rsidRPr="00AA11F1">
        <w:t xml:space="preserve"> thrusters which allow the </w:t>
      </w:r>
      <w:r w:rsidR="00E84173">
        <w:t>equipment</w:t>
      </w:r>
      <w:r w:rsidRPr="00AA11F1">
        <w:t xml:space="preserve"> to operate in currents up to 2 knots</w:t>
      </w:r>
      <w:r w:rsidR="00E84173">
        <w:t>. It</w:t>
      </w:r>
      <w:r w:rsidRPr="00AA11F1">
        <w:t xml:space="preserve"> is equipped with two colour video cameras (520 lines), a 700 Lumen LED array for lighting and a transponder for positioning (Tritech MicroNav System). The unit is controlled from the surface via a 250m umbilical, through which video, ROV depth, and heading are relayed to the surface and displayed on screen. VirtualDub was used to record the video.</w:t>
      </w:r>
    </w:p>
    <w:p w:rsidR="00180591" w:rsidRDefault="00FE41CD" w:rsidP="00CF4D1C">
      <w:pPr>
        <w:pStyle w:val="BodyText"/>
      </w:pPr>
      <w:r w:rsidRPr="00AA11F1">
        <w:t>The ROV was lowered by hand mid-shi</w:t>
      </w:r>
      <w:r w:rsidR="00387A34">
        <w:t>p</w:t>
      </w:r>
      <w:r w:rsidRPr="00AA11F1">
        <w:t xml:space="preserve"> to minimise the risk of the umbilical being cut by the ship’s propellers. Further, to minimise the drag of the umbilical caused by currents lead weights were attached to the umbilical. In shallow water (30 m) a single dive weight was attached to the umbilical at 10 m from the ROV; in deeper waters, five dive weights were attached at 30 m from the ROV.</w:t>
      </w:r>
    </w:p>
    <w:p w:rsidR="00180591" w:rsidRDefault="00FE41CD" w:rsidP="00CF4D1C">
      <w:pPr>
        <w:pStyle w:val="BodyText"/>
      </w:pPr>
      <w:r w:rsidRPr="00AA11F1">
        <w:t xml:space="preserve">Initially, </w:t>
      </w:r>
      <w:r w:rsidR="00387A34">
        <w:t>it was planned</w:t>
      </w:r>
      <w:r w:rsidRPr="00AA11F1">
        <w:t xml:space="preserve"> to navigate the camera along a transect distance determined by the maximum tether length, depth, and currents.</w:t>
      </w:r>
      <w:r w:rsidR="003772BE">
        <w:t xml:space="preserve"> </w:t>
      </w:r>
      <w:r w:rsidR="00387A34">
        <w:t>However</w:t>
      </w:r>
      <w:r w:rsidRPr="00AA11F1">
        <w:t>, the ROV thrusters were insufficient to counteract the strong currents and tides in the area, as sampling days coincided with one of the largest spring tides of the year: tidal range of 7m (Darwin) and 5m (NW Crocodile Islands). In addition, the vessel needed to travel 0.5 knots into the current to keep the vessel in control whilst deploying the ROV.</w:t>
      </w:r>
      <w:r w:rsidR="00180591">
        <w:t xml:space="preserve"> </w:t>
      </w:r>
      <w:r w:rsidRPr="00AA11F1">
        <w:t>As a result, the ROV was working well outside the 2 knot maximum current for which the thrusters were designed and had to be deployed as a drop down camera with little control of the speed and position of the ROV. Consequently the video allowed only brief glimpses of the seafloor over a smaller spatial extent than planned. Nevertheless, images were sufficient to broadly assess the presence of conspicuous benthic communities and determine whether the sled should be deployed.</w:t>
      </w:r>
    </w:p>
    <w:p w:rsidR="00180591" w:rsidRDefault="0044453F" w:rsidP="00B9182E">
      <w:pPr>
        <w:pStyle w:val="Heading2numbered"/>
      </w:pPr>
      <w:bookmarkStart w:id="8" w:name="_Toc351620443"/>
      <w:r w:rsidRPr="00B12345">
        <w:t xml:space="preserve">Benthic </w:t>
      </w:r>
      <w:r w:rsidR="00747FA1">
        <w:t>S</w:t>
      </w:r>
      <w:r w:rsidRPr="00B12345">
        <w:t>led</w:t>
      </w:r>
      <w:bookmarkEnd w:id="8"/>
    </w:p>
    <w:p w:rsidR="00180591" w:rsidRDefault="00387A34" w:rsidP="00CF4D1C">
      <w:pPr>
        <w:pStyle w:val="BodyText"/>
      </w:pPr>
      <w:r w:rsidRPr="00C968CB">
        <w:t xml:space="preserve">At stations where video observations indicated </w:t>
      </w:r>
      <w:r w:rsidR="00FE41CD" w:rsidRPr="00C968CB">
        <w:t xml:space="preserve">sufficient epibenthos present, a benthic sled </w:t>
      </w:r>
      <w:r w:rsidR="00C968CB" w:rsidRPr="00C968CB">
        <w:t xml:space="preserve">with a 125x120x160 cm frame and a 6 m long net with a 45mm stretch diamond mesh </w:t>
      </w:r>
      <w:r w:rsidR="00FE41CD" w:rsidRPr="00C968CB">
        <w:t>was deployed and towed for approximately 100 m at an average speed of 1 knot. Material captured with the sled was released on deck, photographed, sorted in groups, and taken to the ship’s laboratory for further processing. In the laboratory, samples were sorted by morpho-species. Each sample was assigned a field number, photographed with the field number, weighed and documented</w:t>
      </w:r>
      <w:r w:rsidR="00FE41CD" w:rsidRPr="00AA11F1">
        <w:t xml:space="preserve"> in the field register. A voucher of each sample was prepared using the appropriate methods for each group of organisms. </w:t>
      </w:r>
      <w:r w:rsidR="00C968CB" w:rsidRPr="00AA11F1">
        <w:t>Most organisms were immediately fixed and preserved in 95% ethanol, but several groups were relaxed first in methanol crystals (e.g. ascidians, polychaetes) and</w:t>
      </w:r>
      <w:r w:rsidR="00C968CB">
        <w:t xml:space="preserve"> fixed</w:t>
      </w:r>
      <w:r w:rsidR="00C968CB" w:rsidRPr="00AA11F1">
        <w:t xml:space="preserve"> in 10% formalin (e.g. ascidians). </w:t>
      </w:r>
      <w:r w:rsidR="00C968CB">
        <w:t>Selected s</w:t>
      </w:r>
      <w:r w:rsidR="00C968CB" w:rsidRPr="00AA11F1">
        <w:t xml:space="preserve">amples </w:t>
      </w:r>
      <w:r w:rsidR="00C968CB">
        <w:t xml:space="preserve">(generally with weights greater than 50 g) </w:t>
      </w:r>
      <w:r w:rsidR="00C968CB" w:rsidRPr="00AA11F1">
        <w:t xml:space="preserve">were </w:t>
      </w:r>
      <w:r w:rsidR="00C968CB">
        <w:t xml:space="preserve">also </w:t>
      </w:r>
      <w:r w:rsidR="00C968CB" w:rsidRPr="00AA11F1">
        <w:t xml:space="preserve">prepared for </w:t>
      </w:r>
      <w:r w:rsidR="00C968CB">
        <w:t xml:space="preserve">biodiscovery research, </w:t>
      </w:r>
      <w:r w:rsidR="00C968CB" w:rsidRPr="00AA11F1">
        <w:t xml:space="preserve">and stored in plastic bags at -20 degrees. </w:t>
      </w:r>
      <w:r w:rsidR="00FE41CD" w:rsidRPr="00AA11F1">
        <w:t>If processing at the fish lab was not completed before the next capture, samples from subsequent stations were provisionally stored in a temperature-controlled room (12 degrees) until the scientific team was finished processing samples from the previous station.</w:t>
      </w:r>
    </w:p>
    <w:p w:rsidR="00180591" w:rsidRDefault="0044453F" w:rsidP="00B9182E">
      <w:pPr>
        <w:pStyle w:val="Heading2numbered"/>
      </w:pPr>
      <w:bookmarkStart w:id="9" w:name="_Toc351620444"/>
      <w:r w:rsidRPr="00B12345">
        <w:lastRenderedPageBreak/>
        <w:t>Ocean Drifter</w:t>
      </w:r>
      <w:bookmarkEnd w:id="9"/>
    </w:p>
    <w:p w:rsidR="00180591" w:rsidRDefault="00AF4617" w:rsidP="00CF4D1C">
      <w:pPr>
        <w:pStyle w:val="BodyText"/>
      </w:pPr>
      <w:r w:rsidRPr="00AA11F1">
        <w:t>In addition to the planned ROV and sled deployments, an opportunity arose immediately prior to the survey departure to release a</w:t>
      </w:r>
      <w:r w:rsidR="00387A34">
        <w:t>n ocean surface</w:t>
      </w:r>
      <w:r w:rsidRPr="00AA11F1">
        <w:t xml:space="preserve"> drifter. The SVP mini drifter was one of ten </w:t>
      </w:r>
      <w:r>
        <w:t xml:space="preserve">drifters </w:t>
      </w:r>
      <w:r w:rsidRPr="00AA11F1">
        <w:t>initially deployed on GA-339 during the Oceanic Shoals CMR survey</w:t>
      </w:r>
      <w:r>
        <w:t xml:space="preserve"> in September 2012</w:t>
      </w:r>
      <w:r w:rsidR="0092202A">
        <w:t>, but t</w:t>
      </w:r>
      <w:r w:rsidRPr="00AA11F1">
        <w:t xml:space="preserve">he </w:t>
      </w:r>
      <w:r>
        <w:t xml:space="preserve">drifter and drogue were </w:t>
      </w:r>
      <w:r w:rsidRPr="00AA11F1">
        <w:t>subsequently retrieved from the Joseph Bonaparte Gulf</w:t>
      </w:r>
      <w:r w:rsidR="0092202A">
        <w:t xml:space="preserve"> soon after deployment</w:t>
      </w:r>
      <w:r w:rsidRPr="00AA11F1">
        <w:t xml:space="preserve">. The </w:t>
      </w:r>
      <w:r>
        <w:t>drogue</w:t>
      </w:r>
      <w:r w:rsidRPr="00AA11F1">
        <w:t xml:space="preserve"> was </w:t>
      </w:r>
      <w:r>
        <w:t>reattached to the buoy</w:t>
      </w:r>
      <w:r w:rsidRPr="00AA11F1">
        <w:t xml:space="preserve"> and</w:t>
      </w:r>
      <w:r>
        <w:t xml:space="preserve"> the tether</w:t>
      </w:r>
      <w:r w:rsidRPr="00AA11F1">
        <w:t xml:space="preserve"> shortened to 2 m</w:t>
      </w:r>
      <w:r>
        <w:t>eters.</w:t>
      </w:r>
      <w:r w:rsidRPr="00AA11F1">
        <w:t xml:space="preserve"> Redeployment occurred at 12:00 </w:t>
      </w:r>
      <w:r>
        <w:t xml:space="preserve">CST </w:t>
      </w:r>
      <w:r w:rsidRPr="00AA11F1">
        <w:t>on October 18</w:t>
      </w:r>
      <w:r w:rsidRPr="00EB3649">
        <w:rPr>
          <w:rStyle w:val="Superscript"/>
        </w:rPr>
        <w:t>th</w:t>
      </w:r>
      <w:r w:rsidRPr="00AA11F1">
        <w:t xml:space="preserve"> at 10</w:t>
      </w:r>
      <w:r w:rsidRPr="00AA11F1">
        <w:rPr>
          <w:rFonts w:eastAsia="DFKai-SB"/>
        </w:rPr>
        <w:t>°49.9575S, 136°54.7950E, approximately 20 nm north of Cape Wessel (Area II). This area was chosen as it represents a convergence area of major currents in the Arafura Sea.</w:t>
      </w:r>
    </w:p>
    <w:p w:rsidR="00FE41CD" w:rsidRDefault="00060B92" w:rsidP="0044453F">
      <w:pPr>
        <w:pStyle w:val="FiguresandImagescentred"/>
      </w:pPr>
      <w:r>
        <w:rPr>
          <w:noProof/>
        </w:rPr>
        <w:drawing>
          <wp:inline distT="0" distB="0" distL="0" distR="0" wp14:anchorId="37B94507" wp14:editId="5999F6DB">
            <wp:extent cx="4629150" cy="5400675"/>
            <wp:effectExtent l="0" t="0" r="0" b="0"/>
            <wp:docPr id="9" name="Picture 9" descr="This figure shows four photographs of operations conducted during the SS2012t07 survey. The first photograph shows a scientist operating the computer associated with the Seabotix ROV. The second photograph shows a scientist about to release samples from the benthic sled net. The third photograph shows a scientist in the ship’s laboratory photographing and recorded a specimen. The final photograph shows a deckhand deploying the ocean drifter over the side of the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figure shows four photographs of operations conducted during the SS2012t07 survey. The first photograph shows a scientist operating the computer associated with the Seabotix ROV. The second photograph shows a scientist about to release samples from the benthic sled net. The third photograph shows a scientist in the ship’s laboratory photographing and recorded a specimen. The final photograph shows a deckhand deploying the ocean drifter over the side of the vess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29150" cy="5400675"/>
                    </a:xfrm>
                    <a:prstGeom prst="rect">
                      <a:avLst/>
                    </a:prstGeom>
                    <a:noFill/>
                    <a:ln>
                      <a:noFill/>
                    </a:ln>
                  </pic:spPr>
                </pic:pic>
              </a:graphicData>
            </a:graphic>
          </wp:inline>
        </w:drawing>
      </w:r>
    </w:p>
    <w:p w:rsidR="00180591" w:rsidRDefault="00FE41CD" w:rsidP="005F4CDD">
      <w:pPr>
        <w:pStyle w:val="Caption"/>
      </w:pPr>
      <w:r w:rsidRPr="0040014A">
        <w:rPr>
          <w:rStyle w:val="Captionbold"/>
        </w:rPr>
        <w:t>Figure 2.1:</w:t>
      </w:r>
      <w:r w:rsidRPr="009872A6">
        <w:t xml:space="preserve"> Equipment and methods used to collect specimens and data. a) Seabotix ROV (bright green and black) with live video feed to surface, b) Australian Institute of Marine Science benthic sled, c) Processing sled specimens in the laboratory, d) NOAA ocean drifter.</w:t>
      </w:r>
    </w:p>
    <w:p w:rsidR="00180591" w:rsidRDefault="00FE41CD" w:rsidP="00B9182E">
      <w:pPr>
        <w:pStyle w:val="Heading1numbered"/>
      </w:pPr>
      <w:bookmarkStart w:id="10" w:name="_Toc351620445"/>
      <w:r w:rsidRPr="00D3663E">
        <w:lastRenderedPageBreak/>
        <w:t>Preliminary Results</w:t>
      </w:r>
      <w:bookmarkEnd w:id="10"/>
    </w:p>
    <w:p w:rsidR="00180591" w:rsidRDefault="00FE41CD" w:rsidP="00B9182E">
      <w:pPr>
        <w:pStyle w:val="Heading2numbered"/>
      </w:pPr>
      <w:bookmarkStart w:id="11" w:name="_Toc351620446"/>
      <w:r w:rsidRPr="00B12345">
        <w:t>ROV</w:t>
      </w:r>
      <w:bookmarkEnd w:id="11"/>
    </w:p>
    <w:p w:rsidR="00180591" w:rsidRDefault="00FE41CD" w:rsidP="00CF4D1C">
      <w:pPr>
        <w:pStyle w:val="BodyText"/>
      </w:pPr>
      <w:r w:rsidRPr="00AA11F1">
        <w:t>A total of 11 ROV deployments successfully obtained images of the seafloor (Table 3.1)</w:t>
      </w:r>
      <w:r w:rsidR="0092202A">
        <w:t xml:space="preserve">. One deployment was </w:t>
      </w:r>
      <w:r w:rsidRPr="00AA11F1">
        <w:t xml:space="preserve">unsuccessful </w:t>
      </w:r>
      <w:r w:rsidR="0092202A">
        <w:t>(</w:t>
      </w:r>
      <w:r w:rsidRPr="00AA11F1">
        <w:t>Station 6</w:t>
      </w:r>
      <w:r w:rsidR="0092202A">
        <w:t>) because</w:t>
      </w:r>
      <w:r w:rsidRPr="00AA11F1">
        <w:t xml:space="preserve"> the ROV was unable to reach the bottom despite several attempts due to strong currents.</w:t>
      </w:r>
    </w:p>
    <w:p w:rsidR="00FE41CD" w:rsidRPr="009872A6" w:rsidRDefault="00FE41CD" w:rsidP="009872A6">
      <w:pPr>
        <w:sectPr w:rsidR="00FE41CD" w:rsidRPr="009872A6" w:rsidSect="00A8174F">
          <w:footerReference w:type="even" r:id="rId30"/>
          <w:footerReference w:type="default" r:id="rId31"/>
          <w:pgSz w:w="11907" w:h="16840" w:code="9"/>
          <w:pgMar w:top="1985" w:right="1418" w:bottom="1418" w:left="1418" w:header="720" w:footer="397" w:gutter="0"/>
          <w:cols w:space="720"/>
        </w:sectPr>
      </w:pPr>
    </w:p>
    <w:p w:rsidR="00FE41CD" w:rsidRPr="009872A6" w:rsidRDefault="00FE41CD" w:rsidP="009872A6">
      <w:pPr>
        <w:pStyle w:val="Tabletitle"/>
      </w:pPr>
      <w:r w:rsidRPr="00A8174F">
        <w:rPr>
          <w:rStyle w:val="Tabletitlebold"/>
        </w:rPr>
        <w:lastRenderedPageBreak/>
        <w:t>Table 3.1:</w:t>
      </w:r>
      <w:r w:rsidRPr="00A8174F">
        <w:t xml:space="preserve"> </w:t>
      </w:r>
      <w:r w:rsidRPr="009872A6">
        <w:t>Locations at whi</w:t>
      </w:r>
      <w:bookmarkStart w:id="12" w:name="_GoBack"/>
      <w:bookmarkEnd w:id="12"/>
      <w:r w:rsidRPr="009872A6">
        <w:t>ch ROV obtained images of the seafloor</w:t>
      </w:r>
    </w:p>
    <w:tbl>
      <w:tblPr>
        <w:tblStyle w:val="TableStyleGAHeaderRow"/>
        <w:tblW w:w="4819" w:type="pct"/>
        <w:tblLook w:val="0020" w:firstRow="1" w:lastRow="0" w:firstColumn="0" w:lastColumn="0" w:noHBand="0" w:noVBand="0"/>
        <w:tblDescription w:val="No alternate text has been provided by the author for this table. Please contact Geoscience Australia if you require further information."/>
      </w:tblPr>
      <w:tblGrid>
        <w:gridCol w:w="1121"/>
        <w:gridCol w:w="626"/>
        <w:gridCol w:w="1004"/>
        <w:gridCol w:w="1124"/>
        <w:gridCol w:w="1271"/>
        <w:gridCol w:w="667"/>
        <w:gridCol w:w="1124"/>
        <w:gridCol w:w="1167"/>
        <w:gridCol w:w="683"/>
        <w:gridCol w:w="4820"/>
      </w:tblGrid>
      <w:tr w:rsidR="00EB3649" w:rsidRPr="000E19DF" w:rsidTr="00EB364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412" w:type="pct"/>
          </w:tcPr>
          <w:p w:rsidR="00C968CB" w:rsidRPr="00D3663E" w:rsidRDefault="00EB3649" w:rsidP="00EB3649">
            <w:pPr>
              <w:pStyle w:val="Tabletextleft"/>
            </w:pPr>
            <w:r w:rsidRPr="00D3663E">
              <w:t>Utc Date</w:t>
            </w:r>
          </w:p>
        </w:tc>
        <w:tc>
          <w:tcPr>
            <w:tcW w:w="230" w:type="pct"/>
          </w:tcPr>
          <w:p w:rsidR="00C968CB" w:rsidRPr="00D3663E" w:rsidRDefault="00EB3649" w:rsidP="00EB3649">
            <w:pPr>
              <w:pStyle w:val="Tabletextleft"/>
              <w:cnfStyle w:val="100000000000" w:firstRow="1" w:lastRow="0" w:firstColumn="0" w:lastColumn="0" w:oddVBand="0" w:evenVBand="0" w:oddHBand="0" w:evenHBand="0" w:firstRowFirstColumn="0" w:firstRowLastColumn="0" w:lastRowFirstColumn="0" w:lastRowLastColumn="0"/>
            </w:pPr>
            <w:r w:rsidRPr="00D3663E">
              <w:t>Area</w:t>
            </w:r>
          </w:p>
        </w:tc>
        <w:tc>
          <w:tcPr>
            <w:cnfStyle w:val="000010000000" w:firstRow="0" w:lastRow="0" w:firstColumn="0" w:lastColumn="0" w:oddVBand="1" w:evenVBand="0" w:oddHBand="0" w:evenHBand="0" w:firstRowFirstColumn="0" w:firstRowLastColumn="0" w:lastRowFirstColumn="0" w:lastRowLastColumn="0"/>
            <w:tcW w:w="369" w:type="pct"/>
          </w:tcPr>
          <w:p w:rsidR="00C968CB" w:rsidRPr="00D3663E" w:rsidRDefault="00EB3649" w:rsidP="00EB3649">
            <w:pPr>
              <w:pStyle w:val="Tabletextleft"/>
            </w:pPr>
            <w:r w:rsidRPr="00D3663E">
              <w:t>Station</w:t>
            </w:r>
          </w:p>
        </w:tc>
        <w:tc>
          <w:tcPr>
            <w:tcW w:w="413" w:type="pct"/>
          </w:tcPr>
          <w:p w:rsidR="00C968CB" w:rsidRPr="00D3663E" w:rsidRDefault="00EB3649" w:rsidP="00EB3649">
            <w:pPr>
              <w:pStyle w:val="Tabletextleft"/>
              <w:cnfStyle w:val="100000000000" w:firstRow="1" w:lastRow="0" w:firstColumn="0" w:lastColumn="0" w:oddVBand="0" w:evenVBand="0" w:oddHBand="0" w:evenHBand="0" w:firstRowFirstColumn="0" w:firstRowLastColumn="0" w:lastRowFirstColumn="0" w:lastRowLastColumn="0"/>
            </w:pPr>
            <w:r w:rsidRPr="00D3663E">
              <w:t>Start Lat</w:t>
            </w:r>
          </w:p>
        </w:tc>
        <w:tc>
          <w:tcPr>
            <w:cnfStyle w:val="000010000000" w:firstRow="0" w:lastRow="0" w:firstColumn="0" w:lastColumn="0" w:oddVBand="1" w:evenVBand="0" w:oddHBand="0" w:evenHBand="0" w:firstRowFirstColumn="0" w:firstRowLastColumn="0" w:lastRowFirstColumn="0" w:lastRowLastColumn="0"/>
            <w:tcW w:w="467" w:type="pct"/>
          </w:tcPr>
          <w:p w:rsidR="00C968CB" w:rsidRPr="00D3663E" w:rsidRDefault="00EB3649" w:rsidP="00EB3649">
            <w:pPr>
              <w:pStyle w:val="Tabletextleft"/>
            </w:pPr>
            <w:r w:rsidRPr="00D3663E">
              <w:t>Start Long</w:t>
            </w:r>
          </w:p>
        </w:tc>
        <w:tc>
          <w:tcPr>
            <w:tcW w:w="245" w:type="pct"/>
          </w:tcPr>
          <w:p w:rsidR="00C968CB" w:rsidRPr="00D3663E" w:rsidRDefault="00EB3649" w:rsidP="00EB3649">
            <w:pPr>
              <w:pStyle w:val="Tabletextleft"/>
              <w:cnfStyle w:val="100000000000" w:firstRow="1" w:lastRow="0" w:firstColumn="0" w:lastColumn="0" w:oddVBand="0" w:evenVBand="0" w:oddHBand="0" w:evenHBand="0" w:firstRowFirstColumn="0" w:firstRowLastColumn="0" w:lastRowFirstColumn="0" w:lastRowLastColumn="0"/>
            </w:pPr>
            <w:r w:rsidRPr="00D3663E">
              <w:t>Start Depth</w:t>
            </w:r>
          </w:p>
        </w:tc>
        <w:tc>
          <w:tcPr>
            <w:cnfStyle w:val="000010000000" w:firstRow="0" w:lastRow="0" w:firstColumn="0" w:lastColumn="0" w:oddVBand="1" w:evenVBand="0" w:oddHBand="0" w:evenHBand="0" w:firstRowFirstColumn="0" w:firstRowLastColumn="0" w:lastRowFirstColumn="0" w:lastRowLastColumn="0"/>
            <w:tcW w:w="413" w:type="pct"/>
          </w:tcPr>
          <w:p w:rsidR="00C968CB" w:rsidRPr="00D3663E" w:rsidRDefault="00EB3649" w:rsidP="00EB3649">
            <w:pPr>
              <w:pStyle w:val="Tabletextleft"/>
            </w:pPr>
            <w:r w:rsidRPr="00D3663E">
              <w:t>End Lat</w:t>
            </w:r>
          </w:p>
        </w:tc>
        <w:tc>
          <w:tcPr>
            <w:tcW w:w="429" w:type="pct"/>
          </w:tcPr>
          <w:p w:rsidR="00C968CB" w:rsidRPr="00D3663E" w:rsidRDefault="00EB3649" w:rsidP="00EB3649">
            <w:pPr>
              <w:pStyle w:val="Tabletextleft"/>
              <w:cnfStyle w:val="100000000000" w:firstRow="1" w:lastRow="0" w:firstColumn="0" w:lastColumn="0" w:oddVBand="0" w:evenVBand="0" w:oddHBand="0" w:evenHBand="0" w:firstRowFirstColumn="0" w:firstRowLastColumn="0" w:lastRowFirstColumn="0" w:lastRowLastColumn="0"/>
            </w:pPr>
            <w:r w:rsidRPr="00D3663E">
              <w:t>End Long</w:t>
            </w:r>
          </w:p>
        </w:tc>
        <w:tc>
          <w:tcPr>
            <w:cnfStyle w:val="000010000000" w:firstRow="0" w:lastRow="0" w:firstColumn="0" w:lastColumn="0" w:oddVBand="1" w:evenVBand="0" w:oddHBand="0" w:evenHBand="0" w:firstRowFirstColumn="0" w:firstRowLastColumn="0" w:lastRowFirstColumn="0" w:lastRowLastColumn="0"/>
            <w:tcW w:w="251" w:type="pct"/>
          </w:tcPr>
          <w:p w:rsidR="00C968CB" w:rsidRPr="00D3663E" w:rsidRDefault="00EB3649" w:rsidP="00EB3649">
            <w:pPr>
              <w:pStyle w:val="Tabletextleft"/>
            </w:pPr>
            <w:r w:rsidRPr="00D3663E">
              <w:t>End Depth</w:t>
            </w:r>
          </w:p>
        </w:tc>
        <w:tc>
          <w:tcPr>
            <w:tcW w:w="1771" w:type="pct"/>
          </w:tcPr>
          <w:p w:rsidR="00C968CB" w:rsidRPr="00D3663E" w:rsidRDefault="00EB3649" w:rsidP="00EB3649">
            <w:pPr>
              <w:pStyle w:val="Tabletextleft"/>
              <w:cnfStyle w:val="100000000000" w:firstRow="1" w:lastRow="0" w:firstColumn="0" w:lastColumn="0" w:oddVBand="0" w:evenVBand="0" w:oddHBand="0" w:evenHBand="0" w:firstRowFirstColumn="0" w:firstRowLastColumn="0" w:lastRowFirstColumn="0" w:lastRowLastColumn="0"/>
            </w:pPr>
            <w:r w:rsidRPr="00D3663E">
              <w:t>Comments</w:t>
            </w:r>
            <w:r w:rsidR="00F033A2" w:rsidRPr="009872A6">
              <w:rPr>
                <w:rStyle w:val="Superscript"/>
              </w:rPr>
              <w:t>1</w:t>
            </w:r>
          </w:p>
        </w:tc>
      </w:tr>
      <w:tr w:rsidR="00EB3649" w:rsidRPr="000E19DF" w:rsidTr="00EB36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 w:type="pct"/>
            <w:vAlign w:val="top"/>
          </w:tcPr>
          <w:p w:rsidR="00C968CB" w:rsidRPr="000E19DF" w:rsidRDefault="000E19DF" w:rsidP="00EB3649">
            <w:pPr>
              <w:pStyle w:val="Tabletextleft"/>
              <w:rPr>
                <w:color w:val="000000"/>
                <w:szCs w:val="18"/>
              </w:rPr>
            </w:pPr>
            <w:r w:rsidRPr="000E19DF">
              <w:t>16/10/2012</w:t>
            </w:r>
          </w:p>
        </w:tc>
        <w:tc>
          <w:tcPr>
            <w:tcW w:w="230"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I</w:t>
            </w:r>
          </w:p>
        </w:tc>
        <w:tc>
          <w:tcPr>
            <w:cnfStyle w:val="000010000000" w:firstRow="0" w:lastRow="0" w:firstColumn="0" w:lastColumn="0" w:oddVBand="1" w:evenVBand="0" w:oddHBand="0" w:evenHBand="0" w:firstRowFirstColumn="0" w:firstRowLastColumn="0" w:lastRowFirstColumn="0" w:lastRowLastColumn="0"/>
            <w:tcW w:w="369" w:type="pct"/>
            <w:vAlign w:val="top"/>
          </w:tcPr>
          <w:p w:rsidR="00C968CB" w:rsidRPr="000E19DF" w:rsidRDefault="00C968CB" w:rsidP="00EB3649">
            <w:pPr>
              <w:pStyle w:val="Tabletextleft"/>
            </w:pPr>
            <w:r w:rsidRPr="000E19DF">
              <w:t>1ROV1</w:t>
            </w:r>
          </w:p>
        </w:tc>
        <w:tc>
          <w:tcPr>
            <w:tcW w:w="413"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-11.22665</w:t>
            </w:r>
          </w:p>
        </w:tc>
        <w:tc>
          <w:tcPr>
            <w:cnfStyle w:val="000010000000" w:firstRow="0" w:lastRow="0" w:firstColumn="0" w:lastColumn="0" w:oddVBand="1" w:evenVBand="0" w:oddHBand="0" w:evenHBand="0" w:firstRowFirstColumn="0" w:firstRowLastColumn="0" w:lastRowFirstColumn="0" w:lastRowLastColumn="0"/>
            <w:tcW w:w="467" w:type="pct"/>
            <w:vAlign w:val="top"/>
          </w:tcPr>
          <w:p w:rsidR="00C968CB" w:rsidRPr="000E19DF" w:rsidRDefault="00C968CB" w:rsidP="00EB3649">
            <w:pPr>
              <w:pStyle w:val="Tabletextleft"/>
            </w:pPr>
            <w:r w:rsidRPr="000E19DF">
              <w:t>134.7325</w:t>
            </w:r>
          </w:p>
        </w:tc>
        <w:tc>
          <w:tcPr>
            <w:tcW w:w="245"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30.9</w:t>
            </w:r>
          </w:p>
        </w:tc>
        <w:tc>
          <w:tcPr>
            <w:cnfStyle w:val="000010000000" w:firstRow="0" w:lastRow="0" w:firstColumn="0" w:lastColumn="0" w:oddVBand="1" w:evenVBand="0" w:oddHBand="0" w:evenHBand="0" w:firstRowFirstColumn="0" w:firstRowLastColumn="0" w:lastRowFirstColumn="0" w:lastRowLastColumn="0"/>
            <w:tcW w:w="413" w:type="pct"/>
            <w:vAlign w:val="top"/>
          </w:tcPr>
          <w:p w:rsidR="00C968CB" w:rsidRPr="000E19DF" w:rsidRDefault="00C968CB" w:rsidP="00EB3649">
            <w:pPr>
              <w:pStyle w:val="Tabletextleft"/>
            </w:pPr>
            <w:r w:rsidRPr="000E19DF">
              <w:t>-11.22695</w:t>
            </w:r>
          </w:p>
        </w:tc>
        <w:tc>
          <w:tcPr>
            <w:tcW w:w="429"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134.732667</w:t>
            </w:r>
          </w:p>
        </w:tc>
        <w:tc>
          <w:tcPr>
            <w:cnfStyle w:val="000010000000" w:firstRow="0" w:lastRow="0" w:firstColumn="0" w:lastColumn="0" w:oddVBand="1" w:evenVBand="0" w:oddHBand="0" w:evenHBand="0" w:firstRowFirstColumn="0" w:firstRowLastColumn="0" w:lastRowFirstColumn="0" w:lastRowLastColumn="0"/>
            <w:tcW w:w="251" w:type="pct"/>
            <w:vAlign w:val="top"/>
          </w:tcPr>
          <w:p w:rsidR="00C968CB" w:rsidRPr="000E19DF" w:rsidRDefault="00C968CB" w:rsidP="00EB3649">
            <w:pPr>
              <w:pStyle w:val="Tabletextleft"/>
            </w:pPr>
            <w:r w:rsidRPr="000E19DF">
              <w:t>30.8</w:t>
            </w:r>
          </w:p>
        </w:tc>
        <w:tc>
          <w:tcPr>
            <w:tcW w:w="1771"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no recording made, live view only</w:t>
            </w:r>
            <w:r w:rsidR="00F033A2">
              <w:t>, soft substrata with sparse biota</w:t>
            </w:r>
          </w:p>
        </w:tc>
      </w:tr>
      <w:tr w:rsidR="00EB3649" w:rsidRPr="000E19DF" w:rsidTr="00EB364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 w:type="pct"/>
            <w:vAlign w:val="top"/>
          </w:tcPr>
          <w:p w:rsidR="00C968CB" w:rsidRPr="000E19DF" w:rsidRDefault="000E19DF" w:rsidP="00EB3649">
            <w:pPr>
              <w:pStyle w:val="Tabletextleft"/>
              <w:rPr>
                <w:color w:val="000000"/>
                <w:szCs w:val="18"/>
              </w:rPr>
            </w:pPr>
            <w:r w:rsidRPr="000E19DF">
              <w:t>16/10/2012</w:t>
            </w:r>
          </w:p>
        </w:tc>
        <w:tc>
          <w:tcPr>
            <w:tcW w:w="230" w:type="pct"/>
            <w:vAlign w:val="top"/>
          </w:tcPr>
          <w:p w:rsidR="00C968CB" w:rsidRPr="000E19DF" w:rsidRDefault="00C968CB" w:rsidP="00EB3649">
            <w:pPr>
              <w:pStyle w:val="Tabletextleft"/>
              <w:cnfStyle w:val="000000010000" w:firstRow="0" w:lastRow="0" w:firstColumn="0" w:lastColumn="0" w:oddVBand="0" w:evenVBand="0" w:oddHBand="0" w:evenHBand="1" w:firstRowFirstColumn="0" w:firstRowLastColumn="0" w:lastRowFirstColumn="0" w:lastRowLastColumn="0"/>
            </w:pPr>
            <w:r w:rsidRPr="000E19DF">
              <w:t>I</w:t>
            </w:r>
          </w:p>
        </w:tc>
        <w:tc>
          <w:tcPr>
            <w:cnfStyle w:val="000010000000" w:firstRow="0" w:lastRow="0" w:firstColumn="0" w:lastColumn="0" w:oddVBand="1" w:evenVBand="0" w:oddHBand="0" w:evenHBand="0" w:firstRowFirstColumn="0" w:firstRowLastColumn="0" w:lastRowFirstColumn="0" w:lastRowLastColumn="0"/>
            <w:tcW w:w="369" w:type="pct"/>
            <w:vAlign w:val="top"/>
          </w:tcPr>
          <w:p w:rsidR="00C968CB" w:rsidRPr="000E19DF" w:rsidRDefault="00C968CB" w:rsidP="00EB3649">
            <w:pPr>
              <w:pStyle w:val="Tabletextleft"/>
            </w:pPr>
            <w:r w:rsidRPr="000E19DF">
              <w:t>2ROV2</w:t>
            </w:r>
          </w:p>
        </w:tc>
        <w:tc>
          <w:tcPr>
            <w:tcW w:w="413" w:type="pct"/>
            <w:vAlign w:val="top"/>
          </w:tcPr>
          <w:p w:rsidR="00C968CB" w:rsidRPr="000E19DF" w:rsidRDefault="00C968CB" w:rsidP="00EB3649">
            <w:pPr>
              <w:pStyle w:val="Tabletextleft"/>
              <w:cnfStyle w:val="000000010000" w:firstRow="0" w:lastRow="0" w:firstColumn="0" w:lastColumn="0" w:oddVBand="0" w:evenVBand="0" w:oddHBand="0" w:evenHBand="1" w:firstRowFirstColumn="0" w:firstRowLastColumn="0" w:lastRowFirstColumn="0" w:lastRowLastColumn="0"/>
            </w:pPr>
            <w:r w:rsidRPr="000E19DF">
              <w:t>-11.23015</w:t>
            </w:r>
          </w:p>
        </w:tc>
        <w:tc>
          <w:tcPr>
            <w:cnfStyle w:val="000010000000" w:firstRow="0" w:lastRow="0" w:firstColumn="0" w:lastColumn="0" w:oddVBand="1" w:evenVBand="0" w:oddHBand="0" w:evenHBand="0" w:firstRowFirstColumn="0" w:firstRowLastColumn="0" w:lastRowFirstColumn="0" w:lastRowLastColumn="0"/>
            <w:tcW w:w="467" w:type="pct"/>
            <w:vAlign w:val="top"/>
          </w:tcPr>
          <w:p w:rsidR="00C968CB" w:rsidRPr="000E19DF" w:rsidRDefault="00C968CB" w:rsidP="00EB3649">
            <w:pPr>
              <w:pStyle w:val="Tabletextleft"/>
            </w:pPr>
            <w:r w:rsidRPr="000E19DF">
              <w:t>134.7413817</w:t>
            </w:r>
          </w:p>
        </w:tc>
        <w:tc>
          <w:tcPr>
            <w:tcW w:w="245" w:type="pct"/>
            <w:vAlign w:val="top"/>
          </w:tcPr>
          <w:p w:rsidR="00C968CB" w:rsidRPr="000E19DF" w:rsidRDefault="00C968CB" w:rsidP="00EB3649">
            <w:pPr>
              <w:pStyle w:val="Tabletextleft"/>
              <w:cnfStyle w:val="000000010000" w:firstRow="0" w:lastRow="0" w:firstColumn="0" w:lastColumn="0" w:oddVBand="0" w:evenVBand="0" w:oddHBand="0" w:evenHBand="1" w:firstRowFirstColumn="0" w:firstRowLastColumn="0" w:lastRowFirstColumn="0" w:lastRowLastColumn="0"/>
            </w:pPr>
            <w:r w:rsidRPr="000E19DF">
              <w:t>22.9</w:t>
            </w:r>
          </w:p>
        </w:tc>
        <w:tc>
          <w:tcPr>
            <w:cnfStyle w:val="000010000000" w:firstRow="0" w:lastRow="0" w:firstColumn="0" w:lastColumn="0" w:oddVBand="1" w:evenVBand="0" w:oddHBand="0" w:evenHBand="0" w:firstRowFirstColumn="0" w:firstRowLastColumn="0" w:lastRowFirstColumn="0" w:lastRowLastColumn="0"/>
            <w:tcW w:w="413" w:type="pct"/>
            <w:vAlign w:val="top"/>
          </w:tcPr>
          <w:p w:rsidR="00C968CB" w:rsidRPr="000E19DF" w:rsidRDefault="00C968CB" w:rsidP="00EB3649">
            <w:pPr>
              <w:pStyle w:val="Tabletextleft"/>
            </w:pPr>
            <w:r w:rsidRPr="000E19DF">
              <w:t>-11.230633</w:t>
            </w:r>
          </w:p>
        </w:tc>
        <w:tc>
          <w:tcPr>
            <w:tcW w:w="429" w:type="pct"/>
            <w:vAlign w:val="top"/>
          </w:tcPr>
          <w:p w:rsidR="00C968CB" w:rsidRPr="000E19DF" w:rsidRDefault="00C968CB" w:rsidP="00EB3649">
            <w:pPr>
              <w:pStyle w:val="Tabletextleft"/>
              <w:cnfStyle w:val="000000010000" w:firstRow="0" w:lastRow="0" w:firstColumn="0" w:lastColumn="0" w:oddVBand="0" w:evenVBand="0" w:oddHBand="0" w:evenHBand="1" w:firstRowFirstColumn="0" w:firstRowLastColumn="0" w:lastRowFirstColumn="0" w:lastRowLastColumn="0"/>
            </w:pPr>
            <w:r w:rsidRPr="000E19DF">
              <w:t>134.7420</w:t>
            </w:r>
          </w:p>
        </w:tc>
        <w:tc>
          <w:tcPr>
            <w:cnfStyle w:val="000010000000" w:firstRow="0" w:lastRow="0" w:firstColumn="0" w:lastColumn="0" w:oddVBand="1" w:evenVBand="0" w:oddHBand="0" w:evenHBand="0" w:firstRowFirstColumn="0" w:firstRowLastColumn="0" w:lastRowFirstColumn="0" w:lastRowLastColumn="0"/>
            <w:tcW w:w="251" w:type="pct"/>
            <w:vAlign w:val="top"/>
          </w:tcPr>
          <w:p w:rsidR="00C968CB" w:rsidRPr="000E19DF" w:rsidRDefault="00C968CB" w:rsidP="00EB3649">
            <w:pPr>
              <w:pStyle w:val="Tabletextleft"/>
            </w:pPr>
            <w:r w:rsidRPr="000E19DF">
              <w:t>22.7</w:t>
            </w:r>
          </w:p>
        </w:tc>
        <w:tc>
          <w:tcPr>
            <w:tcW w:w="1771" w:type="pct"/>
            <w:vAlign w:val="top"/>
          </w:tcPr>
          <w:p w:rsidR="00C968CB" w:rsidRPr="000E19DF" w:rsidRDefault="00C968CB" w:rsidP="00EB3649">
            <w:pPr>
              <w:pStyle w:val="Tabletextleft"/>
              <w:cnfStyle w:val="000000010000" w:firstRow="0" w:lastRow="0" w:firstColumn="0" w:lastColumn="0" w:oddVBand="0" w:evenVBand="0" w:oddHBand="0" w:evenHBand="1" w:firstRowFirstColumn="0" w:firstRowLastColumn="0" w:lastRowFirstColumn="0" w:lastRowLastColumn="0"/>
            </w:pPr>
            <w:r w:rsidRPr="000E19DF">
              <w:t>no recording made, live view only, weight stuck and umbilical wrapped around sponge, took ~ 30 minutes of ship manuevering to release, decision made to remobe weights for station 3</w:t>
            </w:r>
            <w:r w:rsidR="00F033A2">
              <w:t xml:space="preserve">, hard </w:t>
            </w:r>
            <w:r w:rsidR="006454A0">
              <w:t>substrata</w:t>
            </w:r>
            <w:r w:rsidR="00F033A2">
              <w:t xml:space="preserve"> with sessile invertebrates and hard corals</w:t>
            </w:r>
          </w:p>
        </w:tc>
      </w:tr>
      <w:tr w:rsidR="00EB3649" w:rsidRPr="000E19DF" w:rsidTr="00EB36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 w:type="pct"/>
            <w:vAlign w:val="top"/>
          </w:tcPr>
          <w:p w:rsidR="00C968CB" w:rsidRPr="000E19DF" w:rsidRDefault="000E19DF" w:rsidP="00EB3649">
            <w:pPr>
              <w:pStyle w:val="Tabletextleft"/>
              <w:rPr>
                <w:color w:val="000000"/>
                <w:szCs w:val="18"/>
              </w:rPr>
            </w:pPr>
            <w:r w:rsidRPr="000E19DF">
              <w:t>16/10/2012</w:t>
            </w:r>
          </w:p>
        </w:tc>
        <w:tc>
          <w:tcPr>
            <w:tcW w:w="230"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I</w:t>
            </w:r>
          </w:p>
        </w:tc>
        <w:tc>
          <w:tcPr>
            <w:cnfStyle w:val="000010000000" w:firstRow="0" w:lastRow="0" w:firstColumn="0" w:lastColumn="0" w:oddVBand="1" w:evenVBand="0" w:oddHBand="0" w:evenHBand="0" w:firstRowFirstColumn="0" w:firstRowLastColumn="0" w:lastRowFirstColumn="0" w:lastRowLastColumn="0"/>
            <w:tcW w:w="369" w:type="pct"/>
            <w:vAlign w:val="top"/>
          </w:tcPr>
          <w:p w:rsidR="00C968CB" w:rsidRPr="000E19DF" w:rsidRDefault="00C968CB" w:rsidP="00EB3649">
            <w:pPr>
              <w:pStyle w:val="Tabletextleft"/>
            </w:pPr>
            <w:r w:rsidRPr="000E19DF">
              <w:t>3ROV3</w:t>
            </w:r>
          </w:p>
        </w:tc>
        <w:tc>
          <w:tcPr>
            <w:tcW w:w="413"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-11.222883</w:t>
            </w:r>
          </w:p>
        </w:tc>
        <w:tc>
          <w:tcPr>
            <w:cnfStyle w:val="000010000000" w:firstRow="0" w:lastRow="0" w:firstColumn="0" w:lastColumn="0" w:oddVBand="1" w:evenVBand="0" w:oddHBand="0" w:evenHBand="0" w:firstRowFirstColumn="0" w:firstRowLastColumn="0" w:lastRowFirstColumn="0" w:lastRowLastColumn="0"/>
            <w:tcW w:w="467" w:type="pct"/>
            <w:vAlign w:val="top"/>
          </w:tcPr>
          <w:p w:rsidR="00C968CB" w:rsidRPr="000E19DF" w:rsidRDefault="00C968CB" w:rsidP="00EB3649">
            <w:pPr>
              <w:pStyle w:val="Tabletextleft"/>
            </w:pPr>
            <w:r w:rsidRPr="000E19DF">
              <w:t>134.7433333</w:t>
            </w:r>
          </w:p>
        </w:tc>
        <w:tc>
          <w:tcPr>
            <w:tcW w:w="245"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20.7</w:t>
            </w:r>
          </w:p>
        </w:tc>
        <w:tc>
          <w:tcPr>
            <w:cnfStyle w:val="000010000000" w:firstRow="0" w:lastRow="0" w:firstColumn="0" w:lastColumn="0" w:oddVBand="1" w:evenVBand="0" w:oddHBand="0" w:evenHBand="0" w:firstRowFirstColumn="0" w:firstRowLastColumn="0" w:lastRowFirstColumn="0" w:lastRowLastColumn="0"/>
            <w:tcW w:w="413" w:type="pct"/>
            <w:vAlign w:val="top"/>
          </w:tcPr>
          <w:p w:rsidR="00C968CB" w:rsidRPr="000E19DF" w:rsidRDefault="00C968CB" w:rsidP="00EB3649">
            <w:pPr>
              <w:pStyle w:val="Tabletextleft"/>
            </w:pPr>
            <w:r w:rsidRPr="000E19DF">
              <w:t>-11.223033</w:t>
            </w:r>
          </w:p>
        </w:tc>
        <w:tc>
          <w:tcPr>
            <w:tcW w:w="429"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134.744</w:t>
            </w:r>
          </w:p>
        </w:tc>
        <w:tc>
          <w:tcPr>
            <w:cnfStyle w:val="000010000000" w:firstRow="0" w:lastRow="0" w:firstColumn="0" w:lastColumn="0" w:oddVBand="1" w:evenVBand="0" w:oddHBand="0" w:evenHBand="0" w:firstRowFirstColumn="0" w:firstRowLastColumn="0" w:lastRowFirstColumn="0" w:lastRowLastColumn="0"/>
            <w:tcW w:w="251" w:type="pct"/>
            <w:vAlign w:val="top"/>
          </w:tcPr>
          <w:p w:rsidR="00C968CB" w:rsidRPr="000E19DF" w:rsidRDefault="00C968CB" w:rsidP="00EB3649">
            <w:pPr>
              <w:pStyle w:val="Tabletextleft"/>
            </w:pPr>
            <w:r w:rsidRPr="000E19DF">
              <w:t>19.6</w:t>
            </w:r>
          </w:p>
        </w:tc>
        <w:tc>
          <w:tcPr>
            <w:tcW w:w="1771"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ROV recording in midwater for ~2 minutes, overexposed</w:t>
            </w:r>
            <w:r w:rsidR="00F033A2">
              <w:t xml:space="preserve">, hard </w:t>
            </w:r>
            <w:r w:rsidR="006454A0">
              <w:t>substrata</w:t>
            </w:r>
            <w:r w:rsidR="00F033A2">
              <w:t xml:space="preserve"> with sessile invertebrates and hard corals</w:t>
            </w:r>
          </w:p>
        </w:tc>
      </w:tr>
      <w:tr w:rsidR="00EB3649" w:rsidRPr="000E19DF" w:rsidTr="00EB364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 w:type="pct"/>
            <w:vAlign w:val="top"/>
          </w:tcPr>
          <w:p w:rsidR="00C968CB" w:rsidRPr="000E19DF" w:rsidRDefault="000E19DF" w:rsidP="00EB3649">
            <w:pPr>
              <w:pStyle w:val="Tabletextleft"/>
              <w:rPr>
                <w:color w:val="000000"/>
                <w:szCs w:val="18"/>
              </w:rPr>
            </w:pPr>
            <w:r w:rsidRPr="000E19DF">
              <w:t>16/10/2012</w:t>
            </w:r>
          </w:p>
        </w:tc>
        <w:tc>
          <w:tcPr>
            <w:tcW w:w="230" w:type="pct"/>
            <w:vAlign w:val="top"/>
          </w:tcPr>
          <w:p w:rsidR="00C968CB" w:rsidRPr="000E19DF" w:rsidRDefault="00C968CB" w:rsidP="00EB3649">
            <w:pPr>
              <w:pStyle w:val="Tabletextleft"/>
              <w:cnfStyle w:val="000000010000" w:firstRow="0" w:lastRow="0" w:firstColumn="0" w:lastColumn="0" w:oddVBand="0" w:evenVBand="0" w:oddHBand="0" w:evenHBand="1" w:firstRowFirstColumn="0" w:firstRowLastColumn="0" w:lastRowFirstColumn="0" w:lastRowLastColumn="0"/>
            </w:pPr>
            <w:r w:rsidRPr="000E19DF">
              <w:t>I</w:t>
            </w:r>
          </w:p>
        </w:tc>
        <w:tc>
          <w:tcPr>
            <w:cnfStyle w:val="000010000000" w:firstRow="0" w:lastRow="0" w:firstColumn="0" w:lastColumn="0" w:oddVBand="1" w:evenVBand="0" w:oddHBand="0" w:evenHBand="0" w:firstRowFirstColumn="0" w:firstRowLastColumn="0" w:lastRowFirstColumn="0" w:lastRowLastColumn="0"/>
            <w:tcW w:w="369" w:type="pct"/>
            <w:vAlign w:val="top"/>
          </w:tcPr>
          <w:p w:rsidR="00C968CB" w:rsidRPr="000E19DF" w:rsidRDefault="00C968CB" w:rsidP="00EB3649">
            <w:pPr>
              <w:pStyle w:val="Tabletextleft"/>
            </w:pPr>
            <w:r w:rsidRPr="000E19DF">
              <w:t>4ROV4</w:t>
            </w:r>
          </w:p>
        </w:tc>
        <w:tc>
          <w:tcPr>
            <w:tcW w:w="413" w:type="pct"/>
            <w:vAlign w:val="top"/>
          </w:tcPr>
          <w:p w:rsidR="00C968CB" w:rsidRPr="000E19DF" w:rsidRDefault="00C968CB" w:rsidP="00EB3649">
            <w:pPr>
              <w:pStyle w:val="Tabletextleft"/>
              <w:cnfStyle w:val="000000010000" w:firstRow="0" w:lastRow="0" w:firstColumn="0" w:lastColumn="0" w:oddVBand="0" w:evenVBand="0" w:oddHBand="0" w:evenHBand="1" w:firstRowFirstColumn="0" w:firstRowLastColumn="0" w:lastRowFirstColumn="0" w:lastRowLastColumn="0"/>
            </w:pPr>
            <w:r w:rsidRPr="000E19DF">
              <w:t>-11.218083</w:t>
            </w:r>
          </w:p>
        </w:tc>
        <w:tc>
          <w:tcPr>
            <w:cnfStyle w:val="000010000000" w:firstRow="0" w:lastRow="0" w:firstColumn="0" w:lastColumn="0" w:oddVBand="1" w:evenVBand="0" w:oddHBand="0" w:evenHBand="0" w:firstRowFirstColumn="0" w:firstRowLastColumn="0" w:lastRowFirstColumn="0" w:lastRowLastColumn="0"/>
            <w:tcW w:w="467" w:type="pct"/>
            <w:vAlign w:val="top"/>
          </w:tcPr>
          <w:p w:rsidR="00C968CB" w:rsidRPr="000E19DF" w:rsidRDefault="00C968CB" w:rsidP="00EB3649">
            <w:pPr>
              <w:pStyle w:val="Tabletextleft"/>
            </w:pPr>
            <w:r w:rsidRPr="000E19DF">
              <w:t>134.7395</w:t>
            </w:r>
          </w:p>
        </w:tc>
        <w:tc>
          <w:tcPr>
            <w:tcW w:w="245" w:type="pct"/>
            <w:vAlign w:val="top"/>
          </w:tcPr>
          <w:p w:rsidR="00C968CB" w:rsidRPr="000E19DF" w:rsidRDefault="00C968CB" w:rsidP="00EB3649">
            <w:pPr>
              <w:pStyle w:val="Tabletextleft"/>
              <w:cnfStyle w:val="000000010000" w:firstRow="0" w:lastRow="0" w:firstColumn="0" w:lastColumn="0" w:oddVBand="0" w:evenVBand="0" w:oddHBand="0" w:evenHBand="1" w:firstRowFirstColumn="0" w:firstRowLastColumn="0" w:lastRowFirstColumn="0" w:lastRowLastColumn="0"/>
            </w:pPr>
            <w:r w:rsidRPr="000E19DF">
              <w:t>29.2</w:t>
            </w:r>
          </w:p>
        </w:tc>
        <w:tc>
          <w:tcPr>
            <w:cnfStyle w:val="000010000000" w:firstRow="0" w:lastRow="0" w:firstColumn="0" w:lastColumn="0" w:oddVBand="1" w:evenVBand="0" w:oddHBand="0" w:evenHBand="0" w:firstRowFirstColumn="0" w:firstRowLastColumn="0" w:lastRowFirstColumn="0" w:lastRowLastColumn="0"/>
            <w:tcW w:w="413" w:type="pct"/>
            <w:vAlign w:val="top"/>
          </w:tcPr>
          <w:p w:rsidR="00C968CB" w:rsidRPr="000E19DF" w:rsidRDefault="00C968CB" w:rsidP="00EB3649">
            <w:pPr>
              <w:pStyle w:val="Tabletextleft"/>
            </w:pPr>
            <w:r w:rsidRPr="000E19DF">
              <w:t>-11.217633</w:t>
            </w:r>
          </w:p>
        </w:tc>
        <w:tc>
          <w:tcPr>
            <w:tcW w:w="429" w:type="pct"/>
            <w:vAlign w:val="top"/>
          </w:tcPr>
          <w:p w:rsidR="00C968CB" w:rsidRPr="000E19DF" w:rsidRDefault="00C968CB" w:rsidP="00EB3649">
            <w:pPr>
              <w:pStyle w:val="Tabletextleft"/>
              <w:cnfStyle w:val="000000010000" w:firstRow="0" w:lastRow="0" w:firstColumn="0" w:lastColumn="0" w:oddVBand="0" w:evenVBand="0" w:oddHBand="0" w:evenHBand="1" w:firstRowFirstColumn="0" w:firstRowLastColumn="0" w:lastRowFirstColumn="0" w:lastRowLastColumn="0"/>
            </w:pPr>
            <w:r w:rsidRPr="000E19DF">
              <w:t>134.740167</w:t>
            </w:r>
          </w:p>
        </w:tc>
        <w:tc>
          <w:tcPr>
            <w:cnfStyle w:val="000010000000" w:firstRow="0" w:lastRow="0" w:firstColumn="0" w:lastColumn="0" w:oddVBand="1" w:evenVBand="0" w:oddHBand="0" w:evenHBand="0" w:firstRowFirstColumn="0" w:firstRowLastColumn="0" w:lastRowFirstColumn="0" w:lastRowLastColumn="0"/>
            <w:tcW w:w="251" w:type="pct"/>
            <w:vAlign w:val="top"/>
          </w:tcPr>
          <w:p w:rsidR="00C968CB" w:rsidRPr="000E19DF" w:rsidRDefault="00C968CB" w:rsidP="00EB3649">
            <w:pPr>
              <w:pStyle w:val="Tabletextleft"/>
            </w:pPr>
            <w:r w:rsidRPr="000E19DF">
              <w:t>29.5</w:t>
            </w:r>
          </w:p>
        </w:tc>
        <w:tc>
          <w:tcPr>
            <w:tcW w:w="1771" w:type="pct"/>
            <w:vAlign w:val="top"/>
          </w:tcPr>
          <w:p w:rsidR="00C968CB" w:rsidRPr="000E19DF" w:rsidRDefault="00F033A2" w:rsidP="00EB3649">
            <w:pPr>
              <w:pStyle w:val="Tabletextleft"/>
              <w:cnfStyle w:val="000000010000" w:firstRow="0" w:lastRow="0" w:firstColumn="0" w:lastColumn="0" w:oddVBand="0" w:evenVBand="0" w:oddHBand="0" w:evenHBand="1" w:firstRowFirstColumn="0" w:firstRowLastColumn="0" w:lastRowFirstColumn="0" w:lastRowLastColumn="0"/>
            </w:pPr>
            <w:r w:rsidRPr="000E19DF">
              <w:t>O</w:t>
            </w:r>
            <w:r w:rsidR="00C968CB" w:rsidRPr="000E19DF">
              <w:t>verexposed</w:t>
            </w:r>
            <w:r>
              <w:t xml:space="preserve">, mixed </w:t>
            </w:r>
            <w:r w:rsidR="006454A0">
              <w:t>substrata</w:t>
            </w:r>
            <w:r>
              <w:t xml:space="preserve"> with sparse biota</w:t>
            </w:r>
          </w:p>
        </w:tc>
      </w:tr>
      <w:tr w:rsidR="00EB3649" w:rsidRPr="000E19DF" w:rsidTr="00EB36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 w:type="pct"/>
            <w:vAlign w:val="top"/>
          </w:tcPr>
          <w:p w:rsidR="00C968CB" w:rsidRPr="000E19DF" w:rsidRDefault="000E19DF" w:rsidP="00EB3649">
            <w:pPr>
              <w:pStyle w:val="Tabletextleft"/>
              <w:rPr>
                <w:color w:val="000000"/>
                <w:szCs w:val="18"/>
              </w:rPr>
            </w:pPr>
            <w:r w:rsidRPr="000E19DF">
              <w:t>16/10/2012</w:t>
            </w:r>
          </w:p>
        </w:tc>
        <w:tc>
          <w:tcPr>
            <w:tcW w:w="230"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I</w:t>
            </w:r>
          </w:p>
        </w:tc>
        <w:tc>
          <w:tcPr>
            <w:cnfStyle w:val="000010000000" w:firstRow="0" w:lastRow="0" w:firstColumn="0" w:lastColumn="0" w:oddVBand="1" w:evenVBand="0" w:oddHBand="0" w:evenHBand="0" w:firstRowFirstColumn="0" w:firstRowLastColumn="0" w:lastRowFirstColumn="0" w:lastRowLastColumn="0"/>
            <w:tcW w:w="369" w:type="pct"/>
            <w:vAlign w:val="top"/>
          </w:tcPr>
          <w:p w:rsidR="00C968CB" w:rsidRPr="000E19DF" w:rsidRDefault="00C968CB" w:rsidP="00EB3649">
            <w:pPr>
              <w:pStyle w:val="Tabletextleft"/>
            </w:pPr>
            <w:r w:rsidRPr="000E19DF">
              <w:t>5ROV5</w:t>
            </w:r>
          </w:p>
        </w:tc>
        <w:tc>
          <w:tcPr>
            <w:tcW w:w="413"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-11.224917</w:t>
            </w:r>
          </w:p>
        </w:tc>
        <w:tc>
          <w:tcPr>
            <w:cnfStyle w:val="000010000000" w:firstRow="0" w:lastRow="0" w:firstColumn="0" w:lastColumn="0" w:oddVBand="1" w:evenVBand="0" w:oddHBand="0" w:evenHBand="0" w:firstRowFirstColumn="0" w:firstRowLastColumn="0" w:lastRowFirstColumn="0" w:lastRowLastColumn="0"/>
            <w:tcW w:w="467" w:type="pct"/>
            <w:vAlign w:val="top"/>
          </w:tcPr>
          <w:p w:rsidR="00C968CB" w:rsidRPr="000E19DF" w:rsidRDefault="00C968CB" w:rsidP="00EB3649">
            <w:pPr>
              <w:pStyle w:val="Tabletextleft"/>
            </w:pPr>
            <w:r w:rsidRPr="000E19DF">
              <w:t>134.747</w:t>
            </w:r>
          </w:p>
        </w:tc>
        <w:tc>
          <w:tcPr>
            <w:tcW w:w="245"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21.4</w:t>
            </w:r>
          </w:p>
        </w:tc>
        <w:tc>
          <w:tcPr>
            <w:cnfStyle w:val="000010000000" w:firstRow="0" w:lastRow="0" w:firstColumn="0" w:lastColumn="0" w:oddVBand="1" w:evenVBand="0" w:oddHBand="0" w:evenHBand="0" w:firstRowFirstColumn="0" w:firstRowLastColumn="0" w:lastRowFirstColumn="0" w:lastRowLastColumn="0"/>
            <w:tcW w:w="413" w:type="pct"/>
            <w:vAlign w:val="top"/>
          </w:tcPr>
          <w:p w:rsidR="00C968CB" w:rsidRPr="000E19DF" w:rsidRDefault="00C968CB" w:rsidP="00EB3649">
            <w:pPr>
              <w:pStyle w:val="Tabletextleft"/>
            </w:pPr>
            <w:r w:rsidRPr="000E19DF">
              <w:t>-11.223917</w:t>
            </w:r>
          </w:p>
        </w:tc>
        <w:tc>
          <w:tcPr>
            <w:tcW w:w="429" w:type="pct"/>
            <w:vAlign w:val="top"/>
          </w:tcPr>
          <w:p w:rsidR="00C968CB" w:rsidRPr="000E19DF" w:rsidRDefault="00C968CB" w:rsidP="00EB3649">
            <w:pPr>
              <w:pStyle w:val="Tabletextleft"/>
              <w:cnfStyle w:val="000000100000" w:firstRow="0" w:lastRow="0" w:firstColumn="0" w:lastColumn="0" w:oddVBand="0" w:evenVBand="0" w:oddHBand="1" w:evenHBand="0" w:firstRowFirstColumn="0" w:firstRowLastColumn="0" w:lastRowFirstColumn="0" w:lastRowLastColumn="0"/>
            </w:pPr>
            <w:r w:rsidRPr="000E19DF">
              <w:t>134.746167</w:t>
            </w:r>
          </w:p>
        </w:tc>
        <w:tc>
          <w:tcPr>
            <w:cnfStyle w:val="000010000000" w:firstRow="0" w:lastRow="0" w:firstColumn="0" w:lastColumn="0" w:oddVBand="1" w:evenVBand="0" w:oddHBand="0" w:evenHBand="0" w:firstRowFirstColumn="0" w:firstRowLastColumn="0" w:lastRowFirstColumn="0" w:lastRowLastColumn="0"/>
            <w:tcW w:w="251" w:type="pct"/>
            <w:vAlign w:val="top"/>
          </w:tcPr>
          <w:p w:rsidR="00C968CB" w:rsidRPr="000E19DF" w:rsidRDefault="00C968CB" w:rsidP="00EB3649">
            <w:pPr>
              <w:pStyle w:val="Tabletextleft"/>
            </w:pPr>
            <w:r w:rsidRPr="000E19DF">
              <w:t>18.5</w:t>
            </w:r>
          </w:p>
        </w:tc>
        <w:tc>
          <w:tcPr>
            <w:tcW w:w="1771" w:type="pct"/>
            <w:vAlign w:val="top"/>
          </w:tcPr>
          <w:p w:rsidR="00C968CB" w:rsidRPr="000E19DF" w:rsidRDefault="00F033A2" w:rsidP="00EB3649">
            <w:pPr>
              <w:pStyle w:val="Tabletextleft"/>
              <w:cnfStyle w:val="000000100000" w:firstRow="0" w:lastRow="0" w:firstColumn="0" w:lastColumn="0" w:oddVBand="0" w:evenVBand="0" w:oddHBand="1" w:evenHBand="0" w:firstRowFirstColumn="0" w:firstRowLastColumn="0" w:lastRowFirstColumn="0" w:lastRowLastColumn="0"/>
            </w:pPr>
            <w:r w:rsidRPr="000E19DF">
              <w:t>O</w:t>
            </w:r>
            <w:r w:rsidR="00C968CB" w:rsidRPr="000E19DF">
              <w:t>verexposed</w:t>
            </w:r>
            <w:r>
              <w:t xml:space="preserve">, hard </w:t>
            </w:r>
            <w:r w:rsidR="006454A0">
              <w:t>substrata</w:t>
            </w:r>
            <w:r>
              <w:t xml:space="preserve"> with patches of sessile invertebrates and hard corals</w:t>
            </w:r>
          </w:p>
        </w:tc>
      </w:tr>
      <w:tr w:rsidR="00EB3649" w:rsidRPr="000E19DF" w:rsidTr="00EB364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 w:type="pct"/>
            <w:vAlign w:val="top"/>
          </w:tcPr>
          <w:p w:rsidR="000E19DF" w:rsidRPr="000E19DF" w:rsidRDefault="000E19DF" w:rsidP="00EB3649">
            <w:pPr>
              <w:pStyle w:val="Tabletextleft"/>
            </w:pPr>
            <w:r w:rsidRPr="000E19DF">
              <w:t>17/10/2012</w:t>
            </w:r>
          </w:p>
        </w:tc>
        <w:tc>
          <w:tcPr>
            <w:tcW w:w="230"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pPr>
            <w:r w:rsidRPr="000E19DF">
              <w:t>I</w:t>
            </w:r>
          </w:p>
        </w:tc>
        <w:tc>
          <w:tcPr>
            <w:cnfStyle w:val="000010000000" w:firstRow="0" w:lastRow="0" w:firstColumn="0" w:lastColumn="0" w:oddVBand="1" w:evenVBand="0" w:oddHBand="0" w:evenHBand="0" w:firstRowFirstColumn="0" w:firstRowLastColumn="0" w:lastRowFirstColumn="0" w:lastRowLastColumn="0"/>
            <w:tcW w:w="369" w:type="pct"/>
            <w:vAlign w:val="top"/>
          </w:tcPr>
          <w:p w:rsidR="000E19DF" w:rsidRPr="000E19DF" w:rsidRDefault="000E19DF" w:rsidP="00EB3649">
            <w:pPr>
              <w:pStyle w:val="Tabletextleft"/>
            </w:pPr>
            <w:r w:rsidRPr="000E19DF">
              <w:t>7ROV06</w:t>
            </w:r>
          </w:p>
        </w:tc>
        <w:tc>
          <w:tcPr>
            <w:tcW w:w="413"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pPr>
            <w:r w:rsidRPr="000E19DF">
              <w:t>-11.22535</w:t>
            </w:r>
          </w:p>
        </w:tc>
        <w:tc>
          <w:tcPr>
            <w:cnfStyle w:val="000010000000" w:firstRow="0" w:lastRow="0" w:firstColumn="0" w:lastColumn="0" w:oddVBand="1" w:evenVBand="0" w:oddHBand="0" w:evenHBand="0" w:firstRowFirstColumn="0" w:firstRowLastColumn="0" w:lastRowFirstColumn="0" w:lastRowLastColumn="0"/>
            <w:tcW w:w="467" w:type="pct"/>
            <w:vAlign w:val="top"/>
          </w:tcPr>
          <w:p w:rsidR="000E19DF" w:rsidRPr="000E19DF" w:rsidRDefault="000E19DF" w:rsidP="00EB3649">
            <w:pPr>
              <w:pStyle w:val="Tabletextleft"/>
            </w:pPr>
            <w:r w:rsidRPr="000E19DF">
              <w:t>134.7486667</w:t>
            </w:r>
          </w:p>
        </w:tc>
        <w:tc>
          <w:tcPr>
            <w:tcW w:w="245"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pPr>
            <w:r w:rsidRPr="000E19DF">
              <w:t>28.7</w:t>
            </w:r>
          </w:p>
        </w:tc>
        <w:tc>
          <w:tcPr>
            <w:cnfStyle w:val="000010000000" w:firstRow="0" w:lastRow="0" w:firstColumn="0" w:lastColumn="0" w:oddVBand="1" w:evenVBand="0" w:oddHBand="0" w:evenHBand="0" w:firstRowFirstColumn="0" w:firstRowLastColumn="0" w:lastRowFirstColumn="0" w:lastRowLastColumn="0"/>
            <w:tcW w:w="413" w:type="pct"/>
            <w:vAlign w:val="top"/>
          </w:tcPr>
          <w:p w:rsidR="000E19DF" w:rsidRPr="000E19DF" w:rsidRDefault="000E19DF" w:rsidP="00EB3649">
            <w:pPr>
              <w:pStyle w:val="Tabletextleft"/>
            </w:pPr>
            <w:r w:rsidRPr="000E19DF">
              <w:t>-11.225372</w:t>
            </w:r>
          </w:p>
        </w:tc>
        <w:tc>
          <w:tcPr>
            <w:tcW w:w="429"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pPr>
            <w:r w:rsidRPr="000E19DF">
              <w:t>134.748775</w:t>
            </w:r>
          </w:p>
        </w:tc>
        <w:tc>
          <w:tcPr>
            <w:cnfStyle w:val="000010000000" w:firstRow="0" w:lastRow="0" w:firstColumn="0" w:lastColumn="0" w:oddVBand="1" w:evenVBand="0" w:oddHBand="0" w:evenHBand="0" w:firstRowFirstColumn="0" w:firstRowLastColumn="0" w:lastRowFirstColumn="0" w:lastRowLastColumn="0"/>
            <w:tcW w:w="251" w:type="pct"/>
            <w:vAlign w:val="top"/>
          </w:tcPr>
          <w:p w:rsidR="000E19DF" w:rsidRPr="000E19DF" w:rsidRDefault="000E19DF" w:rsidP="00EB3649">
            <w:pPr>
              <w:pStyle w:val="Tabletextleft"/>
            </w:pPr>
            <w:r w:rsidRPr="000E19DF">
              <w:t>28.5</w:t>
            </w:r>
          </w:p>
        </w:tc>
        <w:tc>
          <w:tcPr>
            <w:tcW w:w="1771"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pPr>
            <w:r w:rsidRPr="000E19DF">
              <w:t xml:space="preserve">overexposed, 2 attempts, only a few seconds of video on seafloor before the currents took </w:t>
            </w:r>
            <w:r w:rsidR="006454A0">
              <w:t>it,</w:t>
            </w:r>
            <w:r w:rsidRPr="000E19DF">
              <w:t xml:space="preserve"> decided waste of time to continue trying</w:t>
            </w:r>
            <w:r w:rsidR="00F033A2">
              <w:t xml:space="preserve">, unknown </w:t>
            </w:r>
            <w:r w:rsidR="006454A0">
              <w:t>substrata</w:t>
            </w:r>
            <w:r w:rsidR="00F033A2">
              <w:t xml:space="preserve"> with sparse biota</w:t>
            </w:r>
          </w:p>
        </w:tc>
      </w:tr>
      <w:tr w:rsidR="00EB3649" w:rsidRPr="000E19DF" w:rsidTr="00EB36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 w:type="pct"/>
            <w:vAlign w:val="top"/>
          </w:tcPr>
          <w:p w:rsidR="000E19DF" w:rsidRPr="000E19DF" w:rsidRDefault="000E19DF" w:rsidP="00EB3649">
            <w:pPr>
              <w:pStyle w:val="Tabletextleft"/>
            </w:pPr>
            <w:r w:rsidRPr="000E19DF">
              <w:t>17/10/2012</w:t>
            </w:r>
          </w:p>
        </w:tc>
        <w:tc>
          <w:tcPr>
            <w:tcW w:w="230"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I</w:t>
            </w:r>
          </w:p>
        </w:tc>
        <w:tc>
          <w:tcPr>
            <w:cnfStyle w:val="000010000000" w:firstRow="0" w:lastRow="0" w:firstColumn="0" w:lastColumn="0" w:oddVBand="1" w:evenVBand="0" w:oddHBand="0" w:evenHBand="0" w:firstRowFirstColumn="0" w:firstRowLastColumn="0" w:lastRowFirstColumn="0" w:lastRowLastColumn="0"/>
            <w:tcW w:w="369" w:type="pct"/>
            <w:vAlign w:val="top"/>
          </w:tcPr>
          <w:p w:rsidR="000E19DF" w:rsidRPr="000E19DF" w:rsidRDefault="000E19DF" w:rsidP="00EB3649">
            <w:pPr>
              <w:pStyle w:val="Tabletextleft"/>
            </w:pPr>
            <w:r w:rsidRPr="000E19DF">
              <w:t>8ROV07</w:t>
            </w:r>
          </w:p>
        </w:tc>
        <w:tc>
          <w:tcPr>
            <w:tcW w:w="413"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-11.22095</w:t>
            </w:r>
          </w:p>
        </w:tc>
        <w:tc>
          <w:tcPr>
            <w:cnfStyle w:val="000010000000" w:firstRow="0" w:lastRow="0" w:firstColumn="0" w:lastColumn="0" w:oddVBand="1" w:evenVBand="0" w:oddHBand="0" w:evenHBand="0" w:firstRowFirstColumn="0" w:firstRowLastColumn="0" w:lastRowFirstColumn="0" w:lastRowLastColumn="0"/>
            <w:tcW w:w="467" w:type="pct"/>
            <w:vAlign w:val="top"/>
          </w:tcPr>
          <w:p w:rsidR="000E19DF" w:rsidRPr="000E19DF" w:rsidRDefault="000E19DF" w:rsidP="00EB3649">
            <w:pPr>
              <w:pStyle w:val="Tabletextleft"/>
            </w:pPr>
            <w:r w:rsidRPr="000E19DF">
              <w:t>134.7516667</w:t>
            </w:r>
          </w:p>
        </w:tc>
        <w:tc>
          <w:tcPr>
            <w:tcW w:w="245"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27.2</w:t>
            </w:r>
          </w:p>
        </w:tc>
        <w:tc>
          <w:tcPr>
            <w:cnfStyle w:val="000010000000" w:firstRow="0" w:lastRow="0" w:firstColumn="0" w:lastColumn="0" w:oddVBand="1" w:evenVBand="0" w:oddHBand="0" w:evenHBand="0" w:firstRowFirstColumn="0" w:firstRowLastColumn="0" w:lastRowFirstColumn="0" w:lastRowLastColumn="0"/>
            <w:tcW w:w="413" w:type="pct"/>
            <w:vAlign w:val="top"/>
          </w:tcPr>
          <w:p w:rsidR="000E19DF" w:rsidRPr="000E19DF" w:rsidRDefault="000E19DF" w:rsidP="00EB3649">
            <w:pPr>
              <w:pStyle w:val="Tabletextleft"/>
            </w:pPr>
            <w:r w:rsidRPr="000E19DF">
              <w:t>-11.21895</w:t>
            </w:r>
          </w:p>
        </w:tc>
        <w:tc>
          <w:tcPr>
            <w:tcW w:w="429"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134.748833</w:t>
            </w:r>
          </w:p>
        </w:tc>
        <w:tc>
          <w:tcPr>
            <w:cnfStyle w:val="000010000000" w:firstRow="0" w:lastRow="0" w:firstColumn="0" w:lastColumn="0" w:oddVBand="1" w:evenVBand="0" w:oddHBand="0" w:evenHBand="0" w:firstRowFirstColumn="0" w:firstRowLastColumn="0" w:lastRowFirstColumn="0" w:lastRowLastColumn="0"/>
            <w:tcW w:w="251" w:type="pct"/>
            <w:vAlign w:val="top"/>
          </w:tcPr>
          <w:p w:rsidR="000E19DF" w:rsidRPr="000E19DF" w:rsidRDefault="000E19DF" w:rsidP="00EB3649">
            <w:pPr>
              <w:pStyle w:val="Tabletextleft"/>
            </w:pPr>
            <w:r w:rsidRPr="000E19DF">
              <w:t>27.2</w:t>
            </w:r>
          </w:p>
        </w:tc>
        <w:tc>
          <w:tcPr>
            <w:tcW w:w="1771"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overexposed, short deployment due to strong currents</w:t>
            </w:r>
            <w:r w:rsidR="006454A0">
              <w:t>, hard substrata with sessile invertebrates</w:t>
            </w:r>
          </w:p>
        </w:tc>
      </w:tr>
      <w:tr w:rsidR="00EB3649" w:rsidRPr="000E19DF" w:rsidTr="00EB364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 w:type="pct"/>
            <w:vAlign w:val="top"/>
          </w:tcPr>
          <w:p w:rsidR="000E19DF" w:rsidRPr="000E19DF" w:rsidRDefault="000E19DF" w:rsidP="00EB3649">
            <w:pPr>
              <w:pStyle w:val="Tabletextleft"/>
            </w:pPr>
            <w:r w:rsidRPr="000E19DF">
              <w:t>17/10/2012</w:t>
            </w:r>
          </w:p>
        </w:tc>
        <w:tc>
          <w:tcPr>
            <w:tcW w:w="230"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pPr>
            <w:r w:rsidRPr="000E19DF">
              <w:t>II</w:t>
            </w:r>
          </w:p>
        </w:tc>
        <w:tc>
          <w:tcPr>
            <w:cnfStyle w:val="000010000000" w:firstRow="0" w:lastRow="0" w:firstColumn="0" w:lastColumn="0" w:oddVBand="1" w:evenVBand="0" w:oddHBand="0" w:evenHBand="0" w:firstRowFirstColumn="0" w:firstRowLastColumn="0" w:lastRowFirstColumn="0" w:lastRowLastColumn="0"/>
            <w:tcW w:w="369" w:type="pct"/>
            <w:vAlign w:val="top"/>
          </w:tcPr>
          <w:p w:rsidR="000E19DF" w:rsidRPr="000E19DF" w:rsidRDefault="000E19DF" w:rsidP="00EB3649">
            <w:pPr>
              <w:pStyle w:val="Tabletextleft"/>
            </w:pPr>
            <w:r w:rsidRPr="000E19DF">
              <w:t>9ROV08</w:t>
            </w:r>
          </w:p>
        </w:tc>
        <w:tc>
          <w:tcPr>
            <w:tcW w:w="413"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pPr>
            <w:r w:rsidRPr="000E19DF">
              <w:t>-10.953583</w:t>
            </w:r>
          </w:p>
        </w:tc>
        <w:tc>
          <w:tcPr>
            <w:cnfStyle w:val="000010000000" w:firstRow="0" w:lastRow="0" w:firstColumn="0" w:lastColumn="0" w:oddVBand="1" w:evenVBand="0" w:oddHBand="0" w:evenHBand="0" w:firstRowFirstColumn="0" w:firstRowLastColumn="0" w:lastRowFirstColumn="0" w:lastRowLastColumn="0"/>
            <w:tcW w:w="467" w:type="pct"/>
            <w:vAlign w:val="top"/>
          </w:tcPr>
          <w:p w:rsidR="000E19DF" w:rsidRPr="000E19DF" w:rsidRDefault="000E19DF" w:rsidP="00EB3649">
            <w:pPr>
              <w:pStyle w:val="Tabletextleft"/>
            </w:pPr>
            <w:r w:rsidRPr="000E19DF">
              <w:t>136.798</w:t>
            </w:r>
          </w:p>
        </w:tc>
        <w:tc>
          <w:tcPr>
            <w:tcW w:w="245"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pPr>
            <w:r w:rsidRPr="000E19DF">
              <w:t>59.5</w:t>
            </w:r>
          </w:p>
        </w:tc>
        <w:tc>
          <w:tcPr>
            <w:cnfStyle w:val="000010000000" w:firstRow="0" w:lastRow="0" w:firstColumn="0" w:lastColumn="0" w:oddVBand="1" w:evenVBand="0" w:oddHBand="0" w:evenHBand="0" w:firstRowFirstColumn="0" w:firstRowLastColumn="0" w:lastRowFirstColumn="0" w:lastRowLastColumn="0"/>
            <w:tcW w:w="413" w:type="pct"/>
            <w:vAlign w:val="top"/>
          </w:tcPr>
          <w:p w:rsidR="000E19DF" w:rsidRPr="000E19DF" w:rsidRDefault="000E19DF" w:rsidP="00EB3649">
            <w:pPr>
              <w:pStyle w:val="Tabletextleft"/>
            </w:pPr>
            <w:r w:rsidRPr="000E19DF">
              <w:t>-10.953367</w:t>
            </w:r>
          </w:p>
        </w:tc>
        <w:tc>
          <w:tcPr>
            <w:tcW w:w="429"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pPr>
            <w:r w:rsidRPr="000E19DF">
              <w:t>136.797833</w:t>
            </w:r>
          </w:p>
        </w:tc>
        <w:tc>
          <w:tcPr>
            <w:cnfStyle w:val="000010000000" w:firstRow="0" w:lastRow="0" w:firstColumn="0" w:lastColumn="0" w:oddVBand="1" w:evenVBand="0" w:oddHBand="0" w:evenHBand="0" w:firstRowFirstColumn="0" w:firstRowLastColumn="0" w:lastRowFirstColumn="0" w:lastRowLastColumn="0"/>
            <w:tcW w:w="251" w:type="pct"/>
            <w:vAlign w:val="top"/>
          </w:tcPr>
          <w:p w:rsidR="000E19DF" w:rsidRPr="000E19DF" w:rsidRDefault="000E19DF" w:rsidP="00EB3649">
            <w:pPr>
              <w:pStyle w:val="Tabletextleft"/>
            </w:pPr>
            <w:r w:rsidRPr="000E19DF">
              <w:t>60.1</w:t>
            </w:r>
          </w:p>
        </w:tc>
        <w:tc>
          <w:tcPr>
            <w:tcW w:w="1771" w:type="pct"/>
            <w:vAlign w:val="top"/>
          </w:tcPr>
          <w:p w:rsidR="000E19DF" w:rsidRPr="000E19DF" w:rsidRDefault="006454A0" w:rsidP="00EB3649">
            <w:pPr>
              <w:pStyle w:val="Tabletextleft"/>
              <w:cnfStyle w:val="000000010000" w:firstRow="0" w:lastRow="0" w:firstColumn="0" w:lastColumn="0" w:oddVBand="0" w:evenVBand="0" w:oddHBand="0" w:evenHBand="1" w:firstRowFirstColumn="0" w:firstRowLastColumn="0" w:lastRowFirstColumn="0" w:lastRowLastColumn="0"/>
            </w:pPr>
            <w:r w:rsidRPr="000E19DF">
              <w:t>O</w:t>
            </w:r>
            <w:r w:rsidR="000E19DF" w:rsidRPr="000E19DF">
              <w:t>verexposed</w:t>
            </w:r>
            <w:r>
              <w:t>, unknown substrata with sessile invertebrates</w:t>
            </w:r>
          </w:p>
        </w:tc>
      </w:tr>
      <w:tr w:rsidR="00EB3649" w:rsidRPr="000E19DF" w:rsidTr="00EB36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 w:type="pct"/>
            <w:vAlign w:val="top"/>
          </w:tcPr>
          <w:p w:rsidR="000E19DF" w:rsidRPr="000E19DF" w:rsidRDefault="000E19DF" w:rsidP="00EB3649">
            <w:pPr>
              <w:pStyle w:val="Tabletextleft"/>
            </w:pPr>
            <w:r w:rsidRPr="000E19DF">
              <w:t>17/10/2012</w:t>
            </w:r>
          </w:p>
        </w:tc>
        <w:tc>
          <w:tcPr>
            <w:tcW w:w="230"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II</w:t>
            </w:r>
          </w:p>
        </w:tc>
        <w:tc>
          <w:tcPr>
            <w:cnfStyle w:val="000010000000" w:firstRow="0" w:lastRow="0" w:firstColumn="0" w:lastColumn="0" w:oddVBand="1" w:evenVBand="0" w:oddHBand="0" w:evenHBand="0" w:firstRowFirstColumn="0" w:firstRowLastColumn="0" w:lastRowFirstColumn="0" w:lastRowLastColumn="0"/>
            <w:tcW w:w="369" w:type="pct"/>
            <w:vAlign w:val="top"/>
          </w:tcPr>
          <w:p w:rsidR="000E19DF" w:rsidRPr="000E19DF" w:rsidRDefault="000E19DF" w:rsidP="00EB3649">
            <w:pPr>
              <w:pStyle w:val="Tabletextleft"/>
            </w:pPr>
            <w:r w:rsidRPr="000E19DF">
              <w:t>10ROV09</w:t>
            </w:r>
          </w:p>
        </w:tc>
        <w:tc>
          <w:tcPr>
            <w:tcW w:w="413"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-10.955333</w:t>
            </w:r>
          </w:p>
        </w:tc>
        <w:tc>
          <w:tcPr>
            <w:cnfStyle w:val="000010000000" w:firstRow="0" w:lastRow="0" w:firstColumn="0" w:lastColumn="0" w:oddVBand="1" w:evenVBand="0" w:oddHBand="0" w:evenHBand="0" w:firstRowFirstColumn="0" w:firstRowLastColumn="0" w:lastRowFirstColumn="0" w:lastRowLastColumn="0"/>
            <w:tcW w:w="467" w:type="pct"/>
            <w:vAlign w:val="top"/>
          </w:tcPr>
          <w:p w:rsidR="000E19DF" w:rsidRPr="000E19DF" w:rsidRDefault="000E19DF" w:rsidP="00EB3649">
            <w:pPr>
              <w:pStyle w:val="Tabletextleft"/>
            </w:pPr>
            <w:r w:rsidRPr="000E19DF">
              <w:t>136.7923333</w:t>
            </w:r>
          </w:p>
        </w:tc>
        <w:tc>
          <w:tcPr>
            <w:tcW w:w="245"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94.4</w:t>
            </w:r>
          </w:p>
        </w:tc>
        <w:tc>
          <w:tcPr>
            <w:cnfStyle w:val="000010000000" w:firstRow="0" w:lastRow="0" w:firstColumn="0" w:lastColumn="0" w:oddVBand="1" w:evenVBand="0" w:oddHBand="0" w:evenHBand="0" w:firstRowFirstColumn="0" w:firstRowLastColumn="0" w:lastRowFirstColumn="0" w:lastRowLastColumn="0"/>
            <w:tcW w:w="413" w:type="pct"/>
            <w:vAlign w:val="top"/>
          </w:tcPr>
          <w:p w:rsidR="000E19DF" w:rsidRPr="000E19DF" w:rsidRDefault="000E19DF" w:rsidP="00EB3649">
            <w:pPr>
              <w:pStyle w:val="Tabletextleft"/>
            </w:pPr>
            <w:r w:rsidRPr="000E19DF">
              <w:t>-10.954867</w:t>
            </w:r>
          </w:p>
        </w:tc>
        <w:tc>
          <w:tcPr>
            <w:tcW w:w="429"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136.791667</w:t>
            </w:r>
          </w:p>
        </w:tc>
        <w:tc>
          <w:tcPr>
            <w:cnfStyle w:val="000010000000" w:firstRow="0" w:lastRow="0" w:firstColumn="0" w:lastColumn="0" w:oddVBand="1" w:evenVBand="0" w:oddHBand="0" w:evenHBand="0" w:firstRowFirstColumn="0" w:firstRowLastColumn="0" w:lastRowFirstColumn="0" w:lastRowLastColumn="0"/>
            <w:tcW w:w="251" w:type="pct"/>
            <w:vAlign w:val="top"/>
          </w:tcPr>
          <w:p w:rsidR="000E19DF" w:rsidRPr="000E19DF" w:rsidRDefault="000E19DF" w:rsidP="00EB3649">
            <w:pPr>
              <w:pStyle w:val="Tabletextleft"/>
            </w:pPr>
            <w:r w:rsidRPr="000E19DF">
              <w:t>88.5</w:t>
            </w:r>
          </w:p>
        </w:tc>
        <w:tc>
          <w:tcPr>
            <w:tcW w:w="1771"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currents too</w:t>
            </w:r>
            <w:r w:rsidR="006454A0">
              <w:t xml:space="preserve"> strong to view bottom properly, unknown substrata with sparse biota</w:t>
            </w:r>
          </w:p>
        </w:tc>
      </w:tr>
      <w:tr w:rsidR="00EB3649" w:rsidRPr="000E19DF" w:rsidTr="00EB3649">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 w:type="pct"/>
            <w:vAlign w:val="top"/>
          </w:tcPr>
          <w:p w:rsidR="000E19DF" w:rsidRPr="000E19DF" w:rsidRDefault="000E19DF" w:rsidP="00EB3649">
            <w:pPr>
              <w:pStyle w:val="Tabletextleft"/>
            </w:pPr>
            <w:r w:rsidRPr="000E19DF">
              <w:t>17/10/2012</w:t>
            </w:r>
          </w:p>
        </w:tc>
        <w:tc>
          <w:tcPr>
            <w:tcW w:w="230"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pPr>
            <w:r w:rsidRPr="000E19DF">
              <w:t>II</w:t>
            </w:r>
          </w:p>
        </w:tc>
        <w:tc>
          <w:tcPr>
            <w:cnfStyle w:val="000010000000" w:firstRow="0" w:lastRow="0" w:firstColumn="0" w:lastColumn="0" w:oddVBand="1" w:evenVBand="0" w:oddHBand="0" w:evenHBand="0" w:firstRowFirstColumn="0" w:firstRowLastColumn="0" w:lastRowFirstColumn="0" w:lastRowLastColumn="0"/>
            <w:tcW w:w="369" w:type="pct"/>
            <w:vAlign w:val="top"/>
          </w:tcPr>
          <w:p w:rsidR="000E19DF" w:rsidRPr="000E19DF" w:rsidRDefault="000E19DF" w:rsidP="00EB3649">
            <w:pPr>
              <w:pStyle w:val="Tabletextleft"/>
            </w:pPr>
            <w:r w:rsidRPr="000E19DF">
              <w:t>11ROV10</w:t>
            </w:r>
          </w:p>
        </w:tc>
        <w:tc>
          <w:tcPr>
            <w:tcW w:w="413"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pPr>
            <w:r w:rsidRPr="000E19DF">
              <w:t>-10.959817</w:t>
            </w:r>
          </w:p>
        </w:tc>
        <w:tc>
          <w:tcPr>
            <w:cnfStyle w:val="000010000000" w:firstRow="0" w:lastRow="0" w:firstColumn="0" w:lastColumn="0" w:oddVBand="1" w:evenVBand="0" w:oddHBand="0" w:evenHBand="0" w:firstRowFirstColumn="0" w:firstRowLastColumn="0" w:lastRowFirstColumn="0" w:lastRowLastColumn="0"/>
            <w:tcW w:w="467" w:type="pct"/>
            <w:vAlign w:val="top"/>
          </w:tcPr>
          <w:p w:rsidR="000E19DF" w:rsidRPr="000E19DF" w:rsidRDefault="000E19DF" w:rsidP="00EB3649">
            <w:pPr>
              <w:pStyle w:val="Tabletextleft"/>
            </w:pPr>
            <w:r w:rsidRPr="000E19DF">
              <w:t>136.7955</w:t>
            </w:r>
          </w:p>
        </w:tc>
        <w:tc>
          <w:tcPr>
            <w:tcW w:w="245"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rPr>
                <w:color w:val="000000"/>
                <w:szCs w:val="18"/>
              </w:rPr>
            </w:pPr>
          </w:p>
        </w:tc>
        <w:tc>
          <w:tcPr>
            <w:cnfStyle w:val="000010000000" w:firstRow="0" w:lastRow="0" w:firstColumn="0" w:lastColumn="0" w:oddVBand="1" w:evenVBand="0" w:oddHBand="0" w:evenHBand="0" w:firstRowFirstColumn="0" w:firstRowLastColumn="0" w:lastRowFirstColumn="0" w:lastRowLastColumn="0"/>
            <w:tcW w:w="413" w:type="pct"/>
            <w:vAlign w:val="top"/>
          </w:tcPr>
          <w:p w:rsidR="000E19DF" w:rsidRPr="000E19DF" w:rsidRDefault="000E19DF" w:rsidP="00EB3649">
            <w:pPr>
              <w:pStyle w:val="Tabletextleft"/>
            </w:pPr>
            <w:r w:rsidRPr="000E19DF">
              <w:t>-10.9595</w:t>
            </w:r>
          </w:p>
        </w:tc>
        <w:tc>
          <w:tcPr>
            <w:tcW w:w="429"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pPr>
            <w:r w:rsidRPr="000E19DF">
              <w:t>136.795167</w:t>
            </w:r>
          </w:p>
        </w:tc>
        <w:tc>
          <w:tcPr>
            <w:cnfStyle w:val="000010000000" w:firstRow="0" w:lastRow="0" w:firstColumn="0" w:lastColumn="0" w:oddVBand="1" w:evenVBand="0" w:oddHBand="0" w:evenHBand="0" w:firstRowFirstColumn="0" w:firstRowLastColumn="0" w:lastRowFirstColumn="0" w:lastRowLastColumn="0"/>
            <w:tcW w:w="251" w:type="pct"/>
            <w:vAlign w:val="top"/>
          </w:tcPr>
          <w:p w:rsidR="000E19DF" w:rsidRPr="000E19DF" w:rsidRDefault="000E19DF" w:rsidP="00EB3649">
            <w:pPr>
              <w:pStyle w:val="Tabletextleft"/>
            </w:pPr>
            <w:r w:rsidRPr="000E19DF">
              <w:t>105.3</w:t>
            </w:r>
          </w:p>
        </w:tc>
        <w:tc>
          <w:tcPr>
            <w:tcW w:w="1771" w:type="pct"/>
            <w:vAlign w:val="top"/>
          </w:tcPr>
          <w:p w:rsidR="000E19DF" w:rsidRPr="000E19DF" w:rsidRDefault="000E19DF" w:rsidP="00EB3649">
            <w:pPr>
              <w:pStyle w:val="Tabletextleft"/>
              <w:cnfStyle w:val="000000010000" w:firstRow="0" w:lastRow="0" w:firstColumn="0" w:lastColumn="0" w:oddVBand="0" w:evenVBand="0" w:oddHBand="0" w:evenHBand="1" w:firstRowFirstColumn="0" w:firstRowLastColumn="0" w:lastRowFirstColumn="0" w:lastRowLastColumn="0"/>
            </w:pPr>
            <w:r w:rsidRPr="000E19DF">
              <w:t xml:space="preserve"> difficult to see due to speed and mud</w:t>
            </w:r>
            <w:r w:rsidR="006454A0">
              <w:t>, mixed substrata with sparse biota</w:t>
            </w:r>
          </w:p>
        </w:tc>
      </w:tr>
      <w:tr w:rsidR="00EB3649" w:rsidRPr="000E19DF" w:rsidTr="00EB36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2" w:type="pct"/>
            <w:vAlign w:val="top"/>
          </w:tcPr>
          <w:p w:rsidR="000E19DF" w:rsidRPr="000E19DF" w:rsidRDefault="000E19DF" w:rsidP="00EB3649">
            <w:pPr>
              <w:pStyle w:val="Tabletextleft"/>
            </w:pPr>
            <w:r w:rsidRPr="000E19DF">
              <w:t>17/10/2012</w:t>
            </w:r>
          </w:p>
        </w:tc>
        <w:tc>
          <w:tcPr>
            <w:tcW w:w="230"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II</w:t>
            </w:r>
          </w:p>
        </w:tc>
        <w:tc>
          <w:tcPr>
            <w:cnfStyle w:val="000010000000" w:firstRow="0" w:lastRow="0" w:firstColumn="0" w:lastColumn="0" w:oddVBand="1" w:evenVBand="0" w:oddHBand="0" w:evenHBand="0" w:firstRowFirstColumn="0" w:firstRowLastColumn="0" w:lastRowFirstColumn="0" w:lastRowLastColumn="0"/>
            <w:tcW w:w="369" w:type="pct"/>
            <w:vAlign w:val="top"/>
          </w:tcPr>
          <w:p w:rsidR="000E19DF" w:rsidRPr="000E19DF" w:rsidRDefault="000E19DF" w:rsidP="00EB3649">
            <w:pPr>
              <w:pStyle w:val="Tabletextleft"/>
            </w:pPr>
            <w:r w:rsidRPr="000E19DF">
              <w:t>12ROV11</w:t>
            </w:r>
          </w:p>
        </w:tc>
        <w:tc>
          <w:tcPr>
            <w:tcW w:w="413"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-10.961483</w:t>
            </w:r>
          </w:p>
        </w:tc>
        <w:tc>
          <w:tcPr>
            <w:cnfStyle w:val="000010000000" w:firstRow="0" w:lastRow="0" w:firstColumn="0" w:lastColumn="0" w:oddVBand="1" w:evenVBand="0" w:oddHBand="0" w:evenHBand="0" w:firstRowFirstColumn="0" w:firstRowLastColumn="0" w:lastRowFirstColumn="0" w:lastRowLastColumn="0"/>
            <w:tcW w:w="467" w:type="pct"/>
            <w:vAlign w:val="top"/>
          </w:tcPr>
          <w:p w:rsidR="000E19DF" w:rsidRPr="000E19DF" w:rsidRDefault="000E19DF" w:rsidP="00EB3649">
            <w:pPr>
              <w:pStyle w:val="Tabletextleft"/>
            </w:pPr>
            <w:r w:rsidRPr="000E19DF">
              <w:t>136.8001667</w:t>
            </w:r>
          </w:p>
        </w:tc>
        <w:tc>
          <w:tcPr>
            <w:tcW w:w="245"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66.58</w:t>
            </w:r>
          </w:p>
        </w:tc>
        <w:tc>
          <w:tcPr>
            <w:cnfStyle w:val="000010000000" w:firstRow="0" w:lastRow="0" w:firstColumn="0" w:lastColumn="0" w:oddVBand="1" w:evenVBand="0" w:oddHBand="0" w:evenHBand="0" w:firstRowFirstColumn="0" w:firstRowLastColumn="0" w:lastRowFirstColumn="0" w:lastRowLastColumn="0"/>
            <w:tcW w:w="413" w:type="pct"/>
            <w:vAlign w:val="top"/>
          </w:tcPr>
          <w:p w:rsidR="000E19DF" w:rsidRPr="000E19DF" w:rsidRDefault="000E19DF" w:rsidP="00EB3649">
            <w:pPr>
              <w:pStyle w:val="Tabletextleft"/>
            </w:pPr>
            <w:r w:rsidRPr="000E19DF">
              <w:t>-10.9615</w:t>
            </w:r>
          </w:p>
        </w:tc>
        <w:tc>
          <w:tcPr>
            <w:tcW w:w="429" w:type="pct"/>
            <w:vAlign w:val="top"/>
          </w:tcPr>
          <w:p w:rsidR="000E19DF" w:rsidRPr="000E19DF" w:rsidRDefault="000E19DF" w:rsidP="00EB3649">
            <w:pPr>
              <w:pStyle w:val="Tabletextleft"/>
              <w:cnfStyle w:val="000000100000" w:firstRow="0" w:lastRow="0" w:firstColumn="0" w:lastColumn="0" w:oddVBand="0" w:evenVBand="0" w:oddHBand="1" w:evenHBand="0" w:firstRowFirstColumn="0" w:firstRowLastColumn="0" w:lastRowFirstColumn="0" w:lastRowLastColumn="0"/>
            </w:pPr>
            <w:r w:rsidRPr="000E19DF">
              <w:t>136.833167</w:t>
            </w:r>
          </w:p>
        </w:tc>
        <w:tc>
          <w:tcPr>
            <w:cnfStyle w:val="000010000000" w:firstRow="0" w:lastRow="0" w:firstColumn="0" w:lastColumn="0" w:oddVBand="1" w:evenVBand="0" w:oddHBand="0" w:evenHBand="0" w:firstRowFirstColumn="0" w:firstRowLastColumn="0" w:lastRowFirstColumn="0" w:lastRowLastColumn="0"/>
            <w:tcW w:w="251" w:type="pct"/>
            <w:vAlign w:val="top"/>
          </w:tcPr>
          <w:p w:rsidR="000E19DF" w:rsidRPr="000E19DF" w:rsidRDefault="000E19DF" w:rsidP="00EB3649">
            <w:pPr>
              <w:pStyle w:val="Tabletextleft"/>
            </w:pPr>
            <w:r w:rsidRPr="000E19DF">
              <w:t>69.2</w:t>
            </w:r>
          </w:p>
        </w:tc>
        <w:tc>
          <w:tcPr>
            <w:tcW w:w="1771" w:type="pct"/>
            <w:vAlign w:val="top"/>
          </w:tcPr>
          <w:p w:rsidR="000E19DF" w:rsidRPr="000E19DF" w:rsidRDefault="006454A0" w:rsidP="00EB3649">
            <w:pPr>
              <w:pStyle w:val="Tabletextleft"/>
              <w:cnfStyle w:val="000000100000" w:firstRow="0" w:lastRow="0" w:firstColumn="0" w:lastColumn="0" w:oddVBand="0" w:evenVBand="0" w:oddHBand="1" w:evenHBand="0" w:firstRowFirstColumn="0" w:firstRowLastColumn="0" w:lastRowFirstColumn="0" w:lastRowLastColumn="0"/>
            </w:pPr>
            <w:r w:rsidRPr="000E19DF">
              <w:t>O</w:t>
            </w:r>
            <w:r w:rsidR="000E19DF" w:rsidRPr="000E19DF">
              <w:t>verexposed</w:t>
            </w:r>
            <w:r>
              <w:t>, unknown substrata with sessile invertebrates</w:t>
            </w:r>
          </w:p>
        </w:tc>
      </w:tr>
    </w:tbl>
    <w:p w:rsidR="00FE41CD" w:rsidRDefault="00F033A2" w:rsidP="00EB3649">
      <w:pPr>
        <w:pStyle w:val="TableNotes"/>
      </w:pPr>
      <w:r w:rsidRPr="00EB3649">
        <w:rPr>
          <w:rStyle w:val="Superscript"/>
        </w:rPr>
        <w:t>1</w:t>
      </w:r>
      <w:r w:rsidRPr="00A8174F">
        <w:rPr>
          <w:rStyle w:val="Superscript"/>
        </w:rPr>
        <w:t xml:space="preserve"> </w:t>
      </w:r>
      <w:r w:rsidRPr="00C5215C">
        <w:t>See Appendix A for full description of the seabed</w:t>
      </w:r>
    </w:p>
    <w:p w:rsidR="00EB3649" w:rsidRPr="00CF4D1C" w:rsidRDefault="00EB3649" w:rsidP="002F7158">
      <w:pPr>
        <w:pStyle w:val="TableNotes"/>
        <w:sectPr w:rsidR="00EB3649" w:rsidRPr="00CF4D1C" w:rsidSect="00A35F2E">
          <w:footerReference w:type="even" r:id="rId32"/>
          <w:footerReference w:type="default" r:id="rId33"/>
          <w:pgSz w:w="16840" w:h="11907" w:orient="landscape" w:code="9"/>
          <w:pgMar w:top="1701" w:right="1418" w:bottom="1418" w:left="1418" w:header="720" w:footer="397" w:gutter="0"/>
          <w:cols w:space="720"/>
        </w:sectPr>
      </w:pPr>
    </w:p>
    <w:p w:rsidR="00180591" w:rsidRDefault="00FE41CD" w:rsidP="00CF4D1C">
      <w:pPr>
        <w:pStyle w:val="BodyText"/>
      </w:pPr>
      <w:r w:rsidRPr="00CF4D1C">
        <w:lastRenderedPageBreak/>
        <w:t xml:space="preserve">The station with the highest </w:t>
      </w:r>
      <w:r w:rsidR="003772BE" w:rsidRPr="00CF4D1C">
        <w:t xml:space="preserve">observed </w:t>
      </w:r>
      <w:r w:rsidRPr="00CF4D1C">
        <w:t>abundance and biomass of epifauna based on the ROV were Stations 2 and 3 on the top of the bank in Area I, in which localised high densities of large habitat-forming sponges, octocorals, and hard corals were</w:t>
      </w:r>
      <w:r w:rsidR="003772BE" w:rsidRPr="00CF4D1C">
        <w:t xml:space="preserve"> noted</w:t>
      </w:r>
      <w:r w:rsidRPr="00CF4D1C">
        <w:t xml:space="preserve">. These observations were supported by two video transects from survey GA-276 in which plate corals (likely including </w:t>
      </w:r>
      <w:r w:rsidRPr="0044453F">
        <w:rPr>
          <w:rStyle w:val="Italic"/>
        </w:rPr>
        <w:t xml:space="preserve">Trubinaria </w:t>
      </w:r>
      <w:r w:rsidRPr="00CF4D1C">
        <w:t xml:space="preserve">spp.), barrel sponges </w:t>
      </w:r>
      <w:r w:rsidRPr="0044453F">
        <w:rPr>
          <w:rStyle w:val="Italic"/>
        </w:rPr>
        <w:t xml:space="preserve">Xestospongia </w:t>
      </w:r>
      <w:r w:rsidRPr="00AA11F1">
        <w:t>spp.), and sea fans were common.</w:t>
      </w:r>
    </w:p>
    <w:p w:rsidR="00180591" w:rsidRDefault="003772BE" w:rsidP="00CF4D1C">
      <w:pPr>
        <w:pStyle w:val="BodyText"/>
      </w:pPr>
      <w:r>
        <w:t>In Area II, S</w:t>
      </w:r>
      <w:r w:rsidR="00FE41CD" w:rsidRPr="00AA11F1">
        <w:t xml:space="preserve">tations 9 </w:t>
      </w:r>
      <w:r w:rsidR="00904A16">
        <w:t xml:space="preserve">(~ 60 m depth) </w:t>
      </w:r>
      <w:r w:rsidR="00FE41CD" w:rsidRPr="00AA11F1">
        <w:t xml:space="preserve">and 12 </w:t>
      </w:r>
      <w:r w:rsidR="00904A16">
        <w:t xml:space="preserve">(~ 67 m depth) </w:t>
      </w:r>
      <w:r w:rsidR="00FE41CD" w:rsidRPr="00AA11F1">
        <w:t xml:space="preserve">on the terraces </w:t>
      </w:r>
      <w:r w:rsidR="00904A16">
        <w:t>showed sand veneer over hard substrate with</w:t>
      </w:r>
      <w:r w:rsidR="00FE41CD" w:rsidRPr="00AA11F1">
        <w:t xml:space="preserve"> high diversity of sponges and octocorals in the limited ROV footage, although the biomass was not as high as on the bank feature in Area I.</w:t>
      </w:r>
    </w:p>
    <w:p w:rsidR="00180591" w:rsidRDefault="00904A16" w:rsidP="00CF4D1C">
      <w:pPr>
        <w:pStyle w:val="BodyText"/>
      </w:pPr>
      <w:r w:rsidRPr="00AA11F1">
        <w:t xml:space="preserve">Overall, the images acquired from the ROV were of poor quality due to the inability to maneuver the ROV in strong currents, particularly in Area II. Another problem was </w:t>
      </w:r>
      <w:r>
        <w:t>that no</w:t>
      </w:r>
      <w:r w:rsidRPr="00AA11F1">
        <w:t xml:space="preserve"> recording was made </w:t>
      </w:r>
      <w:r>
        <w:t xml:space="preserve">at </w:t>
      </w:r>
      <w:r w:rsidRPr="00AA11F1">
        <w:t>Stations 1 and 2</w:t>
      </w:r>
      <w:r>
        <w:t xml:space="preserve"> </w:t>
      </w:r>
      <w:r w:rsidRPr="00AA11F1">
        <w:t>due to issues between the computer and ROV monitor connection</w:t>
      </w:r>
      <w:r>
        <w:t xml:space="preserve">, and </w:t>
      </w:r>
      <w:r w:rsidRPr="00AA11F1">
        <w:t>only notes associated with the live view are available for these stations.</w:t>
      </w:r>
      <w:r w:rsidR="003772BE">
        <w:t xml:space="preserve"> I</w:t>
      </w:r>
      <w:r w:rsidRPr="00AA11F1">
        <w:t xml:space="preserve">magery obtained from the ROV </w:t>
      </w:r>
      <w:r w:rsidR="003772BE">
        <w:t xml:space="preserve">was sufficient </w:t>
      </w:r>
      <w:r w:rsidRPr="00AA11F1">
        <w:t>to ground-truth for sled deployment and determine broad epifaunal community type, particularly in conjunction with the three video transects available from GA-376 (Figure 1.2).</w:t>
      </w:r>
    </w:p>
    <w:p w:rsidR="00FE41CD" w:rsidRDefault="00060B92" w:rsidP="0044453F">
      <w:pPr>
        <w:pStyle w:val="FiguresandImagescentred"/>
      </w:pPr>
      <w:r>
        <w:rPr>
          <w:noProof/>
        </w:rPr>
        <w:lastRenderedPageBreak/>
        <w:drawing>
          <wp:inline distT="0" distB="0" distL="0" distR="0" wp14:anchorId="02A01D2F" wp14:editId="538C3D95">
            <wp:extent cx="5391150" cy="5915025"/>
            <wp:effectExtent l="0" t="0" r="0" b="0"/>
            <wp:docPr id="10" name="Picture 10" descr="This figure shows six photographs of the seabed taken with a towed underwater video system on survey GA-276. Photographs a, b, and c are taken from Area I, and photographs d, e, and f are taken from Area II. Photograph a shows patches of sessile invertebrates at 22 m depth. Photograph b shows scattered sessile invertebrates at 25 m depth. Photograph c shows barren sandy gravel at 30 m depth. Photograph d shows crinoids near a small rock at approximately 100 m depth. Photograph d shows muddy gravel with a small crab at approximately 100 m depth. Photograph e shows sparse epibenthos at approximately 100 m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figure shows six photographs of the seabed taken with a towed underwater video system on survey GA-276. Photographs a, b, and c are taken from Area I, and photographs d, e, and f are taken from Area II. Photograph a shows patches of sessile invertebrates at 22 m depth. Photograph b shows scattered sessile invertebrates at 25 m depth. Photograph c shows barren sandy gravel at 30 m depth. Photograph d shows crinoids near a small rock at approximately 100 m depth. Photograph d shows muddy gravel with a small crab at approximately 100 m depth. Photograph e shows sparse epibenthos at approximately 100 m dept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1150" cy="5915025"/>
                    </a:xfrm>
                    <a:prstGeom prst="rect">
                      <a:avLst/>
                    </a:prstGeom>
                    <a:noFill/>
                    <a:ln>
                      <a:noFill/>
                    </a:ln>
                  </pic:spPr>
                </pic:pic>
              </a:graphicData>
            </a:graphic>
          </wp:inline>
        </w:drawing>
      </w:r>
    </w:p>
    <w:p w:rsidR="00180591" w:rsidRDefault="00FE41CD" w:rsidP="005F4CDD">
      <w:pPr>
        <w:pStyle w:val="Caption"/>
      </w:pPr>
      <w:r w:rsidRPr="005F4CDD">
        <w:rPr>
          <w:rStyle w:val="Captionbold"/>
        </w:rPr>
        <w:t>Figure 3.1:</w:t>
      </w:r>
      <w:r w:rsidRPr="00D3663E">
        <w:t xml:space="preserve"> Representative images from the towed underwater video collected during survey GA-276 </w:t>
      </w:r>
      <w:r w:rsidR="007A2425" w:rsidRPr="00D3663E">
        <w:t xml:space="preserve">(Harris et al. 2007) </w:t>
      </w:r>
      <w:r w:rsidRPr="00D3663E">
        <w:t>showing the bank feature in Area I with</w:t>
      </w:r>
      <w:r w:rsidR="00180591">
        <w:t xml:space="preserve"> </w:t>
      </w:r>
      <w:r w:rsidRPr="00D3663E">
        <w:t xml:space="preserve">a) patches of sponges, octocorals, and hard coral (likely </w:t>
      </w:r>
      <w:r w:rsidRPr="009872A6">
        <w:rPr>
          <w:rStyle w:val="BodyTextChar"/>
        </w:rPr>
        <w:t>Turbinaria</w:t>
      </w:r>
      <w:r w:rsidRPr="00D3663E">
        <w:t xml:space="preserve"> spp.)</w:t>
      </w:r>
      <w:r w:rsidR="007B51D7" w:rsidRPr="00D3663E">
        <w:t xml:space="preserve"> at 22 m depth</w:t>
      </w:r>
      <w:r w:rsidRPr="00D3663E">
        <w:t>, b) scattered sessile epibenthos</w:t>
      </w:r>
      <w:r w:rsidR="007B51D7" w:rsidRPr="00D3663E">
        <w:t xml:space="preserve"> at ~25 m depth</w:t>
      </w:r>
      <w:r w:rsidRPr="00D3663E">
        <w:t>, and c) barren sandy gravel between rocky outcrop</w:t>
      </w:r>
      <w:r w:rsidR="007B51D7" w:rsidRPr="00D3663E">
        <w:t xml:space="preserve"> at ~ 30 m depth</w:t>
      </w:r>
      <w:r w:rsidRPr="00D3663E">
        <w:t>s; and the hole in Area II</w:t>
      </w:r>
      <w:r w:rsidR="007B51D7" w:rsidRPr="00D3663E">
        <w:t xml:space="preserve"> all at ~ 100 m depth</w:t>
      </w:r>
      <w:r w:rsidRPr="00D3663E">
        <w:t xml:space="preserve"> with d) crinoids near small rock with sediment plumes from camera disturbance</w:t>
      </w:r>
      <w:r w:rsidR="002E1976" w:rsidRPr="00D3663E">
        <w:t>, e</w:t>
      </w:r>
      <w:r w:rsidRPr="00D3663E">
        <w:t>) muddy gravel with</w:t>
      </w:r>
      <w:r w:rsidR="002E1976" w:rsidRPr="00D3663E">
        <w:t xml:space="preserve"> small crab in foreground</w:t>
      </w:r>
      <w:r w:rsidR="00205A58" w:rsidRPr="00D3663E">
        <w:t xml:space="preserve"> indicated by arrow</w:t>
      </w:r>
      <w:r w:rsidR="002E1976" w:rsidRPr="00D3663E">
        <w:t>, and f</w:t>
      </w:r>
      <w:r w:rsidRPr="00D3663E">
        <w:t xml:space="preserve">) </w:t>
      </w:r>
      <w:r w:rsidR="002E1976" w:rsidRPr="00D3663E">
        <w:t>sparse</w:t>
      </w:r>
      <w:r w:rsidR="00180591">
        <w:t xml:space="preserve"> </w:t>
      </w:r>
      <w:r w:rsidRPr="00D3663E">
        <w:t>epibenthos including octocoral, crinoid, and brittlestar. Images were taken from Station 72 and 69 respectively (see Figure 1.2 and Appendix A).</w:t>
      </w:r>
    </w:p>
    <w:p w:rsidR="00180591" w:rsidRDefault="0044453F" w:rsidP="00B9182E">
      <w:pPr>
        <w:pStyle w:val="Heading2numbered"/>
      </w:pPr>
      <w:bookmarkStart w:id="13" w:name="_Toc351620447"/>
      <w:r w:rsidRPr="00B12345">
        <w:t xml:space="preserve">Benthic </w:t>
      </w:r>
      <w:r w:rsidR="00747FA1">
        <w:t>S</w:t>
      </w:r>
      <w:r w:rsidRPr="00B12345">
        <w:t>led</w:t>
      </w:r>
      <w:bookmarkEnd w:id="13"/>
    </w:p>
    <w:p w:rsidR="00180591" w:rsidRDefault="00FE41CD" w:rsidP="0044453F">
      <w:pPr>
        <w:pStyle w:val="BodyText"/>
      </w:pPr>
      <w:r w:rsidRPr="00FB709C">
        <w:t>A total of 11 benthic sled deployments returned specimens (Table 3.2). Based on the lack of epibenthos seen in the video from Station 4, it was decided not to deploy a sled at this location.</w:t>
      </w:r>
    </w:p>
    <w:p w:rsidR="00FE41CD" w:rsidRPr="009872A6" w:rsidRDefault="00FE41CD" w:rsidP="009872A6">
      <w:pPr>
        <w:sectPr w:rsidR="00FE41CD" w:rsidRPr="009872A6" w:rsidSect="00A8174F">
          <w:footerReference w:type="even" r:id="rId35"/>
          <w:footerReference w:type="default" r:id="rId36"/>
          <w:pgSz w:w="11907" w:h="16840" w:code="9"/>
          <w:pgMar w:top="1985" w:right="1418" w:bottom="1418" w:left="1418" w:header="720" w:footer="397" w:gutter="0"/>
          <w:cols w:space="720"/>
        </w:sectPr>
      </w:pPr>
    </w:p>
    <w:p w:rsidR="00FE41CD" w:rsidRPr="00D3663E" w:rsidRDefault="00FE41CD" w:rsidP="00D3663E">
      <w:pPr>
        <w:pStyle w:val="Tabletitle"/>
      </w:pPr>
      <w:r w:rsidRPr="005F4CDD">
        <w:rPr>
          <w:rStyle w:val="Tabletitlebold"/>
        </w:rPr>
        <w:lastRenderedPageBreak/>
        <w:t>Table 3.2:</w:t>
      </w:r>
      <w:r w:rsidRPr="00D3663E">
        <w:t xml:space="preserve"> Locations at which the benthic sled was deployed</w:t>
      </w:r>
    </w:p>
    <w:tbl>
      <w:tblPr>
        <w:tblStyle w:val="TableStyleGAHeaderRow"/>
        <w:tblW w:w="4980" w:type="pct"/>
        <w:tblLook w:val="0020" w:firstRow="1" w:lastRow="0" w:firstColumn="0" w:lastColumn="0" w:noHBand="0" w:noVBand="0"/>
        <w:tblDescription w:val="No alternate text has been provided by the author for this table. Please contact Geoscience Australia if you require further information."/>
      </w:tblPr>
      <w:tblGrid>
        <w:gridCol w:w="1119"/>
        <w:gridCol w:w="630"/>
        <w:gridCol w:w="858"/>
        <w:gridCol w:w="1125"/>
        <w:gridCol w:w="1266"/>
        <w:gridCol w:w="1195"/>
        <w:gridCol w:w="1125"/>
        <w:gridCol w:w="1164"/>
        <w:gridCol w:w="1125"/>
        <w:gridCol w:w="4455"/>
      </w:tblGrid>
      <w:tr w:rsidR="005F4CDD" w:rsidRPr="007A2425" w:rsidTr="005F4CD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98" w:type="pct"/>
          </w:tcPr>
          <w:p w:rsidR="007A2425" w:rsidRPr="00D3663E" w:rsidRDefault="007A2425" w:rsidP="005F4CDD">
            <w:pPr>
              <w:pStyle w:val="Tabletextleft"/>
            </w:pPr>
            <w:r w:rsidRPr="00D3663E">
              <w:t>Date</w:t>
            </w:r>
          </w:p>
        </w:tc>
        <w:tc>
          <w:tcPr>
            <w:tcW w:w="224" w:type="pct"/>
          </w:tcPr>
          <w:p w:rsidR="007A2425" w:rsidRPr="00D3663E" w:rsidRDefault="007A2425" w:rsidP="005F4CDD">
            <w:pPr>
              <w:pStyle w:val="Tabletextleft"/>
              <w:cnfStyle w:val="100000000000" w:firstRow="1" w:lastRow="0" w:firstColumn="0" w:lastColumn="0" w:oddVBand="0" w:evenVBand="0" w:oddHBand="0" w:evenHBand="0" w:firstRowFirstColumn="0" w:firstRowLastColumn="0" w:lastRowFirstColumn="0" w:lastRowLastColumn="0"/>
            </w:pPr>
            <w:r w:rsidRPr="00D3663E">
              <w:t>Area</w:t>
            </w:r>
          </w:p>
        </w:tc>
        <w:tc>
          <w:tcPr>
            <w:cnfStyle w:val="000010000000" w:firstRow="0" w:lastRow="0" w:firstColumn="0" w:lastColumn="0" w:oddVBand="1" w:evenVBand="0" w:oddHBand="0" w:evenHBand="0" w:firstRowFirstColumn="0" w:firstRowLastColumn="0" w:lastRowFirstColumn="0" w:lastRowLastColumn="0"/>
            <w:tcW w:w="305" w:type="pct"/>
          </w:tcPr>
          <w:p w:rsidR="007A2425" w:rsidRPr="00D3663E" w:rsidRDefault="007A2425" w:rsidP="005F4CDD">
            <w:pPr>
              <w:pStyle w:val="Tabletextleft"/>
            </w:pPr>
            <w:r w:rsidRPr="00D3663E">
              <w:t>Station</w:t>
            </w:r>
          </w:p>
        </w:tc>
        <w:tc>
          <w:tcPr>
            <w:tcW w:w="400" w:type="pct"/>
          </w:tcPr>
          <w:p w:rsidR="007A2425" w:rsidRPr="00D3663E" w:rsidRDefault="005F4CDD" w:rsidP="005F4CDD">
            <w:pPr>
              <w:pStyle w:val="Tabletextleft"/>
              <w:cnfStyle w:val="100000000000" w:firstRow="1" w:lastRow="0" w:firstColumn="0" w:lastColumn="0" w:oddVBand="0" w:evenVBand="0" w:oddHBand="0" w:evenHBand="0" w:firstRowFirstColumn="0" w:firstRowLastColumn="0" w:lastRowFirstColumn="0" w:lastRowLastColumn="0"/>
            </w:pPr>
            <w:r w:rsidRPr="00D3663E">
              <w:t>Start Lat</w:t>
            </w:r>
          </w:p>
        </w:tc>
        <w:tc>
          <w:tcPr>
            <w:cnfStyle w:val="000010000000" w:firstRow="0" w:lastRow="0" w:firstColumn="0" w:lastColumn="0" w:oddVBand="1" w:evenVBand="0" w:oddHBand="0" w:evenHBand="0" w:firstRowFirstColumn="0" w:firstRowLastColumn="0" w:lastRowFirstColumn="0" w:lastRowLastColumn="0"/>
            <w:tcW w:w="450" w:type="pct"/>
          </w:tcPr>
          <w:p w:rsidR="007A2425" w:rsidRPr="00D3663E" w:rsidRDefault="005F4CDD" w:rsidP="005F4CDD">
            <w:pPr>
              <w:pStyle w:val="Tabletextleft"/>
            </w:pPr>
            <w:r w:rsidRPr="00D3663E">
              <w:t xml:space="preserve">Start </w:t>
            </w:r>
            <w:r w:rsidR="007A2425" w:rsidRPr="00D3663E">
              <w:t>Long</w:t>
            </w:r>
          </w:p>
        </w:tc>
        <w:tc>
          <w:tcPr>
            <w:tcW w:w="425" w:type="pct"/>
          </w:tcPr>
          <w:p w:rsidR="007A2425" w:rsidRPr="00D3663E" w:rsidRDefault="005F4CDD" w:rsidP="005F4CDD">
            <w:pPr>
              <w:pStyle w:val="Tabletextleft"/>
              <w:cnfStyle w:val="100000000000" w:firstRow="1" w:lastRow="0" w:firstColumn="0" w:lastColumn="0" w:oddVBand="0" w:evenVBand="0" w:oddHBand="0" w:evenHBand="0" w:firstRowFirstColumn="0" w:firstRowLastColumn="0" w:lastRowFirstColumn="0" w:lastRowLastColumn="0"/>
            </w:pPr>
            <w:r w:rsidRPr="00D3663E">
              <w:t>Start Depth</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D3663E" w:rsidRDefault="005F4CDD" w:rsidP="005F4CDD">
            <w:pPr>
              <w:pStyle w:val="Tabletextleft"/>
            </w:pPr>
            <w:r w:rsidRPr="00D3663E">
              <w:t>End Lat</w:t>
            </w:r>
          </w:p>
        </w:tc>
        <w:tc>
          <w:tcPr>
            <w:tcW w:w="414" w:type="pct"/>
          </w:tcPr>
          <w:p w:rsidR="007A2425" w:rsidRPr="00D3663E" w:rsidRDefault="005F4CDD" w:rsidP="005F4CDD">
            <w:pPr>
              <w:pStyle w:val="Tabletextleft"/>
              <w:cnfStyle w:val="100000000000" w:firstRow="1" w:lastRow="0" w:firstColumn="0" w:lastColumn="0" w:oddVBand="0" w:evenVBand="0" w:oddHBand="0" w:evenHBand="0" w:firstRowFirstColumn="0" w:firstRowLastColumn="0" w:lastRowFirstColumn="0" w:lastRowLastColumn="0"/>
            </w:pPr>
            <w:r w:rsidRPr="00D3663E">
              <w:t xml:space="preserve">End </w:t>
            </w:r>
            <w:r w:rsidR="007A2425" w:rsidRPr="00D3663E">
              <w:t>Long</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D3663E" w:rsidRDefault="005F4CDD" w:rsidP="005F4CDD">
            <w:pPr>
              <w:pStyle w:val="Tabletextleft"/>
            </w:pPr>
            <w:r w:rsidRPr="00D3663E">
              <w:t>End Depth</w:t>
            </w:r>
          </w:p>
        </w:tc>
        <w:tc>
          <w:tcPr>
            <w:tcW w:w="1584" w:type="pct"/>
          </w:tcPr>
          <w:p w:rsidR="007A2425" w:rsidRPr="00D3663E" w:rsidRDefault="005F4CDD" w:rsidP="005F4CDD">
            <w:pPr>
              <w:pStyle w:val="Tabletextleft"/>
              <w:cnfStyle w:val="100000000000" w:firstRow="1" w:lastRow="0" w:firstColumn="0" w:lastColumn="0" w:oddVBand="0" w:evenVBand="0" w:oddHBand="0" w:evenHBand="0" w:firstRowFirstColumn="0" w:firstRowLastColumn="0" w:lastRowFirstColumn="0" w:lastRowLastColumn="0"/>
            </w:pPr>
            <w:r w:rsidRPr="00D3663E">
              <w:t>Comments</w:t>
            </w:r>
          </w:p>
        </w:tc>
      </w:tr>
      <w:tr w:rsidR="005F4CDD" w:rsidRPr="007A2425" w:rsidTr="005F4CD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 w:type="pct"/>
          </w:tcPr>
          <w:p w:rsidR="007A2425" w:rsidRPr="007A2425" w:rsidRDefault="007A2425" w:rsidP="005F4CDD">
            <w:pPr>
              <w:pStyle w:val="Tabletextleft"/>
            </w:pPr>
            <w:r w:rsidRPr="007A2425">
              <w:t>16/10/2012</w:t>
            </w:r>
          </w:p>
        </w:tc>
        <w:tc>
          <w:tcPr>
            <w:tcW w:w="22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I</w:t>
            </w:r>
          </w:p>
        </w:tc>
        <w:tc>
          <w:tcPr>
            <w:cnfStyle w:val="000010000000" w:firstRow="0" w:lastRow="0" w:firstColumn="0" w:lastColumn="0" w:oddVBand="1" w:evenVBand="0" w:oddHBand="0" w:evenHBand="0" w:firstRowFirstColumn="0" w:firstRowLastColumn="0" w:lastRowFirstColumn="0" w:lastRowLastColumn="0"/>
            <w:tcW w:w="305" w:type="pct"/>
          </w:tcPr>
          <w:p w:rsidR="007A2425" w:rsidRPr="007A2425" w:rsidRDefault="007A2425" w:rsidP="005F4CDD">
            <w:pPr>
              <w:pStyle w:val="Tabletextleft"/>
            </w:pPr>
            <w:r w:rsidRPr="007A2425">
              <w:t>1BS1</w:t>
            </w:r>
          </w:p>
        </w:tc>
        <w:tc>
          <w:tcPr>
            <w:tcW w:w="400"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-11.226117</w:t>
            </w:r>
          </w:p>
        </w:tc>
        <w:tc>
          <w:tcPr>
            <w:cnfStyle w:val="000010000000" w:firstRow="0" w:lastRow="0" w:firstColumn="0" w:lastColumn="0" w:oddVBand="1" w:evenVBand="0" w:oddHBand="0" w:evenHBand="0" w:firstRowFirstColumn="0" w:firstRowLastColumn="0" w:lastRowFirstColumn="0" w:lastRowLastColumn="0"/>
            <w:tcW w:w="450" w:type="pct"/>
          </w:tcPr>
          <w:p w:rsidR="007A2425" w:rsidRPr="007A2425" w:rsidRDefault="007A2425" w:rsidP="005F4CDD">
            <w:pPr>
              <w:pStyle w:val="Tabletextleft"/>
            </w:pPr>
            <w:r w:rsidRPr="007A2425">
              <w:t>134.7325</w:t>
            </w:r>
          </w:p>
        </w:tc>
        <w:tc>
          <w:tcPr>
            <w:tcW w:w="425"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30.8</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-11.225833</w:t>
            </w:r>
          </w:p>
        </w:tc>
        <w:tc>
          <w:tcPr>
            <w:tcW w:w="41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134.732333</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30.8</w:t>
            </w:r>
          </w:p>
        </w:tc>
        <w:tc>
          <w:tcPr>
            <w:tcW w:w="158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p>
        </w:tc>
      </w:tr>
      <w:tr w:rsidR="005F4CDD" w:rsidRPr="007A2425" w:rsidTr="005F4CD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 w:type="pct"/>
          </w:tcPr>
          <w:p w:rsidR="007A2425" w:rsidRPr="007A2425" w:rsidRDefault="007A2425" w:rsidP="005F4CDD">
            <w:pPr>
              <w:pStyle w:val="Tabletextleft"/>
            </w:pPr>
            <w:r w:rsidRPr="007A2425">
              <w:t>16/10/2012</w:t>
            </w:r>
          </w:p>
        </w:tc>
        <w:tc>
          <w:tcPr>
            <w:tcW w:w="22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I</w:t>
            </w:r>
          </w:p>
        </w:tc>
        <w:tc>
          <w:tcPr>
            <w:cnfStyle w:val="000010000000" w:firstRow="0" w:lastRow="0" w:firstColumn="0" w:lastColumn="0" w:oddVBand="1" w:evenVBand="0" w:oddHBand="0" w:evenHBand="0" w:firstRowFirstColumn="0" w:firstRowLastColumn="0" w:lastRowFirstColumn="0" w:lastRowLastColumn="0"/>
            <w:tcW w:w="305" w:type="pct"/>
          </w:tcPr>
          <w:p w:rsidR="007A2425" w:rsidRPr="007A2425" w:rsidRDefault="007A2425" w:rsidP="005F4CDD">
            <w:pPr>
              <w:pStyle w:val="Tabletextleft"/>
            </w:pPr>
            <w:r w:rsidRPr="007A2425">
              <w:t>2BS2</w:t>
            </w:r>
          </w:p>
        </w:tc>
        <w:tc>
          <w:tcPr>
            <w:tcW w:w="400"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-11.229783</w:t>
            </w:r>
          </w:p>
        </w:tc>
        <w:tc>
          <w:tcPr>
            <w:cnfStyle w:val="000010000000" w:firstRow="0" w:lastRow="0" w:firstColumn="0" w:lastColumn="0" w:oddVBand="1" w:evenVBand="0" w:oddHBand="0" w:evenHBand="0" w:firstRowFirstColumn="0" w:firstRowLastColumn="0" w:lastRowFirstColumn="0" w:lastRowLastColumn="0"/>
            <w:tcW w:w="450" w:type="pct"/>
          </w:tcPr>
          <w:p w:rsidR="007A2425" w:rsidRPr="007A2425" w:rsidRDefault="007A2425" w:rsidP="005F4CDD">
            <w:pPr>
              <w:pStyle w:val="Tabletextleft"/>
            </w:pPr>
            <w:r w:rsidRPr="007A2425">
              <w:t>134.7411667</w:t>
            </w:r>
          </w:p>
        </w:tc>
        <w:tc>
          <w:tcPr>
            <w:tcW w:w="425"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23.3</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-11.229783</w:t>
            </w:r>
          </w:p>
        </w:tc>
        <w:tc>
          <w:tcPr>
            <w:tcW w:w="41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134.740833</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23.3</w:t>
            </w:r>
          </w:p>
        </w:tc>
        <w:tc>
          <w:tcPr>
            <w:tcW w:w="158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p>
        </w:tc>
      </w:tr>
      <w:tr w:rsidR="005F4CDD" w:rsidRPr="007A2425" w:rsidTr="005F4CD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 w:type="pct"/>
          </w:tcPr>
          <w:p w:rsidR="007A2425" w:rsidRPr="007A2425" w:rsidRDefault="007A2425" w:rsidP="005F4CDD">
            <w:pPr>
              <w:pStyle w:val="Tabletextleft"/>
            </w:pPr>
            <w:r w:rsidRPr="007A2425">
              <w:t>16/10/2012</w:t>
            </w:r>
          </w:p>
        </w:tc>
        <w:tc>
          <w:tcPr>
            <w:tcW w:w="22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I</w:t>
            </w:r>
          </w:p>
        </w:tc>
        <w:tc>
          <w:tcPr>
            <w:cnfStyle w:val="000010000000" w:firstRow="0" w:lastRow="0" w:firstColumn="0" w:lastColumn="0" w:oddVBand="1" w:evenVBand="0" w:oddHBand="0" w:evenHBand="0" w:firstRowFirstColumn="0" w:firstRowLastColumn="0" w:lastRowFirstColumn="0" w:lastRowLastColumn="0"/>
            <w:tcW w:w="305" w:type="pct"/>
          </w:tcPr>
          <w:p w:rsidR="007A2425" w:rsidRPr="007A2425" w:rsidRDefault="007A2425" w:rsidP="005F4CDD">
            <w:pPr>
              <w:pStyle w:val="Tabletextleft"/>
            </w:pPr>
            <w:r w:rsidRPr="007A2425">
              <w:t>3BS3</w:t>
            </w:r>
          </w:p>
        </w:tc>
        <w:tc>
          <w:tcPr>
            <w:tcW w:w="400"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-11.222667</w:t>
            </w:r>
          </w:p>
        </w:tc>
        <w:tc>
          <w:tcPr>
            <w:cnfStyle w:val="000010000000" w:firstRow="0" w:lastRow="0" w:firstColumn="0" w:lastColumn="0" w:oddVBand="1" w:evenVBand="0" w:oddHBand="0" w:evenHBand="0" w:firstRowFirstColumn="0" w:firstRowLastColumn="0" w:lastRowFirstColumn="0" w:lastRowLastColumn="0"/>
            <w:tcW w:w="450" w:type="pct"/>
          </w:tcPr>
          <w:p w:rsidR="007A2425" w:rsidRPr="007A2425" w:rsidRDefault="007A2425" w:rsidP="005F4CDD">
            <w:pPr>
              <w:pStyle w:val="Tabletextleft"/>
            </w:pPr>
            <w:r w:rsidRPr="007A2425">
              <w:t>134.7433333</w:t>
            </w:r>
          </w:p>
        </w:tc>
        <w:tc>
          <w:tcPr>
            <w:tcW w:w="425"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21.3</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-11.222517</w:t>
            </w:r>
          </w:p>
        </w:tc>
        <w:tc>
          <w:tcPr>
            <w:tcW w:w="41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134.742167</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23.5</w:t>
            </w:r>
          </w:p>
        </w:tc>
        <w:tc>
          <w:tcPr>
            <w:tcW w:w="1584" w:type="pct"/>
          </w:tcPr>
          <w:p w:rsidR="007A2425" w:rsidRPr="00D3663E" w:rsidRDefault="007A2425" w:rsidP="005F4CDD">
            <w:pPr>
              <w:pStyle w:val="Tabletextleft"/>
              <w:cnfStyle w:val="000000100000" w:firstRow="0" w:lastRow="0" w:firstColumn="0" w:lastColumn="0" w:oddVBand="0" w:evenVBand="0" w:oddHBand="1" w:evenHBand="0" w:firstRowFirstColumn="0" w:firstRowLastColumn="0" w:lastRowFirstColumn="0" w:lastRowLastColumn="0"/>
              <w:rPr>
                <w:bCs/>
              </w:rPr>
            </w:pPr>
          </w:p>
        </w:tc>
      </w:tr>
      <w:tr w:rsidR="005F4CDD" w:rsidRPr="007A2425" w:rsidTr="005F4CD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 w:type="pct"/>
          </w:tcPr>
          <w:p w:rsidR="007A2425" w:rsidRPr="007A2425" w:rsidRDefault="007A2425" w:rsidP="005F4CDD">
            <w:pPr>
              <w:pStyle w:val="Tabletextleft"/>
            </w:pPr>
            <w:r w:rsidRPr="007A2425">
              <w:t>17/10/2012</w:t>
            </w:r>
          </w:p>
        </w:tc>
        <w:tc>
          <w:tcPr>
            <w:tcW w:w="22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I</w:t>
            </w:r>
          </w:p>
        </w:tc>
        <w:tc>
          <w:tcPr>
            <w:cnfStyle w:val="000010000000" w:firstRow="0" w:lastRow="0" w:firstColumn="0" w:lastColumn="0" w:oddVBand="1" w:evenVBand="0" w:oddHBand="0" w:evenHBand="0" w:firstRowFirstColumn="0" w:firstRowLastColumn="0" w:lastRowFirstColumn="0" w:lastRowLastColumn="0"/>
            <w:tcW w:w="305" w:type="pct"/>
          </w:tcPr>
          <w:p w:rsidR="007A2425" w:rsidRPr="007A2425" w:rsidRDefault="007A2425" w:rsidP="005F4CDD">
            <w:pPr>
              <w:pStyle w:val="Tabletextleft"/>
            </w:pPr>
            <w:r w:rsidRPr="007A2425">
              <w:t>5BS4</w:t>
            </w:r>
          </w:p>
        </w:tc>
        <w:tc>
          <w:tcPr>
            <w:tcW w:w="400"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-11.223017</w:t>
            </w:r>
          </w:p>
        </w:tc>
        <w:tc>
          <w:tcPr>
            <w:cnfStyle w:val="000010000000" w:firstRow="0" w:lastRow="0" w:firstColumn="0" w:lastColumn="0" w:oddVBand="1" w:evenVBand="0" w:oddHBand="0" w:evenHBand="0" w:firstRowFirstColumn="0" w:firstRowLastColumn="0" w:lastRowFirstColumn="0" w:lastRowLastColumn="0"/>
            <w:tcW w:w="450" w:type="pct"/>
          </w:tcPr>
          <w:p w:rsidR="007A2425" w:rsidRPr="007A2425" w:rsidRDefault="007A2425" w:rsidP="005F4CDD">
            <w:pPr>
              <w:pStyle w:val="Tabletextleft"/>
            </w:pPr>
            <w:r w:rsidRPr="007A2425">
              <w:t>134.7455</w:t>
            </w:r>
          </w:p>
        </w:tc>
        <w:tc>
          <w:tcPr>
            <w:tcW w:w="425"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19.1</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-11.223717</w:t>
            </w:r>
          </w:p>
        </w:tc>
        <w:tc>
          <w:tcPr>
            <w:tcW w:w="41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134.746667</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21.1</w:t>
            </w:r>
          </w:p>
        </w:tc>
        <w:tc>
          <w:tcPr>
            <w:tcW w:w="158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p>
        </w:tc>
      </w:tr>
      <w:tr w:rsidR="005F4CDD" w:rsidRPr="007A2425" w:rsidTr="005F4CD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 w:type="pct"/>
          </w:tcPr>
          <w:p w:rsidR="007A2425" w:rsidRPr="007A2425" w:rsidRDefault="007A2425" w:rsidP="005F4CDD">
            <w:pPr>
              <w:pStyle w:val="Tabletextleft"/>
            </w:pPr>
            <w:r w:rsidRPr="007A2425">
              <w:t>17/10/2012</w:t>
            </w:r>
          </w:p>
        </w:tc>
        <w:tc>
          <w:tcPr>
            <w:tcW w:w="22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I</w:t>
            </w:r>
          </w:p>
        </w:tc>
        <w:tc>
          <w:tcPr>
            <w:cnfStyle w:val="000010000000" w:firstRow="0" w:lastRow="0" w:firstColumn="0" w:lastColumn="0" w:oddVBand="1" w:evenVBand="0" w:oddHBand="0" w:evenHBand="0" w:firstRowFirstColumn="0" w:firstRowLastColumn="0" w:lastRowFirstColumn="0" w:lastRowLastColumn="0"/>
            <w:tcW w:w="305" w:type="pct"/>
          </w:tcPr>
          <w:p w:rsidR="007A2425" w:rsidRPr="007A2425" w:rsidRDefault="007A2425" w:rsidP="005F4CDD">
            <w:pPr>
              <w:pStyle w:val="Tabletextleft"/>
            </w:pPr>
            <w:r w:rsidRPr="007A2425">
              <w:t>6BS5</w:t>
            </w:r>
          </w:p>
        </w:tc>
        <w:tc>
          <w:tcPr>
            <w:tcW w:w="400"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-11.229617</w:t>
            </w:r>
          </w:p>
        </w:tc>
        <w:tc>
          <w:tcPr>
            <w:cnfStyle w:val="000010000000" w:firstRow="0" w:lastRow="0" w:firstColumn="0" w:lastColumn="0" w:oddVBand="1" w:evenVBand="0" w:oddHBand="0" w:evenHBand="0" w:firstRowFirstColumn="0" w:firstRowLastColumn="0" w:lastRowFirstColumn="0" w:lastRowLastColumn="0"/>
            <w:tcW w:w="450" w:type="pct"/>
          </w:tcPr>
          <w:p w:rsidR="007A2425" w:rsidRPr="007A2425" w:rsidRDefault="007A2425" w:rsidP="005F4CDD">
            <w:pPr>
              <w:pStyle w:val="Tabletextleft"/>
            </w:pPr>
            <w:r w:rsidRPr="007A2425">
              <w:t>134.7465</w:t>
            </w:r>
          </w:p>
        </w:tc>
        <w:tc>
          <w:tcPr>
            <w:tcW w:w="425"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19.2</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-11.2307</w:t>
            </w:r>
          </w:p>
        </w:tc>
        <w:tc>
          <w:tcPr>
            <w:tcW w:w="41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134.747167</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22.3</w:t>
            </w:r>
          </w:p>
        </w:tc>
        <w:tc>
          <w:tcPr>
            <w:tcW w:w="158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p>
        </w:tc>
      </w:tr>
      <w:tr w:rsidR="005F4CDD" w:rsidRPr="007A2425" w:rsidTr="005F4CD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 w:type="pct"/>
          </w:tcPr>
          <w:p w:rsidR="007A2425" w:rsidRPr="007A2425" w:rsidRDefault="007A2425" w:rsidP="005F4CDD">
            <w:pPr>
              <w:pStyle w:val="Tabletextleft"/>
            </w:pPr>
            <w:r w:rsidRPr="007A2425">
              <w:t>17/10/2012</w:t>
            </w:r>
          </w:p>
        </w:tc>
        <w:tc>
          <w:tcPr>
            <w:tcW w:w="22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I</w:t>
            </w:r>
          </w:p>
        </w:tc>
        <w:tc>
          <w:tcPr>
            <w:cnfStyle w:val="000010000000" w:firstRow="0" w:lastRow="0" w:firstColumn="0" w:lastColumn="0" w:oddVBand="1" w:evenVBand="0" w:oddHBand="0" w:evenHBand="0" w:firstRowFirstColumn="0" w:firstRowLastColumn="0" w:lastRowFirstColumn="0" w:lastRowLastColumn="0"/>
            <w:tcW w:w="305" w:type="pct"/>
          </w:tcPr>
          <w:p w:rsidR="007A2425" w:rsidRPr="007A2425" w:rsidRDefault="007A2425" w:rsidP="005F4CDD">
            <w:pPr>
              <w:pStyle w:val="Tabletextleft"/>
            </w:pPr>
            <w:r w:rsidRPr="007A2425">
              <w:t>7BS6</w:t>
            </w:r>
          </w:p>
        </w:tc>
        <w:tc>
          <w:tcPr>
            <w:tcW w:w="400"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-11.2247</w:t>
            </w:r>
          </w:p>
        </w:tc>
        <w:tc>
          <w:tcPr>
            <w:cnfStyle w:val="000010000000" w:firstRow="0" w:lastRow="0" w:firstColumn="0" w:lastColumn="0" w:oddVBand="1" w:evenVBand="0" w:oddHBand="0" w:evenHBand="0" w:firstRowFirstColumn="0" w:firstRowLastColumn="0" w:lastRowFirstColumn="0" w:lastRowLastColumn="0"/>
            <w:tcW w:w="450" w:type="pct"/>
          </w:tcPr>
          <w:p w:rsidR="007A2425" w:rsidRPr="007A2425" w:rsidRDefault="007A2425" w:rsidP="005F4CDD">
            <w:pPr>
              <w:pStyle w:val="Tabletextleft"/>
            </w:pPr>
            <w:r w:rsidRPr="007A2425">
              <w:t>134.7476667</w:t>
            </w:r>
          </w:p>
        </w:tc>
        <w:tc>
          <w:tcPr>
            <w:tcW w:w="425"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20.3</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-11.225267</w:t>
            </w:r>
          </w:p>
        </w:tc>
        <w:tc>
          <w:tcPr>
            <w:tcW w:w="41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134.749</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24.1</w:t>
            </w:r>
          </w:p>
        </w:tc>
        <w:tc>
          <w:tcPr>
            <w:tcW w:w="158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p>
        </w:tc>
      </w:tr>
      <w:tr w:rsidR="005F4CDD" w:rsidRPr="007A2425" w:rsidTr="005F4CD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 w:type="pct"/>
          </w:tcPr>
          <w:p w:rsidR="007A2425" w:rsidRPr="007A2425" w:rsidRDefault="007A2425" w:rsidP="005F4CDD">
            <w:pPr>
              <w:pStyle w:val="Tabletextleft"/>
            </w:pPr>
            <w:r w:rsidRPr="007A2425">
              <w:t>17/10/2012</w:t>
            </w:r>
          </w:p>
        </w:tc>
        <w:tc>
          <w:tcPr>
            <w:tcW w:w="22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I</w:t>
            </w:r>
          </w:p>
        </w:tc>
        <w:tc>
          <w:tcPr>
            <w:cnfStyle w:val="000010000000" w:firstRow="0" w:lastRow="0" w:firstColumn="0" w:lastColumn="0" w:oddVBand="1" w:evenVBand="0" w:oddHBand="0" w:evenHBand="0" w:firstRowFirstColumn="0" w:firstRowLastColumn="0" w:lastRowFirstColumn="0" w:lastRowLastColumn="0"/>
            <w:tcW w:w="305" w:type="pct"/>
          </w:tcPr>
          <w:p w:rsidR="007A2425" w:rsidRPr="007A2425" w:rsidRDefault="007A2425" w:rsidP="005F4CDD">
            <w:pPr>
              <w:pStyle w:val="Tabletextleft"/>
            </w:pPr>
            <w:r w:rsidRPr="007A2425">
              <w:t>8BS7</w:t>
            </w:r>
          </w:p>
        </w:tc>
        <w:tc>
          <w:tcPr>
            <w:tcW w:w="400"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-11.222067</w:t>
            </w:r>
          </w:p>
        </w:tc>
        <w:tc>
          <w:tcPr>
            <w:cnfStyle w:val="000010000000" w:firstRow="0" w:lastRow="0" w:firstColumn="0" w:lastColumn="0" w:oddVBand="1" w:evenVBand="0" w:oddHBand="0" w:evenHBand="0" w:firstRowFirstColumn="0" w:firstRowLastColumn="0" w:lastRowFirstColumn="0" w:lastRowLastColumn="0"/>
            <w:tcW w:w="450" w:type="pct"/>
          </w:tcPr>
          <w:p w:rsidR="007A2425" w:rsidRPr="007A2425" w:rsidRDefault="007A2425" w:rsidP="005F4CDD">
            <w:pPr>
              <w:pStyle w:val="Tabletextleft"/>
            </w:pPr>
            <w:r w:rsidRPr="007A2425">
              <w:t>134.752</w:t>
            </w:r>
          </w:p>
        </w:tc>
        <w:tc>
          <w:tcPr>
            <w:tcW w:w="425"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27.7</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-11.222967</w:t>
            </w:r>
          </w:p>
        </w:tc>
        <w:tc>
          <w:tcPr>
            <w:tcW w:w="41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134.752</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27.9</w:t>
            </w:r>
          </w:p>
        </w:tc>
        <w:tc>
          <w:tcPr>
            <w:tcW w:w="158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p>
        </w:tc>
      </w:tr>
      <w:tr w:rsidR="005F4CDD" w:rsidRPr="007A2425" w:rsidTr="005F4CD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 w:type="pct"/>
          </w:tcPr>
          <w:p w:rsidR="007A2425" w:rsidRPr="007A2425" w:rsidRDefault="007A2425" w:rsidP="005F4CDD">
            <w:pPr>
              <w:pStyle w:val="Tabletextleft"/>
            </w:pPr>
            <w:r w:rsidRPr="007A2425">
              <w:t>17/10/2012</w:t>
            </w:r>
          </w:p>
        </w:tc>
        <w:tc>
          <w:tcPr>
            <w:tcW w:w="22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II</w:t>
            </w:r>
          </w:p>
        </w:tc>
        <w:tc>
          <w:tcPr>
            <w:cnfStyle w:val="000010000000" w:firstRow="0" w:lastRow="0" w:firstColumn="0" w:lastColumn="0" w:oddVBand="1" w:evenVBand="0" w:oddHBand="0" w:evenHBand="0" w:firstRowFirstColumn="0" w:firstRowLastColumn="0" w:lastRowFirstColumn="0" w:lastRowLastColumn="0"/>
            <w:tcW w:w="305" w:type="pct"/>
          </w:tcPr>
          <w:p w:rsidR="007A2425" w:rsidRPr="007A2425" w:rsidRDefault="007A2425" w:rsidP="005F4CDD">
            <w:pPr>
              <w:pStyle w:val="Tabletextleft"/>
            </w:pPr>
            <w:r w:rsidRPr="007A2425">
              <w:t>9BS8</w:t>
            </w:r>
          </w:p>
        </w:tc>
        <w:tc>
          <w:tcPr>
            <w:tcW w:w="400"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-10.95245</w:t>
            </w:r>
          </w:p>
        </w:tc>
        <w:tc>
          <w:tcPr>
            <w:cnfStyle w:val="000010000000" w:firstRow="0" w:lastRow="0" w:firstColumn="0" w:lastColumn="0" w:oddVBand="1" w:evenVBand="0" w:oddHBand="0" w:evenHBand="0" w:firstRowFirstColumn="0" w:firstRowLastColumn="0" w:lastRowFirstColumn="0" w:lastRowLastColumn="0"/>
            <w:tcW w:w="450" w:type="pct"/>
          </w:tcPr>
          <w:p w:rsidR="007A2425" w:rsidRPr="007A2425" w:rsidRDefault="007A2425" w:rsidP="005F4CDD">
            <w:pPr>
              <w:pStyle w:val="Tabletextleft"/>
            </w:pPr>
            <w:r w:rsidRPr="007A2425">
              <w:t>136.7968333</w:t>
            </w:r>
          </w:p>
        </w:tc>
        <w:tc>
          <w:tcPr>
            <w:tcW w:w="425"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60.1</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-10.953783</w:t>
            </w:r>
          </w:p>
        </w:tc>
        <w:tc>
          <w:tcPr>
            <w:tcW w:w="41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136.798333</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59.7</w:t>
            </w:r>
          </w:p>
        </w:tc>
        <w:tc>
          <w:tcPr>
            <w:tcW w:w="158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p>
        </w:tc>
      </w:tr>
      <w:tr w:rsidR="005F4CDD" w:rsidRPr="007A2425" w:rsidTr="005F4CD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 w:type="pct"/>
          </w:tcPr>
          <w:p w:rsidR="007A2425" w:rsidRPr="007A2425" w:rsidRDefault="007A2425" w:rsidP="005F4CDD">
            <w:pPr>
              <w:pStyle w:val="Tabletextleft"/>
            </w:pPr>
            <w:r w:rsidRPr="007A2425">
              <w:t>17/10/2012</w:t>
            </w:r>
          </w:p>
        </w:tc>
        <w:tc>
          <w:tcPr>
            <w:tcW w:w="22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II</w:t>
            </w:r>
          </w:p>
        </w:tc>
        <w:tc>
          <w:tcPr>
            <w:cnfStyle w:val="000010000000" w:firstRow="0" w:lastRow="0" w:firstColumn="0" w:lastColumn="0" w:oddVBand="1" w:evenVBand="0" w:oddHBand="0" w:evenHBand="0" w:firstRowFirstColumn="0" w:firstRowLastColumn="0" w:lastRowFirstColumn="0" w:lastRowLastColumn="0"/>
            <w:tcW w:w="305" w:type="pct"/>
          </w:tcPr>
          <w:p w:rsidR="007A2425" w:rsidRPr="007A2425" w:rsidRDefault="007A2425" w:rsidP="005F4CDD">
            <w:pPr>
              <w:pStyle w:val="Tabletextleft"/>
            </w:pPr>
            <w:r w:rsidRPr="007A2425">
              <w:t>10BS9</w:t>
            </w:r>
          </w:p>
        </w:tc>
        <w:tc>
          <w:tcPr>
            <w:tcW w:w="400"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-10.95685</w:t>
            </w:r>
          </w:p>
        </w:tc>
        <w:tc>
          <w:tcPr>
            <w:cnfStyle w:val="000010000000" w:firstRow="0" w:lastRow="0" w:firstColumn="0" w:lastColumn="0" w:oddVBand="1" w:evenVBand="0" w:oddHBand="0" w:evenHBand="0" w:firstRowFirstColumn="0" w:firstRowLastColumn="0" w:lastRowFirstColumn="0" w:lastRowLastColumn="0"/>
            <w:tcW w:w="450" w:type="pct"/>
          </w:tcPr>
          <w:p w:rsidR="007A2425" w:rsidRPr="007A2425" w:rsidRDefault="007A2425" w:rsidP="005F4CDD">
            <w:pPr>
              <w:pStyle w:val="Tabletextleft"/>
            </w:pPr>
            <w:r w:rsidRPr="007A2425">
              <w:t>136.7945</w:t>
            </w:r>
          </w:p>
        </w:tc>
        <w:tc>
          <w:tcPr>
            <w:tcW w:w="425"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100.6</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-10.958683</w:t>
            </w:r>
          </w:p>
        </w:tc>
        <w:tc>
          <w:tcPr>
            <w:tcW w:w="41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136.796167</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101.9</w:t>
            </w:r>
          </w:p>
        </w:tc>
        <w:tc>
          <w:tcPr>
            <w:tcW w:w="1584" w:type="pct"/>
          </w:tcPr>
          <w:p w:rsidR="007A2425" w:rsidRPr="00D3663E"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D3663E">
              <w:t>Sled seemed to get caught, no specimens collected</w:t>
            </w:r>
          </w:p>
        </w:tc>
      </w:tr>
      <w:tr w:rsidR="005F4CDD" w:rsidRPr="007A2425" w:rsidTr="005F4CD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 w:type="pct"/>
          </w:tcPr>
          <w:p w:rsidR="007A2425" w:rsidRPr="007A2425" w:rsidRDefault="007A2425" w:rsidP="005F4CDD">
            <w:pPr>
              <w:pStyle w:val="Tabletextleft"/>
            </w:pPr>
            <w:r w:rsidRPr="007A2425">
              <w:t>17/10/2012</w:t>
            </w:r>
          </w:p>
        </w:tc>
        <w:tc>
          <w:tcPr>
            <w:tcW w:w="22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II</w:t>
            </w:r>
          </w:p>
        </w:tc>
        <w:tc>
          <w:tcPr>
            <w:cnfStyle w:val="000010000000" w:firstRow="0" w:lastRow="0" w:firstColumn="0" w:lastColumn="0" w:oddVBand="1" w:evenVBand="0" w:oddHBand="0" w:evenHBand="0" w:firstRowFirstColumn="0" w:firstRowLastColumn="0" w:lastRowFirstColumn="0" w:lastRowLastColumn="0"/>
            <w:tcW w:w="305" w:type="pct"/>
          </w:tcPr>
          <w:p w:rsidR="007A2425" w:rsidRPr="007A2425" w:rsidRDefault="007A2425" w:rsidP="005F4CDD">
            <w:pPr>
              <w:pStyle w:val="Tabletextleft"/>
            </w:pPr>
            <w:r w:rsidRPr="007A2425">
              <w:t>11BS10</w:t>
            </w:r>
          </w:p>
        </w:tc>
        <w:tc>
          <w:tcPr>
            <w:tcW w:w="400"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-10.961017</w:t>
            </w:r>
          </w:p>
        </w:tc>
        <w:tc>
          <w:tcPr>
            <w:cnfStyle w:val="000010000000" w:firstRow="0" w:lastRow="0" w:firstColumn="0" w:lastColumn="0" w:oddVBand="1" w:evenVBand="0" w:oddHBand="0" w:evenHBand="0" w:firstRowFirstColumn="0" w:firstRowLastColumn="0" w:lastRowFirstColumn="0" w:lastRowLastColumn="0"/>
            <w:tcW w:w="450" w:type="pct"/>
          </w:tcPr>
          <w:p w:rsidR="007A2425" w:rsidRPr="007A2425" w:rsidRDefault="007A2425" w:rsidP="005F4CDD">
            <w:pPr>
              <w:pStyle w:val="Tabletextleft"/>
            </w:pPr>
            <w:r w:rsidRPr="007A2425">
              <w:t>136.7946667</w:t>
            </w:r>
          </w:p>
        </w:tc>
        <w:tc>
          <w:tcPr>
            <w:tcW w:w="425"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108.8</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-10.96225</w:t>
            </w:r>
          </w:p>
        </w:tc>
        <w:tc>
          <w:tcPr>
            <w:tcW w:w="41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136.799167</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92.8</w:t>
            </w:r>
          </w:p>
        </w:tc>
        <w:tc>
          <w:tcPr>
            <w:tcW w:w="158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p>
        </w:tc>
      </w:tr>
      <w:tr w:rsidR="005F4CDD" w:rsidRPr="007A2425" w:rsidTr="005F4CD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 w:type="pct"/>
          </w:tcPr>
          <w:p w:rsidR="007A2425" w:rsidRPr="007A2425" w:rsidRDefault="007A2425" w:rsidP="005F4CDD">
            <w:pPr>
              <w:pStyle w:val="Tabletextleft"/>
            </w:pPr>
            <w:r w:rsidRPr="007A2425">
              <w:t>17/10/2012</w:t>
            </w:r>
          </w:p>
        </w:tc>
        <w:tc>
          <w:tcPr>
            <w:tcW w:w="22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II</w:t>
            </w:r>
          </w:p>
        </w:tc>
        <w:tc>
          <w:tcPr>
            <w:cnfStyle w:val="000010000000" w:firstRow="0" w:lastRow="0" w:firstColumn="0" w:lastColumn="0" w:oddVBand="1" w:evenVBand="0" w:oddHBand="0" w:evenHBand="0" w:firstRowFirstColumn="0" w:firstRowLastColumn="0" w:lastRowFirstColumn="0" w:lastRowLastColumn="0"/>
            <w:tcW w:w="305" w:type="pct"/>
          </w:tcPr>
          <w:p w:rsidR="007A2425" w:rsidRPr="007A2425" w:rsidRDefault="007A2425" w:rsidP="005F4CDD">
            <w:pPr>
              <w:pStyle w:val="Tabletextleft"/>
            </w:pPr>
            <w:r w:rsidRPr="007A2425">
              <w:t>12BS11</w:t>
            </w:r>
          </w:p>
        </w:tc>
        <w:tc>
          <w:tcPr>
            <w:tcW w:w="400"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-10.962617</w:t>
            </w:r>
          </w:p>
        </w:tc>
        <w:tc>
          <w:tcPr>
            <w:cnfStyle w:val="000010000000" w:firstRow="0" w:lastRow="0" w:firstColumn="0" w:lastColumn="0" w:oddVBand="1" w:evenVBand="0" w:oddHBand="0" w:evenHBand="0" w:firstRowFirstColumn="0" w:firstRowLastColumn="0" w:lastRowFirstColumn="0" w:lastRowLastColumn="0"/>
            <w:tcW w:w="450" w:type="pct"/>
          </w:tcPr>
          <w:p w:rsidR="007A2425" w:rsidRPr="007A2425" w:rsidRDefault="007A2425" w:rsidP="005F4CDD">
            <w:pPr>
              <w:pStyle w:val="Tabletextleft"/>
            </w:pPr>
            <w:r w:rsidRPr="007A2425">
              <w:t>136.8005</w:t>
            </w:r>
          </w:p>
        </w:tc>
        <w:tc>
          <w:tcPr>
            <w:tcW w:w="425"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62.8</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-10.963217</w:t>
            </w:r>
          </w:p>
        </w:tc>
        <w:tc>
          <w:tcPr>
            <w:tcW w:w="414" w:type="pct"/>
          </w:tcPr>
          <w:p w:rsidR="007A2425" w:rsidRPr="007A2425"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7A2425">
              <w:t>136.802333</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60.6</w:t>
            </w:r>
          </w:p>
        </w:tc>
        <w:tc>
          <w:tcPr>
            <w:tcW w:w="1584" w:type="pct"/>
          </w:tcPr>
          <w:p w:rsidR="007A2425" w:rsidRPr="00D3663E" w:rsidRDefault="007A2425" w:rsidP="005F4CDD">
            <w:pPr>
              <w:pStyle w:val="Tabletextleft"/>
              <w:cnfStyle w:val="000000100000" w:firstRow="0" w:lastRow="0" w:firstColumn="0" w:lastColumn="0" w:oddVBand="0" w:evenVBand="0" w:oddHBand="1" w:evenHBand="0" w:firstRowFirstColumn="0" w:firstRowLastColumn="0" w:lastRowFirstColumn="0" w:lastRowLastColumn="0"/>
            </w:pPr>
            <w:r w:rsidRPr="00D3663E">
              <w:t>Sled net was ripped completely in half, some specimens still collected</w:t>
            </w:r>
          </w:p>
        </w:tc>
      </w:tr>
      <w:tr w:rsidR="005F4CDD" w:rsidRPr="007A2425" w:rsidTr="005F4CD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 w:type="pct"/>
          </w:tcPr>
          <w:p w:rsidR="007A2425" w:rsidRPr="007A2425" w:rsidRDefault="007A2425" w:rsidP="005F4CDD">
            <w:pPr>
              <w:pStyle w:val="Tabletextleft"/>
            </w:pPr>
            <w:r w:rsidRPr="007A2425">
              <w:t>17/10/2012</w:t>
            </w:r>
          </w:p>
        </w:tc>
        <w:tc>
          <w:tcPr>
            <w:tcW w:w="22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II</w:t>
            </w:r>
          </w:p>
        </w:tc>
        <w:tc>
          <w:tcPr>
            <w:cnfStyle w:val="000010000000" w:firstRow="0" w:lastRow="0" w:firstColumn="0" w:lastColumn="0" w:oddVBand="1" w:evenVBand="0" w:oddHBand="0" w:evenHBand="0" w:firstRowFirstColumn="0" w:firstRowLastColumn="0" w:lastRowFirstColumn="0" w:lastRowLastColumn="0"/>
            <w:tcW w:w="305" w:type="pct"/>
          </w:tcPr>
          <w:p w:rsidR="007A2425" w:rsidRPr="007A2425" w:rsidRDefault="007A2425" w:rsidP="005F4CDD">
            <w:pPr>
              <w:pStyle w:val="Tabletextleft"/>
            </w:pPr>
            <w:r w:rsidRPr="007A2425">
              <w:t>13BS12</w:t>
            </w:r>
          </w:p>
        </w:tc>
        <w:tc>
          <w:tcPr>
            <w:tcW w:w="400"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-10.96735</w:t>
            </w:r>
          </w:p>
        </w:tc>
        <w:tc>
          <w:tcPr>
            <w:cnfStyle w:val="000010000000" w:firstRow="0" w:lastRow="0" w:firstColumn="0" w:lastColumn="0" w:oddVBand="1" w:evenVBand="0" w:oddHBand="0" w:evenHBand="0" w:firstRowFirstColumn="0" w:firstRowLastColumn="0" w:lastRowFirstColumn="0" w:lastRowLastColumn="0"/>
            <w:tcW w:w="450" w:type="pct"/>
          </w:tcPr>
          <w:p w:rsidR="007A2425" w:rsidRPr="007A2425" w:rsidRDefault="007A2425" w:rsidP="005F4CDD">
            <w:pPr>
              <w:pStyle w:val="Tabletextleft"/>
            </w:pPr>
            <w:r w:rsidRPr="007A2425">
              <w:t>136.7968333</w:t>
            </w:r>
          </w:p>
        </w:tc>
        <w:tc>
          <w:tcPr>
            <w:tcW w:w="425"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108.2</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-10.9706</w:t>
            </w:r>
          </w:p>
        </w:tc>
        <w:tc>
          <w:tcPr>
            <w:tcW w:w="414" w:type="pct"/>
          </w:tcPr>
          <w:p w:rsidR="007A2425" w:rsidRPr="007A2425"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7A2425">
              <w:t>136.797667</w:t>
            </w:r>
          </w:p>
        </w:tc>
        <w:tc>
          <w:tcPr>
            <w:cnfStyle w:val="000010000000" w:firstRow="0" w:lastRow="0" w:firstColumn="0" w:lastColumn="0" w:oddVBand="1" w:evenVBand="0" w:oddHBand="0" w:evenHBand="0" w:firstRowFirstColumn="0" w:firstRowLastColumn="0" w:lastRowFirstColumn="0" w:lastRowLastColumn="0"/>
            <w:tcW w:w="400" w:type="pct"/>
          </w:tcPr>
          <w:p w:rsidR="007A2425" w:rsidRPr="007A2425" w:rsidRDefault="007A2425" w:rsidP="005F4CDD">
            <w:pPr>
              <w:pStyle w:val="Tabletextleft"/>
            </w:pPr>
            <w:r w:rsidRPr="007A2425">
              <w:t>107.3</w:t>
            </w:r>
          </w:p>
        </w:tc>
        <w:tc>
          <w:tcPr>
            <w:tcW w:w="1584" w:type="pct"/>
          </w:tcPr>
          <w:p w:rsidR="007A2425" w:rsidRPr="00D3663E" w:rsidRDefault="007A2425" w:rsidP="005F4CDD">
            <w:pPr>
              <w:pStyle w:val="Tabletextleft"/>
              <w:cnfStyle w:val="000000010000" w:firstRow="0" w:lastRow="0" w:firstColumn="0" w:lastColumn="0" w:oddVBand="0" w:evenVBand="0" w:oddHBand="0" w:evenHBand="1" w:firstRowFirstColumn="0" w:firstRowLastColumn="0" w:lastRowFirstColumn="0" w:lastRowLastColumn="0"/>
            </w:pPr>
            <w:r w:rsidRPr="00D3663E">
              <w:t>Sled net lost, no specimens collected</w:t>
            </w:r>
          </w:p>
        </w:tc>
      </w:tr>
    </w:tbl>
    <w:p w:rsidR="00FE41CD" w:rsidRPr="00B12345" w:rsidRDefault="00FE41CD" w:rsidP="00B12345">
      <w:pPr>
        <w:sectPr w:rsidR="00FE41CD" w:rsidRPr="00B12345" w:rsidSect="00A35F2E">
          <w:footerReference w:type="even" r:id="rId37"/>
          <w:footerReference w:type="default" r:id="rId38"/>
          <w:pgSz w:w="16840" w:h="11907" w:orient="landscape" w:code="9"/>
          <w:pgMar w:top="1701" w:right="1418" w:bottom="1418" w:left="1418" w:header="720" w:footer="397" w:gutter="0"/>
          <w:cols w:space="720"/>
        </w:sectPr>
      </w:pPr>
    </w:p>
    <w:p w:rsidR="00180591" w:rsidRDefault="00FE41CD" w:rsidP="0044453F">
      <w:pPr>
        <w:pStyle w:val="BodyText"/>
      </w:pPr>
      <w:r w:rsidRPr="0044453F">
        <w:lastRenderedPageBreak/>
        <w:t>A total of 261 vouchers w</w:t>
      </w:r>
      <w:r w:rsidR="00D3663E" w:rsidRPr="0044453F">
        <w:t>as</w:t>
      </w:r>
      <w:r w:rsidRPr="0044453F">
        <w:t xml:space="preserve"> obtained for taxonomic identification and </w:t>
      </w:r>
      <w:r w:rsidR="003772BE" w:rsidRPr="0044453F">
        <w:t>analysis</w:t>
      </w:r>
      <w:r w:rsidR="002A428A" w:rsidRPr="0044453F">
        <w:t xml:space="preserve">. Most samples are represented by distinct morpho-species however in some cases (especially for the echinoderms and crustacean) samples contain multiple species A total of 52 samples </w:t>
      </w:r>
      <w:r w:rsidR="00D3663E" w:rsidRPr="0044453F">
        <w:t>was</w:t>
      </w:r>
      <w:r w:rsidR="002A428A" w:rsidRPr="0044453F">
        <w:t xml:space="preserve"> prepared for lodging at the ABL for biodiscovery research and for screening at the NCI. Sponges were the most abundant group collected based on both biomass (~ 139 kg) and number of samples (93), followed by cnidarians (30 kg, 73 samples</w:t>
      </w:r>
      <w:r w:rsidR="003772BE" w:rsidRPr="0044453F">
        <w:t xml:space="preserve">) of which </w:t>
      </w:r>
      <w:r w:rsidR="002A428A" w:rsidRPr="0044453F">
        <w:t xml:space="preserve">hard corals </w:t>
      </w:r>
      <w:r w:rsidR="003772BE" w:rsidRPr="0044453F">
        <w:t xml:space="preserve">dominated </w:t>
      </w:r>
      <w:r w:rsidR="002A428A" w:rsidRPr="0044453F">
        <w:t>(23 kg, 11 samples). Approximately 8.5 kg of echinoderms were collected representing 47 samples, with crinoids and ophiuroids the dominant classes. The other phyla (annelids, arthropods, bryozoans, chordates, molluscs) each accounted for less than 1 kg biomass and &lt; 15 samples.</w:t>
      </w:r>
      <w:r w:rsidR="005642EE" w:rsidRPr="0044453F">
        <w:t xml:space="preserve"> At the time of writing this report, only the molluscs had been identified to species level (Appendix F).</w:t>
      </w:r>
    </w:p>
    <w:p w:rsidR="00180591" w:rsidRDefault="00FE41CD" w:rsidP="00CF4D1C">
      <w:pPr>
        <w:pStyle w:val="BodyText"/>
        <w:rPr>
          <w:rStyle w:val="BodyTextChar"/>
        </w:rPr>
      </w:pPr>
      <w:r w:rsidRPr="00FB709C">
        <w:t xml:space="preserve">The heaviest biomass was collected from Station 8 on top of the bank in Area I, although this was due to over 60 kg of a single species (barrel sponge </w:t>
      </w:r>
      <w:r w:rsidRPr="0044453F">
        <w:rPr>
          <w:rStyle w:val="Italic"/>
        </w:rPr>
        <w:t>Xestospongia</w:t>
      </w:r>
      <w:r w:rsidR="002A428A" w:rsidRPr="0044453F">
        <w:rPr>
          <w:rStyle w:val="Italic"/>
        </w:rPr>
        <w:t xml:space="preserve"> testudinaria</w:t>
      </w:r>
      <w:r w:rsidRPr="0044453F">
        <w:rPr>
          <w:rStyle w:val="Italic"/>
        </w:rPr>
        <w:t xml:space="preserve">). </w:t>
      </w:r>
      <w:r w:rsidRPr="00CF4D1C">
        <w:rPr>
          <w:rStyle w:val="BodyTextChar"/>
        </w:rPr>
        <w:t xml:space="preserve">Station 9 on the terrace of Area II had the next heaviest biomass as well as the highest number of </w:t>
      </w:r>
      <w:r w:rsidR="002A428A" w:rsidRPr="00CF4D1C">
        <w:rPr>
          <w:rStyle w:val="BodyTextChar"/>
        </w:rPr>
        <w:t>samples</w:t>
      </w:r>
      <w:r w:rsidRPr="00CF4D1C">
        <w:rPr>
          <w:rStyle w:val="BodyTextChar"/>
        </w:rPr>
        <w:t xml:space="preserve"> (Figure 3.2).</w:t>
      </w:r>
      <w:r w:rsidR="00180591">
        <w:rPr>
          <w:rStyle w:val="BodyTextChar"/>
        </w:rPr>
        <w:t xml:space="preserve"> </w:t>
      </w:r>
      <w:r w:rsidRPr="00CF4D1C">
        <w:rPr>
          <w:rStyle w:val="BodyTextChar"/>
        </w:rPr>
        <w:t>Scleractinian (reef-forming) corals were only collected from the top (Stations 3, 5, 7) and eastern flank (Station 8) of the bank in Area I.</w:t>
      </w:r>
    </w:p>
    <w:p w:rsidR="00FE41CD" w:rsidRPr="00D8438B" w:rsidRDefault="00060B92" w:rsidP="005F4CDD">
      <w:pPr>
        <w:pStyle w:val="FiguresandImagescentred"/>
      </w:pPr>
      <w:r>
        <w:rPr>
          <w:noProof/>
        </w:rPr>
        <w:drawing>
          <wp:inline distT="0" distB="0" distL="0" distR="0" wp14:anchorId="46236F19" wp14:editId="5869E720">
            <wp:extent cx="5400675" cy="3914775"/>
            <wp:effectExtent l="0" t="0" r="0" b="0"/>
            <wp:docPr id="11" name="Chart 15" descr="This figure shows a bar graph of the total biomass collected from the sled at each station. Each bar is colour-coded by phylum (sponges, cnidarians (other), cnidarians (hard corals), echinoderms, other). Station 1 has the least biomass (0.425 kg), while Station 8 has the highest biomass (63.565 kg). Sponges comprised the highest biomass of all phyla among most stations (Stations 2, 6, 8, 9, 12). Hard corals comprised the most biomass at Stations 3, 5, and 7 while echinoderms represented the most biomass at Stations 1 an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descr="This figure shows a bar graph of the total biomass collected from the sled at each station. Each bar is colour-coded by phylum (sponges, cnidarians (other), cnidarians (hard corals), echinoderms, other). Station 1 has the least biomass (0.425 kg), while Station 8 has the highest biomass (63.565 kg). Sponges comprised the highest biomass of all phyla among most stations (Stations 2, 6, 8, 9, 12). Hard corals comprised the most biomass at Stations 3, 5, and 7 while echinoderms represented the most biomass at Stations 1 and 1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3914775"/>
                    </a:xfrm>
                    <a:prstGeom prst="rect">
                      <a:avLst/>
                    </a:prstGeom>
                    <a:noFill/>
                    <a:ln>
                      <a:noFill/>
                    </a:ln>
                  </pic:spPr>
                </pic:pic>
              </a:graphicData>
            </a:graphic>
          </wp:inline>
        </w:drawing>
      </w:r>
    </w:p>
    <w:p w:rsidR="00180591" w:rsidRDefault="00FE41CD" w:rsidP="005F4CDD">
      <w:pPr>
        <w:pStyle w:val="Caption"/>
      </w:pPr>
      <w:r w:rsidRPr="005F4CDD">
        <w:rPr>
          <w:rStyle w:val="Captionbold"/>
        </w:rPr>
        <w:t xml:space="preserve">Figure 3.2: </w:t>
      </w:r>
      <w:r w:rsidRPr="00B12345">
        <w:t>Biomass collected from benthic sled at each station. Parentheses show the number of voucher specimens collected at each station. Dashed arrows indicate a probable larger haul if the sled net hadn’t torn in half during the tow at Station 12.</w:t>
      </w:r>
    </w:p>
    <w:p w:rsidR="00180591" w:rsidRDefault="00B9182E" w:rsidP="00B9182E">
      <w:pPr>
        <w:pStyle w:val="Heading2numbered"/>
      </w:pPr>
      <w:bookmarkStart w:id="14" w:name="_Toc351620448"/>
      <w:r w:rsidRPr="00B12345">
        <w:lastRenderedPageBreak/>
        <w:t xml:space="preserve">Habitat and </w:t>
      </w:r>
      <w:r w:rsidR="00747FA1">
        <w:t>C</w:t>
      </w:r>
      <w:r w:rsidRPr="00B12345">
        <w:t xml:space="preserve">ommunity </w:t>
      </w:r>
      <w:r w:rsidR="00747FA1">
        <w:t>C</w:t>
      </w:r>
      <w:r w:rsidRPr="00B12345">
        <w:t>haracterisation</w:t>
      </w:r>
      <w:bookmarkEnd w:id="14"/>
    </w:p>
    <w:p w:rsidR="00180591" w:rsidRDefault="006D6267" w:rsidP="00CF4D1C">
      <w:pPr>
        <w:pStyle w:val="BodyText"/>
      </w:pPr>
      <w:r w:rsidRPr="00FB709C">
        <w:t>The seafloor was also broadly characterised in relation to epifauna by using the biological collections from the sled and images from the ROV and pre</w:t>
      </w:r>
      <w:r>
        <w:t>vious survey GA-276, (Figure 3.3</w:t>
      </w:r>
      <w:r w:rsidRPr="00FB709C">
        <w:t>). However, due to the lack of high-resolution imagery and the limited number of stations examined in each study area, the characterisations of communities in this report can only be made in the broadest context and must be considered only as preliminary observations. Classifications included the following:</w:t>
      </w:r>
    </w:p>
    <w:p w:rsidR="006D6267" w:rsidRPr="0044453F" w:rsidRDefault="006D6267" w:rsidP="0044453F">
      <w:pPr>
        <w:pStyle w:val="Bulletlevel1"/>
      </w:pPr>
      <w:r w:rsidRPr="0044453F">
        <w:rPr>
          <w:rStyle w:val="Italic"/>
        </w:rPr>
        <w:t xml:space="preserve">Barren. </w:t>
      </w:r>
      <w:r w:rsidRPr="0044453F">
        <w:t>There was little or no evidence of epifaunal activity;</w:t>
      </w:r>
    </w:p>
    <w:p w:rsidR="006D6267" w:rsidRPr="0044453F" w:rsidRDefault="006D6267" w:rsidP="0044453F">
      <w:pPr>
        <w:pStyle w:val="Bulletlevel1"/>
      </w:pPr>
      <w:r w:rsidRPr="0044453F">
        <w:rPr>
          <w:rStyle w:val="Italic"/>
        </w:rPr>
        <w:t xml:space="preserve">Scattered epifauna. </w:t>
      </w:r>
      <w:r w:rsidRPr="0044453F">
        <w:t>Seafloor has low epifaunal cover, with very few if any large habitat-forming taxa;</w:t>
      </w:r>
    </w:p>
    <w:p w:rsidR="006D6267" w:rsidRPr="0044453F" w:rsidRDefault="006D6267" w:rsidP="0044453F">
      <w:pPr>
        <w:pStyle w:val="Bulletlevel1"/>
      </w:pPr>
      <w:r w:rsidRPr="0044453F">
        <w:rPr>
          <w:rStyle w:val="Italic"/>
        </w:rPr>
        <w:t xml:space="preserve">Mobile epibenthos. </w:t>
      </w:r>
      <w:r w:rsidRPr="0044453F">
        <w:t>Seafloor supports patches of mobile or sedentary epibenthos (echinoderms, crustaceans, fish) but few large habitat-forming taxa;</w:t>
      </w:r>
    </w:p>
    <w:p w:rsidR="006D6267" w:rsidRPr="0044453F" w:rsidRDefault="006D6267" w:rsidP="0044453F">
      <w:pPr>
        <w:pStyle w:val="Bulletlevel1"/>
      </w:pPr>
      <w:r w:rsidRPr="0044453F">
        <w:rPr>
          <w:rStyle w:val="Italic"/>
        </w:rPr>
        <w:t>Mixed patches.</w:t>
      </w:r>
      <w:r w:rsidRPr="0044453F">
        <w:t xml:space="preserve"> Occasional rocky outcrops support locally abundant patches of octocorals and sponges with no reef-forming corals.</w:t>
      </w:r>
    </w:p>
    <w:p w:rsidR="006D6267" w:rsidRPr="0044453F" w:rsidRDefault="006D6267" w:rsidP="0044453F">
      <w:pPr>
        <w:pStyle w:val="Bulletlevel1"/>
      </w:pPr>
      <w:r w:rsidRPr="0044453F">
        <w:rPr>
          <w:rStyle w:val="Italic"/>
        </w:rPr>
        <w:t>Mixed patches with hard corals.</w:t>
      </w:r>
      <w:r w:rsidRPr="0044453F">
        <w:t xml:space="preserve"> Occasional rocky outcrops support locally abundant patches of octocorals, sponges, and reef-forming corals;</w:t>
      </w:r>
    </w:p>
    <w:p w:rsidR="006D6267" w:rsidRPr="0044453F" w:rsidRDefault="006D6267" w:rsidP="0044453F">
      <w:pPr>
        <w:pStyle w:val="Bulletlevel1"/>
      </w:pPr>
      <w:r w:rsidRPr="0044453F">
        <w:rPr>
          <w:rStyle w:val="Italic"/>
        </w:rPr>
        <w:t>Mixed gardens.</w:t>
      </w:r>
      <w:r w:rsidRPr="0044453F">
        <w:t xml:space="preserve"> The seafloor supports moderately dense coverage of sponges and octocorals with high abundances of other taxa; and</w:t>
      </w:r>
    </w:p>
    <w:p w:rsidR="00180591" w:rsidRPr="0044453F" w:rsidRDefault="006D6267" w:rsidP="0044453F">
      <w:pPr>
        <w:pStyle w:val="Bulletlevel1"/>
      </w:pPr>
      <w:r w:rsidRPr="0044453F">
        <w:rPr>
          <w:rStyle w:val="Italic"/>
        </w:rPr>
        <w:t>Mixed gardens with hard corals.</w:t>
      </w:r>
      <w:r w:rsidRPr="0044453F">
        <w:t xml:space="preserve"> The seafloor supports moderately dense coverage of sponges, octocorals, and reef-forming corals with high abundances of other taxa.</w:t>
      </w:r>
    </w:p>
    <w:p w:rsidR="006D6267" w:rsidRDefault="00060B92" w:rsidP="005F4CDD">
      <w:pPr>
        <w:pStyle w:val="FiguresandImagescentred"/>
      </w:pPr>
      <w:r>
        <w:rPr>
          <w:noProof/>
        </w:rPr>
        <w:drawing>
          <wp:inline distT="0" distB="0" distL="0" distR="0" wp14:anchorId="71D496AE" wp14:editId="03A58C2C">
            <wp:extent cx="5268541" cy="3852000"/>
            <wp:effectExtent l="0" t="0" r="8890" b="0"/>
            <wp:docPr id="12" name="Picture 12" descr="This figure shows two maps representing Area I and Area II which were sampled during the current survey. The maps show the broad epifaunal classifications of each station based on ROV observations and benthic sled collections from the current survey and video observations from survey GA-276. Sites on the bank in Area I are classified mostly as Mixed Gardens or Mixed Patches, both with reef-forming corals. Sites on the western and southern slope of the bank are classified as Scattered Epibenthos; the one site on the northern slope of the bank is classified as Barren, and the two sites on the eastern slope of the bank are classified as Mixed Gardens without reef-forming corals. Sites on the terrace of Area II are classified as Mixed Gardens or Mixed Patches without reef-forming corals, while sites in the hole are classified as Scattered Epibenthos or Mobile Epibent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figure shows two maps representing Area I and Area II which were sampled during the current survey. The maps show the broad epifaunal classifications of each station based on ROV observations and benthic sled collections from the current survey and video observations from survey GA-276. Sites on the bank in Area I are classified mostly as Mixed Gardens or Mixed Patches, both with reef-forming corals. Sites on the western and southern slope of the bank are classified as Scattered Epibenthos; the one site on the northern slope of the bank is classified as Barren, and the two sites on the eastern slope of the bank are classified as Mixed Gardens without reef-forming corals. Sites on the terrace of Area II are classified as Mixed Gardens or Mixed Patches without reef-forming corals, while sites in the hole are classified as Scattered Epibenthos or Mobile Epibentho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93" b="913"/>
                    <a:stretch/>
                  </pic:blipFill>
                  <pic:spPr bwMode="auto">
                    <a:xfrm>
                      <a:off x="0" y="0"/>
                      <a:ext cx="5268541" cy="3852000"/>
                    </a:xfrm>
                    <a:prstGeom prst="rect">
                      <a:avLst/>
                    </a:prstGeom>
                    <a:noFill/>
                    <a:ln>
                      <a:noFill/>
                    </a:ln>
                    <a:extLst>
                      <a:ext uri="{53640926-AAD7-44D8-BBD7-CCE9431645EC}">
                        <a14:shadowObscured xmlns:a14="http://schemas.microsoft.com/office/drawing/2010/main"/>
                      </a:ext>
                    </a:extLst>
                  </pic:spPr>
                </pic:pic>
              </a:graphicData>
            </a:graphic>
          </wp:inline>
        </w:drawing>
      </w:r>
    </w:p>
    <w:p w:rsidR="00180591" w:rsidRDefault="006D6267" w:rsidP="005F4CDD">
      <w:pPr>
        <w:pStyle w:val="Caption"/>
      </w:pPr>
      <w:r w:rsidRPr="005F4CDD">
        <w:rPr>
          <w:rStyle w:val="Captionbold"/>
        </w:rPr>
        <w:t xml:space="preserve">Figure 3.3: </w:t>
      </w:r>
      <w:r w:rsidRPr="00B12345">
        <w:t>Broad epifaunal community classifications of each station based on ROV</w:t>
      </w:r>
      <w:r w:rsidR="00B12345">
        <w:t xml:space="preserve"> </w:t>
      </w:r>
      <w:r w:rsidRPr="00B12345">
        <w:t>and benthic sled deployments from SS2012t07, as well as video acquired during GA-276. Stations are overlaid on bathymetry acquired during GA-276.</w:t>
      </w:r>
    </w:p>
    <w:p w:rsidR="00FE41CD" w:rsidRPr="00B9182E" w:rsidRDefault="00FE41CD" w:rsidP="00B9182E">
      <w:pPr>
        <w:pStyle w:val="Heading3numbered"/>
      </w:pPr>
      <w:bookmarkStart w:id="15" w:name="_Toc351620449"/>
      <w:r w:rsidRPr="00B9182E">
        <w:lastRenderedPageBreak/>
        <w:t>Area I</w:t>
      </w:r>
      <w:bookmarkEnd w:id="15"/>
    </w:p>
    <w:p w:rsidR="00180591" w:rsidRDefault="00820E6A" w:rsidP="00CF4D1C">
      <w:pPr>
        <w:pStyle w:val="BodyText"/>
      </w:pPr>
      <w:r>
        <w:t>T</w:t>
      </w:r>
      <w:r w:rsidR="00FE41CD" w:rsidRPr="00FB709C">
        <w:t>he top of the bank ha</w:t>
      </w:r>
      <w:r>
        <w:t>d</w:t>
      </w:r>
      <w:r w:rsidR="00FE41CD" w:rsidRPr="00FB709C">
        <w:t xml:space="preserve"> a seemingly diverse and abundant sessile invertebrate community, with consistent patchy occurrence of sponges, octocorals, and hard corals. However, based on the limited video acquired, density of organisms may be lower than that observed on banks elsewhere in the northern bioregion (e.g. along the Van Diemen Rise in Przeslawski et al. 2011 (GA-322, GA-325) and western Oceanic Shoals Commonwealth Marine Reserve (GA-339)). Hard corals were generally limited to robust plate or table morphologies on the top of the bank, likely due to the strong currents over the bank. The western (Station 1) and northern (Station 4) flank stations </w:t>
      </w:r>
      <w:r>
        <w:t>were</w:t>
      </w:r>
      <w:r w:rsidR="00FE41CD" w:rsidRPr="00FB709C">
        <w:t xml:space="preserve"> dominated by soft sediment communities, although the northern station showed more signs of bioturbation than the western. The eastern flank (Station 8) had denser epifaunal communities than the other flank stations, including localised patches of sponges and octocorals as well as at least some scleractinian corals.</w:t>
      </w:r>
    </w:p>
    <w:p w:rsidR="00FE41CD" w:rsidRPr="00B12345" w:rsidRDefault="00FE41CD" w:rsidP="00B9182E">
      <w:pPr>
        <w:pStyle w:val="Heading3numbered"/>
      </w:pPr>
      <w:bookmarkStart w:id="16" w:name="_Toc351620450"/>
      <w:r w:rsidRPr="00B12345">
        <w:t>Area II</w:t>
      </w:r>
      <w:bookmarkEnd w:id="16"/>
    </w:p>
    <w:p w:rsidR="00180591" w:rsidRDefault="00FE41CD" w:rsidP="00CF4D1C">
      <w:pPr>
        <w:pStyle w:val="BodyText"/>
      </w:pPr>
      <w:r w:rsidRPr="00FB709C">
        <w:t>The terrace at 60 m depth support</w:t>
      </w:r>
      <w:r w:rsidR="00820E6A">
        <w:t>ed</w:t>
      </w:r>
      <w:r w:rsidRPr="00FB709C">
        <w:t xml:space="preserve"> moderate densities of sponges and octocorals. The obvious differences between these communities and those seen on the banks are the absence of hard corals (insufficient light levels) and the lower density but more even distribution of the sessile invertebrates here compared to patches of high-density sponges/corals in Area I.</w:t>
      </w:r>
    </w:p>
    <w:p w:rsidR="00180591" w:rsidRDefault="00FE41CD" w:rsidP="00CF4D1C">
      <w:pPr>
        <w:pStyle w:val="BodyText"/>
      </w:pPr>
      <w:r w:rsidRPr="00FB709C">
        <w:t xml:space="preserve">The deep hole at ~ 100 m </w:t>
      </w:r>
      <w:r w:rsidR="00E174AD">
        <w:t xml:space="preserve">was </w:t>
      </w:r>
      <w:r w:rsidRPr="00FB709C">
        <w:t xml:space="preserve">covered with muddy gravel and scattered sessile and sedentary invertebrates, of which crinoids dominate. The hole also supports skates and numerous small demersal fish, the latter of which included schools. The sled at Station 11 returned many small rocks and cobbles, along with dozens of empty vermetid mollusc tubes, </w:t>
      </w:r>
      <w:r w:rsidR="00E174AD">
        <w:t xml:space="preserve">a </w:t>
      </w:r>
      <w:r w:rsidRPr="00FB709C">
        <w:t>large number of crinoids, brittlestars, and smaller mobile invertebrates (decapods, worms</w:t>
      </w:r>
      <w:r w:rsidR="00E174AD">
        <w:t>)</w:t>
      </w:r>
      <w:r w:rsidRPr="00FB709C">
        <w:t>. The R</w:t>
      </w:r>
      <w:r w:rsidR="00E174AD">
        <w:t xml:space="preserve">OVs and video transect from the 2005 survey </w:t>
      </w:r>
      <w:r w:rsidRPr="00FB709C">
        <w:t>confirmed patches of se</w:t>
      </w:r>
      <w:r w:rsidR="00E174AD">
        <w:t xml:space="preserve">ssile and sedentary epibenthos, particularly crinoids, </w:t>
      </w:r>
      <w:r w:rsidRPr="00FB709C">
        <w:t>in the hole feature but very little sessile epifauna elsewhere. Compared to the terrace, there was a notable absence of large sponges and octocorals</w:t>
      </w:r>
      <w:r w:rsidR="00E174AD">
        <w:t xml:space="preserve"> in the hole</w:t>
      </w:r>
      <w:r w:rsidRPr="00FB709C">
        <w:t>, although several smaller specimens were collected. The lack of larger sessile invertebrates may be due to the predominately unconsolidated sediment combined with high disturbance limiting settlement on all but the larges rocks. Our limited sampling (including lost net and scratched sled) also indicates that the deep hole contains small jagged rocks, although these were not seen on the GA-276 video transect from 2005.</w:t>
      </w:r>
    </w:p>
    <w:p w:rsidR="00FE41CD" w:rsidRPr="00B9182E" w:rsidRDefault="00FE41CD" w:rsidP="00B9182E">
      <w:pPr>
        <w:pStyle w:val="Heading3numbered"/>
      </w:pPr>
      <w:bookmarkStart w:id="17" w:name="_Toc351620451"/>
      <w:r w:rsidRPr="00B9182E">
        <w:t>Sponges and Octocorals as Habitat</w:t>
      </w:r>
      <w:bookmarkEnd w:id="17"/>
    </w:p>
    <w:p w:rsidR="00180591" w:rsidRDefault="00FE41CD" w:rsidP="00FE41CD">
      <w:pPr>
        <w:rPr>
          <w:rStyle w:val="BodyTextChar"/>
        </w:rPr>
      </w:pPr>
      <w:r w:rsidRPr="00CF4D1C">
        <w:rPr>
          <w:rStyle w:val="BodyTextChar"/>
        </w:rPr>
        <w:t>Sponges and octocorals provided a habitat to a range of other taxa</w:t>
      </w:r>
      <w:r w:rsidR="00E174AD" w:rsidRPr="00CF4D1C">
        <w:rPr>
          <w:rStyle w:val="BodyTextChar"/>
        </w:rPr>
        <w:t xml:space="preserve"> on the bank</w:t>
      </w:r>
      <w:r w:rsidRPr="00CF4D1C">
        <w:rPr>
          <w:rStyle w:val="BodyTextChar"/>
        </w:rPr>
        <w:t>, including crinoids and bivalves that grew on the surface of larger s</w:t>
      </w:r>
      <w:r w:rsidR="006D6267" w:rsidRPr="00CF4D1C">
        <w:rPr>
          <w:rStyle w:val="BodyTextChar"/>
        </w:rPr>
        <w:t>essile invertebrates (Figure 3.4</w:t>
      </w:r>
      <w:r w:rsidRPr="00CF4D1C">
        <w:rPr>
          <w:rStyle w:val="BodyTextChar"/>
        </w:rPr>
        <w:t>a). In addition, mobile taxa such as carids, brittlestars, and polychaetes were seen crawling inside many of the larger sponge species. At one station, four barrel sponges (</w:t>
      </w:r>
      <w:r w:rsidRPr="0044453F">
        <w:rPr>
          <w:rStyle w:val="Italic"/>
        </w:rPr>
        <w:t xml:space="preserve">Xestospongia </w:t>
      </w:r>
      <w:r w:rsidR="002A428A" w:rsidRPr="0044453F">
        <w:rPr>
          <w:rStyle w:val="Italic"/>
        </w:rPr>
        <w:t>testudinaria</w:t>
      </w:r>
      <w:r w:rsidRPr="00CF4D1C">
        <w:rPr>
          <w:rStyle w:val="BodyTextChar"/>
        </w:rPr>
        <w:t>) were cut open and visib</w:t>
      </w:r>
      <w:r w:rsidR="006D6267" w:rsidRPr="00CF4D1C">
        <w:rPr>
          <w:rStyle w:val="BodyTextChar"/>
        </w:rPr>
        <w:t>le endofauna removed (Figure 3.4</w:t>
      </w:r>
      <w:r w:rsidRPr="00CF4D1C">
        <w:rPr>
          <w:rStyle w:val="BodyTextChar"/>
        </w:rPr>
        <w:t>b).</w:t>
      </w:r>
      <w:r w:rsidR="00180591">
        <w:rPr>
          <w:rStyle w:val="BodyTextChar"/>
        </w:rPr>
        <w:t xml:space="preserve"> </w:t>
      </w:r>
      <w:r w:rsidRPr="00CF4D1C">
        <w:rPr>
          <w:rStyle w:val="BodyTextChar"/>
        </w:rPr>
        <w:t>These included an estimated 12 species of</w:t>
      </w:r>
      <w:r w:rsidR="003772BE" w:rsidRPr="00CF4D1C">
        <w:rPr>
          <w:rStyle w:val="BodyTextChar"/>
        </w:rPr>
        <w:t xml:space="preserve"> polychaetes, seven species of crustacean, five</w:t>
      </w:r>
      <w:r w:rsidRPr="00CF4D1C">
        <w:rPr>
          <w:rStyle w:val="BodyTextChar"/>
        </w:rPr>
        <w:t xml:space="preserve"> species of ophiuroids, two species of molluscs, and a single</w:t>
      </w:r>
      <w:r w:rsidR="006D6267" w:rsidRPr="00CF4D1C">
        <w:rPr>
          <w:rStyle w:val="BodyTextChar"/>
        </w:rPr>
        <w:t xml:space="preserve"> ascidian and sponge (Figure 3.4</w:t>
      </w:r>
      <w:r w:rsidRPr="00CF4D1C">
        <w:rPr>
          <w:rStyle w:val="BodyTextChar"/>
        </w:rPr>
        <w:t>c,d).</w:t>
      </w:r>
    </w:p>
    <w:p w:rsidR="00FE41CD" w:rsidRDefault="00060B92" w:rsidP="005F4CDD">
      <w:pPr>
        <w:pStyle w:val="FiguresandImagescentred"/>
      </w:pPr>
      <w:r>
        <w:rPr>
          <w:noProof/>
        </w:rPr>
        <w:lastRenderedPageBreak/>
        <w:drawing>
          <wp:inline distT="0" distB="0" distL="0" distR="0" wp14:anchorId="00FF2A50" wp14:editId="5806E6A0">
            <wp:extent cx="5391150" cy="4648200"/>
            <wp:effectExtent l="0" t="0" r="0" b="0"/>
            <wp:docPr id="13" name="Picture 13" descr="This figure shows four photographs of biological specimens collected from survey SS2012t07. The first photographs shows a large haul of bright orange gorgonian (sea fans) with crinoids attached to their branches. The second photo shows a large purple and tan barrel sponge which has been cut so that the cross section shows the intricate network of hole and tunnels in which other animals live. The third photograph shows two shrimp found inside a barrel sponge. The final photograph shows five terreblid polychaetes (segmented marine worms) with their bright red and pink feeding tendrils 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figure shows four photographs of biological specimens collected from survey SS2012t07. The first photographs shows a large haul of bright orange gorgonian (sea fans) with crinoids attached to their branches. The second photo shows a large purple and tan barrel sponge which has been cut so that the cross section shows the intricate network of hole and tunnels in which other animals live. The third photograph shows two shrimp found inside a barrel sponge. The final photograph shows five terreblid polychaetes (segmented marine worms) with their bright red and pink feeding tendrils extend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1150" cy="4648200"/>
                    </a:xfrm>
                    <a:prstGeom prst="rect">
                      <a:avLst/>
                    </a:prstGeom>
                    <a:noFill/>
                    <a:ln>
                      <a:noFill/>
                    </a:ln>
                  </pic:spPr>
                </pic:pic>
              </a:graphicData>
            </a:graphic>
          </wp:inline>
        </w:drawing>
      </w:r>
    </w:p>
    <w:p w:rsidR="00180591" w:rsidRDefault="006D6267" w:rsidP="005F4CDD">
      <w:pPr>
        <w:pStyle w:val="Caption"/>
        <w:rPr>
          <w:szCs w:val="19"/>
        </w:rPr>
      </w:pPr>
      <w:r w:rsidRPr="005F4CDD">
        <w:rPr>
          <w:rStyle w:val="Captionbold"/>
        </w:rPr>
        <w:t>Figure 3.4</w:t>
      </w:r>
      <w:r w:rsidR="00FE41CD" w:rsidRPr="005F4CDD">
        <w:rPr>
          <w:rStyle w:val="Captionbold"/>
        </w:rPr>
        <w:t xml:space="preserve">: </w:t>
      </w:r>
      <w:r w:rsidR="00FE41CD" w:rsidRPr="00B12345">
        <w:t>Large sessile invertebrates provide habitat to other organisms: a) Gorgonians are often collected with many crinoids attached to their branches</w:t>
      </w:r>
      <w:r w:rsidR="00E174AD" w:rsidRPr="00B12345">
        <w:t xml:space="preserve"> (Station 9BS8, 60 m depth)</w:t>
      </w:r>
      <w:r w:rsidR="00FE41CD" w:rsidRPr="00B12345">
        <w:t xml:space="preserve">. b) Barrel sponges such as </w:t>
      </w:r>
      <w:r w:rsidR="00FE41CD" w:rsidRPr="009872A6">
        <w:rPr>
          <w:rStyle w:val="BodyTextChar"/>
        </w:rPr>
        <w:t xml:space="preserve">Xetospongia </w:t>
      </w:r>
      <w:r w:rsidR="002A428A" w:rsidRPr="009872A6">
        <w:rPr>
          <w:rStyle w:val="BodyTextChar"/>
        </w:rPr>
        <w:t>testudinaria</w:t>
      </w:r>
      <w:r w:rsidR="00FE41CD" w:rsidRPr="00B12345">
        <w:t xml:space="preserve"> </w:t>
      </w:r>
      <w:r w:rsidR="00E174AD" w:rsidRPr="00B12345">
        <w:t xml:space="preserve">(Station 8BS7, 28 m depth) </w:t>
      </w:r>
      <w:r w:rsidR="00FE41CD" w:rsidRPr="00B12345">
        <w:t>support smaller mobile endofauna such as c) shrimp and d) terebellid polychaetes. Scale bars represent 1 cm.</w:t>
      </w:r>
    </w:p>
    <w:p w:rsidR="00180591" w:rsidRDefault="00FE41CD" w:rsidP="00B9182E">
      <w:pPr>
        <w:pStyle w:val="Heading1numbered"/>
      </w:pPr>
      <w:bookmarkStart w:id="18" w:name="_Toc351620452"/>
      <w:r w:rsidRPr="00D3663E">
        <w:lastRenderedPageBreak/>
        <w:t>Conclusions</w:t>
      </w:r>
      <w:bookmarkEnd w:id="18"/>
    </w:p>
    <w:p w:rsidR="00180591" w:rsidRDefault="00FE41CD" w:rsidP="00CF4D1C">
      <w:pPr>
        <w:pStyle w:val="BodyText"/>
      </w:pPr>
      <w:r w:rsidRPr="00FB709C">
        <w:t xml:space="preserve">In less than 24 hours of sampling effort, survey SS2012/t07 </w:t>
      </w:r>
      <w:r w:rsidR="003149FB">
        <w:t>collected</w:t>
      </w:r>
      <w:r w:rsidRPr="00FB709C">
        <w:t xml:space="preserve"> 26</w:t>
      </w:r>
      <w:r w:rsidR="002A428A">
        <w:t>3</w:t>
      </w:r>
      <w:r w:rsidRPr="00FB709C">
        <w:t xml:space="preserve"> </w:t>
      </w:r>
      <w:r w:rsidR="002A428A">
        <w:t>samples</w:t>
      </w:r>
      <w:r w:rsidRPr="00FB709C">
        <w:t xml:space="preserve"> </w:t>
      </w:r>
      <w:r w:rsidR="003772BE">
        <w:t xml:space="preserve">that </w:t>
      </w:r>
      <w:r w:rsidRPr="00FB709C">
        <w:t xml:space="preserve">will be used for biodiversity and </w:t>
      </w:r>
      <w:r w:rsidR="002A428A">
        <w:t>biodiscovery</w:t>
      </w:r>
      <w:r w:rsidRPr="00FB709C">
        <w:t xml:space="preserve"> research.</w:t>
      </w:r>
      <w:r w:rsidR="00180591">
        <w:t xml:space="preserve"> </w:t>
      </w:r>
      <w:r w:rsidRPr="00FB709C">
        <w:t xml:space="preserve">A total of 49 samples </w:t>
      </w:r>
      <w:r w:rsidR="00D3663E">
        <w:t>is</w:t>
      </w:r>
      <w:r w:rsidRPr="00FB709C">
        <w:t xml:space="preserve"> to be lodged at the ABL, and samples with weights larger than </w:t>
      </w:r>
      <w:r w:rsidR="002A428A">
        <w:t>250</w:t>
      </w:r>
      <w:r w:rsidRPr="00FB709C">
        <w:t xml:space="preserve"> g will be sent to the NCI for screening of active compounds against cancer and HIV.</w:t>
      </w:r>
    </w:p>
    <w:p w:rsidR="00180591" w:rsidRDefault="00FE41CD" w:rsidP="00CF4D1C">
      <w:pPr>
        <w:pStyle w:val="BodyText"/>
      </w:pPr>
      <w:r w:rsidRPr="00FB709C">
        <w:t>As taxonomic identifications are completed, sponges and perhaps other groups will be related to communities in other regions of northern Australia to determine if communities on banks are similar throughout this region. If they are not, physical aspects of the banks and surrounding water column can be investigated as potential drivers of such differences. Future studies in this area could deploy more appropriate imaging equipment such as an Automated Underwater Vehicle (AUV) to investigate community changes over spatial gradients related to geomorphic features (e.g. from terrace to deep hole in Area II).</w:t>
      </w:r>
    </w:p>
    <w:p w:rsidR="00180591" w:rsidRDefault="00FE41CD" w:rsidP="00D3663E">
      <w:pPr>
        <w:pStyle w:val="Heading1"/>
      </w:pPr>
      <w:bookmarkStart w:id="19" w:name="_Toc351620453"/>
      <w:r w:rsidRPr="00D3663E">
        <w:lastRenderedPageBreak/>
        <w:t>Acknowledgements</w:t>
      </w:r>
      <w:bookmarkEnd w:id="19"/>
    </w:p>
    <w:p w:rsidR="00180591" w:rsidRDefault="00FE41CD" w:rsidP="00CF4D1C">
      <w:pPr>
        <w:pStyle w:val="BodyText"/>
      </w:pPr>
      <w:r w:rsidRPr="00CF4D1C">
        <w:t xml:space="preserve">We are extremely grateful to the crew of the </w:t>
      </w:r>
      <w:r w:rsidRPr="0044453F">
        <w:rPr>
          <w:rStyle w:val="Italic"/>
        </w:rPr>
        <w:t>R.V.</w:t>
      </w:r>
      <w:r w:rsidRPr="00CF4D1C">
        <w:t xml:space="preserve"> </w:t>
      </w:r>
      <w:r w:rsidRPr="0044453F">
        <w:rPr>
          <w:rStyle w:val="Italic"/>
        </w:rPr>
        <w:t>Southern Surveyor</w:t>
      </w:r>
      <w:r w:rsidRPr="00FB709C">
        <w:t xml:space="preserve"> who were integral to our sampling program. Lisa Woodward and Brett Muir (CSIRO) assisted with operations and technical support regardless of the time of day or night. Chris Davis (AIMS) provided training on the deployment of the sled and prepared the sled for operation. Jonathan Windsor, Ed Butler,</w:t>
      </w:r>
      <w:r w:rsidR="002A428A">
        <w:t xml:space="preserve"> Marcus Stower (all of AIMS), Ga</w:t>
      </w:r>
      <w:r w:rsidRPr="00FB709C">
        <w:t>vin Dally, and Chris Glasby (both of MAGNT) assisted with logistics and mobilisation. Peter Harris (GA) suggested suitable study areas during survey planning</w:t>
      </w:r>
      <w:r w:rsidR="003772BE">
        <w:t>, and Johnathan Kool and Scott Nichol provided helpful reviews of this report</w:t>
      </w:r>
      <w:r w:rsidRPr="00FB709C">
        <w:t>. We would also like to thank the cruise leader of this transit trip Martina Doblin (U</w:t>
      </w:r>
      <w:r w:rsidR="003149FB">
        <w:t xml:space="preserve">niversity of </w:t>
      </w:r>
      <w:r w:rsidRPr="00FB709C">
        <w:t>T</w:t>
      </w:r>
      <w:r w:rsidR="003149FB">
        <w:t xml:space="preserve">echnology </w:t>
      </w:r>
      <w:r w:rsidRPr="00FB709C">
        <w:t>S</w:t>
      </w:r>
      <w:r w:rsidR="003149FB">
        <w:t>ydney</w:t>
      </w:r>
      <w:r w:rsidRPr="00FB709C">
        <w:t>) and her scientific team for their support during the survey, as well as the Marine National Facility (CSIRO) for allowing us the opportunity to participate in a transit voyage.</w:t>
      </w:r>
      <w:r w:rsidR="00FD7AD1">
        <w:t xml:space="preserve"> </w:t>
      </w:r>
      <w:r w:rsidR="005642EE">
        <w:t>We are also grateful to Richard Willan (MAGNT) for promptly identifying molluscs.</w:t>
      </w:r>
    </w:p>
    <w:p w:rsidR="00180591" w:rsidRDefault="003F1C3D" w:rsidP="00D3663E">
      <w:pPr>
        <w:pStyle w:val="BodyText"/>
      </w:pPr>
      <w:r w:rsidRPr="00D3663E">
        <w:t>This project is funded by the US National Cancer Institute program (Collection and Taxonomy of Marine Organisms’ Contract N02CO-2009-00012 to MAGNT through Coral Reef Research Foundation, Palau) and the Australian Institute of Marine Science (AIMS). R Przeslawski’s participation was supported by the Marine Biodiversity Hub through the Australian Government’s National Environmental Research Program (NERP). NERP Marine Biodiversity Hub partners include the Institute for Marine and Antarctic Studies, University of Tasmania; CSIRO, Geoscience Australia, Australian Institute of Marine Science, Museum Victoria, Charles Darwin University and the University of Western Australia. This report is published with permission of the Chief Executive Officer of Geoscience Australia.</w:t>
      </w:r>
    </w:p>
    <w:p w:rsidR="00180591" w:rsidRDefault="00AA11F1" w:rsidP="00D3663E">
      <w:pPr>
        <w:pStyle w:val="Heading1"/>
      </w:pPr>
      <w:bookmarkStart w:id="20" w:name="_Toc17558428"/>
      <w:bookmarkStart w:id="21" w:name="_Toc55379359"/>
      <w:bookmarkStart w:id="22" w:name="_Toc351620454"/>
      <w:r w:rsidRPr="00AA11F1">
        <w:lastRenderedPageBreak/>
        <w:t>References</w:t>
      </w:r>
      <w:bookmarkEnd w:id="20"/>
      <w:bookmarkEnd w:id="21"/>
      <w:bookmarkEnd w:id="22"/>
    </w:p>
    <w:p w:rsidR="00180591" w:rsidRDefault="00AA11F1" w:rsidP="0044453F">
      <w:pPr>
        <w:pStyle w:val="References"/>
      </w:pPr>
      <w:r w:rsidRPr="00D3663E">
        <w:t xml:space="preserve">Bell, J. J., 2008. The functional roles of marine sponges. </w:t>
      </w:r>
      <w:r w:rsidRPr="0044453F">
        <w:rPr>
          <w:rStyle w:val="Italic"/>
        </w:rPr>
        <w:t>Estuarine Coastal and Shelf Science</w:t>
      </w:r>
      <w:r w:rsidRPr="00D3663E">
        <w:t>, 79, 341-353.</w:t>
      </w:r>
    </w:p>
    <w:p w:rsidR="00180591" w:rsidRDefault="00AA11F1" w:rsidP="0044453F">
      <w:pPr>
        <w:pStyle w:val="References"/>
      </w:pPr>
      <w:r w:rsidRPr="00D3663E">
        <w:t xml:space="preserve">Benkendorff, K., 2011. Molluscan biological and chemical diversity: Secondary metabolites and medicinal resources produced by marine molluscs. </w:t>
      </w:r>
      <w:r w:rsidRPr="0044453F">
        <w:rPr>
          <w:rStyle w:val="Italic"/>
        </w:rPr>
        <w:t>Biological Reviews</w:t>
      </w:r>
      <w:r w:rsidRPr="00D3663E">
        <w:t>, 84, 757-775.</w:t>
      </w:r>
    </w:p>
    <w:p w:rsidR="00180591" w:rsidRDefault="00AA11F1" w:rsidP="0044453F">
      <w:pPr>
        <w:pStyle w:val="References"/>
      </w:pPr>
      <w:r w:rsidRPr="00D3663E">
        <w:t>Commonwealth of Australia, 2008. North Marine Bioregional Plan Bioregional Profile - A Description of the Ecosystems, Conservation Values and Uses of the North Marine Region. Canberra, Department of the Environment, Water, Heritage and the Arts.</w:t>
      </w:r>
    </w:p>
    <w:p w:rsidR="00180591" w:rsidRDefault="00AA11F1" w:rsidP="0044453F">
      <w:pPr>
        <w:pStyle w:val="References"/>
      </w:pPr>
      <w:r w:rsidRPr="00D3663E">
        <w:t xml:space="preserve">Fromont, J., 1994. Reproductive development and timing of tropical sponges (order Haplosclerida) from the Great Barrier Reef, Australia </w:t>
      </w:r>
      <w:r w:rsidRPr="0044453F">
        <w:rPr>
          <w:rStyle w:val="Italic"/>
        </w:rPr>
        <w:t>Coral Reefs</w:t>
      </w:r>
      <w:r w:rsidRPr="00D3663E">
        <w:t>, 13, (2), 127-133.</w:t>
      </w:r>
    </w:p>
    <w:p w:rsidR="00180591" w:rsidRDefault="00D37E4F" w:rsidP="0044453F">
      <w:pPr>
        <w:pStyle w:val="References"/>
      </w:pPr>
      <w:r w:rsidRPr="00D3663E">
        <w:t>Harris, P.T., Heap, A., Marshall, J., Hemer, M., Daniell, J., Hancock, A., Buchanan, C., Sbaffi, L., Brewer D., Heales, D., 2007. Submerged coral reefs and benthic habitats of the southern Gulf of Carpentaria: post-survey report GA survey 276, Southern Surveyor. GA Record 2007/02. Geoscience Australia, Canberra.</w:t>
      </w:r>
    </w:p>
    <w:p w:rsidR="00180591" w:rsidRDefault="00AA11F1" w:rsidP="0044453F">
      <w:pPr>
        <w:pStyle w:val="References"/>
      </w:pPr>
      <w:r w:rsidRPr="00D3663E">
        <w:t xml:space="preserve">Heyward, A., Fromont, J., Schönberg, C. H. L., Colquhoun, J., Radford, B. and Gomez, O., 2010. The sponge gardens of Ningaloo Reef, Western Australia. </w:t>
      </w:r>
      <w:r w:rsidRPr="0044453F">
        <w:rPr>
          <w:rStyle w:val="Italic"/>
        </w:rPr>
        <w:t>The Open Marine Biology Journal</w:t>
      </w:r>
      <w:r w:rsidRPr="00D3663E">
        <w:t>, 4, 3-11.</w:t>
      </w:r>
    </w:p>
    <w:p w:rsidR="00180591" w:rsidRDefault="00AA11F1" w:rsidP="0044453F">
      <w:pPr>
        <w:pStyle w:val="References"/>
      </w:pPr>
      <w:r w:rsidRPr="00D3663E">
        <w:t xml:space="preserve">Heyward, A., Pinceratto, E. and Smith, L., 1997. </w:t>
      </w:r>
      <w:r w:rsidRPr="0044453F">
        <w:rPr>
          <w:rStyle w:val="Italic"/>
        </w:rPr>
        <w:t>Big Bank Shoals of the Timor Sea: An Environmental Resource Atlas</w:t>
      </w:r>
      <w:r w:rsidRPr="00D3663E">
        <w:t>. Melbourne, BHP Petroleum.</w:t>
      </w:r>
    </w:p>
    <w:p w:rsidR="00180591" w:rsidRDefault="00AA11F1" w:rsidP="0044453F">
      <w:pPr>
        <w:pStyle w:val="References"/>
      </w:pPr>
      <w:r w:rsidRPr="00D3663E">
        <w:t xml:space="preserve">Hill, B. J., 1994. Ecology of the Gulf of Carpentaria. </w:t>
      </w:r>
      <w:r w:rsidRPr="0044453F">
        <w:rPr>
          <w:rStyle w:val="Italic"/>
        </w:rPr>
        <w:t>Australian Journal of Marine and Freshwater Research</w:t>
      </w:r>
      <w:r w:rsidRPr="00D3663E">
        <w:t>, 45, 454.</w:t>
      </w:r>
    </w:p>
    <w:p w:rsidR="00180591" w:rsidRDefault="00AA11F1" w:rsidP="0044453F">
      <w:pPr>
        <w:pStyle w:val="References"/>
      </w:pPr>
      <w:r w:rsidRPr="00D3663E">
        <w:t xml:space="preserve">Hooper, J. N. A., 1994. Coral reef sponges of the Sahul Shelf - a case for habitat preservation. </w:t>
      </w:r>
      <w:r w:rsidRPr="0044453F">
        <w:rPr>
          <w:rStyle w:val="Italic"/>
        </w:rPr>
        <w:t>Memoirs of the Queensland Museum</w:t>
      </w:r>
      <w:r w:rsidRPr="00D3663E">
        <w:t>, 36, 93-106.</w:t>
      </w:r>
    </w:p>
    <w:p w:rsidR="00180591" w:rsidRDefault="00AA11F1" w:rsidP="0044453F">
      <w:pPr>
        <w:pStyle w:val="References"/>
      </w:pPr>
      <w:r w:rsidRPr="00D3663E">
        <w:t>Hooper, J. N. A. and Ekins, M., 2004. Collation and Validation of Museum Collection Databases Related to the Distribution of Marine Sponges in Northern Australia. Hobart, National Oceans Office, Department of Environment and Heritage.</w:t>
      </w:r>
    </w:p>
    <w:p w:rsidR="00180591" w:rsidRDefault="00AA11F1" w:rsidP="0044453F">
      <w:pPr>
        <w:pStyle w:val="References"/>
      </w:pPr>
      <w:r w:rsidRPr="00D3663E">
        <w:t xml:space="preserve">Laport, M. S., Santos, O. C. and Muricy, G., 2009. Marine sponge: potential sources of new antimicrobial drugs. </w:t>
      </w:r>
      <w:r w:rsidRPr="0044453F">
        <w:rPr>
          <w:rStyle w:val="Italic"/>
        </w:rPr>
        <w:t>Current Pharmaceutical Biotechnology</w:t>
      </w:r>
      <w:r w:rsidRPr="00D3663E">
        <w:t>, 10, 86-105.</w:t>
      </w:r>
    </w:p>
    <w:p w:rsidR="00180591" w:rsidRDefault="00AA11F1" w:rsidP="0044453F">
      <w:pPr>
        <w:pStyle w:val="References"/>
      </w:pPr>
      <w:r w:rsidRPr="00D3663E">
        <w:t xml:space="preserve">Long, B. G. and Poiner, I. R., 1994. Infaunal benthic community structure and function in the Gulf of Carpentaria, northern Australia. </w:t>
      </w:r>
      <w:r w:rsidRPr="0044453F">
        <w:rPr>
          <w:rStyle w:val="Italic"/>
        </w:rPr>
        <w:t>Australian Journal of Marine and Freshwater Research</w:t>
      </w:r>
      <w:r w:rsidRPr="00D3663E">
        <w:t>, 45, (3), 293-316.</w:t>
      </w:r>
    </w:p>
    <w:p w:rsidR="00180591" w:rsidRDefault="00AA11F1" w:rsidP="0044453F">
      <w:pPr>
        <w:pStyle w:val="References"/>
      </w:pPr>
      <w:r w:rsidRPr="00D3663E">
        <w:t xml:space="preserve">Post, A. L., 2008. The application of physical surrogates to predict the distribution of marine benthic organisms. </w:t>
      </w:r>
      <w:r w:rsidRPr="0044453F">
        <w:rPr>
          <w:rStyle w:val="Italic"/>
        </w:rPr>
        <w:t>Ocean &amp; Coastal Management</w:t>
      </w:r>
      <w:r w:rsidRPr="00D3663E">
        <w:t>, 51, (2), 161-179.</w:t>
      </w:r>
    </w:p>
    <w:p w:rsidR="00180591" w:rsidRDefault="00AA11F1" w:rsidP="0044453F">
      <w:pPr>
        <w:pStyle w:val="References"/>
      </w:pPr>
      <w:r w:rsidRPr="00D3663E">
        <w:t xml:space="preserve">Przeslawski, R., Daniell, J., Anderson, T., Barrie, J. V., Heap, A., Hughes, M. G., Li, J., Potter, A., Radke, L., Siwabessy, J., Tran, M., Whiteway, T. and Nichol, S., 2011. Seabed Habitats and Hazards of the Joseph Bonaparte Gulf and Timor Sea, Northern Australia. </w:t>
      </w:r>
      <w:r w:rsidR="00D37E4F" w:rsidRPr="00D3663E">
        <w:t xml:space="preserve">GA Record 2011/40. </w:t>
      </w:r>
      <w:r w:rsidRPr="00D3663E">
        <w:t>Canberra, Geoscience Australia.</w:t>
      </w:r>
    </w:p>
    <w:p w:rsidR="00180591" w:rsidRDefault="00AA11F1" w:rsidP="0044453F">
      <w:pPr>
        <w:pStyle w:val="References"/>
      </w:pPr>
      <w:r w:rsidRPr="00D3663E">
        <w:t xml:space="preserve">Schönberg, C. H. L. and Fromont, J., 2011. Sponge gardens of Ningaloo Reef (Carnarvon Shelf, Western Australia) are biodiversity hotspots. </w:t>
      </w:r>
      <w:r w:rsidRPr="0044453F">
        <w:rPr>
          <w:rStyle w:val="Italic"/>
        </w:rPr>
        <w:t>Hydrobiologia</w:t>
      </w:r>
      <w:r w:rsidRPr="00D3663E">
        <w:t>, 687, 143-161.</w:t>
      </w:r>
    </w:p>
    <w:p w:rsidR="00180591" w:rsidRDefault="00AA11F1" w:rsidP="0044453F">
      <w:pPr>
        <w:pStyle w:val="References"/>
      </w:pPr>
      <w:r w:rsidRPr="00D3663E">
        <w:t xml:space="preserve">Sipkema, D., Granssen, M. C., Osinga, R., Tramper, J. and Wijffels, R. H., 2005. Marine sponges as pharmacy. </w:t>
      </w:r>
      <w:r w:rsidRPr="0044453F">
        <w:rPr>
          <w:rStyle w:val="Italic"/>
        </w:rPr>
        <w:t>Marine Biotechnology</w:t>
      </w:r>
      <w:r w:rsidRPr="00D3663E">
        <w:t>, 7, 142-62.</w:t>
      </w:r>
    </w:p>
    <w:p w:rsidR="00180591" w:rsidRDefault="00AA11F1" w:rsidP="0044453F">
      <w:pPr>
        <w:pStyle w:val="References"/>
      </w:pPr>
      <w:r w:rsidRPr="00D3663E">
        <w:t xml:space="preserve">Stowe, S. D., Richards, J. J., Tucker, A. T., Thompson, R., Melander, C. and Cavanagh, J., 2011. Anti-Biofilm Compounds Derived from Marine Sponges. </w:t>
      </w:r>
      <w:r w:rsidRPr="0044453F">
        <w:rPr>
          <w:rStyle w:val="Italic"/>
        </w:rPr>
        <w:t>Marine Drugs</w:t>
      </w:r>
      <w:r w:rsidRPr="00D3663E">
        <w:t>, 9, (10), 2010-2035.</w:t>
      </w:r>
    </w:p>
    <w:p w:rsidR="00180591" w:rsidRDefault="00AA11F1" w:rsidP="0044453F">
      <w:pPr>
        <w:pStyle w:val="References"/>
      </w:pPr>
      <w:r w:rsidRPr="00D3663E">
        <w:t xml:space="preserve">Sutcliffe, P. R., Hooper, J. N. A. and Pitcher, C. R., 2010. The most common sponges on the Great Barrier Reef seabed, Australia, include species new to science (Phylum Porifera). </w:t>
      </w:r>
      <w:r w:rsidRPr="0044453F">
        <w:rPr>
          <w:rStyle w:val="Italic"/>
        </w:rPr>
        <w:t>Zootaxa</w:t>
      </w:r>
      <w:r w:rsidRPr="00D3663E">
        <w:t>, 2616, 1-30.</w:t>
      </w:r>
    </w:p>
    <w:p w:rsidR="00180591" w:rsidRDefault="00AA11F1" w:rsidP="0044453F">
      <w:pPr>
        <w:pStyle w:val="References"/>
      </w:pPr>
      <w:r w:rsidRPr="00D3663E">
        <w:lastRenderedPageBreak/>
        <w:t>Veron, J. E. N., 2004. Coral Survey at Selected Sites in Arnhem Land. Townsville, Australian Institute of Marine Science.</w:t>
      </w:r>
    </w:p>
    <w:p w:rsidR="00180591" w:rsidRDefault="00AA11F1" w:rsidP="0044453F">
      <w:pPr>
        <w:pStyle w:val="References"/>
      </w:pPr>
      <w:r w:rsidRPr="00D3663E">
        <w:t xml:space="preserve">Westley, C. B., Lewis, M. and Benkendorff, K., 2010. Enhanced acute apoptotic response to azoxymethane-induced DNA damage in rodent colonic epithelium by Tyrian purple precursors: A potential colorectal cancer chemopreventative. </w:t>
      </w:r>
      <w:r w:rsidRPr="0044453F">
        <w:rPr>
          <w:rStyle w:val="Italic"/>
        </w:rPr>
        <w:t>Cancer Biology and Therapy</w:t>
      </w:r>
      <w:r w:rsidRPr="00D3663E">
        <w:t>, (9), 371-379.</w:t>
      </w:r>
    </w:p>
    <w:p w:rsidR="00180591" w:rsidRDefault="00AA11F1" w:rsidP="0044453F">
      <w:pPr>
        <w:pStyle w:val="References"/>
      </w:pPr>
      <w:r w:rsidRPr="00D3663E">
        <w:t xml:space="preserve">Wienberg, C., Westphal, H., Kwoll, E. and Hebbeln, D., 2010. An isolated knoll in the Timor Sea (Sahul Shelf, NW Australia): facies zonation and sediment composition. </w:t>
      </w:r>
      <w:r w:rsidRPr="0044453F">
        <w:rPr>
          <w:rStyle w:val="Italic"/>
        </w:rPr>
        <w:t>Facies</w:t>
      </w:r>
      <w:r w:rsidRPr="00D3663E">
        <w:t>, 56, 179-193.</w:t>
      </w:r>
    </w:p>
    <w:p w:rsidR="00180591" w:rsidRDefault="00AA11F1" w:rsidP="0044453F">
      <w:pPr>
        <w:pStyle w:val="References"/>
      </w:pPr>
      <w:r w:rsidRPr="00D3663E">
        <w:t xml:space="preserve">Wilkinson, C. R. and Cheshire, A. C., 1989. Patterns in the distribution of sponge populations across the central Great Barrier Reef. </w:t>
      </w:r>
      <w:r w:rsidRPr="0044453F">
        <w:rPr>
          <w:rStyle w:val="Italic"/>
        </w:rPr>
        <w:t>Coral Reefs</w:t>
      </w:r>
      <w:r w:rsidRPr="00D3663E">
        <w:t>, 8, 127-134.</w:t>
      </w:r>
    </w:p>
    <w:p w:rsidR="00180591" w:rsidRDefault="00AA11F1" w:rsidP="0044453F">
      <w:pPr>
        <w:pStyle w:val="References"/>
      </w:pPr>
      <w:r w:rsidRPr="00D3663E">
        <w:t>Wilson, G. D. F., 2010. Arafura Sea Biological Survey: Taxonomic Results. Sydney, Australian Museum. p.</w:t>
      </w:r>
    </w:p>
    <w:p w:rsidR="00FE41CD" w:rsidRPr="00D3663E" w:rsidRDefault="00FE41CD" w:rsidP="0044453F">
      <w:pPr>
        <w:pStyle w:val="References"/>
        <w:sectPr w:rsidR="00FE41CD" w:rsidRPr="00D3663E" w:rsidSect="00A8174F">
          <w:footerReference w:type="even" r:id="rId42"/>
          <w:footerReference w:type="default" r:id="rId43"/>
          <w:pgSz w:w="11907" w:h="16840" w:code="9"/>
          <w:pgMar w:top="1985" w:right="1418" w:bottom="1418" w:left="1418" w:header="720" w:footer="397" w:gutter="0"/>
          <w:cols w:space="720"/>
        </w:sectPr>
      </w:pPr>
    </w:p>
    <w:p w:rsidR="00180591" w:rsidRDefault="00FE41CD" w:rsidP="00D3663E">
      <w:pPr>
        <w:pStyle w:val="Heading1"/>
      </w:pPr>
      <w:bookmarkStart w:id="23" w:name="_Toc351620455"/>
      <w:r w:rsidRPr="00D3663E">
        <w:lastRenderedPageBreak/>
        <w:t xml:space="preserve">Appendix A: Notes from ROV </w:t>
      </w:r>
      <w:r w:rsidR="00747FA1">
        <w:t>Camera L</w:t>
      </w:r>
      <w:r w:rsidRPr="00D3663E">
        <w:t xml:space="preserve">ive </w:t>
      </w:r>
      <w:r w:rsidR="00747FA1">
        <w:t>F</w:t>
      </w:r>
      <w:r w:rsidRPr="00D3663E">
        <w:t xml:space="preserve">eed and GA-276 </w:t>
      </w:r>
      <w:r w:rsidR="00747FA1">
        <w:t>V</w:t>
      </w:r>
      <w:r w:rsidRPr="00D3663E">
        <w:t>ideo</w:t>
      </w:r>
      <w:bookmarkEnd w:id="23"/>
    </w:p>
    <w:p w:rsidR="002F7158" w:rsidRPr="00FB709C" w:rsidRDefault="002F7158" w:rsidP="002F7158">
      <w:pPr>
        <w:pStyle w:val="Tabletitle"/>
      </w:pPr>
      <w:r>
        <w:t>Survey</w:t>
      </w:r>
      <w:r w:rsidRPr="00FB709C">
        <w:t xml:space="preserve"> SS2012t07</w:t>
      </w:r>
    </w:p>
    <w:tbl>
      <w:tblPr>
        <w:tblStyle w:val="TableStyleGAHeaderRow"/>
        <w:tblW w:w="4980" w:type="pct"/>
        <w:tblLook w:val="04A0" w:firstRow="1" w:lastRow="0" w:firstColumn="1" w:lastColumn="0" w:noHBand="0" w:noVBand="1"/>
        <w:tblDescription w:val="No alternate text has been provided by the author for this table. Please contact Geoscience Australia if you require further information."/>
      </w:tblPr>
      <w:tblGrid>
        <w:gridCol w:w="616"/>
        <w:gridCol w:w="827"/>
        <w:gridCol w:w="894"/>
        <w:gridCol w:w="7160"/>
        <w:gridCol w:w="4565"/>
      </w:tblGrid>
      <w:tr w:rsidR="002F7158" w:rsidRPr="00FB709C" w:rsidTr="0044453F">
        <w:trPr>
          <w:cnfStyle w:val="100000000000" w:firstRow="1" w:lastRow="0" w:firstColumn="0" w:lastColumn="0" w:oddVBand="0" w:evenVBand="0" w:oddHBand="0" w:evenHBand="0" w:firstRowFirstColumn="0" w:firstRowLastColumn="0" w:lastRowFirstColumn="0" w:lastRowLastColumn="0"/>
          <w:trHeight w:val="20"/>
          <w:tblHeader/>
        </w:trPr>
        <w:tc>
          <w:tcPr>
            <w:tcW w:w="219" w:type="pct"/>
            <w:noWrap/>
          </w:tcPr>
          <w:p w:rsidR="00FE41CD" w:rsidRPr="00FB709C" w:rsidRDefault="002F7158" w:rsidP="002F7158">
            <w:pPr>
              <w:pStyle w:val="Tabletextleft"/>
            </w:pPr>
            <w:r w:rsidRPr="00FB709C">
              <w:t>Area</w:t>
            </w:r>
          </w:p>
        </w:tc>
        <w:tc>
          <w:tcPr>
            <w:tcW w:w="294" w:type="pct"/>
            <w:noWrap/>
          </w:tcPr>
          <w:p w:rsidR="00FE41CD" w:rsidRPr="00FB709C" w:rsidRDefault="002F7158" w:rsidP="002F7158">
            <w:pPr>
              <w:pStyle w:val="Tabletextleft"/>
            </w:pPr>
            <w:r w:rsidRPr="00FB709C">
              <w:t>Station</w:t>
            </w:r>
          </w:p>
        </w:tc>
        <w:tc>
          <w:tcPr>
            <w:tcW w:w="318" w:type="pct"/>
            <w:noWrap/>
          </w:tcPr>
          <w:p w:rsidR="00FE41CD" w:rsidRPr="00FB709C" w:rsidRDefault="002F7158" w:rsidP="002F7158">
            <w:pPr>
              <w:pStyle w:val="Tabletextleft"/>
            </w:pPr>
            <w:r w:rsidRPr="00FB709C">
              <w:t>Number</w:t>
            </w:r>
          </w:p>
        </w:tc>
        <w:tc>
          <w:tcPr>
            <w:tcW w:w="2546" w:type="pct"/>
            <w:noWrap/>
          </w:tcPr>
          <w:p w:rsidR="00FE41CD" w:rsidRPr="00FB709C" w:rsidRDefault="002F7158" w:rsidP="002F7158">
            <w:pPr>
              <w:pStyle w:val="Tabletextleft"/>
            </w:pPr>
            <w:r w:rsidRPr="00FB709C">
              <w:t>Description Of Seabed</w:t>
            </w:r>
          </w:p>
        </w:tc>
        <w:tc>
          <w:tcPr>
            <w:tcW w:w="1623" w:type="pct"/>
            <w:noWrap/>
          </w:tcPr>
          <w:p w:rsidR="00FE41CD" w:rsidRPr="00FB709C" w:rsidRDefault="002F7158" w:rsidP="002F7158">
            <w:pPr>
              <w:pStyle w:val="Tabletextleft"/>
            </w:pPr>
            <w:r w:rsidRPr="00FB709C">
              <w:t>Comments On Video Acquisition</w:t>
            </w:r>
          </w:p>
        </w:tc>
      </w:tr>
      <w:tr w:rsidR="002F7158" w:rsidRPr="00FB709C" w:rsidTr="0044453F">
        <w:trPr>
          <w:cnfStyle w:val="000000100000" w:firstRow="0" w:lastRow="0" w:firstColumn="0" w:lastColumn="0" w:oddVBand="0" w:evenVBand="0" w:oddHBand="1" w:evenHBand="0" w:firstRowFirstColumn="0" w:firstRowLastColumn="0" w:lastRowFirstColumn="0" w:lastRowLastColumn="0"/>
          <w:trHeight w:val="20"/>
        </w:trPr>
        <w:tc>
          <w:tcPr>
            <w:tcW w:w="219" w:type="pct"/>
            <w:noWrap/>
            <w:vAlign w:val="top"/>
          </w:tcPr>
          <w:p w:rsidR="00FE41CD" w:rsidRPr="00FB709C" w:rsidRDefault="00FE41CD" w:rsidP="002F7158">
            <w:pPr>
              <w:pStyle w:val="Tabletextleft"/>
            </w:pPr>
            <w:r w:rsidRPr="00FB709C">
              <w:t>I</w:t>
            </w:r>
          </w:p>
        </w:tc>
        <w:tc>
          <w:tcPr>
            <w:tcW w:w="294" w:type="pct"/>
            <w:noWrap/>
            <w:vAlign w:val="top"/>
          </w:tcPr>
          <w:p w:rsidR="00FE41CD" w:rsidRPr="00FB709C" w:rsidRDefault="00FE41CD" w:rsidP="002F7158">
            <w:pPr>
              <w:pStyle w:val="Tabletextleft"/>
            </w:pPr>
            <w:r w:rsidRPr="00FB709C">
              <w:t>1</w:t>
            </w:r>
          </w:p>
        </w:tc>
        <w:tc>
          <w:tcPr>
            <w:tcW w:w="318" w:type="pct"/>
            <w:noWrap/>
            <w:vAlign w:val="top"/>
          </w:tcPr>
          <w:p w:rsidR="00FE41CD" w:rsidRPr="00FB709C" w:rsidRDefault="00FE41CD" w:rsidP="002F7158">
            <w:pPr>
              <w:pStyle w:val="Tabletextleft"/>
            </w:pPr>
            <w:r w:rsidRPr="00FB709C">
              <w:t>ROV1</w:t>
            </w:r>
          </w:p>
        </w:tc>
        <w:tc>
          <w:tcPr>
            <w:tcW w:w="2546" w:type="pct"/>
            <w:vAlign w:val="top"/>
          </w:tcPr>
          <w:p w:rsidR="00FE41CD" w:rsidRPr="00FB709C" w:rsidRDefault="00FE41CD" w:rsidP="002F7158">
            <w:pPr>
              <w:pStyle w:val="Tabletextleft"/>
            </w:pPr>
            <w:r w:rsidRPr="00FB709C">
              <w:t>strong currents (ROV ~ 50 m off vessel), sandy bottom, scatttered small sessile epibenthos, large crinoids, hydroids, some sponges, sparse biota</w:t>
            </w:r>
          </w:p>
        </w:tc>
        <w:tc>
          <w:tcPr>
            <w:tcW w:w="1623" w:type="pct"/>
            <w:vAlign w:val="top"/>
          </w:tcPr>
          <w:p w:rsidR="00FE41CD" w:rsidRPr="00FB709C" w:rsidRDefault="00FE41CD" w:rsidP="002F7158">
            <w:pPr>
              <w:pStyle w:val="Tabletextleft"/>
            </w:pPr>
            <w:r w:rsidRPr="00FB709C">
              <w:t>no recording made, live view only</w:t>
            </w:r>
          </w:p>
        </w:tc>
      </w:tr>
      <w:tr w:rsidR="002F7158" w:rsidRPr="00FB709C" w:rsidTr="0044453F">
        <w:trPr>
          <w:cnfStyle w:val="000000010000" w:firstRow="0" w:lastRow="0" w:firstColumn="0" w:lastColumn="0" w:oddVBand="0" w:evenVBand="0" w:oddHBand="0" w:evenHBand="1" w:firstRowFirstColumn="0" w:firstRowLastColumn="0" w:lastRowFirstColumn="0" w:lastRowLastColumn="0"/>
          <w:trHeight w:val="20"/>
        </w:trPr>
        <w:tc>
          <w:tcPr>
            <w:tcW w:w="219" w:type="pct"/>
            <w:noWrap/>
            <w:vAlign w:val="top"/>
          </w:tcPr>
          <w:p w:rsidR="00FE41CD" w:rsidRPr="00FB709C" w:rsidRDefault="00FE41CD" w:rsidP="002F7158">
            <w:pPr>
              <w:pStyle w:val="Tabletextleft"/>
            </w:pPr>
            <w:r w:rsidRPr="00FB709C">
              <w:t>I</w:t>
            </w:r>
          </w:p>
        </w:tc>
        <w:tc>
          <w:tcPr>
            <w:tcW w:w="294" w:type="pct"/>
            <w:noWrap/>
            <w:vAlign w:val="top"/>
          </w:tcPr>
          <w:p w:rsidR="00FE41CD" w:rsidRPr="00FB709C" w:rsidRDefault="00FE41CD" w:rsidP="002F7158">
            <w:pPr>
              <w:pStyle w:val="Tabletextleft"/>
            </w:pPr>
            <w:r w:rsidRPr="00FB709C">
              <w:t>2</w:t>
            </w:r>
          </w:p>
        </w:tc>
        <w:tc>
          <w:tcPr>
            <w:tcW w:w="318" w:type="pct"/>
            <w:noWrap/>
            <w:vAlign w:val="top"/>
          </w:tcPr>
          <w:p w:rsidR="00FE41CD" w:rsidRPr="00FB709C" w:rsidRDefault="00FE41CD" w:rsidP="002F7158">
            <w:pPr>
              <w:pStyle w:val="Tabletextleft"/>
            </w:pPr>
            <w:r w:rsidRPr="00FB709C">
              <w:t>ROV2</w:t>
            </w:r>
          </w:p>
        </w:tc>
        <w:tc>
          <w:tcPr>
            <w:tcW w:w="2546" w:type="pct"/>
            <w:vAlign w:val="top"/>
          </w:tcPr>
          <w:p w:rsidR="00FE41CD" w:rsidRPr="00FB709C" w:rsidRDefault="00FE41CD" w:rsidP="002F7158">
            <w:pPr>
              <w:pStyle w:val="Tabletextleft"/>
            </w:pPr>
            <w:r w:rsidRPr="00FB709C">
              <w:t>hard ground, octocorals, scattered plate corals, whips, sea fans, xestospongias and other sponges, fish</w:t>
            </w:r>
          </w:p>
        </w:tc>
        <w:tc>
          <w:tcPr>
            <w:tcW w:w="1623" w:type="pct"/>
            <w:vAlign w:val="top"/>
          </w:tcPr>
          <w:p w:rsidR="00FE41CD" w:rsidRPr="00FB709C" w:rsidRDefault="00FE41CD" w:rsidP="002F7158">
            <w:pPr>
              <w:pStyle w:val="Tabletextleft"/>
            </w:pPr>
            <w:r w:rsidRPr="00FB709C">
              <w:t>no recording made, live view only, weight stuck and umbilical wrapped around sponge, took ~ 30 minutes of ship manuevering to release</w:t>
            </w:r>
            <w:r w:rsidR="000F43D1">
              <w:t>, decision made to remov</w:t>
            </w:r>
            <w:r w:rsidRPr="00FB709C">
              <w:t>e weights for station 3</w:t>
            </w:r>
          </w:p>
        </w:tc>
      </w:tr>
      <w:tr w:rsidR="002F7158" w:rsidRPr="00FB709C" w:rsidTr="0044453F">
        <w:trPr>
          <w:cnfStyle w:val="000000100000" w:firstRow="0" w:lastRow="0" w:firstColumn="0" w:lastColumn="0" w:oddVBand="0" w:evenVBand="0" w:oddHBand="1" w:evenHBand="0" w:firstRowFirstColumn="0" w:firstRowLastColumn="0" w:lastRowFirstColumn="0" w:lastRowLastColumn="0"/>
          <w:trHeight w:val="20"/>
        </w:trPr>
        <w:tc>
          <w:tcPr>
            <w:tcW w:w="219" w:type="pct"/>
            <w:noWrap/>
            <w:vAlign w:val="top"/>
          </w:tcPr>
          <w:p w:rsidR="00FE41CD" w:rsidRPr="00FB709C" w:rsidRDefault="00FE41CD" w:rsidP="002F7158">
            <w:pPr>
              <w:pStyle w:val="Tabletextleft"/>
            </w:pPr>
            <w:r w:rsidRPr="00FB709C">
              <w:t>I</w:t>
            </w:r>
          </w:p>
        </w:tc>
        <w:tc>
          <w:tcPr>
            <w:tcW w:w="294" w:type="pct"/>
            <w:noWrap/>
            <w:vAlign w:val="top"/>
          </w:tcPr>
          <w:p w:rsidR="00FE41CD" w:rsidRPr="00FB709C" w:rsidRDefault="00FE41CD" w:rsidP="002F7158">
            <w:pPr>
              <w:pStyle w:val="Tabletextleft"/>
            </w:pPr>
            <w:r w:rsidRPr="00FB709C">
              <w:t>3</w:t>
            </w:r>
          </w:p>
        </w:tc>
        <w:tc>
          <w:tcPr>
            <w:tcW w:w="318" w:type="pct"/>
            <w:noWrap/>
            <w:vAlign w:val="top"/>
          </w:tcPr>
          <w:p w:rsidR="00FE41CD" w:rsidRPr="00FB709C" w:rsidRDefault="00FE41CD" w:rsidP="002F7158">
            <w:pPr>
              <w:pStyle w:val="Tabletextleft"/>
            </w:pPr>
            <w:r w:rsidRPr="00FB709C">
              <w:t>ROV3</w:t>
            </w:r>
          </w:p>
        </w:tc>
        <w:tc>
          <w:tcPr>
            <w:tcW w:w="2546" w:type="pct"/>
            <w:vAlign w:val="top"/>
          </w:tcPr>
          <w:p w:rsidR="00FE41CD" w:rsidRPr="00FB709C" w:rsidRDefault="00FE41CD" w:rsidP="002F7158">
            <w:pPr>
              <w:pStyle w:val="Tabletextleft"/>
            </w:pPr>
            <w:r w:rsidRPr="00FB709C">
              <w:t>hard ground (more so than Station 2), scattered tabletop corals (may be sponges - hard to see), xestospongia, whips, cup sponges, encrusting sponges and other encrusting organisms, table sponges, seems to be high sponge diversity</w:t>
            </w:r>
          </w:p>
        </w:tc>
        <w:tc>
          <w:tcPr>
            <w:tcW w:w="1623" w:type="pct"/>
            <w:vAlign w:val="top"/>
          </w:tcPr>
          <w:p w:rsidR="00FE41CD" w:rsidRPr="00FB709C" w:rsidRDefault="00FE41CD" w:rsidP="002F7158">
            <w:pPr>
              <w:pStyle w:val="Tabletextleft"/>
            </w:pPr>
            <w:r w:rsidRPr="00FB709C">
              <w:t>ROV recording in midwater for ~2 minutes, overexposed</w:t>
            </w:r>
          </w:p>
        </w:tc>
      </w:tr>
      <w:tr w:rsidR="002F7158" w:rsidRPr="00FB709C" w:rsidTr="0044453F">
        <w:trPr>
          <w:cnfStyle w:val="000000010000" w:firstRow="0" w:lastRow="0" w:firstColumn="0" w:lastColumn="0" w:oddVBand="0" w:evenVBand="0" w:oddHBand="0" w:evenHBand="1" w:firstRowFirstColumn="0" w:firstRowLastColumn="0" w:lastRowFirstColumn="0" w:lastRowLastColumn="0"/>
          <w:trHeight w:val="20"/>
        </w:trPr>
        <w:tc>
          <w:tcPr>
            <w:tcW w:w="219" w:type="pct"/>
            <w:noWrap/>
            <w:vAlign w:val="top"/>
          </w:tcPr>
          <w:p w:rsidR="00FE41CD" w:rsidRPr="00FB709C" w:rsidRDefault="00FE41CD" w:rsidP="002F7158">
            <w:pPr>
              <w:pStyle w:val="Tabletextleft"/>
            </w:pPr>
            <w:r w:rsidRPr="00FB709C">
              <w:t>I</w:t>
            </w:r>
          </w:p>
        </w:tc>
        <w:tc>
          <w:tcPr>
            <w:tcW w:w="294" w:type="pct"/>
            <w:noWrap/>
            <w:vAlign w:val="top"/>
          </w:tcPr>
          <w:p w:rsidR="00FE41CD" w:rsidRPr="00FB709C" w:rsidRDefault="00FE41CD" w:rsidP="002F7158">
            <w:pPr>
              <w:pStyle w:val="Tabletextleft"/>
            </w:pPr>
            <w:r w:rsidRPr="00FB709C">
              <w:t>4</w:t>
            </w:r>
          </w:p>
        </w:tc>
        <w:tc>
          <w:tcPr>
            <w:tcW w:w="318" w:type="pct"/>
            <w:noWrap/>
            <w:vAlign w:val="top"/>
          </w:tcPr>
          <w:p w:rsidR="00FE41CD" w:rsidRPr="00FB709C" w:rsidRDefault="00FE41CD" w:rsidP="002F7158">
            <w:pPr>
              <w:pStyle w:val="Tabletextleft"/>
            </w:pPr>
            <w:r w:rsidRPr="00FB709C">
              <w:t>ROV4</w:t>
            </w:r>
          </w:p>
        </w:tc>
        <w:tc>
          <w:tcPr>
            <w:tcW w:w="2546" w:type="pct"/>
            <w:vAlign w:val="top"/>
          </w:tcPr>
          <w:p w:rsidR="00FE41CD" w:rsidRPr="00FB709C" w:rsidRDefault="00FE41CD" w:rsidP="002F7158">
            <w:pPr>
              <w:pStyle w:val="Tabletextleft"/>
            </w:pPr>
            <w:r w:rsidRPr="00FB709C">
              <w:t>beginning of video seems to be sediment veneer over hard substrata followed by soft sediment, scattered epifauna, crinoids, mounds/burrows, very sparse biota so decided not to deploy sled</w:t>
            </w:r>
          </w:p>
        </w:tc>
        <w:tc>
          <w:tcPr>
            <w:tcW w:w="1623" w:type="pct"/>
            <w:vAlign w:val="top"/>
          </w:tcPr>
          <w:p w:rsidR="00FE41CD" w:rsidRPr="00FB709C" w:rsidRDefault="00FE41CD" w:rsidP="002F7158">
            <w:pPr>
              <w:pStyle w:val="Tabletextleft"/>
            </w:pPr>
            <w:r w:rsidRPr="00FB709C">
              <w:t>overexposed</w:t>
            </w:r>
          </w:p>
        </w:tc>
      </w:tr>
      <w:tr w:rsidR="002F7158" w:rsidRPr="00FB709C" w:rsidTr="0044453F">
        <w:trPr>
          <w:cnfStyle w:val="000000100000" w:firstRow="0" w:lastRow="0" w:firstColumn="0" w:lastColumn="0" w:oddVBand="0" w:evenVBand="0" w:oddHBand="1" w:evenHBand="0" w:firstRowFirstColumn="0" w:firstRowLastColumn="0" w:lastRowFirstColumn="0" w:lastRowLastColumn="0"/>
          <w:trHeight w:val="20"/>
        </w:trPr>
        <w:tc>
          <w:tcPr>
            <w:tcW w:w="219" w:type="pct"/>
            <w:noWrap/>
            <w:vAlign w:val="top"/>
          </w:tcPr>
          <w:p w:rsidR="00FE41CD" w:rsidRPr="00FB709C" w:rsidRDefault="00FE41CD" w:rsidP="002F7158">
            <w:pPr>
              <w:pStyle w:val="Tabletextleft"/>
            </w:pPr>
            <w:r w:rsidRPr="00FB709C">
              <w:t>I</w:t>
            </w:r>
          </w:p>
        </w:tc>
        <w:tc>
          <w:tcPr>
            <w:tcW w:w="294" w:type="pct"/>
            <w:noWrap/>
            <w:vAlign w:val="top"/>
          </w:tcPr>
          <w:p w:rsidR="00FE41CD" w:rsidRPr="00FB709C" w:rsidRDefault="00FE41CD" w:rsidP="002F7158">
            <w:pPr>
              <w:pStyle w:val="Tabletextleft"/>
            </w:pPr>
            <w:r w:rsidRPr="00FB709C">
              <w:t>5</w:t>
            </w:r>
          </w:p>
        </w:tc>
        <w:tc>
          <w:tcPr>
            <w:tcW w:w="318" w:type="pct"/>
            <w:noWrap/>
            <w:vAlign w:val="top"/>
          </w:tcPr>
          <w:p w:rsidR="00FE41CD" w:rsidRPr="00FB709C" w:rsidRDefault="00FE41CD" w:rsidP="002F7158">
            <w:pPr>
              <w:pStyle w:val="Tabletextleft"/>
            </w:pPr>
            <w:r w:rsidRPr="00FB709C">
              <w:t>ROV5</w:t>
            </w:r>
          </w:p>
        </w:tc>
        <w:tc>
          <w:tcPr>
            <w:tcW w:w="2546" w:type="pct"/>
            <w:vAlign w:val="top"/>
          </w:tcPr>
          <w:p w:rsidR="00FE41CD" w:rsidRPr="00FB709C" w:rsidRDefault="00FE41CD" w:rsidP="002F7158">
            <w:pPr>
              <w:pStyle w:val="Tabletextleft"/>
            </w:pPr>
            <w:r w:rsidRPr="00FB709C">
              <w:t>rocky outcrops/boulders, no visible hard corals at beginning. Later, plate corals, branching corals, xestos, whips, not as dense as Stations 2 and 3, patchy outcrops with moderate density of hard corals and sponges</w:t>
            </w:r>
          </w:p>
        </w:tc>
        <w:tc>
          <w:tcPr>
            <w:tcW w:w="1623" w:type="pct"/>
            <w:vAlign w:val="top"/>
          </w:tcPr>
          <w:p w:rsidR="00FE41CD" w:rsidRPr="00FB709C" w:rsidRDefault="00FE41CD" w:rsidP="002F7158">
            <w:pPr>
              <w:pStyle w:val="Tabletextleft"/>
            </w:pPr>
            <w:r w:rsidRPr="00FB709C">
              <w:t>overexposed</w:t>
            </w:r>
          </w:p>
        </w:tc>
      </w:tr>
      <w:tr w:rsidR="002F7158" w:rsidRPr="00FB709C" w:rsidTr="0044453F">
        <w:trPr>
          <w:cnfStyle w:val="000000010000" w:firstRow="0" w:lastRow="0" w:firstColumn="0" w:lastColumn="0" w:oddVBand="0" w:evenVBand="0" w:oddHBand="0" w:evenHBand="1" w:firstRowFirstColumn="0" w:firstRowLastColumn="0" w:lastRowFirstColumn="0" w:lastRowLastColumn="0"/>
          <w:trHeight w:val="20"/>
        </w:trPr>
        <w:tc>
          <w:tcPr>
            <w:tcW w:w="219" w:type="pct"/>
            <w:noWrap/>
            <w:vAlign w:val="top"/>
          </w:tcPr>
          <w:p w:rsidR="00FE41CD" w:rsidRPr="00FB709C" w:rsidRDefault="00FE41CD" w:rsidP="002F7158">
            <w:pPr>
              <w:pStyle w:val="Tabletextleft"/>
            </w:pPr>
            <w:r w:rsidRPr="00FB709C">
              <w:t>I</w:t>
            </w:r>
          </w:p>
        </w:tc>
        <w:tc>
          <w:tcPr>
            <w:tcW w:w="294" w:type="pct"/>
            <w:noWrap/>
            <w:vAlign w:val="top"/>
          </w:tcPr>
          <w:p w:rsidR="00FE41CD" w:rsidRPr="00FB709C" w:rsidRDefault="00FE41CD" w:rsidP="002F7158">
            <w:pPr>
              <w:pStyle w:val="Tabletextleft"/>
            </w:pPr>
            <w:r w:rsidRPr="00FB709C">
              <w:t>7</w:t>
            </w:r>
          </w:p>
        </w:tc>
        <w:tc>
          <w:tcPr>
            <w:tcW w:w="318" w:type="pct"/>
            <w:noWrap/>
            <w:vAlign w:val="top"/>
          </w:tcPr>
          <w:p w:rsidR="00FE41CD" w:rsidRPr="00FB709C" w:rsidRDefault="00FE41CD" w:rsidP="002F7158">
            <w:pPr>
              <w:pStyle w:val="Tabletextleft"/>
            </w:pPr>
            <w:r w:rsidRPr="00FB709C">
              <w:t>ROV06</w:t>
            </w:r>
          </w:p>
        </w:tc>
        <w:tc>
          <w:tcPr>
            <w:tcW w:w="2546" w:type="pct"/>
            <w:vAlign w:val="top"/>
          </w:tcPr>
          <w:p w:rsidR="00FE41CD" w:rsidRPr="00FB709C" w:rsidRDefault="00FE41CD" w:rsidP="002F7158">
            <w:pPr>
              <w:pStyle w:val="Tabletextleft"/>
            </w:pPr>
            <w:r w:rsidRPr="00FB709C">
              <w:t>strong currents , scattered epibenthos, whips</w:t>
            </w:r>
          </w:p>
        </w:tc>
        <w:tc>
          <w:tcPr>
            <w:tcW w:w="1623" w:type="pct"/>
            <w:vAlign w:val="top"/>
          </w:tcPr>
          <w:p w:rsidR="00FE41CD" w:rsidRPr="00FB709C" w:rsidRDefault="00FE41CD" w:rsidP="002F7158">
            <w:pPr>
              <w:pStyle w:val="Tabletextleft"/>
            </w:pPr>
            <w:r w:rsidRPr="00FB709C">
              <w:t>overexposed, 2 attempts, only a few seconds of video on seafloor before the currents took it,, decided waste of time to continue trying</w:t>
            </w:r>
          </w:p>
        </w:tc>
      </w:tr>
      <w:tr w:rsidR="002F7158" w:rsidRPr="00FB709C" w:rsidTr="0044453F">
        <w:trPr>
          <w:cnfStyle w:val="000000100000" w:firstRow="0" w:lastRow="0" w:firstColumn="0" w:lastColumn="0" w:oddVBand="0" w:evenVBand="0" w:oddHBand="1" w:evenHBand="0" w:firstRowFirstColumn="0" w:firstRowLastColumn="0" w:lastRowFirstColumn="0" w:lastRowLastColumn="0"/>
          <w:trHeight w:val="20"/>
        </w:trPr>
        <w:tc>
          <w:tcPr>
            <w:tcW w:w="219" w:type="pct"/>
            <w:noWrap/>
            <w:vAlign w:val="top"/>
          </w:tcPr>
          <w:p w:rsidR="00FE41CD" w:rsidRPr="00FB709C" w:rsidRDefault="00FE41CD" w:rsidP="002F7158">
            <w:pPr>
              <w:pStyle w:val="Tabletextleft"/>
            </w:pPr>
            <w:r w:rsidRPr="00FB709C">
              <w:t>I</w:t>
            </w:r>
          </w:p>
        </w:tc>
        <w:tc>
          <w:tcPr>
            <w:tcW w:w="294" w:type="pct"/>
            <w:noWrap/>
            <w:vAlign w:val="top"/>
          </w:tcPr>
          <w:p w:rsidR="00FE41CD" w:rsidRPr="00FB709C" w:rsidRDefault="00FE41CD" w:rsidP="002F7158">
            <w:pPr>
              <w:pStyle w:val="Tabletextleft"/>
            </w:pPr>
            <w:r w:rsidRPr="00FB709C">
              <w:t>8</w:t>
            </w:r>
          </w:p>
        </w:tc>
        <w:tc>
          <w:tcPr>
            <w:tcW w:w="318" w:type="pct"/>
            <w:noWrap/>
            <w:vAlign w:val="top"/>
          </w:tcPr>
          <w:p w:rsidR="00FE41CD" w:rsidRPr="00FB709C" w:rsidRDefault="00FE41CD" w:rsidP="002F7158">
            <w:pPr>
              <w:pStyle w:val="Tabletextleft"/>
            </w:pPr>
            <w:r w:rsidRPr="00FB709C">
              <w:t>ROV07</w:t>
            </w:r>
          </w:p>
        </w:tc>
        <w:tc>
          <w:tcPr>
            <w:tcW w:w="2546" w:type="pct"/>
            <w:vAlign w:val="top"/>
          </w:tcPr>
          <w:p w:rsidR="00FE41CD" w:rsidRPr="00FB709C" w:rsidRDefault="00FE41CD" w:rsidP="002F7158">
            <w:pPr>
              <w:pStyle w:val="Tabletextleft"/>
            </w:pPr>
            <w:r w:rsidRPr="00FB709C">
              <w:t>hard ground with sand veneer in patches, scattered epibenthos, whips, sponges, hard outcrops with denser patches of sessiles, moderate sponge/octocoral gardens</w:t>
            </w:r>
          </w:p>
        </w:tc>
        <w:tc>
          <w:tcPr>
            <w:tcW w:w="1623" w:type="pct"/>
            <w:vAlign w:val="top"/>
          </w:tcPr>
          <w:p w:rsidR="00FE41CD" w:rsidRPr="00FB709C" w:rsidRDefault="00FE41CD" w:rsidP="002F7158">
            <w:pPr>
              <w:pStyle w:val="Tabletextleft"/>
            </w:pPr>
            <w:r w:rsidRPr="00FB709C">
              <w:t>overexposed, short deployment due to strong currents</w:t>
            </w:r>
          </w:p>
        </w:tc>
      </w:tr>
      <w:tr w:rsidR="002F7158" w:rsidRPr="00FB709C" w:rsidTr="0044453F">
        <w:trPr>
          <w:cnfStyle w:val="000000010000" w:firstRow="0" w:lastRow="0" w:firstColumn="0" w:lastColumn="0" w:oddVBand="0" w:evenVBand="0" w:oddHBand="0" w:evenHBand="1" w:firstRowFirstColumn="0" w:firstRowLastColumn="0" w:lastRowFirstColumn="0" w:lastRowLastColumn="0"/>
          <w:trHeight w:val="20"/>
        </w:trPr>
        <w:tc>
          <w:tcPr>
            <w:tcW w:w="219" w:type="pct"/>
            <w:noWrap/>
            <w:vAlign w:val="top"/>
          </w:tcPr>
          <w:p w:rsidR="00FE41CD" w:rsidRPr="00FB709C" w:rsidRDefault="00FE41CD" w:rsidP="002F7158">
            <w:pPr>
              <w:pStyle w:val="Tabletextleft"/>
            </w:pPr>
            <w:r w:rsidRPr="00FB709C">
              <w:t>II</w:t>
            </w:r>
          </w:p>
        </w:tc>
        <w:tc>
          <w:tcPr>
            <w:tcW w:w="294" w:type="pct"/>
            <w:noWrap/>
            <w:vAlign w:val="top"/>
          </w:tcPr>
          <w:p w:rsidR="00FE41CD" w:rsidRPr="00FB709C" w:rsidRDefault="00FE41CD" w:rsidP="002F7158">
            <w:pPr>
              <w:pStyle w:val="Tabletextleft"/>
            </w:pPr>
            <w:r w:rsidRPr="00FB709C">
              <w:t>9</w:t>
            </w:r>
          </w:p>
        </w:tc>
        <w:tc>
          <w:tcPr>
            <w:tcW w:w="318" w:type="pct"/>
            <w:noWrap/>
            <w:vAlign w:val="top"/>
          </w:tcPr>
          <w:p w:rsidR="00FE41CD" w:rsidRPr="00FB709C" w:rsidRDefault="00FE41CD" w:rsidP="002F7158">
            <w:pPr>
              <w:pStyle w:val="Tabletextleft"/>
            </w:pPr>
            <w:r w:rsidRPr="00FB709C">
              <w:t>ROV08</w:t>
            </w:r>
          </w:p>
        </w:tc>
        <w:tc>
          <w:tcPr>
            <w:tcW w:w="2546" w:type="pct"/>
            <w:vAlign w:val="top"/>
          </w:tcPr>
          <w:p w:rsidR="00FE41CD" w:rsidRPr="00FB709C" w:rsidRDefault="00FE41CD" w:rsidP="002F7158">
            <w:pPr>
              <w:pStyle w:val="Tabletextleft"/>
            </w:pPr>
            <w:r w:rsidRPr="00FB709C">
              <w:t>gorgonians (incl mopsella?), sponges (incl ianthella), evenly dispersed epibenthos with (light-mod density), very turbid</w:t>
            </w:r>
          </w:p>
        </w:tc>
        <w:tc>
          <w:tcPr>
            <w:tcW w:w="1623" w:type="pct"/>
            <w:vAlign w:val="top"/>
          </w:tcPr>
          <w:p w:rsidR="00FE41CD" w:rsidRPr="00FB709C" w:rsidRDefault="00FE41CD" w:rsidP="002F7158">
            <w:pPr>
              <w:pStyle w:val="Tabletextleft"/>
            </w:pPr>
            <w:r w:rsidRPr="00FB709C">
              <w:t>overexposed</w:t>
            </w:r>
          </w:p>
        </w:tc>
      </w:tr>
      <w:tr w:rsidR="002F7158" w:rsidRPr="00FB709C" w:rsidTr="0044453F">
        <w:trPr>
          <w:cnfStyle w:val="000000100000" w:firstRow="0" w:lastRow="0" w:firstColumn="0" w:lastColumn="0" w:oddVBand="0" w:evenVBand="0" w:oddHBand="1" w:evenHBand="0" w:firstRowFirstColumn="0" w:firstRowLastColumn="0" w:lastRowFirstColumn="0" w:lastRowLastColumn="0"/>
          <w:trHeight w:val="20"/>
        </w:trPr>
        <w:tc>
          <w:tcPr>
            <w:tcW w:w="219" w:type="pct"/>
            <w:noWrap/>
            <w:vAlign w:val="top"/>
          </w:tcPr>
          <w:p w:rsidR="00FE41CD" w:rsidRPr="00FB709C" w:rsidRDefault="00FE41CD" w:rsidP="002F7158">
            <w:pPr>
              <w:pStyle w:val="Tabletextleft"/>
            </w:pPr>
            <w:r w:rsidRPr="00FB709C">
              <w:t>II</w:t>
            </w:r>
          </w:p>
        </w:tc>
        <w:tc>
          <w:tcPr>
            <w:tcW w:w="294" w:type="pct"/>
            <w:noWrap/>
            <w:vAlign w:val="top"/>
          </w:tcPr>
          <w:p w:rsidR="00FE41CD" w:rsidRPr="00FB709C" w:rsidRDefault="00FE41CD" w:rsidP="002F7158">
            <w:pPr>
              <w:pStyle w:val="Tabletextleft"/>
            </w:pPr>
            <w:r w:rsidRPr="00FB709C">
              <w:t>10</w:t>
            </w:r>
          </w:p>
        </w:tc>
        <w:tc>
          <w:tcPr>
            <w:tcW w:w="318" w:type="pct"/>
            <w:noWrap/>
            <w:vAlign w:val="top"/>
          </w:tcPr>
          <w:p w:rsidR="00FE41CD" w:rsidRPr="00FB709C" w:rsidRDefault="00FE41CD" w:rsidP="002F7158">
            <w:pPr>
              <w:pStyle w:val="Tabletextleft"/>
            </w:pPr>
            <w:r w:rsidRPr="00FB709C">
              <w:t>ROV09</w:t>
            </w:r>
          </w:p>
        </w:tc>
        <w:tc>
          <w:tcPr>
            <w:tcW w:w="2546" w:type="pct"/>
            <w:vAlign w:val="top"/>
          </w:tcPr>
          <w:p w:rsidR="00FE41CD" w:rsidRPr="00FB709C" w:rsidRDefault="00FE41CD" w:rsidP="002F7158">
            <w:pPr>
              <w:pStyle w:val="Tabletextleft"/>
            </w:pPr>
            <w:r w:rsidRPr="00FB709C">
              <w:t>muddy, turbid, very hard to see but some signs of sessile epibenthos (e.g. sponges or octocorals)</w:t>
            </w:r>
          </w:p>
        </w:tc>
        <w:tc>
          <w:tcPr>
            <w:tcW w:w="1623" w:type="pct"/>
            <w:vAlign w:val="top"/>
          </w:tcPr>
          <w:p w:rsidR="00FE41CD" w:rsidRPr="00FB709C" w:rsidRDefault="00FE41CD" w:rsidP="002F7158">
            <w:pPr>
              <w:pStyle w:val="Tabletextleft"/>
            </w:pPr>
            <w:r w:rsidRPr="00FB709C">
              <w:t xml:space="preserve">currents too strong to view bottom properly </w:t>
            </w:r>
          </w:p>
        </w:tc>
      </w:tr>
      <w:tr w:rsidR="002F7158" w:rsidRPr="00FB709C" w:rsidTr="0044453F">
        <w:trPr>
          <w:cnfStyle w:val="000000010000" w:firstRow="0" w:lastRow="0" w:firstColumn="0" w:lastColumn="0" w:oddVBand="0" w:evenVBand="0" w:oddHBand="0" w:evenHBand="1" w:firstRowFirstColumn="0" w:firstRowLastColumn="0" w:lastRowFirstColumn="0" w:lastRowLastColumn="0"/>
          <w:trHeight w:val="20"/>
        </w:trPr>
        <w:tc>
          <w:tcPr>
            <w:tcW w:w="219" w:type="pct"/>
            <w:noWrap/>
            <w:vAlign w:val="top"/>
          </w:tcPr>
          <w:p w:rsidR="00FE41CD" w:rsidRPr="00FB709C" w:rsidRDefault="00FE41CD" w:rsidP="002F7158">
            <w:pPr>
              <w:pStyle w:val="Tabletextleft"/>
            </w:pPr>
            <w:r w:rsidRPr="00FB709C">
              <w:lastRenderedPageBreak/>
              <w:t>II</w:t>
            </w:r>
          </w:p>
        </w:tc>
        <w:tc>
          <w:tcPr>
            <w:tcW w:w="294" w:type="pct"/>
            <w:noWrap/>
            <w:vAlign w:val="top"/>
          </w:tcPr>
          <w:p w:rsidR="00FE41CD" w:rsidRPr="00FB709C" w:rsidRDefault="00FE41CD" w:rsidP="002F7158">
            <w:pPr>
              <w:pStyle w:val="Tabletextleft"/>
            </w:pPr>
            <w:r w:rsidRPr="00FB709C">
              <w:t>11</w:t>
            </w:r>
          </w:p>
        </w:tc>
        <w:tc>
          <w:tcPr>
            <w:tcW w:w="318" w:type="pct"/>
            <w:noWrap/>
            <w:vAlign w:val="top"/>
          </w:tcPr>
          <w:p w:rsidR="00FE41CD" w:rsidRPr="00FB709C" w:rsidRDefault="00FE41CD" w:rsidP="002F7158">
            <w:pPr>
              <w:pStyle w:val="Tabletextleft"/>
            </w:pPr>
            <w:r w:rsidRPr="00FB709C">
              <w:t>ROV10</w:t>
            </w:r>
          </w:p>
        </w:tc>
        <w:tc>
          <w:tcPr>
            <w:tcW w:w="2546" w:type="pct"/>
            <w:vAlign w:val="top"/>
          </w:tcPr>
          <w:p w:rsidR="00FE41CD" w:rsidRPr="00FB709C" w:rsidRDefault="00FE41CD" w:rsidP="002F7158">
            <w:pPr>
              <w:pStyle w:val="Tabletextleft"/>
            </w:pPr>
            <w:r w:rsidRPr="00FB709C">
              <w:t>muddy, flat, small conglomerates with scattered sessiles, crinoids, turbid, no large boulders or rocky outcrops</w:t>
            </w:r>
          </w:p>
        </w:tc>
        <w:tc>
          <w:tcPr>
            <w:tcW w:w="1623" w:type="pct"/>
            <w:vAlign w:val="top"/>
          </w:tcPr>
          <w:p w:rsidR="00FE41CD" w:rsidRPr="00FB709C" w:rsidRDefault="00FE41CD" w:rsidP="002F7158">
            <w:pPr>
              <w:pStyle w:val="Tabletextleft"/>
            </w:pPr>
            <w:r w:rsidRPr="00FB709C">
              <w:t xml:space="preserve"> difficult to see due to speed and mud</w:t>
            </w:r>
          </w:p>
        </w:tc>
      </w:tr>
      <w:tr w:rsidR="002F7158" w:rsidRPr="00FB709C" w:rsidTr="0044453F">
        <w:trPr>
          <w:cnfStyle w:val="000000100000" w:firstRow="0" w:lastRow="0" w:firstColumn="0" w:lastColumn="0" w:oddVBand="0" w:evenVBand="0" w:oddHBand="1" w:evenHBand="0" w:firstRowFirstColumn="0" w:firstRowLastColumn="0" w:lastRowFirstColumn="0" w:lastRowLastColumn="0"/>
          <w:trHeight w:val="20"/>
        </w:trPr>
        <w:tc>
          <w:tcPr>
            <w:tcW w:w="219" w:type="pct"/>
            <w:noWrap/>
            <w:vAlign w:val="top"/>
          </w:tcPr>
          <w:p w:rsidR="00FE41CD" w:rsidRPr="00FB709C" w:rsidRDefault="00FE41CD" w:rsidP="002F7158">
            <w:pPr>
              <w:pStyle w:val="Tabletextleft"/>
            </w:pPr>
            <w:r w:rsidRPr="00FB709C">
              <w:t>II</w:t>
            </w:r>
          </w:p>
        </w:tc>
        <w:tc>
          <w:tcPr>
            <w:tcW w:w="294" w:type="pct"/>
            <w:noWrap/>
            <w:vAlign w:val="top"/>
          </w:tcPr>
          <w:p w:rsidR="00FE41CD" w:rsidRPr="00FB709C" w:rsidRDefault="00FE41CD" w:rsidP="002F7158">
            <w:pPr>
              <w:pStyle w:val="Tabletextleft"/>
            </w:pPr>
            <w:r w:rsidRPr="00FB709C">
              <w:t>12</w:t>
            </w:r>
          </w:p>
        </w:tc>
        <w:tc>
          <w:tcPr>
            <w:tcW w:w="318" w:type="pct"/>
            <w:noWrap/>
            <w:vAlign w:val="top"/>
          </w:tcPr>
          <w:p w:rsidR="00FE41CD" w:rsidRPr="00FB709C" w:rsidRDefault="00FE41CD" w:rsidP="002F7158">
            <w:pPr>
              <w:pStyle w:val="Tabletextleft"/>
            </w:pPr>
            <w:r w:rsidRPr="00FB709C">
              <w:t>ROV11</w:t>
            </w:r>
          </w:p>
        </w:tc>
        <w:tc>
          <w:tcPr>
            <w:tcW w:w="2546" w:type="pct"/>
            <w:vAlign w:val="top"/>
          </w:tcPr>
          <w:p w:rsidR="00FE41CD" w:rsidRPr="00FB709C" w:rsidRDefault="00FE41CD" w:rsidP="002F7158">
            <w:pPr>
              <w:pStyle w:val="Tabletextleft"/>
            </w:pPr>
            <w:r w:rsidRPr="00FB709C">
              <w:t>very turbid, strong currents, sponges, gorgonians, light-mod even dispersal of sessiles like station 9</w:t>
            </w:r>
          </w:p>
        </w:tc>
        <w:tc>
          <w:tcPr>
            <w:tcW w:w="1623" w:type="pct"/>
            <w:vAlign w:val="top"/>
          </w:tcPr>
          <w:p w:rsidR="00FE41CD" w:rsidRPr="00FB709C" w:rsidRDefault="00FE41CD" w:rsidP="002F7158">
            <w:pPr>
              <w:pStyle w:val="Tabletextleft"/>
            </w:pPr>
            <w:r w:rsidRPr="00FB709C">
              <w:t> </w:t>
            </w:r>
          </w:p>
        </w:tc>
      </w:tr>
    </w:tbl>
    <w:p w:rsidR="002F7158" w:rsidRPr="0044453F" w:rsidRDefault="002F7158" w:rsidP="0044453F">
      <w:pPr>
        <w:pStyle w:val="Tabletitle"/>
      </w:pPr>
      <w:r w:rsidRPr="0044453F">
        <w:t>Survey GA-276</w:t>
      </w:r>
    </w:p>
    <w:tbl>
      <w:tblPr>
        <w:tblStyle w:val="TableStyleGAHeaderRow"/>
        <w:tblW w:w="4980" w:type="pct"/>
        <w:tblLook w:val="04A0" w:firstRow="1" w:lastRow="0" w:firstColumn="1" w:lastColumn="0" w:noHBand="0" w:noVBand="1"/>
        <w:tblDescription w:val="No alternate text has been provided by the author for this table. Please contact Geoscience Australia if you require further information."/>
      </w:tblPr>
      <w:tblGrid>
        <w:gridCol w:w="616"/>
        <w:gridCol w:w="827"/>
        <w:gridCol w:w="894"/>
        <w:gridCol w:w="7160"/>
        <w:gridCol w:w="4565"/>
      </w:tblGrid>
      <w:tr w:rsidR="002F7158" w:rsidRPr="00FB709C" w:rsidTr="0044453F">
        <w:trPr>
          <w:cnfStyle w:val="100000000000" w:firstRow="1" w:lastRow="0" w:firstColumn="0" w:lastColumn="0" w:oddVBand="0" w:evenVBand="0" w:oddHBand="0" w:evenHBand="0" w:firstRowFirstColumn="0" w:firstRowLastColumn="0" w:lastRowFirstColumn="0" w:lastRowLastColumn="0"/>
          <w:trHeight w:val="20"/>
          <w:tblHeader/>
        </w:trPr>
        <w:tc>
          <w:tcPr>
            <w:tcW w:w="219" w:type="pct"/>
            <w:noWrap/>
          </w:tcPr>
          <w:p w:rsidR="002F7158" w:rsidRPr="00FB709C" w:rsidRDefault="002F7158" w:rsidP="002F7158">
            <w:pPr>
              <w:pStyle w:val="Tabletextleft"/>
            </w:pPr>
            <w:r w:rsidRPr="00FB709C">
              <w:t>Area</w:t>
            </w:r>
          </w:p>
        </w:tc>
        <w:tc>
          <w:tcPr>
            <w:tcW w:w="294" w:type="pct"/>
            <w:noWrap/>
          </w:tcPr>
          <w:p w:rsidR="002F7158" w:rsidRPr="00FB709C" w:rsidRDefault="002F7158" w:rsidP="002F7158">
            <w:pPr>
              <w:pStyle w:val="Tabletextleft"/>
            </w:pPr>
            <w:r w:rsidRPr="00FB709C">
              <w:t>Station</w:t>
            </w:r>
          </w:p>
        </w:tc>
        <w:tc>
          <w:tcPr>
            <w:tcW w:w="318" w:type="pct"/>
            <w:noWrap/>
          </w:tcPr>
          <w:p w:rsidR="002F7158" w:rsidRPr="00FB709C" w:rsidRDefault="002F7158" w:rsidP="002F7158">
            <w:pPr>
              <w:pStyle w:val="Tabletextleft"/>
            </w:pPr>
            <w:r w:rsidRPr="00FB709C">
              <w:t>Number</w:t>
            </w:r>
          </w:p>
        </w:tc>
        <w:tc>
          <w:tcPr>
            <w:tcW w:w="2546" w:type="pct"/>
            <w:noWrap/>
          </w:tcPr>
          <w:p w:rsidR="002F7158" w:rsidRPr="00FB709C" w:rsidRDefault="002F7158" w:rsidP="002F7158">
            <w:pPr>
              <w:pStyle w:val="Tabletextleft"/>
            </w:pPr>
            <w:r w:rsidRPr="00FB709C">
              <w:t>Description Of Seabed</w:t>
            </w:r>
          </w:p>
        </w:tc>
        <w:tc>
          <w:tcPr>
            <w:tcW w:w="1623" w:type="pct"/>
            <w:noWrap/>
          </w:tcPr>
          <w:p w:rsidR="002F7158" w:rsidRPr="00FB709C" w:rsidRDefault="002F7158" w:rsidP="002F7158">
            <w:pPr>
              <w:pStyle w:val="Tabletextleft"/>
            </w:pPr>
            <w:r w:rsidRPr="00FB709C">
              <w:t>Comments On Video Acquisition</w:t>
            </w:r>
          </w:p>
        </w:tc>
      </w:tr>
      <w:tr w:rsidR="002F7158" w:rsidRPr="00FB709C" w:rsidTr="0044453F">
        <w:trPr>
          <w:cnfStyle w:val="000000100000" w:firstRow="0" w:lastRow="0" w:firstColumn="0" w:lastColumn="0" w:oddVBand="0" w:evenVBand="0" w:oddHBand="1" w:evenHBand="0" w:firstRowFirstColumn="0" w:firstRowLastColumn="0" w:lastRowFirstColumn="0" w:lastRowLastColumn="0"/>
          <w:trHeight w:val="600"/>
        </w:trPr>
        <w:tc>
          <w:tcPr>
            <w:tcW w:w="219" w:type="pct"/>
            <w:noWrap/>
            <w:vAlign w:val="top"/>
          </w:tcPr>
          <w:p w:rsidR="002F7158" w:rsidRPr="00FB709C" w:rsidRDefault="002F7158" w:rsidP="002F7158">
            <w:pPr>
              <w:pStyle w:val="Tabletextleft"/>
            </w:pPr>
            <w:r w:rsidRPr="00FB709C">
              <w:t>I</w:t>
            </w:r>
          </w:p>
        </w:tc>
        <w:tc>
          <w:tcPr>
            <w:tcW w:w="294" w:type="pct"/>
            <w:noWrap/>
            <w:vAlign w:val="top"/>
          </w:tcPr>
          <w:p w:rsidR="002F7158" w:rsidRPr="00FB709C" w:rsidRDefault="002F7158" w:rsidP="002F7158">
            <w:pPr>
              <w:pStyle w:val="Tabletextleft"/>
            </w:pPr>
            <w:r w:rsidRPr="00FB709C">
              <w:t>69</w:t>
            </w:r>
          </w:p>
        </w:tc>
        <w:tc>
          <w:tcPr>
            <w:tcW w:w="318" w:type="pct"/>
            <w:noWrap/>
            <w:vAlign w:val="top"/>
          </w:tcPr>
          <w:p w:rsidR="002F7158" w:rsidRPr="00FB709C" w:rsidRDefault="002F7158" w:rsidP="002F7158">
            <w:pPr>
              <w:pStyle w:val="Tabletextleft"/>
            </w:pPr>
            <w:r w:rsidRPr="00FB709C">
              <w:t>CAM65</w:t>
            </w:r>
          </w:p>
        </w:tc>
        <w:tc>
          <w:tcPr>
            <w:tcW w:w="2546" w:type="pct"/>
            <w:vAlign w:val="top"/>
          </w:tcPr>
          <w:p w:rsidR="002F7158" w:rsidRPr="00FB709C" w:rsidRDefault="002F7158" w:rsidP="002F7158">
            <w:pPr>
              <w:pStyle w:val="Tabletextleft"/>
            </w:pPr>
            <w:r w:rsidRPr="00FB709C">
              <w:t>Turbid, strong currents, muddy gravel with shell grit and small rocks/pebbles, scattered epibenthos, small local patches of denser coverage on small rocks and boulders prevalent on eastern side of transect, dominated by</w:t>
            </w:r>
            <w:r>
              <w:t xml:space="preserve"> </w:t>
            </w:r>
            <w:r w:rsidRPr="00FB709C">
              <w:t>crinoids (biomass), very few sponges, schools of small fish, at 5:20 start seeing scattered seafans such as Mopsella, at 07:00-13:15</w:t>
            </w:r>
            <w:r>
              <w:t xml:space="preserve"> </w:t>
            </w:r>
            <w:r w:rsidRPr="00FB709C">
              <w:t>very barren of epibenthos, only a few epibenthic patches seen after barren part, skate observed at 09:04, small plume ejected from sediment at 15:28</w:t>
            </w:r>
          </w:p>
        </w:tc>
        <w:tc>
          <w:tcPr>
            <w:tcW w:w="1623" w:type="pct"/>
            <w:vAlign w:val="top"/>
          </w:tcPr>
          <w:p w:rsidR="002F7158" w:rsidRPr="00FB709C" w:rsidRDefault="002F7158" w:rsidP="002F7158">
            <w:pPr>
              <w:pStyle w:val="Tabletextleft"/>
            </w:pPr>
            <w:r w:rsidRPr="00FB709C">
              <w:t>Total video length ~20:00. Camera is towed from east to west.</w:t>
            </w:r>
          </w:p>
        </w:tc>
      </w:tr>
      <w:tr w:rsidR="002F7158" w:rsidRPr="00FB709C" w:rsidTr="0044453F">
        <w:trPr>
          <w:cnfStyle w:val="000000010000" w:firstRow="0" w:lastRow="0" w:firstColumn="0" w:lastColumn="0" w:oddVBand="0" w:evenVBand="0" w:oddHBand="0" w:evenHBand="1" w:firstRowFirstColumn="0" w:firstRowLastColumn="0" w:lastRowFirstColumn="0" w:lastRowLastColumn="0"/>
          <w:trHeight w:val="600"/>
        </w:trPr>
        <w:tc>
          <w:tcPr>
            <w:tcW w:w="219" w:type="pct"/>
            <w:noWrap/>
            <w:vAlign w:val="top"/>
          </w:tcPr>
          <w:p w:rsidR="002F7158" w:rsidRPr="00FB709C" w:rsidRDefault="002F7158" w:rsidP="002F7158">
            <w:pPr>
              <w:pStyle w:val="Tabletextleft"/>
            </w:pPr>
            <w:r w:rsidRPr="00FB709C">
              <w:t>I</w:t>
            </w:r>
          </w:p>
        </w:tc>
        <w:tc>
          <w:tcPr>
            <w:tcW w:w="294" w:type="pct"/>
            <w:noWrap/>
            <w:vAlign w:val="top"/>
          </w:tcPr>
          <w:p w:rsidR="002F7158" w:rsidRPr="00FB709C" w:rsidRDefault="002F7158" w:rsidP="002F7158">
            <w:pPr>
              <w:pStyle w:val="Tabletextleft"/>
            </w:pPr>
            <w:r w:rsidRPr="00FB709C">
              <w:t>71</w:t>
            </w:r>
          </w:p>
        </w:tc>
        <w:tc>
          <w:tcPr>
            <w:tcW w:w="318" w:type="pct"/>
            <w:noWrap/>
            <w:vAlign w:val="top"/>
          </w:tcPr>
          <w:p w:rsidR="002F7158" w:rsidRPr="00FB709C" w:rsidRDefault="002F7158" w:rsidP="002F7158">
            <w:pPr>
              <w:pStyle w:val="Tabletextleft"/>
            </w:pPr>
            <w:r w:rsidRPr="00FB709C">
              <w:t>CAM66</w:t>
            </w:r>
          </w:p>
        </w:tc>
        <w:tc>
          <w:tcPr>
            <w:tcW w:w="2546" w:type="pct"/>
            <w:vAlign w:val="top"/>
          </w:tcPr>
          <w:p w:rsidR="002F7158" w:rsidRPr="00FB709C" w:rsidRDefault="002F7158" w:rsidP="002F7158">
            <w:pPr>
              <w:pStyle w:val="Tabletextleft"/>
            </w:pPr>
            <w:r w:rsidRPr="00FB709C">
              <w:t>Sand veneer or rocky outcrops, whips, moderate hard coral/sponge/octocoral cover (hard coral cover much denser than station 72), scattered fish, slow tow/currents. At 4:00 moves from gardens into patches with plate and other hard corals since it’s interspersed with unconsolidated sediments, sea fans and fan-shaped sponges all oriented in the same direction,after 22:00 almost all barren seafloor (except from 25:30 – 27:45 and 35:00 – 38:30 and 42:00- 44:00 which have gardens with no hard corals),more fish after ~30 minutes (including</w:t>
            </w:r>
            <w:r>
              <w:t xml:space="preserve"> </w:t>
            </w:r>
            <w:r w:rsidRPr="00FB709C">
              <w:t>trevally(?) schools at 45-46:30 minutes)</w:t>
            </w:r>
          </w:p>
        </w:tc>
        <w:tc>
          <w:tcPr>
            <w:tcW w:w="1623" w:type="pct"/>
            <w:vAlign w:val="top"/>
          </w:tcPr>
          <w:p w:rsidR="002F7158" w:rsidRPr="00FB709C" w:rsidRDefault="002F7158" w:rsidP="002F7158">
            <w:pPr>
              <w:pStyle w:val="Tabletextleft"/>
            </w:pPr>
            <w:r w:rsidRPr="00FB709C">
              <w:t>Total video length ~46:30, tape only (digital copy is not able to be played – corrupt?). Camera is towed from southwest (bank surface) to</w:t>
            </w:r>
            <w:r>
              <w:t xml:space="preserve"> </w:t>
            </w:r>
            <w:r w:rsidRPr="00FB709C">
              <w:t>northeast (bank flank).</w:t>
            </w:r>
          </w:p>
        </w:tc>
      </w:tr>
      <w:tr w:rsidR="002F7158" w:rsidRPr="00FB709C" w:rsidTr="0044453F">
        <w:trPr>
          <w:cnfStyle w:val="000000100000" w:firstRow="0" w:lastRow="0" w:firstColumn="0" w:lastColumn="0" w:oddVBand="0" w:evenVBand="0" w:oddHBand="1" w:evenHBand="0" w:firstRowFirstColumn="0" w:firstRowLastColumn="0" w:lastRowFirstColumn="0" w:lastRowLastColumn="0"/>
          <w:trHeight w:val="222"/>
        </w:trPr>
        <w:tc>
          <w:tcPr>
            <w:tcW w:w="219" w:type="pct"/>
            <w:noWrap/>
            <w:vAlign w:val="top"/>
          </w:tcPr>
          <w:p w:rsidR="002F7158" w:rsidRPr="00FB709C" w:rsidRDefault="002F7158" w:rsidP="002F7158">
            <w:pPr>
              <w:pStyle w:val="Tabletextleft"/>
            </w:pPr>
            <w:r w:rsidRPr="00FB709C">
              <w:t>II</w:t>
            </w:r>
          </w:p>
        </w:tc>
        <w:tc>
          <w:tcPr>
            <w:tcW w:w="294" w:type="pct"/>
            <w:noWrap/>
            <w:vAlign w:val="top"/>
          </w:tcPr>
          <w:p w:rsidR="002F7158" w:rsidRPr="00FB709C" w:rsidRDefault="002F7158" w:rsidP="002F7158">
            <w:pPr>
              <w:pStyle w:val="Tabletextleft"/>
            </w:pPr>
            <w:r w:rsidRPr="00FB709C">
              <w:t>72</w:t>
            </w:r>
          </w:p>
        </w:tc>
        <w:tc>
          <w:tcPr>
            <w:tcW w:w="318" w:type="pct"/>
            <w:noWrap/>
            <w:vAlign w:val="top"/>
          </w:tcPr>
          <w:p w:rsidR="002F7158" w:rsidRPr="00FB709C" w:rsidRDefault="002F7158" w:rsidP="002F7158">
            <w:pPr>
              <w:pStyle w:val="Tabletextleft"/>
            </w:pPr>
            <w:r w:rsidRPr="00FB709C">
              <w:t>CAM67</w:t>
            </w:r>
          </w:p>
        </w:tc>
        <w:tc>
          <w:tcPr>
            <w:tcW w:w="2546" w:type="pct"/>
            <w:vAlign w:val="top"/>
          </w:tcPr>
          <w:p w:rsidR="002F7158" w:rsidRPr="00FB709C" w:rsidRDefault="002F7158" w:rsidP="002F7158">
            <w:pPr>
              <w:pStyle w:val="Tabletextleft"/>
            </w:pPr>
            <w:r w:rsidRPr="00FB709C">
              <w:t xml:space="preserve">Starts out flat with sandy gravel and only scattered epibenthos, currents do not seem that strong, at 2:30 moves into hard ground with scattered sponges, octocorals, plate coral, and fish including some hiding in barrel sponges,at ~5:00 sponges and octocorals are more dense and uniform (gardens with hard corals) – coincides with faster tow/currents, at ~07:00 back to sandy gravel with scattered epibenthos and patches. At ~ 10:00 gardens again along with lots of rocky outcrops. At 12:15 patches/scattered epibenthos again. At 14:28, shark and large ray seen over ‘barren’ habitat. Large fallen seafan at 15:26. </w:t>
            </w:r>
          </w:p>
        </w:tc>
        <w:tc>
          <w:tcPr>
            <w:tcW w:w="1623" w:type="pct"/>
            <w:vAlign w:val="top"/>
          </w:tcPr>
          <w:p w:rsidR="002F7158" w:rsidRPr="00FB709C" w:rsidRDefault="002F7158" w:rsidP="002F7158">
            <w:pPr>
              <w:pStyle w:val="Tabletextleft"/>
            </w:pPr>
            <w:r w:rsidRPr="00FB709C">
              <w:t>Total video length ~20:00. Camera is towed from north (bank surface) to south (seafloor adjacent to bank).</w:t>
            </w:r>
          </w:p>
        </w:tc>
      </w:tr>
    </w:tbl>
    <w:p w:rsidR="002F7158" w:rsidRDefault="002F7158" w:rsidP="002F7158">
      <w:pPr>
        <w:pStyle w:val="BodyText"/>
      </w:pPr>
    </w:p>
    <w:p w:rsidR="002F7158" w:rsidRPr="002F7158" w:rsidRDefault="002F7158" w:rsidP="002F7158">
      <w:pPr>
        <w:pStyle w:val="BodyText"/>
        <w:sectPr w:rsidR="002F7158" w:rsidRPr="002F7158" w:rsidSect="00A35F2E">
          <w:footerReference w:type="even" r:id="rId44"/>
          <w:footerReference w:type="default" r:id="rId45"/>
          <w:pgSz w:w="16840" w:h="11907" w:orient="landscape" w:code="9"/>
          <w:pgMar w:top="1701" w:right="1418" w:bottom="1418" w:left="1418" w:header="720" w:footer="397" w:gutter="0"/>
          <w:cols w:space="720"/>
        </w:sectPr>
      </w:pPr>
    </w:p>
    <w:p w:rsidR="00180591" w:rsidRDefault="00FE41CD" w:rsidP="00D3663E">
      <w:pPr>
        <w:pStyle w:val="Heading1"/>
      </w:pPr>
      <w:bookmarkStart w:id="24" w:name="_Toc351620456"/>
      <w:r w:rsidRPr="00D3663E">
        <w:lastRenderedPageBreak/>
        <w:t xml:space="preserve">Appendix B: Daily </w:t>
      </w:r>
      <w:r w:rsidR="003F1C3D" w:rsidRPr="00D3663E">
        <w:t>Survey Log</w:t>
      </w:r>
      <w:bookmarkEnd w:id="24"/>
    </w:p>
    <w:p w:rsidR="00FE41CD" w:rsidRPr="009872A6" w:rsidRDefault="00FE41CD" w:rsidP="002F7158">
      <w:pPr>
        <w:pStyle w:val="BodyText"/>
        <w:rPr>
          <w:rStyle w:val="Bodytextbold"/>
        </w:rPr>
      </w:pPr>
      <w:r w:rsidRPr="009872A6">
        <w:rPr>
          <w:rStyle w:val="Bodytextbold"/>
        </w:rPr>
        <w:t>15th October 2012</w:t>
      </w:r>
    </w:p>
    <w:p w:rsidR="00180591" w:rsidRDefault="00FE41CD" w:rsidP="002F7158">
      <w:pPr>
        <w:pStyle w:val="BodyText"/>
      </w:pPr>
      <w:r w:rsidRPr="00FB709C">
        <w:t xml:space="preserve">Scientific and ship’s crew mobilised equipment for unscheduled early departure from the wharf at 10:00 due to low tides. Not all gear was able to be loaded so the ship remained in Darwin Harbour during which time scientific crew had an induction with the Chief Officer at 13:00, a muster and abandon ship drill at 14:30, and a scientific induction at 15:00. During the latter meeting, the two scientific teams were introduced: CI Martina Doblin’s team of 6 from UTS (planktonic microbial biology) and CI Belinda Glasby’s team of 4 from </w:t>
      </w:r>
      <w:r w:rsidR="002A428A">
        <w:t>NTG</w:t>
      </w:r>
      <w:r w:rsidRPr="00FB709C">
        <w:t xml:space="preserve">, </w:t>
      </w:r>
      <w:r w:rsidR="00266DE8">
        <w:t>NAMRA</w:t>
      </w:r>
      <w:r w:rsidRPr="00FB709C">
        <w:t>, MAGNT, and GA (benthic biodiversity and biodiscovery).</w:t>
      </w:r>
    </w:p>
    <w:p w:rsidR="00180591" w:rsidRDefault="00FE41CD" w:rsidP="002F7158">
      <w:pPr>
        <w:pStyle w:val="BodyText"/>
      </w:pPr>
      <w:r w:rsidRPr="00FB709C">
        <w:t>The ship returned to the wharf at 16:00 and departed for the transit voyage at 18:30, 2.5 hours after scheduled departure time. The remainder of the evening was spent unpacking, setting up the wet lab in which specimen sorting and vouchering will take place, and discussing the upcoming ambitious sampling activities. Seas were fine so hopefully the associated vessel speed during this early part of the transit will make up for the lost time due to delayed departure.</w:t>
      </w:r>
    </w:p>
    <w:p w:rsidR="00FE41CD" w:rsidRPr="009872A6" w:rsidRDefault="00FE41CD" w:rsidP="002F7158">
      <w:pPr>
        <w:pStyle w:val="BodyText"/>
        <w:rPr>
          <w:rStyle w:val="Bodytextbold"/>
        </w:rPr>
      </w:pPr>
      <w:r w:rsidRPr="009872A6">
        <w:rPr>
          <w:rStyle w:val="Bodytextbold"/>
        </w:rPr>
        <w:t>16th October 2012</w:t>
      </w:r>
    </w:p>
    <w:p w:rsidR="00180591" w:rsidRDefault="00FE41CD" w:rsidP="002F7158">
      <w:pPr>
        <w:pStyle w:val="BodyText"/>
      </w:pPr>
      <w:r w:rsidRPr="00FB709C">
        <w:t>In the morning, Belinda relayed an activity and station schedule to the bridge while Rachel confirmed waypoints. Rick Smith (CSIRO) liaised with the bridge to transfer GA’s previously acquired bathymetric grids to them for navigation assistance, as there was some concern about the shallow bank feature of Area I. Unfortunately, the bridge was unable to access the bathymetric grids so they remained useful as printouts only.</w:t>
      </w:r>
    </w:p>
    <w:p w:rsidR="00180591" w:rsidRDefault="00FE41CD" w:rsidP="002F7158">
      <w:pPr>
        <w:pStyle w:val="BodyText"/>
      </w:pPr>
      <w:r w:rsidRPr="00FB709C">
        <w:t>Kiki was trained on GA’s macrophotography equipment and protocol, and we had a toolbox meeting for the ROV and benthic sled at 11:00.</w:t>
      </w:r>
    </w:p>
    <w:p w:rsidR="00FE41CD" w:rsidRPr="009872A6" w:rsidRDefault="00FE41CD" w:rsidP="002F7158">
      <w:pPr>
        <w:pStyle w:val="BodyText"/>
        <w:rPr>
          <w:rStyle w:val="Bodytextbold"/>
        </w:rPr>
      </w:pPr>
      <w:r w:rsidRPr="009872A6">
        <w:rPr>
          <w:rStyle w:val="Bodytextbold"/>
        </w:rPr>
        <w:t>17th October 2012</w:t>
      </w:r>
    </w:p>
    <w:p w:rsidR="00180591" w:rsidRDefault="00FE41CD" w:rsidP="002F7158">
      <w:pPr>
        <w:pStyle w:val="BodyText"/>
      </w:pPr>
      <w:r w:rsidRPr="00FB709C">
        <w:t>We arrived in Area I at 4:30am and began with an ROV drop immediately followed by a sled. The station was quite biologically depauperate and was a good one to start with while we fine-tuned equipment and procedures. Each team member was responsible for specific tasks: Belinda – sleds and laboratory, Neil – ROV, Rachel – operations and meta-data, Kiki – sleds and laboratory assistance. In addition, Brett Muir helped with the ROV and operations and Lisa Woodward helped with meta-data and operations throughout the day.</w:t>
      </w:r>
    </w:p>
    <w:p w:rsidR="00180591" w:rsidRPr="0044453F" w:rsidRDefault="00FE41CD" w:rsidP="002F7158">
      <w:pPr>
        <w:pStyle w:val="BodyText"/>
        <w:rPr>
          <w:rStyle w:val="Italic"/>
        </w:rPr>
      </w:pPr>
      <w:r w:rsidRPr="0044453F">
        <w:rPr>
          <w:rStyle w:val="Italic"/>
        </w:rPr>
        <w:t>ROV</w:t>
      </w:r>
    </w:p>
    <w:p w:rsidR="00180591" w:rsidRDefault="00FE41CD" w:rsidP="002F7158">
      <w:pPr>
        <w:pStyle w:val="BodyText"/>
      </w:pPr>
      <w:r w:rsidRPr="00FB709C">
        <w:t>The ROV got stuck at Station 2 at multiple points: once with its weights jammed in an unknown object and again when the umbilical wrapped around a barrel sponge. Many were thinking the ROV might have to be cut away and lost, but thanks to some excellent maneuvring by the 1</w:t>
      </w:r>
      <w:r w:rsidRPr="00EB3649">
        <w:rPr>
          <w:rStyle w:val="Superscript"/>
        </w:rPr>
        <w:t>st</w:t>
      </w:r>
      <w:r w:rsidRPr="00FB709C">
        <w:t xml:space="preserve"> mate and good communication between the deck and bridge, the ROV was recovered. We decided to remove all weights near the bottom.</w:t>
      </w:r>
    </w:p>
    <w:p w:rsidR="00180591" w:rsidRDefault="00FE41CD" w:rsidP="002F7158">
      <w:pPr>
        <w:pStyle w:val="BodyText"/>
      </w:pPr>
      <w:r w:rsidRPr="00FB709C">
        <w:t>The ROV continued to be problematic, with increasing current speed over the bank making it almost impossible to maneuver or even get to the bottom.</w:t>
      </w:r>
      <w:r w:rsidR="00180591">
        <w:t xml:space="preserve"> </w:t>
      </w:r>
      <w:r w:rsidRPr="00FB709C">
        <w:t xml:space="preserve">At several stations, the ROV umbilical wrapped </w:t>
      </w:r>
      <w:r w:rsidRPr="00FB709C">
        <w:lastRenderedPageBreak/>
        <w:t>around the ship’s hull. At some stations, we were only able to get a few seconds’ glimpse of the bottom but it was enough to ground-truth for sled deployment and determine broad habitat/community type.</w:t>
      </w:r>
    </w:p>
    <w:p w:rsidR="00180591" w:rsidRDefault="00FE41CD" w:rsidP="002F7158">
      <w:pPr>
        <w:pStyle w:val="BodyText"/>
      </w:pPr>
      <w:r w:rsidRPr="00FB709C">
        <w:t xml:space="preserve">Another problem was associated with the electronics and software related to the ROV. At the first 2 stations, no recording was made due to issues between the computer and ROV monitor connection. As such, only notes associated with the live view are available for these stations. In addition, most ROV digital file that was acquired was overexposed and </w:t>
      </w:r>
      <w:r w:rsidR="000F43D1">
        <w:t>un</w:t>
      </w:r>
      <w:r w:rsidRPr="00FB709C">
        <w:t>usable in many areas.</w:t>
      </w:r>
    </w:p>
    <w:p w:rsidR="00180591" w:rsidRDefault="00FE41CD" w:rsidP="002F7158">
      <w:pPr>
        <w:pStyle w:val="BodyText"/>
      </w:pPr>
      <w:r w:rsidRPr="00FB709C">
        <w:t>Neil and the rest of the scientific team have determined that the ROV is unsuitable for open ocean conditions with strong currents and tides. In such conditions the towed video is optimal for marine imagery. However, Neil has several promising ideas for tomorrow’s deployment, including putting weights on the umbilical ~30 m in front of the ROV or putting weights on the ROV itself so that it faces downwards. Concerns for tomorrow’s ROV deployment are due to the depth (60 – 100 m) and the tides/currents.</w:t>
      </w:r>
    </w:p>
    <w:p w:rsidR="00FE41CD" w:rsidRPr="0044453F" w:rsidRDefault="00FE41CD" w:rsidP="002F7158">
      <w:pPr>
        <w:pStyle w:val="BodyText"/>
        <w:rPr>
          <w:rStyle w:val="Italic"/>
        </w:rPr>
      </w:pPr>
      <w:r w:rsidRPr="0044453F">
        <w:rPr>
          <w:rStyle w:val="Italic"/>
        </w:rPr>
        <w:t>Sled</w:t>
      </w:r>
    </w:p>
    <w:p w:rsidR="00180591" w:rsidRDefault="00FE41CD" w:rsidP="002F7158">
      <w:pPr>
        <w:pStyle w:val="BodyText"/>
      </w:pPr>
      <w:r w:rsidRPr="00FB709C">
        <w:t>To our knowledge, this was the first time the AIMS sled has been deployed off the Southern Surveyor. Despite promising images from the ROV on top of the banks, the sled never returned a large haul of biological specimens. This may be due to the hard and relatively flat bottom causing the sled to skip along the seabed, the strong currents interfering with the sled reaching or staying at the bottom, or a number of other factors. Far fewer samples than expected were collected for bioprospecting, although we had a good number of specimens collected for biodiversity/taxonomic research.</w:t>
      </w:r>
    </w:p>
    <w:p w:rsidR="00FE41CD" w:rsidRPr="0044453F" w:rsidRDefault="00FE41CD" w:rsidP="002F7158">
      <w:pPr>
        <w:pStyle w:val="BodyText"/>
        <w:rPr>
          <w:rStyle w:val="Italic"/>
        </w:rPr>
      </w:pPr>
      <w:r w:rsidRPr="0044453F">
        <w:rPr>
          <w:rStyle w:val="Italic"/>
        </w:rPr>
        <w:t>Stations</w:t>
      </w:r>
    </w:p>
    <w:p w:rsidR="00180591" w:rsidRDefault="00FE41CD" w:rsidP="002F7158">
      <w:pPr>
        <w:pStyle w:val="BodyText"/>
      </w:pPr>
      <w:r w:rsidRPr="00FB709C">
        <w:t>As expected the top of the bank had a seemingly diverse and abundant sessile invertebrate community, with sponges, octocorals, and hard corals obvious. Hard corals were generally limited to robust plate or table morphologies, likely due to the strong currents over the bank. The western and northern flank of the bank seemed dominated by soft sediment communities, with the eastern flank having denser epifaunal communities including localised patches of moderate sponge and octocorals.</w:t>
      </w:r>
    </w:p>
    <w:p w:rsidR="00FE41CD" w:rsidRPr="009872A6" w:rsidRDefault="00FE41CD" w:rsidP="002F7158">
      <w:pPr>
        <w:pStyle w:val="BodyText"/>
        <w:rPr>
          <w:rStyle w:val="Bodytextbold"/>
        </w:rPr>
      </w:pPr>
      <w:r w:rsidRPr="009872A6">
        <w:rPr>
          <w:rStyle w:val="Bodytextbold"/>
        </w:rPr>
        <w:t>18th October 2012</w:t>
      </w:r>
    </w:p>
    <w:p w:rsidR="00180591" w:rsidRDefault="00FE41CD" w:rsidP="002F7158">
      <w:pPr>
        <w:pStyle w:val="BodyText"/>
      </w:pPr>
      <w:r w:rsidRPr="00FB709C">
        <w:t>We arrived at Area II at 02:15 and began ROV and sled operations. There was some concern that the deeper waters in this area would exacerbate the issues we had with the ROV and sled yesterday. Luckily the currents seemed less severe in this area, although they were still a challenge regarding ROV deployment.</w:t>
      </w:r>
      <w:r w:rsidR="00180591">
        <w:t xml:space="preserve"> </w:t>
      </w:r>
      <w:r w:rsidRPr="00FB709C">
        <w:t>The team had several high points today in Area II (better sled hauls, deployment of drifter) but also several set-backs (continued issues with ROV, torn sled net, lost sled net).</w:t>
      </w:r>
    </w:p>
    <w:p w:rsidR="00FE41CD" w:rsidRPr="0044453F" w:rsidRDefault="00FE41CD" w:rsidP="002F7158">
      <w:pPr>
        <w:pStyle w:val="BodyText"/>
        <w:rPr>
          <w:rStyle w:val="Italic"/>
        </w:rPr>
      </w:pPr>
      <w:r w:rsidRPr="0044453F">
        <w:rPr>
          <w:rStyle w:val="Italic"/>
        </w:rPr>
        <w:t>ROV</w:t>
      </w:r>
    </w:p>
    <w:p w:rsidR="0044453F" w:rsidRDefault="00FE41CD" w:rsidP="002F7158">
      <w:pPr>
        <w:pStyle w:val="BodyText"/>
        <w:rPr>
          <w:rStyle w:val="Italic"/>
        </w:rPr>
      </w:pPr>
      <w:r w:rsidRPr="00FB709C">
        <w:t>With Nei</w:t>
      </w:r>
      <w:r w:rsidR="00266DE8">
        <w:t>l’s new</w:t>
      </w:r>
      <w:r w:rsidR="00180591">
        <w:t xml:space="preserve"> </w:t>
      </w:r>
      <w:r w:rsidRPr="00FB709C">
        <w:t>weight location on the umbilical, the ROV was able to reach bottom at 60 m (2 stations) and 100 m (1 station), but we were unable to obtain any but the most cursory images of the seafloor at all but one station (9). The thrusters on the ROV were insufficient against the strong currents, and the ROV ended up being used as a drop-cam. However, the currents were too fast to allow usable image and the depths hindered keeping the camera at a suitable distance above the seafloor.</w:t>
      </w:r>
      <w:r w:rsidR="0044453F">
        <w:rPr>
          <w:rStyle w:val="Italic"/>
        </w:rPr>
        <w:br w:type="page"/>
      </w:r>
    </w:p>
    <w:p w:rsidR="00FE41CD" w:rsidRPr="0044453F" w:rsidRDefault="00FE41CD" w:rsidP="002F7158">
      <w:pPr>
        <w:pStyle w:val="BodyText"/>
        <w:rPr>
          <w:rStyle w:val="Italic"/>
        </w:rPr>
      </w:pPr>
      <w:r w:rsidRPr="0044453F">
        <w:rPr>
          <w:rStyle w:val="Italic"/>
        </w:rPr>
        <w:lastRenderedPageBreak/>
        <w:t>Sled</w:t>
      </w:r>
    </w:p>
    <w:p w:rsidR="00180591" w:rsidRDefault="00FE41CD" w:rsidP="002F7158">
      <w:pPr>
        <w:pStyle w:val="BodyText"/>
      </w:pPr>
      <w:r w:rsidRPr="00FB709C">
        <w:t>The first few sled hauls were much more promising than the previous days, with a moderately large haul rich in sponges and octocorals. Importantly, more material was collected that was suitable for bioprospec</w:t>
      </w:r>
      <w:r w:rsidR="00266DE8">
        <w:t>ting (&gt; 250</w:t>
      </w:r>
      <w:r w:rsidRPr="00FB709C">
        <w:t xml:space="preserve"> g wet weight).</w:t>
      </w:r>
    </w:p>
    <w:p w:rsidR="00180591" w:rsidRDefault="00FE41CD" w:rsidP="002F7158">
      <w:pPr>
        <w:pStyle w:val="BodyText"/>
      </w:pPr>
      <w:r w:rsidRPr="00FB709C">
        <w:t>The sled failed to return a catch at Stations 10 and 13, and the cause was unknown. At Station 12, the sled was brought on deck after deployment with the net completely ripped in half. Nevertheless, we collected several sponges and other species. The back-up net was installed on the sled and we deployed it at Station 13. Unfortunately, the knot on the first attempt was not secured and no sample was collected. After the second try at this station, we were forced to end our sampling program because the sled came up with the replacement net completely gone.</w:t>
      </w:r>
      <w:r w:rsidR="00180591">
        <w:t xml:space="preserve"> </w:t>
      </w:r>
      <w:r w:rsidRPr="00FB709C">
        <w:t>We believe this may be due to the jagged small rocks that likely occur on the bottom of the deep hole; such rocks were previously collected in a different sled from the hole (Station 11), and the plastic mat on the bottom of the sled was extremely scratched and gouged after deployment at Station 13.</w:t>
      </w:r>
    </w:p>
    <w:p w:rsidR="00180591" w:rsidRDefault="00FE41CD" w:rsidP="002F7158">
      <w:pPr>
        <w:pStyle w:val="BodyText"/>
      </w:pPr>
      <w:r w:rsidRPr="00FB709C">
        <w:t>Belinda spent the rest of the day processing the bioprospecting samples.</w:t>
      </w:r>
    </w:p>
    <w:p w:rsidR="00FE41CD" w:rsidRPr="0044453F" w:rsidRDefault="00FE41CD" w:rsidP="002F7158">
      <w:pPr>
        <w:pStyle w:val="BodyText"/>
        <w:rPr>
          <w:rStyle w:val="Italic"/>
        </w:rPr>
      </w:pPr>
      <w:r w:rsidRPr="0044453F">
        <w:rPr>
          <w:rStyle w:val="Italic"/>
        </w:rPr>
        <w:t>Drifter</w:t>
      </w:r>
    </w:p>
    <w:p w:rsidR="00180591" w:rsidRDefault="00FE41CD" w:rsidP="002F7158">
      <w:pPr>
        <w:pStyle w:val="BodyText"/>
      </w:pPr>
      <w:r w:rsidRPr="00FB709C">
        <w:t xml:space="preserve">Because we were on schedule for our scheduled arrival in Cairns, we were able to steam 20 nm north of the Wessel Islands to deploy the NOAA drifter. This drifter was previously deployed on </w:t>
      </w:r>
      <w:r w:rsidR="00266DE8">
        <w:t xml:space="preserve">GA-AIMS survey </w:t>
      </w:r>
      <w:r w:rsidRPr="00FB709C">
        <w:t>SOL5650, but it was picked up by a fishing vessel and delivered to AIMS-Darwin. Kiki released it on the current survey to inform her research on the effects of ghost nets. Data returned from the drifter is publicly accessible and will likely feed into multiple projects including those of the NERP Marine Hub.</w:t>
      </w:r>
    </w:p>
    <w:p w:rsidR="00FE41CD" w:rsidRPr="0044453F" w:rsidRDefault="00FE41CD" w:rsidP="002F7158">
      <w:pPr>
        <w:pStyle w:val="BodyText"/>
        <w:rPr>
          <w:rStyle w:val="Italic"/>
        </w:rPr>
      </w:pPr>
      <w:r w:rsidRPr="0044453F">
        <w:rPr>
          <w:rStyle w:val="Italic"/>
        </w:rPr>
        <w:t>Stations</w:t>
      </w:r>
    </w:p>
    <w:p w:rsidR="00180591" w:rsidRDefault="00FE41CD" w:rsidP="002F7158">
      <w:pPr>
        <w:pStyle w:val="BodyText"/>
      </w:pPr>
      <w:r w:rsidRPr="00FB709C">
        <w:t>The terrace at 60 m depth supports moderate densities of sponges and octocorals. The obvious differences between these communities and those seen on the banks are the absence of hard corals (insufficient light levels) and the</w:t>
      </w:r>
      <w:r w:rsidR="00180591">
        <w:t xml:space="preserve"> </w:t>
      </w:r>
      <w:r w:rsidRPr="00FB709C">
        <w:t>lower density but more even distribution of the sessile invertebrates here compared to patches of high-density sponges/corals in Area I. The deep hole at ~ 100 m</w:t>
      </w:r>
      <w:r w:rsidR="00180591">
        <w:t xml:space="preserve"> </w:t>
      </w:r>
      <w:r w:rsidRPr="00FB709C">
        <w:t>seems to be dominated by sandy mud and scattered sessile invertebrates. The sled returned many small rocks and cobbles, along with a large number of crinoids, brittlestars, and smaller mobile invertebrates (decapods, worms), particularly compared to the other stations in Area I and II.</w:t>
      </w:r>
    </w:p>
    <w:p w:rsidR="00180591" w:rsidRDefault="00FE41CD" w:rsidP="002F7158">
      <w:pPr>
        <w:pStyle w:val="BodyText"/>
      </w:pPr>
      <w:r w:rsidRPr="00FB709C">
        <w:t>Compared to the terrace, there was a notable absence of large sponges and octocorals, although several smaller specimens were collected.</w:t>
      </w:r>
      <w:r w:rsidR="00180591">
        <w:t xml:space="preserve"> </w:t>
      </w:r>
      <w:r w:rsidRPr="00FB709C">
        <w:t>Our limited sampling indicates that the deep hole is muddy sand with small jagged rocks, possibly related to rockfalls associated with the nearby 40 m</w:t>
      </w:r>
      <w:r w:rsidR="00180591">
        <w:t xml:space="preserve"> </w:t>
      </w:r>
      <w:r w:rsidRPr="00FB709C">
        <w:t>wall.</w:t>
      </w:r>
    </w:p>
    <w:p w:rsidR="00FE41CD" w:rsidRPr="009872A6" w:rsidRDefault="00FE41CD" w:rsidP="002F7158">
      <w:pPr>
        <w:pStyle w:val="BodyText"/>
        <w:rPr>
          <w:rStyle w:val="Bodytextbold"/>
        </w:rPr>
      </w:pPr>
      <w:r w:rsidRPr="009872A6">
        <w:rPr>
          <w:rStyle w:val="Bodytextbold"/>
        </w:rPr>
        <w:t>19 October 2012</w:t>
      </w:r>
    </w:p>
    <w:p w:rsidR="00180591" w:rsidRDefault="00FE41CD" w:rsidP="002F7158">
      <w:pPr>
        <w:pStyle w:val="BodyText"/>
      </w:pPr>
      <w:r w:rsidRPr="00FB709C">
        <w:t>The second science program led by Martina commenced today (microbial and plankton ecology), with several CTD and optical casts. Our team digitally collated data, began cleaning the lab, and finished processing specimens.</w:t>
      </w:r>
    </w:p>
    <w:p w:rsidR="00FE41CD" w:rsidRPr="00FB709C" w:rsidRDefault="00FE41CD" w:rsidP="002F7158">
      <w:pPr>
        <w:pStyle w:val="BodyText"/>
      </w:pPr>
      <w:r w:rsidRPr="00FB709C">
        <w:t>We briefly passed into Indonesian waters on transit across the Gulf of Carpentaria and arrived into Queensland waters around midday so our clocks were set forward ½ hour.</w:t>
      </w:r>
    </w:p>
    <w:p w:rsidR="00180591" w:rsidRDefault="00FE41CD" w:rsidP="002F7158">
      <w:pPr>
        <w:pStyle w:val="BodyText"/>
      </w:pPr>
      <w:r w:rsidRPr="00FB709C">
        <w:t>Seas are fine, and all is on schedule for arrival in Cairns Wednesday morning.</w:t>
      </w:r>
    </w:p>
    <w:p w:rsidR="00FE41CD" w:rsidRPr="009872A6" w:rsidRDefault="00FE41CD" w:rsidP="002F7158">
      <w:pPr>
        <w:pStyle w:val="BodyText"/>
        <w:rPr>
          <w:rStyle w:val="Bodytextbold"/>
        </w:rPr>
      </w:pPr>
      <w:bookmarkStart w:id="25" w:name="OLE_LINK1"/>
      <w:r w:rsidRPr="009872A6">
        <w:rPr>
          <w:rStyle w:val="Bodytextbold"/>
        </w:rPr>
        <w:lastRenderedPageBreak/>
        <w:t>20 October 2012</w:t>
      </w:r>
    </w:p>
    <w:p w:rsidR="00180591" w:rsidRDefault="00FE41CD" w:rsidP="002F7158">
      <w:pPr>
        <w:pStyle w:val="BodyText"/>
      </w:pPr>
      <w:r w:rsidRPr="00FB709C">
        <w:t>All scientific sampling was put on hold today while we passed through Torres Strait during daylight hours.</w:t>
      </w:r>
      <w:r w:rsidR="00180591">
        <w:t xml:space="preserve"> </w:t>
      </w:r>
      <w:r w:rsidRPr="00FB709C">
        <w:t>Our science team spent the day QC-ing data (Belinda, Rachel), watching for ghost nets (Kiki), writing the post-survey report (Rachel), and working on other MAGNT- or NTG-related tasks (Neil, Belinda).</w:t>
      </w:r>
    </w:p>
    <w:p w:rsidR="00180591" w:rsidRDefault="00FE41CD" w:rsidP="002F7158">
      <w:pPr>
        <w:pStyle w:val="BodyText"/>
      </w:pPr>
      <w:r w:rsidRPr="00FB709C">
        <w:t>Seas were calm through the Torres Strait, but the swell picked up once we rounded the east coast.</w:t>
      </w:r>
    </w:p>
    <w:bookmarkEnd w:id="25"/>
    <w:p w:rsidR="00FE41CD" w:rsidRPr="009872A6" w:rsidRDefault="00FE41CD" w:rsidP="002F7158">
      <w:pPr>
        <w:pStyle w:val="BodyText"/>
        <w:rPr>
          <w:rStyle w:val="Bodytextbold"/>
        </w:rPr>
      </w:pPr>
      <w:r w:rsidRPr="009872A6">
        <w:rPr>
          <w:rStyle w:val="Bodytextbold"/>
        </w:rPr>
        <w:t>21 October 2012</w:t>
      </w:r>
    </w:p>
    <w:p w:rsidR="00180591" w:rsidRDefault="00FE41CD" w:rsidP="002F7158">
      <w:pPr>
        <w:pStyle w:val="BodyText"/>
      </w:pPr>
      <w:r w:rsidRPr="00FB709C">
        <w:t>Our scientific team spent the day engaged in their own pursuits. Work-related tasks included finalising a draft of the post-survey report for team members’ comments - figures will need to be completed back at GA due to the need for access to Arc GIS to create the maps.</w:t>
      </w:r>
    </w:p>
    <w:p w:rsidR="00180591" w:rsidRDefault="00FE41CD" w:rsidP="002F7158">
      <w:pPr>
        <w:pStyle w:val="BodyText"/>
      </w:pPr>
      <w:r w:rsidRPr="00FB709C">
        <w:t>Seas have picked up with a swell causing us to be grateful that our sampling activities are finished. Martina’s group continues to deploy optical casts and CTDs 3 times a day.</w:t>
      </w:r>
    </w:p>
    <w:p w:rsidR="00FE41CD" w:rsidRPr="009872A6" w:rsidRDefault="00FE41CD" w:rsidP="002F7158">
      <w:pPr>
        <w:pStyle w:val="BodyText"/>
        <w:rPr>
          <w:rStyle w:val="Bodytextbold"/>
        </w:rPr>
      </w:pPr>
      <w:r w:rsidRPr="009872A6">
        <w:rPr>
          <w:rStyle w:val="Bodytextbold"/>
        </w:rPr>
        <w:t>22 October 2012</w:t>
      </w:r>
    </w:p>
    <w:p w:rsidR="00180591" w:rsidRDefault="00FE41CD" w:rsidP="002F7158">
      <w:pPr>
        <w:pStyle w:val="BodyText"/>
      </w:pPr>
      <w:r w:rsidRPr="00FB709C">
        <w:t>We packed voucher specimens according to freight guidelines and rang Toll Ipec and TNT to arrange necessary pick-ups for Wednesday morning. The GA photography equipment will be sent back with Rachel as excess baggage on her flight. We are on schedule for an early arrival in Cairns sometime Tuesday night.</w:t>
      </w:r>
    </w:p>
    <w:p w:rsidR="00FE41CD" w:rsidRPr="009872A6" w:rsidRDefault="00FE41CD" w:rsidP="002F7158">
      <w:pPr>
        <w:pStyle w:val="BodyText"/>
        <w:rPr>
          <w:rStyle w:val="Bodytextbold"/>
        </w:rPr>
      </w:pPr>
      <w:r w:rsidRPr="009872A6">
        <w:rPr>
          <w:rStyle w:val="Bodytextbold"/>
        </w:rPr>
        <w:t>24th October 2012</w:t>
      </w:r>
    </w:p>
    <w:p w:rsidR="00180591" w:rsidRDefault="00FE41CD" w:rsidP="002F7158">
      <w:pPr>
        <w:pStyle w:val="BodyText"/>
      </w:pPr>
      <w:r w:rsidRPr="00FB709C">
        <w:t xml:space="preserve">The pilot met us at 06 30 for escort to Cairns port. Since our arrival was several hours earlier than anticipated, we waited for freight and shipping transport to arrive before demobilisation during late morning. </w:t>
      </w:r>
      <w:r w:rsidR="00266DE8" w:rsidRPr="00DD6B45">
        <w:t xml:space="preserve">Frozen samples were </w:t>
      </w:r>
      <w:r w:rsidR="00266DE8">
        <w:t xml:space="preserve">taken to the airport and </w:t>
      </w:r>
      <w:r w:rsidR="00266DE8" w:rsidRPr="00DD6B45">
        <w:t>air-freighted to MAGNT, Darwin in special polystyrene boxes and packed with dry ice. Other vouchers were freighted by road to MAGNT, MOV (echinoderms and crustacea) and MTQ (bryozoans and hard coral). The benthic sled was returned by road-freight to AIMS, Townsville. Other gear and equipment was road/air freighted to MAGNT</w:t>
      </w:r>
      <w:r w:rsidR="00266DE8">
        <w:t>,</w:t>
      </w:r>
    </w:p>
    <w:p w:rsidR="00180591" w:rsidRDefault="00FE41CD" w:rsidP="002F7158">
      <w:pPr>
        <w:pStyle w:val="BodyText"/>
      </w:pPr>
      <w:r w:rsidRPr="00FB709C">
        <w:t>Both scientific programs were deemed a success, and scientific and ships crew seemed satisfied with operations and outcomes.</w:t>
      </w:r>
    </w:p>
    <w:p w:rsidR="00180591" w:rsidRPr="0044453F" w:rsidRDefault="00FE41CD" w:rsidP="002F7158">
      <w:pPr>
        <w:pStyle w:val="BodyText"/>
        <w:rPr>
          <w:rStyle w:val="Italic"/>
        </w:rPr>
      </w:pPr>
      <w:r w:rsidRPr="0044453F">
        <w:rPr>
          <w:rStyle w:val="Italic"/>
        </w:rPr>
        <w:t>Written by R. Przeslawski</w:t>
      </w:r>
    </w:p>
    <w:p w:rsidR="00FE41CD" w:rsidRPr="00D3663E" w:rsidRDefault="00FE41CD" w:rsidP="00D3663E">
      <w:pPr>
        <w:pStyle w:val="Heading1"/>
      </w:pPr>
      <w:bookmarkStart w:id="26" w:name="_Toc351620457"/>
      <w:r w:rsidRPr="00D3663E">
        <w:lastRenderedPageBreak/>
        <w:t>Appendix C: Scientific Crew</w:t>
      </w:r>
      <w:bookmarkEnd w:id="26"/>
    </w:p>
    <w:tbl>
      <w:tblPr>
        <w:tblStyle w:val="TableStyleGAHeaderRow"/>
        <w:tblW w:w="0" w:type="auto"/>
        <w:tblLook w:val="01E0" w:firstRow="1" w:lastRow="1" w:firstColumn="1" w:lastColumn="1" w:noHBand="0" w:noVBand="0"/>
        <w:tblDescription w:val="No alternate text has been provided by the author for this table. Please contact Geoscience Australia if you require further information."/>
      </w:tblPr>
      <w:tblGrid>
        <w:gridCol w:w="4360"/>
        <w:gridCol w:w="4361"/>
      </w:tblGrid>
      <w:tr w:rsidR="00FE41CD" w:rsidRPr="002F7158" w:rsidTr="006D49E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2F7158" w:rsidP="002F7158">
            <w:pPr>
              <w:pStyle w:val="Tabletextleft"/>
            </w:pPr>
            <w:r w:rsidRPr="002F7158">
              <w:t>Name</w:t>
            </w:r>
          </w:p>
        </w:tc>
        <w:tc>
          <w:tcPr>
            <w:tcW w:w="4361" w:type="dxa"/>
          </w:tcPr>
          <w:p w:rsidR="00FE41CD" w:rsidRPr="002F7158" w:rsidRDefault="002F7158" w:rsidP="002F7158">
            <w:pPr>
              <w:pStyle w:val="Tabletextleft"/>
              <w:cnfStyle w:val="100000000000" w:firstRow="1" w:lastRow="0" w:firstColumn="0" w:lastColumn="0" w:oddVBand="0" w:evenVBand="0" w:oddHBand="0" w:evenHBand="0" w:firstRowFirstColumn="0" w:firstRowLastColumn="0" w:lastRowFirstColumn="0" w:lastRowLastColumn="0"/>
            </w:pPr>
            <w:r w:rsidRPr="002F7158">
              <w:t>Role</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 xml:space="preserve">Belinda Glasby </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Chief Scientist, MAGNT (benthic biodiversity)</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 xml:space="preserve">Martina Doblin </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Chief Scientist, UTS (microbial ecology)</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 xml:space="preserve">Rachel Przeslawski </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Scientist, co-PI (GA)</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 xml:space="preserve">Neil Smit </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Scientist, co-PI (NTG)</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Kiki Dethmers</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Scientist (AIMS, CDU)</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Justin Seymour</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 xml:space="preserve">Scientist </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Mark Brown</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Scientist</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Martin Ostrowski</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Scientist</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Lauren Messer</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Scientist</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Charlotte Robinson</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Scientist</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Lindsay Pender</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Computing (MNF)</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Peter Hughes</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Hydrochemistry (MNF)</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Brett Muir</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Electronics (MNF)</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Rick Smith</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Swath Mapping (MNF)</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Lisa Woodward</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Voyage Manager (MNF)</w:t>
            </w:r>
          </w:p>
        </w:tc>
      </w:tr>
    </w:tbl>
    <w:p w:rsidR="00FE41CD" w:rsidRPr="00D3663E" w:rsidRDefault="00FE41CD" w:rsidP="00D3663E">
      <w:pPr>
        <w:pStyle w:val="Heading1"/>
      </w:pPr>
      <w:bookmarkStart w:id="27" w:name="_Toc351620458"/>
      <w:r w:rsidRPr="00D3663E">
        <w:lastRenderedPageBreak/>
        <w:t>Appendix D: Ship Crew</w:t>
      </w:r>
      <w:bookmarkEnd w:id="27"/>
    </w:p>
    <w:tbl>
      <w:tblPr>
        <w:tblStyle w:val="TableStyleGAHeaderRow"/>
        <w:tblW w:w="0" w:type="auto"/>
        <w:tblLook w:val="01E0" w:firstRow="1" w:lastRow="1" w:firstColumn="1" w:lastColumn="1" w:noHBand="0" w:noVBand="0"/>
        <w:tblDescription w:val="No alternate text has been provided by the author for this table. Please contact Geoscience Australia if you require further information."/>
      </w:tblPr>
      <w:tblGrid>
        <w:gridCol w:w="4360"/>
        <w:gridCol w:w="4361"/>
      </w:tblGrid>
      <w:tr w:rsidR="00FE41CD" w:rsidRPr="002F7158" w:rsidTr="006D49E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2F7158" w:rsidP="002F7158">
            <w:pPr>
              <w:pStyle w:val="Tabletextleft"/>
            </w:pPr>
            <w:r w:rsidRPr="002F7158">
              <w:t>Name</w:t>
            </w:r>
          </w:p>
        </w:tc>
        <w:tc>
          <w:tcPr>
            <w:tcW w:w="4361" w:type="dxa"/>
          </w:tcPr>
          <w:p w:rsidR="00FE41CD" w:rsidRPr="002F7158" w:rsidRDefault="002F7158" w:rsidP="002F7158">
            <w:pPr>
              <w:pStyle w:val="Tabletextleft"/>
              <w:cnfStyle w:val="100000000000" w:firstRow="1" w:lastRow="0" w:firstColumn="0" w:lastColumn="0" w:oddVBand="0" w:evenVBand="0" w:oddHBand="0" w:evenHBand="0" w:firstRowFirstColumn="0" w:firstRowLastColumn="0" w:lastRowFirstColumn="0" w:lastRowLastColumn="0"/>
            </w:pPr>
            <w:r w:rsidRPr="002F7158">
              <w:t>Role</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John Barr</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Master</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Mick Tuck</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Chief Mate</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Fred Rostron</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Chief Engineer</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Paul Iddon</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Second Mate</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Rob Cave</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First Engineer</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Graeme Perkins</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Second Engineer</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Charmayne Aylett</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Chief Steward</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Aaron Buckleton</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Chief Cook</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Oliver Herlihy</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Second Cook</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Tony Hearne</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CIR</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Rod Langham</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IR</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Matt Streat</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IR</w:t>
            </w:r>
          </w:p>
        </w:tc>
      </w:tr>
      <w:tr w:rsidR="00FE41CD" w:rsidRPr="002F7158" w:rsidTr="002F715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Peter Taylor</w:t>
            </w:r>
          </w:p>
        </w:tc>
        <w:tc>
          <w:tcPr>
            <w:tcW w:w="4361" w:type="dxa"/>
          </w:tcPr>
          <w:p w:rsidR="00FE41CD" w:rsidRPr="002F7158" w:rsidRDefault="00FE41CD" w:rsidP="002F7158">
            <w:pPr>
              <w:pStyle w:val="Tabletextleft"/>
              <w:cnfStyle w:val="000000100000" w:firstRow="0" w:lastRow="0" w:firstColumn="0" w:lastColumn="0" w:oddVBand="0" w:evenVBand="0" w:oddHBand="1" w:evenHBand="0" w:firstRowFirstColumn="0" w:firstRowLastColumn="0" w:lastRowFirstColumn="0" w:lastRowLastColumn="0"/>
            </w:pPr>
            <w:r w:rsidRPr="002F7158">
              <w:t>IR</w:t>
            </w:r>
          </w:p>
        </w:tc>
      </w:tr>
      <w:tr w:rsidR="00FE41CD" w:rsidRPr="002F7158" w:rsidTr="002F715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0" w:type="dxa"/>
          </w:tcPr>
          <w:p w:rsidR="00FE41CD" w:rsidRPr="002F7158" w:rsidRDefault="00FE41CD" w:rsidP="002F7158">
            <w:pPr>
              <w:pStyle w:val="Tabletextleft"/>
            </w:pPr>
            <w:r w:rsidRPr="002F7158">
              <w:t>Ron Johnson</w:t>
            </w:r>
          </w:p>
        </w:tc>
        <w:tc>
          <w:tcPr>
            <w:tcW w:w="4361" w:type="dxa"/>
          </w:tcPr>
          <w:p w:rsidR="00FE41CD" w:rsidRPr="002F7158" w:rsidRDefault="00FE41CD" w:rsidP="002F7158">
            <w:pPr>
              <w:pStyle w:val="Tabletextleft"/>
              <w:cnfStyle w:val="000000010000" w:firstRow="0" w:lastRow="0" w:firstColumn="0" w:lastColumn="0" w:oddVBand="0" w:evenVBand="0" w:oddHBand="0" w:evenHBand="1" w:firstRowFirstColumn="0" w:firstRowLastColumn="0" w:lastRowFirstColumn="0" w:lastRowLastColumn="0"/>
            </w:pPr>
            <w:r w:rsidRPr="002F7158">
              <w:t>IR</w:t>
            </w:r>
          </w:p>
        </w:tc>
      </w:tr>
    </w:tbl>
    <w:p w:rsidR="00180591" w:rsidRDefault="00AC349D" w:rsidP="00D3663E">
      <w:pPr>
        <w:pStyle w:val="Heading1"/>
      </w:pPr>
      <w:bookmarkStart w:id="28" w:name="_Toc351620459"/>
      <w:r w:rsidRPr="00D3663E">
        <w:lastRenderedPageBreak/>
        <w:t>Appendix E: List of Abbreviations</w:t>
      </w:r>
      <w:bookmarkEnd w:id="28"/>
    </w:p>
    <w:p w:rsidR="00180591" w:rsidRDefault="00791D94" w:rsidP="002F7158">
      <w:pPr>
        <w:pStyle w:val="List1"/>
      </w:pPr>
      <w:r>
        <w:t>ABL:</w:t>
      </w:r>
      <w:r w:rsidR="002F7158">
        <w:tab/>
      </w:r>
      <w:r>
        <w:t>Australian Bioresources Library, managed by the AIMS</w:t>
      </w:r>
    </w:p>
    <w:p w:rsidR="00180591" w:rsidRDefault="00791D94" w:rsidP="002F7158">
      <w:pPr>
        <w:pStyle w:val="List1"/>
      </w:pPr>
      <w:r>
        <w:t>AIMS:</w:t>
      </w:r>
      <w:r w:rsidR="002F7158">
        <w:tab/>
      </w:r>
      <w:r>
        <w:t>Australian Institute of Marine Science</w:t>
      </w:r>
    </w:p>
    <w:p w:rsidR="00180591" w:rsidRDefault="00AC349D" w:rsidP="002F7158">
      <w:pPr>
        <w:pStyle w:val="List1"/>
      </w:pPr>
      <w:r>
        <w:t>CMR:</w:t>
      </w:r>
      <w:r w:rsidR="002F7158">
        <w:tab/>
      </w:r>
      <w:r>
        <w:t>Commonwealth Marine Reserve, declared November 2012</w:t>
      </w:r>
    </w:p>
    <w:p w:rsidR="00180591" w:rsidRDefault="00917AB8" w:rsidP="002F7158">
      <w:pPr>
        <w:pStyle w:val="List1"/>
      </w:pPr>
      <w:r>
        <w:t>KEF:</w:t>
      </w:r>
      <w:r w:rsidR="002F7158">
        <w:tab/>
      </w:r>
      <w:r>
        <w:t>Key Ecological Feature</w:t>
      </w:r>
    </w:p>
    <w:p w:rsidR="00180591" w:rsidRDefault="00917AB8" w:rsidP="002F7158">
      <w:pPr>
        <w:pStyle w:val="List1"/>
      </w:pPr>
      <w:r>
        <w:t>NERP Marine Hub:</w:t>
      </w:r>
      <w:r w:rsidR="002F7158">
        <w:tab/>
      </w:r>
      <w:r>
        <w:t>National Environmental Research Program - Marine Biodiversity Hub</w:t>
      </w:r>
    </w:p>
    <w:p w:rsidR="00180591" w:rsidRDefault="00791D94" w:rsidP="002F7158">
      <w:pPr>
        <w:pStyle w:val="List1"/>
      </w:pPr>
      <w:r>
        <w:t>MAGNT:</w:t>
      </w:r>
      <w:r w:rsidR="002F7158">
        <w:tab/>
      </w:r>
      <w:r>
        <w:t>Museum and Art Gallery of the Northern Territory</w:t>
      </w:r>
    </w:p>
    <w:p w:rsidR="00180591" w:rsidRDefault="00791D94" w:rsidP="002F7158">
      <w:pPr>
        <w:pStyle w:val="List1"/>
      </w:pPr>
      <w:r>
        <w:t>NCI:</w:t>
      </w:r>
      <w:r w:rsidR="002F7158">
        <w:tab/>
      </w:r>
      <w:r>
        <w:t>National Cancer Institute, based in the United States</w:t>
      </w:r>
    </w:p>
    <w:p w:rsidR="00180591" w:rsidRDefault="00EF092D" w:rsidP="002F7158">
      <w:pPr>
        <w:pStyle w:val="List1"/>
      </w:pPr>
      <w:r>
        <w:t>ROV:</w:t>
      </w:r>
      <w:r w:rsidR="002F7158">
        <w:tab/>
      </w:r>
      <w:r>
        <w:t>Remotely operated vehicle</w:t>
      </w:r>
    </w:p>
    <w:p w:rsidR="00791D94" w:rsidRPr="00AC349D" w:rsidRDefault="00791D94" w:rsidP="002F7158">
      <w:pPr>
        <w:pStyle w:val="List1"/>
      </w:pPr>
      <w:r>
        <w:t>SEWPaC:</w:t>
      </w:r>
      <w:r w:rsidR="002F7158">
        <w:tab/>
      </w:r>
      <w:r>
        <w:t>The Commonwealth Department of Sustainability, Environmental, Waters, Populations and Communities</w:t>
      </w:r>
    </w:p>
    <w:p w:rsidR="0057677F" w:rsidRPr="00D3663E" w:rsidRDefault="0057677F" w:rsidP="00D3663E">
      <w:pPr>
        <w:pStyle w:val="Heading1"/>
        <w:sectPr w:rsidR="0057677F" w:rsidRPr="00D3663E" w:rsidSect="00A8174F">
          <w:footerReference w:type="even" r:id="rId46"/>
          <w:footerReference w:type="default" r:id="rId47"/>
          <w:pgSz w:w="11907" w:h="16840" w:code="9"/>
          <w:pgMar w:top="1985" w:right="1418" w:bottom="1418" w:left="1418" w:header="720" w:footer="397" w:gutter="0"/>
          <w:cols w:space="720"/>
        </w:sectPr>
      </w:pPr>
    </w:p>
    <w:p w:rsidR="00180591" w:rsidRDefault="003B015E" w:rsidP="00D3663E">
      <w:pPr>
        <w:pStyle w:val="Heading1"/>
      </w:pPr>
      <w:bookmarkStart w:id="29" w:name="_Toc351620460"/>
      <w:r w:rsidRPr="00D3663E">
        <w:lastRenderedPageBreak/>
        <w:t>Appendix F: Molluscan Species Identifications</w:t>
      </w:r>
      <w:bookmarkEnd w:id="29"/>
    </w:p>
    <w:p w:rsidR="00A670B8" w:rsidRDefault="00A670B8" w:rsidP="009872A6">
      <w:pPr>
        <w:pStyle w:val="Tabletitle"/>
      </w:pPr>
      <w:r>
        <w:t>Species-level identifications completed by Richard Willan; specimens are lodged at the MAGNT.</w:t>
      </w:r>
    </w:p>
    <w:tbl>
      <w:tblPr>
        <w:tblStyle w:val="TableStyleGAHeaderRow"/>
        <w:tblW w:w="0" w:type="auto"/>
        <w:tblLayout w:type="fixed"/>
        <w:tblLook w:val="0020" w:firstRow="1" w:lastRow="0" w:firstColumn="0" w:lastColumn="0" w:noHBand="0" w:noVBand="0"/>
        <w:tblDescription w:val="No alternate text has been provided by the author for this table. Please contact Geoscience Australia if you require further information."/>
      </w:tblPr>
      <w:tblGrid>
        <w:gridCol w:w="1188"/>
        <w:gridCol w:w="1260"/>
        <w:gridCol w:w="1440"/>
        <w:gridCol w:w="2700"/>
        <w:gridCol w:w="2520"/>
        <w:gridCol w:w="4262"/>
      </w:tblGrid>
      <w:tr w:rsidR="00A670B8" w:rsidTr="005F4CDD">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F4CDD" w:rsidP="005F4CDD">
            <w:pPr>
              <w:pStyle w:val="Tabletextleft"/>
            </w:pPr>
            <w:r>
              <w:t>Station</w:t>
            </w:r>
          </w:p>
        </w:tc>
        <w:tc>
          <w:tcPr>
            <w:tcW w:w="1260" w:type="dxa"/>
            <w:noWrap/>
          </w:tcPr>
          <w:p w:rsidR="0057677F" w:rsidRDefault="005F4CDD" w:rsidP="005F4CDD">
            <w:pPr>
              <w:pStyle w:val="Tabletextleft"/>
              <w:cnfStyle w:val="100000000000" w:firstRow="1" w:lastRow="0" w:firstColumn="0" w:lastColumn="0" w:oddVBand="0" w:evenVBand="0" w:oddHBand="0" w:evenHBand="0" w:firstRowFirstColumn="0" w:firstRowLastColumn="0" w:lastRowFirstColumn="0" w:lastRowLastColumn="0"/>
            </w:pPr>
            <w:r>
              <w:t>Sample No</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F4CDD" w:rsidP="005F4CDD">
            <w:pPr>
              <w:pStyle w:val="Tabletextleft"/>
            </w:pPr>
            <w:r>
              <w:t>Family</w:t>
            </w:r>
          </w:p>
        </w:tc>
        <w:tc>
          <w:tcPr>
            <w:tcW w:w="2700" w:type="dxa"/>
            <w:noWrap/>
          </w:tcPr>
          <w:p w:rsidR="0057677F" w:rsidRDefault="005F4CDD" w:rsidP="005F4CDD">
            <w:pPr>
              <w:pStyle w:val="Tabletextleft"/>
              <w:cnfStyle w:val="100000000000" w:firstRow="1" w:lastRow="0" w:firstColumn="0" w:lastColumn="0" w:oddVBand="0" w:evenVBand="0" w:oddHBand="0" w:evenHBand="0" w:firstRowFirstColumn="0" w:firstRowLastColumn="0" w:lastRowFirstColumn="0" w:lastRowLastColumn="0"/>
            </w:pPr>
            <w:r>
              <w:t>Species</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F4CDD" w:rsidP="005F4CDD">
            <w:pPr>
              <w:pStyle w:val="Tabletextleft"/>
            </w:pPr>
            <w:r>
              <w:t>Common Name</w:t>
            </w:r>
          </w:p>
        </w:tc>
        <w:tc>
          <w:tcPr>
            <w:tcW w:w="4262" w:type="dxa"/>
            <w:noWrap/>
          </w:tcPr>
          <w:p w:rsidR="0057677F" w:rsidRDefault="005F4CDD" w:rsidP="005F4CDD">
            <w:pPr>
              <w:pStyle w:val="Tabletextleft"/>
              <w:cnfStyle w:val="100000000000" w:firstRow="1" w:lastRow="0" w:firstColumn="0" w:lastColumn="0" w:oddVBand="0" w:evenVBand="0" w:oddHBand="0" w:evenHBand="0" w:firstRowFirstColumn="0" w:firstRowLastColumn="0" w:lastRowFirstColumn="0" w:lastRowLastColumn="0"/>
            </w:pPr>
            <w:r>
              <w:t>Comments</w:t>
            </w:r>
            <w:r w:rsidR="00A670B8" w:rsidRPr="005F4CDD">
              <w:rPr>
                <w:rStyle w:val="Superscript"/>
              </w:rPr>
              <w:t>1</w:t>
            </w:r>
            <w:r w:rsidR="00A670B8">
              <w:t xml:space="preserve"> </w:t>
            </w:r>
          </w:p>
        </w:tc>
      </w:tr>
      <w:tr w:rsidR="00A670B8" w:rsidTr="005F4CDD">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1</w:t>
            </w:r>
          </w:p>
        </w:tc>
        <w:tc>
          <w:tcPr>
            <w:tcW w:w="1260"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109</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Pectinidae</w:t>
            </w:r>
          </w:p>
        </w:tc>
        <w:tc>
          <w:tcPr>
            <w:tcW w:w="2700" w:type="dxa"/>
            <w:noWrap/>
          </w:tcPr>
          <w:p w:rsidR="0057677F" w:rsidRPr="005F4CDD" w:rsidRDefault="0057677F" w:rsidP="005F4CDD">
            <w:pPr>
              <w:pStyle w:val="Tabletextleft"/>
              <w:cnfStyle w:val="000000100000" w:firstRow="0" w:lastRow="0" w:firstColumn="0" w:lastColumn="0" w:oddVBand="0" w:evenVBand="0" w:oddHBand="1" w:evenHBand="0" w:firstRowFirstColumn="0" w:firstRowLastColumn="0" w:lastRowFirstColumn="0" w:lastRowLastColumn="0"/>
              <w:rPr>
                <w:rStyle w:val="Italic"/>
              </w:rPr>
            </w:pPr>
            <w:r w:rsidRPr="005F4CDD">
              <w:rPr>
                <w:rStyle w:val="Italic"/>
              </w:rPr>
              <w:t>Annachlamys flabellata</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Scallop</w:t>
            </w:r>
          </w:p>
        </w:tc>
        <w:tc>
          <w:tcPr>
            <w:tcW w:w="4262"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1; adult</w:t>
            </w:r>
          </w:p>
        </w:tc>
      </w:tr>
      <w:tr w:rsidR="00A670B8" w:rsidTr="005F4CDD">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1</w:t>
            </w:r>
          </w:p>
        </w:tc>
        <w:tc>
          <w:tcPr>
            <w:tcW w:w="1260"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109</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Pinnidae</w:t>
            </w:r>
          </w:p>
        </w:tc>
        <w:tc>
          <w:tcPr>
            <w:tcW w:w="2700" w:type="dxa"/>
            <w:noWrap/>
          </w:tcPr>
          <w:p w:rsidR="0057677F" w:rsidRPr="005F4CDD" w:rsidRDefault="0057677F" w:rsidP="005F4CDD">
            <w:pPr>
              <w:pStyle w:val="Tabletextleft"/>
              <w:cnfStyle w:val="000000010000" w:firstRow="0" w:lastRow="0" w:firstColumn="0" w:lastColumn="0" w:oddVBand="0" w:evenVBand="0" w:oddHBand="0" w:evenHBand="1" w:firstRowFirstColumn="0" w:firstRowLastColumn="0" w:lastRowFirstColumn="0" w:lastRowLastColumn="0"/>
              <w:rPr>
                <w:rStyle w:val="Italic"/>
              </w:rPr>
            </w:pPr>
            <w:r w:rsidRPr="005F4CDD">
              <w:rPr>
                <w:rStyle w:val="Italic"/>
              </w:rPr>
              <w:t>Atrina pectinata</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Pen shell</w:t>
            </w:r>
          </w:p>
        </w:tc>
        <w:tc>
          <w:tcPr>
            <w:tcW w:w="4262"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1; adult</w:t>
            </w:r>
          </w:p>
        </w:tc>
      </w:tr>
      <w:tr w:rsidR="00A670B8" w:rsidTr="005F4CDD">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5</w:t>
            </w:r>
          </w:p>
        </w:tc>
        <w:tc>
          <w:tcPr>
            <w:tcW w:w="1260"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146</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Cardiidae</w:t>
            </w:r>
          </w:p>
        </w:tc>
        <w:tc>
          <w:tcPr>
            <w:tcW w:w="2700" w:type="dxa"/>
            <w:noWrap/>
          </w:tcPr>
          <w:p w:rsidR="0057677F" w:rsidRPr="005F4CDD" w:rsidRDefault="0057677F" w:rsidP="005F4CDD">
            <w:pPr>
              <w:pStyle w:val="Tabletextleft"/>
              <w:cnfStyle w:val="000000100000" w:firstRow="0" w:lastRow="0" w:firstColumn="0" w:lastColumn="0" w:oddVBand="0" w:evenVBand="0" w:oddHBand="1" w:evenHBand="0" w:firstRowFirstColumn="0" w:firstRowLastColumn="0" w:lastRowFirstColumn="0" w:lastRowLastColumn="0"/>
              <w:rPr>
                <w:rStyle w:val="Italic"/>
              </w:rPr>
            </w:pPr>
            <w:r w:rsidRPr="005F4CDD">
              <w:rPr>
                <w:rStyle w:val="Italic"/>
              </w:rPr>
              <w:t>Fulvia australis</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Cockle</w:t>
            </w:r>
          </w:p>
        </w:tc>
        <w:tc>
          <w:tcPr>
            <w:tcW w:w="4262"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1; adult</w:t>
            </w:r>
          </w:p>
        </w:tc>
      </w:tr>
      <w:tr w:rsidR="00A670B8" w:rsidTr="005F4CDD">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8</w:t>
            </w:r>
          </w:p>
        </w:tc>
        <w:tc>
          <w:tcPr>
            <w:tcW w:w="1260"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177</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Limidae</w:t>
            </w:r>
          </w:p>
        </w:tc>
        <w:tc>
          <w:tcPr>
            <w:tcW w:w="2700" w:type="dxa"/>
            <w:noWrap/>
          </w:tcPr>
          <w:p w:rsidR="0057677F" w:rsidRPr="005F4CDD" w:rsidRDefault="0057677F" w:rsidP="005F4CDD">
            <w:pPr>
              <w:pStyle w:val="Tabletextleft"/>
              <w:cnfStyle w:val="000000010000" w:firstRow="0" w:lastRow="0" w:firstColumn="0" w:lastColumn="0" w:oddVBand="0" w:evenVBand="0" w:oddHBand="0" w:evenHBand="1" w:firstRowFirstColumn="0" w:firstRowLastColumn="0" w:lastRowFirstColumn="0" w:lastRowLastColumn="0"/>
              <w:rPr>
                <w:rStyle w:val="Italic"/>
              </w:rPr>
            </w:pPr>
            <w:r w:rsidRPr="005F4CDD">
              <w:rPr>
                <w:rStyle w:val="Italic"/>
              </w:rPr>
              <w:t>Lima vulgaris</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File clam</w:t>
            </w:r>
          </w:p>
        </w:tc>
        <w:tc>
          <w:tcPr>
            <w:tcW w:w="4262"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 xml:space="preserve">1; juvenile. The other bivalves in this sample were not alive. from Xestospongia </w:t>
            </w:r>
          </w:p>
        </w:tc>
      </w:tr>
      <w:tr w:rsidR="00A670B8" w:rsidTr="005F4CDD">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8</w:t>
            </w:r>
          </w:p>
        </w:tc>
        <w:tc>
          <w:tcPr>
            <w:tcW w:w="1260"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189</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Cardiidae</w:t>
            </w:r>
          </w:p>
        </w:tc>
        <w:tc>
          <w:tcPr>
            <w:tcW w:w="2700" w:type="dxa"/>
            <w:noWrap/>
          </w:tcPr>
          <w:p w:rsidR="0057677F" w:rsidRPr="005F4CDD" w:rsidRDefault="0057677F" w:rsidP="005F4CDD">
            <w:pPr>
              <w:pStyle w:val="Tabletextleft"/>
              <w:cnfStyle w:val="000000100000" w:firstRow="0" w:lastRow="0" w:firstColumn="0" w:lastColumn="0" w:oddVBand="0" w:evenVBand="0" w:oddHBand="1" w:evenHBand="0" w:firstRowFirstColumn="0" w:firstRowLastColumn="0" w:lastRowFirstColumn="0" w:lastRowLastColumn="0"/>
              <w:rPr>
                <w:rStyle w:val="Italic"/>
              </w:rPr>
            </w:pPr>
            <w:r w:rsidRPr="005F4CDD">
              <w:rPr>
                <w:rStyle w:val="Italic"/>
              </w:rPr>
              <w:t>Nemocardium becheii</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Cockle</w:t>
            </w:r>
          </w:p>
        </w:tc>
        <w:tc>
          <w:tcPr>
            <w:tcW w:w="4262"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1; adult</w:t>
            </w:r>
          </w:p>
        </w:tc>
      </w:tr>
      <w:tr w:rsidR="00A670B8" w:rsidTr="005F4CDD">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8</w:t>
            </w:r>
          </w:p>
        </w:tc>
        <w:tc>
          <w:tcPr>
            <w:tcW w:w="1260"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190</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Phyllidiidae</w:t>
            </w:r>
          </w:p>
        </w:tc>
        <w:tc>
          <w:tcPr>
            <w:tcW w:w="2700" w:type="dxa"/>
            <w:noWrap/>
          </w:tcPr>
          <w:p w:rsidR="0057677F" w:rsidRPr="005F4CDD" w:rsidRDefault="0057677F" w:rsidP="005F4CDD">
            <w:pPr>
              <w:pStyle w:val="Tabletextleft"/>
              <w:cnfStyle w:val="000000010000" w:firstRow="0" w:lastRow="0" w:firstColumn="0" w:lastColumn="0" w:oddVBand="0" w:evenVBand="0" w:oddHBand="0" w:evenHBand="1" w:firstRowFirstColumn="0" w:firstRowLastColumn="0" w:lastRowFirstColumn="0" w:lastRowLastColumn="0"/>
              <w:rPr>
                <w:rStyle w:val="Italic"/>
              </w:rPr>
            </w:pPr>
            <w:r w:rsidRPr="005F4CDD">
              <w:rPr>
                <w:rStyle w:val="Italic"/>
              </w:rPr>
              <w:t>Phyllidiella pustulosa</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Nudibranch</w:t>
            </w:r>
          </w:p>
        </w:tc>
        <w:tc>
          <w:tcPr>
            <w:tcW w:w="4262"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1; adult</w:t>
            </w:r>
          </w:p>
        </w:tc>
      </w:tr>
      <w:tr w:rsidR="00A670B8" w:rsidTr="005F4CDD">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8</w:t>
            </w:r>
          </w:p>
        </w:tc>
        <w:tc>
          <w:tcPr>
            <w:tcW w:w="1260"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196</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Pteriidae</w:t>
            </w:r>
          </w:p>
        </w:tc>
        <w:tc>
          <w:tcPr>
            <w:tcW w:w="2700" w:type="dxa"/>
            <w:noWrap/>
          </w:tcPr>
          <w:p w:rsidR="0057677F" w:rsidRPr="005F4CDD" w:rsidRDefault="0057677F" w:rsidP="005F4CDD">
            <w:pPr>
              <w:pStyle w:val="Tabletextleft"/>
              <w:cnfStyle w:val="000000100000" w:firstRow="0" w:lastRow="0" w:firstColumn="0" w:lastColumn="0" w:oddVBand="0" w:evenVBand="0" w:oddHBand="1" w:evenHBand="0" w:firstRowFirstColumn="0" w:firstRowLastColumn="0" w:lastRowFirstColumn="0" w:lastRowLastColumn="0"/>
              <w:rPr>
                <w:rStyle w:val="Italic"/>
              </w:rPr>
            </w:pPr>
            <w:r w:rsidRPr="005F4CDD">
              <w:rPr>
                <w:rStyle w:val="Italic"/>
              </w:rPr>
              <w:t>Pteria chinensis</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Wing oyster</w:t>
            </w:r>
          </w:p>
        </w:tc>
        <w:tc>
          <w:tcPr>
            <w:tcW w:w="4262"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3 live-taken specimens; all juvenile, attached with byssal thread to several species of gorgonian</w:t>
            </w:r>
          </w:p>
        </w:tc>
      </w:tr>
      <w:tr w:rsidR="00A670B8" w:rsidTr="005F4CDD">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8</w:t>
            </w:r>
          </w:p>
        </w:tc>
        <w:tc>
          <w:tcPr>
            <w:tcW w:w="1260"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196</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Pteriidae</w:t>
            </w:r>
          </w:p>
        </w:tc>
        <w:tc>
          <w:tcPr>
            <w:tcW w:w="2700" w:type="dxa"/>
            <w:noWrap/>
          </w:tcPr>
          <w:p w:rsidR="0057677F" w:rsidRPr="005F4CDD" w:rsidRDefault="0057677F" w:rsidP="005F4CDD">
            <w:pPr>
              <w:pStyle w:val="Tabletextleft"/>
              <w:cnfStyle w:val="000000010000" w:firstRow="0" w:lastRow="0" w:firstColumn="0" w:lastColumn="0" w:oddVBand="0" w:evenVBand="0" w:oddHBand="0" w:evenHBand="1" w:firstRowFirstColumn="0" w:firstRowLastColumn="0" w:lastRowFirstColumn="0" w:lastRowLastColumn="0"/>
              <w:rPr>
                <w:rStyle w:val="Italic"/>
              </w:rPr>
            </w:pPr>
            <w:r w:rsidRPr="005F4CDD">
              <w:rPr>
                <w:rStyle w:val="Italic"/>
              </w:rPr>
              <w:t>Pteria lata</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Wing oyster</w:t>
            </w:r>
          </w:p>
        </w:tc>
        <w:tc>
          <w:tcPr>
            <w:tcW w:w="4262"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1 live-taken specimen; juvenile</w:t>
            </w:r>
          </w:p>
        </w:tc>
      </w:tr>
      <w:tr w:rsidR="00A670B8" w:rsidTr="005F4CDD">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8</w:t>
            </w:r>
          </w:p>
        </w:tc>
        <w:tc>
          <w:tcPr>
            <w:tcW w:w="1260"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205</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Ovulidae</w:t>
            </w:r>
          </w:p>
        </w:tc>
        <w:tc>
          <w:tcPr>
            <w:tcW w:w="2700" w:type="dxa"/>
            <w:noWrap/>
          </w:tcPr>
          <w:p w:rsidR="0057677F" w:rsidRPr="005F4CDD" w:rsidRDefault="0057677F" w:rsidP="005F4CDD">
            <w:pPr>
              <w:pStyle w:val="Tabletextleft"/>
              <w:cnfStyle w:val="000000100000" w:firstRow="0" w:lastRow="0" w:firstColumn="0" w:lastColumn="0" w:oddVBand="0" w:evenVBand="0" w:oddHBand="1" w:evenHBand="0" w:firstRowFirstColumn="0" w:firstRowLastColumn="0" w:lastRowFirstColumn="0" w:lastRowLastColumn="0"/>
              <w:rPr>
                <w:rStyle w:val="Italic"/>
              </w:rPr>
            </w:pPr>
            <w:r w:rsidRPr="005F4CDD">
              <w:rPr>
                <w:rStyle w:val="Italic"/>
              </w:rPr>
              <w:t>Pellasimnia rosea</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Spindle cowrie</w:t>
            </w:r>
          </w:p>
        </w:tc>
        <w:tc>
          <w:tcPr>
            <w:tcW w:w="4262"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1; live-taken specimen; adult, attached with byssal thread to several species of gorgonian</w:t>
            </w:r>
          </w:p>
        </w:tc>
      </w:tr>
      <w:tr w:rsidR="00A670B8" w:rsidTr="005F4CDD">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9</w:t>
            </w:r>
          </w:p>
        </w:tc>
        <w:tc>
          <w:tcPr>
            <w:tcW w:w="1260"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220</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Chamidae</w:t>
            </w:r>
          </w:p>
        </w:tc>
        <w:tc>
          <w:tcPr>
            <w:tcW w:w="2700" w:type="dxa"/>
            <w:noWrap/>
          </w:tcPr>
          <w:p w:rsidR="0057677F" w:rsidRPr="005F4CDD" w:rsidRDefault="0057677F" w:rsidP="005F4CDD">
            <w:pPr>
              <w:pStyle w:val="Tabletextleft"/>
              <w:cnfStyle w:val="000000010000" w:firstRow="0" w:lastRow="0" w:firstColumn="0" w:lastColumn="0" w:oddVBand="0" w:evenVBand="0" w:oddHBand="0" w:evenHBand="1" w:firstRowFirstColumn="0" w:firstRowLastColumn="0" w:lastRowFirstColumn="0" w:lastRowLastColumn="0"/>
              <w:rPr>
                <w:rStyle w:val="Italic"/>
              </w:rPr>
            </w:pPr>
            <w:r w:rsidRPr="005F4CDD">
              <w:rPr>
                <w:rStyle w:val="Italic"/>
              </w:rPr>
              <w:t>Chama lazarus</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Lazarus' Jewel-box Clam</w:t>
            </w:r>
          </w:p>
        </w:tc>
        <w:tc>
          <w:tcPr>
            <w:tcW w:w="4262"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1; adult</w:t>
            </w:r>
          </w:p>
        </w:tc>
      </w:tr>
      <w:tr w:rsidR="00A670B8" w:rsidTr="005F4CDD">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12</w:t>
            </w:r>
          </w:p>
        </w:tc>
        <w:tc>
          <w:tcPr>
            <w:tcW w:w="1260"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269</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Siliquariidae</w:t>
            </w:r>
          </w:p>
        </w:tc>
        <w:tc>
          <w:tcPr>
            <w:tcW w:w="2700" w:type="dxa"/>
            <w:noWrap/>
          </w:tcPr>
          <w:p w:rsidR="0057677F" w:rsidRPr="005F4CDD" w:rsidRDefault="0057677F" w:rsidP="005F4CDD">
            <w:pPr>
              <w:pStyle w:val="Tabletextleft"/>
              <w:cnfStyle w:val="000000100000" w:firstRow="0" w:lastRow="0" w:firstColumn="0" w:lastColumn="0" w:oddVBand="0" w:evenVBand="0" w:oddHBand="1" w:evenHBand="0" w:firstRowFirstColumn="0" w:firstRowLastColumn="0" w:lastRowFirstColumn="0" w:lastRowLastColumn="0"/>
              <w:rPr>
                <w:rStyle w:val="Italic"/>
              </w:rPr>
            </w:pPr>
            <w:r w:rsidRPr="005F4CDD">
              <w:rPr>
                <w:rStyle w:val="Italic"/>
              </w:rPr>
              <w:t>Tenagodus cumingi</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Corkscrew shell</w:t>
            </w:r>
          </w:p>
        </w:tc>
        <w:tc>
          <w:tcPr>
            <w:tcW w:w="4262"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 xml:space="preserve">many adult shells; all dead; </w:t>
            </w:r>
          </w:p>
        </w:tc>
      </w:tr>
      <w:tr w:rsidR="00A670B8" w:rsidTr="005F4CDD">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11</w:t>
            </w:r>
          </w:p>
        </w:tc>
        <w:tc>
          <w:tcPr>
            <w:tcW w:w="1260"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285</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Pinnidae</w:t>
            </w:r>
          </w:p>
        </w:tc>
        <w:tc>
          <w:tcPr>
            <w:tcW w:w="2700" w:type="dxa"/>
            <w:noWrap/>
          </w:tcPr>
          <w:p w:rsidR="0057677F" w:rsidRPr="005F4CDD" w:rsidRDefault="0057677F" w:rsidP="005F4CDD">
            <w:pPr>
              <w:pStyle w:val="Tabletextleft"/>
              <w:cnfStyle w:val="000000010000" w:firstRow="0" w:lastRow="0" w:firstColumn="0" w:lastColumn="0" w:oddVBand="0" w:evenVBand="0" w:oddHBand="0" w:evenHBand="1" w:firstRowFirstColumn="0" w:firstRowLastColumn="0" w:lastRowFirstColumn="0" w:lastRowLastColumn="0"/>
              <w:rPr>
                <w:rStyle w:val="Italic"/>
              </w:rPr>
            </w:pPr>
            <w:r w:rsidRPr="005F4CDD">
              <w:rPr>
                <w:rStyle w:val="Italic"/>
              </w:rPr>
              <w:t>Pinna bicolor</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Pen shell</w:t>
            </w:r>
          </w:p>
        </w:tc>
        <w:tc>
          <w:tcPr>
            <w:tcW w:w="4262"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1; adult</w:t>
            </w:r>
          </w:p>
        </w:tc>
      </w:tr>
      <w:tr w:rsidR="00A670B8" w:rsidTr="005F4CDD">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11</w:t>
            </w:r>
          </w:p>
        </w:tc>
        <w:tc>
          <w:tcPr>
            <w:tcW w:w="1260"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286</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Bursidae</w:t>
            </w:r>
          </w:p>
        </w:tc>
        <w:tc>
          <w:tcPr>
            <w:tcW w:w="2700" w:type="dxa"/>
            <w:noWrap/>
          </w:tcPr>
          <w:p w:rsidR="0057677F" w:rsidRPr="005F4CDD" w:rsidRDefault="0057677F" w:rsidP="005F4CDD">
            <w:pPr>
              <w:pStyle w:val="Tabletextleft"/>
              <w:cnfStyle w:val="000000100000" w:firstRow="0" w:lastRow="0" w:firstColumn="0" w:lastColumn="0" w:oddVBand="0" w:evenVBand="0" w:oddHBand="1" w:evenHBand="0" w:firstRowFirstColumn="0" w:firstRowLastColumn="0" w:lastRowFirstColumn="0" w:lastRowLastColumn="0"/>
              <w:rPr>
                <w:rStyle w:val="Italic"/>
              </w:rPr>
            </w:pPr>
            <w:r w:rsidRPr="005F4CDD">
              <w:rPr>
                <w:rStyle w:val="Italic"/>
              </w:rPr>
              <w:t>Bufoniaria rana</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Frog snail</w:t>
            </w:r>
          </w:p>
        </w:tc>
        <w:tc>
          <w:tcPr>
            <w:tcW w:w="4262" w:type="dxa"/>
            <w:noWrap/>
          </w:tcPr>
          <w:p w:rsidR="0057677F" w:rsidRDefault="0057677F" w:rsidP="005F4CDD">
            <w:pPr>
              <w:pStyle w:val="Tabletextleft"/>
              <w:cnfStyle w:val="000000100000" w:firstRow="0" w:lastRow="0" w:firstColumn="0" w:lastColumn="0" w:oddVBand="0" w:evenVBand="0" w:oddHBand="1" w:evenHBand="0" w:firstRowFirstColumn="0" w:firstRowLastColumn="0" w:lastRowFirstColumn="0" w:lastRowLastColumn="0"/>
            </w:pPr>
            <w:r>
              <w:t>1; subadult</w:t>
            </w:r>
          </w:p>
        </w:tc>
      </w:tr>
      <w:tr w:rsidR="00A670B8" w:rsidTr="005F4CDD">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188" w:type="dxa"/>
            <w:noWrap/>
          </w:tcPr>
          <w:p w:rsidR="0057677F" w:rsidRDefault="0057677F" w:rsidP="005F4CDD">
            <w:pPr>
              <w:pStyle w:val="Tabletextleft"/>
            </w:pPr>
            <w:r>
              <w:t>11</w:t>
            </w:r>
          </w:p>
        </w:tc>
        <w:tc>
          <w:tcPr>
            <w:tcW w:w="1260"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286</w:t>
            </w:r>
          </w:p>
        </w:tc>
        <w:tc>
          <w:tcPr>
            <w:cnfStyle w:val="000010000000" w:firstRow="0" w:lastRow="0" w:firstColumn="0" w:lastColumn="0" w:oddVBand="1" w:evenVBand="0" w:oddHBand="0" w:evenHBand="0" w:firstRowFirstColumn="0" w:firstRowLastColumn="0" w:lastRowFirstColumn="0" w:lastRowLastColumn="0"/>
            <w:tcW w:w="1440" w:type="dxa"/>
            <w:noWrap/>
          </w:tcPr>
          <w:p w:rsidR="0057677F" w:rsidRDefault="0057677F" w:rsidP="005F4CDD">
            <w:pPr>
              <w:pStyle w:val="Tabletextleft"/>
            </w:pPr>
            <w:r>
              <w:t>Muricidae</w:t>
            </w:r>
          </w:p>
        </w:tc>
        <w:tc>
          <w:tcPr>
            <w:tcW w:w="2700" w:type="dxa"/>
            <w:noWrap/>
          </w:tcPr>
          <w:p w:rsidR="0057677F" w:rsidRPr="005F4CDD" w:rsidRDefault="0057677F" w:rsidP="005F4CDD">
            <w:pPr>
              <w:pStyle w:val="Tabletextleft"/>
              <w:cnfStyle w:val="000000010000" w:firstRow="0" w:lastRow="0" w:firstColumn="0" w:lastColumn="0" w:oddVBand="0" w:evenVBand="0" w:oddHBand="0" w:evenHBand="1" w:firstRowFirstColumn="0" w:firstRowLastColumn="0" w:lastRowFirstColumn="0" w:lastRowLastColumn="0"/>
              <w:rPr>
                <w:rStyle w:val="Italic"/>
              </w:rPr>
            </w:pPr>
            <w:r w:rsidRPr="005F4CDD">
              <w:rPr>
                <w:rStyle w:val="Italic"/>
              </w:rPr>
              <w:t>Chicoreus cervicornis</w:t>
            </w:r>
          </w:p>
        </w:tc>
        <w:tc>
          <w:tcPr>
            <w:cnfStyle w:val="000010000000" w:firstRow="0" w:lastRow="0" w:firstColumn="0" w:lastColumn="0" w:oddVBand="1" w:evenVBand="0" w:oddHBand="0" w:evenHBand="0" w:firstRowFirstColumn="0" w:firstRowLastColumn="0" w:lastRowFirstColumn="0" w:lastRowLastColumn="0"/>
            <w:tcW w:w="2520" w:type="dxa"/>
            <w:noWrap/>
          </w:tcPr>
          <w:p w:rsidR="0057677F" w:rsidRDefault="0057677F" w:rsidP="005F4CDD">
            <w:pPr>
              <w:pStyle w:val="Tabletextleft"/>
            </w:pPr>
            <w:r>
              <w:t>Murex</w:t>
            </w:r>
          </w:p>
        </w:tc>
        <w:tc>
          <w:tcPr>
            <w:tcW w:w="4262" w:type="dxa"/>
            <w:noWrap/>
          </w:tcPr>
          <w:p w:rsidR="0057677F" w:rsidRDefault="0057677F" w:rsidP="005F4CDD">
            <w:pPr>
              <w:pStyle w:val="Tabletextleft"/>
              <w:cnfStyle w:val="000000010000" w:firstRow="0" w:lastRow="0" w:firstColumn="0" w:lastColumn="0" w:oddVBand="0" w:evenVBand="0" w:oddHBand="0" w:evenHBand="1" w:firstRowFirstColumn="0" w:firstRowLastColumn="0" w:lastRowFirstColumn="0" w:lastRowLastColumn="0"/>
            </w:pPr>
            <w:r>
              <w:t>1; adult</w:t>
            </w:r>
          </w:p>
        </w:tc>
      </w:tr>
    </w:tbl>
    <w:p w:rsidR="0057677F" w:rsidRPr="00B12345" w:rsidRDefault="00A670B8" w:rsidP="005F4CDD">
      <w:pPr>
        <w:pStyle w:val="TableNotes"/>
      </w:pPr>
      <w:r w:rsidRPr="00A94712">
        <w:rPr>
          <w:rStyle w:val="Superscript"/>
        </w:rPr>
        <w:t>1</w:t>
      </w:r>
      <w:r w:rsidRPr="00A94712">
        <w:t xml:space="preserve"> Comments based on onboard collection notes (R Przeslawski, B Glasby) and museum identifications (R Willan, MAGNT)</w:t>
      </w:r>
    </w:p>
    <w:sectPr w:rsidR="0057677F" w:rsidRPr="00B12345" w:rsidSect="00A35F2E">
      <w:footerReference w:type="default" r:id="rId48"/>
      <w:pgSz w:w="16840" w:h="11907" w:orient="landscape" w:code="9"/>
      <w:pgMar w:top="1701" w:right="1418" w:bottom="1418" w:left="1418" w:header="720"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16A" w:rsidRDefault="007F716A">
      <w:r>
        <w:separator/>
      </w:r>
    </w:p>
  </w:endnote>
  <w:endnote w:type="continuationSeparator" w:id="0">
    <w:p w:rsidR="007F716A" w:rsidRDefault="007F7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Pr="007F716A" w:rsidRDefault="007F716A" w:rsidP="007F716A">
    <w:pPr>
      <w:pStyle w:val="Footer"/>
    </w:pPr>
    <w:r w:rsidRPr="007F716A">
      <w:fldChar w:fldCharType="begin"/>
    </w:r>
    <w:r w:rsidRPr="007F716A">
      <w:instrText xml:space="preserve"> PAGE   \* MERGEFORMAT </w:instrText>
    </w:r>
    <w:r w:rsidRPr="007F716A">
      <w:fldChar w:fldCharType="separate"/>
    </w:r>
    <w:r w:rsidR="0040014A">
      <w:rPr>
        <w:noProof/>
      </w:rPr>
      <w:t>iv</w:t>
    </w:r>
    <w:r w:rsidRPr="007F716A">
      <w:fldChar w:fldCharType="end"/>
    </w:r>
    <w:r w:rsidRPr="007F716A">
      <w:tab/>
      <w:t>Benthic biota of northern Australia: SS2012t07 Post-survey Report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582C5E">
    <w:pPr>
      <w:pStyle w:val="Footer"/>
    </w:pPr>
    <w:r>
      <w:fldChar w:fldCharType="begin"/>
    </w:r>
    <w:r>
      <w:instrText xml:space="preserve"> PAGE   \* MERGEFORMAT </w:instrText>
    </w:r>
    <w:r>
      <w:fldChar w:fldCharType="separate"/>
    </w:r>
    <w:r w:rsidR="0040014A">
      <w:rPr>
        <w:noProof/>
      </w:rPr>
      <w:t>8</w:t>
    </w:r>
    <w:r>
      <w:rPr>
        <w:noProof/>
      </w:rPr>
      <w:fldChar w:fldCharType="end"/>
    </w:r>
    <w:r>
      <w:rPr>
        <w:noProof/>
      </w:rPr>
      <w:tab/>
    </w:r>
    <w:r w:rsidRPr="007F716A">
      <w:t>Benthic biota of northern Australia: SS2012t07 Post-survey Report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582C5E">
    <w:pPr>
      <w:pStyle w:val="Footer"/>
    </w:pPr>
    <w:r w:rsidRPr="007F716A">
      <w:t>Benthic biota of northern Australia: SS2012t07 Post-survey Report</w:t>
    </w:r>
    <w:r>
      <w:tab/>
    </w:r>
    <w:r>
      <w:fldChar w:fldCharType="begin"/>
    </w:r>
    <w:r>
      <w:instrText xml:space="preserve"> PAGE   \* MERGEFORMAT </w:instrText>
    </w:r>
    <w:r>
      <w:fldChar w:fldCharType="separate"/>
    </w:r>
    <w:r w:rsidR="0040014A">
      <w:rPr>
        <w:noProof/>
      </w:rPr>
      <w:t>9</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582C5E">
    <w:pPr>
      <w:pStyle w:val="Footerlandscape"/>
    </w:pPr>
    <w:r>
      <w:fldChar w:fldCharType="begin"/>
    </w:r>
    <w:r>
      <w:instrText xml:space="preserve"> PAGE   \* MERGEFORMAT </w:instrText>
    </w:r>
    <w:r>
      <w:fldChar w:fldCharType="separate"/>
    </w:r>
    <w:r w:rsidR="0040014A">
      <w:rPr>
        <w:noProof/>
      </w:rPr>
      <w:t>10</w:t>
    </w:r>
    <w:r>
      <w:rPr>
        <w:noProof/>
      </w:rPr>
      <w:fldChar w:fldCharType="end"/>
    </w:r>
    <w:r>
      <w:rPr>
        <w:noProof/>
      </w:rPr>
      <w:tab/>
    </w:r>
    <w:r w:rsidRPr="007F716A">
      <w:t>Benthic biota of northern Australia: SS2012t07 Post-survey Report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582C5E">
    <w:pPr>
      <w:pStyle w:val="Footerlandscape"/>
    </w:pPr>
    <w:r>
      <w:t>SS2012t07 Post-survey report</w:t>
    </w:r>
    <w:r>
      <w:tab/>
    </w:r>
    <w:r>
      <w:fldChar w:fldCharType="begin"/>
    </w:r>
    <w:r>
      <w:instrText xml:space="preserve"> PAGE   \* MERGEFORMAT </w:instrText>
    </w:r>
    <w:r>
      <w:fldChar w:fldCharType="separate"/>
    </w:r>
    <w:r>
      <w:rPr>
        <w:noProof/>
      </w:rPr>
      <w:t>11</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582C5E">
    <w:pPr>
      <w:pStyle w:val="Footer"/>
    </w:pPr>
    <w:r>
      <w:fldChar w:fldCharType="begin"/>
    </w:r>
    <w:r>
      <w:instrText xml:space="preserve"> PAGE   \* MERGEFORMAT </w:instrText>
    </w:r>
    <w:r>
      <w:fldChar w:fldCharType="separate"/>
    </w:r>
    <w:r w:rsidR="0040014A">
      <w:rPr>
        <w:noProof/>
      </w:rPr>
      <w:t>12</w:t>
    </w:r>
    <w:r>
      <w:rPr>
        <w:noProof/>
      </w:rPr>
      <w:fldChar w:fldCharType="end"/>
    </w:r>
    <w:r>
      <w:rPr>
        <w:noProof/>
      </w:rPr>
      <w:tab/>
    </w:r>
    <w:r w:rsidRPr="007F716A">
      <w:t>Benthic biota of northern Australia: SS2012t07 Post-survey Report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582C5E">
    <w:pPr>
      <w:pStyle w:val="Footer"/>
    </w:pPr>
    <w:r w:rsidRPr="007F716A">
      <w:t>Benthic biota of northern Australia: SS2012t07 Post-survey Report</w:t>
    </w:r>
    <w:r>
      <w:tab/>
    </w:r>
    <w:r>
      <w:fldChar w:fldCharType="begin"/>
    </w:r>
    <w:r>
      <w:instrText xml:space="preserve"> PAGE   \* MERGEFORMAT </w:instrText>
    </w:r>
    <w:r>
      <w:fldChar w:fldCharType="separate"/>
    </w:r>
    <w:r w:rsidR="0040014A">
      <w:rPr>
        <w:noProof/>
      </w:rPr>
      <w:t>11</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582C5E">
    <w:pPr>
      <w:pStyle w:val="Footerlandscape"/>
    </w:pPr>
    <w:r>
      <w:fldChar w:fldCharType="begin"/>
    </w:r>
    <w:r>
      <w:instrText xml:space="preserve"> PAGE   \* MERGEFORMAT </w:instrText>
    </w:r>
    <w:r>
      <w:fldChar w:fldCharType="separate"/>
    </w:r>
    <w:r>
      <w:rPr>
        <w:noProof/>
      </w:rPr>
      <w:t>14</w:t>
    </w:r>
    <w:r>
      <w:rPr>
        <w:noProof/>
      </w:rPr>
      <w:fldChar w:fldCharType="end"/>
    </w:r>
    <w:r>
      <w:rPr>
        <w:noProof/>
      </w:rPr>
      <w:tab/>
    </w:r>
    <w:r>
      <w:t>SS2012t07 Post-survey report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A8174F">
    <w:pPr>
      <w:pStyle w:val="Footerlandscape"/>
    </w:pPr>
    <w:r w:rsidRPr="007F716A">
      <w:t>Benthic biota of northern Australia: SS2012t07 Post-survey Report</w:t>
    </w:r>
    <w:r>
      <w:tab/>
    </w:r>
    <w:r>
      <w:fldChar w:fldCharType="begin"/>
    </w:r>
    <w:r>
      <w:instrText xml:space="preserve"> PAGE   \* MERGEFORMAT </w:instrText>
    </w:r>
    <w:r>
      <w:fldChar w:fldCharType="separate"/>
    </w:r>
    <w:r w:rsidR="0040014A">
      <w:rPr>
        <w:noProof/>
      </w:rPr>
      <w:t>13</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582C5E">
    <w:pPr>
      <w:pStyle w:val="Footer"/>
    </w:pPr>
    <w:r>
      <w:fldChar w:fldCharType="begin"/>
    </w:r>
    <w:r>
      <w:instrText xml:space="preserve"> PAGE   \* MERGEFORMAT </w:instrText>
    </w:r>
    <w:r>
      <w:fldChar w:fldCharType="separate"/>
    </w:r>
    <w:r w:rsidR="0040014A">
      <w:rPr>
        <w:noProof/>
      </w:rPr>
      <w:t>20</w:t>
    </w:r>
    <w:r>
      <w:rPr>
        <w:noProof/>
      </w:rPr>
      <w:fldChar w:fldCharType="end"/>
    </w:r>
    <w:r>
      <w:rPr>
        <w:noProof/>
      </w:rPr>
      <w:tab/>
    </w:r>
    <w:r w:rsidRPr="007F716A">
      <w:t>Benthic biota of northern Australia: SS2012t07 Post-survey Report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Pr="00180591" w:rsidRDefault="007F716A" w:rsidP="00180591">
    <w:pPr>
      <w:pStyle w:val="Footer"/>
    </w:pPr>
    <w:r w:rsidRPr="007F716A">
      <w:t>Benthic biota of northern Australia: SS2012t07 Post-survey Report</w:t>
    </w:r>
    <w:r>
      <w:tab/>
    </w:r>
    <w:r>
      <w:fldChar w:fldCharType="begin"/>
    </w:r>
    <w:r>
      <w:instrText xml:space="preserve"> PAGE   \* MERGEFORMAT </w:instrText>
    </w:r>
    <w:r>
      <w:fldChar w:fldCharType="separate"/>
    </w:r>
    <w:r w:rsidR="0040014A">
      <w:rPr>
        <w:noProof/>
      </w:rPr>
      <w:t>21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Pr="007F716A" w:rsidRDefault="007F716A" w:rsidP="007F716A">
    <w:pPr>
      <w:pStyle w:val="Footer"/>
    </w:pPr>
    <w:r w:rsidRPr="007F716A">
      <w:t>Benthic biota of northern Australia: SS2012t07 Post-survey Report</w:t>
    </w:r>
    <w:r w:rsidRPr="007F716A">
      <w:tab/>
    </w:r>
    <w:r w:rsidRPr="007F716A">
      <w:fldChar w:fldCharType="begin"/>
    </w:r>
    <w:r w:rsidRPr="007F716A">
      <w:instrText xml:space="preserve"> PAGE   \* MERGEFORMAT </w:instrText>
    </w:r>
    <w:r w:rsidRPr="007F716A">
      <w:fldChar w:fldCharType="separate"/>
    </w:r>
    <w:r w:rsidR="0040014A">
      <w:rPr>
        <w:noProof/>
      </w:rPr>
      <w:t>iii</w:t>
    </w:r>
    <w:r w:rsidRPr="007F716A">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EB3649">
    <w:pPr>
      <w:pStyle w:val="Footerlandscape"/>
    </w:pPr>
    <w:r>
      <w:fldChar w:fldCharType="begin"/>
    </w:r>
    <w:r>
      <w:instrText xml:space="preserve"> PAGE   \* MERGEFORMAT </w:instrText>
    </w:r>
    <w:r>
      <w:fldChar w:fldCharType="separate"/>
    </w:r>
    <w:r w:rsidR="0040014A">
      <w:rPr>
        <w:noProof/>
      </w:rPr>
      <w:t>22</w:t>
    </w:r>
    <w:r>
      <w:rPr>
        <w:noProof/>
      </w:rPr>
      <w:fldChar w:fldCharType="end"/>
    </w:r>
    <w:r>
      <w:rPr>
        <w:noProof/>
      </w:rPr>
      <w:tab/>
    </w:r>
    <w:r w:rsidR="00F50B77" w:rsidRPr="007F716A">
      <w:t>Benthic biota of northern Australia: SS2012t07 Post-survey Report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F50B77" w:rsidP="00EB3649">
    <w:pPr>
      <w:pStyle w:val="Footerlandscape"/>
    </w:pPr>
    <w:r w:rsidRPr="007F716A">
      <w:t>Benthic biota of northern Australia: SS2012t07 Post-survey Report</w:t>
    </w:r>
    <w:r w:rsidR="007F716A">
      <w:tab/>
    </w:r>
    <w:r w:rsidR="007F716A">
      <w:fldChar w:fldCharType="begin"/>
    </w:r>
    <w:r w:rsidR="007F716A">
      <w:instrText xml:space="preserve"> PAGE   \* MERGEFORMAT </w:instrText>
    </w:r>
    <w:r w:rsidR="007F716A">
      <w:fldChar w:fldCharType="separate"/>
    </w:r>
    <w:r w:rsidR="0040014A">
      <w:rPr>
        <w:noProof/>
      </w:rPr>
      <w:t>23</w:t>
    </w:r>
    <w:r w:rsidR="007F716A">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EB3649">
    <w:pPr>
      <w:pStyle w:val="Footer"/>
    </w:pPr>
    <w:r>
      <w:fldChar w:fldCharType="begin"/>
    </w:r>
    <w:r>
      <w:instrText xml:space="preserve"> PAGE   \* MERGEFORMAT </w:instrText>
    </w:r>
    <w:r>
      <w:fldChar w:fldCharType="separate"/>
    </w:r>
    <w:r w:rsidR="0040014A">
      <w:rPr>
        <w:noProof/>
      </w:rPr>
      <w:t>30</w:t>
    </w:r>
    <w:r>
      <w:rPr>
        <w:noProof/>
      </w:rPr>
      <w:fldChar w:fldCharType="end"/>
    </w:r>
    <w:r>
      <w:rPr>
        <w:noProof/>
      </w:rPr>
      <w:tab/>
    </w:r>
    <w:r w:rsidR="00F50B77" w:rsidRPr="007F716A">
      <w:t>Benthic biota of northern Australia: SS2012t07 Post-survey Report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F50B77" w:rsidP="00EB3649">
    <w:pPr>
      <w:pStyle w:val="Footer"/>
    </w:pPr>
    <w:r w:rsidRPr="007F716A">
      <w:t>Benthic biota of northern Australia: SS2012t07 Post-survey Report</w:t>
    </w:r>
    <w:r w:rsidR="007F716A">
      <w:tab/>
    </w:r>
    <w:r w:rsidR="007F716A">
      <w:fldChar w:fldCharType="begin"/>
    </w:r>
    <w:r w:rsidR="007F716A">
      <w:instrText xml:space="preserve"> PAGE   \* MERGEFORMAT </w:instrText>
    </w:r>
    <w:r w:rsidR="007F716A">
      <w:fldChar w:fldCharType="separate"/>
    </w:r>
    <w:r w:rsidR="0040014A">
      <w:rPr>
        <w:noProof/>
      </w:rPr>
      <w:t>29</w:t>
    </w:r>
    <w:r w:rsidR="007F716A">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Pr="00180591" w:rsidRDefault="00F50B77" w:rsidP="00EB3649">
    <w:pPr>
      <w:pStyle w:val="Footerlandscape"/>
    </w:pPr>
    <w:r w:rsidRPr="007F716A">
      <w:t>Benthic biota of northern Australia: SS2012t07 Post-survey Report</w:t>
    </w:r>
    <w:r w:rsidR="007F716A">
      <w:tab/>
    </w:r>
    <w:r w:rsidR="007F716A">
      <w:fldChar w:fldCharType="begin"/>
    </w:r>
    <w:r w:rsidR="007F716A">
      <w:instrText xml:space="preserve"> PAGE   \* MERGEFORMAT </w:instrText>
    </w:r>
    <w:r w:rsidR="007F716A">
      <w:fldChar w:fldCharType="separate"/>
    </w:r>
    <w:r w:rsidR="0040014A">
      <w:rPr>
        <w:noProof/>
      </w:rPr>
      <w:t>31</w:t>
    </w:r>
    <w:r w:rsidR="007F716A">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7F716A">
    <w:pPr>
      <w:pStyle w:val="Footer"/>
    </w:pPr>
    <w:r>
      <w:fldChar w:fldCharType="begin"/>
    </w:r>
    <w:r>
      <w:instrText xml:space="preserve"> PAGE   \* MERGEFORMAT </w:instrText>
    </w:r>
    <w:r>
      <w:fldChar w:fldCharType="separate"/>
    </w:r>
    <w:r w:rsidR="0040014A">
      <w:rPr>
        <w:noProof/>
      </w:rPr>
      <w:t>2</w:t>
    </w:r>
    <w:r>
      <w:rPr>
        <w:noProof/>
      </w:rPr>
      <w:fldChar w:fldCharType="end"/>
    </w:r>
    <w:r>
      <w:rPr>
        <w:noProof/>
      </w:rPr>
      <w:tab/>
    </w:r>
    <w:r w:rsidRPr="007F716A">
      <w:t>Benthic biota of northern Australia: SS2012t07 Post-survey Report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B9182E">
    <w:pPr>
      <w:pStyle w:val="Footer"/>
    </w:pPr>
    <w:r w:rsidRPr="007F716A">
      <w:t>Benthic biota of northern Australia: SS2012t07 Post-survey Report</w:t>
    </w:r>
    <w:r>
      <w:tab/>
    </w:r>
    <w:r>
      <w:fldChar w:fldCharType="begin"/>
    </w:r>
    <w:r>
      <w:instrText xml:space="preserve"> PAGE   \* MERGEFORMAT </w:instrText>
    </w:r>
    <w:r>
      <w:fldChar w:fldCharType="separate"/>
    </w:r>
    <w:r w:rsidR="0040014A">
      <w:rPr>
        <w:noProof/>
      </w:rPr>
      <w:t>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582C5E">
    <w:pPr>
      <w:pStyle w:val="Footerlandscape"/>
    </w:pPr>
    <w:r w:rsidRPr="007F716A">
      <w:t>Benthic biota of northern Australia: SS2012t07 Post-survey Report</w:t>
    </w:r>
    <w:r>
      <w:tab/>
    </w:r>
    <w:r>
      <w:fldChar w:fldCharType="begin"/>
    </w:r>
    <w:r>
      <w:instrText xml:space="preserve"> PAGE   \* MERGEFORMAT </w:instrText>
    </w:r>
    <w:r>
      <w:fldChar w:fldCharType="separate"/>
    </w:r>
    <w:r w:rsidR="0040014A">
      <w:rPr>
        <w:noProof/>
      </w:rPr>
      <w:t>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B9182E">
    <w:pPr>
      <w:pStyle w:val="Footer"/>
    </w:pPr>
    <w:r>
      <w:fldChar w:fldCharType="begin"/>
    </w:r>
    <w:r>
      <w:instrText xml:space="preserve"> PAGE   \* MERGEFORMAT </w:instrText>
    </w:r>
    <w:r>
      <w:fldChar w:fldCharType="separate"/>
    </w:r>
    <w:r w:rsidR="0040014A">
      <w:rPr>
        <w:noProof/>
      </w:rPr>
      <w:t>4</w:t>
    </w:r>
    <w:r>
      <w:rPr>
        <w:noProof/>
      </w:rPr>
      <w:fldChar w:fldCharType="end"/>
    </w:r>
    <w:r>
      <w:rPr>
        <w:noProof/>
      </w:rPr>
      <w:tab/>
    </w:r>
    <w:r w:rsidRPr="007F716A">
      <w:t>Benthic biota of northern Australia: SS2012t07 Post-survey Report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582C5E">
    <w:pPr>
      <w:pStyle w:val="Footer"/>
    </w:pPr>
    <w:r>
      <w:t>SS2012t07 Post-survey report</w:t>
    </w:r>
    <w:r>
      <w:tab/>
    </w:r>
    <w:r>
      <w:fldChar w:fldCharType="begin"/>
    </w:r>
    <w:r>
      <w:instrText xml:space="preserve"> PAGE   \* MERGEFORMAT </w:instrText>
    </w:r>
    <w:r>
      <w:fldChar w:fldCharType="separate"/>
    </w:r>
    <w:r>
      <w:rPr>
        <w:noProof/>
      </w:rPr>
      <w:t>5</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582C5E">
    <w:pPr>
      <w:pStyle w:val="Footerlandscape"/>
    </w:pPr>
    <w:r>
      <w:fldChar w:fldCharType="begin"/>
    </w:r>
    <w:r>
      <w:instrText xml:space="preserve"> PAGE   \* MERGEFORMAT </w:instrText>
    </w:r>
    <w:r>
      <w:fldChar w:fldCharType="separate"/>
    </w:r>
    <w:r>
      <w:rPr>
        <w:noProof/>
      </w:rPr>
      <w:t>6</w:t>
    </w:r>
    <w:r>
      <w:rPr>
        <w:noProof/>
      </w:rPr>
      <w:fldChar w:fldCharType="end"/>
    </w:r>
    <w:r>
      <w:rPr>
        <w:noProof/>
      </w:rPr>
      <w:tab/>
    </w:r>
    <w:r>
      <w:t>SS2012t07 Post-survey report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Default="007F716A" w:rsidP="00582C5E">
    <w:pPr>
      <w:pStyle w:val="Footerlandscape"/>
    </w:pPr>
    <w:r w:rsidRPr="007F716A">
      <w:t>Benthic biota of northern Australia: SS2012t07 Post-survey Report</w:t>
    </w:r>
    <w:r>
      <w:tab/>
    </w:r>
    <w:r>
      <w:fldChar w:fldCharType="begin"/>
    </w:r>
    <w:r>
      <w:instrText xml:space="preserve"> PAGE   \* MERGEFORMAT </w:instrText>
    </w:r>
    <w:r>
      <w:fldChar w:fldCharType="separate"/>
    </w:r>
    <w:r w:rsidR="0040014A">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16A" w:rsidRDefault="007F716A">
      <w:r>
        <w:separator/>
      </w:r>
    </w:p>
  </w:footnote>
  <w:footnote w:type="continuationSeparator" w:id="0">
    <w:p w:rsidR="007F716A" w:rsidRDefault="007F7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16A" w:rsidRPr="00B9182E" w:rsidRDefault="007F716A" w:rsidP="00B918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E6C3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5">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10">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singleLevel"/>
    <w:tmpl w:val="00000000"/>
    <w:lvl w:ilvl="0">
      <w:start w:val="1"/>
      <w:numFmt w:val="bullet"/>
      <w:lvlText w:val=""/>
      <w:lvlJc w:val="left"/>
      <w:pPr>
        <w:tabs>
          <w:tab w:val="num" w:pos="360"/>
        </w:tabs>
        <w:ind w:left="360" w:hanging="360"/>
      </w:pPr>
      <w:rPr>
        <w:rFonts w:ascii="Symbol" w:hAnsi="Symbol" w:hint="default"/>
        <w:sz w:val="18"/>
      </w:rPr>
    </w:lvl>
  </w:abstractNum>
  <w:abstractNum w:abstractNumId="12">
    <w:nsid w:val="00000002"/>
    <w:multiLevelType w:val="singleLevel"/>
    <w:tmpl w:val="00000000"/>
    <w:lvl w:ilvl="0">
      <w:start w:val="1"/>
      <w:numFmt w:val="bullet"/>
      <w:lvlText w:val=""/>
      <w:lvlJc w:val="left"/>
      <w:pPr>
        <w:tabs>
          <w:tab w:val="num" w:pos="1080"/>
        </w:tabs>
        <w:ind w:left="1003" w:hanging="283"/>
      </w:pPr>
      <w:rPr>
        <w:rFonts w:ascii="Symbol" w:hAnsi="Symbol" w:hint="default"/>
      </w:rPr>
    </w:lvl>
  </w:abstractNum>
  <w:abstractNum w:abstractNumId="13">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4">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nsid w:val="01C80A0C"/>
    <w:multiLevelType w:val="multilevel"/>
    <w:tmpl w:val="49E65A48"/>
    <w:lvl w:ilvl="0">
      <w:start w:val="1"/>
      <w:numFmt w:val="bullet"/>
      <w:pStyle w:val="Bulletlevel1"/>
      <w:lvlText w:val=""/>
      <w:lvlJc w:val="left"/>
      <w:pPr>
        <w:tabs>
          <w:tab w:val="num" w:pos="567"/>
        </w:tabs>
        <w:ind w:left="567" w:hanging="283"/>
      </w:pPr>
      <w:rPr>
        <w:rFonts w:ascii="Symbol" w:hAnsi="Symbol" w:hint="default"/>
        <w:color w:val="auto"/>
      </w:rPr>
    </w:lvl>
    <w:lvl w:ilvl="1">
      <w:start w:val="1"/>
      <w:numFmt w:val="bullet"/>
      <w:pStyle w:val="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nsid w:val="0207720D"/>
    <w:multiLevelType w:val="multilevel"/>
    <w:tmpl w:val="6728D2F6"/>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7">
    <w:nsid w:val="06C30F69"/>
    <w:multiLevelType w:val="multilevel"/>
    <w:tmpl w:val="4E30F72C"/>
    <w:styleLink w:val="BulletsNumbered"/>
    <w:lvl w:ilvl="0">
      <w:start w:val="1"/>
      <w:numFmt w:val="decimal"/>
      <w:pStyle w:val="Bulletlevel1numbered"/>
      <w:lvlText w:val="%1."/>
      <w:lvlJc w:val="left"/>
      <w:pPr>
        <w:tabs>
          <w:tab w:val="num" w:pos="709"/>
        </w:tabs>
        <w:ind w:left="709" w:hanging="425"/>
      </w:pPr>
      <w:rPr>
        <w:rFonts w:hint="default"/>
      </w:rPr>
    </w:lvl>
    <w:lvl w:ilvl="1">
      <w:start w:val="1"/>
      <w:numFmt w:val="decimal"/>
      <w:pStyle w:val="Bulletlevel2numbered"/>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8">
    <w:nsid w:val="091E737F"/>
    <w:multiLevelType w:val="singleLevel"/>
    <w:tmpl w:val="0C090017"/>
    <w:lvl w:ilvl="0">
      <w:start w:val="1"/>
      <w:numFmt w:val="lowerLetter"/>
      <w:lvlText w:val="%1)"/>
      <w:lvlJc w:val="left"/>
      <w:pPr>
        <w:tabs>
          <w:tab w:val="num" w:pos="360"/>
        </w:tabs>
        <w:ind w:left="360" w:hanging="360"/>
      </w:pPr>
    </w:lvl>
  </w:abstractNum>
  <w:abstractNum w:abstractNumId="19">
    <w:nsid w:val="11AD558D"/>
    <w:multiLevelType w:val="hybridMultilevel"/>
    <w:tmpl w:val="A2AE7A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195877DD"/>
    <w:multiLevelType w:val="multilevel"/>
    <w:tmpl w:val="3446CB5C"/>
    <w:numStyleLink w:val="HeadingsNumbered"/>
  </w:abstractNum>
  <w:abstractNum w:abstractNumId="21">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09C0084"/>
    <w:multiLevelType w:val="hybridMultilevel"/>
    <w:tmpl w:val="0BBC7A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nsid w:val="449E3173"/>
    <w:multiLevelType w:val="multilevel"/>
    <w:tmpl w:val="3446CB5C"/>
    <w:styleLink w:val="HeadingsNumbered"/>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numbered"/>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5">
    <w:nsid w:val="4EED1F6B"/>
    <w:multiLevelType w:val="hybridMultilevel"/>
    <w:tmpl w:val="FFD2A0F8"/>
    <w:lvl w:ilvl="0" w:tplc="0C09000F">
      <w:start w:val="1"/>
      <w:numFmt w:val="decimal"/>
      <w:lvlText w:val="%1."/>
      <w:lvlJc w:val="left"/>
      <w:pPr>
        <w:tabs>
          <w:tab w:val="num" w:pos="720"/>
        </w:tabs>
        <w:ind w:left="720" w:hanging="360"/>
      </w:pPr>
      <w:rPr>
        <w:rFonts w:cs="Times New Roman"/>
      </w:rPr>
    </w:lvl>
    <w:lvl w:ilvl="1" w:tplc="0C09000F">
      <w:start w:val="1"/>
      <w:numFmt w:val="decimal"/>
      <w:lvlText w:val="%2."/>
      <w:lvlJc w:val="left"/>
      <w:pPr>
        <w:tabs>
          <w:tab w:val="num" w:pos="720"/>
        </w:tabs>
        <w:ind w:left="720" w:hanging="360"/>
      </w:pPr>
      <w:rPr>
        <w:rFonts w:cs="Times New Roman"/>
      </w:rPr>
    </w:lvl>
    <w:lvl w:ilvl="2" w:tplc="B372A6B0">
      <w:start w:val="1"/>
      <w:numFmt w:val="lowerRoman"/>
      <w:lvlText w:val="(%3)"/>
      <w:lvlJc w:val="left"/>
      <w:pPr>
        <w:tabs>
          <w:tab w:val="num" w:pos="2700"/>
        </w:tabs>
        <w:ind w:left="2700" w:hanging="720"/>
      </w:pPr>
      <w:rPr>
        <w:rFonts w:cs="Times New Roman"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3"/>
  </w:num>
  <w:num w:numId="12">
    <w:abstractNumId w:val="18"/>
  </w:num>
  <w:num w:numId="13">
    <w:abstractNumId w:val="11"/>
  </w:num>
  <w:num w:numId="14">
    <w:abstractNumId w:val="12"/>
  </w:num>
  <w:num w:numId="15">
    <w:abstractNumId w:val="0"/>
  </w:num>
  <w:num w:numId="16">
    <w:abstractNumId w:val="22"/>
  </w:num>
  <w:num w:numId="17">
    <w:abstractNumId w:val="25"/>
  </w:num>
  <w:num w:numId="18">
    <w:abstractNumId w:val="19"/>
  </w:num>
  <w:num w:numId="19">
    <w:abstractNumId w:val="15"/>
  </w:num>
  <w:num w:numId="20">
    <w:abstractNumId w:val="16"/>
  </w:num>
  <w:num w:numId="21">
    <w:abstractNumId w:val="15"/>
  </w:num>
  <w:num w:numId="22">
    <w:abstractNumId w:val="16"/>
  </w:num>
  <w:num w:numId="23">
    <w:abstractNumId w:val="23"/>
  </w:num>
  <w:num w:numId="24">
    <w:abstractNumId w:val="14"/>
  </w:num>
  <w:num w:numId="25">
    <w:abstractNumId w:val="21"/>
  </w:num>
  <w:num w:numId="26">
    <w:abstractNumId w:val="17"/>
  </w:num>
  <w:num w:numId="27">
    <w:abstractNumId w:val="20"/>
  </w:num>
  <w:num w:numId="28">
    <w:abstractNumId w:val="20"/>
  </w:num>
  <w:num w:numId="29">
    <w:abstractNumId w:val="20"/>
  </w:num>
  <w:num w:numId="30">
    <w:abstractNumId w:val="20"/>
  </w:num>
  <w:num w:numId="31">
    <w:abstractNumId w:val="20"/>
  </w:num>
  <w:num w:numId="32">
    <w:abstractNumId w:val="24"/>
  </w:num>
  <w:num w:numId="33">
    <w:abstractNumId w:val="10"/>
  </w:num>
  <w:num w:numId="34">
    <w:abstractNumId w:val="8"/>
  </w:num>
  <w:num w:numId="35">
    <w:abstractNumId w:val="7"/>
  </w:num>
  <w:num w:numId="36">
    <w:abstractNumId w:val="6"/>
  </w:num>
  <w:num w:numId="37">
    <w:abstractNumId w:val="5"/>
  </w:num>
  <w:num w:numId="38">
    <w:abstractNumId w:val="9"/>
  </w:num>
  <w:num w:numId="39">
    <w:abstractNumId w:val="4"/>
  </w:num>
  <w:num w:numId="40">
    <w:abstractNumId w:val="3"/>
  </w:num>
  <w:num w:numId="41">
    <w:abstractNumId w:val="2"/>
  </w:num>
  <w:num w:numId="42">
    <w:abstractNumId w:val="1"/>
  </w:num>
  <w:num w:numId="43">
    <w:abstractNumId w:val="13"/>
  </w:num>
  <w:num w:numId="44">
    <w:abstractNumId w:val="20"/>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revisionView w:inkAnnotations="0"/>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FE41CD"/>
    <w:rsid w:val="000014EE"/>
    <w:rsid w:val="00003995"/>
    <w:rsid w:val="00006453"/>
    <w:rsid w:val="00006A18"/>
    <w:rsid w:val="00007B19"/>
    <w:rsid w:val="00011E71"/>
    <w:rsid w:val="00012B0D"/>
    <w:rsid w:val="0001356E"/>
    <w:rsid w:val="000135ED"/>
    <w:rsid w:val="00014D41"/>
    <w:rsid w:val="000150CE"/>
    <w:rsid w:val="0001584F"/>
    <w:rsid w:val="00021239"/>
    <w:rsid w:val="000222CF"/>
    <w:rsid w:val="000238CA"/>
    <w:rsid w:val="00024A00"/>
    <w:rsid w:val="00025F0E"/>
    <w:rsid w:val="00027684"/>
    <w:rsid w:val="000303DA"/>
    <w:rsid w:val="00031473"/>
    <w:rsid w:val="0003274E"/>
    <w:rsid w:val="000342A1"/>
    <w:rsid w:val="000372DC"/>
    <w:rsid w:val="000401F3"/>
    <w:rsid w:val="0004057A"/>
    <w:rsid w:val="00040FB9"/>
    <w:rsid w:val="0004365B"/>
    <w:rsid w:val="00043BC5"/>
    <w:rsid w:val="00044290"/>
    <w:rsid w:val="000451BE"/>
    <w:rsid w:val="00045A2C"/>
    <w:rsid w:val="00046667"/>
    <w:rsid w:val="00046A26"/>
    <w:rsid w:val="000470BA"/>
    <w:rsid w:val="000473E2"/>
    <w:rsid w:val="00050336"/>
    <w:rsid w:val="000511A4"/>
    <w:rsid w:val="00052FD8"/>
    <w:rsid w:val="00053D59"/>
    <w:rsid w:val="0005439D"/>
    <w:rsid w:val="00055CF2"/>
    <w:rsid w:val="0005790B"/>
    <w:rsid w:val="00060B92"/>
    <w:rsid w:val="00065B0D"/>
    <w:rsid w:val="00065ECD"/>
    <w:rsid w:val="00066DCA"/>
    <w:rsid w:val="00067B44"/>
    <w:rsid w:val="000704CF"/>
    <w:rsid w:val="00074658"/>
    <w:rsid w:val="00075AC3"/>
    <w:rsid w:val="00075B8F"/>
    <w:rsid w:val="00076251"/>
    <w:rsid w:val="00076BBE"/>
    <w:rsid w:val="00080D53"/>
    <w:rsid w:val="000840F2"/>
    <w:rsid w:val="00084167"/>
    <w:rsid w:val="000867E1"/>
    <w:rsid w:val="0008683E"/>
    <w:rsid w:val="00090804"/>
    <w:rsid w:val="00092A62"/>
    <w:rsid w:val="00092C10"/>
    <w:rsid w:val="00092F7F"/>
    <w:rsid w:val="00094451"/>
    <w:rsid w:val="00094FD2"/>
    <w:rsid w:val="00096F59"/>
    <w:rsid w:val="000A3DCB"/>
    <w:rsid w:val="000A5412"/>
    <w:rsid w:val="000A5AB2"/>
    <w:rsid w:val="000B1203"/>
    <w:rsid w:val="000B1425"/>
    <w:rsid w:val="000B1EC2"/>
    <w:rsid w:val="000B4B3F"/>
    <w:rsid w:val="000B74EC"/>
    <w:rsid w:val="000C0857"/>
    <w:rsid w:val="000C12BC"/>
    <w:rsid w:val="000C2928"/>
    <w:rsid w:val="000C2AC0"/>
    <w:rsid w:val="000C3C44"/>
    <w:rsid w:val="000C3DFF"/>
    <w:rsid w:val="000C4734"/>
    <w:rsid w:val="000C5F67"/>
    <w:rsid w:val="000C5F83"/>
    <w:rsid w:val="000C75D2"/>
    <w:rsid w:val="000C76C2"/>
    <w:rsid w:val="000D06DF"/>
    <w:rsid w:val="000D09E9"/>
    <w:rsid w:val="000D1F2A"/>
    <w:rsid w:val="000D5913"/>
    <w:rsid w:val="000D5D5B"/>
    <w:rsid w:val="000D797B"/>
    <w:rsid w:val="000E19DF"/>
    <w:rsid w:val="000E1FF9"/>
    <w:rsid w:val="000E24B7"/>
    <w:rsid w:val="000E2630"/>
    <w:rsid w:val="000E3CE4"/>
    <w:rsid w:val="000E7527"/>
    <w:rsid w:val="000F070E"/>
    <w:rsid w:val="000F3D2A"/>
    <w:rsid w:val="000F3E4D"/>
    <w:rsid w:val="000F43D1"/>
    <w:rsid w:val="000F5084"/>
    <w:rsid w:val="000F5119"/>
    <w:rsid w:val="000F5133"/>
    <w:rsid w:val="000F5AFC"/>
    <w:rsid w:val="000F67B2"/>
    <w:rsid w:val="000F6DA7"/>
    <w:rsid w:val="0010168A"/>
    <w:rsid w:val="00102B3A"/>
    <w:rsid w:val="00103D30"/>
    <w:rsid w:val="00105B8F"/>
    <w:rsid w:val="001071FA"/>
    <w:rsid w:val="00111069"/>
    <w:rsid w:val="00111ADE"/>
    <w:rsid w:val="00112953"/>
    <w:rsid w:val="00112F32"/>
    <w:rsid w:val="001148C9"/>
    <w:rsid w:val="00115772"/>
    <w:rsid w:val="00115826"/>
    <w:rsid w:val="00116272"/>
    <w:rsid w:val="00117CF6"/>
    <w:rsid w:val="001205BE"/>
    <w:rsid w:val="001207B0"/>
    <w:rsid w:val="00121426"/>
    <w:rsid w:val="00121F93"/>
    <w:rsid w:val="00124278"/>
    <w:rsid w:val="00124770"/>
    <w:rsid w:val="00125062"/>
    <w:rsid w:val="00125917"/>
    <w:rsid w:val="00125AA3"/>
    <w:rsid w:val="001270F6"/>
    <w:rsid w:val="0013274B"/>
    <w:rsid w:val="001327A8"/>
    <w:rsid w:val="00133769"/>
    <w:rsid w:val="001356DE"/>
    <w:rsid w:val="00135FB0"/>
    <w:rsid w:val="00137284"/>
    <w:rsid w:val="00140DEB"/>
    <w:rsid w:val="0014111A"/>
    <w:rsid w:val="0014164E"/>
    <w:rsid w:val="00141AC6"/>
    <w:rsid w:val="00141CAE"/>
    <w:rsid w:val="001433C2"/>
    <w:rsid w:val="00146297"/>
    <w:rsid w:val="00146F50"/>
    <w:rsid w:val="00147159"/>
    <w:rsid w:val="00150334"/>
    <w:rsid w:val="0015042B"/>
    <w:rsid w:val="001511F6"/>
    <w:rsid w:val="00154792"/>
    <w:rsid w:val="00157227"/>
    <w:rsid w:val="001573B2"/>
    <w:rsid w:val="00160841"/>
    <w:rsid w:val="00162FED"/>
    <w:rsid w:val="00163008"/>
    <w:rsid w:val="001659AD"/>
    <w:rsid w:val="001712D3"/>
    <w:rsid w:val="00172380"/>
    <w:rsid w:val="00172775"/>
    <w:rsid w:val="00174DCB"/>
    <w:rsid w:val="00176226"/>
    <w:rsid w:val="00180591"/>
    <w:rsid w:val="0018109F"/>
    <w:rsid w:val="00183503"/>
    <w:rsid w:val="0018393A"/>
    <w:rsid w:val="00183A3F"/>
    <w:rsid w:val="00184694"/>
    <w:rsid w:val="00184B0F"/>
    <w:rsid w:val="001870D6"/>
    <w:rsid w:val="00187167"/>
    <w:rsid w:val="00190B7B"/>
    <w:rsid w:val="00191769"/>
    <w:rsid w:val="00191922"/>
    <w:rsid w:val="00192757"/>
    <w:rsid w:val="00194786"/>
    <w:rsid w:val="00194C14"/>
    <w:rsid w:val="00195418"/>
    <w:rsid w:val="001957A2"/>
    <w:rsid w:val="00196120"/>
    <w:rsid w:val="0019739A"/>
    <w:rsid w:val="001A0A7D"/>
    <w:rsid w:val="001A126B"/>
    <w:rsid w:val="001A15DC"/>
    <w:rsid w:val="001A1A22"/>
    <w:rsid w:val="001A1B7C"/>
    <w:rsid w:val="001A2502"/>
    <w:rsid w:val="001A2E67"/>
    <w:rsid w:val="001A3D05"/>
    <w:rsid w:val="001A49DE"/>
    <w:rsid w:val="001A572A"/>
    <w:rsid w:val="001A591C"/>
    <w:rsid w:val="001A5C7B"/>
    <w:rsid w:val="001B28B3"/>
    <w:rsid w:val="001B531B"/>
    <w:rsid w:val="001B7235"/>
    <w:rsid w:val="001B769B"/>
    <w:rsid w:val="001C01E1"/>
    <w:rsid w:val="001C0341"/>
    <w:rsid w:val="001C0540"/>
    <w:rsid w:val="001C121B"/>
    <w:rsid w:val="001C3240"/>
    <w:rsid w:val="001C3CFD"/>
    <w:rsid w:val="001C4374"/>
    <w:rsid w:val="001C47C5"/>
    <w:rsid w:val="001C6402"/>
    <w:rsid w:val="001C64B9"/>
    <w:rsid w:val="001C6B4D"/>
    <w:rsid w:val="001D01CE"/>
    <w:rsid w:val="001D1620"/>
    <w:rsid w:val="001D16F0"/>
    <w:rsid w:val="001D2B6F"/>
    <w:rsid w:val="001D3A35"/>
    <w:rsid w:val="001D3C19"/>
    <w:rsid w:val="001D5C3A"/>
    <w:rsid w:val="001D5F56"/>
    <w:rsid w:val="001D6FAD"/>
    <w:rsid w:val="001E0F8A"/>
    <w:rsid w:val="001E0FE2"/>
    <w:rsid w:val="001E1566"/>
    <w:rsid w:val="001E2368"/>
    <w:rsid w:val="001E4582"/>
    <w:rsid w:val="001E5F4D"/>
    <w:rsid w:val="001E677D"/>
    <w:rsid w:val="001E7780"/>
    <w:rsid w:val="001E7818"/>
    <w:rsid w:val="001E78ED"/>
    <w:rsid w:val="001F2757"/>
    <w:rsid w:val="001F3DA7"/>
    <w:rsid w:val="001F53C9"/>
    <w:rsid w:val="001F55C5"/>
    <w:rsid w:val="001F63D9"/>
    <w:rsid w:val="001F6681"/>
    <w:rsid w:val="001F6C51"/>
    <w:rsid w:val="001F6D19"/>
    <w:rsid w:val="00200614"/>
    <w:rsid w:val="00200830"/>
    <w:rsid w:val="002036CA"/>
    <w:rsid w:val="00204324"/>
    <w:rsid w:val="0020451D"/>
    <w:rsid w:val="00205A58"/>
    <w:rsid w:val="00205BFC"/>
    <w:rsid w:val="002072CD"/>
    <w:rsid w:val="00207F88"/>
    <w:rsid w:val="002106E5"/>
    <w:rsid w:val="00210947"/>
    <w:rsid w:val="00211150"/>
    <w:rsid w:val="00211675"/>
    <w:rsid w:val="00211F77"/>
    <w:rsid w:val="002126AB"/>
    <w:rsid w:val="00213667"/>
    <w:rsid w:val="00214AE5"/>
    <w:rsid w:val="0022098C"/>
    <w:rsid w:val="00220F90"/>
    <w:rsid w:val="00223E1A"/>
    <w:rsid w:val="00225FF2"/>
    <w:rsid w:val="00226DB1"/>
    <w:rsid w:val="00231C90"/>
    <w:rsid w:val="00232E88"/>
    <w:rsid w:val="00234ED8"/>
    <w:rsid w:val="002358D8"/>
    <w:rsid w:val="00235937"/>
    <w:rsid w:val="00237924"/>
    <w:rsid w:val="00237B41"/>
    <w:rsid w:val="00240150"/>
    <w:rsid w:val="002418C3"/>
    <w:rsid w:val="00242ABB"/>
    <w:rsid w:val="0024329D"/>
    <w:rsid w:val="002438D0"/>
    <w:rsid w:val="002454A8"/>
    <w:rsid w:val="0025039C"/>
    <w:rsid w:val="0025081E"/>
    <w:rsid w:val="00250846"/>
    <w:rsid w:val="00252B66"/>
    <w:rsid w:val="00252FF1"/>
    <w:rsid w:val="002547A7"/>
    <w:rsid w:val="002554E3"/>
    <w:rsid w:val="00256C6B"/>
    <w:rsid w:val="00257C62"/>
    <w:rsid w:val="00261029"/>
    <w:rsid w:val="0026163E"/>
    <w:rsid w:val="00261FBD"/>
    <w:rsid w:val="002645CE"/>
    <w:rsid w:val="00265A4E"/>
    <w:rsid w:val="002664B2"/>
    <w:rsid w:val="00266DE8"/>
    <w:rsid w:val="00270EC1"/>
    <w:rsid w:val="00272E30"/>
    <w:rsid w:val="00274704"/>
    <w:rsid w:val="00274BFE"/>
    <w:rsid w:val="00281B2F"/>
    <w:rsid w:val="002829D4"/>
    <w:rsid w:val="0028331F"/>
    <w:rsid w:val="0028352C"/>
    <w:rsid w:val="00283744"/>
    <w:rsid w:val="002866E7"/>
    <w:rsid w:val="00286992"/>
    <w:rsid w:val="002874DA"/>
    <w:rsid w:val="00290838"/>
    <w:rsid w:val="00290D68"/>
    <w:rsid w:val="00290DE1"/>
    <w:rsid w:val="002912DB"/>
    <w:rsid w:val="00291B14"/>
    <w:rsid w:val="00291E88"/>
    <w:rsid w:val="00292119"/>
    <w:rsid w:val="00292630"/>
    <w:rsid w:val="002959D9"/>
    <w:rsid w:val="002964A0"/>
    <w:rsid w:val="002A09A2"/>
    <w:rsid w:val="002A21F4"/>
    <w:rsid w:val="002A261B"/>
    <w:rsid w:val="002A2837"/>
    <w:rsid w:val="002A3557"/>
    <w:rsid w:val="002A4256"/>
    <w:rsid w:val="002A428A"/>
    <w:rsid w:val="002A4687"/>
    <w:rsid w:val="002A4F89"/>
    <w:rsid w:val="002A5CA2"/>
    <w:rsid w:val="002A702F"/>
    <w:rsid w:val="002A7217"/>
    <w:rsid w:val="002A7CFF"/>
    <w:rsid w:val="002B03A8"/>
    <w:rsid w:val="002B5C75"/>
    <w:rsid w:val="002B6F5F"/>
    <w:rsid w:val="002C4363"/>
    <w:rsid w:val="002C684E"/>
    <w:rsid w:val="002C71BD"/>
    <w:rsid w:val="002C7D3E"/>
    <w:rsid w:val="002D0B6D"/>
    <w:rsid w:val="002D1AA7"/>
    <w:rsid w:val="002D2544"/>
    <w:rsid w:val="002D288C"/>
    <w:rsid w:val="002D3E0F"/>
    <w:rsid w:val="002D5317"/>
    <w:rsid w:val="002D6639"/>
    <w:rsid w:val="002D723B"/>
    <w:rsid w:val="002E060C"/>
    <w:rsid w:val="002E1976"/>
    <w:rsid w:val="002E1A5B"/>
    <w:rsid w:val="002E202E"/>
    <w:rsid w:val="002E32DD"/>
    <w:rsid w:val="002E4767"/>
    <w:rsid w:val="002E4C90"/>
    <w:rsid w:val="002E7363"/>
    <w:rsid w:val="002E73C1"/>
    <w:rsid w:val="002E7ADC"/>
    <w:rsid w:val="002F0634"/>
    <w:rsid w:val="002F07C2"/>
    <w:rsid w:val="002F1EF5"/>
    <w:rsid w:val="002F6C48"/>
    <w:rsid w:val="002F6E42"/>
    <w:rsid w:val="002F7158"/>
    <w:rsid w:val="002F7307"/>
    <w:rsid w:val="002F7CCF"/>
    <w:rsid w:val="003000A8"/>
    <w:rsid w:val="00300543"/>
    <w:rsid w:val="003006F3"/>
    <w:rsid w:val="00300B57"/>
    <w:rsid w:val="00301A90"/>
    <w:rsid w:val="00302477"/>
    <w:rsid w:val="003029BF"/>
    <w:rsid w:val="003032AF"/>
    <w:rsid w:val="00304367"/>
    <w:rsid w:val="003047A8"/>
    <w:rsid w:val="00304E5B"/>
    <w:rsid w:val="00305659"/>
    <w:rsid w:val="00306811"/>
    <w:rsid w:val="00306FB7"/>
    <w:rsid w:val="003106A8"/>
    <w:rsid w:val="00312ACC"/>
    <w:rsid w:val="00312C44"/>
    <w:rsid w:val="00314142"/>
    <w:rsid w:val="00314325"/>
    <w:rsid w:val="003149FB"/>
    <w:rsid w:val="00316D7D"/>
    <w:rsid w:val="003206C2"/>
    <w:rsid w:val="00321ED8"/>
    <w:rsid w:val="00322B85"/>
    <w:rsid w:val="003235C3"/>
    <w:rsid w:val="00323EAE"/>
    <w:rsid w:val="00326770"/>
    <w:rsid w:val="00326EA8"/>
    <w:rsid w:val="003339A9"/>
    <w:rsid w:val="0033667E"/>
    <w:rsid w:val="00336C9B"/>
    <w:rsid w:val="003371F9"/>
    <w:rsid w:val="003374A9"/>
    <w:rsid w:val="00341273"/>
    <w:rsid w:val="003429AE"/>
    <w:rsid w:val="00342C12"/>
    <w:rsid w:val="003435E2"/>
    <w:rsid w:val="0034485A"/>
    <w:rsid w:val="00344AB8"/>
    <w:rsid w:val="00345330"/>
    <w:rsid w:val="0035056F"/>
    <w:rsid w:val="0035284A"/>
    <w:rsid w:val="00353034"/>
    <w:rsid w:val="003549F6"/>
    <w:rsid w:val="00354FAE"/>
    <w:rsid w:val="00357677"/>
    <w:rsid w:val="00360443"/>
    <w:rsid w:val="00361539"/>
    <w:rsid w:val="00362479"/>
    <w:rsid w:val="00363045"/>
    <w:rsid w:val="00363190"/>
    <w:rsid w:val="00363A2C"/>
    <w:rsid w:val="00366AE6"/>
    <w:rsid w:val="0036740E"/>
    <w:rsid w:val="00370A24"/>
    <w:rsid w:val="0037172D"/>
    <w:rsid w:val="00373767"/>
    <w:rsid w:val="00373FFB"/>
    <w:rsid w:val="003745F0"/>
    <w:rsid w:val="00374827"/>
    <w:rsid w:val="0037485C"/>
    <w:rsid w:val="003755B3"/>
    <w:rsid w:val="00375FA0"/>
    <w:rsid w:val="003764CE"/>
    <w:rsid w:val="003772BE"/>
    <w:rsid w:val="003776D2"/>
    <w:rsid w:val="00380D4B"/>
    <w:rsid w:val="00380DC3"/>
    <w:rsid w:val="003811B0"/>
    <w:rsid w:val="003818BD"/>
    <w:rsid w:val="00381E32"/>
    <w:rsid w:val="0038621E"/>
    <w:rsid w:val="00386DF9"/>
    <w:rsid w:val="00387A34"/>
    <w:rsid w:val="00387BA9"/>
    <w:rsid w:val="00390025"/>
    <w:rsid w:val="00390980"/>
    <w:rsid w:val="00392D18"/>
    <w:rsid w:val="00393655"/>
    <w:rsid w:val="00394441"/>
    <w:rsid w:val="00394F35"/>
    <w:rsid w:val="003950ED"/>
    <w:rsid w:val="0039690E"/>
    <w:rsid w:val="00396945"/>
    <w:rsid w:val="00396BC2"/>
    <w:rsid w:val="003A0908"/>
    <w:rsid w:val="003A0BE3"/>
    <w:rsid w:val="003A2EF8"/>
    <w:rsid w:val="003A3145"/>
    <w:rsid w:val="003A4850"/>
    <w:rsid w:val="003A48D4"/>
    <w:rsid w:val="003A57C6"/>
    <w:rsid w:val="003A6F79"/>
    <w:rsid w:val="003A7FE5"/>
    <w:rsid w:val="003B015E"/>
    <w:rsid w:val="003B16FB"/>
    <w:rsid w:val="003B1E9C"/>
    <w:rsid w:val="003B2EAF"/>
    <w:rsid w:val="003B6C9E"/>
    <w:rsid w:val="003B7261"/>
    <w:rsid w:val="003C0643"/>
    <w:rsid w:val="003C0B90"/>
    <w:rsid w:val="003C22EA"/>
    <w:rsid w:val="003C413E"/>
    <w:rsid w:val="003C42CB"/>
    <w:rsid w:val="003C47EB"/>
    <w:rsid w:val="003C4FA1"/>
    <w:rsid w:val="003C58B9"/>
    <w:rsid w:val="003C668A"/>
    <w:rsid w:val="003C72DD"/>
    <w:rsid w:val="003D0C44"/>
    <w:rsid w:val="003D0CFE"/>
    <w:rsid w:val="003D449A"/>
    <w:rsid w:val="003D62D5"/>
    <w:rsid w:val="003D6473"/>
    <w:rsid w:val="003D6B3D"/>
    <w:rsid w:val="003D6F2E"/>
    <w:rsid w:val="003E0AA7"/>
    <w:rsid w:val="003E12E6"/>
    <w:rsid w:val="003E13BE"/>
    <w:rsid w:val="003E29B2"/>
    <w:rsid w:val="003E32D1"/>
    <w:rsid w:val="003E51E9"/>
    <w:rsid w:val="003E5E41"/>
    <w:rsid w:val="003E64E8"/>
    <w:rsid w:val="003E71E4"/>
    <w:rsid w:val="003F00CF"/>
    <w:rsid w:val="003F1C3D"/>
    <w:rsid w:val="003F2BD8"/>
    <w:rsid w:val="003F3870"/>
    <w:rsid w:val="003F45C8"/>
    <w:rsid w:val="003F4906"/>
    <w:rsid w:val="003F5048"/>
    <w:rsid w:val="003F694B"/>
    <w:rsid w:val="0040014A"/>
    <w:rsid w:val="004013E6"/>
    <w:rsid w:val="00402075"/>
    <w:rsid w:val="00402F4D"/>
    <w:rsid w:val="00404B6D"/>
    <w:rsid w:val="00404F33"/>
    <w:rsid w:val="00407670"/>
    <w:rsid w:val="00410B4F"/>
    <w:rsid w:val="00411C90"/>
    <w:rsid w:val="00413E1C"/>
    <w:rsid w:val="00414256"/>
    <w:rsid w:val="00415B1A"/>
    <w:rsid w:val="004161EE"/>
    <w:rsid w:val="00420CCA"/>
    <w:rsid w:val="004218FA"/>
    <w:rsid w:val="004265A9"/>
    <w:rsid w:val="00427878"/>
    <w:rsid w:val="00430803"/>
    <w:rsid w:val="004312A1"/>
    <w:rsid w:val="00433859"/>
    <w:rsid w:val="004343EC"/>
    <w:rsid w:val="0043457F"/>
    <w:rsid w:val="00434FF1"/>
    <w:rsid w:val="0043618D"/>
    <w:rsid w:val="004400D6"/>
    <w:rsid w:val="00440C8C"/>
    <w:rsid w:val="00441179"/>
    <w:rsid w:val="00442A7A"/>
    <w:rsid w:val="00443B06"/>
    <w:rsid w:val="0044453F"/>
    <w:rsid w:val="004447A5"/>
    <w:rsid w:val="00445048"/>
    <w:rsid w:val="0044570A"/>
    <w:rsid w:val="00445C01"/>
    <w:rsid w:val="004469B4"/>
    <w:rsid w:val="00446A8E"/>
    <w:rsid w:val="0044766C"/>
    <w:rsid w:val="00447BB2"/>
    <w:rsid w:val="0045009D"/>
    <w:rsid w:val="004509AA"/>
    <w:rsid w:val="0045141A"/>
    <w:rsid w:val="00452A22"/>
    <w:rsid w:val="00452C13"/>
    <w:rsid w:val="004538E3"/>
    <w:rsid w:val="00454FB8"/>
    <w:rsid w:val="004553A8"/>
    <w:rsid w:val="00455C44"/>
    <w:rsid w:val="00457C25"/>
    <w:rsid w:val="00460273"/>
    <w:rsid w:val="004616E1"/>
    <w:rsid w:val="004619EA"/>
    <w:rsid w:val="00462238"/>
    <w:rsid w:val="004624A9"/>
    <w:rsid w:val="004627CC"/>
    <w:rsid w:val="004634FB"/>
    <w:rsid w:val="0046373C"/>
    <w:rsid w:val="00463DFF"/>
    <w:rsid w:val="00463E53"/>
    <w:rsid w:val="004645B7"/>
    <w:rsid w:val="004656E5"/>
    <w:rsid w:val="00466C1B"/>
    <w:rsid w:val="00470ED2"/>
    <w:rsid w:val="0047335D"/>
    <w:rsid w:val="004745DE"/>
    <w:rsid w:val="00475646"/>
    <w:rsid w:val="0047606D"/>
    <w:rsid w:val="00476A66"/>
    <w:rsid w:val="00481010"/>
    <w:rsid w:val="0048251F"/>
    <w:rsid w:val="00482B63"/>
    <w:rsid w:val="004831BF"/>
    <w:rsid w:val="00485489"/>
    <w:rsid w:val="00485AB7"/>
    <w:rsid w:val="004862F9"/>
    <w:rsid w:val="00486E7E"/>
    <w:rsid w:val="00487747"/>
    <w:rsid w:val="00490E99"/>
    <w:rsid w:val="00493452"/>
    <w:rsid w:val="004961FC"/>
    <w:rsid w:val="0049687E"/>
    <w:rsid w:val="0049771B"/>
    <w:rsid w:val="00497C6C"/>
    <w:rsid w:val="004A12EF"/>
    <w:rsid w:val="004A18A7"/>
    <w:rsid w:val="004A3211"/>
    <w:rsid w:val="004A3888"/>
    <w:rsid w:val="004A43B4"/>
    <w:rsid w:val="004A510C"/>
    <w:rsid w:val="004A646E"/>
    <w:rsid w:val="004B119E"/>
    <w:rsid w:val="004B3C7B"/>
    <w:rsid w:val="004B3F83"/>
    <w:rsid w:val="004B484E"/>
    <w:rsid w:val="004B4D11"/>
    <w:rsid w:val="004B58F4"/>
    <w:rsid w:val="004B690B"/>
    <w:rsid w:val="004B69EA"/>
    <w:rsid w:val="004C13D8"/>
    <w:rsid w:val="004C14CE"/>
    <w:rsid w:val="004C2166"/>
    <w:rsid w:val="004C3944"/>
    <w:rsid w:val="004C645B"/>
    <w:rsid w:val="004D0660"/>
    <w:rsid w:val="004D194B"/>
    <w:rsid w:val="004D2A18"/>
    <w:rsid w:val="004D3019"/>
    <w:rsid w:val="004D4AC5"/>
    <w:rsid w:val="004D6AC7"/>
    <w:rsid w:val="004D7D81"/>
    <w:rsid w:val="004E08BC"/>
    <w:rsid w:val="004E13A3"/>
    <w:rsid w:val="004E2965"/>
    <w:rsid w:val="004E37E3"/>
    <w:rsid w:val="004E4EF6"/>
    <w:rsid w:val="004E6C82"/>
    <w:rsid w:val="004F0ED5"/>
    <w:rsid w:val="004F2F1E"/>
    <w:rsid w:val="004F3716"/>
    <w:rsid w:val="004F44AC"/>
    <w:rsid w:val="004F69D2"/>
    <w:rsid w:val="004F78BD"/>
    <w:rsid w:val="005000E1"/>
    <w:rsid w:val="0050060C"/>
    <w:rsid w:val="00500A26"/>
    <w:rsid w:val="00501745"/>
    <w:rsid w:val="005017AB"/>
    <w:rsid w:val="0050303D"/>
    <w:rsid w:val="00503587"/>
    <w:rsid w:val="00503D01"/>
    <w:rsid w:val="00505F04"/>
    <w:rsid w:val="00506E4E"/>
    <w:rsid w:val="005075CE"/>
    <w:rsid w:val="00507A72"/>
    <w:rsid w:val="005103A5"/>
    <w:rsid w:val="00510604"/>
    <w:rsid w:val="00510D23"/>
    <w:rsid w:val="005130A4"/>
    <w:rsid w:val="00515A1A"/>
    <w:rsid w:val="00515D7A"/>
    <w:rsid w:val="0051672C"/>
    <w:rsid w:val="005168EC"/>
    <w:rsid w:val="00520B49"/>
    <w:rsid w:val="00521E10"/>
    <w:rsid w:val="00523A12"/>
    <w:rsid w:val="00524AB0"/>
    <w:rsid w:val="005261D0"/>
    <w:rsid w:val="0052742C"/>
    <w:rsid w:val="005279AC"/>
    <w:rsid w:val="0053063C"/>
    <w:rsid w:val="00532E38"/>
    <w:rsid w:val="00537139"/>
    <w:rsid w:val="005413C9"/>
    <w:rsid w:val="00542C6E"/>
    <w:rsid w:val="00543BE1"/>
    <w:rsid w:val="00544453"/>
    <w:rsid w:val="00544EF9"/>
    <w:rsid w:val="0054577A"/>
    <w:rsid w:val="00547167"/>
    <w:rsid w:val="00551208"/>
    <w:rsid w:val="00552AAE"/>
    <w:rsid w:val="00553EE7"/>
    <w:rsid w:val="00554651"/>
    <w:rsid w:val="005548A2"/>
    <w:rsid w:val="005549C4"/>
    <w:rsid w:val="00555AC9"/>
    <w:rsid w:val="00556670"/>
    <w:rsid w:val="00556EE4"/>
    <w:rsid w:val="0055758A"/>
    <w:rsid w:val="00561B94"/>
    <w:rsid w:val="005631A8"/>
    <w:rsid w:val="005635C3"/>
    <w:rsid w:val="00563819"/>
    <w:rsid w:val="00564288"/>
    <w:rsid w:val="005642EE"/>
    <w:rsid w:val="00566143"/>
    <w:rsid w:val="005700E9"/>
    <w:rsid w:val="00570296"/>
    <w:rsid w:val="005713B2"/>
    <w:rsid w:val="00571678"/>
    <w:rsid w:val="00571A22"/>
    <w:rsid w:val="005743E9"/>
    <w:rsid w:val="0057524B"/>
    <w:rsid w:val="005753FF"/>
    <w:rsid w:val="00575A82"/>
    <w:rsid w:val="00575F6F"/>
    <w:rsid w:val="0057677F"/>
    <w:rsid w:val="005768B5"/>
    <w:rsid w:val="00576D84"/>
    <w:rsid w:val="005776AA"/>
    <w:rsid w:val="00580EE9"/>
    <w:rsid w:val="00582C5E"/>
    <w:rsid w:val="00583CEB"/>
    <w:rsid w:val="00585F2B"/>
    <w:rsid w:val="0058752C"/>
    <w:rsid w:val="00587535"/>
    <w:rsid w:val="00590456"/>
    <w:rsid w:val="00591759"/>
    <w:rsid w:val="00591FD9"/>
    <w:rsid w:val="0059670A"/>
    <w:rsid w:val="005A0866"/>
    <w:rsid w:val="005A1F25"/>
    <w:rsid w:val="005A3108"/>
    <w:rsid w:val="005A42AD"/>
    <w:rsid w:val="005A4BE3"/>
    <w:rsid w:val="005A6682"/>
    <w:rsid w:val="005A78E9"/>
    <w:rsid w:val="005A7D10"/>
    <w:rsid w:val="005B0B50"/>
    <w:rsid w:val="005B32A7"/>
    <w:rsid w:val="005B33A3"/>
    <w:rsid w:val="005B55C6"/>
    <w:rsid w:val="005B602C"/>
    <w:rsid w:val="005B72BE"/>
    <w:rsid w:val="005B730B"/>
    <w:rsid w:val="005C0EEF"/>
    <w:rsid w:val="005C19A8"/>
    <w:rsid w:val="005C1FE2"/>
    <w:rsid w:val="005C32E7"/>
    <w:rsid w:val="005C4561"/>
    <w:rsid w:val="005D0050"/>
    <w:rsid w:val="005D0228"/>
    <w:rsid w:val="005D1375"/>
    <w:rsid w:val="005D152E"/>
    <w:rsid w:val="005D1C30"/>
    <w:rsid w:val="005D2F92"/>
    <w:rsid w:val="005D3491"/>
    <w:rsid w:val="005D4328"/>
    <w:rsid w:val="005D66FF"/>
    <w:rsid w:val="005D6A9D"/>
    <w:rsid w:val="005D6D59"/>
    <w:rsid w:val="005D7C85"/>
    <w:rsid w:val="005E06DC"/>
    <w:rsid w:val="005E18DE"/>
    <w:rsid w:val="005E2182"/>
    <w:rsid w:val="005E2EA4"/>
    <w:rsid w:val="005E3C2E"/>
    <w:rsid w:val="005E4F83"/>
    <w:rsid w:val="005E5AA9"/>
    <w:rsid w:val="005E75B1"/>
    <w:rsid w:val="005F185B"/>
    <w:rsid w:val="005F294D"/>
    <w:rsid w:val="005F355B"/>
    <w:rsid w:val="005F3E0F"/>
    <w:rsid w:val="005F49AD"/>
    <w:rsid w:val="005F4CDD"/>
    <w:rsid w:val="005F59CF"/>
    <w:rsid w:val="006021F4"/>
    <w:rsid w:val="00604489"/>
    <w:rsid w:val="00606571"/>
    <w:rsid w:val="00606F51"/>
    <w:rsid w:val="006106C6"/>
    <w:rsid w:val="0061126E"/>
    <w:rsid w:val="0061333C"/>
    <w:rsid w:val="006165E4"/>
    <w:rsid w:val="00616B4E"/>
    <w:rsid w:val="0061797D"/>
    <w:rsid w:val="00617A12"/>
    <w:rsid w:val="00617D45"/>
    <w:rsid w:val="006204B1"/>
    <w:rsid w:val="0062105C"/>
    <w:rsid w:val="00621CA0"/>
    <w:rsid w:val="00621CF3"/>
    <w:rsid w:val="0062287F"/>
    <w:rsid w:val="00622FBE"/>
    <w:rsid w:val="006230A9"/>
    <w:rsid w:val="00624854"/>
    <w:rsid w:val="0062547B"/>
    <w:rsid w:val="0062552C"/>
    <w:rsid w:val="00625FB2"/>
    <w:rsid w:val="0062715A"/>
    <w:rsid w:val="00627CFD"/>
    <w:rsid w:val="00630CF5"/>
    <w:rsid w:val="00631066"/>
    <w:rsid w:val="006331C8"/>
    <w:rsid w:val="00633558"/>
    <w:rsid w:val="00633FF2"/>
    <w:rsid w:val="00635068"/>
    <w:rsid w:val="006350CD"/>
    <w:rsid w:val="0063639E"/>
    <w:rsid w:val="0063777C"/>
    <w:rsid w:val="006402B7"/>
    <w:rsid w:val="006409A0"/>
    <w:rsid w:val="00642320"/>
    <w:rsid w:val="00644C87"/>
    <w:rsid w:val="006454A0"/>
    <w:rsid w:val="006470FE"/>
    <w:rsid w:val="00651FCE"/>
    <w:rsid w:val="00652338"/>
    <w:rsid w:val="00655814"/>
    <w:rsid w:val="00655D34"/>
    <w:rsid w:val="00655E30"/>
    <w:rsid w:val="0065698F"/>
    <w:rsid w:val="00656C50"/>
    <w:rsid w:val="006607A5"/>
    <w:rsid w:val="00661236"/>
    <w:rsid w:val="00661D31"/>
    <w:rsid w:val="00662C08"/>
    <w:rsid w:val="00663839"/>
    <w:rsid w:val="00663F98"/>
    <w:rsid w:val="0066438B"/>
    <w:rsid w:val="006646A4"/>
    <w:rsid w:val="006647AF"/>
    <w:rsid w:val="00665B2D"/>
    <w:rsid w:val="00666B6E"/>
    <w:rsid w:val="00670133"/>
    <w:rsid w:val="00672A2E"/>
    <w:rsid w:val="00673E4B"/>
    <w:rsid w:val="006747DD"/>
    <w:rsid w:val="00680C4A"/>
    <w:rsid w:val="00682400"/>
    <w:rsid w:val="00684DC4"/>
    <w:rsid w:val="006852B3"/>
    <w:rsid w:val="00685457"/>
    <w:rsid w:val="006865F7"/>
    <w:rsid w:val="00686D14"/>
    <w:rsid w:val="006877EB"/>
    <w:rsid w:val="00687ECA"/>
    <w:rsid w:val="006903DE"/>
    <w:rsid w:val="00691975"/>
    <w:rsid w:val="0069469D"/>
    <w:rsid w:val="00696BCE"/>
    <w:rsid w:val="00697BE5"/>
    <w:rsid w:val="006A006B"/>
    <w:rsid w:val="006A100F"/>
    <w:rsid w:val="006A507F"/>
    <w:rsid w:val="006B3CAB"/>
    <w:rsid w:val="006B47B1"/>
    <w:rsid w:val="006B4A80"/>
    <w:rsid w:val="006B518C"/>
    <w:rsid w:val="006B785D"/>
    <w:rsid w:val="006C2E96"/>
    <w:rsid w:val="006C6AB1"/>
    <w:rsid w:val="006C726D"/>
    <w:rsid w:val="006C777B"/>
    <w:rsid w:val="006C7E91"/>
    <w:rsid w:val="006D06C6"/>
    <w:rsid w:val="006D081C"/>
    <w:rsid w:val="006D0D57"/>
    <w:rsid w:val="006D0E11"/>
    <w:rsid w:val="006D183D"/>
    <w:rsid w:val="006D49EA"/>
    <w:rsid w:val="006D6267"/>
    <w:rsid w:val="006D62C4"/>
    <w:rsid w:val="006D67EE"/>
    <w:rsid w:val="006E0684"/>
    <w:rsid w:val="006E09C4"/>
    <w:rsid w:val="006E0D79"/>
    <w:rsid w:val="006E2FA5"/>
    <w:rsid w:val="006E4541"/>
    <w:rsid w:val="006E4B98"/>
    <w:rsid w:val="006E55CA"/>
    <w:rsid w:val="006E5A66"/>
    <w:rsid w:val="006E6F24"/>
    <w:rsid w:val="006E7D16"/>
    <w:rsid w:val="006E7E76"/>
    <w:rsid w:val="006F00F6"/>
    <w:rsid w:val="006F0B5C"/>
    <w:rsid w:val="006F143B"/>
    <w:rsid w:val="006F2195"/>
    <w:rsid w:val="006F2F20"/>
    <w:rsid w:val="006F325D"/>
    <w:rsid w:val="006F3804"/>
    <w:rsid w:val="006F4637"/>
    <w:rsid w:val="006F57F9"/>
    <w:rsid w:val="006F644B"/>
    <w:rsid w:val="006F64D0"/>
    <w:rsid w:val="006F6F60"/>
    <w:rsid w:val="006F7084"/>
    <w:rsid w:val="0070127C"/>
    <w:rsid w:val="00701776"/>
    <w:rsid w:val="00701D8B"/>
    <w:rsid w:val="00701EAF"/>
    <w:rsid w:val="007034EA"/>
    <w:rsid w:val="0070401F"/>
    <w:rsid w:val="007042C7"/>
    <w:rsid w:val="00704878"/>
    <w:rsid w:val="00705886"/>
    <w:rsid w:val="00706387"/>
    <w:rsid w:val="00707A3D"/>
    <w:rsid w:val="00710222"/>
    <w:rsid w:val="00710A5A"/>
    <w:rsid w:val="00712D0E"/>
    <w:rsid w:val="007130D9"/>
    <w:rsid w:val="0071388D"/>
    <w:rsid w:val="007138E9"/>
    <w:rsid w:val="00717BEA"/>
    <w:rsid w:val="0072028D"/>
    <w:rsid w:val="007233A0"/>
    <w:rsid w:val="00723FCE"/>
    <w:rsid w:val="00725399"/>
    <w:rsid w:val="007276A2"/>
    <w:rsid w:val="00730367"/>
    <w:rsid w:val="0073099D"/>
    <w:rsid w:val="0073113B"/>
    <w:rsid w:val="007312C9"/>
    <w:rsid w:val="00733EC7"/>
    <w:rsid w:val="00734ADB"/>
    <w:rsid w:val="00734BE5"/>
    <w:rsid w:val="00734C9B"/>
    <w:rsid w:val="00736688"/>
    <w:rsid w:val="00736DBA"/>
    <w:rsid w:val="00737BEF"/>
    <w:rsid w:val="00737EFC"/>
    <w:rsid w:val="0074093D"/>
    <w:rsid w:val="0074315A"/>
    <w:rsid w:val="00743AE0"/>
    <w:rsid w:val="0074520F"/>
    <w:rsid w:val="00745E9E"/>
    <w:rsid w:val="00747C3E"/>
    <w:rsid w:val="00747DDF"/>
    <w:rsid w:val="00747FA1"/>
    <w:rsid w:val="00751E12"/>
    <w:rsid w:val="007529B3"/>
    <w:rsid w:val="00754DEA"/>
    <w:rsid w:val="00756B27"/>
    <w:rsid w:val="00756BD1"/>
    <w:rsid w:val="007572A5"/>
    <w:rsid w:val="00761895"/>
    <w:rsid w:val="00764F8A"/>
    <w:rsid w:val="007656A5"/>
    <w:rsid w:val="007656F5"/>
    <w:rsid w:val="00765BD5"/>
    <w:rsid w:val="00771E7F"/>
    <w:rsid w:val="007730FB"/>
    <w:rsid w:val="00774CDD"/>
    <w:rsid w:val="00774D2B"/>
    <w:rsid w:val="00774EFB"/>
    <w:rsid w:val="00777C2C"/>
    <w:rsid w:val="007819D4"/>
    <w:rsid w:val="00781A2E"/>
    <w:rsid w:val="00782C38"/>
    <w:rsid w:val="00782C88"/>
    <w:rsid w:val="007901C7"/>
    <w:rsid w:val="007906C6"/>
    <w:rsid w:val="00790989"/>
    <w:rsid w:val="00791889"/>
    <w:rsid w:val="00791D94"/>
    <w:rsid w:val="00791E9E"/>
    <w:rsid w:val="007926A0"/>
    <w:rsid w:val="007931D2"/>
    <w:rsid w:val="007935DC"/>
    <w:rsid w:val="00793DBF"/>
    <w:rsid w:val="00794310"/>
    <w:rsid w:val="00795306"/>
    <w:rsid w:val="007975BD"/>
    <w:rsid w:val="007A12F4"/>
    <w:rsid w:val="007A2425"/>
    <w:rsid w:val="007A290C"/>
    <w:rsid w:val="007A328D"/>
    <w:rsid w:val="007A3CCE"/>
    <w:rsid w:val="007A54C5"/>
    <w:rsid w:val="007A7D7E"/>
    <w:rsid w:val="007B0038"/>
    <w:rsid w:val="007B0427"/>
    <w:rsid w:val="007B1DE4"/>
    <w:rsid w:val="007B27C8"/>
    <w:rsid w:val="007B3982"/>
    <w:rsid w:val="007B458A"/>
    <w:rsid w:val="007B4884"/>
    <w:rsid w:val="007B51D7"/>
    <w:rsid w:val="007C0030"/>
    <w:rsid w:val="007C0E6B"/>
    <w:rsid w:val="007C1466"/>
    <w:rsid w:val="007C4CFC"/>
    <w:rsid w:val="007C5C7A"/>
    <w:rsid w:val="007D001C"/>
    <w:rsid w:val="007D1335"/>
    <w:rsid w:val="007D1724"/>
    <w:rsid w:val="007D2249"/>
    <w:rsid w:val="007D397A"/>
    <w:rsid w:val="007D4F0A"/>
    <w:rsid w:val="007D5358"/>
    <w:rsid w:val="007D5834"/>
    <w:rsid w:val="007D61F2"/>
    <w:rsid w:val="007D7019"/>
    <w:rsid w:val="007D7392"/>
    <w:rsid w:val="007E0C0C"/>
    <w:rsid w:val="007E1063"/>
    <w:rsid w:val="007E2642"/>
    <w:rsid w:val="007E5309"/>
    <w:rsid w:val="007E57AF"/>
    <w:rsid w:val="007E580A"/>
    <w:rsid w:val="007E6CE5"/>
    <w:rsid w:val="007F0B18"/>
    <w:rsid w:val="007F110A"/>
    <w:rsid w:val="007F1FBC"/>
    <w:rsid w:val="007F21B2"/>
    <w:rsid w:val="007F3B73"/>
    <w:rsid w:val="007F512C"/>
    <w:rsid w:val="007F58F4"/>
    <w:rsid w:val="007F5E3B"/>
    <w:rsid w:val="007F716A"/>
    <w:rsid w:val="008001DB"/>
    <w:rsid w:val="008006AD"/>
    <w:rsid w:val="008028AB"/>
    <w:rsid w:val="008028D6"/>
    <w:rsid w:val="00804902"/>
    <w:rsid w:val="00804F62"/>
    <w:rsid w:val="0080533A"/>
    <w:rsid w:val="008067EB"/>
    <w:rsid w:val="0080695D"/>
    <w:rsid w:val="008078CB"/>
    <w:rsid w:val="00810266"/>
    <w:rsid w:val="00811B05"/>
    <w:rsid w:val="00813B96"/>
    <w:rsid w:val="00815FC0"/>
    <w:rsid w:val="0081753C"/>
    <w:rsid w:val="00820DE1"/>
    <w:rsid w:val="00820E6A"/>
    <w:rsid w:val="008220B9"/>
    <w:rsid w:val="00822596"/>
    <w:rsid w:val="0082358C"/>
    <w:rsid w:val="0082378C"/>
    <w:rsid w:val="00825048"/>
    <w:rsid w:val="00826B35"/>
    <w:rsid w:val="00827715"/>
    <w:rsid w:val="008308A8"/>
    <w:rsid w:val="00830E7E"/>
    <w:rsid w:val="008311AC"/>
    <w:rsid w:val="00831208"/>
    <w:rsid w:val="008336D6"/>
    <w:rsid w:val="00836E44"/>
    <w:rsid w:val="00840115"/>
    <w:rsid w:val="00840D43"/>
    <w:rsid w:val="00844AC2"/>
    <w:rsid w:val="00844FCF"/>
    <w:rsid w:val="008463D9"/>
    <w:rsid w:val="0084720C"/>
    <w:rsid w:val="0085102C"/>
    <w:rsid w:val="00851220"/>
    <w:rsid w:val="00852A6A"/>
    <w:rsid w:val="008549CB"/>
    <w:rsid w:val="00856A3E"/>
    <w:rsid w:val="00860129"/>
    <w:rsid w:val="0086265B"/>
    <w:rsid w:val="00862818"/>
    <w:rsid w:val="008634AB"/>
    <w:rsid w:val="00864A2D"/>
    <w:rsid w:val="008652E1"/>
    <w:rsid w:val="008669CA"/>
    <w:rsid w:val="00870DC0"/>
    <w:rsid w:val="0087274A"/>
    <w:rsid w:val="008731EF"/>
    <w:rsid w:val="00873F1F"/>
    <w:rsid w:val="008812AA"/>
    <w:rsid w:val="00881F12"/>
    <w:rsid w:val="00883094"/>
    <w:rsid w:val="00884863"/>
    <w:rsid w:val="00884AE1"/>
    <w:rsid w:val="00885017"/>
    <w:rsid w:val="00887D8E"/>
    <w:rsid w:val="00890AA0"/>
    <w:rsid w:val="00890B85"/>
    <w:rsid w:val="00892C3D"/>
    <w:rsid w:val="00893B2D"/>
    <w:rsid w:val="00896DE1"/>
    <w:rsid w:val="008A148B"/>
    <w:rsid w:val="008A1A7C"/>
    <w:rsid w:val="008A51D5"/>
    <w:rsid w:val="008A74FB"/>
    <w:rsid w:val="008B1322"/>
    <w:rsid w:val="008B1FE5"/>
    <w:rsid w:val="008B2CAF"/>
    <w:rsid w:val="008B4AC2"/>
    <w:rsid w:val="008B6C23"/>
    <w:rsid w:val="008B6EF8"/>
    <w:rsid w:val="008B7666"/>
    <w:rsid w:val="008B79A4"/>
    <w:rsid w:val="008C0300"/>
    <w:rsid w:val="008C0BD3"/>
    <w:rsid w:val="008C4FD0"/>
    <w:rsid w:val="008C596E"/>
    <w:rsid w:val="008C5C0F"/>
    <w:rsid w:val="008C65D8"/>
    <w:rsid w:val="008C7742"/>
    <w:rsid w:val="008C7F65"/>
    <w:rsid w:val="008D1F7B"/>
    <w:rsid w:val="008D2A93"/>
    <w:rsid w:val="008D2F93"/>
    <w:rsid w:val="008D35F3"/>
    <w:rsid w:val="008D51E0"/>
    <w:rsid w:val="008D7009"/>
    <w:rsid w:val="008D76B5"/>
    <w:rsid w:val="008D7E2E"/>
    <w:rsid w:val="008E07AD"/>
    <w:rsid w:val="008E0CB1"/>
    <w:rsid w:val="008E426B"/>
    <w:rsid w:val="008E443E"/>
    <w:rsid w:val="008E48FB"/>
    <w:rsid w:val="008E4D23"/>
    <w:rsid w:val="008E57C9"/>
    <w:rsid w:val="008F2186"/>
    <w:rsid w:val="008F23F1"/>
    <w:rsid w:val="008F2BCF"/>
    <w:rsid w:val="008F2E91"/>
    <w:rsid w:val="008F588B"/>
    <w:rsid w:val="008F67EF"/>
    <w:rsid w:val="008F6983"/>
    <w:rsid w:val="008F7FB7"/>
    <w:rsid w:val="00901E7D"/>
    <w:rsid w:val="00904A16"/>
    <w:rsid w:val="00904DDE"/>
    <w:rsid w:val="00905FBD"/>
    <w:rsid w:val="00911ACD"/>
    <w:rsid w:val="009120A2"/>
    <w:rsid w:val="009121E7"/>
    <w:rsid w:val="00912587"/>
    <w:rsid w:val="00912A51"/>
    <w:rsid w:val="009132BD"/>
    <w:rsid w:val="009133D2"/>
    <w:rsid w:val="0091678F"/>
    <w:rsid w:val="009172C9"/>
    <w:rsid w:val="0091787E"/>
    <w:rsid w:val="00917AB8"/>
    <w:rsid w:val="00920227"/>
    <w:rsid w:val="00920B43"/>
    <w:rsid w:val="009214DC"/>
    <w:rsid w:val="0092202A"/>
    <w:rsid w:val="00922073"/>
    <w:rsid w:val="00922F10"/>
    <w:rsid w:val="00923C99"/>
    <w:rsid w:val="00923E2A"/>
    <w:rsid w:val="00927D06"/>
    <w:rsid w:val="009304D1"/>
    <w:rsid w:val="00930B5E"/>
    <w:rsid w:val="00931986"/>
    <w:rsid w:val="00932782"/>
    <w:rsid w:val="00932C38"/>
    <w:rsid w:val="00933D05"/>
    <w:rsid w:val="00934865"/>
    <w:rsid w:val="00934BE0"/>
    <w:rsid w:val="00935707"/>
    <w:rsid w:val="00935AFE"/>
    <w:rsid w:val="00936AD4"/>
    <w:rsid w:val="0093706A"/>
    <w:rsid w:val="009374CF"/>
    <w:rsid w:val="00937FDE"/>
    <w:rsid w:val="009405B9"/>
    <w:rsid w:val="00941315"/>
    <w:rsid w:val="0094175F"/>
    <w:rsid w:val="009428C9"/>
    <w:rsid w:val="00944D8B"/>
    <w:rsid w:val="00945A27"/>
    <w:rsid w:val="00945AC7"/>
    <w:rsid w:val="00945DB7"/>
    <w:rsid w:val="00946673"/>
    <w:rsid w:val="00946E66"/>
    <w:rsid w:val="009479AD"/>
    <w:rsid w:val="00951ED2"/>
    <w:rsid w:val="00952F89"/>
    <w:rsid w:val="00957AD5"/>
    <w:rsid w:val="00957EE5"/>
    <w:rsid w:val="009649DD"/>
    <w:rsid w:val="00964FF2"/>
    <w:rsid w:val="009675D8"/>
    <w:rsid w:val="00970323"/>
    <w:rsid w:val="00970614"/>
    <w:rsid w:val="00970E61"/>
    <w:rsid w:val="0097153E"/>
    <w:rsid w:val="00972BDB"/>
    <w:rsid w:val="00972D0B"/>
    <w:rsid w:val="00974202"/>
    <w:rsid w:val="00974D49"/>
    <w:rsid w:val="00974E2A"/>
    <w:rsid w:val="00975487"/>
    <w:rsid w:val="009758DE"/>
    <w:rsid w:val="009759E3"/>
    <w:rsid w:val="00976013"/>
    <w:rsid w:val="0097641D"/>
    <w:rsid w:val="00976B4E"/>
    <w:rsid w:val="00977356"/>
    <w:rsid w:val="009776F9"/>
    <w:rsid w:val="00977C10"/>
    <w:rsid w:val="009803AE"/>
    <w:rsid w:val="0098070E"/>
    <w:rsid w:val="00981B56"/>
    <w:rsid w:val="00982BAC"/>
    <w:rsid w:val="0098406D"/>
    <w:rsid w:val="00984F5D"/>
    <w:rsid w:val="00985074"/>
    <w:rsid w:val="009858D1"/>
    <w:rsid w:val="00985F8F"/>
    <w:rsid w:val="009872A6"/>
    <w:rsid w:val="00987E7F"/>
    <w:rsid w:val="0099018D"/>
    <w:rsid w:val="00991750"/>
    <w:rsid w:val="00992E64"/>
    <w:rsid w:val="00993486"/>
    <w:rsid w:val="00993B23"/>
    <w:rsid w:val="00993C5F"/>
    <w:rsid w:val="00993C63"/>
    <w:rsid w:val="00995179"/>
    <w:rsid w:val="009A02B5"/>
    <w:rsid w:val="009A0F4F"/>
    <w:rsid w:val="009A1478"/>
    <w:rsid w:val="009A1E62"/>
    <w:rsid w:val="009A2E4C"/>
    <w:rsid w:val="009A3FCE"/>
    <w:rsid w:val="009A40B1"/>
    <w:rsid w:val="009A5934"/>
    <w:rsid w:val="009A7470"/>
    <w:rsid w:val="009B022E"/>
    <w:rsid w:val="009B38ED"/>
    <w:rsid w:val="009B3AC2"/>
    <w:rsid w:val="009B43BB"/>
    <w:rsid w:val="009B5663"/>
    <w:rsid w:val="009B6D93"/>
    <w:rsid w:val="009B7A9C"/>
    <w:rsid w:val="009C2701"/>
    <w:rsid w:val="009C285D"/>
    <w:rsid w:val="009C2A3D"/>
    <w:rsid w:val="009C4702"/>
    <w:rsid w:val="009C6621"/>
    <w:rsid w:val="009C7A57"/>
    <w:rsid w:val="009C7E16"/>
    <w:rsid w:val="009D0CD0"/>
    <w:rsid w:val="009D182F"/>
    <w:rsid w:val="009D288F"/>
    <w:rsid w:val="009D3060"/>
    <w:rsid w:val="009D346C"/>
    <w:rsid w:val="009D5692"/>
    <w:rsid w:val="009D56AC"/>
    <w:rsid w:val="009D5D8C"/>
    <w:rsid w:val="009E1089"/>
    <w:rsid w:val="009E293F"/>
    <w:rsid w:val="009E2F19"/>
    <w:rsid w:val="009E3849"/>
    <w:rsid w:val="009E3D28"/>
    <w:rsid w:val="009E4843"/>
    <w:rsid w:val="009E4ACD"/>
    <w:rsid w:val="009F05E9"/>
    <w:rsid w:val="009F08B3"/>
    <w:rsid w:val="009F1724"/>
    <w:rsid w:val="009F1E0C"/>
    <w:rsid w:val="009F1FC5"/>
    <w:rsid w:val="009F35BA"/>
    <w:rsid w:val="009F4213"/>
    <w:rsid w:val="009F4D41"/>
    <w:rsid w:val="009F55C6"/>
    <w:rsid w:val="009F7300"/>
    <w:rsid w:val="009F79E5"/>
    <w:rsid w:val="009F7B92"/>
    <w:rsid w:val="009F7C69"/>
    <w:rsid w:val="00A0026B"/>
    <w:rsid w:val="00A002E3"/>
    <w:rsid w:val="00A00A9F"/>
    <w:rsid w:val="00A02555"/>
    <w:rsid w:val="00A0262C"/>
    <w:rsid w:val="00A02E6F"/>
    <w:rsid w:val="00A0322C"/>
    <w:rsid w:val="00A035DD"/>
    <w:rsid w:val="00A039DA"/>
    <w:rsid w:val="00A03BD4"/>
    <w:rsid w:val="00A052E0"/>
    <w:rsid w:val="00A05618"/>
    <w:rsid w:val="00A0592E"/>
    <w:rsid w:val="00A06D82"/>
    <w:rsid w:val="00A070F9"/>
    <w:rsid w:val="00A07BF3"/>
    <w:rsid w:val="00A104D0"/>
    <w:rsid w:val="00A11825"/>
    <w:rsid w:val="00A14414"/>
    <w:rsid w:val="00A16BF1"/>
    <w:rsid w:val="00A172A0"/>
    <w:rsid w:val="00A173FF"/>
    <w:rsid w:val="00A17C82"/>
    <w:rsid w:val="00A17EC3"/>
    <w:rsid w:val="00A17EC5"/>
    <w:rsid w:val="00A20A99"/>
    <w:rsid w:val="00A214A5"/>
    <w:rsid w:val="00A21E01"/>
    <w:rsid w:val="00A22E7F"/>
    <w:rsid w:val="00A24486"/>
    <w:rsid w:val="00A26D4F"/>
    <w:rsid w:val="00A26E36"/>
    <w:rsid w:val="00A30BD9"/>
    <w:rsid w:val="00A31B33"/>
    <w:rsid w:val="00A3302A"/>
    <w:rsid w:val="00A33B88"/>
    <w:rsid w:val="00A34087"/>
    <w:rsid w:val="00A3479B"/>
    <w:rsid w:val="00A35F2E"/>
    <w:rsid w:val="00A36898"/>
    <w:rsid w:val="00A36A40"/>
    <w:rsid w:val="00A378EB"/>
    <w:rsid w:val="00A40D04"/>
    <w:rsid w:val="00A41700"/>
    <w:rsid w:val="00A4748F"/>
    <w:rsid w:val="00A50702"/>
    <w:rsid w:val="00A51904"/>
    <w:rsid w:val="00A51F0A"/>
    <w:rsid w:val="00A532C0"/>
    <w:rsid w:val="00A53587"/>
    <w:rsid w:val="00A53B76"/>
    <w:rsid w:val="00A54EDE"/>
    <w:rsid w:val="00A553AE"/>
    <w:rsid w:val="00A55846"/>
    <w:rsid w:val="00A55C08"/>
    <w:rsid w:val="00A56403"/>
    <w:rsid w:val="00A56794"/>
    <w:rsid w:val="00A56BA1"/>
    <w:rsid w:val="00A56F9B"/>
    <w:rsid w:val="00A605A7"/>
    <w:rsid w:val="00A60C36"/>
    <w:rsid w:val="00A60C54"/>
    <w:rsid w:val="00A60C5D"/>
    <w:rsid w:val="00A62586"/>
    <w:rsid w:val="00A638A2"/>
    <w:rsid w:val="00A658C8"/>
    <w:rsid w:val="00A670B8"/>
    <w:rsid w:val="00A713D1"/>
    <w:rsid w:val="00A719E1"/>
    <w:rsid w:val="00A719EB"/>
    <w:rsid w:val="00A71C91"/>
    <w:rsid w:val="00A72269"/>
    <w:rsid w:val="00A755CD"/>
    <w:rsid w:val="00A77931"/>
    <w:rsid w:val="00A8174F"/>
    <w:rsid w:val="00A81CD6"/>
    <w:rsid w:val="00A8252D"/>
    <w:rsid w:val="00A8401B"/>
    <w:rsid w:val="00A86380"/>
    <w:rsid w:val="00A8641B"/>
    <w:rsid w:val="00A92963"/>
    <w:rsid w:val="00A94712"/>
    <w:rsid w:val="00A94955"/>
    <w:rsid w:val="00A95ADB"/>
    <w:rsid w:val="00A96F7F"/>
    <w:rsid w:val="00AA0448"/>
    <w:rsid w:val="00AA11F1"/>
    <w:rsid w:val="00AA32F5"/>
    <w:rsid w:val="00AA35D7"/>
    <w:rsid w:val="00AA3DF7"/>
    <w:rsid w:val="00AA4248"/>
    <w:rsid w:val="00AA567C"/>
    <w:rsid w:val="00AA57F8"/>
    <w:rsid w:val="00AA6997"/>
    <w:rsid w:val="00AB058D"/>
    <w:rsid w:val="00AB092E"/>
    <w:rsid w:val="00AB1B07"/>
    <w:rsid w:val="00AB20E3"/>
    <w:rsid w:val="00AB23F5"/>
    <w:rsid w:val="00AB2D93"/>
    <w:rsid w:val="00AB33FD"/>
    <w:rsid w:val="00AB3D05"/>
    <w:rsid w:val="00AB55A8"/>
    <w:rsid w:val="00AB6600"/>
    <w:rsid w:val="00AC05BC"/>
    <w:rsid w:val="00AC15D7"/>
    <w:rsid w:val="00AC228C"/>
    <w:rsid w:val="00AC349D"/>
    <w:rsid w:val="00AC3E74"/>
    <w:rsid w:val="00AC4678"/>
    <w:rsid w:val="00AC4B73"/>
    <w:rsid w:val="00AC58CD"/>
    <w:rsid w:val="00AC5E3D"/>
    <w:rsid w:val="00AC6331"/>
    <w:rsid w:val="00AC752C"/>
    <w:rsid w:val="00AD061A"/>
    <w:rsid w:val="00AD0D07"/>
    <w:rsid w:val="00AD107B"/>
    <w:rsid w:val="00AD14DD"/>
    <w:rsid w:val="00AD170E"/>
    <w:rsid w:val="00AD1AF2"/>
    <w:rsid w:val="00AD3DCD"/>
    <w:rsid w:val="00AD4791"/>
    <w:rsid w:val="00AD5867"/>
    <w:rsid w:val="00AD68A0"/>
    <w:rsid w:val="00AE341B"/>
    <w:rsid w:val="00AE3EBD"/>
    <w:rsid w:val="00AE4B2B"/>
    <w:rsid w:val="00AE51B1"/>
    <w:rsid w:val="00AE52BF"/>
    <w:rsid w:val="00AE63C6"/>
    <w:rsid w:val="00AF1402"/>
    <w:rsid w:val="00AF1F27"/>
    <w:rsid w:val="00AF23DF"/>
    <w:rsid w:val="00AF4617"/>
    <w:rsid w:val="00AF578F"/>
    <w:rsid w:val="00AF722F"/>
    <w:rsid w:val="00AF73AF"/>
    <w:rsid w:val="00B001C6"/>
    <w:rsid w:val="00B010F4"/>
    <w:rsid w:val="00B017CD"/>
    <w:rsid w:val="00B037AE"/>
    <w:rsid w:val="00B04548"/>
    <w:rsid w:val="00B10964"/>
    <w:rsid w:val="00B10E46"/>
    <w:rsid w:val="00B10F81"/>
    <w:rsid w:val="00B11EF2"/>
    <w:rsid w:val="00B12345"/>
    <w:rsid w:val="00B14072"/>
    <w:rsid w:val="00B14224"/>
    <w:rsid w:val="00B14907"/>
    <w:rsid w:val="00B17318"/>
    <w:rsid w:val="00B23D97"/>
    <w:rsid w:val="00B24A9A"/>
    <w:rsid w:val="00B24C20"/>
    <w:rsid w:val="00B258CF"/>
    <w:rsid w:val="00B3037E"/>
    <w:rsid w:val="00B305AC"/>
    <w:rsid w:val="00B31419"/>
    <w:rsid w:val="00B32217"/>
    <w:rsid w:val="00B32349"/>
    <w:rsid w:val="00B32ED0"/>
    <w:rsid w:val="00B336D3"/>
    <w:rsid w:val="00B338F2"/>
    <w:rsid w:val="00B34303"/>
    <w:rsid w:val="00B348F6"/>
    <w:rsid w:val="00B35395"/>
    <w:rsid w:val="00B35FA9"/>
    <w:rsid w:val="00B36148"/>
    <w:rsid w:val="00B3618B"/>
    <w:rsid w:val="00B362C1"/>
    <w:rsid w:val="00B362C8"/>
    <w:rsid w:val="00B36EFF"/>
    <w:rsid w:val="00B40581"/>
    <w:rsid w:val="00B40C40"/>
    <w:rsid w:val="00B411D4"/>
    <w:rsid w:val="00B41EF0"/>
    <w:rsid w:val="00B429A9"/>
    <w:rsid w:val="00B43951"/>
    <w:rsid w:val="00B44DD7"/>
    <w:rsid w:val="00B4532F"/>
    <w:rsid w:val="00B46DAB"/>
    <w:rsid w:val="00B47E7D"/>
    <w:rsid w:val="00B53781"/>
    <w:rsid w:val="00B54FC0"/>
    <w:rsid w:val="00B55E06"/>
    <w:rsid w:val="00B56EC2"/>
    <w:rsid w:val="00B56F62"/>
    <w:rsid w:val="00B60584"/>
    <w:rsid w:val="00B60AA8"/>
    <w:rsid w:val="00B63D31"/>
    <w:rsid w:val="00B642E6"/>
    <w:rsid w:val="00B64DBB"/>
    <w:rsid w:val="00B65D0B"/>
    <w:rsid w:val="00B66211"/>
    <w:rsid w:val="00B66E53"/>
    <w:rsid w:val="00B67181"/>
    <w:rsid w:val="00B67D72"/>
    <w:rsid w:val="00B72154"/>
    <w:rsid w:val="00B72331"/>
    <w:rsid w:val="00B729FA"/>
    <w:rsid w:val="00B74BC5"/>
    <w:rsid w:val="00B76656"/>
    <w:rsid w:val="00B76D13"/>
    <w:rsid w:val="00B77593"/>
    <w:rsid w:val="00B814A2"/>
    <w:rsid w:val="00B82B66"/>
    <w:rsid w:val="00B83C67"/>
    <w:rsid w:val="00B9005C"/>
    <w:rsid w:val="00B9182E"/>
    <w:rsid w:val="00B9358C"/>
    <w:rsid w:val="00B938FD"/>
    <w:rsid w:val="00B95650"/>
    <w:rsid w:val="00B95EC8"/>
    <w:rsid w:val="00B9743B"/>
    <w:rsid w:val="00B97A69"/>
    <w:rsid w:val="00BA0242"/>
    <w:rsid w:val="00BA1676"/>
    <w:rsid w:val="00BA1752"/>
    <w:rsid w:val="00BA3697"/>
    <w:rsid w:val="00BA5511"/>
    <w:rsid w:val="00BA5E8B"/>
    <w:rsid w:val="00BB12ED"/>
    <w:rsid w:val="00BB3EC2"/>
    <w:rsid w:val="00BB713A"/>
    <w:rsid w:val="00BB729A"/>
    <w:rsid w:val="00BB74BE"/>
    <w:rsid w:val="00BC0F4D"/>
    <w:rsid w:val="00BC1323"/>
    <w:rsid w:val="00BC1505"/>
    <w:rsid w:val="00BC17B5"/>
    <w:rsid w:val="00BC30F3"/>
    <w:rsid w:val="00BC4642"/>
    <w:rsid w:val="00BC5F50"/>
    <w:rsid w:val="00BC64E2"/>
    <w:rsid w:val="00BC6F3A"/>
    <w:rsid w:val="00BD082D"/>
    <w:rsid w:val="00BD16DD"/>
    <w:rsid w:val="00BD1F5B"/>
    <w:rsid w:val="00BD2F19"/>
    <w:rsid w:val="00BD315B"/>
    <w:rsid w:val="00BD42EF"/>
    <w:rsid w:val="00BD564E"/>
    <w:rsid w:val="00BD57EC"/>
    <w:rsid w:val="00BD65C3"/>
    <w:rsid w:val="00BE002D"/>
    <w:rsid w:val="00BE12FA"/>
    <w:rsid w:val="00BE4D2C"/>
    <w:rsid w:val="00BE5FE1"/>
    <w:rsid w:val="00BE6862"/>
    <w:rsid w:val="00BF4953"/>
    <w:rsid w:val="00BF5667"/>
    <w:rsid w:val="00BF5A80"/>
    <w:rsid w:val="00BF5CD8"/>
    <w:rsid w:val="00BF5FFB"/>
    <w:rsid w:val="00BF64D4"/>
    <w:rsid w:val="00BF76AE"/>
    <w:rsid w:val="00C00EA0"/>
    <w:rsid w:val="00C02C7F"/>
    <w:rsid w:val="00C05EA6"/>
    <w:rsid w:val="00C06457"/>
    <w:rsid w:val="00C071A0"/>
    <w:rsid w:val="00C07281"/>
    <w:rsid w:val="00C07B33"/>
    <w:rsid w:val="00C108FB"/>
    <w:rsid w:val="00C111A6"/>
    <w:rsid w:val="00C1124D"/>
    <w:rsid w:val="00C11C88"/>
    <w:rsid w:val="00C140AA"/>
    <w:rsid w:val="00C148A8"/>
    <w:rsid w:val="00C17BFD"/>
    <w:rsid w:val="00C20F94"/>
    <w:rsid w:val="00C2208D"/>
    <w:rsid w:val="00C22ED8"/>
    <w:rsid w:val="00C236F1"/>
    <w:rsid w:val="00C241C0"/>
    <w:rsid w:val="00C24D82"/>
    <w:rsid w:val="00C25E84"/>
    <w:rsid w:val="00C26446"/>
    <w:rsid w:val="00C27B54"/>
    <w:rsid w:val="00C31CAC"/>
    <w:rsid w:val="00C324EC"/>
    <w:rsid w:val="00C331CE"/>
    <w:rsid w:val="00C337FD"/>
    <w:rsid w:val="00C3510F"/>
    <w:rsid w:val="00C356E3"/>
    <w:rsid w:val="00C359DD"/>
    <w:rsid w:val="00C36B63"/>
    <w:rsid w:val="00C379EE"/>
    <w:rsid w:val="00C418F1"/>
    <w:rsid w:val="00C41A0B"/>
    <w:rsid w:val="00C424AB"/>
    <w:rsid w:val="00C43686"/>
    <w:rsid w:val="00C45425"/>
    <w:rsid w:val="00C45DBC"/>
    <w:rsid w:val="00C46852"/>
    <w:rsid w:val="00C47089"/>
    <w:rsid w:val="00C475CC"/>
    <w:rsid w:val="00C47B05"/>
    <w:rsid w:val="00C5153D"/>
    <w:rsid w:val="00C51CFB"/>
    <w:rsid w:val="00C5215C"/>
    <w:rsid w:val="00C5226A"/>
    <w:rsid w:val="00C54771"/>
    <w:rsid w:val="00C56E17"/>
    <w:rsid w:val="00C63490"/>
    <w:rsid w:val="00C6672B"/>
    <w:rsid w:val="00C67F24"/>
    <w:rsid w:val="00C70304"/>
    <w:rsid w:val="00C71601"/>
    <w:rsid w:val="00C71DB4"/>
    <w:rsid w:val="00C73029"/>
    <w:rsid w:val="00C73EF9"/>
    <w:rsid w:val="00C7506B"/>
    <w:rsid w:val="00C754CD"/>
    <w:rsid w:val="00C75BDD"/>
    <w:rsid w:val="00C76586"/>
    <w:rsid w:val="00C76B4B"/>
    <w:rsid w:val="00C77384"/>
    <w:rsid w:val="00C77FB9"/>
    <w:rsid w:val="00C819EB"/>
    <w:rsid w:val="00C82B1F"/>
    <w:rsid w:val="00C8353D"/>
    <w:rsid w:val="00C83D5F"/>
    <w:rsid w:val="00C85617"/>
    <w:rsid w:val="00C8583C"/>
    <w:rsid w:val="00C860D2"/>
    <w:rsid w:val="00C91C94"/>
    <w:rsid w:val="00C920A6"/>
    <w:rsid w:val="00C9302B"/>
    <w:rsid w:val="00C93240"/>
    <w:rsid w:val="00C947B4"/>
    <w:rsid w:val="00C95241"/>
    <w:rsid w:val="00C957BE"/>
    <w:rsid w:val="00C96569"/>
    <w:rsid w:val="00C968CB"/>
    <w:rsid w:val="00C97196"/>
    <w:rsid w:val="00CA0A0B"/>
    <w:rsid w:val="00CA140F"/>
    <w:rsid w:val="00CA19EF"/>
    <w:rsid w:val="00CA28D5"/>
    <w:rsid w:val="00CA3228"/>
    <w:rsid w:val="00CA3E8D"/>
    <w:rsid w:val="00CA66D4"/>
    <w:rsid w:val="00CA69AC"/>
    <w:rsid w:val="00CA6BCD"/>
    <w:rsid w:val="00CA74EA"/>
    <w:rsid w:val="00CA7EA4"/>
    <w:rsid w:val="00CB02A3"/>
    <w:rsid w:val="00CB1095"/>
    <w:rsid w:val="00CB1BCD"/>
    <w:rsid w:val="00CB224D"/>
    <w:rsid w:val="00CB64EC"/>
    <w:rsid w:val="00CB7FE2"/>
    <w:rsid w:val="00CC16F4"/>
    <w:rsid w:val="00CC273B"/>
    <w:rsid w:val="00CC4958"/>
    <w:rsid w:val="00CC5D61"/>
    <w:rsid w:val="00CC6056"/>
    <w:rsid w:val="00CD1496"/>
    <w:rsid w:val="00CD3CA0"/>
    <w:rsid w:val="00CD6046"/>
    <w:rsid w:val="00CE0DDE"/>
    <w:rsid w:val="00CE2F11"/>
    <w:rsid w:val="00CE4773"/>
    <w:rsid w:val="00CE4B1A"/>
    <w:rsid w:val="00CE5149"/>
    <w:rsid w:val="00CE63BD"/>
    <w:rsid w:val="00CE6B1F"/>
    <w:rsid w:val="00CE6DDA"/>
    <w:rsid w:val="00CE7E4B"/>
    <w:rsid w:val="00CE7EDA"/>
    <w:rsid w:val="00CF1FBE"/>
    <w:rsid w:val="00CF44A7"/>
    <w:rsid w:val="00CF4D1C"/>
    <w:rsid w:val="00CF51A8"/>
    <w:rsid w:val="00CF55AE"/>
    <w:rsid w:val="00CF7051"/>
    <w:rsid w:val="00D00AA1"/>
    <w:rsid w:val="00D0176A"/>
    <w:rsid w:val="00D0192F"/>
    <w:rsid w:val="00D01DBA"/>
    <w:rsid w:val="00D01F8E"/>
    <w:rsid w:val="00D03454"/>
    <w:rsid w:val="00D053BC"/>
    <w:rsid w:val="00D05F91"/>
    <w:rsid w:val="00D10063"/>
    <w:rsid w:val="00D12751"/>
    <w:rsid w:val="00D136F6"/>
    <w:rsid w:val="00D14B9E"/>
    <w:rsid w:val="00D153AB"/>
    <w:rsid w:val="00D16605"/>
    <w:rsid w:val="00D202F1"/>
    <w:rsid w:val="00D20B73"/>
    <w:rsid w:val="00D20FAF"/>
    <w:rsid w:val="00D242A9"/>
    <w:rsid w:val="00D264AE"/>
    <w:rsid w:val="00D26AF7"/>
    <w:rsid w:val="00D2722D"/>
    <w:rsid w:val="00D27288"/>
    <w:rsid w:val="00D27D10"/>
    <w:rsid w:val="00D27F1C"/>
    <w:rsid w:val="00D31120"/>
    <w:rsid w:val="00D31B15"/>
    <w:rsid w:val="00D32ECD"/>
    <w:rsid w:val="00D33DAD"/>
    <w:rsid w:val="00D34D7F"/>
    <w:rsid w:val="00D3568A"/>
    <w:rsid w:val="00D3663E"/>
    <w:rsid w:val="00D37E4F"/>
    <w:rsid w:val="00D406C9"/>
    <w:rsid w:val="00D410CA"/>
    <w:rsid w:val="00D41643"/>
    <w:rsid w:val="00D44A71"/>
    <w:rsid w:val="00D450CC"/>
    <w:rsid w:val="00D45397"/>
    <w:rsid w:val="00D45D61"/>
    <w:rsid w:val="00D464C0"/>
    <w:rsid w:val="00D46BC9"/>
    <w:rsid w:val="00D46F63"/>
    <w:rsid w:val="00D512BD"/>
    <w:rsid w:val="00D51BFC"/>
    <w:rsid w:val="00D522F5"/>
    <w:rsid w:val="00D526F7"/>
    <w:rsid w:val="00D545BF"/>
    <w:rsid w:val="00D55C3C"/>
    <w:rsid w:val="00D55CF9"/>
    <w:rsid w:val="00D56C5C"/>
    <w:rsid w:val="00D61765"/>
    <w:rsid w:val="00D61BB2"/>
    <w:rsid w:val="00D6297C"/>
    <w:rsid w:val="00D62DEF"/>
    <w:rsid w:val="00D62DFB"/>
    <w:rsid w:val="00D640F4"/>
    <w:rsid w:val="00D65E53"/>
    <w:rsid w:val="00D66A54"/>
    <w:rsid w:val="00D66D00"/>
    <w:rsid w:val="00D6735A"/>
    <w:rsid w:val="00D67D48"/>
    <w:rsid w:val="00D74965"/>
    <w:rsid w:val="00D75182"/>
    <w:rsid w:val="00D779CD"/>
    <w:rsid w:val="00D77C5B"/>
    <w:rsid w:val="00D80F8A"/>
    <w:rsid w:val="00D8193B"/>
    <w:rsid w:val="00D82232"/>
    <w:rsid w:val="00D860E7"/>
    <w:rsid w:val="00D8796C"/>
    <w:rsid w:val="00D9091B"/>
    <w:rsid w:val="00D91121"/>
    <w:rsid w:val="00D93935"/>
    <w:rsid w:val="00D945AF"/>
    <w:rsid w:val="00D94786"/>
    <w:rsid w:val="00D95E91"/>
    <w:rsid w:val="00D976CC"/>
    <w:rsid w:val="00DA0DD8"/>
    <w:rsid w:val="00DA16ED"/>
    <w:rsid w:val="00DA22C1"/>
    <w:rsid w:val="00DA4B0C"/>
    <w:rsid w:val="00DA4F9C"/>
    <w:rsid w:val="00DA541C"/>
    <w:rsid w:val="00DA5673"/>
    <w:rsid w:val="00DA59E1"/>
    <w:rsid w:val="00DA6012"/>
    <w:rsid w:val="00DA6601"/>
    <w:rsid w:val="00DA6B6E"/>
    <w:rsid w:val="00DA7ABE"/>
    <w:rsid w:val="00DB08F1"/>
    <w:rsid w:val="00DB0C22"/>
    <w:rsid w:val="00DB0DC7"/>
    <w:rsid w:val="00DB20F9"/>
    <w:rsid w:val="00DB243D"/>
    <w:rsid w:val="00DB2D55"/>
    <w:rsid w:val="00DB3D69"/>
    <w:rsid w:val="00DB66DE"/>
    <w:rsid w:val="00DC0A71"/>
    <w:rsid w:val="00DC1AF9"/>
    <w:rsid w:val="00DC23F1"/>
    <w:rsid w:val="00DC276A"/>
    <w:rsid w:val="00DC2890"/>
    <w:rsid w:val="00DC2D26"/>
    <w:rsid w:val="00DC3859"/>
    <w:rsid w:val="00DC4259"/>
    <w:rsid w:val="00DC4473"/>
    <w:rsid w:val="00DC46FE"/>
    <w:rsid w:val="00DC6452"/>
    <w:rsid w:val="00DC67E9"/>
    <w:rsid w:val="00DD1E3A"/>
    <w:rsid w:val="00DD259E"/>
    <w:rsid w:val="00DD3984"/>
    <w:rsid w:val="00DD3E1A"/>
    <w:rsid w:val="00DD411D"/>
    <w:rsid w:val="00DD5560"/>
    <w:rsid w:val="00DE1424"/>
    <w:rsid w:val="00DE2487"/>
    <w:rsid w:val="00DE283D"/>
    <w:rsid w:val="00DE29FC"/>
    <w:rsid w:val="00DE424A"/>
    <w:rsid w:val="00DE57AA"/>
    <w:rsid w:val="00DE6BA9"/>
    <w:rsid w:val="00DF043D"/>
    <w:rsid w:val="00DF045F"/>
    <w:rsid w:val="00DF1D22"/>
    <w:rsid w:val="00DF2C8B"/>
    <w:rsid w:val="00DF362A"/>
    <w:rsid w:val="00DF4767"/>
    <w:rsid w:val="00DF47BE"/>
    <w:rsid w:val="00DF7941"/>
    <w:rsid w:val="00E005D3"/>
    <w:rsid w:val="00E0195D"/>
    <w:rsid w:val="00E029CE"/>
    <w:rsid w:val="00E042AF"/>
    <w:rsid w:val="00E0690C"/>
    <w:rsid w:val="00E06A7E"/>
    <w:rsid w:val="00E0721D"/>
    <w:rsid w:val="00E07B17"/>
    <w:rsid w:val="00E10EE7"/>
    <w:rsid w:val="00E1217B"/>
    <w:rsid w:val="00E12506"/>
    <w:rsid w:val="00E1278B"/>
    <w:rsid w:val="00E1349D"/>
    <w:rsid w:val="00E13987"/>
    <w:rsid w:val="00E156F0"/>
    <w:rsid w:val="00E15987"/>
    <w:rsid w:val="00E15E1E"/>
    <w:rsid w:val="00E174AD"/>
    <w:rsid w:val="00E17550"/>
    <w:rsid w:val="00E1782A"/>
    <w:rsid w:val="00E178D1"/>
    <w:rsid w:val="00E206FF"/>
    <w:rsid w:val="00E20CDB"/>
    <w:rsid w:val="00E274F8"/>
    <w:rsid w:val="00E27D47"/>
    <w:rsid w:val="00E306F6"/>
    <w:rsid w:val="00E30840"/>
    <w:rsid w:val="00E3162F"/>
    <w:rsid w:val="00E37538"/>
    <w:rsid w:val="00E4117D"/>
    <w:rsid w:val="00E42837"/>
    <w:rsid w:val="00E430D0"/>
    <w:rsid w:val="00E43C5B"/>
    <w:rsid w:val="00E44F4A"/>
    <w:rsid w:val="00E453E9"/>
    <w:rsid w:val="00E45B40"/>
    <w:rsid w:val="00E46A45"/>
    <w:rsid w:val="00E51FFC"/>
    <w:rsid w:val="00E520E7"/>
    <w:rsid w:val="00E52CFF"/>
    <w:rsid w:val="00E54FB4"/>
    <w:rsid w:val="00E5566E"/>
    <w:rsid w:val="00E56E28"/>
    <w:rsid w:val="00E57A4B"/>
    <w:rsid w:val="00E606CD"/>
    <w:rsid w:val="00E611AD"/>
    <w:rsid w:val="00E61CFC"/>
    <w:rsid w:val="00E623E0"/>
    <w:rsid w:val="00E626CA"/>
    <w:rsid w:val="00E64A2D"/>
    <w:rsid w:val="00E66667"/>
    <w:rsid w:val="00E66DE4"/>
    <w:rsid w:val="00E70E01"/>
    <w:rsid w:val="00E711E4"/>
    <w:rsid w:val="00E71E0A"/>
    <w:rsid w:val="00E723E6"/>
    <w:rsid w:val="00E72430"/>
    <w:rsid w:val="00E724E8"/>
    <w:rsid w:val="00E725D6"/>
    <w:rsid w:val="00E7329A"/>
    <w:rsid w:val="00E74274"/>
    <w:rsid w:val="00E744F7"/>
    <w:rsid w:val="00E74A44"/>
    <w:rsid w:val="00E75698"/>
    <w:rsid w:val="00E76907"/>
    <w:rsid w:val="00E76A43"/>
    <w:rsid w:val="00E803C6"/>
    <w:rsid w:val="00E82E62"/>
    <w:rsid w:val="00E84173"/>
    <w:rsid w:val="00E8478F"/>
    <w:rsid w:val="00E84CFE"/>
    <w:rsid w:val="00E9011C"/>
    <w:rsid w:val="00E915BC"/>
    <w:rsid w:val="00E942C6"/>
    <w:rsid w:val="00E977D1"/>
    <w:rsid w:val="00EA04D1"/>
    <w:rsid w:val="00EA085E"/>
    <w:rsid w:val="00EA326E"/>
    <w:rsid w:val="00EA4C25"/>
    <w:rsid w:val="00EA509C"/>
    <w:rsid w:val="00EA72AF"/>
    <w:rsid w:val="00EB2F3B"/>
    <w:rsid w:val="00EB3649"/>
    <w:rsid w:val="00EB590E"/>
    <w:rsid w:val="00EB7FC0"/>
    <w:rsid w:val="00EC0565"/>
    <w:rsid w:val="00EC3DEC"/>
    <w:rsid w:val="00EC4687"/>
    <w:rsid w:val="00EC5827"/>
    <w:rsid w:val="00EC5A10"/>
    <w:rsid w:val="00EC623A"/>
    <w:rsid w:val="00EC6252"/>
    <w:rsid w:val="00EC6C82"/>
    <w:rsid w:val="00EC6C9C"/>
    <w:rsid w:val="00ED3B83"/>
    <w:rsid w:val="00ED3F5F"/>
    <w:rsid w:val="00ED5D4F"/>
    <w:rsid w:val="00ED6AF1"/>
    <w:rsid w:val="00ED6E1E"/>
    <w:rsid w:val="00EE0F6B"/>
    <w:rsid w:val="00EE5D45"/>
    <w:rsid w:val="00EE6EDB"/>
    <w:rsid w:val="00EF08A6"/>
    <w:rsid w:val="00EF092D"/>
    <w:rsid w:val="00EF1E77"/>
    <w:rsid w:val="00EF3BF0"/>
    <w:rsid w:val="00EF6887"/>
    <w:rsid w:val="00F033A2"/>
    <w:rsid w:val="00F04239"/>
    <w:rsid w:val="00F068E9"/>
    <w:rsid w:val="00F1019F"/>
    <w:rsid w:val="00F11512"/>
    <w:rsid w:val="00F12B6C"/>
    <w:rsid w:val="00F1485A"/>
    <w:rsid w:val="00F15AE7"/>
    <w:rsid w:val="00F16F6C"/>
    <w:rsid w:val="00F21572"/>
    <w:rsid w:val="00F226AB"/>
    <w:rsid w:val="00F22C34"/>
    <w:rsid w:val="00F2316B"/>
    <w:rsid w:val="00F26A59"/>
    <w:rsid w:val="00F26C1D"/>
    <w:rsid w:val="00F27316"/>
    <w:rsid w:val="00F27335"/>
    <w:rsid w:val="00F306D9"/>
    <w:rsid w:val="00F31722"/>
    <w:rsid w:val="00F331BD"/>
    <w:rsid w:val="00F33C36"/>
    <w:rsid w:val="00F33C73"/>
    <w:rsid w:val="00F34FC0"/>
    <w:rsid w:val="00F35A30"/>
    <w:rsid w:val="00F37D65"/>
    <w:rsid w:val="00F403C7"/>
    <w:rsid w:val="00F41169"/>
    <w:rsid w:val="00F4185A"/>
    <w:rsid w:val="00F45892"/>
    <w:rsid w:val="00F458F9"/>
    <w:rsid w:val="00F46293"/>
    <w:rsid w:val="00F469B8"/>
    <w:rsid w:val="00F47375"/>
    <w:rsid w:val="00F50B77"/>
    <w:rsid w:val="00F50C23"/>
    <w:rsid w:val="00F53389"/>
    <w:rsid w:val="00F536B5"/>
    <w:rsid w:val="00F53A6B"/>
    <w:rsid w:val="00F54012"/>
    <w:rsid w:val="00F5466E"/>
    <w:rsid w:val="00F54823"/>
    <w:rsid w:val="00F54ED8"/>
    <w:rsid w:val="00F61652"/>
    <w:rsid w:val="00F61C08"/>
    <w:rsid w:val="00F62519"/>
    <w:rsid w:val="00F6302F"/>
    <w:rsid w:val="00F646DF"/>
    <w:rsid w:val="00F66885"/>
    <w:rsid w:val="00F709A2"/>
    <w:rsid w:val="00F70C10"/>
    <w:rsid w:val="00F73E08"/>
    <w:rsid w:val="00F74F90"/>
    <w:rsid w:val="00F757A7"/>
    <w:rsid w:val="00F7598F"/>
    <w:rsid w:val="00F77329"/>
    <w:rsid w:val="00F773CC"/>
    <w:rsid w:val="00F77AA7"/>
    <w:rsid w:val="00F81843"/>
    <w:rsid w:val="00F83A28"/>
    <w:rsid w:val="00F8528E"/>
    <w:rsid w:val="00F8539E"/>
    <w:rsid w:val="00F866D4"/>
    <w:rsid w:val="00F872F6"/>
    <w:rsid w:val="00F87E9B"/>
    <w:rsid w:val="00F900BC"/>
    <w:rsid w:val="00F90E2E"/>
    <w:rsid w:val="00F92E26"/>
    <w:rsid w:val="00F92EEC"/>
    <w:rsid w:val="00F93474"/>
    <w:rsid w:val="00F93A37"/>
    <w:rsid w:val="00F9445F"/>
    <w:rsid w:val="00F95BB7"/>
    <w:rsid w:val="00F95C37"/>
    <w:rsid w:val="00F9613E"/>
    <w:rsid w:val="00F9773E"/>
    <w:rsid w:val="00F97CC1"/>
    <w:rsid w:val="00FA054C"/>
    <w:rsid w:val="00FA1D85"/>
    <w:rsid w:val="00FA321A"/>
    <w:rsid w:val="00FA3E0F"/>
    <w:rsid w:val="00FA416B"/>
    <w:rsid w:val="00FA5A78"/>
    <w:rsid w:val="00FA66BF"/>
    <w:rsid w:val="00FA7108"/>
    <w:rsid w:val="00FA71E0"/>
    <w:rsid w:val="00FB1ED2"/>
    <w:rsid w:val="00FB28EE"/>
    <w:rsid w:val="00FB37D6"/>
    <w:rsid w:val="00FB5024"/>
    <w:rsid w:val="00FB5687"/>
    <w:rsid w:val="00FB709C"/>
    <w:rsid w:val="00FC0042"/>
    <w:rsid w:val="00FC2027"/>
    <w:rsid w:val="00FC29F2"/>
    <w:rsid w:val="00FC4282"/>
    <w:rsid w:val="00FC52BF"/>
    <w:rsid w:val="00FC62BB"/>
    <w:rsid w:val="00FC6CA3"/>
    <w:rsid w:val="00FC7B4A"/>
    <w:rsid w:val="00FD04DF"/>
    <w:rsid w:val="00FD113C"/>
    <w:rsid w:val="00FD1312"/>
    <w:rsid w:val="00FD1E97"/>
    <w:rsid w:val="00FD2C93"/>
    <w:rsid w:val="00FD308C"/>
    <w:rsid w:val="00FD62D3"/>
    <w:rsid w:val="00FD7675"/>
    <w:rsid w:val="00FD7AD1"/>
    <w:rsid w:val="00FE0389"/>
    <w:rsid w:val="00FE09D0"/>
    <w:rsid w:val="00FE1813"/>
    <w:rsid w:val="00FE41CD"/>
    <w:rsid w:val="00FE4A7C"/>
    <w:rsid w:val="00FE5063"/>
    <w:rsid w:val="00FE5162"/>
    <w:rsid w:val="00FF0D24"/>
    <w:rsid w:val="00FF1418"/>
    <w:rsid w:val="00FF1B72"/>
    <w:rsid w:val="00FF5756"/>
    <w:rsid w:val="00FF7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pPr>
        <w:spacing w:line="28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footer" w:qFormat="1"/>
    <w:lsdException w:name="caption" w:semiHidden="1" w:unhideWhenUsed="1" w:qFormat="1"/>
    <w:lsdException w:name="toa heading" w:uiPriority="99"/>
    <w:lsdException w:name="Title" w:qFormat="1"/>
    <w:lsdException w:name="Default Paragraph Font" w:uiPriority="1"/>
    <w:lsdException w:name="Body Text" w:qFormat="1"/>
    <w:lsdException w:name="Subtitle" w:qFormat="1"/>
    <w:lsdException w:name="Hyperlink" w:uiPriority="99"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next w:val="BodyText"/>
    <w:qFormat/>
    <w:rsid w:val="00C379EE"/>
    <w:rPr>
      <w:rFonts w:eastAsia="Times"/>
    </w:rPr>
  </w:style>
  <w:style w:type="paragraph" w:styleId="Heading1">
    <w:name w:val="heading 1"/>
    <w:next w:val="BodyText"/>
    <w:link w:val="Heading1Char"/>
    <w:qFormat/>
    <w:rsid w:val="00060B92"/>
    <w:pPr>
      <w:keepNext/>
      <w:keepLines/>
      <w:pageBreakBefore/>
      <w:spacing w:after="1080" w:line="240" w:lineRule="auto"/>
      <w:outlineLvl w:val="0"/>
    </w:pPr>
    <w:rPr>
      <w:rFonts w:eastAsia="Times" w:cs="Arial"/>
      <w:kern w:val="28"/>
      <w:sz w:val="40"/>
    </w:rPr>
  </w:style>
  <w:style w:type="paragraph" w:styleId="Heading2">
    <w:name w:val="heading 2"/>
    <w:basedOn w:val="Heading1"/>
    <w:next w:val="BodyText"/>
    <w:link w:val="Heading2Char"/>
    <w:qFormat/>
    <w:rsid w:val="00060B92"/>
    <w:pPr>
      <w:pageBreakBefore w:val="0"/>
      <w:spacing w:before="480" w:after="180"/>
      <w:outlineLvl w:val="1"/>
    </w:pPr>
    <w:rPr>
      <w:sz w:val="30"/>
      <w:szCs w:val="30"/>
    </w:rPr>
  </w:style>
  <w:style w:type="paragraph" w:styleId="Heading3">
    <w:name w:val="heading 3"/>
    <w:basedOn w:val="Heading2"/>
    <w:next w:val="BodyText"/>
    <w:link w:val="Heading3Char"/>
    <w:qFormat/>
    <w:rsid w:val="00060B92"/>
    <w:pPr>
      <w:outlineLvl w:val="2"/>
    </w:pPr>
    <w:rPr>
      <w:b/>
      <w:sz w:val="24"/>
    </w:rPr>
  </w:style>
  <w:style w:type="paragraph" w:styleId="Heading4">
    <w:name w:val="heading 4"/>
    <w:basedOn w:val="Heading3"/>
    <w:next w:val="BodyText"/>
    <w:link w:val="Heading4Char"/>
    <w:qFormat/>
    <w:rsid w:val="00060B92"/>
    <w:pPr>
      <w:spacing w:before="360"/>
      <w:outlineLvl w:val="3"/>
    </w:pPr>
    <w:rPr>
      <w:i/>
      <w:sz w:val="22"/>
    </w:rPr>
  </w:style>
  <w:style w:type="paragraph" w:styleId="Heading5">
    <w:name w:val="heading 5"/>
    <w:basedOn w:val="Heading4"/>
    <w:next w:val="BodyText"/>
    <w:qFormat/>
    <w:rsid w:val="00060B92"/>
    <w:pPr>
      <w:outlineLvl w:val="4"/>
    </w:pPr>
    <w:rPr>
      <w:b w:val="0"/>
    </w:rPr>
  </w:style>
  <w:style w:type="paragraph" w:styleId="Heading6">
    <w:name w:val="heading 6"/>
    <w:basedOn w:val="Heading5"/>
    <w:next w:val="BodyText"/>
    <w:link w:val="Heading6Char"/>
    <w:qFormat/>
    <w:rsid w:val="00060B92"/>
    <w:pPr>
      <w:spacing w:before="240"/>
      <w:outlineLvl w:val="5"/>
    </w:pPr>
    <w:rPr>
      <w:b/>
      <w:i w:val="0"/>
      <w:sz w:val="20"/>
    </w:rPr>
  </w:style>
  <w:style w:type="paragraph" w:styleId="Heading7">
    <w:name w:val="heading 7"/>
    <w:basedOn w:val="Heading6"/>
    <w:next w:val="BodyText"/>
    <w:qFormat/>
    <w:rsid w:val="00060B92"/>
    <w:pPr>
      <w:spacing w:line="220" w:lineRule="exact"/>
      <w:outlineLvl w:val="6"/>
    </w:pPr>
    <w:rPr>
      <w:rFonts w:ascii="Arial Bold" w:hAnsi="Arial Bold"/>
      <w:i/>
      <w:spacing w:val="10"/>
      <w:sz w:val="16"/>
    </w:rPr>
  </w:style>
  <w:style w:type="paragraph" w:styleId="Heading8">
    <w:name w:val="heading 8"/>
    <w:basedOn w:val="Heading7"/>
    <w:next w:val="BodyText"/>
    <w:qFormat/>
    <w:rsid w:val="00060B92"/>
    <w:pPr>
      <w:outlineLvl w:val="7"/>
    </w:pPr>
    <w:rPr>
      <w:i w:val="0"/>
    </w:rPr>
  </w:style>
  <w:style w:type="paragraph" w:styleId="Heading9">
    <w:name w:val="heading 9"/>
    <w:basedOn w:val="Heading8"/>
    <w:next w:val="BodyText"/>
    <w:qFormat/>
    <w:rsid w:val="00060B92"/>
    <w:pPr>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Heading1Char"/>
    <w:link w:val="Heading2"/>
    <w:rsid w:val="00060B92"/>
    <w:rPr>
      <w:rFonts w:eastAsia="Times" w:cs="Arial"/>
      <w:kern w:val="28"/>
      <w:sz w:val="30"/>
      <w:szCs w:val="30"/>
    </w:rPr>
  </w:style>
  <w:style w:type="paragraph" w:styleId="BodyText">
    <w:name w:val="Body Text"/>
    <w:link w:val="BodyTextChar"/>
    <w:qFormat/>
    <w:rsid w:val="00060B92"/>
    <w:pPr>
      <w:spacing w:before="180" w:after="180"/>
    </w:pPr>
    <w:rPr>
      <w:rFonts w:eastAsia="Times" w:cs="Arial"/>
    </w:rPr>
  </w:style>
  <w:style w:type="character" w:customStyle="1" w:styleId="BodyTextChar">
    <w:name w:val="Body Text Char"/>
    <w:basedOn w:val="DefaultParagraphFont"/>
    <w:link w:val="BodyText"/>
    <w:rsid w:val="00060B92"/>
    <w:rPr>
      <w:rFonts w:eastAsia="Times" w:cs="Arial"/>
    </w:rPr>
  </w:style>
  <w:style w:type="paragraph" w:styleId="Footer">
    <w:name w:val="footer"/>
    <w:next w:val="BodyText"/>
    <w:link w:val="FooterChar"/>
    <w:qFormat/>
    <w:rsid w:val="00060B92"/>
    <w:pPr>
      <w:pBdr>
        <w:top w:val="single" w:sz="2" w:space="2" w:color="auto"/>
      </w:pBdr>
      <w:tabs>
        <w:tab w:val="right" w:pos="9072"/>
      </w:tabs>
      <w:spacing w:line="160" w:lineRule="atLeast"/>
      <w:mirrorIndents/>
    </w:pPr>
    <w:rPr>
      <w:rFonts w:ascii="Arial Bold" w:eastAsia="Times" w:hAnsi="Arial Bold" w:cs="Arial"/>
      <w:b/>
      <w:sz w:val="16"/>
      <w:szCs w:val="16"/>
    </w:rPr>
  </w:style>
  <w:style w:type="paragraph" w:styleId="Header">
    <w:name w:val="header"/>
    <w:basedOn w:val="BodyText"/>
    <w:rsid w:val="00060B92"/>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060B92"/>
    <w:pPr>
      <w:keepNext/>
      <w:spacing w:after="1440"/>
      <w:outlineLvl w:val="0"/>
    </w:pPr>
    <w:rPr>
      <w:caps/>
      <w:spacing w:val="10"/>
      <w:sz w:val="19"/>
    </w:rPr>
  </w:style>
  <w:style w:type="paragraph" w:customStyle="1" w:styleId="Bibliographicref">
    <w:name w:val="Bibliographic ref"/>
    <w:basedOn w:val="BodyText"/>
    <w:next w:val="BodyText"/>
    <w:link w:val="BibliographicrefChar"/>
    <w:qFormat/>
    <w:rsid w:val="00060B92"/>
    <w:pPr>
      <w:pBdr>
        <w:top w:val="single" w:sz="4" w:space="1" w:color="808080"/>
        <w:left w:val="single" w:sz="4" w:space="4" w:color="808080"/>
        <w:bottom w:val="single" w:sz="4" w:space="1" w:color="808080"/>
        <w:right w:val="single" w:sz="4" w:space="4" w:color="808080"/>
      </w:pBdr>
      <w:spacing w:before="360" w:after="160"/>
    </w:pPr>
  </w:style>
  <w:style w:type="character" w:customStyle="1" w:styleId="Captionsbold">
    <w:name w:val="Captions bold"/>
    <w:rsid w:val="00FE41CD"/>
    <w:rPr>
      <w:rFonts w:ascii="Times New Roman" w:hAnsi="Times New Roman"/>
      <w:b/>
      <w:sz w:val="20"/>
    </w:rPr>
  </w:style>
  <w:style w:type="paragraph" w:customStyle="1" w:styleId="Contentsheading">
    <w:name w:val="Contents heading"/>
    <w:next w:val="BodyText"/>
    <w:rsid w:val="00060B92"/>
    <w:pPr>
      <w:spacing w:after="960" w:line="240" w:lineRule="auto"/>
      <w:outlineLvl w:val="0"/>
    </w:pPr>
    <w:rPr>
      <w:sz w:val="40"/>
    </w:rPr>
  </w:style>
  <w:style w:type="paragraph" w:customStyle="1" w:styleId="Documenttitle">
    <w:name w:val="Document title"/>
    <w:next w:val="BodyText"/>
    <w:qFormat/>
    <w:rsid w:val="00060B92"/>
    <w:pPr>
      <w:keepNext/>
      <w:spacing w:before="1680" w:after="360" w:line="240" w:lineRule="auto"/>
      <w:outlineLvl w:val="0"/>
    </w:pPr>
    <w:rPr>
      <w:sz w:val="48"/>
    </w:rPr>
  </w:style>
  <w:style w:type="paragraph" w:customStyle="1" w:styleId="Notes">
    <w:name w:val="Notes"/>
    <w:basedOn w:val="BodyText"/>
    <w:qFormat/>
    <w:rsid w:val="00060B92"/>
    <w:pPr>
      <w:numPr>
        <w:numId w:val="43"/>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rsid w:val="00060B92"/>
    <w:pPr>
      <w:tabs>
        <w:tab w:val="right" w:leader="dot" w:pos="8222"/>
      </w:tabs>
      <w:jc w:val="both"/>
    </w:pPr>
    <w:rPr>
      <w:rFonts w:eastAsia="Times New Roman"/>
    </w:rPr>
  </w:style>
  <w:style w:type="paragraph" w:customStyle="1" w:styleId="Contentsbodyindented">
    <w:name w:val="Contents body indented"/>
    <w:basedOn w:val="BodyText"/>
    <w:rsid w:val="00060B92"/>
    <w:pPr>
      <w:ind w:left="284"/>
    </w:pPr>
  </w:style>
  <w:style w:type="paragraph" w:customStyle="1" w:styleId="Bulletlevel1">
    <w:name w:val="Bullet level 1"/>
    <w:basedOn w:val="BodyText"/>
    <w:link w:val="Bulletlevel1Char"/>
    <w:qFormat/>
    <w:rsid w:val="00060B92"/>
    <w:pPr>
      <w:numPr>
        <w:numId w:val="21"/>
      </w:numPr>
      <w:spacing w:before="60" w:after="60"/>
    </w:pPr>
  </w:style>
  <w:style w:type="paragraph" w:customStyle="1" w:styleId="Captions">
    <w:name w:val="Captions"/>
    <w:basedOn w:val="BodyText"/>
    <w:next w:val="BodyText"/>
    <w:link w:val="CaptionsChar"/>
    <w:rsid w:val="00060B92"/>
    <w:pPr>
      <w:spacing w:before="60" w:after="360"/>
    </w:pPr>
    <w:rPr>
      <w:rFonts w:eastAsia="Times New Roman"/>
      <w:i/>
      <w:sz w:val="18"/>
      <w:szCs w:val="18"/>
    </w:rPr>
  </w:style>
  <w:style w:type="paragraph" w:customStyle="1" w:styleId="Bulletlevel2">
    <w:name w:val="Bullet level 2"/>
    <w:basedOn w:val="Bulletlevel1"/>
    <w:qFormat/>
    <w:rsid w:val="00060B92"/>
    <w:pPr>
      <w:numPr>
        <w:ilvl w:val="1"/>
      </w:numPr>
    </w:pPr>
    <w:rPr>
      <w:rFonts w:eastAsia="Times New Roman"/>
    </w:rPr>
  </w:style>
  <w:style w:type="paragraph" w:customStyle="1" w:styleId="Tabletitle">
    <w:name w:val="Table title"/>
    <w:basedOn w:val="BodyText"/>
    <w:next w:val="BodyText"/>
    <w:qFormat/>
    <w:rsid w:val="00060B92"/>
    <w:pPr>
      <w:keepNext/>
      <w:spacing w:before="360" w:after="60" w:line="240" w:lineRule="atLeast"/>
    </w:pPr>
    <w:rPr>
      <w:rFonts w:eastAsia="Times New Roman"/>
      <w:i/>
      <w:sz w:val="18"/>
      <w:szCs w:val="18"/>
    </w:rPr>
  </w:style>
  <w:style w:type="character" w:customStyle="1" w:styleId="Tablenumber">
    <w:name w:val="Table number"/>
    <w:rsid w:val="00FE41CD"/>
    <w:rPr>
      <w:b/>
    </w:rPr>
  </w:style>
  <w:style w:type="paragraph" w:customStyle="1" w:styleId="Tabletext">
    <w:name w:val="Table text"/>
    <w:basedOn w:val="Normal"/>
    <w:rsid w:val="00FE41CD"/>
    <w:pPr>
      <w:spacing w:line="250" w:lineRule="exact"/>
    </w:pPr>
    <w:rPr>
      <w:sz w:val="18"/>
    </w:rPr>
  </w:style>
  <w:style w:type="paragraph" w:customStyle="1" w:styleId="Tableheadingrow">
    <w:name w:val="Table heading row"/>
    <w:basedOn w:val="Normal"/>
    <w:rsid w:val="00FE41CD"/>
    <w:pPr>
      <w:spacing w:line="230" w:lineRule="exact"/>
    </w:pPr>
    <w:rPr>
      <w:b/>
      <w:caps/>
      <w:spacing w:val="10"/>
      <w:sz w:val="16"/>
    </w:rPr>
  </w:style>
  <w:style w:type="paragraph" w:customStyle="1" w:styleId="References">
    <w:name w:val="References"/>
    <w:basedOn w:val="BodyText"/>
    <w:qFormat/>
    <w:rsid w:val="00060B92"/>
    <w:pPr>
      <w:spacing w:before="60" w:after="60" w:line="240" w:lineRule="atLeast"/>
      <w:ind w:left="284" w:hanging="284"/>
    </w:pPr>
    <w:rPr>
      <w:rFonts w:eastAsia="Times New Roman"/>
    </w:rPr>
  </w:style>
  <w:style w:type="paragraph" w:styleId="CommentText">
    <w:name w:val="annotation text"/>
    <w:basedOn w:val="BodyText"/>
    <w:link w:val="CommentTextChar"/>
    <w:semiHidden/>
    <w:rsid w:val="00060B92"/>
  </w:style>
  <w:style w:type="character" w:customStyle="1" w:styleId="CommentTextChar">
    <w:name w:val="Comment Text Char"/>
    <w:basedOn w:val="BodyTextChar"/>
    <w:link w:val="CommentText"/>
    <w:semiHidden/>
    <w:rsid w:val="00060B92"/>
    <w:rPr>
      <w:rFonts w:eastAsia="Times" w:cs="Arial"/>
    </w:rPr>
  </w:style>
  <w:style w:type="character" w:customStyle="1" w:styleId="Bodytextbold">
    <w:name w:val="Body text bold"/>
    <w:qFormat/>
    <w:rsid w:val="00060B92"/>
    <w:rPr>
      <w:b/>
    </w:rPr>
  </w:style>
  <w:style w:type="character" w:customStyle="1" w:styleId="Bodytextitalic">
    <w:name w:val="Body text italic"/>
    <w:qFormat/>
    <w:rsid w:val="00060B92"/>
    <w:rPr>
      <w:i/>
    </w:rPr>
  </w:style>
  <w:style w:type="character" w:customStyle="1" w:styleId="Instructions">
    <w:name w:val="Instructions"/>
    <w:basedOn w:val="DefaultParagraphFont"/>
    <w:rsid w:val="00060B92"/>
    <w:rPr>
      <w:rFonts w:ascii="Arial" w:hAnsi="Arial"/>
      <w:b/>
      <w:bCs/>
      <w:color w:val="FF0000"/>
      <w:sz w:val="16"/>
    </w:rPr>
  </w:style>
  <w:style w:type="character" w:customStyle="1" w:styleId="ContentsbodytextChar">
    <w:name w:val="Contents body text Char"/>
    <w:basedOn w:val="DefaultParagraphFont"/>
    <w:rsid w:val="00060B92"/>
    <w:rPr>
      <w:noProof w:val="0"/>
      <w:sz w:val="21"/>
      <w:lang w:val="en-AU" w:eastAsia="en-AU" w:bidi="ar-SA"/>
    </w:rPr>
  </w:style>
  <w:style w:type="character" w:styleId="Hyperlink">
    <w:name w:val="Hyperlink"/>
    <w:uiPriority w:val="99"/>
    <w:qFormat/>
    <w:rsid w:val="00060B92"/>
    <w:rPr>
      <w:color w:val="0000FF"/>
    </w:rPr>
  </w:style>
  <w:style w:type="character" w:styleId="CommentReference">
    <w:name w:val="annotation reference"/>
    <w:rsid w:val="00FE41CD"/>
    <w:rPr>
      <w:sz w:val="16"/>
      <w:szCs w:val="16"/>
    </w:rPr>
  </w:style>
  <w:style w:type="paragraph" w:styleId="CommentSubject">
    <w:name w:val="annotation subject"/>
    <w:basedOn w:val="CommentText"/>
    <w:next w:val="CommentText"/>
    <w:link w:val="CommentSubjectChar"/>
    <w:rsid w:val="00060B92"/>
    <w:pPr>
      <w:spacing w:before="120" w:after="120" w:line="240" w:lineRule="auto"/>
    </w:pPr>
    <w:rPr>
      <w:b/>
      <w:bCs/>
    </w:rPr>
  </w:style>
  <w:style w:type="character" w:customStyle="1" w:styleId="CommentSubjectChar">
    <w:name w:val="Comment Subject Char"/>
    <w:basedOn w:val="CommentTextChar"/>
    <w:link w:val="CommentSubject"/>
    <w:rsid w:val="00060B92"/>
    <w:rPr>
      <w:rFonts w:eastAsia="Times" w:cs="Arial"/>
      <w:b/>
      <w:bCs/>
    </w:rPr>
  </w:style>
  <w:style w:type="paragraph" w:styleId="BalloonText">
    <w:name w:val="Balloon Text"/>
    <w:basedOn w:val="Normal"/>
    <w:link w:val="BalloonTextChar"/>
    <w:rsid w:val="00060B9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60B92"/>
    <w:rPr>
      <w:rFonts w:ascii="Tahoma" w:eastAsia="Times" w:hAnsi="Tahoma" w:cs="Tahoma"/>
      <w:sz w:val="16"/>
      <w:szCs w:val="16"/>
    </w:rPr>
  </w:style>
  <w:style w:type="table" w:styleId="TableGrid">
    <w:name w:val="Table Grid"/>
    <w:basedOn w:val="TableNormal"/>
    <w:rsid w:val="00060B92"/>
    <w:rPr>
      <w:rFonts w:eastAsia="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60B92"/>
    <w:rPr>
      <w:rFonts w:ascii="Arial Bold" w:hAnsi="Arial Bold"/>
      <w:b/>
      <w:i w:val="0"/>
      <w:caps w:val="0"/>
      <w:smallCaps w:val="0"/>
      <w:strike w:val="0"/>
      <w:dstrike w:val="0"/>
      <w:vanish w:val="0"/>
      <w:color w:val="auto"/>
      <w:spacing w:val="0"/>
      <w:w w:val="100"/>
      <w:position w:val="0"/>
      <w:sz w:val="16"/>
      <w:vertAlign w:val="baseline"/>
    </w:rPr>
  </w:style>
  <w:style w:type="paragraph" w:styleId="NormalWeb">
    <w:name w:val="Normal (Web)"/>
    <w:basedOn w:val="BodyText"/>
    <w:next w:val="BodyText"/>
    <w:rsid w:val="00060B92"/>
    <w:rPr>
      <w:sz w:val="24"/>
      <w:szCs w:val="24"/>
    </w:rPr>
  </w:style>
  <w:style w:type="character" w:customStyle="1" w:styleId="Superscript">
    <w:name w:val="Superscript"/>
    <w:basedOn w:val="DefaultParagraphFont"/>
    <w:qFormat/>
    <w:rsid w:val="00060B92"/>
    <w:rPr>
      <w:position w:val="0"/>
      <w:vertAlign w:val="superscript"/>
    </w:rPr>
  </w:style>
  <w:style w:type="character" w:customStyle="1" w:styleId="CaptionsChar">
    <w:name w:val="Captions Char"/>
    <w:basedOn w:val="DefaultParagraphFont"/>
    <w:link w:val="Captions"/>
    <w:rsid w:val="00B12345"/>
    <w:rPr>
      <w:rFonts w:cs="Arial"/>
      <w:i/>
      <w:sz w:val="18"/>
      <w:szCs w:val="18"/>
    </w:rPr>
  </w:style>
  <w:style w:type="paragraph" w:customStyle="1" w:styleId="Authors">
    <w:name w:val="Authors"/>
    <w:basedOn w:val="BodyText"/>
    <w:next w:val="Normal"/>
    <w:qFormat/>
    <w:rsid w:val="00115826"/>
    <w:pPr>
      <w:spacing w:after="3480"/>
    </w:pPr>
  </w:style>
  <w:style w:type="character" w:customStyle="1" w:styleId="BibliographicrefChar">
    <w:name w:val="Bibliographic ref Char"/>
    <w:basedOn w:val="BodyTextChar"/>
    <w:link w:val="Bibliographicref"/>
    <w:rsid w:val="00060B92"/>
    <w:rPr>
      <w:rFonts w:eastAsia="Times" w:cs="Arial"/>
    </w:rPr>
  </w:style>
  <w:style w:type="paragraph" w:styleId="Bibliography">
    <w:name w:val="Bibliography"/>
    <w:basedOn w:val="Normal"/>
    <w:next w:val="Normal"/>
    <w:uiPriority w:val="37"/>
    <w:semiHidden/>
    <w:rsid w:val="00060B92"/>
  </w:style>
  <w:style w:type="paragraph" w:styleId="BlockText">
    <w:name w:val="Block Text"/>
    <w:basedOn w:val="BodyText"/>
    <w:next w:val="BodyText"/>
    <w:rsid w:val="00060B92"/>
    <w:pPr>
      <w:ind w:left="1440" w:right="1440"/>
    </w:pPr>
  </w:style>
  <w:style w:type="paragraph" w:customStyle="1" w:styleId="BodyTextbeforeBullet">
    <w:name w:val="Body Text before Bullet"/>
    <w:basedOn w:val="BodyText"/>
    <w:next w:val="Bulletlevel1"/>
    <w:semiHidden/>
    <w:locked/>
    <w:rsid w:val="00060B92"/>
    <w:pPr>
      <w:spacing w:after="0"/>
    </w:pPr>
  </w:style>
  <w:style w:type="character" w:customStyle="1" w:styleId="Bold">
    <w:name w:val="Bold"/>
    <w:basedOn w:val="DefaultParagraphFont"/>
    <w:qFormat/>
    <w:rsid w:val="00060B92"/>
    <w:rPr>
      <w:b/>
    </w:rPr>
  </w:style>
  <w:style w:type="character" w:customStyle="1" w:styleId="Bulletlevel1Char">
    <w:name w:val="Bullet level 1 Char"/>
    <w:basedOn w:val="BodyTextChar"/>
    <w:link w:val="Bulletlevel1"/>
    <w:rsid w:val="00060B92"/>
    <w:rPr>
      <w:rFonts w:eastAsia="Times" w:cs="Arial"/>
    </w:rPr>
  </w:style>
  <w:style w:type="paragraph" w:customStyle="1" w:styleId="Bulletlevel1numbered">
    <w:name w:val="Bullet level 1 numbered"/>
    <w:basedOn w:val="BodyText"/>
    <w:link w:val="Bulletlevel1numberedChar"/>
    <w:qFormat/>
    <w:rsid w:val="00060B92"/>
    <w:pPr>
      <w:numPr>
        <w:numId w:val="26"/>
      </w:numPr>
      <w:spacing w:before="60" w:after="60"/>
    </w:pPr>
  </w:style>
  <w:style w:type="character" w:customStyle="1" w:styleId="Bulletlevel1numberedChar">
    <w:name w:val="Bullet level 1 numbered Char"/>
    <w:basedOn w:val="Bulletlevel1Char"/>
    <w:link w:val="Bulletlevel1numbered"/>
    <w:rsid w:val="00060B92"/>
    <w:rPr>
      <w:rFonts w:eastAsia="Times" w:cs="Arial"/>
    </w:rPr>
  </w:style>
  <w:style w:type="paragraph" w:customStyle="1" w:styleId="Bulletlevel2numbered">
    <w:name w:val="Bullet level 2 numbered"/>
    <w:basedOn w:val="Bulletlevel1numbered"/>
    <w:qFormat/>
    <w:rsid w:val="00060B92"/>
    <w:pPr>
      <w:numPr>
        <w:ilvl w:val="1"/>
      </w:numPr>
    </w:pPr>
  </w:style>
  <w:style w:type="numbering" w:customStyle="1" w:styleId="Bullets">
    <w:name w:val="Bullets"/>
    <w:uiPriority w:val="99"/>
    <w:rsid w:val="00060B92"/>
    <w:pPr>
      <w:numPr>
        <w:numId w:val="23"/>
      </w:numPr>
    </w:pPr>
  </w:style>
  <w:style w:type="numbering" w:customStyle="1" w:styleId="Bulletnew">
    <w:name w:val="Bullet new"/>
    <w:basedOn w:val="Bullets"/>
    <w:uiPriority w:val="99"/>
    <w:rsid w:val="00060B92"/>
    <w:pPr>
      <w:numPr>
        <w:numId w:val="24"/>
      </w:numPr>
    </w:pPr>
  </w:style>
  <w:style w:type="numbering" w:customStyle="1" w:styleId="BulletsGA">
    <w:name w:val="Bullets GA"/>
    <w:basedOn w:val="NoList"/>
    <w:uiPriority w:val="99"/>
    <w:rsid w:val="00060B92"/>
    <w:pPr>
      <w:numPr>
        <w:numId w:val="25"/>
      </w:numPr>
    </w:pPr>
  </w:style>
  <w:style w:type="numbering" w:customStyle="1" w:styleId="BulletsNumbered">
    <w:name w:val="Bullets Numbered"/>
    <w:uiPriority w:val="99"/>
    <w:rsid w:val="00060B92"/>
    <w:pPr>
      <w:numPr>
        <w:numId w:val="26"/>
      </w:numPr>
    </w:pPr>
  </w:style>
  <w:style w:type="paragraph" w:styleId="Caption">
    <w:name w:val="caption"/>
    <w:next w:val="Normal"/>
    <w:qFormat/>
    <w:rsid w:val="00060B92"/>
    <w:pPr>
      <w:spacing w:before="120" w:after="360" w:line="200" w:lineRule="atLeast"/>
    </w:pPr>
    <w:rPr>
      <w:rFonts w:cs="Arial"/>
      <w:i/>
      <w:sz w:val="18"/>
      <w:szCs w:val="18"/>
    </w:rPr>
  </w:style>
  <w:style w:type="character" w:customStyle="1" w:styleId="Captionbold">
    <w:name w:val="Caption bold"/>
    <w:qFormat/>
    <w:rsid w:val="00060B92"/>
    <w:rPr>
      <w:b/>
    </w:rPr>
  </w:style>
  <w:style w:type="paragraph" w:styleId="Closing">
    <w:name w:val="Closing"/>
    <w:basedOn w:val="BodyText"/>
    <w:next w:val="BodyText"/>
    <w:link w:val="ClosingChar"/>
    <w:rsid w:val="00060B92"/>
    <w:pPr>
      <w:ind w:left="4252"/>
    </w:pPr>
  </w:style>
  <w:style w:type="character" w:customStyle="1" w:styleId="ClosingChar">
    <w:name w:val="Closing Char"/>
    <w:basedOn w:val="DefaultParagraphFont"/>
    <w:link w:val="Closing"/>
    <w:rsid w:val="00060B92"/>
    <w:rPr>
      <w:rFonts w:eastAsia="Times" w:cs="Arial"/>
    </w:rPr>
  </w:style>
  <w:style w:type="paragraph" w:styleId="Date">
    <w:name w:val="Date"/>
    <w:basedOn w:val="BodyText"/>
    <w:next w:val="BodyText"/>
    <w:link w:val="DateChar"/>
    <w:rsid w:val="00060B92"/>
  </w:style>
  <w:style w:type="character" w:customStyle="1" w:styleId="DateChar">
    <w:name w:val="Date Char"/>
    <w:basedOn w:val="DefaultParagraphFont"/>
    <w:link w:val="Date"/>
    <w:rsid w:val="00060B92"/>
    <w:rPr>
      <w:rFonts w:eastAsia="Times" w:cs="Arial"/>
    </w:rPr>
  </w:style>
  <w:style w:type="paragraph" w:styleId="DocumentMap">
    <w:name w:val="Document Map"/>
    <w:basedOn w:val="Normal"/>
    <w:link w:val="DocumentMapChar"/>
    <w:rsid w:val="00060B92"/>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060B92"/>
    <w:rPr>
      <w:rFonts w:ascii="Tahoma" w:eastAsia="Times" w:hAnsi="Tahoma" w:cs="Tahoma"/>
      <w:sz w:val="16"/>
      <w:szCs w:val="16"/>
    </w:rPr>
  </w:style>
  <w:style w:type="paragraph" w:customStyle="1" w:styleId="Documentsubtitle">
    <w:name w:val="Document subtitle"/>
    <w:basedOn w:val="Documenttitle"/>
    <w:next w:val="Record"/>
    <w:link w:val="DocumentsubtitleChar"/>
    <w:qFormat/>
    <w:rsid w:val="00060B92"/>
    <w:pPr>
      <w:spacing w:before="0" w:after="600"/>
    </w:pPr>
    <w:rPr>
      <w:sz w:val="32"/>
      <w:szCs w:val="36"/>
    </w:rPr>
  </w:style>
  <w:style w:type="character" w:customStyle="1" w:styleId="DocumentsubtitleChar">
    <w:name w:val="Document subtitle Char"/>
    <w:basedOn w:val="DefaultParagraphFont"/>
    <w:link w:val="Documentsubtitle"/>
    <w:rsid w:val="00060B92"/>
    <w:rPr>
      <w:sz w:val="32"/>
      <w:szCs w:val="36"/>
    </w:rPr>
  </w:style>
  <w:style w:type="paragraph" w:styleId="E-mailSignature">
    <w:name w:val="E-mail Signature"/>
    <w:basedOn w:val="BodyText"/>
    <w:next w:val="BodyText"/>
    <w:link w:val="E-mailSignatureChar"/>
    <w:rsid w:val="00060B92"/>
  </w:style>
  <w:style w:type="character" w:customStyle="1" w:styleId="E-mailSignatureChar">
    <w:name w:val="E-mail Signature Char"/>
    <w:basedOn w:val="DefaultParagraphFont"/>
    <w:link w:val="E-mailSignature"/>
    <w:rsid w:val="00060B92"/>
    <w:rPr>
      <w:rFonts w:eastAsia="Times" w:cs="Arial"/>
    </w:rPr>
  </w:style>
  <w:style w:type="character" w:styleId="Emphasis">
    <w:name w:val="Emphasis"/>
    <w:basedOn w:val="DefaultParagraphFont"/>
    <w:qFormat/>
    <w:rsid w:val="00060B92"/>
    <w:rPr>
      <w:i/>
      <w:iCs/>
    </w:rPr>
  </w:style>
  <w:style w:type="paragraph" w:styleId="EndnoteText">
    <w:name w:val="endnote text"/>
    <w:basedOn w:val="BodyText"/>
    <w:link w:val="EndnoteTextChar"/>
    <w:rsid w:val="00060B92"/>
  </w:style>
  <w:style w:type="character" w:customStyle="1" w:styleId="EndnoteTextChar">
    <w:name w:val="Endnote Text Char"/>
    <w:basedOn w:val="DefaultParagraphFont"/>
    <w:link w:val="EndnoteText"/>
    <w:rsid w:val="00060B92"/>
    <w:rPr>
      <w:rFonts w:eastAsia="Times" w:cs="Arial"/>
    </w:rPr>
  </w:style>
  <w:style w:type="paragraph" w:styleId="EnvelopeAddress">
    <w:name w:val="envelope address"/>
    <w:basedOn w:val="BodyText"/>
    <w:next w:val="BodyText"/>
    <w:rsid w:val="00060B92"/>
    <w:pPr>
      <w:framePr w:w="7920" w:h="1980" w:hRule="exact" w:hSpace="180" w:wrap="auto" w:hAnchor="page" w:xAlign="center" w:yAlign="bottom"/>
      <w:ind w:left="2880"/>
    </w:pPr>
    <w:rPr>
      <w:sz w:val="24"/>
      <w:szCs w:val="24"/>
    </w:rPr>
  </w:style>
  <w:style w:type="paragraph" w:styleId="EnvelopeReturn">
    <w:name w:val="envelope return"/>
    <w:basedOn w:val="BodyText"/>
    <w:next w:val="BodyText"/>
    <w:rsid w:val="00060B92"/>
  </w:style>
  <w:style w:type="paragraph" w:customStyle="1" w:styleId="FiguresandImagesLeft">
    <w:name w:val="Figures and Images Left"/>
    <w:basedOn w:val="BodyText"/>
    <w:next w:val="Captions"/>
    <w:link w:val="FiguresandImagesLeftChar"/>
    <w:qFormat/>
    <w:rsid w:val="00060B92"/>
    <w:pPr>
      <w:keepNext/>
      <w:spacing w:before="480" w:after="80" w:line="160" w:lineRule="atLeast"/>
    </w:pPr>
  </w:style>
  <w:style w:type="character" w:customStyle="1" w:styleId="FiguresandImagesLeftChar">
    <w:name w:val="Figures and Images Left Char"/>
    <w:basedOn w:val="BodyTextChar"/>
    <w:link w:val="FiguresandImagesLeft"/>
    <w:rsid w:val="00060B92"/>
    <w:rPr>
      <w:rFonts w:eastAsia="Times" w:cs="Arial"/>
    </w:rPr>
  </w:style>
  <w:style w:type="paragraph" w:customStyle="1" w:styleId="FiguresandImagescentred">
    <w:name w:val="Figures and Images centred"/>
    <w:basedOn w:val="FiguresandImagesLeft"/>
    <w:qFormat/>
    <w:rsid w:val="00060B92"/>
    <w:pPr>
      <w:jc w:val="center"/>
    </w:pPr>
  </w:style>
  <w:style w:type="character" w:styleId="FollowedHyperlink">
    <w:name w:val="FollowedHyperlink"/>
    <w:basedOn w:val="Hyperlink"/>
    <w:rsid w:val="00060B92"/>
    <w:rPr>
      <w:color w:val="0000FF"/>
    </w:rPr>
  </w:style>
  <w:style w:type="character" w:customStyle="1" w:styleId="FooterChar">
    <w:name w:val="Footer Char"/>
    <w:basedOn w:val="DefaultParagraphFont"/>
    <w:link w:val="Footer"/>
    <w:rsid w:val="00060B92"/>
    <w:rPr>
      <w:rFonts w:ascii="Arial Bold" w:eastAsia="Times" w:hAnsi="Arial Bold" w:cs="Arial"/>
      <w:b/>
      <w:sz w:val="16"/>
      <w:szCs w:val="16"/>
    </w:rPr>
  </w:style>
  <w:style w:type="paragraph" w:customStyle="1" w:styleId="Footerlandscape">
    <w:name w:val="Footer landscape"/>
    <w:basedOn w:val="Footer"/>
    <w:qFormat/>
    <w:rsid w:val="00060B92"/>
    <w:pPr>
      <w:tabs>
        <w:tab w:val="clear" w:pos="9072"/>
        <w:tab w:val="right" w:pos="14005"/>
      </w:tabs>
    </w:pPr>
  </w:style>
  <w:style w:type="paragraph" w:customStyle="1" w:styleId="FooterlandscapeA3">
    <w:name w:val="Footer landscape A3"/>
    <w:basedOn w:val="Footerlandscape"/>
    <w:qFormat/>
    <w:rsid w:val="00060B92"/>
    <w:pPr>
      <w:tabs>
        <w:tab w:val="clear" w:pos="14005"/>
        <w:tab w:val="right" w:pos="20979"/>
      </w:tabs>
    </w:pPr>
  </w:style>
  <w:style w:type="paragraph" w:styleId="FootnoteText">
    <w:name w:val="footnote text"/>
    <w:basedOn w:val="Normal"/>
    <w:link w:val="FootnoteTextChar"/>
    <w:rsid w:val="00060B92"/>
    <w:pPr>
      <w:spacing w:line="240" w:lineRule="auto"/>
    </w:pPr>
  </w:style>
  <w:style w:type="character" w:customStyle="1" w:styleId="FootnoteTextChar">
    <w:name w:val="Footnote Text Char"/>
    <w:basedOn w:val="DefaultParagraphFont"/>
    <w:link w:val="FootnoteText"/>
    <w:rsid w:val="00060B92"/>
    <w:rPr>
      <w:rFonts w:eastAsia="Times"/>
    </w:rPr>
  </w:style>
  <w:style w:type="character" w:customStyle="1" w:styleId="Heading1Char">
    <w:name w:val="Heading 1 Char"/>
    <w:basedOn w:val="DefaultParagraphFont"/>
    <w:link w:val="Heading1"/>
    <w:rsid w:val="00060B92"/>
    <w:rPr>
      <w:rFonts w:eastAsia="Times" w:cs="Arial"/>
      <w:kern w:val="28"/>
      <w:sz w:val="40"/>
    </w:rPr>
  </w:style>
  <w:style w:type="paragraph" w:customStyle="1" w:styleId="Heading1numbered">
    <w:name w:val="Heading 1 numbered"/>
    <w:next w:val="BodyText"/>
    <w:link w:val="Heading1numberedChar"/>
    <w:qFormat/>
    <w:rsid w:val="00060B92"/>
    <w:pPr>
      <w:keepNext/>
      <w:keepLines/>
      <w:pageBreakBefore/>
      <w:numPr>
        <w:numId w:val="45"/>
      </w:numPr>
      <w:spacing w:after="1080" w:line="240" w:lineRule="auto"/>
      <w:outlineLvl w:val="0"/>
    </w:pPr>
    <w:rPr>
      <w:rFonts w:eastAsia="Times" w:cs="Arial"/>
      <w:kern w:val="28"/>
      <w:sz w:val="40"/>
    </w:rPr>
  </w:style>
  <w:style w:type="character" w:customStyle="1" w:styleId="Heading1numberedChar">
    <w:name w:val="Heading 1 numbered Char"/>
    <w:basedOn w:val="Heading1Char"/>
    <w:link w:val="Heading1numbered"/>
    <w:rsid w:val="00060B92"/>
    <w:rPr>
      <w:rFonts w:eastAsia="Times" w:cs="Arial"/>
      <w:kern w:val="28"/>
      <w:sz w:val="40"/>
    </w:rPr>
  </w:style>
  <w:style w:type="paragraph" w:customStyle="1" w:styleId="Heading2numbered">
    <w:name w:val="Heading 2 numbered"/>
    <w:basedOn w:val="Heading1numbered"/>
    <w:next w:val="BodyText"/>
    <w:link w:val="Heading2numberedChar"/>
    <w:qFormat/>
    <w:rsid w:val="00060B92"/>
    <w:pPr>
      <w:pageBreakBefore w:val="0"/>
      <w:numPr>
        <w:ilvl w:val="1"/>
      </w:numPr>
      <w:spacing w:before="480" w:after="180"/>
      <w:outlineLvl w:val="1"/>
    </w:pPr>
    <w:rPr>
      <w:sz w:val="30"/>
      <w:szCs w:val="28"/>
    </w:rPr>
  </w:style>
  <w:style w:type="character" w:customStyle="1" w:styleId="Heading2numberedChar">
    <w:name w:val="Heading 2 numbered Char"/>
    <w:basedOn w:val="Heading1numberedChar"/>
    <w:link w:val="Heading2numbered"/>
    <w:rsid w:val="00060B92"/>
    <w:rPr>
      <w:rFonts w:eastAsia="Times" w:cs="Arial"/>
      <w:kern w:val="28"/>
      <w:sz w:val="30"/>
      <w:szCs w:val="28"/>
    </w:rPr>
  </w:style>
  <w:style w:type="character" w:customStyle="1" w:styleId="Heading3Char">
    <w:name w:val="Heading 3 Char"/>
    <w:basedOn w:val="Heading2Char"/>
    <w:link w:val="Heading3"/>
    <w:rsid w:val="00060B92"/>
    <w:rPr>
      <w:rFonts w:eastAsia="Times" w:cs="Arial"/>
      <w:b/>
      <w:kern w:val="28"/>
      <w:sz w:val="24"/>
      <w:szCs w:val="30"/>
    </w:rPr>
  </w:style>
  <w:style w:type="paragraph" w:customStyle="1" w:styleId="Heading3numbered">
    <w:name w:val="Heading 3 numbered"/>
    <w:basedOn w:val="Heading2numbered"/>
    <w:next w:val="BodyText"/>
    <w:link w:val="Heading3numberedChar"/>
    <w:qFormat/>
    <w:rsid w:val="00060B92"/>
    <w:pPr>
      <w:numPr>
        <w:ilvl w:val="2"/>
      </w:numPr>
      <w:outlineLvl w:val="2"/>
    </w:pPr>
    <w:rPr>
      <w:rFonts w:cs="Lucida Sans Unicode"/>
      <w:b/>
      <w:sz w:val="24"/>
      <w:szCs w:val="24"/>
    </w:rPr>
  </w:style>
  <w:style w:type="character" w:customStyle="1" w:styleId="Heading3numberedChar">
    <w:name w:val="Heading 3 numbered Char"/>
    <w:basedOn w:val="Heading2numberedChar"/>
    <w:link w:val="Heading3numbered"/>
    <w:rsid w:val="00060B92"/>
    <w:rPr>
      <w:rFonts w:eastAsia="Times" w:cs="Lucida Sans Unicode"/>
      <w:b/>
      <w:kern w:val="28"/>
      <w:sz w:val="24"/>
      <w:szCs w:val="24"/>
    </w:rPr>
  </w:style>
  <w:style w:type="character" w:customStyle="1" w:styleId="Heading4Char">
    <w:name w:val="Heading 4 Char"/>
    <w:basedOn w:val="Heading3Char"/>
    <w:link w:val="Heading4"/>
    <w:rsid w:val="00060B92"/>
    <w:rPr>
      <w:rFonts w:eastAsia="Times" w:cs="Arial"/>
      <w:b/>
      <w:i/>
      <w:kern w:val="28"/>
      <w:sz w:val="22"/>
      <w:szCs w:val="30"/>
    </w:rPr>
  </w:style>
  <w:style w:type="paragraph" w:customStyle="1" w:styleId="Heading4numbered">
    <w:name w:val="Heading 4 numbered"/>
    <w:basedOn w:val="Heading3numbered"/>
    <w:next w:val="BodyText"/>
    <w:link w:val="Heading4numberedChar"/>
    <w:qFormat/>
    <w:rsid w:val="00060B92"/>
    <w:pPr>
      <w:numPr>
        <w:ilvl w:val="3"/>
      </w:numPr>
      <w:spacing w:before="360"/>
      <w:outlineLvl w:val="3"/>
    </w:pPr>
    <w:rPr>
      <w:i/>
      <w:sz w:val="22"/>
      <w:szCs w:val="22"/>
    </w:rPr>
  </w:style>
  <w:style w:type="character" w:customStyle="1" w:styleId="Heading4numberedChar">
    <w:name w:val="Heading 4 numbered Char"/>
    <w:basedOn w:val="Heading4Char"/>
    <w:link w:val="Heading4numbered"/>
    <w:rsid w:val="00060B92"/>
    <w:rPr>
      <w:rFonts w:eastAsia="Times" w:cs="Lucida Sans Unicode"/>
      <w:b/>
      <w:i/>
      <w:kern w:val="28"/>
      <w:sz w:val="22"/>
      <w:szCs w:val="22"/>
    </w:rPr>
  </w:style>
  <w:style w:type="paragraph" w:customStyle="1" w:styleId="Heading5numbered">
    <w:name w:val="Heading 5 numbered"/>
    <w:basedOn w:val="Heading4numbered"/>
    <w:next w:val="BodyText"/>
    <w:rsid w:val="00060B92"/>
    <w:pPr>
      <w:numPr>
        <w:ilvl w:val="4"/>
      </w:numPr>
      <w:outlineLvl w:val="4"/>
    </w:pPr>
    <w:rPr>
      <w:b w:val="0"/>
    </w:rPr>
  </w:style>
  <w:style w:type="character" w:customStyle="1" w:styleId="Heading6Char">
    <w:name w:val="Heading 6 Char"/>
    <w:basedOn w:val="BodyTextChar"/>
    <w:link w:val="Heading6"/>
    <w:rsid w:val="00060B92"/>
    <w:rPr>
      <w:rFonts w:eastAsia="Times" w:cs="Arial"/>
      <w:b/>
      <w:kern w:val="28"/>
      <w:szCs w:val="30"/>
    </w:rPr>
  </w:style>
  <w:style w:type="numbering" w:customStyle="1" w:styleId="HeadingsNumbered">
    <w:name w:val="Headings Numbered"/>
    <w:uiPriority w:val="99"/>
    <w:rsid w:val="00060B92"/>
    <w:pPr>
      <w:numPr>
        <w:numId w:val="32"/>
      </w:numPr>
    </w:pPr>
  </w:style>
  <w:style w:type="character" w:styleId="HTMLAcronym">
    <w:name w:val="HTML Acronym"/>
    <w:basedOn w:val="DefaultParagraphFont"/>
    <w:rsid w:val="00060B92"/>
  </w:style>
  <w:style w:type="paragraph" w:styleId="HTMLAddress">
    <w:name w:val="HTML Address"/>
    <w:basedOn w:val="BodyText"/>
    <w:next w:val="BodyText"/>
    <w:link w:val="HTMLAddressChar"/>
    <w:rsid w:val="00060B92"/>
    <w:rPr>
      <w:iCs/>
    </w:rPr>
  </w:style>
  <w:style w:type="character" w:customStyle="1" w:styleId="HTMLAddressChar">
    <w:name w:val="HTML Address Char"/>
    <w:basedOn w:val="DefaultParagraphFont"/>
    <w:link w:val="HTMLAddress"/>
    <w:rsid w:val="00060B92"/>
    <w:rPr>
      <w:rFonts w:eastAsia="Times" w:cs="Arial"/>
      <w:iCs/>
    </w:rPr>
  </w:style>
  <w:style w:type="character" w:styleId="HTMLCite">
    <w:name w:val="HTML Cite"/>
    <w:basedOn w:val="DefaultParagraphFont"/>
    <w:rsid w:val="00060B92"/>
    <w:rPr>
      <w:i/>
      <w:iCs/>
    </w:rPr>
  </w:style>
  <w:style w:type="character" w:styleId="HTMLCode">
    <w:name w:val="HTML Code"/>
    <w:basedOn w:val="DefaultParagraphFont"/>
    <w:rsid w:val="00060B92"/>
    <w:rPr>
      <w:rFonts w:ascii="Courier New" w:hAnsi="Courier New" w:cs="Courier New"/>
      <w:sz w:val="20"/>
      <w:szCs w:val="20"/>
    </w:rPr>
  </w:style>
  <w:style w:type="character" w:styleId="HTMLDefinition">
    <w:name w:val="HTML Definition"/>
    <w:basedOn w:val="DefaultParagraphFont"/>
    <w:rsid w:val="00060B92"/>
    <w:rPr>
      <w:i/>
      <w:iCs/>
    </w:rPr>
  </w:style>
  <w:style w:type="character" w:styleId="HTMLKeyboard">
    <w:name w:val="HTML Keyboard"/>
    <w:basedOn w:val="DefaultParagraphFont"/>
    <w:rsid w:val="00060B92"/>
    <w:rPr>
      <w:rFonts w:ascii="Courier New" w:hAnsi="Courier New" w:cs="Courier New"/>
      <w:sz w:val="20"/>
      <w:szCs w:val="20"/>
    </w:rPr>
  </w:style>
  <w:style w:type="paragraph" w:styleId="HTMLPreformatted">
    <w:name w:val="HTML Preformatted"/>
    <w:basedOn w:val="BodyText"/>
    <w:next w:val="BodyText"/>
    <w:link w:val="HTMLPreformattedChar"/>
    <w:rsid w:val="00060B92"/>
    <w:rPr>
      <w:rFonts w:ascii="Courier New" w:hAnsi="Courier New" w:cs="Courier New"/>
    </w:rPr>
  </w:style>
  <w:style w:type="character" w:customStyle="1" w:styleId="HTMLPreformattedChar">
    <w:name w:val="HTML Preformatted Char"/>
    <w:basedOn w:val="DefaultParagraphFont"/>
    <w:link w:val="HTMLPreformatted"/>
    <w:rsid w:val="00060B92"/>
    <w:rPr>
      <w:rFonts w:ascii="Courier New" w:eastAsia="Times" w:hAnsi="Courier New" w:cs="Courier New"/>
    </w:rPr>
  </w:style>
  <w:style w:type="character" w:styleId="HTMLSample">
    <w:name w:val="HTML Sample"/>
    <w:basedOn w:val="DefaultParagraphFont"/>
    <w:rsid w:val="00060B92"/>
    <w:rPr>
      <w:rFonts w:ascii="Courier New" w:hAnsi="Courier New" w:cs="Courier New"/>
    </w:rPr>
  </w:style>
  <w:style w:type="character" w:styleId="HTMLTypewriter">
    <w:name w:val="HTML Typewriter"/>
    <w:basedOn w:val="DefaultParagraphFont"/>
    <w:rsid w:val="00060B92"/>
    <w:rPr>
      <w:rFonts w:ascii="Courier New" w:hAnsi="Courier New" w:cs="Courier New"/>
      <w:sz w:val="20"/>
      <w:szCs w:val="20"/>
    </w:rPr>
  </w:style>
  <w:style w:type="character" w:styleId="HTMLVariable">
    <w:name w:val="HTML Variable"/>
    <w:basedOn w:val="DefaultParagraphFont"/>
    <w:rsid w:val="00060B92"/>
    <w:rPr>
      <w:i/>
      <w:iCs/>
    </w:rPr>
  </w:style>
  <w:style w:type="character" w:customStyle="1" w:styleId="Hyperlinkprint">
    <w:name w:val="Hyperlink print"/>
    <w:basedOn w:val="Hyperlink"/>
    <w:qFormat/>
    <w:rsid w:val="00060B92"/>
    <w:rPr>
      <w:color w:val="auto"/>
    </w:rPr>
  </w:style>
  <w:style w:type="paragraph" w:styleId="Index1">
    <w:name w:val="index 1"/>
    <w:basedOn w:val="Normal"/>
    <w:next w:val="Normal"/>
    <w:autoRedefine/>
    <w:rsid w:val="00060B92"/>
    <w:pPr>
      <w:spacing w:line="240" w:lineRule="auto"/>
      <w:ind w:left="200" w:hanging="200"/>
    </w:pPr>
  </w:style>
  <w:style w:type="paragraph" w:styleId="Index2">
    <w:name w:val="index 2"/>
    <w:basedOn w:val="Normal"/>
    <w:next w:val="Normal"/>
    <w:autoRedefine/>
    <w:rsid w:val="00060B92"/>
    <w:pPr>
      <w:spacing w:line="240" w:lineRule="auto"/>
      <w:ind w:left="400" w:hanging="200"/>
    </w:pPr>
  </w:style>
  <w:style w:type="paragraph" w:styleId="Index3">
    <w:name w:val="index 3"/>
    <w:basedOn w:val="Normal"/>
    <w:next w:val="Normal"/>
    <w:autoRedefine/>
    <w:rsid w:val="00060B92"/>
    <w:pPr>
      <w:spacing w:line="240" w:lineRule="auto"/>
      <w:ind w:left="600" w:hanging="200"/>
    </w:pPr>
  </w:style>
  <w:style w:type="paragraph" w:styleId="Index4">
    <w:name w:val="index 4"/>
    <w:basedOn w:val="Normal"/>
    <w:next w:val="Normal"/>
    <w:autoRedefine/>
    <w:rsid w:val="00060B92"/>
    <w:pPr>
      <w:spacing w:line="240" w:lineRule="auto"/>
      <w:ind w:left="800" w:hanging="200"/>
    </w:pPr>
  </w:style>
  <w:style w:type="paragraph" w:styleId="Index5">
    <w:name w:val="index 5"/>
    <w:basedOn w:val="Normal"/>
    <w:next w:val="Normal"/>
    <w:autoRedefine/>
    <w:rsid w:val="00060B92"/>
    <w:pPr>
      <w:spacing w:line="240" w:lineRule="auto"/>
      <w:ind w:left="1000" w:hanging="200"/>
    </w:pPr>
  </w:style>
  <w:style w:type="paragraph" w:styleId="Index6">
    <w:name w:val="index 6"/>
    <w:basedOn w:val="Normal"/>
    <w:next w:val="Normal"/>
    <w:autoRedefine/>
    <w:rsid w:val="00060B92"/>
    <w:pPr>
      <w:spacing w:line="240" w:lineRule="auto"/>
      <w:ind w:left="1200" w:hanging="200"/>
    </w:pPr>
  </w:style>
  <w:style w:type="paragraph" w:styleId="Index7">
    <w:name w:val="index 7"/>
    <w:basedOn w:val="Normal"/>
    <w:next w:val="Normal"/>
    <w:autoRedefine/>
    <w:rsid w:val="00060B92"/>
    <w:pPr>
      <w:spacing w:line="240" w:lineRule="auto"/>
      <w:ind w:left="1400" w:hanging="200"/>
    </w:pPr>
  </w:style>
  <w:style w:type="paragraph" w:styleId="Index8">
    <w:name w:val="index 8"/>
    <w:basedOn w:val="Normal"/>
    <w:next w:val="Normal"/>
    <w:autoRedefine/>
    <w:rsid w:val="00060B92"/>
    <w:pPr>
      <w:spacing w:line="240" w:lineRule="auto"/>
      <w:ind w:left="1600" w:hanging="200"/>
    </w:pPr>
  </w:style>
  <w:style w:type="paragraph" w:styleId="Index9">
    <w:name w:val="index 9"/>
    <w:basedOn w:val="Normal"/>
    <w:next w:val="Normal"/>
    <w:autoRedefine/>
    <w:rsid w:val="00060B92"/>
    <w:pPr>
      <w:spacing w:line="240" w:lineRule="auto"/>
      <w:ind w:left="1800" w:hanging="200"/>
    </w:pPr>
  </w:style>
  <w:style w:type="paragraph" w:styleId="IndexHeading">
    <w:name w:val="index heading"/>
    <w:basedOn w:val="Normal"/>
    <w:next w:val="Index1"/>
    <w:rsid w:val="00060B9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60B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60B92"/>
    <w:rPr>
      <w:rFonts w:eastAsia="Times"/>
      <w:b/>
      <w:bCs/>
      <w:i/>
      <w:iCs/>
      <w:color w:val="4F81BD" w:themeColor="accent1"/>
    </w:rPr>
  </w:style>
  <w:style w:type="character" w:customStyle="1" w:styleId="Italic">
    <w:name w:val="Italic"/>
    <w:basedOn w:val="DefaultParagraphFont"/>
    <w:qFormat/>
    <w:rsid w:val="00060B92"/>
    <w:rPr>
      <w:i/>
    </w:rPr>
  </w:style>
  <w:style w:type="table" w:styleId="LightShading">
    <w:name w:val="Light Shading"/>
    <w:basedOn w:val="TableNormal"/>
    <w:uiPriority w:val="60"/>
    <w:rsid w:val="00060B92"/>
    <w:pPr>
      <w:spacing w:line="240" w:lineRule="auto"/>
    </w:pPr>
    <w:rPr>
      <w:rFonts w:eastAsia="Times"/>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60B92"/>
    <w:pPr>
      <w:spacing w:line="240" w:lineRule="auto"/>
    </w:pPr>
    <w:rPr>
      <w:rFonts w:eastAsia="Times"/>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60B92"/>
    <w:pPr>
      <w:spacing w:line="240" w:lineRule="auto"/>
    </w:pPr>
    <w:rPr>
      <w:rFonts w:eastAsia="Times"/>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060B92"/>
    <w:pPr>
      <w:spacing w:line="240" w:lineRule="auto"/>
    </w:pPr>
    <w:rPr>
      <w:rFonts w:eastAsia="Times"/>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060B92"/>
    <w:pPr>
      <w:spacing w:line="240" w:lineRule="auto"/>
    </w:pPr>
    <w:rPr>
      <w:rFonts w:eastAsia="Times"/>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060B92"/>
    <w:pPr>
      <w:spacing w:line="240" w:lineRule="auto"/>
    </w:pPr>
    <w:rPr>
      <w:rFonts w:eastAsia="Times"/>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LineNumber">
    <w:name w:val="line number"/>
    <w:basedOn w:val="DefaultParagraphFont"/>
    <w:rsid w:val="00060B92"/>
  </w:style>
  <w:style w:type="paragraph" w:styleId="List">
    <w:name w:val="List"/>
    <w:basedOn w:val="BodyText"/>
    <w:next w:val="BodyText"/>
    <w:rsid w:val="00060B92"/>
    <w:pPr>
      <w:ind w:left="283" w:hanging="283"/>
    </w:pPr>
  </w:style>
  <w:style w:type="paragraph" w:styleId="List2">
    <w:name w:val="List 2"/>
    <w:basedOn w:val="List"/>
    <w:next w:val="BodyText"/>
    <w:rsid w:val="00060B92"/>
    <w:pPr>
      <w:ind w:left="566"/>
    </w:pPr>
  </w:style>
  <w:style w:type="paragraph" w:styleId="List3">
    <w:name w:val="List 3"/>
    <w:basedOn w:val="List2"/>
    <w:next w:val="BodyText"/>
    <w:rsid w:val="00060B92"/>
    <w:pPr>
      <w:ind w:left="849"/>
    </w:pPr>
  </w:style>
  <w:style w:type="paragraph" w:styleId="List4">
    <w:name w:val="List 4"/>
    <w:basedOn w:val="List3"/>
    <w:next w:val="BodyText"/>
    <w:rsid w:val="00060B92"/>
    <w:pPr>
      <w:ind w:left="1132"/>
    </w:pPr>
  </w:style>
  <w:style w:type="paragraph" w:styleId="List5">
    <w:name w:val="List 5"/>
    <w:basedOn w:val="List4"/>
    <w:next w:val="BodyText"/>
    <w:rsid w:val="00060B92"/>
    <w:pPr>
      <w:ind w:left="1415"/>
    </w:pPr>
  </w:style>
  <w:style w:type="paragraph" w:styleId="ListBullet">
    <w:name w:val="List Bullet"/>
    <w:basedOn w:val="BodyText"/>
    <w:next w:val="BodyText"/>
    <w:rsid w:val="00060B92"/>
    <w:pPr>
      <w:numPr>
        <w:numId w:val="33"/>
      </w:numPr>
    </w:pPr>
  </w:style>
  <w:style w:type="paragraph" w:styleId="ListBullet2">
    <w:name w:val="List Bullet 2"/>
    <w:basedOn w:val="ListBullet"/>
    <w:next w:val="BodyText"/>
    <w:rsid w:val="00060B92"/>
    <w:pPr>
      <w:numPr>
        <w:numId w:val="34"/>
      </w:numPr>
    </w:pPr>
  </w:style>
  <w:style w:type="paragraph" w:styleId="ListBullet3">
    <w:name w:val="List Bullet 3"/>
    <w:basedOn w:val="ListBullet2"/>
    <w:next w:val="BodyText"/>
    <w:rsid w:val="00060B92"/>
    <w:pPr>
      <w:numPr>
        <w:numId w:val="35"/>
      </w:numPr>
    </w:pPr>
  </w:style>
  <w:style w:type="paragraph" w:styleId="ListBullet4">
    <w:name w:val="List Bullet 4"/>
    <w:basedOn w:val="ListBullet3"/>
    <w:next w:val="BodyText"/>
    <w:rsid w:val="00060B92"/>
    <w:pPr>
      <w:numPr>
        <w:numId w:val="36"/>
      </w:numPr>
    </w:pPr>
  </w:style>
  <w:style w:type="paragraph" w:styleId="ListBullet5">
    <w:name w:val="List Bullet 5"/>
    <w:basedOn w:val="ListBullet4"/>
    <w:next w:val="BodyText"/>
    <w:rsid w:val="00060B92"/>
    <w:pPr>
      <w:numPr>
        <w:numId w:val="37"/>
      </w:numPr>
    </w:pPr>
  </w:style>
  <w:style w:type="paragraph" w:styleId="ListContinue">
    <w:name w:val="List Continue"/>
    <w:basedOn w:val="BodyText"/>
    <w:next w:val="BodyText"/>
    <w:rsid w:val="00060B92"/>
    <w:pPr>
      <w:ind w:left="283"/>
    </w:pPr>
  </w:style>
  <w:style w:type="paragraph" w:styleId="ListContinue2">
    <w:name w:val="List Continue 2"/>
    <w:basedOn w:val="ListContinue"/>
    <w:next w:val="BodyText"/>
    <w:rsid w:val="00060B92"/>
    <w:pPr>
      <w:ind w:left="566"/>
    </w:pPr>
  </w:style>
  <w:style w:type="paragraph" w:styleId="ListContinue3">
    <w:name w:val="List Continue 3"/>
    <w:basedOn w:val="ListContinue2"/>
    <w:next w:val="BodyText"/>
    <w:rsid w:val="00060B92"/>
    <w:pPr>
      <w:ind w:left="849"/>
    </w:pPr>
  </w:style>
  <w:style w:type="paragraph" w:styleId="ListContinue4">
    <w:name w:val="List Continue 4"/>
    <w:basedOn w:val="ListContinue3"/>
    <w:next w:val="BodyText"/>
    <w:rsid w:val="00060B92"/>
    <w:pPr>
      <w:ind w:left="1132"/>
    </w:pPr>
  </w:style>
  <w:style w:type="paragraph" w:styleId="ListContinue5">
    <w:name w:val="List Continue 5"/>
    <w:basedOn w:val="ListContinue4"/>
    <w:next w:val="BodyText"/>
    <w:rsid w:val="00060B92"/>
    <w:pPr>
      <w:ind w:left="1415"/>
    </w:pPr>
  </w:style>
  <w:style w:type="paragraph" w:styleId="ListNumber">
    <w:name w:val="List Number"/>
    <w:basedOn w:val="BodyText"/>
    <w:next w:val="BodyText"/>
    <w:rsid w:val="00060B92"/>
    <w:pPr>
      <w:numPr>
        <w:numId w:val="38"/>
      </w:numPr>
    </w:pPr>
  </w:style>
  <w:style w:type="paragraph" w:styleId="ListNumber2">
    <w:name w:val="List Number 2"/>
    <w:basedOn w:val="ListNumber"/>
    <w:next w:val="BodyText"/>
    <w:rsid w:val="00060B92"/>
    <w:pPr>
      <w:numPr>
        <w:numId w:val="39"/>
      </w:numPr>
    </w:pPr>
  </w:style>
  <w:style w:type="paragraph" w:styleId="ListNumber3">
    <w:name w:val="List Number 3"/>
    <w:basedOn w:val="ListNumber2"/>
    <w:next w:val="BodyText"/>
    <w:rsid w:val="00060B92"/>
    <w:pPr>
      <w:numPr>
        <w:numId w:val="40"/>
      </w:numPr>
    </w:pPr>
  </w:style>
  <w:style w:type="paragraph" w:styleId="ListNumber4">
    <w:name w:val="List Number 4"/>
    <w:basedOn w:val="ListNumber3"/>
    <w:next w:val="BodyText"/>
    <w:rsid w:val="00060B92"/>
    <w:pPr>
      <w:numPr>
        <w:numId w:val="41"/>
      </w:numPr>
    </w:pPr>
  </w:style>
  <w:style w:type="paragraph" w:styleId="ListNumber5">
    <w:name w:val="List Number 5"/>
    <w:basedOn w:val="ListNumber4"/>
    <w:next w:val="BodyText"/>
    <w:rsid w:val="00060B92"/>
    <w:pPr>
      <w:numPr>
        <w:numId w:val="42"/>
      </w:numPr>
    </w:pPr>
  </w:style>
  <w:style w:type="paragraph" w:styleId="ListParagraph">
    <w:name w:val="List Paragraph"/>
    <w:basedOn w:val="Normal"/>
    <w:uiPriority w:val="34"/>
    <w:qFormat/>
    <w:rsid w:val="00060B92"/>
    <w:pPr>
      <w:ind w:left="720"/>
      <w:contextualSpacing/>
    </w:pPr>
  </w:style>
  <w:style w:type="paragraph" w:styleId="MacroText">
    <w:name w:val="macro"/>
    <w:link w:val="MacroTextChar"/>
    <w:rsid w:val="00060B92"/>
    <w:pPr>
      <w:tabs>
        <w:tab w:val="left" w:pos="480"/>
        <w:tab w:val="left" w:pos="960"/>
        <w:tab w:val="left" w:pos="1440"/>
        <w:tab w:val="left" w:pos="1920"/>
        <w:tab w:val="left" w:pos="2400"/>
        <w:tab w:val="left" w:pos="2880"/>
        <w:tab w:val="left" w:pos="3360"/>
        <w:tab w:val="left" w:pos="3840"/>
        <w:tab w:val="left" w:pos="4320"/>
      </w:tabs>
    </w:pPr>
    <w:rPr>
      <w:rFonts w:ascii="Consolas" w:eastAsia="Times" w:hAnsi="Consolas"/>
    </w:rPr>
  </w:style>
  <w:style w:type="character" w:customStyle="1" w:styleId="MacroTextChar">
    <w:name w:val="Macro Text Char"/>
    <w:basedOn w:val="DefaultParagraphFont"/>
    <w:link w:val="MacroText"/>
    <w:rsid w:val="00060B92"/>
    <w:rPr>
      <w:rFonts w:ascii="Consolas" w:eastAsia="Times" w:hAnsi="Consolas"/>
    </w:rPr>
  </w:style>
  <w:style w:type="table" w:styleId="MediumGrid2">
    <w:name w:val="Medium Grid 2"/>
    <w:basedOn w:val="TableNormal"/>
    <w:uiPriority w:val="68"/>
    <w:rsid w:val="00060B9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
    <w:name w:val="Medium Shading 1"/>
    <w:basedOn w:val="TableNormal"/>
    <w:uiPriority w:val="63"/>
    <w:rsid w:val="00060B92"/>
    <w:pPr>
      <w:spacing w:line="240" w:lineRule="auto"/>
    </w:pPr>
    <w:rPr>
      <w:rFonts w:eastAsia="Time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060B92"/>
    <w:pPr>
      <w:spacing w:line="240" w:lineRule="auto"/>
    </w:pPr>
    <w:rPr>
      <w:rFonts w:eastAsia="Tim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BodyText"/>
    <w:link w:val="MessageHeaderChar"/>
    <w:rsid w:val="00060B92"/>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rsid w:val="00060B92"/>
    <w:rPr>
      <w:rFonts w:eastAsia="Times" w:cs="Arial"/>
      <w:sz w:val="24"/>
      <w:szCs w:val="24"/>
      <w:shd w:val="pct20" w:color="auto" w:fill="auto"/>
    </w:rPr>
  </w:style>
  <w:style w:type="paragraph" w:styleId="NoSpacing">
    <w:name w:val="No Spacing"/>
    <w:uiPriority w:val="1"/>
    <w:qFormat/>
    <w:rsid w:val="00060B92"/>
    <w:pPr>
      <w:spacing w:line="240" w:lineRule="auto"/>
    </w:pPr>
    <w:rPr>
      <w:rFonts w:eastAsia="Times"/>
    </w:rPr>
  </w:style>
  <w:style w:type="paragraph" w:styleId="NormalIndent">
    <w:name w:val="Normal Indent"/>
    <w:basedOn w:val="BodyText"/>
    <w:next w:val="BodyText"/>
    <w:rsid w:val="00060B92"/>
    <w:pPr>
      <w:ind w:left="720"/>
    </w:pPr>
  </w:style>
  <w:style w:type="paragraph" w:styleId="NoteHeading">
    <w:name w:val="Note Heading"/>
    <w:basedOn w:val="BodyText"/>
    <w:next w:val="BodyText"/>
    <w:link w:val="NoteHeadingChar"/>
    <w:rsid w:val="00060B92"/>
  </w:style>
  <w:style w:type="character" w:customStyle="1" w:styleId="NoteHeadingChar">
    <w:name w:val="Note Heading Char"/>
    <w:basedOn w:val="DefaultParagraphFont"/>
    <w:link w:val="NoteHeading"/>
    <w:rsid w:val="00060B92"/>
    <w:rPr>
      <w:rFonts w:eastAsia="Times" w:cs="Arial"/>
    </w:rPr>
  </w:style>
  <w:style w:type="paragraph" w:styleId="PlainText">
    <w:name w:val="Plain Text"/>
    <w:basedOn w:val="BodyText"/>
    <w:link w:val="PlainTextChar"/>
    <w:rsid w:val="00060B92"/>
    <w:rPr>
      <w:rFonts w:ascii="Courier New" w:hAnsi="Courier New" w:cs="Courier New"/>
    </w:rPr>
  </w:style>
  <w:style w:type="character" w:customStyle="1" w:styleId="PlainTextChar">
    <w:name w:val="Plain Text Char"/>
    <w:basedOn w:val="DefaultParagraphFont"/>
    <w:link w:val="PlainText"/>
    <w:rsid w:val="00060B92"/>
    <w:rPr>
      <w:rFonts w:ascii="Courier New" w:eastAsia="Times" w:hAnsi="Courier New" w:cs="Courier New"/>
    </w:rPr>
  </w:style>
  <w:style w:type="paragraph" w:styleId="Quote">
    <w:name w:val="Quote"/>
    <w:basedOn w:val="Normal"/>
    <w:next w:val="Normal"/>
    <w:link w:val="QuoteChar"/>
    <w:uiPriority w:val="29"/>
    <w:qFormat/>
    <w:rsid w:val="00060B92"/>
    <w:rPr>
      <w:i/>
      <w:iCs/>
      <w:color w:val="000000" w:themeColor="text1"/>
    </w:rPr>
  </w:style>
  <w:style w:type="character" w:customStyle="1" w:styleId="QuoteChar">
    <w:name w:val="Quote Char"/>
    <w:basedOn w:val="DefaultParagraphFont"/>
    <w:link w:val="Quote"/>
    <w:uiPriority w:val="29"/>
    <w:rsid w:val="00060B92"/>
    <w:rPr>
      <w:rFonts w:eastAsia="Times"/>
      <w:i/>
      <w:iCs/>
      <w:color w:val="000000" w:themeColor="text1"/>
    </w:rPr>
  </w:style>
  <w:style w:type="character" w:customStyle="1" w:styleId="ReferencesItalic">
    <w:name w:val="References Italic"/>
    <w:basedOn w:val="DefaultParagraphFont"/>
    <w:qFormat/>
    <w:rsid w:val="00060B92"/>
    <w:rPr>
      <w:i/>
    </w:rPr>
  </w:style>
  <w:style w:type="paragraph" w:styleId="Salutation">
    <w:name w:val="Salutation"/>
    <w:basedOn w:val="BodyText"/>
    <w:next w:val="BodyText"/>
    <w:link w:val="SalutationChar"/>
    <w:rsid w:val="00060B92"/>
  </w:style>
  <w:style w:type="character" w:customStyle="1" w:styleId="SalutationChar">
    <w:name w:val="Salutation Char"/>
    <w:basedOn w:val="DefaultParagraphFont"/>
    <w:link w:val="Salutation"/>
    <w:rsid w:val="00060B92"/>
    <w:rPr>
      <w:rFonts w:eastAsia="Times" w:cs="Arial"/>
    </w:rPr>
  </w:style>
  <w:style w:type="paragraph" w:styleId="Signature">
    <w:name w:val="Signature"/>
    <w:basedOn w:val="BodyText"/>
    <w:next w:val="BodyText"/>
    <w:link w:val="SignatureChar"/>
    <w:rsid w:val="00060B92"/>
    <w:pPr>
      <w:ind w:left="4252"/>
    </w:pPr>
  </w:style>
  <w:style w:type="character" w:customStyle="1" w:styleId="SignatureChar">
    <w:name w:val="Signature Char"/>
    <w:basedOn w:val="DefaultParagraphFont"/>
    <w:link w:val="Signature"/>
    <w:rsid w:val="00060B92"/>
    <w:rPr>
      <w:rFonts w:eastAsia="Times" w:cs="Arial"/>
    </w:rPr>
  </w:style>
  <w:style w:type="character" w:styleId="Strong">
    <w:name w:val="Strong"/>
    <w:basedOn w:val="DefaultParagraphFont"/>
    <w:qFormat/>
    <w:rsid w:val="00060B92"/>
    <w:rPr>
      <w:b/>
      <w:bCs/>
    </w:rPr>
  </w:style>
  <w:style w:type="paragraph" w:customStyle="1" w:styleId="StyleBodyTextLinespacingAtleast6pt">
    <w:name w:val="Style Body Text + Line spacing:  At least 6 pt"/>
    <w:basedOn w:val="BodyText"/>
    <w:next w:val="BodyText"/>
    <w:semiHidden/>
    <w:locked/>
    <w:rsid w:val="00060B92"/>
    <w:rPr>
      <w:rFonts w:eastAsia="Times New Roman"/>
    </w:rPr>
  </w:style>
  <w:style w:type="paragraph" w:customStyle="1" w:styleId="StyleHeading4numberedNotBoldNotItalic">
    <w:name w:val="Style Heading 4 numbered + Not Bold Not Italic"/>
    <w:basedOn w:val="Heading4numbered"/>
    <w:semiHidden/>
    <w:locked/>
    <w:rsid w:val="00060B92"/>
    <w:pPr>
      <w:numPr>
        <w:ilvl w:val="0"/>
        <w:numId w:val="0"/>
      </w:numPr>
    </w:pPr>
    <w:rPr>
      <w:b w:val="0"/>
    </w:rPr>
  </w:style>
  <w:style w:type="paragraph" w:customStyle="1" w:styleId="StyleHeads3NumberedNotBold">
    <w:name w:val="Style Heads 3 Numbered + Not Bold"/>
    <w:basedOn w:val="Heading3numbered"/>
    <w:semiHidden/>
    <w:locked/>
    <w:rsid w:val="00060B92"/>
    <w:pPr>
      <w:numPr>
        <w:ilvl w:val="0"/>
        <w:numId w:val="0"/>
      </w:numPr>
    </w:pPr>
  </w:style>
  <w:style w:type="character" w:customStyle="1" w:styleId="Subscript">
    <w:name w:val="Subscript"/>
    <w:basedOn w:val="DefaultParagraphFont"/>
    <w:qFormat/>
    <w:rsid w:val="00060B92"/>
    <w:rPr>
      <w:position w:val="-2"/>
      <w:vertAlign w:val="subscript"/>
    </w:rPr>
  </w:style>
  <w:style w:type="character" w:customStyle="1" w:styleId="Subscriptitalic">
    <w:name w:val="Subscript italic"/>
    <w:basedOn w:val="Subscript"/>
    <w:qFormat/>
    <w:rsid w:val="00060B92"/>
    <w:rPr>
      <w:i/>
      <w:iCs/>
      <w:position w:val="-2"/>
      <w:vertAlign w:val="subscript"/>
    </w:rPr>
  </w:style>
  <w:style w:type="paragraph" w:styleId="Subtitle">
    <w:name w:val="Subtitle"/>
    <w:basedOn w:val="BodyText"/>
    <w:next w:val="BodyText"/>
    <w:link w:val="SubtitleChar"/>
    <w:qFormat/>
    <w:rsid w:val="00060B92"/>
    <w:pPr>
      <w:spacing w:after="60"/>
      <w:jc w:val="center"/>
      <w:outlineLvl w:val="1"/>
    </w:pPr>
    <w:rPr>
      <w:sz w:val="24"/>
      <w:szCs w:val="24"/>
    </w:rPr>
  </w:style>
  <w:style w:type="character" w:customStyle="1" w:styleId="SubtitleChar">
    <w:name w:val="Subtitle Char"/>
    <w:basedOn w:val="DefaultParagraphFont"/>
    <w:link w:val="Subtitle"/>
    <w:rsid w:val="00060B92"/>
    <w:rPr>
      <w:rFonts w:eastAsia="Times" w:cs="Arial"/>
      <w:sz w:val="24"/>
      <w:szCs w:val="24"/>
    </w:rPr>
  </w:style>
  <w:style w:type="character" w:customStyle="1" w:styleId="SuperscriptItalic">
    <w:name w:val="Superscript Italic"/>
    <w:basedOn w:val="Superscript"/>
    <w:qFormat/>
    <w:rsid w:val="00060B92"/>
    <w:rPr>
      <w:i/>
      <w:iCs/>
      <w:position w:val="0"/>
      <w:vertAlign w:val="superscript"/>
    </w:rPr>
  </w:style>
  <w:style w:type="table" w:styleId="Table3Deffects1">
    <w:name w:val="Table 3D effects 1"/>
    <w:basedOn w:val="TableNormal"/>
    <w:rsid w:val="00060B92"/>
    <w:pPr>
      <w:spacing w:before="600" w:after="600"/>
      <w:jc w:val="right"/>
    </w:pPr>
    <w:rPr>
      <w:rFonts w:eastAsia="Tim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60B92"/>
    <w:rPr>
      <w:rFonts w:eastAsia="Tim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60B92"/>
    <w:rPr>
      <w:rFonts w:eastAsia="Tim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60B92"/>
    <w:rPr>
      <w:rFonts w:eastAsia="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60B92"/>
    <w:rPr>
      <w:rFonts w:eastAsia="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60B92"/>
    <w:rPr>
      <w:rFonts w:eastAsia="Times"/>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60B92"/>
    <w:rPr>
      <w:rFonts w:eastAsia="Tim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60B92"/>
    <w:rPr>
      <w:rFonts w:eastAsia="Times"/>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60B92"/>
    <w:rPr>
      <w:rFonts w:eastAsia="Tim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60B92"/>
    <w:rPr>
      <w:rFonts w:eastAsia="Tim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60B92"/>
    <w:rPr>
      <w:rFonts w:eastAsia="Times"/>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60B92"/>
    <w:rPr>
      <w:rFonts w:eastAsia="Times"/>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60B92"/>
    <w:rPr>
      <w:rFonts w:eastAsia="Times"/>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60B92"/>
    <w:rPr>
      <w:rFonts w:eastAsia="Tim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60B92"/>
    <w:rPr>
      <w:rFonts w:eastAsia="Tim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60B92"/>
    <w:rPr>
      <w:rFonts w:eastAsia="Tim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60B92"/>
    <w:rPr>
      <w:rFonts w:eastAsia="Tim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60B92"/>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60B92"/>
    <w:rPr>
      <w:rFonts w:eastAsia="Tim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60B92"/>
    <w:rPr>
      <w:rFonts w:eastAsia="Tim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60B92"/>
    <w:rPr>
      <w:rFonts w:eastAsia="Tim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60B92"/>
    <w:rPr>
      <w:rFonts w:eastAsia="Tim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60B92"/>
    <w:rPr>
      <w:rFonts w:eastAsia="Tim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60B92"/>
    <w:rPr>
      <w:rFonts w:eastAsia="Times"/>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60B92"/>
    <w:rPr>
      <w:rFonts w:eastAsia="Tim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left">
    <w:name w:val="Table heading left"/>
    <w:rsid w:val="00060B92"/>
    <w:pPr>
      <w:spacing w:before="20" w:after="20" w:line="200" w:lineRule="atLeast"/>
    </w:pPr>
    <w:rPr>
      <w:rFonts w:ascii="Arial Bold" w:hAnsi="Arial Bold" w:cs="Arial"/>
      <w:color w:val="FFFFFF"/>
      <w:sz w:val="18"/>
    </w:rPr>
  </w:style>
  <w:style w:type="paragraph" w:customStyle="1" w:styleId="Tableheadingcentred">
    <w:name w:val="Table heading centred"/>
    <w:basedOn w:val="Tableheadingleft"/>
    <w:qFormat/>
    <w:rsid w:val="00060B92"/>
    <w:pPr>
      <w:jc w:val="center"/>
    </w:pPr>
  </w:style>
  <w:style w:type="paragraph" w:customStyle="1" w:styleId="Tableheadingright">
    <w:name w:val="Table heading right"/>
    <w:basedOn w:val="Tableheadingcentred"/>
    <w:qFormat/>
    <w:rsid w:val="00060B92"/>
    <w:pPr>
      <w:jc w:val="right"/>
    </w:pPr>
  </w:style>
  <w:style w:type="table" w:styleId="TableList1">
    <w:name w:val="Table List 1"/>
    <w:basedOn w:val="TableNormal"/>
    <w:rsid w:val="00060B92"/>
    <w:rPr>
      <w:rFonts w:eastAsia="Tim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60B92"/>
    <w:rPr>
      <w:rFonts w:eastAsia="Tim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60B92"/>
    <w:rPr>
      <w:rFonts w:eastAsia="Tim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60B92"/>
    <w:rPr>
      <w:rFonts w:eastAsia="Tim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60B92"/>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60B92"/>
    <w:rPr>
      <w:rFonts w:eastAsia="Tim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60B92"/>
    <w:rPr>
      <w:rFonts w:eastAsia="Tim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60B92"/>
    <w:rPr>
      <w:rFonts w:eastAsia="Tim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OC1">
    <w:name w:val="toc 1"/>
    <w:basedOn w:val="BodyText"/>
    <w:next w:val="BodyText"/>
    <w:autoRedefine/>
    <w:uiPriority w:val="39"/>
    <w:qFormat/>
    <w:rsid w:val="00060B92"/>
    <w:pPr>
      <w:tabs>
        <w:tab w:val="right" w:leader="dot" w:pos="9072"/>
      </w:tabs>
      <w:spacing w:before="120" w:after="0" w:line="200" w:lineRule="atLeast"/>
      <w:ind w:right="284"/>
    </w:pPr>
    <w:rPr>
      <w:noProof/>
    </w:rPr>
  </w:style>
  <w:style w:type="paragraph" w:styleId="TableofFigures">
    <w:name w:val="table of figures"/>
    <w:basedOn w:val="TOC1"/>
    <w:next w:val="BodyText"/>
    <w:rsid w:val="00060B92"/>
  </w:style>
  <w:style w:type="table" w:styleId="TableProfessional">
    <w:name w:val="Table Professional"/>
    <w:basedOn w:val="TableNormal"/>
    <w:rsid w:val="00060B92"/>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60B92"/>
    <w:rPr>
      <w:rFonts w:eastAsia="Tim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60B92"/>
    <w:rPr>
      <w:rFonts w:eastAsia="Tim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60B92"/>
    <w:rPr>
      <w:rFonts w:eastAsia="Tim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tyleGAHeaderRowColumn">
    <w:name w:val="Table Style GA Header Row &amp; Column"/>
    <w:basedOn w:val="TableNormal"/>
    <w:uiPriority w:val="99"/>
    <w:rsid w:val="00060B92"/>
    <w:pPr>
      <w:spacing w:line="240" w:lineRule="auto"/>
    </w:pPr>
    <w:rPr>
      <w:rFonts w:eastAsia="Times"/>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table" w:customStyle="1" w:styleId="TableStyleGAHeaderColumn">
    <w:name w:val="Table Style GA Header Column"/>
    <w:basedOn w:val="TableStyleGAHeaderRowColumn"/>
    <w:uiPriority w:val="99"/>
    <w:rsid w:val="00060B92"/>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StyleGAHeaderRow">
    <w:name w:val="Table Style GA Header Row"/>
    <w:basedOn w:val="TableNormal"/>
    <w:rsid w:val="00060B92"/>
    <w:rPr>
      <w:rFonts w:eastAsia="Times"/>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NoHeaders">
    <w:name w:val="Table Style GA No Headers"/>
    <w:basedOn w:val="TableStyleGAHeaderRow"/>
    <w:uiPriority w:val="99"/>
    <w:rsid w:val="00060B92"/>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styleId="TableSubtle1">
    <w:name w:val="Table Subtle 1"/>
    <w:basedOn w:val="TableNormal"/>
    <w:rsid w:val="00060B92"/>
    <w:rPr>
      <w:rFonts w:eastAsia="Tim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60B92"/>
    <w:rPr>
      <w:rFonts w:eastAsia="Tim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qFormat/>
    <w:rsid w:val="00060B92"/>
    <w:pPr>
      <w:spacing w:before="20" w:after="20" w:line="200" w:lineRule="atLeast"/>
    </w:pPr>
    <w:rPr>
      <w:rFonts w:cs="Arial"/>
      <w:sz w:val="18"/>
    </w:rPr>
  </w:style>
  <w:style w:type="paragraph" w:customStyle="1" w:styleId="Tabletextcentred">
    <w:name w:val="Table text centred"/>
    <w:basedOn w:val="Tabletextleft"/>
    <w:qFormat/>
    <w:rsid w:val="00060B92"/>
    <w:pPr>
      <w:jc w:val="center"/>
    </w:pPr>
  </w:style>
  <w:style w:type="paragraph" w:customStyle="1" w:styleId="Tabletextright">
    <w:name w:val="Table text right"/>
    <w:basedOn w:val="Tabletextcentred"/>
    <w:qFormat/>
    <w:rsid w:val="00060B92"/>
    <w:pPr>
      <w:jc w:val="right"/>
    </w:pPr>
  </w:style>
  <w:style w:type="table" w:styleId="TableTheme">
    <w:name w:val="Table Theme"/>
    <w:basedOn w:val="TableNormal"/>
    <w:rsid w:val="00060B92"/>
    <w:rPr>
      <w:rFonts w:eastAsia="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bold">
    <w:name w:val="Table title bold"/>
    <w:qFormat/>
    <w:rsid w:val="00060B92"/>
    <w:rPr>
      <w:b/>
    </w:rPr>
  </w:style>
  <w:style w:type="table" w:styleId="TableWeb1">
    <w:name w:val="Table Web 1"/>
    <w:basedOn w:val="TableNormal"/>
    <w:rsid w:val="00060B92"/>
    <w:rPr>
      <w:rFonts w:eastAsia="Tim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60B92"/>
    <w:rPr>
      <w:rFonts w:eastAsia="Tim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60B92"/>
    <w:rPr>
      <w:rFonts w:eastAsia="Tim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Text"/>
    <w:next w:val="BodyText"/>
    <w:link w:val="TitleChar"/>
    <w:rsid w:val="00060B92"/>
    <w:pPr>
      <w:spacing w:before="240" w:after="60"/>
      <w:jc w:val="center"/>
      <w:outlineLvl w:val="0"/>
    </w:pPr>
    <w:rPr>
      <w:bCs/>
      <w:kern w:val="28"/>
      <w:sz w:val="32"/>
      <w:szCs w:val="32"/>
    </w:rPr>
  </w:style>
  <w:style w:type="character" w:customStyle="1" w:styleId="TitleChar">
    <w:name w:val="Title Char"/>
    <w:basedOn w:val="DefaultParagraphFont"/>
    <w:link w:val="Title"/>
    <w:rsid w:val="00060B92"/>
    <w:rPr>
      <w:rFonts w:eastAsia="Times" w:cs="Arial"/>
      <w:bCs/>
      <w:kern w:val="28"/>
      <w:sz w:val="32"/>
      <w:szCs w:val="32"/>
    </w:rPr>
  </w:style>
  <w:style w:type="paragraph" w:styleId="TOAHeading">
    <w:name w:val="toa heading"/>
    <w:next w:val="Normal"/>
    <w:uiPriority w:val="99"/>
    <w:rsid w:val="00060B92"/>
    <w:pPr>
      <w:spacing w:before="120"/>
    </w:pPr>
    <w:rPr>
      <w:rFonts w:eastAsiaTheme="majorEastAsia" w:cstheme="majorBidi"/>
      <w:bCs/>
      <w:szCs w:val="24"/>
    </w:rPr>
  </w:style>
  <w:style w:type="paragraph" w:styleId="TOC2">
    <w:name w:val="toc 2"/>
    <w:basedOn w:val="TOC1"/>
    <w:next w:val="BodyText"/>
    <w:autoRedefine/>
    <w:uiPriority w:val="39"/>
    <w:qFormat/>
    <w:rsid w:val="00060B92"/>
    <w:pPr>
      <w:spacing w:before="60"/>
      <w:ind w:left="142"/>
    </w:pPr>
  </w:style>
  <w:style w:type="paragraph" w:styleId="TOC3">
    <w:name w:val="toc 3"/>
    <w:basedOn w:val="TOC2"/>
    <w:next w:val="BodyText"/>
    <w:autoRedefine/>
    <w:uiPriority w:val="39"/>
    <w:qFormat/>
    <w:rsid w:val="00060B92"/>
    <w:pPr>
      <w:ind w:left="284"/>
    </w:pPr>
  </w:style>
  <w:style w:type="paragraph" w:styleId="TOC4">
    <w:name w:val="toc 4"/>
    <w:basedOn w:val="TOC3"/>
    <w:next w:val="BodyText"/>
    <w:autoRedefine/>
    <w:qFormat/>
    <w:rsid w:val="00060B92"/>
    <w:pPr>
      <w:ind w:left="425"/>
    </w:pPr>
  </w:style>
  <w:style w:type="paragraph" w:styleId="TOC5">
    <w:name w:val="toc 5"/>
    <w:basedOn w:val="TOC4"/>
    <w:next w:val="BodyText"/>
    <w:autoRedefine/>
    <w:qFormat/>
    <w:rsid w:val="00060B92"/>
    <w:pPr>
      <w:ind w:left="567"/>
    </w:pPr>
  </w:style>
  <w:style w:type="paragraph" w:styleId="TOC6">
    <w:name w:val="toc 6"/>
    <w:basedOn w:val="Normal"/>
    <w:next w:val="Normal"/>
    <w:autoRedefine/>
    <w:rsid w:val="00060B92"/>
    <w:pPr>
      <w:ind w:left="1050"/>
    </w:pPr>
  </w:style>
  <w:style w:type="paragraph" w:styleId="TOC7">
    <w:name w:val="toc 7"/>
    <w:basedOn w:val="Normal"/>
    <w:next w:val="Normal"/>
    <w:autoRedefine/>
    <w:rsid w:val="00060B92"/>
    <w:pPr>
      <w:spacing w:after="100"/>
      <w:ind w:left="1200"/>
    </w:pPr>
  </w:style>
  <w:style w:type="paragraph" w:styleId="TOC8">
    <w:name w:val="toc 8"/>
    <w:basedOn w:val="Normal"/>
    <w:next w:val="Normal"/>
    <w:autoRedefine/>
    <w:rsid w:val="00060B92"/>
    <w:pPr>
      <w:spacing w:after="100"/>
      <w:ind w:left="1400"/>
    </w:pPr>
  </w:style>
  <w:style w:type="paragraph" w:styleId="TOC9">
    <w:name w:val="toc 9"/>
    <w:basedOn w:val="Normal"/>
    <w:next w:val="Normal"/>
    <w:autoRedefine/>
    <w:rsid w:val="00060B92"/>
    <w:pPr>
      <w:spacing w:after="100"/>
      <w:ind w:left="1600"/>
    </w:pPr>
  </w:style>
  <w:style w:type="paragraph" w:styleId="TOCHeading">
    <w:name w:val="TOC Heading"/>
    <w:next w:val="Normal"/>
    <w:qFormat/>
    <w:rsid w:val="00060B92"/>
    <w:pPr>
      <w:pageBreakBefore/>
      <w:spacing w:after="960" w:line="240" w:lineRule="auto"/>
    </w:pPr>
    <w:rPr>
      <w:sz w:val="40"/>
    </w:rPr>
  </w:style>
  <w:style w:type="paragraph" w:customStyle="1" w:styleId="VersoBoldPgB4">
    <w:name w:val="Verso Bold Pg B4"/>
    <w:basedOn w:val="Normal"/>
    <w:next w:val="BodyText"/>
    <w:rsid w:val="00060B92"/>
    <w:pPr>
      <w:pageBreakBefore/>
      <w:spacing w:after="60" w:line="240" w:lineRule="atLeast"/>
    </w:pPr>
    <w:rPr>
      <w:rFonts w:cs="Arial"/>
      <w:b/>
      <w:kern w:val="28"/>
    </w:rPr>
  </w:style>
  <w:style w:type="paragraph" w:customStyle="1" w:styleId="Versopagebold">
    <w:name w:val="Verso page bold"/>
    <w:basedOn w:val="BodyText"/>
    <w:next w:val="Normal"/>
    <w:rsid w:val="00060B92"/>
    <w:pPr>
      <w:spacing w:before="360" w:after="60"/>
    </w:pPr>
    <w:rPr>
      <w:b/>
      <w:kern w:val="28"/>
    </w:rPr>
  </w:style>
  <w:style w:type="paragraph" w:customStyle="1" w:styleId="Versopageinfo">
    <w:name w:val="Verso page info"/>
    <w:basedOn w:val="BodyText"/>
    <w:link w:val="VersopageinfoChar"/>
    <w:rsid w:val="00060B92"/>
    <w:pPr>
      <w:spacing w:before="0"/>
    </w:pPr>
  </w:style>
  <w:style w:type="character" w:customStyle="1" w:styleId="VersopageinfoChar">
    <w:name w:val="Verso page info Char"/>
    <w:basedOn w:val="BodyTextChar"/>
    <w:link w:val="Versopageinfo"/>
    <w:rsid w:val="00060B92"/>
    <w:rPr>
      <w:rFonts w:eastAsia="Times" w:cs="Arial"/>
    </w:rPr>
  </w:style>
  <w:style w:type="paragraph" w:customStyle="1" w:styleId="TableNotes">
    <w:name w:val="Table Notes"/>
    <w:basedOn w:val="Caption"/>
    <w:qFormat/>
    <w:rsid w:val="0044453F"/>
    <w:pPr>
      <w:spacing w:after="0" w:line="160" w:lineRule="atLeast"/>
      <w:ind w:left="142" w:hanging="142"/>
    </w:pPr>
    <w:rPr>
      <w:i w:val="0"/>
      <w:sz w:val="16"/>
      <w:szCs w:val="16"/>
    </w:rPr>
  </w:style>
  <w:style w:type="paragraph" w:customStyle="1" w:styleId="Tablenotestitle">
    <w:name w:val="Table notes title"/>
    <w:basedOn w:val="Tabletitle"/>
    <w:qFormat/>
    <w:rsid w:val="00EB3649"/>
    <w:pPr>
      <w:spacing w:before="120" w:after="0" w:line="160" w:lineRule="atLeast"/>
    </w:pPr>
    <w:rPr>
      <w:iCs/>
      <w:sz w:val="16"/>
    </w:rPr>
  </w:style>
  <w:style w:type="paragraph" w:customStyle="1" w:styleId="List1">
    <w:name w:val="List 1"/>
    <w:basedOn w:val="Normal"/>
    <w:rsid w:val="002F7158"/>
    <w:pPr>
      <w:ind w:left="1843" w:hanging="1843"/>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pPr>
        <w:spacing w:line="28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footer" w:qFormat="1"/>
    <w:lsdException w:name="caption" w:semiHidden="1" w:unhideWhenUsed="1" w:qFormat="1"/>
    <w:lsdException w:name="toa heading" w:uiPriority="99"/>
    <w:lsdException w:name="Title" w:qFormat="1"/>
    <w:lsdException w:name="Default Paragraph Font" w:uiPriority="1"/>
    <w:lsdException w:name="Body Text" w:qFormat="1"/>
    <w:lsdException w:name="Subtitle" w:qFormat="1"/>
    <w:lsdException w:name="Hyperlink" w:uiPriority="99"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next w:val="BodyText"/>
    <w:qFormat/>
    <w:rsid w:val="00C379EE"/>
    <w:rPr>
      <w:rFonts w:eastAsia="Times"/>
    </w:rPr>
  </w:style>
  <w:style w:type="paragraph" w:styleId="Heading1">
    <w:name w:val="heading 1"/>
    <w:next w:val="BodyText"/>
    <w:link w:val="Heading1Char"/>
    <w:qFormat/>
    <w:rsid w:val="00060B92"/>
    <w:pPr>
      <w:keepNext/>
      <w:keepLines/>
      <w:pageBreakBefore/>
      <w:spacing w:after="1080" w:line="240" w:lineRule="auto"/>
      <w:outlineLvl w:val="0"/>
    </w:pPr>
    <w:rPr>
      <w:rFonts w:eastAsia="Times" w:cs="Arial"/>
      <w:kern w:val="28"/>
      <w:sz w:val="40"/>
    </w:rPr>
  </w:style>
  <w:style w:type="paragraph" w:styleId="Heading2">
    <w:name w:val="heading 2"/>
    <w:basedOn w:val="Heading1"/>
    <w:next w:val="BodyText"/>
    <w:link w:val="Heading2Char"/>
    <w:qFormat/>
    <w:rsid w:val="00060B92"/>
    <w:pPr>
      <w:pageBreakBefore w:val="0"/>
      <w:spacing w:before="480" w:after="180"/>
      <w:outlineLvl w:val="1"/>
    </w:pPr>
    <w:rPr>
      <w:sz w:val="30"/>
      <w:szCs w:val="30"/>
    </w:rPr>
  </w:style>
  <w:style w:type="paragraph" w:styleId="Heading3">
    <w:name w:val="heading 3"/>
    <w:basedOn w:val="Heading2"/>
    <w:next w:val="BodyText"/>
    <w:link w:val="Heading3Char"/>
    <w:qFormat/>
    <w:rsid w:val="00060B92"/>
    <w:pPr>
      <w:outlineLvl w:val="2"/>
    </w:pPr>
    <w:rPr>
      <w:b/>
      <w:sz w:val="24"/>
    </w:rPr>
  </w:style>
  <w:style w:type="paragraph" w:styleId="Heading4">
    <w:name w:val="heading 4"/>
    <w:basedOn w:val="Heading3"/>
    <w:next w:val="BodyText"/>
    <w:link w:val="Heading4Char"/>
    <w:qFormat/>
    <w:rsid w:val="00060B92"/>
    <w:pPr>
      <w:spacing w:before="360"/>
      <w:outlineLvl w:val="3"/>
    </w:pPr>
    <w:rPr>
      <w:i/>
      <w:sz w:val="22"/>
    </w:rPr>
  </w:style>
  <w:style w:type="paragraph" w:styleId="Heading5">
    <w:name w:val="heading 5"/>
    <w:basedOn w:val="Heading4"/>
    <w:next w:val="BodyText"/>
    <w:qFormat/>
    <w:rsid w:val="00060B92"/>
    <w:pPr>
      <w:outlineLvl w:val="4"/>
    </w:pPr>
    <w:rPr>
      <w:b w:val="0"/>
    </w:rPr>
  </w:style>
  <w:style w:type="paragraph" w:styleId="Heading6">
    <w:name w:val="heading 6"/>
    <w:basedOn w:val="Heading5"/>
    <w:next w:val="BodyText"/>
    <w:link w:val="Heading6Char"/>
    <w:qFormat/>
    <w:rsid w:val="00060B92"/>
    <w:pPr>
      <w:spacing w:before="240"/>
      <w:outlineLvl w:val="5"/>
    </w:pPr>
    <w:rPr>
      <w:b/>
      <w:i w:val="0"/>
      <w:sz w:val="20"/>
    </w:rPr>
  </w:style>
  <w:style w:type="paragraph" w:styleId="Heading7">
    <w:name w:val="heading 7"/>
    <w:basedOn w:val="Heading6"/>
    <w:next w:val="BodyText"/>
    <w:qFormat/>
    <w:rsid w:val="00060B92"/>
    <w:pPr>
      <w:spacing w:line="220" w:lineRule="exact"/>
      <w:outlineLvl w:val="6"/>
    </w:pPr>
    <w:rPr>
      <w:rFonts w:ascii="Arial Bold" w:hAnsi="Arial Bold"/>
      <w:i/>
      <w:spacing w:val="10"/>
      <w:sz w:val="16"/>
    </w:rPr>
  </w:style>
  <w:style w:type="paragraph" w:styleId="Heading8">
    <w:name w:val="heading 8"/>
    <w:basedOn w:val="Heading7"/>
    <w:next w:val="BodyText"/>
    <w:qFormat/>
    <w:rsid w:val="00060B92"/>
    <w:pPr>
      <w:outlineLvl w:val="7"/>
    </w:pPr>
    <w:rPr>
      <w:i w:val="0"/>
    </w:rPr>
  </w:style>
  <w:style w:type="paragraph" w:styleId="Heading9">
    <w:name w:val="heading 9"/>
    <w:basedOn w:val="Heading8"/>
    <w:next w:val="BodyText"/>
    <w:qFormat/>
    <w:rsid w:val="00060B92"/>
    <w:pPr>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Heading1Char"/>
    <w:link w:val="Heading2"/>
    <w:rsid w:val="00060B92"/>
    <w:rPr>
      <w:rFonts w:eastAsia="Times" w:cs="Arial"/>
      <w:kern w:val="28"/>
      <w:sz w:val="30"/>
      <w:szCs w:val="30"/>
    </w:rPr>
  </w:style>
  <w:style w:type="paragraph" w:styleId="BodyText">
    <w:name w:val="Body Text"/>
    <w:link w:val="BodyTextChar"/>
    <w:qFormat/>
    <w:rsid w:val="00060B92"/>
    <w:pPr>
      <w:spacing w:before="180" w:after="180"/>
    </w:pPr>
    <w:rPr>
      <w:rFonts w:eastAsia="Times" w:cs="Arial"/>
    </w:rPr>
  </w:style>
  <w:style w:type="character" w:customStyle="1" w:styleId="BodyTextChar">
    <w:name w:val="Body Text Char"/>
    <w:basedOn w:val="DefaultParagraphFont"/>
    <w:link w:val="BodyText"/>
    <w:rsid w:val="00060B92"/>
    <w:rPr>
      <w:rFonts w:eastAsia="Times" w:cs="Arial"/>
    </w:rPr>
  </w:style>
  <w:style w:type="paragraph" w:styleId="Footer">
    <w:name w:val="footer"/>
    <w:next w:val="BodyText"/>
    <w:link w:val="FooterChar"/>
    <w:qFormat/>
    <w:rsid w:val="00060B92"/>
    <w:pPr>
      <w:pBdr>
        <w:top w:val="single" w:sz="2" w:space="2" w:color="auto"/>
      </w:pBdr>
      <w:tabs>
        <w:tab w:val="right" w:pos="9072"/>
      </w:tabs>
      <w:spacing w:line="160" w:lineRule="atLeast"/>
      <w:mirrorIndents/>
    </w:pPr>
    <w:rPr>
      <w:rFonts w:ascii="Arial Bold" w:eastAsia="Times" w:hAnsi="Arial Bold" w:cs="Arial"/>
      <w:b/>
      <w:sz w:val="16"/>
      <w:szCs w:val="16"/>
    </w:rPr>
  </w:style>
  <w:style w:type="paragraph" w:styleId="Header">
    <w:name w:val="header"/>
    <w:basedOn w:val="BodyText"/>
    <w:rsid w:val="00060B92"/>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060B92"/>
    <w:pPr>
      <w:keepNext/>
      <w:spacing w:after="1440"/>
      <w:outlineLvl w:val="0"/>
    </w:pPr>
    <w:rPr>
      <w:caps/>
      <w:spacing w:val="10"/>
      <w:sz w:val="19"/>
    </w:rPr>
  </w:style>
  <w:style w:type="paragraph" w:customStyle="1" w:styleId="Bibliographicref">
    <w:name w:val="Bibliographic ref"/>
    <w:basedOn w:val="BodyText"/>
    <w:next w:val="BodyText"/>
    <w:link w:val="BibliographicrefChar"/>
    <w:qFormat/>
    <w:rsid w:val="00060B92"/>
    <w:pPr>
      <w:pBdr>
        <w:top w:val="single" w:sz="4" w:space="1" w:color="808080"/>
        <w:left w:val="single" w:sz="4" w:space="4" w:color="808080"/>
        <w:bottom w:val="single" w:sz="4" w:space="1" w:color="808080"/>
        <w:right w:val="single" w:sz="4" w:space="4" w:color="808080"/>
      </w:pBdr>
      <w:spacing w:before="360" w:after="160"/>
    </w:pPr>
  </w:style>
  <w:style w:type="character" w:customStyle="1" w:styleId="Captionsbold">
    <w:name w:val="Captions bold"/>
    <w:rsid w:val="00FE41CD"/>
    <w:rPr>
      <w:rFonts w:ascii="Times New Roman" w:hAnsi="Times New Roman"/>
      <w:b/>
      <w:sz w:val="20"/>
    </w:rPr>
  </w:style>
  <w:style w:type="paragraph" w:customStyle="1" w:styleId="Contentsheading">
    <w:name w:val="Contents heading"/>
    <w:next w:val="BodyText"/>
    <w:rsid w:val="00060B92"/>
    <w:pPr>
      <w:spacing w:after="960" w:line="240" w:lineRule="auto"/>
      <w:outlineLvl w:val="0"/>
    </w:pPr>
    <w:rPr>
      <w:sz w:val="40"/>
    </w:rPr>
  </w:style>
  <w:style w:type="paragraph" w:customStyle="1" w:styleId="Documenttitle">
    <w:name w:val="Document title"/>
    <w:next w:val="BodyText"/>
    <w:qFormat/>
    <w:rsid w:val="00060B92"/>
    <w:pPr>
      <w:keepNext/>
      <w:spacing w:before="1680" w:after="360" w:line="240" w:lineRule="auto"/>
      <w:outlineLvl w:val="0"/>
    </w:pPr>
    <w:rPr>
      <w:sz w:val="48"/>
    </w:rPr>
  </w:style>
  <w:style w:type="paragraph" w:customStyle="1" w:styleId="Notes">
    <w:name w:val="Notes"/>
    <w:basedOn w:val="BodyText"/>
    <w:qFormat/>
    <w:rsid w:val="00060B92"/>
    <w:pPr>
      <w:numPr>
        <w:numId w:val="43"/>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rsid w:val="00060B92"/>
    <w:pPr>
      <w:tabs>
        <w:tab w:val="right" w:leader="dot" w:pos="8222"/>
      </w:tabs>
      <w:jc w:val="both"/>
    </w:pPr>
    <w:rPr>
      <w:rFonts w:eastAsia="Times New Roman"/>
    </w:rPr>
  </w:style>
  <w:style w:type="paragraph" w:customStyle="1" w:styleId="Contentsbodyindented">
    <w:name w:val="Contents body indented"/>
    <w:basedOn w:val="BodyText"/>
    <w:rsid w:val="00060B92"/>
    <w:pPr>
      <w:ind w:left="284"/>
    </w:pPr>
  </w:style>
  <w:style w:type="paragraph" w:customStyle="1" w:styleId="Bulletlevel1">
    <w:name w:val="Bullet level 1"/>
    <w:basedOn w:val="BodyText"/>
    <w:link w:val="Bulletlevel1Char"/>
    <w:qFormat/>
    <w:rsid w:val="00060B92"/>
    <w:pPr>
      <w:numPr>
        <w:numId w:val="21"/>
      </w:numPr>
      <w:spacing w:before="60" w:after="60"/>
    </w:pPr>
  </w:style>
  <w:style w:type="paragraph" w:customStyle="1" w:styleId="Captions">
    <w:name w:val="Captions"/>
    <w:basedOn w:val="BodyText"/>
    <w:next w:val="BodyText"/>
    <w:link w:val="CaptionsChar"/>
    <w:rsid w:val="00060B92"/>
    <w:pPr>
      <w:spacing w:before="60" w:after="360"/>
    </w:pPr>
    <w:rPr>
      <w:rFonts w:eastAsia="Times New Roman"/>
      <w:i/>
      <w:sz w:val="18"/>
      <w:szCs w:val="18"/>
    </w:rPr>
  </w:style>
  <w:style w:type="paragraph" w:customStyle="1" w:styleId="Bulletlevel2">
    <w:name w:val="Bullet level 2"/>
    <w:basedOn w:val="Bulletlevel1"/>
    <w:qFormat/>
    <w:rsid w:val="00060B92"/>
    <w:pPr>
      <w:numPr>
        <w:ilvl w:val="1"/>
      </w:numPr>
    </w:pPr>
    <w:rPr>
      <w:rFonts w:eastAsia="Times New Roman"/>
    </w:rPr>
  </w:style>
  <w:style w:type="paragraph" w:customStyle="1" w:styleId="Tabletitle">
    <w:name w:val="Table title"/>
    <w:basedOn w:val="BodyText"/>
    <w:next w:val="BodyText"/>
    <w:qFormat/>
    <w:rsid w:val="00060B92"/>
    <w:pPr>
      <w:keepNext/>
      <w:spacing w:before="360" w:after="60" w:line="240" w:lineRule="atLeast"/>
    </w:pPr>
    <w:rPr>
      <w:rFonts w:eastAsia="Times New Roman"/>
      <w:i/>
      <w:sz w:val="18"/>
      <w:szCs w:val="18"/>
    </w:rPr>
  </w:style>
  <w:style w:type="character" w:customStyle="1" w:styleId="Tablenumber">
    <w:name w:val="Table number"/>
    <w:rsid w:val="00FE41CD"/>
    <w:rPr>
      <w:b/>
    </w:rPr>
  </w:style>
  <w:style w:type="paragraph" w:customStyle="1" w:styleId="Tabletext">
    <w:name w:val="Table text"/>
    <w:basedOn w:val="Normal"/>
    <w:rsid w:val="00FE41CD"/>
    <w:pPr>
      <w:spacing w:line="250" w:lineRule="exact"/>
    </w:pPr>
    <w:rPr>
      <w:sz w:val="18"/>
    </w:rPr>
  </w:style>
  <w:style w:type="paragraph" w:customStyle="1" w:styleId="Tableheadingrow">
    <w:name w:val="Table heading row"/>
    <w:basedOn w:val="Normal"/>
    <w:rsid w:val="00FE41CD"/>
    <w:pPr>
      <w:spacing w:line="230" w:lineRule="exact"/>
    </w:pPr>
    <w:rPr>
      <w:b/>
      <w:caps/>
      <w:spacing w:val="10"/>
      <w:sz w:val="16"/>
    </w:rPr>
  </w:style>
  <w:style w:type="paragraph" w:customStyle="1" w:styleId="References">
    <w:name w:val="References"/>
    <w:basedOn w:val="BodyText"/>
    <w:qFormat/>
    <w:rsid w:val="00060B92"/>
    <w:pPr>
      <w:spacing w:before="60" w:after="60" w:line="240" w:lineRule="atLeast"/>
      <w:ind w:left="284" w:hanging="284"/>
    </w:pPr>
    <w:rPr>
      <w:rFonts w:eastAsia="Times New Roman"/>
    </w:rPr>
  </w:style>
  <w:style w:type="paragraph" w:styleId="CommentText">
    <w:name w:val="annotation text"/>
    <w:basedOn w:val="BodyText"/>
    <w:link w:val="CommentTextChar"/>
    <w:semiHidden/>
    <w:rsid w:val="00060B92"/>
  </w:style>
  <w:style w:type="character" w:customStyle="1" w:styleId="CommentTextChar">
    <w:name w:val="Comment Text Char"/>
    <w:basedOn w:val="BodyTextChar"/>
    <w:link w:val="CommentText"/>
    <w:semiHidden/>
    <w:rsid w:val="00060B92"/>
    <w:rPr>
      <w:rFonts w:eastAsia="Times" w:cs="Arial"/>
    </w:rPr>
  </w:style>
  <w:style w:type="character" w:customStyle="1" w:styleId="Bodytextbold">
    <w:name w:val="Body text bold"/>
    <w:qFormat/>
    <w:rsid w:val="00060B92"/>
    <w:rPr>
      <w:b/>
    </w:rPr>
  </w:style>
  <w:style w:type="character" w:customStyle="1" w:styleId="Bodytextitalic">
    <w:name w:val="Body text italic"/>
    <w:qFormat/>
    <w:rsid w:val="00060B92"/>
    <w:rPr>
      <w:i/>
    </w:rPr>
  </w:style>
  <w:style w:type="character" w:customStyle="1" w:styleId="Instructions">
    <w:name w:val="Instructions"/>
    <w:basedOn w:val="DefaultParagraphFont"/>
    <w:rsid w:val="00060B92"/>
    <w:rPr>
      <w:rFonts w:ascii="Arial" w:hAnsi="Arial"/>
      <w:b/>
      <w:bCs/>
      <w:color w:val="FF0000"/>
      <w:sz w:val="16"/>
    </w:rPr>
  </w:style>
  <w:style w:type="character" w:customStyle="1" w:styleId="ContentsbodytextChar">
    <w:name w:val="Contents body text Char"/>
    <w:basedOn w:val="DefaultParagraphFont"/>
    <w:rsid w:val="00060B92"/>
    <w:rPr>
      <w:noProof w:val="0"/>
      <w:sz w:val="21"/>
      <w:lang w:val="en-AU" w:eastAsia="en-AU" w:bidi="ar-SA"/>
    </w:rPr>
  </w:style>
  <w:style w:type="character" w:styleId="Hyperlink">
    <w:name w:val="Hyperlink"/>
    <w:uiPriority w:val="99"/>
    <w:qFormat/>
    <w:rsid w:val="00060B92"/>
    <w:rPr>
      <w:color w:val="0000FF"/>
    </w:rPr>
  </w:style>
  <w:style w:type="character" w:styleId="CommentReference">
    <w:name w:val="annotation reference"/>
    <w:rsid w:val="00FE41CD"/>
    <w:rPr>
      <w:sz w:val="16"/>
      <w:szCs w:val="16"/>
    </w:rPr>
  </w:style>
  <w:style w:type="paragraph" w:styleId="CommentSubject">
    <w:name w:val="annotation subject"/>
    <w:basedOn w:val="CommentText"/>
    <w:next w:val="CommentText"/>
    <w:link w:val="CommentSubjectChar"/>
    <w:rsid w:val="00060B92"/>
    <w:pPr>
      <w:spacing w:before="120" w:after="120" w:line="240" w:lineRule="auto"/>
    </w:pPr>
    <w:rPr>
      <w:b/>
      <w:bCs/>
    </w:rPr>
  </w:style>
  <w:style w:type="character" w:customStyle="1" w:styleId="CommentSubjectChar">
    <w:name w:val="Comment Subject Char"/>
    <w:basedOn w:val="CommentTextChar"/>
    <w:link w:val="CommentSubject"/>
    <w:rsid w:val="00060B92"/>
    <w:rPr>
      <w:rFonts w:eastAsia="Times" w:cs="Arial"/>
      <w:b/>
      <w:bCs/>
    </w:rPr>
  </w:style>
  <w:style w:type="paragraph" w:styleId="BalloonText">
    <w:name w:val="Balloon Text"/>
    <w:basedOn w:val="Normal"/>
    <w:link w:val="BalloonTextChar"/>
    <w:rsid w:val="00060B9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60B92"/>
    <w:rPr>
      <w:rFonts w:ascii="Tahoma" w:eastAsia="Times" w:hAnsi="Tahoma" w:cs="Tahoma"/>
      <w:sz w:val="16"/>
      <w:szCs w:val="16"/>
    </w:rPr>
  </w:style>
  <w:style w:type="table" w:styleId="TableGrid">
    <w:name w:val="Table Grid"/>
    <w:basedOn w:val="TableNormal"/>
    <w:rsid w:val="00060B92"/>
    <w:rPr>
      <w:rFonts w:eastAsia="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60B92"/>
    <w:rPr>
      <w:rFonts w:ascii="Arial Bold" w:hAnsi="Arial Bold"/>
      <w:b/>
      <w:i w:val="0"/>
      <w:caps w:val="0"/>
      <w:smallCaps w:val="0"/>
      <w:strike w:val="0"/>
      <w:dstrike w:val="0"/>
      <w:vanish w:val="0"/>
      <w:color w:val="auto"/>
      <w:spacing w:val="0"/>
      <w:w w:val="100"/>
      <w:position w:val="0"/>
      <w:sz w:val="16"/>
      <w:vertAlign w:val="baseline"/>
    </w:rPr>
  </w:style>
  <w:style w:type="paragraph" w:styleId="NormalWeb">
    <w:name w:val="Normal (Web)"/>
    <w:basedOn w:val="BodyText"/>
    <w:next w:val="BodyText"/>
    <w:rsid w:val="00060B92"/>
    <w:rPr>
      <w:sz w:val="24"/>
      <w:szCs w:val="24"/>
    </w:rPr>
  </w:style>
  <w:style w:type="character" w:customStyle="1" w:styleId="Superscript">
    <w:name w:val="Superscript"/>
    <w:basedOn w:val="DefaultParagraphFont"/>
    <w:qFormat/>
    <w:rsid w:val="00060B92"/>
    <w:rPr>
      <w:position w:val="0"/>
      <w:vertAlign w:val="superscript"/>
    </w:rPr>
  </w:style>
  <w:style w:type="character" w:customStyle="1" w:styleId="CaptionsChar">
    <w:name w:val="Captions Char"/>
    <w:basedOn w:val="DefaultParagraphFont"/>
    <w:link w:val="Captions"/>
    <w:rsid w:val="00B12345"/>
    <w:rPr>
      <w:rFonts w:cs="Arial"/>
      <w:i/>
      <w:sz w:val="18"/>
      <w:szCs w:val="18"/>
    </w:rPr>
  </w:style>
  <w:style w:type="paragraph" w:customStyle="1" w:styleId="Authors">
    <w:name w:val="Authors"/>
    <w:basedOn w:val="BodyText"/>
    <w:next w:val="Normal"/>
    <w:qFormat/>
    <w:rsid w:val="00115826"/>
    <w:pPr>
      <w:spacing w:after="3480"/>
    </w:pPr>
  </w:style>
  <w:style w:type="character" w:customStyle="1" w:styleId="BibliographicrefChar">
    <w:name w:val="Bibliographic ref Char"/>
    <w:basedOn w:val="BodyTextChar"/>
    <w:link w:val="Bibliographicref"/>
    <w:rsid w:val="00060B92"/>
    <w:rPr>
      <w:rFonts w:eastAsia="Times" w:cs="Arial"/>
    </w:rPr>
  </w:style>
  <w:style w:type="paragraph" w:styleId="Bibliography">
    <w:name w:val="Bibliography"/>
    <w:basedOn w:val="Normal"/>
    <w:next w:val="Normal"/>
    <w:uiPriority w:val="37"/>
    <w:semiHidden/>
    <w:rsid w:val="00060B92"/>
  </w:style>
  <w:style w:type="paragraph" w:styleId="BlockText">
    <w:name w:val="Block Text"/>
    <w:basedOn w:val="BodyText"/>
    <w:next w:val="BodyText"/>
    <w:rsid w:val="00060B92"/>
    <w:pPr>
      <w:ind w:left="1440" w:right="1440"/>
    </w:pPr>
  </w:style>
  <w:style w:type="paragraph" w:customStyle="1" w:styleId="BodyTextbeforeBullet">
    <w:name w:val="Body Text before Bullet"/>
    <w:basedOn w:val="BodyText"/>
    <w:next w:val="Bulletlevel1"/>
    <w:semiHidden/>
    <w:locked/>
    <w:rsid w:val="00060B92"/>
    <w:pPr>
      <w:spacing w:after="0"/>
    </w:pPr>
  </w:style>
  <w:style w:type="character" w:customStyle="1" w:styleId="Bold">
    <w:name w:val="Bold"/>
    <w:basedOn w:val="DefaultParagraphFont"/>
    <w:qFormat/>
    <w:rsid w:val="00060B92"/>
    <w:rPr>
      <w:b/>
    </w:rPr>
  </w:style>
  <w:style w:type="character" w:customStyle="1" w:styleId="Bulletlevel1Char">
    <w:name w:val="Bullet level 1 Char"/>
    <w:basedOn w:val="BodyTextChar"/>
    <w:link w:val="Bulletlevel1"/>
    <w:rsid w:val="00060B92"/>
    <w:rPr>
      <w:rFonts w:eastAsia="Times" w:cs="Arial"/>
    </w:rPr>
  </w:style>
  <w:style w:type="paragraph" w:customStyle="1" w:styleId="Bulletlevel1numbered">
    <w:name w:val="Bullet level 1 numbered"/>
    <w:basedOn w:val="BodyText"/>
    <w:link w:val="Bulletlevel1numberedChar"/>
    <w:qFormat/>
    <w:rsid w:val="00060B92"/>
    <w:pPr>
      <w:numPr>
        <w:numId w:val="26"/>
      </w:numPr>
      <w:spacing w:before="60" w:after="60"/>
    </w:pPr>
  </w:style>
  <w:style w:type="character" w:customStyle="1" w:styleId="Bulletlevel1numberedChar">
    <w:name w:val="Bullet level 1 numbered Char"/>
    <w:basedOn w:val="Bulletlevel1Char"/>
    <w:link w:val="Bulletlevel1numbered"/>
    <w:rsid w:val="00060B92"/>
    <w:rPr>
      <w:rFonts w:eastAsia="Times" w:cs="Arial"/>
    </w:rPr>
  </w:style>
  <w:style w:type="paragraph" w:customStyle="1" w:styleId="Bulletlevel2numbered">
    <w:name w:val="Bullet level 2 numbered"/>
    <w:basedOn w:val="Bulletlevel1numbered"/>
    <w:qFormat/>
    <w:rsid w:val="00060B92"/>
    <w:pPr>
      <w:numPr>
        <w:ilvl w:val="1"/>
      </w:numPr>
    </w:pPr>
  </w:style>
  <w:style w:type="numbering" w:customStyle="1" w:styleId="Bullets">
    <w:name w:val="Bullets"/>
    <w:uiPriority w:val="99"/>
    <w:rsid w:val="00060B92"/>
    <w:pPr>
      <w:numPr>
        <w:numId w:val="23"/>
      </w:numPr>
    </w:pPr>
  </w:style>
  <w:style w:type="numbering" w:customStyle="1" w:styleId="Bulletnew">
    <w:name w:val="Bullet new"/>
    <w:basedOn w:val="Bullets"/>
    <w:uiPriority w:val="99"/>
    <w:rsid w:val="00060B92"/>
    <w:pPr>
      <w:numPr>
        <w:numId w:val="24"/>
      </w:numPr>
    </w:pPr>
  </w:style>
  <w:style w:type="numbering" w:customStyle="1" w:styleId="BulletsGA">
    <w:name w:val="Bullets GA"/>
    <w:basedOn w:val="NoList"/>
    <w:uiPriority w:val="99"/>
    <w:rsid w:val="00060B92"/>
    <w:pPr>
      <w:numPr>
        <w:numId w:val="25"/>
      </w:numPr>
    </w:pPr>
  </w:style>
  <w:style w:type="numbering" w:customStyle="1" w:styleId="BulletsNumbered">
    <w:name w:val="Bullets Numbered"/>
    <w:uiPriority w:val="99"/>
    <w:rsid w:val="00060B92"/>
    <w:pPr>
      <w:numPr>
        <w:numId w:val="26"/>
      </w:numPr>
    </w:pPr>
  </w:style>
  <w:style w:type="paragraph" w:styleId="Caption">
    <w:name w:val="caption"/>
    <w:next w:val="Normal"/>
    <w:qFormat/>
    <w:rsid w:val="00060B92"/>
    <w:pPr>
      <w:spacing w:before="120" w:after="360" w:line="200" w:lineRule="atLeast"/>
    </w:pPr>
    <w:rPr>
      <w:rFonts w:cs="Arial"/>
      <w:i/>
      <w:sz w:val="18"/>
      <w:szCs w:val="18"/>
    </w:rPr>
  </w:style>
  <w:style w:type="character" w:customStyle="1" w:styleId="Captionbold">
    <w:name w:val="Caption bold"/>
    <w:qFormat/>
    <w:rsid w:val="00060B92"/>
    <w:rPr>
      <w:b/>
    </w:rPr>
  </w:style>
  <w:style w:type="paragraph" w:styleId="Closing">
    <w:name w:val="Closing"/>
    <w:basedOn w:val="BodyText"/>
    <w:next w:val="BodyText"/>
    <w:link w:val="ClosingChar"/>
    <w:rsid w:val="00060B92"/>
    <w:pPr>
      <w:ind w:left="4252"/>
    </w:pPr>
  </w:style>
  <w:style w:type="character" w:customStyle="1" w:styleId="ClosingChar">
    <w:name w:val="Closing Char"/>
    <w:basedOn w:val="DefaultParagraphFont"/>
    <w:link w:val="Closing"/>
    <w:rsid w:val="00060B92"/>
    <w:rPr>
      <w:rFonts w:eastAsia="Times" w:cs="Arial"/>
    </w:rPr>
  </w:style>
  <w:style w:type="paragraph" w:styleId="Date">
    <w:name w:val="Date"/>
    <w:basedOn w:val="BodyText"/>
    <w:next w:val="BodyText"/>
    <w:link w:val="DateChar"/>
    <w:rsid w:val="00060B92"/>
  </w:style>
  <w:style w:type="character" w:customStyle="1" w:styleId="DateChar">
    <w:name w:val="Date Char"/>
    <w:basedOn w:val="DefaultParagraphFont"/>
    <w:link w:val="Date"/>
    <w:rsid w:val="00060B92"/>
    <w:rPr>
      <w:rFonts w:eastAsia="Times" w:cs="Arial"/>
    </w:rPr>
  </w:style>
  <w:style w:type="paragraph" w:styleId="DocumentMap">
    <w:name w:val="Document Map"/>
    <w:basedOn w:val="Normal"/>
    <w:link w:val="DocumentMapChar"/>
    <w:rsid w:val="00060B92"/>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060B92"/>
    <w:rPr>
      <w:rFonts w:ascii="Tahoma" w:eastAsia="Times" w:hAnsi="Tahoma" w:cs="Tahoma"/>
      <w:sz w:val="16"/>
      <w:szCs w:val="16"/>
    </w:rPr>
  </w:style>
  <w:style w:type="paragraph" w:customStyle="1" w:styleId="Documentsubtitle">
    <w:name w:val="Document subtitle"/>
    <w:basedOn w:val="Documenttitle"/>
    <w:next w:val="Record"/>
    <w:link w:val="DocumentsubtitleChar"/>
    <w:qFormat/>
    <w:rsid w:val="00060B92"/>
    <w:pPr>
      <w:spacing w:before="0" w:after="600"/>
    </w:pPr>
    <w:rPr>
      <w:sz w:val="32"/>
      <w:szCs w:val="36"/>
    </w:rPr>
  </w:style>
  <w:style w:type="character" w:customStyle="1" w:styleId="DocumentsubtitleChar">
    <w:name w:val="Document subtitle Char"/>
    <w:basedOn w:val="DefaultParagraphFont"/>
    <w:link w:val="Documentsubtitle"/>
    <w:rsid w:val="00060B92"/>
    <w:rPr>
      <w:sz w:val="32"/>
      <w:szCs w:val="36"/>
    </w:rPr>
  </w:style>
  <w:style w:type="paragraph" w:styleId="E-mailSignature">
    <w:name w:val="E-mail Signature"/>
    <w:basedOn w:val="BodyText"/>
    <w:next w:val="BodyText"/>
    <w:link w:val="E-mailSignatureChar"/>
    <w:rsid w:val="00060B92"/>
  </w:style>
  <w:style w:type="character" w:customStyle="1" w:styleId="E-mailSignatureChar">
    <w:name w:val="E-mail Signature Char"/>
    <w:basedOn w:val="DefaultParagraphFont"/>
    <w:link w:val="E-mailSignature"/>
    <w:rsid w:val="00060B92"/>
    <w:rPr>
      <w:rFonts w:eastAsia="Times" w:cs="Arial"/>
    </w:rPr>
  </w:style>
  <w:style w:type="character" w:styleId="Emphasis">
    <w:name w:val="Emphasis"/>
    <w:basedOn w:val="DefaultParagraphFont"/>
    <w:qFormat/>
    <w:rsid w:val="00060B92"/>
    <w:rPr>
      <w:i/>
      <w:iCs/>
    </w:rPr>
  </w:style>
  <w:style w:type="paragraph" w:styleId="EndnoteText">
    <w:name w:val="endnote text"/>
    <w:basedOn w:val="BodyText"/>
    <w:link w:val="EndnoteTextChar"/>
    <w:rsid w:val="00060B92"/>
  </w:style>
  <w:style w:type="character" w:customStyle="1" w:styleId="EndnoteTextChar">
    <w:name w:val="Endnote Text Char"/>
    <w:basedOn w:val="DefaultParagraphFont"/>
    <w:link w:val="EndnoteText"/>
    <w:rsid w:val="00060B92"/>
    <w:rPr>
      <w:rFonts w:eastAsia="Times" w:cs="Arial"/>
    </w:rPr>
  </w:style>
  <w:style w:type="paragraph" w:styleId="EnvelopeAddress">
    <w:name w:val="envelope address"/>
    <w:basedOn w:val="BodyText"/>
    <w:next w:val="BodyText"/>
    <w:rsid w:val="00060B92"/>
    <w:pPr>
      <w:framePr w:w="7920" w:h="1980" w:hRule="exact" w:hSpace="180" w:wrap="auto" w:hAnchor="page" w:xAlign="center" w:yAlign="bottom"/>
      <w:ind w:left="2880"/>
    </w:pPr>
    <w:rPr>
      <w:sz w:val="24"/>
      <w:szCs w:val="24"/>
    </w:rPr>
  </w:style>
  <w:style w:type="paragraph" w:styleId="EnvelopeReturn">
    <w:name w:val="envelope return"/>
    <w:basedOn w:val="BodyText"/>
    <w:next w:val="BodyText"/>
    <w:rsid w:val="00060B92"/>
  </w:style>
  <w:style w:type="paragraph" w:customStyle="1" w:styleId="FiguresandImagesLeft">
    <w:name w:val="Figures and Images Left"/>
    <w:basedOn w:val="BodyText"/>
    <w:next w:val="Captions"/>
    <w:link w:val="FiguresandImagesLeftChar"/>
    <w:qFormat/>
    <w:rsid w:val="00060B92"/>
    <w:pPr>
      <w:keepNext/>
      <w:spacing w:before="480" w:after="80" w:line="160" w:lineRule="atLeast"/>
    </w:pPr>
  </w:style>
  <w:style w:type="character" w:customStyle="1" w:styleId="FiguresandImagesLeftChar">
    <w:name w:val="Figures and Images Left Char"/>
    <w:basedOn w:val="BodyTextChar"/>
    <w:link w:val="FiguresandImagesLeft"/>
    <w:rsid w:val="00060B92"/>
    <w:rPr>
      <w:rFonts w:eastAsia="Times" w:cs="Arial"/>
    </w:rPr>
  </w:style>
  <w:style w:type="paragraph" w:customStyle="1" w:styleId="FiguresandImagescentred">
    <w:name w:val="Figures and Images centred"/>
    <w:basedOn w:val="FiguresandImagesLeft"/>
    <w:qFormat/>
    <w:rsid w:val="00060B92"/>
    <w:pPr>
      <w:jc w:val="center"/>
    </w:pPr>
  </w:style>
  <w:style w:type="character" w:styleId="FollowedHyperlink">
    <w:name w:val="FollowedHyperlink"/>
    <w:basedOn w:val="Hyperlink"/>
    <w:rsid w:val="00060B92"/>
    <w:rPr>
      <w:color w:val="0000FF"/>
    </w:rPr>
  </w:style>
  <w:style w:type="character" w:customStyle="1" w:styleId="FooterChar">
    <w:name w:val="Footer Char"/>
    <w:basedOn w:val="DefaultParagraphFont"/>
    <w:link w:val="Footer"/>
    <w:rsid w:val="00060B92"/>
    <w:rPr>
      <w:rFonts w:ascii="Arial Bold" w:eastAsia="Times" w:hAnsi="Arial Bold" w:cs="Arial"/>
      <w:b/>
      <w:sz w:val="16"/>
      <w:szCs w:val="16"/>
    </w:rPr>
  </w:style>
  <w:style w:type="paragraph" w:customStyle="1" w:styleId="Footerlandscape">
    <w:name w:val="Footer landscape"/>
    <w:basedOn w:val="Footer"/>
    <w:qFormat/>
    <w:rsid w:val="00060B92"/>
    <w:pPr>
      <w:tabs>
        <w:tab w:val="clear" w:pos="9072"/>
        <w:tab w:val="right" w:pos="14005"/>
      </w:tabs>
    </w:pPr>
  </w:style>
  <w:style w:type="paragraph" w:customStyle="1" w:styleId="FooterlandscapeA3">
    <w:name w:val="Footer landscape A3"/>
    <w:basedOn w:val="Footerlandscape"/>
    <w:qFormat/>
    <w:rsid w:val="00060B92"/>
    <w:pPr>
      <w:tabs>
        <w:tab w:val="clear" w:pos="14005"/>
        <w:tab w:val="right" w:pos="20979"/>
      </w:tabs>
    </w:pPr>
  </w:style>
  <w:style w:type="paragraph" w:styleId="FootnoteText">
    <w:name w:val="footnote text"/>
    <w:basedOn w:val="Normal"/>
    <w:link w:val="FootnoteTextChar"/>
    <w:rsid w:val="00060B92"/>
    <w:pPr>
      <w:spacing w:line="240" w:lineRule="auto"/>
    </w:pPr>
  </w:style>
  <w:style w:type="character" w:customStyle="1" w:styleId="FootnoteTextChar">
    <w:name w:val="Footnote Text Char"/>
    <w:basedOn w:val="DefaultParagraphFont"/>
    <w:link w:val="FootnoteText"/>
    <w:rsid w:val="00060B92"/>
    <w:rPr>
      <w:rFonts w:eastAsia="Times"/>
    </w:rPr>
  </w:style>
  <w:style w:type="character" w:customStyle="1" w:styleId="Heading1Char">
    <w:name w:val="Heading 1 Char"/>
    <w:basedOn w:val="DefaultParagraphFont"/>
    <w:link w:val="Heading1"/>
    <w:rsid w:val="00060B92"/>
    <w:rPr>
      <w:rFonts w:eastAsia="Times" w:cs="Arial"/>
      <w:kern w:val="28"/>
      <w:sz w:val="40"/>
    </w:rPr>
  </w:style>
  <w:style w:type="paragraph" w:customStyle="1" w:styleId="Heading1numbered">
    <w:name w:val="Heading 1 numbered"/>
    <w:next w:val="BodyText"/>
    <w:link w:val="Heading1numberedChar"/>
    <w:qFormat/>
    <w:rsid w:val="00060B92"/>
    <w:pPr>
      <w:keepNext/>
      <w:keepLines/>
      <w:pageBreakBefore/>
      <w:numPr>
        <w:numId w:val="45"/>
      </w:numPr>
      <w:spacing w:after="1080" w:line="240" w:lineRule="auto"/>
      <w:outlineLvl w:val="0"/>
    </w:pPr>
    <w:rPr>
      <w:rFonts w:eastAsia="Times" w:cs="Arial"/>
      <w:kern w:val="28"/>
      <w:sz w:val="40"/>
    </w:rPr>
  </w:style>
  <w:style w:type="character" w:customStyle="1" w:styleId="Heading1numberedChar">
    <w:name w:val="Heading 1 numbered Char"/>
    <w:basedOn w:val="Heading1Char"/>
    <w:link w:val="Heading1numbered"/>
    <w:rsid w:val="00060B92"/>
    <w:rPr>
      <w:rFonts w:eastAsia="Times" w:cs="Arial"/>
      <w:kern w:val="28"/>
      <w:sz w:val="40"/>
    </w:rPr>
  </w:style>
  <w:style w:type="paragraph" w:customStyle="1" w:styleId="Heading2numbered">
    <w:name w:val="Heading 2 numbered"/>
    <w:basedOn w:val="Heading1numbered"/>
    <w:next w:val="BodyText"/>
    <w:link w:val="Heading2numberedChar"/>
    <w:qFormat/>
    <w:rsid w:val="00060B92"/>
    <w:pPr>
      <w:pageBreakBefore w:val="0"/>
      <w:numPr>
        <w:ilvl w:val="1"/>
      </w:numPr>
      <w:spacing w:before="480" w:after="180"/>
      <w:outlineLvl w:val="1"/>
    </w:pPr>
    <w:rPr>
      <w:sz w:val="30"/>
      <w:szCs w:val="28"/>
    </w:rPr>
  </w:style>
  <w:style w:type="character" w:customStyle="1" w:styleId="Heading2numberedChar">
    <w:name w:val="Heading 2 numbered Char"/>
    <w:basedOn w:val="Heading1numberedChar"/>
    <w:link w:val="Heading2numbered"/>
    <w:rsid w:val="00060B92"/>
    <w:rPr>
      <w:rFonts w:eastAsia="Times" w:cs="Arial"/>
      <w:kern w:val="28"/>
      <w:sz w:val="30"/>
      <w:szCs w:val="28"/>
    </w:rPr>
  </w:style>
  <w:style w:type="character" w:customStyle="1" w:styleId="Heading3Char">
    <w:name w:val="Heading 3 Char"/>
    <w:basedOn w:val="Heading2Char"/>
    <w:link w:val="Heading3"/>
    <w:rsid w:val="00060B92"/>
    <w:rPr>
      <w:rFonts w:eastAsia="Times" w:cs="Arial"/>
      <w:b/>
      <w:kern w:val="28"/>
      <w:sz w:val="24"/>
      <w:szCs w:val="30"/>
    </w:rPr>
  </w:style>
  <w:style w:type="paragraph" w:customStyle="1" w:styleId="Heading3numbered">
    <w:name w:val="Heading 3 numbered"/>
    <w:basedOn w:val="Heading2numbered"/>
    <w:next w:val="BodyText"/>
    <w:link w:val="Heading3numberedChar"/>
    <w:qFormat/>
    <w:rsid w:val="00060B92"/>
    <w:pPr>
      <w:numPr>
        <w:ilvl w:val="2"/>
      </w:numPr>
      <w:outlineLvl w:val="2"/>
    </w:pPr>
    <w:rPr>
      <w:rFonts w:cs="Lucida Sans Unicode"/>
      <w:b/>
      <w:sz w:val="24"/>
      <w:szCs w:val="24"/>
    </w:rPr>
  </w:style>
  <w:style w:type="character" w:customStyle="1" w:styleId="Heading3numberedChar">
    <w:name w:val="Heading 3 numbered Char"/>
    <w:basedOn w:val="Heading2numberedChar"/>
    <w:link w:val="Heading3numbered"/>
    <w:rsid w:val="00060B92"/>
    <w:rPr>
      <w:rFonts w:eastAsia="Times" w:cs="Lucida Sans Unicode"/>
      <w:b/>
      <w:kern w:val="28"/>
      <w:sz w:val="24"/>
      <w:szCs w:val="24"/>
    </w:rPr>
  </w:style>
  <w:style w:type="character" w:customStyle="1" w:styleId="Heading4Char">
    <w:name w:val="Heading 4 Char"/>
    <w:basedOn w:val="Heading3Char"/>
    <w:link w:val="Heading4"/>
    <w:rsid w:val="00060B92"/>
    <w:rPr>
      <w:rFonts w:eastAsia="Times" w:cs="Arial"/>
      <w:b/>
      <w:i/>
      <w:kern w:val="28"/>
      <w:sz w:val="22"/>
      <w:szCs w:val="30"/>
    </w:rPr>
  </w:style>
  <w:style w:type="paragraph" w:customStyle="1" w:styleId="Heading4numbered">
    <w:name w:val="Heading 4 numbered"/>
    <w:basedOn w:val="Heading3numbered"/>
    <w:next w:val="BodyText"/>
    <w:link w:val="Heading4numberedChar"/>
    <w:qFormat/>
    <w:rsid w:val="00060B92"/>
    <w:pPr>
      <w:numPr>
        <w:ilvl w:val="3"/>
      </w:numPr>
      <w:spacing w:before="360"/>
      <w:outlineLvl w:val="3"/>
    </w:pPr>
    <w:rPr>
      <w:i/>
      <w:sz w:val="22"/>
      <w:szCs w:val="22"/>
    </w:rPr>
  </w:style>
  <w:style w:type="character" w:customStyle="1" w:styleId="Heading4numberedChar">
    <w:name w:val="Heading 4 numbered Char"/>
    <w:basedOn w:val="Heading4Char"/>
    <w:link w:val="Heading4numbered"/>
    <w:rsid w:val="00060B92"/>
    <w:rPr>
      <w:rFonts w:eastAsia="Times" w:cs="Lucida Sans Unicode"/>
      <w:b/>
      <w:i/>
      <w:kern w:val="28"/>
      <w:sz w:val="22"/>
      <w:szCs w:val="22"/>
    </w:rPr>
  </w:style>
  <w:style w:type="paragraph" w:customStyle="1" w:styleId="Heading5numbered">
    <w:name w:val="Heading 5 numbered"/>
    <w:basedOn w:val="Heading4numbered"/>
    <w:next w:val="BodyText"/>
    <w:rsid w:val="00060B92"/>
    <w:pPr>
      <w:numPr>
        <w:ilvl w:val="4"/>
      </w:numPr>
      <w:outlineLvl w:val="4"/>
    </w:pPr>
    <w:rPr>
      <w:b w:val="0"/>
    </w:rPr>
  </w:style>
  <w:style w:type="character" w:customStyle="1" w:styleId="Heading6Char">
    <w:name w:val="Heading 6 Char"/>
    <w:basedOn w:val="BodyTextChar"/>
    <w:link w:val="Heading6"/>
    <w:rsid w:val="00060B92"/>
    <w:rPr>
      <w:rFonts w:eastAsia="Times" w:cs="Arial"/>
      <w:b/>
      <w:kern w:val="28"/>
      <w:szCs w:val="30"/>
    </w:rPr>
  </w:style>
  <w:style w:type="numbering" w:customStyle="1" w:styleId="HeadingsNumbered">
    <w:name w:val="Headings Numbered"/>
    <w:uiPriority w:val="99"/>
    <w:rsid w:val="00060B92"/>
    <w:pPr>
      <w:numPr>
        <w:numId w:val="32"/>
      </w:numPr>
    </w:pPr>
  </w:style>
  <w:style w:type="character" w:styleId="HTMLAcronym">
    <w:name w:val="HTML Acronym"/>
    <w:basedOn w:val="DefaultParagraphFont"/>
    <w:rsid w:val="00060B92"/>
  </w:style>
  <w:style w:type="paragraph" w:styleId="HTMLAddress">
    <w:name w:val="HTML Address"/>
    <w:basedOn w:val="BodyText"/>
    <w:next w:val="BodyText"/>
    <w:link w:val="HTMLAddressChar"/>
    <w:rsid w:val="00060B92"/>
    <w:rPr>
      <w:iCs/>
    </w:rPr>
  </w:style>
  <w:style w:type="character" w:customStyle="1" w:styleId="HTMLAddressChar">
    <w:name w:val="HTML Address Char"/>
    <w:basedOn w:val="DefaultParagraphFont"/>
    <w:link w:val="HTMLAddress"/>
    <w:rsid w:val="00060B92"/>
    <w:rPr>
      <w:rFonts w:eastAsia="Times" w:cs="Arial"/>
      <w:iCs/>
    </w:rPr>
  </w:style>
  <w:style w:type="character" w:styleId="HTMLCite">
    <w:name w:val="HTML Cite"/>
    <w:basedOn w:val="DefaultParagraphFont"/>
    <w:rsid w:val="00060B92"/>
    <w:rPr>
      <w:i/>
      <w:iCs/>
    </w:rPr>
  </w:style>
  <w:style w:type="character" w:styleId="HTMLCode">
    <w:name w:val="HTML Code"/>
    <w:basedOn w:val="DefaultParagraphFont"/>
    <w:rsid w:val="00060B92"/>
    <w:rPr>
      <w:rFonts w:ascii="Courier New" w:hAnsi="Courier New" w:cs="Courier New"/>
      <w:sz w:val="20"/>
      <w:szCs w:val="20"/>
    </w:rPr>
  </w:style>
  <w:style w:type="character" w:styleId="HTMLDefinition">
    <w:name w:val="HTML Definition"/>
    <w:basedOn w:val="DefaultParagraphFont"/>
    <w:rsid w:val="00060B92"/>
    <w:rPr>
      <w:i/>
      <w:iCs/>
    </w:rPr>
  </w:style>
  <w:style w:type="character" w:styleId="HTMLKeyboard">
    <w:name w:val="HTML Keyboard"/>
    <w:basedOn w:val="DefaultParagraphFont"/>
    <w:rsid w:val="00060B92"/>
    <w:rPr>
      <w:rFonts w:ascii="Courier New" w:hAnsi="Courier New" w:cs="Courier New"/>
      <w:sz w:val="20"/>
      <w:szCs w:val="20"/>
    </w:rPr>
  </w:style>
  <w:style w:type="paragraph" w:styleId="HTMLPreformatted">
    <w:name w:val="HTML Preformatted"/>
    <w:basedOn w:val="BodyText"/>
    <w:next w:val="BodyText"/>
    <w:link w:val="HTMLPreformattedChar"/>
    <w:rsid w:val="00060B92"/>
    <w:rPr>
      <w:rFonts w:ascii="Courier New" w:hAnsi="Courier New" w:cs="Courier New"/>
    </w:rPr>
  </w:style>
  <w:style w:type="character" w:customStyle="1" w:styleId="HTMLPreformattedChar">
    <w:name w:val="HTML Preformatted Char"/>
    <w:basedOn w:val="DefaultParagraphFont"/>
    <w:link w:val="HTMLPreformatted"/>
    <w:rsid w:val="00060B92"/>
    <w:rPr>
      <w:rFonts w:ascii="Courier New" w:eastAsia="Times" w:hAnsi="Courier New" w:cs="Courier New"/>
    </w:rPr>
  </w:style>
  <w:style w:type="character" w:styleId="HTMLSample">
    <w:name w:val="HTML Sample"/>
    <w:basedOn w:val="DefaultParagraphFont"/>
    <w:rsid w:val="00060B92"/>
    <w:rPr>
      <w:rFonts w:ascii="Courier New" w:hAnsi="Courier New" w:cs="Courier New"/>
    </w:rPr>
  </w:style>
  <w:style w:type="character" w:styleId="HTMLTypewriter">
    <w:name w:val="HTML Typewriter"/>
    <w:basedOn w:val="DefaultParagraphFont"/>
    <w:rsid w:val="00060B92"/>
    <w:rPr>
      <w:rFonts w:ascii="Courier New" w:hAnsi="Courier New" w:cs="Courier New"/>
      <w:sz w:val="20"/>
      <w:szCs w:val="20"/>
    </w:rPr>
  </w:style>
  <w:style w:type="character" w:styleId="HTMLVariable">
    <w:name w:val="HTML Variable"/>
    <w:basedOn w:val="DefaultParagraphFont"/>
    <w:rsid w:val="00060B92"/>
    <w:rPr>
      <w:i/>
      <w:iCs/>
    </w:rPr>
  </w:style>
  <w:style w:type="character" w:customStyle="1" w:styleId="Hyperlinkprint">
    <w:name w:val="Hyperlink print"/>
    <w:basedOn w:val="Hyperlink"/>
    <w:qFormat/>
    <w:rsid w:val="00060B92"/>
    <w:rPr>
      <w:color w:val="auto"/>
    </w:rPr>
  </w:style>
  <w:style w:type="paragraph" w:styleId="Index1">
    <w:name w:val="index 1"/>
    <w:basedOn w:val="Normal"/>
    <w:next w:val="Normal"/>
    <w:autoRedefine/>
    <w:rsid w:val="00060B92"/>
    <w:pPr>
      <w:spacing w:line="240" w:lineRule="auto"/>
      <w:ind w:left="200" w:hanging="200"/>
    </w:pPr>
  </w:style>
  <w:style w:type="paragraph" w:styleId="Index2">
    <w:name w:val="index 2"/>
    <w:basedOn w:val="Normal"/>
    <w:next w:val="Normal"/>
    <w:autoRedefine/>
    <w:rsid w:val="00060B92"/>
    <w:pPr>
      <w:spacing w:line="240" w:lineRule="auto"/>
      <w:ind w:left="400" w:hanging="200"/>
    </w:pPr>
  </w:style>
  <w:style w:type="paragraph" w:styleId="Index3">
    <w:name w:val="index 3"/>
    <w:basedOn w:val="Normal"/>
    <w:next w:val="Normal"/>
    <w:autoRedefine/>
    <w:rsid w:val="00060B92"/>
    <w:pPr>
      <w:spacing w:line="240" w:lineRule="auto"/>
      <w:ind w:left="600" w:hanging="200"/>
    </w:pPr>
  </w:style>
  <w:style w:type="paragraph" w:styleId="Index4">
    <w:name w:val="index 4"/>
    <w:basedOn w:val="Normal"/>
    <w:next w:val="Normal"/>
    <w:autoRedefine/>
    <w:rsid w:val="00060B92"/>
    <w:pPr>
      <w:spacing w:line="240" w:lineRule="auto"/>
      <w:ind w:left="800" w:hanging="200"/>
    </w:pPr>
  </w:style>
  <w:style w:type="paragraph" w:styleId="Index5">
    <w:name w:val="index 5"/>
    <w:basedOn w:val="Normal"/>
    <w:next w:val="Normal"/>
    <w:autoRedefine/>
    <w:rsid w:val="00060B92"/>
    <w:pPr>
      <w:spacing w:line="240" w:lineRule="auto"/>
      <w:ind w:left="1000" w:hanging="200"/>
    </w:pPr>
  </w:style>
  <w:style w:type="paragraph" w:styleId="Index6">
    <w:name w:val="index 6"/>
    <w:basedOn w:val="Normal"/>
    <w:next w:val="Normal"/>
    <w:autoRedefine/>
    <w:rsid w:val="00060B92"/>
    <w:pPr>
      <w:spacing w:line="240" w:lineRule="auto"/>
      <w:ind w:left="1200" w:hanging="200"/>
    </w:pPr>
  </w:style>
  <w:style w:type="paragraph" w:styleId="Index7">
    <w:name w:val="index 7"/>
    <w:basedOn w:val="Normal"/>
    <w:next w:val="Normal"/>
    <w:autoRedefine/>
    <w:rsid w:val="00060B92"/>
    <w:pPr>
      <w:spacing w:line="240" w:lineRule="auto"/>
      <w:ind w:left="1400" w:hanging="200"/>
    </w:pPr>
  </w:style>
  <w:style w:type="paragraph" w:styleId="Index8">
    <w:name w:val="index 8"/>
    <w:basedOn w:val="Normal"/>
    <w:next w:val="Normal"/>
    <w:autoRedefine/>
    <w:rsid w:val="00060B92"/>
    <w:pPr>
      <w:spacing w:line="240" w:lineRule="auto"/>
      <w:ind w:left="1600" w:hanging="200"/>
    </w:pPr>
  </w:style>
  <w:style w:type="paragraph" w:styleId="Index9">
    <w:name w:val="index 9"/>
    <w:basedOn w:val="Normal"/>
    <w:next w:val="Normal"/>
    <w:autoRedefine/>
    <w:rsid w:val="00060B92"/>
    <w:pPr>
      <w:spacing w:line="240" w:lineRule="auto"/>
      <w:ind w:left="1800" w:hanging="200"/>
    </w:pPr>
  </w:style>
  <w:style w:type="paragraph" w:styleId="IndexHeading">
    <w:name w:val="index heading"/>
    <w:basedOn w:val="Normal"/>
    <w:next w:val="Index1"/>
    <w:rsid w:val="00060B9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60B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60B92"/>
    <w:rPr>
      <w:rFonts w:eastAsia="Times"/>
      <w:b/>
      <w:bCs/>
      <w:i/>
      <w:iCs/>
      <w:color w:val="4F81BD" w:themeColor="accent1"/>
    </w:rPr>
  </w:style>
  <w:style w:type="character" w:customStyle="1" w:styleId="Italic">
    <w:name w:val="Italic"/>
    <w:basedOn w:val="DefaultParagraphFont"/>
    <w:qFormat/>
    <w:rsid w:val="00060B92"/>
    <w:rPr>
      <w:i/>
    </w:rPr>
  </w:style>
  <w:style w:type="table" w:styleId="LightShading">
    <w:name w:val="Light Shading"/>
    <w:basedOn w:val="TableNormal"/>
    <w:uiPriority w:val="60"/>
    <w:rsid w:val="00060B92"/>
    <w:pPr>
      <w:spacing w:line="240" w:lineRule="auto"/>
    </w:pPr>
    <w:rPr>
      <w:rFonts w:eastAsia="Times"/>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60B92"/>
    <w:pPr>
      <w:spacing w:line="240" w:lineRule="auto"/>
    </w:pPr>
    <w:rPr>
      <w:rFonts w:eastAsia="Times"/>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60B92"/>
    <w:pPr>
      <w:spacing w:line="240" w:lineRule="auto"/>
    </w:pPr>
    <w:rPr>
      <w:rFonts w:eastAsia="Times"/>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060B92"/>
    <w:pPr>
      <w:spacing w:line="240" w:lineRule="auto"/>
    </w:pPr>
    <w:rPr>
      <w:rFonts w:eastAsia="Times"/>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060B92"/>
    <w:pPr>
      <w:spacing w:line="240" w:lineRule="auto"/>
    </w:pPr>
    <w:rPr>
      <w:rFonts w:eastAsia="Times"/>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060B92"/>
    <w:pPr>
      <w:spacing w:line="240" w:lineRule="auto"/>
    </w:pPr>
    <w:rPr>
      <w:rFonts w:eastAsia="Times"/>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LineNumber">
    <w:name w:val="line number"/>
    <w:basedOn w:val="DefaultParagraphFont"/>
    <w:rsid w:val="00060B92"/>
  </w:style>
  <w:style w:type="paragraph" w:styleId="List">
    <w:name w:val="List"/>
    <w:basedOn w:val="BodyText"/>
    <w:next w:val="BodyText"/>
    <w:rsid w:val="00060B92"/>
    <w:pPr>
      <w:ind w:left="283" w:hanging="283"/>
    </w:pPr>
  </w:style>
  <w:style w:type="paragraph" w:styleId="List2">
    <w:name w:val="List 2"/>
    <w:basedOn w:val="List"/>
    <w:next w:val="BodyText"/>
    <w:rsid w:val="00060B92"/>
    <w:pPr>
      <w:ind w:left="566"/>
    </w:pPr>
  </w:style>
  <w:style w:type="paragraph" w:styleId="List3">
    <w:name w:val="List 3"/>
    <w:basedOn w:val="List2"/>
    <w:next w:val="BodyText"/>
    <w:rsid w:val="00060B92"/>
    <w:pPr>
      <w:ind w:left="849"/>
    </w:pPr>
  </w:style>
  <w:style w:type="paragraph" w:styleId="List4">
    <w:name w:val="List 4"/>
    <w:basedOn w:val="List3"/>
    <w:next w:val="BodyText"/>
    <w:rsid w:val="00060B92"/>
    <w:pPr>
      <w:ind w:left="1132"/>
    </w:pPr>
  </w:style>
  <w:style w:type="paragraph" w:styleId="List5">
    <w:name w:val="List 5"/>
    <w:basedOn w:val="List4"/>
    <w:next w:val="BodyText"/>
    <w:rsid w:val="00060B92"/>
    <w:pPr>
      <w:ind w:left="1415"/>
    </w:pPr>
  </w:style>
  <w:style w:type="paragraph" w:styleId="ListBullet">
    <w:name w:val="List Bullet"/>
    <w:basedOn w:val="BodyText"/>
    <w:next w:val="BodyText"/>
    <w:rsid w:val="00060B92"/>
    <w:pPr>
      <w:numPr>
        <w:numId w:val="33"/>
      </w:numPr>
    </w:pPr>
  </w:style>
  <w:style w:type="paragraph" w:styleId="ListBullet2">
    <w:name w:val="List Bullet 2"/>
    <w:basedOn w:val="ListBullet"/>
    <w:next w:val="BodyText"/>
    <w:rsid w:val="00060B92"/>
    <w:pPr>
      <w:numPr>
        <w:numId w:val="34"/>
      </w:numPr>
    </w:pPr>
  </w:style>
  <w:style w:type="paragraph" w:styleId="ListBullet3">
    <w:name w:val="List Bullet 3"/>
    <w:basedOn w:val="ListBullet2"/>
    <w:next w:val="BodyText"/>
    <w:rsid w:val="00060B92"/>
    <w:pPr>
      <w:numPr>
        <w:numId w:val="35"/>
      </w:numPr>
    </w:pPr>
  </w:style>
  <w:style w:type="paragraph" w:styleId="ListBullet4">
    <w:name w:val="List Bullet 4"/>
    <w:basedOn w:val="ListBullet3"/>
    <w:next w:val="BodyText"/>
    <w:rsid w:val="00060B92"/>
    <w:pPr>
      <w:numPr>
        <w:numId w:val="36"/>
      </w:numPr>
    </w:pPr>
  </w:style>
  <w:style w:type="paragraph" w:styleId="ListBullet5">
    <w:name w:val="List Bullet 5"/>
    <w:basedOn w:val="ListBullet4"/>
    <w:next w:val="BodyText"/>
    <w:rsid w:val="00060B92"/>
    <w:pPr>
      <w:numPr>
        <w:numId w:val="37"/>
      </w:numPr>
    </w:pPr>
  </w:style>
  <w:style w:type="paragraph" w:styleId="ListContinue">
    <w:name w:val="List Continue"/>
    <w:basedOn w:val="BodyText"/>
    <w:next w:val="BodyText"/>
    <w:rsid w:val="00060B92"/>
    <w:pPr>
      <w:ind w:left="283"/>
    </w:pPr>
  </w:style>
  <w:style w:type="paragraph" w:styleId="ListContinue2">
    <w:name w:val="List Continue 2"/>
    <w:basedOn w:val="ListContinue"/>
    <w:next w:val="BodyText"/>
    <w:rsid w:val="00060B92"/>
    <w:pPr>
      <w:ind w:left="566"/>
    </w:pPr>
  </w:style>
  <w:style w:type="paragraph" w:styleId="ListContinue3">
    <w:name w:val="List Continue 3"/>
    <w:basedOn w:val="ListContinue2"/>
    <w:next w:val="BodyText"/>
    <w:rsid w:val="00060B92"/>
    <w:pPr>
      <w:ind w:left="849"/>
    </w:pPr>
  </w:style>
  <w:style w:type="paragraph" w:styleId="ListContinue4">
    <w:name w:val="List Continue 4"/>
    <w:basedOn w:val="ListContinue3"/>
    <w:next w:val="BodyText"/>
    <w:rsid w:val="00060B92"/>
    <w:pPr>
      <w:ind w:left="1132"/>
    </w:pPr>
  </w:style>
  <w:style w:type="paragraph" w:styleId="ListContinue5">
    <w:name w:val="List Continue 5"/>
    <w:basedOn w:val="ListContinue4"/>
    <w:next w:val="BodyText"/>
    <w:rsid w:val="00060B92"/>
    <w:pPr>
      <w:ind w:left="1415"/>
    </w:pPr>
  </w:style>
  <w:style w:type="paragraph" w:styleId="ListNumber">
    <w:name w:val="List Number"/>
    <w:basedOn w:val="BodyText"/>
    <w:next w:val="BodyText"/>
    <w:rsid w:val="00060B92"/>
    <w:pPr>
      <w:numPr>
        <w:numId w:val="38"/>
      </w:numPr>
    </w:pPr>
  </w:style>
  <w:style w:type="paragraph" w:styleId="ListNumber2">
    <w:name w:val="List Number 2"/>
    <w:basedOn w:val="ListNumber"/>
    <w:next w:val="BodyText"/>
    <w:rsid w:val="00060B92"/>
    <w:pPr>
      <w:numPr>
        <w:numId w:val="39"/>
      </w:numPr>
    </w:pPr>
  </w:style>
  <w:style w:type="paragraph" w:styleId="ListNumber3">
    <w:name w:val="List Number 3"/>
    <w:basedOn w:val="ListNumber2"/>
    <w:next w:val="BodyText"/>
    <w:rsid w:val="00060B92"/>
    <w:pPr>
      <w:numPr>
        <w:numId w:val="40"/>
      </w:numPr>
    </w:pPr>
  </w:style>
  <w:style w:type="paragraph" w:styleId="ListNumber4">
    <w:name w:val="List Number 4"/>
    <w:basedOn w:val="ListNumber3"/>
    <w:next w:val="BodyText"/>
    <w:rsid w:val="00060B92"/>
    <w:pPr>
      <w:numPr>
        <w:numId w:val="41"/>
      </w:numPr>
    </w:pPr>
  </w:style>
  <w:style w:type="paragraph" w:styleId="ListNumber5">
    <w:name w:val="List Number 5"/>
    <w:basedOn w:val="ListNumber4"/>
    <w:next w:val="BodyText"/>
    <w:rsid w:val="00060B92"/>
    <w:pPr>
      <w:numPr>
        <w:numId w:val="42"/>
      </w:numPr>
    </w:pPr>
  </w:style>
  <w:style w:type="paragraph" w:styleId="ListParagraph">
    <w:name w:val="List Paragraph"/>
    <w:basedOn w:val="Normal"/>
    <w:uiPriority w:val="34"/>
    <w:qFormat/>
    <w:rsid w:val="00060B92"/>
    <w:pPr>
      <w:ind w:left="720"/>
      <w:contextualSpacing/>
    </w:pPr>
  </w:style>
  <w:style w:type="paragraph" w:styleId="MacroText">
    <w:name w:val="macro"/>
    <w:link w:val="MacroTextChar"/>
    <w:rsid w:val="00060B92"/>
    <w:pPr>
      <w:tabs>
        <w:tab w:val="left" w:pos="480"/>
        <w:tab w:val="left" w:pos="960"/>
        <w:tab w:val="left" w:pos="1440"/>
        <w:tab w:val="left" w:pos="1920"/>
        <w:tab w:val="left" w:pos="2400"/>
        <w:tab w:val="left" w:pos="2880"/>
        <w:tab w:val="left" w:pos="3360"/>
        <w:tab w:val="left" w:pos="3840"/>
        <w:tab w:val="left" w:pos="4320"/>
      </w:tabs>
    </w:pPr>
    <w:rPr>
      <w:rFonts w:ascii="Consolas" w:eastAsia="Times" w:hAnsi="Consolas"/>
    </w:rPr>
  </w:style>
  <w:style w:type="character" w:customStyle="1" w:styleId="MacroTextChar">
    <w:name w:val="Macro Text Char"/>
    <w:basedOn w:val="DefaultParagraphFont"/>
    <w:link w:val="MacroText"/>
    <w:rsid w:val="00060B92"/>
    <w:rPr>
      <w:rFonts w:ascii="Consolas" w:eastAsia="Times" w:hAnsi="Consolas"/>
    </w:rPr>
  </w:style>
  <w:style w:type="table" w:styleId="MediumGrid2">
    <w:name w:val="Medium Grid 2"/>
    <w:basedOn w:val="TableNormal"/>
    <w:uiPriority w:val="68"/>
    <w:rsid w:val="00060B92"/>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
    <w:name w:val="Medium Shading 1"/>
    <w:basedOn w:val="TableNormal"/>
    <w:uiPriority w:val="63"/>
    <w:rsid w:val="00060B92"/>
    <w:pPr>
      <w:spacing w:line="240" w:lineRule="auto"/>
    </w:pPr>
    <w:rPr>
      <w:rFonts w:eastAsia="Time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060B92"/>
    <w:pPr>
      <w:spacing w:line="240" w:lineRule="auto"/>
    </w:pPr>
    <w:rPr>
      <w:rFonts w:eastAsia="Tim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BodyText"/>
    <w:link w:val="MessageHeaderChar"/>
    <w:rsid w:val="00060B92"/>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rsid w:val="00060B92"/>
    <w:rPr>
      <w:rFonts w:eastAsia="Times" w:cs="Arial"/>
      <w:sz w:val="24"/>
      <w:szCs w:val="24"/>
      <w:shd w:val="pct20" w:color="auto" w:fill="auto"/>
    </w:rPr>
  </w:style>
  <w:style w:type="paragraph" w:styleId="NoSpacing">
    <w:name w:val="No Spacing"/>
    <w:uiPriority w:val="1"/>
    <w:qFormat/>
    <w:rsid w:val="00060B92"/>
    <w:pPr>
      <w:spacing w:line="240" w:lineRule="auto"/>
    </w:pPr>
    <w:rPr>
      <w:rFonts w:eastAsia="Times"/>
    </w:rPr>
  </w:style>
  <w:style w:type="paragraph" w:styleId="NormalIndent">
    <w:name w:val="Normal Indent"/>
    <w:basedOn w:val="BodyText"/>
    <w:next w:val="BodyText"/>
    <w:rsid w:val="00060B92"/>
    <w:pPr>
      <w:ind w:left="720"/>
    </w:pPr>
  </w:style>
  <w:style w:type="paragraph" w:styleId="NoteHeading">
    <w:name w:val="Note Heading"/>
    <w:basedOn w:val="BodyText"/>
    <w:next w:val="BodyText"/>
    <w:link w:val="NoteHeadingChar"/>
    <w:rsid w:val="00060B92"/>
  </w:style>
  <w:style w:type="character" w:customStyle="1" w:styleId="NoteHeadingChar">
    <w:name w:val="Note Heading Char"/>
    <w:basedOn w:val="DefaultParagraphFont"/>
    <w:link w:val="NoteHeading"/>
    <w:rsid w:val="00060B92"/>
    <w:rPr>
      <w:rFonts w:eastAsia="Times" w:cs="Arial"/>
    </w:rPr>
  </w:style>
  <w:style w:type="paragraph" w:styleId="PlainText">
    <w:name w:val="Plain Text"/>
    <w:basedOn w:val="BodyText"/>
    <w:link w:val="PlainTextChar"/>
    <w:rsid w:val="00060B92"/>
    <w:rPr>
      <w:rFonts w:ascii="Courier New" w:hAnsi="Courier New" w:cs="Courier New"/>
    </w:rPr>
  </w:style>
  <w:style w:type="character" w:customStyle="1" w:styleId="PlainTextChar">
    <w:name w:val="Plain Text Char"/>
    <w:basedOn w:val="DefaultParagraphFont"/>
    <w:link w:val="PlainText"/>
    <w:rsid w:val="00060B92"/>
    <w:rPr>
      <w:rFonts w:ascii="Courier New" w:eastAsia="Times" w:hAnsi="Courier New" w:cs="Courier New"/>
    </w:rPr>
  </w:style>
  <w:style w:type="paragraph" w:styleId="Quote">
    <w:name w:val="Quote"/>
    <w:basedOn w:val="Normal"/>
    <w:next w:val="Normal"/>
    <w:link w:val="QuoteChar"/>
    <w:uiPriority w:val="29"/>
    <w:qFormat/>
    <w:rsid w:val="00060B92"/>
    <w:rPr>
      <w:i/>
      <w:iCs/>
      <w:color w:val="000000" w:themeColor="text1"/>
    </w:rPr>
  </w:style>
  <w:style w:type="character" w:customStyle="1" w:styleId="QuoteChar">
    <w:name w:val="Quote Char"/>
    <w:basedOn w:val="DefaultParagraphFont"/>
    <w:link w:val="Quote"/>
    <w:uiPriority w:val="29"/>
    <w:rsid w:val="00060B92"/>
    <w:rPr>
      <w:rFonts w:eastAsia="Times"/>
      <w:i/>
      <w:iCs/>
      <w:color w:val="000000" w:themeColor="text1"/>
    </w:rPr>
  </w:style>
  <w:style w:type="character" w:customStyle="1" w:styleId="ReferencesItalic">
    <w:name w:val="References Italic"/>
    <w:basedOn w:val="DefaultParagraphFont"/>
    <w:qFormat/>
    <w:rsid w:val="00060B92"/>
    <w:rPr>
      <w:i/>
    </w:rPr>
  </w:style>
  <w:style w:type="paragraph" w:styleId="Salutation">
    <w:name w:val="Salutation"/>
    <w:basedOn w:val="BodyText"/>
    <w:next w:val="BodyText"/>
    <w:link w:val="SalutationChar"/>
    <w:rsid w:val="00060B92"/>
  </w:style>
  <w:style w:type="character" w:customStyle="1" w:styleId="SalutationChar">
    <w:name w:val="Salutation Char"/>
    <w:basedOn w:val="DefaultParagraphFont"/>
    <w:link w:val="Salutation"/>
    <w:rsid w:val="00060B92"/>
    <w:rPr>
      <w:rFonts w:eastAsia="Times" w:cs="Arial"/>
    </w:rPr>
  </w:style>
  <w:style w:type="paragraph" w:styleId="Signature">
    <w:name w:val="Signature"/>
    <w:basedOn w:val="BodyText"/>
    <w:next w:val="BodyText"/>
    <w:link w:val="SignatureChar"/>
    <w:rsid w:val="00060B92"/>
    <w:pPr>
      <w:ind w:left="4252"/>
    </w:pPr>
  </w:style>
  <w:style w:type="character" w:customStyle="1" w:styleId="SignatureChar">
    <w:name w:val="Signature Char"/>
    <w:basedOn w:val="DefaultParagraphFont"/>
    <w:link w:val="Signature"/>
    <w:rsid w:val="00060B92"/>
    <w:rPr>
      <w:rFonts w:eastAsia="Times" w:cs="Arial"/>
    </w:rPr>
  </w:style>
  <w:style w:type="character" w:styleId="Strong">
    <w:name w:val="Strong"/>
    <w:basedOn w:val="DefaultParagraphFont"/>
    <w:qFormat/>
    <w:rsid w:val="00060B92"/>
    <w:rPr>
      <w:b/>
      <w:bCs/>
    </w:rPr>
  </w:style>
  <w:style w:type="paragraph" w:customStyle="1" w:styleId="StyleBodyTextLinespacingAtleast6pt">
    <w:name w:val="Style Body Text + Line spacing:  At least 6 pt"/>
    <w:basedOn w:val="BodyText"/>
    <w:next w:val="BodyText"/>
    <w:semiHidden/>
    <w:locked/>
    <w:rsid w:val="00060B92"/>
    <w:rPr>
      <w:rFonts w:eastAsia="Times New Roman"/>
    </w:rPr>
  </w:style>
  <w:style w:type="paragraph" w:customStyle="1" w:styleId="StyleHeading4numberedNotBoldNotItalic">
    <w:name w:val="Style Heading 4 numbered + Not Bold Not Italic"/>
    <w:basedOn w:val="Heading4numbered"/>
    <w:semiHidden/>
    <w:locked/>
    <w:rsid w:val="00060B92"/>
    <w:pPr>
      <w:numPr>
        <w:ilvl w:val="0"/>
        <w:numId w:val="0"/>
      </w:numPr>
    </w:pPr>
    <w:rPr>
      <w:b w:val="0"/>
    </w:rPr>
  </w:style>
  <w:style w:type="paragraph" w:customStyle="1" w:styleId="StyleHeads3NumberedNotBold">
    <w:name w:val="Style Heads 3 Numbered + Not Bold"/>
    <w:basedOn w:val="Heading3numbered"/>
    <w:semiHidden/>
    <w:locked/>
    <w:rsid w:val="00060B92"/>
    <w:pPr>
      <w:numPr>
        <w:ilvl w:val="0"/>
        <w:numId w:val="0"/>
      </w:numPr>
    </w:pPr>
  </w:style>
  <w:style w:type="character" w:customStyle="1" w:styleId="Subscript">
    <w:name w:val="Subscript"/>
    <w:basedOn w:val="DefaultParagraphFont"/>
    <w:qFormat/>
    <w:rsid w:val="00060B92"/>
    <w:rPr>
      <w:position w:val="-2"/>
      <w:vertAlign w:val="subscript"/>
    </w:rPr>
  </w:style>
  <w:style w:type="character" w:customStyle="1" w:styleId="Subscriptitalic">
    <w:name w:val="Subscript italic"/>
    <w:basedOn w:val="Subscript"/>
    <w:qFormat/>
    <w:rsid w:val="00060B92"/>
    <w:rPr>
      <w:i/>
      <w:iCs/>
      <w:position w:val="-2"/>
      <w:vertAlign w:val="subscript"/>
    </w:rPr>
  </w:style>
  <w:style w:type="paragraph" w:styleId="Subtitle">
    <w:name w:val="Subtitle"/>
    <w:basedOn w:val="BodyText"/>
    <w:next w:val="BodyText"/>
    <w:link w:val="SubtitleChar"/>
    <w:qFormat/>
    <w:rsid w:val="00060B92"/>
    <w:pPr>
      <w:spacing w:after="60"/>
      <w:jc w:val="center"/>
      <w:outlineLvl w:val="1"/>
    </w:pPr>
    <w:rPr>
      <w:sz w:val="24"/>
      <w:szCs w:val="24"/>
    </w:rPr>
  </w:style>
  <w:style w:type="character" w:customStyle="1" w:styleId="SubtitleChar">
    <w:name w:val="Subtitle Char"/>
    <w:basedOn w:val="DefaultParagraphFont"/>
    <w:link w:val="Subtitle"/>
    <w:rsid w:val="00060B92"/>
    <w:rPr>
      <w:rFonts w:eastAsia="Times" w:cs="Arial"/>
      <w:sz w:val="24"/>
      <w:szCs w:val="24"/>
    </w:rPr>
  </w:style>
  <w:style w:type="character" w:customStyle="1" w:styleId="SuperscriptItalic">
    <w:name w:val="Superscript Italic"/>
    <w:basedOn w:val="Superscript"/>
    <w:qFormat/>
    <w:rsid w:val="00060B92"/>
    <w:rPr>
      <w:i/>
      <w:iCs/>
      <w:position w:val="0"/>
      <w:vertAlign w:val="superscript"/>
    </w:rPr>
  </w:style>
  <w:style w:type="table" w:styleId="Table3Deffects1">
    <w:name w:val="Table 3D effects 1"/>
    <w:basedOn w:val="TableNormal"/>
    <w:rsid w:val="00060B92"/>
    <w:pPr>
      <w:spacing w:before="600" w:after="600"/>
      <w:jc w:val="right"/>
    </w:pPr>
    <w:rPr>
      <w:rFonts w:eastAsia="Tim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60B92"/>
    <w:rPr>
      <w:rFonts w:eastAsia="Tim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60B92"/>
    <w:rPr>
      <w:rFonts w:eastAsia="Tim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60B92"/>
    <w:rPr>
      <w:rFonts w:eastAsia="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60B92"/>
    <w:rPr>
      <w:rFonts w:eastAsia="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60B92"/>
    <w:rPr>
      <w:rFonts w:eastAsia="Times"/>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60B92"/>
    <w:rPr>
      <w:rFonts w:eastAsia="Tim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60B92"/>
    <w:rPr>
      <w:rFonts w:eastAsia="Times"/>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60B92"/>
    <w:rPr>
      <w:rFonts w:eastAsia="Tim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60B92"/>
    <w:rPr>
      <w:rFonts w:eastAsia="Tim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60B92"/>
    <w:rPr>
      <w:rFonts w:eastAsia="Times"/>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60B92"/>
    <w:rPr>
      <w:rFonts w:eastAsia="Times"/>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60B92"/>
    <w:rPr>
      <w:rFonts w:eastAsia="Times"/>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60B92"/>
    <w:rPr>
      <w:rFonts w:eastAsia="Tim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60B92"/>
    <w:rPr>
      <w:rFonts w:eastAsia="Tim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60B92"/>
    <w:rPr>
      <w:rFonts w:eastAsia="Tim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60B92"/>
    <w:rPr>
      <w:rFonts w:eastAsia="Tim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60B92"/>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60B92"/>
    <w:rPr>
      <w:rFonts w:eastAsia="Tim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60B92"/>
    <w:rPr>
      <w:rFonts w:eastAsia="Tim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60B92"/>
    <w:rPr>
      <w:rFonts w:eastAsia="Tim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60B92"/>
    <w:rPr>
      <w:rFonts w:eastAsia="Tim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60B92"/>
    <w:rPr>
      <w:rFonts w:eastAsia="Tim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60B92"/>
    <w:rPr>
      <w:rFonts w:eastAsia="Times"/>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60B92"/>
    <w:rPr>
      <w:rFonts w:eastAsia="Tim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left">
    <w:name w:val="Table heading left"/>
    <w:rsid w:val="00060B92"/>
    <w:pPr>
      <w:spacing w:before="20" w:after="20" w:line="200" w:lineRule="atLeast"/>
    </w:pPr>
    <w:rPr>
      <w:rFonts w:ascii="Arial Bold" w:hAnsi="Arial Bold" w:cs="Arial"/>
      <w:color w:val="FFFFFF"/>
      <w:sz w:val="18"/>
    </w:rPr>
  </w:style>
  <w:style w:type="paragraph" w:customStyle="1" w:styleId="Tableheadingcentred">
    <w:name w:val="Table heading centred"/>
    <w:basedOn w:val="Tableheadingleft"/>
    <w:qFormat/>
    <w:rsid w:val="00060B92"/>
    <w:pPr>
      <w:jc w:val="center"/>
    </w:pPr>
  </w:style>
  <w:style w:type="paragraph" w:customStyle="1" w:styleId="Tableheadingright">
    <w:name w:val="Table heading right"/>
    <w:basedOn w:val="Tableheadingcentred"/>
    <w:qFormat/>
    <w:rsid w:val="00060B92"/>
    <w:pPr>
      <w:jc w:val="right"/>
    </w:pPr>
  </w:style>
  <w:style w:type="table" w:styleId="TableList1">
    <w:name w:val="Table List 1"/>
    <w:basedOn w:val="TableNormal"/>
    <w:rsid w:val="00060B92"/>
    <w:rPr>
      <w:rFonts w:eastAsia="Tim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60B92"/>
    <w:rPr>
      <w:rFonts w:eastAsia="Tim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60B92"/>
    <w:rPr>
      <w:rFonts w:eastAsia="Tim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60B92"/>
    <w:rPr>
      <w:rFonts w:eastAsia="Tim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60B92"/>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60B92"/>
    <w:rPr>
      <w:rFonts w:eastAsia="Tim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60B92"/>
    <w:rPr>
      <w:rFonts w:eastAsia="Tim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60B92"/>
    <w:rPr>
      <w:rFonts w:eastAsia="Tim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OC1">
    <w:name w:val="toc 1"/>
    <w:basedOn w:val="BodyText"/>
    <w:next w:val="BodyText"/>
    <w:autoRedefine/>
    <w:uiPriority w:val="39"/>
    <w:qFormat/>
    <w:rsid w:val="00060B92"/>
    <w:pPr>
      <w:tabs>
        <w:tab w:val="right" w:leader="dot" w:pos="9072"/>
      </w:tabs>
      <w:spacing w:before="120" w:after="0" w:line="200" w:lineRule="atLeast"/>
      <w:ind w:right="284"/>
    </w:pPr>
    <w:rPr>
      <w:noProof/>
    </w:rPr>
  </w:style>
  <w:style w:type="paragraph" w:styleId="TableofFigures">
    <w:name w:val="table of figures"/>
    <w:basedOn w:val="TOC1"/>
    <w:next w:val="BodyText"/>
    <w:rsid w:val="00060B92"/>
  </w:style>
  <w:style w:type="table" w:styleId="TableProfessional">
    <w:name w:val="Table Professional"/>
    <w:basedOn w:val="TableNormal"/>
    <w:rsid w:val="00060B92"/>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60B92"/>
    <w:rPr>
      <w:rFonts w:eastAsia="Tim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60B92"/>
    <w:rPr>
      <w:rFonts w:eastAsia="Tim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60B92"/>
    <w:rPr>
      <w:rFonts w:eastAsia="Tim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tyleGAHeaderRowColumn">
    <w:name w:val="Table Style GA Header Row &amp; Column"/>
    <w:basedOn w:val="TableNormal"/>
    <w:uiPriority w:val="99"/>
    <w:rsid w:val="00060B92"/>
    <w:pPr>
      <w:spacing w:line="240" w:lineRule="auto"/>
    </w:pPr>
    <w:rPr>
      <w:rFonts w:eastAsia="Times"/>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table" w:customStyle="1" w:styleId="TableStyleGAHeaderColumn">
    <w:name w:val="Table Style GA Header Column"/>
    <w:basedOn w:val="TableStyleGAHeaderRowColumn"/>
    <w:uiPriority w:val="99"/>
    <w:rsid w:val="00060B92"/>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StyleGAHeaderRow">
    <w:name w:val="Table Style GA Header Row"/>
    <w:basedOn w:val="TableNormal"/>
    <w:rsid w:val="00060B92"/>
    <w:rPr>
      <w:rFonts w:eastAsia="Times"/>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NoHeaders">
    <w:name w:val="Table Style GA No Headers"/>
    <w:basedOn w:val="TableStyleGAHeaderRow"/>
    <w:uiPriority w:val="99"/>
    <w:rsid w:val="00060B92"/>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styleId="TableSubtle1">
    <w:name w:val="Table Subtle 1"/>
    <w:basedOn w:val="TableNormal"/>
    <w:rsid w:val="00060B92"/>
    <w:rPr>
      <w:rFonts w:eastAsia="Tim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60B92"/>
    <w:rPr>
      <w:rFonts w:eastAsia="Tim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qFormat/>
    <w:rsid w:val="00060B92"/>
    <w:pPr>
      <w:spacing w:before="20" w:after="20" w:line="200" w:lineRule="atLeast"/>
    </w:pPr>
    <w:rPr>
      <w:rFonts w:cs="Arial"/>
      <w:sz w:val="18"/>
    </w:rPr>
  </w:style>
  <w:style w:type="paragraph" w:customStyle="1" w:styleId="Tabletextcentred">
    <w:name w:val="Table text centred"/>
    <w:basedOn w:val="Tabletextleft"/>
    <w:qFormat/>
    <w:rsid w:val="00060B92"/>
    <w:pPr>
      <w:jc w:val="center"/>
    </w:pPr>
  </w:style>
  <w:style w:type="paragraph" w:customStyle="1" w:styleId="Tabletextright">
    <w:name w:val="Table text right"/>
    <w:basedOn w:val="Tabletextcentred"/>
    <w:qFormat/>
    <w:rsid w:val="00060B92"/>
    <w:pPr>
      <w:jc w:val="right"/>
    </w:pPr>
  </w:style>
  <w:style w:type="table" w:styleId="TableTheme">
    <w:name w:val="Table Theme"/>
    <w:basedOn w:val="TableNormal"/>
    <w:rsid w:val="00060B92"/>
    <w:rPr>
      <w:rFonts w:eastAsia="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bold">
    <w:name w:val="Table title bold"/>
    <w:qFormat/>
    <w:rsid w:val="00060B92"/>
    <w:rPr>
      <w:b/>
    </w:rPr>
  </w:style>
  <w:style w:type="table" w:styleId="TableWeb1">
    <w:name w:val="Table Web 1"/>
    <w:basedOn w:val="TableNormal"/>
    <w:rsid w:val="00060B92"/>
    <w:rPr>
      <w:rFonts w:eastAsia="Tim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60B92"/>
    <w:rPr>
      <w:rFonts w:eastAsia="Tim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60B92"/>
    <w:rPr>
      <w:rFonts w:eastAsia="Tim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Text"/>
    <w:next w:val="BodyText"/>
    <w:link w:val="TitleChar"/>
    <w:rsid w:val="00060B92"/>
    <w:pPr>
      <w:spacing w:before="240" w:after="60"/>
      <w:jc w:val="center"/>
      <w:outlineLvl w:val="0"/>
    </w:pPr>
    <w:rPr>
      <w:bCs/>
      <w:kern w:val="28"/>
      <w:sz w:val="32"/>
      <w:szCs w:val="32"/>
    </w:rPr>
  </w:style>
  <w:style w:type="character" w:customStyle="1" w:styleId="TitleChar">
    <w:name w:val="Title Char"/>
    <w:basedOn w:val="DefaultParagraphFont"/>
    <w:link w:val="Title"/>
    <w:rsid w:val="00060B92"/>
    <w:rPr>
      <w:rFonts w:eastAsia="Times" w:cs="Arial"/>
      <w:bCs/>
      <w:kern w:val="28"/>
      <w:sz w:val="32"/>
      <w:szCs w:val="32"/>
    </w:rPr>
  </w:style>
  <w:style w:type="paragraph" w:styleId="TOAHeading">
    <w:name w:val="toa heading"/>
    <w:next w:val="Normal"/>
    <w:uiPriority w:val="99"/>
    <w:rsid w:val="00060B92"/>
    <w:pPr>
      <w:spacing w:before="120"/>
    </w:pPr>
    <w:rPr>
      <w:rFonts w:eastAsiaTheme="majorEastAsia" w:cstheme="majorBidi"/>
      <w:bCs/>
      <w:szCs w:val="24"/>
    </w:rPr>
  </w:style>
  <w:style w:type="paragraph" w:styleId="TOC2">
    <w:name w:val="toc 2"/>
    <w:basedOn w:val="TOC1"/>
    <w:next w:val="BodyText"/>
    <w:autoRedefine/>
    <w:uiPriority w:val="39"/>
    <w:qFormat/>
    <w:rsid w:val="00060B92"/>
    <w:pPr>
      <w:spacing w:before="60"/>
      <w:ind w:left="142"/>
    </w:pPr>
  </w:style>
  <w:style w:type="paragraph" w:styleId="TOC3">
    <w:name w:val="toc 3"/>
    <w:basedOn w:val="TOC2"/>
    <w:next w:val="BodyText"/>
    <w:autoRedefine/>
    <w:uiPriority w:val="39"/>
    <w:qFormat/>
    <w:rsid w:val="00060B92"/>
    <w:pPr>
      <w:ind w:left="284"/>
    </w:pPr>
  </w:style>
  <w:style w:type="paragraph" w:styleId="TOC4">
    <w:name w:val="toc 4"/>
    <w:basedOn w:val="TOC3"/>
    <w:next w:val="BodyText"/>
    <w:autoRedefine/>
    <w:qFormat/>
    <w:rsid w:val="00060B92"/>
    <w:pPr>
      <w:ind w:left="425"/>
    </w:pPr>
  </w:style>
  <w:style w:type="paragraph" w:styleId="TOC5">
    <w:name w:val="toc 5"/>
    <w:basedOn w:val="TOC4"/>
    <w:next w:val="BodyText"/>
    <w:autoRedefine/>
    <w:qFormat/>
    <w:rsid w:val="00060B92"/>
    <w:pPr>
      <w:ind w:left="567"/>
    </w:pPr>
  </w:style>
  <w:style w:type="paragraph" w:styleId="TOC6">
    <w:name w:val="toc 6"/>
    <w:basedOn w:val="Normal"/>
    <w:next w:val="Normal"/>
    <w:autoRedefine/>
    <w:rsid w:val="00060B92"/>
    <w:pPr>
      <w:ind w:left="1050"/>
    </w:pPr>
  </w:style>
  <w:style w:type="paragraph" w:styleId="TOC7">
    <w:name w:val="toc 7"/>
    <w:basedOn w:val="Normal"/>
    <w:next w:val="Normal"/>
    <w:autoRedefine/>
    <w:rsid w:val="00060B92"/>
    <w:pPr>
      <w:spacing w:after="100"/>
      <w:ind w:left="1200"/>
    </w:pPr>
  </w:style>
  <w:style w:type="paragraph" w:styleId="TOC8">
    <w:name w:val="toc 8"/>
    <w:basedOn w:val="Normal"/>
    <w:next w:val="Normal"/>
    <w:autoRedefine/>
    <w:rsid w:val="00060B92"/>
    <w:pPr>
      <w:spacing w:after="100"/>
      <w:ind w:left="1400"/>
    </w:pPr>
  </w:style>
  <w:style w:type="paragraph" w:styleId="TOC9">
    <w:name w:val="toc 9"/>
    <w:basedOn w:val="Normal"/>
    <w:next w:val="Normal"/>
    <w:autoRedefine/>
    <w:rsid w:val="00060B92"/>
    <w:pPr>
      <w:spacing w:after="100"/>
      <w:ind w:left="1600"/>
    </w:pPr>
  </w:style>
  <w:style w:type="paragraph" w:styleId="TOCHeading">
    <w:name w:val="TOC Heading"/>
    <w:next w:val="Normal"/>
    <w:qFormat/>
    <w:rsid w:val="00060B92"/>
    <w:pPr>
      <w:pageBreakBefore/>
      <w:spacing w:after="960" w:line="240" w:lineRule="auto"/>
    </w:pPr>
    <w:rPr>
      <w:sz w:val="40"/>
    </w:rPr>
  </w:style>
  <w:style w:type="paragraph" w:customStyle="1" w:styleId="VersoBoldPgB4">
    <w:name w:val="Verso Bold Pg B4"/>
    <w:basedOn w:val="Normal"/>
    <w:next w:val="BodyText"/>
    <w:rsid w:val="00060B92"/>
    <w:pPr>
      <w:pageBreakBefore/>
      <w:spacing w:after="60" w:line="240" w:lineRule="atLeast"/>
    </w:pPr>
    <w:rPr>
      <w:rFonts w:cs="Arial"/>
      <w:b/>
      <w:kern w:val="28"/>
    </w:rPr>
  </w:style>
  <w:style w:type="paragraph" w:customStyle="1" w:styleId="Versopagebold">
    <w:name w:val="Verso page bold"/>
    <w:basedOn w:val="BodyText"/>
    <w:next w:val="Normal"/>
    <w:rsid w:val="00060B92"/>
    <w:pPr>
      <w:spacing w:before="360" w:after="60"/>
    </w:pPr>
    <w:rPr>
      <w:b/>
      <w:kern w:val="28"/>
    </w:rPr>
  </w:style>
  <w:style w:type="paragraph" w:customStyle="1" w:styleId="Versopageinfo">
    <w:name w:val="Verso page info"/>
    <w:basedOn w:val="BodyText"/>
    <w:link w:val="VersopageinfoChar"/>
    <w:rsid w:val="00060B92"/>
    <w:pPr>
      <w:spacing w:before="0"/>
    </w:pPr>
  </w:style>
  <w:style w:type="character" w:customStyle="1" w:styleId="VersopageinfoChar">
    <w:name w:val="Verso page info Char"/>
    <w:basedOn w:val="BodyTextChar"/>
    <w:link w:val="Versopageinfo"/>
    <w:rsid w:val="00060B92"/>
    <w:rPr>
      <w:rFonts w:eastAsia="Times" w:cs="Arial"/>
    </w:rPr>
  </w:style>
  <w:style w:type="paragraph" w:customStyle="1" w:styleId="TableNotes">
    <w:name w:val="Table Notes"/>
    <w:basedOn w:val="Caption"/>
    <w:qFormat/>
    <w:rsid w:val="0044453F"/>
    <w:pPr>
      <w:spacing w:after="0" w:line="160" w:lineRule="atLeast"/>
      <w:ind w:left="142" w:hanging="142"/>
    </w:pPr>
    <w:rPr>
      <w:i w:val="0"/>
      <w:sz w:val="16"/>
      <w:szCs w:val="16"/>
    </w:rPr>
  </w:style>
  <w:style w:type="paragraph" w:customStyle="1" w:styleId="Tablenotestitle">
    <w:name w:val="Table notes title"/>
    <w:basedOn w:val="Tabletitle"/>
    <w:qFormat/>
    <w:rsid w:val="00EB3649"/>
    <w:pPr>
      <w:spacing w:before="120" w:after="0" w:line="160" w:lineRule="atLeast"/>
    </w:pPr>
    <w:rPr>
      <w:iCs/>
      <w:sz w:val="16"/>
    </w:rPr>
  </w:style>
  <w:style w:type="paragraph" w:customStyle="1" w:styleId="List1">
    <w:name w:val="List 1"/>
    <w:basedOn w:val="Normal"/>
    <w:rsid w:val="002F7158"/>
    <w:pPr>
      <w:ind w:left="1843" w:hanging="1843"/>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95138">
      <w:bodyDiv w:val="1"/>
      <w:marLeft w:val="0"/>
      <w:marRight w:val="0"/>
      <w:marTop w:val="0"/>
      <w:marBottom w:val="0"/>
      <w:divBdr>
        <w:top w:val="none" w:sz="0" w:space="0" w:color="auto"/>
        <w:left w:val="none" w:sz="0" w:space="0" w:color="auto"/>
        <w:bottom w:val="none" w:sz="0" w:space="0" w:color="auto"/>
        <w:right w:val="none" w:sz="0" w:space="0" w:color="auto"/>
      </w:divBdr>
      <w:divsChild>
        <w:div w:id="71585351">
          <w:marLeft w:val="0"/>
          <w:marRight w:val="0"/>
          <w:marTop w:val="0"/>
          <w:marBottom w:val="0"/>
          <w:divBdr>
            <w:top w:val="none" w:sz="0" w:space="0" w:color="auto"/>
            <w:left w:val="none" w:sz="0" w:space="0" w:color="auto"/>
            <w:bottom w:val="single" w:sz="18" w:space="0" w:color="333333"/>
            <w:right w:val="none" w:sz="0" w:space="0" w:color="auto"/>
          </w:divBdr>
          <w:divsChild>
            <w:div w:id="195583743">
              <w:marLeft w:val="0"/>
              <w:marRight w:val="0"/>
              <w:marTop w:val="0"/>
              <w:marBottom w:val="0"/>
              <w:divBdr>
                <w:top w:val="none" w:sz="0" w:space="0" w:color="auto"/>
                <w:left w:val="none" w:sz="0" w:space="0" w:color="auto"/>
                <w:bottom w:val="none" w:sz="0" w:space="0" w:color="auto"/>
                <w:right w:val="none" w:sz="0" w:space="0" w:color="auto"/>
              </w:divBdr>
              <w:divsChild>
                <w:div w:id="702025999">
                  <w:marLeft w:val="0"/>
                  <w:marRight w:val="0"/>
                  <w:marTop w:val="0"/>
                  <w:marBottom w:val="0"/>
                  <w:divBdr>
                    <w:top w:val="single" w:sz="24" w:space="0" w:color="EEEEEE"/>
                    <w:left w:val="none" w:sz="0" w:space="0" w:color="auto"/>
                    <w:bottom w:val="none" w:sz="0" w:space="0" w:color="auto"/>
                    <w:right w:val="none" w:sz="0" w:space="0" w:color="auto"/>
                  </w:divBdr>
                  <w:divsChild>
                    <w:div w:id="1499148222">
                      <w:marLeft w:val="0"/>
                      <w:marRight w:val="0"/>
                      <w:marTop w:val="0"/>
                      <w:marBottom w:val="0"/>
                      <w:divBdr>
                        <w:top w:val="none" w:sz="0" w:space="0" w:color="auto"/>
                        <w:left w:val="none" w:sz="0" w:space="0" w:color="auto"/>
                        <w:bottom w:val="none" w:sz="0" w:space="0" w:color="auto"/>
                        <w:right w:val="none" w:sz="0" w:space="0" w:color="auto"/>
                      </w:divBdr>
                      <w:divsChild>
                        <w:div w:id="921254898">
                          <w:marLeft w:val="0"/>
                          <w:marRight w:val="0"/>
                          <w:marTop w:val="0"/>
                          <w:marBottom w:val="0"/>
                          <w:divBdr>
                            <w:top w:val="none" w:sz="0" w:space="0" w:color="auto"/>
                            <w:left w:val="none" w:sz="0" w:space="0" w:color="auto"/>
                            <w:bottom w:val="none" w:sz="0" w:space="0" w:color="auto"/>
                            <w:right w:val="none" w:sz="0" w:space="0" w:color="auto"/>
                          </w:divBdr>
                          <w:divsChild>
                            <w:div w:id="627202689">
                              <w:marLeft w:val="0"/>
                              <w:marRight w:val="0"/>
                              <w:marTop w:val="0"/>
                              <w:marBottom w:val="0"/>
                              <w:divBdr>
                                <w:top w:val="none" w:sz="0" w:space="0" w:color="auto"/>
                                <w:left w:val="none" w:sz="0" w:space="0" w:color="auto"/>
                                <w:bottom w:val="none" w:sz="0" w:space="0" w:color="auto"/>
                                <w:right w:val="none" w:sz="0" w:space="0" w:color="auto"/>
                              </w:divBdr>
                              <w:divsChild>
                                <w:div w:id="468208089">
                                  <w:marLeft w:val="0"/>
                                  <w:marRight w:val="0"/>
                                  <w:marTop w:val="0"/>
                                  <w:marBottom w:val="0"/>
                                  <w:divBdr>
                                    <w:top w:val="none" w:sz="0" w:space="0" w:color="auto"/>
                                    <w:left w:val="none" w:sz="0" w:space="0" w:color="auto"/>
                                    <w:bottom w:val="none" w:sz="0" w:space="0" w:color="auto"/>
                                    <w:right w:val="none" w:sz="0" w:space="0" w:color="auto"/>
                                  </w:divBdr>
                                  <w:divsChild>
                                    <w:div w:id="1918245400">
                                      <w:marLeft w:val="0"/>
                                      <w:marRight w:val="0"/>
                                      <w:marTop w:val="0"/>
                                      <w:marBottom w:val="0"/>
                                      <w:divBdr>
                                        <w:top w:val="none" w:sz="0" w:space="0" w:color="auto"/>
                                        <w:left w:val="none" w:sz="0" w:space="0" w:color="auto"/>
                                        <w:bottom w:val="none" w:sz="0" w:space="0" w:color="auto"/>
                                        <w:right w:val="none" w:sz="0" w:space="0" w:color="auto"/>
                                      </w:divBdr>
                                      <w:divsChild>
                                        <w:div w:id="113257198">
                                          <w:marLeft w:val="0"/>
                                          <w:marRight w:val="0"/>
                                          <w:marTop w:val="0"/>
                                          <w:marBottom w:val="0"/>
                                          <w:divBdr>
                                            <w:top w:val="none" w:sz="0" w:space="0" w:color="auto"/>
                                            <w:left w:val="none" w:sz="0" w:space="0" w:color="auto"/>
                                            <w:bottom w:val="none" w:sz="0" w:space="0" w:color="auto"/>
                                            <w:right w:val="none" w:sz="0" w:space="0" w:color="auto"/>
                                          </w:divBdr>
                                          <w:divsChild>
                                            <w:div w:id="1823884136">
                                              <w:marLeft w:val="0"/>
                                              <w:marRight w:val="0"/>
                                              <w:marTop w:val="0"/>
                                              <w:marBottom w:val="0"/>
                                              <w:divBdr>
                                                <w:top w:val="none" w:sz="0" w:space="0" w:color="auto"/>
                                                <w:left w:val="none" w:sz="0" w:space="0" w:color="auto"/>
                                                <w:bottom w:val="none" w:sz="0" w:space="0" w:color="auto"/>
                                                <w:right w:val="none" w:sz="0" w:space="0" w:color="auto"/>
                                              </w:divBdr>
                                              <w:divsChild>
                                                <w:div w:id="1693647451">
                                                  <w:marLeft w:val="0"/>
                                                  <w:marRight w:val="0"/>
                                                  <w:marTop w:val="0"/>
                                                  <w:marBottom w:val="0"/>
                                                  <w:divBdr>
                                                    <w:top w:val="none" w:sz="0" w:space="0" w:color="auto"/>
                                                    <w:left w:val="none" w:sz="0" w:space="0" w:color="auto"/>
                                                    <w:bottom w:val="none" w:sz="0" w:space="0" w:color="auto"/>
                                                    <w:right w:val="none" w:sz="0" w:space="0" w:color="auto"/>
                                                  </w:divBdr>
                                                  <w:divsChild>
                                                    <w:div w:id="12124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6076867">
      <w:bodyDiv w:val="1"/>
      <w:marLeft w:val="0"/>
      <w:marRight w:val="0"/>
      <w:marTop w:val="0"/>
      <w:marBottom w:val="0"/>
      <w:divBdr>
        <w:top w:val="none" w:sz="0" w:space="0" w:color="auto"/>
        <w:left w:val="none" w:sz="0" w:space="0" w:color="auto"/>
        <w:bottom w:val="none" w:sz="0" w:space="0" w:color="auto"/>
        <w:right w:val="none" w:sz="0" w:space="0" w:color="auto"/>
      </w:divBdr>
    </w:div>
    <w:div w:id="803430511">
      <w:bodyDiv w:val="1"/>
      <w:marLeft w:val="0"/>
      <w:marRight w:val="0"/>
      <w:marTop w:val="0"/>
      <w:marBottom w:val="0"/>
      <w:divBdr>
        <w:top w:val="none" w:sz="0" w:space="0" w:color="auto"/>
        <w:left w:val="none" w:sz="0" w:space="0" w:color="auto"/>
        <w:bottom w:val="none" w:sz="0" w:space="0" w:color="auto"/>
        <w:right w:val="none" w:sz="0" w:space="0" w:color="auto"/>
      </w:divBdr>
    </w:div>
    <w:div w:id="895163087">
      <w:bodyDiv w:val="1"/>
      <w:marLeft w:val="0"/>
      <w:marRight w:val="0"/>
      <w:marTop w:val="0"/>
      <w:marBottom w:val="0"/>
      <w:divBdr>
        <w:top w:val="none" w:sz="0" w:space="0" w:color="auto"/>
        <w:left w:val="none" w:sz="0" w:space="0" w:color="auto"/>
        <w:bottom w:val="none" w:sz="0" w:space="0" w:color="auto"/>
        <w:right w:val="none" w:sz="0" w:space="0" w:color="auto"/>
      </w:divBdr>
    </w:div>
    <w:div w:id="1254702128">
      <w:bodyDiv w:val="1"/>
      <w:marLeft w:val="0"/>
      <w:marRight w:val="0"/>
      <w:marTop w:val="0"/>
      <w:marBottom w:val="0"/>
      <w:divBdr>
        <w:top w:val="none" w:sz="0" w:space="0" w:color="auto"/>
        <w:left w:val="none" w:sz="0" w:space="0" w:color="auto"/>
        <w:bottom w:val="none" w:sz="0" w:space="0" w:color="auto"/>
        <w:right w:val="none" w:sz="0" w:space="0" w:color="auto"/>
      </w:divBdr>
    </w:div>
    <w:div w:id="1842814092">
      <w:bodyDiv w:val="1"/>
      <w:marLeft w:val="0"/>
      <w:marRight w:val="0"/>
      <w:marTop w:val="0"/>
      <w:marBottom w:val="0"/>
      <w:divBdr>
        <w:top w:val="none" w:sz="0" w:space="0" w:color="auto"/>
        <w:left w:val="none" w:sz="0" w:space="0" w:color="auto"/>
        <w:bottom w:val="none" w:sz="0" w:space="0" w:color="auto"/>
        <w:right w:val="none" w:sz="0" w:space="0" w:color="auto"/>
      </w:divBdr>
    </w:div>
    <w:div w:id="206074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image" Target="media/image10.jpeg"/><Relationship Id="rId42" Type="http://schemas.openxmlformats.org/officeDocument/2006/relationships/footer" Target="footer18.xml"/><Relationship Id="rId47" Type="http://schemas.openxmlformats.org/officeDocument/2006/relationships/footer" Target="footer2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footer" Target="footer17.xml"/><Relationship Id="rId46" Type="http://schemas.openxmlformats.org/officeDocument/2006/relationships/footer" Target="footer2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9.jpeg"/><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footer" Target="footer12.xml"/><Relationship Id="rId37" Type="http://schemas.openxmlformats.org/officeDocument/2006/relationships/footer" Target="footer16.xml"/><Relationship Id="rId40" Type="http://schemas.openxmlformats.org/officeDocument/2006/relationships/image" Target="media/image12.jpeg"/><Relationship Id="rId45"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hyperlink" Target="mailto:feedback@ga.gov.au" TargetMode="Externa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5.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nerpmarine.edu.au/" TargetMode="External"/><Relationship Id="rId31" Type="http://schemas.openxmlformats.org/officeDocument/2006/relationships/footer" Target="footer11.xml"/><Relationship Id="rId44"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reativecommons.org/licenses/by/3.0/au/" TargetMode="External"/><Relationship Id="rId22" Type="http://schemas.openxmlformats.org/officeDocument/2006/relationships/image" Target="media/image7.jpeg"/><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footer" Target="footer19.xml"/><Relationship Id="rId48" Type="http://schemas.openxmlformats.org/officeDocument/2006/relationships/footer" Target="footer24.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8F37A503.dotm</Template>
  <TotalTime>103</TotalTime>
  <Pages>35</Pages>
  <Words>9102</Words>
  <Characters>51838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Benthic Biota of Northern Australia:</vt:lpstr>
    </vt:vector>
  </TitlesOfParts>
  <Company>Geoscience Australia</Company>
  <LinksUpToDate>false</LinksUpToDate>
  <CharactersWithSpaces>60819</CharactersWithSpaces>
  <SharedDoc>false</SharedDoc>
  <HLinks>
    <vt:vector size="6" baseType="variant">
      <vt:variant>
        <vt:i4>5701721</vt:i4>
      </vt:variant>
      <vt:variant>
        <vt:i4>0</vt:i4>
      </vt:variant>
      <vt:variant>
        <vt:i4>0</vt:i4>
      </vt:variant>
      <vt:variant>
        <vt:i4>5</vt:i4>
      </vt:variant>
      <vt:variant>
        <vt:lpwstr>http://www.nerpmarine.edu.au/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Benthic Biota of Northern Australia:</dc:title>
  <dc:creator>u99337</dc:creator>
  <cp:lastModifiedBy>Geoscience Australia</cp:lastModifiedBy>
  <cp:revision>15</cp:revision>
  <cp:lastPrinted>2013-01-25T00:26:00Z</cp:lastPrinted>
  <dcterms:created xsi:type="dcterms:W3CDTF">2013-03-18T19:40:00Z</dcterms:created>
  <dcterms:modified xsi:type="dcterms:W3CDTF">2013-03-21T03:01:00Z</dcterms:modified>
</cp:coreProperties>
</file>