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55B7" w:rsidRPr="00CD2239" w:rsidRDefault="001A42DB" w:rsidP="00267A7A">
      <w:pPr>
        <w:pStyle w:val="Documenttitle"/>
      </w:pPr>
      <w:r>
        <w:t>New SHRIMP U</w:t>
      </w:r>
      <w:r>
        <w:noBreakHyphen/>
        <w:t>Pb zircon ages from the Wau</w:t>
      </w:r>
      <w:r w:rsidRPr="00267A7A">
        <w:noBreakHyphen/>
      </w:r>
      <w:r>
        <w:t>Bulolo region, Papua New Guinea</w:t>
      </w:r>
    </w:p>
    <w:p w:rsidR="008C7FAB" w:rsidRPr="00DC0D80" w:rsidRDefault="001A42DB" w:rsidP="008C7FAB">
      <w:pPr>
        <w:pStyle w:val="Documentsubtitle"/>
      </w:pPr>
      <w:r>
        <w:t>July 2012–June 2013</w:t>
      </w:r>
    </w:p>
    <w:p w:rsidR="008355B7" w:rsidRPr="00CD2239" w:rsidRDefault="00954985" w:rsidP="00A03075">
      <w:pPr>
        <w:pStyle w:val="Record"/>
      </w:pPr>
      <w:r>
        <w:t>Geoscience Australia</w:t>
      </w:r>
      <w:r w:rsidR="00F476CA">
        <w:br/>
      </w:r>
      <w:r w:rsidR="00E8598A">
        <w:t>RECORD</w:t>
      </w:r>
      <w:r w:rsidR="008E6EEB" w:rsidRPr="008E6EEB">
        <w:t xml:space="preserve"> </w:t>
      </w:r>
      <w:r w:rsidR="00317526" w:rsidRPr="00CD2239">
        <w:t>201</w:t>
      </w:r>
      <w:r w:rsidR="001D1286">
        <w:t>3</w:t>
      </w:r>
      <w:r w:rsidR="008355B7" w:rsidRPr="00CD2239">
        <w:t>/</w:t>
      </w:r>
      <w:r w:rsidR="00EA1AAB">
        <w:t>25</w:t>
      </w:r>
      <w:r w:rsidR="00584255">
        <w:br/>
      </w:r>
      <w:r w:rsidR="00584255">
        <w:br/>
        <w:t>MINERAL RESOURCES AUTHORITY</w:t>
      </w:r>
      <w:r w:rsidR="00174799">
        <w:t>,</w:t>
      </w:r>
      <w:r w:rsidR="00D90F8E">
        <w:t xml:space="preserve"> PAPUA NEW GUINEA</w:t>
      </w:r>
      <w:r w:rsidR="00584255">
        <w:br/>
      </w:r>
      <w:r w:rsidR="00D90F8E">
        <w:t>TECHNICAL NOTE TN 2013/05</w:t>
      </w:r>
    </w:p>
    <w:p w:rsidR="001A42DB" w:rsidRPr="001A42DB" w:rsidRDefault="001A42DB" w:rsidP="001A42DB">
      <w:pPr>
        <w:pStyle w:val="Authors"/>
      </w:pPr>
      <w:r w:rsidRPr="001A42DB">
        <w:t>S. Bodorkos</w:t>
      </w:r>
      <w:r w:rsidRPr="001A42DB">
        <w:rPr>
          <w:rStyle w:val="Superscript"/>
        </w:rPr>
        <w:t>1</w:t>
      </w:r>
      <w:r w:rsidRPr="001A42DB">
        <w:t>, S. Sheppard</w:t>
      </w:r>
      <w:r w:rsidRPr="001A42DB">
        <w:rPr>
          <w:rStyle w:val="Superscript"/>
        </w:rPr>
        <w:t>2,3</w:t>
      </w:r>
      <w:r w:rsidRPr="001A42DB">
        <w:t>, D. Saroa</w:t>
      </w:r>
      <w:r w:rsidRPr="001A42DB">
        <w:rPr>
          <w:rStyle w:val="Superscript"/>
        </w:rPr>
        <w:t>2</w:t>
      </w:r>
      <w:r w:rsidRPr="001A42DB">
        <w:t>, C.</w:t>
      </w:r>
      <w:r w:rsidR="00584255">
        <w:t>U.</w:t>
      </w:r>
      <w:r w:rsidRPr="001A42DB">
        <w:t xml:space="preserve"> Tsiperau</w:t>
      </w:r>
      <w:r w:rsidRPr="001A42DB">
        <w:rPr>
          <w:rStyle w:val="Superscript"/>
        </w:rPr>
        <w:t>2</w:t>
      </w:r>
      <w:r>
        <w:t xml:space="preserve"> and</w:t>
      </w:r>
      <w:r w:rsidRPr="001A42DB">
        <w:t xml:space="preserve"> K.N. Sircombe</w:t>
      </w:r>
      <w:r w:rsidRPr="001A42DB">
        <w:rPr>
          <w:rStyle w:val="Superscript"/>
        </w:rPr>
        <w:t>1</w:t>
      </w:r>
    </w:p>
    <w:p w:rsidR="008355B7" w:rsidRPr="00A54C1B" w:rsidRDefault="00D80E80" w:rsidP="00806D22">
      <w:pPr>
        <w:pStyle w:val="Figuresandimagesleft"/>
        <w:tabs>
          <w:tab w:val="left" w:pos="4536"/>
        </w:tabs>
      </w:pPr>
      <w:r>
        <w:rPr>
          <w:noProof/>
        </w:rPr>
        <w:drawing>
          <wp:inline distT="0" distB="0" distL="0" distR="0" wp14:anchorId="195140E7" wp14:editId="5D3391FE">
            <wp:extent cx="2552065" cy="743585"/>
            <wp:effectExtent l="0" t="0" r="635" b="0"/>
            <wp:docPr id="1" name="Picture 1" descr="Australian Government: Geoscience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science_inline_recor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52065" cy="743585"/>
                    </a:xfrm>
                    <a:prstGeom prst="rect">
                      <a:avLst/>
                    </a:prstGeom>
                    <a:noFill/>
                    <a:ln>
                      <a:noFill/>
                    </a:ln>
                  </pic:spPr>
                </pic:pic>
              </a:graphicData>
            </a:graphic>
          </wp:inline>
        </w:drawing>
      </w:r>
      <w:r w:rsidR="00806D22">
        <w:tab/>
      </w:r>
      <w:r w:rsidR="00806D22">
        <w:rPr>
          <w:noProof/>
        </w:rPr>
        <w:drawing>
          <wp:inline distT="0" distB="0" distL="0" distR="0" wp14:anchorId="1E74A055" wp14:editId="7B37954C">
            <wp:extent cx="1102044" cy="864000"/>
            <wp:effectExtent l="0" t="0" r="3175" b="0"/>
            <wp:docPr id="7" name="Picture 7" descr="Mineral Resources Authority of Papua New Guine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imon\My_GA_Documents\PapuaNewGuinea\MRA_B&amp;W.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02044" cy="864000"/>
                    </a:xfrm>
                    <a:prstGeom prst="rect">
                      <a:avLst/>
                    </a:prstGeom>
                    <a:noFill/>
                    <a:ln>
                      <a:noFill/>
                    </a:ln>
                  </pic:spPr>
                </pic:pic>
              </a:graphicData>
            </a:graphic>
          </wp:inline>
        </w:drawing>
      </w:r>
    </w:p>
    <w:p w:rsidR="00B220F6" w:rsidRDefault="001A42DB" w:rsidP="008B004C">
      <w:pPr>
        <w:pStyle w:val="Notes"/>
      </w:pPr>
      <w:r w:rsidRPr="0015505C">
        <w:t>Minerals and Natural Hazards Division, Geoscience Australia, GPO Box 378, Canberra ACT 2601</w:t>
      </w:r>
      <w:r>
        <w:t xml:space="preserve"> AUSTRALIA</w:t>
      </w:r>
    </w:p>
    <w:p w:rsidR="001A42DB" w:rsidRPr="004D4638" w:rsidRDefault="001A42DB" w:rsidP="004D4638">
      <w:pPr>
        <w:pStyle w:val="Notes"/>
      </w:pPr>
      <w:r w:rsidRPr="004D4638">
        <w:t>Mineral Resources Authority, PO Box 1906, Port Moresby, National Capital District 121, PAPUA NEW GUINEA</w:t>
      </w:r>
    </w:p>
    <w:p w:rsidR="001A42DB" w:rsidRPr="004D4638" w:rsidRDefault="001A42DB" w:rsidP="004D4638">
      <w:pPr>
        <w:pStyle w:val="Notes"/>
      </w:pPr>
      <w:r w:rsidRPr="004D4638">
        <w:t>Now at: Brockman Mining Limited, Level 1, 117 Stirling Highway, Nedlands WA 6009, AUSTRALIA</w:t>
      </w:r>
    </w:p>
    <w:p w:rsidR="00AD2347" w:rsidRPr="00710117" w:rsidRDefault="00584255" w:rsidP="00516E6A">
      <w:pPr>
        <w:pStyle w:val="VersoBoldPgB4"/>
      </w:pPr>
      <w:r>
        <w:lastRenderedPageBreak/>
        <w:t xml:space="preserve">Australian </w:t>
      </w:r>
      <w:r w:rsidR="00AD2347" w:rsidRPr="00AD2347">
        <w:t>Department</w:t>
      </w:r>
      <w:r w:rsidR="00AD2347" w:rsidRPr="00710117">
        <w:t xml:space="preserve"> of Resources, Energy and Tourism</w:t>
      </w:r>
    </w:p>
    <w:p w:rsidR="00E8598A" w:rsidRPr="00A32A11" w:rsidRDefault="00E8598A" w:rsidP="00E8598A">
      <w:pPr>
        <w:pStyle w:val="Versopageinfo"/>
      </w:pPr>
      <w:r w:rsidRPr="00661A73">
        <w:t xml:space="preserve">Minister for Resources and Energy: </w:t>
      </w:r>
      <w:r w:rsidRPr="00692160">
        <w:t>The Hon</w:t>
      </w:r>
      <w:r w:rsidR="001A42DB">
        <w:t>.</w:t>
      </w:r>
      <w:r w:rsidRPr="00692160">
        <w:t xml:space="preserve"> Gary Gray AO MP</w:t>
      </w:r>
      <w:r>
        <w:br/>
      </w:r>
      <w:r w:rsidRPr="00661A73">
        <w:t>Secretary</w:t>
      </w:r>
      <w:r w:rsidRPr="00A32A11">
        <w:t xml:space="preserve">: Mr </w:t>
      </w:r>
      <w:r>
        <w:t>Blair Comley, PSM</w:t>
      </w:r>
    </w:p>
    <w:p w:rsidR="00E8598A" w:rsidRDefault="00E8598A" w:rsidP="00E8598A">
      <w:pPr>
        <w:pStyle w:val="VersoBold"/>
      </w:pPr>
      <w:r>
        <w:t>Geoscience Australia</w:t>
      </w:r>
    </w:p>
    <w:p w:rsidR="00E8598A" w:rsidRDefault="00E8598A" w:rsidP="00E8598A">
      <w:pPr>
        <w:pStyle w:val="Versopageinfo"/>
      </w:pPr>
      <w:r>
        <w:t>Chief Executive Officer: Dr Chris Pigram</w:t>
      </w:r>
    </w:p>
    <w:p w:rsidR="00584255" w:rsidRPr="00D90F8E" w:rsidRDefault="00584255" w:rsidP="00584255">
      <w:pPr>
        <w:pStyle w:val="VersoBold"/>
      </w:pPr>
      <w:r w:rsidRPr="00D90F8E">
        <w:t>Papua New Guinea Department of Mining</w:t>
      </w:r>
    </w:p>
    <w:p w:rsidR="00584255" w:rsidRPr="00D90F8E" w:rsidRDefault="00584255" w:rsidP="00584255">
      <w:pPr>
        <w:pStyle w:val="Versopageinfo"/>
      </w:pPr>
      <w:r w:rsidRPr="00D90F8E">
        <w:t>Minister for Mining: The Hon. Byron Chan, MP</w:t>
      </w:r>
    </w:p>
    <w:p w:rsidR="00584255" w:rsidRPr="00D90F8E" w:rsidRDefault="00584255" w:rsidP="00584255">
      <w:pPr>
        <w:pStyle w:val="VersoBold"/>
      </w:pPr>
      <w:r w:rsidRPr="00D90F8E">
        <w:t>Mineral Resources Authority</w:t>
      </w:r>
      <w:r w:rsidR="00D90F8E">
        <w:t xml:space="preserve"> of Papua New Guinea</w:t>
      </w:r>
    </w:p>
    <w:p w:rsidR="00584255" w:rsidRPr="00D90F8E" w:rsidRDefault="00584255" w:rsidP="00584255">
      <w:pPr>
        <w:pStyle w:val="Versopageinfo"/>
      </w:pPr>
      <w:r w:rsidRPr="00D90F8E">
        <w:t>Acting Managing Director: Mr Philip Samar</w:t>
      </w:r>
      <w:r w:rsidRPr="00D90F8E">
        <w:br/>
        <w:t>Acting Executive Manager, Geological Survey Division: Mr Nathan Mosusu</w:t>
      </w:r>
    </w:p>
    <w:p w:rsidR="00584255" w:rsidRDefault="00584255" w:rsidP="00584255">
      <w:pPr>
        <w:pStyle w:val="Versopageinfo"/>
      </w:pPr>
      <w:r w:rsidRPr="00D90F8E">
        <w:t>This paper is published with the permission of the CEO, Geoscience Australia, and the Executive Manager, Geological Survey Division, Mineral Resources Authority of Papua New Guinea.</w:t>
      </w:r>
    </w:p>
    <w:p w:rsidR="00E8598A" w:rsidRDefault="00E8598A" w:rsidP="002E4BF6">
      <w:pPr>
        <w:pStyle w:val="Figuresandimagesleft"/>
      </w:pPr>
      <w:r>
        <w:rPr>
          <w:noProof/>
        </w:rPr>
        <w:drawing>
          <wp:inline distT="0" distB="0" distL="0" distR="0" wp14:anchorId="1E677C33" wp14:editId="0314601C">
            <wp:extent cx="1000125" cy="361950"/>
            <wp:effectExtent l="0" t="0" r="9525" b="0"/>
            <wp:docPr id="2"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p w:rsidR="00E8598A" w:rsidRDefault="00E8598A" w:rsidP="00E8598A">
      <w:pPr>
        <w:pStyle w:val="Versopageinfo"/>
      </w:pPr>
      <w:r>
        <w:t xml:space="preserve">© </w:t>
      </w:r>
      <w:r w:rsidR="00FA195B" w:rsidRPr="00FA195B">
        <w:t>Commonwealth of Australia (Geoscience Australia) and Independent State of Papua New Guinea (Mineral Resources Authority)</w:t>
      </w:r>
      <w:r>
        <w:t xml:space="preserve"> 2013</w:t>
      </w:r>
    </w:p>
    <w:p w:rsidR="005A40C5" w:rsidRDefault="005A40C5" w:rsidP="005A40C5">
      <w:pPr>
        <w:pStyle w:val="Versopageinfo"/>
      </w:pPr>
      <w:r>
        <w:t>With the exception of the Commonwealth Coat of Arms and where otherwise noted, all material in this publication is provided under a Creative Commons Attribution 3.0 Australia Licence. (</w:t>
      </w:r>
      <w:hyperlink r:id="rId12" w:tooltip="Creative Commons website" w:history="1">
        <w:r w:rsidRPr="002E4BF6">
          <w:rPr>
            <w:rStyle w:val="Hyperlink"/>
          </w:rPr>
          <w:t>http://www.creativecommons.org/licenses/by/3.0/au/deed.en</w:t>
        </w:r>
      </w:hyperlink>
      <w:r>
        <w:t>)</w:t>
      </w:r>
    </w:p>
    <w:p w:rsidR="005A40C5" w:rsidRDefault="005A40C5" w:rsidP="005A40C5">
      <w:pPr>
        <w:pStyle w:val="Versopageinfo"/>
      </w:pPr>
      <w:r>
        <w:t>Geoscience Australia has tried to make the information in this product as accurate as possible. However, it does not guarantee that the information is totally accurate or complete. Therefore, you should not solely rely on this information when making a commercial decision.</w:t>
      </w:r>
    </w:p>
    <w:p w:rsidR="005A40C5" w:rsidRDefault="005A40C5" w:rsidP="005A40C5">
      <w:pPr>
        <w:pStyle w:val="Versopageinfo"/>
      </w:pPr>
      <w:r>
        <w:t xml:space="preserve">Geoscience Australia is committed to providing web accessible content wherever possible. If you are having difficulties with accessing this document please contact </w:t>
      </w:r>
      <w:hyperlink r:id="rId13" w:tooltip="Email Geoscience Australia" w:history="1">
        <w:r w:rsidRPr="007D7955">
          <w:rPr>
            <w:rStyle w:val="Hyperlink"/>
          </w:rPr>
          <w:t>clientservices@ga.gov.au</w:t>
        </w:r>
      </w:hyperlink>
      <w:r w:rsidRPr="003726DC">
        <w:t>.</w:t>
      </w:r>
    </w:p>
    <w:p w:rsidR="00E1575C" w:rsidRPr="00661A73" w:rsidRDefault="00707F1B" w:rsidP="00E8598A">
      <w:pPr>
        <w:pStyle w:val="VersoBold"/>
      </w:pPr>
      <w:r>
        <w:t>ISSN 2201-702X (PDF)</w:t>
      </w:r>
    </w:p>
    <w:p w:rsidR="00E1575C" w:rsidRPr="00661A73" w:rsidRDefault="00E1575C" w:rsidP="00E8598A">
      <w:pPr>
        <w:pStyle w:val="VersoBold"/>
      </w:pPr>
      <w:r w:rsidRPr="00661A73">
        <w:t xml:space="preserve">ISBN </w:t>
      </w:r>
      <w:r w:rsidR="00EA1AAB" w:rsidRPr="00EA1AAB">
        <w:t>978-1-922201-57-7</w:t>
      </w:r>
      <w:r w:rsidRPr="00661A73">
        <w:t xml:space="preserve"> (PDF)</w:t>
      </w:r>
    </w:p>
    <w:p w:rsidR="008355B7" w:rsidRPr="00F77E2B" w:rsidRDefault="00710117" w:rsidP="00E8598A">
      <w:pPr>
        <w:pStyle w:val="VersoBold"/>
      </w:pPr>
      <w:r w:rsidRPr="00661A73">
        <w:t>GeoCat</w:t>
      </w:r>
      <w:r w:rsidR="008355B7" w:rsidRPr="00F77E2B">
        <w:t xml:space="preserve"> </w:t>
      </w:r>
      <w:r w:rsidR="007D51DE">
        <w:t>76362</w:t>
      </w:r>
    </w:p>
    <w:p w:rsidR="008E6EEB" w:rsidRPr="00CD2239" w:rsidRDefault="008E6EEB" w:rsidP="00BC70E1">
      <w:pPr>
        <w:pStyle w:val="Bibliography"/>
      </w:pPr>
      <w:r w:rsidRPr="00317526">
        <w:rPr>
          <w:rStyle w:val="Bodytextbold"/>
        </w:rPr>
        <w:t xml:space="preserve">Bibliographic </w:t>
      </w:r>
      <w:r w:rsidRPr="003579CB">
        <w:rPr>
          <w:rStyle w:val="Bodytextbold"/>
        </w:rPr>
        <w:t>reference</w:t>
      </w:r>
      <w:r w:rsidRPr="00317526">
        <w:rPr>
          <w:rStyle w:val="Bodytextbold"/>
        </w:rPr>
        <w:t>:</w:t>
      </w:r>
      <w:r w:rsidRPr="00317526">
        <w:t xml:space="preserve"> </w:t>
      </w:r>
      <w:r w:rsidR="00BC70E1">
        <w:t>Bodorkos, S., Sheppard, S., Saroa, D., Tsiperau, C.U. &amp; Sircombe, K.N.,</w:t>
      </w:r>
      <w:r w:rsidR="00BC70E1">
        <w:t xml:space="preserve"> </w:t>
      </w:r>
      <w:r w:rsidR="00BC70E1">
        <w:t xml:space="preserve">2013. </w:t>
      </w:r>
      <w:bookmarkStart w:id="0" w:name="_GoBack"/>
      <w:r w:rsidR="00BC70E1" w:rsidRPr="00BC70E1">
        <w:rPr>
          <w:rStyle w:val="Italic"/>
        </w:rPr>
        <w:t>New SHRIMP U-Pb zircon ages from the Wau-Bulolo region, Papua New Guinea</w:t>
      </w:r>
      <w:bookmarkEnd w:id="0"/>
      <w:r w:rsidR="00BC70E1">
        <w:t>. Geoscience</w:t>
      </w:r>
      <w:r w:rsidR="00BC70E1">
        <w:t xml:space="preserve"> </w:t>
      </w:r>
      <w:r w:rsidR="00BC70E1">
        <w:t>Australia Record 2013/25; Mineral Resources Authority, Papua New Guinea, Technical Note TN</w:t>
      </w:r>
      <w:r w:rsidR="00BC70E1">
        <w:t xml:space="preserve"> </w:t>
      </w:r>
      <w:r w:rsidR="00BC70E1">
        <w:t>2013/05. Geoscience Australia, Canberra.</w:t>
      </w:r>
    </w:p>
    <w:p w:rsidR="00B220F6" w:rsidRDefault="00D61FFE" w:rsidP="008B004C">
      <w:pPr>
        <w:pStyle w:val="BodyText"/>
        <w:sectPr w:rsidR="00B220F6" w:rsidSect="00010459">
          <w:pgSz w:w="11907" w:h="16840" w:code="9"/>
          <w:pgMar w:top="1985" w:right="1418" w:bottom="1134" w:left="1418" w:header="720" w:footer="397" w:gutter="0"/>
          <w:pgNumType w:fmt="lowerRoman" w:start="1"/>
          <w:cols w:space="720"/>
        </w:sectPr>
      </w:pPr>
      <w:r>
        <w:t>Version: 1308</w:t>
      </w:r>
    </w:p>
    <w:p w:rsidR="008355B7" w:rsidRPr="00E176A9" w:rsidRDefault="008355B7" w:rsidP="00F012C2">
      <w:pPr>
        <w:pStyle w:val="TOCHeading"/>
      </w:pPr>
      <w:r w:rsidRPr="00E176A9">
        <w:lastRenderedPageBreak/>
        <w:t>Contents</w:t>
      </w:r>
    </w:p>
    <w:p w:rsidR="00D61FFE" w:rsidRDefault="00EA1AAB" w:rsidP="00D61FFE">
      <w:pPr>
        <w:pStyle w:val="TOC1"/>
        <w:rPr>
          <w:rFonts w:asciiTheme="minorHAnsi" w:eastAsiaTheme="minorEastAsia" w:hAnsiTheme="minorHAnsi" w:cstheme="minorBidi"/>
          <w:sz w:val="22"/>
          <w:szCs w:val="22"/>
        </w:rPr>
      </w:pPr>
      <w:r>
        <w:fldChar w:fldCharType="begin"/>
      </w:r>
      <w:r>
        <w:instrText xml:space="preserve"> TOC \h \z \t "Heading 1,1,Heading 2,2,Heading 9,1,Head 1 no numbers,1,Head 2 no numbers,2,Heading appendix 1 base,1,Heading appendix 2,2" </w:instrText>
      </w:r>
      <w:r>
        <w:fldChar w:fldCharType="separate"/>
      </w:r>
      <w:hyperlink w:anchor="_Toc365983503" w:history="1">
        <w:r w:rsidR="00D61FFE" w:rsidRPr="00015A23">
          <w:rPr>
            <w:rStyle w:val="Hyperlink"/>
          </w:rPr>
          <w:t>Executive Summary</w:t>
        </w:r>
        <w:r w:rsidR="00D61FFE">
          <w:rPr>
            <w:webHidden/>
          </w:rPr>
          <w:tab/>
        </w:r>
        <w:r w:rsidR="00D61FFE">
          <w:rPr>
            <w:webHidden/>
          </w:rPr>
          <w:fldChar w:fldCharType="begin"/>
        </w:r>
        <w:r w:rsidR="00D61FFE">
          <w:rPr>
            <w:webHidden/>
          </w:rPr>
          <w:instrText xml:space="preserve"> PAGEREF _Toc365983503 \h </w:instrText>
        </w:r>
        <w:r w:rsidR="00D61FFE">
          <w:rPr>
            <w:webHidden/>
          </w:rPr>
        </w:r>
        <w:r w:rsidR="00D61FFE">
          <w:rPr>
            <w:webHidden/>
          </w:rPr>
          <w:fldChar w:fldCharType="separate"/>
        </w:r>
        <w:r w:rsidR="00D61FFE">
          <w:rPr>
            <w:webHidden/>
          </w:rPr>
          <w:t>1</w:t>
        </w:r>
        <w:r w:rsidR="00D61FFE">
          <w:rPr>
            <w:webHidden/>
          </w:rPr>
          <w:fldChar w:fldCharType="end"/>
        </w:r>
      </w:hyperlink>
    </w:p>
    <w:p w:rsidR="00D61FFE" w:rsidRDefault="0006138C" w:rsidP="00D61FFE">
      <w:pPr>
        <w:pStyle w:val="TOC1"/>
        <w:rPr>
          <w:rFonts w:asciiTheme="minorHAnsi" w:eastAsiaTheme="minorEastAsia" w:hAnsiTheme="minorHAnsi" w:cstheme="minorBidi"/>
          <w:sz w:val="22"/>
          <w:szCs w:val="22"/>
        </w:rPr>
      </w:pPr>
      <w:hyperlink w:anchor="_Toc365983504" w:history="1">
        <w:r w:rsidR="00D61FFE" w:rsidRPr="00015A23">
          <w:rPr>
            <w:rStyle w:val="Hyperlink"/>
          </w:rPr>
          <w:t>1. Introduction</w:t>
        </w:r>
        <w:r w:rsidR="00D61FFE">
          <w:rPr>
            <w:webHidden/>
          </w:rPr>
          <w:tab/>
        </w:r>
        <w:r w:rsidR="00D61FFE">
          <w:rPr>
            <w:webHidden/>
          </w:rPr>
          <w:fldChar w:fldCharType="begin"/>
        </w:r>
        <w:r w:rsidR="00D61FFE">
          <w:rPr>
            <w:webHidden/>
          </w:rPr>
          <w:instrText xml:space="preserve"> PAGEREF _Toc365983504 \h </w:instrText>
        </w:r>
        <w:r w:rsidR="00D61FFE">
          <w:rPr>
            <w:webHidden/>
          </w:rPr>
        </w:r>
        <w:r w:rsidR="00D61FFE">
          <w:rPr>
            <w:webHidden/>
          </w:rPr>
          <w:fldChar w:fldCharType="separate"/>
        </w:r>
        <w:r w:rsidR="00D61FFE">
          <w:rPr>
            <w:webHidden/>
          </w:rPr>
          <w:t>3</w:t>
        </w:r>
        <w:r w:rsidR="00D61FFE">
          <w:rPr>
            <w:webHidden/>
          </w:rPr>
          <w:fldChar w:fldCharType="end"/>
        </w:r>
      </w:hyperlink>
    </w:p>
    <w:p w:rsidR="00D61FFE" w:rsidRDefault="0006138C" w:rsidP="00D61FFE">
      <w:pPr>
        <w:pStyle w:val="TOC2"/>
        <w:rPr>
          <w:rFonts w:asciiTheme="minorHAnsi" w:eastAsiaTheme="minorEastAsia" w:hAnsiTheme="minorHAnsi" w:cstheme="minorBidi"/>
          <w:sz w:val="22"/>
          <w:szCs w:val="22"/>
        </w:rPr>
      </w:pPr>
      <w:hyperlink w:anchor="_Toc365983505" w:history="1">
        <w:r w:rsidR="00D61FFE" w:rsidRPr="00015A23">
          <w:rPr>
            <w:rStyle w:val="Hyperlink"/>
          </w:rPr>
          <w:t>1.1. Geological Overview</w:t>
        </w:r>
        <w:r w:rsidR="00D61FFE">
          <w:rPr>
            <w:webHidden/>
          </w:rPr>
          <w:tab/>
        </w:r>
        <w:r w:rsidR="00D61FFE">
          <w:rPr>
            <w:webHidden/>
          </w:rPr>
          <w:fldChar w:fldCharType="begin"/>
        </w:r>
        <w:r w:rsidR="00D61FFE">
          <w:rPr>
            <w:webHidden/>
          </w:rPr>
          <w:instrText xml:space="preserve"> PAGEREF _Toc365983505 \h </w:instrText>
        </w:r>
        <w:r w:rsidR="00D61FFE">
          <w:rPr>
            <w:webHidden/>
          </w:rPr>
        </w:r>
        <w:r w:rsidR="00D61FFE">
          <w:rPr>
            <w:webHidden/>
          </w:rPr>
          <w:fldChar w:fldCharType="separate"/>
        </w:r>
        <w:r w:rsidR="00D61FFE">
          <w:rPr>
            <w:webHidden/>
          </w:rPr>
          <w:t>4</w:t>
        </w:r>
        <w:r w:rsidR="00D61FFE">
          <w:rPr>
            <w:webHidden/>
          </w:rPr>
          <w:fldChar w:fldCharType="end"/>
        </w:r>
      </w:hyperlink>
    </w:p>
    <w:p w:rsidR="00D61FFE" w:rsidRDefault="0006138C" w:rsidP="00D61FFE">
      <w:pPr>
        <w:pStyle w:val="TOC2"/>
        <w:rPr>
          <w:rFonts w:asciiTheme="minorHAnsi" w:eastAsiaTheme="minorEastAsia" w:hAnsiTheme="minorHAnsi" w:cstheme="minorBidi"/>
          <w:sz w:val="22"/>
          <w:szCs w:val="22"/>
        </w:rPr>
      </w:pPr>
      <w:hyperlink w:anchor="_Toc365983506" w:history="1">
        <w:r w:rsidR="00D61FFE" w:rsidRPr="00015A23">
          <w:rPr>
            <w:rStyle w:val="Hyperlink"/>
          </w:rPr>
          <w:t>1.2. Samples Analysed</w:t>
        </w:r>
        <w:r w:rsidR="00D61FFE">
          <w:rPr>
            <w:webHidden/>
          </w:rPr>
          <w:tab/>
        </w:r>
        <w:r w:rsidR="00D61FFE">
          <w:rPr>
            <w:webHidden/>
          </w:rPr>
          <w:fldChar w:fldCharType="begin"/>
        </w:r>
        <w:r w:rsidR="00D61FFE">
          <w:rPr>
            <w:webHidden/>
          </w:rPr>
          <w:instrText xml:space="preserve"> PAGEREF _Toc365983506 \h </w:instrText>
        </w:r>
        <w:r w:rsidR="00D61FFE">
          <w:rPr>
            <w:webHidden/>
          </w:rPr>
        </w:r>
        <w:r w:rsidR="00D61FFE">
          <w:rPr>
            <w:webHidden/>
          </w:rPr>
          <w:fldChar w:fldCharType="separate"/>
        </w:r>
        <w:r w:rsidR="00D61FFE">
          <w:rPr>
            <w:webHidden/>
          </w:rPr>
          <w:t>4</w:t>
        </w:r>
        <w:r w:rsidR="00D61FFE">
          <w:rPr>
            <w:webHidden/>
          </w:rPr>
          <w:fldChar w:fldCharType="end"/>
        </w:r>
      </w:hyperlink>
    </w:p>
    <w:p w:rsidR="00D61FFE" w:rsidRDefault="0006138C" w:rsidP="00D61FFE">
      <w:pPr>
        <w:pStyle w:val="TOC1"/>
        <w:rPr>
          <w:rFonts w:asciiTheme="minorHAnsi" w:eastAsiaTheme="minorEastAsia" w:hAnsiTheme="minorHAnsi" w:cstheme="minorBidi"/>
          <w:sz w:val="22"/>
          <w:szCs w:val="22"/>
        </w:rPr>
      </w:pPr>
      <w:hyperlink w:anchor="_Toc365983507" w:history="1">
        <w:r w:rsidR="00D61FFE" w:rsidRPr="00015A23">
          <w:rPr>
            <w:rStyle w:val="Hyperlink"/>
          </w:rPr>
          <w:t>2. Bulolo Volcanics</w:t>
        </w:r>
        <w:r w:rsidR="00D61FFE">
          <w:rPr>
            <w:webHidden/>
          </w:rPr>
          <w:tab/>
        </w:r>
        <w:r w:rsidR="00D61FFE">
          <w:rPr>
            <w:webHidden/>
          </w:rPr>
          <w:fldChar w:fldCharType="begin"/>
        </w:r>
        <w:r w:rsidR="00D61FFE">
          <w:rPr>
            <w:webHidden/>
          </w:rPr>
          <w:instrText xml:space="preserve"> PAGEREF _Toc365983507 \h </w:instrText>
        </w:r>
        <w:r w:rsidR="00D61FFE">
          <w:rPr>
            <w:webHidden/>
          </w:rPr>
        </w:r>
        <w:r w:rsidR="00D61FFE">
          <w:rPr>
            <w:webHidden/>
          </w:rPr>
          <w:fldChar w:fldCharType="separate"/>
        </w:r>
        <w:r w:rsidR="00D61FFE">
          <w:rPr>
            <w:webHidden/>
          </w:rPr>
          <w:t>7</w:t>
        </w:r>
        <w:r w:rsidR="00D61FFE">
          <w:rPr>
            <w:webHidden/>
          </w:rPr>
          <w:fldChar w:fldCharType="end"/>
        </w:r>
      </w:hyperlink>
    </w:p>
    <w:p w:rsidR="00D61FFE" w:rsidRDefault="0006138C" w:rsidP="00D61FFE">
      <w:pPr>
        <w:pStyle w:val="TOC2"/>
        <w:rPr>
          <w:rFonts w:asciiTheme="minorHAnsi" w:eastAsiaTheme="minorEastAsia" w:hAnsiTheme="minorHAnsi" w:cstheme="minorBidi"/>
          <w:sz w:val="22"/>
          <w:szCs w:val="22"/>
        </w:rPr>
      </w:pPr>
      <w:hyperlink w:anchor="_Toc365983508" w:history="1">
        <w:r w:rsidR="00D61FFE" w:rsidRPr="00015A23">
          <w:rPr>
            <w:rStyle w:val="Hyperlink"/>
          </w:rPr>
          <w:t>2.1. Andesite ‘bombs’ within breccia, Bulolo Volcanics</w:t>
        </w:r>
        <w:r w:rsidR="00D61FFE">
          <w:rPr>
            <w:webHidden/>
          </w:rPr>
          <w:tab/>
        </w:r>
        <w:r w:rsidR="00D61FFE">
          <w:rPr>
            <w:webHidden/>
          </w:rPr>
          <w:fldChar w:fldCharType="begin"/>
        </w:r>
        <w:r w:rsidR="00D61FFE">
          <w:rPr>
            <w:webHidden/>
          </w:rPr>
          <w:instrText xml:space="preserve"> PAGEREF _Toc365983508 \h </w:instrText>
        </w:r>
        <w:r w:rsidR="00D61FFE">
          <w:rPr>
            <w:webHidden/>
          </w:rPr>
        </w:r>
        <w:r w:rsidR="00D61FFE">
          <w:rPr>
            <w:webHidden/>
          </w:rPr>
          <w:fldChar w:fldCharType="separate"/>
        </w:r>
        <w:r w:rsidR="00D61FFE">
          <w:rPr>
            <w:webHidden/>
          </w:rPr>
          <w:t>7</w:t>
        </w:r>
        <w:r w:rsidR="00D61FFE">
          <w:rPr>
            <w:webHidden/>
          </w:rPr>
          <w:fldChar w:fldCharType="end"/>
        </w:r>
      </w:hyperlink>
    </w:p>
    <w:p w:rsidR="00D61FFE" w:rsidRDefault="0006138C" w:rsidP="00D61FFE">
      <w:pPr>
        <w:pStyle w:val="TOC2"/>
        <w:rPr>
          <w:rFonts w:asciiTheme="minorHAnsi" w:eastAsiaTheme="minorEastAsia" w:hAnsiTheme="minorHAnsi" w:cstheme="minorBidi"/>
          <w:sz w:val="22"/>
          <w:szCs w:val="22"/>
        </w:rPr>
      </w:pPr>
      <w:hyperlink w:anchor="_Toc365983509" w:history="1">
        <w:r w:rsidR="00D61FFE" w:rsidRPr="00015A23">
          <w:rPr>
            <w:rStyle w:val="Hyperlink"/>
          </w:rPr>
          <w:t>2.2. Subvolcanic diorite intruding breccia, Bulolo Volcanics</w:t>
        </w:r>
        <w:r w:rsidR="00D61FFE">
          <w:rPr>
            <w:webHidden/>
          </w:rPr>
          <w:tab/>
        </w:r>
        <w:r w:rsidR="00D61FFE">
          <w:rPr>
            <w:webHidden/>
          </w:rPr>
          <w:fldChar w:fldCharType="begin"/>
        </w:r>
        <w:r w:rsidR="00D61FFE">
          <w:rPr>
            <w:webHidden/>
          </w:rPr>
          <w:instrText xml:space="preserve"> PAGEREF _Toc365983509 \h </w:instrText>
        </w:r>
        <w:r w:rsidR="00D61FFE">
          <w:rPr>
            <w:webHidden/>
          </w:rPr>
        </w:r>
        <w:r w:rsidR="00D61FFE">
          <w:rPr>
            <w:webHidden/>
          </w:rPr>
          <w:fldChar w:fldCharType="separate"/>
        </w:r>
        <w:r w:rsidR="00D61FFE">
          <w:rPr>
            <w:webHidden/>
          </w:rPr>
          <w:t>14</w:t>
        </w:r>
        <w:r w:rsidR="00D61FFE">
          <w:rPr>
            <w:webHidden/>
          </w:rPr>
          <w:fldChar w:fldCharType="end"/>
        </w:r>
      </w:hyperlink>
    </w:p>
    <w:p w:rsidR="00D61FFE" w:rsidRDefault="0006138C" w:rsidP="00D61FFE">
      <w:pPr>
        <w:pStyle w:val="TOC1"/>
        <w:rPr>
          <w:rFonts w:asciiTheme="minorHAnsi" w:eastAsiaTheme="minorEastAsia" w:hAnsiTheme="minorHAnsi" w:cstheme="minorBidi"/>
          <w:sz w:val="22"/>
          <w:szCs w:val="22"/>
        </w:rPr>
      </w:pPr>
      <w:hyperlink w:anchor="_Toc365983510" w:history="1">
        <w:r w:rsidR="00D61FFE" w:rsidRPr="00015A23">
          <w:rPr>
            <w:rStyle w:val="Hyperlink"/>
          </w:rPr>
          <w:t>3. Morobe Granodiorite</w:t>
        </w:r>
        <w:r w:rsidR="00D61FFE">
          <w:rPr>
            <w:webHidden/>
          </w:rPr>
          <w:tab/>
        </w:r>
        <w:r w:rsidR="00D61FFE">
          <w:rPr>
            <w:webHidden/>
          </w:rPr>
          <w:fldChar w:fldCharType="begin"/>
        </w:r>
        <w:r w:rsidR="00D61FFE">
          <w:rPr>
            <w:webHidden/>
          </w:rPr>
          <w:instrText xml:space="preserve"> PAGEREF _Toc365983510 \h </w:instrText>
        </w:r>
        <w:r w:rsidR="00D61FFE">
          <w:rPr>
            <w:webHidden/>
          </w:rPr>
        </w:r>
        <w:r w:rsidR="00D61FFE">
          <w:rPr>
            <w:webHidden/>
          </w:rPr>
          <w:fldChar w:fldCharType="separate"/>
        </w:r>
        <w:r w:rsidR="00D61FFE">
          <w:rPr>
            <w:webHidden/>
          </w:rPr>
          <w:t>20</w:t>
        </w:r>
        <w:r w:rsidR="00D61FFE">
          <w:rPr>
            <w:webHidden/>
          </w:rPr>
          <w:fldChar w:fldCharType="end"/>
        </w:r>
      </w:hyperlink>
    </w:p>
    <w:p w:rsidR="00D61FFE" w:rsidRDefault="0006138C" w:rsidP="00D61FFE">
      <w:pPr>
        <w:pStyle w:val="TOC2"/>
        <w:rPr>
          <w:rFonts w:asciiTheme="minorHAnsi" w:eastAsiaTheme="minorEastAsia" w:hAnsiTheme="minorHAnsi" w:cstheme="minorBidi"/>
          <w:sz w:val="22"/>
          <w:szCs w:val="22"/>
        </w:rPr>
      </w:pPr>
      <w:hyperlink w:anchor="_Toc365983511" w:history="1">
        <w:r w:rsidR="00D61FFE" w:rsidRPr="00015A23">
          <w:rPr>
            <w:rStyle w:val="Hyperlink"/>
          </w:rPr>
          <w:t>3.1. Morobe Granodiorite</w:t>
        </w:r>
        <w:r w:rsidR="00D61FFE">
          <w:rPr>
            <w:webHidden/>
          </w:rPr>
          <w:tab/>
        </w:r>
        <w:r w:rsidR="00D61FFE">
          <w:rPr>
            <w:webHidden/>
          </w:rPr>
          <w:fldChar w:fldCharType="begin"/>
        </w:r>
        <w:r w:rsidR="00D61FFE">
          <w:rPr>
            <w:webHidden/>
          </w:rPr>
          <w:instrText xml:space="preserve"> PAGEREF _Toc365983511 \h </w:instrText>
        </w:r>
        <w:r w:rsidR="00D61FFE">
          <w:rPr>
            <w:webHidden/>
          </w:rPr>
        </w:r>
        <w:r w:rsidR="00D61FFE">
          <w:rPr>
            <w:webHidden/>
          </w:rPr>
          <w:fldChar w:fldCharType="separate"/>
        </w:r>
        <w:r w:rsidR="00D61FFE">
          <w:rPr>
            <w:webHidden/>
          </w:rPr>
          <w:t>20</w:t>
        </w:r>
        <w:r w:rsidR="00D61FFE">
          <w:rPr>
            <w:webHidden/>
          </w:rPr>
          <w:fldChar w:fldCharType="end"/>
        </w:r>
      </w:hyperlink>
    </w:p>
    <w:p w:rsidR="00D61FFE" w:rsidRDefault="0006138C" w:rsidP="00D61FFE">
      <w:pPr>
        <w:pStyle w:val="TOC1"/>
        <w:rPr>
          <w:rFonts w:asciiTheme="minorHAnsi" w:eastAsiaTheme="minorEastAsia" w:hAnsiTheme="minorHAnsi" w:cstheme="minorBidi"/>
          <w:sz w:val="22"/>
          <w:szCs w:val="22"/>
        </w:rPr>
      </w:pPr>
      <w:hyperlink w:anchor="_Toc365983512" w:history="1">
        <w:r w:rsidR="00D61FFE" w:rsidRPr="00015A23">
          <w:rPr>
            <w:rStyle w:val="Hyperlink"/>
          </w:rPr>
          <w:t>4. Owen Stanley Metamorphics</w:t>
        </w:r>
        <w:r w:rsidR="00D61FFE">
          <w:rPr>
            <w:webHidden/>
          </w:rPr>
          <w:tab/>
        </w:r>
        <w:r w:rsidR="00D61FFE">
          <w:rPr>
            <w:webHidden/>
          </w:rPr>
          <w:fldChar w:fldCharType="begin"/>
        </w:r>
        <w:r w:rsidR="00D61FFE">
          <w:rPr>
            <w:webHidden/>
          </w:rPr>
          <w:instrText xml:space="preserve"> PAGEREF _Toc365983512 \h </w:instrText>
        </w:r>
        <w:r w:rsidR="00D61FFE">
          <w:rPr>
            <w:webHidden/>
          </w:rPr>
        </w:r>
        <w:r w:rsidR="00D61FFE">
          <w:rPr>
            <w:webHidden/>
          </w:rPr>
          <w:fldChar w:fldCharType="separate"/>
        </w:r>
        <w:r w:rsidR="00D61FFE">
          <w:rPr>
            <w:webHidden/>
          </w:rPr>
          <w:t>27</w:t>
        </w:r>
        <w:r w:rsidR="00D61FFE">
          <w:rPr>
            <w:webHidden/>
          </w:rPr>
          <w:fldChar w:fldCharType="end"/>
        </w:r>
      </w:hyperlink>
    </w:p>
    <w:p w:rsidR="00D61FFE" w:rsidRDefault="0006138C" w:rsidP="00D61FFE">
      <w:pPr>
        <w:pStyle w:val="TOC2"/>
        <w:rPr>
          <w:rFonts w:asciiTheme="minorHAnsi" w:eastAsiaTheme="minorEastAsia" w:hAnsiTheme="minorHAnsi" w:cstheme="minorBidi"/>
          <w:sz w:val="22"/>
          <w:szCs w:val="22"/>
        </w:rPr>
      </w:pPr>
      <w:hyperlink w:anchor="_Toc365983513" w:history="1">
        <w:r w:rsidR="00D61FFE" w:rsidRPr="00015A23">
          <w:rPr>
            <w:rStyle w:val="Hyperlink"/>
          </w:rPr>
          <w:t>4.1. Owen Stanley Metamorphics</w:t>
        </w:r>
        <w:r w:rsidR="00D61FFE">
          <w:rPr>
            <w:webHidden/>
          </w:rPr>
          <w:tab/>
        </w:r>
        <w:r w:rsidR="00D61FFE">
          <w:rPr>
            <w:webHidden/>
          </w:rPr>
          <w:fldChar w:fldCharType="begin"/>
        </w:r>
        <w:r w:rsidR="00D61FFE">
          <w:rPr>
            <w:webHidden/>
          </w:rPr>
          <w:instrText xml:space="preserve"> PAGEREF _Toc365983513 \h </w:instrText>
        </w:r>
        <w:r w:rsidR="00D61FFE">
          <w:rPr>
            <w:webHidden/>
          </w:rPr>
        </w:r>
        <w:r w:rsidR="00D61FFE">
          <w:rPr>
            <w:webHidden/>
          </w:rPr>
          <w:fldChar w:fldCharType="separate"/>
        </w:r>
        <w:r w:rsidR="00D61FFE">
          <w:rPr>
            <w:webHidden/>
          </w:rPr>
          <w:t>27</w:t>
        </w:r>
        <w:r w:rsidR="00D61FFE">
          <w:rPr>
            <w:webHidden/>
          </w:rPr>
          <w:fldChar w:fldCharType="end"/>
        </w:r>
      </w:hyperlink>
    </w:p>
    <w:p w:rsidR="00D61FFE" w:rsidRDefault="0006138C" w:rsidP="00D61FFE">
      <w:pPr>
        <w:pStyle w:val="TOC1"/>
        <w:rPr>
          <w:rFonts w:asciiTheme="minorHAnsi" w:eastAsiaTheme="minorEastAsia" w:hAnsiTheme="minorHAnsi" w:cstheme="minorBidi"/>
          <w:sz w:val="22"/>
          <w:szCs w:val="22"/>
        </w:rPr>
      </w:pPr>
      <w:hyperlink w:anchor="_Toc365983514" w:history="1">
        <w:r w:rsidR="00D61FFE" w:rsidRPr="00015A23">
          <w:rPr>
            <w:rStyle w:val="Hyperlink"/>
          </w:rPr>
          <w:t>5. Discussion</w:t>
        </w:r>
        <w:r w:rsidR="00D61FFE">
          <w:rPr>
            <w:webHidden/>
          </w:rPr>
          <w:tab/>
        </w:r>
        <w:r w:rsidR="00D61FFE">
          <w:rPr>
            <w:webHidden/>
          </w:rPr>
          <w:fldChar w:fldCharType="begin"/>
        </w:r>
        <w:r w:rsidR="00D61FFE">
          <w:rPr>
            <w:webHidden/>
          </w:rPr>
          <w:instrText xml:space="preserve"> PAGEREF _Toc365983514 \h </w:instrText>
        </w:r>
        <w:r w:rsidR="00D61FFE">
          <w:rPr>
            <w:webHidden/>
          </w:rPr>
        </w:r>
        <w:r w:rsidR="00D61FFE">
          <w:rPr>
            <w:webHidden/>
          </w:rPr>
          <w:fldChar w:fldCharType="separate"/>
        </w:r>
        <w:r w:rsidR="00D61FFE">
          <w:rPr>
            <w:webHidden/>
          </w:rPr>
          <w:t>37</w:t>
        </w:r>
        <w:r w:rsidR="00D61FFE">
          <w:rPr>
            <w:webHidden/>
          </w:rPr>
          <w:fldChar w:fldCharType="end"/>
        </w:r>
      </w:hyperlink>
    </w:p>
    <w:p w:rsidR="00D61FFE" w:rsidRDefault="0006138C" w:rsidP="00D61FFE">
      <w:pPr>
        <w:pStyle w:val="TOC2"/>
        <w:rPr>
          <w:rFonts w:asciiTheme="minorHAnsi" w:eastAsiaTheme="minorEastAsia" w:hAnsiTheme="minorHAnsi" w:cstheme="minorBidi"/>
          <w:sz w:val="22"/>
          <w:szCs w:val="22"/>
        </w:rPr>
      </w:pPr>
      <w:hyperlink w:anchor="_Toc365983515" w:history="1">
        <w:r w:rsidR="00D61FFE" w:rsidRPr="00015A23">
          <w:rPr>
            <w:rStyle w:val="Hyperlink"/>
          </w:rPr>
          <w:t>5.1. Bulolo Volcanics</w:t>
        </w:r>
        <w:r w:rsidR="00D61FFE">
          <w:rPr>
            <w:webHidden/>
          </w:rPr>
          <w:tab/>
        </w:r>
        <w:r w:rsidR="00D61FFE">
          <w:rPr>
            <w:webHidden/>
          </w:rPr>
          <w:fldChar w:fldCharType="begin"/>
        </w:r>
        <w:r w:rsidR="00D61FFE">
          <w:rPr>
            <w:webHidden/>
          </w:rPr>
          <w:instrText xml:space="preserve"> PAGEREF _Toc365983515 \h </w:instrText>
        </w:r>
        <w:r w:rsidR="00D61FFE">
          <w:rPr>
            <w:webHidden/>
          </w:rPr>
        </w:r>
        <w:r w:rsidR="00D61FFE">
          <w:rPr>
            <w:webHidden/>
          </w:rPr>
          <w:fldChar w:fldCharType="separate"/>
        </w:r>
        <w:r w:rsidR="00D61FFE">
          <w:rPr>
            <w:webHidden/>
          </w:rPr>
          <w:t>37</w:t>
        </w:r>
        <w:r w:rsidR="00D61FFE">
          <w:rPr>
            <w:webHidden/>
          </w:rPr>
          <w:fldChar w:fldCharType="end"/>
        </w:r>
      </w:hyperlink>
    </w:p>
    <w:p w:rsidR="00D61FFE" w:rsidRDefault="0006138C" w:rsidP="00D61FFE">
      <w:pPr>
        <w:pStyle w:val="TOC2"/>
        <w:rPr>
          <w:rFonts w:asciiTheme="minorHAnsi" w:eastAsiaTheme="minorEastAsia" w:hAnsiTheme="minorHAnsi" w:cstheme="minorBidi"/>
          <w:sz w:val="22"/>
          <w:szCs w:val="22"/>
        </w:rPr>
      </w:pPr>
      <w:hyperlink w:anchor="_Toc365983516" w:history="1">
        <w:r w:rsidR="00D61FFE" w:rsidRPr="00015A23">
          <w:rPr>
            <w:rStyle w:val="Hyperlink"/>
          </w:rPr>
          <w:t>5.2. Morobe Granodiorite</w:t>
        </w:r>
        <w:r w:rsidR="00D61FFE">
          <w:rPr>
            <w:webHidden/>
          </w:rPr>
          <w:tab/>
        </w:r>
        <w:r w:rsidR="00D61FFE">
          <w:rPr>
            <w:webHidden/>
          </w:rPr>
          <w:fldChar w:fldCharType="begin"/>
        </w:r>
        <w:r w:rsidR="00D61FFE">
          <w:rPr>
            <w:webHidden/>
          </w:rPr>
          <w:instrText xml:space="preserve"> PAGEREF _Toc365983516 \h </w:instrText>
        </w:r>
        <w:r w:rsidR="00D61FFE">
          <w:rPr>
            <w:webHidden/>
          </w:rPr>
        </w:r>
        <w:r w:rsidR="00D61FFE">
          <w:rPr>
            <w:webHidden/>
          </w:rPr>
          <w:fldChar w:fldCharType="separate"/>
        </w:r>
        <w:r w:rsidR="00D61FFE">
          <w:rPr>
            <w:webHidden/>
          </w:rPr>
          <w:t>37</w:t>
        </w:r>
        <w:r w:rsidR="00D61FFE">
          <w:rPr>
            <w:webHidden/>
          </w:rPr>
          <w:fldChar w:fldCharType="end"/>
        </w:r>
      </w:hyperlink>
    </w:p>
    <w:p w:rsidR="00D61FFE" w:rsidRDefault="0006138C" w:rsidP="00D61FFE">
      <w:pPr>
        <w:pStyle w:val="TOC2"/>
        <w:rPr>
          <w:rFonts w:asciiTheme="minorHAnsi" w:eastAsiaTheme="minorEastAsia" w:hAnsiTheme="minorHAnsi" w:cstheme="minorBidi"/>
          <w:sz w:val="22"/>
          <w:szCs w:val="22"/>
        </w:rPr>
      </w:pPr>
      <w:hyperlink w:anchor="_Toc365983517" w:history="1">
        <w:r w:rsidR="00D61FFE" w:rsidRPr="00015A23">
          <w:rPr>
            <w:rStyle w:val="Hyperlink"/>
          </w:rPr>
          <w:t>5.3. Owen Stanley Metamorphics</w:t>
        </w:r>
        <w:r w:rsidR="00D61FFE">
          <w:rPr>
            <w:webHidden/>
          </w:rPr>
          <w:tab/>
        </w:r>
        <w:r w:rsidR="00D61FFE">
          <w:rPr>
            <w:webHidden/>
          </w:rPr>
          <w:fldChar w:fldCharType="begin"/>
        </w:r>
        <w:r w:rsidR="00D61FFE">
          <w:rPr>
            <w:webHidden/>
          </w:rPr>
          <w:instrText xml:space="preserve"> PAGEREF _Toc365983517 \h </w:instrText>
        </w:r>
        <w:r w:rsidR="00D61FFE">
          <w:rPr>
            <w:webHidden/>
          </w:rPr>
        </w:r>
        <w:r w:rsidR="00D61FFE">
          <w:rPr>
            <w:webHidden/>
          </w:rPr>
          <w:fldChar w:fldCharType="separate"/>
        </w:r>
        <w:r w:rsidR="00D61FFE">
          <w:rPr>
            <w:webHidden/>
          </w:rPr>
          <w:t>38</w:t>
        </w:r>
        <w:r w:rsidR="00D61FFE">
          <w:rPr>
            <w:webHidden/>
          </w:rPr>
          <w:fldChar w:fldCharType="end"/>
        </w:r>
      </w:hyperlink>
    </w:p>
    <w:p w:rsidR="00D61FFE" w:rsidRDefault="0006138C" w:rsidP="00D61FFE">
      <w:pPr>
        <w:pStyle w:val="TOC1"/>
        <w:rPr>
          <w:rFonts w:asciiTheme="minorHAnsi" w:eastAsiaTheme="minorEastAsia" w:hAnsiTheme="minorHAnsi" w:cstheme="minorBidi"/>
          <w:sz w:val="22"/>
          <w:szCs w:val="22"/>
        </w:rPr>
      </w:pPr>
      <w:hyperlink w:anchor="_Toc365983518" w:history="1">
        <w:r w:rsidR="00D61FFE" w:rsidRPr="00015A23">
          <w:rPr>
            <w:rStyle w:val="Hyperlink"/>
          </w:rPr>
          <w:t>Acknowledgements</w:t>
        </w:r>
        <w:r w:rsidR="00D61FFE">
          <w:rPr>
            <w:webHidden/>
          </w:rPr>
          <w:tab/>
        </w:r>
        <w:r w:rsidR="00D61FFE">
          <w:rPr>
            <w:webHidden/>
          </w:rPr>
          <w:fldChar w:fldCharType="begin"/>
        </w:r>
        <w:r w:rsidR="00D61FFE">
          <w:rPr>
            <w:webHidden/>
          </w:rPr>
          <w:instrText xml:space="preserve"> PAGEREF _Toc365983518 \h </w:instrText>
        </w:r>
        <w:r w:rsidR="00D61FFE">
          <w:rPr>
            <w:webHidden/>
          </w:rPr>
        </w:r>
        <w:r w:rsidR="00D61FFE">
          <w:rPr>
            <w:webHidden/>
          </w:rPr>
          <w:fldChar w:fldCharType="separate"/>
        </w:r>
        <w:r w:rsidR="00D61FFE">
          <w:rPr>
            <w:webHidden/>
          </w:rPr>
          <w:t>40</w:t>
        </w:r>
        <w:r w:rsidR="00D61FFE">
          <w:rPr>
            <w:webHidden/>
          </w:rPr>
          <w:fldChar w:fldCharType="end"/>
        </w:r>
      </w:hyperlink>
    </w:p>
    <w:p w:rsidR="00D61FFE" w:rsidRDefault="0006138C" w:rsidP="00D61FFE">
      <w:pPr>
        <w:pStyle w:val="TOC1"/>
        <w:rPr>
          <w:rFonts w:asciiTheme="minorHAnsi" w:eastAsiaTheme="minorEastAsia" w:hAnsiTheme="minorHAnsi" w:cstheme="minorBidi"/>
          <w:sz w:val="22"/>
          <w:szCs w:val="22"/>
        </w:rPr>
      </w:pPr>
      <w:hyperlink w:anchor="_Toc365983519" w:history="1">
        <w:r w:rsidR="00D61FFE" w:rsidRPr="00015A23">
          <w:rPr>
            <w:rStyle w:val="Hyperlink"/>
          </w:rPr>
          <w:t>References</w:t>
        </w:r>
        <w:r w:rsidR="00D61FFE">
          <w:rPr>
            <w:webHidden/>
          </w:rPr>
          <w:tab/>
        </w:r>
        <w:r w:rsidR="00D61FFE">
          <w:rPr>
            <w:webHidden/>
          </w:rPr>
          <w:fldChar w:fldCharType="begin"/>
        </w:r>
        <w:r w:rsidR="00D61FFE">
          <w:rPr>
            <w:webHidden/>
          </w:rPr>
          <w:instrText xml:space="preserve"> PAGEREF _Toc365983519 \h </w:instrText>
        </w:r>
        <w:r w:rsidR="00D61FFE">
          <w:rPr>
            <w:webHidden/>
          </w:rPr>
        </w:r>
        <w:r w:rsidR="00D61FFE">
          <w:rPr>
            <w:webHidden/>
          </w:rPr>
          <w:fldChar w:fldCharType="separate"/>
        </w:r>
        <w:r w:rsidR="00D61FFE">
          <w:rPr>
            <w:webHidden/>
          </w:rPr>
          <w:t>41</w:t>
        </w:r>
        <w:r w:rsidR="00D61FFE">
          <w:rPr>
            <w:webHidden/>
          </w:rPr>
          <w:fldChar w:fldCharType="end"/>
        </w:r>
      </w:hyperlink>
    </w:p>
    <w:p w:rsidR="00D61FFE" w:rsidRDefault="0006138C" w:rsidP="00D61FFE">
      <w:pPr>
        <w:pStyle w:val="TOC1"/>
        <w:rPr>
          <w:rFonts w:asciiTheme="minorHAnsi" w:eastAsiaTheme="minorEastAsia" w:hAnsiTheme="minorHAnsi" w:cstheme="minorBidi"/>
          <w:sz w:val="22"/>
          <w:szCs w:val="22"/>
        </w:rPr>
      </w:pPr>
      <w:hyperlink w:anchor="_Toc365983520" w:history="1">
        <w:r w:rsidR="00D61FFE" w:rsidRPr="00015A23">
          <w:rPr>
            <w:rStyle w:val="Hyperlink"/>
            <w14:scene3d>
              <w14:camera w14:prst="orthographicFront"/>
              <w14:lightRig w14:rig="threePt" w14:dir="t">
                <w14:rot w14:lat="0" w14:lon="0" w14:rev="0"/>
              </w14:lightRig>
            </w14:scene3d>
          </w:rPr>
          <w:t>Appendix A.</w:t>
        </w:r>
        <w:r w:rsidR="00D61FFE" w:rsidRPr="00015A23">
          <w:rPr>
            <w:rStyle w:val="Hyperlink"/>
          </w:rPr>
          <w:t xml:space="preserve"> SHRIMP Data Acquisition, Reduction and Presentation</w:t>
        </w:r>
        <w:r w:rsidR="00D61FFE">
          <w:rPr>
            <w:webHidden/>
          </w:rPr>
          <w:tab/>
        </w:r>
        <w:r w:rsidR="00D61FFE">
          <w:rPr>
            <w:webHidden/>
          </w:rPr>
          <w:fldChar w:fldCharType="begin"/>
        </w:r>
        <w:r w:rsidR="00D61FFE">
          <w:rPr>
            <w:webHidden/>
          </w:rPr>
          <w:instrText xml:space="preserve"> PAGEREF _Toc365983520 \h </w:instrText>
        </w:r>
        <w:r w:rsidR="00D61FFE">
          <w:rPr>
            <w:webHidden/>
          </w:rPr>
        </w:r>
        <w:r w:rsidR="00D61FFE">
          <w:rPr>
            <w:webHidden/>
          </w:rPr>
          <w:fldChar w:fldCharType="separate"/>
        </w:r>
        <w:r w:rsidR="00D61FFE">
          <w:rPr>
            <w:webHidden/>
          </w:rPr>
          <w:t>44</w:t>
        </w:r>
        <w:r w:rsidR="00D61FFE">
          <w:rPr>
            <w:webHidden/>
          </w:rPr>
          <w:fldChar w:fldCharType="end"/>
        </w:r>
      </w:hyperlink>
    </w:p>
    <w:p w:rsidR="00D61FFE" w:rsidRDefault="0006138C" w:rsidP="00D61FFE">
      <w:pPr>
        <w:pStyle w:val="TOC2"/>
        <w:rPr>
          <w:rFonts w:asciiTheme="minorHAnsi" w:eastAsiaTheme="minorEastAsia" w:hAnsiTheme="minorHAnsi" w:cstheme="minorBidi"/>
          <w:sz w:val="22"/>
          <w:szCs w:val="22"/>
        </w:rPr>
      </w:pPr>
      <w:hyperlink w:anchor="_Toc365983521" w:history="1">
        <w:r w:rsidR="00D61FFE" w:rsidRPr="00015A23">
          <w:rPr>
            <w:rStyle w:val="Hyperlink"/>
          </w:rPr>
          <w:t>A.1. Analytical Procedures</w:t>
        </w:r>
        <w:r w:rsidR="00D61FFE">
          <w:rPr>
            <w:webHidden/>
          </w:rPr>
          <w:tab/>
        </w:r>
        <w:r w:rsidR="00D61FFE">
          <w:rPr>
            <w:webHidden/>
          </w:rPr>
          <w:fldChar w:fldCharType="begin"/>
        </w:r>
        <w:r w:rsidR="00D61FFE">
          <w:rPr>
            <w:webHidden/>
          </w:rPr>
          <w:instrText xml:space="preserve"> PAGEREF _Toc365983521 \h </w:instrText>
        </w:r>
        <w:r w:rsidR="00D61FFE">
          <w:rPr>
            <w:webHidden/>
          </w:rPr>
        </w:r>
        <w:r w:rsidR="00D61FFE">
          <w:rPr>
            <w:webHidden/>
          </w:rPr>
          <w:fldChar w:fldCharType="separate"/>
        </w:r>
        <w:r w:rsidR="00D61FFE">
          <w:rPr>
            <w:webHidden/>
          </w:rPr>
          <w:t>44</w:t>
        </w:r>
        <w:r w:rsidR="00D61FFE">
          <w:rPr>
            <w:webHidden/>
          </w:rPr>
          <w:fldChar w:fldCharType="end"/>
        </w:r>
      </w:hyperlink>
    </w:p>
    <w:p w:rsidR="00D61FFE" w:rsidRDefault="0006138C" w:rsidP="00D61FFE">
      <w:pPr>
        <w:pStyle w:val="TOC2"/>
        <w:rPr>
          <w:rFonts w:asciiTheme="minorHAnsi" w:eastAsiaTheme="minorEastAsia" w:hAnsiTheme="minorHAnsi" w:cstheme="minorBidi"/>
          <w:sz w:val="22"/>
          <w:szCs w:val="22"/>
        </w:rPr>
      </w:pPr>
      <w:hyperlink w:anchor="_Toc365983522" w:history="1">
        <w:r w:rsidR="00D61FFE" w:rsidRPr="00015A23">
          <w:rPr>
            <w:rStyle w:val="Hyperlink"/>
          </w:rPr>
          <w:t>A.2. Data Reduction and Presentation</w:t>
        </w:r>
        <w:r w:rsidR="00D61FFE">
          <w:rPr>
            <w:webHidden/>
          </w:rPr>
          <w:tab/>
        </w:r>
        <w:r w:rsidR="00D61FFE">
          <w:rPr>
            <w:webHidden/>
          </w:rPr>
          <w:fldChar w:fldCharType="begin"/>
        </w:r>
        <w:r w:rsidR="00D61FFE">
          <w:rPr>
            <w:webHidden/>
          </w:rPr>
          <w:instrText xml:space="preserve"> PAGEREF _Toc365983522 \h </w:instrText>
        </w:r>
        <w:r w:rsidR="00D61FFE">
          <w:rPr>
            <w:webHidden/>
          </w:rPr>
        </w:r>
        <w:r w:rsidR="00D61FFE">
          <w:rPr>
            <w:webHidden/>
          </w:rPr>
          <w:fldChar w:fldCharType="separate"/>
        </w:r>
        <w:r w:rsidR="00D61FFE">
          <w:rPr>
            <w:webHidden/>
          </w:rPr>
          <w:t>47</w:t>
        </w:r>
        <w:r w:rsidR="00D61FFE">
          <w:rPr>
            <w:webHidden/>
          </w:rPr>
          <w:fldChar w:fldCharType="end"/>
        </w:r>
      </w:hyperlink>
    </w:p>
    <w:p w:rsidR="00D61FFE" w:rsidRDefault="0006138C" w:rsidP="00D61FFE">
      <w:pPr>
        <w:pStyle w:val="TOC2"/>
        <w:rPr>
          <w:rFonts w:asciiTheme="minorHAnsi" w:eastAsiaTheme="minorEastAsia" w:hAnsiTheme="minorHAnsi" w:cstheme="minorBidi"/>
          <w:sz w:val="22"/>
          <w:szCs w:val="22"/>
        </w:rPr>
      </w:pPr>
      <w:hyperlink w:anchor="_Toc365983523" w:history="1">
        <w:r w:rsidR="00D61FFE" w:rsidRPr="00015A23">
          <w:rPr>
            <w:rStyle w:val="Hyperlink"/>
          </w:rPr>
          <w:t>A.3. Session-Specific Calibrations and Data Reduction</w:t>
        </w:r>
        <w:r w:rsidR="00D61FFE">
          <w:rPr>
            <w:webHidden/>
          </w:rPr>
          <w:tab/>
        </w:r>
        <w:r w:rsidR="00D61FFE">
          <w:rPr>
            <w:webHidden/>
          </w:rPr>
          <w:fldChar w:fldCharType="begin"/>
        </w:r>
        <w:r w:rsidR="00D61FFE">
          <w:rPr>
            <w:webHidden/>
          </w:rPr>
          <w:instrText xml:space="preserve"> PAGEREF _Toc365983523 \h </w:instrText>
        </w:r>
        <w:r w:rsidR="00D61FFE">
          <w:rPr>
            <w:webHidden/>
          </w:rPr>
        </w:r>
        <w:r w:rsidR="00D61FFE">
          <w:rPr>
            <w:webHidden/>
          </w:rPr>
          <w:fldChar w:fldCharType="separate"/>
        </w:r>
        <w:r w:rsidR="00D61FFE">
          <w:rPr>
            <w:webHidden/>
          </w:rPr>
          <w:t>50</w:t>
        </w:r>
        <w:r w:rsidR="00D61FFE">
          <w:rPr>
            <w:webHidden/>
          </w:rPr>
          <w:fldChar w:fldCharType="end"/>
        </w:r>
      </w:hyperlink>
    </w:p>
    <w:p w:rsidR="00606F01" w:rsidRPr="00D17B8F" w:rsidRDefault="00EA1AAB" w:rsidP="00D17B8F">
      <w:pPr>
        <w:pStyle w:val="BodyText"/>
        <w:sectPr w:rsidR="00606F01" w:rsidRPr="00D17B8F" w:rsidSect="00010459">
          <w:headerReference w:type="even" r:id="rId14"/>
          <w:headerReference w:type="default" r:id="rId15"/>
          <w:footerReference w:type="even" r:id="rId16"/>
          <w:footerReference w:type="default" r:id="rId17"/>
          <w:pgSz w:w="11907" w:h="16840" w:code="9"/>
          <w:pgMar w:top="1985" w:right="1418" w:bottom="1418" w:left="1418" w:header="720" w:footer="397" w:gutter="0"/>
          <w:pgNumType w:fmt="lowerRoman" w:start="3"/>
          <w:cols w:space="720"/>
          <w:docGrid w:linePitch="272"/>
        </w:sectPr>
      </w:pPr>
      <w:r>
        <w:rPr>
          <w:noProof/>
        </w:rPr>
        <w:fldChar w:fldCharType="end"/>
      </w:r>
      <w:r w:rsidR="005A40C5">
        <w:rPr>
          <w:noProof/>
        </w:rPr>
        <w:br w:type="page"/>
      </w:r>
    </w:p>
    <w:p w:rsidR="00C51536" w:rsidRDefault="00160E7F" w:rsidP="00160E7F">
      <w:pPr>
        <w:pStyle w:val="Head1nonumbers"/>
      </w:pPr>
      <w:bookmarkStart w:id="1" w:name="_Toc365983503"/>
      <w:r>
        <w:lastRenderedPageBreak/>
        <w:t>Executive Summary</w:t>
      </w:r>
      <w:bookmarkEnd w:id="1"/>
    </w:p>
    <w:p w:rsidR="00CC0DD2" w:rsidRDefault="00CC0DD2" w:rsidP="00CC0DD2">
      <w:pPr>
        <w:pStyle w:val="BodyText"/>
      </w:pPr>
      <w:r w:rsidRPr="000B0AB4">
        <w:t xml:space="preserve">This </w:t>
      </w:r>
      <w:r w:rsidR="00D90F8E">
        <w:t>report</w:t>
      </w:r>
      <w:r w:rsidRPr="000B0AB4">
        <w:t xml:space="preserve"> presents new zircon U</w:t>
      </w:r>
      <w:r w:rsidRPr="000B0AB4">
        <w:noBreakHyphen/>
        <w:t xml:space="preserve">Pb geochronological data obtained via Sensitive High Resolution Ion Micro Probe (SHRIMP) from rocks </w:t>
      </w:r>
      <w:r>
        <w:t>sampled within</w:t>
      </w:r>
      <w:r w:rsidRPr="000B0AB4">
        <w:t xml:space="preserve"> the W</w:t>
      </w:r>
      <w:r>
        <w:t>au</w:t>
      </w:r>
      <w:r w:rsidRPr="000B0AB4">
        <w:t xml:space="preserve"> </w:t>
      </w:r>
      <w:r>
        <w:t xml:space="preserve">1:100 000 </w:t>
      </w:r>
      <w:r w:rsidRPr="000B0AB4">
        <w:t>map sheet</w:t>
      </w:r>
      <w:r>
        <w:t xml:space="preserve"> area</w:t>
      </w:r>
      <w:r w:rsidRPr="000B0AB4">
        <w:t xml:space="preserve">, </w:t>
      </w:r>
      <w:r>
        <w:t>which is located on the Papuan Peninsula in eastern</w:t>
      </w:r>
      <w:r w:rsidRPr="000B0AB4">
        <w:t xml:space="preserve"> Papua New Guinea. </w:t>
      </w:r>
      <w:r>
        <w:t>Exposure in the Wau</w:t>
      </w:r>
      <w:r>
        <w:noBreakHyphen/>
        <w:t xml:space="preserve">Bulolo region comprises low-grade </w:t>
      </w:r>
      <w:r w:rsidR="004D4638">
        <w:t xml:space="preserve">Mesozoic </w:t>
      </w:r>
      <w:r>
        <w:t xml:space="preserve">metasedimentary rocks of the Owen Stanley Metamorphics, which are intruded by the mid-Miocene Morobe Granodiorite batholith, and overlain by Pliocene sedimentary and volcanic rocks of the Wau Basin. The map sheet area contains the Morobe Goldfield (from which more than 3.2 Moz of alluvial gold has been mined) and the Hidden Valley epithermal Au-Ag deposit </w:t>
      </w:r>
      <w:r w:rsidR="004D4638">
        <w:t>(which has</w:t>
      </w:r>
      <w:r>
        <w:t xml:space="preserve"> a total </w:t>
      </w:r>
      <w:r w:rsidR="004D4638">
        <w:t xml:space="preserve">gold </w:t>
      </w:r>
      <w:r>
        <w:t>resource in excess of 3</w:t>
      </w:r>
      <w:r w:rsidR="004D4638">
        <w:t xml:space="preserve"> </w:t>
      </w:r>
      <w:r>
        <w:t>Moz</w:t>
      </w:r>
      <w:r w:rsidR="004D4638">
        <w:t xml:space="preserve">), and </w:t>
      </w:r>
      <w:r>
        <w:t>lies about 70</w:t>
      </w:r>
      <w:r w:rsidR="004D4638">
        <w:t> </w:t>
      </w:r>
      <w:r>
        <w:t>km south-southeast of the giant mid-Miocene Wafi-Golpu porphyry Cu-Au deposit (</w:t>
      </w:r>
      <w:r w:rsidR="00125702">
        <w:t xml:space="preserve">in excess of </w:t>
      </w:r>
      <w:r>
        <w:t>26</w:t>
      </w:r>
      <w:r w:rsidR="004D4638">
        <w:t xml:space="preserve"> </w:t>
      </w:r>
      <w:r>
        <w:t>Moz Au and 9</w:t>
      </w:r>
      <w:r w:rsidR="004D4638">
        <w:t> </w:t>
      </w:r>
      <w:r>
        <w:t>Mt Cu).</w:t>
      </w:r>
    </w:p>
    <w:p w:rsidR="00CC0DD2" w:rsidRPr="000B0AB4" w:rsidRDefault="00CC0DD2" w:rsidP="00CC0DD2">
      <w:pPr>
        <w:pStyle w:val="BodyText"/>
      </w:pPr>
      <w:r w:rsidRPr="000B0AB4">
        <w:t xml:space="preserve">The </w:t>
      </w:r>
      <w:r>
        <w:t xml:space="preserve">geochronological </w:t>
      </w:r>
      <w:r w:rsidRPr="000B0AB4">
        <w:t xml:space="preserve">data </w:t>
      </w:r>
      <w:r>
        <w:t xml:space="preserve">in this </w:t>
      </w:r>
      <w:r w:rsidR="00D90F8E">
        <w:t>report</w:t>
      </w:r>
      <w:r>
        <w:t xml:space="preserve"> </w:t>
      </w:r>
      <w:r w:rsidRPr="000B0AB4">
        <w:t xml:space="preserve">were generated as part of a collaborative </w:t>
      </w:r>
      <w:r w:rsidR="004D4638">
        <w:t>p</w:t>
      </w:r>
      <w:r w:rsidRPr="000B0AB4">
        <w:t xml:space="preserve">roject between Geoscience Australia (GA) and the Mineral Resources Authority (MRA) of Papua New Guinea </w:t>
      </w:r>
      <w:r>
        <w:t>in</w:t>
      </w:r>
      <w:r w:rsidRPr="000B0AB4">
        <w:t xml:space="preserve"> 2012.</w:t>
      </w:r>
      <w:r>
        <w:t xml:space="preserve"> Four</w:t>
      </w:r>
      <w:r w:rsidRPr="000B0AB4">
        <w:t xml:space="preserve"> samples were </w:t>
      </w:r>
      <w:r>
        <w:t>analysed</w:t>
      </w:r>
      <w:r w:rsidRPr="000B0AB4">
        <w:t>: two from the Pliocene Bulolo Volcanics</w:t>
      </w:r>
      <w:r>
        <w:t xml:space="preserve"> and</w:t>
      </w:r>
      <w:r w:rsidRPr="000B0AB4">
        <w:t xml:space="preserve"> one from the Miocene Morobe Granodiorite</w:t>
      </w:r>
      <w:r>
        <w:t xml:space="preserve"> to establish precise, accurate magmatic crystallisation ages, and</w:t>
      </w:r>
      <w:r w:rsidRPr="000B0AB4">
        <w:t xml:space="preserve"> </w:t>
      </w:r>
      <w:r>
        <w:t>one</w:t>
      </w:r>
      <w:r w:rsidRPr="000B0AB4">
        <w:t xml:space="preserve"> metasand</w:t>
      </w:r>
      <w:r>
        <w:t>stone</w:t>
      </w:r>
      <w:r w:rsidRPr="000B0AB4">
        <w:t xml:space="preserve"> from the Mesozoic Owen Stanley Metamorphics for detrital zircon provenance analysis. Sample location</w:t>
      </w:r>
      <w:r>
        <w:t>s, description</w:t>
      </w:r>
      <w:r w:rsidRPr="000B0AB4">
        <w:t>s, and U</w:t>
      </w:r>
      <w:r w:rsidRPr="000B0AB4">
        <w:noBreakHyphen/>
        <w:t xml:space="preserve">Pb SHRIMP results are </w:t>
      </w:r>
      <w:r>
        <w:t>summaris</w:t>
      </w:r>
      <w:r w:rsidRPr="000B0AB4">
        <w:t xml:space="preserve">ed in Table </w:t>
      </w:r>
      <w:r w:rsidR="004D4638">
        <w:t>1.1</w:t>
      </w:r>
      <w:r w:rsidRPr="000B0AB4">
        <w:t>.</w:t>
      </w:r>
    </w:p>
    <w:p w:rsidR="00CC0DD2" w:rsidRDefault="00CC0DD2" w:rsidP="00CC0DD2">
      <w:pPr>
        <w:pStyle w:val="BodyText"/>
      </w:pPr>
      <w:r w:rsidRPr="00D73EB5">
        <w:t>The two samples from the Bulolo Volcanics bracket</w:t>
      </w:r>
      <w:r>
        <w:t xml:space="preserve"> the age</w:t>
      </w:r>
      <w:r w:rsidRPr="00D73EB5">
        <w:t xml:space="preserve"> o</w:t>
      </w:r>
      <w:r>
        <w:t>f</w:t>
      </w:r>
      <w:r w:rsidRPr="00D73EB5">
        <w:t xml:space="preserve"> the eruptive event. One sample is a</w:t>
      </w:r>
      <w:r>
        <w:t>n andesite</w:t>
      </w:r>
      <w:r w:rsidRPr="00D73EB5">
        <w:t xml:space="preserve"> ‘bomb’ hosted</w:t>
      </w:r>
      <w:r>
        <w:t xml:space="preserve"> by</w:t>
      </w:r>
      <w:r w:rsidRPr="003465BB">
        <w:t xml:space="preserve"> volcanic breccia</w:t>
      </w:r>
      <w:r>
        <w:t xml:space="preserve">, and its magmatic crystallisation age of 3.46 ± 0.06 Ma defines a maximum age for breccia deposition, although the </w:t>
      </w:r>
      <w:r w:rsidRPr="003465BB">
        <w:t xml:space="preserve">evidence </w:t>
      </w:r>
      <w:r>
        <w:t>for</w:t>
      </w:r>
      <w:r w:rsidRPr="003465BB">
        <w:t xml:space="preserve"> high-temperature emplacement</w:t>
      </w:r>
      <w:r w:rsidRPr="00BB6ACA">
        <w:t xml:space="preserve"> </w:t>
      </w:r>
      <w:r>
        <w:t xml:space="preserve">of </w:t>
      </w:r>
      <w:r w:rsidRPr="003465BB">
        <w:t xml:space="preserve">bombs </w:t>
      </w:r>
      <w:r>
        <w:t>with</w:t>
      </w:r>
      <w:r w:rsidRPr="003465BB">
        <w:t>in th</w:t>
      </w:r>
      <w:r>
        <w:t>is</w:t>
      </w:r>
      <w:r w:rsidRPr="003465BB">
        <w:t xml:space="preserve"> </w:t>
      </w:r>
      <w:r>
        <w:t>exposure</w:t>
      </w:r>
      <w:r w:rsidRPr="003465BB">
        <w:t xml:space="preserve"> </w:t>
      </w:r>
      <w:r>
        <w:t xml:space="preserve">suggests that the host breccia was </w:t>
      </w:r>
      <w:r w:rsidR="004D4638">
        <w:t>deposited</w:t>
      </w:r>
      <w:r>
        <w:t xml:space="preserve"> at</w:t>
      </w:r>
      <w:r w:rsidR="009C2BAB">
        <w:t xml:space="preserve"> about</w:t>
      </w:r>
      <w:r>
        <w:t xml:space="preserve"> the same time as the ‘bomb’</w:t>
      </w:r>
      <w:r w:rsidR="009C2BAB">
        <w:t xml:space="preserve"> crystallised</w:t>
      </w:r>
      <w:r>
        <w:t xml:space="preserve">. The other sample is a subvolcanic diorite, and its magmatic crystallisation age of 3.22 ± 0.06 Ma defines a minimum age for the host </w:t>
      </w:r>
      <w:r w:rsidRPr="0076426E">
        <w:t xml:space="preserve">Bulolo Volcanics breccia </w:t>
      </w:r>
      <w:r>
        <w:t>it intrudes. The two dates are distinct at the 95% confidence level</w:t>
      </w:r>
      <w:r w:rsidRPr="00CF58AE">
        <w:t xml:space="preserve"> (MSWD = </w:t>
      </w:r>
      <w:r>
        <w:t>32</w:t>
      </w:r>
      <w:r w:rsidRPr="00CF58AE">
        <w:t>, P</w:t>
      </w:r>
      <w:r w:rsidRPr="004D4638">
        <w:rPr>
          <w:rStyle w:val="Subscript"/>
        </w:rPr>
        <w:t>equiv</w:t>
      </w:r>
      <w:r w:rsidRPr="00CF58AE">
        <w:t xml:space="preserve"> = 0.000)</w:t>
      </w:r>
      <w:r>
        <w:t>, and indicate that the Bulolo Volcanics were deposited between 3.46 ± 0.06 Ma and 3.22 ± 0.06 Ma: an interval of 0.24 ± 0.08 million years. Both results are in excellent agreement with a plagioclase K</w:t>
      </w:r>
      <w:r>
        <w:noBreakHyphen/>
        <w:t xml:space="preserve">Ar isochron age of 3.39 ± 0.22 Ma determined </w:t>
      </w:r>
      <w:r w:rsidR="004D4638">
        <w:t xml:space="preserve">for the Bulolo Volcanics </w:t>
      </w:r>
      <w:r>
        <w:t>by Page and McDougall (1972).</w:t>
      </w:r>
    </w:p>
    <w:p w:rsidR="00CC0DD2" w:rsidRDefault="00CC0DD2" w:rsidP="00CC0DD2">
      <w:pPr>
        <w:pStyle w:val="BodyText"/>
      </w:pPr>
      <w:r w:rsidRPr="0076426E">
        <w:t xml:space="preserve">The </w:t>
      </w:r>
      <w:r>
        <w:t>Morobe Grano</w:t>
      </w:r>
      <w:r w:rsidRPr="0076426E">
        <w:t xml:space="preserve">diorite </w:t>
      </w:r>
      <w:r>
        <w:t xml:space="preserve">was sampled in the western Kuper Range, and yielded a magmatic crystallisation age of 13.62 ± 0.13 Ma, which is slightly older than </w:t>
      </w:r>
      <w:r w:rsidR="00003881">
        <w:t>a</w:t>
      </w:r>
      <w:r>
        <w:t xml:space="preserve"> hornblende </w:t>
      </w:r>
      <w:r w:rsidR="00003881">
        <w:t>K</w:t>
      </w:r>
      <w:r w:rsidR="00003881">
        <w:noBreakHyphen/>
        <w:t xml:space="preserve">Ar age of c. 12.6 Ma in the Kuper Range about 2 km to the north, and hornblende </w:t>
      </w:r>
      <w:r>
        <w:t>and biotite K</w:t>
      </w:r>
      <w:r>
        <w:noBreakHyphen/>
        <w:t>Ar ages of c. 12</w:t>
      </w:r>
      <w:r w:rsidR="00003881">
        <w:t>.3</w:t>
      </w:r>
      <w:r>
        <w:t xml:space="preserve"> Ma and c. 11</w:t>
      </w:r>
      <w:r w:rsidR="00003881">
        <w:t>.0</w:t>
      </w:r>
      <w:r>
        <w:t xml:space="preserve"> Ma from the Ekuti </w:t>
      </w:r>
      <w:r w:rsidR="00003881">
        <w:t>Range south of Wau</w:t>
      </w:r>
      <w:r>
        <w:t xml:space="preserve"> (Page, 1976). However, the new U</w:t>
      </w:r>
      <w:r>
        <w:noBreakHyphen/>
        <w:t xml:space="preserve">Pb age is consistent </w:t>
      </w:r>
      <w:r w:rsidR="00125702">
        <w:t xml:space="preserve">with </w:t>
      </w:r>
      <w:r>
        <w:t>a larger body of isotopic data from the Watut, Sunshine and Gurukar plutons</w:t>
      </w:r>
      <w:r w:rsidR="00003881">
        <w:t xml:space="preserve"> </w:t>
      </w:r>
      <w:r w:rsidR="009947B0">
        <w:t xml:space="preserve">(distributed along the Sunshine Fault; </w:t>
      </w:r>
      <w:r>
        <w:t>Page, 1976), comprising K</w:t>
      </w:r>
      <w:r>
        <w:noBreakHyphen/>
        <w:t>Ar isochron ages of 14.8 ± 1.3 Ma (hornblende) and 13.2 ± 0.7 Ma (biotite), and</w:t>
      </w:r>
      <w:r w:rsidRPr="003756C2">
        <w:t xml:space="preserve"> </w:t>
      </w:r>
      <w:r>
        <w:t>biotite Rb</w:t>
      </w:r>
      <w:r>
        <w:noBreakHyphen/>
        <w:t>Sr ages spanning the range 14.5–12.7 Ma. The agreement of the new U</w:t>
      </w:r>
      <w:r>
        <w:noBreakHyphen/>
        <w:t>Pb age with the multi-sample K</w:t>
      </w:r>
      <w:r>
        <w:noBreakHyphen/>
        <w:t>Ar and Rb</w:t>
      </w:r>
      <w:r>
        <w:noBreakHyphen/>
        <w:t xml:space="preserve">Sr results suggests that all five plutons </w:t>
      </w:r>
      <w:r w:rsidR="0027295C">
        <w:t xml:space="preserve">of the Morobe Granodiorite </w:t>
      </w:r>
      <w:r>
        <w:t xml:space="preserve">are the same age. The </w:t>
      </w:r>
      <w:r w:rsidR="003B72D5">
        <w:t>sample collected for SHRIMP U</w:t>
      </w:r>
      <w:r w:rsidR="003B72D5">
        <w:noBreakHyphen/>
        <w:t>Pb geochronology</w:t>
      </w:r>
      <w:r>
        <w:t xml:space="preserve"> also yielded inherited zircon ages of c. 234 Ma and c. 187 Ma, which are similar to U</w:t>
      </w:r>
      <w:r>
        <w:noBreakHyphen/>
        <w:t>Pb zircon dates, K</w:t>
      </w:r>
      <w:r>
        <w:noBreakHyphen/>
        <w:t>Ar isochrons and Rb</w:t>
      </w:r>
      <w:r>
        <w:noBreakHyphen/>
        <w:t>Sr dates for Triassic and Jurassic plutons exposed some 200–500 km to the northwest (Page, 1976; Van Wyck and Williams, 2002).</w:t>
      </w:r>
    </w:p>
    <w:p w:rsidR="00160E7F" w:rsidRDefault="00CC0DD2" w:rsidP="00CC0DD2">
      <w:pPr>
        <w:pStyle w:val="BodyText"/>
      </w:pPr>
      <w:r>
        <w:t xml:space="preserve">The zircon-bearing metasandstone </w:t>
      </w:r>
      <w:r w:rsidR="00125702">
        <w:t xml:space="preserve">sample </w:t>
      </w:r>
      <w:r>
        <w:t xml:space="preserve">from the Owen Stanley Metamorphics is dominated by Permian detritus, with 65 of 115 analyses yielding ages between c. 300 Ma and c. 265 Ma. The </w:t>
      </w:r>
      <w:r>
        <w:lastRenderedPageBreak/>
        <w:t>median age of this group (282.6 +1.7/</w:t>
      </w:r>
      <w:r>
        <w:noBreakHyphen/>
        <w:t xml:space="preserve">1.3 Ma) is a conservative estimate of the maximum age of deposition of the precursor sandstone. A further 38 analyses yielded a diverse range of Late Carboniferous (c. 310 Ma) to Neoarchean (c. 2804 Ma) ages, with only one statistically significant cluster of five analyses at c. 1551 Ma. Most of the detrital ages are well matched to felsic igneous sources in northeastern Australia, including the Late Paleozoic New England Orogen and Drummond Basin, the Neoproterozoic–Devonian Thomson Orogen, and the Paleo-Mesoproterozoic Coen, Georgetown and Mount Isa provinces (e.g. Carson </w:t>
      </w:r>
      <w:r w:rsidRPr="004D4638">
        <w:t>et al.</w:t>
      </w:r>
      <w:r>
        <w:t xml:space="preserve">, 2006, 2011; Neumann and Fraser, 2007; Cross </w:t>
      </w:r>
      <w:r w:rsidRPr="004D4638">
        <w:t>et al.</w:t>
      </w:r>
      <w:r>
        <w:t xml:space="preserve">, 2009, 2012, and references therein). The new </w:t>
      </w:r>
      <w:r w:rsidR="003B72D5">
        <w:t>U</w:t>
      </w:r>
      <w:r w:rsidR="003B72D5">
        <w:noBreakHyphen/>
        <w:t xml:space="preserve">Pb detrital zircon age spectrum from the </w:t>
      </w:r>
      <w:r>
        <w:t>Owen Stanley Metamorphics spectrum strongly resembles one previously obtained from the Omung Metamorphics some 220 km to the northwest (Van Wyck and Williams, 2002), which</w:t>
      </w:r>
      <w:r w:rsidRPr="00BA6A06">
        <w:t xml:space="preserve"> </w:t>
      </w:r>
      <w:r>
        <w:t xml:space="preserve">raises the possibility that protoliths of the Omung Metamorphics form part of the Owen Stanley Metamorphics. If so, the minimum age for the former (provided by the c. 240 Ma Kubor Granodiorite) would explain the absence </w:t>
      </w:r>
      <w:r w:rsidRPr="00764683">
        <w:t xml:space="preserve">of mid-Triassic </w:t>
      </w:r>
      <w:r>
        <w:t>and younger</w:t>
      </w:r>
      <w:r w:rsidRPr="00764683">
        <w:t xml:space="preserve"> zircons</w:t>
      </w:r>
      <w:r>
        <w:t xml:space="preserve"> from the provenance spectrum of the </w:t>
      </w:r>
      <w:r w:rsidR="003B72D5">
        <w:t>Owen Stanley Metamorphics</w:t>
      </w:r>
      <w:r>
        <w:t>, despite post</w:t>
      </w:r>
      <w:r>
        <w:noBreakHyphen/>
        <w:t xml:space="preserve">230 Ma felsic rocks being widespread in the proposed source region (e.g. Carson </w:t>
      </w:r>
      <w:r w:rsidRPr="004D4638">
        <w:t>et al.</w:t>
      </w:r>
      <w:r>
        <w:t xml:space="preserve">, 2006; Cross </w:t>
      </w:r>
      <w:r w:rsidRPr="004D4638">
        <w:t>et al.</w:t>
      </w:r>
      <w:r>
        <w:t>, 2009, 2012).</w:t>
      </w:r>
    </w:p>
    <w:p w:rsidR="00160E7F" w:rsidRDefault="004D4638" w:rsidP="00160E7F">
      <w:pPr>
        <w:pStyle w:val="Heading1"/>
      </w:pPr>
      <w:bookmarkStart w:id="2" w:name="_Toc365983504"/>
      <w:r>
        <w:lastRenderedPageBreak/>
        <w:t>Introduction</w:t>
      </w:r>
      <w:bookmarkEnd w:id="2"/>
    </w:p>
    <w:p w:rsidR="004D4638" w:rsidRDefault="004D4638" w:rsidP="004D4638">
      <w:pPr>
        <w:pStyle w:val="BodyText"/>
      </w:pPr>
      <w:r>
        <w:t xml:space="preserve">Many aspects of the geology and tectonic evolution of Papua New Guinea remain poorly understood. This is partly a function of the extensive rainforest cover, rugged terrain and lack of infrastructure; however, it is also related to the paucity of publicly available data, including robust geochronological and isotopic data, for many rock units. </w:t>
      </w:r>
      <w:r w:rsidR="00E46581">
        <w:t>S</w:t>
      </w:r>
      <w:r>
        <w:t>ome of these gaps in the Wau</w:t>
      </w:r>
      <w:r w:rsidR="00125702">
        <w:t>-</w:t>
      </w:r>
      <w:r>
        <w:t>Bulolo region</w:t>
      </w:r>
      <w:r w:rsidR="00E46581">
        <w:t xml:space="preserve"> (</w:t>
      </w:r>
      <w:r>
        <w:t>which is one of the most prospective areas in Papua New Guinea for epithermal and porphyry deposits</w:t>
      </w:r>
      <w:r w:rsidR="00E46581">
        <w:t>) were addressed by geological mapping and sampling conducted by the Mineral Resources Authority of Papua New Guinea (MRA) in 2011, the results of which are summarised by Saroa et al. (2012)</w:t>
      </w:r>
      <w:r>
        <w:t xml:space="preserve">. </w:t>
      </w:r>
    </w:p>
    <w:p w:rsidR="004D4638" w:rsidRDefault="004D4638" w:rsidP="004D4638">
      <w:pPr>
        <w:pStyle w:val="BodyText"/>
      </w:pPr>
      <w:r w:rsidRPr="00AC104C">
        <w:t xml:space="preserve">This </w:t>
      </w:r>
      <w:r w:rsidR="00D90F8E">
        <w:t>report</w:t>
      </w:r>
      <w:r w:rsidRPr="00AC104C">
        <w:t xml:space="preserve"> contains new zircon U</w:t>
      </w:r>
      <w:r w:rsidRPr="00AC104C">
        <w:noBreakHyphen/>
        <w:t xml:space="preserve">Pb geochronological data obtained via Sensitive High-Resolution Ion Micro Probe (SHRIMP) from </w:t>
      </w:r>
      <w:r>
        <w:t>three</w:t>
      </w:r>
      <w:r w:rsidRPr="00AC104C">
        <w:t xml:space="preserve"> volcanic and plutonic igneous rocks</w:t>
      </w:r>
      <w:r>
        <w:t xml:space="preserve"> and one metasedimentary rock from the Wau 1:100</w:t>
      </w:r>
      <w:r w:rsidR="00E46581">
        <w:t> </w:t>
      </w:r>
      <w:r>
        <w:t>000 map sheet</w:t>
      </w:r>
      <w:r w:rsidR="00D07759">
        <w:t xml:space="preserve"> area</w:t>
      </w:r>
      <w:r>
        <w:t>, in eastern Papua New Guinea (Figure 1.1).</w:t>
      </w:r>
      <w:r w:rsidRPr="00AC104C">
        <w:t xml:space="preserve"> These data were obtained during the reporting period July 20</w:t>
      </w:r>
      <w:r>
        <w:t>12</w:t>
      </w:r>
      <w:r w:rsidRPr="00AC104C">
        <w:t>–June 201</w:t>
      </w:r>
      <w:r>
        <w:t>3</w:t>
      </w:r>
      <w:r w:rsidRPr="00AC104C">
        <w:t xml:space="preserve">, under the auspices of </w:t>
      </w:r>
      <w:r>
        <w:t>a</w:t>
      </w:r>
      <w:r w:rsidRPr="00AC104C">
        <w:t xml:space="preserve"> collaborative Geochronology Project between </w:t>
      </w:r>
      <w:r>
        <w:t>MRA</w:t>
      </w:r>
      <w:r w:rsidRPr="00AC104C">
        <w:t xml:space="preserve"> and Geoscience Australia (GA)</w:t>
      </w:r>
      <w:r w:rsidR="00C076F5">
        <w:t>, and the results are summarised in Table 1.1</w:t>
      </w:r>
      <w:r w:rsidRPr="00AC104C">
        <w:t>.</w:t>
      </w:r>
    </w:p>
    <w:p w:rsidR="00840633" w:rsidRDefault="00840633" w:rsidP="00840633">
      <w:pPr>
        <w:pStyle w:val="Figuresandimagescentred"/>
      </w:pPr>
      <w:r>
        <w:rPr>
          <w:noProof/>
        </w:rPr>
        <w:drawing>
          <wp:inline distT="0" distB="0" distL="0" distR="0" wp14:anchorId="123967AB" wp14:editId="3F4AB322">
            <wp:extent cx="5724525" cy="4162425"/>
            <wp:effectExtent l="0" t="0" r="9525" b="9525"/>
            <wp:docPr id="23" name="Picture 23" descr="Map showing the major geological elements of Papua New Guinea and its environs, modified from Williamson and Hancock (2005). The red rectangle and the black square respectively define the locations and extents of the Wau 1:250 000 (Dow et al., 1974) and Wau 1:100 000 map sheets in central Papua New Guinea." title="Map showing the major geological elements of Papua New Guinea and its envir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PapuaNewGuinea\PNG_Map.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24525" cy="4162425"/>
                    </a:xfrm>
                    <a:prstGeom prst="rect">
                      <a:avLst/>
                    </a:prstGeom>
                    <a:noFill/>
                    <a:ln>
                      <a:noFill/>
                    </a:ln>
                  </pic:spPr>
                </pic:pic>
              </a:graphicData>
            </a:graphic>
          </wp:inline>
        </w:drawing>
      </w:r>
    </w:p>
    <w:p w:rsidR="00840633" w:rsidRDefault="00840633" w:rsidP="00840633">
      <w:pPr>
        <w:pStyle w:val="Caption"/>
      </w:pPr>
      <w:r w:rsidRPr="002E0C35">
        <w:rPr>
          <w:rStyle w:val="Captionbold"/>
        </w:rPr>
        <w:t xml:space="preserve">Figure </w:t>
      </w:r>
      <w:r w:rsidRPr="002E0C35">
        <w:rPr>
          <w:rStyle w:val="Captionbold"/>
        </w:rPr>
        <w:fldChar w:fldCharType="begin"/>
      </w:r>
      <w:r w:rsidRPr="002E0C35">
        <w:rPr>
          <w:rStyle w:val="Captionbold"/>
        </w:rPr>
        <w:instrText xml:space="preserve"> STYLEREF 1 \s </w:instrText>
      </w:r>
      <w:r w:rsidRPr="002E0C35">
        <w:rPr>
          <w:rStyle w:val="Captionbold"/>
        </w:rPr>
        <w:fldChar w:fldCharType="separate"/>
      </w:r>
      <w:r w:rsidR="00BB1413">
        <w:rPr>
          <w:rStyle w:val="Captionbold"/>
          <w:noProof/>
        </w:rPr>
        <w:t>1</w:t>
      </w:r>
      <w:r w:rsidRPr="002E0C35">
        <w:rPr>
          <w:rStyle w:val="Captionbold"/>
        </w:rPr>
        <w:fldChar w:fldCharType="end"/>
      </w:r>
      <w:r>
        <w:rPr>
          <w:rStyle w:val="Captionbold"/>
        </w:rPr>
        <w:t>.</w:t>
      </w:r>
      <w:r w:rsidRPr="002E0C35">
        <w:rPr>
          <w:rStyle w:val="Captionbold"/>
        </w:rPr>
        <w:fldChar w:fldCharType="begin"/>
      </w:r>
      <w:r w:rsidRPr="002E0C35">
        <w:rPr>
          <w:rStyle w:val="Captionbold"/>
        </w:rPr>
        <w:instrText xml:space="preserve"> SEQ Figure \* ARABIC \s 1 </w:instrText>
      </w:r>
      <w:r w:rsidRPr="002E0C35">
        <w:rPr>
          <w:rStyle w:val="Captionbold"/>
        </w:rPr>
        <w:fldChar w:fldCharType="separate"/>
      </w:r>
      <w:r w:rsidR="00BB1413">
        <w:rPr>
          <w:rStyle w:val="Captionbold"/>
          <w:noProof/>
        </w:rPr>
        <w:t>1</w:t>
      </w:r>
      <w:r w:rsidRPr="002E0C35">
        <w:rPr>
          <w:rStyle w:val="Captionbold"/>
        </w:rPr>
        <w:fldChar w:fldCharType="end"/>
      </w:r>
      <w:r>
        <w:t xml:space="preserve"> </w:t>
      </w:r>
      <w:r w:rsidR="003209EB">
        <w:rPr>
          <w:iCs/>
        </w:rPr>
        <w:t>Major geological elements</w:t>
      </w:r>
      <w:r w:rsidR="003209EB" w:rsidRPr="00E744F5">
        <w:rPr>
          <w:iCs/>
        </w:rPr>
        <w:t xml:space="preserve"> of Papua New Guine</w:t>
      </w:r>
      <w:r w:rsidR="003209EB">
        <w:rPr>
          <w:iCs/>
        </w:rPr>
        <w:t xml:space="preserve">a and its environs, modified from Williamson and Hancock (2005). The red rectangle and the black square respectively define the locations and extents of the Wau 1:250 000 (Dow et al., 1974) and </w:t>
      </w:r>
      <w:r w:rsidR="003209EB" w:rsidRPr="00E744F5">
        <w:rPr>
          <w:iCs/>
        </w:rPr>
        <w:t xml:space="preserve">Wau </w:t>
      </w:r>
      <w:r w:rsidR="003209EB">
        <w:rPr>
          <w:iCs/>
        </w:rPr>
        <w:t xml:space="preserve">1:100 000 </w:t>
      </w:r>
      <w:r w:rsidR="003209EB" w:rsidRPr="00E744F5">
        <w:rPr>
          <w:iCs/>
        </w:rPr>
        <w:t>map sheet</w:t>
      </w:r>
      <w:r w:rsidR="003209EB">
        <w:rPr>
          <w:iCs/>
        </w:rPr>
        <w:t>s</w:t>
      </w:r>
      <w:r w:rsidRPr="000B17B5">
        <w:t>.</w:t>
      </w:r>
      <w:r w:rsidR="0030003B">
        <w:t xml:space="preserve"> The geology of the latter is depicted in Figure 1.2.</w:t>
      </w:r>
    </w:p>
    <w:p w:rsidR="00C076F5" w:rsidRDefault="00C076F5" w:rsidP="00C076F5">
      <w:pPr>
        <w:pStyle w:val="Heading2"/>
      </w:pPr>
      <w:bookmarkStart w:id="3" w:name="_Toc365983505"/>
      <w:r>
        <w:lastRenderedPageBreak/>
        <w:t>Geological Overview</w:t>
      </w:r>
      <w:bookmarkEnd w:id="3"/>
    </w:p>
    <w:p w:rsidR="00C076F5" w:rsidRDefault="00C076F5" w:rsidP="00C076F5">
      <w:pPr>
        <w:pStyle w:val="BodyText"/>
      </w:pPr>
      <w:r>
        <w:t>The Wau 1:100 000 map sheet area is situated on the southeast-trending Papuan Peninsula, the greater part of which is underlain by the Owen Stanley Metamorphics (Figure 1.1). This metamorphic complex is nearly 400 km long and 80 km wide, and comprises two belts: a western belt of very low-grade rocks and an eastern belt of higher grade rocks with evidence of high-pressure metamorphism. The western belt consists of argillite, shale, lithic and feldspathic sandstone, greywacke with minor limestone, conglomerate and spilitic volcanic rocks, whereas the eastern belt is composed of phyllite, slate, pelitic and psammitic schist, and lesser metavolcanic rock, with blueschist and granulite close to the Owen Stanley Fault System and the overthrust Papuan Ultramafic Belt (Pieters, 1978; Rogerson and Francis, 1983; Pigram and Davies, 1987; Worthing, 1988). Protoliths of the Owen Stanley Metamorphics were fine-grained marine sediments deposited as a thick pile on the rifted margin of northern Australia, possibly during the Cretaceous</w:t>
      </w:r>
      <w:r w:rsidR="00BB1413">
        <w:t>, based on the presence of macrofossils of Aptian–Cenomanian age in the western part of the succession (Dow et al., 1974)</w:t>
      </w:r>
      <w:r>
        <w:t>.</w:t>
      </w:r>
    </w:p>
    <w:p w:rsidR="00C076F5" w:rsidRDefault="00C076F5" w:rsidP="00C076F5">
      <w:pPr>
        <w:pStyle w:val="BodyText"/>
      </w:pPr>
      <w:r>
        <w:t>Metamorphic rocks of the Owen Stanley Metamorphics are intruded by Oligocene gabbro and by Miocene granites, including the mid-Miocene Morobe Granodiorite (Fisher, 1944), and overlain by late Oligocene and younger volcanic and sedimentary rocks, including those of the Wau Basin. The Morobe Granodiorite comprises about 3500 km</w:t>
      </w:r>
      <w:r w:rsidRPr="009B3498">
        <w:rPr>
          <w:rStyle w:val="Superscript"/>
        </w:rPr>
        <w:t>2</w:t>
      </w:r>
      <w:r>
        <w:t xml:space="preserve"> of medium-grained granodiorite, locally with monzogranite and monzonite (Fisher, 1944; Mackay, 1955; Carswell, 1990). The Wau Basin is </w:t>
      </w:r>
      <w:r w:rsidRPr="00603E91">
        <w:t xml:space="preserve">a </w:t>
      </w:r>
      <w:r>
        <w:t xml:space="preserve">north-northwest-trending </w:t>
      </w:r>
      <w:r w:rsidRPr="00603E91">
        <w:t>depression about 40</w:t>
      </w:r>
      <w:r>
        <w:t> </w:t>
      </w:r>
      <w:r w:rsidRPr="00603E91">
        <w:t>km long and 20</w:t>
      </w:r>
      <w:r>
        <w:t> </w:t>
      </w:r>
      <w:r w:rsidRPr="00603E91">
        <w:t>km wide</w:t>
      </w:r>
      <w:r>
        <w:t xml:space="preserve"> that formed during the Pliocene. Volcanic and sedimentary rocks of the basin were deposited nonconformably on the Owen Stanley Metamorphics and the Morobe Granodiorite</w:t>
      </w:r>
      <w:r w:rsidRPr="00AC104C">
        <w:t>.</w:t>
      </w:r>
    </w:p>
    <w:p w:rsidR="00C076F5" w:rsidRDefault="00C076F5" w:rsidP="00C076F5">
      <w:pPr>
        <w:pStyle w:val="Heading2"/>
      </w:pPr>
      <w:bookmarkStart w:id="4" w:name="_Toc365983506"/>
      <w:r>
        <w:t>Samples Analysed</w:t>
      </w:r>
      <w:bookmarkEnd w:id="4"/>
    </w:p>
    <w:p w:rsidR="004D4638" w:rsidRDefault="004D4638" w:rsidP="004D4638">
      <w:pPr>
        <w:pStyle w:val="BodyText"/>
      </w:pPr>
      <w:r w:rsidRPr="008C15C9">
        <w:t xml:space="preserve">The samples selected for analysis were obtained from </w:t>
      </w:r>
      <w:r>
        <w:t>three</w:t>
      </w:r>
      <w:r w:rsidRPr="008C15C9">
        <w:t xml:space="preserve"> discrete geological </w:t>
      </w:r>
      <w:r>
        <w:t>unit</w:t>
      </w:r>
      <w:r w:rsidRPr="008C15C9">
        <w:t xml:space="preserve">s (Figure </w:t>
      </w:r>
      <w:r w:rsidR="003209EB">
        <w:t>1.</w:t>
      </w:r>
      <w:r>
        <w:t>2</w:t>
      </w:r>
      <w:r w:rsidRPr="008C15C9">
        <w:t>):</w:t>
      </w:r>
    </w:p>
    <w:p w:rsidR="004D4638" w:rsidRPr="00AD18B7" w:rsidRDefault="004D4638" w:rsidP="00AD18B7">
      <w:pPr>
        <w:pStyle w:val="Bulletlevel1"/>
      </w:pPr>
      <w:r w:rsidRPr="00AD18B7">
        <w:t>Two from the Bulolo Volcanics in the Wau Basin. One (MRA</w:t>
      </w:r>
      <w:r w:rsidR="003209EB">
        <w:t xml:space="preserve"> </w:t>
      </w:r>
      <w:r w:rsidRPr="00AD18B7">
        <w:t>100214) comprises ‘bombs’ of porphyritic andesite hosted by volcanic breccia about 6.5 km north of Wau; the other (MRA 100338) is a diorite intruding the volcanic breccia about 6.5 km north-north west of Edie Creek.</w:t>
      </w:r>
    </w:p>
    <w:p w:rsidR="004D4638" w:rsidRPr="00AD18B7" w:rsidRDefault="004D4638" w:rsidP="00AD18B7">
      <w:pPr>
        <w:pStyle w:val="Bulletlevel1"/>
      </w:pPr>
      <w:r w:rsidRPr="00AD18B7">
        <w:t>One from the Morobe Granodiorite, comprising an inclusion-rich granodiorite (MRA</w:t>
      </w:r>
      <w:r w:rsidR="003209EB">
        <w:t xml:space="preserve"> </w:t>
      </w:r>
      <w:r w:rsidRPr="00AD18B7">
        <w:t>100417) from the western Kuper Range, about 4 km east-southeast of Sam Sam No 1 village.</w:t>
      </w:r>
    </w:p>
    <w:p w:rsidR="004D4638" w:rsidRPr="00AD18B7" w:rsidRDefault="004D4638" w:rsidP="00AD18B7">
      <w:pPr>
        <w:pStyle w:val="Bulletlevel1"/>
      </w:pPr>
      <w:r w:rsidRPr="00AD18B7">
        <w:t xml:space="preserve">Two from the Owen Stanley Metamorphics, both obtained from thin layers of foliated metasandstone hosted by sheared dark blue-grey phyllite. Zircons were obtained from the western sample (MRA 100211), collected about 3 km west of Wau, but not from the eastern sample (MRA 100215) collected about 2 km north-northeast of Elaru village. </w:t>
      </w:r>
    </w:p>
    <w:p w:rsidR="004D4638" w:rsidRDefault="004D4638" w:rsidP="004D4638">
      <w:pPr>
        <w:pStyle w:val="BodyText"/>
      </w:pPr>
      <w:r>
        <w:t xml:space="preserve">This </w:t>
      </w:r>
      <w:r w:rsidR="00D90F8E">
        <w:t>report</w:t>
      </w:r>
      <w:r>
        <w:t xml:space="preserve"> documents detailed results</w:t>
      </w:r>
      <w:r w:rsidRPr="009E39E6">
        <w:t xml:space="preserve"> for each sample</w:t>
      </w:r>
      <w:r>
        <w:t>, encompassing location and description, geological context</w:t>
      </w:r>
      <w:r w:rsidRPr="009E39E6">
        <w:t>,</w:t>
      </w:r>
      <w:r>
        <w:t xml:space="preserve"> zircon descriptions, an evaluation of the relevant analytical data, and a </w:t>
      </w:r>
      <w:r w:rsidRPr="009E39E6">
        <w:t>brief</w:t>
      </w:r>
      <w:r>
        <w:t xml:space="preserve"> </w:t>
      </w:r>
      <w:r w:rsidRPr="009E39E6">
        <w:t xml:space="preserve">geochronological interpretation. </w:t>
      </w:r>
      <w:r>
        <w:t xml:space="preserve">This is followed by a brief Discussion </w:t>
      </w:r>
      <w:r w:rsidR="00BB1413">
        <w:t>of</w:t>
      </w:r>
      <w:r>
        <w:t xml:space="preserve"> the new SHRIMP U</w:t>
      </w:r>
      <w:r>
        <w:noBreakHyphen/>
        <w:t xml:space="preserve">Pb results in the context of existing isotopic data for each unit. The results are summarised in Table </w:t>
      </w:r>
      <w:r w:rsidR="00AD18B7">
        <w:t>1.1</w:t>
      </w:r>
      <w:r>
        <w:t>, and are available via GA’s Geochron Delivery system (</w:t>
      </w:r>
      <w:hyperlink r:id="rId19" w:tooltip="Geoscience Australia's Geochron Delivery website" w:history="1">
        <w:r w:rsidRPr="007126D1">
          <w:rPr>
            <w:rStyle w:val="Hyperlink"/>
          </w:rPr>
          <w:t>http://www.ga.gov.au/geochron-sapub-web/</w:t>
        </w:r>
      </w:hyperlink>
      <w:r w:rsidR="00BB1413">
        <w:t>).</w:t>
      </w:r>
    </w:p>
    <w:p w:rsidR="00160E7F" w:rsidRDefault="004D4638" w:rsidP="004D4638">
      <w:pPr>
        <w:pStyle w:val="BodyText"/>
      </w:pPr>
      <w:r>
        <w:t xml:space="preserve">A comprehensive description of sample acquisition and processing procedures, preparation and analysis of SHRIMP mounts, and data reduction and presentation methods are included in the Appendix, along with analytical session-specific details of the calibration data collected on the reference </w:t>
      </w:r>
      <w:r w:rsidRPr="009B3498">
        <w:rPr>
          <w:rStyle w:val="Superscript"/>
        </w:rPr>
        <w:t>238</w:t>
      </w:r>
      <w:r>
        <w:t>U/</w:t>
      </w:r>
      <w:r w:rsidRPr="009B3498">
        <w:rPr>
          <w:rStyle w:val="Superscript"/>
        </w:rPr>
        <w:t>206</w:t>
      </w:r>
      <w:r>
        <w:t xml:space="preserve">Pb and </w:t>
      </w:r>
      <w:r w:rsidRPr="009B3498">
        <w:rPr>
          <w:rStyle w:val="Superscript"/>
        </w:rPr>
        <w:t>207</w:t>
      </w:r>
      <w:r>
        <w:t>Pb/</w:t>
      </w:r>
      <w:r w:rsidRPr="009B3498">
        <w:rPr>
          <w:rStyle w:val="Superscript"/>
        </w:rPr>
        <w:t>206</w:t>
      </w:r>
      <w:r>
        <w:t>Pb zircons.</w:t>
      </w:r>
    </w:p>
    <w:p w:rsidR="00840633" w:rsidRDefault="00840633" w:rsidP="004D4638">
      <w:pPr>
        <w:pStyle w:val="BodyText"/>
        <w:sectPr w:rsidR="00840633" w:rsidSect="00010459">
          <w:pgSz w:w="11907" w:h="16840" w:code="9"/>
          <w:pgMar w:top="1985" w:right="1418" w:bottom="1418" w:left="1418" w:header="720" w:footer="397" w:gutter="0"/>
          <w:pgNumType w:start="1"/>
          <w:cols w:space="720"/>
        </w:sectPr>
      </w:pPr>
    </w:p>
    <w:p w:rsidR="00D26831" w:rsidRPr="004F6C1F" w:rsidRDefault="00D26831" w:rsidP="00D26831">
      <w:pPr>
        <w:pStyle w:val="Tabletitle"/>
      </w:pPr>
      <w:bookmarkStart w:id="5" w:name="_Ref355614137"/>
      <w:r w:rsidRPr="00932561">
        <w:rPr>
          <w:rStyle w:val="Tabletitlebold"/>
        </w:rPr>
        <w:lastRenderedPageBreak/>
        <w:t xml:space="preserve">Table </w:t>
      </w:r>
      <w:r>
        <w:rPr>
          <w:rStyle w:val="Tabletitlebold"/>
        </w:rPr>
        <w:fldChar w:fldCharType="begin"/>
      </w:r>
      <w:r>
        <w:rPr>
          <w:rStyle w:val="Tabletitlebold"/>
        </w:rPr>
        <w:instrText xml:space="preserve"> STYLEREF 1 \s </w:instrText>
      </w:r>
      <w:r>
        <w:rPr>
          <w:rStyle w:val="Tabletitlebold"/>
        </w:rPr>
        <w:fldChar w:fldCharType="separate"/>
      </w:r>
      <w:r w:rsidR="00BB1413">
        <w:rPr>
          <w:rStyle w:val="Tabletitlebold"/>
          <w:noProof/>
        </w:rPr>
        <w:t>1</w:t>
      </w:r>
      <w:r>
        <w:rPr>
          <w:rStyle w:val="Tabletitlebold"/>
        </w:rPr>
        <w:fldChar w:fldCharType="end"/>
      </w:r>
      <w:r>
        <w:rPr>
          <w:rStyle w:val="Tabletitlebold"/>
        </w:rPr>
        <w:t>.</w:t>
      </w:r>
      <w:r>
        <w:rPr>
          <w:rStyle w:val="Tabletitlebold"/>
        </w:rPr>
        <w:fldChar w:fldCharType="begin"/>
      </w:r>
      <w:r>
        <w:rPr>
          <w:rStyle w:val="Tabletitlebold"/>
        </w:rPr>
        <w:instrText xml:space="preserve"> SEQ Table \* ARABIC \s 1 </w:instrText>
      </w:r>
      <w:r>
        <w:rPr>
          <w:rStyle w:val="Tabletitlebold"/>
        </w:rPr>
        <w:fldChar w:fldCharType="separate"/>
      </w:r>
      <w:r w:rsidR="00BB1413">
        <w:rPr>
          <w:rStyle w:val="Tabletitlebold"/>
          <w:noProof/>
        </w:rPr>
        <w:t>1</w:t>
      </w:r>
      <w:r>
        <w:rPr>
          <w:rStyle w:val="Tabletitlebold"/>
        </w:rPr>
        <w:fldChar w:fldCharType="end"/>
      </w:r>
      <w:bookmarkEnd w:id="5"/>
      <w:r w:rsidRPr="004F6C1F">
        <w:t xml:space="preserve"> </w:t>
      </w:r>
      <w:r w:rsidRPr="007C4377">
        <w:t xml:space="preserve">Summary of sample </w:t>
      </w:r>
      <w:r>
        <w:t>description</w:t>
      </w:r>
      <w:r w:rsidRPr="007C4377">
        <w:t xml:space="preserve">s, locations, </w:t>
      </w:r>
      <w:r>
        <w:t>and SHRIMP U</w:t>
      </w:r>
      <w:r>
        <w:noBreakHyphen/>
        <w:t>Pb</w:t>
      </w:r>
      <w:r w:rsidRPr="007C4377">
        <w:t xml:space="preserve"> ages for the </w:t>
      </w:r>
      <w:r>
        <w:t>MRA</w:t>
      </w:r>
      <w:r w:rsidRPr="007C4377">
        <w:t>–GA Geochronology Project 20</w:t>
      </w:r>
      <w:r>
        <w:t>12</w:t>
      </w:r>
      <w:r w:rsidRPr="007C4377">
        <w:t>–1</w:t>
      </w:r>
      <w:r>
        <w:t>3</w:t>
      </w:r>
      <w:r w:rsidRPr="007C4377">
        <w:t xml:space="preserve"> (</w:t>
      </w:r>
      <w:r>
        <w:t>Wau–Bulolo region, Papua New Guinea). Eastings and northings lie within Universal Tra</w:t>
      </w:r>
      <w:r w:rsidR="00903B54">
        <w:t>nsverse Mercator (UTM) Zone 55</w:t>
      </w:r>
      <w:r w:rsidR="00CD04EC">
        <w:t>.</w:t>
      </w:r>
    </w:p>
    <w:tbl>
      <w:tblPr>
        <w:tblStyle w:val="TableGAHeaderRow"/>
        <w:tblW w:w="13438" w:type="dxa"/>
        <w:tblLayout w:type="fixed"/>
        <w:tblLook w:val="04A0" w:firstRow="1" w:lastRow="0" w:firstColumn="1" w:lastColumn="0" w:noHBand="0" w:noVBand="1"/>
        <w:tblCaption w:val="Summary of SHRIMP U-Pb zircon results for the MRA-GA Geochronology Project 2012-13 (Wau-Bulolo region, Papua New Guinea)."/>
        <w:tblDescription w:val="Summary of sample descriptions, locations, stratigraphic units, and interpreted ages for the MRA-GA Geochronology Project 2012-13 (Wau-Bulolo region, Papua New Guinea). Eastings and northing lie within Universal Transverse Mercator (UTM) Zone 55."/>
      </w:tblPr>
      <w:tblGrid>
        <w:gridCol w:w="1134"/>
        <w:gridCol w:w="1134"/>
        <w:gridCol w:w="2519"/>
        <w:gridCol w:w="788"/>
        <w:gridCol w:w="921"/>
        <w:gridCol w:w="1038"/>
        <w:gridCol w:w="1108"/>
        <w:gridCol w:w="2398"/>
        <w:gridCol w:w="2398"/>
      </w:tblGrid>
      <w:tr w:rsidR="00CD04EC" w:rsidRPr="001F185D" w:rsidTr="00035C66">
        <w:trPr>
          <w:cnfStyle w:val="100000000000" w:firstRow="1" w:lastRow="0" w:firstColumn="0" w:lastColumn="0" w:oddVBand="0" w:evenVBand="0" w:oddHBand="0" w:evenHBand="0" w:firstRowFirstColumn="0" w:firstRowLastColumn="0" w:lastRowFirstColumn="0" w:lastRowLastColumn="0"/>
          <w:cantSplit w:val="0"/>
          <w:tblHeader/>
        </w:trPr>
        <w:tc>
          <w:tcPr>
            <w:tcW w:w="1134" w:type="dxa"/>
          </w:tcPr>
          <w:p w:rsidR="00CD04EC" w:rsidRPr="009E554D" w:rsidRDefault="00CD04EC" w:rsidP="00D26831">
            <w:pPr>
              <w:pStyle w:val="Tableheadingleft"/>
            </w:pPr>
            <w:r>
              <w:t>MRA</w:t>
            </w:r>
            <w:r w:rsidRPr="009E554D">
              <w:br/>
            </w:r>
            <w:r>
              <w:t>SampleNo</w:t>
            </w:r>
          </w:p>
        </w:tc>
        <w:tc>
          <w:tcPr>
            <w:tcW w:w="1134" w:type="dxa"/>
          </w:tcPr>
          <w:p w:rsidR="00CD04EC" w:rsidRPr="009E554D" w:rsidRDefault="00CD04EC" w:rsidP="00CD04EC">
            <w:pPr>
              <w:pStyle w:val="Tableheadingleft"/>
            </w:pPr>
            <w:r w:rsidRPr="009E554D">
              <w:t>GA</w:t>
            </w:r>
            <w:r w:rsidRPr="009E554D">
              <w:br/>
              <w:t>SampleNo</w:t>
            </w:r>
          </w:p>
        </w:tc>
        <w:tc>
          <w:tcPr>
            <w:tcW w:w="2519" w:type="dxa"/>
          </w:tcPr>
          <w:p w:rsidR="00CD04EC" w:rsidRPr="009E554D" w:rsidRDefault="00CD04EC" w:rsidP="00CD04EC">
            <w:pPr>
              <w:pStyle w:val="Tableheadingleft"/>
            </w:pPr>
            <w:r>
              <w:t>Stratigraphic Unit</w:t>
            </w:r>
            <w:r>
              <w:br/>
              <w:t>and Description</w:t>
            </w:r>
          </w:p>
        </w:tc>
        <w:tc>
          <w:tcPr>
            <w:tcW w:w="788" w:type="dxa"/>
          </w:tcPr>
          <w:p w:rsidR="00CD04EC" w:rsidRPr="009E554D" w:rsidRDefault="00CD04EC" w:rsidP="00D26831">
            <w:pPr>
              <w:pStyle w:val="Tableheadingcentred"/>
            </w:pPr>
            <w:r>
              <w:t>WGS8</w:t>
            </w:r>
            <w:r w:rsidRPr="009E554D">
              <w:t>4</w:t>
            </w:r>
            <w:r w:rsidRPr="009E554D">
              <w:br/>
              <w:t>Easting</w:t>
            </w:r>
          </w:p>
        </w:tc>
        <w:tc>
          <w:tcPr>
            <w:tcW w:w="921" w:type="dxa"/>
          </w:tcPr>
          <w:p w:rsidR="00CD04EC" w:rsidRPr="009E554D" w:rsidRDefault="00CD04EC" w:rsidP="00CD04EC">
            <w:pPr>
              <w:pStyle w:val="Tableheadingcentred"/>
            </w:pPr>
            <w:r>
              <w:t>WGS8</w:t>
            </w:r>
            <w:r w:rsidRPr="009E554D">
              <w:t>4</w:t>
            </w:r>
            <w:r w:rsidRPr="009E554D">
              <w:br/>
              <w:t>Northing</w:t>
            </w:r>
          </w:p>
        </w:tc>
        <w:tc>
          <w:tcPr>
            <w:tcW w:w="1038" w:type="dxa"/>
          </w:tcPr>
          <w:p w:rsidR="00CD04EC" w:rsidRPr="009E554D" w:rsidRDefault="00CD04EC" w:rsidP="00CD04EC">
            <w:pPr>
              <w:pStyle w:val="Tableheadingcentred"/>
            </w:pPr>
            <w:r>
              <w:t>WGS8</w:t>
            </w:r>
            <w:r w:rsidRPr="009E554D">
              <w:t>4</w:t>
            </w:r>
            <w:r w:rsidRPr="009E554D">
              <w:br/>
              <w:t>Latitude</w:t>
            </w:r>
          </w:p>
        </w:tc>
        <w:tc>
          <w:tcPr>
            <w:tcW w:w="1108" w:type="dxa"/>
          </w:tcPr>
          <w:p w:rsidR="00CD04EC" w:rsidRPr="009E554D" w:rsidRDefault="00CD04EC" w:rsidP="00CD04EC">
            <w:pPr>
              <w:pStyle w:val="Tableheadingcentred"/>
            </w:pPr>
            <w:r>
              <w:t>WGS8</w:t>
            </w:r>
            <w:r w:rsidRPr="009E554D">
              <w:t>4</w:t>
            </w:r>
            <w:r w:rsidRPr="009E554D">
              <w:br/>
              <w:t>Longitude</w:t>
            </w:r>
          </w:p>
        </w:tc>
        <w:tc>
          <w:tcPr>
            <w:tcW w:w="2398" w:type="dxa"/>
          </w:tcPr>
          <w:p w:rsidR="00CD04EC" w:rsidRPr="009E554D" w:rsidRDefault="00CD04EC" w:rsidP="00CD04EC">
            <w:pPr>
              <w:pStyle w:val="Tableheadingcentred"/>
            </w:pPr>
            <w:r>
              <w:t>Interpreted</w:t>
            </w:r>
            <w:r w:rsidRPr="009E554D">
              <w:t xml:space="preserve"> </w:t>
            </w:r>
            <w:r w:rsidRPr="009E554D">
              <w:rPr>
                <w:rStyle w:val="Superscript"/>
              </w:rPr>
              <w:t>238</w:t>
            </w:r>
            <w:r w:rsidRPr="009E554D">
              <w:t>U/</w:t>
            </w:r>
            <w:r w:rsidRPr="009E554D">
              <w:rPr>
                <w:rStyle w:val="Superscript"/>
              </w:rPr>
              <w:t>206</w:t>
            </w:r>
            <w:r>
              <w:t>Pb Age (±95% confidence</w:t>
            </w:r>
            <w:r w:rsidRPr="009E554D">
              <w:t>)</w:t>
            </w:r>
          </w:p>
        </w:tc>
        <w:tc>
          <w:tcPr>
            <w:tcW w:w="2398" w:type="dxa"/>
          </w:tcPr>
          <w:p w:rsidR="00CD04EC" w:rsidRPr="009E554D" w:rsidRDefault="00CD04EC" w:rsidP="00CD04EC">
            <w:pPr>
              <w:pStyle w:val="Tableheadingleft"/>
            </w:pPr>
            <w:r>
              <w:t>Comments</w:t>
            </w:r>
          </w:p>
        </w:tc>
      </w:tr>
      <w:tr w:rsidR="00CD04EC" w:rsidRPr="0063487B" w:rsidTr="00035C66">
        <w:trPr>
          <w:cnfStyle w:val="000000100000" w:firstRow="0" w:lastRow="0" w:firstColumn="0" w:lastColumn="0" w:oddVBand="0" w:evenVBand="0" w:oddHBand="1" w:evenHBand="0" w:firstRowFirstColumn="0" w:firstRowLastColumn="0" w:lastRowFirstColumn="0" w:lastRowLastColumn="0"/>
        </w:trPr>
        <w:tc>
          <w:tcPr>
            <w:tcW w:w="1134" w:type="dxa"/>
          </w:tcPr>
          <w:p w:rsidR="00CD04EC" w:rsidRPr="00B24A3D" w:rsidRDefault="00CD04EC" w:rsidP="00CD04EC">
            <w:pPr>
              <w:pStyle w:val="Tabletextleft"/>
            </w:pPr>
            <w:r w:rsidRPr="00B24A3D">
              <w:t>100214</w:t>
            </w:r>
          </w:p>
        </w:tc>
        <w:tc>
          <w:tcPr>
            <w:tcW w:w="1134" w:type="dxa"/>
          </w:tcPr>
          <w:p w:rsidR="00CD04EC" w:rsidRPr="00B24A3D" w:rsidRDefault="00CD04EC" w:rsidP="00CD04EC">
            <w:pPr>
              <w:pStyle w:val="Tabletextleft"/>
            </w:pPr>
            <w:r w:rsidRPr="00B24A3D">
              <w:t>2131308</w:t>
            </w:r>
          </w:p>
        </w:tc>
        <w:tc>
          <w:tcPr>
            <w:tcW w:w="2519" w:type="dxa"/>
          </w:tcPr>
          <w:p w:rsidR="00CD04EC" w:rsidRPr="00B24A3D" w:rsidRDefault="00CD04EC" w:rsidP="00CD04EC">
            <w:pPr>
              <w:pStyle w:val="Tabletextleft"/>
            </w:pPr>
            <w:r w:rsidRPr="00B24A3D">
              <w:t>Bulolo Volcanics: andesite ‘bombs’ within volcanic breccia. About 6.5 km north of Wau.</w:t>
            </w:r>
          </w:p>
        </w:tc>
        <w:tc>
          <w:tcPr>
            <w:tcW w:w="788" w:type="dxa"/>
          </w:tcPr>
          <w:p w:rsidR="00CD04EC" w:rsidRPr="00B24A3D" w:rsidRDefault="00CD04EC" w:rsidP="00CD04EC">
            <w:pPr>
              <w:pStyle w:val="Tabletextcentred"/>
            </w:pPr>
            <w:r w:rsidRPr="00B24A3D">
              <w:t>468633</w:t>
            </w:r>
          </w:p>
        </w:tc>
        <w:tc>
          <w:tcPr>
            <w:tcW w:w="921" w:type="dxa"/>
          </w:tcPr>
          <w:p w:rsidR="00CD04EC" w:rsidRPr="00B24A3D" w:rsidRDefault="00CD04EC" w:rsidP="00CD04EC">
            <w:pPr>
              <w:pStyle w:val="Tabletextcentred"/>
            </w:pPr>
            <w:r w:rsidRPr="00B24A3D">
              <w:t>9194460</w:t>
            </w:r>
          </w:p>
        </w:tc>
        <w:tc>
          <w:tcPr>
            <w:tcW w:w="1038" w:type="dxa"/>
          </w:tcPr>
          <w:p w:rsidR="00CD04EC" w:rsidRPr="00B24A3D" w:rsidRDefault="00CD04EC" w:rsidP="00CD04EC">
            <w:pPr>
              <w:pStyle w:val="Tabletextcentred"/>
            </w:pPr>
            <w:r>
              <w:t>-</w:t>
            </w:r>
            <w:r w:rsidRPr="00B24A3D">
              <w:t>7.287490</w:t>
            </w:r>
          </w:p>
        </w:tc>
        <w:tc>
          <w:tcPr>
            <w:tcW w:w="1108" w:type="dxa"/>
          </w:tcPr>
          <w:p w:rsidR="00CD04EC" w:rsidRPr="00B24A3D" w:rsidRDefault="00CD04EC" w:rsidP="00CD04EC">
            <w:pPr>
              <w:pStyle w:val="Tabletextcentred"/>
            </w:pPr>
            <w:r w:rsidRPr="00B24A3D">
              <w:t>146.715834</w:t>
            </w:r>
          </w:p>
        </w:tc>
        <w:tc>
          <w:tcPr>
            <w:tcW w:w="2398" w:type="dxa"/>
          </w:tcPr>
          <w:p w:rsidR="00CD04EC" w:rsidRPr="00B24A3D" w:rsidRDefault="00CD04EC" w:rsidP="00CD04EC">
            <w:pPr>
              <w:pStyle w:val="Tabletextcentred"/>
            </w:pPr>
            <w:r w:rsidRPr="00B24A3D">
              <w:t>3.46 ± 0.06 Ma</w:t>
            </w:r>
            <w:r w:rsidRPr="00B24A3D">
              <w:br/>
              <w:t>(29 analyses)</w:t>
            </w:r>
          </w:p>
        </w:tc>
        <w:tc>
          <w:tcPr>
            <w:tcW w:w="2398" w:type="dxa"/>
          </w:tcPr>
          <w:p w:rsidR="00CD04EC" w:rsidRPr="00B24A3D" w:rsidRDefault="00CD04EC" w:rsidP="00CD04EC">
            <w:pPr>
              <w:pStyle w:val="Tabletextleft"/>
            </w:pPr>
            <w:r w:rsidRPr="00B24A3D">
              <w:t>Magmatic crystallisation age. Eight analyses yielded inherited ages between c. 4.4 Ma and c. 987 Ma.</w:t>
            </w:r>
          </w:p>
        </w:tc>
      </w:tr>
      <w:tr w:rsidR="00CD04EC" w:rsidRPr="0063487B" w:rsidTr="00035C66">
        <w:trPr>
          <w:cnfStyle w:val="000000010000" w:firstRow="0" w:lastRow="0" w:firstColumn="0" w:lastColumn="0" w:oddVBand="0" w:evenVBand="0" w:oddHBand="0" w:evenHBand="1" w:firstRowFirstColumn="0" w:firstRowLastColumn="0" w:lastRowFirstColumn="0" w:lastRowLastColumn="0"/>
        </w:trPr>
        <w:tc>
          <w:tcPr>
            <w:tcW w:w="1134" w:type="dxa"/>
          </w:tcPr>
          <w:p w:rsidR="00CD04EC" w:rsidRPr="00B24A3D" w:rsidRDefault="00CD04EC" w:rsidP="00CD04EC">
            <w:pPr>
              <w:pStyle w:val="Tabletextleft"/>
            </w:pPr>
            <w:r w:rsidRPr="00B24A3D">
              <w:t>100338</w:t>
            </w:r>
          </w:p>
        </w:tc>
        <w:tc>
          <w:tcPr>
            <w:tcW w:w="1134" w:type="dxa"/>
          </w:tcPr>
          <w:p w:rsidR="00CD04EC" w:rsidRPr="00B24A3D" w:rsidRDefault="00CD04EC" w:rsidP="00CD04EC">
            <w:pPr>
              <w:pStyle w:val="Tabletextleft"/>
            </w:pPr>
            <w:r w:rsidRPr="00B24A3D">
              <w:t>2131310</w:t>
            </w:r>
          </w:p>
        </w:tc>
        <w:tc>
          <w:tcPr>
            <w:tcW w:w="2519" w:type="dxa"/>
          </w:tcPr>
          <w:p w:rsidR="00CD04EC" w:rsidRPr="00B24A3D" w:rsidRDefault="00CD04EC" w:rsidP="00CD04EC">
            <w:pPr>
              <w:pStyle w:val="Tabletextleft"/>
            </w:pPr>
            <w:r w:rsidRPr="00B24A3D">
              <w:t>Bulolo Volcanics: subvolcanic diorite intruding volcanic breccia. About 6.5 km northwest of Edie Creek.</w:t>
            </w:r>
          </w:p>
        </w:tc>
        <w:tc>
          <w:tcPr>
            <w:tcW w:w="788" w:type="dxa"/>
          </w:tcPr>
          <w:p w:rsidR="00CD04EC" w:rsidRPr="00B24A3D" w:rsidRDefault="00CD04EC" w:rsidP="00CD04EC">
            <w:pPr>
              <w:pStyle w:val="Tabletextcentred"/>
            </w:pPr>
            <w:r w:rsidRPr="00B24A3D">
              <w:t>458755</w:t>
            </w:r>
          </w:p>
        </w:tc>
        <w:tc>
          <w:tcPr>
            <w:tcW w:w="921" w:type="dxa"/>
          </w:tcPr>
          <w:p w:rsidR="00CD04EC" w:rsidRPr="00B24A3D" w:rsidRDefault="00CD04EC" w:rsidP="00CD04EC">
            <w:pPr>
              <w:pStyle w:val="Tabletextcentred"/>
            </w:pPr>
            <w:r w:rsidRPr="00B24A3D">
              <w:t>9191036</w:t>
            </w:r>
          </w:p>
        </w:tc>
        <w:tc>
          <w:tcPr>
            <w:tcW w:w="1038" w:type="dxa"/>
          </w:tcPr>
          <w:p w:rsidR="00CD04EC" w:rsidRPr="00B24A3D" w:rsidRDefault="00CD04EC" w:rsidP="00CD04EC">
            <w:pPr>
              <w:pStyle w:val="Tabletextcentred"/>
            </w:pPr>
            <w:r>
              <w:t>-</w:t>
            </w:r>
            <w:r w:rsidRPr="00B24A3D">
              <w:t>7.318398</w:t>
            </w:r>
          </w:p>
        </w:tc>
        <w:tc>
          <w:tcPr>
            <w:tcW w:w="1108" w:type="dxa"/>
          </w:tcPr>
          <w:p w:rsidR="00CD04EC" w:rsidRPr="00B24A3D" w:rsidRDefault="00CD04EC" w:rsidP="00CD04EC">
            <w:pPr>
              <w:pStyle w:val="Tabletextcentred"/>
            </w:pPr>
            <w:r w:rsidRPr="00B24A3D">
              <w:t>146.626320</w:t>
            </w:r>
          </w:p>
        </w:tc>
        <w:tc>
          <w:tcPr>
            <w:tcW w:w="2398" w:type="dxa"/>
          </w:tcPr>
          <w:p w:rsidR="00CD04EC" w:rsidRPr="00B24A3D" w:rsidRDefault="00CD04EC" w:rsidP="00CD04EC">
            <w:pPr>
              <w:pStyle w:val="Tabletextcentred"/>
            </w:pPr>
            <w:r w:rsidRPr="00B24A3D">
              <w:t>3.22 ± 0.06 Ma</w:t>
            </w:r>
            <w:r w:rsidRPr="00B24A3D">
              <w:br/>
              <w:t>(32 analyses)</w:t>
            </w:r>
          </w:p>
        </w:tc>
        <w:tc>
          <w:tcPr>
            <w:tcW w:w="2398" w:type="dxa"/>
          </w:tcPr>
          <w:p w:rsidR="00CD04EC" w:rsidRPr="00B24A3D" w:rsidRDefault="00CD04EC" w:rsidP="00CD04EC">
            <w:pPr>
              <w:pStyle w:val="Tabletextleft"/>
            </w:pPr>
            <w:r w:rsidRPr="00B24A3D">
              <w:t>Magmatic crystallisation age. Three analyses yielded inherited ages between c. 3.6 Ma and c. 51 Ma.</w:t>
            </w:r>
          </w:p>
        </w:tc>
      </w:tr>
      <w:tr w:rsidR="00CD04EC" w:rsidRPr="0063487B" w:rsidTr="00035C66">
        <w:trPr>
          <w:cnfStyle w:val="000000100000" w:firstRow="0" w:lastRow="0" w:firstColumn="0" w:lastColumn="0" w:oddVBand="0" w:evenVBand="0" w:oddHBand="1" w:evenHBand="0" w:firstRowFirstColumn="0" w:firstRowLastColumn="0" w:lastRowFirstColumn="0" w:lastRowLastColumn="0"/>
        </w:trPr>
        <w:tc>
          <w:tcPr>
            <w:tcW w:w="1134" w:type="dxa"/>
          </w:tcPr>
          <w:p w:rsidR="00CD04EC" w:rsidRPr="00B24A3D" w:rsidRDefault="00CD04EC" w:rsidP="00CD04EC">
            <w:pPr>
              <w:pStyle w:val="Tabletextleft"/>
            </w:pPr>
            <w:r w:rsidRPr="00B24A3D">
              <w:t>100417</w:t>
            </w:r>
          </w:p>
        </w:tc>
        <w:tc>
          <w:tcPr>
            <w:tcW w:w="1134" w:type="dxa"/>
          </w:tcPr>
          <w:p w:rsidR="00CD04EC" w:rsidRPr="00B24A3D" w:rsidRDefault="00CD04EC" w:rsidP="00CD04EC">
            <w:pPr>
              <w:pStyle w:val="Tabletextleft"/>
            </w:pPr>
            <w:r w:rsidRPr="00B24A3D">
              <w:t>2131311</w:t>
            </w:r>
          </w:p>
        </w:tc>
        <w:tc>
          <w:tcPr>
            <w:tcW w:w="2519" w:type="dxa"/>
          </w:tcPr>
          <w:p w:rsidR="00CD04EC" w:rsidRPr="00B24A3D" w:rsidRDefault="00CD04EC" w:rsidP="00CD04EC">
            <w:pPr>
              <w:pStyle w:val="Tabletextleft"/>
            </w:pPr>
            <w:r w:rsidRPr="00B24A3D">
              <w:t>Morobe Granodiorite: inclusion-rich granodiorite. About 4 km east-southeast of Sam Sam No 1 village.</w:t>
            </w:r>
          </w:p>
        </w:tc>
        <w:tc>
          <w:tcPr>
            <w:tcW w:w="788" w:type="dxa"/>
          </w:tcPr>
          <w:p w:rsidR="00CD04EC" w:rsidRPr="00B24A3D" w:rsidRDefault="00CD04EC" w:rsidP="00CD04EC">
            <w:pPr>
              <w:pStyle w:val="Tabletextcentred"/>
            </w:pPr>
            <w:r w:rsidRPr="00B24A3D">
              <w:t>459772</w:t>
            </w:r>
          </w:p>
        </w:tc>
        <w:tc>
          <w:tcPr>
            <w:tcW w:w="921" w:type="dxa"/>
          </w:tcPr>
          <w:p w:rsidR="00CD04EC" w:rsidRPr="00B24A3D" w:rsidRDefault="00CD04EC" w:rsidP="00CD04EC">
            <w:pPr>
              <w:pStyle w:val="Tabletextcentred"/>
            </w:pPr>
            <w:r w:rsidRPr="00B24A3D">
              <w:t>9216442</w:t>
            </w:r>
          </w:p>
        </w:tc>
        <w:tc>
          <w:tcPr>
            <w:tcW w:w="1038" w:type="dxa"/>
          </w:tcPr>
          <w:p w:rsidR="00CD04EC" w:rsidRPr="00B24A3D" w:rsidRDefault="00CD04EC" w:rsidP="00CD04EC">
            <w:pPr>
              <w:pStyle w:val="Tabletextcentred"/>
            </w:pPr>
            <w:r>
              <w:t>-</w:t>
            </w:r>
            <w:r w:rsidRPr="00B24A3D">
              <w:t>7.088590</w:t>
            </w:r>
          </w:p>
        </w:tc>
        <w:tc>
          <w:tcPr>
            <w:tcW w:w="1108" w:type="dxa"/>
          </w:tcPr>
          <w:p w:rsidR="00CD04EC" w:rsidRPr="00B24A3D" w:rsidRDefault="00CD04EC" w:rsidP="00CD04EC">
            <w:pPr>
              <w:pStyle w:val="Tabletextcentred"/>
            </w:pPr>
            <w:r w:rsidRPr="00B24A3D">
              <w:t>146.635718</w:t>
            </w:r>
          </w:p>
        </w:tc>
        <w:tc>
          <w:tcPr>
            <w:tcW w:w="2398" w:type="dxa"/>
          </w:tcPr>
          <w:p w:rsidR="00CD04EC" w:rsidRPr="00B24A3D" w:rsidRDefault="00CD04EC" w:rsidP="00CD04EC">
            <w:pPr>
              <w:pStyle w:val="Tabletextcentred"/>
            </w:pPr>
            <w:r w:rsidRPr="00B24A3D">
              <w:t>13.62 ± 0.13 Ma</w:t>
            </w:r>
            <w:r w:rsidRPr="00B24A3D">
              <w:br/>
              <w:t>(27 analyses)</w:t>
            </w:r>
          </w:p>
        </w:tc>
        <w:tc>
          <w:tcPr>
            <w:tcW w:w="2398" w:type="dxa"/>
          </w:tcPr>
          <w:p w:rsidR="00CD04EC" w:rsidRPr="00B24A3D" w:rsidRDefault="00CD04EC" w:rsidP="00CD04EC">
            <w:pPr>
              <w:pStyle w:val="Tabletextleft"/>
            </w:pPr>
            <w:r w:rsidRPr="00B24A3D">
              <w:t>Magmatic crystallisation age. Seven analyses yielded inherited ages between c. 14.7 Ma and c. 397 Ma.</w:t>
            </w:r>
          </w:p>
        </w:tc>
      </w:tr>
      <w:tr w:rsidR="00CD04EC" w:rsidRPr="0063487B" w:rsidTr="00035C66">
        <w:trPr>
          <w:cnfStyle w:val="000000010000" w:firstRow="0" w:lastRow="0" w:firstColumn="0" w:lastColumn="0" w:oddVBand="0" w:evenVBand="0" w:oddHBand="0" w:evenHBand="1" w:firstRowFirstColumn="0" w:firstRowLastColumn="0" w:lastRowFirstColumn="0" w:lastRowLastColumn="0"/>
        </w:trPr>
        <w:tc>
          <w:tcPr>
            <w:tcW w:w="1134" w:type="dxa"/>
          </w:tcPr>
          <w:p w:rsidR="00CD04EC" w:rsidRPr="00B24A3D" w:rsidRDefault="00CD04EC" w:rsidP="00CD04EC">
            <w:pPr>
              <w:pStyle w:val="Tabletextleft"/>
            </w:pPr>
            <w:r w:rsidRPr="00B24A3D">
              <w:t>100211</w:t>
            </w:r>
          </w:p>
        </w:tc>
        <w:tc>
          <w:tcPr>
            <w:tcW w:w="1134" w:type="dxa"/>
          </w:tcPr>
          <w:p w:rsidR="00CD04EC" w:rsidRPr="00B24A3D" w:rsidRDefault="00CD04EC" w:rsidP="00CD04EC">
            <w:pPr>
              <w:pStyle w:val="Tabletextleft"/>
            </w:pPr>
            <w:r w:rsidRPr="00B24A3D">
              <w:t>2131307</w:t>
            </w:r>
          </w:p>
        </w:tc>
        <w:tc>
          <w:tcPr>
            <w:tcW w:w="2519" w:type="dxa"/>
          </w:tcPr>
          <w:p w:rsidR="00CD04EC" w:rsidRPr="00B24A3D" w:rsidRDefault="00CD04EC" w:rsidP="00CD04EC">
            <w:pPr>
              <w:pStyle w:val="Tabletextleft"/>
            </w:pPr>
            <w:r w:rsidRPr="00B24A3D">
              <w:t>Owen Stanley Metamorphics: foliated metasandstone. About 3</w:t>
            </w:r>
            <w:r>
              <w:t> </w:t>
            </w:r>
            <w:r w:rsidRPr="00B24A3D">
              <w:t>km west of Wau.</w:t>
            </w:r>
          </w:p>
        </w:tc>
        <w:tc>
          <w:tcPr>
            <w:tcW w:w="788" w:type="dxa"/>
          </w:tcPr>
          <w:p w:rsidR="00CD04EC" w:rsidRPr="00B24A3D" w:rsidRDefault="00CD04EC" w:rsidP="00CD04EC">
            <w:pPr>
              <w:pStyle w:val="Tabletextcentred"/>
            </w:pPr>
            <w:r w:rsidRPr="00B24A3D">
              <w:t>465869</w:t>
            </w:r>
          </w:p>
        </w:tc>
        <w:tc>
          <w:tcPr>
            <w:tcW w:w="921" w:type="dxa"/>
          </w:tcPr>
          <w:p w:rsidR="00CD04EC" w:rsidRPr="00B24A3D" w:rsidRDefault="00CD04EC" w:rsidP="00CD04EC">
            <w:pPr>
              <w:pStyle w:val="Tabletextcentred"/>
            </w:pPr>
            <w:r w:rsidRPr="00B24A3D">
              <w:t>9189116</w:t>
            </w:r>
          </w:p>
        </w:tc>
        <w:tc>
          <w:tcPr>
            <w:tcW w:w="1038" w:type="dxa"/>
          </w:tcPr>
          <w:p w:rsidR="00CD04EC" w:rsidRPr="00B24A3D" w:rsidRDefault="00CD04EC" w:rsidP="00CD04EC">
            <w:pPr>
              <w:pStyle w:val="Tabletextcentred"/>
            </w:pPr>
            <w:r>
              <w:t>-</w:t>
            </w:r>
            <w:r w:rsidRPr="00B24A3D">
              <w:t>7.335814</w:t>
            </w:r>
          </w:p>
        </w:tc>
        <w:tc>
          <w:tcPr>
            <w:tcW w:w="1108" w:type="dxa"/>
          </w:tcPr>
          <w:p w:rsidR="00CD04EC" w:rsidRPr="00B24A3D" w:rsidRDefault="00CD04EC" w:rsidP="00CD04EC">
            <w:pPr>
              <w:pStyle w:val="Tabletextcentred"/>
            </w:pPr>
            <w:r w:rsidRPr="00B24A3D">
              <w:t>146.690760</w:t>
            </w:r>
          </w:p>
        </w:tc>
        <w:tc>
          <w:tcPr>
            <w:tcW w:w="2398" w:type="dxa"/>
          </w:tcPr>
          <w:p w:rsidR="00CD04EC" w:rsidRPr="00B24A3D" w:rsidRDefault="00CD04EC" w:rsidP="00CD04EC">
            <w:pPr>
              <w:pStyle w:val="Tabletextcentred"/>
              <w:rPr>
                <w:lang w:val="de-DE"/>
              </w:rPr>
            </w:pPr>
            <w:r w:rsidRPr="00B24A3D">
              <w:rPr>
                <w:lang w:val="de-DE"/>
              </w:rPr>
              <w:t>282.6 +1.7/</w:t>
            </w:r>
            <w:r w:rsidRPr="00B24A3D">
              <w:rPr>
                <w:lang w:val="de-DE"/>
              </w:rPr>
              <w:noBreakHyphen/>
              <w:t>1.3 Ma</w:t>
            </w:r>
            <w:r w:rsidRPr="00B24A3D">
              <w:rPr>
                <w:lang w:val="de-DE"/>
              </w:rPr>
              <w:br/>
              <w:t>(65 analyses between c. 300 Ma and c. 265 Ma)</w:t>
            </w:r>
          </w:p>
        </w:tc>
        <w:tc>
          <w:tcPr>
            <w:tcW w:w="2398" w:type="dxa"/>
          </w:tcPr>
          <w:p w:rsidR="00CD04EC" w:rsidRPr="00B24A3D" w:rsidRDefault="00CD04EC" w:rsidP="00CD04EC">
            <w:pPr>
              <w:pStyle w:val="Tabletextleft"/>
            </w:pPr>
            <w:r w:rsidRPr="00B24A3D">
              <w:t>Maximum age for deposition of precursor sandstone. Thirty-eight analyses yielded older provenance ages between c. 310 Ma and c. 2804 Ma.</w:t>
            </w:r>
          </w:p>
        </w:tc>
      </w:tr>
      <w:tr w:rsidR="00CD04EC" w:rsidRPr="0063487B" w:rsidTr="00035C66">
        <w:trPr>
          <w:cnfStyle w:val="000000100000" w:firstRow="0" w:lastRow="0" w:firstColumn="0" w:lastColumn="0" w:oddVBand="0" w:evenVBand="0" w:oddHBand="1" w:evenHBand="0" w:firstRowFirstColumn="0" w:firstRowLastColumn="0" w:lastRowFirstColumn="0" w:lastRowLastColumn="0"/>
        </w:trPr>
        <w:tc>
          <w:tcPr>
            <w:tcW w:w="1134" w:type="dxa"/>
          </w:tcPr>
          <w:p w:rsidR="00CD04EC" w:rsidRPr="00B24A3D" w:rsidRDefault="00CD04EC" w:rsidP="00CD04EC">
            <w:pPr>
              <w:pStyle w:val="Tabletextleft"/>
            </w:pPr>
            <w:r w:rsidRPr="00B24A3D">
              <w:t>100215</w:t>
            </w:r>
          </w:p>
        </w:tc>
        <w:tc>
          <w:tcPr>
            <w:tcW w:w="1134" w:type="dxa"/>
          </w:tcPr>
          <w:p w:rsidR="00CD04EC" w:rsidRPr="00B24A3D" w:rsidRDefault="00CD04EC" w:rsidP="00CD04EC">
            <w:pPr>
              <w:pStyle w:val="Tabletextleft"/>
            </w:pPr>
            <w:r w:rsidRPr="00B24A3D">
              <w:t>2131309</w:t>
            </w:r>
          </w:p>
        </w:tc>
        <w:tc>
          <w:tcPr>
            <w:tcW w:w="2519" w:type="dxa"/>
          </w:tcPr>
          <w:p w:rsidR="00CD04EC" w:rsidRPr="00B24A3D" w:rsidRDefault="00CD04EC" w:rsidP="00CD04EC">
            <w:pPr>
              <w:pStyle w:val="Tabletextleft"/>
            </w:pPr>
            <w:r w:rsidRPr="00B24A3D">
              <w:t>Owen Stanley Metamorphics: foliated metasandstone. About 2</w:t>
            </w:r>
            <w:r>
              <w:t> </w:t>
            </w:r>
            <w:r w:rsidRPr="00B24A3D">
              <w:t>km north-northeast of Elaru village.</w:t>
            </w:r>
          </w:p>
        </w:tc>
        <w:tc>
          <w:tcPr>
            <w:tcW w:w="788" w:type="dxa"/>
          </w:tcPr>
          <w:p w:rsidR="00CD04EC" w:rsidRPr="00B24A3D" w:rsidRDefault="00CD04EC" w:rsidP="00CD04EC">
            <w:pPr>
              <w:pStyle w:val="Tabletextcentred"/>
            </w:pPr>
            <w:r w:rsidRPr="00B24A3D">
              <w:t>477231</w:t>
            </w:r>
          </w:p>
        </w:tc>
        <w:tc>
          <w:tcPr>
            <w:tcW w:w="921" w:type="dxa"/>
          </w:tcPr>
          <w:p w:rsidR="00CD04EC" w:rsidRPr="00B24A3D" w:rsidRDefault="00CD04EC" w:rsidP="00CD04EC">
            <w:pPr>
              <w:pStyle w:val="Tabletextcentred"/>
            </w:pPr>
            <w:r w:rsidRPr="00B24A3D">
              <w:t>9182209</w:t>
            </w:r>
          </w:p>
        </w:tc>
        <w:tc>
          <w:tcPr>
            <w:tcW w:w="1038" w:type="dxa"/>
          </w:tcPr>
          <w:p w:rsidR="00CD04EC" w:rsidRPr="00B24A3D" w:rsidRDefault="00CD04EC" w:rsidP="00CD04EC">
            <w:pPr>
              <w:pStyle w:val="Tabletextcentred"/>
            </w:pPr>
            <w:r>
              <w:t>-</w:t>
            </w:r>
            <w:r w:rsidRPr="00B24A3D">
              <w:t>7.398352</w:t>
            </w:r>
          </w:p>
        </w:tc>
        <w:tc>
          <w:tcPr>
            <w:tcW w:w="1108" w:type="dxa"/>
          </w:tcPr>
          <w:p w:rsidR="00CD04EC" w:rsidRPr="00B24A3D" w:rsidRDefault="00CD04EC" w:rsidP="00CD04EC">
            <w:pPr>
              <w:pStyle w:val="Tabletextcentred"/>
            </w:pPr>
            <w:r w:rsidRPr="00B24A3D">
              <w:t>146.793674</w:t>
            </w:r>
          </w:p>
        </w:tc>
        <w:tc>
          <w:tcPr>
            <w:tcW w:w="2398" w:type="dxa"/>
          </w:tcPr>
          <w:p w:rsidR="00CD04EC" w:rsidRPr="00B24A3D" w:rsidRDefault="00CD04EC" w:rsidP="00CD04EC">
            <w:pPr>
              <w:pStyle w:val="Tabletextcentred"/>
            </w:pPr>
            <w:r w:rsidRPr="00B24A3D">
              <w:t>—</w:t>
            </w:r>
          </w:p>
        </w:tc>
        <w:tc>
          <w:tcPr>
            <w:tcW w:w="2398" w:type="dxa"/>
          </w:tcPr>
          <w:p w:rsidR="00CD04EC" w:rsidRPr="00B24A3D" w:rsidRDefault="00CD04EC" w:rsidP="00CD04EC">
            <w:pPr>
              <w:pStyle w:val="Tabletextleft"/>
            </w:pPr>
            <w:r w:rsidRPr="00B24A3D">
              <w:t>No zircon found.</w:t>
            </w:r>
          </w:p>
        </w:tc>
      </w:tr>
    </w:tbl>
    <w:p w:rsidR="00840633" w:rsidRDefault="00840633" w:rsidP="004D4638">
      <w:pPr>
        <w:pStyle w:val="BodyText"/>
      </w:pPr>
    </w:p>
    <w:p w:rsidR="00840633" w:rsidRDefault="00840633" w:rsidP="004D4638">
      <w:pPr>
        <w:pStyle w:val="BodyText"/>
        <w:sectPr w:rsidR="00840633" w:rsidSect="000B18FA">
          <w:headerReference w:type="default" r:id="rId20"/>
          <w:footerReference w:type="default" r:id="rId21"/>
          <w:pgSz w:w="16840" w:h="11907" w:orient="landscape" w:code="9"/>
          <w:pgMar w:top="1985" w:right="1701" w:bottom="1418" w:left="1701" w:header="720" w:footer="397" w:gutter="0"/>
          <w:cols w:space="720"/>
          <w:docGrid w:linePitch="272"/>
        </w:sectPr>
      </w:pPr>
    </w:p>
    <w:p w:rsidR="00903B54" w:rsidRDefault="006365CD" w:rsidP="00903B54">
      <w:pPr>
        <w:pStyle w:val="Figuresandimagescentred"/>
      </w:pPr>
      <w:r>
        <w:rPr>
          <w:noProof/>
        </w:rPr>
        <w:lastRenderedPageBreak/>
        <w:drawing>
          <wp:inline distT="0" distB="0" distL="0" distR="0" wp14:anchorId="2FC6F90B" wp14:editId="7F4CDEBA">
            <wp:extent cx="5753100" cy="7058025"/>
            <wp:effectExtent l="0" t="0" r="0" b="9525"/>
            <wp:docPr id="12" name="Picture 12" descr="Interpreted bedrock geology map of the Wau 1:100 000 map sheet area (simplified from Dow et al., 1974), showing locations of the five samples (labelled with MRA SampleNo) targeted for SHRIMP U-Pb zircon analysis. " title="Interpreted bedrock geology map of the Wau 1:100 000 map shee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imon\My_GA_Documents\PapuaNewGuinea\BMR_Wau100k_NOSCAN.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3100" cy="7058025"/>
                    </a:xfrm>
                    <a:prstGeom prst="rect">
                      <a:avLst/>
                    </a:prstGeom>
                    <a:noFill/>
                    <a:ln>
                      <a:noFill/>
                    </a:ln>
                  </pic:spPr>
                </pic:pic>
              </a:graphicData>
            </a:graphic>
          </wp:inline>
        </w:drawing>
      </w:r>
    </w:p>
    <w:p w:rsidR="00840633" w:rsidRDefault="00903B54" w:rsidP="00903B54">
      <w:pPr>
        <w:pStyle w:val="Caption"/>
      </w:pPr>
      <w:r w:rsidRPr="002E0C35">
        <w:rPr>
          <w:rStyle w:val="Captionbold"/>
        </w:rPr>
        <w:t xml:space="preserve">Figure </w:t>
      </w:r>
      <w:r w:rsidRPr="002E0C35">
        <w:rPr>
          <w:rStyle w:val="Captionbold"/>
        </w:rPr>
        <w:fldChar w:fldCharType="begin"/>
      </w:r>
      <w:r w:rsidRPr="002E0C35">
        <w:rPr>
          <w:rStyle w:val="Captionbold"/>
        </w:rPr>
        <w:instrText xml:space="preserve"> STYLEREF 1 \s </w:instrText>
      </w:r>
      <w:r w:rsidRPr="002E0C35">
        <w:rPr>
          <w:rStyle w:val="Captionbold"/>
        </w:rPr>
        <w:fldChar w:fldCharType="separate"/>
      </w:r>
      <w:r w:rsidR="00BB1413">
        <w:rPr>
          <w:rStyle w:val="Captionbold"/>
          <w:noProof/>
        </w:rPr>
        <w:t>1</w:t>
      </w:r>
      <w:r w:rsidRPr="002E0C35">
        <w:rPr>
          <w:rStyle w:val="Captionbold"/>
        </w:rPr>
        <w:fldChar w:fldCharType="end"/>
      </w:r>
      <w:r>
        <w:rPr>
          <w:rStyle w:val="Captionbold"/>
        </w:rPr>
        <w:t>.</w:t>
      </w:r>
      <w:r w:rsidRPr="002E0C35">
        <w:rPr>
          <w:rStyle w:val="Captionbold"/>
        </w:rPr>
        <w:fldChar w:fldCharType="begin"/>
      </w:r>
      <w:r w:rsidRPr="002E0C35">
        <w:rPr>
          <w:rStyle w:val="Captionbold"/>
        </w:rPr>
        <w:instrText xml:space="preserve"> SEQ Figure \* ARABIC \s 1 </w:instrText>
      </w:r>
      <w:r w:rsidRPr="002E0C35">
        <w:rPr>
          <w:rStyle w:val="Captionbold"/>
        </w:rPr>
        <w:fldChar w:fldCharType="separate"/>
      </w:r>
      <w:r w:rsidR="00BB1413">
        <w:rPr>
          <w:rStyle w:val="Captionbold"/>
          <w:noProof/>
        </w:rPr>
        <w:t>2</w:t>
      </w:r>
      <w:r w:rsidRPr="002E0C35">
        <w:rPr>
          <w:rStyle w:val="Captionbold"/>
        </w:rPr>
        <w:fldChar w:fldCharType="end"/>
      </w:r>
      <w:r>
        <w:t xml:space="preserve"> </w:t>
      </w:r>
      <w:r w:rsidR="0030003B">
        <w:rPr>
          <w:iCs/>
        </w:rPr>
        <w:t xml:space="preserve">Interpreted bedrock geology of the Wau 1:100 000 map sheet area (simplified from Dow et al., 1974), showing locations of the five samples </w:t>
      </w:r>
      <w:r w:rsidR="00E97DC2">
        <w:rPr>
          <w:iCs/>
        </w:rPr>
        <w:t xml:space="preserve">(labelled with MRA SampleNo) </w:t>
      </w:r>
      <w:r w:rsidR="0030003B">
        <w:rPr>
          <w:iCs/>
        </w:rPr>
        <w:t>targeted for SHRIMP U</w:t>
      </w:r>
      <w:r w:rsidR="0030003B">
        <w:rPr>
          <w:iCs/>
        </w:rPr>
        <w:noBreakHyphen/>
        <w:t xml:space="preserve">Pb zircon analysis. </w:t>
      </w:r>
      <w:r w:rsidR="0030003B">
        <w:t>See Figure 1.1 for location</w:t>
      </w:r>
      <w:r w:rsidRPr="000B17B5">
        <w:t>.</w:t>
      </w:r>
    </w:p>
    <w:p w:rsidR="009B3498" w:rsidRDefault="009B3498" w:rsidP="009B3498">
      <w:pPr>
        <w:pStyle w:val="Heading1"/>
      </w:pPr>
      <w:bookmarkStart w:id="6" w:name="_Toc365983507"/>
      <w:r>
        <w:lastRenderedPageBreak/>
        <w:t>Bulolo Volcanics</w:t>
      </w:r>
      <w:bookmarkEnd w:id="6"/>
    </w:p>
    <w:p w:rsidR="009B3498" w:rsidRDefault="009B3498" w:rsidP="009B3498">
      <w:pPr>
        <w:pStyle w:val="BodyText"/>
      </w:pPr>
      <w:r w:rsidRPr="00603E91">
        <w:t>The Bulolo Volcanics is confined to the Wau Basin</w:t>
      </w:r>
      <w:r>
        <w:t>, and</w:t>
      </w:r>
      <w:r w:rsidRPr="00603E91">
        <w:t xml:space="preserve"> mainly comprises volcanic breccia and conglomerate, volcaniclastic sandstone, and andesitic and dacitic lava and syn-volcanic intrusio</w:t>
      </w:r>
      <w:r>
        <w:t>ns</w:t>
      </w:r>
      <w:r w:rsidR="00E46581">
        <w:t xml:space="preserve"> (Saroa et al., 2012)</w:t>
      </w:r>
      <w:r>
        <w:t>. The Bulolo Volcanics is non</w:t>
      </w:r>
      <w:r w:rsidRPr="00603E91">
        <w:t>conformable on the Owen Stanley Metamorphics, Morobe Granodiorite and Edie Porphyry (Plane, 1967)</w:t>
      </w:r>
      <w:r>
        <w:t>, although</w:t>
      </w:r>
      <w:r w:rsidRPr="00603E91">
        <w:t xml:space="preserve"> </w:t>
      </w:r>
      <w:r>
        <w:t>i</w:t>
      </w:r>
      <w:r w:rsidRPr="00603E91">
        <w:t xml:space="preserve">n the Wau area, the Edie </w:t>
      </w:r>
      <w:r>
        <w:t>P</w:t>
      </w:r>
      <w:r w:rsidRPr="00603E91">
        <w:t xml:space="preserve">orphyry also intrudes the Bulolo Volcanics. The Bulolo Volcanics is overlain conformably by the Otibanda Formation (Plane, 1967; Dow </w:t>
      </w:r>
      <w:r w:rsidRPr="009B3498">
        <w:t>et al.</w:t>
      </w:r>
      <w:r w:rsidRPr="00603E91">
        <w:t xml:space="preserve">, 1974; Sillitoe </w:t>
      </w:r>
      <w:r w:rsidRPr="009B3498">
        <w:t>et al.</w:t>
      </w:r>
      <w:r w:rsidRPr="00603E91">
        <w:t xml:space="preserve">, 1984), although Cussen </w:t>
      </w:r>
      <w:r w:rsidRPr="009B3498">
        <w:t>et al.</w:t>
      </w:r>
      <w:r w:rsidRPr="00603E91">
        <w:t xml:space="preserve"> (1986) noted interfingering of the Bulolo Volcanics with the Otibanda Formation, mainly in the Bulolo area. Several K</w:t>
      </w:r>
      <w:r w:rsidR="00BB1413">
        <w:noBreakHyphen/>
      </w:r>
      <w:r w:rsidRPr="00603E91">
        <w:t>Ar determinations by Page and McDougall (1972) on biotite and plagioclase from volcanic rocks in the Bulolo Volcanics yielded age</w:t>
      </w:r>
      <w:r>
        <w:t>s</w:t>
      </w:r>
      <w:r w:rsidRPr="00603E91">
        <w:t xml:space="preserve"> of about 3.5</w:t>
      </w:r>
      <w:r>
        <w:t> </w:t>
      </w:r>
      <w:r w:rsidRPr="00603E91">
        <w:t>Ma</w:t>
      </w:r>
      <w:r>
        <w:t>.</w:t>
      </w:r>
    </w:p>
    <w:p w:rsidR="009E221E" w:rsidRDefault="009B3498" w:rsidP="009E221E">
      <w:pPr>
        <w:pStyle w:val="Heading2"/>
      </w:pPr>
      <w:bookmarkStart w:id="7" w:name="_Toc365983508"/>
      <w:r>
        <w:t>Andesite ‘bombs’ with</w:t>
      </w:r>
      <w:r w:rsidR="008F2348">
        <w:t>in</w:t>
      </w:r>
      <w:r>
        <w:t xml:space="preserve"> breccia, Bulolo Volcanics</w:t>
      </w:r>
      <w:bookmarkEnd w:id="7"/>
    </w:p>
    <w:p w:rsidR="009B3498" w:rsidRPr="004F6C1F" w:rsidRDefault="009B3498" w:rsidP="009B3498">
      <w:pPr>
        <w:pStyle w:val="Tabletitle"/>
      </w:pPr>
      <w:r w:rsidRPr="00932561">
        <w:rPr>
          <w:rStyle w:val="Tabletitlebold"/>
        </w:rPr>
        <w:t xml:space="preserve">Table </w:t>
      </w:r>
      <w:r>
        <w:rPr>
          <w:rStyle w:val="Tabletitlebold"/>
        </w:rPr>
        <w:fldChar w:fldCharType="begin"/>
      </w:r>
      <w:r>
        <w:rPr>
          <w:rStyle w:val="Tabletitlebold"/>
        </w:rPr>
        <w:instrText xml:space="preserve"> STYLEREF 1 \s </w:instrText>
      </w:r>
      <w:r>
        <w:rPr>
          <w:rStyle w:val="Tabletitlebold"/>
        </w:rPr>
        <w:fldChar w:fldCharType="separate"/>
      </w:r>
      <w:r w:rsidR="00BB1413">
        <w:rPr>
          <w:rStyle w:val="Tabletitlebold"/>
          <w:noProof/>
        </w:rPr>
        <w:t>2</w:t>
      </w:r>
      <w:r>
        <w:rPr>
          <w:rStyle w:val="Tabletitlebold"/>
        </w:rPr>
        <w:fldChar w:fldCharType="end"/>
      </w:r>
      <w:r>
        <w:rPr>
          <w:rStyle w:val="Tabletitlebold"/>
        </w:rPr>
        <w:t>.</w:t>
      </w:r>
      <w:r>
        <w:rPr>
          <w:rStyle w:val="Tabletitlebold"/>
        </w:rPr>
        <w:fldChar w:fldCharType="begin"/>
      </w:r>
      <w:r>
        <w:rPr>
          <w:rStyle w:val="Tabletitlebold"/>
        </w:rPr>
        <w:instrText xml:space="preserve"> SEQ Table \* ARABIC \s 1 </w:instrText>
      </w:r>
      <w:r>
        <w:rPr>
          <w:rStyle w:val="Tabletitlebold"/>
        </w:rPr>
        <w:fldChar w:fldCharType="separate"/>
      </w:r>
      <w:r w:rsidR="00BB1413">
        <w:rPr>
          <w:rStyle w:val="Tabletitlebold"/>
          <w:noProof/>
        </w:rPr>
        <w:t>1</w:t>
      </w:r>
      <w:r>
        <w:rPr>
          <w:rStyle w:val="Tabletitlebold"/>
        </w:rPr>
        <w:fldChar w:fldCharType="end"/>
      </w:r>
      <w:r>
        <w:t xml:space="preserve"> Summary of results: andesite ‘bombs’, Bulolo Volcanics (MRA 100214, GA 2131308)</w:t>
      </w:r>
      <w:r w:rsidRPr="004F6C1F">
        <w:t>.</w:t>
      </w:r>
    </w:p>
    <w:tbl>
      <w:tblPr>
        <w:tblStyle w:val="TableGAHeaderColumn"/>
        <w:tblW w:w="9015" w:type="dxa"/>
        <w:tblLayout w:type="fixed"/>
        <w:tblLook w:val="04A0" w:firstRow="1" w:lastRow="0" w:firstColumn="1" w:lastColumn="0" w:noHBand="0" w:noVBand="1"/>
        <w:tblCaption w:val="Summary of results: andesite 'bombs' within breccia, Bulolo Volcanics (MRA 100214, GA 2131308)."/>
        <w:tblDescription w:val="Summary of results: andesite 'bombs' within breccia, Bulolo Volcanics (MRA 100214, GA 2131308)."/>
      </w:tblPr>
      <w:tblGrid>
        <w:gridCol w:w="3155"/>
        <w:gridCol w:w="5860"/>
      </w:tblGrid>
      <w:tr w:rsidR="009B3498" w:rsidRPr="00A8172F" w:rsidTr="009B349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9B3498" w:rsidRPr="00B60E1F" w:rsidRDefault="009B3498" w:rsidP="009B3498">
            <w:pPr>
              <w:pStyle w:val="Tabletextleft"/>
            </w:pPr>
            <w:r>
              <w:t>MR</w:t>
            </w:r>
            <w:r w:rsidRPr="00B60E1F">
              <w:t>A S</w:t>
            </w:r>
            <w:r>
              <w:t>iteID</w:t>
            </w:r>
          </w:p>
        </w:tc>
        <w:tc>
          <w:tcPr>
            <w:tcW w:w="3250" w:type="pct"/>
            <w:vAlign w:val="top"/>
          </w:tcPr>
          <w:p w:rsidR="009B3498" w:rsidRPr="00846D23" w:rsidRDefault="009B3498" w:rsidP="009B3498">
            <w:pPr>
              <w:pStyle w:val="Tabletextleft"/>
              <w:cnfStyle w:val="100000000000" w:firstRow="1" w:lastRow="0" w:firstColumn="0" w:lastColumn="0" w:oddVBand="0" w:evenVBand="0" w:oddHBand="0" w:evenHBand="0" w:firstRowFirstColumn="0" w:firstRowLastColumn="0" w:lastRowFirstColumn="0" w:lastRowLastColumn="0"/>
            </w:pPr>
            <w:r>
              <w:t>CUT000021</w:t>
            </w:r>
          </w:p>
        </w:tc>
      </w:tr>
      <w:tr w:rsidR="009B3498" w:rsidRPr="00A8172F" w:rsidTr="009B34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9B3498" w:rsidRDefault="009B3498" w:rsidP="009B3498">
            <w:pPr>
              <w:pStyle w:val="Tabletextleft"/>
            </w:pPr>
            <w:r>
              <w:t>MRA SampleNo</w:t>
            </w:r>
          </w:p>
        </w:tc>
        <w:tc>
          <w:tcPr>
            <w:tcW w:w="3250" w:type="pct"/>
            <w:vAlign w:val="top"/>
          </w:tcPr>
          <w:p w:rsidR="009B3498" w:rsidRPr="00846D23" w:rsidRDefault="009B3498" w:rsidP="009B3498">
            <w:pPr>
              <w:pStyle w:val="Tabletextleft"/>
              <w:cnfStyle w:val="000000100000" w:firstRow="0" w:lastRow="0" w:firstColumn="0" w:lastColumn="0" w:oddVBand="0" w:evenVBand="0" w:oddHBand="1" w:evenHBand="0" w:firstRowFirstColumn="0" w:firstRowLastColumn="0" w:lastRowFirstColumn="0" w:lastRowLastColumn="0"/>
            </w:pPr>
            <w:r>
              <w:t>100214</w:t>
            </w:r>
          </w:p>
        </w:tc>
      </w:tr>
      <w:tr w:rsidR="009B3498" w:rsidRPr="00A8172F" w:rsidTr="009B34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9B3498" w:rsidRDefault="009B3498" w:rsidP="009B3498">
            <w:pPr>
              <w:pStyle w:val="Tabletextleft"/>
            </w:pPr>
            <w:r w:rsidRPr="00B60E1F">
              <w:t>G</w:t>
            </w:r>
            <w:r>
              <w:t>A SampleNo</w:t>
            </w:r>
          </w:p>
        </w:tc>
        <w:tc>
          <w:tcPr>
            <w:tcW w:w="3250" w:type="pct"/>
            <w:vAlign w:val="top"/>
          </w:tcPr>
          <w:p w:rsidR="009B3498" w:rsidRPr="00846D23" w:rsidRDefault="009B3498" w:rsidP="009B3498">
            <w:pPr>
              <w:pStyle w:val="Tabletextleft"/>
              <w:cnfStyle w:val="000000010000" w:firstRow="0" w:lastRow="0" w:firstColumn="0" w:lastColumn="0" w:oddVBand="0" w:evenVBand="0" w:oddHBand="0" w:evenHBand="1" w:firstRowFirstColumn="0" w:firstRowLastColumn="0" w:lastRowFirstColumn="0" w:lastRowLastColumn="0"/>
            </w:pPr>
            <w:r>
              <w:t>2131308</w:t>
            </w:r>
          </w:p>
        </w:tc>
      </w:tr>
      <w:tr w:rsidR="009B3498" w:rsidRPr="00A8172F" w:rsidTr="009B34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9B3498" w:rsidRPr="006C0D89" w:rsidRDefault="009B3498" w:rsidP="009B3498">
            <w:pPr>
              <w:pStyle w:val="Tabletextleft"/>
            </w:pPr>
            <w:r w:rsidRPr="006C0D89">
              <w:t>L</w:t>
            </w:r>
            <w:r>
              <w:t>ithology</w:t>
            </w:r>
          </w:p>
        </w:tc>
        <w:tc>
          <w:tcPr>
            <w:tcW w:w="3250" w:type="pct"/>
            <w:vAlign w:val="top"/>
          </w:tcPr>
          <w:p w:rsidR="009B3498" w:rsidRPr="00846D23" w:rsidRDefault="009B3498" w:rsidP="009B3498">
            <w:pPr>
              <w:pStyle w:val="Tabletextleft"/>
              <w:cnfStyle w:val="000000100000" w:firstRow="0" w:lastRow="0" w:firstColumn="0" w:lastColumn="0" w:oddVBand="0" w:evenVBand="0" w:oddHBand="1" w:evenHBand="0" w:firstRowFirstColumn="0" w:firstRowLastColumn="0" w:lastRowFirstColumn="0" w:lastRowLastColumn="0"/>
            </w:pPr>
            <w:r w:rsidRPr="00B24A3D">
              <w:rPr>
                <w:szCs w:val="18"/>
              </w:rPr>
              <w:t>Porphyritic andesite ‘bombs’ within volcanic breccia</w:t>
            </w:r>
          </w:p>
        </w:tc>
      </w:tr>
      <w:tr w:rsidR="009B3498" w:rsidRPr="00A8172F" w:rsidTr="009B34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9B3498" w:rsidRPr="006C0D89" w:rsidRDefault="009B3498" w:rsidP="009B3498">
            <w:pPr>
              <w:pStyle w:val="Tabletextleft"/>
            </w:pPr>
            <w:r w:rsidRPr="006C0D89">
              <w:t>S</w:t>
            </w:r>
            <w:r>
              <w:t>tratigraphic</w:t>
            </w:r>
            <w:r w:rsidRPr="006C0D89">
              <w:t xml:space="preserve"> U</w:t>
            </w:r>
            <w:r>
              <w:t>nit</w:t>
            </w:r>
          </w:p>
        </w:tc>
        <w:tc>
          <w:tcPr>
            <w:tcW w:w="3250" w:type="pct"/>
            <w:vAlign w:val="top"/>
          </w:tcPr>
          <w:p w:rsidR="009B3498" w:rsidRPr="00846D23" w:rsidRDefault="009B3498" w:rsidP="009B3498">
            <w:pPr>
              <w:pStyle w:val="Tabletextleft"/>
              <w:cnfStyle w:val="000000010000" w:firstRow="0" w:lastRow="0" w:firstColumn="0" w:lastColumn="0" w:oddVBand="0" w:evenVBand="0" w:oddHBand="0" w:evenHBand="1" w:firstRowFirstColumn="0" w:firstRowLastColumn="0" w:lastRowFirstColumn="0" w:lastRowLastColumn="0"/>
            </w:pPr>
            <w:r>
              <w:t>Bulolo</w:t>
            </w:r>
            <w:r w:rsidRPr="00846D23">
              <w:t xml:space="preserve"> Volcanics</w:t>
            </w:r>
          </w:p>
        </w:tc>
      </w:tr>
      <w:tr w:rsidR="009B3498" w:rsidRPr="00A8172F" w:rsidTr="009B34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9B3498" w:rsidRPr="00E57A41" w:rsidRDefault="009B3498" w:rsidP="009B3498">
            <w:pPr>
              <w:pStyle w:val="Tabletextleft"/>
            </w:pPr>
            <w:r w:rsidRPr="00E57A41">
              <w:t>1:250 000 S</w:t>
            </w:r>
            <w:r>
              <w:t>heet</w:t>
            </w:r>
          </w:p>
        </w:tc>
        <w:tc>
          <w:tcPr>
            <w:tcW w:w="3250" w:type="pct"/>
            <w:vAlign w:val="top"/>
          </w:tcPr>
          <w:p w:rsidR="009B3498" w:rsidRPr="00846D23" w:rsidRDefault="009B3498" w:rsidP="009B3498">
            <w:pPr>
              <w:pStyle w:val="Tabletextleft"/>
              <w:cnfStyle w:val="000000100000" w:firstRow="0" w:lastRow="0" w:firstColumn="0" w:lastColumn="0" w:oddVBand="0" w:evenVBand="0" w:oddHBand="1" w:evenHBand="0" w:firstRowFirstColumn="0" w:firstRowLastColumn="0" w:lastRowFirstColumn="0" w:lastRowLastColumn="0"/>
            </w:pPr>
            <w:r>
              <w:t>WAU</w:t>
            </w:r>
            <w:r w:rsidRPr="00846D23">
              <w:t xml:space="preserve"> (S</w:t>
            </w:r>
            <w:r>
              <w:t>B</w:t>
            </w:r>
            <w:r w:rsidRPr="00846D23">
              <w:t>55-1</w:t>
            </w:r>
            <w:r>
              <w:t>4</w:t>
            </w:r>
            <w:r w:rsidRPr="00846D23">
              <w:t>)</w:t>
            </w:r>
          </w:p>
        </w:tc>
      </w:tr>
      <w:tr w:rsidR="009B3498" w:rsidRPr="00A8172F" w:rsidTr="009B3498">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9B3498" w:rsidRPr="00E57A41" w:rsidRDefault="009B3498" w:rsidP="009B3498">
            <w:pPr>
              <w:pStyle w:val="Tabletextleft"/>
            </w:pPr>
            <w:r w:rsidRPr="00E57A41">
              <w:t xml:space="preserve">1:100 000 </w:t>
            </w:r>
            <w:r>
              <w:t>Sheet</w:t>
            </w:r>
          </w:p>
        </w:tc>
        <w:tc>
          <w:tcPr>
            <w:tcW w:w="3250" w:type="pct"/>
            <w:vAlign w:val="top"/>
          </w:tcPr>
          <w:p w:rsidR="009B3498" w:rsidRPr="00846D23" w:rsidRDefault="009B3498" w:rsidP="009B3498">
            <w:pPr>
              <w:pStyle w:val="Tabletextleft"/>
              <w:cnfStyle w:val="000000010000" w:firstRow="0" w:lastRow="0" w:firstColumn="0" w:lastColumn="0" w:oddVBand="0" w:evenVBand="0" w:oddHBand="0" w:evenHBand="1" w:firstRowFirstColumn="0" w:firstRowLastColumn="0" w:lastRowFirstColumn="0" w:lastRowLastColumn="0"/>
            </w:pPr>
            <w:r>
              <w:rPr>
                <w:smallCaps/>
              </w:rPr>
              <w:t>Wau</w:t>
            </w:r>
            <w:r w:rsidRPr="00846D23">
              <w:t xml:space="preserve"> (82</w:t>
            </w:r>
            <w:r>
              <w:t>83</w:t>
            </w:r>
            <w:r w:rsidRPr="00846D23">
              <w:t>)</w:t>
            </w:r>
          </w:p>
        </w:tc>
      </w:tr>
      <w:tr w:rsidR="009B3498" w:rsidRPr="00A8172F" w:rsidTr="009B34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9B3498" w:rsidRPr="00E57A41" w:rsidRDefault="009B3498" w:rsidP="009B3498">
            <w:pPr>
              <w:pStyle w:val="Tabletextleft"/>
            </w:pPr>
            <w:r>
              <w:t xml:space="preserve">WGS84 </w:t>
            </w:r>
            <w:r w:rsidRPr="00E57A41">
              <w:t>L</w:t>
            </w:r>
            <w:r>
              <w:t>ocation</w:t>
            </w:r>
            <w:r w:rsidRPr="00E57A41">
              <w:t xml:space="preserve"> (</w:t>
            </w:r>
            <w:r>
              <w:t>Geographic</w:t>
            </w:r>
            <w:r w:rsidRPr="00E57A41">
              <w:t>)</w:t>
            </w:r>
          </w:p>
        </w:tc>
        <w:tc>
          <w:tcPr>
            <w:tcW w:w="3250" w:type="pct"/>
            <w:vAlign w:val="top"/>
          </w:tcPr>
          <w:p w:rsidR="009B3498" w:rsidRPr="00846D23" w:rsidRDefault="009B3498" w:rsidP="009B3498">
            <w:pPr>
              <w:pStyle w:val="Tabletextleft"/>
              <w:cnfStyle w:val="000000100000" w:firstRow="0" w:lastRow="0" w:firstColumn="0" w:lastColumn="0" w:oddVBand="0" w:evenVBand="0" w:oddHBand="1" w:evenHBand="0" w:firstRowFirstColumn="0" w:firstRowLastColumn="0" w:lastRowFirstColumn="0" w:lastRowLastColumn="0"/>
            </w:pPr>
            <w:r w:rsidRPr="00B24A3D">
              <w:rPr>
                <w:szCs w:val="18"/>
              </w:rPr>
              <w:t>7.287490°S, 146.715834°E</w:t>
            </w:r>
          </w:p>
        </w:tc>
      </w:tr>
      <w:tr w:rsidR="009B3498" w:rsidRPr="00A8172F" w:rsidTr="009B3498">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9B3498" w:rsidRDefault="009B3498" w:rsidP="009B3498">
            <w:pPr>
              <w:pStyle w:val="Tabletextleft"/>
            </w:pPr>
            <w:r>
              <w:t xml:space="preserve">WGS84 </w:t>
            </w:r>
            <w:r w:rsidRPr="00E57A41">
              <w:t>L</w:t>
            </w:r>
            <w:r>
              <w:t>ocation</w:t>
            </w:r>
            <w:r w:rsidRPr="00E57A41">
              <w:t xml:space="preserve"> (</w:t>
            </w:r>
            <w:r>
              <w:t>UTM Zone 55</w:t>
            </w:r>
            <w:r w:rsidRPr="00E57A41">
              <w:t>)</w:t>
            </w:r>
          </w:p>
        </w:tc>
        <w:tc>
          <w:tcPr>
            <w:tcW w:w="3250" w:type="pct"/>
            <w:vAlign w:val="top"/>
          </w:tcPr>
          <w:p w:rsidR="009B3498" w:rsidRPr="00142115" w:rsidRDefault="009B3498" w:rsidP="009B3498">
            <w:pPr>
              <w:pStyle w:val="Tabletextleft"/>
              <w:cnfStyle w:val="000000010000" w:firstRow="0" w:lastRow="0" w:firstColumn="0" w:lastColumn="0" w:oddVBand="0" w:evenVBand="0" w:oddHBand="0" w:evenHBand="1" w:firstRowFirstColumn="0" w:firstRowLastColumn="0" w:lastRowFirstColumn="0" w:lastRowLastColumn="0"/>
            </w:pPr>
            <w:r w:rsidRPr="00B24A3D">
              <w:rPr>
                <w:szCs w:val="18"/>
              </w:rPr>
              <w:t>468633 mE, 9194460 mN</w:t>
            </w:r>
          </w:p>
        </w:tc>
      </w:tr>
      <w:tr w:rsidR="009B3498" w:rsidRPr="00A8172F" w:rsidTr="009B34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9B3498" w:rsidRDefault="009B3498" w:rsidP="009B3498">
            <w:pPr>
              <w:pStyle w:val="Tabletextleft"/>
            </w:pPr>
            <w:r w:rsidRPr="0083577B">
              <w:t>A</w:t>
            </w:r>
            <w:r>
              <w:t>nalytical</w:t>
            </w:r>
            <w:r w:rsidRPr="0083577B">
              <w:t xml:space="preserve"> </w:t>
            </w:r>
            <w:r>
              <w:t>Session(s)</w:t>
            </w:r>
          </w:p>
        </w:tc>
        <w:tc>
          <w:tcPr>
            <w:tcW w:w="3250" w:type="pct"/>
          </w:tcPr>
          <w:p w:rsidR="009B3498" w:rsidRPr="00A8172F" w:rsidRDefault="009B3498" w:rsidP="00311033">
            <w:pPr>
              <w:pStyle w:val="Tabletextleft"/>
              <w:cnfStyle w:val="000000100000" w:firstRow="0" w:lastRow="0" w:firstColumn="0" w:lastColumn="0" w:oddVBand="0" w:evenVBand="0" w:oddHBand="1" w:evenHBand="0" w:firstRowFirstColumn="0" w:firstRowLastColumn="0" w:lastRowFirstColumn="0" w:lastRowLastColumn="0"/>
            </w:pPr>
            <w:r w:rsidRPr="00AA08FD">
              <w:t>1</w:t>
            </w:r>
            <w:r w:rsidR="00311033">
              <w:t>20071</w:t>
            </w:r>
            <w:r w:rsidRPr="00AA08FD">
              <w:t xml:space="preserve"> (</w:t>
            </w:r>
            <w:r>
              <w:t xml:space="preserve">see </w:t>
            </w:r>
            <w:r w:rsidRPr="004A2199">
              <w:rPr>
                <w:rStyle w:val="BodyTextChar"/>
              </w:rPr>
              <w:t>Appendix Table</w:t>
            </w:r>
            <w:r>
              <w:rPr>
                <w:rStyle w:val="BodyTextChar"/>
              </w:rPr>
              <w:t xml:space="preserve"> A.1</w:t>
            </w:r>
            <w:r>
              <w:t xml:space="preserve"> for parameters</w:t>
            </w:r>
            <w:r w:rsidRPr="00AA08FD">
              <w:t xml:space="preserve"> derived from measurements of </w:t>
            </w:r>
            <w:r w:rsidRPr="002717D3">
              <w:rPr>
                <w:rStyle w:val="Superscript"/>
              </w:rPr>
              <w:t>238</w:t>
            </w:r>
            <w:r w:rsidRPr="00AA08FD">
              <w:t>U/</w:t>
            </w:r>
            <w:r w:rsidRPr="002717D3">
              <w:rPr>
                <w:rStyle w:val="Superscript"/>
              </w:rPr>
              <w:t>206</w:t>
            </w:r>
            <w:r w:rsidRPr="00AA08FD">
              <w:t xml:space="preserve">Pb and </w:t>
            </w:r>
            <w:r w:rsidRPr="002717D3">
              <w:rPr>
                <w:rStyle w:val="Superscript"/>
              </w:rPr>
              <w:t>207</w:t>
            </w:r>
            <w:r w:rsidRPr="00AA08FD">
              <w:t>Pb/</w:t>
            </w:r>
            <w:r w:rsidRPr="002717D3">
              <w:rPr>
                <w:rStyle w:val="Superscript"/>
              </w:rPr>
              <w:t>206</w:t>
            </w:r>
            <w:r w:rsidRPr="00AA08FD">
              <w:t>Pb reference zircons)</w:t>
            </w:r>
          </w:p>
        </w:tc>
      </w:tr>
      <w:tr w:rsidR="009B3498" w:rsidRPr="00A8172F" w:rsidTr="009B3498">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9B3498" w:rsidRPr="001247C2" w:rsidRDefault="009B3498" w:rsidP="009B3498">
            <w:pPr>
              <w:pStyle w:val="Tabletextleft"/>
            </w:pPr>
            <w:r>
              <w:t>Interpreted Age</w:t>
            </w:r>
          </w:p>
        </w:tc>
        <w:tc>
          <w:tcPr>
            <w:tcW w:w="3250" w:type="pct"/>
            <w:vAlign w:val="top"/>
          </w:tcPr>
          <w:p w:rsidR="009B3498" w:rsidRPr="00846D23" w:rsidRDefault="00311033" w:rsidP="00311033">
            <w:pPr>
              <w:pStyle w:val="Tabletextleft"/>
              <w:cnfStyle w:val="000000010000" w:firstRow="0" w:lastRow="0" w:firstColumn="0" w:lastColumn="0" w:oddVBand="0" w:evenVBand="0" w:oddHBand="0" w:evenHBand="1" w:firstRowFirstColumn="0" w:firstRowLastColumn="0" w:lastRowFirstColumn="0" w:lastRowLastColumn="0"/>
            </w:pPr>
            <w:r>
              <w:t>3.46</w:t>
            </w:r>
            <w:r w:rsidR="009B3498" w:rsidRPr="00376C6C">
              <w:t> ± </w:t>
            </w:r>
            <w:r>
              <w:t>0.06</w:t>
            </w:r>
            <w:r w:rsidR="009B3498" w:rsidRPr="00376C6C">
              <w:t xml:space="preserve"> Ma</w:t>
            </w:r>
            <w:r w:rsidR="009B3498" w:rsidRPr="00846D23">
              <w:t xml:space="preserve"> (95% confidence; 2</w:t>
            </w:r>
            <w:r>
              <w:t>9</w:t>
            </w:r>
            <w:r w:rsidR="009B3498" w:rsidRPr="00846D23">
              <w:t xml:space="preserve"> analyses of 2</w:t>
            </w:r>
            <w:r>
              <w:t>9</w:t>
            </w:r>
            <w:r w:rsidR="009B3498" w:rsidRPr="00846D23">
              <w:t xml:space="preserve"> zircons)</w:t>
            </w:r>
          </w:p>
        </w:tc>
      </w:tr>
      <w:tr w:rsidR="009B3498" w:rsidRPr="00A8172F" w:rsidTr="009B34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9B3498" w:rsidRPr="001247C2" w:rsidRDefault="009B3498" w:rsidP="009B3498">
            <w:pPr>
              <w:pStyle w:val="Tabletextleft"/>
            </w:pPr>
            <w:r>
              <w:t>Geological Attribution</w:t>
            </w:r>
          </w:p>
        </w:tc>
        <w:tc>
          <w:tcPr>
            <w:tcW w:w="3250" w:type="pct"/>
            <w:vAlign w:val="top"/>
          </w:tcPr>
          <w:p w:rsidR="009B3498" w:rsidRPr="00846D23" w:rsidRDefault="009B3498" w:rsidP="009B3498">
            <w:pPr>
              <w:pStyle w:val="Tabletextleft"/>
              <w:cnfStyle w:val="000000100000" w:firstRow="0" w:lastRow="0" w:firstColumn="0" w:lastColumn="0" w:oddVBand="0" w:evenVBand="0" w:oddHBand="1" w:evenHBand="0" w:firstRowFirstColumn="0" w:firstRowLastColumn="0" w:lastRowFirstColumn="0" w:lastRowLastColumn="0"/>
            </w:pPr>
            <w:r w:rsidRPr="00846D23">
              <w:t>Magmatic crystallisation</w:t>
            </w:r>
          </w:p>
        </w:tc>
      </w:tr>
      <w:tr w:rsidR="009B3498" w:rsidRPr="00A8172F" w:rsidTr="009B3498">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9B3498" w:rsidRDefault="009B3498" w:rsidP="009B3498">
            <w:pPr>
              <w:pStyle w:val="Tabletextleft"/>
            </w:pPr>
            <w:r>
              <w:t>Isotopic Ratio(s) Used</w:t>
            </w:r>
          </w:p>
        </w:tc>
        <w:tc>
          <w:tcPr>
            <w:tcW w:w="3250" w:type="pct"/>
            <w:vAlign w:val="top"/>
          </w:tcPr>
          <w:p w:rsidR="009B3498" w:rsidRPr="00846D23" w:rsidRDefault="009B3498" w:rsidP="00311033">
            <w:pPr>
              <w:pStyle w:val="Tabletextleft"/>
              <w:cnfStyle w:val="000000010000" w:firstRow="0" w:lastRow="0" w:firstColumn="0" w:lastColumn="0" w:oddVBand="0" w:evenVBand="0" w:oddHBand="0" w:evenHBand="1" w:firstRowFirstColumn="0" w:firstRowLastColumn="0" w:lastRowFirstColumn="0" w:lastRowLastColumn="0"/>
            </w:pPr>
            <w:r w:rsidRPr="002717D3">
              <w:rPr>
                <w:rStyle w:val="Superscript"/>
              </w:rPr>
              <w:t>238</w:t>
            </w:r>
            <w:r w:rsidRPr="00846D23">
              <w:t>U/</w:t>
            </w:r>
            <w:r w:rsidRPr="002717D3">
              <w:rPr>
                <w:rStyle w:val="Superscript"/>
              </w:rPr>
              <w:t>206</w:t>
            </w:r>
            <w:r w:rsidRPr="00846D23">
              <w:t>Pb (</w:t>
            </w:r>
            <w:r w:rsidRPr="002717D3">
              <w:rPr>
                <w:rStyle w:val="Superscript"/>
              </w:rPr>
              <w:t>20</w:t>
            </w:r>
            <w:r w:rsidR="00311033">
              <w:rPr>
                <w:rStyle w:val="Superscript"/>
              </w:rPr>
              <w:t>7</w:t>
            </w:r>
            <w:r w:rsidRPr="00846D23">
              <w:t>Pb-corrected)</w:t>
            </w:r>
          </w:p>
        </w:tc>
      </w:tr>
    </w:tbl>
    <w:p w:rsidR="002E0C35" w:rsidRDefault="00311033" w:rsidP="00A053BB">
      <w:pPr>
        <w:pStyle w:val="Heading3"/>
      </w:pPr>
      <w:r>
        <w:t>Sampling Details, Rock Description and Geological Relationships</w:t>
      </w:r>
    </w:p>
    <w:p w:rsidR="00311033" w:rsidRPr="005111DB" w:rsidRDefault="00311033" w:rsidP="00311033">
      <w:pPr>
        <w:pStyle w:val="BodyText"/>
        <w:rPr>
          <w:highlight w:val="yellow"/>
        </w:rPr>
      </w:pPr>
      <w:r w:rsidRPr="003465BB">
        <w:t xml:space="preserve">This sample was collected </w:t>
      </w:r>
      <w:r>
        <w:t xml:space="preserve">about 6.5 km north of the town of Wau, </w:t>
      </w:r>
      <w:r w:rsidRPr="003465BB">
        <w:t>from an exposure in a road cut along the forestry bypass road between</w:t>
      </w:r>
      <w:r w:rsidRPr="00603E91">
        <w:t xml:space="preserve"> Pinetop and Wau</w:t>
      </w:r>
      <w:r>
        <w:t>.</w:t>
      </w:r>
    </w:p>
    <w:p w:rsidR="00311033" w:rsidRDefault="00311033" w:rsidP="00311033">
      <w:pPr>
        <w:pStyle w:val="BodyText"/>
      </w:pPr>
      <w:r w:rsidRPr="003465BB">
        <w:t xml:space="preserve">The </w:t>
      </w:r>
      <w:r>
        <w:t xml:space="preserve">unit </w:t>
      </w:r>
      <w:r w:rsidRPr="003465BB">
        <w:t>sample</w:t>
      </w:r>
      <w:r>
        <w:t>d</w:t>
      </w:r>
      <w:r w:rsidRPr="003465BB">
        <w:t xml:space="preserve"> for geochronology consists of two bombs, each about 25</w:t>
      </w:r>
      <w:r>
        <w:t> </w:t>
      </w:r>
      <w:r w:rsidRPr="003465BB">
        <w:t xml:space="preserve">cm in diameter, </w:t>
      </w:r>
      <w:r>
        <w:t>with</w:t>
      </w:r>
      <w:r w:rsidRPr="003465BB">
        <w:t>in a volcanic breccia</w:t>
      </w:r>
      <w:r>
        <w:t>. The bombs</w:t>
      </w:r>
      <w:r w:rsidRPr="003465BB">
        <w:t xml:space="preserve"> </w:t>
      </w:r>
      <w:r>
        <w:t xml:space="preserve">(which </w:t>
      </w:r>
      <w:r w:rsidRPr="003465BB">
        <w:t xml:space="preserve">show </w:t>
      </w:r>
      <w:r>
        <w:t>‘</w:t>
      </w:r>
      <w:r w:rsidRPr="003465BB">
        <w:t>necking</w:t>
      </w:r>
      <w:r>
        <w:t>’,</w:t>
      </w:r>
      <w:r w:rsidRPr="003465BB">
        <w:t xml:space="preserve"> and probably represent a larger bomb that has been pulled apart</w:t>
      </w:r>
      <w:r>
        <w:t>)</w:t>
      </w:r>
      <w:r w:rsidRPr="003465BB">
        <w:t xml:space="preserve"> </w:t>
      </w:r>
      <w:r>
        <w:t>are</w:t>
      </w:r>
      <w:r w:rsidRPr="003465BB">
        <w:t xml:space="preserve"> </w:t>
      </w:r>
      <w:r w:rsidR="00D90F8E">
        <w:t xml:space="preserve">sparsely </w:t>
      </w:r>
      <w:r w:rsidRPr="003465BB">
        <w:t>porphyritic andesite</w:t>
      </w:r>
      <w:r>
        <w:t>, and comprise</w:t>
      </w:r>
      <w:r w:rsidRPr="00A617E9">
        <w:t xml:space="preserve"> about 5% euhedral plagioclase phenocrysts 1</w:t>
      </w:r>
      <w:r>
        <w:t>.0–</w:t>
      </w:r>
      <w:r w:rsidRPr="00A617E9">
        <w:t>1.5 mm long</w:t>
      </w:r>
      <w:r>
        <w:t>, set</w:t>
      </w:r>
      <w:r w:rsidRPr="00A617E9">
        <w:t xml:space="preserve"> in a strongly recrystalli</w:t>
      </w:r>
      <w:r>
        <w:t>s</w:t>
      </w:r>
      <w:r w:rsidRPr="00A617E9">
        <w:t xml:space="preserve">ed groundmass of albitic plagioclase, </w:t>
      </w:r>
      <w:r w:rsidRPr="00A617E9">
        <w:lastRenderedPageBreak/>
        <w:t>chlorite, calcite, sericite and very fine-grained granular epidote and titanite.</w:t>
      </w:r>
      <w:r w:rsidRPr="003465BB">
        <w:t xml:space="preserve"> Other </w:t>
      </w:r>
      <w:r>
        <w:t xml:space="preserve">breccia-hosted </w:t>
      </w:r>
      <w:r w:rsidRPr="003465BB">
        <w:t>bombs in the same outcrop also show evidence of high-temperature emplacement, such as chilled and crenulate margins, sac shapes, and bomb</w:t>
      </w:r>
      <w:r>
        <w:t>s flattened against each other</w:t>
      </w:r>
      <w:r w:rsidR="00E46581">
        <w:t xml:space="preserve"> (Figure 10 of Saroa et al., 2012)</w:t>
      </w:r>
      <w:r>
        <w:t>.</w:t>
      </w:r>
    </w:p>
    <w:p w:rsidR="002E0C35" w:rsidRDefault="00311033" w:rsidP="00311033">
      <w:pPr>
        <w:pStyle w:val="BodyText"/>
      </w:pPr>
      <w:r w:rsidRPr="003465BB">
        <w:t xml:space="preserve">The </w:t>
      </w:r>
      <w:r>
        <w:t xml:space="preserve">host volcanic </w:t>
      </w:r>
      <w:r w:rsidRPr="003465BB">
        <w:t>breccia is interpreted as a pyroclastic deposit</w:t>
      </w:r>
      <w:r>
        <w:t xml:space="preserve"> occurring near </w:t>
      </w:r>
      <w:r w:rsidRPr="003465BB">
        <w:t xml:space="preserve">the </w:t>
      </w:r>
      <w:r>
        <w:t xml:space="preserve">stratigraphic </w:t>
      </w:r>
      <w:r w:rsidRPr="003465BB">
        <w:t>top of the Bulolo Volcanics. This sample</w:t>
      </w:r>
      <w:r>
        <w:t>, in conjunction with sample MRA 100338 (GA 2131310)</w:t>
      </w:r>
      <w:r w:rsidR="00BB1413">
        <w:t>, was analysed in an attempt to better</w:t>
      </w:r>
      <w:r w:rsidRPr="003465BB">
        <w:t xml:space="preserve"> </w:t>
      </w:r>
      <w:r>
        <w:t>constrain</w:t>
      </w:r>
      <w:r w:rsidRPr="003465BB">
        <w:t xml:space="preserve"> the age of eruption of the Bulolo Volcanics.</w:t>
      </w:r>
    </w:p>
    <w:p w:rsidR="009E221E" w:rsidRDefault="00311033" w:rsidP="00A053BB">
      <w:pPr>
        <w:pStyle w:val="Heading3"/>
      </w:pPr>
      <w:r>
        <w:t>Zircon Description</w:t>
      </w:r>
    </w:p>
    <w:p w:rsidR="00311033" w:rsidRDefault="00311033" w:rsidP="00311033">
      <w:pPr>
        <w:pStyle w:val="BodyText"/>
      </w:pPr>
      <w:r w:rsidRPr="00B94075">
        <w:t xml:space="preserve">The mounted crystals are moderately to strongly elongate, with long axes and </w:t>
      </w:r>
      <w:r w:rsidR="00BB1413">
        <w:t>aspect ratios (length/width)</w:t>
      </w:r>
      <w:r w:rsidRPr="00B94075">
        <w:t xml:space="preserve"> spanning the ranges </w:t>
      </w:r>
      <w:r w:rsidRPr="00F86431">
        <w:t>50–380 µm and 1–</w:t>
      </w:r>
      <w:r>
        <w:t>5</w:t>
      </w:r>
      <w:r w:rsidRPr="00B94075">
        <w:t xml:space="preserve">, respectively (Figure </w:t>
      </w:r>
      <w:r w:rsidR="00903B54">
        <w:t>2</w:t>
      </w:r>
      <w:r w:rsidRPr="00B94075">
        <w:t xml:space="preserve">.1). Crystal forms are euhedral to subhedral, and external morphologies </w:t>
      </w:r>
      <w:r>
        <w:t xml:space="preserve">dominated by </w:t>
      </w:r>
      <w:r w:rsidRPr="00763C0A">
        <w:t xml:space="preserve">faceted prismatic grains with well-developed pyramidal terminations. In transmitted light, the crystals are predominantly transparent and colourless to pale pink. Most grains host inclusions of pale- and dark-coloured minerals (Figure </w:t>
      </w:r>
      <w:r w:rsidR="00903B54">
        <w:t>2</w:t>
      </w:r>
      <w:r w:rsidRPr="00763C0A">
        <w:t>.1). In many crystals, a contrast is evident in transmitted light between older, mostly inclusion-rich inherited cores and younger, largely inclusion-free pyramidal overgrowths. Core-rim interfaces are commonly demarcated by clusters of very fine-grained, da</w:t>
      </w:r>
      <w:r>
        <w:t>rk-coloured mineral inclusions.</w:t>
      </w:r>
    </w:p>
    <w:p w:rsidR="00311033" w:rsidRDefault="006950AA" w:rsidP="006950AA">
      <w:pPr>
        <w:pStyle w:val="Figuresandimagescentred"/>
      </w:pPr>
      <w:r>
        <w:rPr>
          <w:noProof/>
        </w:rPr>
        <w:drawing>
          <wp:inline distT="0" distB="0" distL="0" distR="0" wp14:anchorId="43098D91" wp14:editId="6088C13A">
            <wp:extent cx="5362575" cy="3486150"/>
            <wp:effectExtent l="0" t="0" r="9525" b="0"/>
            <wp:docPr id="3" name="Picture 3" descr="Representative zircons from the andesite 'bombs', Bulolo Volcanics (MRA 100214, GA 2131308). Transmitted-light image is shown in the upper half; cathodoluminescence image in the lower half. SHRIMP analysis sites are indicated, and labelled with grain and area number." title="Representative zircons from the andesite 'bombs', Bulolo Volcanics (MRA 100214, GA 213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PapuaNewGuinea\GA6211_2131308_MRA100214_flat_600.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62575" cy="3486150"/>
                    </a:xfrm>
                    <a:prstGeom prst="rect">
                      <a:avLst/>
                    </a:prstGeom>
                    <a:noFill/>
                    <a:ln>
                      <a:noFill/>
                    </a:ln>
                  </pic:spPr>
                </pic:pic>
              </a:graphicData>
            </a:graphic>
          </wp:inline>
        </w:drawing>
      </w:r>
    </w:p>
    <w:p w:rsidR="006950AA" w:rsidRDefault="006950AA" w:rsidP="006950AA">
      <w:pPr>
        <w:pStyle w:val="Caption"/>
      </w:pPr>
      <w:r w:rsidRPr="002E0C35">
        <w:rPr>
          <w:rStyle w:val="Captionbold"/>
        </w:rPr>
        <w:t xml:space="preserve">Figure </w:t>
      </w:r>
      <w:r w:rsidRPr="002E0C35">
        <w:rPr>
          <w:rStyle w:val="Captionbold"/>
        </w:rPr>
        <w:fldChar w:fldCharType="begin"/>
      </w:r>
      <w:r w:rsidRPr="002E0C35">
        <w:rPr>
          <w:rStyle w:val="Captionbold"/>
        </w:rPr>
        <w:instrText xml:space="preserve"> STYLEREF 1 \s </w:instrText>
      </w:r>
      <w:r w:rsidRPr="002E0C35">
        <w:rPr>
          <w:rStyle w:val="Captionbold"/>
        </w:rPr>
        <w:fldChar w:fldCharType="separate"/>
      </w:r>
      <w:r w:rsidR="00BB1413">
        <w:rPr>
          <w:rStyle w:val="Captionbold"/>
          <w:noProof/>
        </w:rPr>
        <w:t>2</w:t>
      </w:r>
      <w:r w:rsidRPr="002E0C35">
        <w:rPr>
          <w:rStyle w:val="Captionbold"/>
        </w:rPr>
        <w:fldChar w:fldCharType="end"/>
      </w:r>
      <w:r>
        <w:rPr>
          <w:rStyle w:val="Captionbold"/>
        </w:rPr>
        <w:t>.</w:t>
      </w:r>
      <w:r w:rsidRPr="002E0C35">
        <w:rPr>
          <w:rStyle w:val="Captionbold"/>
        </w:rPr>
        <w:fldChar w:fldCharType="begin"/>
      </w:r>
      <w:r w:rsidRPr="002E0C35">
        <w:rPr>
          <w:rStyle w:val="Captionbold"/>
        </w:rPr>
        <w:instrText xml:space="preserve"> SEQ Figure \* ARABIC \s 1 </w:instrText>
      </w:r>
      <w:r w:rsidRPr="002E0C35">
        <w:rPr>
          <w:rStyle w:val="Captionbold"/>
        </w:rPr>
        <w:fldChar w:fldCharType="separate"/>
      </w:r>
      <w:r w:rsidR="00BB1413">
        <w:rPr>
          <w:rStyle w:val="Captionbold"/>
          <w:noProof/>
        </w:rPr>
        <w:t>1</w:t>
      </w:r>
      <w:r w:rsidRPr="002E0C35">
        <w:rPr>
          <w:rStyle w:val="Captionbold"/>
        </w:rPr>
        <w:fldChar w:fldCharType="end"/>
      </w:r>
      <w:r>
        <w:t xml:space="preserve"> </w:t>
      </w:r>
      <w:r w:rsidRPr="000B17B5">
        <w:t xml:space="preserve">Representative zircons from the </w:t>
      </w:r>
      <w:r>
        <w:t>andesite ‘bombs’, Bulolo</w:t>
      </w:r>
      <w:r w:rsidRPr="000B17B5">
        <w:t xml:space="preserve"> Volcanics (</w:t>
      </w:r>
      <w:r>
        <w:t>MRA 100214</w:t>
      </w:r>
      <w:r w:rsidRPr="000B17B5">
        <w:t>, GA 2</w:t>
      </w:r>
      <w:r>
        <w:t>131308</w:t>
      </w:r>
      <w:r w:rsidRPr="000B17B5">
        <w:t>). Transmitted-light image is shown in the upper half; cathodoluminescence image in the lower half.</w:t>
      </w:r>
      <w:r>
        <w:t xml:space="preserve"> </w:t>
      </w:r>
      <w:r w:rsidRPr="000B17B5">
        <w:t xml:space="preserve">SHRIMP analysis sites are indicated, and labelled with grain and </w:t>
      </w:r>
      <w:r>
        <w:t>area</w:t>
      </w:r>
      <w:r w:rsidRPr="000B17B5">
        <w:t xml:space="preserve"> number.</w:t>
      </w:r>
    </w:p>
    <w:p w:rsidR="00311033" w:rsidRDefault="00311033" w:rsidP="00311033">
      <w:pPr>
        <w:pStyle w:val="BodyText"/>
      </w:pPr>
      <w:r w:rsidRPr="00F9341F">
        <w:t xml:space="preserve">Cathodoluminescence (CL) images reveal </w:t>
      </w:r>
      <w:r>
        <w:t>moderate to high</w:t>
      </w:r>
      <w:r w:rsidRPr="00F9341F">
        <w:t xml:space="preserve"> CL emission intensities</w:t>
      </w:r>
      <w:r>
        <w:t>,</w:t>
      </w:r>
      <w:r w:rsidRPr="00F9341F">
        <w:t xml:space="preserve"> and </w:t>
      </w:r>
      <w:r>
        <w:t xml:space="preserve">predominantly margin-parallel oscillatory </w:t>
      </w:r>
      <w:r w:rsidRPr="00F9341F">
        <w:t xml:space="preserve">zoning patterns. </w:t>
      </w:r>
      <w:r>
        <w:t xml:space="preserve">Most crystals </w:t>
      </w:r>
      <w:r w:rsidRPr="00F9341F">
        <w:t xml:space="preserve">are characterised by </w:t>
      </w:r>
      <w:r>
        <w:t xml:space="preserve">core regions with relatively indistinct zoning patterns and CL emission intensities that vary widely from grain </w:t>
      </w:r>
      <w:r>
        <w:lastRenderedPageBreak/>
        <w:t>to grain. Z</w:t>
      </w:r>
      <w:r w:rsidRPr="00F9341F">
        <w:t xml:space="preserve">oning </w:t>
      </w:r>
      <w:r>
        <w:t xml:space="preserve">in the cores is invariably </w:t>
      </w:r>
      <w:r w:rsidRPr="00F9341F">
        <w:t xml:space="preserve">truncated by disconformable </w:t>
      </w:r>
      <w:r>
        <w:t xml:space="preserve">pyramidal terminations, with uniformly high CL emission and moderate-contrast oscillatory </w:t>
      </w:r>
      <w:r w:rsidRPr="00F9341F">
        <w:t>zoning</w:t>
      </w:r>
      <w:r>
        <w:t xml:space="preserve"> </w:t>
      </w:r>
      <w:r w:rsidRPr="00F9341F">
        <w:t xml:space="preserve">(Figure </w:t>
      </w:r>
      <w:r w:rsidR="00903B54">
        <w:t>2</w:t>
      </w:r>
      <w:r>
        <w:t>.1</w:t>
      </w:r>
      <w:r w:rsidRPr="00F9341F">
        <w:t xml:space="preserve">). </w:t>
      </w:r>
      <w:r>
        <w:t>The uniform appearance of the pyramidal overgrowths means it is likely that they represent magmatic crystallisation of the host porphyritic andesite, with the heterogeneous core regions reflecting a variety of older zircons inherited by the andesite magma.</w:t>
      </w:r>
    </w:p>
    <w:p w:rsidR="009E221E" w:rsidRDefault="00311033" w:rsidP="00A053BB">
      <w:pPr>
        <w:pStyle w:val="Heading3"/>
      </w:pPr>
      <w:r>
        <w:t>U-Pb Isotopic Results</w:t>
      </w:r>
    </w:p>
    <w:p w:rsidR="00311033" w:rsidRDefault="00311033" w:rsidP="00311033">
      <w:pPr>
        <w:pStyle w:val="BodyText"/>
      </w:pPr>
      <w:r>
        <w:t>Thirty-seven</w:t>
      </w:r>
      <w:r w:rsidRPr="0079677D">
        <w:t xml:space="preserve"> analyses were obtained from </w:t>
      </w:r>
      <w:r>
        <w:t>32</w:t>
      </w:r>
      <w:r w:rsidRPr="0079677D">
        <w:t xml:space="preserve"> zircon crystals, and the results are presented in Figure</w:t>
      </w:r>
      <w:r>
        <w:t>s</w:t>
      </w:r>
      <w:r w:rsidRPr="0079677D">
        <w:t xml:space="preserve"> </w:t>
      </w:r>
      <w:r w:rsidR="00903B54">
        <w:t>2</w:t>
      </w:r>
      <w:r w:rsidRPr="0079677D">
        <w:t>.</w:t>
      </w:r>
      <w:r>
        <w:t>2–</w:t>
      </w:r>
      <w:r w:rsidR="00903B54">
        <w:t>2</w:t>
      </w:r>
      <w:r>
        <w:t>.3</w:t>
      </w:r>
      <w:r w:rsidRPr="0079677D">
        <w:t xml:space="preserve"> and Table </w:t>
      </w:r>
      <w:r w:rsidR="00903B54">
        <w:t>2</w:t>
      </w:r>
      <w:r w:rsidR="002012E0">
        <w:t>.2</w:t>
      </w:r>
      <w:r w:rsidRPr="0079677D">
        <w:t xml:space="preserve">. </w:t>
      </w:r>
      <w:r>
        <w:t xml:space="preserve">Five grains (1, 3, 14, 15 and 18) were each analysed twice. </w:t>
      </w:r>
      <w:r w:rsidRPr="0079677D">
        <w:t xml:space="preserve">The analyses are characterised by </w:t>
      </w:r>
      <w:r>
        <w:t>a wide range of</w:t>
      </w:r>
      <w:r w:rsidRPr="0079677D">
        <w:t xml:space="preserve"> U contents (</w:t>
      </w:r>
      <w:r>
        <w:t>80</w:t>
      </w:r>
      <w:r w:rsidRPr="0079677D">
        <w:t>–</w:t>
      </w:r>
      <w:r>
        <w:t>1358</w:t>
      </w:r>
      <w:r w:rsidRPr="0079677D">
        <w:t xml:space="preserve"> ppm, median </w:t>
      </w:r>
      <w:r>
        <w:t>460</w:t>
      </w:r>
      <w:r w:rsidRPr="0079677D">
        <w:t xml:space="preserve"> ppm), </w:t>
      </w:r>
      <w:r>
        <w:t>predominan</w:t>
      </w:r>
      <w:r w:rsidRPr="0079677D">
        <w:t>tly low to moderate Th/U (0.1</w:t>
      </w:r>
      <w:r>
        <w:t>4</w:t>
      </w:r>
      <w:r w:rsidRPr="0079677D">
        <w:t>–</w:t>
      </w:r>
      <w:r>
        <w:t>1.02</w:t>
      </w:r>
      <w:r w:rsidRPr="0079677D">
        <w:t>, median 0.</w:t>
      </w:r>
      <w:r>
        <w:t>41</w:t>
      </w:r>
      <w:r w:rsidRPr="0079677D">
        <w:t xml:space="preserve">), and </w:t>
      </w:r>
      <w:r>
        <w:t>mos</w:t>
      </w:r>
      <w:r w:rsidRPr="0079677D">
        <w:t xml:space="preserve">tly low </w:t>
      </w:r>
      <w:r w:rsidRPr="006950AA">
        <w:rPr>
          <w:rStyle w:val="Superscript"/>
        </w:rPr>
        <w:t>206</w:t>
      </w:r>
      <w:r w:rsidRPr="0079677D">
        <w:t>Pb</w:t>
      </w:r>
      <w:r w:rsidRPr="006950AA">
        <w:rPr>
          <w:rStyle w:val="Subscript"/>
        </w:rPr>
        <w:t>c</w:t>
      </w:r>
      <w:r w:rsidRPr="0079677D">
        <w:t xml:space="preserve"> (maximum </w:t>
      </w:r>
      <w:r>
        <w:t>3.76</w:t>
      </w:r>
      <w:r w:rsidRPr="0079677D">
        <w:t>%, median 0.</w:t>
      </w:r>
      <w:r>
        <w:t>50</w:t>
      </w:r>
      <w:r w:rsidRPr="0079677D">
        <w:t>%). They can be divided into t</w:t>
      </w:r>
      <w:r>
        <w:t>hree</w:t>
      </w:r>
      <w:r w:rsidRPr="0079677D">
        <w:t xml:space="preserve"> groups (Table </w:t>
      </w:r>
      <w:r w:rsidR="00903B54">
        <w:t>2.2</w:t>
      </w:r>
      <w:r w:rsidRPr="0079677D">
        <w:t>) based on textural and isotopic criteria:</w:t>
      </w:r>
    </w:p>
    <w:p w:rsidR="00311033" w:rsidRPr="00311033" w:rsidRDefault="00311033" w:rsidP="00311033">
      <w:pPr>
        <w:pStyle w:val="Bulletlevel1"/>
      </w:pPr>
      <w:r w:rsidRPr="00311033">
        <w:t xml:space="preserve">Group 1 comprises 29 analyses of 29 zircons, predominantly sited within euhedral pyramidal terminations with concentric oscillatory zoning, many of which have disconformably overgrown inherited cores (Figure </w:t>
      </w:r>
      <w:r w:rsidR="00903B54">
        <w:t>2</w:t>
      </w:r>
      <w:r w:rsidRPr="00311033">
        <w:t xml:space="preserve">.1). Their individual </w:t>
      </w:r>
      <w:r w:rsidRPr="00311033">
        <w:rPr>
          <w:rStyle w:val="Superscript"/>
        </w:rPr>
        <w:t>207</w:t>
      </w:r>
      <w:r w:rsidRPr="00311033">
        <w:t xml:space="preserve">Pb-corrected </w:t>
      </w:r>
      <w:r w:rsidRPr="00311033">
        <w:rPr>
          <w:rStyle w:val="Superscript"/>
        </w:rPr>
        <w:t>238</w:t>
      </w:r>
      <w:r w:rsidRPr="00311033">
        <w:t>U/</w:t>
      </w:r>
      <w:r w:rsidRPr="00311033">
        <w:rPr>
          <w:rStyle w:val="Superscript"/>
        </w:rPr>
        <w:t>206</w:t>
      </w:r>
      <w:r w:rsidRPr="00311033">
        <w:t xml:space="preserve">Pb dates range between c. 3.85 Ma and c. 3.19 Ma (Figures </w:t>
      </w:r>
      <w:r w:rsidR="003209EB">
        <w:t>2</w:t>
      </w:r>
      <w:r w:rsidRPr="00311033">
        <w:t>.2–</w:t>
      </w:r>
      <w:r w:rsidR="003209EB">
        <w:t>2</w:t>
      </w:r>
      <w:r w:rsidRPr="00311033">
        <w:t>.3), and define a weighted mean date of 3.45 ± 0.0</w:t>
      </w:r>
      <w:r w:rsidR="00EB5F20">
        <w:t>6</w:t>
      </w:r>
      <w:r w:rsidRPr="00311033">
        <w:t xml:space="preserve"> Ma (95% confidence), although the scatter of the constituent analyses significantly exceeds that expected from the individual analytical uncertainties (MSWD = 4.1, P</w:t>
      </w:r>
      <w:r w:rsidRPr="00311033">
        <w:rPr>
          <w:rStyle w:val="Subscript"/>
        </w:rPr>
        <w:t>equiv</w:t>
      </w:r>
      <w:r w:rsidRPr="00311033">
        <w:t xml:space="preserve"> = 0.000).</w:t>
      </w:r>
    </w:p>
    <w:p w:rsidR="00311033" w:rsidRPr="00311033" w:rsidRDefault="00311033" w:rsidP="00311033">
      <w:pPr>
        <w:pStyle w:val="Bulletlevel1"/>
      </w:pPr>
      <w:r w:rsidRPr="00311033">
        <w:t xml:space="preserve">Group 2 comprises three analyses of three zircons, sited within crystals with concentric oscillatory zoning from centre to edge (Figure </w:t>
      </w:r>
      <w:r w:rsidR="003209EB">
        <w:t>2</w:t>
      </w:r>
      <w:r w:rsidRPr="00311033">
        <w:t xml:space="preserve">.1). Their individual </w:t>
      </w:r>
      <w:r w:rsidRPr="00311033">
        <w:rPr>
          <w:rStyle w:val="Superscript"/>
        </w:rPr>
        <w:t>207</w:t>
      </w:r>
      <w:r w:rsidRPr="00311033">
        <w:t xml:space="preserve">Pb-corrected </w:t>
      </w:r>
      <w:r w:rsidRPr="00311033">
        <w:rPr>
          <w:rStyle w:val="Superscript"/>
        </w:rPr>
        <w:t>238</w:t>
      </w:r>
      <w:r w:rsidRPr="00311033">
        <w:t>U/</w:t>
      </w:r>
      <w:r w:rsidRPr="00311033">
        <w:rPr>
          <w:rStyle w:val="Superscript"/>
        </w:rPr>
        <w:t>206</w:t>
      </w:r>
      <w:r w:rsidRPr="00311033">
        <w:t xml:space="preserve">Pb dates range between c. 12.5 Ma and c. 4.4 Ma (Figures </w:t>
      </w:r>
      <w:r w:rsidR="003209EB">
        <w:t>2</w:t>
      </w:r>
      <w:r w:rsidRPr="00311033">
        <w:t>.2–</w:t>
      </w:r>
      <w:r w:rsidR="003209EB">
        <w:t>2</w:t>
      </w:r>
      <w:r w:rsidRPr="00311033">
        <w:t>.3).</w:t>
      </w:r>
    </w:p>
    <w:p w:rsidR="00311033" w:rsidRPr="00311033" w:rsidRDefault="00311033" w:rsidP="00311033">
      <w:pPr>
        <w:pStyle w:val="Bulletlevel1"/>
      </w:pPr>
      <w:r w:rsidRPr="00311033">
        <w:t xml:space="preserve">Group 3 comprises five analyses of five zircons, each sited within an inherited core characterised by the disconformable overgrowth of at least one euhedral oscillatory-zoned pyramidal termination (Figure </w:t>
      </w:r>
      <w:r w:rsidR="003209EB">
        <w:t>2</w:t>
      </w:r>
      <w:r w:rsidRPr="00311033">
        <w:t xml:space="preserve">.1). Their individual </w:t>
      </w:r>
      <w:r w:rsidRPr="00311033">
        <w:rPr>
          <w:rStyle w:val="Superscript"/>
        </w:rPr>
        <w:t>204</w:t>
      </w:r>
      <w:r w:rsidRPr="00311033">
        <w:t xml:space="preserve">Pb-corrected </w:t>
      </w:r>
      <w:r w:rsidRPr="00311033">
        <w:rPr>
          <w:rStyle w:val="Superscript"/>
        </w:rPr>
        <w:t>238</w:t>
      </w:r>
      <w:r w:rsidRPr="00311033">
        <w:t>U/</w:t>
      </w:r>
      <w:r w:rsidRPr="00311033">
        <w:rPr>
          <w:rStyle w:val="Superscript"/>
        </w:rPr>
        <w:t>206</w:t>
      </w:r>
      <w:r w:rsidRPr="00311033">
        <w:t xml:space="preserve">Pb dates range between c. 987 Ma and c. 181 Ma (Figures </w:t>
      </w:r>
      <w:r w:rsidR="003209EB">
        <w:t>2</w:t>
      </w:r>
      <w:r w:rsidRPr="00311033">
        <w:t>.2–</w:t>
      </w:r>
      <w:r w:rsidR="003209EB">
        <w:t>2</w:t>
      </w:r>
      <w:r w:rsidRPr="00311033">
        <w:t>.3).</w:t>
      </w:r>
    </w:p>
    <w:p w:rsidR="006950AA" w:rsidRDefault="006950AA" w:rsidP="006950AA">
      <w:pPr>
        <w:pStyle w:val="Heading3"/>
      </w:pPr>
      <w:r>
        <w:t>Geochronological Interpretation</w:t>
      </w:r>
    </w:p>
    <w:p w:rsidR="006950AA" w:rsidRDefault="006950AA" w:rsidP="006950AA">
      <w:pPr>
        <w:pStyle w:val="BodyText"/>
      </w:pPr>
      <w:r w:rsidRPr="00794385">
        <w:t xml:space="preserve">The weighted mean </w:t>
      </w:r>
      <w:r w:rsidRPr="006950AA">
        <w:rPr>
          <w:rStyle w:val="Superscript"/>
        </w:rPr>
        <w:t>207</w:t>
      </w:r>
      <w:r w:rsidRPr="00CF58AE">
        <w:t>Pb-corrected</w:t>
      </w:r>
      <w:r>
        <w:t xml:space="preserve"> </w:t>
      </w:r>
      <w:r w:rsidRPr="006950AA">
        <w:rPr>
          <w:rStyle w:val="Superscript"/>
        </w:rPr>
        <w:t>238</w:t>
      </w:r>
      <w:r w:rsidRPr="00794385">
        <w:t>U/</w:t>
      </w:r>
      <w:r w:rsidRPr="006950AA">
        <w:rPr>
          <w:rStyle w:val="Superscript"/>
        </w:rPr>
        <w:t>206</w:t>
      </w:r>
      <w:r w:rsidRPr="00794385">
        <w:t>Pb date of</w:t>
      </w:r>
      <w:r>
        <w:t xml:space="preserve"> </w:t>
      </w:r>
      <w:r w:rsidRPr="00CF58AE">
        <w:t>3.45 ± 0.0</w:t>
      </w:r>
      <w:r w:rsidR="00EB5F20">
        <w:t>6</w:t>
      </w:r>
      <w:r w:rsidRPr="00CF58AE">
        <w:t xml:space="preserve"> Ma (95% confidence)</w:t>
      </w:r>
      <w:r>
        <w:t xml:space="preserve"> </w:t>
      </w:r>
      <w:r w:rsidRPr="00794385">
        <w:t>obtained from the 2</w:t>
      </w:r>
      <w:r>
        <w:t>9</w:t>
      </w:r>
      <w:r w:rsidRPr="00794385">
        <w:t xml:space="preserve"> analyses in Group 1 is interpreted as</w:t>
      </w:r>
      <w:r>
        <w:t xml:space="preserve"> an estimate of</w:t>
      </w:r>
      <w:r w:rsidRPr="00794385">
        <w:t xml:space="preserve"> the </w:t>
      </w:r>
      <w:r>
        <w:t xml:space="preserve">magmatic </w:t>
      </w:r>
      <w:r w:rsidRPr="00794385">
        <w:t>crystallisation age</w:t>
      </w:r>
      <w:r>
        <w:t xml:space="preserve"> of the andesite ‘bombs’ within the volcanic breccia</w:t>
      </w:r>
      <w:r w:rsidRPr="00CF58AE">
        <w:t xml:space="preserve">, </w:t>
      </w:r>
      <w:r>
        <w:t xml:space="preserve">even </w:t>
      </w:r>
      <w:r w:rsidRPr="00CF58AE">
        <w:t>though the scatter of the constituent analyses (MSWD = 4.1, P</w:t>
      </w:r>
      <w:r w:rsidRPr="006950AA">
        <w:rPr>
          <w:rStyle w:val="Subscript"/>
        </w:rPr>
        <w:t>equiv</w:t>
      </w:r>
      <w:r w:rsidRPr="00CF58AE">
        <w:t xml:space="preserve"> = 0.000)</w:t>
      </w:r>
      <w:r>
        <w:t xml:space="preserve"> </w:t>
      </w:r>
      <w:r w:rsidRPr="00CF58AE">
        <w:t>exceeds that expected from the individual analytical uncertainties.</w:t>
      </w:r>
    </w:p>
    <w:p w:rsidR="006950AA" w:rsidRDefault="006950AA" w:rsidP="006950AA">
      <w:pPr>
        <w:pStyle w:val="BodyText"/>
      </w:pPr>
      <w:r>
        <w:t xml:space="preserve">Ordinarily, this would indicate that the statistical coherence of the 29 analyses in Group 1 is compromised by geological sources of variation, such as the inclusion of analyses with individual </w:t>
      </w:r>
      <w:r w:rsidRPr="006950AA">
        <w:rPr>
          <w:rStyle w:val="Superscript"/>
        </w:rPr>
        <w:t>238</w:t>
      </w:r>
      <w:r w:rsidRPr="00794385">
        <w:t>U/</w:t>
      </w:r>
      <w:r w:rsidRPr="006950AA">
        <w:rPr>
          <w:rStyle w:val="Superscript"/>
        </w:rPr>
        <w:t>206</w:t>
      </w:r>
      <w:r w:rsidRPr="00794385">
        <w:t>Pb date</w:t>
      </w:r>
      <w:r>
        <w:t xml:space="preserve">s that are ‘pre-magmatic’ (e.g. sampling marginally older inherited zircons) and/or ‘post-magmatic’ (e.g. sampling zircon domains affected by post-crystallisation loss of radiogenic Pb). In this case, however, the probability density distribution (Figure </w:t>
      </w:r>
      <w:r w:rsidR="00286A8A">
        <w:t>2</w:t>
      </w:r>
      <w:r w:rsidR="003209EB">
        <w:t>.3</w:t>
      </w:r>
      <w:r>
        <w:t xml:space="preserve">) is quite symmetrical about its maximum value, and the intrinsically asymmetric 95% confidence interval on the median </w:t>
      </w:r>
      <w:r w:rsidRPr="006950AA">
        <w:rPr>
          <w:rStyle w:val="Superscript"/>
        </w:rPr>
        <w:t>238</w:t>
      </w:r>
      <w:r w:rsidRPr="00794385">
        <w:t>U/</w:t>
      </w:r>
      <w:r w:rsidRPr="006950AA">
        <w:rPr>
          <w:rStyle w:val="Superscript"/>
        </w:rPr>
        <w:t>206</w:t>
      </w:r>
      <w:r w:rsidRPr="00794385">
        <w:t>Pb date</w:t>
      </w:r>
      <w:r>
        <w:t xml:space="preserve"> for Group 1 (3.4</w:t>
      </w:r>
      <w:r w:rsidR="00EB5F20">
        <w:t>6</w:t>
      </w:r>
      <w:r>
        <w:t> </w:t>
      </w:r>
      <w:r w:rsidRPr="00397EA3">
        <w:t>+0.03/</w:t>
      </w:r>
      <w:r>
        <w:noBreakHyphen/>
      </w:r>
      <w:r w:rsidRPr="00397EA3">
        <w:t>0.03</w:t>
      </w:r>
      <w:r>
        <w:t xml:space="preserve"> Ma) displays similar symmetry.</w:t>
      </w:r>
    </w:p>
    <w:p w:rsidR="006950AA" w:rsidRDefault="006950AA" w:rsidP="006950AA">
      <w:pPr>
        <w:pStyle w:val="Figuresandimagescentred"/>
      </w:pPr>
      <w:r>
        <w:rPr>
          <w:noProof/>
        </w:rPr>
        <w:lastRenderedPageBreak/>
        <w:drawing>
          <wp:inline distT="0" distB="0" distL="0" distR="0" wp14:anchorId="7969A7D5" wp14:editId="65588772">
            <wp:extent cx="4638675" cy="7162800"/>
            <wp:effectExtent l="0" t="0" r="9525" b="0"/>
            <wp:docPr id="4" name="Picture 4" descr="Due to the complexity of this figure no alternative description has been provided. Please email Geoscience Australia at clientservices@ga.gov.au for an alternate description." title="Tera-Wasserburg concordia diagrams for SHRIMP U-Pb zircon data from the andesite 'bombs', Bulolo Volcanics (MRA 100214, GA 2131308). (a) Pre-Cretaceous data; (b) Neogen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PapuaNewGuinea\100214x_TWx2.ep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38675" cy="7162800"/>
                    </a:xfrm>
                    <a:prstGeom prst="rect">
                      <a:avLst/>
                    </a:prstGeom>
                    <a:noFill/>
                    <a:ln>
                      <a:noFill/>
                    </a:ln>
                  </pic:spPr>
                </pic:pic>
              </a:graphicData>
            </a:graphic>
          </wp:inline>
        </w:drawing>
      </w:r>
    </w:p>
    <w:p w:rsidR="006950AA" w:rsidRDefault="006950AA" w:rsidP="006950AA">
      <w:pPr>
        <w:pStyle w:val="Caption"/>
      </w:pPr>
      <w:r w:rsidRPr="002E0C35">
        <w:rPr>
          <w:rStyle w:val="Captionbold"/>
        </w:rPr>
        <w:t xml:space="preserve">Figure </w:t>
      </w:r>
      <w:r w:rsidRPr="002E0C35">
        <w:rPr>
          <w:rStyle w:val="Captionbold"/>
        </w:rPr>
        <w:fldChar w:fldCharType="begin"/>
      </w:r>
      <w:r w:rsidRPr="002E0C35">
        <w:rPr>
          <w:rStyle w:val="Captionbold"/>
        </w:rPr>
        <w:instrText xml:space="preserve"> STYLEREF 1 \s </w:instrText>
      </w:r>
      <w:r w:rsidRPr="002E0C35">
        <w:rPr>
          <w:rStyle w:val="Captionbold"/>
        </w:rPr>
        <w:fldChar w:fldCharType="separate"/>
      </w:r>
      <w:r w:rsidR="00BB1413">
        <w:rPr>
          <w:rStyle w:val="Captionbold"/>
          <w:noProof/>
        </w:rPr>
        <w:t>2</w:t>
      </w:r>
      <w:r w:rsidRPr="002E0C35">
        <w:rPr>
          <w:rStyle w:val="Captionbold"/>
        </w:rPr>
        <w:fldChar w:fldCharType="end"/>
      </w:r>
      <w:r>
        <w:rPr>
          <w:rStyle w:val="Captionbold"/>
        </w:rPr>
        <w:t>.</w:t>
      </w:r>
      <w:r w:rsidRPr="002E0C35">
        <w:rPr>
          <w:rStyle w:val="Captionbold"/>
        </w:rPr>
        <w:fldChar w:fldCharType="begin"/>
      </w:r>
      <w:r w:rsidRPr="002E0C35">
        <w:rPr>
          <w:rStyle w:val="Captionbold"/>
        </w:rPr>
        <w:instrText xml:space="preserve"> SEQ Figure \* ARABIC \s 1 </w:instrText>
      </w:r>
      <w:r w:rsidRPr="002E0C35">
        <w:rPr>
          <w:rStyle w:val="Captionbold"/>
        </w:rPr>
        <w:fldChar w:fldCharType="separate"/>
      </w:r>
      <w:r w:rsidR="00BB1413">
        <w:rPr>
          <w:rStyle w:val="Captionbold"/>
          <w:noProof/>
        </w:rPr>
        <w:t>2</w:t>
      </w:r>
      <w:r w:rsidRPr="002E0C35">
        <w:rPr>
          <w:rStyle w:val="Captionbold"/>
        </w:rPr>
        <w:fldChar w:fldCharType="end"/>
      </w:r>
      <w:r>
        <w:t xml:space="preserve"> </w:t>
      </w:r>
      <w:r w:rsidRPr="00397C43">
        <w:t>Tera-Wasserburg concordia diagrams for SHRIMP U</w:t>
      </w:r>
      <w:r w:rsidRPr="00397C43">
        <w:noBreakHyphen/>
        <w:t>Pb zircon data from the</w:t>
      </w:r>
      <w:r>
        <w:t xml:space="preserve"> andesite</w:t>
      </w:r>
      <w:r w:rsidRPr="00397C43">
        <w:t xml:space="preserve"> </w:t>
      </w:r>
      <w:r>
        <w:t>‘bombs’, Bulolo Volcanics</w:t>
      </w:r>
      <w:r w:rsidRPr="007D6278">
        <w:t xml:space="preserve"> (</w:t>
      </w:r>
      <w:r>
        <w:t>MRA 100214, GA 2131308</w:t>
      </w:r>
      <w:r w:rsidRPr="00FB3504">
        <w:t>)</w:t>
      </w:r>
      <w:r w:rsidRPr="007778A4">
        <w:t xml:space="preserve">. (a) </w:t>
      </w:r>
      <w:r>
        <w:t>Pre-Cretaceous</w:t>
      </w:r>
      <w:r w:rsidRPr="007778A4">
        <w:t xml:space="preserve"> data; (b) </w:t>
      </w:r>
      <w:r>
        <w:t>Neogene data</w:t>
      </w:r>
      <w:r w:rsidRPr="007778A4">
        <w:t xml:space="preserve">. Pale yellow fill denotes Group 1 (magmatic crystallisation); </w:t>
      </w:r>
      <w:r>
        <w:t xml:space="preserve">green fill denotes </w:t>
      </w:r>
      <w:r w:rsidRPr="00614755">
        <w:t>Group 2 (</w:t>
      </w:r>
      <w:r>
        <w:t>Miocene</w:t>
      </w:r>
      <w:r w:rsidRPr="00614755">
        <w:t>–</w:t>
      </w:r>
      <w:r>
        <w:t>Pliocene</w:t>
      </w:r>
      <w:r w:rsidRPr="00614755">
        <w:t xml:space="preserve"> inheritance)</w:t>
      </w:r>
      <w:r>
        <w:t xml:space="preserve">; </w:t>
      </w:r>
      <w:r w:rsidRPr="00A15DC5">
        <w:t xml:space="preserve">pink fill denotes Group </w:t>
      </w:r>
      <w:r>
        <w:t>3</w:t>
      </w:r>
      <w:r w:rsidRPr="00A15DC5">
        <w:t xml:space="preserve"> (</w:t>
      </w:r>
      <w:r>
        <w:t>pre-Cretaceous</w:t>
      </w:r>
      <w:r w:rsidRPr="00A15DC5">
        <w:t xml:space="preserve"> inheritance).</w:t>
      </w:r>
    </w:p>
    <w:p w:rsidR="006950AA" w:rsidRDefault="006950AA" w:rsidP="006950AA">
      <w:pPr>
        <w:pStyle w:val="Figuresandimagescentred"/>
      </w:pPr>
      <w:r>
        <w:rPr>
          <w:noProof/>
        </w:rPr>
        <w:lastRenderedPageBreak/>
        <w:drawing>
          <wp:inline distT="0" distB="0" distL="0" distR="0" wp14:anchorId="1050FE01" wp14:editId="0E2D1AD2">
            <wp:extent cx="4810125" cy="7381875"/>
            <wp:effectExtent l="0" t="0" r="9525" b="9525"/>
            <wp:docPr id="6" name="Picture 6" descr="Due to the complexity of this figure no alternative description has been provided. Please email Geoscience Australia at clientservices@ga.gov.au for an alternate description." title="Post-5.0 Ma analyses from the andesite 'bombs', Bulolo Volcanics (MRA 100214, GA 2131308). (a) Individual 238U/206Pb dates in order of acquisition; (b) Frequency histogram and probability density distribu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PapuaNewGuinea\100214y_AV-PDD.ep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10125" cy="7381875"/>
                    </a:xfrm>
                    <a:prstGeom prst="rect">
                      <a:avLst/>
                    </a:prstGeom>
                    <a:noFill/>
                    <a:ln>
                      <a:noFill/>
                    </a:ln>
                  </pic:spPr>
                </pic:pic>
              </a:graphicData>
            </a:graphic>
          </wp:inline>
        </w:drawing>
      </w:r>
    </w:p>
    <w:p w:rsidR="006950AA" w:rsidRDefault="006950AA" w:rsidP="006950AA">
      <w:pPr>
        <w:pStyle w:val="Caption"/>
      </w:pPr>
      <w:r w:rsidRPr="002E0C35">
        <w:rPr>
          <w:rStyle w:val="Captionbold"/>
        </w:rPr>
        <w:t xml:space="preserve">Figure </w:t>
      </w:r>
      <w:r w:rsidRPr="002E0C35">
        <w:rPr>
          <w:rStyle w:val="Captionbold"/>
        </w:rPr>
        <w:fldChar w:fldCharType="begin"/>
      </w:r>
      <w:r w:rsidRPr="002E0C35">
        <w:rPr>
          <w:rStyle w:val="Captionbold"/>
        </w:rPr>
        <w:instrText xml:space="preserve"> STYLEREF 1 \s </w:instrText>
      </w:r>
      <w:r w:rsidRPr="002E0C35">
        <w:rPr>
          <w:rStyle w:val="Captionbold"/>
        </w:rPr>
        <w:fldChar w:fldCharType="separate"/>
      </w:r>
      <w:r w:rsidR="00BB1413">
        <w:rPr>
          <w:rStyle w:val="Captionbold"/>
          <w:noProof/>
        </w:rPr>
        <w:t>2</w:t>
      </w:r>
      <w:r w:rsidRPr="002E0C35">
        <w:rPr>
          <w:rStyle w:val="Captionbold"/>
        </w:rPr>
        <w:fldChar w:fldCharType="end"/>
      </w:r>
      <w:r>
        <w:rPr>
          <w:rStyle w:val="Captionbold"/>
        </w:rPr>
        <w:t>.</w:t>
      </w:r>
      <w:r w:rsidRPr="002E0C35">
        <w:rPr>
          <w:rStyle w:val="Captionbold"/>
        </w:rPr>
        <w:fldChar w:fldCharType="begin"/>
      </w:r>
      <w:r w:rsidRPr="002E0C35">
        <w:rPr>
          <w:rStyle w:val="Captionbold"/>
        </w:rPr>
        <w:instrText xml:space="preserve"> SEQ Figure \* ARABIC \s 1 </w:instrText>
      </w:r>
      <w:r w:rsidRPr="002E0C35">
        <w:rPr>
          <w:rStyle w:val="Captionbold"/>
        </w:rPr>
        <w:fldChar w:fldCharType="separate"/>
      </w:r>
      <w:r w:rsidR="00BB1413">
        <w:rPr>
          <w:rStyle w:val="Captionbold"/>
          <w:noProof/>
        </w:rPr>
        <w:t>3</w:t>
      </w:r>
      <w:r w:rsidRPr="002E0C35">
        <w:rPr>
          <w:rStyle w:val="Captionbold"/>
        </w:rPr>
        <w:fldChar w:fldCharType="end"/>
      </w:r>
      <w:r>
        <w:t xml:space="preserve"> Post</w:t>
      </w:r>
      <w:r>
        <w:noBreakHyphen/>
        <w:t>5.0 Ma analyses</w:t>
      </w:r>
      <w:r w:rsidRPr="00614755">
        <w:t xml:space="preserve"> from the </w:t>
      </w:r>
      <w:r>
        <w:t>andesite</w:t>
      </w:r>
      <w:r w:rsidRPr="00397C43">
        <w:t xml:space="preserve"> </w:t>
      </w:r>
      <w:r>
        <w:t>‘bombs’, Bulolo Volcanics</w:t>
      </w:r>
      <w:r w:rsidRPr="007D6278">
        <w:t xml:space="preserve"> (</w:t>
      </w:r>
      <w:r>
        <w:t>MRA 100214, GA 2131308</w:t>
      </w:r>
      <w:r w:rsidRPr="00FB3504">
        <w:t>)</w:t>
      </w:r>
      <w:r w:rsidRPr="00614755">
        <w:t xml:space="preserve">. </w:t>
      </w:r>
      <w:r>
        <w:t>(a) Individual</w:t>
      </w:r>
      <w:r w:rsidRPr="00614755">
        <w:t xml:space="preserve"> </w:t>
      </w:r>
      <w:r w:rsidRPr="00346AFC">
        <w:rPr>
          <w:rStyle w:val="Superscript"/>
        </w:rPr>
        <w:t>238</w:t>
      </w:r>
      <w:r w:rsidRPr="00614755">
        <w:t>U/</w:t>
      </w:r>
      <w:r w:rsidRPr="00EB5F20">
        <w:rPr>
          <w:rStyle w:val="Superscript"/>
        </w:rPr>
        <w:t>206</w:t>
      </w:r>
      <w:r w:rsidRPr="00614755">
        <w:t>Pb dates in order of acquisition</w:t>
      </w:r>
      <w:r>
        <w:t>; (b)</w:t>
      </w:r>
      <w:r w:rsidRPr="00614755">
        <w:t xml:space="preserve"> </w:t>
      </w:r>
      <w:r>
        <w:t>Frequency histogram and probability density distribution.</w:t>
      </w:r>
      <w:r w:rsidRPr="00614755">
        <w:t xml:space="preserve"> Pale yellow fill denotes Group 1 (magmatic crystallisation); </w:t>
      </w:r>
      <w:r>
        <w:t xml:space="preserve">green fill denotes </w:t>
      </w:r>
      <w:r w:rsidRPr="00614755">
        <w:t>Group 2 (</w:t>
      </w:r>
      <w:r>
        <w:t>Miocene</w:t>
      </w:r>
      <w:r w:rsidRPr="00614755">
        <w:t>–</w:t>
      </w:r>
      <w:r>
        <w:t>Pliocene</w:t>
      </w:r>
      <w:r w:rsidRPr="00614755">
        <w:t xml:space="preserve"> inheritance). Heavy black line and grey band: weighted mean </w:t>
      </w:r>
      <w:r w:rsidRPr="00346AFC">
        <w:rPr>
          <w:rStyle w:val="Superscript"/>
        </w:rPr>
        <w:t>238</w:t>
      </w:r>
      <w:r w:rsidRPr="00614755">
        <w:t>U/</w:t>
      </w:r>
      <w:r w:rsidRPr="00346AFC">
        <w:rPr>
          <w:rStyle w:val="Superscript"/>
        </w:rPr>
        <w:t>206</w:t>
      </w:r>
      <w:r w:rsidRPr="00614755">
        <w:t xml:space="preserve">Pb date and its 95% confidence </w:t>
      </w:r>
      <w:r>
        <w:t>interval; red curve: relative probability density distribution</w:t>
      </w:r>
      <w:r w:rsidRPr="00614755">
        <w:t>.</w:t>
      </w:r>
    </w:p>
    <w:p w:rsidR="006950AA" w:rsidRDefault="0093243F" w:rsidP="006950AA">
      <w:pPr>
        <w:pStyle w:val="BodyText"/>
      </w:pPr>
      <w:r>
        <w:lastRenderedPageBreak/>
        <w:t xml:space="preserve">These observations suggest that if the observed scatter is truly geological in origin, then analyses of inherited zircon and zircon affected by loss of radiogenic Pb must be present in Group 1 in roughly equal proportions. This seems unlikely, so it is possible that the apparent scatter of the analyses in Group 1 is non-geological. For example, the effect of very low count rates measured by SHRIMP at mass </w:t>
      </w:r>
      <w:r w:rsidRPr="006950AA">
        <w:rPr>
          <w:rStyle w:val="Superscript"/>
        </w:rPr>
        <w:t>206</w:t>
      </w:r>
      <w:r>
        <w:t>Pb in Pliocene zircons with only moderate U contents (median c. 11 counts per second</w:t>
      </w:r>
      <w:r w:rsidRPr="00FE5D57">
        <w:t xml:space="preserve"> </w:t>
      </w:r>
      <w:r>
        <w:t xml:space="preserve">for the </w:t>
      </w:r>
      <w:r w:rsidR="00E46581">
        <w:t>29 analyses in Group 1) may have been underestimated</w:t>
      </w:r>
      <w:r w:rsidR="00E46581" w:rsidRPr="001748EE">
        <w:t xml:space="preserve"> </w:t>
      </w:r>
      <w:r w:rsidR="00E46581">
        <w:t xml:space="preserve">by the data-processing software, resulting in </w:t>
      </w:r>
      <w:r w:rsidR="006950AA">
        <w:t xml:space="preserve">individual </w:t>
      </w:r>
      <w:r w:rsidR="006950AA" w:rsidRPr="006950AA">
        <w:rPr>
          <w:rStyle w:val="Superscript"/>
        </w:rPr>
        <w:t>238</w:t>
      </w:r>
      <w:r w:rsidR="006950AA" w:rsidRPr="00794385">
        <w:t>U/</w:t>
      </w:r>
      <w:r w:rsidR="006950AA" w:rsidRPr="006950AA">
        <w:rPr>
          <w:rStyle w:val="Superscript"/>
        </w:rPr>
        <w:t>206</w:t>
      </w:r>
      <w:r w:rsidR="006950AA" w:rsidRPr="00794385">
        <w:t xml:space="preserve">Pb </w:t>
      </w:r>
      <w:r w:rsidR="006950AA">
        <w:t xml:space="preserve">analyses being assigned uncertainties that are too small. Consequently, a </w:t>
      </w:r>
      <w:r w:rsidR="006950AA" w:rsidRPr="00794385">
        <w:t xml:space="preserve">mean </w:t>
      </w:r>
      <w:r w:rsidR="006950AA" w:rsidRPr="006950AA">
        <w:rPr>
          <w:rStyle w:val="Superscript"/>
        </w:rPr>
        <w:t>207</w:t>
      </w:r>
      <w:r w:rsidR="006950AA" w:rsidRPr="00CF58AE">
        <w:t>Pb-corrected</w:t>
      </w:r>
      <w:r w:rsidR="006950AA">
        <w:t xml:space="preserve"> </w:t>
      </w:r>
      <w:r w:rsidR="006950AA" w:rsidRPr="006950AA">
        <w:rPr>
          <w:rStyle w:val="Superscript"/>
        </w:rPr>
        <w:t>238</w:t>
      </w:r>
      <w:r w:rsidR="006950AA" w:rsidRPr="00794385">
        <w:t>U/</w:t>
      </w:r>
      <w:r w:rsidR="006950AA" w:rsidRPr="006950AA">
        <w:rPr>
          <w:rStyle w:val="Superscript"/>
        </w:rPr>
        <w:t>206</w:t>
      </w:r>
      <w:r w:rsidR="006950AA" w:rsidRPr="00794385">
        <w:t>Pb date f</w:t>
      </w:r>
      <w:r w:rsidR="006950AA">
        <w:t>or</w:t>
      </w:r>
      <w:r w:rsidR="006950AA" w:rsidRPr="00794385">
        <w:t xml:space="preserve"> Group 1 </w:t>
      </w:r>
      <w:r w:rsidR="006950AA">
        <w:t xml:space="preserve">(Figure </w:t>
      </w:r>
      <w:r w:rsidR="00286A8A">
        <w:t>2</w:t>
      </w:r>
      <w:r w:rsidR="006950AA">
        <w:t xml:space="preserve">.3) </w:t>
      </w:r>
      <w:r w:rsidR="006950AA" w:rsidRPr="00794385">
        <w:t>is</w:t>
      </w:r>
      <w:r w:rsidR="006950AA">
        <w:t xml:space="preserve"> most appropriately calculated using the robust Tukey’s Biweight method (Hoaglin </w:t>
      </w:r>
      <w:r w:rsidR="006950AA" w:rsidRPr="006950AA">
        <w:t>et al.,</w:t>
      </w:r>
      <w:r w:rsidR="006950AA">
        <w:t xml:space="preserve"> 1983, implemented by Ludwig, 2009), which ignores the uncertainties assigned to the individual analyses, and instead weights the analyses according to their scatter from an (iteratively-determined) mean.</w:t>
      </w:r>
    </w:p>
    <w:p w:rsidR="00197AD9" w:rsidRDefault="006950AA" w:rsidP="006950AA">
      <w:pPr>
        <w:pStyle w:val="BodyText"/>
      </w:pPr>
      <w:r>
        <w:t xml:space="preserve">The resulting robust mean </w:t>
      </w:r>
      <w:r w:rsidRPr="006950AA">
        <w:rPr>
          <w:rStyle w:val="Superscript"/>
        </w:rPr>
        <w:t>207</w:t>
      </w:r>
      <w:r w:rsidRPr="00CF58AE">
        <w:t>Pb-corrected</w:t>
      </w:r>
      <w:r>
        <w:t xml:space="preserve"> </w:t>
      </w:r>
      <w:r w:rsidRPr="006950AA">
        <w:rPr>
          <w:rStyle w:val="Superscript"/>
        </w:rPr>
        <w:t>238</w:t>
      </w:r>
      <w:r w:rsidRPr="00794385">
        <w:t>U/</w:t>
      </w:r>
      <w:r w:rsidRPr="006950AA">
        <w:rPr>
          <w:rStyle w:val="Superscript"/>
        </w:rPr>
        <w:t>206</w:t>
      </w:r>
      <w:r w:rsidRPr="00794385">
        <w:t>Pb date</w:t>
      </w:r>
      <w:r>
        <w:t xml:space="preserve"> </w:t>
      </w:r>
      <w:r w:rsidRPr="00794385">
        <w:t>f</w:t>
      </w:r>
      <w:r>
        <w:t>or</w:t>
      </w:r>
      <w:r w:rsidRPr="00794385">
        <w:t xml:space="preserve"> the 2</w:t>
      </w:r>
      <w:r>
        <w:t>9</w:t>
      </w:r>
      <w:r w:rsidRPr="00794385">
        <w:t xml:space="preserve"> analyses in Group 1</w:t>
      </w:r>
      <w:r>
        <w:t xml:space="preserve"> is 3.46 ± 0.06 Ma, which is</w:t>
      </w:r>
      <w:r w:rsidRPr="00794385">
        <w:t xml:space="preserve"> interpreted as the best estimate of the</w:t>
      </w:r>
      <w:r>
        <w:t xml:space="preserve"> magmatic</w:t>
      </w:r>
      <w:r w:rsidRPr="00794385">
        <w:t xml:space="preserve"> crystallisation age of the </w:t>
      </w:r>
      <w:r>
        <w:t>porphyritic andesite ‘bombs’. Based on the field evidence for high-temperature emplacement of bombs at the sample locality, the robust mean date of 3.46 ± 0.06 Ma also represents the best estimate of the eruption age of the host volcanic breccia, which lies near the stratigraphic top of the Bulolo Volcanics. The three analyses in Group 2 are interpreted to reflect ‘pre-magmatic’ xenocrystic or antecrystic zircons of Miocene to Pliocene age, and the five analyses in Group 3 are interpreted to represent inherited cores ranging in age from Neoproterozoic to Jurassic.</w:t>
      </w:r>
    </w:p>
    <w:p w:rsidR="00197AD9" w:rsidRDefault="00197AD9" w:rsidP="00197AD9">
      <w:pPr>
        <w:pStyle w:val="Tabletitle"/>
      </w:pPr>
      <w:bookmarkStart w:id="8" w:name="_Ref356221271"/>
      <w:r w:rsidRPr="00C03007">
        <w:rPr>
          <w:rStyle w:val="Tabletitlebold"/>
        </w:rPr>
        <w:t xml:space="preserve">Table </w:t>
      </w:r>
      <w:r>
        <w:rPr>
          <w:rStyle w:val="Tabletitlebold"/>
        </w:rPr>
        <w:fldChar w:fldCharType="begin"/>
      </w:r>
      <w:r>
        <w:rPr>
          <w:rStyle w:val="Tabletitlebold"/>
        </w:rPr>
        <w:instrText xml:space="preserve"> STYLEREF 1 \s </w:instrText>
      </w:r>
      <w:r>
        <w:rPr>
          <w:rStyle w:val="Tabletitlebold"/>
        </w:rPr>
        <w:fldChar w:fldCharType="separate"/>
      </w:r>
      <w:r w:rsidR="00BB1413">
        <w:rPr>
          <w:rStyle w:val="Tabletitlebold"/>
          <w:noProof/>
        </w:rPr>
        <w:t>2</w:t>
      </w:r>
      <w:r>
        <w:rPr>
          <w:rStyle w:val="Tabletitlebold"/>
        </w:rPr>
        <w:fldChar w:fldCharType="end"/>
      </w:r>
      <w:r>
        <w:rPr>
          <w:rStyle w:val="Tabletitlebold"/>
        </w:rPr>
        <w:t>.</w:t>
      </w:r>
      <w:r>
        <w:rPr>
          <w:rStyle w:val="Tabletitlebold"/>
        </w:rPr>
        <w:fldChar w:fldCharType="begin"/>
      </w:r>
      <w:r>
        <w:rPr>
          <w:rStyle w:val="Tabletitlebold"/>
        </w:rPr>
        <w:instrText xml:space="preserve"> SEQ Table \* ARABIC \s 1 </w:instrText>
      </w:r>
      <w:r>
        <w:rPr>
          <w:rStyle w:val="Tabletitlebold"/>
        </w:rPr>
        <w:fldChar w:fldCharType="separate"/>
      </w:r>
      <w:r w:rsidR="00BB1413">
        <w:rPr>
          <w:rStyle w:val="Tabletitlebold"/>
          <w:noProof/>
        </w:rPr>
        <w:t>2</w:t>
      </w:r>
      <w:r>
        <w:rPr>
          <w:rStyle w:val="Tabletitlebold"/>
        </w:rPr>
        <w:fldChar w:fldCharType="end"/>
      </w:r>
      <w:bookmarkEnd w:id="8"/>
      <w:r>
        <w:t xml:space="preserve"> </w:t>
      </w:r>
      <w:r w:rsidRPr="006567EF">
        <w:t>SHRIMP U</w:t>
      </w:r>
      <w:r w:rsidRPr="006567EF">
        <w:noBreakHyphen/>
        <w:t xml:space="preserve">Pb zircon data from the </w:t>
      </w:r>
      <w:r w:rsidRPr="00526C8D">
        <w:t>andesite ‘bombs’, Bulolo Volcanics (MRA 100214, GA 2131308)</w:t>
      </w:r>
      <w:r w:rsidRPr="006567EF">
        <w:t xml:space="preserve">. </w:t>
      </w:r>
      <w:r>
        <w:t>U</w:t>
      </w:r>
      <w:r w:rsidRPr="006567EF">
        <w:t>nless otherwise indicated</w:t>
      </w:r>
      <w:r>
        <w:t xml:space="preserve"> in the Group heading, a</w:t>
      </w:r>
      <w:r w:rsidRPr="006567EF">
        <w:t xml:space="preserve">ll </w:t>
      </w:r>
      <w:r>
        <w:t xml:space="preserve">isotopic ratios are uncorrected for common Pb and all </w:t>
      </w:r>
      <w:r w:rsidRPr="006567EF">
        <w:t>dates are</w:t>
      </w:r>
      <w:r>
        <w:t xml:space="preserve"> </w:t>
      </w:r>
      <w:r w:rsidRPr="00346AFC">
        <w:rPr>
          <w:rStyle w:val="Superscript"/>
        </w:rPr>
        <w:t>207</w:t>
      </w:r>
      <w:r w:rsidRPr="006567EF">
        <w:t>Pb</w:t>
      </w:r>
      <w:r>
        <w:t>-corrected</w:t>
      </w:r>
      <w:r w:rsidRPr="006567EF">
        <w:t xml:space="preserve"> </w:t>
      </w:r>
      <w:r w:rsidRPr="00346AFC">
        <w:rPr>
          <w:rStyle w:val="Superscript"/>
        </w:rPr>
        <w:t>238</w:t>
      </w:r>
      <w:r w:rsidRPr="006567EF">
        <w:t>U/</w:t>
      </w:r>
      <w:r w:rsidRPr="00346AFC">
        <w:rPr>
          <w:rStyle w:val="Superscript"/>
        </w:rPr>
        <w:t>206</w:t>
      </w:r>
      <w:r w:rsidRPr="006567EF">
        <w:t>Pb.</w:t>
      </w:r>
    </w:p>
    <w:tbl>
      <w:tblPr>
        <w:tblStyle w:val="TableGAHeaderRow"/>
        <w:tblW w:w="9015" w:type="dxa"/>
        <w:tblInd w:w="0" w:type="dxa"/>
        <w:tblLayout w:type="fixed"/>
        <w:tblLook w:val="04A0" w:firstRow="1" w:lastRow="0" w:firstColumn="1" w:lastColumn="0" w:noHBand="0" w:noVBand="1"/>
        <w:tblCaption w:val="SHRIMP U-Pb zircon data from the andesite 'bombs', Bulolo Volcanics (MRA 100214, GA 2131308)."/>
        <w:tblDescription w:val="Due to the complexity of this table no alternative description has been provided. Please email Geoscience Australia at clientservices@ga.gov.au for an alternate description."/>
      </w:tblPr>
      <w:tblGrid>
        <w:gridCol w:w="1134"/>
        <w:gridCol w:w="680"/>
        <w:gridCol w:w="680"/>
        <w:gridCol w:w="680"/>
        <w:gridCol w:w="680"/>
        <w:gridCol w:w="851"/>
        <w:gridCol w:w="624"/>
        <w:gridCol w:w="851"/>
        <w:gridCol w:w="624"/>
        <w:gridCol w:w="851"/>
        <w:gridCol w:w="680"/>
        <w:gridCol w:w="680"/>
      </w:tblGrid>
      <w:tr w:rsidR="00197AD9" w:rsidRPr="00FA07D9" w:rsidTr="00197AD9">
        <w:trPr>
          <w:cnfStyle w:val="100000000000" w:firstRow="1" w:lastRow="0" w:firstColumn="0" w:lastColumn="0" w:oddVBand="0" w:evenVBand="0" w:oddHBand="0" w:evenHBand="0" w:firstRowFirstColumn="0" w:firstRowLastColumn="0" w:lastRowFirstColumn="0" w:lastRowLastColumn="0"/>
          <w:cantSplit w:val="0"/>
          <w:tblHeader/>
        </w:trPr>
        <w:tc>
          <w:tcPr>
            <w:tcW w:w="1134" w:type="dxa"/>
          </w:tcPr>
          <w:p w:rsidR="00197AD9" w:rsidRPr="00FA07D9" w:rsidRDefault="00197AD9" w:rsidP="00E66B61">
            <w:pPr>
              <w:pStyle w:val="Tableheadingright"/>
            </w:pPr>
            <w:r w:rsidRPr="00FA07D9">
              <w:t>Grain.area</w:t>
            </w:r>
            <w:r w:rsidRPr="00FA07D9">
              <w:br/>
              <w:t>.replicate</w:t>
            </w:r>
          </w:p>
        </w:tc>
        <w:tc>
          <w:tcPr>
            <w:tcW w:w="680" w:type="dxa"/>
          </w:tcPr>
          <w:p w:rsidR="00197AD9" w:rsidRPr="00FA07D9" w:rsidRDefault="00197AD9" w:rsidP="00E66B61">
            <w:pPr>
              <w:pStyle w:val="Tableheadingright"/>
            </w:pPr>
            <w:r w:rsidRPr="00FA07D9">
              <w:rPr>
                <w:rStyle w:val="Superscript"/>
              </w:rPr>
              <w:t>206</w:t>
            </w:r>
            <w:r w:rsidRPr="00FA07D9">
              <w:t>Pb</w:t>
            </w:r>
            <w:r w:rsidRPr="00FA07D9">
              <w:rPr>
                <w:rStyle w:val="Subscript"/>
              </w:rPr>
              <w:t>c</w:t>
            </w:r>
            <w:r w:rsidRPr="00FA07D9">
              <w:br/>
              <w:t>(%)</w:t>
            </w:r>
          </w:p>
        </w:tc>
        <w:tc>
          <w:tcPr>
            <w:tcW w:w="680" w:type="dxa"/>
          </w:tcPr>
          <w:p w:rsidR="00197AD9" w:rsidRPr="00FA07D9" w:rsidRDefault="00197AD9" w:rsidP="00E66B61">
            <w:pPr>
              <w:pStyle w:val="Tableheadingright"/>
            </w:pPr>
            <w:r w:rsidRPr="00FA07D9">
              <w:t>U</w:t>
            </w:r>
            <w:r w:rsidRPr="00FA07D9">
              <w:br/>
              <w:t>(ppm)</w:t>
            </w:r>
          </w:p>
        </w:tc>
        <w:tc>
          <w:tcPr>
            <w:tcW w:w="680" w:type="dxa"/>
          </w:tcPr>
          <w:p w:rsidR="00197AD9" w:rsidRPr="00FA07D9" w:rsidRDefault="00197AD9" w:rsidP="00E66B61">
            <w:pPr>
              <w:pStyle w:val="Tableheadingright"/>
            </w:pPr>
            <w:r w:rsidRPr="00FA07D9">
              <w:t>Th</w:t>
            </w:r>
            <w:r w:rsidRPr="00FA07D9">
              <w:br/>
              <w:t>(ppm)</w:t>
            </w:r>
          </w:p>
        </w:tc>
        <w:tc>
          <w:tcPr>
            <w:tcW w:w="680" w:type="dxa"/>
          </w:tcPr>
          <w:p w:rsidR="00197AD9" w:rsidRPr="00FA07D9" w:rsidRDefault="00197AD9" w:rsidP="00E66B61">
            <w:pPr>
              <w:pStyle w:val="Tableheadingright"/>
            </w:pPr>
            <w:r w:rsidRPr="00FA07D9">
              <w:rPr>
                <w:rStyle w:val="Superscript"/>
              </w:rPr>
              <w:t>232</w:t>
            </w:r>
            <w:r w:rsidRPr="00FA07D9">
              <w:t>Th</w:t>
            </w:r>
            <w:r w:rsidRPr="00FA07D9">
              <w:br/>
              <w:t>/</w:t>
            </w:r>
            <w:r w:rsidRPr="00FA07D9">
              <w:rPr>
                <w:rStyle w:val="Superscript"/>
              </w:rPr>
              <w:t>238</w:t>
            </w:r>
            <w:r w:rsidRPr="00FA07D9">
              <w:t>U</w:t>
            </w:r>
          </w:p>
        </w:tc>
        <w:tc>
          <w:tcPr>
            <w:tcW w:w="851" w:type="dxa"/>
          </w:tcPr>
          <w:p w:rsidR="00197AD9" w:rsidRPr="00FA07D9" w:rsidRDefault="00197AD9" w:rsidP="00E66B61">
            <w:pPr>
              <w:pStyle w:val="Tableheadingright"/>
            </w:pPr>
            <w:r w:rsidRPr="00FA07D9">
              <w:rPr>
                <w:rStyle w:val="Superscript"/>
              </w:rPr>
              <w:t>238</w:t>
            </w:r>
            <w:r w:rsidRPr="00FA07D9">
              <w:t>U</w:t>
            </w:r>
            <w:r w:rsidRPr="00FA07D9">
              <w:br/>
              <w:t>/</w:t>
            </w:r>
            <w:r w:rsidRPr="00FA07D9">
              <w:rPr>
                <w:rStyle w:val="Superscript"/>
              </w:rPr>
              <w:t>206</w:t>
            </w:r>
            <w:r w:rsidRPr="00FA07D9">
              <w:t>Pb</w:t>
            </w:r>
          </w:p>
        </w:tc>
        <w:tc>
          <w:tcPr>
            <w:tcW w:w="624" w:type="dxa"/>
          </w:tcPr>
          <w:p w:rsidR="00197AD9" w:rsidRPr="00FA07D9" w:rsidRDefault="00197AD9" w:rsidP="00E66B61">
            <w:pPr>
              <w:pStyle w:val="Tableheadingright"/>
            </w:pPr>
            <w:r w:rsidRPr="00FA07D9">
              <w:t>±1σ</w:t>
            </w:r>
            <w:r w:rsidRPr="00FA07D9">
              <w:br/>
              <w:t>(%)</w:t>
            </w:r>
          </w:p>
        </w:tc>
        <w:tc>
          <w:tcPr>
            <w:tcW w:w="851" w:type="dxa"/>
          </w:tcPr>
          <w:p w:rsidR="00197AD9" w:rsidRPr="00FA07D9" w:rsidRDefault="00197AD9" w:rsidP="00E66B61">
            <w:pPr>
              <w:pStyle w:val="Tableheadingright"/>
            </w:pPr>
            <w:r w:rsidRPr="00FA07D9">
              <w:rPr>
                <w:rStyle w:val="Superscript"/>
              </w:rPr>
              <w:t>207</w:t>
            </w:r>
            <w:r w:rsidRPr="00FA07D9">
              <w:t>Pb</w:t>
            </w:r>
            <w:r w:rsidRPr="00FA07D9">
              <w:br/>
              <w:t>/</w:t>
            </w:r>
            <w:r w:rsidRPr="00FA07D9">
              <w:rPr>
                <w:rStyle w:val="Superscript"/>
              </w:rPr>
              <w:t>206</w:t>
            </w:r>
            <w:r w:rsidRPr="00FA07D9">
              <w:t>Pb</w:t>
            </w:r>
          </w:p>
        </w:tc>
        <w:tc>
          <w:tcPr>
            <w:tcW w:w="624" w:type="dxa"/>
          </w:tcPr>
          <w:p w:rsidR="00197AD9" w:rsidRPr="00FA07D9" w:rsidRDefault="00197AD9" w:rsidP="00E66B61">
            <w:pPr>
              <w:pStyle w:val="Tableheadingright"/>
            </w:pPr>
            <w:r w:rsidRPr="00FA07D9">
              <w:t>±1σ</w:t>
            </w:r>
            <w:r w:rsidRPr="00FA07D9">
              <w:br/>
              <w:t>(%)</w:t>
            </w:r>
          </w:p>
        </w:tc>
        <w:tc>
          <w:tcPr>
            <w:tcW w:w="851" w:type="dxa"/>
          </w:tcPr>
          <w:p w:rsidR="00197AD9" w:rsidRPr="00FA07D9" w:rsidRDefault="00197AD9" w:rsidP="00E66B61">
            <w:pPr>
              <w:pStyle w:val="Tableheadingright"/>
            </w:pPr>
            <w:r w:rsidRPr="00FA07D9">
              <w:t>Date</w:t>
            </w:r>
            <w:r w:rsidRPr="00FA07D9">
              <w:br/>
              <w:t>(Ma)</w:t>
            </w:r>
          </w:p>
        </w:tc>
        <w:tc>
          <w:tcPr>
            <w:tcW w:w="680" w:type="dxa"/>
          </w:tcPr>
          <w:p w:rsidR="00197AD9" w:rsidRPr="00FA07D9" w:rsidRDefault="00197AD9" w:rsidP="00E66B61">
            <w:pPr>
              <w:pStyle w:val="Tableheadingright"/>
            </w:pPr>
            <w:r w:rsidRPr="00FA07D9">
              <w:t>±1σ</w:t>
            </w:r>
            <w:r w:rsidRPr="00FA07D9">
              <w:br/>
              <w:t>(Ma)</w:t>
            </w:r>
          </w:p>
        </w:tc>
        <w:tc>
          <w:tcPr>
            <w:tcW w:w="680" w:type="dxa"/>
          </w:tcPr>
          <w:p w:rsidR="00197AD9" w:rsidRPr="00FA07D9" w:rsidRDefault="00197AD9" w:rsidP="00E66B61">
            <w:pPr>
              <w:pStyle w:val="Tableheadingright"/>
            </w:pPr>
            <w:r w:rsidRPr="00FA07D9">
              <w:t>Disc</w:t>
            </w:r>
            <w:r w:rsidRPr="00FA07D9">
              <w:br/>
              <w:t>(%)</w:t>
            </w:r>
          </w:p>
        </w:tc>
      </w:tr>
      <w:tr w:rsidR="00197AD9" w:rsidRPr="002D26A1" w:rsidTr="00197AD9">
        <w:trPr>
          <w:cnfStyle w:val="000000100000" w:firstRow="0" w:lastRow="0" w:firstColumn="0" w:lastColumn="0" w:oddVBand="0" w:evenVBand="0" w:oddHBand="1" w:evenHBand="0" w:firstRowFirstColumn="0" w:firstRowLastColumn="0" w:lastRowFirstColumn="0" w:lastRowLastColumn="0"/>
        </w:trPr>
        <w:tc>
          <w:tcPr>
            <w:tcW w:w="9015" w:type="dxa"/>
            <w:gridSpan w:val="12"/>
            <w:vAlign w:val="bottom"/>
          </w:tcPr>
          <w:p w:rsidR="00197AD9" w:rsidRPr="00E5035E" w:rsidRDefault="00197AD9" w:rsidP="00197AD9">
            <w:pPr>
              <w:pStyle w:val="Tabletextleft"/>
            </w:pPr>
            <w:r w:rsidRPr="00C169CF">
              <w:t xml:space="preserve">Group </w:t>
            </w:r>
            <w:r>
              <w:t>3</w:t>
            </w:r>
            <w:r w:rsidRPr="00C169CF">
              <w:t xml:space="preserve">: </w:t>
            </w:r>
            <w:r>
              <w:t>Pre-Cretaceous</w:t>
            </w:r>
            <w:r w:rsidRPr="00C169CF">
              <w:t xml:space="preserve"> inheritance (n = </w:t>
            </w:r>
            <w:r>
              <w:t xml:space="preserve">5; isotopic ratios, dates and discordance are </w:t>
            </w:r>
            <w:r w:rsidRPr="00197AD9">
              <w:rPr>
                <w:rStyle w:val="Superscript"/>
              </w:rPr>
              <w:t>204</w:t>
            </w:r>
            <w:r>
              <w:t>Pb-corrected</w:t>
            </w:r>
            <w:r w:rsidRPr="00C169CF">
              <w:t>)</w:t>
            </w:r>
          </w:p>
        </w:tc>
      </w:tr>
      <w:tr w:rsidR="00197AD9" w:rsidRPr="002D26A1" w:rsidTr="00197AD9">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197AD9" w:rsidRDefault="00197AD9" w:rsidP="00197AD9">
            <w:pPr>
              <w:pStyle w:val="Tabletextright"/>
            </w:pPr>
            <w:r>
              <w:t>1.2.1</w:t>
            </w:r>
          </w:p>
        </w:tc>
        <w:tc>
          <w:tcPr>
            <w:tcW w:w="680" w:type="dxa"/>
            <w:vAlign w:val="bottom"/>
          </w:tcPr>
          <w:p w:rsidR="00197AD9" w:rsidRDefault="00197AD9" w:rsidP="00197AD9">
            <w:pPr>
              <w:pStyle w:val="Tabletextright"/>
            </w:pPr>
            <w:r>
              <w:t>-0.05</w:t>
            </w:r>
          </w:p>
        </w:tc>
        <w:tc>
          <w:tcPr>
            <w:tcW w:w="680" w:type="dxa"/>
            <w:vAlign w:val="bottom"/>
          </w:tcPr>
          <w:p w:rsidR="00197AD9" w:rsidRDefault="00197AD9" w:rsidP="00197AD9">
            <w:pPr>
              <w:pStyle w:val="Tabletextright"/>
            </w:pPr>
            <w:r>
              <w:t>490</w:t>
            </w:r>
          </w:p>
        </w:tc>
        <w:tc>
          <w:tcPr>
            <w:tcW w:w="680" w:type="dxa"/>
            <w:vAlign w:val="bottom"/>
          </w:tcPr>
          <w:p w:rsidR="00197AD9" w:rsidRDefault="00197AD9" w:rsidP="00197AD9">
            <w:pPr>
              <w:pStyle w:val="Tabletextright"/>
            </w:pPr>
            <w:r>
              <w:t>138</w:t>
            </w:r>
          </w:p>
        </w:tc>
        <w:tc>
          <w:tcPr>
            <w:tcW w:w="680" w:type="dxa"/>
            <w:vAlign w:val="bottom"/>
          </w:tcPr>
          <w:p w:rsidR="00197AD9" w:rsidRDefault="00197AD9" w:rsidP="00197AD9">
            <w:pPr>
              <w:pStyle w:val="Tabletextright"/>
            </w:pPr>
            <w:r>
              <w:t>0.29</w:t>
            </w:r>
          </w:p>
        </w:tc>
        <w:tc>
          <w:tcPr>
            <w:tcW w:w="851" w:type="dxa"/>
            <w:vAlign w:val="bottom"/>
          </w:tcPr>
          <w:p w:rsidR="00197AD9" w:rsidRDefault="00197AD9" w:rsidP="00197AD9">
            <w:pPr>
              <w:pStyle w:val="Tabletextright"/>
            </w:pPr>
            <w:r>
              <w:t>6.05</w:t>
            </w:r>
          </w:p>
        </w:tc>
        <w:tc>
          <w:tcPr>
            <w:tcW w:w="624" w:type="dxa"/>
            <w:vAlign w:val="bottom"/>
          </w:tcPr>
          <w:p w:rsidR="00197AD9" w:rsidRDefault="00197AD9" w:rsidP="00197AD9">
            <w:pPr>
              <w:pStyle w:val="Tabletextright"/>
            </w:pPr>
            <w:r>
              <w:t>1.36</w:t>
            </w:r>
          </w:p>
        </w:tc>
        <w:tc>
          <w:tcPr>
            <w:tcW w:w="851" w:type="dxa"/>
            <w:vAlign w:val="bottom"/>
          </w:tcPr>
          <w:p w:rsidR="00197AD9" w:rsidRDefault="00197AD9" w:rsidP="00197AD9">
            <w:pPr>
              <w:pStyle w:val="Tabletextright"/>
            </w:pPr>
            <w:r>
              <w:t>0.07135</w:t>
            </w:r>
          </w:p>
        </w:tc>
        <w:tc>
          <w:tcPr>
            <w:tcW w:w="624" w:type="dxa"/>
            <w:vAlign w:val="bottom"/>
          </w:tcPr>
          <w:p w:rsidR="00197AD9" w:rsidRDefault="00197AD9" w:rsidP="00197AD9">
            <w:pPr>
              <w:pStyle w:val="Tabletextright"/>
            </w:pPr>
            <w:r>
              <w:t>0.66</w:t>
            </w:r>
          </w:p>
        </w:tc>
        <w:tc>
          <w:tcPr>
            <w:tcW w:w="851" w:type="dxa"/>
            <w:vAlign w:val="bottom"/>
          </w:tcPr>
          <w:p w:rsidR="00197AD9" w:rsidRDefault="00197AD9" w:rsidP="00197AD9">
            <w:pPr>
              <w:pStyle w:val="Tabletextright"/>
            </w:pPr>
            <w:r>
              <w:t>986.7</w:t>
            </w:r>
          </w:p>
        </w:tc>
        <w:tc>
          <w:tcPr>
            <w:tcW w:w="680" w:type="dxa"/>
            <w:vAlign w:val="bottom"/>
          </w:tcPr>
          <w:p w:rsidR="00197AD9" w:rsidRDefault="00197AD9" w:rsidP="00197AD9">
            <w:pPr>
              <w:pStyle w:val="Tabletextright"/>
            </w:pPr>
            <w:r>
              <w:t>13.0</w:t>
            </w:r>
          </w:p>
        </w:tc>
        <w:tc>
          <w:tcPr>
            <w:tcW w:w="680" w:type="dxa"/>
            <w:vAlign w:val="bottom"/>
          </w:tcPr>
          <w:p w:rsidR="00197AD9" w:rsidRDefault="00197AD9" w:rsidP="00197AD9">
            <w:pPr>
              <w:pStyle w:val="Tabletextright"/>
            </w:pPr>
            <w:r>
              <w:t>-2</w:t>
            </w:r>
          </w:p>
        </w:tc>
      </w:tr>
      <w:tr w:rsidR="00197AD9" w:rsidRPr="002D26A1" w:rsidTr="00197AD9">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197AD9" w:rsidRDefault="00197AD9" w:rsidP="00197AD9">
            <w:pPr>
              <w:pStyle w:val="Tabletextright"/>
            </w:pPr>
            <w:r>
              <w:t>3.2.1</w:t>
            </w:r>
          </w:p>
        </w:tc>
        <w:tc>
          <w:tcPr>
            <w:tcW w:w="680" w:type="dxa"/>
            <w:vAlign w:val="bottom"/>
          </w:tcPr>
          <w:p w:rsidR="00197AD9" w:rsidRDefault="00197AD9" w:rsidP="00197AD9">
            <w:pPr>
              <w:pStyle w:val="Tabletextright"/>
            </w:pPr>
            <w:r>
              <w:t>0.21</w:t>
            </w:r>
          </w:p>
        </w:tc>
        <w:tc>
          <w:tcPr>
            <w:tcW w:w="680" w:type="dxa"/>
            <w:vAlign w:val="bottom"/>
          </w:tcPr>
          <w:p w:rsidR="00197AD9" w:rsidRDefault="00197AD9" w:rsidP="00197AD9">
            <w:pPr>
              <w:pStyle w:val="Tabletextright"/>
            </w:pPr>
            <w:r>
              <w:t>353</w:t>
            </w:r>
          </w:p>
        </w:tc>
        <w:tc>
          <w:tcPr>
            <w:tcW w:w="680" w:type="dxa"/>
            <w:vAlign w:val="bottom"/>
          </w:tcPr>
          <w:p w:rsidR="00197AD9" w:rsidRDefault="00197AD9" w:rsidP="00197AD9">
            <w:pPr>
              <w:pStyle w:val="Tabletextright"/>
            </w:pPr>
            <w:r>
              <w:t>109</w:t>
            </w:r>
          </w:p>
        </w:tc>
        <w:tc>
          <w:tcPr>
            <w:tcW w:w="680" w:type="dxa"/>
            <w:vAlign w:val="bottom"/>
          </w:tcPr>
          <w:p w:rsidR="00197AD9" w:rsidRDefault="00197AD9" w:rsidP="00197AD9">
            <w:pPr>
              <w:pStyle w:val="Tabletextright"/>
            </w:pPr>
            <w:r>
              <w:t>0.32</w:t>
            </w:r>
          </w:p>
        </w:tc>
        <w:tc>
          <w:tcPr>
            <w:tcW w:w="851" w:type="dxa"/>
            <w:vAlign w:val="bottom"/>
          </w:tcPr>
          <w:p w:rsidR="00197AD9" w:rsidRDefault="00197AD9" w:rsidP="00197AD9">
            <w:pPr>
              <w:pStyle w:val="Tabletextright"/>
            </w:pPr>
            <w:r>
              <w:t>6.32</w:t>
            </w:r>
          </w:p>
        </w:tc>
        <w:tc>
          <w:tcPr>
            <w:tcW w:w="624" w:type="dxa"/>
            <w:vAlign w:val="bottom"/>
          </w:tcPr>
          <w:p w:rsidR="00197AD9" w:rsidRDefault="00197AD9" w:rsidP="00197AD9">
            <w:pPr>
              <w:pStyle w:val="Tabletextright"/>
            </w:pPr>
            <w:r>
              <w:t>3.23</w:t>
            </w:r>
          </w:p>
        </w:tc>
        <w:tc>
          <w:tcPr>
            <w:tcW w:w="851" w:type="dxa"/>
            <w:vAlign w:val="bottom"/>
          </w:tcPr>
          <w:p w:rsidR="00197AD9" w:rsidRDefault="00197AD9" w:rsidP="00197AD9">
            <w:pPr>
              <w:pStyle w:val="Tabletextright"/>
            </w:pPr>
            <w:r>
              <w:t>0.07254</w:t>
            </w:r>
          </w:p>
        </w:tc>
        <w:tc>
          <w:tcPr>
            <w:tcW w:w="624" w:type="dxa"/>
            <w:vAlign w:val="bottom"/>
          </w:tcPr>
          <w:p w:rsidR="00197AD9" w:rsidRDefault="00197AD9" w:rsidP="00197AD9">
            <w:pPr>
              <w:pStyle w:val="Tabletextright"/>
            </w:pPr>
            <w:r>
              <w:t>0.78</w:t>
            </w:r>
          </w:p>
        </w:tc>
        <w:tc>
          <w:tcPr>
            <w:tcW w:w="851" w:type="dxa"/>
            <w:vAlign w:val="bottom"/>
          </w:tcPr>
          <w:p w:rsidR="00197AD9" w:rsidRDefault="00197AD9" w:rsidP="00197AD9">
            <w:pPr>
              <w:pStyle w:val="Tabletextright"/>
            </w:pPr>
            <w:r>
              <w:t>945.5</w:t>
            </w:r>
          </w:p>
        </w:tc>
        <w:tc>
          <w:tcPr>
            <w:tcW w:w="680" w:type="dxa"/>
            <w:vAlign w:val="bottom"/>
          </w:tcPr>
          <w:p w:rsidR="00197AD9" w:rsidRDefault="00197AD9" w:rsidP="00197AD9">
            <w:pPr>
              <w:pStyle w:val="Tabletextright"/>
            </w:pPr>
            <w:r>
              <w:t>29.5</w:t>
            </w:r>
          </w:p>
        </w:tc>
        <w:tc>
          <w:tcPr>
            <w:tcW w:w="680" w:type="dxa"/>
            <w:vAlign w:val="bottom"/>
          </w:tcPr>
          <w:p w:rsidR="00197AD9" w:rsidRDefault="00197AD9" w:rsidP="00197AD9">
            <w:pPr>
              <w:pStyle w:val="Tabletextright"/>
            </w:pPr>
            <w:r>
              <w:t>6</w:t>
            </w:r>
          </w:p>
        </w:tc>
      </w:tr>
      <w:tr w:rsidR="00197AD9" w:rsidRPr="002D26A1" w:rsidTr="00197AD9">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197AD9" w:rsidRDefault="00197AD9" w:rsidP="00197AD9">
            <w:pPr>
              <w:pStyle w:val="Tabletextright"/>
            </w:pPr>
            <w:r>
              <w:t>18.2.1</w:t>
            </w:r>
          </w:p>
        </w:tc>
        <w:tc>
          <w:tcPr>
            <w:tcW w:w="680" w:type="dxa"/>
            <w:vAlign w:val="bottom"/>
          </w:tcPr>
          <w:p w:rsidR="00197AD9" w:rsidRDefault="00197AD9" w:rsidP="00197AD9">
            <w:pPr>
              <w:pStyle w:val="Tabletextright"/>
            </w:pPr>
            <w:r>
              <w:t>0.06</w:t>
            </w:r>
          </w:p>
        </w:tc>
        <w:tc>
          <w:tcPr>
            <w:tcW w:w="680" w:type="dxa"/>
            <w:vAlign w:val="bottom"/>
          </w:tcPr>
          <w:p w:rsidR="00197AD9" w:rsidRDefault="00197AD9" w:rsidP="00197AD9">
            <w:pPr>
              <w:pStyle w:val="Tabletextright"/>
            </w:pPr>
            <w:r>
              <w:t>566</w:t>
            </w:r>
          </w:p>
        </w:tc>
        <w:tc>
          <w:tcPr>
            <w:tcW w:w="680" w:type="dxa"/>
            <w:vAlign w:val="bottom"/>
          </w:tcPr>
          <w:p w:rsidR="00197AD9" w:rsidRDefault="00197AD9" w:rsidP="00197AD9">
            <w:pPr>
              <w:pStyle w:val="Tabletextright"/>
            </w:pPr>
            <w:r>
              <w:t>119</w:t>
            </w:r>
          </w:p>
        </w:tc>
        <w:tc>
          <w:tcPr>
            <w:tcW w:w="680" w:type="dxa"/>
            <w:vAlign w:val="bottom"/>
          </w:tcPr>
          <w:p w:rsidR="00197AD9" w:rsidRDefault="00197AD9" w:rsidP="00197AD9">
            <w:pPr>
              <w:pStyle w:val="Tabletextright"/>
            </w:pPr>
            <w:r>
              <w:t>0.22</w:t>
            </w:r>
          </w:p>
        </w:tc>
        <w:tc>
          <w:tcPr>
            <w:tcW w:w="851" w:type="dxa"/>
            <w:vAlign w:val="bottom"/>
          </w:tcPr>
          <w:p w:rsidR="00197AD9" w:rsidRDefault="00197AD9" w:rsidP="00197AD9">
            <w:pPr>
              <w:pStyle w:val="Tabletextright"/>
            </w:pPr>
            <w:r>
              <w:t>21.05</w:t>
            </w:r>
          </w:p>
        </w:tc>
        <w:tc>
          <w:tcPr>
            <w:tcW w:w="624" w:type="dxa"/>
            <w:vAlign w:val="bottom"/>
          </w:tcPr>
          <w:p w:rsidR="00197AD9" w:rsidRDefault="00197AD9" w:rsidP="00197AD9">
            <w:pPr>
              <w:pStyle w:val="Tabletextright"/>
            </w:pPr>
            <w:r>
              <w:t>1.42</w:t>
            </w:r>
          </w:p>
        </w:tc>
        <w:tc>
          <w:tcPr>
            <w:tcW w:w="851" w:type="dxa"/>
            <w:vAlign w:val="bottom"/>
          </w:tcPr>
          <w:p w:rsidR="00197AD9" w:rsidRDefault="00197AD9" w:rsidP="00197AD9">
            <w:pPr>
              <w:pStyle w:val="Tabletextright"/>
            </w:pPr>
            <w:r>
              <w:t>0.05350</w:t>
            </w:r>
          </w:p>
        </w:tc>
        <w:tc>
          <w:tcPr>
            <w:tcW w:w="624" w:type="dxa"/>
            <w:vAlign w:val="bottom"/>
          </w:tcPr>
          <w:p w:rsidR="00197AD9" w:rsidRDefault="00197AD9" w:rsidP="00197AD9">
            <w:pPr>
              <w:pStyle w:val="Tabletextright"/>
            </w:pPr>
            <w:r>
              <w:t>1.38</w:t>
            </w:r>
          </w:p>
        </w:tc>
        <w:tc>
          <w:tcPr>
            <w:tcW w:w="851" w:type="dxa"/>
            <w:vAlign w:val="bottom"/>
          </w:tcPr>
          <w:p w:rsidR="00197AD9" w:rsidRDefault="00197AD9" w:rsidP="00197AD9">
            <w:pPr>
              <w:pStyle w:val="Tabletextright"/>
            </w:pPr>
            <w:r>
              <w:t>298.8</w:t>
            </w:r>
          </w:p>
        </w:tc>
        <w:tc>
          <w:tcPr>
            <w:tcW w:w="680" w:type="dxa"/>
            <w:vAlign w:val="bottom"/>
          </w:tcPr>
          <w:p w:rsidR="00197AD9" w:rsidRDefault="00197AD9" w:rsidP="00197AD9">
            <w:pPr>
              <w:pStyle w:val="Tabletextright"/>
            </w:pPr>
            <w:r>
              <w:t>4.2</w:t>
            </w:r>
          </w:p>
        </w:tc>
        <w:tc>
          <w:tcPr>
            <w:tcW w:w="680" w:type="dxa"/>
            <w:vAlign w:val="bottom"/>
          </w:tcPr>
          <w:p w:rsidR="00197AD9" w:rsidRDefault="00197AD9" w:rsidP="00197AD9">
            <w:pPr>
              <w:pStyle w:val="Tabletextright"/>
            </w:pPr>
            <w:r>
              <w:t>15</w:t>
            </w:r>
          </w:p>
        </w:tc>
      </w:tr>
      <w:tr w:rsidR="00197AD9" w:rsidRPr="002D26A1" w:rsidTr="00197AD9">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197AD9" w:rsidRDefault="00197AD9" w:rsidP="00197AD9">
            <w:pPr>
              <w:pStyle w:val="Tabletextright"/>
            </w:pPr>
            <w:r>
              <w:t>15.2.1</w:t>
            </w:r>
          </w:p>
        </w:tc>
        <w:tc>
          <w:tcPr>
            <w:tcW w:w="680" w:type="dxa"/>
            <w:vAlign w:val="bottom"/>
          </w:tcPr>
          <w:p w:rsidR="00197AD9" w:rsidRDefault="00197AD9" w:rsidP="00197AD9">
            <w:pPr>
              <w:pStyle w:val="Tabletextright"/>
            </w:pPr>
            <w:r>
              <w:t>0.40</w:t>
            </w:r>
          </w:p>
        </w:tc>
        <w:tc>
          <w:tcPr>
            <w:tcW w:w="680" w:type="dxa"/>
            <w:vAlign w:val="bottom"/>
          </w:tcPr>
          <w:p w:rsidR="00197AD9" w:rsidRDefault="00197AD9" w:rsidP="00197AD9">
            <w:pPr>
              <w:pStyle w:val="Tabletextright"/>
            </w:pPr>
            <w:r>
              <w:t>80</w:t>
            </w:r>
          </w:p>
        </w:tc>
        <w:tc>
          <w:tcPr>
            <w:tcW w:w="680" w:type="dxa"/>
            <w:vAlign w:val="bottom"/>
          </w:tcPr>
          <w:p w:rsidR="00197AD9" w:rsidRDefault="00197AD9" w:rsidP="00197AD9">
            <w:pPr>
              <w:pStyle w:val="Tabletextright"/>
            </w:pPr>
            <w:r>
              <w:t>41</w:t>
            </w:r>
          </w:p>
        </w:tc>
        <w:tc>
          <w:tcPr>
            <w:tcW w:w="680" w:type="dxa"/>
            <w:vAlign w:val="bottom"/>
          </w:tcPr>
          <w:p w:rsidR="00197AD9" w:rsidRDefault="00197AD9" w:rsidP="00197AD9">
            <w:pPr>
              <w:pStyle w:val="Tabletextright"/>
            </w:pPr>
            <w:r>
              <w:t>0.53</w:t>
            </w:r>
          </w:p>
        </w:tc>
        <w:tc>
          <w:tcPr>
            <w:tcW w:w="851" w:type="dxa"/>
            <w:vAlign w:val="bottom"/>
          </w:tcPr>
          <w:p w:rsidR="00197AD9" w:rsidRDefault="00197AD9" w:rsidP="00197AD9">
            <w:pPr>
              <w:pStyle w:val="Tabletextright"/>
            </w:pPr>
            <w:r>
              <w:t>27.89</w:t>
            </w:r>
          </w:p>
        </w:tc>
        <w:tc>
          <w:tcPr>
            <w:tcW w:w="624" w:type="dxa"/>
            <w:vAlign w:val="bottom"/>
          </w:tcPr>
          <w:p w:rsidR="00197AD9" w:rsidRDefault="00197AD9" w:rsidP="00197AD9">
            <w:pPr>
              <w:pStyle w:val="Tabletextright"/>
            </w:pPr>
            <w:r>
              <w:t>1.58</w:t>
            </w:r>
          </w:p>
        </w:tc>
        <w:tc>
          <w:tcPr>
            <w:tcW w:w="851" w:type="dxa"/>
            <w:vAlign w:val="bottom"/>
          </w:tcPr>
          <w:p w:rsidR="00197AD9" w:rsidRDefault="00197AD9" w:rsidP="00197AD9">
            <w:pPr>
              <w:pStyle w:val="Tabletextright"/>
            </w:pPr>
            <w:r>
              <w:t>0.06670</w:t>
            </w:r>
          </w:p>
        </w:tc>
        <w:tc>
          <w:tcPr>
            <w:tcW w:w="624" w:type="dxa"/>
            <w:vAlign w:val="bottom"/>
          </w:tcPr>
          <w:p w:rsidR="00197AD9" w:rsidRDefault="00197AD9" w:rsidP="00197AD9">
            <w:pPr>
              <w:pStyle w:val="Tabletextright"/>
            </w:pPr>
            <w:r>
              <w:t>6.59</w:t>
            </w:r>
          </w:p>
        </w:tc>
        <w:tc>
          <w:tcPr>
            <w:tcW w:w="851" w:type="dxa"/>
            <w:vAlign w:val="bottom"/>
          </w:tcPr>
          <w:p w:rsidR="00197AD9" w:rsidRDefault="00197AD9" w:rsidP="00197AD9">
            <w:pPr>
              <w:pStyle w:val="Tabletextright"/>
            </w:pPr>
            <w:r>
              <w:t>222.6</w:t>
            </w:r>
          </w:p>
        </w:tc>
        <w:tc>
          <w:tcPr>
            <w:tcW w:w="680" w:type="dxa"/>
            <w:vAlign w:val="bottom"/>
          </w:tcPr>
          <w:p w:rsidR="00197AD9" w:rsidRDefault="00197AD9" w:rsidP="00197AD9">
            <w:pPr>
              <w:pStyle w:val="Tabletextright"/>
            </w:pPr>
            <w:r>
              <w:t>3.4</w:t>
            </w:r>
          </w:p>
        </w:tc>
        <w:tc>
          <w:tcPr>
            <w:tcW w:w="680" w:type="dxa"/>
            <w:vAlign w:val="bottom"/>
          </w:tcPr>
          <w:p w:rsidR="00197AD9" w:rsidRDefault="00197AD9" w:rsidP="00197AD9">
            <w:pPr>
              <w:pStyle w:val="Tabletextright"/>
            </w:pPr>
            <w:r>
              <w:t>74</w:t>
            </w:r>
          </w:p>
        </w:tc>
      </w:tr>
      <w:tr w:rsidR="00197AD9" w:rsidRPr="002D26A1" w:rsidTr="00197AD9">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197AD9" w:rsidRDefault="00197AD9" w:rsidP="00197AD9">
            <w:pPr>
              <w:pStyle w:val="Tabletextright"/>
            </w:pPr>
            <w:r>
              <w:t>14.2.1</w:t>
            </w:r>
          </w:p>
        </w:tc>
        <w:tc>
          <w:tcPr>
            <w:tcW w:w="680" w:type="dxa"/>
            <w:vAlign w:val="bottom"/>
          </w:tcPr>
          <w:p w:rsidR="00197AD9" w:rsidRDefault="00197AD9" w:rsidP="00197AD9">
            <w:pPr>
              <w:pStyle w:val="Tabletextright"/>
            </w:pPr>
            <w:r>
              <w:t>0.08</w:t>
            </w:r>
          </w:p>
        </w:tc>
        <w:tc>
          <w:tcPr>
            <w:tcW w:w="680" w:type="dxa"/>
            <w:vAlign w:val="bottom"/>
          </w:tcPr>
          <w:p w:rsidR="00197AD9" w:rsidRDefault="00197AD9" w:rsidP="00197AD9">
            <w:pPr>
              <w:pStyle w:val="Tabletextright"/>
            </w:pPr>
            <w:r>
              <w:t>104</w:t>
            </w:r>
          </w:p>
        </w:tc>
        <w:tc>
          <w:tcPr>
            <w:tcW w:w="680" w:type="dxa"/>
            <w:vAlign w:val="bottom"/>
          </w:tcPr>
          <w:p w:rsidR="00197AD9" w:rsidRDefault="00197AD9" w:rsidP="00197AD9">
            <w:pPr>
              <w:pStyle w:val="Tabletextright"/>
            </w:pPr>
            <w:r>
              <w:t>102</w:t>
            </w:r>
          </w:p>
        </w:tc>
        <w:tc>
          <w:tcPr>
            <w:tcW w:w="680" w:type="dxa"/>
            <w:vAlign w:val="bottom"/>
          </w:tcPr>
          <w:p w:rsidR="00197AD9" w:rsidRDefault="00197AD9" w:rsidP="00197AD9">
            <w:pPr>
              <w:pStyle w:val="Tabletextright"/>
            </w:pPr>
            <w:r>
              <w:t>1.02</w:t>
            </w:r>
          </w:p>
        </w:tc>
        <w:tc>
          <w:tcPr>
            <w:tcW w:w="851" w:type="dxa"/>
            <w:vAlign w:val="bottom"/>
          </w:tcPr>
          <w:p w:rsidR="00197AD9" w:rsidRDefault="00197AD9" w:rsidP="00197AD9">
            <w:pPr>
              <w:pStyle w:val="Tabletextright"/>
            </w:pPr>
            <w:r>
              <w:t>35.24</w:t>
            </w:r>
          </w:p>
        </w:tc>
        <w:tc>
          <w:tcPr>
            <w:tcW w:w="624" w:type="dxa"/>
            <w:vAlign w:val="bottom"/>
          </w:tcPr>
          <w:p w:rsidR="00197AD9" w:rsidRDefault="00197AD9" w:rsidP="00197AD9">
            <w:pPr>
              <w:pStyle w:val="Tabletextright"/>
            </w:pPr>
            <w:r>
              <w:t>2.09</w:t>
            </w:r>
          </w:p>
        </w:tc>
        <w:tc>
          <w:tcPr>
            <w:tcW w:w="851" w:type="dxa"/>
            <w:vAlign w:val="bottom"/>
          </w:tcPr>
          <w:p w:rsidR="00197AD9" w:rsidRDefault="00197AD9" w:rsidP="00197AD9">
            <w:pPr>
              <w:pStyle w:val="Tabletextright"/>
            </w:pPr>
            <w:r>
              <w:t>0.04572</w:t>
            </w:r>
          </w:p>
        </w:tc>
        <w:tc>
          <w:tcPr>
            <w:tcW w:w="624" w:type="dxa"/>
            <w:vAlign w:val="bottom"/>
          </w:tcPr>
          <w:p w:rsidR="00197AD9" w:rsidRDefault="00197AD9" w:rsidP="00197AD9">
            <w:pPr>
              <w:pStyle w:val="Tabletextright"/>
            </w:pPr>
            <w:r>
              <w:t>6.85</w:t>
            </w:r>
          </w:p>
        </w:tc>
        <w:tc>
          <w:tcPr>
            <w:tcW w:w="851" w:type="dxa"/>
            <w:vAlign w:val="bottom"/>
          </w:tcPr>
          <w:p w:rsidR="00197AD9" w:rsidRDefault="00197AD9" w:rsidP="00197AD9">
            <w:pPr>
              <w:pStyle w:val="Tabletextright"/>
            </w:pPr>
            <w:r>
              <w:t>181.3</w:t>
            </w:r>
          </w:p>
        </w:tc>
        <w:tc>
          <w:tcPr>
            <w:tcW w:w="680" w:type="dxa"/>
            <w:vAlign w:val="bottom"/>
          </w:tcPr>
          <w:p w:rsidR="00197AD9" w:rsidRDefault="00197AD9" w:rsidP="00197AD9">
            <w:pPr>
              <w:pStyle w:val="Tabletextright"/>
            </w:pPr>
            <w:r>
              <w:t>3.7</w:t>
            </w:r>
          </w:p>
        </w:tc>
        <w:tc>
          <w:tcPr>
            <w:tcW w:w="680" w:type="dxa"/>
            <w:vAlign w:val="bottom"/>
          </w:tcPr>
          <w:p w:rsidR="00197AD9" w:rsidRDefault="00197AD9" w:rsidP="00197AD9">
            <w:pPr>
              <w:pStyle w:val="Tabletextright"/>
            </w:pPr>
            <w:r>
              <w:t>—</w:t>
            </w:r>
          </w:p>
        </w:tc>
      </w:tr>
      <w:tr w:rsidR="00197AD9" w:rsidRPr="002D26A1" w:rsidTr="00197AD9">
        <w:trPr>
          <w:cnfStyle w:val="000000100000" w:firstRow="0" w:lastRow="0" w:firstColumn="0" w:lastColumn="0" w:oddVBand="0" w:evenVBand="0" w:oddHBand="1" w:evenHBand="0" w:firstRowFirstColumn="0" w:firstRowLastColumn="0" w:lastRowFirstColumn="0" w:lastRowLastColumn="0"/>
        </w:trPr>
        <w:tc>
          <w:tcPr>
            <w:tcW w:w="9015" w:type="dxa"/>
            <w:gridSpan w:val="12"/>
            <w:vAlign w:val="bottom"/>
          </w:tcPr>
          <w:p w:rsidR="00197AD9" w:rsidRPr="00E5035E" w:rsidRDefault="00197AD9" w:rsidP="00197AD9">
            <w:pPr>
              <w:pStyle w:val="Tabletextleft"/>
            </w:pPr>
            <w:r w:rsidRPr="00C169CF">
              <w:t xml:space="preserve">Group 2: </w:t>
            </w:r>
            <w:r>
              <w:t>Miocene–Pliocene</w:t>
            </w:r>
            <w:r w:rsidRPr="00C169CF">
              <w:t xml:space="preserve"> inheritance (n = </w:t>
            </w:r>
            <w:r>
              <w:t>3</w:t>
            </w:r>
            <w:r w:rsidRPr="00C169CF">
              <w:t>)</w:t>
            </w:r>
          </w:p>
        </w:tc>
      </w:tr>
      <w:tr w:rsidR="00E02F68" w:rsidRPr="002D26A1" w:rsidTr="00197AD9">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3.1.1</w:t>
            </w:r>
          </w:p>
        </w:tc>
        <w:tc>
          <w:tcPr>
            <w:tcW w:w="680" w:type="dxa"/>
            <w:vAlign w:val="bottom"/>
          </w:tcPr>
          <w:p w:rsidR="00E02F68" w:rsidRDefault="00E02F68" w:rsidP="00E02F68">
            <w:pPr>
              <w:pStyle w:val="Tabletextright"/>
            </w:pPr>
            <w:r>
              <w:t>0.25</w:t>
            </w:r>
          </w:p>
        </w:tc>
        <w:tc>
          <w:tcPr>
            <w:tcW w:w="680" w:type="dxa"/>
            <w:vAlign w:val="bottom"/>
          </w:tcPr>
          <w:p w:rsidR="00E02F68" w:rsidRDefault="00E02F68" w:rsidP="00E02F68">
            <w:pPr>
              <w:pStyle w:val="Tabletextright"/>
            </w:pPr>
            <w:r>
              <w:t>395</w:t>
            </w:r>
          </w:p>
        </w:tc>
        <w:tc>
          <w:tcPr>
            <w:tcW w:w="680" w:type="dxa"/>
            <w:vAlign w:val="bottom"/>
          </w:tcPr>
          <w:p w:rsidR="00E02F68" w:rsidRDefault="00E02F68" w:rsidP="00E02F68">
            <w:pPr>
              <w:pStyle w:val="Tabletextright"/>
            </w:pPr>
            <w:r>
              <w:t>94</w:t>
            </w:r>
          </w:p>
        </w:tc>
        <w:tc>
          <w:tcPr>
            <w:tcW w:w="680" w:type="dxa"/>
            <w:vAlign w:val="bottom"/>
          </w:tcPr>
          <w:p w:rsidR="00E02F68" w:rsidRDefault="00E02F68" w:rsidP="00E02F68">
            <w:pPr>
              <w:pStyle w:val="Tabletextright"/>
            </w:pPr>
            <w:r>
              <w:t>0.25</w:t>
            </w:r>
          </w:p>
        </w:tc>
        <w:tc>
          <w:tcPr>
            <w:tcW w:w="851" w:type="dxa"/>
            <w:vAlign w:val="bottom"/>
          </w:tcPr>
          <w:p w:rsidR="00E02F68" w:rsidRDefault="00E02F68" w:rsidP="00E02F68">
            <w:pPr>
              <w:pStyle w:val="Tabletextright"/>
            </w:pPr>
            <w:r>
              <w:t>514</w:t>
            </w:r>
          </w:p>
        </w:tc>
        <w:tc>
          <w:tcPr>
            <w:tcW w:w="624" w:type="dxa"/>
            <w:vAlign w:val="bottom"/>
          </w:tcPr>
          <w:p w:rsidR="00E02F68" w:rsidRDefault="00E02F68" w:rsidP="00E02F68">
            <w:pPr>
              <w:pStyle w:val="Tabletextright"/>
            </w:pPr>
            <w:r>
              <w:t>3.6</w:t>
            </w:r>
          </w:p>
        </w:tc>
        <w:tc>
          <w:tcPr>
            <w:tcW w:w="851" w:type="dxa"/>
            <w:vAlign w:val="bottom"/>
          </w:tcPr>
          <w:p w:rsidR="00E02F68" w:rsidRDefault="00E02F68" w:rsidP="00E02F68">
            <w:pPr>
              <w:pStyle w:val="Tabletextright"/>
            </w:pPr>
            <w:r>
              <w:t>0.04823</w:t>
            </w:r>
          </w:p>
        </w:tc>
        <w:tc>
          <w:tcPr>
            <w:tcW w:w="624" w:type="dxa"/>
            <w:vAlign w:val="bottom"/>
          </w:tcPr>
          <w:p w:rsidR="00E02F68" w:rsidRDefault="00E02F68" w:rsidP="00E02F68">
            <w:pPr>
              <w:pStyle w:val="Tabletextright"/>
            </w:pPr>
            <w:r>
              <w:t>7.7</w:t>
            </w:r>
          </w:p>
        </w:tc>
        <w:tc>
          <w:tcPr>
            <w:tcW w:w="851" w:type="dxa"/>
            <w:vAlign w:val="bottom"/>
          </w:tcPr>
          <w:p w:rsidR="00E02F68" w:rsidRDefault="00E02F68" w:rsidP="00E02F68">
            <w:pPr>
              <w:pStyle w:val="Tabletextright"/>
            </w:pPr>
            <w:r>
              <w:t>12.49</w:t>
            </w:r>
          </w:p>
        </w:tc>
        <w:tc>
          <w:tcPr>
            <w:tcW w:w="680" w:type="dxa"/>
            <w:vAlign w:val="bottom"/>
          </w:tcPr>
          <w:p w:rsidR="00E02F68" w:rsidRDefault="00E02F68" w:rsidP="00E02F68">
            <w:pPr>
              <w:pStyle w:val="Tabletextright"/>
            </w:pPr>
            <w:r>
              <w:t>0.46</w:t>
            </w:r>
          </w:p>
        </w:tc>
        <w:tc>
          <w:tcPr>
            <w:tcW w:w="680" w:type="dxa"/>
            <w:vAlign w:val="bottom"/>
          </w:tcPr>
          <w:p w:rsidR="00E02F68" w:rsidRDefault="00E02F68" w:rsidP="00E02F68">
            <w:pPr>
              <w:pStyle w:val="Tabletextright"/>
            </w:pPr>
            <w:r>
              <w:t>—</w:t>
            </w:r>
          </w:p>
        </w:tc>
      </w:tr>
      <w:tr w:rsidR="00E02F68" w:rsidRPr="002D26A1" w:rsidTr="00197AD9">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6.1.1</w:t>
            </w:r>
          </w:p>
        </w:tc>
        <w:tc>
          <w:tcPr>
            <w:tcW w:w="680" w:type="dxa"/>
            <w:vAlign w:val="bottom"/>
          </w:tcPr>
          <w:p w:rsidR="00E02F68" w:rsidRDefault="00E02F68" w:rsidP="00E02F68">
            <w:pPr>
              <w:pStyle w:val="Tabletextright"/>
            </w:pPr>
            <w:r>
              <w:t>1.60</w:t>
            </w:r>
          </w:p>
        </w:tc>
        <w:tc>
          <w:tcPr>
            <w:tcW w:w="680" w:type="dxa"/>
            <w:vAlign w:val="bottom"/>
          </w:tcPr>
          <w:p w:rsidR="00E02F68" w:rsidRDefault="00E02F68" w:rsidP="00E02F68">
            <w:pPr>
              <w:pStyle w:val="Tabletextright"/>
            </w:pPr>
            <w:r>
              <w:t>838</w:t>
            </w:r>
          </w:p>
        </w:tc>
        <w:tc>
          <w:tcPr>
            <w:tcW w:w="680" w:type="dxa"/>
            <w:vAlign w:val="bottom"/>
          </w:tcPr>
          <w:p w:rsidR="00E02F68" w:rsidRDefault="00E02F68" w:rsidP="00E02F68">
            <w:pPr>
              <w:pStyle w:val="Tabletextright"/>
            </w:pPr>
            <w:r>
              <w:t>466</w:t>
            </w:r>
          </w:p>
        </w:tc>
        <w:tc>
          <w:tcPr>
            <w:tcW w:w="680" w:type="dxa"/>
            <w:vAlign w:val="bottom"/>
          </w:tcPr>
          <w:p w:rsidR="00E02F68" w:rsidRDefault="00E02F68" w:rsidP="00E02F68">
            <w:pPr>
              <w:pStyle w:val="Tabletextright"/>
            </w:pPr>
            <w:r>
              <w:t>0.58</w:t>
            </w:r>
          </w:p>
        </w:tc>
        <w:tc>
          <w:tcPr>
            <w:tcW w:w="851" w:type="dxa"/>
            <w:vAlign w:val="bottom"/>
          </w:tcPr>
          <w:p w:rsidR="00E02F68" w:rsidRDefault="00E02F68" w:rsidP="00E02F68">
            <w:pPr>
              <w:pStyle w:val="Tabletextright"/>
            </w:pPr>
            <w:r>
              <w:t>1089</w:t>
            </w:r>
          </w:p>
        </w:tc>
        <w:tc>
          <w:tcPr>
            <w:tcW w:w="624" w:type="dxa"/>
            <w:vAlign w:val="bottom"/>
          </w:tcPr>
          <w:p w:rsidR="00E02F68" w:rsidRDefault="00E02F68" w:rsidP="00E02F68">
            <w:pPr>
              <w:pStyle w:val="Tabletextright"/>
            </w:pPr>
            <w:r>
              <w:t>1.9</w:t>
            </w:r>
          </w:p>
        </w:tc>
        <w:tc>
          <w:tcPr>
            <w:tcW w:w="851" w:type="dxa"/>
            <w:vAlign w:val="bottom"/>
          </w:tcPr>
          <w:p w:rsidR="00E02F68" w:rsidRDefault="00E02F68" w:rsidP="00E02F68">
            <w:pPr>
              <w:pStyle w:val="Tabletextright"/>
            </w:pPr>
            <w:r>
              <w:t>0.05883</w:t>
            </w:r>
          </w:p>
        </w:tc>
        <w:tc>
          <w:tcPr>
            <w:tcW w:w="624" w:type="dxa"/>
            <w:vAlign w:val="bottom"/>
          </w:tcPr>
          <w:p w:rsidR="00E02F68" w:rsidRDefault="00E02F68" w:rsidP="00E02F68">
            <w:pPr>
              <w:pStyle w:val="Tabletextright"/>
            </w:pPr>
            <w:r>
              <w:t>6.7</w:t>
            </w:r>
          </w:p>
        </w:tc>
        <w:tc>
          <w:tcPr>
            <w:tcW w:w="851" w:type="dxa"/>
            <w:vAlign w:val="bottom"/>
          </w:tcPr>
          <w:p w:rsidR="00E02F68" w:rsidRDefault="00E02F68" w:rsidP="00E02F68">
            <w:pPr>
              <w:pStyle w:val="Tabletextright"/>
            </w:pPr>
            <w:r>
              <w:t>5.82</w:t>
            </w:r>
          </w:p>
        </w:tc>
        <w:tc>
          <w:tcPr>
            <w:tcW w:w="680" w:type="dxa"/>
            <w:vAlign w:val="bottom"/>
          </w:tcPr>
          <w:p w:rsidR="00E02F68" w:rsidRDefault="00E02F68" w:rsidP="00E02F68">
            <w:pPr>
              <w:pStyle w:val="Tabletextright"/>
            </w:pPr>
            <w:r>
              <w:t>0.12</w:t>
            </w:r>
          </w:p>
        </w:tc>
        <w:tc>
          <w:tcPr>
            <w:tcW w:w="680" w:type="dxa"/>
            <w:vAlign w:val="bottom"/>
          </w:tcPr>
          <w:p w:rsidR="00E02F68" w:rsidRDefault="00E02F68" w:rsidP="00E02F68">
            <w:pPr>
              <w:pStyle w:val="Tabletextright"/>
            </w:pPr>
            <w:r>
              <w:t>—</w:t>
            </w:r>
          </w:p>
        </w:tc>
      </w:tr>
      <w:tr w:rsidR="00E02F68" w:rsidRPr="002D26A1" w:rsidTr="00197AD9">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5.1.1</w:t>
            </w:r>
          </w:p>
        </w:tc>
        <w:tc>
          <w:tcPr>
            <w:tcW w:w="680" w:type="dxa"/>
            <w:vAlign w:val="bottom"/>
          </w:tcPr>
          <w:p w:rsidR="00E02F68" w:rsidRDefault="00E02F68" w:rsidP="00E02F68">
            <w:pPr>
              <w:pStyle w:val="Tabletextright"/>
            </w:pPr>
            <w:r>
              <w:t>-0.05</w:t>
            </w:r>
          </w:p>
        </w:tc>
        <w:tc>
          <w:tcPr>
            <w:tcW w:w="680" w:type="dxa"/>
            <w:vAlign w:val="bottom"/>
          </w:tcPr>
          <w:p w:rsidR="00E02F68" w:rsidRDefault="00E02F68" w:rsidP="00E02F68">
            <w:pPr>
              <w:pStyle w:val="Tabletextright"/>
            </w:pPr>
            <w:r>
              <w:t>444</w:t>
            </w:r>
          </w:p>
        </w:tc>
        <w:tc>
          <w:tcPr>
            <w:tcW w:w="680" w:type="dxa"/>
            <w:vAlign w:val="bottom"/>
          </w:tcPr>
          <w:p w:rsidR="00E02F68" w:rsidRDefault="00E02F68" w:rsidP="00E02F68">
            <w:pPr>
              <w:pStyle w:val="Tabletextright"/>
            </w:pPr>
            <w:r>
              <w:t>118</w:t>
            </w:r>
          </w:p>
        </w:tc>
        <w:tc>
          <w:tcPr>
            <w:tcW w:w="680" w:type="dxa"/>
            <w:vAlign w:val="bottom"/>
          </w:tcPr>
          <w:p w:rsidR="00E02F68" w:rsidRDefault="00E02F68" w:rsidP="00E02F68">
            <w:pPr>
              <w:pStyle w:val="Tabletextright"/>
            </w:pPr>
            <w:r>
              <w:t>0.27</w:t>
            </w:r>
          </w:p>
        </w:tc>
        <w:tc>
          <w:tcPr>
            <w:tcW w:w="851" w:type="dxa"/>
            <w:vAlign w:val="bottom"/>
          </w:tcPr>
          <w:p w:rsidR="00E02F68" w:rsidRDefault="00E02F68" w:rsidP="00E02F68">
            <w:pPr>
              <w:pStyle w:val="Tabletextright"/>
            </w:pPr>
            <w:r>
              <w:t>1479</w:t>
            </w:r>
          </w:p>
        </w:tc>
        <w:tc>
          <w:tcPr>
            <w:tcW w:w="624" w:type="dxa"/>
            <w:vAlign w:val="bottom"/>
          </w:tcPr>
          <w:p w:rsidR="00E02F68" w:rsidRDefault="00E02F68" w:rsidP="00E02F68">
            <w:pPr>
              <w:pStyle w:val="Tabletextright"/>
            </w:pPr>
            <w:r>
              <w:t>3.0</w:t>
            </w:r>
          </w:p>
        </w:tc>
        <w:tc>
          <w:tcPr>
            <w:tcW w:w="851" w:type="dxa"/>
            <w:vAlign w:val="bottom"/>
          </w:tcPr>
          <w:p w:rsidR="00E02F68" w:rsidRDefault="00E02F68" w:rsidP="00E02F68">
            <w:pPr>
              <w:pStyle w:val="Tabletextright"/>
            </w:pPr>
            <w:r>
              <w:t>0.04571</w:t>
            </w:r>
          </w:p>
        </w:tc>
        <w:tc>
          <w:tcPr>
            <w:tcW w:w="624" w:type="dxa"/>
            <w:vAlign w:val="bottom"/>
          </w:tcPr>
          <w:p w:rsidR="00E02F68" w:rsidRDefault="00E02F68" w:rsidP="00E02F68">
            <w:pPr>
              <w:pStyle w:val="Tabletextright"/>
            </w:pPr>
            <w:r>
              <w:t>13.9</w:t>
            </w:r>
          </w:p>
        </w:tc>
        <w:tc>
          <w:tcPr>
            <w:tcW w:w="851" w:type="dxa"/>
            <w:vAlign w:val="bottom"/>
          </w:tcPr>
          <w:p w:rsidR="00E02F68" w:rsidRDefault="00E02F68" w:rsidP="00E02F68">
            <w:pPr>
              <w:pStyle w:val="Tabletextright"/>
            </w:pPr>
            <w:r>
              <w:t>4.36</w:t>
            </w:r>
          </w:p>
        </w:tc>
        <w:tc>
          <w:tcPr>
            <w:tcW w:w="680" w:type="dxa"/>
            <w:vAlign w:val="bottom"/>
          </w:tcPr>
          <w:p w:rsidR="00E02F68" w:rsidRDefault="00E02F68" w:rsidP="00E02F68">
            <w:pPr>
              <w:pStyle w:val="Tabletextright"/>
            </w:pPr>
            <w:r>
              <w:t>0.14</w:t>
            </w:r>
          </w:p>
        </w:tc>
        <w:tc>
          <w:tcPr>
            <w:tcW w:w="680" w:type="dxa"/>
            <w:vAlign w:val="bottom"/>
          </w:tcPr>
          <w:p w:rsidR="00E02F68" w:rsidRDefault="00E02F68" w:rsidP="00E02F68">
            <w:pPr>
              <w:pStyle w:val="Tabletextright"/>
            </w:pPr>
            <w:r>
              <w:t>—</w:t>
            </w:r>
          </w:p>
        </w:tc>
      </w:tr>
      <w:tr w:rsidR="00197AD9" w:rsidRPr="002D26A1" w:rsidTr="00197AD9">
        <w:trPr>
          <w:cnfStyle w:val="000000100000" w:firstRow="0" w:lastRow="0" w:firstColumn="0" w:lastColumn="0" w:oddVBand="0" w:evenVBand="0" w:oddHBand="1" w:evenHBand="0" w:firstRowFirstColumn="0" w:firstRowLastColumn="0" w:lastRowFirstColumn="0" w:lastRowLastColumn="0"/>
        </w:trPr>
        <w:tc>
          <w:tcPr>
            <w:tcW w:w="9015" w:type="dxa"/>
            <w:gridSpan w:val="12"/>
            <w:vAlign w:val="bottom"/>
          </w:tcPr>
          <w:p w:rsidR="00197AD9" w:rsidRPr="00E5035E" w:rsidRDefault="00197AD9" w:rsidP="00197AD9">
            <w:pPr>
              <w:pStyle w:val="Tabletextleft"/>
              <w:rPr>
                <w:szCs w:val="14"/>
              </w:rPr>
            </w:pPr>
            <w:r w:rsidRPr="00C169CF">
              <w:t>Group 1: Magmatic crystallisation (n = 2</w:t>
            </w:r>
            <w:r>
              <w:t>9</w:t>
            </w:r>
            <w:r w:rsidRPr="00C169CF">
              <w:t>)</w:t>
            </w:r>
          </w:p>
        </w:tc>
      </w:tr>
      <w:tr w:rsidR="00E02F68" w:rsidRPr="002D26A1" w:rsidTr="00197AD9">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28.1.1</w:t>
            </w:r>
          </w:p>
        </w:tc>
        <w:tc>
          <w:tcPr>
            <w:tcW w:w="680" w:type="dxa"/>
            <w:vAlign w:val="bottom"/>
          </w:tcPr>
          <w:p w:rsidR="00E02F68" w:rsidRDefault="00E02F68" w:rsidP="00E02F68">
            <w:pPr>
              <w:pStyle w:val="Tabletextright"/>
            </w:pPr>
            <w:r>
              <w:t>0.50</w:t>
            </w:r>
          </w:p>
        </w:tc>
        <w:tc>
          <w:tcPr>
            <w:tcW w:w="680" w:type="dxa"/>
            <w:vAlign w:val="bottom"/>
          </w:tcPr>
          <w:p w:rsidR="00E02F68" w:rsidRDefault="00E02F68" w:rsidP="00E02F68">
            <w:pPr>
              <w:pStyle w:val="Tabletextright"/>
            </w:pPr>
            <w:r>
              <w:t>237</w:t>
            </w:r>
          </w:p>
        </w:tc>
        <w:tc>
          <w:tcPr>
            <w:tcW w:w="680" w:type="dxa"/>
            <w:vAlign w:val="bottom"/>
          </w:tcPr>
          <w:p w:rsidR="00E02F68" w:rsidRDefault="00E02F68" w:rsidP="00E02F68">
            <w:pPr>
              <w:pStyle w:val="Tabletextright"/>
            </w:pPr>
            <w:r>
              <w:t>89</w:t>
            </w:r>
          </w:p>
        </w:tc>
        <w:tc>
          <w:tcPr>
            <w:tcW w:w="680" w:type="dxa"/>
            <w:vAlign w:val="bottom"/>
          </w:tcPr>
          <w:p w:rsidR="00E02F68" w:rsidRDefault="00E02F68" w:rsidP="00E02F68">
            <w:pPr>
              <w:pStyle w:val="Tabletextright"/>
            </w:pPr>
            <w:r>
              <w:t>0.39</w:t>
            </w:r>
          </w:p>
        </w:tc>
        <w:tc>
          <w:tcPr>
            <w:tcW w:w="851" w:type="dxa"/>
            <w:vAlign w:val="bottom"/>
          </w:tcPr>
          <w:p w:rsidR="00E02F68" w:rsidRDefault="00E02F68" w:rsidP="00E02F68">
            <w:pPr>
              <w:pStyle w:val="Tabletextright"/>
            </w:pPr>
            <w:r>
              <w:t>1666</w:t>
            </w:r>
          </w:p>
        </w:tc>
        <w:tc>
          <w:tcPr>
            <w:tcW w:w="624" w:type="dxa"/>
            <w:vAlign w:val="bottom"/>
          </w:tcPr>
          <w:p w:rsidR="00E02F68" w:rsidRDefault="00E02F68" w:rsidP="00E02F68">
            <w:pPr>
              <w:pStyle w:val="Tabletextright"/>
            </w:pPr>
            <w:r>
              <w:t>1.3</w:t>
            </w:r>
          </w:p>
        </w:tc>
        <w:tc>
          <w:tcPr>
            <w:tcW w:w="851" w:type="dxa"/>
            <w:vAlign w:val="bottom"/>
          </w:tcPr>
          <w:p w:rsidR="00E02F68" w:rsidRDefault="00E02F68" w:rsidP="00E02F68">
            <w:pPr>
              <w:pStyle w:val="Tabletextright"/>
            </w:pPr>
            <w:r>
              <w:t>0.05008</w:t>
            </w:r>
          </w:p>
        </w:tc>
        <w:tc>
          <w:tcPr>
            <w:tcW w:w="624" w:type="dxa"/>
            <w:vAlign w:val="bottom"/>
          </w:tcPr>
          <w:p w:rsidR="00E02F68" w:rsidRDefault="00E02F68" w:rsidP="00E02F68">
            <w:pPr>
              <w:pStyle w:val="Tabletextright"/>
            </w:pPr>
            <w:r>
              <w:t>21.8</w:t>
            </w:r>
          </w:p>
        </w:tc>
        <w:tc>
          <w:tcPr>
            <w:tcW w:w="851" w:type="dxa"/>
            <w:vAlign w:val="bottom"/>
          </w:tcPr>
          <w:p w:rsidR="00E02F68" w:rsidRDefault="00E02F68" w:rsidP="00E02F68">
            <w:pPr>
              <w:pStyle w:val="Tabletextright"/>
            </w:pPr>
            <w:r>
              <w:t>3.85</w:t>
            </w:r>
          </w:p>
        </w:tc>
        <w:tc>
          <w:tcPr>
            <w:tcW w:w="680" w:type="dxa"/>
            <w:vAlign w:val="bottom"/>
          </w:tcPr>
          <w:p w:rsidR="00E02F68" w:rsidRDefault="00E02F68" w:rsidP="00E02F68">
            <w:pPr>
              <w:pStyle w:val="Tabletextright"/>
            </w:pPr>
            <w:r>
              <w:t>0.07</w:t>
            </w:r>
          </w:p>
        </w:tc>
        <w:tc>
          <w:tcPr>
            <w:tcW w:w="680" w:type="dxa"/>
            <w:vAlign w:val="bottom"/>
          </w:tcPr>
          <w:p w:rsidR="00E02F68" w:rsidRDefault="00E02F68" w:rsidP="00E02F68">
            <w:pPr>
              <w:pStyle w:val="Tabletextright"/>
            </w:pPr>
            <w:r>
              <w:t>—</w:t>
            </w:r>
          </w:p>
        </w:tc>
      </w:tr>
      <w:tr w:rsidR="00E02F68" w:rsidRPr="002D26A1" w:rsidTr="00197AD9">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27.1.1</w:t>
            </w:r>
          </w:p>
        </w:tc>
        <w:tc>
          <w:tcPr>
            <w:tcW w:w="680" w:type="dxa"/>
            <w:vAlign w:val="bottom"/>
          </w:tcPr>
          <w:p w:rsidR="00E02F68" w:rsidRDefault="00E02F68" w:rsidP="00E02F68">
            <w:pPr>
              <w:pStyle w:val="Tabletextright"/>
            </w:pPr>
            <w:r>
              <w:t>0.87</w:t>
            </w:r>
          </w:p>
        </w:tc>
        <w:tc>
          <w:tcPr>
            <w:tcW w:w="680" w:type="dxa"/>
            <w:vAlign w:val="bottom"/>
          </w:tcPr>
          <w:p w:rsidR="00E02F68" w:rsidRDefault="00E02F68" w:rsidP="00E02F68">
            <w:pPr>
              <w:pStyle w:val="Tabletextright"/>
            </w:pPr>
            <w:r>
              <w:t>917</w:t>
            </w:r>
          </w:p>
        </w:tc>
        <w:tc>
          <w:tcPr>
            <w:tcW w:w="680" w:type="dxa"/>
            <w:vAlign w:val="bottom"/>
          </w:tcPr>
          <w:p w:rsidR="00E02F68" w:rsidRDefault="00E02F68" w:rsidP="00E02F68">
            <w:pPr>
              <w:pStyle w:val="Tabletextright"/>
            </w:pPr>
            <w:r>
              <w:t>473</w:t>
            </w:r>
          </w:p>
        </w:tc>
        <w:tc>
          <w:tcPr>
            <w:tcW w:w="680" w:type="dxa"/>
            <w:vAlign w:val="bottom"/>
          </w:tcPr>
          <w:p w:rsidR="00E02F68" w:rsidRDefault="00E02F68" w:rsidP="00E02F68">
            <w:pPr>
              <w:pStyle w:val="Tabletextright"/>
            </w:pPr>
            <w:r>
              <w:t>0.53</w:t>
            </w:r>
          </w:p>
        </w:tc>
        <w:tc>
          <w:tcPr>
            <w:tcW w:w="851" w:type="dxa"/>
            <w:vAlign w:val="bottom"/>
          </w:tcPr>
          <w:p w:rsidR="00E02F68" w:rsidRDefault="00E02F68" w:rsidP="00E02F68">
            <w:pPr>
              <w:pStyle w:val="Tabletextright"/>
            </w:pPr>
            <w:r>
              <w:t>1713</w:t>
            </w:r>
          </w:p>
        </w:tc>
        <w:tc>
          <w:tcPr>
            <w:tcW w:w="624" w:type="dxa"/>
            <w:vAlign w:val="bottom"/>
          </w:tcPr>
          <w:p w:rsidR="00E02F68" w:rsidRDefault="00E02F68" w:rsidP="00E02F68">
            <w:pPr>
              <w:pStyle w:val="Tabletextright"/>
            </w:pPr>
            <w:r>
              <w:t>1.8</w:t>
            </w:r>
          </w:p>
        </w:tc>
        <w:tc>
          <w:tcPr>
            <w:tcW w:w="851" w:type="dxa"/>
            <w:vAlign w:val="bottom"/>
          </w:tcPr>
          <w:p w:rsidR="00E02F68" w:rsidRDefault="00E02F68" w:rsidP="00E02F68">
            <w:pPr>
              <w:pStyle w:val="Tabletextright"/>
            </w:pPr>
            <w:r>
              <w:t>0.05301</w:t>
            </w:r>
          </w:p>
        </w:tc>
        <w:tc>
          <w:tcPr>
            <w:tcW w:w="624" w:type="dxa"/>
            <w:vAlign w:val="bottom"/>
          </w:tcPr>
          <w:p w:rsidR="00E02F68" w:rsidRDefault="00E02F68" w:rsidP="00E02F68">
            <w:pPr>
              <w:pStyle w:val="Tabletextright"/>
            </w:pPr>
            <w:r>
              <w:t>9.6</w:t>
            </w:r>
          </w:p>
        </w:tc>
        <w:tc>
          <w:tcPr>
            <w:tcW w:w="851" w:type="dxa"/>
            <w:vAlign w:val="bottom"/>
          </w:tcPr>
          <w:p w:rsidR="00E02F68" w:rsidRDefault="00E02F68" w:rsidP="00E02F68">
            <w:pPr>
              <w:pStyle w:val="Tabletextright"/>
            </w:pPr>
            <w:r>
              <w:t>3.73</w:t>
            </w:r>
          </w:p>
        </w:tc>
        <w:tc>
          <w:tcPr>
            <w:tcW w:w="680" w:type="dxa"/>
            <w:vAlign w:val="bottom"/>
          </w:tcPr>
          <w:p w:rsidR="00E02F68" w:rsidRDefault="00E02F68" w:rsidP="00E02F68">
            <w:pPr>
              <w:pStyle w:val="Tabletextright"/>
            </w:pPr>
            <w:r>
              <w:t>0.07</w:t>
            </w:r>
          </w:p>
        </w:tc>
        <w:tc>
          <w:tcPr>
            <w:tcW w:w="680" w:type="dxa"/>
            <w:vAlign w:val="bottom"/>
          </w:tcPr>
          <w:p w:rsidR="00E02F68" w:rsidRDefault="00E02F68" w:rsidP="00E02F68">
            <w:pPr>
              <w:pStyle w:val="Tabletextright"/>
            </w:pPr>
            <w:r>
              <w:t>—</w:t>
            </w:r>
          </w:p>
        </w:tc>
      </w:tr>
      <w:tr w:rsidR="00E02F68" w:rsidRPr="002D26A1" w:rsidTr="00197AD9">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30.1.1</w:t>
            </w:r>
          </w:p>
        </w:tc>
        <w:tc>
          <w:tcPr>
            <w:tcW w:w="680" w:type="dxa"/>
            <w:vAlign w:val="bottom"/>
          </w:tcPr>
          <w:p w:rsidR="00E02F68" w:rsidRDefault="00E02F68" w:rsidP="00E02F68">
            <w:pPr>
              <w:pStyle w:val="Tabletextright"/>
            </w:pPr>
            <w:r>
              <w:t>-0.52</w:t>
            </w:r>
          </w:p>
        </w:tc>
        <w:tc>
          <w:tcPr>
            <w:tcW w:w="680" w:type="dxa"/>
            <w:vAlign w:val="bottom"/>
          </w:tcPr>
          <w:p w:rsidR="00E02F68" w:rsidRDefault="00E02F68" w:rsidP="00E02F68">
            <w:pPr>
              <w:pStyle w:val="Tabletextright"/>
            </w:pPr>
            <w:r>
              <w:t>1198</w:t>
            </w:r>
          </w:p>
        </w:tc>
        <w:tc>
          <w:tcPr>
            <w:tcW w:w="680" w:type="dxa"/>
            <w:vAlign w:val="bottom"/>
          </w:tcPr>
          <w:p w:rsidR="00E02F68" w:rsidRDefault="00E02F68" w:rsidP="00E02F68">
            <w:pPr>
              <w:pStyle w:val="Tabletextright"/>
            </w:pPr>
            <w:r>
              <w:t>172</w:t>
            </w:r>
          </w:p>
        </w:tc>
        <w:tc>
          <w:tcPr>
            <w:tcW w:w="680" w:type="dxa"/>
            <w:vAlign w:val="bottom"/>
          </w:tcPr>
          <w:p w:rsidR="00E02F68" w:rsidRDefault="00E02F68" w:rsidP="00E02F68">
            <w:pPr>
              <w:pStyle w:val="Tabletextright"/>
            </w:pPr>
            <w:r>
              <w:t>0.15</w:t>
            </w:r>
          </w:p>
        </w:tc>
        <w:tc>
          <w:tcPr>
            <w:tcW w:w="851" w:type="dxa"/>
            <w:vAlign w:val="bottom"/>
          </w:tcPr>
          <w:p w:rsidR="00E02F68" w:rsidRDefault="00E02F68" w:rsidP="00E02F68">
            <w:pPr>
              <w:pStyle w:val="Tabletextright"/>
            </w:pPr>
            <w:r>
              <w:t>1776</w:t>
            </w:r>
          </w:p>
        </w:tc>
        <w:tc>
          <w:tcPr>
            <w:tcW w:w="624" w:type="dxa"/>
            <w:vAlign w:val="bottom"/>
          </w:tcPr>
          <w:p w:rsidR="00E02F68" w:rsidRDefault="00E02F68" w:rsidP="00E02F68">
            <w:pPr>
              <w:pStyle w:val="Tabletextright"/>
            </w:pPr>
            <w:r>
              <w:t>1.9</w:t>
            </w:r>
          </w:p>
        </w:tc>
        <w:tc>
          <w:tcPr>
            <w:tcW w:w="851" w:type="dxa"/>
            <w:vAlign w:val="bottom"/>
          </w:tcPr>
          <w:p w:rsidR="00E02F68" w:rsidRDefault="00E02F68" w:rsidP="00E02F68">
            <w:pPr>
              <w:pStyle w:val="Tabletextright"/>
            </w:pPr>
            <w:r>
              <w:t>0.04204</w:t>
            </w:r>
          </w:p>
        </w:tc>
        <w:tc>
          <w:tcPr>
            <w:tcW w:w="624" w:type="dxa"/>
            <w:vAlign w:val="bottom"/>
          </w:tcPr>
          <w:p w:rsidR="00E02F68" w:rsidRDefault="00E02F68" w:rsidP="00E02F68">
            <w:pPr>
              <w:pStyle w:val="Tabletextright"/>
            </w:pPr>
            <w:r>
              <w:t>9.5</w:t>
            </w:r>
          </w:p>
        </w:tc>
        <w:tc>
          <w:tcPr>
            <w:tcW w:w="851" w:type="dxa"/>
            <w:vAlign w:val="bottom"/>
          </w:tcPr>
          <w:p w:rsidR="00E02F68" w:rsidRDefault="00E02F68" w:rsidP="00E02F68">
            <w:pPr>
              <w:pStyle w:val="Tabletextright"/>
            </w:pPr>
            <w:r>
              <w:t>3.65</w:t>
            </w:r>
          </w:p>
        </w:tc>
        <w:tc>
          <w:tcPr>
            <w:tcW w:w="680" w:type="dxa"/>
            <w:vAlign w:val="bottom"/>
          </w:tcPr>
          <w:p w:rsidR="00E02F68" w:rsidRDefault="00E02F68" w:rsidP="00E02F68">
            <w:pPr>
              <w:pStyle w:val="Tabletextright"/>
            </w:pPr>
            <w:r>
              <w:t>0.07</w:t>
            </w:r>
          </w:p>
        </w:tc>
        <w:tc>
          <w:tcPr>
            <w:tcW w:w="680" w:type="dxa"/>
            <w:vAlign w:val="bottom"/>
          </w:tcPr>
          <w:p w:rsidR="00E02F68" w:rsidRDefault="00E02F68" w:rsidP="00E02F68">
            <w:pPr>
              <w:pStyle w:val="Tabletextright"/>
            </w:pPr>
            <w:r>
              <w:t>—</w:t>
            </w:r>
          </w:p>
        </w:tc>
      </w:tr>
      <w:tr w:rsidR="00E02F68" w:rsidRPr="002D26A1" w:rsidTr="00197AD9">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8.1.1</w:t>
            </w:r>
          </w:p>
        </w:tc>
        <w:tc>
          <w:tcPr>
            <w:tcW w:w="680" w:type="dxa"/>
            <w:vAlign w:val="bottom"/>
          </w:tcPr>
          <w:p w:rsidR="00E02F68" w:rsidRDefault="00E02F68" w:rsidP="00E02F68">
            <w:pPr>
              <w:pStyle w:val="Tabletextright"/>
            </w:pPr>
            <w:r>
              <w:t>2.60</w:t>
            </w:r>
          </w:p>
        </w:tc>
        <w:tc>
          <w:tcPr>
            <w:tcW w:w="680" w:type="dxa"/>
            <w:vAlign w:val="bottom"/>
          </w:tcPr>
          <w:p w:rsidR="00E02F68" w:rsidRDefault="00E02F68" w:rsidP="00E02F68">
            <w:pPr>
              <w:pStyle w:val="Tabletextright"/>
            </w:pPr>
            <w:r>
              <w:t>356</w:t>
            </w:r>
          </w:p>
        </w:tc>
        <w:tc>
          <w:tcPr>
            <w:tcW w:w="680" w:type="dxa"/>
            <w:vAlign w:val="bottom"/>
          </w:tcPr>
          <w:p w:rsidR="00E02F68" w:rsidRDefault="00E02F68" w:rsidP="00E02F68">
            <w:pPr>
              <w:pStyle w:val="Tabletextright"/>
            </w:pPr>
            <w:r>
              <w:t>176</w:t>
            </w:r>
          </w:p>
        </w:tc>
        <w:tc>
          <w:tcPr>
            <w:tcW w:w="680" w:type="dxa"/>
            <w:vAlign w:val="bottom"/>
          </w:tcPr>
          <w:p w:rsidR="00E02F68" w:rsidRDefault="00E02F68" w:rsidP="00E02F68">
            <w:pPr>
              <w:pStyle w:val="Tabletextright"/>
            </w:pPr>
            <w:r>
              <w:t>0.51</w:t>
            </w:r>
          </w:p>
        </w:tc>
        <w:tc>
          <w:tcPr>
            <w:tcW w:w="851" w:type="dxa"/>
            <w:vAlign w:val="bottom"/>
          </w:tcPr>
          <w:p w:rsidR="00E02F68" w:rsidRDefault="00E02F68" w:rsidP="00E02F68">
            <w:pPr>
              <w:pStyle w:val="Tabletextright"/>
            </w:pPr>
            <w:r>
              <w:t>1726</w:t>
            </w:r>
          </w:p>
        </w:tc>
        <w:tc>
          <w:tcPr>
            <w:tcW w:w="624" w:type="dxa"/>
            <w:vAlign w:val="bottom"/>
          </w:tcPr>
          <w:p w:rsidR="00E02F68" w:rsidRDefault="00E02F68" w:rsidP="00E02F68">
            <w:pPr>
              <w:pStyle w:val="Tabletextright"/>
            </w:pPr>
            <w:r>
              <w:t>2.1</w:t>
            </w:r>
          </w:p>
        </w:tc>
        <w:tc>
          <w:tcPr>
            <w:tcW w:w="851" w:type="dxa"/>
            <w:vAlign w:val="bottom"/>
          </w:tcPr>
          <w:p w:rsidR="00E02F68" w:rsidRDefault="00E02F68" w:rsidP="00E02F68">
            <w:pPr>
              <w:pStyle w:val="Tabletextright"/>
            </w:pPr>
            <w:r>
              <w:t>0.06665</w:t>
            </w:r>
          </w:p>
        </w:tc>
        <w:tc>
          <w:tcPr>
            <w:tcW w:w="624" w:type="dxa"/>
            <w:vAlign w:val="bottom"/>
          </w:tcPr>
          <w:p w:rsidR="00E02F68" w:rsidRDefault="00E02F68" w:rsidP="00E02F68">
            <w:pPr>
              <w:pStyle w:val="Tabletextright"/>
            </w:pPr>
            <w:r>
              <w:t>20.7</w:t>
            </w:r>
          </w:p>
        </w:tc>
        <w:tc>
          <w:tcPr>
            <w:tcW w:w="851" w:type="dxa"/>
            <w:vAlign w:val="bottom"/>
          </w:tcPr>
          <w:p w:rsidR="00E02F68" w:rsidRDefault="00E02F68" w:rsidP="00E02F68">
            <w:pPr>
              <w:pStyle w:val="Tabletextright"/>
            </w:pPr>
            <w:r>
              <w:t>3.64</w:t>
            </w:r>
          </w:p>
        </w:tc>
        <w:tc>
          <w:tcPr>
            <w:tcW w:w="680" w:type="dxa"/>
            <w:vAlign w:val="bottom"/>
          </w:tcPr>
          <w:p w:rsidR="00E02F68" w:rsidRDefault="00E02F68" w:rsidP="00E02F68">
            <w:pPr>
              <w:pStyle w:val="Tabletextright"/>
            </w:pPr>
            <w:r>
              <w:t>0.10</w:t>
            </w:r>
          </w:p>
        </w:tc>
        <w:tc>
          <w:tcPr>
            <w:tcW w:w="680" w:type="dxa"/>
            <w:vAlign w:val="bottom"/>
          </w:tcPr>
          <w:p w:rsidR="00E02F68" w:rsidRDefault="00E02F68" w:rsidP="00E02F68">
            <w:pPr>
              <w:pStyle w:val="Tabletextright"/>
            </w:pPr>
            <w:r>
              <w:t>—</w:t>
            </w:r>
          </w:p>
        </w:tc>
      </w:tr>
      <w:tr w:rsidR="00E02F68" w:rsidRPr="002D26A1" w:rsidTr="00197AD9">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16.1.1</w:t>
            </w:r>
          </w:p>
        </w:tc>
        <w:tc>
          <w:tcPr>
            <w:tcW w:w="680" w:type="dxa"/>
            <w:vAlign w:val="bottom"/>
          </w:tcPr>
          <w:p w:rsidR="00E02F68" w:rsidRDefault="00E02F68" w:rsidP="00E02F68">
            <w:pPr>
              <w:pStyle w:val="Tabletextright"/>
            </w:pPr>
            <w:r>
              <w:t>0.63</w:t>
            </w:r>
          </w:p>
        </w:tc>
        <w:tc>
          <w:tcPr>
            <w:tcW w:w="680" w:type="dxa"/>
            <w:vAlign w:val="bottom"/>
          </w:tcPr>
          <w:p w:rsidR="00E02F68" w:rsidRDefault="00E02F68" w:rsidP="00E02F68">
            <w:pPr>
              <w:pStyle w:val="Tabletextright"/>
            </w:pPr>
            <w:r>
              <w:t>455</w:t>
            </w:r>
          </w:p>
        </w:tc>
        <w:tc>
          <w:tcPr>
            <w:tcW w:w="680" w:type="dxa"/>
            <w:vAlign w:val="bottom"/>
          </w:tcPr>
          <w:p w:rsidR="00E02F68" w:rsidRDefault="00E02F68" w:rsidP="00E02F68">
            <w:pPr>
              <w:pStyle w:val="Tabletextright"/>
            </w:pPr>
            <w:r>
              <w:t>215</w:t>
            </w:r>
          </w:p>
        </w:tc>
        <w:tc>
          <w:tcPr>
            <w:tcW w:w="680" w:type="dxa"/>
            <w:vAlign w:val="bottom"/>
          </w:tcPr>
          <w:p w:rsidR="00E02F68" w:rsidRDefault="00E02F68" w:rsidP="00E02F68">
            <w:pPr>
              <w:pStyle w:val="Tabletextright"/>
            </w:pPr>
            <w:r>
              <w:t>0.49</w:t>
            </w:r>
          </w:p>
        </w:tc>
        <w:tc>
          <w:tcPr>
            <w:tcW w:w="851" w:type="dxa"/>
            <w:vAlign w:val="bottom"/>
          </w:tcPr>
          <w:p w:rsidR="00E02F68" w:rsidRDefault="00E02F68" w:rsidP="00E02F68">
            <w:pPr>
              <w:pStyle w:val="Tabletextright"/>
            </w:pPr>
            <w:r>
              <w:t>1769</w:t>
            </w:r>
          </w:p>
        </w:tc>
        <w:tc>
          <w:tcPr>
            <w:tcW w:w="624" w:type="dxa"/>
            <w:vAlign w:val="bottom"/>
          </w:tcPr>
          <w:p w:rsidR="00E02F68" w:rsidRDefault="00E02F68" w:rsidP="00E02F68">
            <w:pPr>
              <w:pStyle w:val="Tabletextright"/>
            </w:pPr>
            <w:r>
              <w:t>2.6</w:t>
            </w:r>
          </w:p>
        </w:tc>
        <w:tc>
          <w:tcPr>
            <w:tcW w:w="851" w:type="dxa"/>
            <w:vAlign w:val="bottom"/>
          </w:tcPr>
          <w:p w:rsidR="00E02F68" w:rsidRDefault="00E02F68" w:rsidP="00E02F68">
            <w:pPr>
              <w:pStyle w:val="Tabletextright"/>
            </w:pPr>
            <w:r>
              <w:t>0.05108</w:t>
            </w:r>
          </w:p>
        </w:tc>
        <w:tc>
          <w:tcPr>
            <w:tcW w:w="624" w:type="dxa"/>
            <w:vAlign w:val="bottom"/>
          </w:tcPr>
          <w:p w:rsidR="00E02F68" w:rsidRDefault="00E02F68" w:rsidP="00E02F68">
            <w:pPr>
              <w:pStyle w:val="Tabletextright"/>
            </w:pPr>
            <w:r>
              <w:t>14.7</w:t>
            </w:r>
          </w:p>
        </w:tc>
        <w:tc>
          <w:tcPr>
            <w:tcW w:w="851" w:type="dxa"/>
            <w:vAlign w:val="bottom"/>
          </w:tcPr>
          <w:p w:rsidR="00E02F68" w:rsidRDefault="00E02F68" w:rsidP="00E02F68">
            <w:pPr>
              <w:pStyle w:val="Tabletextright"/>
            </w:pPr>
            <w:r>
              <w:t>3.62</w:t>
            </w:r>
          </w:p>
        </w:tc>
        <w:tc>
          <w:tcPr>
            <w:tcW w:w="680" w:type="dxa"/>
            <w:vAlign w:val="bottom"/>
          </w:tcPr>
          <w:p w:rsidR="00E02F68" w:rsidRDefault="00E02F68" w:rsidP="00E02F68">
            <w:pPr>
              <w:pStyle w:val="Tabletextright"/>
            </w:pPr>
            <w:r>
              <w:t>0.10</w:t>
            </w:r>
          </w:p>
        </w:tc>
        <w:tc>
          <w:tcPr>
            <w:tcW w:w="680" w:type="dxa"/>
            <w:vAlign w:val="bottom"/>
          </w:tcPr>
          <w:p w:rsidR="00E02F68" w:rsidRDefault="00E02F68" w:rsidP="00E02F68">
            <w:pPr>
              <w:pStyle w:val="Tabletextright"/>
            </w:pPr>
            <w:r>
              <w:t>—</w:t>
            </w:r>
          </w:p>
        </w:tc>
      </w:tr>
      <w:tr w:rsidR="00E02F68" w:rsidRPr="002D26A1" w:rsidTr="00197AD9">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2.1.1</w:t>
            </w:r>
          </w:p>
        </w:tc>
        <w:tc>
          <w:tcPr>
            <w:tcW w:w="680" w:type="dxa"/>
            <w:vAlign w:val="bottom"/>
          </w:tcPr>
          <w:p w:rsidR="00E02F68" w:rsidRDefault="00E02F68" w:rsidP="00E02F68">
            <w:pPr>
              <w:pStyle w:val="Tabletextright"/>
            </w:pPr>
            <w:r>
              <w:t>1.59</w:t>
            </w:r>
          </w:p>
        </w:tc>
        <w:tc>
          <w:tcPr>
            <w:tcW w:w="680" w:type="dxa"/>
            <w:vAlign w:val="bottom"/>
          </w:tcPr>
          <w:p w:rsidR="00E02F68" w:rsidRDefault="00E02F68" w:rsidP="00E02F68">
            <w:pPr>
              <w:pStyle w:val="Tabletextright"/>
            </w:pPr>
            <w:r>
              <w:t>486</w:t>
            </w:r>
          </w:p>
        </w:tc>
        <w:tc>
          <w:tcPr>
            <w:tcW w:w="680" w:type="dxa"/>
            <w:vAlign w:val="bottom"/>
          </w:tcPr>
          <w:p w:rsidR="00E02F68" w:rsidRDefault="00E02F68" w:rsidP="00E02F68">
            <w:pPr>
              <w:pStyle w:val="Tabletextright"/>
            </w:pPr>
            <w:r>
              <w:t>282</w:t>
            </w:r>
          </w:p>
        </w:tc>
        <w:tc>
          <w:tcPr>
            <w:tcW w:w="680" w:type="dxa"/>
            <w:vAlign w:val="bottom"/>
          </w:tcPr>
          <w:p w:rsidR="00E02F68" w:rsidRDefault="00E02F68" w:rsidP="00E02F68">
            <w:pPr>
              <w:pStyle w:val="Tabletextright"/>
            </w:pPr>
            <w:r>
              <w:t>0.60</w:t>
            </w:r>
          </w:p>
        </w:tc>
        <w:tc>
          <w:tcPr>
            <w:tcW w:w="851" w:type="dxa"/>
            <w:vAlign w:val="bottom"/>
          </w:tcPr>
          <w:p w:rsidR="00E02F68" w:rsidRDefault="00E02F68" w:rsidP="00E02F68">
            <w:pPr>
              <w:pStyle w:val="Tabletextright"/>
            </w:pPr>
            <w:r>
              <w:t>1763</w:t>
            </w:r>
          </w:p>
        </w:tc>
        <w:tc>
          <w:tcPr>
            <w:tcW w:w="624" w:type="dxa"/>
            <w:vAlign w:val="bottom"/>
          </w:tcPr>
          <w:p w:rsidR="00E02F68" w:rsidRDefault="00E02F68" w:rsidP="00E02F68">
            <w:pPr>
              <w:pStyle w:val="Tabletextright"/>
            </w:pPr>
            <w:r>
              <w:t>2.3</w:t>
            </w:r>
          </w:p>
        </w:tc>
        <w:tc>
          <w:tcPr>
            <w:tcW w:w="851" w:type="dxa"/>
            <w:vAlign w:val="bottom"/>
          </w:tcPr>
          <w:p w:rsidR="00E02F68" w:rsidRDefault="00E02F68" w:rsidP="00E02F68">
            <w:pPr>
              <w:pStyle w:val="Tabletextright"/>
            </w:pPr>
            <w:r>
              <w:t>0.05870</w:t>
            </w:r>
          </w:p>
        </w:tc>
        <w:tc>
          <w:tcPr>
            <w:tcW w:w="624" w:type="dxa"/>
            <w:vAlign w:val="bottom"/>
          </w:tcPr>
          <w:p w:rsidR="00E02F68" w:rsidRDefault="00E02F68" w:rsidP="00E02F68">
            <w:pPr>
              <w:pStyle w:val="Tabletextright"/>
            </w:pPr>
            <w:r>
              <w:t>11.8</w:t>
            </w:r>
          </w:p>
        </w:tc>
        <w:tc>
          <w:tcPr>
            <w:tcW w:w="851" w:type="dxa"/>
            <w:vAlign w:val="bottom"/>
          </w:tcPr>
          <w:p w:rsidR="00E02F68" w:rsidRDefault="00E02F68" w:rsidP="00E02F68">
            <w:pPr>
              <w:pStyle w:val="Tabletextright"/>
            </w:pPr>
            <w:r>
              <w:t>3.60</w:t>
            </w:r>
          </w:p>
        </w:tc>
        <w:tc>
          <w:tcPr>
            <w:tcW w:w="680" w:type="dxa"/>
            <w:vAlign w:val="bottom"/>
          </w:tcPr>
          <w:p w:rsidR="00E02F68" w:rsidRDefault="00E02F68" w:rsidP="00E02F68">
            <w:pPr>
              <w:pStyle w:val="Tabletextright"/>
            </w:pPr>
            <w:r>
              <w:t>0.09</w:t>
            </w:r>
          </w:p>
        </w:tc>
        <w:tc>
          <w:tcPr>
            <w:tcW w:w="680" w:type="dxa"/>
            <w:vAlign w:val="bottom"/>
          </w:tcPr>
          <w:p w:rsidR="00E02F68" w:rsidRDefault="00E02F68" w:rsidP="00E02F68">
            <w:pPr>
              <w:pStyle w:val="Tabletextright"/>
            </w:pPr>
            <w:r>
              <w:t>—</w:t>
            </w:r>
          </w:p>
        </w:tc>
      </w:tr>
      <w:tr w:rsidR="00E02F68" w:rsidRPr="002D26A1" w:rsidTr="00197AD9">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lastRenderedPageBreak/>
              <w:t>1.1.1</w:t>
            </w:r>
          </w:p>
        </w:tc>
        <w:tc>
          <w:tcPr>
            <w:tcW w:w="680" w:type="dxa"/>
            <w:vAlign w:val="bottom"/>
          </w:tcPr>
          <w:p w:rsidR="00E02F68" w:rsidRDefault="00E02F68" w:rsidP="00E02F68">
            <w:pPr>
              <w:pStyle w:val="Tabletextright"/>
            </w:pPr>
            <w:r>
              <w:t>3.76</w:t>
            </w:r>
          </w:p>
        </w:tc>
        <w:tc>
          <w:tcPr>
            <w:tcW w:w="680" w:type="dxa"/>
            <w:vAlign w:val="bottom"/>
          </w:tcPr>
          <w:p w:rsidR="00E02F68" w:rsidRDefault="00E02F68" w:rsidP="00E02F68">
            <w:pPr>
              <w:pStyle w:val="Tabletextright"/>
            </w:pPr>
            <w:r>
              <w:t>340</w:t>
            </w:r>
          </w:p>
        </w:tc>
        <w:tc>
          <w:tcPr>
            <w:tcW w:w="680" w:type="dxa"/>
            <w:vAlign w:val="bottom"/>
          </w:tcPr>
          <w:p w:rsidR="00E02F68" w:rsidRDefault="00E02F68" w:rsidP="00E02F68">
            <w:pPr>
              <w:pStyle w:val="Tabletextright"/>
            </w:pPr>
            <w:r>
              <w:t>126</w:t>
            </w:r>
          </w:p>
        </w:tc>
        <w:tc>
          <w:tcPr>
            <w:tcW w:w="680" w:type="dxa"/>
            <w:vAlign w:val="bottom"/>
          </w:tcPr>
          <w:p w:rsidR="00E02F68" w:rsidRDefault="00E02F68" w:rsidP="00E02F68">
            <w:pPr>
              <w:pStyle w:val="Tabletextright"/>
            </w:pPr>
            <w:r>
              <w:t>0.38</w:t>
            </w:r>
          </w:p>
        </w:tc>
        <w:tc>
          <w:tcPr>
            <w:tcW w:w="851" w:type="dxa"/>
            <w:vAlign w:val="bottom"/>
          </w:tcPr>
          <w:p w:rsidR="00E02F68" w:rsidRDefault="00E02F68" w:rsidP="00E02F68">
            <w:pPr>
              <w:pStyle w:val="Tabletextright"/>
            </w:pPr>
            <w:r>
              <w:t>1742</w:t>
            </w:r>
          </w:p>
        </w:tc>
        <w:tc>
          <w:tcPr>
            <w:tcW w:w="624" w:type="dxa"/>
            <w:vAlign w:val="bottom"/>
          </w:tcPr>
          <w:p w:rsidR="00E02F68" w:rsidRDefault="00E02F68" w:rsidP="00E02F68">
            <w:pPr>
              <w:pStyle w:val="Tabletextright"/>
            </w:pPr>
            <w:r>
              <w:t>2.4</w:t>
            </w:r>
          </w:p>
        </w:tc>
        <w:tc>
          <w:tcPr>
            <w:tcW w:w="851" w:type="dxa"/>
            <w:vAlign w:val="bottom"/>
          </w:tcPr>
          <w:p w:rsidR="00E02F68" w:rsidRDefault="00E02F68" w:rsidP="00E02F68">
            <w:pPr>
              <w:pStyle w:val="Tabletextright"/>
            </w:pPr>
            <w:r>
              <w:t>0.07578</w:t>
            </w:r>
          </w:p>
        </w:tc>
        <w:tc>
          <w:tcPr>
            <w:tcW w:w="624" w:type="dxa"/>
            <w:vAlign w:val="bottom"/>
          </w:tcPr>
          <w:p w:rsidR="00E02F68" w:rsidRDefault="00E02F68" w:rsidP="00E02F68">
            <w:pPr>
              <w:pStyle w:val="Tabletextright"/>
            </w:pPr>
            <w:r>
              <w:t>9.7</w:t>
            </w:r>
          </w:p>
        </w:tc>
        <w:tc>
          <w:tcPr>
            <w:tcW w:w="851" w:type="dxa"/>
            <w:vAlign w:val="bottom"/>
          </w:tcPr>
          <w:p w:rsidR="00E02F68" w:rsidRDefault="00E02F68" w:rsidP="00E02F68">
            <w:pPr>
              <w:pStyle w:val="Tabletextright"/>
            </w:pPr>
            <w:r>
              <w:t>3.56</w:t>
            </w:r>
          </w:p>
        </w:tc>
        <w:tc>
          <w:tcPr>
            <w:tcW w:w="680" w:type="dxa"/>
            <w:vAlign w:val="bottom"/>
          </w:tcPr>
          <w:p w:rsidR="00E02F68" w:rsidRDefault="00E02F68" w:rsidP="00E02F68">
            <w:pPr>
              <w:pStyle w:val="Tabletextright"/>
            </w:pPr>
            <w:r>
              <w:t>0.09</w:t>
            </w:r>
          </w:p>
        </w:tc>
        <w:tc>
          <w:tcPr>
            <w:tcW w:w="680" w:type="dxa"/>
            <w:vAlign w:val="bottom"/>
          </w:tcPr>
          <w:p w:rsidR="00E02F68" w:rsidRDefault="00E02F68" w:rsidP="00E02F68">
            <w:pPr>
              <w:pStyle w:val="Tabletextright"/>
            </w:pPr>
            <w:r>
              <w:t>—</w:t>
            </w:r>
          </w:p>
        </w:tc>
      </w:tr>
      <w:tr w:rsidR="00E02F68" w:rsidRPr="002D26A1" w:rsidTr="00197AD9">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13.1.1</w:t>
            </w:r>
          </w:p>
        </w:tc>
        <w:tc>
          <w:tcPr>
            <w:tcW w:w="680" w:type="dxa"/>
            <w:vAlign w:val="bottom"/>
          </w:tcPr>
          <w:p w:rsidR="00E02F68" w:rsidRDefault="00E02F68" w:rsidP="00E02F68">
            <w:pPr>
              <w:pStyle w:val="Tabletextright"/>
            </w:pPr>
            <w:r>
              <w:t>-0.06</w:t>
            </w:r>
          </w:p>
        </w:tc>
        <w:tc>
          <w:tcPr>
            <w:tcW w:w="680" w:type="dxa"/>
            <w:vAlign w:val="bottom"/>
          </w:tcPr>
          <w:p w:rsidR="00E02F68" w:rsidRDefault="00E02F68" w:rsidP="00E02F68">
            <w:pPr>
              <w:pStyle w:val="Tabletextright"/>
            </w:pPr>
            <w:r>
              <w:t>919</w:t>
            </w:r>
          </w:p>
        </w:tc>
        <w:tc>
          <w:tcPr>
            <w:tcW w:w="680" w:type="dxa"/>
            <w:vAlign w:val="bottom"/>
          </w:tcPr>
          <w:p w:rsidR="00E02F68" w:rsidRDefault="00E02F68" w:rsidP="00E02F68">
            <w:pPr>
              <w:pStyle w:val="Tabletextright"/>
            </w:pPr>
            <w:r>
              <w:t>551</w:t>
            </w:r>
          </w:p>
        </w:tc>
        <w:tc>
          <w:tcPr>
            <w:tcW w:w="680" w:type="dxa"/>
            <w:vAlign w:val="bottom"/>
          </w:tcPr>
          <w:p w:rsidR="00E02F68" w:rsidRDefault="00E02F68" w:rsidP="00E02F68">
            <w:pPr>
              <w:pStyle w:val="Tabletextright"/>
            </w:pPr>
            <w:r>
              <w:t>0.62</w:t>
            </w:r>
          </w:p>
        </w:tc>
        <w:tc>
          <w:tcPr>
            <w:tcW w:w="851" w:type="dxa"/>
            <w:vAlign w:val="bottom"/>
          </w:tcPr>
          <w:p w:rsidR="00E02F68" w:rsidRDefault="00E02F68" w:rsidP="00E02F68">
            <w:pPr>
              <w:pStyle w:val="Tabletextright"/>
            </w:pPr>
            <w:r>
              <w:t>1823</w:t>
            </w:r>
          </w:p>
        </w:tc>
        <w:tc>
          <w:tcPr>
            <w:tcW w:w="624" w:type="dxa"/>
            <w:vAlign w:val="bottom"/>
          </w:tcPr>
          <w:p w:rsidR="00E02F68" w:rsidRDefault="00E02F68" w:rsidP="00E02F68">
            <w:pPr>
              <w:pStyle w:val="Tabletextright"/>
            </w:pPr>
            <w:r>
              <w:t>2.2</w:t>
            </w:r>
          </w:p>
        </w:tc>
        <w:tc>
          <w:tcPr>
            <w:tcW w:w="851" w:type="dxa"/>
            <w:vAlign w:val="bottom"/>
          </w:tcPr>
          <w:p w:rsidR="00E02F68" w:rsidRDefault="00E02F68" w:rsidP="00E02F68">
            <w:pPr>
              <w:pStyle w:val="Tabletextright"/>
            </w:pPr>
            <w:r>
              <w:t>0.04565</w:t>
            </w:r>
          </w:p>
        </w:tc>
        <w:tc>
          <w:tcPr>
            <w:tcW w:w="624" w:type="dxa"/>
            <w:vAlign w:val="bottom"/>
          </w:tcPr>
          <w:p w:rsidR="00E02F68" w:rsidRDefault="00E02F68" w:rsidP="00E02F68">
            <w:pPr>
              <w:pStyle w:val="Tabletextright"/>
            </w:pPr>
            <w:r>
              <w:t>10.3</w:t>
            </w:r>
          </w:p>
        </w:tc>
        <w:tc>
          <w:tcPr>
            <w:tcW w:w="851" w:type="dxa"/>
            <w:vAlign w:val="bottom"/>
          </w:tcPr>
          <w:p w:rsidR="00E02F68" w:rsidRDefault="00E02F68" w:rsidP="00E02F68">
            <w:pPr>
              <w:pStyle w:val="Tabletextright"/>
            </w:pPr>
            <w:r>
              <w:t>3.54</w:t>
            </w:r>
          </w:p>
        </w:tc>
        <w:tc>
          <w:tcPr>
            <w:tcW w:w="680" w:type="dxa"/>
            <w:vAlign w:val="bottom"/>
          </w:tcPr>
          <w:p w:rsidR="00E02F68" w:rsidRDefault="00E02F68" w:rsidP="00E02F68">
            <w:pPr>
              <w:pStyle w:val="Tabletextright"/>
            </w:pPr>
            <w:r>
              <w:t>0.08</w:t>
            </w:r>
          </w:p>
        </w:tc>
        <w:tc>
          <w:tcPr>
            <w:tcW w:w="680" w:type="dxa"/>
            <w:vAlign w:val="bottom"/>
          </w:tcPr>
          <w:p w:rsidR="00E02F68" w:rsidRDefault="00E02F68" w:rsidP="00E02F68">
            <w:pPr>
              <w:pStyle w:val="Tabletextright"/>
            </w:pPr>
            <w:r>
              <w:t>—</w:t>
            </w:r>
          </w:p>
        </w:tc>
      </w:tr>
      <w:tr w:rsidR="00E02F68" w:rsidRPr="002D26A1" w:rsidTr="00197AD9">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4.1.1</w:t>
            </w:r>
          </w:p>
        </w:tc>
        <w:tc>
          <w:tcPr>
            <w:tcW w:w="680" w:type="dxa"/>
            <w:vAlign w:val="bottom"/>
          </w:tcPr>
          <w:p w:rsidR="00E02F68" w:rsidRDefault="00E02F68" w:rsidP="00E02F68">
            <w:pPr>
              <w:pStyle w:val="Tabletextright"/>
            </w:pPr>
            <w:r>
              <w:t>0.80</w:t>
            </w:r>
          </w:p>
        </w:tc>
        <w:tc>
          <w:tcPr>
            <w:tcW w:w="680" w:type="dxa"/>
            <w:vAlign w:val="bottom"/>
          </w:tcPr>
          <w:p w:rsidR="00E02F68" w:rsidRDefault="00E02F68" w:rsidP="00E02F68">
            <w:pPr>
              <w:pStyle w:val="Tabletextright"/>
            </w:pPr>
            <w:r>
              <w:t>460</w:t>
            </w:r>
          </w:p>
        </w:tc>
        <w:tc>
          <w:tcPr>
            <w:tcW w:w="680" w:type="dxa"/>
            <w:vAlign w:val="bottom"/>
          </w:tcPr>
          <w:p w:rsidR="00E02F68" w:rsidRDefault="00E02F68" w:rsidP="00E02F68">
            <w:pPr>
              <w:pStyle w:val="Tabletextright"/>
            </w:pPr>
            <w:r>
              <w:t>276</w:t>
            </w:r>
          </w:p>
        </w:tc>
        <w:tc>
          <w:tcPr>
            <w:tcW w:w="680" w:type="dxa"/>
            <w:vAlign w:val="bottom"/>
          </w:tcPr>
          <w:p w:rsidR="00E02F68" w:rsidRDefault="00E02F68" w:rsidP="00E02F68">
            <w:pPr>
              <w:pStyle w:val="Tabletextright"/>
            </w:pPr>
            <w:r>
              <w:t>0.62</w:t>
            </w:r>
          </w:p>
        </w:tc>
        <w:tc>
          <w:tcPr>
            <w:tcW w:w="851" w:type="dxa"/>
            <w:vAlign w:val="bottom"/>
          </w:tcPr>
          <w:p w:rsidR="00E02F68" w:rsidRDefault="00E02F68" w:rsidP="00E02F68">
            <w:pPr>
              <w:pStyle w:val="Tabletextright"/>
            </w:pPr>
            <w:r>
              <w:t>1817</w:t>
            </w:r>
          </w:p>
        </w:tc>
        <w:tc>
          <w:tcPr>
            <w:tcW w:w="624" w:type="dxa"/>
            <w:vAlign w:val="bottom"/>
          </w:tcPr>
          <w:p w:rsidR="00E02F68" w:rsidRDefault="00E02F68" w:rsidP="00E02F68">
            <w:pPr>
              <w:pStyle w:val="Tabletextright"/>
            </w:pPr>
            <w:r>
              <w:t>1.8</w:t>
            </w:r>
          </w:p>
        </w:tc>
        <w:tc>
          <w:tcPr>
            <w:tcW w:w="851" w:type="dxa"/>
            <w:vAlign w:val="bottom"/>
          </w:tcPr>
          <w:p w:rsidR="00E02F68" w:rsidRDefault="00E02F68" w:rsidP="00E02F68">
            <w:pPr>
              <w:pStyle w:val="Tabletextright"/>
            </w:pPr>
            <w:r>
              <w:t>0.05244</w:t>
            </w:r>
          </w:p>
        </w:tc>
        <w:tc>
          <w:tcPr>
            <w:tcW w:w="624" w:type="dxa"/>
            <w:vAlign w:val="bottom"/>
          </w:tcPr>
          <w:p w:rsidR="00E02F68" w:rsidRDefault="00E02F68" w:rsidP="00E02F68">
            <w:pPr>
              <w:pStyle w:val="Tabletextright"/>
            </w:pPr>
            <w:r>
              <w:t>13.7</w:t>
            </w:r>
          </w:p>
        </w:tc>
        <w:tc>
          <w:tcPr>
            <w:tcW w:w="851" w:type="dxa"/>
            <w:vAlign w:val="bottom"/>
          </w:tcPr>
          <w:p w:rsidR="00E02F68" w:rsidRDefault="00E02F68" w:rsidP="00E02F68">
            <w:pPr>
              <w:pStyle w:val="Tabletextright"/>
            </w:pPr>
            <w:r>
              <w:t>3.52</w:t>
            </w:r>
          </w:p>
        </w:tc>
        <w:tc>
          <w:tcPr>
            <w:tcW w:w="680" w:type="dxa"/>
            <w:vAlign w:val="bottom"/>
          </w:tcPr>
          <w:p w:rsidR="00E02F68" w:rsidRDefault="00E02F68" w:rsidP="00E02F68">
            <w:pPr>
              <w:pStyle w:val="Tabletextright"/>
            </w:pPr>
            <w:r>
              <w:t>0.07</w:t>
            </w:r>
          </w:p>
        </w:tc>
        <w:tc>
          <w:tcPr>
            <w:tcW w:w="680" w:type="dxa"/>
            <w:vAlign w:val="bottom"/>
          </w:tcPr>
          <w:p w:rsidR="00E02F68" w:rsidRDefault="00E02F68" w:rsidP="00E02F68">
            <w:pPr>
              <w:pStyle w:val="Tabletextright"/>
            </w:pPr>
            <w:r>
              <w:t>—</w:t>
            </w:r>
          </w:p>
        </w:tc>
      </w:tr>
      <w:tr w:rsidR="00E02F68" w:rsidRPr="002D26A1" w:rsidTr="00197AD9">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21.1.1</w:t>
            </w:r>
          </w:p>
        </w:tc>
        <w:tc>
          <w:tcPr>
            <w:tcW w:w="680" w:type="dxa"/>
            <w:vAlign w:val="bottom"/>
          </w:tcPr>
          <w:p w:rsidR="00E02F68" w:rsidRDefault="00E02F68" w:rsidP="00E02F68">
            <w:pPr>
              <w:pStyle w:val="Tabletextright"/>
            </w:pPr>
            <w:r>
              <w:t>1.03</w:t>
            </w:r>
          </w:p>
        </w:tc>
        <w:tc>
          <w:tcPr>
            <w:tcW w:w="680" w:type="dxa"/>
            <w:vAlign w:val="bottom"/>
          </w:tcPr>
          <w:p w:rsidR="00E02F68" w:rsidRDefault="00E02F68" w:rsidP="00E02F68">
            <w:pPr>
              <w:pStyle w:val="Tabletextright"/>
            </w:pPr>
            <w:r>
              <w:t>417</w:t>
            </w:r>
          </w:p>
        </w:tc>
        <w:tc>
          <w:tcPr>
            <w:tcW w:w="680" w:type="dxa"/>
            <w:vAlign w:val="bottom"/>
          </w:tcPr>
          <w:p w:rsidR="00E02F68" w:rsidRDefault="00E02F68" w:rsidP="00E02F68">
            <w:pPr>
              <w:pStyle w:val="Tabletextright"/>
            </w:pPr>
            <w:r>
              <w:t>204</w:t>
            </w:r>
          </w:p>
        </w:tc>
        <w:tc>
          <w:tcPr>
            <w:tcW w:w="680" w:type="dxa"/>
            <w:vAlign w:val="bottom"/>
          </w:tcPr>
          <w:p w:rsidR="00E02F68" w:rsidRDefault="00E02F68" w:rsidP="00E02F68">
            <w:pPr>
              <w:pStyle w:val="Tabletextright"/>
            </w:pPr>
            <w:r>
              <w:t>0.51</w:t>
            </w:r>
          </w:p>
        </w:tc>
        <w:tc>
          <w:tcPr>
            <w:tcW w:w="851" w:type="dxa"/>
            <w:vAlign w:val="bottom"/>
          </w:tcPr>
          <w:p w:rsidR="00E02F68" w:rsidRDefault="00E02F68" w:rsidP="00E02F68">
            <w:pPr>
              <w:pStyle w:val="Tabletextright"/>
            </w:pPr>
            <w:r>
              <w:t>1830</w:t>
            </w:r>
          </w:p>
        </w:tc>
        <w:tc>
          <w:tcPr>
            <w:tcW w:w="624" w:type="dxa"/>
            <w:vAlign w:val="bottom"/>
          </w:tcPr>
          <w:p w:rsidR="00E02F68" w:rsidRDefault="00E02F68" w:rsidP="00E02F68">
            <w:pPr>
              <w:pStyle w:val="Tabletextright"/>
            </w:pPr>
            <w:r>
              <w:t>1.5</w:t>
            </w:r>
          </w:p>
        </w:tc>
        <w:tc>
          <w:tcPr>
            <w:tcW w:w="851" w:type="dxa"/>
            <w:vAlign w:val="bottom"/>
          </w:tcPr>
          <w:p w:rsidR="00E02F68" w:rsidRDefault="00E02F68" w:rsidP="00E02F68">
            <w:pPr>
              <w:pStyle w:val="Tabletextright"/>
            </w:pPr>
            <w:r>
              <w:t>0.05423</w:t>
            </w:r>
          </w:p>
        </w:tc>
        <w:tc>
          <w:tcPr>
            <w:tcW w:w="624" w:type="dxa"/>
            <w:vAlign w:val="bottom"/>
          </w:tcPr>
          <w:p w:rsidR="00E02F68" w:rsidRDefault="00E02F68" w:rsidP="00E02F68">
            <w:pPr>
              <w:pStyle w:val="Tabletextright"/>
            </w:pPr>
            <w:r>
              <w:t>14.6</w:t>
            </w:r>
          </w:p>
        </w:tc>
        <w:tc>
          <w:tcPr>
            <w:tcW w:w="851" w:type="dxa"/>
            <w:vAlign w:val="bottom"/>
          </w:tcPr>
          <w:p w:rsidR="00E02F68" w:rsidRDefault="00E02F68" w:rsidP="00E02F68">
            <w:pPr>
              <w:pStyle w:val="Tabletextright"/>
            </w:pPr>
            <w:r>
              <w:t>3.48</w:t>
            </w:r>
          </w:p>
        </w:tc>
        <w:tc>
          <w:tcPr>
            <w:tcW w:w="680" w:type="dxa"/>
            <w:vAlign w:val="bottom"/>
          </w:tcPr>
          <w:p w:rsidR="00E02F68" w:rsidRDefault="00E02F68" w:rsidP="00E02F68">
            <w:pPr>
              <w:pStyle w:val="Tabletextright"/>
            </w:pPr>
            <w:r>
              <w:t>0.06</w:t>
            </w:r>
          </w:p>
        </w:tc>
        <w:tc>
          <w:tcPr>
            <w:tcW w:w="680" w:type="dxa"/>
            <w:vAlign w:val="bottom"/>
          </w:tcPr>
          <w:p w:rsidR="00E02F68" w:rsidRDefault="00E02F68" w:rsidP="00E02F68">
            <w:pPr>
              <w:pStyle w:val="Tabletextright"/>
            </w:pPr>
            <w:r>
              <w:t>—</w:t>
            </w:r>
          </w:p>
        </w:tc>
      </w:tr>
      <w:tr w:rsidR="00E02F68" w:rsidRPr="002D26A1" w:rsidTr="00197AD9">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7.1.1</w:t>
            </w:r>
          </w:p>
        </w:tc>
        <w:tc>
          <w:tcPr>
            <w:tcW w:w="680" w:type="dxa"/>
            <w:vAlign w:val="bottom"/>
          </w:tcPr>
          <w:p w:rsidR="00E02F68" w:rsidRDefault="00E02F68" w:rsidP="00E02F68">
            <w:pPr>
              <w:pStyle w:val="Tabletextright"/>
            </w:pPr>
            <w:r>
              <w:t>-1.00</w:t>
            </w:r>
          </w:p>
        </w:tc>
        <w:tc>
          <w:tcPr>
            <w:tcW w:w="680" w:type="dxa"/>
            <w:vAlign w:val="bottom"/>
          </w:tcPr>
          <w:p w:rsidR="00E02F68" w:rsidRDefault="00E02F68" w:rsidP="00E02F68">
            <w:pPr>
              <w:pStyle w:val="Tabletextright"/>
            </w:pPr>
            <w:r>
              <w:t>663</w:t>
            </w:r>
          </w:p>
        </w:tc>
        <w:tc>
          <w:tcPr>
            <w:tcW w:w="680" w:type="dxa"/>
            <w:vAlign w:val="bottom"/>
          </w:tcPr>
          <w:p w:rsidR="00E02F68" w:rsidRDefault="00E02F68" w:rsidP="00E02F68">
            <w:pPr>
              <w:pStyle w:val="Tabletextright"/>
            </w:pPr>
            <w:r>
              <w:t>280</w:t>
            </w:r>
          </w:p>
        </w:tc>
        <w:tc>
          <w:tcPr>
            <w:tcW w:w="680" w:type="dxa"/>
            <w:vAlign w:val="bottom"/>
          </w:tcPr>
          <w:p w:rsidR="00E02F68" w:rsidRDefault="00E02F68" w:rsidP="00E02F68">
            <w:pPr>
              <w:pStyle w:val="Tabletextright"/>
            </w:pPr>
            <w:r>
              <w:t>0.44</w:t>
            </w:r>
          </w:p>
        </w:tc>
        <w:tc>
          <w:tcPr>
            <w:tcW w:w="851" w:type="dxa"/>
            <w:vAlign w:val="bottom"/>
          </w:tcPr>
          <w:p w:rsidR="00E02F68" w:rsidRDefault="00E02F68" w:rsidP="00E02F68">
            <w:pPr>
              <w:pStyle w:val="Tabletextright"/>
            </w:pPr>
            <w:r>
              <w:t>1868</w:t>
            </w:r>
          </w:p>
        </w:tc>
        <w:tc>
          <w:tcPr>
            <w:tcW w:w="624" w:type="dxa"/>
            <w:vAlign w:val="bottom"/>
          </w:tcPr>
          <w:p w:rsidR="00E02F68" w:rsidRDefault="00E02F68" w:rsidP="00E02F68">
            <w:pPr>
              <w:pStyle w:val="Tabletextright"/>
            </w:pPr>
            <w:r>
              <w:t>1.8</w:t>
            </w:r>
          </w:p>
        </w:tc>
        <w:tc>
          <w:tcPr>
            <w:tcW w:w="851" w:type="dxa"/>
            <w:vAlign w:val="bottom"/>
          </w:tcPr>
          <w:p w:rsidR="00E02F68" w:rsidRDefault="00E02F68" w:rsidP="00E02F68">
            <w:pPr>
              <w:pStyle w:val="Tabletextright"/>
            </w:pPr>
            <w:r>
              <w:t>0.03823</w:t>
            </w:r>
          </w:p>
        </w:tc>
        <w:tc>
          <w:tcPr>
            <w:tcW w:w="624" w:type="dxa"/>
            <w:vAlign w:val="bottom"/>
          </w:tcPr>
          <w:p w:rsidR="00E02F68" w:rsidRDefault="00E02F68" w:rsidP="00E02F68">
            <w:pPr>
              <w:pStyle w:val="Tabletextright"/>
            </w:pPr>
            <w:r>
              <w:t>14.2</w:t>
            </w:r>
          </w:p>
        </w:tc>
        <w:tc>
          <w:tcPr>
            <w:tcW w:w="851" w:type="dxa"/>
            <w:vAlign w:val="bottom"/>
          </w:tcPr>
          <w:p w:rsidR="00E02F68" w:rsidRDefault="00E02F68" w:rsidP="00E02F68">
            <w:pPr>
              <w:pStyle w:val="Tabletextright"/>
            </w:pPr>
            <w:r>
              <w:t>3.48</w:t>
            </w:r>
          </w:p>
        </w:tc>
        <w:tc>
          <w:tcPr>
            <w:tcW w:w="680" w:type="dxa"/>
            <w:vAlign w:val="bottom"/>
          </w:tcPr>
          <w:p w:rsidR="00E02F68" w:rsidRDefault="00E02F68" w:rsidP="00E02F68">
            <w:pPr>
              <w:pStyle w:val="Tabletextright"/>
            </w:pPr>
            <w:r>
              <w:t>0.07</w:t>
            </w:r>
          </w:p>
        </w:tc>
        <w:tc>
          <w:tcPr>
            <w:tcW w:w="680" w:type="dxa"/>
            <w:vAlign w:val="bottom"/>
          </w:tcPr>
          <w:p w:rsidR="00E02F68" w:rsidRDefault="00E02F68" w:rsidP="00E02F68">
            <w:pPr>
              <w:pStyle w:val="Tabletextright"/>
            </w:pPr>
            <w:r>
              <w:t>—</w:t>
            </w:r>
          </w:p>
        </w:tc>
      </w:tr>
      <w:tr w:rsidR="00E02F68" w:rsidRPr="002D26A1" w:rsidTr="00197AD9">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18.1.1</w:t>
            </w:r>
          </w:p>
        </w:tc>
        <w:tc>
          <w:tcPr>
            <w:tcW w:w="680" w:type="dxa"/>
            <w:vAlign w:val="bottom"/>
          </w:tcPr>
          <w:p w:rsidR="00E02F68" w:rsidRDefault="00E02F68" w:rsidP="00E02F68">
            <w:pPr>
              <w:pStyle w:val="Tabletextright"/>
            </w:pPr>
            <w:r>
              <w:t>3.39</w:t>
            </w:r>
          </w:p>
        </w:tc>
        <w:tc>
          <w:tcPr>
            <w:tcW w:w="680" w:type="dxa"/>
            <w:vAlign w:val="bottom"/>
          </w:tcPr>
          <w:p w:rsidR="00E02F68" w:rsidRDefault="00E02F68" w:rsidP="00E02F68">
            <w:pPr>
              <w:pStyle w:val="Tabletextright"/>
            </w:pPr>
            <w:r>
              <w:t>463</w:t>
            </w:r>
          </w:p>
        </w:tc>
        <w:tc>
          <w:tcPr>
            <w:tcW w:w="680" w:type="dxa"/>
            <w:vAlign w:val="bottom"/>
          </w:tcPr>
          <w:p w:rsidR="00E02F68" w:rsidRDefault="00E02F68" w:rsidP="00E02F68">
            <w:pPr>
              <w:pStyle w:val="Tabletextright"/>
            </w:pPr>
            <w:r>
              <w:t>254</w:t>
            </w:r>
          </w:p>
        </w:tc>
        <w:tc>
          <w:tcPr>
            <w:tcW w:w="680" w:type="dxa"/>
            <w:vAlign w:val="bottom"/>
          </w:tcPr>
          <w:p w:rsidR="00E02F68" w:rsidRDefault="00E02F68" w:rsidP="00E02F68">
            <w:pPr>
              <w:pStyle w:val="Tabletextright"/>
            </w:pPr>
            <w:r>
              <w:t>0.57</w:t>
            </w:r>
          </w:p>
        </w:tc>
        <w:tc>
          <w:tcPr>
            <w:tcW w:w="851" w:type="dxa"/>
            <w:vAlign w:val="bottom"/>
          </w:tcPr>
          <w:p w:rsidR="00E02F68" w:rsidRDefault="00E02F68" w:rsidP="00E02F68">
            <w:pPr>
              <w:pStyle w:val="Tabletextright"/>
            </w:pPr>
            <w:r>
              <w:t>1795</w:t>
            </w:r>
          </w:p>
        </w:tc>
        <w:tc>
          <w:tcPr>
            <w:tcW w:w="624" w:type="dxa"/>
            <w:vAlign w:val="bottom"/>
          </w:tcPr>
          <w:p w:rsidR="00E02F68" w:rsidRDefault="00E02F68" w:rsidP="00E02F68">
            <w:pPr>
              <w:pStyle w:val="Tabletextright"/>
            </w:pPr>
            <w:r>
              <w:t>1.3</w:t>
            </w:r>
          </w:p>
        </w:tc>
        <w:tc>
          <w:tcPr>
            <w:tcW w:w="851" w:type="dxa"/>
            <w:vAlign w:val="bottom"/>
          </w:tcPr>
          <w:p w:rsidR="00E02F68" w:rsidRDefault="00E02F68" w:rsidP="00E02F68">
            <w:pPr>
              <w:pStyle w:val="Tabletextright"/>
            </w:pPr>
            <w:r>
              <w:t>0.07286</w:t>
            </w:r>
          </w:p>
        </w:tc>
        <w:tc>
          <w:tcPr>
            <w:tcW w:w="624" w:type="dxa"/>
            <w:vAlign w:val="bottom"/>
          </w:tcPr>
          <w:p w:rsidR="00E02F68" w:rsidRDefault="00E02F68" w:rsidP="00E02F68">
            <w:pPr>
              <w:pStyle w:val="Tabletextright"/>
            </w:pPr>
            <w:r>
              <w:t>11.9</w:t>
            </w:r>
          </w:p>
        </w:tc>
        <w:tc>
          <w:tcPr>
            <w:tcW w:w="851" w:type="dxa"/>
            <w:vAlign w:val="bottom"/>
          </w:tcPr>
          <w:p w:rsidR="00E02F68" w:rsidRDefault="00E02F68" w:rsidP="00E02F68">
            <w:pPr>
              <w:pStyle w:val="Tabletextright"/>
            </w:pPr>
            <w:r>
              <w:t>3.47</w:t>
            </w:r>
          </w:p>
        </w:tc>
        <w:tc>
          <w:tcPr>
            <w:tcW w:w="680" w:type="dxa"/>
            <w:vAlign w:val="bottom"/>
          </w:tcPr>
          <w:p w:rsidR="00E02F68" w:rsidRDefault="00E02F68" w:rsidP="00E02F68">
            <w:pPr>
              <w:pStyle w:val="Tabletextright"/>
            </w:pPr>
            <w:r>
              <w:t>0.06</w:t>
            </w:r>
          </w:p>
        </w:tc>
        <w:tc>
          <w:tcPr>
            <w:tcW w:w="680" w:type="dxa"/>
            <w:vAlign w:val="bottom"/>
          </w:tcPr>
          <w:p w:rsidR="00E02F68" w:rsidRDefault="00E02F68" w:rsidP="00E02F68">
            <w:pPr>
              <w:pStyle w:val="Tabletextright"/>
            </w:pPr>
            <w:r>
              <w:t>—</w:t>
            </w:r>
          </w:p>
        </w:tc>
      </w:tr>
      <w:tr w:rsidR="00E02F68" w:rsidRPr="002D26A1" w:rsidTr="00197AD9">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22.1.1</w:t>
            </w:r>
          </w:p>
        </w:tc>
        <w:tc>
          <w:tcPr>
            <w:tcW w:w="680" w:type="dxa"/>
            <w:vAlign w:val="bottom"/>
          </w:tcPr>
          <w:p w:rsidR="00E02F68" w:rsidRDefault="00E02F68" w:rsidP="00E02F68">
            <w:pPr>
              <w:pStyle w:val="Tabletextright"/>
            </w:pPr>
            <w:r>
              <w:t>1.34</w:t>
            </w:r>
          </w:p>
        </w:tc>
        <w:tc>
          <w:tcPr>
            <w:tcW w:w="680" w:type="dxa"/>
            <w:vAlign w:val="bottom"/>
          </w:tcPr>
          <w:p w:rsidR="00E02F68" w:rsidRDefault="00E02F68" w:rsidP="00E02F68">
            <w:pPr>
              <w:pStyle w:val="Tabletextright"/>
            </w:pPr>
            <w:r>
              <w:t>447</w:t>
            </w:r>
          </w:p>
        </w:tc>
        <w:tc>
          <w:tcPr>
            <w:tcW w:w="680" w:type="dxa"/>
            <w:vAlign w:val="bottom"/>
          </w:tcPr>
          <w:p w:rsidR="00E02F68" w:rsidRDefault="00E02F68" w:rsidP="00E02F68">
            <w:pPr>
              <w:pStyle w:val="Tabletextright"/>
            </w:pPr>
            <w:r>
              <w:t>194</w:t>
            </w:r>
          </w:p>
        </w:tc>
        <w:tc>
          <w:tcPr>
            <w:tcW w:w="680" w:type="dxa"/>
            <w:vAlign w:val="bottom"/>
          </w:tcPr>
          <w:p w:rsidR="00E02F68" w:rsidRDefault="00E02F68" w:rsidP="00E02F68">
            <w:pPr>
              <w:pStyle w:val="Tabletextright"/>
            </w:pPr>
            <w:r>
              <w:t>0.45</w:t>
            </w:r>
          </w:p>
        </w:tc>
        <w:tc>
          <w:tcPr>
            <w:tcW w:w="851" w:type="dxa"/>
            <w:vAlign w:val="bottom"/>
          </w:tcPr>
          <w:p w:rsidR="00E02F68" w:rsidRDefault="00E02F68" w:rsidP="00E02F68">
            <w:pPr>
              <w:pStyle w:val="Tabletextright"/>
            </w:pPr>
            <w:r>
              <w:t>1839</w:t>
            </w:r>
          </w:p>
        </w:tc>
        <w:tc>
          <w:tcPr>
            <w:tcW w:w="624" w:type="dxa"/>
            <w:vAlign w:val="bottom"/>
          </w:tcPr>
          <w:p w:rsidR="00E02F68" w:rsidRDefault="00E02F68" w:rsidP="00E02F68">
            <w:pPr>
              <w:pStyle w:val="Tabletextright"/>
            </w:pPr>
            <w:r>
              <w:t>1.8</w:t>
            </w:r>
          </w:p>
        </w:tc>
        <w:tc>
          <w:tcPr>
            <w:tcW w:w="851" w:type="dxa"/>
            <w:vAlign w:val="bottom"/>
          </w:tcPr>
          <w:p w:rsidR="00E02F68" w:rsidRDefault="00E02F68" w:rsidP="00E02F68">
            <w:pPr>
              <w:pStyle w:val="Tabletextright"/>
            </w:pPr>
            <w:r>
              <w:t>0.05668</w:t>
            </w:r>
          </w:p>
        </w:tc>
        <w:tc>
          <w:tcPr>
            <w:tcW w:w="624" w:type="dxa"/>
            <w:vAlign w:val="bottom"/>
          </w:tcPr>
          <w:p w:rsidR="00E02F68" w:rsidRDefault="00E02F68" w:rsidP="00E02F68">
            <w:pPr>
              <w:pStyle w:val="Tabletextright"/>
            </w:pPr>
            <w:r>
              <w:t>14.2</w:t>
            </w:r>
          </w:p>
        </w:tc>
        <w:tc>
          <w:tcPr>
            <w:tcW w:w="851" w:type="dxa"/>
            <w:vAlign w:val="bottom"/>
          </w:tcPr>
          <w:p w:rsidR="00E02F68" w:rsidRDefault="00E02F68" w:rsidP="00E02F68">
            <w:pPr>
              <w:pStyle w:val="Tabletextright"/>
            </w:pPr>
            <w:r>
              <w:t>3.46</w:t>
            </w:r>
          </w:p>
        </w:tc>
        <w:tc>
          <w:tcPr>
            <w:tcW w:w="680" w:type="dxa"/>
            <w:vAlign w:val="bottom"/>
          </w:tcPr>
          <w:p w:rsidR="00E02F68" w:rsidRDefault="00E02F68" w:rsidP="00E02F68">
            <w:pPr>
              <w:pStyle w:val="Tabletextright"/>
            </w:pPr>
            <w:r>
              <w:t>0.07</w:t>
            </w:r>
          </w:p>
        </w:tc>
        <w:tc>
          <w:tcPr>
            <w:tcW w:w="680" w:type="dxa"/>
            <w:vAlign w:val="bottom"/>
          </w:tcPr>
          <w:p w:rsidR="00E02F68" w:rsidRDefault="00E02F68" w:rsidP="00E02F68">
            <w:pPr>
              <w:pStyle w:val="Tabletextright"/>
            </w:pPr>
            <w:r>
              <w:t>—</w:t>
            </w:r>
          </w:p>
        </w:tc>
      </w:tr>
      <w:tr w:rsidR="00E02F68" w:rsidRPr="002D26A1" w:rsidTr="00197AD9">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32.1.1</w:t>
            </w:r>
          </w:p>
        </w:tc>
        <w:tc>
          <w:tcPr>
            <w:tcW w:w="680" w:type="dxa"/>
            <w:vAlign w:val="bottom"/>
          </w:tcPr>
          <w:p w:rsidR="00E02F68" w:rsidRDefault="00E02F68" w:rsidP="00E02F68">
            <w:pPr>
              <w:pStyle w:val="Tabletextright"/>
            </w:pPr>
            <w:r>
              <w:t>0.17</w:t>
            </w:r>
          </w:p>
        </w:tc>
        <w:tc>
          <w:tcPr>
            <w:tcW w:w="680" w:type="dxa"/>
            <w:vAlign w:val="bottom"/>
          </w:tcPr>
          <w:p w:rsidR="00E02F68" w:rsidRDefault="00E02F68" w:rsidP="00E02F68">
            <w:pPr>
              <w:pStyle w:val="Tabletextright"/>
            </w:pPr>
            <w:r>
              <w:t>464</w:t>
            </w:r>
          </w:p>
        </w:tc>
        <w:tc>
          <w:tcPr>
            <w:tcW w:w="680" w:type="dxa"/>
            <w:vAlign w:val="bottom"/>
          </w:tcPr>
          <w:p w:rsidR="00E02F68" w:rsidRDefault="00E02F68" w:rsidP="00E02F68">
            <w:pPr>
              <w:pStyle w:val="Tabletextright"/>
            </w:pPr>
            <w:r>
              <w:t>63</w:t>
            </w:r>
          </w:p>
        </w:tc>
        <w:tc>
          <w:tcPr>
            <w:tcW w:w="680" w:type="dxa"/>
            <w:vAlign w:val="bottom"/>
          </w:tcPr>
          <w:p w:rsidR="00E02F68" w:rsidRDefault="00E02F68" w:rsidP="00E02F68">
            <w:pPr>
              <w:pStyle w:val="Tabletextright"/>
            </w:pPr>
            <w:r>
              <w:t>0.14</w:t>
            </w:r>
          </w:p>
        </w:tc>
        <w:tc>
          <w:tcPr>
            <w:tcW w:w="851" w:type="dxa"/>
            <w:vAlign w:val="bottom"/>
          </w:tcPr>
          <w:p w:rsidR="00E02F68" w:rsidRDefault="00E02F68" w:rsidP="00E02F68">
            <w:pPr>
              <w:pStyle w:val="Tabletextright"/>
            </w:pPr>
            <w:r>
              <w:t>1861</w:t>
            </w:r>
          </w:p>
        </w:tc>
        <w:tc>
          <w:tcPr>
            <w:tcW w:w="624" w:type="dxa"/>
            <w:vAlign w:val="bottom"/>
          </w:tcPr>
          <w:p w:rsidR="00E02F68" w:rsidRDefault="00E02F68" w:rsidP="00E02F68">
            <w:pPr>
              <w:pStyle w:val="Tabletextright"/>
            </w:pPr>
            <w:r>
              <w:t>2.1</w:t>
            </w:r>
          </w:p>
        </w:tc>
        <w:tc>
          <w:tcPr>
            <w:tcW w:w="851" w:type="dxa"/>
            <w:vAlign w:val="bottom"/>
          </w:tcPr>
          <w:p w:rsidR="00E02F68" w:rsidRDefault="00E02F68" w:rsidP="00E02F68">
            <w:pPr>
              <w:pStyle w:val="Tabletextright"/>
            </w:pPr>
            <w:r>
              <w:t>0.04748</w:t>
            </w:r>
          </w:p>
        </w:tc>
        <w:tc>
          <w:tcPr>
            <w:tcW w:w="624" w:type="dxa"/>
            <w:vAlign w:val="bottom"/>
          </w:tcPr>
          <w:p w:rsidR="00E02F68" w:rsidRDefault="00E02F68" w:rsidP="00E02F68">
            <w:pPr>
              <w:pStyle w:val="Tabletextright"/>
            </w:pPr>
            <w:r>
              <w:t>16.4</w:t>
            </w:r>
          </w:p>
        </w:tc>
        <w:tc>
          <w:tcPr>
            <w:tcW w:w="851" w:type="dxa"/>
            <w:vAlign w:val="bottom"/>
          </w:tcPr>
          <w:p w:rsidR="00E02F68" w:rsidRDefault="00E02F68" w:rsidP="00E02F68">
            <w:pPr>
              <w:pStyle w:val="Tabletextright"/>
            </w:pPr>
            <w:r>
              <w:t>3.46</w:t>
            </w:r>
          </w:p>
        </w:tc>
        <w:tc>
          <w:tcPr>
            <w:tcW w:w="680" w:type="dxa"/>
            <w:vAlign w:val="bottom"/>
          </w:tcPr>
          <w:p w:rsidR="00E02F68" w:rsidRDefault="00E02F68" w:rsidP="00E02F68">
            <w:pPr>
              <w:pStyle w:val="Tabletextright"/>
            </w:pPr>
            <w:r>
              <w:t>0.08</w:t>
            </w:r>
          </w:p>
        </w:tc>
        <w:tc>
          <w:tcPr>
            <w:tcW w:w="680" w:type="dxa"/>
            <w:vAlign w:val="bottom"/>
          </w:tcPr>
          <w:p w:rsidR="00E02F68" w:rsidRDefault="00E02F68" w:rsidP="00E02F68">
            <w:pPr>
              <w:pStyle w:val="Tabletextright"/>
            </w:pPr>
            <w:r>
              <w:t>—</w:t>
            </w:r>
          </w:p>
        </w:tc>
      </w:tr>
      <w:tr w:rsidR="00E02F68" w:rsidRPr="002D26A1" w:rsidTr="00197AD9">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14.1.1</w:t>
            </w:r>
          </w:p>
        </w:tc>
        <w:tc>
          <w:tcPr>
            <w:tcW w:w="680" w:type="dxa"/>
            <w:vAlign w:val="bottom"/>
          </w:tcPr>
          <w:p w:rsidR="00E02F68" w:rsidRDefault="00E02F68" w:rsidP="00E02F68">
            <w:pPr>
              <w:pStyle w:val="Tabletextright"/>
            </w:pPr>
            <w:r>
              <w:t>1.97</w:t>
            </w:r>
          </w:p>
        </w:tc>
        <w:tc>
          <w:tcPr>
            <w:tcW w:w="680" w:type="dxa"/>
            <w:vAlign w:val="bottom"/>
          </w:tcPr>
          <w:p w:rsidR="00E02F68" w:rsidRDefault="00E02F68" w:rsidP="00E02F68">
            <w:pPr>
              <w:pStyle w:val="Tabletextright"/>
            </w:pPr>
            <w:r>
              <w:t>351</w:t>
            </w:r>
          </w:p>
        </w:tc>
        <w:tc>
          <w:tcPr>
            <w:tcW w:w="680" w:type="dxa"/>
            <w:vAlign w:val="bottom"/>
          </w:tcPr>
          <w:p w:rsidR="00E02F68" w:rsidRDefault="00E02F68" w:rsidP="00E02F68">
            <w:pPr>
              <w:pStyle w:val="Tabletextright"/>
            </w:pPr>
            <w:r>
              <w:t>111</w:t>
            </w:r>
          </w:p>
        </w:tc>
        <w:tc>
          <w:tcPr>
            <w:tcW w:w="680" w:type="dxa"/>
            <w:vAlign w:val="bottom"/>
          </w:tcPr>
          <w:p w:rsidR="00E02F68" w:rsidRDefault="00E02F68" w:rsidP="00E02F68">
            <w:pPr>
              <w:pStyle w:val="Tabletextright"/>
            </w:pPr>
            <w:r>
              <w:t>0.33</w:t>
            </w:r>
          </w:p>
        </w:tc>
        <w:tc>
          <w:tcPr>
            <w:tcW w:w="851" w:type="dxa"/>
            <w:vAlign w:val="bottom"/>
          </w:tcPr>
          <w:p w:rsidR="00E02F68" w:rsidRDefault="00E02F68" w:rsidP="00E02F68">
            <w:pPr>
              <w:pStyle w:val="Tabletextright"/>
            </w:pPr>
            <w:r>
              <w:t>1829</w:t>
            </w:r>
          </w:p>
        </w:tc>
        <w:tc>
          <w:tcPr>
            <w:tcW w:w="624" w:type="dxa"/>
            <w:vAlign w:val="bottom"/>
          </w:tcPr>
          <w:p w:rsidR="00E02F68" w:rsidRDefault="00E02F68" w:rsidP="00E02F68">
            <w:pPr>
              <w:pStyle w:val="Tabletextright"/>
            </w:pPr>
            <w:r>
              <w:t>3.5</w:t>
            </w:r>
          </w:p>
        </w:tc>
        <w:tc>
          <w:tcPr>
            <w:tcW w:w="851" w:type="dxa"/>
            <w:vAlign w:val="bottom"/>
          </w:tcPr>
          <w:p w:rsidR="00E02F68" w:rsidRDefault="00E02F68" w:rsidP="00E02F68">
            <w:pPr>
              <w:pStyle w:val="Tabletextright"/>
            </w:pPr>
            <w:r>
              <w:t>0.06165</w:t>
            </w:r>
          </w:p>
        </w:tc>
        <w:tc>
          <w:tcPr>
            <w:tcW w:w="624" w:type="dxa"/>
            <w:vAlign w:val="bottom"/>
          </w:tcPr>
          <w:p w:rsidR="00E02F68" w:rsidRDefault="00E02F68" w:rsidP="00E02F68">
            <w:pPr>
              <w:pStyle w:val="Tabletextright"/>
            </w:pPr>
            <w:r>
              <w:t>15.8</w:t>
            </w:r>
          </w:p>
        </w:tc>
        <w:tc>
          <w:tcPr>
            <w:tcW w:w="851" w:type="dxa"/>
            <w:vAlign w:val="bottom"/>
          </w:tcPr>
          <w:p w:rsidR="00E02F68" w:rsidRDefault="00E02F68" w:rsidP="00E02F68">
            <w:pPr>
              <w:pStyle w:val="Tabletextright"/>
            </w:pPr>
            <w:r>
              <w:t>3.45</w:t>
            </w:r>
          </w:p>
        </w:tc>
        <w:tc>
          <w:tcPr>
            <w:tcW w:w="680" w:type="dxa"/>
            <w:vAlign w:val="bottom"/>
          </w:tcPr>
          <w:p w:rsidR="00E02F68" w:rsidRDefault="00E02F68" w:rsidP="00E02F68">
            <w:pPr>
              <w:pStyle w:val="Tabletextright"/>
            </w:pPr>
            <w:r>
              <w:t>0.13</w:t>
            </w:r>
          </w:p>
        </w:tc>
        <w:tc>
          <w:tcPr>
            <w:tcW w:w="680" w:type="dxa"/>
            <w:vAlign w:val="bottom"/>
          </w:tcPr>
          <w:p w:rsidR="00E02F68" w:rsidRDefault="00E02F68" w:rsidP="00E02F68">
            <w:pPr>
              <w:pStyle w:val="Tabletextright"/>
            </w:pPr>
            <w:r>
              <w:t>—</w:t>
            </w:r>
          </w:p>
        </w:tc>
      </w:tr>
      <w:tr w:rsidR="00E02F68" w:rsidRPr="002D26A1" w:rsidTr="00197AD9">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11.1.1</w:t>
            </w:r>
          </w:p>
        </w:tc>
        <w:tc>
          <w:tcPr>
            <w:tcW w:w="680" w:type="dxa"/>
            <w:vAlign w:val="bottom"/>
          </w:tcPr>
          <w:p w:rsidR="00E02F68" w:rsidRDefault="00E02F68" w:rsidP="00E02F68">
            <w:pPr>
              <w:pStyle w:val="Tabletextright"/>
            </w:pPr>
            <w:r>
              <w:t>1.09</w:t>
            </w:r>
          </w:p>
        </w:tc>
        <w:tc>
          <w:tcPr>
            <w:tcW w:w="680" w:type="dxa"/>
            <w:vAlign w:val="bottom"/>
          </w:tcPr>
          <w:p w:rsidR="00E02F68" w:rsidRDefault="00E02F68" w:rsidP="00E02F68">
            <w:pPr>
              <w:pStyle w:val="Tabletextright"/>
            </w:pPr>
            <w:r>
              <w:t>407</w:t>
            </w:r>
          </w:p>
        </w:tc>
        <w:tc>
          <w:tcPr>
            <w:tcW w:w="680" w:type="dxa"/>
            <w:vAlign w:val="bottom"/>
          </w:tcPr>
          <w:p w:rsidR="00E02F68" w:rsidRDefault="00E02F68" w:rsidP="00E02F68">
            <w:pPr>
              <w:pStyle w:val="Tabletextright"/>
            </w:pPr>
            <w:r>
              <w:t>148</w:t>
            </w:r>
          </w:p>
        </w:tc>
        <w:tc>
          <w:tcPr>
            <w:tcW w:w="680" w:type="dxa"/>
            <w:vAlign w:val="bottom"/>
          </w:tcPr>
          <w:p w:rsidR="00E02F68" w:rsidRDefault="00E02F68" w:rsidP="00E02F68">
            <w:pPr>
              <w:pStyle w:val="Tabletextright"/>
            </w:pPr>
            <w:r>
              <w:t>0.38</w:t>
            </w:r>
          </w:p>
        </w:tc>
        <w:tc>
          <w:tcPr>
            <w:tcW w:w="851" w:type="dxa"/>
            <w:vAlign w:val="bottom"/>
          </w:tcPr>
          <w:p w:rsidR="00E02F68" w:rsidRDefault="00E02F68" w:rsidP="00E02F68">
            <w:pPr>
              <w:pStyle w:val="Tabletextright"/>
            </w:pPr>
            <w:r>
              <w:t>1847</w:t>
            </w:r>
          </w:p>
        </w:tc>
        <w:tc>
          <w:tcPr>
            <w:tcW w:w="624" w:type="dxa"/>
            <w:vAlign w:val="bottom"/>
          </w:tcPr>
          <w:p w:rsidR="00E02F68" w:rsidRDefault="00E02F68" w:rsidP="00E02F68">
            <w:pPr>
              <w:pStyle w:val="Tabletextright"/>
            </w:pPr>
            <w:r>
              <w:t>2.6</w:t>
            </w:r>
          </w:p>
        </w:tc>
        <w:tc>
          <w:tcPr>
            <w:tcW w:w="851" w:type="dxa"/>
            <w:vAlign w:val="bottom"/>
          </w:tcPr>
          <w:p w:rsidR="00E02F68" w:rsidRDefault="00E02F68" w:rsidP="00E02F68">
            <w:pPr>
              <w:pStyle w:val="Tabletextright"/>
            </w:pPr>
            <w:r>
              <w:t>0.05474</w:t>
            </w:r>
          </w:p>
        </w:tc>
        <w:tc>
          <w:tcPr>
            <w:tcW w:w="624" w:type="dxa"/>
            <w:vAlign w:val="bottom"/>
          </w:tcPr>
          <w:p w:rsidR="00E02F68" w:rsidRDefault="00E02F68" w:rsidP="00E02F68">
            <w:pPr>
              <w:pStyle w:val="Tabletextright"/>
            </w:pPr>
            <w:r>
              <w:t>33.1</w:t>
            </w:r>
          </w:p>
        </w:tc>
        <w:tc>
          <w:tcPr>
            <w:tcW w:w="851" w:type="dxa"/>
            <w:vAlign w:val="bottom"/>
          </w:tcPr>
          <w:p w:rsidR="00E02F68" w:rsidRDefault="00E02F68" w:rsidP="00E02F68">
            <w:pPr>
              <w:pStyle w:val="Tabletextright"/>
            </w:pPr>
            <w:r>
              <w:t>3.45</w:t>
            </w:r>
          </w:p>
        </w:tc>
        <w:tc>
          <w:tcPr>
            <w:tcW w:w="680" w:type="dxa"/>
            <w:vAlign w:val="bottom"/>
          </w:tcPr>
          <w:p w:rsidR="00E02F68" w:rsidRDefault="00E02F68" w:rsidP="00E02F68">
            <w:pPr>
              <w:pStyle w:val="Tabletextright"/>
            </w:pPr>
            <w:r>
              <w:t>0.12</w:t>
            </w:r>
          </w:p>
        </w:tc>
        <w:tc>
          <w:tcPr>
            <w:tcW w:w="680" w:type="dxa"/>
            <w:vAlign w:val="bottom"/>
          </w:tcPr>
          <w:p w:rsidR="00E02F68" w:rsidRDefault="00E02F68" w:rsidP="00E02F68">
            <w:pPr>
              <w:pStyle w:val="Tabletextright"/>
            </w:pPr>
            <w:r>
              <w:t>—</w:t>
            </w:r>
          </w:p>
        </w:tc>
      </w:tr>
      <w:tr w:rsidR="00E02F68" w:rsidRPr="002D26A1" w:rsidTr="00197AD9">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24.1.1</w:t>
            </w:r>
          </w:p>
        </w:tc>
        <w:tc>
          <w:tcPr>
            <w:tcW w:w="680" w:type="dxa"/>
            <w:vAlign w:val="bottom"/>
          </w:tcPr>
          <w:p w:rsidR="00E02F68" w:rsidRDefault="00E02F68" w:rsidP="00E02F68">
            <w:pPr>
              <w:pStyle w:val="Tabletextright"/>
            </w:pPr>
            <w:r>
              <w:t>3.20</w:t>
            </w:r>
          </w:p>
        </w:tc>
        <w:tc>
          <w:tcPr>
            <w:tcW w:w="680" w:type="dxa"/>
            <w:vAlign w:val="bottom"/>
          </w:tcPr>
          <w:p w:rsidR="00E02F68" w:rsidRDefault="00E02F68" w:rsidP="00E02F68">
            <w:pPr>
              <w:pStyle w:val="Tabletextright"/>
            </w:pPr>
            <w:r>
              <w:t>254</w:t>
            </w:r>
          </w:p>
        </w:tc>
        <w:tc>
          <w:tcPr>
            <w:tcW w:w="680" w:type="dxa"/>
            <w:vAlign w:val="bottom"/>
          </w:tcPr>
          <w:p w:rsidR="00E02F68" w:rsidRDefault="00E02F68" w:rsidP="00E02F68">
            <w:pPr>
              <w:pStyle w:val="Tabletextright"/>
            </w:pPr>
            <w:r>
              <w:t>84</w:t>
            </w:r>
          </w:p>
        </w:tc>
        <w:tc>
          <w:tcPr>
            <w:tcW w:w="680" w:type="dxa"/>
            <w:vAlign w:val="bottom"/>
          </w:tcPr>
          <w:p w:rsidR="00E02F68" w:rsidRDefault="00E02F68" w:rsidP="00E02F68">
            <w:pPr>
              <w:pStyle w:val="Tabletextright"/>
            </w:pPr>
            <w:r>
              <w:t>0.34</w:t>
            </w:r>
          </w:p>
        </w:tc>
        <w:tc>
          <w:tcPr>
            <w:tcW w:w="851" w:type="dxa"/>
            <w:vAlign w:val="bottom"/>
          </w:tcPr>
          <w:p w:rsidR="00E02F68" w:rsidRDefault="00E02F68" w:rsidP="00E02F68">
            <w:pPr>
              <w:pStyle w:val="Tabletextright"/>
            </w:pPr>
            <w:r>
              <w:t>1809</w:t>
            </w:r>
          </w:p>
        </w:tc>
        <w:tc>
          <w:tcPr>
            <w:tcW w:w="624" w:type="dxa"/>
            <w:vAlign w:val="bottom"/>
          </w:tcPr>
          <w:p w:rsidR="00E02F68" w:rsidRDefault="00E02F68" w:rsidP="00E02F68">
            <w:pPr>
              <w:pStyle w:val="Tabletextright"/>
            </w:pPr>
            <w:r>
              <w:t>3.0</w:t>
            </w:r>
          </w:p>
        </w:tc>
        <w:tc>
          <w:tcPr>
            <w:tcW w:w="851" w:type="dxa"/>
            <w:vAlign w:val="bottom"/>
          </w:tcPr>
          <w:p w:rsidR="00E02F68" w:rsidRDefault="00E02F68" w:rsidP="00E02F68">
            <w:pPr>
              <w:pStyle w:val="Tabletextright"/>
            </w:pPr>
            <w:r>
              <w:t>0.07139</w:t>
            </w:r>
          </w:p>
        </w:tc>
        <w:tc>
          <w:tcPr>
            <w:tcW w:w="624" w:type="dxa"/>
            <w:vAlign w:val="bottom"/>
          </w:tcPr>
          <w:p w:rsidR="00E02F68" w:rsidRDefault="00E02F68" w:rsidP="00E02F68">
            <w:pPr>
              <w:pStyle w:val="Tabletextright"/>
            </w:pPr>
            <w:r>
              <w:t>17.4</w:t>
            </w:r>
          </w:p>
        </w:tc>
        <w:tc>
          <w:tcPr>
            <w:tcW w:w="851" w:type="dxa"/>
            <w:vAlign w:val="bottom"/>
          </w:tcPr>
          <w:p w:rsidR="00E02F68" w:rsidRDefault="00E02F68" w:rsidP="00E02F68">
            <w:pPr>
              <w:pStyle w:val="Tabletextright"/>
            </w:pPr>
            <w:r>
              <w:t>3.45</w:t>
            </w:r>
          </w:p>
        </w:tc>
        <w:tc>
          <w:tcPr>
            <w:tcW w:w="680" w:type="dxa"/>
            <w:vAlign w:val="bottom"/>
          </w:tcPr>
          <w:p w:rsidR="00E02F68" w:rsidRDefault="00E02F68" w:rsidP="00E02F68">
            <w:pPr>
              <w:pStyle w:val="Tabletextright"/>
            </w:pPr>
            <w:r>
              <w:t>0.12</w:t>
            </w:r>
          </w:p>
        </w:tc>
        <w:tc>
          <w:tcPr>
            <w:tcW w:w="680" w:type="dxa"/>
            <w:vAlign w:val="bottom"/>
          </w:tcPr>
          <w:p w:rsidR="00E02F68" w:rsidRDefault="00E02F68" w:rsidP="00E02F68">
            <w:pPr>
              <w:pStyle w:val="Tabletextright"/>
            </w:pPr>
            <w:r>
              <w:t>—</w:t>
            </w:r>
          </w:p>
        </w:tc>
      </w:tr>
      <w:tr w:rsidR="00E02F68" w:rsidRPr="002D26A1" w:rsidTr="00197AD9">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10.1.1</w:t>
            </w:r>
          </w:p>
        </w:tc>
        <w:tc>
          <w:tcPr>
            <w:tcW w:w="680" w:type="dxa"/>
            <w:vAlign w:val="bottom"/>
          </w:tcPr>
          <w:p w:rsidR="00E02F68" w:rsidRDefault="00E02F68" w:rsidP="00E02F68">
            <w:pPr>
              <w:pStyle w:val="Tabletextright"/>
            </w:pPr>
            <w:r>
              <w:t>2.82</w:t>
            </w:r>
          </w:p>
        </w:tc>
        <w:tc>
          <w:tcPr>
            <w:tcW w:w="680" w:type="dxa"/>
            <w:vAlign w:val="bottom"/>
          </w:tcPr>
          <w:p w:rsidR="00E02F68" w:rsidRDefault="00E02F68" w:rsidP="00E02F68">
            <w:pPr>
              <w:pStyle w:val="Tabletextright"/>
            </w:pPr>
            <w:r>
              <w:t>459</w:t>
            </w:r>
          </w:p>
        </w:tc>
        <w:tc>
          <w:tcPr>
            <w:tcW w:w="680" w:type="dxa"/>
            <w:vAlign w:val="bottom"/>
          </w:tcPr>
          <w:p w:rsidR="00E02F68" w:rsidRDefault="00E02F68" w:rsidP="00E02F68">
            <w:pPr>
              <w:pStyle w:val="Tabletextright"/>
            </w:pPr>
            <w:r>
              <w:t>181</w:t>
            </w:r>
          </w:p>
        </w:tc>
        <w:tc>
          <w:tcPr>
            <w:tcW w:w="680" w:type="dxa"/>
            <w:vAlign w:val="bottom"/>
          </w:tcPr>
          <w:p w:rsidR="00E02F68" w:rsidRDefault="00E02F68" w:rsidP="00E02F68">
            <w:pPr>
              <w:pStyle w:val="Tabletextright"/>
            </w:pPr>
            <w:r>
              <w:t>0.41</w:t>
            </w:r>
          </w:p>
        </w:tc>
        <w:tc>
          <w:tcPr>
            <w:tcW w:w="851" w:type="dxa"/>
            <w:vAlign w:val="bottom"/>
          </w:tcPr>
          <w:p w:rsidR="00E02F68" w:rsidRDefault="00E02F68" w:rsidP="00E02F68">
            <w:pPr>
              <w:pStyle w:val="Tabletextright"/>
            </w:pPr>
            <w:r>
              <w:t>1820</w:t>
            </w:r>
          </w:p>
        </w:tc>
        <w:tc>
          <w:tcPr>
            <w:tcW w:w="624" w:type="dxa"/>
            <w:vAlign w:val="bottom"/>
          </w:tcPr>
          <w:p w:rsidR="00E02F68" w:rsidRDefault="00E02F68" w:rsidP="00E02F68">
            <w:pPr>
              <w:pStyle w:val="Tabletextright"/>
            </w:pPr>
            <w:r>
              <w:t>1.8</w:t>
            </w:r>
          </w:p>
        </w:tc>
        <w:tc>
          <w:tcPr>
            <w:tcW w:w="851" w:type="dxa"/>
            <w:vAlign w:val="bottom"/>
          </w:tcPr>
          <w:p w:rsidR="00E02F68" w:rsidRDefault="00E02F68" w:rsidP="00E02F68">
            <w:pPr>
              <w:pStyle w:val="Tabletextright"/>
            </w:pPr>
            <w:r>
              <w:t>0.06836</w:t>
            </w:r>
          </w:p>
        </w:tc>
        <w:tc>
          <w:tcPr>
            <w:tcW w:w="624" w:type="dxa"/>
            <w:vAlign w:val="bottom"/>
          </w:tcPr>
          <w:p w:rsidR="00E02F68" w:rsidRDefault="00E02F68" w:rsidP="00E02F68">
            <w:pPr>
              <w:pStyle w:val="Tabletextright"/>
            </w:pPr>
            <w:r>
              <w:t>12.1</w:t>
            </w:r>
          </w:p>
        </w:tc>
        <w:tc>
          <w:tcPr>
            <w:tcW w:w="851" w:type="dxa"/>
            <w:vAlign w:val="bottom"/>
          </w:tcPr>
          <w:p w:rsidR="00E02F68" w:rsidRDefault="00E02F68" w:rsidP="00E02F68">
            <w:pPr>
              <w:pStyle w:val="Tabletextright"/>
            </w:pPr>
            <w:r>
              <w:t>3.44</w:t>
            </w:r>
          </w:p>
        </w:tc>
        <w:tc>
          <w:tcPr>
            <w:tcW w:w="680" w:type="dxa"/>
            <w:vAlign w:val="bottom"/>
          </w:tcPr>
          <w:p w:rsidR="00E02F68" w:rsidRDefault="00E02F68" w:rsidP="00E02F68">
            <w:pPr>
              <w:pStyle w:val="Tabletextright"/>
            </w:pPr>
            <w:r>
              <w:t>0.07</w:t>
            </w:r>
          </w:p>
        </w:tc>
        <w:tc>
          <w:tcPr>
            <w:tcW w:w="680" w:type="dxa"/>
            <w:vAlign w:val="bottom"/>
          </w:tcPr>
          <w:p w:rsidR="00E02F68" w:rsidRDefault="00E02F68" w:rsidP="00E02F68">
            <w:pPr>
              <w:pStyle w:val="Tabletextright"/>
            </w:pPr>
            <w:r>
              <w:t>—</w:t>
            </w:r>
          </w:p>
        </w:tc>
      </w:tr>
      <w:tr w:rsidR="00E02F68" w:rsidRPr="002D26A1" w:rsidTr="00197AD9">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17.1.1</w:t>
            </w:r>
          </w:p>
        </w:tc>
        <w:tc>
          <w:tcPr>
            <w:tcW w:w="680" w:type="dxa"/>
            <w:vAlign w:val="bottom"/>
          </w:tcPr>
          <w:p w:rsidR="00E02F68" w:rsidRDefault="00E02F68" w:rsidP="00E02F68">
            <w:pPr>
              <w:pStyle w:val="Tabletextright"/>
            </w:pPr>
            <w:r>
              <w:t>0.48</w:t>
            </w:r>
          </w:p>
        </w:tc>
        <w:tc>
          <w:tcPr>
            <w:tcW w:w="680" w:type="dxa"/>
            <w:vAlign w:val="bottom"/>
          </w:tcPr>
          <w:p w:rsidR="00E02F68" w:rsidRDefault="00E02F68" w:rsidP="00E02F68">
            <w:pPr>
              <w:pStyle w:val="Tabletextright"/>
            </w:pPr>
            <w:r>
              <w:t>699</w:t>
            </w:r>
          </w:p>
        </w:tc>
        <w:tc>
          <w:tcPr>
            <w:tcW w:w="680" w:type="dxa"/>
            <w:vAlign w:val="bottom"/>
          </w:tcPr>
          <w:p w:rsidR="00E02F68" w:rsidRDefault="00E02F68" w:rsidP="00E02F68">
            <w:pPr>
              <w:pStyle w:val="Tabletextright"/>
            </w:pPr>
            <w:r>
              <w:t>345</w:t>
            </w:r>
          </w:p>
        </w:tc>
        <w:tc>
          <w:tcPr>
            <w:tcW w:w="680" w:type="dxa"/>
            <w:vAlign w:val="bottom"/>
          </w:tcPr>
          <w:p w:rsidR="00E02F68" w:rsidRDefault="00E02F68" w:rsidP="00E02F68">
            <w:pPr>
              <w:pStyle w:val="Tabletextright"/>
            </w:pPr>
            <w:r>
              <w:t>0.51</w:t>
            </w:r>
          </w:p>
        </w:tc>
        <w:tc>
          <w:tcPr>
            <w:tcW w:w="851" w:type="dxa"/>
            <w:vAlign w:val="bottom"/>
          </w:tcPr>
          <w:p w:rsidR="00E02F68" w:rsidRDefault="00E02F68" w:rsidP="00E02F68">
            <w:pPr>
              <w:pStyle w:val="Tabletextright"/>
            </w:pPr>
            <w:r>
              <w:t>1873</w:t>
            </w:r>
          </w:p>
        </w:tc>
        <w:tc>
          <w:tcPr>
            <w:tcW w:w="624" w:type="dxa"/>
            <w:vAlign w:val="bottom"/>
          </w:tcPr>
          <w:p w:rsidR="00E02F68" w:rsidRDefault="00E02F68" w:rsidP="00E02F68">
            <w:pPr>
              <w:pStyle w:val="Tabletextright"/>
            </w:pPr>
            <w:r>
              <w:t>1.3</w:t>
            </w:r>
          </w:p>
        </w:tc>
        <w:tc>
          <w:tcPr>
            <w:tcW w:w="851" w:type="dxa"/>
            <w:vAlign w:val="bottom"/>
          </w:tcPr>
          <w:p w:rsidR="00E02F68" w:rsidRDefault="00E02F68" w:rsidP="00E02F68">
            <w:pPr>
              <w:pStyle w:val="Tabletextright"/>
            </w:pPr>
            <w:r>
              <w:t>0.04993</w:t>
            </w:r>
          </w:p>
        </w:tc>
        <w:tc>
          <w:tcPr>
            <w:tcW w:w="624" w:type="dxa"/>
            <w:vAlign w:val="bottom"/>
          </w:tcPr>
          <w:p w:rsidR="00E02F68" w:rsidRDefault="00E02F68" w:rsidP="00E02F68">
            <w:pPr>
              <w:pStyle w:val="Tabletextright"/>
            </w:pPr>
            <w:r>
              <w:t>11.8</w:t>
            </w:r>
          </w:p>
        </w:tc>
        <w:tc>
          <w:tcPr>
            <w:tcW w:w="851" w:type="dxa"/>
            <w:vAlign w:val="bottom"/>
          </w:tcPr>
          <w:p w:rsidR="00E02F68" w:rsidRDefault="00E02F68" w:rsidP="00E02F68">
            <w:pPr>
              <w:pStyle w:val="Tabletextright"/>
            </w:pPr>
            <w:r>
              <w:t>3.42</w:t>
            </w:r>
          </w:p>
        </w:tc>
        <w:tc>
          <w:tcPr>
            <w:tcW w:w="680" w:type="dxa"/>
            <w:vAlign w:val="bottom"/>
          </w:tcPr>
          <w:p w:rsidR="00E02F68" w:rsidRDefault="00E02F68" w:rsidP="00E02F68">
            <w:pPr>
              <w:pStyle w:val="Tabletextright"/>
            </w:pPr>
            <w:r>
              <w:t>0.05</w:t>
            </w:r>
          </w:p>
        </w:tc>
        <w:tc>
          <w:tcPr>
            <w:tcW w:w="680" w:type="dxa"/>
            <w:vAlign w:val="bottom"/>
          </w:tcPr>
          <w:p w:rsidR="00E02F68" w:rsidRDefault="00E02F68" w:rsidP="00E02F68">
            <w:pPr>
              <w:pStyle w:val="Tabletextright"/>
            </w:pPr>
            <w:r>
              <w:t>—</w:t>
            </w:r>
          </w:p>
        </w:tc>
      </w:tr>
      <w:tr w:rsidR="00E02F68" w:rsidRPr="002D26A1" w:rsidTr="00197AD9">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15.1.1</w:t>
            </w:r>
          </w:p>
        </w:tc>
        <w:tc>
          <w:tcPr>
            <w:tcW w:w="680" w:type="dxa"/>
            <w:vAlign w:val="bottom"/>
          </w:tcPr>
          <w:p w:rsidR="00E02F68" w:rsidRDefault="00E02F68" w:rsidP="00E02F68">
            <w:pPr>
              <w:pStyle w:val="Tabletextright"/>
            </w:pPr>
            <w:r>
              <w:t>-0.57</w:t>
            </w:r>
          </w:p>
        </w:tc>
        <w:tc>
          <w:tcPr>
            <w:tcW w:w="680" w:type="dxa"/>
            <w:vAlign w:val="bottom"/>
          </w:tcPr>
          <w:p w:rsidR="00E02F68" w:rsidRDefault="00E02F68" w:rsidP="00E02F68">
            <w:pPr>
              <w:pStyle w:val="Tabletextright"/>
            </w:pPr>
            <w:r>
              <w:t>519</w:t>
            </w:r>
          </w:p>
        </w:tc>
        <w:tc>
          <w:tcPr>
            <w:tcW w:w="680" w:type="dxa"/>
            <w:vAlign w:val="bottom"/>
          </w:tcPr>
          <w:p w:rsidR="00E02F68" w:rsidRDefault="00E02F68" w:rsidP="00E02F68">
            <w:pPr>
              <w:pStyle w:val="Tabletextright"/>
            </w:pPr>
            <w:r>
              <w:t>182</w:t>
            </w:r>
          </w:p>
        </w:tc>
        <w:tc>
          <w:tcPr>
            <w:tcW w:w="680" w:type="dxa"/>
            <w:vAlign w:val="bottom"/>
          </w:tcPr>
          <w:p w:rsidR="00E02F68" w:rsidRDefault="00E02F68" w:rsidP="00E02F68">
            <w:pPr>
              <w:pStyle w:val="Tabletextright"/>
            </w:pPr>
            <w:r>
              <w:t>0.36</w:t>
            </w:r>
          </w:p>
        </w:tc>
        <w:tc>
          <w:tcPr>
            <w:tcW w:w="851" w:type="dxa"/>
            <w:vAlign w:val="bottom"/>
          </w:tcPr>
          <w:p w:rsidR="00E02F68" w:rsidRDefault="00E02F68" w:rsidP="00E02F68">
            <w:pPr>
              <w:pStyle w:val="Tabletextright"/>
            </w:pPr>
            <w:r>
              <w:t>1893</w:t>
            </w:r>
          </w:p>
        </w:tc>
        <w:tc>
          <w:tcPr>
            <w:tcW w:w="624" w:type="dxa"/>
            <w:vAlign w:val="bottom"/>
          </w:tcPr>
          <w:p w:rsidR="00E02F68" w:rsidRDefault="00E02F68" w:rsidP="00E02F68">
            <w:pPr>
              <w:pStyle w:val="Tabletextright"/>
            </w:pPr>
            <w:r>
              <w:t>2.2</w:t>
            </w:r>
          </w:p>
        </w:tc>
        <w:tc>
          <w:tcPr>
            <w:tcW w:w="851" w:type="dxa"/>
            <w:vAlign w:val="bottom"/>
          </w:tcPr>
          <w:p w:rsidR="00E02F68" w:rsidRDefault="00E02F68" w:rsidP="00E02F68">
            <w:pPr>
              <w:pStyle w:val="Tabletextright"/>
            </w:pPr>
            <w:r>
              <w:t>0.04159</w:t>
            </w:r>
          </w:p>
        </w:tc>
        <w:tc>
          <w:tcPr>
            <w:tcW w:w="624" w:type="dxa"/>
            <w:vAlign w:val="bottom"/>
          </w:tcPr>
          <w:p w:rsidR="00E02F68" w:rsidRDefault="00E02F68" w:rsidP="00E02F68">
            <w:pPr>
              <w:pStyle w:val="Tabletextright"/>
            </w:pPr>
            <w:r>
              <w:t>15.5</w:t>
            </w:r>
          </w:p>
        </w:tc>
        <w:tc>
          <w:tcPr>
            <w:tcW w:w="851" w:type="dxa"/>
            <w:vAlign w:val="bottom"/>
          </w:tcPr>
          <w:p w:rsidR="00E02F68" w:rsidRDefault="00E02F68" w:rsidP="00E02F68">
            <w:pPr>
              <w:pStyle w:val="Tabletextright"/>
            </w:pPr>
            <w:r>
              <w:t>3.42</w:t>
            </w:r>
          </w:p>
        </w:tc>
        <w:tc>
          <w:tcPr>
            <w:tcW w:w="680" w:type="dxa"/>
            <w:vAlign w:val="bottom"/>
          </w:tcPr>
          <w:p w:rsidR="00E02F68" w:rsidRDefault="00E02F68" w:rsidP="00E02F68">
            <w:pPr>
              <w:pStyle w:val="Tabletextright"/>
            </w:pPr>
            <w:r>
              <w:t>0.08</w:t>
            </w:r>
          </w:p>
        </w:tc>
        <w:tc>
          <w:tcPr>
            <w:tcW w:w="680" w:type="dxa"/>
            <w:vAlign w:val="bottom"/>
          </w:tcPr>
          <w:p w:rsidR="00E02F68" w:rsidRDefault="00E02F68" w:rsidP="00E02F68">
            <w:pPr>
              <w:pStyle w:val="Tabletextright"/>
            </w:pPr>
            <w:r>
              <w:t>—</w:t>
            </w:r>
          </w:p>
        </w:tc>
      </w:tr>
      <w:tr w:rsidR="00E02F68" w:rsidRPr="002D26A1" w:rsidTr="00197AD9">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20.1.1</w:t>
            </w:r>
          </w:p>
        </w:tc>
        <w:tc>
          <w:tcPr>
            <w:tcW w:w="680" w:type="dxa"/>
            <w:vAlign w:val="bottom"/>
          </w:tcPr>
          <w:p w:rsidR="00E02F68" w:rsidRDefault="00E02F68" w:rsidP="00E02F68">
            <w:pPr>
              <w:pStyle w:val="Tabletextright"/>
            </w:pPr>
            <w:r>
              <w:t>1.26</w:t>
            </w:r>
          </w:p>
        </w:tc>
        <w:tc>
          <w:tcPr>
            <w:tcW w:w="680" w:type="dxa"/>
            <w:vAlign w:val="bottom"/>
          </w:tcPr>
          <w:p w:rsidR="00E02F68" w:rsidRDefault="00E02F68" w:rsidP="00E02F68">
            <w:pPr>
              <w:pStyle w:val="Tabletextright"/>
            </w:pPr>
            <w:r>
              <w:t>289</w:t>
            </w:r>
          </w:p>
        </w:tc>
        <w:tc>
          <w:tcPr>
            <w:tcW w:w="680" w:type="dxa"/>
            <w:vAlign w:val="bottom"/>
          </w:tcPr>
          <w:p w:rsidR="00E02F68" w:rsidRDefault="00E02F68" w:rsidP="00E02F68">
            <w:pPr>
              <w:pStyle w:val="Tabletextright"/>
            </w:pPr>
            <w:r>
              <w:t>107</w:t>
            </w:r>
          </w:p>
        </w:tc>
        <w:tc>
          <w:tcPr>
            <w:tcW w:w="680" w:type="dxa"/>
            <w:vAlign w:val="bottom"/>
          </w:tcPr>
          <w:p w:rsidR="00E02F68" w:rsidRDefault="00E02F68" w:rsidP="00E02F68">
            <w:pPr>
              <w:pStyle w:val="Tabletextright"/>
            </w:pPr>
            <w:r>
              <w:t>0.38</w:t>
            </w:r>
          </w:p>
        </w:tc>
        <w:tc>
          <w:tcPr>
            <w:tcW w:w="851" w:type="dxa"/>
            <w:vAlign w:val="bottom"/>
          </w:tcPr>
          <w:p w:rsidR="00E02F68" w:rsidRDefault="00E02F68" w:rsidP="00E02F68">
            <w:pPr>
              <w:pStyle w:val="Tabletextright"/>
            </w:pPr>
            <w:r>
              <w:t>1861</w:t>
            </w:r>
          </w:p>
        </w:tc>
        <w:tc>
          <w:tcPr>
            <w:tcW w:w="624" w:type="dxa"/>
            <w:vAlign w:val="bottom"/>
          </w:tcPr>
          <w:p w:rsidR="00E02F68" w:rsidRDefault="00E02F68" w:rsidP="00E02F68">
            <w:pPr>
              <w:pStyle w:val="Tabletextright"/>
            </w:pPr>
            <w:r>
              <w:t>1.5</w:t>
            </w:r>
          </w:p>
        </w:tc>
        <w:tc>
          <w:tcPr>
            <w:tcW w:w="851" w:type="dxa"/>
            <w:vAlign w:val="bottom"/>
          </w:tcPr>
          <w:p w:rsidR="00E02F68" w:rsidRDefault="00E02F68" w:rsidP="00E02F68">
            <w:pPr>
              <w:pStyle w:val="Tabletextright"/>
            </w:pPr>
            <w:r>
              <w:t>0.05609</w:t>
            </w:r>
          </w:p>
        </w:tc>
        <w:tc>
          <w:tcPr>
            <w:tcW w:w="624" w:type="dxa"/>
            <w:vAlign w:val="bottom"/>
          </w:tcPr>
          <w:p w:rsidR="00E02F68" w:rsidRDefault="00E02F68" w:rsidP="00E02F68">
            <w:pPr>
              <w:pStyle w:val="Tabletextright"/>
            </w:pPr>
            <w:r>
              <w:t>19.6</w:t>
            </w:r>
          </w:p>
        </w:tc>
        <w:tc>
          <w:tcPr>
            <w:tcW w:w="851" w:type="dxa"/>
            <w:vAlign w:val="bottom"/>
          </w:tcPr>
          <w:p w:rsidR="00E02F68" w:rsidRDefault="00E02F68" w:rsidP="00E02F68">
            <w:pPr>
              <w:pStyle w:val="Tabletextright"/>
            </w:pPr>
            <w:r>
              <w:t>3.42</w:t>
            </w:r>
          </w:p>
        </w:tc>
        <w:tc>
          <w:tcPr>
            <w:tcW w:w="680" w:type="dxa"/>
            <w:vAlign w:val="bottom"/>
          </w:tcPr>
          <w:p w:rsidR="00E02F68" w:rsidRDefault="00E02F68" w:rsidP="00E02F68">
            <w:pPr>
              <w:pStyle w:val="Tabletextright"/>
            </w:pPr>
            <w:r>
              <w:t>0.07</w:t>
            </w:r>
          </w:p>
        </w:tc>
        <w:tc>
          <w:tcPr>
            <w:tcW w:w="680" w:type="dxa"/>
            <w:vAlign w:val="bottom"/>
          </w:tcPr>
          <w:p w:rsidR="00E02F68" w:rsidRDefault="00E02F68" w:rsidP="00E02F68">
            <w:pPr>
              <w:pStyle w:val="Tabletextright"/>
            </w:pPr>
            <w:r>
              <w:t>—</w:t>
            </w:r>
          </w:p>
        </w:tc>
      </w:tr>
      <w:tr w:rsidR="00E02F68" w:rsidRPr="002D26A1" w:rsidTr="00197AD9">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26.1.1</w:t>
            </w:r>
          </w:p>
        </w:tc>
        <w:tc>
          <w:tcPr>
            <w:tcW w:w="680" w:type="dxa"/>
            <w:vAlign w:val="bottom"/>
          </w:tcPr>
          <w:p w:rsidR="00E02F68" w:rsidRDefault="00E02F68" w:rsidP="00E02F68">
            <w:pPr>
              <w:pStyle w:val="Tabletextright"/>
            </w:pPr>
            <w:r>
              <w:t>-0.94</w:t>
            </w:r>
          </w:p>
        </w:tc>
        <w:tc>
          <w:tcPr>
            <w:tcW w:w="680" w:type="dxa"/>
            <w:vAlign w:val="bottom"/>
          </w:tcPr>
          <w:p w:rsidR="00E02F68" w:rsidRDefault="00E02F68" w:rsidP="00E02F68">
            <w:pPr>
              <w:pStyle w:val="Tabletextright"/>
            </w:pPr>
            <w:r>
              <w:t>346</w:t>
            </w:r>
          </w:p>
        </w:tc>
        <w:tc>
          <w:tcPr>
            <w:tcW w:w="680" w:type="dxa"/>
            <w:vAlign w:val="bottom"/>
          </w:tcPr>
          <w:p w:rsidR="00E02F68" w:rsidRDefault="00E02F68" w:rsidP="00E02F68">
            <w:pPr>
              <w:pStyle w:val="Tabletextright"/>
            </w:pPr>
            <w:r>
              <w:t>108</w:t>
            </w:r>
          </w:p>
        </w:tc>
        <w:tc>
          <w:tcPr>
            <w:tcW w:w="680" w:type="dxa"/>
            <w:vAlign w:val="bottom"/>
          </w:tcPr>
          <w:p w:rsidR="00E02F68" w:rsidRDefault="00E02F68" w:rsidP="00E02F68">
            <w:pPr>
              <w:pStyle w:val="Tabletextright"/>
            </w:pPr>
            <w:r>
              <w:t>0.32</w:t>
            </w:r>
          </w:p>
        </w:tc>
        <w:tc>
          <w:tcPr>
            <w:tcW w:w="851" w:type="dxa"/>
            <w:vAlign w:val="bottom"/>
          </w:tcPr>
          <w:p w:rsidR="00E02F68" w:rsidRDefault="00E02F68" w:rsidP="00E02F68">
            <w:pPr>
              <w:pStyle w:val="Tabletextright"/>
            </w:pPr>
            <w:r>
              <w:t>1914</w:t>
            </w:r>
          </w:p>
        </w:tc>
        <w:tc>
          <w:tcPr>
            <w:tcW w:w="624" w:type="dxa"/>
            <w:vAlign w:val="bottom"/>
          </w:tcPr>
          <w:p w:rsidR="00E02F68" w:rsidRDefault="00E02F68" w:rsidP="00E02F68">
            <w:pPr>
              <w:pStyle w:val="Tabletextright"/>
            </w:pPr>
            <w:r>
              <w:t>2.4</w:t>
            </w:r>
          </w:p>
        </w:tc>
        <w:tc>
          <w:tcPr>
            <w:tcW w:w="851" w:type="dxa"/>
            <w:vAlign w:val="bottom"/>
          </w:tcPr>
          <w:p w:rsidR="00E02F68" w:rsidRDefault="00E02F68" w:rsidP="00E02F68">
            <w:pPr>
              <w:pStyle w:val="Tabletextright"/>
            </w:pPr>
            <w:r>
              <w:t>0.03868</w:t>
            </w:r>
          </w:p>
        </w:tc>
        <w:tc>
          <w:tcPr>
            <w:tcW w:w="624" w:type="dxa"/>
            <w:vAlign w:val="bottom"/>
          </w:tcPr>
          <w:p w:rsidR="00E02F68" w:rsidRDefault="00E02F68" w:rsidP="00E02F68">
            <w:pPr>
              <w:pStyle w:val="Tabletextright"/>
            </w:pPr>
            <w:r>
              <w:t>23.6</w:t>
            </w:r>
          </w:p>
        </w:tc>
        <w:tc>
          <w:tcPr>
            <w:tcW w:w="851" w:type="dxa"/>
            <w:vAlign w:val="bottom"/>
          </w:tcPr>
          <w:p w:rsidR="00E02F68" w:rsidRDefault="00E02F68" w:rsidP="00E02F68">
            <w:pPr>
              <w:pStyle w:val="Tabletextright"/>
            </w:pPr>
            <w:r>
              <w:t>3.40</w:t>
            </w:r>
          </w:p>
        </w:tc>
        <w:tc>
          <w:tcPr>
            <w:tcW w:w="680" w:type="dxa"/>
            <w:vAlign w:val="bottom"/>
          </w:tcPr>
          <w:p w:rsidR="00E02F68" w:rsidRDefault="00E02F68" w:rsidP="00E02F68">
            <w:pPr>
              <w:pStyle w:val="Tabletextright"/>
            </w:pPr>
            <w:r>
              <w:t>0.09</w:t>
            </w:r>
          </w:p>
        </w:tc>
        <w:tc>
          <w:tcPr>
            <w:tcW w:w="680" w:type="dxa"/>
            <w:vAlign w:val="bottom"/>
          </w:tcPr>
          <w:p w:rsidR="00E02F68" w:rsidRDefault="00E02F68" w:rsidP="00E02F68">
            <w:pPr>
              <w:pStyle w:val="Tabletextright"/>
            </w:pPr>
            <w:r>
              <w:t>—</w:t>
            </w:r>
          </w:p>
        </w:tc>
      </w:tr>
      <w:tr w:rsidR="00E02F68" w:rsidRPr="002D26A1" w:rsidTr="00197AD9">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12.1.1</w:t>
            </w:r>
          </w:p>
        </w:tc>
        <w:tc>
          <w:tcPr>
            <w:tcW w:w="680" w:type="dxa"/>
            <w:vAlign w:val="bottom"/>
          </w:tcPr>
          <w:p w:rsidR="00E02F68" w:rsidRDefault="00E02F68" w:rsidP="00E02F68">
            <w:pPr>
              <w:pStyle w:val="Tabletextright"/>
            </w:pPr>
            <w:r>
              <w:t>0.66</w:t>
            </w:r>
          </w:p>
        </w:tc>
        <w:tc>
          <w:tcPr>
            <w:tcW w:w="680" w:type="dxa"/>
            <w:vAlign w:val="bottom"/>
          </w:tcPr>
          <w:p w:rsidR="00E02F68" w:rsidRDefault="00E02F68" w:rsidP="00E02F68">
            <w:pPr>
              <w:pStyle w:val="Tabletextright"/>
            </w:pPr>
            <w:r>
              <w:t>718</w:t>
            </w:r>
          </w:p>
        </w:tc>
        <w:tc>
          <w:tcPr>
            <w:tcW w:w="680" w:type="dxa"/>
            <w:vAlign w:val="bottom"/>
          </w:tcPr>
          <w:p w:rsidR="00E02F68" w:rsidRDefault="00E02F68" w:rsidP="00E02F68">
            <w:pPr>
              <w:pStyle w:val="Tabletextright"/>
            </w:pPr>
            <w:r>
              <w:t>318</w:t>
            </w:r>
          </w:p>
        </w:tc>
        <w:tc>
          <w:tcPr>
            <w:tcW w:w="680" w:type="dxa"/>
            <w:vAlign w:val="bottom"/>
          </w:tcPr>
          <w:p w:rsidR="00E02F68" w:rsidRDefault="00E02F68" w:rsidP="00E02F68">
            <w:pPr>
              <w:pStyle w:val="Tabletextright"/>
            </w:pPr>
            <w:r>
              <w:t>0.46</w:t>
            </w:r>
          </w:p>
        </w:tc>
        <w:tc>
          <w:tcPr>
            <w:tcW w:w="851" w:type="dxa"/>
            <w:vAlign w:val="bottom"/>
          </w:tcPr>
          <w:p w:rsidR="00E02F68" w:rsidRDefault="00E02F68" w:rsidP="00E02F68">
            <w:pPr>
              <w:pStyle w:val="Tabletextright"/>
            </w:pPr>
            <w:r>
              <w:t>1905</w:t>
            </w:r>
          </w:p>
        </w:tc>
        <w:tc>
          <w:tcPr>
            <w:tcW w:w="624" w:type="dxa"/>
            <w:vAlign w:val="bottom"/>
          </w:tcPr>
          <w:p w:rsidR="00E02F68" w:rsidRDefault="00E02F68" w:rsidP="00E02F68">
            <w:pPr>
              <w:pStyle w:val="Tabletextright"/>
            </w:pPr>
            <w:r>
              <w:t>2.1</w:t>
            </w:r>
          </w:p>
        </w:tc>
        <w:tc>
          <w:tcPr>
            <w:tcW w:w="851" w:type="dxa"/>
            <w:vAlign w:val="bottom"/>
          </w:tcPr>
          <w:p w:rsidR="00E02F68" w:rsidRDefault="00E02F68" w:rsidP="00E02F68">
            <w:pPr>
              <w:pStyle w:val="Tabletextright"/>
            </w:pPr>
            <w:r>
              <w:t>0.05131</w:t>
            </w:r>
          </w:p>
        </w:tc>
        <w:tc>
          <w:tcPr>
            <w:tcW w:w="624" w:type="dxa"/>
            <w:vAlign w:val="bottom"/>
          </w:tcPr>
          <w:p w:rsidR="00E02F68" w:rsidRDefault="00E02F68" w:rsidP="00E02F68">
            <w:pPr>
              <w:pStyle w:val="Tabletextright"/>
            </w:pPr>
            <w:r>
              <w:t>10.8</w:t>
            </w:r>
          </w:p>
        </w:tc>
        <w:tc>
          <w:tcPr>
            <w:tcW w:w="851" w:type="dxa"/>
            <w:vAlign w:val="bottom"/>
          </w:tcPr>
          <w:p w:rsidR="00E02F68" w:rsidRDefault="00E02F68" w:rsidP="00E02F68">
            <w:pPr>
              <w:pStyle w:val="Tabletextright"/>
            </w:pPr>
            <w:r>
              <w:t>3.36</w:t>
            </w:r>
          </w:p>
        </w:tc>
        <w:tc>
          <w:tcPr>
            <w:tcW w:w="680" w:type="dxa"/>
            <w:vAlign w:val="bottom"/>
          </w:tcPr>
          <w:p w:rsidR="00E02F68" w:rsidRDefault="00E02F68" w:rsidP="00E02F68">
            <w:pPr>
              <w:pStyle w:val="Tabletextright"/>
            </w:pPr>
            <w:r>
              <w:t>0.07</w:t>
            </w:r>
          </w:p>
        </w:tc>
        <w:tc>
          <w:tcPr>
            <w:tcW w:w="680" w:type="dxa"/>
            <w:vAlign w:val="bottom"/>
          </w:tcPr>
          <w:p w:rsidR="00E02F68" w:rsidRDefault="00E02F68" w:rsidP="00E02F68">
            <w:pPr>
              <w:pStyle w:val="Tabletextright"/>
            </w:pPr>
            <w:r>
              <w:t>—</w:t>
            </w:r>
          </w:p>
        </w:tc>
      </w:tr>
      <w:tr w:rsidR="00E02F68" w:rsidRPr="002D26A1" w:rsidTr="00197AD9">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23.1.1</w:t>
            </w:r>
          </w:p>
        </w:tc>
        <w:tc>
          <w:tcPr>
            <w:tcW w:w="680" w:type="dxa"/>
            <w:vAlign w:val="bottom"/>
          </w:tcPr>
          <w:p w:rsidR="00E02F68" w:rsidRDefault="00E02F68" w:rsidP="00E02F68">
            <w:pPr>
              <w:pStyle w:val="Tabletextright"/>
            </w:pPr>
            <w:r>
              <w:t>0.38</w:t>
            </w:r>
          </w:p>
        </w:tc>
        <w:tc>
          <w:tcPr>
            <w:tcW w:w="680" w:type="dxa"/>
            <w:vAlign w:val="bottom"/>
          </w:tcPr>
          <w:p w:rsidR="00E02F68" w:rsidRDefault="00E02F68" w:rsidP="00E02F68">
            <w:pPr>
              <w:pStyle w:val="Tabletextright"/>
            </w:pPr>
            <w:r>
              <w:t>1358</w:t>
            </w:r>
          </w:p>
        </w:tc>
        <w:tc>
          <w:tcPr>
            <w:tcW w:w="680" w:type="dxa"/>
            <w:vAlign w:val="bottom"/>
          </w:tcPr>
          <w:p w:rsidR="00E02F68" w:rsidRDefault="00E02F68" w:rsidP="00E02F68">
            <w:pPr>
              <w:pStyle w:val="Tabletextright"/>
            </w:pPr>
            <w:r>
              <w:t>536</w:t>
            </w:r>
          </w:p>
        </w:tc>
        <w:tc>
          <w:tcPr>
            <w:tcW w:w="680" w:type="dxa"/>
            <w:vAlign w:val="bottom"/>
          </w:tcPr>
          <w:p w:rsidR="00E02F68" w:rsidRDefault="00E02F68" w:rsidP="00E02F68">
            <w:pPr>
              <w:pStyle w:val="Tabletextright"/>
            </w:pPr>
            <w:r>
              <w:t>0.41</w:t>
            </w:r>
          </w:p>
        </w:tc>
        <w:tc>
          <w:tcPr>
            <w:tcW w:w="851" w:type="dxa"/>
            <w:vAlign w:val="bottom"/>
          </w:tcPr>
          <w:p w:rsidR="00E02F68" w:rsidRDefault="00E02F68" w:rsidP="00E02F68">
            <w:pPr>
              <w:pStyle w:val="Tabletextright"/>
            </w:pPr>
            <w:r>
              <w:t>1940</w:t>
            </w:r>
          </w:p>
        </w:tc>
        <w:tc>
          <w:tcPr>
            <w:tcW w:w="624" w:type="dxa"/>
            <w:vAlign w:val="bottom"/>
          </w:tcPr>
          <w:p w:rsidR="00E02F68" w:rsidRDefault="00E02F68" w:rsidP="00E02F68">
            <w:pPr>
              <w:pStyle w:val="Tabletextright"/>
            </w:pPr>
            <w:r>
              <w:t>1.8</w:t>
            </w:r>
          </w:p>
        </w:tc>
        <w:tc>
          <w:tcPr>
            <w:tcW w:w="851" w:type="dxa"/>
            <w:vAlign w:val="bottom"/>
          </w:tcPr>
          <w:p w:rsidR="00E02F68" w:rsidRDefault="00E02F68" w:rsidP="00E02F68">
            <w:pPr>
              <w:pStyle w:val="Tabletextright"/>
            </w:pPr>
            <w:r>
              <w:t>0.04908</w:t>
            </w:r>
          </w:p>
        </w:tc>
        <w:tc>
          <w:tcPr>
            <w:tcW w:w="624" w:type="dxa"/>
            <w:vAlign w:val="bottom"/>
          </w:tcPr>
          <w:p w:rsidR="00E02F68" w:rsidRDefault="00E02F68" w:rsidP="00E02F68">
            <w:pPr>
              <w:pStyle w:val="Tabletextright"/>
            </w:pPr>
            <w:r>
              <w:t>8.2</w:t>
            </w:r>
          </w:p>
        </w:tc>
        <w:tc>
          <w:tcPr>
            <w:tcW w:w="851" w:type="dxa"/>
            <w:vAlign w:val="bottom"/>
          </w:tcPr>
          <w:p w:rsidR="00E02F68" w:rsidRDefault="00E02F68" w:rsidP="00E02F68">
            <w:pPr>
              <w:pStyle w:val="Tabletextright"/>
            </w:pPr>
            <w:r>
              <w:t>3.31</w:t>
            </w:r>
          </w:p>
        </w:tc>
        <w:tc>
          <w:tcPr>
            <w:tcW w:w="680" w:type="dxa"/>
            <w:vAlign w:val="bottom"/>
          </w:tcPr>
          <w:p w:rsidR="00E02F68" w:rsidRDefault="00E02F68" w:rsidP="00E02F68">
            <w:pPr>
              <w:pStyle w:val="Tabletextright"/>
            </w:pPr>
            <w:r>
              <w:t>0.06</w:t>
            </w:r>
          </w:p>
        </w:tc>
        <w:tc>
          <w:tcPr>
            <w:tcW w:w="680" w:type="dxa"/>
            <w:vAlign w:val="bottom"/>
          </w:tcPr>
          <w:p w:rsidR="00E02F68" w:rsidRDefault="00E02F68" w:rsidP="00E02F68">
            <w:pPr>
              <w:pStyle w:val="Tabletextright"/>
            </w:pPr>
            <w:r>
              <w:t>—</w:t>
            </w:r>
          </w:p>
        </w:tc>
      </w:tr>
      <w:tr w:rsidR="00E02F68" w:rsidRPr="002D26A1" w:rsidTr="00197AD9">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31.1.1</w:t>
            </w:r>
          </w:p>
        </w:tc>
        <w:tc>
          <w:tcPr>
            <w:tcW w:w="680" w:type="dxa"/>
            <w:vAlign w:val="bottom"/>
          </w:tcPr>
          <w:p w:rsidR="00E02F68" w:rsidRDefault="00E02F68" w:rsidP="00E02F68">
            <w:pPr>
              <w:pStyle w:val="Tabletextright"/>
            </w:pPr>
            <w:r>
              <w:t>2.94</w:t>
            </w:r>
          </w:p>
        </w:tc>
        <w:tc>
          <w:tcPr>
            <w:tcW w:w="680" w:type="dxa"/>
            <w:vAlign w:val="bottom"/>
          </w:tcPr>
          <w:p w:rsidR="00E02F68" w:rsidRDefault="00E02F68" w:rsidP="00E02F68">
            <w:pPr>
              <w:pStyle w:val="Tabletextright"/>
            </w:pPr>
            <w:r>
              <w:t>642</w:t>
            </w:r>
          </w:p>
        </w:tc>
        <w:tc>
          <w:tcPr>
            <w:tcW w:w="680" w:type="dxa"/>
            <w:vAlign w:val="bottom"/>
          </w:tcPr>
          <w:p w:rsidR="00E02F68" w:rsidRDefault="00E02F68" w:rsidP="00E02F68">
            <w:pPr>
              <w:pStyle w:val="Tabletextright"/>
            </w:pPr>
            <w:r>
              <w:t>268</w:t>
            </w:r>
          </w:p>
        </w:tc>
        <w:tc>
          <w:tcPr>
            <w:tcW w:w="680" w:type="dxa"/>
            <w:vAlign w:val="bottom"/>
          </w:tcPr>
          <w:p w:rsidR="00E02F68" w:rsidRDefault="00E02F68" w:rsidP="00E02F68">
            <w:pPr>
              <w:pStyle w:val="Tabletextright"/>
            </w:pPr>
            <w:r>
              <w:t>0.43</w:t>
            </w:r>
          </w:p>
        </w:tc>
        <w:tc>
          <w:tcPr>
            <w:tcW w:w="851" w:type="dxa"/>
            <w:vAlign w:val="bottom"/>
          </w:tcPr>
          <w:p w:rsidR="00E02F68" w:rsidRDefault="00E02F68" w:rsidP="00E02F68">
            <w:pPr>
              <w:pStyle w:val="Tabletextright"/>
            </w:pPr>
            <w:r>
              <w:t>1894</w:t>
            </w:r>
          </w:p>
        </w:tc>
        <w:tc>
          <w:tcPr>
            <w:tcW w:w="624" w:type="dxa"/>
            <w:vAlign w:val="bottom"/>
          </w:tcPr>
          <w:p w:rsidR="00E02F68" w:rsidRDefault="00E02F68" w:rsidP="00E02F68">
            <w:pPr>
              <w:pStyle w:val="Tabletextright"/>
            </w:pPr>
            <w:r>
              <w:t>2.2</w:t>
            </w:r>
          </w:p>
        </w:tc>
        <w:tc>
          <w:tcPr>
            <w:tcW w:w="851" w:type="dxa"/>
            <w:vAlign w:val="bottom"/>
          </w:tcPr>
          <w:p w:rsidR="00E02F68" w:rsidRDefault="00E02F68" w:rsidP="00E02F68">
            <w:pPr>
              <w:pStyle w:val="Tabletextright"/>
            </w:pPr>
            <w:r>
              <w:t>0.06935</w:t>
            </w:r>
          </w:p>
        </w:tc>
        <w:tc>
          <w:tcPr>
            <w:tcW w:w="624" w:type="dxa"/>
            <w:vAlign w:val="bottom"/>
          </w:tcPr>
          <w:p w:rsidR="00E02F68" w:rsidRDefault="00E02F68" w:rsidP="00E02F68">
            <w:pPr>
              <w:pStyle w:val="Tabletextright"/>
            </w:pPr>
            <w:r>
              <w:t>11.1</w:t>
            </w:r>
          </w:p>
        </w:tc>
        <w:tc>
          <w:tcPr>
            <w:tcW w:w="851" w:type="dxa"/>
            <w:vAlign w:val="bottom"/>
          </w:tcPr>
          <w:p w:rsidR="00E02F68" w:rsidRDefault="00E02F68" w:rsidP="00E02F68">
            <w:pPr>
              <w:pStyle w:val="Tabletextright"/>
            </w:pPr>
            <w:r>
              <w:t>3.30</w:t>
            </w:r>
          </w:p>
        </w:tc>
        <w:tc>
          <w:tcPr>
            <w:tcW w:w="680" w:type="dxa"/>
            <w:vAlign w:val="bottom"/>
          </w:tcPr>
          <w:p w:rsidR="00E02F68" w:rsidRDefault="00E02F68" w:rsidP="00E02F68">
            <w:pPr>
              <w:pStyle w:val="Tabletextright"/>
            </w:pPr>
            <w:r>
              <w:t>0.08</w:t>
            </w:r>
          </w:p>
        </w:tc>
        <w:tc>
          <w:tcPr>
            <w:tcW w:w="680" w:type="dxa"/>
            <w:vAlign w:val="bottom"/>
          </w:tcPr>
          <w:p w:rsidR="00E02F68" w:rsidRDefault="00E02F68" w:rsidP="00E02F68">
            <w:pPr>
              <w:pStyle w:val="Tabletextright"/>
            </w:pPr>
            <w:r>
              <w:t>—</w:t>
            </w:r>
          </w:p>
        </w:tc>
      </w:tr>
      <w:tr w:rsidR="00E02F68" w:rsidRPr="002D26A1" w:rsidTr="00197AD9">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9.1.1</w:t>
            </w:r>
          </w:p>
        </w:tc>
        <w:tc>
          <w:tcPr>
            <w:tcW w:w="680" w:type="dxa"/>
            <w:vAlign w:val="bottom"/>
          </w:tcPr>
          <w:p w:rsidR="00E02F68" w:rsidRDefault="00E02F68" w:rsidP="00E02F68">
            <w:pPr>
              <w:pStyle w:val="Tabletextright"/>
            </w:pPr>
            <w:r>
              <w:t>-0.47</w:t>
            </w:r>
          </w:p>
        </w:tc>
        <w:tc>
          <w:tcPr>
            <w:tcW w:w="680" w:type="dxa"/>
            <w:vAlign w:val="bottom"/>
          </w:tcPr>
          <w:p w:rsidR="00E02F68" w:rsidRDefault="00E02F68" w:rsidP="00E02F68">
            <w:pPr>
              <w:pStyle w:val="Tabletextright"/>
            </w:pPr>
            <w:r>
              <w:t>768</w:t>
            </w:r>
          </w:p>
        </w:tc>
        <w:tc>
          <w:tcPr>
            <w:tcW w:w="680" w:type="dxa"/>
            <w:vAlign w:val="bottom"/>
          </w:tcPr>
          <w:p w:rsidR="00E02F68" w:rsidRDefault="00E02F68" w:rsidP="00E02F68">
            <w:pPr>
              <w:pStyle w:val="Tabletextright"/>
            </w:pPr>
            <w:r>
              <w:t>254</w:t>
            </w:r>
          </w:p>
        </w:tc>
        <w:tc>
          <w:tcPr>
            <w:tcW w:w="680" w:type="dxa"/>
            <w:vAlign w:val="bottom"/>
          </w:tcPr>
          <w:p w:rsidR="00E02F68" w:rsidRDefault="00E02F68" w:rsidP="00E02F68">
            <w:pPr>
              <w:pStyle w:val="Tabletextright"/>
            </w:pPr>
            <w:r>
              <w:t>0.34</w:t>
            </w:r>
          </w:p>
        </w:tc>
        <w:tc>
          <w:tcPr>
            <w:tcW w:w="851" w:type="dxa"/>
            <w:vAlign w:val="bottom"/>
          </w:tcPr>
          <w:p w:rsidR="00E02F68" w:rsidRDefault="00E02F68" w:rsidP="00E02F68">
            <w:pPr>
              <w:pStyle w:val="Tabletextright"/>
            </w:pPr>
            <w:r>
              <w:t>1974</w:t>
            </w:r>
          </w:p>
        </w:tc>
        <w:tc>
          <w:tcPr>
            <w:tcW w:w="624" w:type="dxa"/>
            <w:vAlign w:val="bottom"/>
          </w:tcPr>
          <w:p w:rsidR="00E02F68" w:rsidRDefault="00E02F68" w:rsidP="00E02F68">
            <w:pPr>
              <w:pStyle w:val="Tabletextright"/>
            </w:pPr>
            <w:r>
              <w:t>2.3</w:t>
            </w:r>
          </w:p>
        </w:tc>
        <w:tc>
          <w:tcPr>
            <w:tcW w:w="851" w:type="dxa"/>
            <w:vAlign w:val="bottom"/>
          </w:tcPr>
          <w:p w:rsidR="00E02F68" w:rsidRDefault="00E02F68" w:rsidP="00E02F68">
            <w:pPr>
              <w:pStyle w:val="Tabletextright"/>
            </w:pPr>
            <w:r>
              <w:t>0.04240</w:t>
            </w:r>
          </w:p>
        </w:tc>
        <w:tc>
          <w:tcPr>
            <w:tcW w:w="624" w:type="dxa"/>
            <w:vAlign w:val="bottom"/>
          </w:tcPr>
          <w:p w:rsidR="00E02F68" w:rsidRDefault="00E02F68" w:rsidP="00E02F68">
            <w:pPr>
              <w:pStyle w:val="Tabletextright"/>
            </w:pPr>
            <w:r>
              <w:t>12.6</w:t>
            </w:r>
          </w:p>
        </w:tc>
        <w:tc>
          <w:tcPr>
            <w:tcW w:w="851" w:type="dxa"/>
            <w:vAlign w:val="bottom"/>
          </w:tcPr>
          <w:p w:rsidR="00E02F68" w:rsidRDefault="00E02F68" w:rsidP="00E02F68">
            <w:pPr>
              <w:pStyle w:val="Tabletextright"/>
            </w:pPr>
            <w:r>
              <w:t>3.28</w:t>
            </w:r>
          </w:p>
        </w:tc>
        <w:tc>
          <w:tcPr>
            <w:tcW w:w="680" w:type="dxa"/>
            <w:vAlign w:val="bottom"/>
          </w:tcPr>
          <w:p w:rsidR="00E02F68" w:rsidRDefault="00E02F68" w:rsidP="00E02F68">
            <w:pPr>
              <w:pStyle w:val="Tabletextright"/>
            </w:pPr>
            <w:r>
              <w:t>0.08</w:t>
            </w:r>
          </w:p>
        </w:tc>
        <w:tc>
          <w:tcPr>
            <w:tcW w:w="680" w:type="dxa"/>
            <w:vAlign w:val="bottom"/>
          </w:tcPr>
          <w:p w:rsidR="00E02F68" w:rsidRDefault="00E02F68" w:rsidP="00E02F68">
            <w:pPr>
              <w:pStyle w:val="Tabletextright"/>
            </w:pPr>
            <w:r>
              <w:t>—</w:t>
            </w:r>
          </w:p>
        </w:tc>
      </w:tr>
      <w:tr w:rsidR="00E02F68" w:rsidRPr="002D26A1" w:rsidTr="00197AD9">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29.1.1</w:t>
            </w:r>
          </w:p>
        </w:tc>
        <w:tc>
          <w:tcPr>
            <w:tcW w:w="680" w:type="dxa"/>
            <w:vAlign w:val="bottom"/>
          </w:tcPr>
          <w:p w:rsidR="00E02F68" w:rsidRDefault="00E02F68" w:rsidP="00E02F68">
            <w:pPr>
              <w:pStyle w:val="Tabletextright"/>
            </w:pPr>
            <w:r>
              <w:t>0.25</w:t>
            </w:r>
          </w:p>
        </w:tc>
        <w:tc>
          <w:tcPr>
            <w:tcW w:w="680" w:type="dxa"/>
            <w:vAlign w:val="bottom"/>
          </w:tcPr>
          <w:p w:rsidR="00E02F68" w:rsidRDefault="00E02F68" w:rsidP="00E02F68">
            <w:pPr>
              <w:pStyle w:val="Tabletextright"/>
            </w:pPr>
            <w:r>
              <w:t>415</w:t>
            </w:r>
          </w:p>
        </w:tc>
        <w:tc>
          <w:tcPr>
            <w:tcW w:w="680" w:type="dxa"/>
            <w:vAlign w:val="bottom"/>
          </w:tcPr>
          <w:p w:rsidR="00E02F68" w:rsidRDefault="00E02F68" w:rsidP="00E02F68">
            <w:pPr>
              <w:pStyle w:val="Tabletextright"/>
            </w:pPr>
            <w:r>
              <w:t>233</w:t>
            </w:r>
          </w:p>
        </w:tc>
        <w:tc>
          <w:tcPr>
            <w:tcW w:w="680" w:type="dxa"/>
            <w:vAlign w:val="bottom"/>
          </w:tcPr>
          <w:p w:rsidR="00E02F68" w:rsidRDefault="00E02F68" w:rsidP="00E02F68">
            <w:pPr>
              <w:pStyle w:val="Tabletextright"/>
            </w:pPr>
            <w:r>
              <w:t>0.58</w:t>
            </w:r>
          </w:p>
        </w:tc>
        <w:tc>
          <w:tcPr>
            <w:tcW w:w="851" w:type="dxa"/>
            <w:vAlign w:val="bottom"/>
          </w:tcPr>
          <w:p w:rsidR="00E02F68" w:rsidRDefault="00E02F68" w:rsidP="00E02F68">
            <w:pPr>
              <w:pStyle w:val="Tabletextright"/>
            </w:pPr>
            <w:r>
              <w:t>1994</w:t>
            </w:r>
          </w:p>
        </w:tc>
        <w:tc>
          <w:tcPr>
            <w:tcW w:w="624" w:type="dxa"/>
            <w:vAlign w:val="bottom"/>
          </w:tcPr>
          <w:p w:rsidR="00E02F68" w:rsidRDefault="00E02F68" w:rsidP="00E02F68">
            <w:pPr>
              <w:pStyle w:val="Tabletextright"/>
            </w:pPr>
            <w:r>
              <w:t>1.6</w:t>
            </w:r>
          </w:p>
        </w:tc>
        <w:tc>
          <w:tcPr>
            <w:tcW w:w="851" w:type="dxa"/>
            <w:vAlign w:val="bottom"/>
          </w:tcPr>
          <w:p w:rsidR="00E02F68" w:rsidRDefault="00E02F68" w:rsidP="00E02F68">
            <w:pPr>
              <w:pStyle w:val="Tabletextright"/>
            </w:pPr>
            <w:r>
              <w:t>0.04810</w:t>
            </w:r>
          </w:p>
        </w:tc>
        <w:tc>
          <w:tcPr>
            <w:tcW w:w="624" w:type="dxa"/>
            <w:vAlign w:val="bottom"/>
          </w:tcPr>
          <w:p w:rsidR="00E02F68" w:rsidRDefault="00E02F68" w:rsidP="00E02F68">
            <w:pPr>
              <w:pStyle w:val="Tabletextright"/>
            </w:pPr>
            <w:r>
              <w:t>16.1</w:t>
            </w:r>
          </w:p>
        </w:tc>
        <w:tc>
          <w:tcPr>
            <w:tcW w:w="851" w:type="dxa"/>
            <w:vAlign w:val="bottom"/>
          </w:tcPr>
          <w:p w:rsidR="00E02F68" w:rsidRDefault="00E02F68" w:rsidP="00E02F68">
            <w:pPr>
              <w:pStyle w:val="Tabletextright"/>
            </w:pPr>
            <w:r>
              <w:t>3.22</w:t>
            </w:r>
          </w:p>
        </w:tc>
        <w:tc>
          <w:tcPr>
            <w:tcW w:w="680" w:type="dxa"/>
            <w:vAlign w:val="bottom"/>
          </w:tcPr>
          <w:p w:rsidR="00E02F68" w:rsidRDefault="00E02F68" w:rsidP="00E02F68">
            <w:pPr>
              <w:pStyle w:val="Tabletextright"/>
            </w:pPr>
            <w:r>
              <w:t>0.06</w:t>
            </w:r>
          </w:p>
        </w:tc>
        <w:tc>
          <w:tcPr>
            <w:tcW w:w="680" w:type="dxa"/>
            <w:vAlign w:val="bottom"/>
          </w:tcPr>
          <w:p w:rsidR="00E02F68" w:rsidRDefault="00E02F68" w:rsidP="00E02F68">
            <w:pPr>
              <w:pStyle w:val="Tabletextright"/>
            </w:pPr>
            <w:r>
              <w:t>—</w:t>
            </w:r>
          </w:p>
        </w:tc>
      </w:tr>
      <w:tr w:rsidR="00E02F68" w:rsidRPr="002D26A1" w:rsidTr="00197AD9">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25.1.1</w:t>
            </w:r>
          </w:p>
        </w:tc>
        <w:tc>
          <w:tcPr>
            <w:tcW w:w="680" w:type="dxa"/>
            <w:vAlign w:val="bottom"/>
          </w:tcPr>
          <w:p w:rsidR="00E02F68" w:rsidRDefault="00E02F68" w:rsidP="00E02F68">
            <w:pPr>
              <w:pStyle w:val="Tabletextright"/>
            </w:pPr>
            <w:r>
              <w:t>-0.52</w:t>
            </w:r>
          </w:p>
        </w:tc>
        <w:tc>
          <w:tcPr>
            <w:tcW w:w="680" w:type="dxa"/>
            <w:vAlign w:val="bottom"/>
          </w:tcPr>
          <w:p w:rsidR="00E02F68" w:rsidRDefault="00E02F68" w:rsidP="00E02F68">
            <w:pPr>
              <w:pStyle w:val="Tabletextright"/>
            </w:pPr>
            <w:r>
              <w:t>493</w:t>
            </w:r>
          </w:p>
        </w:tc>
        <w:tc>
          <w:tcPr>
            <w:tcW w:w="680" w:type="dxa"/>
            <w:vAlign w:val="bottom"/>
          </w:tcPr>
          <w:p w:rsidR="00E02F68" w:rsidRDefault="00E02F68" w:rsidP="00E02F68">
            <w:pPr>
              <w:pStyle w:val="Tabletextright"/>
            </w:pPr>
            <w:r>
              <w:t>165</w:t>
            </w:r>
          </w:p>
        </w:tc>
        <w:tc>
          <w:tcPr>
            <w:tcW w:w="680" w:type="dxa"/>
            <w:vAlign w:val="bottom"/>
          </w:tcPr>
          <w:p w:rsidR="00E02F68" w:rsidRDefault="00E02F68" w:rsidP="00E02F68">
            <w:pPr>
              <w:pStyle w:val="Tabletextright"/>
            </w:pPr>
            <w:r>
              <w:t>0.35</w:t>
            </w:r>
          </w:p>
        </w:tc>
        <w:tc>
          <w:tcPr>
            <w:tcW w:w="851" w:type="dxa"/>
            <w:vAlign w:val="bottom"/>
          </w:tcPr>
          <w:p w:rsidR="00E02F68" w:rsidRDefault="00E02F68" w:rsidP="00E02F68">
            <w:pPr>
              <w:pStyle w:val="Tabletextright"/>
            </w:pPr>
            <w:r>
              <w:t>2027</w:t>
            </w:r>
          </w:p>
        </w:tc>
        <w:tc>
          <w:tcPr>
            <w:tcW w:w="624" w:type="dxa"/>
            <w:vAlign w:val="bottom"/>
          </w:tcPr>
          <w:p w:rsidR="00E02F68" w:rsidRDefault="00E02F68" w:rsidP="00E02F68">
            <w:pPr>
              <w:pStyle w:val="Tabletextright"/>
            </w:pPr>
            <w:r>
              <w:t>2.4</w:t>
            </w:r>
          </w:p>
        </w:tc>
        <w:tc>
          <w:tcPr>
            <w:tcW w:w="851" w:type="dxa"/>
            <w:vAlign w:val="bottom"/>
          </w:tcPr>
          <w:p w:rsidR="00E02F68" w:rsidRDefault="00E02F68" w:rsidP="00E02F68">
            <w:pPr>
              <w:pStyle w:val="Tabletextright"/>
            </w:pPr>
            <w:r>
              <w:t>0.04202</w:t>
            </w:r>
          </w:p>
        </w:tc>
        <w:tc>
          <w:tcPr>
            <w:tcW w:w="624" w:type="dxa"/>
            <w:vAlign w:val="bottom"/>
          </w:tcPr>
          <w:p w:rsidR="00E02F68" w:rsidRDefault="00E02F68" w:rsidP="00E02F68">
            <w:pPr>
              <w:pStyle w:val="Tabletextright"/>
            </w:pPr>
            <w:r>
              <w:t>18.2</w:t>
            </w:r>
          </w:p>
        </w:tc>
        <w:tc>
          <w:tcPr>
            <w:tcW w:w="851" w:type="dxa"/>
            <w:vAlign w:val="bottom"/>
          </w:tcPr>
          <w:p w:rsidR="00E02F68" w:rsidRDefault="00E02F68" w:rsidP="00E02F68">
            <w:pPr>
              <w:pStyle w:val="Tabletextright"/>
            </w:pPr>
            <w:r>
              <w:t>3.20</w:t>
            </w:r>
          </w:p>
        </w:tc>
        <w:tc>
          <w:tcPr>
            <w:tcW w:w="680" w:type="dxa"/>
            <w:vAlign w:val="bottom"/>
          </w:tcPr>
          <w:p w:rsidR="00E02F68" w:rsidRDefault="00E02F68" w:rsidP="00E02F68">
            <w:pPr>
              <w:pStyle w:val="Tabletextright"/>
            </w:pPr>
            <w:r>
              <w:t>0.08</w:t>
            </w:r>
          </w:p>
        </w:tc>
        <w:tc>
          <w:tcPr>
            <w:tcW w:w="680" w:type="dxa"/>
            <w:vAlign w:val="bottom"/>
          </w:tcPr>
          <w:p w:rsidR="00E02F68" w:rsidRDefault="00E02F68" w:rsidP="00E02F68">
            <w:pPr>
              <w:pStyle w:val="Tabletextright"/>
            </w:pPr>
            <w:r>
              <w:t>—</w:t>
            </w:r>
          </w:p>
        </w:tc>
      </w:tr>
      <w:tr w:rsidR="00E02F68" w:rsidRPr="002D26A1" w:rsidTr="00197AD9">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19.1.1</w:t>
            </w:r>
          </w:p>
        </w:tc>
        <w:tc>
          <w:tcPr>
            <w:tcW w:w="680" w:type="dxa"/>
            <w:vAlign w:val="bottom"/>
          </w:tcPr>
          <w:p w:rsidR="00E02F68" w:rsidRDefault="00E02F68" w:rsidP="00E02F68">
            <w:pPr>
              <w:pStyle w:val="Tabletextright"/>
            </w:pPr>
            <w:r>
              <w:t>1.46</w:t>
            </w:r>
          </w:p>
        </w:tc>
        <w:tc>
          <w:tcPr>
            <w:tcW w:w="680" w:type="dxa"/>
            <w:vAlign w:val="bottom"/>
          </w:tcPr>
          <w:p w:rsidR="00E02F68" w:rsidRDefault="00E02F68" w:rsidP="00E02F68">
            <w:pPr>
              <w:pStyle w:val="Tabletextright"/>
            </w:pPr>
            <w:r>
              <w:t>574</w:t>
            </w:r>
          </w:p>
        </w:tc>
        <w:tc>
          <w:tcPr>
            <w:tcW w:w="680" w:type="dxa"/>
            <w:vAlign w:val="bottom"/>
          </w:tcPr>
          <w:p w:rsidR="00E02F68" w:rsidRDefault="00E02F68" w:rsidP="00E02F68">
            <w:pPr>
              <w:pStyle w:val="Tabletextright"/>
            </w:pPr>
            <w:r>
              <w:t>189</w:t>
            </w:r>
          </w:p>
        </w:tc>
        <w:tc>
          <w:tcPr>
            <w:tcW w:w="680" w:type="dxa"/>
            <w:vAlign w:val="bottom"/>
          </w:tcPr>
          <w:p w:rsidR="00E02F68" w:rsidRDefault="00E02F68" w:rsidP="00E02F68">
            <w:pPr>
              <w:pStyle w:val="Tabletextright"/>
            </w:pPr>
            <w:r>
              <w:t>0.34</w:t>
            </w:r>
          </w:p>
        </w:tc>
        <w:tc>
          <w:tcPr>
            <w:tcW w:w="851" w:type="dxa"/>
            <w:vAlign w:val="bottom"/>
          </w:tcPr>
          <w:p w:rsidR="00E02F68" w:rsidRDefault="00E02F68" w:rsidP="00E02F68">
            <w:pPr>
              <w:pStyle w:val="Tabletextright"/>
            </w:pPr>
            <w:r>
              <w:t>1992</w:t>
            </w:r>
          </w:p>
        </w:tc>
        <w:tc>
          <w:tcPr>
            <w:tcW w:w="624" w:type="dxa"/>
            <w:vAlign w:val="bottom"/>
          </w:tcPr>
          <w:p w:rsidR="00E02F68" w:rsidRDefault="00E02F68" w:rsidP="00E02F68">
            <w:pPr>
              <w:pStyle w:val="Tabletextright"/>
            </w:pPr>
            <w:r>
              <w:t>2.2</w:t>
            </w:r>
          </w:p>
        </w:tc>
        <w:tc>
          <w:tcPr>
            <w:tcW w:w="851" w:type="dxa"/>
            <w:vAlign w:val="bottom"/>
          </w:tcPr>
          <w:p w:rsidR="00E02F68" w:rsidRDefault="00E02F68" w:rsidP="00E02F68">
            <w:pPr>
              <w:pStyle w:val="Tabletextright"/>
            </w:pPr>
            <w:r>
              <w:t>0.05765</w:t>
            </w:r>
          </w:p>
        </w:tc>
        <w:tc>
          <w:tcPr>
            <w:tcW w:w="624" w:type="dxa"/>
            <w:vAlign w:val="bottom"/>
          </w:tcPr>
          <w:p w:rsidR="00E02F68" w:rsidRDefault="00E02F68" w:rsidP="00E02F68">
            <w:pPr>
              <w:pStyle w:val="Tabletextright"/>
            </w:pPr>
            <w:r>
              <w:t>12.3</w:t>
            </w:r>
          </w:p>
        </w:tc>
        <w:tc>
          <w:tcPr>
            <w:tcW w:w="851" w:type="dxa"/>
            <w:vAlign w:val="bottom"/>
          </w:tcPr>
          <w:p w:rsidR="00E02F68" w:rsidRDefault="00E02F68" w:rsidP="00E02F68">
            <w:pPr>
              <w:pStyle w:val="Tabletextright"/>
            </w:pPr>
            <w:r>
              <w:t>3.19</w:t>
            </w:r>
          </w:p>
        </w:tc>
        <w:tc>
          <w:tcPr>
            <w:tcW w:w="680" w:type="dxa"/>
            <w:vAlign w:val="bottom"/>
          </w:tcPr>
          <w:p w:rsidR="00E02F68" w:rsidRDefault="00E02F68" w:rsidP="00E02F68">
            <w:pPr>
              <w:pStyle w:val="Tabletextright"/>
            </w:pPr>
            <w:r>
              <w:t>0.08</w:t>
            </w:r>
          </w:p>
        </w:tc>
        <w:tc>
          <w:tcPr>
            <w:tcW w:w="680" w:type="dxa"/>
            <w:vAlign w:val="bottom"/>
          </w:tcPr>
          <w:p w:rsidR="00E02F68" w:rsidRDefault="00E02F68" w:rsidP="00E02F68">
            <w:pPr>
              <w:pStyle w:val="Tabletextright"/>
            </w:pPr>
            <w:r>
              <w:t>—</w:t>
            </w:r>
          </w:p>
        </w:tc>
      </w:tr>
    </w:tbl>
    <w:p w:rsidR="00C846B2" w:rsidRPr="00E66B61" w:rsidRDefault="00C846B2" w:rsidP="00C846B2">
      <w:pPr>
        <w:pStyle w:val="Heading2"/>
      </w:pPr>
      <w:r>
        <w:br w:type="page"/>
      </w:r>
      <w:bookmarkStart w:id="9" w:name="_Toc365983509"/>
      <w:r w:rsidR="00E66B61" w:rsidRPr="00E66B61">
        <w:lastRenderedPageBreak/>
        <w:t>Subvolcanic diorite intruding</w:t>
      </w:r>
      <w:r w:rsidRPr="00E66B61">
        <w:t xml:space="preserve"> breccia, Bulolo Volcanics</w:t>
      </w:r>
      <w:bookmarkEnd w:id="9"/>
    </w:p>
    <w:p w:rsidR="00C846B2" w:rsidRPr="00E66B61" w:rsidRDefault="00C846B2" w:rsidP="00C846B2">
      <w:pPr>
        <w:pStyle w:val="Tabletitle"/>
      </w:pPr>
      <w:r w:rsidRPr="00E66B61">
        <w:rPr>
          <w:rStyle w:val="Tabletitlebold"/>
        </w:rPr>
        <w:t xml:space="preserve">Table </w:t>
      </w:r>
      <w:r w:rsidRPr="00E66B61">
        <w:rPr>
          <w:rStyle w:val="Tabletitlebold"/>
        </w:rPr>
        <w:fldChar w:fldCharType="begin"/>
      </w:r>
      <w:r w:rsidRPr="00E66B61">
        <w:rPr>
          <w:rStyle w:val="Tabletitlebold"/>
        </w:rPr>
        <w:instrText xml:space="preserve"> STYLEREF 1 \s </w:instrText>
      </w:r>
      <w:r w:rsidRPr="00E66B61">
        <w:rPr>
          <w:rStyle w:val="Tabletitlebold"/>
        </w:rPr>
        <w:fldChar w:fldCharType="separate"/>
      </w:r>
      <w:r w:rsidR="00BB1413">
        <w:rPr>
          <w:rStyle w:val="Tabletitlebold"/>
          <w:noProof/>
        </w:rPr>
        <w:t>2</w:t>
      </w:r>
      <w:r w:rsidRPr="00E66B61">
        <w:rPr>
          <w:rStyle w:val="Tabletitlebold"/>
        </w:rPr>
        <w:fldChar w:fldCharType="end"/>
      </w:r>
      <w:r w:rsidRPr="00E66B61">
        <w:rPr>
          <w:rStyle w:val="Tabletitlebold"/>
        </w:rPr>
        <w:t>.</w:t>
      </w:r>
      <w:r w:rsidRPr="00E66B61">
        <w:rPr>
          <w:rStyle w:val="Tabletitlebold"/>
        </w:rPr>
        <w:fldChar w:fldCharType="begin"/>
      </w:r>
      <w:r w:rsidRPr="00E66B61">
        <w:rPr>
          <w:rStyle w:val="Tabletitlebold"/>
        </w:rPr>
        <w:instrText xml:space="preserve"> SEQ Table \* ARABIC \s 1 </w:instrText>
      </w:r>
      <w:r w:rsidRPr="00E66B61">
        <w:rPr>
          <w:rStyle w:val="Tabletitlebold"/>
        </w:rPr>
        <w:fldChar w:fldCharType="separate"/>
      </w:r>
      <w:r w:rsidR="00BB1413">
        <w:rPr>
          <w:rStyle w:val="Tabletitlebold"/>
          <w:noProof/>
        </w:rPr>
        <w:t>3</w:t>
      </w:r>
      <w:r w:rsidRPr="00E66B61">
        <w:rPr>
          <w:rStyle w:val="Tabletitlebold"/>
        </w:rPr>
        <w:fldChar w:fldCharType="end"/>
      </w:r>
      <w:r w:rsidRPr="00E66B61">
        <w:t xml:space="preserve"> Summary of results: </w:t>
      </w:r>
      <w:r w:rsidR="00E66B61" w:rsidRPr="00E66B61">
        <w:t>subvolcanic diorite,</w:t>
      </w:r>
      <w:r w:rsidRPr="00E66B61">
        <w:t xml:space="preserve"> Bulolo Volcanics (MRA 100214, GA 2131308).</w:t>
      </w:r>
    </w:p>
    <w:tbl>
      <w:tblPr>
        <w:tblStyle w:val="TableGAHeaderColumn"/>
        <w:tblW w:w="9015" w:type="dxa"/>
        <w:tblLayout w:type="fixed"/>
        <w:tblLook w:val="04A0" w:firstRow="1" w:lastRow="0" w:firstColumn="1" w:lastColumn="0" w:noHBand="0" w:noVBand="1"/>
        <w:tblCaption w:val="Summary of results: subvolcanic diorite, Bulolo Volcanics (MRA 100214, GA 2131308)."/>
        <w:tblDescription w:val="Summary of results: subvolcanic diorite, Bulolo Volcanics (MRA 100214, GA 2131308)."/>
      </w:tblPr>
      <w:tblGrid>
        <w:gridCol w:w="3155"/>
        <w:gridCol w:w="5860"/>
      </w:tblGrid>
      <w:tr w:rsidR="00C846B2" w:rsidRPr="00E66B61" w:rsidTr="00E66B6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C846B2" w:rsidRPr="00E66B61" w:rsidRDefault="00C846B2" w:rsidP="00E66B61">
            <w:pPr>
              <w:pStyle w:val="Tabletextleft"/>
            </w:pPr>
            <w:r w:rsidRPr="00E66B61">
              <w:t>MRA SiteID</w:t>
            </w:r>
          </w:p>
        </w:tc>
        <w:tc>
          <w:tcPr>
            <w:tcW w:w="3250" w:type="pct"/>
            <w:vAlign w:val="top"/>
          </w:tcPr>
          <w:p w:rsidR="00C846B2" w:rsidRPr="00E66B61" w:rsidRDefault="00E66B61" w:rsidP="00E66B61">
            <w:pPr>
              <w:pStyle w:val="Tabletextleft"/>
              <w:cnfStyle w:val="100000000000" w:firstRow="1" w:lastRow="0" w:firstColumn="0" w:lastColumn="0" w:oddVBand="0" w:evenVBand="0" w:oddHBand="0" w:evenHBand="0" w:firstRowFirstColumn="0" w:firstRowLastColumn="0" w:lastRowFirstColumn="0" w:lastRowLastColumn="0"/>
            </w:pPr>
            <w:r>
              <w:t>DNM</w:t>
            </w:r>
            <w:r w:rsidR="00C846B2" w:rsidRPr="00E66B61">
              <w:t>0000</w:t>
            </w:r>
            <w:r>
              <w:t>5</w:t>
            </w:r>
            <w:r w:rsidR="00C846B2" w:rsidRPr="00E66B61">
              <w:t>1</w:t>
            </w:r>
          </w:p>
        </w:tc>
      </w:tr>
      <w:tr w:rsidR="00C846B2" w:rsidRPr="00E66B61" w:rsidTr="00E66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E66B61" w:rsidRDefault="00C846B2" w:rsidP="00E66B61">
            <w:pPr>
              <w:pStyle w:val="Tabletextleft"/>
            </w:pPr>
            <w:r w:rsidRPr="00E66B61">
              <w:t>MRA SampleNo</w:t>
            </w:r>
          </w:p>
        </w:tc>
        <w:tc>
          <w:tcPr>
            <w:tcW w:w="3250" w:type="pct"/>
            <w:vAlign w:val="top"/>
          </w:tcPr>
          <w:p w:rsidR="00C846B2" w:rsidRPr="00E66B61" w:rsidRDefault="00C846B2" w:rsidP="00E66B61">
            <w:pPr>
              <w:pStyle w:val="Tabletextleft"/>
              <w:cnfStyle w:val="000000100000" w:firstRow="0" w:lastRow="0" w:firstColumn="0" w:lastColumn="0" w:oddVBand="0" w:evenVBand="0" w:oddHBand="1" w:evenHBand="0" w:firstRowFirstColumn="0" w:firstRowLastColumn="0" w:lastRowFirstColumn="0" w:lastRowLastColumn="0"/>
            </w:pPr>
            <w:r w:rsidRPr="00E66B61">
              <w:t>100</w:t>
            </w:r>
            <w:r w:rsidR="00E66B61">
              <w:t>338</w:t>
            </w:r>
          </w:p>
        </w:tc>
      </w:tr>
      <w:tr w:rsidR="00C846B2" w:rsidRPr="00E66B61" w:rsidTr="00E66B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E66B61" w:rsidRDefault="00C846B2" w:rsidP="00E66B61">
            <w:pPr>
              <w:pStyle w:val="Tabletextleft"/>
            </w:pPr>
            <w:r w:rsidRPr="00E66B61">
              <w:t>GA SampleNo</w:t>
            </w:r>
          </w:p>
        </w:tc>
        <w:tc>
          <w:tcPr>
            <w:tcW w:w="3250" w:type="pct"/>
            <w:vAlign w:val="top"/>
          </w:tcPr>
          <w:p w:rsidR="00C846B2" w:rsidRPr="00E66B61" w:rsidRDefault="00C846B2" w:rsidP="00E66B61">
            <w:pPr>
              <w:pStyle w:val="Tabletextleft"/>
              <w:cnfStyle w:val="000000010000" w:firstRow="0" w:lastRow="0" w:firstColumn="0" w:lastColumn="0" w:oddVBand="0" w:evenVBand="0" w:oddHBand="0" w:evenHBand="1" w:firstRowFirstColumn="0" w:firstRowLastColumn="0" w:lastRowFirstColumn="0" w:lastRowLastColumn="0"/>
            </w:pPr>
            <w:r w:rsidRPr="00E66B61">
              <w:t>21313</w:t>
            </w:r>
            <w:r w:rsidR="00E66B61">
              <w:t>10</w:t>
            </w:r>
          </w:p>
        </w:tc>
      </w:tr>
      <w:tr w:rsidR="00C846B2" w:rsidRPr="00E66B61" w:rsidTr="00E66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E66B61" w:rsidRDefault="00C846B2" w:rsidP="00E66B61">
            <w:pPr>
              <w:pStyle w:val="Tabletextleft"/>
            </w:pPr>
            <w:r w:rsidRPr="00E66B61">
              <w:t>Lithology</w:t>
            </w:r>
          </w:p>
        </w:tc>
        <w:tc>
          <w:tcPr>
            <w:tcW w:w="3250" w:type="pct"/>
            <w:vAlign w:val="top"/>
          </w:tcPr>
          <w:p w:rsidR="00C846B2" w:rsidRPr="00E66B61" w:rsidRDefault="00E66B61" w:rsidP="00E66B61">
            <w:pPr>
              <w:pStyle w:val="Tabletextleft"/>
              <w:cnfStyle w:val="000000100000" w:firstRow="0" w:lastRow="0" w:firstColumn="0" w:lastColumn="0" w:oddVBand="0" w:evenVBand="0" w:oddHBand="1" w:evenHBand="0" w:firstRowFirstColumn="0" w:firstRowLastColumn="0" w:lastRowFirstColumn="0" w:lastRowLastColumn="0"/>
            </w:pPr>
            <w:r w:rsidRPr="00E66B61">
              <w:t>Subvolcanic diorite intruding</w:t>
            </w:r>
            <w:r w:rsidR="00C846B2" w:rsidRPr="00E66B61">
              <w:rPr>
                <w:szCs w:val="18"/>
              </w:rPr>
              <w:t xml:space="preserve"> volcanic breccia</w:t>
            </w:r>
          </w:p>
        </w:tc>
      </w:tr>
      <w:tr w:rsidR="00C846B2" w:rsidRPr="00E66B61" w:rsidTr="00E66B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E66B61" w:rsidRDefault="00C846B2" w:rsidP="00E66B61">
            <w:pPr>
              <w:pStyle w:val="Tabletextleft"/>
            </w:pPr>
            <w:r w:rsidRPr="00E66B61">
              <w:t>Stratigraphic Unit</w:t>
            </w:r>
          </w:p>
        </w:tc>
        <w:tc>
          <w:tcPr>
            <w:tcW w:w="3250" w:type="pct"/>
            <w:vAlign w:val="top"/>
          </w:tcPr>
          <w:p w:rsidR="00C846B2" w:rsidRPr="00E66B61" w:rsidRDefault="00C846B2" w:rsidP="00E66B61">
            <w:pPr>
              <w:pStyle w:val="Tabletextleft"/>
              <w:cnfStyle w:val="000000010000" w:firstRow="0" w:lastRow="0" w:firstColumn="0" w:lastColumn="0" w:oddVBand="0" w:evenVBand="0" w:oddHBand="0" w:evenHBand="1" w:firstRowFirstColumn="0" w:firstRowLastColumn="0" w:lastRowFirstColumn="0" w:lastRowLastColumn="0"/>
            </w:pPr>
            <w:r w:rsidRPr="00E66B61">
              <w:t>Bulolo Volcanics</w:t>
            </w:r>
          </w:p>
        </w:tc>
      </w:tr>
      <w:tr w:rsidR="00C846B2" w:rsidRPr="00E66B61" w:rsidTr="00E66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E66B61" w:rsidRDefault="00C846B2" w:rsidP="00E66B61">
            <w:pPr>
              <w:pStyle w:val="Tabletextleft"/>
            </w:pPr>
            <w:r w:rsidRPr="00E66B61">
              <w:t>1:250 000 Sheet</w:t>
            </w:r>
          </w:p>
        </w:tc>
        <w:tc>
          <w:tcPr>
            <w:tcW w:w="3250" w:type="pct"/>
            <w:vAlign w:val="top"/>
          </w:tcPr>
          <w:p w:rsidR="00C846B2" w:rsidRPr="00E66B61" w:rsidRDefault="00C846B2" w:rsidP="00E66B61">
            <w:pPr>
              <w:pStyle w:val="Tabletextleft"/>
              <w:cnfStyle w:val="000000100000" w:firstRow="0" w:lastRow="0" w:firstColumn="0" w:lastColumn="0" w:oddVBand="0" w:evenVBand="0" w:oddHBand="1" w:evenHBand="0" w:firstRowFirstColumn="0" w:firstRowLastColumn="0" w:lastRowFirstColumn="0" w:lastRowLastColumn="0"/>
            </w:pPr>
            <w:r w:rsidRPr="00E66B61">
              <w:t>WAU (SB55-14)</w:t>
            </w:r>
          </w:p>
        </w:tc>
      </w:tr>
      <w:tr w:rsidR="00C846B2" w:rsidRPr="00E66B61" w:rsidTr="00E66B61">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E66B61" w:rsidRDefault="00C846B2" w:rsidP="00E66B61">
            <w:pPr>
              <w:pStyle w:val="Tabletextleft"/>
            </w:pPr>
            <w:r w:rsidRPr="00E66B61">
              <w:t>1:100 000 Sheet</w:t>
            </w:r>
          </w:p>
        </w:tc>
        <w:tc>
          <w:tcPr>
            <w:tcW w:w="3250" w:type="pct"/>
            <w:vAlign w:val="top"/>
          </w:tcPr>
          <w:p w:rsidR="00C846B2" w:rsidRPr="00E66B61" w:rsidRDefault="00C846B2" w:rsidP="00E66B61">
            <w:pPr>
              <w:pStyle w:val="Tabletextleft"/>
              <w:cnfStyle w:val="000000010000" w:firstRow="0" w:lastRow="0" w:firstColumn="0" w:lastColumn="0" w:oddVBand="0" w:evenVBand="0" w:oddHBand="0" w:evenHBand="1" w:firstRowFirstColumn="0" w:firstRowLastColumn="0" w:lastRowFirstColumn="0" w:lastRowLastColumn="0"/>
            </w:pPr>
            <w:r w:rsidRPr="00E66B61">
              <w:rPr>
                <w:smallCaps/>
              </w:rPr>
              <w:t>Wau</w:t>
            </w:r>
            <w:r w:rsidRPr="00E66B61">
              <w:t xml:space="preserve"> (8283)</w:t>
            </w:r>
          </w:p>
        </w:tc>
      </w:tr>
      <w:tr w:rsidR="00C846B2" w:rsidRPr="00E66B61" w:rsidTr="00E66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E66B61" w:rsidRDefault="00C846B2" w:rsidP="00E66B61">
            <w:pPr>
              <w:pStyle w:val="Tabletextleft"/>
            </w:pPr>
            <w:r w:rsidRPr="00E66B61">
              <w:t>WGS84 Location (Geographic)</w:t>
            </w:r>
          </w:p>
        </w:tc>
        <w:tc>
          <w:tcPr>
            <w:tcW w:w="3250" w:type="pct"/>
            <w:vAlign w:val="top"/>
          </w:tcPr>
          <w:p w:rsidR="00C846B2" w:rsidRPr="00E66B61" w:rsidRDefault="00E66B61" w:rsidP="00E66B61">
            <w:pPr>
              <w:pStyle w:val="Tabletextleft"/>
              <w:cnfStyle w:val="000000100000" w:firstRow="0" w:lastRow="0" w:firstColumn="0" w:lastColumn="0" w:oddVBand="0" w:evenVBand="0" w:oddHBand="1" w:evenHBand="0" w:firstRowFirstColumn="0" w:firstRowLastColumn="0" w:lastRowFirstColumn="0" w:lastRowLastColumn="0"/>
            </w:pPr>
            <w:r w:rsidRPr="00B24A3D">
              <w:rPr>
                <w:szCs w:val="18"/>
              </w:rPr>
              <w:t>7.318398°S, 146.626320°E</w:t>
            </w:r>
          </w:p>
        </w:tc>
      </w:tr>
      <w:tr w:rsidR="00C846B2" w:rsidRPr="00E66B61" w:rsidTr="00E66B61">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E66B61" w:rsidRDefault="00C846B2" w:rsidP="00E66B61">
            <w:pPr>
              <w:pStyle w:val="Tabletextleft"/>
            </w:pPr>
            <w:r w:rsidRPr="00E66B61">
              <w:t>WGS84 Location (UTM Zone 55)</w:t>
            </w:r>
          </w:p>
        </w:tc>
        <w:tc>
          <w:tcPr>
            <w:tcW w:w="3250" w:type="pct"/>
            <w:vAlign w:val="top"/>
          </w:tcPr>
          <w:p w:rsidR="00C846B2" w:rsidRPr="00E66B61" w:rsidRDefault="00E66B61" w:rsidP="00E66B61">
            <w:pPr>
              <w:pStyle w:val="Tabletextleft"/>
              <w:cnfStyle w:val="000000010000" w:firstRow="0" w:lastRow="0" w:firstColumn="0" w:lastColumn="0" w:oddVBand="0" w:evenVBand="0" w:oddHBand="0" w:evenHBand="1" w:firstRowFirstColumn="0" w:firstRowLastColumn="0" w:lastRowFirstColumn="0" w:lastRowLastColumn="0"/>
            </w:pPr>
            <w:r w:rsidRPr="00B24A3D">
              <w:rPr>
                <w:szCs w:val="18"/>
              </w:rPr>
              <w:t>458755 mE, 9191036 mN</w:t>
            </w:r>
          </w:p>
        </w:tc>
      </w:tr>
      <w:tr w:rsidR="00C846B2" w:rsidRPr="00E66B61" w:rsidTr="00E66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C846B2" w:rsidRPr="00E66B61" w:rsidRDefault="00C846B2" w:rsidP="00E66B61">
            <w:pPr>
              <w:pStyle w:val="Tabletextleft"/>
            </w:pPr>
            <w:r w:rsidRPr="00E66B61">
              <w:t>Analytical Session(s)</w:t>
            </w:r>
          </w:p>
        </w:tc>
        <w:tc>
          <w:tcPr>
            <w:tcW w:w="3250" w:type="pct"/>
          </w:tcPr>
          <w:p w:rsidR="00C846B2" w:rsidRPr="00E66B61" w:rsidRDefault="00C846B2" w:rsidP="00E66B61">
            <w:pPr>
              <w:pStyle w:val="Tabletextleft"/>
              <w:cnfStyle w:val="000000100000" w:firstRow="0" w:lastRow="0" w:firstColumn="0" w:lastColumn="0" w:oddVBand="0" w:evenVBand="0" w:oddHBand="1" w:evenHBand="0" w:firstRowFirstColumn="0" w:firstRowLastColumn="0" w:lastRowFirstColumn="0" w:lastRowLastColumn="0"/>
            </w:pPr>
            <w:r w:rsidRPr="00E66B61">
              <w:t xml:space="preserve">120071 (see </w:t>
            </w:r>
            <w:r w:rsidRPr="00E66B61">
              <w:rPr>
                <w:rStyle w:val="BodyTextChar"/>
              </w:rPr>
              <w:t>Appendix Table A.1</w:t>
            </w:r>
            <w:r w:rsidRPr="00E66B61">
              <w:t xml:space="preserve"> for parameters derived from measurements of </w:t>
            </w:r>
            <w:r w:rsidRPr="00E66B61">
              <w:rPr>
                <w:rStyle w:val="Superscript"/>
              </w:rPr>
              <w:t>238</w:t>
            </w:r>
            <w:r w:rsidRPr="00E66B61">
              <w:t>U/</w:t>
            </w:r>
            <w:r w:rsidRPr="00E66B61">
              <w:rPr>
                <w:rStyle w:val="Superscript"/>
              </w:rPr>
              <w:t>206</w:t>
            </w:r>
            <w:r w:rsidRPr="00E66B61">
              <w:t xml:space="preserve">Pb and </w:t>
            </w:r>
            <w:r w:rsidRPr="00E66B61">
              <w:rPr>
                <w:rStyle w:val="Superscript"/>
              </w:rPr>
              <w:t>207</w:t>
            </w:r>
            <w:r w:rsidRPr="00E66B61">
              <w:t>Pb/</w:t>
            </w:r>
            <w:r w:rsidRPr="00E66B61">
              <w:rPr>
                <w:rStyle w:val="Superscript"/>
              </w:rPr>
              <w:t>206</w:t>
            </w:r>
            <w:r w:rsidRPr="00E66B61">
              <w:t>Pb reference zircons)</w:t>
            </w:r>
          </w:p>
        </w:tc>
      </w:tr>
      <w:tr w:rsidR="00C846B2" w:rsidRPr="00E66B61" w:rsidTr="00E66B61">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E66B61" w:rsidRDefault="00C846B2" w:rsidP="00E66B61">
            <w:pPr>
              <w:pStyle w:val="Tabletextleft"/>
            </w:pPr>
            <w:r w:rsidRPr="00E66B61">
              <w:t>Interpreted Age</w:t>
            </w:r>
          </w:p>
        </w:tc>
        <w:tc>
          <w:tcPr>
            <w:tcW w:w="3250" w:type="pct"/>
            <w:vAlign w:val="top"/>
          </w:tcPr>
          <w:p w:rsidR="00C846B2" w:rsidRPr="00E66B61" w:rsidRDefault="00C846B2" w:rsidP="00E66B61">
            <w:pPr>
              <w:pStyle w:val="Tabletextleft"/>
              <w:cnfStyle w:val="000000010000" w:firstRow="0" w:lastRow="0" w:firstColumn="0" w:lastColumn="0" w:oddVBand="0" w:evenVBand="0" w:oddHBand="0" w:evenHBand="1" w:firstRowFirstColumn="0" w:firstRowLastColumn="0" w:lastRowFirstColumn="0" w:lastRowLastColumn="0"/>
            </w:pPr>
            <w:r w:rsidRPr="00E66B61">
              <w:t>3.</w:t>
            </w:r>
            <w:r w:rsidR="00E66B61">
              <w:t>22</w:t>
            </w:r>
            <w:r w:rsidRPr="00E66B61">
              <w:t xml:space="preserve"> ± 0.06 Ma (95% confidence; </w:t>
            </w:r>
            <w:r w:rsidR="00E66B61">
              <w:t>32</w:t>
            </w:r>
            <w:r w:rsidRPr="00E66B61">
              <w:t xml:space="preserve"> analyses of </w:t>
            </w:r>
            <w:r w:rsidR="00E66B61">
              <w:t>32</w:t>
            </w:r>
            <w:r w:rsidRPr="00E66B61">
              <w:t xml:space="preserve"> zircons)</w:t>
            </w:r>
          </w:p>
        </w:tc>
      </w:tr>
      <w:tr w:rsidR="00C846B2" w:rsidRPr="00E66B61" w:rsidTr="00E66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E66B61" w:rsidRDefault="00C846B2" w:rsidP="00E66B61">
            <w:pPr>
              <w:pStyle w:val="Tabletextleft"/>
            </w:pPr>
            <w:r w:rsidRPr="00E66B61">
              <w:t>Geological Attribution</w:t>
            </w:r>
          </w:p>
        </w:tc>
        <w:tc>
          <w:tcPr>
            <w:tcW w:w="3250" w:type="pct"/>
            <w:vAlign w:val="top"/>
          </w:tcPr>
          <w:p w:rsidR="00C846B2" w:rsidRPr="00E66B61" w:rsidRDefault="00C846B2" w:rsidP="00E66B61">
            <w:pPr>
              <w:pStyle w:val="Tabletextleft"/>
              <w:cnfStyle w:val="000000100000" w:firstRow="0" w:lastRow="0" w:firstColumn="0" w:lastColumn="0" w:oddVBand="0" w:evenVBand="0" w:oddHBand="1" w:evenHBand="0" w:firstRowFirstColumn="0" w:firstRowLastColumn="0" w:lastRowFirstColumn="0" w:lastRowLastColumn="0"/>
            </w:pPr>
            <w:r w:rsidRPr="00E66B61">
              <w:t>Magmatic crystallisation</w:t>
            </w:r>
          </w:p>
        </w:tc>
      </w:tr>
      <w:tr w:rsidR="00C846B2" w:rsidRPr="00C846B2" w:rsidTr="00E66B61">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E66B61" w:rsidRDefault="00C846B2" w:rsidP="00E66B61">
            <w:pPr>
              <w:pStyle w:val="Tabletextleft"/>
            </w:pPr>
            <w:r w:rsidRPr="00E66B61">
              <w:t>Isotopic Ratio(s) Used</w:t>
            </w:r>
          </w:p>
        </w:tc>
        <w:tc>
          <w:tcPr>
            <w:tcW w:w="3250" w:type="pct"/>
            <w:vAlign w:val="top"/>
          </w:tcPr>
          <w:p w:rsidR="00C846B2" w:rsidRPr="00E66B61" w:rsidRDefault="00C846B2" w:rsidP="00E66B61">
            <w:pPr>
              <w:pStyle w:val="Tabletextleft"/>
              <w:cnfStyle w:val="000000010000" w:firstRow="0" w:lastRow="0" w:firstColumn="0" w:lastColumn="0" w:oddVBand="0" w:evenVBand="0" w:oddHBand="0" w:evenHBand="1" w:firstRowFirstColumn="0" w:firstRowLastColumn="0" w:lastRowFirstColumn="0" w:lastRowLastColumn="0"/>
            </w:pPr>
            <w:r w:rsidRPr="00E66B61">
              <w:rPr>
                <w:rStyle w:val="Superscript"/>
              </w:rPr>
              <w:t>238</w:t>
            </w:r>
            <w:r w:rsidRPr="00E66B61">
              <w:t>U/</w:t>
            </w:r>
            <w:r w:rsidRPr="00E66B61">
              <w:rPr>
                <w:rStyle w:val="Superscript"/>
              </w:rPr>
              <w:t>206</w:t>
            </w:r>
            <w:r w:rsidRPr="00E66B61">
              <w:t>Pb (</w:t>
            </w:r>
            <w:r w:rsidRPr="00E66B61">
              <w:rPr>
                <w:rStyle w:val="Superscript"/>
              </w:rPr>
              <w:t>207</w:t>
            </w:r>
            <w:r w:rsidRPr="00E66B61">
              <w:t>Pb-corrected)</w:t>
            </w:r>
          </w:p>
        </w:tc>
      </w:tr>
    </w:tbl>
    <w:p w:rsidR="00C846B2" w:rsidRPr="00E66B61" w:rsidRDefault="00C846B2" w:rsidP="00C846B2">
      <w:pPr>
        <w:pStyle w:val="Heading3"/>
      </w:pPr>
      <w:r w:rsidRPr="00E66B61">
        <w:t>Sampling Details, Rock Description and Geological Relationships</w:t>
      </w:r>
    </w:p>
    <w:p w:rsidR="00E66B61" w:rsidRPr="0076426E" w:rsidRDefault="00E66B61" w:rsidP="00E66B61">
      <w:pPr>
        <w:pStyle w:val="BodyText"/>
      </w:pPr>
      <w:r w:rsidRPr="0076426E">
        <w:t xml:space="preserve">This sample was collected from an aggregate quarry along the </w:t>
      </w:r>
      <w:smartTag w:uri="urn:schemas-microsoft-com:office:smarttags" w:element="place">
        <w:smartTag w:uri="urn:schemas-microsoft-com:office:smarttags" w:element="PlaceName">
          <w:r w:rsidRPr="0076426E">
            <w:t>Hidden</w:t>
          </w:r>
        </w:smartTag>
        <w:r w:rsidRPr="0076426E">
          <w:t xml:space="preserve"> </w:t>
        </w:r>
        <w:smartTag w:uri="urn:schemas-microsoft-com:office:smarttags" w:element="PlaceType">
          <w:r w:rsidRPr="0076426E">
            <w:t>Valley</w:t>
          </w:r>
        </w:smartTag>
      </w:smartTag>
      <w:r w:rsidRPr="0076426E">
        <w:t xml:space="preserve"> mine access road, about 6.5 km north-northwest of Edie Creek.</w:t>
      </w:r>
    </w:p>
    <w:p w:rsidR="00E66B61" w:rsidRDefault="00E66B61" w:rsidP="00E66B61">
      <w:pPr>
        <w:pStyle w:val="BodyText"/>
      </w:pPr>
      <w:r w:rsidRPr="0076426E">
        <w:t xml:space="preserve">The </w:t>
      </w:r>
      <w:r>
        <w:t xml:space="preserve">unit </w:t>
      </w:r>
      <w:r w:rsidRPr="0076426E">
        <w:t>sample</w:t>
      </w:r>
      <w:r>
        <w:t>d</w:t>
      </w:r>
      <w:r w:rsidRPr="0076426E">
        <w:t xml:space="preserve"> for geochronology </w:t>
      </w:r>
      <w:r>
        <w:t>is</w:t>
      </w:r>
      <w:r w:rsidRPr="0076426E">
        <w:t xml:space="preserve"> a massive, homogeneous, dark grey, plagioclase-phyric diorite</w:t>
      </w:r>
      <w:r>
        <w:t xml:space="preserve">, </w:t>
      </w:r>
      <w:r w:rsidRPr="00654E1C">
        <w:t>comprising about 10–15% phenocrysts of euhedral plagioclase 1–3 mm in diameter, and about 5% hornblende phenocrysts, s</w:t>
      </w:r>
      <w:r>
        <w:t>et in a fine-grained groundmass. The diorite</w:t>
      </w:r>
      <w:r w:rsidRPr="0076426E">
        <w:t xml:space="preserve"> intrude</w:t>
      </w:r>
      <w:r>
        <w:t>s</w:t>
      </w:r>
      <w:r w:rsidRPr="0076426E">
        <w:t xml:space="preserve"> </w:t>
      </w:r>
      <w:r>
        <w:t xml:space="preserve">a </w:t>
      </w:r>
      <w:r w:rsidRPr="0076426E">
        <w:t>volcanic breccia of the Bulolo Volcanics</w:t>
      </w:r>
      <w:r>
        <w:t xml:space="preserve"> which also </w:t>
      </w:r>
      <w:r w:rsidRPr="0076426E">
        <w:t>contains fragments of carboni</w:t>
      </w:r>
      <w:r>
        <w:t>s</w:t>
      </w:r>
      <w:r w:rsidRPr="0076426E">
        <w:t>ed wood. The contact is steeply dipping and marked by mild shearing, and t</w:t>
      </w:r>
      <w:r>
        <w:t xml:space="preserve">he dip of the volcanic breccia </w:t>
      </w:r>
      <w:r w:rsidRPr="0076426E">
        <w:t xml:space="preserve">steepens towards the contact. </w:t>
      </w:r>
    </w:p>
    <w:p w:rsidR="00C846B2" w:rsidRPr="00C846B2" w:rsidRDefault="00E66B61" w:rsidP="00E66B61">
      <w:pPr>
        <w:pStyle w:val="BodyText"/>
        <w:rPr>
          <w:highlight w:val="yellow"/>
        </w:rPr>
      </w:pPr>
      <w:r w:rsidRPr="0076426E">
        <w:t xml:space="preserve">The diorite resembles some of the volcanic rocks in the Bulolo Volcanics, and it is interpreted to </w:t>
      </w:r>
      <w:r>
        <w:t>be a sub</w:t>
      </w:r>
      <w:r w:rsidRPr="0076426E">
        <w:t xml:space="preserve">volcanic intrusion related to the volcanic rocks. This sample, in conjunction with sample </w:t>
      </w:r>
      <w:r>
        <w:t xml:space="preserve">MRA </w:t>
      </w:r>
      <w:r w:rsidRPr="0076426E">
        <w:t>100214</w:t>
      </w:r>
      <w:r>
        <w:t xml:space="preserve"> (GA 2131308)</w:t>
      </w:r>
      <w:r w:rsidRPr="0076426E">
        <w:t xml:space="preserve">, </w:t>
      </w:r>
      <w:r w:rsidR="00BB1413">
        <w:t>was analysed in an attempt to better</w:t>
      </w:r>
      <w:r w:rsidR="00BB1413" w:rsidRPr="003465BB">
        <w:t xml:space="preserve"> </w:t>
      </w:r>
      <w:r w:rsidR="00BB1413">
        <w:t>constrain</w:t>
      </w:r>
      <w:r w:rsidR="00BB1413" w:rsidRPr="0076426E">
        <w:t xml:space="preserve"> </w:t>
      </w:r>
      <w:r w:rsidRPr="0076426E">
        <w:t>the age of the Bulolo Volcanics.</w:t>
      </w:r>
    </w:p>
    <w:p w:rsidR="00C846B2" w:rsidRPr="00E66B61" w:rsidRDefault="00C846B2" w:rsidP="00C846B2">
      <w:pPr>
        <w:pStyle w:val="Heading3"/>
      </w:pPr>
      <w:r w:rsidRPr="00E66B61">
        <w:t>Zircon Description</w:t>
      </w:r>
    </w:p>
    <w:p w:rsidR="00E66B61" w:rsidRPr="00CC10EC" w:rsidRDefault="00E66B61" w:rsidP="00E66B61">
      <w:pPr>
        <w:pStyle w:val="BodyText"/>
      </w:pPr>
      <w:r w:rsidRPr="00D2027B">
        <w:t xml:space="preserve">The mounted crystals are equant to moderately elongate and mostly quite small, with long axes and </w:t>
      </w:r>
      <w:r w:rsidR="00BB1413">
        <w:t>aspect ratios (length/width)</w:t>
      </w:r>
      <w:r w:rsidRPr="00D2027B">
        <w:t xml:space="preserve"> spanning the ranges 20–220 µm and 1–4, respectively (Figure </w:t>
      </w:r>
      <w:r w:rsidR="0047315A">
        <w:t>2</w:t>
      </w:r>
      <w:r>
        <w:t>.4</w:t>
      </w:r>
      <w:r w:rsidRPr="00D2027B">
        <w:t xml:space="preserve">). Some of the crystal forms are euhedral, but most are subhedral, and grain fragments are common. </w:t>
      </w:r>
      <w:r w:rsidRPr="00CC10EC">
        <w:t xml:space="preserve">External morphologies encompass faceted prismatic crystals (with and without pyramidal terminations) and rounded grains. In transmitted light, the crystals are predominantly transparent and colourless to pale pink, and some host inclusions of pale- and dark-coloured minerals (Figure </w:t>
      </w:r>
      <w:r w:rsidR="0047315A">
        <w:t>2</w:t>
      </w:r>
      <w:r>
        <w:t>.4</w:t>
      </w:r>
      <w:r w:rsidRPr="00CC10EC">
        <w:t>).</w:t>
      </w:r>
    </w:p>
    <w:p w:rsidR="00C846B2" w:rsidRPr="00C846B2" w:rsidRDefault="00E66B61" w:rsidP="00C846B2">
      <w:pPr>
        <w:pStyle w:val="Figuresandimagescentred"/>
        <w:rPr>
          <w:highlight w:val="yellow"/>
        </w:rPr>
      </w:pPr>
      <w:r>
        <w:rPr>
          <w:noProof/>
        </w:rPr>
        <w:lastRenderedPageBreak/>
        <w:drawing>
          <wp:inline distT="0" distB="0" distL="0" distR="0" wp14:anchorId="736AB570" wp14:editId="5FBF9102">
            <wp:extent cx="5362575" cy="3152775"/>
            <wp:effectExtent l="0" t="0" r="9525" b="9525"/>
            <wp:docPr id="5" name="Picture 5" descr="Representative zircons from the subvolcanic diorite, Bulolo Volcanics (MRA 100338, GA 2131310). Transmitted-light image is shown in the upper half; cathodoluminescence image in the lower half. SHRIMP analysis sites are indicated, and labelled with grain and area number." title="Representative zircons from the subvolcanic diorite, Bulolo Volcanics (MRA 100338, GA 213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PapuaNewGuinea\GA6211_2131310_MRA100338_flat_600.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62575" cy="3152775"/>
                    </a:xfrm>
                    <a:prstGeom prst="rect">
                      <a:avLst/>
                    </a:prstGeom>
                    <a:noFill/>
                    <a:ln>
                      <a:noFill/>
                    </a:ln>
                  </pic:spPr>
                </pic:pic>
              </a:graphicData>
            </a:graphic>
          </wp:inline>
        </w:drawing>
      </w:r>
    </w:p>
    <w:p w:rsidR="00C846B2" w:rsidRPr="00E66B61" w:rsidRDefault="00C846B2" w:rsidP="00C846B2">
      <w:pPr>
        <w:pStyle w:val="Caption"/>
      </w:pPr>
      <w:r w:rsidRPr="00E66B61">
        <w:rPr>
          <w:rStyle w:val="Captionbold"/>
        </w:rPr>
        <w:t xml:space="preserve">Figure </w:t>
      </w:r>
      <w:r w:rsidRPr="00E66B61">
        <w:rPr>
          <w:rStyle w:val="Captionbold"/>
        </w:rPr>
        <w:fldChar w:fldCharType="begin"/>
      </w:r>
      <w:r w:rsidRPr="00E66B61">
        <w:rPr>
          <w:rStyle w:val="Captionbold"/>
        </w:rPr>
        <w:instrText xml:space="preserve"> STYLEREF 1 \s </w:instrText>
      </w:r>
      <w:r w:rsidRPr="00E66B61">
        <w:rPr>
          <w:rStyle w:val="Captionbold"/>
        </w:rPr>
        <w:fldChar w:fldCharType="separate"/>
      </w:r>
      <w:r w:rsidR="00BB1413">
        <w:rPr>
          <w:rStyle w:val="Captionbold"/>
          <w:noProof/>
        </w:rPr>
        <w:t>2</w:t>
      </w:r>
      <w:r w:rsidRPr="00E66B61">
        <w:rPr>
          <w:rStyle w:val="Captionbold"/>
        </w:rPr>
        <w:fldChar w:fldCharType="end"/>
      </w:r>
      <w:r w:rsidRPr="00E66B61">
        <w:rPr>
          <w:rStyle w:val="Captionbold"/>
        </w:rPr>
        <w:t>.</w:t>
      </w:r>
      <w:r w:rsidRPr="00E66B61">
        <w:rPr>
          <w:rStyle w:val="Captionbold"/>
        </w:rPr>
        <w:fldChar w:fldCharType="begin"/>
      </w:r>
      <w:r w:rsidRPr="00E66B61">
        <w:rPr>
          <w:rStyle w:val="Captionbold"/>
        </w:rPr>
        <w:instrText xml:space="preserve"> SEQ Figure \* ARABIC \s 1 </w:instrText>
      </w:r>
      <w:r w:rsidRPr="00E66B61">
        <w:rPr>
          <w:rStyle w:val="Captionbold"/>
        </w:rPr>
        <w:fldChar w:fldCharType="separate"/>
      </w:r>
      <w:r w:rsidR="00BB1413">
        <w:rPr>
          <w:rStyle w:val="Captionbold"/>
          <w:noProof/>
        </w:rPr>
        <w:t>4</w:t>
      </w:r>
      <w:r w:rsidRPr="00E66B61">
        <w:rPr>
          <w:rStyle w:val="Captionbold"/>
        </w:rPr>
        <w:fldChar w:fldCharType="end"/>
      </w:r>
      <w:r w:rsidRPr="00E66B61">
        <w:t xml:space="preserve"> Representative zircons from the </w:t>
      </w:r>
      <w:r w:rsidR="00E66B61" w:rsidRPr="00E66B61">
        <w:t>subvolcanic diorite, Bulolo Volcanics (MRA 100338, GA 2131310)</w:t>
      </w:r>
      <w:r w:rsidRPr="00E66B61">
        <w:t>. Transmitted-light image is shown in the upper half; cathodoluminescence image in the lower half. SHRIMP analysis sites are indicated, and labelled with grain and area number.</w:t>
      </w:r>
    </w:p>
    <w:p w:rsidR="00E66B61" w:rsidRPr="00F54590" w:rsidRDefault="00E66B61" w:rsidP="00E66B61">
      <w:pPr>
        <w:pStyle w:val="BodyText"/>
        <w:rPr>
          <w:highlight w:val="yellow"/>
        </w:rPr>
      </w:pPr>
      <w:r w:rsidRPr="00040ADA">
        <w:t xml:space="preserve">Cathodoluminescence (CL) images reveal moderate to high CL emission intensity, and predominantly margin-parallel oscillatory zoning patterns from centre to edge. Discernible core regions are rare, typically characterised by lower CL emission intensity, and are semi-conformably overgrown by brighter-CL zircon with moderate-contrast oscillatory zoning (e.g. grain 11; Figure </w:t>
      </w:r>
      <w:r w:rsidR="00EB5F20">
        <w:t>2</w:t>
      </w:r>
      <w:r>
        <w:t>.4</w:t>
      </w:r>
      <w:r w:rsidRPr="00040ADA">
        <w:t>). The largely uniform appearance of the zircon population is probably indicative of a single population representing magmatic crystallisation of the host diorite, with little inheritance of antecrystic or xenocrystic cores.</w:t>
      </w:r>
    </w:p>
    <w:p w:rsidR="00C846B2" w:rsidRPr="00E66B61" w:rsidRDefault="00C846B2" w:rsidP="00C846B2">
      <w:pPr>
        <w:pStyle w:val="Heading3"/>
      </w:pPr>
      <w:r w:rsidRPr="00E66B61">
        <w:t>U-Pb Isotopic Results</w:t>
      </w:r>
    </w:p>
    <w:p w:rsidR="00E66B61" w:rsidRPr="006F7A19" w:rsidRDefault="00E66B61" w:rsidP="00E66B61">
      <w:pPr>
        <w:pStyle w:val="BodyText"/>
      </w:pPr>
      <w:r w:rsidRPr="006F7A19">
        <w:t xml:space="preserve">Thirty-seven analyses were obtained from 37 zircon crystals, and the results are presented in Figures </w:t>
      </w:r>
      <w:r w:rsidR="0047315A">
        <w:t>2</w:t>
      </w:r>
      <w:r w:rsidR="00414D30">
        <w:t>.5</w:t>
      </w:r>
      <w:r w:rsidRPr="006F7A19">
        <w:t>–</w:t>
      </w:r>
      <w:r w:rsidR="0047315A">
        <w:t>2</w:t>
      </w:r>
      <w:r w:rsidR="00414D30">
        <w:t>.6</w:t>
      </w:r>
      <w:r w:rsidRPr="006F7A19">
        <w:t xml:space="preserve"> and Table </w:t>
      </w:r>
      <w:r w:rsidR="0047315A">
        <w:t>2</w:t>
      </w:r>
      <w:r w:rsidR="00414D30">
        <w:t>.4</w:t>
      </w:r>
      <w:r w:rsidRPr="006F7A19">
        <w:t>. Two analyses were characterised by relatively high common Pb (</w:t>
      </w:r>
      <w:r w:rsidRPr="00414D30">
        <w:rPr>
          <w:rStyle w:val="Superscript"/>
        </w:rPr>
        <w:t>206</w:t>
      </w:r>
      <w:r w:rsidRPr="006F7A19">
        <w:t>Pb</w:t>
      </w:r>
      <w:r w:rsidRPr="00414D30">
        <w:rPr>
          <w:rStyle w:val="Subscript"/>
        </w:rPr>
        <w:t>c</w:t>
      </w:r>
      <w:r w:rsidRPr="006F7A19">
        <w:t xml:space="preserve"> &gt; 7%), so these analyses are interpreted as unreliable, and are not considered further.</w:t>
      </w:r>
    </w:p>
    <w:p w:rsidR="00C846B2" w:rsidRPr="00E66B61" w:rsidRDefault="00E66B61" w:rsidP="00C846B2">
      <w:pPr>
        <w:pStyle w:val="BodyText"/>
      </w:pPr>
      <w:r w:rsidRPr="006F7A19">
        <w:t xml:space="preserve">The remaining 35 analyses are characterised by a wide range of U (143–1032 ppm, median 315 ppm) and Th/U (0.05–0.91, median 0.60), and mostly low to moderate </w:t>
      </w:r>
      <w:r w:rsidRPr="00414D30">
        <w:rPr>
          <w:rStyle w:val="Superscript"/>
        </w:rPr>
        <w:t>206</w:t>
      </w:r>
      <w:r w:rsidRPr="006F7A19">
        <w:t>Pb</w:t>
      </w:r>
      <w:r w:rsidRPr="00414D30">
        <w:rPr>
          <w:rStyle w:val="Subscript"/>
        </w:rPr>
        <w:t>c</w:t>
      </w:r>
      <w:r w:rsidRPr="006F7A19">
        <w:t xml:space="preserve"> (maximum 4.85%, median 0.89%). They can be divided into two groups (Table </w:t>
      </w:r>
      <w:r w:rsidR="0047315A">
        <w:t>2</w:t>
      </w:r>
      <w:r w:rsidR="00414D30">
        <w:t>.4</w:t>
      </w:r>
      <w:r w:rsidRPr="006F7A19">
        <w:t xml:space="preserve">) based on </w:t>
      </w:r>
      <w:r>
        <w:t>textural and isotopic criteria:</w:t>
      </w:r>
    </w:p>
    <w:p w:rsidR="00414D30" w:rsidRPr="006F7A19" w:rsidRDefault="00414D30" w:rsidP="00414D30">
      <w:pPr>
        <w:pStyle w:val="Bulletlevel1"/>
      </w:pPr>
      <w:r w:rsidRPr="006F7A19">
        <w:t xml:space="preserve">Group 1 comprises 32 analyses of 32 zircons, sited within crystals with </w:t>
      </w:r>
      <w:r>
        <w:t xml:space="preserve">high CL emission and </w:t>
      </w:r>
      <w:r w:rsidRPr="006F7A19">
        <w:t xml:space="preserve">uniform concentric oscillatory zoning. Their individual </w:t>
      </w:r>
      <w:r w:rsidRPr="00E54F0B">
        <w:rPr>
          <w:rStyle w:val="Superscript"/>
        </w:rPr>
        <w:t>207</w:t>
      </w:r>
      <w:r w:rsidRPr="006F7A19">
        <w:t xml:space="preserve">Pb-corrected </w:t>
      </w:r>
      <w:r w:rsidRPr="00E54F0B">
        <w:rPr>
          <w:rStyle w:val="Superscript"/>
        </w:rPr>
        <w:t>238</w:t>
      </w:r>
      <w:r w:rsidRPr="006F7A19">
        <w:t>U/</w:t>
      </w:r>
      <w:r w:rsidRPr="00E54F0B">
        <w:rPr>
          <w:rStyle w:val="Superscript"/>
        </w:rPr>
        <w:t>206</w:t>
      </w:r>
      <w:r w:rsidRPr="006F7A19">
        <w:t xml:space="preserve">Pb dates range between c. 3.50 Ma and c. 2.91 Ma (Figures </w:t>
      </w:r>
      <w:r w:rsidR="0047315A">
        <w:t>2</w:t>
      </w:r>
      <w:r>
        <w:t>.5</w:t>
      </w:r>
      <w:r w:rsidRPr="006F7A19">
        <w:t>–</w:t>
      </w:r>
      <w:r w:rsidR="0047315A">
        <w:t>2</w:t>
      </w:r>
      <w:r>
        <w:t>.6</w:t>
      </w:r>
      <w:r w:rsidRPr="006F7A19">
        <w:t>), and define a weighted mean date of 3.2</w:t>
      </w:r>
      <w:r w:rsidR="00EB5F20">
        <w:t>5</w:t>
      </w:r>
      <w:r w:rsidRPr="006F7A19">
        <w:t> ± 0.05 Ma (95% confidence), although the scatter of the constituent analyses exceeds that expected from the individual analytical uncertainties (MSWD = 2.4, P</w:t>
      </w:r>
      <w:r w:rsidRPr="00E54F0B">
        <w:rPr>
          <w:rStyle w:val="Subscript"/>
        </w:rPr>
        <w:t>equiv</w:t>
      </w:r>
      <w:r w:rsidRPr="006F7A19">
        <w:t xml:space="preserve"> = 0.000).</w:t>
      </w:r>
    </w:p>
    <w:p w:rsidR="00414D30" w:rsidRDefault="00414D30" w:rsidP="00414D30">
      <w:pPr>
        <w:pStyle w:val="Bulletlevel1"/>
      </w:pPr>
      <w:r w:rsidRPr="00943D2C">
        <w:t>Group 2 comprises three analyses of three zircons</w:t>
      </w:r>
      <w:r>
        <w:t>. One analysis (32.1.1) was</w:t>
      </w:r>
      <w:r w:rsidRPr="00943D2C">
        <w:t xml:space="preserve"> sited within</w:t>
      </w:r>
      <w:r>
        <w:t xml:space="preserve"> a</w:t>
      </w:r>
      <w:r w:rsidRPr="00943D2C">
        <w:t xml:space="preserve"> crystal fragment</w:t>
      </w:r>
      <w:r>
        <w:t>, and one of the other two (11.1.1) sampled</w:t>
      </w:r>
      <w:r w:rsidRPr="00943D2C">
        <w:t xml:space="preserve"> high-CL oscillatory zoned zircon </w:t>
      </w:r>
      <w:r>
        <w:t>but also</w:t>
      </w:r>
      <w:r w:rsidRPr="001D23AF">
        <w:t xml:space="preserve"> </w:t>
      </w:r>
      <w:r>
        <w:t>overlaps an inherited</w:t>
      </w:r>
      <w:r w:rsidRPr="00943D2C">
        <w:t xml:space="preserve"> core with markedly lower CL emission (Figure </w:t>
      </w:r>
      <w:r w:rsidR="0047315A">
        <w:t>2</w:t>
      </w:r>
      <w:r>
        <w:t>.4</w:t>
      </w:r>
      <w:r w:rsidRPr="00943D2C">
        <w:t xml:space="preserve">). Their individual </w:t>
      </w:r>
      <w:r w:rsidRPr="00E54F0B">
        <w:rPr>
          <w:rStyle w:val="Superscript"/>
        </w:rPr>
        <w:t>207</w:t>
      </w:r>
      <w:r w:rsidRPr="00943D2C">
        <w:t xml:space="preserve">Pb-corrected </w:t>
      </w:r>
      <w:r w:rsidRPr="00E54F0B">
        <w:rPr>
          <w:rStyle w:val="Superscript"/>
        </w:rPr>
        <w:t>238</w:t>
      </w:r>
      <w:r w:rsidRPr="00943D2C">
        <w:t>U/</w:t>
      </w:r>
      <w:r w:rsidRPr="00E54F0B">
        <w:rPr>
          <w:rStyle w:val="Superscript"/>
        </w:rPr>
        <w:t>206</w:t>
      </w:r>
      <w:r w:rsidRPr="00943D2C">
        <w:t xml:space="preserve">Pb dates range between c. 50.9 Ma and c. 3.6 Ma (Figures </w:t>
      </w:r>
      <w:r w:rsidR="0047315A">
        <w:t>2</w:t>
      </w:r>
      <w:r>
        <w:t>.5</w:t>
      </w:r>
      <w:r w:rsidRPr="006F7A19">
        <w:t>–</w:t>
      </w:r>
      <w:r w:rsidR="0047315A">
        <w:t>2</w:t>
      </w:r>
      <w:r>
        <w:t>.6</w:t>
      </w:r>
      <w:r w:rsidRPr="00943D2C">
        <w:t>).</w:t>
      </w:r>
    </w:p>
    <w:p w:rsidR="00C846B2" w:rsidRPr="00C846B2" w:rsidRDefault="00414D30" w:rsidP="00C846B2">
      <w:pPr>
        <w:pStyle w:val="Figuresandimagescentred"/>
        <w:rPr>
          <w:highlight w:val="yellow"/>
        </w:rPr>
      </w:pPr>
      <w:r>
        <w:rPr>
          <w:noProof/>
        </w:rPr>
        <w:lastRenderedPageBreak/>
        <w:drawing>
          <wp:inline distT="0" distB="0" distL="0" distR="0" wp14:anchorId="532AD537" wp14:editId="2D427081">
            <wp:extent cx="4752975" cy="7362825"/>
            <wp:effectExtent l="0" t="0" r="9525" b="9525"/>
            <wp:docPr id="8" name="Picture 8" descr="Due to the complexity of this figure no alternative description has been provided. Please email Geoscience Australia at clientservices@ga.gov.au for an alternate description." title="SHRIMP U-Pb data for zircons from the subvolcanic diorite, Bulolo Volcanics (MRA 100338, GA 2131310). (a) Tera-Wasserburg concordia diagram; (b) Post-5.0 Ma 238U/206Pb dates in order of acqui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PapuaNewGuinea\100338x_TW-AV.ep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52975" cy="7362825"/>
                    </a:xfrm>
                    <a:prstGeom prst="rect">
                      <a:avLst/>
                    </a:prstGeom>
                    <a:noFill/>
                    <a:ln>
                      <a:noFill/>
                    </a:ln>
                  </pic:spPr>
                </pic:pic>
              </a:graphicData>
            </a:graphic>
          </wp:inline>
        </w:drawing>
      </w:r>
    </w:p>
    <w:p w:rsidR="00C846B2" w:rsidRPr="00C846B2" w:rsidRDefault="00C846B2" w:rsidP="00C846B2">
      <w:pPr>
        <w:pStyle w:val="Caption"/>
        <w:rPr>
          <w:highlight w:val="yellow"/>
        </w:rPr>
      </w:pPr>
      <w:r w:rsidRPr="00414D30">
        <w:rPr>
          <w:rStyle w:val="Captionbold"/>
        </w:rPr>
        <w:t xml:space="preserve">Figure </w:t>
      </w:r>
      <w:r w:rsidRPr="00414D30">
        <w:rPr>
          <w:rStyle w:val="Captionbold"/>
        </w:rPr>
        <w:fldChar w:fldCharType="begin"/>
      </w:r>
      <w:r w:rsidRPr="00414D30">
        <w:rPr>
          <w:rStyle w:val="Captionbold"/>
        </w:rPr>
        <w:instrText xml:space="preserve"> STYLEREF 1 \s </w:instrText>
      </w:r>
      <w:r w:rsidRPr="00414D30">
        <w:rPr>
          <w:rStyle w:val="Captionbold"/>
        </w:rPr>
        <w:fldChar w:fldCharType="separate"/>
      </w:r>
      <w:r w:rsidR="00BB1413">
        <w:rPr>
          <w:rStyle w:val="Captionbold"/>
          <w:noProof/>
        </w:rPr>
        <w:t>2</w:t>
      </w:r>
      <w:r w:rsidRPr="00414D30">
        <w:rPr>
          <w:rStyle w:val="Captionbold"/>
        </w:rPr>
        <w:fldChar w:fldCharType="end"/>
      </w:r>
      <w:r w:rsidRPr="00414D30">
        <w:rPr>
          <w:rStyle w:val="Captionbold"/>
        </w:rPr>
        <w:t>.</w:t>
      </w:r>
      <w:r w:rsidRPr="00414D30">
        <w:rPr>
          <w:rStyle w:val="Captionbold"/>
        </w:rPr>
        <w:fldChar w:fldCharType="begin"/>
      </w:r>
      <w:r w:rsidRPr="00414D30">
        <w:rPr>
          <w:rStyle w:val="Captionbold"/>
        </w:rPr>
        <w:instrText xml:space="preserve"> SEQ Figure \* ARABIC \s 1 </w:instrText>
      </w:r>
      <w:r w:rsidRPr="00414D30">
        <w:rPr>
          <w:rStyle w:val="Captionbold"/>
        </w:rPr>
        <w:fldChar w:fldCharType="separate"/>
      </w:r>
      <w:r w:rsidR="00BB1413">
        <w:rPr>
          <w:rStyle w:val="Captionbold"/>
          <w:noProof/>
        </w:rPr>
        <w:t>5</w:t>
      </w:r>
      <w:r w:rsidRPr="00414D30">
        <w:rPr>
          <w:rStyle w:val="Captionbold"/>
        </w:rPr>
        <w:fldChar w:fldCharType="end"/>
      </w:r>
      <w:r w:rsidRPr="00414D30">
        <w:t xml:space="preserve"> </w:t>
      </w:r>
      <w:r w:rsidR="00414D30" w:rsidRPr="00414D30">
        <w:t>SHRIMP U</w:t>
      </w:r>
      <w:r w:rsidR="00414D30" w:rsidRPr="00414D30">
        <w:noBreakHyphen/>
        <w:t>Pb data for zircons from the subvolcanic diorite, Bulolo Volcanics (MRA 100338, GA</w:t>
      </w:r>
      <w:r w:rsidR="00414D30" w:rsidRPr="00A327E8">
        <w:t xml:space="preserve"> 2131310). (a) Tera-Wasserburg concordia diagram (analysis 32.1.1 not shown); (b) Post</w:t>
      </w:r>
      <w:r w:rsidR="00414D30" w:rsidRPr="00A327E8">
        <w:noBreakHyphen/>
        <w:t xml:space="preserve">5.0 Ma </w:t>
      </w:r>
      <w:r w:rsidR="00414D30" w:rsidRPr="00346AFC">
        <w:rPr>
          <w:rStyle w:val="Superscript"/>
        </w:rPr>
        <w:t>238</w:t>
      </w:r>
      <w:r w:rsidR="00414D30" w:rsidRPr="00A327E8">
        <w:t>U/</w:t>
      </w:r>
      <w:r w:rsidR="00414D30" w:rsidRPr="00346AFC">
        <w:rPr>
          <w:rStyle w:val="Superscript"/>
        </w:rPr>
        <w:t>206</w:t>
      </w:r>
      <w:r w:rsidR="00414D30" w:rsidRPr="00A327E8">
        <w:t>Pb dates in order of acquisition. Pale yellow fill denotes Group 1 (magmatic crystallisation); green fill denotes Group 2 (Eocene–Pliocene inheritance); white fill denotes relatively</w:t>
      </w:r>
      <w:r w:rsidR="00414D30" w:rsidRPr="00614755">
        <w:t xml:space="preserve"> high common Pb (</w:t>
      </w:r>
      <w:r w:rsidR="00414D30" w:rsidRPr="00346AFC">
        <w:rPr>
          <w:rStyle w:val="Superscript"/>
        </w:rPr>
        <w:t>206</w:t>
      </w:r>
      <w:r w:rsidR="00414D30" w:rsidRPr="00614755">
        <w:t>Pb</w:t>
      </w:r>
      <w:r w:rsidR="00414D30" w:rsidRPr="00346AFC">
        <w:rPr>
          <w:rStyle w:val="Subscript"/>
        </w:rPr>
        <w:t>c</w:t>
      </w:r>
      <w:r w:rsidR="00414D30" w:rsidRPr="00614755">
        <w:t xml:space="preserve"> &gt; </w:t>
      </w:r>
      <w:r w:rsidR="00414D30">
        <w:t>7</w:t>
      </w:r>
      <w:r w:rsidR="00414D30" w:rsidRPr="00614755">
        <w:t>%)</w:t>
      </w:r>
      <w:r w:rsidR="00414D30" w:rsidRPr="007F07B7">
        <w:t xml:space="preserve">. Heavy black line and grey band: weighted mean </w:t>
      </w:r>
      <w:r w:rsidR="00414D30" w:rsidRPr="0086587D">
        <w:rPr>
          <w:rStyle w:val="SuperscriptItalic"/>
        </w:rPr>
        <w:t>238</w:t>
      </w:r>
      <w:r w:rsidR="00414D30" w:rsidRPr="007F07B7">
        <w:t>U/</w:t>
      </w:r>
      <w:r w:rsidR="00414D30" w:rsidRPr="0086587D">
        <w:rPr>
          <w:rStyle w:val="SuperscriptItalic"/>
        </w:rPr>
        <w:t>206</w:t>
      </w:r>
      <w:r w:rsidR="00414D30" w:rsidRPr="007F07B7">
        <w:t>Pb date and its 95% confidence interval.</w:t>
      </w:r>
    </w:p>
    <w:p w:rsidR="00C846B2" w:rsidRPr="00C846B2" w:rsidRDefault="00414D30" w:rsidP="00C846B2">
      <w:pPr>
        <w:pStyle w:val="Figuresandimagescentred"/>
        <w:rPr>
          <w:highlight w:val="yellow"/>
        </w:rPr>
      </w:pPr>
      <w:r>
        <w:rPr>
          <w:noProof/>
        </w:rPr>
        <w:lastRenderedPageBreak/>
        <w:drawing>
          <wp:inline distT="0" distB="0" distL="0" distR="0" wp14:anchorId="68E2D050" wp14:editId="605E89E4">
            <wp:extent cx="4686300" cy="3781425"/>
            <wp:effectExtent l="0" t="0" r="0" b="9525"/>
            <wp:docPr id="9" name="Picture 9" descr="Due to the complexity of this figure no alternative description has been provided. Please email Geoscience Australia at clientservices@ga.gov.au for an alternate description." title="Frequency histogram and probability density distribution for post-5.0 Ma analyses from the subvolcanic diorite, Bulolo Volcanics (MRA 100338, GA 213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PapuaNewGuinea\100338y_PDD.ep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86300" cy="3781425"/>
                    </a:xfrm>
                    <a:prstGeom prst="rect">
                      <a:avLst/>
                    </a:prstGeom>
                    <a:noFill/>
                    <a:ln>
                      <a:noFill/>
                    </a:ln>
                  </pic:spPr>
                </pic:pic>
              </a:graphicData>
            </a:graphic>
          </wp:inline>
        </w:drawing>
      </w:r>
    </w:p>
    <w:p w:rsidR="00C846B2" w:rsidRPr="00C846B2" w:rsidRDefault="00C846B2" w:rsidP="00C846B2">
      <w:pPr>
        <w:pStyle w:val="Caption"/>
        <w:rPr>
          <w:highlight w:val="yellow"/>
        </w:rPr>
      </w:pPr>
      <w:r w:rsidRPr="00414D30">
        <w:rPr>
          <w:rStyle w:val="Captionbold"/>
        </w:rPr>
        <w:t xml:space="preserve">Figure </w:t>
      </w:r>
      <w:r w:rsidRPr="00414D30">
        <w:rPr>
          <w:rStyle w:val="Captionbold"/>
        </w:rPr>
        <w:fldChar w:fldCharType="begin"/>
      </w:r>
      <w:r w:rsidRPr="00414D30">
        <w:rPr>
          <w:rStyle w:val="Captionbold"/>
        </w:rPr>
        <w:instrText xml:space="preserve"> STYLEREF 1 \s </w:instrText>
      </w:r>
      <w:r w:rsidRPr="00414D30">
        <w:rPr>
          <w:rStyle w:val="Captionbold"/>
        </w:rPr>
        <w:fldChar w:fldCharType="separate"/>
      </w:r>
      <w:r w:rsidR="00BB1413">
        <w:rPr>
          <w:rStyle w:val="Captionbold"/>
          <w:noProof/>
        </w:rPr>
        <w:t>2</w:t>
      </w:r>
      <w:r w:rsidRPr="00414D30">
        <w:rPr>
          <w:rStyle w:val="Captionbold"/>
        </w:rPr>
        <w:fldChar w:fldCharType="end"/>
      </w:r>
      <w:r w:rsidRPr="00414D30">
        <w:rPr>
          <w:rStyle w:val="Captionbold"/>
        </w:rPr>
        <w:t>.</w:t>
      </w:r>
      <w:r w:rsidRPr="00414D30">
        <w:rPr>
          <w:rStyle w:val="Captionbold"/>
        </w:rPr>
        <w:fldChar w:fldCharType="begin"/>
      </w:r>
      <w:r w:rsidRPr="00414D30">
        <w:rPr>
          <w:rStyle w:val="Captionbold"/>
        </w:rPr>
        <w:instrText xml:space="preserve"> SEQ Figure \* ARABIC \s 1 </w:instrText>
      </w:r>
      <w:r w:rsidRPr="00414D30">
        <w:rPr>
          <w:rStyle w:val="Captionbold"/>
        </w:rPr>
        <w:fldChar w:fldCharType="separate"/>
      </w:r>
      <w:r w:rsidR="00BB1413">
        <w:rPr>
          <w:rStyle w:val="Captionbold"/>
          <w:noProof/>
        </w:rPr>
        <w:t>6</w:t>
      </w:r>
      <w:r w:rsidRPr="00414D30">
        <w:rPr>
          <w:rStyle w:val="Captionbold"/>
        </w:rPr>
        <w:fldChar w:fldCharType="end"/>
      </w:r>
      <w:r w:rsidRPr="00414D30">
        <w:t xml:space="preserve"> </w:t>
      </w:r>
      <w:r w:rsidR="00414D30" w:rsidRPr="00414D30">
        <w:t>Frequency histogram and probability density distribution for post</w:t>
      </w:r>
      <w:r w:rsidR="00414D30" w:rsidRPr="00414D30">
        <w:noBreakHyphen/>
        <w:t>5.0 Ma analyses from the</w:t>
      </w:r>
      <w:r w:rsidR="00414D30" w:rsidRPr="00A327E8">
        <w:t xml:space="preserve"> subvolcanic diorite, Bulolo Volcanics (MRA 100338, GA 2131310). Pale yellow fill denotes Group 1 (magmatic crystallisation); green fill denotes Group 2 (Eocene–Pliocene inheritance); white fill denotes relatively high common Pb (</w:t>
      </w:r>
      <w:r w:rsidR="00414D30" w:rsidRPr="00346AFC">
        <w:rPr>
          <w:rStyle w:val="Superscript"/>
        </w:rPr>
        <w:t>206</w:t>
      </w:r>
      <w:r w:rsidR="00414D30" w:rsidRPr="00A327E8">
        <w:t>Pb</w:t>
      </w:r>
      <w:r w:rsidR="00414D30" w:rsidRPr="00346AFC">
        <w:rPr>
          <w:rStyle w:val="Subscript"/>
        </w:rPr>
        <w:t>c</w:t>
      </w:r>
      <w:r w:rsidR="00414D30" w:rsidRPr="00A327E8">
        <w:t xml:space="preserve"> &gt; 7%). Heavy red curve: relative probability density distribution.</w:t>
      </w:r>
    </w:p>
    <w:p w:rsidR="00414D30" w:rsidRPr="00414D30" w:rsidRDefault="00414D30" w:rsidP="00414D30">
      <w:pPr>
        <w:pStyle w:val="Heading3"/>
      </w:pPr>
      <w:r w:rsidRPr="00414D30">
        <w:t>Geochronological Interpretation</w:t>
      </w:r>
    </w:p>
    <w:p w:rsidR="00414D30" w:rsidRPr="004541D7" w:rsidRDefault="00414D30" w:rsidP="00414D30">
      <w:pPr>
        <w:pStyle w:val="BodyText"/>
      </w:pPr>
      <w:r w:rsidRPr="004541D7">
        <w:t xml:space="preserve">The weighted mean </w:t>
      </w:r>
      <w:r w:rsidRPr="001240DB">
        <w:rPr>
          <w:rStyle w:val="Superscript"/>
        </w:rPr>
        <w:t>207</w:t>
      </w:r>
      <w:r w:rsidRPr="004541D7">
        <w:t xml:space="preserve">Pb-corrected </w:t>
      </w:r>
      <w:r w:rsidRPr="001240DB">
        <w:rPr>
          <w:rStyle w:val="Superscript"/>
        </w:rPr>
        <w:t>238</w:t>
      </w:r>
      <w:r w:rsidRPr="004541D7">
        <w:t>U/</w:t>
      </w:r>
      <w:r w:rsidRPr="001240DB">
        <w:rPr>
          <w:rStyle w:val="Superscript"/>
        </w:rPr>
        <w:t>206</w:t>
      </w:r>
      <w:r w:rsidRPr="004541D7">
        <w:t>Pb date of 3.2</w:t>
      </w:r>
      <w:r w:rsidR="00EB5F20">
        <w:t>5</w:t>
      </w:r>
      <w:r w:rsidRPr="004541D7">
        <w:t> ± 0.05 Ma (95% confidence) obtained from the 32 analyses in Group 1 is interpreted as an estimate of the magmatic crystallisation age of the diorite, even though the scatter of the constituent analyses (MSWD = 2.4, P</w:t>
      </w:r>
      <w:r w:rsidRPr="001240DB">
        <w:rPr>
          <w:rStyle w:val="Subscript"/>
        </w:rPr>
        <w:t>equiv</w:t>
      </w:r>
      <w:r w:rsidRPr="004541D7">
        <w:t xml:space="preserve"> = 0.000) significantly exceeds that expected from the individual analytical uncertainties. </w:t>
      </w:r>
    </w:p>
    <w:p w:rsidR="00414D30" w:rsidRPr="004541D7" w:rsidRDefault="00414D30" w:rsidP="00414D30">
      <w:pPr>
        <w:pStyle w:val="BodyText"/>
      </w:pPr>
      <w:r w:rsidRPr="004541D7">
        <w:t xml:space="preserve">Ordinarily, this would indicate that the statistical coherence of the 32 analyses in Group 1 is compromised by geological sources of variation, such as the inclusion of analyses with individual </w:t>
      </w:r>
      <w:r w:rsidRPr="001240DB">
        <w:rPr>
          <w:rStyle w:val="Superscript"/>
        </w:rPr>
        <w:t>238</w:t>
      </w:r>
      <w:r w:rsidRPr="004541D7">
        <w:t>U/</w:t>
      </w:r>
      <w:r w:rsidRPr="001240DB">
        <w:rPr>
          <w:rStyle w:val="Superscript"/>
        </w:rPr>
        <w:t>206</w:t>
      </w:r>
      <w:r w:rsidRPr="004541D7">
        <w:t xml:space="preserve">Pb dates that are ‘pre-magmatic’ (e.g. sampling marginally older inherited zircons) and/or ‘post-magmatic’ (e.g. sampling zircon domains affected by post-crystallisation loss of radiogenic Pb). In this case, however, the probability density distribution (Figure </w:t>
      </w:r>
      <w:r w:rsidR="0047315A">
        <w:t>2</w:t>
      </w:r>
      <w:r w:rsidR="002012E0">
        <w:t>.6</w:t>
      </w:r>
      <w:r w:rsidRPr="004541D7">
        <w:t>) is quite symmetrical about it</w:t>
      </w:r>
      <w:r>
        <w:t>s</w:t>
      </w:r>
      <w:r w:rsidRPr="004541D7">
        <w:t xml:space="preserve"> maximum value, and the intrinsically asymmetric 95% confidence interval on the median </w:t>
      </w:r>
      <w:r w:rsidRPr="001240DB">
        <w:rPr>
          <w:rStyle w:val="Superscript"/>
        </w:rPr>
        <w:t>238</w:t>
      </w:r>
      <w:r w:rsidRPr="004541D7">
        <w:t>U/</w:t>
      </w:r>
      <w:r w:rsidRPr="001240DB">
        <w:rPr>
          <w:rStyle w:val="Superscript"/>
        </w:rPr>
        <w:t>206</w:t>
      </w:r>
      <w:r w:rsidRPr="004541D7">
        <w:t>Pb date for Group 1 (3.22 +0.0</w:t>
      </w:r>
      <w:r w:rsidR="00EB5F20">
        <w:t>9</w:t>
      </w:r>
      <w:r w:rsidRPr="004541D7">
        <w:t>/</w:t>
      </w:r>
      <w:r w:rsidRPr="004541D7">
        <w:noBreakHyphen/>
        <w:t xml:space="preserve">0.07 Ma) displays similar symmetry. </w:t>
      </w:r>
    </w:p>
    <w:p w:rsidR="00414D30" w:rsidRPr="004541D7" w:rsidRDefault="00414D30" w:rsidP="00414D30">
      <w:pPr>
        <w:pStyle w:val="BodyText"/>
      </w:pPr>
      <w:r w:rsidRPr="004541D7">
        <w:t xml:space="preserve">These observations suggest that if the observed scatter is truly geological in origin, then analyses of inherited zircon and zircon affected by loss of radiogenic Pb must be present in Group 1 in roughly equal proportions. This seems unlikely, </w:t>
      </w:r>
      <w:r>
        <w:t>so</w:t>
      </w:r>
      <w:r w:rsidRPr="004541D7">
        <w:t xml:space="preserve"> it is possible that the apparent scatter of the analyses in Group 1 is non-geological. For example, the effect of very low count rates measured by SHRIMP at mass </w:t>
      </w:r>
      <w:r w:rsidRPr="001240DB">
        <w:rPr>
          <w:rStyle w:val="Superscript"/>
        </w:rPr>
        <w:t>206</w:t>
      </w:r>
      <w:r w:rsidRPr="004541D7">
        <w:t xml:space="preserve">Pb in Late Pliocene zircons with only moderate U contents (median c. 7 counts per second for the 32 analyses in Group 1) may have been underestimated by the data-processing software, resulting in individual </w:t>
      </w:r>
      <w:r w:rsidRPr="001240DB">
        <w:rPr>
          <w:rStyle w:val="Superscript"/>
        </w:rPr>
        <w:t>238</w:t>
      </w:r>
      <w:r w:rsidRPr="004541D7">
        <w:t>U/</w:t>
      </w:r>
      <w:r w:rsidRPr="001240DB">
        <w:rPr>
          <w:rStyle w:val="Superscript"/>
        </w:rPr>
        <w:t>206</w:t>
      </w:r>
      <w:r w:rsidRPr="004541D7">
        <w:t xml:space="preserve">Pb analyses being assigned uncertainties that are too small. </w:t>
      </w:r>
      <w:r w:rsidRPr="004541D7">
        <w:lastRenderedPageBreak/>
        <w:t xml:space="preserve">Consequently, a mean </w:t>
      </w:r>
      <w:r w:rsidRPr="001240DB">
        <w:rPr>
          <w:rStyle w:val="Superscript"/>
        </w:rPr>
        <w:t>207</w:t>
      </w:r>
      <w:r w:rsidRPr="004541D7">
        <w:t xml:space="preserve">Pb-corrected </w:t>
      </w:r>
      <w:r w:rsidRPr="001240DB">
        <w:rPr>
          <w:rStyle w:val="Superscript"/>
        </w:rPr>
        <w:t>238</w:t>
      </w:r>
      <w:r w:rsidRPr="004541D7">
        <w:t>U/</w:t>
      </w:r>
      <w:r w:rsidRPr="001240DB">
        <w:rPr>
          <w:rStyle w:val="Superscript"/>
        </w:rPr>
        <w:t>206</w:t>
      </w:r>
      <w:r w:rsidRPr="004541D7">
        <w:t xml:space="preserve">Pb date for Group 1 (Figure </w:t>
      </w:r>
      <w:r w:rsidR="0047315A">
        <w:t>2</w:t>
      </w:r>
      <w:r w:rsidR="002012E0">
        <w:t>.6</w:t>
      </w:r>
      <w:r w:rsidRPr="004541D7">
        <w:t xml:space="preserve">) is most appropriately calculated using the robust Tukey’s Biweight method (Hoaglin </w:t>
      </w:r>
      <w:r w:rsidRPr="001240DB">
        <w:t>et al.,</w:t>
      </w:r>
      <w:r w:rsidRPr="004541D7">
        <w:t xml:space="preserve"> 1983, implemented by Ludwig, 2009), which ignores the uncertainties assigned to the individual analyses, and instead weights the analyses according to their scatter from an (iteratively-determined) mean.</w:t>
      </w:r>
    </w:p>
    <w:p w:rsidR="00414D30" w:rsidRPr="001D23AF" w:rsidRDefault="00414D30" w:rsidP="00414D30">
      <w:pPr>
        <w:pStyle w:val="BodyText"/>
      </w:pPr>
      <w:r w:rsidRPr="001D23AF">
        <w:t xml:space="preserve">The resulting robust mean </w:t>
      </w:r>
      <w:r w:rsidRPr="001240DB">
        <w:rPr>
          <w:rStyle w:val="Superscript"/>
        </w:rPr>
        <w:t>207</w:t>
      </w:r>
      <w:r w:rsidRPr="001D23AF">
        <w:t xml:space="preserve">Pb-corrected </w:t>
      </w:r>
      <w:r w:rsidRPr="001240DB">
        <w:rPr>
          <w:rStyle w:val="Superscript"/>
        </w:rPr>
        <w:t>238</w:t>
      </w:r>
      <w:r w:rsidRPr="001D23AF">
        <w:t>U/</w:t>
      </w:r>
      <w:r w:rsidRPr="001240DB">
        <w:rPr>
          <w:rStyle w:val="Superscript"/>
        </w:rPr>
        <w:t>206</w:t>
      </w:r>
      <w:r w:rsidRPr="001D23AF">
        <w:t xml:space="preserve">Pb date for the 32 analyses in Group 1 is 3.22 ± 0.06 Ma, which is interpreted as the best estimate of the magmatic crystallisation age of the diorite. Based on the field evidence for an intrusive relationship at the sample locality, the robust mean date of 3.22 ± 0.06 Ma also represents a minimum constraint on the eruption age of the host volcanic breccia within the Bulolo Volcanics. </w:t>
      </w:r>
    </w:p>
    <w:p w:rsidR="00414D30" w:rsidRPr="00B272B2" w:rsidRDefault="00414D30" w:rsidP="00414D30">
      <w:pPr>
        <w:pStyle w:val="BodyText"/>
      </w:pPr>
      <w:r w:rsidRPr="00B272B2">
        <w:t>The three analyses in Group 2 are interpreted to have sampled (or at least partly overlapped) ‘pre-magmatic’ xenocrystic</w:t>
      </w:r>
      <w:r>
        <w:t xml:space="preserve"> or antecrystic</w:t>
      </w:r>
      <w:r w:rsidRPr="00B272B2">
        <w:t xml:space="preserve"> zircons of Eocene to Pliocene age.</w:t>
      </w:r>
    </w:p>
    <w:p w:rsidR="00C846B2" w:rsidRPr="002012E0" w:rsidRDefault="00C846B2" w:rsidP="00C846B2">
      <w:pPr>
        <w:pStyle w:val="Tabletitle"/>
      </w:pPr>
      <w:r w:rsidRPr="002012E0">
        <w:rPr>
          <w:rStyle w:val="Tabletitlebold"/>
        </w:rPr>
        <w:t xml:space="preserve">Table </w:t>
      </w:r>
      <w:r w:rsidRPr="002012E0">
        <w:rPr>
          <w:rStyle w:val="Tabletitlebold"/>
        </w:rPr>
        <w:fldChar w:fldCharType="begin"/>
      </w:r>
      <w:r w:rsidRPr="002012E0">
        <w:rPr>
          <w:rStyle w:val="Tabletitlebold"/>
        </w:rPr>
        <w:instrText xml:space="preserve"> STYLEREF 1 \s </w:instrText>
      </w:r>
      <w:r w:rsidRPr="002012E0">
        <w:rPr>
          <w:rStyle w:val="Tabletitlebold"/>
        </w:rPr>
        <w:fldChar w:fldCharType="separate"/>
      </w:r>
      <w:r w:rsidR="00BB1413">
        <w:rPr>
          <w:rStyle w:val="Tabletitlebold"/>
          <w:noProof/>
        </w:rPr>
        <w:t>2</w:t>
      </w:r>
      <w:r w:rsidRPr="002012E0">
        <w:rPr>
          <w:rStyle w:val="Tabletitlebold"/>
        </w:rPr>
        <w:fldChar w:fldCharType="end"/>
      </w:r>
      <w:r w:rsidRPr="002012E0">
        <w:rPr>
          <w:rStyle w:val="Tabletitlebold"/>
        </w:rPr>
        <w:t>.</w:t>
      </w:r>
      <w:r w:rsidRPr="002012E0">
        <w:rPr>
          <w:rStyle w:val="Tabletitlebold"/>
        </w:rPr>
        <w:fldChar w:fldCharType="begin"/>
      </w:r>
      <w:r w:rsidRPr="002012E0">
        <w:rPr>
          <w:rStyle w:val="Tabletitlebold"/>
        </w:rPr>
        <w:instrText xml:space="preserve"> SEQ Table \* ARABIC \s 1 </w:instrText>
      </w:r>
      <w:r w:rsidRPr="002012E0">
        <w:rPr>
          <w:rStyle w:val="Tabletitlebold"/>
        </w:rPr>
        <w:fldChar w:fldCharType="separate"/>
      </w:r>
      <w:r w:rsidR="00BB1413">
        <w:rPr>
          <w:rStyle w:val="Tabletitlebold"/>
          <w:noProof/>
        </w:rPr>
        <w:t>4</w:t>
      </w:r>
      <w:r w:rsidRPr="002012E0">
        <w:rPr>
          <w:rStyle w:val="Tabletitlebold"/>
        </w:rPr>
        <w:fldChar w:fldCharType="end"/>
      </w:r>
      <w:r w:rsidRPr="002012E0">
        <w:t xml:space="preserve"> SHRIMP U</w:t>
      </w:r>
      <w:r w:rsidRPr="002012E0">
        <w:noBreakHyphen/>
        <w:t xml:space="preserve">Pb zircon data from the </w:t>
      </w:r>
      <w:r w:rsidR="002012E0" w:rsidRPr="002012E0">
        <w:t>subvolcanic diorite, Bulolo Volcanics (MRA 100338, GA 2131310)</w:t>
      </w:r>
      <w:r w:rsidRPr="002012E0">
        <w:t xml:space="preserve">. Unless otherwise indicated in the Group heading, all isotopic ratios are uncorrected for common Pb and all dates are </w:t>
      </w:r>
      <w:r w:rsidRPr="00346AFC">
        <w:rPr>
          <w:rStyle w:val="Superscript"/>
        </w:rPr>
        <w:t>207</w:t>
      </w:r>
      <w:r w:rsidRPr="002012E0">
        <w:t xml:space="preserve">Pb-corrected </w:t>
      </w:r>
      <w:r w:rsidRPr="00346AFC">
        <w:rPr>
          <w:rStyle w:val="Superscript"/>
        </w:rPr>
        <w:t>238</w:t>
      </w:r>
      <w:r w:rsidRPr="002012E0">
        <w:t>U/</w:t>
      </w:r>
      <w:r w:rsidRPr="00346AFC">
        <w:rPr>
          <w:rStyle w:val="Superscript"/>
        </w:rPr>
        <w:t>206</w:t>
      </w:r>
      <w:r w:rsidRPr="002012E0">
        <w:t>Pb.</w:t>
      </w:r>
    </w:p>
    <w:tbl>
      <w:tblPr>
        <w:tblStyle w:val="TableGAHeaderRow"/>
        <w:tblW w:w="9015" w:type="dxa"/>
        <w:tblInd w:w="0" w:type="dxa"/>
        <w:tblLayout w:type="fixed"/>
        <w:tblLook w:val="04A0" w:firstRow="1" w:lastRow="0" w:firstColumn="1" w:lastColumn="0" w:noHBand="0" w:noVBand="1"/>
        <w:tblCaption w:val="SHRIMP U-Pb zircon data from the subvolcanic diorite, Bulolo Volcanics (MRA 100214, GA 2131308)."/>
        <w:tblDescription w:val="Due to the complexity of this table no alternative description has been provided. Please email Geoscience Australia at clientservices@ga.gov.au for an alternate description."/>
      </w:tblPr>
      <w:tblGrid>
        <w:gridCol w:w="1134"/>
        <w:gridCol w:w="680"/>
        <w:gridCol w:w="680"/>
        <w:gridCol w:w="680"/>
        <w:gridCol w:w="680"/>
        <w:gridCol w:w="851"/>
        <w:gridCol w:w="624"/>
        <w:gridCol w:w="851"/>
        <w:gridCol w:w="624"/>
        <w:gridCol w:w="851"/>
        <w:gridCol w:w="680"/>
        <w:gridCol w:w="680"/>
      </w:tblGrid>
      <w:tr w:rsidR="00C846B2" w:rsidRPr="00C846B2" w:rsidTr="00E66B61">
        <w:trPr>
          <w:cnfStyle w:val="100000000000" w:firstRow="1" w:lastRow="0" w:firstColumn="0" w:lastColumn="0" w:oddVBand="0" w:evenVBand="0" w:oddHBand="0" w:evenHBand="0" w:firstRowFirstColumn="0" w:firstRowLastColumn="0" w:lastRowFirstColumn="0" w:lastRowLastColumn="0"/>
          <w:cantSplit w:val="0"/>
          <w:tblHeader/>
        </w:trPr>
        <w:tc>
          <w:tcPr>
            <w:tcW w:w="1134" w:type="dxa"/>
          </w:tcPr>
          <w:p w:rsidR="00C846B2" w:rsidRPr="002012E0" w:rsidRDefault="00C846B2" w:rsidP="00E66B61">
            <w:pPr>
              <w:pStyle w:val="Tableheadingright"/>
            </w:pPr>
            <w:r w:rsidRPr="002012E0">
              <w:t>Grain.area</w:t>
            </w:r>
            <w:r w:rsidRPr="002012E0">
              <w:br/>
              <w:t>.replicate</w:t>
            </w:r>
          </w:p>
        </w:tc>
        <w:tc>
          <w:tcPr>
            <w:tcW w:w="680" w:type="dxa"/>
          </w:tcPr>
          <w:p w:rsidR="00C846B2" w:rsidRPr="002012E0" w:rsidRDefault="00C846B2" w:rsidP="00E66B61">
            <w:pPr>
              <w:pStyle w:val="Tableheadingright"/>
            </w:pPr>
            <w:r w:rsidRPr="002012E0">
              <w:rPr>
                <w:rStyle w:val="Superscript"/>
              </w:rPr>
              <w:t>206</w:t>
            </w:r>
            <w:r w:rsidRPr="002012E0">
              <w:t>Pb</w:t>
            </w:r>
            <w:r w:rsidRPr="002012E0">
              <w:rPr>
                <w:rStyle w:val="Subscript"/>
              </w:rPr>
              <w:t>c</w:t>
            </w:r>
            <w:r w:rsidRPr="002012E0">
              <w:br/>
              <w:t>(%)</w:t>
            </w:r>
          </w:p>
        </w:tc>
        <w:tc>
          <w:tcPr>
            <w:tcW w:w="680" w:type="dxa"/>
          </w:tcPr>
          <w:p w:rsidR="00C846B2" w:rsidRPr="002012E0" w:rsidRDefault="00C846B2" w:rsidP="00E66B61">
            <w:pPr>
              <w:pStyle w:val="Tableheadingright"/>
            </w:pPr>
            <w:r w:rsidRPr="002012E0">
              <w:t>U</w:t>
            </w:r>
            <w:r w:rsidRPr="002012E0">
              <w:br/>
              <w:t>(ppm)</w:t>
            </w:r>
          </w:p>
        </w:tc>
        <w:tc>
          <w:tcPr>
            <w:tcW w:w="680" w:type="dxa"/>
          </w:tcPr>
          <w:p w:rsidR="00C846B2" w:rsidRPr="002012E0" w:rsidRDefault="00C846B2" w:rsidP="00E66B61">
            <w:pPr>
              <w:pStyle w:val="Tableheadingright"/>
            </w:pPr>
            <w:r w:rsidRPr="002012E0">
              <w:t>Th</w:t>
            </w:r>
            <w:r w:rsidRPr="002012E0">
              <w:br/>
              <w:t>(ppm)</w:t>
            </w:r>
          </w:p>
        </w:tc>
        <w:tc>
          <w:tcPr>
            <w:tcW w:w="680" w:type="dxa"/>
          </w:tcPr>
          <w:p w:rsidR="00C846B2" w:rsidRPr="002012E0" w:rsidRDefault="00C846B2" w:rsidP="00E66B61">
            <w:pPr>
              <w:pStyle w:val="Tableheadingright"/>
            </w:pPr>
            <w:r w:rsidRPr="002012E0">
              <w:rPr>
                <w:rStyle w:val="Superscript"/>
              </w:rPr>
              <w:t>232</w:t>
            </w:r>
            <w:r w:rsidRPr="002012E0">
              <w:t>Th</w:t>
            </w:r>
            <w:r w:rsidRPr="002012E0">
              <w:br/>
              <w:t>/</w:t>
            </w:r>
            <w:r w:rsidRPr="002012E0">
              <w:rPr>
                <w:rStyle w:val="Superscript"/>
              </w:rPr>
              <w:t>238</w:t>
            </w:r>
            <w:r w:rsidRPr="002012E0">
              <w:t>U</w:t>
            </w:r>
          </w:p>
        </w:tc>
        <w:tc>
          <w:tcPr>
            <w:tcW w:w="851" w:type="dxa"/>
          </w:tcPr>
          <w:p w:rsidR="00C846B2" w:rsidRPr="002012E0" w:rsidRDefault="00C846B2" w:rsidP="00E66B61">
            <w:pPr>
              <w:pStyle w:val="Tableheadingright"/>
            </w:pPr>
            <w:r w:rsidRPr="002012E0">
              <w:rPr>
                <w:rStyle w:val="Superscript"/>
              </w:rPr>
              <w:t>238</w:t>
            </w:r>
            <w:r w:rsidRPr="002012E0">
              <w:t>U</w:t>
            </w:r>
            <w:r w:rsidRPr="002012E0">
              <w:br/>
              <w:t>/</w:t>
            </w:r>
            <w:r w:rsidRPr="002012E0">
              <w:rPr>
                <w:rStyle w:val="Superscript"/>
              </w:rPr>
              <w:t>206</w:t>
            </w:r>
            <w:r w:rsidRPr="002012E0">
              <w:t>Pb</w:t>
            </w:r>
          </w:p>
        </w:tc>
        <w:tc>
          <w:tcPr>
            <w:tcW w:w="624" w:type="dxa"/>
          </w:tcPr>
          <w:p w:rsidR="00C846B2" w:rsidRPr="002012E0" w:rsidRDefault="00C846B2" w:rsidP="00E66B61">
            <w:pPr>
              <w:pStyle w:val="Tableheadingright"/>
            </w:pPr>
            <w:r w:rsidRPr="002012E0">
              <w:t>±1σ</w:t>
            </w:r>
            <w:r w:rsidRPr="002012E0">
              <w:br/>
              <w:t>(%)</w:t>
            </w:r>
          </w:p>
        </w:tc>
        <w:tc>
          <w:tcPr>
            <w:tcW w:w="851" w:type="dxa"/>
          </w:tcPr>
          <w:p w:rsidR="00C846B2" w:rsidRPr="002012E0" w:rsidRDefault="00C846B2" w:rsidP="00E66B61">
            <w:pPr>
              <w:pStyle w:val="Tableheadingright"/>
            </w:pPr>
            <w:r w:rsidRPr="002012E0">
              <w:rPr>
                <w:rStyle w:val="Superscript"/>
              </w:rPr>
              <w:t>207</w:t>
            </w:r>
            <w:r w:rsidRPr="002012E0">
              <w:t>Pb</w:t>
            </w:r>
            <w:r w:rsidRPr="002012E0">
              <w:br/>
              <w:t>/</w:t>
            </w:r>
            <w:r w:rsidRPr="002012E0">
              <w:rPr>
                <w:rStyle w:val="Superscript"/>
              </w:rPr>
              <w:t>206</w:t>
            </w:r>
            <w:r w:rsidRPr="002012E0">
              <w:t>Pb</w:t>
            </w:r>
          </w:p>
        </w:tc>
        <w:tc>
          <w:tcPr>
            <w:tcW w:w="624" w:type="dxa"/>
          </w:tcPr>
          <w:p w:rsidR="00C846B2" w:rsidRPr="002012E0" w:rsidRDefault="00C846B2" w:rsidP="00E66B61">
            <w:pPr>
              <w:pStyle w:val="Tableheadingright"/>
            </w:pPr>
            <w:r w:rsidRPr="002012E0">
              <w:t>±1σ</w:t>
            </w:r>
            <w:r w:rsidRPr="002012E0">
              <w:br/>
              <w:t>(%)</w:t>
            </w:r>
          </w:p>
        </w:tc>
        <w:tc>
          <w:tcPr>
            <w:tcW w:w="851" w:type="dxa"/>
          </w:tcPr>
          <w:p w:rsidR="00C846B2" w:rsidRPr="002012E0" w:rsidRDefault="00C846B2" w:rsidP="00E66B61">
            <w:pPr>
              <w:pStyle w:val="Tableheadingright"/>
            </w:pPr>
            <w:r w:rsidRPr="002012E0">
              <w:t>Date</w:t>
            </w:r>
            <w:r w:rsidRPr="002012E0">
              <w:br/>
              <w:t>(Ma)</w:t>
            </w:r>
          </w:p>
        </w:tc>
        <w:tc>
          <w:tcPr>
            <w:tcW w:w="680" w:type="dxa"/>
          </w:tcPr>
          <w:p w:rsidR="00C846B2" w:rsidRPr="002012E0" w:rsidRDefault="00C846B2" w:rsidP="00E66B61">
            <w:pPr>
              <w:pStyle w:val="Tableheadingright"/>
            </w:pPr>
            <w:r w:rsidRPr="002012E0">
              <w:t>±1σ</w:t>
            </w:r>
            <w:r w:rsidRPr="002012E0">
              <w:br/>
              <w:t>(Ma)</w:t>
            </w:r>
          </w:p>
        </w:tc>
        <w:tc>
          <w:tcPr>
            <w:tcW w:w="680" w:type="dxa"/>
          </w:tcPr>
          <w:p w:rsidR="00C846B2" w:rsidRPr="002012E0" w:rsidRDefault="00C846B2" w:rsidP="00E66B61">
            <w:pPr>
              <w:pStyle w:val="Tableheadingright"/>
            </w:pPr>
            <w:r w:rsidRPr="002012E0">
              <w:t>Disc</w:t>
            </w:r>
            <w:r w:rsidRPr="002012E0">
              <w:br/>
              <w:t>(%)</w:t>
            </w:r>
          </w:p>
        </w:tc>
      </w:tr>
      <w:tr w:rsidR="00C846B2" w:rsidRPr="00C846B2" w:rsidTr="00E66B61">
        <w:trPr>
          <w:cnfStyle w:val="000000100000" w:firstRow="0" w:lastRow="0" w:firstColumn="0" w:lastColumn="0" w:oddVBand="0" w:evenVBand="0" w:oddHBand="1" w:evenHBand="0" w:firstRowFirstColumn="0" w:firstRowLastColumn="0" w:lastRowFirstColumn="0" w:lastRowLastColumn="0"/>
        </w:trPr>
        <w:tc>
          <w:tcPr>
            <w:tcW w:w="9015" w:type="dxa"/>
            <w:gridSpan w:val="12"/>
            <w:vAlign w:val="bottom"/>
          </w:tcPr>
          <w:p w:rsidR="00C846B2" w:rsidRPr="002012E0" w:rsidRDefault="00C846B2" w:rsidP="002012E0">
            <w:pPr>
              <w:pStyle w:val="Tabletextleft"/>
            </w:pPr>
            <w:r w:rsidRPr="002012E0">
              <w:t xml:space="preserve">Group 2: </w:t>
            </w:r>
            <w:r w:rsidR="002012E0" w:rsidRPr="002012E0">
              <w:t>E</w:t>
            </w:r>
            <w:r w:rsidRPr="002012E0">
              <w:t>ocene–Pliocene inheritance (n = 3)</w:t>
            </w:r>
          </w:p>
        </w:tc>
      </w:tr>
      <w:tr w:rsidR="00E02F68"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32.1.1</w:t>
            </w:r>
          </w:p>
        </w:tc>
        <w:tc>
          <w:tcPr>
            <w:tcW w:w="680" w:type="dxa"/>
            <w:vAlign w:val="bottom"/>
          </w:tcPr>
          <w:p w:rsidR="00E02F68" w:rsidRDefault="00E02F68" w:rsidP="00E02F68">
            <w:pPr>
              <w:pStyle w:val="Tabletextright"/>
            </w:pPr>
            <w:r>
              <w:t>0.39</w:t>
            </w:r>
          </w:p>
        </w:tc>
        <w:tc>
          <w:tcPr>
            <w:tcW w:w="680" w:type="dxa"/>
            <w:vAlign w:val="bottom"/>
          </w:tcPr>
          <w:p w:rsidR="00E02F68" w:rsidRDefault="00E02F68" w:rsidP="00E02F68">
            <w:pPr>
              <w:pStyle w:val="Tabletextright"/>
            </w:pPr>
            <w:r>
              <w:t>278</w:t>
            </w:r>
          </w:p>
        </w:tc>
        <w:tc>
          <w:tcPr>
            <w:tcW w:w="680" w:type="dxa"/>
            <w:vAlign w:val="bottom"/>
          </w:tcPr>
          <w:p w:rsidR="00E02F68" w:rsidRDefault="00E02F68" w:rsidP="00E02F68">
            <w:pPr>
              <w:pStyle w:val="Tabletextright"/>
            </w:pPr>
            <w:r>
              <w:t>151</w:t>
            </w:r>
          </w:p>
        </w:tc>
        <w:tc>
          <w:tcPr>
            <w:tcW w:w="680" w:type="dxa"/>
            <w:vAlign w:val="bottom"/>
          </w:tcPr>
          <w:p w:rsidR="00E02F68" w:rsidRDefault="00E02F68" w:rsidP="00E02F68">
            <w:pPr>
              <w:pStyle w:val="Tabletextright"/>
            </w:pPr>
            <w:r>
              <w:t>0.56</w:t>
            </w:r>
          </w:p>
        </w:tc>
        <w:tc>
          <w:tcPr>
            <w:tcW w:w="851" w:type="dxa"/>
            <w:vAlign w:val="bottom"/>
          </w:tcPr>
          <w:p w:rsidR="00E02F68" w:rsidRDefault="00E02F68" w:rsidP="00E02F68">
            <w:pPr>
              <w:pStyle w:val="Tabletextright"/>
            </w:pPr>
            <w:r>
              <w:t>126</w:t>
            </w:r>
          </w:p>
        </w:tc>
        <w:tc>
          <w:tcPr>
            <w:tcW w:w="624" w:type="dxa"/>
            <w:vAlign w:val="bottom"/>
          </w:tcPr>
          <w:p w:rsidR="00E02F68" w:rsidRDefault="00E02F68" w:rsidP="00E02F68">
            <w:pPr>
              <w:pStyle w:val="Tabletextright"/>
            </w:pPr>
            <w:r>
              <w:t>1.8</w:t>
            </w:r>
          </w:p>
        </w:tc>
        <w:tc>
          <w:tcPr>
            <w:tcW w:w="851" w:type="dxa"/>
            <w:vAlign w:val="bottom"/>
          </w:tcPr>
          <w:p w:rsidR="00E02F68" w:rsidRDefault="00E02F68" w:rsidP="00E02F68">
            <w:pPr>
              <w:pStyle w:val="Tabletextright"/>
            </w:pPr>
            <w:r>
              <w:t>0.05014</w:t>
            </w:r>
          </w:p>
        </w:tc>
        <w:tc>
          <w:tcPr>
            <w:tcW w:w="624" w:type="dxa"/>
            <w:vAlign w:val="bottom"/>
          </w:tcPr>
          <w:p w:rsidR="00E02F68" w:rsidRDefault="00E02F68" w:rsidP="00E02F68">
            <w:pPr>
              <w:pStyle w:val="Tabletextright"/>
            </w:pPr>
            <w:r>
              <w:t>4.7</w:t>
            </w:r>
          </w:p>
        </w:tc>
        <w:tc>
          <w:tcPr>
            <w:tcW w:w="851" w:type="dxa"/>
            <w:vAlign w:val="bottom"/>
          </w:tcPr>
          <w:p w:rsidR="00E02F68" w:rsidRDefault="00E02F68" w:rsidP="00E02F68">
            <w:pPr>
              <w:pStyle w:val="Tabletextright"/>
            </w:pPr>
            <w:r>
              <w:t>50.94</w:t>
            </w:r>
          </w:p>
        </w:tc>
        <w:tc>
          <w:tcPr>
            <w:tcW w:w="680" w:type="dxa"/>
            <w:vAlign w:val="bottom"/>
          </w:tcPr>
          <w:p w:rsidR="00E02F68" w:rsidRDefault="00E02F68" w:rsidP="00E02F68">
            <w:pPr>
              <w:pStyle w:val="Tabletextright"/>
            </w:pPr>
            <w:r>
              <w:t>0.92</w:t>
            </w:r>
          </w:p>
        </w:tc>
        <w:tc>
          <w:tcPr>
            <w:tcW w:w="680" w:type="dxa"/>
            <w:vAlign w:val="bottom"/>
          </w:tcPr>
          <w:p w:rsidR="00E02F68" w:rsidRDefault="00E02F68" w:rsidP="00E02F68">
            <w:pPr>
              <w:pStyle w:val="Tabletextright"/>
            </w:pPr>
            <w:r>
              <w:t>—</w:t>
            </w:r>
          </w:p>
        </w:tc>
      </w:tr>
      <w:tr w:rsidR="00E02F68"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12.1.1</w:t>
            </w:r>
          </w:p>
        </w:tc>
        <w:tc>
          <w:tcPr>
            <w:tcW w:w="680" w:type="dxa"/>
            <w:vAlign w:val="bottom"/>
          </w:tcPr>
          <w:p w:rsidR="00E02F68" w:rsidRDefault="00E02F68" w:rsidP="00E02F68">
            <w:pPr>
              <w:pStyle w:val="Tabletextright"/>
            </w:pPr>
            <w:r>
              <w:t>1.35</w:t>
            </w:r>
          </w:p>
        </w:tc>
        <w:tc>
          <w:tcPr>
            <w:tcW w:w="680" w:type="dxa"/>
            <w:vAlign w:val="bottom"/>
          </w:tcPr>
          <w:p w:rsidR="00E02F68" w:rsidRDefault="00E02F68" w:rsidP="00E02F68">
            <w:pPr>
              <w:pStyle w:val="Tabletextright"/>
            </w:pPr>
            <w:r>
              <w:t>433</w:t>
            </w:r>
          </w:p>
        </w:tc>
        <w:tc>
          <w:tcPr>
            <w:tcW w:w="680" w:type="dxa"/>
            <w:vAlign w:val="bottom"/>
          </w:tcPr>
          <w:p w:rsidR="00E02F68" w:rsidRDefault="00E02F68" w:rsidP="00E02F68">
            <w:pPr>
              <w:pStyle w:val="Tabletextright"/>
            </w:pPr>
            <w:r>
              <w:t>258</w:t>
            </w:r>
          </w:p>
        </w:tc>
        <w:tc>
          <w:tcPr>
            <w:tcW w:w="680" w:type="dxa"/>
            <w:vAlign w:val="bottom"/>
          </w:tcPr>
          <w:p w:rsidR="00E02F68" w:rsidRDefault="00E02F68" w:rsidP="00E02F68">
            <w:pPr>
              <w:pStyle w:val="Tabletextright"/>
            </w:pPr>
            <w:r>
              <w:t>0.62</w:t>
            </w:r>
          </w:p>
        </w:tc>
        <w:tc>
          <w:tcPr>
            <w:tcW w:w="851" w:type="dxa"/>
            <w:vAlign w:val="bottom"/>
          </w:tcPr>
          <w:p w:rsidR="00E02F68" w:rsidRDefault="00E02F68" w:rsidP="00E02F68">
            <w:pPr>
              <w:pStyle w:val="Tabletextright"/>
            </w:pPr>
            <w:r>
              <w:t>1756</w:t>
            </w:r>
          </w:p>
        </w:tc>
        <w:tc>
          <w:tcPr>
            <w:tcW w:w="624" w:type="dxa"/>
            <w:vAlign w:val="bottom"/>
          </w:tcPr>
          <w:p w:rsidR="00E02F68" w:rsidRDefault="00E02F68" w:rsidP="00E02F68">
            <w:pPr>
              <w:pStyle w:val="Tabletextright"/>
            </w:pPr>
            <w:r>
              <w:t>1.3</w:t>
            </w:r>
          </w:p>
        </w:tc>
        <w:tc>
          <w:tcPr>
            <w:tcW w:w="851" w:type="dxa"/>
            <w:vAlign w:val="bottom"/>
          </w:tcPr>
          <w:p w:rsidR="00E02F68" w:rsidRDefault="00E02F68" w:rsidP="00E02F68">
            <w:pPr>
              <w:pStyle w:val="Tabletextright"/>
            </w:pPr>
            <w:r>
              <w:t>0.05674</w:t>
            </w:r>
          </w:p>
        </w:tc>
        <w:tc>
          <w:tcPr>
            <w:tcW w:w="624" w:type="dxa"/>
            <w:vAlign w:val="bottom"/>
          </w:tcPr>
          <w:p w:rsidR="00E02F68" w:rsidRDefault="00E02F68" w:rsidP="00E02F68">
            <w:pPr>
              <w:pStyle w:val="Tabletextright"/>
            </w:pPr>
            <w:r>
              <w:t>13.9</w:t>
            </w:r>
          </w:p>
        </w:tc>
        <w:tc>
          <w:tcPr>
            <w:tcW w:w="851" w:type="dxa"/>
            <w:vAlign w:val="bottom"/>
          </w:tcPr>
          <w:p w:rsidR="00E02F68" w:rsidRDefault="00E02F68" w:rsidP="00E02F68">
            <w:pPr>
              <w:pStyle w:val="Tabletextright"/>
            </w:pPr>
            <w:r>
              <w:t>3.62</w:t>
            </w:r>
          </w:p>
        </w:tc>
        <w:tc>
          <w:tcPr>
            <w:tcW w:w="680" w:type="dxa"/>
            <w:vAlign w:val="bottom"/>
          </w:tcPr>
          <w:p w:rsidR="00E02F68" w:rsidRDefault="00E02F68" w:rsidP="00E02F68">
            <w:pPr>
              <w:pStyle w:val="Tabletextright"/>
            </w:pPr>
            <w:r>
              <w:t>0.06</w:t>
            </w:r>
          </w:p>
        </w:tc>
        <w:tc>
          <w:tcPr>
            <w:tcW w:w="680" w:type="dxa"/>
            <w:vAlign w:val="bottom"/>
          </w:tcPr>
          <w:p w:rsidR="00E02F68" w:rsidRDefault="00E02F68" w:rsidP="00E02F68">
            <w:pPr>
              <w:pStyle w:val="Tabletextright"/>
            </w:pPr>
            <w:r>
              <w:t>—</w:t>
            </w:r>
          </w:p>
        </w:tc>
      </w:tr>
      <w:tr w:rsidR="00E02F68"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11.1.1</w:t>
            </w:r>
          </w:p>
        </w:tc>
        <w:tc>
          <w:tcPr>
            <w:tcW w:w="680" w:type="dxa"/>
            <w:vAlign w:val="bottom"/>
          </w:tcPr>
          <w:p w:rsidR="00E02F68" w:rsidRDefault="00E02F68" w:rsidP="00E02F68">
            <w:pPr>
              <w:pStyle w:val="Tabletextright"/>
            </w:pPr>
            <w:r>
              <w:t>-0.01</w:t>
            </w:r>
          </w:p>
        </w:tc>
        <w:tc>
          <w:tcPr>
            <w:tcW w:w="680" w:type="dxa"/>
            <w:vAlign w:val="bottom"/>
          </w:tcPr>
          <w:p w:rsidR="00E02F68" w:rsidRDefault="00E02F68" w:rsidP="00E02F68">
            <w:pPr>
              <w:pStyle w:val="Tabletextright"/>
            </w:pPr>
            <w:r>
              <w:t>645</w:t>
            </w:r>
          </w:p>
        </w:tc>
        <w:tc>
          <w:tcPr>
            <w:tcW w:w="680" w:type="dxa"/>
            <w:vAlign w:val="bottom"/>
          </w:tcPr>
          <w:p w:rsidR="00E02F68" w:rsidRDefault="00E02F68" w:rsidP="00E02F68">
            <w:pPr>
              <w:pStyle w:val="Tabletextright"/>
            </w:pPr>
            <w:r>
              <w:t>160</w:t>
            </w:r>
          </w:p>
        </w:tc>
        <w:tc>
          <w:tcPr>
            <w:tcW w:w="680" w:type="dxa"/>
            <w:vAlign w:val="bottom"/>
          </w:tcPr>
          <w:p w:rsidR="00E02F68" w:rsidRDefault="00E02F68" w:rsidP="00E02F68">
            <w:pPr>
              <w:pStyle w:val="Tabletextright"/>
            </w:pPr>
            <w:r>
              <w:t>0.26</w:t>
            </w:r>
          </w:p>
        </w:tc>
        <w:tc>
          <w:tcPr>
            <w:tcW w:w="851" w:type="dxa"/>
            <w:vAlign w:val="bottom"/>
          </w:tcPr>
          <w:p w:rsidR="00E02F68" w:rsidRDefault="00E02F68" w:rsidP="00E02F68">
            <w:pPr>
              <w:pStyle w:val="Tabletextright"/>
            </w:pPr>
            <w:r>
              <w:t>1807</w:t>
            </w:r>
          </w:p>
        </w:tc>
        <w:tc>
          <w:tcPr>
            <w:tcW w:w="624" w:type="dxa"/>
            <w:vAlign w:val="bottom"/>
          </w:tcPr>
          <w:p w:rsidR="00E02F68" w:rsidRDefault="00E02F68" w:rsidP="00E02F68">
            <w:pPr>
              <w:pStyle w:val="Tabletextright"/>
            </w:pPr>
            <w:r>
              <w:t>1.7</w:t>
            </w:r>
          </w:p>
        </w:tc>
        <w:tc>
          <w:tcPr>
            <w:tcW w:w="851" w:type="dxa"/>
            <w:vAlign w:val="bottom"/>
          </w:tcPr>
          <w:p w:rsidR="00E02F68" w:rsidRDefault="00E02F68" w:rsidP="00E02F68">
            <w:pPr>
              <w:pStyle w:val="Tabletextright"/>
            </w:pPr>
            <w:r>
              <w:t>0.04605</w:t>
            </w:r>
          </w:p>
        </w:tc>
        <w:tc>
          <w:tcPr>
            <w:tcW w:w="624" w:type="dxa"/>
            <w:vAlign w:val="bottom"/>
          </w:tcPr>
          <w:p w:rsidR="00E02F68" w:rsidRDefault="00E02F68" w:rsidP="00E02F68">
            <w:pPr>
              <w:pStyle w:val="Tabletextright"/>
            </w:pPr>
            <w:r>
              <w:t>12.9</w:t>
            </w:r>
          </w:p>
        </w:tc>
        <w:tc>
          <w:tcPr>
            <w:tcW w:w="851" w:type="dxa"/>
            <w:vAlign w:val="bottom"/>
          </w:tcPr>
          <w:p w:rsidR="00E02F68" w:rsidRDefault="00E02F68" w:rsidP="00E02F68">
            <w:pPr>
              <w:pStyle w:val="Tabletextright"/>
            </w:pPr>
            <w:r>
              <w:t>3.57</w:t>
            </w:r>
          </w:p>
        </w:tc>
        <w:tc>
          <w:tcPr>
            <w:tcW w:w="680" w:type="dxa"/>
            <w:vAlign w:val="bottom"/>
          </w:tcPr>
          <w:p w:rsidR="00E02F68" w:rsidRDefault="00E02F68" w:rsidP="00E02F68">
            <w:pPr>
              <w:pStyle w:val="Tabletextright"/>
            </w:pPr>
            <w:r>
              <w:t>0.07</w:t>
            </w:r>
          </w:p>
        </w:tc>
        <w:tc>
          <w:tcPr>
            <w:tcW w:w="680" w:type="dxa"/>
            <w:vAlign w:val="bottom"/>
          </w:tcPr>
          <w:p w:rsidR="00E02F68" w:rsidRDefault="00E02F68" w:rsidP="00E02F68">
            <w:pPr>
              <w:pStyle w:val="Tabletextright"/>
            </w:pPr>
            <w:r>
              <w:t>—</w:t>
            </w:r>
          </w:p>
        </w:tc>
      </w:tr>
      <w:tr w:rsidR="00C846B2" w:rsidRPr="00C846B2" w:rsidTr="00E66B61">
        <w:trPr>
          <w:cnfStyle w:val="000000100000" w:firstRow="0" w:lastRow="0" w:firstColumn="0" w:lastColumn="0" w:oddVBand="0" w:evenVBand="0" w:oddHBand="1" w:evenHBand="0" w:firstRowFirstColumn="0" w:firstRowLastColumn="0" w:lastRowFirstColumn="0" w:lastRowLastColumn="0"/>
        </w:trPr>
        <w:tc>
          <w:tcPr>
            <w:tcW w:w="9015" w:type="dxa"/>
            <w:gridSpan w:val="12"/>
            <w:vAlign w:val="bottom"/>
          </w:tcPr>
          <w:p w:rsidR="00C846B2" w:rsidRPr="002012E0" w:rsidRDefault="00C846B2" w:rsidP="002012E0">
            <w:pPr>
              <w:pStyle w:val="Tabletextleft"/>
              <w:rPr>
                <w:szCs w:val="14"/>
              </w:rPr>
            </w:pPr>
            <w:r w:rsidRPr="002012E0">
              <w:t xml:space="preserve">Group 1: Magmatic crystallisation (n = </w:t>
            </w:r>
            <w:r w:rsidR="002012E0" w:rsidRPr="002012E0">
              <w:t>32</w:t>
            </w:r>
            <w:r w:rsidRPr="002012E0">
              <w:t>)</w:t>
            </w:r>
          </w:p>
        </w:tc>
      </w:tr>
      <w:tr w:rsidR="00E02F68"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35.1.1</w:t>
            </w:r>
          </w:p>
        </w:tc>
        <w:tc>
          <w:tcPr>
            <w:tcW w:w="680" w:type="dxa"/>
            <w:vAlign w:val="bottom"/>
          </w:tcPr>
          <w:p w:rsidR="00E02F68" w:rsidRDefault="00E02F68" w:rsidP="00E02F68">
            <w:pPr>
              <w:pStyle w:val="Tabletextright"/>
            </w:pPr>
            <w:r>
              <w:t>-0.54</w:t>
            </w:r>
          </w:p>
        </w:tc>
        <w:tc>
          <w:tcPr>
            <w:tcW w:w="680" w:type="dxa"/>
            <w:vAlign w:val="bottom"/>
          </w:tcPr>
          <w:p w:rsidR="00E02F68" w:rsidRDefault="00E02F68" w:rsidP="00E02F68">
            <w:pPr>
              <w:pStyle w:val="Tabletextright"/>
            </w:pPr>
            <w:r>
              <w:t>314</w:t>
            </w:r>
          </w:p>
        </w:tc>
        <w:tc>
          <w:tcPr>
            <w:tcW w:w="680" w:type="dxa"/>
            <w:vAlign w:val="bottom"/>
          </w:tcPr>
          <w:p w:rsidR="00E02F68" w:rsidRDefault="00E02F68" w:rsidP="00E02F68">
            <w:pPr>
              <w:pStyle w:val="Tabletextright"/>
            </w:pPr>
            <w:r>
              <w:t>75</w:t>
            </w:r>
          </w:p>
        </w:tc>
        <w:tc>
          <w:tcPr>
            <w:tcW w:w="680" w:type="dxa"/>
            <w:vAlign w:val="bottom"/>
          </w:tcPr>
          <w:p w:rsidR="00E02F68" w:rsidRDefault="00E02F68" w:rsidP="00E02F68">
            <w:pPr>
              <w:pStyle w:val="Tabletextright"/>
            </w:pPr>
            <w:r>
              <w:t>0.25</w:t>
            </w:r>
          </w:p>
        </w:tc>
        <w:tc>
          <w:tcPr>
            <w:tcW w:w="851" w:type="dxa"/>
            <w:vAlign w:val="bottom"/>
          </w:tcPr>
          <w:p w:rsidR="00E02F68" w:rsidRDefault="00E02F68" w:rsidP="00E02F68">
            <w:pPr>
              <w:pStyle w:val="Tabletextright"/>
            </w:pPr>
            <w:r>
              <w:t>1849</w:t>
            </w:r>
          </w:p>
        </w:tc>
        <w:tc>
          <w:tcPr>
            <w:tcW w:w="624" w:type="dxa"/>
            <w:vAlign w:val="bottom"/>
          </w:tcPr>
          <w:p w:rsidR="00E02F68" w:rsidRDefault="00E02F68" w:rsidP="00E02F68">
            <w:pPr>
              <w:pStyle w:val="Tabletextright"/>
            </w:pPr>
            <w:r>
              <w:t>3.6</w:t>
            </w:r>
          </w:p>
        </w:tc>
        <w:tc>
          <w:tcPr>
            <w:tcW w:w="851" w:type="dxa"/>
            <w:vAlign w:val="bottom"/>
          </w:tcPr>
          <w:p w:rsidR="00E02F68" w:rsidRDefault="00E02F68" w:rsidP="00E02F68">
            <w:pPr>
              <w:pStyle w:val="Tabletextright"/>
            </w:pPr>
            <w:r>
              <w:t>0.04182</w:t>
            </w:r>
          </w:p>
        </w:tc>
        <w:tc>
          <w:tcPr>
            <w:tcW w:w="624" w:type="dxa"/>
            <w:vAlign w:val="bottom"/>
          </w:tcPr>
          <w:p w:rsidR="00E02F68" w:rsidRDefault="00E02F68" w:rsidP="00E02F68">
            <w:pPr>
              <w:pStyle w:val="Tabletextright"/>
            </w:pPr>
            <w:r>
              <w:t>22.3</w:t>
            </w:r>
          </w:p>
        </w:tc>
        <w:tc>
          <w:tcPr>
            <w:tcW w:w="851" w:type="dxa"/>
            <w:vAlign w:val="bottom"/>
          </w:tcPr>
          <w:p w:rsidR="00E02F68" w:rsidRDefault="00E02F68" w:rsidP="00E02F68">
            <w:pPr>
              <w:pStyle w:val="Tabletextright"/>
            </w:pPr>
            <w:r>
              <w:t>3.50</w:t>
            </w:r>
          </w:p>
        </w:tc>
        <w:tc>
          <w:tcPr>
            <w:tcW w:w="680" w:type="dxa"/>
            <w:vAlign w:val="bottom"/>
          </w:tcPr>
          <w:p w:rsidR="00E02F68" w:rsidRDefault="00E02F68" w:rsidP="00E02F68">
            <w:pPr>
              <w:pStyle w:val="Tabletextright"/>
            </w:pPr>
            <w:r>
              <w:t>0.13</w:t>
            </w:r>
          </w:p>
        </w:tc>
        <w:tc>
          <w:tcPr>
            <w:tcW w:w="680" w:type="dxa"/>
            <w:vAlign w:val="bottom"/>
          </w:tcPr>
          <w:p w:rsidR="00E02F68" w:rsidRDefault="00E02F68" w:rsidP="00E02F68">
            <w:pPr>
              <w:pStyle w:val="Tabletextright"/>
            </w:pPr>
            <w:r>
              <w:t>—</w:t>
            </w:r>
          </w:p>
        </w:tc>
      </w:tr>
      <w:tr w:rsidR="00E02F68"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14.1.1</w:t>
            </w:r>
          </w:p>
        </w:tc>
        <w:tc>
          <w:tcPr>
            <w:tcW w:w="680" w:type="dxa"/>
            <w:vAlign w:val="bottom"/>
          </w:tcPr>
          <w:p w:rsidR="00E02F68" w:rsidRDefault="00E02F68" w:rsidP="00E02F68">
            <w:pPr>
              <w:pStyle w:val="Tabletextright"/>
            </w:pPr>
            <w:r>
              <w:t>-0.48</w:t>
            </w:r>
          </w:p>
        </w:tc>
        <w:tc>
          <w:tcPr>
            <w:tcW w:w="680" w:type="dxa"/>
            <w:vAlign w:val="bottom"/>
          </w:tcPr>
          <w:p w:rsidR="00E02F68" w:rsidRDefault="00E02F68" w:rsidP="00E02F68">
            <w:pPr>
              <w:pStyle w:val="Tabletextright"/>
            </w:pPr>
            <w:r>
              <w:t>569</w:t>
            </w:r>
          </w:p>
        </w:tc>
        <w:tc>
          <w:tcPr>
            <w:tcW w:w="680" w:type="dxa"/>
            <w:vAlign w:val="bottom"/>
          </w:tcPr>
          <w:p w:rsidR="00E02F68" w:rsidRDefault="00E02F68" w:rsidP="00E02F68">
            <w:pPr>
              <w:pStyle w:val="Tabletextright"/>
            </w:pPr>
            <w:r>
              <w:t>210</w:t>
            </w:r>
          </w:p>
        </w:tc>
        <w:tc>
          <w:tcPr>
            <w:tcW w:w="680" w:type="dxa"/>
            <w:vAlign w:val="bottom"/>
          </w:tcPr>
          <w:p w:rsidR="00E02F68" w:rsidRDefault="00E02F68" w:rsidP="00E02F68">
            <w:pPr>
              <w:pStyle w:val="Tabletextright"/>
            </w:pPr>
            <w:r>
              <w:t>0.38</w:t>
            </w:r>
          </w:p>
        </w:tc>
        <w:tc>
          <w:tcPr>
            <w:tcW w:w="851" w:type="dxa"/>
            <w:vAlign w:val="bottom"/>
          </w:tcPr>
          <w:p w:rsidR="00E02F68" w:rsidRDefault="00E02F68" w:rsidP="00E02F68">
            <w:pPr>
              <w:pStyle w:val="Tabletextright"/>
            </w:pPr>
            <w:r>
              <w:t>1864</w:t>
            </w:r>
          </w:p>
        </w:tc>
        <w:tc>
          <w:tcPr>
            <w:tcW w:w="624" w:type="dxa"/>
            <w:vAlign w:val="bottom"/>
          </w:tcPr>
          <w:p w:rsidR="00E02F68" w:rsidRDefault="00E02F68" w:rsidP="00E02F68">
            <w:pPr>
              <w:pStyle w:val="Tabletextright"/>
            </w:pPr>
            <w:r>
              <w:t>2.2</w:t>
            </w:r>
          </w:p>
        </w:tc>
        <w:tc>
          <w:tcPr>
            <w:tcW w:w="851" w:type="dxa"/>
            <w:vAlign w:val="bottom"/>
          </w:tcPr>
          <w:p w:rsidR="00E02F68" w:rsidRDefault="00E02F68" w:rsidP="00E02F68">
            <w:pPr>
              <w:pStyle w:val="Tabletextright"/>
            </w:pPr>
            <w:r>
              <w:t>0.04233</w:t>
            </w:r>
          </w:p>
        </w:tc>
        <w:tc>
          <w:tcPr>
            <w:tcW w:w="624" w:type="dxa"/>
            <w:vAlign w:val="bottom"/>
          </w:tcPr>
          <w:p w:rsidR="00E02F68" w:rsidRDefault="00E02F68" w:rsidP="00E02F68">
            <w:pPr>
              <w:pStyle w:val="Tabletextright"/>
            </w:pPr>
            <w:r>
              <w:t>23.4</w:t>
            </w:r>
          </w:p>
        </w:tc>
        <w:tc>
          <w:tcPr>
            <w:tcW w:w="851" w:type="dxa"/>
            <w:vAlign w:val="bottom"/>
          </w:tcPr>
          <w:p w:rsidR="00E02F68" w:rsidRDefault="00E02F68" w:rsidP="00E02F68">
            <w:pPr>
              <w:pStyle w:val="Tabletextright"/>
            </w:pPr>
            <w:r>
              <w:t>3.47</w:t>
            </w:r>
          </w:p>
        </w:tc>
        <w:tc>
          <w:tcPr>
            <w:tcW w:w="680" w:type="dxa"/>
            <w:vAlign w:val="bottom"/>
          </w:tcPr>
          <w:p w:rsidR="00E02F68" w:rsidRDefault="00E02F68" w:rsidP="00E02F68">
            <w:pPr>
              <w:pStyle w:val="Tabletextright"/>
            </w:pPr>
            <w:r>
              <w:t>0.09</w:t>
            </w:r>
          </w:p>
        </w:tc>
        <w:tc>
          <w:tcPr>
            <w:tcW w:w="680" w:type="dxa"/>
            <w:vAlign w:val="bottom"/>
          </w:tcPr>
          <w:p w:rsidR="00E02F68" w:rsidRDefault="00E02F68" w:rsidP="00E02F68">
            <w:pPr>
              <w:pStyle w:val="Tabletextright"/>
            </w:pPr>
            <w:r>
              <w:t>—</w:t>
            </w:r>
          </w:p>
        </w:tc>
      </w:tr>
      <w:tr w:rsidR="00E02F68"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31.1.1</w:t>
            </w:r>
          </w:p>
        </w:tc>
        <w:tc>
          <w:tcPr>
            <w:tcW w:w="680" w:type="dxa"/>
            <w:vAlign w:val="bottom"/>
          </w:tcPr>
          <w:p w:rsidR="00E02F68" w:rsidRDefault="00E02F68" w:rsidP="00E02F68">
            <w:pPr>
              <w:pStyle w:val="Tabletextright"/>
            </w:pPr>
            <w:r>
              <w:t>1.04</w:t>
            </w:r>
          </w:p>
        </w:tc>
        <w:tc>
          <w:tcPr>
            <w:tcW w:w="680" w:type="dxa"/>
            <w:vAlign w:val="bottom"/>
          </w:tcPr>
          <w:p w:rsidR="00E02F68" w:rsidRDefault="00E02F68" w:rsidP="00E02F68">
            <w:pPr>
              <w:pStyle w:val="Tabletextright"/>
            </w:pPr>
            <w:r>
              <w:t>603</w:t>
            </w:r>
          </w:p>
        </w:tc>
        <w:tc>
          <w:tcPr>
            <w:tcW w:w="680" w:type="dxa"/>
            <w:vAlign w:val="bottom"/>
          </w:tcPr>
          <w:p w:rsidR="00E02F68" w:rsidRDefault="00E02F68" w:rsidP="00E02F68">
            <w:pPr>
              <w:pStyle w:val="Tabletextright"/>
            </w:pPr>
            <w:r>
              <w:t>371</w:t>
            </w:r>
          </w:p>
        </w:tc>
        <w:tc>
          <w:tcPr>
            <w:tcW w:w="680" w:type="dxa"/>
            <w:vAlign w:val="bottom"/>
          </w:tcPr>
          <w:p w:rsidR="00E02F68" w:rsidRDefault="00E02F68" w:rsidP="00E02F68">
            <w:pPr>
              <w:pStyle w:val="Tabletextright"/>
            </w:pPr>
            <w:r>
              <w:t>0.64</w:t>
            </w:r>
          </w:p>
        </w:tc>
        <w:tc>
          <w:tcPr>
            <w:tcW w:w="851" w:type="dxa"/>
            <w:vAlign w:val="bottom"/>
          </w:tcPr>
          <w:p w:rsidR="00E02F68" w:rsidRDefault="00E02F68" w:rsidP="00E02F68">
            <w:pPr>
              <w:pStyle w:val="Tabletextright"/>
            </w:pPr>
            <w:r>
              <w:t>1857</w:t>
            </w:r>
          </w:p>
        </w:tc>
        <w:tc>
          <w:tcPr>
            <w:tcW w:w="624" w:type="dxa"/>
            <w:vAlign w:val="bottom"/>
          </w:tcPr>
          <w:p w:rsidR="00E02F68" w:rsidRDefault="00E02F68" w:rsidP="00E02F68">
            <w:pPr>
              <w:pStyle w:val="Tabletextright"/>
            </w:pPr>
            <w:r>
              <w:t>1.5</w:t>
            </w:r>
          </w:p>
        </w:tc>
        <w:tc>
          <w:tcPr>
            <w:tcW w:w="851" w:type="dxa"/>
            <w:vAlign w:val="bottom"/>
          </w:tcPr>
          <w:p w:rsidR="00E02F68" w:rsidRDefault="00E02F68" w:rsidP="00E02F68">
            <w:pPr>
              <w:pStyle w:val="Tabletextright"/>
            </w:pPr>
            <w:r>
              <w:t>0.05433</w:t>
            </w:r>
          </w:p>
        </w:tc>
        <w:tc>
          <w:tcPr>
            <w:tcW w:w="624" w:type="dxa"/>
            <w:vAlign w:val="bottom"/>
          </w:tcPr>
          <w:p w:rsidR="00E02F68" w:rsidRDefault="00E02F68" w:rsidP="00E02F68">
            <w:pPr>
              <w:pStyle w:val="Tabletextright"/>
            </w:pPr>
            <w:r>
              <w:t>11.8</w:t>
            </w:r>
          </w:p>
        </w:tc>
        <w:tc>
          <w:tcPr>
            <w:tcW w:w="851" w:type="dxa"/>
            <w:vAlign w:val="bottom"/>
          </w:tcPr>
          <w:p w:rsidR="00E02F68" w:rsidRDefault="00E02F68" w:rsidP="00E02F68">
            <w:pPr>
              <w:pStyle w:val="Tabletextright"/>
            </w:pPr>
            <w:r>
              <w:t>3.43</w:t>
            </w:r>
          </w:p>
        </w:tc>
        <w:tc>
          <w:tcPr>
            <w:tcW w:w="680" w:type="dxa"/>
            <w:vAlign w:val="bottom"/>
          </w:tcPr>
          <w:p w:rsidR="00E02F68" w:rsidRDefault="00E02F68" w:rsidP="00E02F68">
            <w:pPr>
              <w:pStyle w:val="Tabletextright"/>
            </w:pPr>
            <w:r>
              <w:t>0.06</w:t>
            </w:r>
          </w:p>
        </w:tc>
        <w:tc>
          <w:tcPr>
            <w:tcW w:w="680" w:type="dxa"/>
            <w:vAlign w:val="bottom"/>
          </w:tcPr>
          <w:p w:rsidR="00E02F68" w:rsidRDefault="00E02F68" w:rsidP="00E02F68">
            <w:pPr>
              <w:pStyle w:val="Tabletextright"/>
            </w:pPr>
            <w:r>
              <w:t>—</w:t>
            </w:r>
          </w:p>
        </w:tc>
      </w:tr>
      <w:tr w:rsidR="00E02F68"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33.1.1</w:t>
            </w:r>
          </w:p>
        </w:tc>
        <w:tc>
          <w:tcPr>
            <w:tcW w:w="680" w:type="dxa"/>
            <w:vAlign w:val="bottom"/>
          </w:tcPr>
          <w:p w:rsidR="00E02F68" w:rsidRDefault="00E02F68" w:rsidP="00E02F68">
            <w:pPr>
              <w:pStyle w:val="Tabletextright"/>
            </w:pPr>
            <w:r>
              <w:t>4.21</w:t>
            </w:r>
          </w:p>
        </w:tc>
        <w:tc>
          <w:tcPr>
            <w:tcW w:w="680" w:type="dxa"/>
            <w:vAlign w:val="bottom"/>
          </w:tcPr>
          <w:p w:rsidR="00E02F68" w:rsidRDefault="00E02F68" w:rsidP="00E02F68">
            <w:pPr>
              <w:pStyle w:val="Tabletextright"/>
            </w:pPr>
            <w:r>
              <w:t>217</w:t>
            </w:r>
          </w:p>
        </w:tc>
        <w:tc>
          <w:tcPr>
            <w:tcW w:w="680" w:type="dxa"/>
            <w:vAlign w:val="bottom"/>
          </w:tcPr>
          <w:p w:rsidR="00E02F68" w:rsidRDefault="00E02F68" w:rsidP="00E02F68">
            <w:pPr>
              <w:pStyle w:val="Tabletextright"/>
            </w:pPr>
            <w:r>
              <w:t>103</w:t>
            </w:r>
          </w:p>
        </w:tc>
        <w:tc>
          <w:tcPr>
            <w:tcW w:w="680" w:type="dxa"/>
            <w:vAlign w:val="bottom"/>
          </w:tcPr>
          <w:p w:rsidR="00E02F68" w:rsidRDefault="00E02F68" w:rsidP="00E02F68">
            <w:pPr>
              <w:pStyle w:val="Tabletextright"/>
            </w:pPr>
            <w:r>
              <w:t>0.49</w:t>
            </w:r>
          </w:p>
        </w:tc>
        <w:tc>
          <w:tcPr>
            <w:tcW w:w="851" w:type="dxa"/>
            <w:vAlign w:val="bottom"/>
          </w:tcPr>
          <w:p w:rsidR="00E02F68" w:rsidRDefault="00E02F68" w:rsidP="00E02F68">
            <w:pPr>
              <w:pStyle w:val="Tabletextright"/>
            </w:pPr>
            <w:r>
              <w:t>1815</w:t>
            </w:r>
          </w:p>
        </w:tc>
        <w:tc>
          <w:tcPr>
            <w:tcW w:w="624" w:type="dxa"/>
            <w:vAlign w:val="bottom"/>
          </w:tcPr>
          <w:p w:rsidR="00E02F68" w:rsidRDefault="00E02F68" w:rsidP="00E02F68">
            <w:pPr>
              <w:pStyle w:val="Tabletextright"/>
            </w:pPr>
            <w:r>
              <w:t>3.7</w:t>
            </w:r>
          </w:p>
        </w:tc>
        <w:tc>
          <w:tcPr>
            <w:tcW w:w="851" w:type="dxa"/>
            <w:vAlign w:val="bottom"/>
          </w:tcPr>
          <w:p w:rsidR="00E02F68" w:rsidRDefault="00E02F68" w:rsidP="00E02F68">
            <w:pPr>
              <w:pStyle w:val="Tabletextright"/>
            </w:pPr>
            <w:r>
              <w:t>0.07938</w:t>
            </w:r>
          </w:p>
        </w:tc>
        <w:tc>
          <w:tcPr>
            <w:tcW w:w="624" w:type="dxa"/>
            <w:vAlign w:val="bottom"/>
          </w:tcPr>
          <w:p w:rsidR="00E02F68" w:rsidRDefault="00E02F68" w:rsidP="00E02F68">
            <w:pPr>
              <w:pStyle w:val="Tabletextright"/>
            </w:pPr>
            <w:r>
              <w:t>18.6</w:t>
            </w:r>
          </w:p>
        </w:tc>
        <w:tc>
          <w:tcPr>
            <w:tcW w:w="851" w:type="dxa"/>
            <w:vAlign w:val="bottom"/>
          </w:tcPr>
          <w:p w:rsidR="00E02F68" w:rsidRDefault="00E02F68" w:rsidP="00E02F68">
            <w:pPr>
              <w:pStyle w:val="Tabletextright"/>
            </w:pPr>
            <w:r>
              <w:t>3.40</w:t>
            </w:r>
          </w:p>
        </w:tc>
        <w:tc>
          <w:tcPr>
            <w:tcW w:w="680" w:type="dxa"/>
            <w:vAlign w:val="bottom"/>
          </w:tcPr>
          <w:p w:rsidR="00E02F68" w:rsidRDefault="00E02F68" w:rsidP="00E02F68">
            <w:pPr>
              <w:pStyle w:val="Tabletextright"/>
            </w:pPr>
            <w:r>
              <w:t>0.14</w:t>
            </w:r>
          </w:p>
        </w:tc>
        <w:tc>
          <w:tcPr>
            <w:tcW w:w="680" w:type="dxa"/>
            <w:vAlign w:val="bottom"/>
          </w:tcPr>
          <w:p w:rsidR="00E02F68" w:rsidRDefault="00E02F68" w:rsidP="00E02F68">
            <w:pPr>
              <w:pStyle w:val="Tabletextright"/>
            </w:pPr>
            <w:r>
              <w:t>—</w:t>
            </w:r>
          </w:p>
        </w:tc>
      </w:tr>
      <w:tr w:rsidR="00E02F68"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10.1.1</w:t>
            </w:r>
          </w:p>
        </w:tc>
        <w:tc>
          <w:tcPr>
            <w:tcW w:w="680" w:type="dxa"/>
            <w:vAlign w:val="bottom"/>
          </w:tcPr>
          <w:p w:rsidR="00E02F68" w:rsidRDefault="00E02F68" w:rsidP="00E02F68">
            <w:pPr>
              <w:pStyle w:val="Tabletextright"/>
            </w:pPr>
            <w:r>
              <w:t>0.88</w:t>
            </w:r>
          </w:p>
        </w:tc>
        <w:tc>
          <w:tcPr>
            <w:tcW w:w="680" w:type="dxa"/>
            <w:vAlign w:val="bottom"/>
          </w:tcPr>
          <w:p w:rsidR="00E02F68" w:rsidRDefault="00E02F68" w:rsidP="00E02F68">
            <w:pPr>
              <w:pStyle w:val="Tabletextright"/>
            </w:pPr>
            <w:r>
              <w:t>556</w:t>
            </w:r>
          </w:p>
        </w:tc>
        <w:tc>
          <w:tcPr>
            <w:tcW w:w="680" w:type="dxa"/>
            <w:vAlign w:val="bottom"/>
          </w:tcPr>
          <w:p w:rsidR="00E02F68" w:rsidRDefault="00E02F68" w:rsidP="00E02F68">
            <w:pPr>
              <w:pStyle w:val="Tabletextright"/>
            </w:pPr>
            <w:r>
              <w:t>298</w:t>
            </w:r>
          </w:p>
        </w:tc>
        <w:tc>
          <w:tcPr>
            <w:tcW w:w="680" w:type="dxa"/>
            <w:vAlign w:val="bottom"/>
          </w:tcPr>
          <w:p w:rsidR="00E02F68" w:rsidRDefault="00E02F68" w:rsidP="00E02F68">
            <w:pPr>
              <w:pStyle w:val="Tabletextright"/>
            </w:pPr>
            <w:r>
              <w:t>0.55</w:t>
            </w:r>
          </w:p>
        </w:tc>
        <w:tc>
          <w:tcPr>
            <w:tcW w:w="851" w:type="dxa"/>
            <w:vAlign w:val="bottom"/>
          </w:tcPr>
          <w:p w:rsidR="00E02F68" w:rsidRDefault="00E02F68" w:rsidP="00E02F68">
            <w:pPr>
              <w:pStyle w:val="Tabletextright"/>
            </w:pPr>
            <w:r>
              <w:t>1882</w:t>
            </w:r>
          </w:p>
        </w:tc>
        <w:tc>
          <w:tcPr>
            <w:tcW w:w="624" w:type="dxa"/>
            <w:vAlign w:val="bottom"/>
          </w:tcPr>
          <w:p w:rsidR="00E02F68" w:rsidRDefault="00E02F68" w:rsidP="00E02F68">
            <w:pPr>
              <w:pStyle w:val="Tabletextright"/>
            </w:pPr>
            <w:r>
              <w:t>1.8</w:t>
            </w:r>
          </w:p>
        </w:tc>
        <w:tc>
          <w:tcPr>
            <w:tcW w:w="851" w:type="dxa"/>
            <w:vAlign w:val="bottom"/>
          </w:tcPr>
          <w:p w:rsidR="00E02F68" w:rsidRDefault="00E02F68" w:rsidP="00E02F68">
            <w:pPr>
              <w:pStyle w:val="Tabletextright"/>
            </w:pPr>
            <w:r>
              <w:t>0.05304</w:t>
            </w:r>
          </w:p>
        </w:tc>
        <w:tc>
          <w:tcPr>
            <w:tcW w:w="624" w:type="dxa"/>
            <w:vAlign w:val="bottom"/>
          </w:tcPr>
          <w:p w:rsidR="00E02F68" w:rsidRDefault="00E02F68" w:rsidP="00E02F68">
            <w:pPr>
              <w:pStyle w:val="Tabletextright"/>
            </w:pPr>
            <w:r>
              <w:t>13.6</w:t>
            </w:r>
          </w:p>
        </w:tc>
        <w:tc>
          <w:tcPr>
            <w:tcW w:w="851" w:type="dxa"/>
            <w:vAlign w:val="bottom"/>
          </w:tcPr>
          <w:p w:rsidR="00E02F68" w:rsidRDefault="00E02F68" w:rsidP="00E02F68">
            <w:pPr>
              <w:pStyle w:val="Tabletextright"/>
            </w:pPr>
            <w:r>
              <w:t>3.39</w:t>
            </w:r>
          </w:p>
        </w:tc>
        <w:tc>
          <w:tcPr>
            <w:tcW w:w="680" w:type="dxa"/>
            <w:vAlign w:val="bottom"/>
          </w:tcPr>
          <w:p w:rsidR="00E02F68" w:rsidRDefault="00E02F68" w:rsidP="00E02F68">
            <w:pPr>
              <w:pStyle w:val="Tabletextright"/>
            </w:pPr>
            <w:r>
              <w:t>0.07</w:t>
            </w:r>
          </w:p>
        </w:tc>
        <w:tc>
          <w:tcPr>
            <w:tcW w:w="680" w:type="dxa"/>
            <w:vAlign w:val="bottom"/>
          </w:tcPr>
          <w:p w:rsidR="00E02F68" w:rsidRDefault="00E02F68" w:rsidP="00E02F68">
            <w:pPr>
              <w:pStyle w:val="Tabletextright"/>
            </w:pPr>
            <w:r>
              <w:t>—</w:t>
            </w:r>
          </w:p>
        </w:tc>
      </w:tr>
      <w:tr w:rsidR="00E02F68"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37.1.1</w:t>
            </w:r>
          </w:p>
        </w:tc>
        <w:tc>
          <w:tcPr>
            <w:tcW w:w="680" w:type="dxa"/>
            <w:vAlign w:val="bottom"/>
          </w:tcPr>
          <w:p w:rsidR="00E02F68" w:rsidRDefault="00E02F68" w:rsidP="00E02F68">
            <w:pPr>
              <w:pStyle w:val="Tabletextright"/>
            </w:pPr>
            <w:r>
              <w:t>-0.61</w:t>
            </w:r>
          </w:p>
        </w:tc>
        <w:tc>
          <w:tcPr>
            <w:tcW w:w="680" w:type="dxa"/>
            <w:vAlign w:val="bottom"/>
          </w:tcPr>
          <w:p w:rsidR="00E02F68" w:rsidRDefault="00E02F68" w:rsidP="00E02F68">
            <w:pPr>
              <w:pStyle w:val="Tabletextright"/>
            </w:pPr>
            <w:r>
              <w:t>365</w:t>
            </w:r>
          </w:p>
        </w:tc>
        <w:tc>
          <w:tcPr>
            <w:tcW w:w="680" w:type="dxa"/>
            <w:vAlign w:val="bottom"/>
          </w:tcPr>
          <w:p w:rsidR="00E02F68" w:rsidRDefault="00E02F68" w:rsidP="00E02F68">
            <w:pPr>
              <w:pStyle w:val="Tabletextright"/>
            </w:pPr>
            <w:r>
              <w:t>165</w:t>
            </w:r>
          </w:p>
        </w:tc>
        <w:tc>
          <w:tcPr>
            <w:tcW w:w="680" w:type="dxa"/>
            <w:vAlign w:val="bottom"/>
          </w:tcPr>
          <w:p w:rsidR="00E02F68" w:rsidRDefault="00E02F68" w:rsidP="00E02F68">
            <w:pPr>
              <w:pStyle w:val="Tabletextright"/>
            </w:pPr>
            <w:r>
              <w:t>0.47</w:t>
            </w:r>
          </w:p>
        </w:tc>
        <w:tc>
          <w:tcPr>
            <w:tcW w:w="851" w:type="dxa"/>
            <w:vAlign w:val="bottom"/>
          </w:tcPr>
          <w:p w:rsidR="00E02F68" w:rsidRDefault="00E02F68" w:rsidP="00E02F68">
            <w:pPr>
              <w:pStyle w:val="Tabletextright"/>
            </w:pPr>
            <w:r>
              <w:t>1911</w:t>
            </w:r>
          </w:p>
        </w:tc>
        <w:tc>
          <w:tcPr>
            <w:tcW w:w="624" w:type="dxa"/>
            <w:vAlign w:val="bottom"/>
          </w:tcPr>
          <w:p w:rsidR="00E02F68" w:rsidRDefault="00E02F68" w:rsidP="00E02F68">
            <w:pPr>
              <w:pStyle w:val="Tabletextright"/>
            </w:pPr>
            <w:r>
              <w:t>2.3</w:t>
            </w:r>
          </w:p>
        </w:tc>
        <w:tc>
          <w:tcPr>
            <w:tcW w:w="851" w:type="dxa"/>
            <w:vAlign w:val="bottom"/>
          </w:tcPr>
          <w:p w:rsidR="00E02F68" w:rsidRDefault="00E02F68" w:rsidP="00E02F68">
            <w:pPr>
              <w:pStyle w:val="Tabletextright"/>
            </w:pPr>
            <w:r>
              <w:t>0.04133</w:t>
            </w:r>
          </w:p>
        </w:tc>
        <w:tc>
          <w:tcPr>
            <w:tcW w:w="624" w:type="dxa"/>
            <w:vAlign w:val="bottom"/>
          </w:tcPr>
          <w:p w:rsidR="00E02F68" w:rsidRDefault="00E02F68" w:rsidP="00E02F68">
            <w:pPr>
              <w:pStyle w:val="Tabletextright"/>
            </w:pPr>
            <w:r>
              <w:t>23.2</w:t>
            </w:r>
          </w:p>
        </w:tc>
        <w:tc>
          <w:tcPr>
            <w:tcW w:w="851" w:type="dxa"/>
            <w:vAlign w:val="bottom"/>
          </w:tcPr>
          <w:p w:rsidR="00E02F68" w:rsidRDefault="00E02F68" w:rsidP="00E02F68">
            <w:pPr>
              <w:pStyle w:val="Tabletextright"/>
            </w:pPr>
            <w:r>
              <w:t>3.39</w:t>
            </w:r>
          </w:p>
        </w:tc>
        <w:tc>
          <w:tcPr>
            <w:tcW w:w="680" w:type="dxa"/>
            <w:vAlign w:val="bottom"/>
          </w:tcPr>
          <w:p w:rsidR="00E02F68" w:rsidRDefault="00E02F68" w:rsidP="00E02F68">
            <w:pPr>
              <w:pStyle w:val="Tabletextright"/>
            </w:pPr>
            <w:r>
              <w:t>0.09</w:t>
            </w:r>
          </w:p>
        </w:tc>
        <w:tc>
          <w:tcPr>
            <w:tcW w:w="680" w:type="dxa"/>
            <w:vAlign w:val="bottom"/>
          </w:tcPr>
          <w:p w:rsidR="00E02F68" w:rsidRDefault="00E02F68" w:rsidP="00E02F68">
            <w:pPr>
              <w:pStyle w:val="Tabletextright"/>
            </w:pPr>
            <w:r>
              <w:t>—</w:t>
            </w:r>
          </w:p>
        </w:tc>
      </w:tr>
      <w:tr w:rsidR="00E02F68"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16.1.1</w:t>
            </w:r>
          </w:p>
        </w:tc>
        <w:tc>
          <w:tcPr>
            <w:tcW w:w="680" w:type="dxa"/>
            <w:vAlign w:val="bottom"/>
          </w:tcPr>
          <w:p w:rsidR="00E02F68" w:rsidRDefault="00E02F68" w:rsidP="00E02F68">
            <w:pPr>
              <w:pStyle w:val="Tabletextright"/>
            </w:pPr>
            <w:r>
              <w:t>-0.84</w:t>
            </w:r>
          </w:p>
        </w:tc>
        <w:tc>
          <w:tcPr>
            <w:tcW w:w="680" w:type="dxa"/>
            <w:vAlign w:val="bottom"/>
          </w:tcPr>
          <w:p w:rsidR="00E02F68" w:rsidRDefault="00E02F68" w:rsidP="00E02F68">
            <w:pPr>
              <w:pStyle w:val="Tabletextright"/>
            </w:pPr>
            <w:r>
              <w:t>166</w:t>
            </w:r>
          </w:p>
        </w:tc>
        <w:tc>
          <w:tcPr>
            <w:tcW w:w="680" w:type="dxa"/>
            <w:vAlign w:val="bottom"/>
          </w:tcPr>
          <w:p w:rsidR="00E02F68" w:rsidRDefault="00E02F68" w:rsidP="00E02F68">
            <w:pPr>
              <w:pStyle w:val="Tabletextright"/>
            </w:pPr>
            <w:r>
              <w:t>96</w:t>
            </w:r>
          </w:p>
        </w:tc>
        <w:tc>
          <w:tcPr>
            <w:tcW w:w="680" w:type="dxa"/>
            <w:vAlign w:val="bottom"/>
          </w:tcPr>
          <w:p w:rsidR="00E02F68" w:rsidRDefault="00E02F68" w:rsidP="00E02F68">
            <w:pPr>
              <w:pStyle w:val="Tabletextright"/>
            </w:pPr>
            <w:r>
              <w:t>0.60</w:t>
            </w:r>
          </w:p>
        </w:tc>
        <w:tc>
          <w:tcPr>
            <w:tcW w:w="851" w:type="dxa"/>
            <w:vAlign w:val="bottom"/>
          </w:tcPr>
          <w:p w:rsidR="00E02F68" w:rsidRDefault="00E02F68" w:rsidP="00E02F68">
            <w:pPr>
              <w:pStyle w:val="Tabletextright"/>
            </w:pPr>
            <w:r>
              <w:t>1937</w:t>
            </w:r>
          </w:p>
        </w:tc>
        <w:tc>
          <w:tcPr>
            <w:tcW w:w="624" w:type="dxa"/>
            <w:vAlign w:val="bottom"/>
          </w:tcPr>
          <w:p w:rsidR="00E02F68" w:rsidRDefault="00E02F68" w:rsidP="00E02F68">
            <w:pPr>
              <w:pStyle w:val="Tabletextright"/>
            </w:pPr>
            <w:r>
              <w:t>3.3</w:t>
            </w:r>
          </w:p>
        </w:tc>
        <w:tc>
          <w:tcPr>
            <w:tcW w:w="851" w:type="dxa"/>
            <w:vAlign w:val="bottom"/>
          </w:tcPr>
          <w:p w:rsidR="00E02F68" w:rsidRDefault="00E02F68" w:rsidP="00E02F68">
            <w:pPr>
              <w:pStyle w:val="Tabletextright"/>
            </w:pPr>
            <w:r>
              <w:t>0.03946</w:t>
            </w:r>
          </w:p>
        </w:tc>
        <w:tc>
          <w:tcPr>
            <w:tcW w:w="624" w:type="dxa"/>
            <w:vAlign w:val="bottom"/>
          </w:tcPr>
          <w:p w:rsidR="00E02F68" w:rsidRDefault="00E02F68" w:rsidP="00E02F68">
            <w:pPr>
              <w:pStyle w:val="Tabletextright"/>
            </w:pPr>
            <w:r>
              <w:t>24.5</w:t>
            </w:r>
          </w:p>
        </w:tc>
        <w:tc>
          <w:tcPr>
            <w:tcW w:w="851" w:type="dxa"/>
            <w:vAlign w:val="bottom"/>
          </w:tcPr>
          <w:p w:rsidR="00E02F68" w:rsidRDefault="00E02F68" w:rsidP="00E02F68">
            <w:pPr>
              <w:pStyle w:val="Tabletextright"/>
            </w:pPr>
            <w:r>
              <w:t>3.36</w:t>
            </w:r>
          </w:p>
        </w:tc>
        <w:tc>
          <w:tcPr>
            <w:tcW w:w="680" w:type="dxa"/>
            <w:vAlign w:val="bottom"/>
          </w:tcPr>
          <w:p w:rsidR="00E02F68" w:rsidRDefault="00E02F68" w:rsidP="00E02F68">
            <w:pPr>
              <w:pStyle w:val="Tabletextright"/>
            </w:pPr>
            <w:r>
              <w:t>0.12</w:t>
            </w:r>
          </w:p>
        </w:tc>
        <w:tc>
          <w:tcPr>
            <w:tcW w:w="680" w:type="dxa"/>
            <w:vAlign w:val="bottom"/>
          </w:tcPr>
          <w:p w:rsidR="00E02F68" w:rsidRDefault="00E02F68" w:rsidP="00E02F68">
            <w:pPr>
              <w:pStyle w:val="Tabletextright"/>
            </w:pPr>
            <w:r>
              <w:t>—</w:t>
            </w:r>
          </w:p>
        </w:tc>
      </w:tr>
      <w:tr w:rsidR="00E02F68"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22.1.1</w:t>
            </w:r>
          </w:p>
        </w:tc>
        <w:tc>
          <w:tcPr>
            <w:tcW w:w="680" w:type="dxa"/>
            <w:vAlign w:val="bottom"/>
          </w:tcPr>
          <w:p w:rsidR="00E02F68" w:rsidRDefault="00E02F68" w:rsidP="00E02F68">
            <w:pPr>
              <w:pStyle w:val="Tabletextright"/>
            </w:pPr>
            <w:r>
              <w:t>-1.30</w:t>
            </w:r>
          </w:p>
        </w:tc>
        <w:tc>
          <w:tcPr>
            <w:tcW w:w="680" w:type="dxa"/>
            <w:vAlign w:val="bottom"/>
          </w:tcPr>
          <w:p w:rsidR="00E02F68" w:rsidRDefault="00E02F68" w:rsidP="00E02F68">
            <w:pPr>
              <w:pStyle w:val="Tabletextright"/>
            </w:pPr>
            <w:r>
              <w:t>353</w:t>
            </w:r>
          </w:p>
        </w:tc>
        <w:tc>
          <w:tcPr>
            <w:tcW w:w="680" w:type="dxa"/>
            <w:vAlign w:val="bottom"/>
          </w:tcPr>
          <w:p w:rsidR="00E02F68" w:rsidRDefault="00E02F68" w:rsidP="00E02F68">
            <w:pPr>
              <w:pStyle w:val="Tabletextright"/>
            </w:pPr>
            <w:r>
              <w:t>179</w:t>
            </w:r>
          </w:p>
        </w:tc>
        <w:tc>
          <w:tcPr>
            <w:tcW w:w="680" w:type="dxa"/>
            <w:vAlign w:val="bottom"/>
          </w:tcPr>
          <w:p w:rsidR="00E02F68" w:rsidRDefault="00E02F68" w:rsidP="00E02F68">
            <w:pPr>
              <w:pStyle w:val="Tabletextright"/>
            </w:pPr>
            <w:r>
              <w:t>0.52</w:t>
            </w:r>
          </w:p>
        </w:tc>
        <w:tc>
          <w:tcPr>
            <w:tcW w:w="851" w:type="dxa"/>
            <w:vAlign w:val="bottom"/>
          </w:tcPr>
          <w:p w:rsidR="00E02F68" w:rsidRDefault="00E02F68" w:rsidP="00E02F68">
            <w:pPr>
              <w:pStyle w:val="Tabletextright"/>
            </w:pPr>
            <w:r>
              <w:t>1955</w:t>
            </w:r>
          </w:p>
        </w:tc>
        <w:tc>
          <w:tcPr>
            <w:tcW w:w="624" w:type="dxa"/>
            <w:vAlign w:val="bottom"/>
          </w:tcPr>
          <w:p w:rsidR="00E02F68" w:rsidRDefault="00E02F68" w:rsidP="00E02F68">
            <w:pPr>
              <w:pStyle w:val="Tabletextright"/>
            </w:pPr>
            <w:r>
              <w:t>1.9</w:t>
            </w:r>
          </w:p>
        </w:tc>
        <w:tc>
          <w:tcPr>
            <w:tcW w:w="851" w:type="dxa"/>
            <w:vAlign w:val="bottom"/>
          </w:tcPr>
          <w:p w:rsidR="00E02F68" w:rsidRDefault="00E02F68" w:rsidP="00E02F68">
            <w:pPr>
              <w:pStyle w:val="Tabletextright"/>
            </w:pPr>
            <w:r>
              <w:t>0.03587</w:t>
            </w:r>
          </w:p>
        </w:tc>
        <w:tc>
          <w:tcPr>
            <w:tcW w:w="624" w:type="dxa"/>
            <w:vAlign w:val="bottom"/>
          </w:tcPr>
          <w:p w:rsidR="00E02F68" w:rsidRDefault="00E02F68" w:rsidP="00E02F68">
            <w:pPr>
              <w:pStyle w:val="Tabletextright"/>
            </w:pPr>
            <w:r>
              <w:t>24.2</w:t>
            </w:r>
          </w:p>
        </w:tc>
        <w:tc>
          <w:tcPr>
            <w:tcW w:w="851" w:type="dxa"/>
            <w:vAlign w:val="bottom"/>
          </w:tcPr>
          <w:p w:rsidR="00E02F68" w:rsidRDefault="00E02F68" w:rsidP="00E02F68">
            <w:pPr>
              <w:pStyle w:val="Tabletextright"/>
            </w:pPr>
            <w:r>
              <w:t>3.34</w:t>
            </w:r>
          </w:p>
        </w:tc>
        <w:tc>
          <w:tcPr>
            <w:tcW w:w="680" w:type="dxa"/>
            <w:vAlign w:val="bottom"/>
          </w:tcPr>
          <w:p w:rsidR="00E02F68" w:rsidRDefault="00E02F68" w:rsidP="00E02F68">
            <w:pPr>
              <w:pStyle w:val="Tabletextright"/>
            </w:pPr>
            <w:r>
              <w:t>0.07</w:t>
            </w:r>
          </w:p>
        </w:tc>
        <w:tc>
          <w:tcPr>
            <w:tcW w:w="680" w:type="dxa"/>
            <w:vAlign w:val="bottom"/>
          </w:tcPr>
          <w:p w:rsidR="00E02F68" w:rsidRDefault="00E02F68" w:rsidP="00E02F68">
            <w:pPr>
              <w:pStyle w:val="Tabletextright"/>
            </w:pPr>
            <w:r>
              <w:t>—</w:t>
            </w:r>
          </w:p>
        </w:tc>
      </w:tr>
      <w:tr w:rsidR="00E02F68"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2.1.1</w:t>
            </w:r>
          </w:p>
        </w:tc>
        <w:tc>
          <w:tcPr>
            <w:tcW w:w="680" w:type="dxa"/>
            <w:vAlign w:val="bottom"/>
          </w:tcPr>
          <w:p w:rsidR="00E02F68" w:rsidRDefault="00E02F68" w:rsidP="00E02F68">
            <w:pPr>
              <w:pStyle w:val="Tabletextright"/>
            </w:pPr>
            <w:r>
              <w:t>0.66</w:t>
            </w:r>
          </w:p>
        </w:tc>
        <w:tc>
          <w:tcPr>
            <w:tcW w:w="680" w:type="dxa"/>
            <w:vAlign w:val="bottom"/>
          </w:tcPr>
          <w:p w:rsidR="00E02F68" w:rsidRDefault="00E02F68" w:rsidP="00E02F68">
            <w:pPr>
              <w:pStyle w:val="Tabletextright"/>
            </w:pPr>
            <w:r>
              <w:t>392</w:t>
            </w:r>
          </w:p>
        </w:tc>
        <w:tc>
          <w:tcPr>
            <w:tcW w:w="680" w:type="dxa"/>
            <w:vAlign w:val="bottom"/>
          </w:tcPr>
          <w:p w:rsidR="00E02F68" w:rsidRDefault="00E02F68" w:rsidP="00E02F68">
            <w:pPr>
              <w:pStyle w:val="Tabletextright"/>
            </w:pPr>
            <w:r>
              <w:t>237</w:t>
            </w:r>
          </w:p>
        </w:tc>
        <w:tc>
          <w:tcPr>
            <w:tcW w:w="680" w:type="dxa"/>
            <w:vAlign w:val="bottom"/>
          </w:tcPr>
          <w:p w:rsidR="00E02F68" w:rsidRDefault="00E02F68" w:rsidP="00E02F68">
            <w:pPr>
              <w:pStyle w:val="Tabletextright"/>
            </w:pPr>
            <w:r>
              <w:t>0.62</w:t>
            </w:r>
          </w:p>
        </w:tc>
        <w:tc>
          <w:tcPr>
            <w:tcW w:w="851" w:type="dxa"/>
            <w:vAlign w:val="bottom"/>
          </w:tcPr>
          <w:p w:rsidR="00E02F68" w:rsidRDefault="00E02F68" w:rsidP="00E02F68">
            <w:pPr>
              <w:pStyle w:val="Tabletextright"/>
            </w:pPr>
            <w:r>
              <w:t>1919</w:t>
            </w:r>
          </w:p>
        </w:tc>
        <w:tc>
          <w:tcPr>
            <w:tcW w:w="624" w:type="dxa"/>
            <w:vAlign w:val="bottom"/>
          </w:tcPr>
          <w:p w:rsidR="00E02F68" w:rsidRDefault="00E02F68" w:rsidP="00E02F68">
            <w:pPr>
              <w:pStyle w:val="Tabletextright"/>
            </w:pPr>
            <w:r>
              <w:t>2.7</w:t>
            </w:r>
          </w:p>
        </w:tc>
        <w:tc>
          <w:tcPr>
            <w:tcW w:w="851" w:type="dxa"/>
            <w:vAlign w:val="bottom"/>
          </w:tcPr>
          <w:p w:rsidR="00E02F68" w:rsidRDefault="00E02F68" w:rsidP="00E02F68">
            <w:pPr>
              <w:pStyle w:val="Tabletextright"/>
            </w:pPr>
            <w:r>
              <w:t>0.05132</w:t>
            </w:r>
          </w:p>
        </w:tc>
        <w:tc>
          <w:tcPr>
            <w:tcW w:w="624" w:type="dxa"/>
            <w:vAlign w:val="bottom"/>
          </w:tcPr>
          <w:p w:rsidR="00E02F68" w:rsidRDefault="00E02F68" w:rsidP="00E02F68">
            <w:pPr>
              <w:pStyle w:val="Tabletextright"/>
            </w:pPr>
            <w:r>
              <w:t>15.5</w:t>
            </w:r>
          </w:p>
        </w:tc>
        <w:tc>
          <w:tcPr>
            <w:tcW w:w="851" w:type="dxa"/>
            <w:vAlign w:val="bottom"/>
          </w:tcPr>
          <w:p w:rsidR="00E02F68" w:rsidRDefault="00E02F68" w:rsidP="00E02F68">
            <w:pPr>
              <w:pStyle w:val="Tabletextright"/>
            </w:pPr>
            <w:r>
              <w:t>3.34</w:t>
            </w:r>
          </w:p>
        </w:tc>
        <w:tc>
          <w:tcPr>
            <w:tcW w:w="680" w:type="dxa"/>
            <w:vAlign w:val="bottom"/>
          </w:tcPr>
          <w:p w:rsidR="00E02F68" w:rsidRDefault="00E02F68" w:rsidP="00E02F68">
            <w:pPr>
              <w:pStyle w:val="Tabletextright"/>
            </w:pPr>
            <w:r>
              <w:t>0.10</w:t>
            </w:r>
          </w:p>
        </w:tc>
        <w:tc>
          <w:tcPr>
            <w:tcW w:w="680" w:type="dxa"/>
            <w:vAlign w:val="bottom"/>
          </w:tcPr>
          <w:p w:rsidR="00E02F68" w:rsidRDefault="00E02F68" w:rsidP="00E02F68">
            <w:pPr>
              <w:pStyle w:val="Tabletextright"/>
            </w:pPr>
            <w:r>
              <w:t>—</w:t>
            </w:r>
          </w:p>
        </w:tc>
      </w:tr>
      <w:tr w:rsidR="00E02F68"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18.1.1</w:t>
            </w:r>
          </w:p>
        </w:tc>
        <w:tc>
          <w:tcPr>
            <w:tcW w:w="680" w:type="dxa"/>
            <w:vAlign w:val="bottom"/>
          </w:tcPr>
          <w:p w:rsidR="00E02F68" w:rsidRDefault="00E02F68" w:rsidP="00E02F68">
            <w:pPr>
              <w:pStyle w:val="Tabletextright"/>
            </w:pPr>
            <w:r>
              <w:t>0.07</w:t>
            </w:r>
          </w:p>
        </w:tc>
        <w:tc>
          <w:tcPr>
            <w:tcW w:w="680" w:type="dxa"/>
            <w:vAlign w:val="bottom"/>
          </w:tcPr>
          <w:p w:rsidR="00E02F68" w:rsidRDefault="00E02F68" w:rsidP="00E02F68">
            <w:pPr>
              <w:pStyle w:val="Tabletextright"/>
            </w:pPr>
            <w:r>
              <w:t>558</w:t>
            </w:r>
          </w:p>
        </w:tc>
        <w:tc>
          <w:tcPr>
            <w:tcW w:w="680" w:type="dxa"/>
            <w:vAlign w:val="bottom"/>
          </w:tcPr>
          <w:p w:rsidR="00E02F68" w:rsidRDefault="00E02F68" w:rsidP="00E02F68">
            <w:pPr>
              <w:pStyle w:val="Tabletextright"/>
            </w:pPr>
            <w:r>
              <w:t>249</w:t>
            </w:r>
          </w:p>
        </w:tc>
        <w:tc>
          <w:tcPr>
            <w:tcW w:w="680" w:type="dxa"/>
            <w:vAlign w:val="bottom"/>
          </w:tcPr>
          <w:p w:rsidR="00E02F68" w:rsidRDefault="00E02F68" w:rsidP="00E02F68">
            <w:pPr>
              <w:pStyle w:val="Tabletextright"/>
            </w:pPr>
            <w:r>
              <w:t>0.46</w:t>
            </w:r>
          </w:p>
        </w:tc>
        <w:tc>
          <w:tcPr>
            <w:tcW w:w="851" w:type="dxa"/>
            <w:vAlign w:val="bottom"/>
          </w:tcPr>
          <w:p w:rsidR="00E02F68" w:rsidRDefault="00E02F68" w:rsidP="00E02F68">
            <w:pPr>
              <w:pStyle w:val="Tabletextright"/>
            </w:pPr>
            <w:r>
              <w:t>1938</w:t>
            </w:r>
          </w:p>
        </w:tc>
        <w:tc>
          <w:tcPr>
            <w:tcW w:w="624" w:type="dxa"/>
            <w:vAlign w:val="bottom"/>
          </w:tcPr>
          <w:p w:rsidR="00E02F68" w:rsidRDefault="00E02F68" w:rsidP="00E02F68">
            <w:pPr>
              <w:pStyle w:val="Tabletextright"/>
            </w:pPr>
            <w:r>
              <w:t>2.8</w:t>
            </w:r>
          </w:p>
        </w:tc>
        <w:tc>
          <w:tcPr>
            <w:tcW w:w="851" w:type="dxa"/>
            <w:vAlign w:val="bottom"/>
          </w:tcPr>
          <w:p w:rsidR="00E02F68" w:rsidRDefault="00E02F68" w:rsidP="00E02F68">
            <w:pPr>
              <w:pStyle w:val="Tabletextright"/>
            </w:pPr>
            <w:r>
              <w:t>0.04663</w:t>
            </w:r>
          </w:p>
        </w:tc>
        <w:tc>
          <w:tcPr>
            <w:tcW w:w="624" w:type="dxa"/>
            <w:vAlign w:val="bottom"/>
          </w:tcPr>
          <w:p w:rsidR="00E02F68" w:rsidRDefault="00E02F68" w:rsidP="00E02F68">
            <w:pPr>
              <w:pStyle w:val="Tabletextright"/>
            </w:pPr>
            <w:r>
              <w:t>15.2</w:t>
            </w:r>
          </w:p>
        </w:tc>
        <w:tc>
          <w:tcPr>
            <w:tcW w:w="851" w:type="dxa"/>
            <w:vAlign w:val="bottom"/>
          </w:tcPr>
          <w:p w:rsidR="00E02F68" w:rsidRDefault="00E02F68" w:rsidP="00E02F68">
            <w:pPr>
              <w:pStyle w:val="Tabletextright"/>
            </w:pPr>
            <w:r>
              <w:t>3.32</w:t>
            </w:r>
          </w:p>
        </w:tc>
        <w:tc>
          <w:tcPr>
            <w:tcW w:w="680" w:type="dxa"/>
            <w:vAlign w:val="bottom"/>
          </w:tcPr>
          <w:p w:rsidR="00E02F68" w:rsidRDefault="00E02F68" w:rsidP="00E02F68">
            <w:pPr>
              <w:pStyle w:val="Tabletextright"/>
            </w:pPr>
            <w:r>
              <w:t>0.10</w:t>
            </w:r>
          </w:p>
        </w:tc>
        <w:tc>
          <w:tcPr>
            <w:tcW w:w="680" w:type="dxa"/>
            <w:vAlign w:val="bottom"/>
          </w:tcPr>
          <w:p w:rsidR="00E02F68" w:rsidRDefault="00E02F68" w:rsidP="00E02F68">
            <w:pPr>
              <w:pStyle w:val="Tabletextright"/>
            </w:pPr>
            <w:r>
              <w:t>—</w:t>
            </w:r>
          </w:p>
        </w:tc>
      </w:tr>
      <w:tr w:rsidR="00E02F68"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13.1.1</w:t>
            </w:r>
          </w:p>
        </w:tc>
        <w:tc>
          <w:tcPr>
            <w:tcW w:w="680" w:type="dxa"/>
            <w:vAlign w:val="bottom"/>
          </w:tcPr>
          <w:p w:rsidR="00E02F68" w:rsidRDefault="00E02F68" w:rsidP="00E02F68">
            <w:pPr>
              <w:pStyle w:val="Tabletextright"/>
            </w:pPr>
            <w:r>
              <w:t>1.39</w:t>
            </w:r>
          </w:p>
        </w:tc>
        <w:tc>
          <w:tcPr>
            <w:tcW w:w="680" w:type="dxa"/>
            <w:vAlign w:val="bottom"/>
          </w:tcPr>
          <w:p w:rsidR="00E02F68" w:rsidRDefault="00E02F68" w:rsidP="00E02F68">
            <w:pPr>
              <w:pStyle w:val="Tabletextright"/>
            </w:pPr>
            <w:r>
              <w:t>491</w:t>
            </w:r>
          </w:p>
        </w:tc>
        <w:tc>
          <w:tcPr>
            <w:tcW w:w="680" w:type="dxa"/>
            <w:vAlign w:val="bottom"/>
          </w:tcPr>
          <w:p w:rsidR="00E02F68" w:rsidRDefault="00E02F68" w:rsidP="00E02F68">
            <w:pPr>
              <w:pStyle w:val="Tabletextright"/>
            </w:pPr>
            <w:r>
              <w:t>235</w:t>
            </w:r>
          </w:p>
        </w:tc>
        <w:tc>
          <w:tcPr>
            <w:tcW w:w="680" w:type="dxa"/>
            <w:vAlign w:val="bottom"/>
          </w:tcPr>
          <w:p w:rsidR="00E02F68" w:rsidRDefault="00E02F68" w:rsidP="00E02F68">
            <w:pPr>
              <w:pStyle w:val="Tabletextright"/>
            </w:pPr>
            <w:r>
              <w:t>0.49</w:t>
            </w:r>
          </w:p>
        </w:tc>
        <w:tc>
          <w:tcPr>
            <w:tcW w:w="851" w:type="dxa"/>
            <w:vAlign w:val="bottom"/>
          </w:tcPr>
          <w:p w:rsidR="00E02F68" w:rsidRDefault="00E02F68" w:rsidP="00E02F68">
            <w:pPr>
              <w:pStyle w:val="Tabletextright"/>
            </w:pPr>
            <w:r>
              <w:t>1922</w:t>
            </w:r>
          </w:p>
        </w:tc>
        <w:tc>
          <w:tcPr>
            <w:tcW w:w="624" w:type="dxa"/>
            <w:vAlign w:val="bottom"/>
          </w:tcPr>
          <w:p w:rsidR="00E02F68" w:rsidRDefault="00E02F68" w:rsidP="00E02F68">
            <w:pPr>
              <w:pStyle w:val="Tabletextright"/>
            </w:pPr>
            <w:r>
              <w:t>2.3</w:t>
            </w:r>
          </w:p>
        </w:tc>
        <w:tc>
          <w:tcPr>
            <w:tcW w:w="851" w:type="dxa"/>
            <w:vAlign w:val="bottom"/>
          </w:tcPr>
          <w:p w:rsidR="00E02F68" w:rsidRDefault="00E02F68" w:rsidP="00E02F68">
            <w:pPr>
              <w:pStyle w:val="Tabletextright"/>
            </w:pPr>
            <w:r>
              <w:t>0.05711</w:t>
            </w:r>
          </w:p>
        </w:tc>
        <w:tc>
          <w:tcPr>
            <w:tcW w:w="624" w:type="dxa"/>
            <w:vAlign w:val="bottom"/>
          </w:tcPr>
          <w:p w:rsidR="00E02F68" w:rsidRDefault="00E02F68" w:rsidP="00E02F68">
            <w:pPr>
              <w:pStyle w:val="Tabletextright"/>
            </w:pPr>
            <w:r>
              <w:t>12.7</w:t>
            </w:r>
          </w:p>
        </w:tc>
        <w:tc>
          <w:tcPr>
            <w:tcW w:w="851" w:type="dxa"/>
            <w:vAlign w:val="bottom"/>
          </w:tcPr>
          <w:p w:rsidR="00E02F68" w:rsidRDefault="00E02F68" w:rsidP="00E02F68">
            <w:pPr>
              <w:pStyle w:val="Tabletextright"/>
            </w:pPr>
            <w:r>
              <w:t>3.31</w:t>
            </w:r>
          </w:p>
        </w:tc>
        <w:tc>
          <w:tcPr>
            <w:tcW w:w="680" w:type="dxa"/>
            <w:vAlign w:val="bottom"/>
          </w:tcPr>
          <w:p w:rsidR="00E02F68" w:rsidRDefault="00E02F68" w:rsidP="00E02F68">
            <w:pPr>
              <w:pStyle w:val="Tabletextright"/>
            </w:pPr>
            <w:r>
              <w:t>0.08</w:t>
            </w:r>
          </w:p>
        </w:tc>
        <w:tc>
          <w:tcPr>
            <w:tcW w:w="680" w:type="dxa"/>
            <w:vAlign w:val="bottom"/>
          </w:tcPr>
          <w:p w:rsidR="00E02F68" w:rsidRDefault="00E02F68" w:rsidP="00E02F68">
            <w:pPr>
              <w:pStyle w:val="Tabletextright"/>
            </w:pPr>
            <w:r>
              <w:t>—</w:t>
            </w:r>
          </w:p>
        </w:tc>
      </w:tr>
      <w:tr w:rsidR="00E02F68"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25.1.1</w:t>
            </w:r>
          </w:p>
        </w:tc>
        <w:tc>
          <w:tcPr>
            <w:tcW w:w="680" w:type="dxa"/>
            <w:vAlign w:val="bottom"/>
          </w:tcPr>
          <w:p w:rsidR="00E02F68" w:rsidRDefault="00E02F68" w:rsidP="00E02F68">
            <w:pPr>
              <w:pStyle w:val="Tabletextright"/>
            </w:pPr>
            <w:r>
              <w:t>0.89</w:t>
            </w:r>
          </w:p>
        </w:tc>
        <w:tc>
          <w:tcPr>
            <w:tcW w:w="680" w:type="dxa"/>
            <w:vAlign w:val="bottom"/>
          </w:tcPr>
          <w:p w:rsidR="00E02F68" w:rsidRDefault="00E02F68" w:rsidP="00E02F68">
            <w:pPr>
              <w:pStyle w:val="Tabletextright"/>
            </w:pPr>
            <w:r>
              <w:t>155</w:t>
            </w:r>
          </w:p>
        </w:tc>
        <w:tc>
          <w:tcPr>
            <w:tcW w:w="680" w:type="dxa"/>
            <w:vAlign w:val="bottom"/>
          </w:tcPr>
          <w:p w:rsidR="00E02F68" w:rsidRDefault="00E02F68" w:rsidP="00E02F68">
            <w:pPr>
              <w:pStyle w:val="Tabletextright"/>
            </w:pPr>
            <w:r>
              <w:t>66</w:t>
            </w:r>
          </w:p>
        </w:tc>
        <w:tc>
          <w:tcPr>
            <w:tcW w:w="680" w:type="dxa"/>
            <w:vAlign w:val="bottom"/>
          </w:tcPr>
          <w:p w:rsidR="00E02F68" w:rsidRDefault="00E02F68" w:rsidP="00E02F68">
            <w:pPr>
              <w:pStyle w:val="Tabletextright"/>
            </w:pPr>
            <w:r>
              <w:t>0.44</w:t>
            </w:r>
          </w:p>
        </w:tc>
        <w:tc>
          <w:tcPr>
            <w:tcW w:w="851" w:type="dxa"/>
            <w:vAlign w:val="bottom"/>
          </w:tcPr>
          <w:p w:rsidR="00E02F68" w:rsidRDefault="00E02F68" w:rsidP="00E02F68">
            <w:pPr>
              <w:pStyle w:val="Tabletextright"/>
            </w:pPr>
            <w:r>
              <w:t>1937</w:t>
            </w:r>
          </w:p>
        </w:tc>
        <w:tc>
          <w:tcPr>
            <w:tcW w:w="624" w:type="dxa"/>
            <w:vAlign w:val="bottom"/>
          </w:tcPr>
          <w:p w:rsidR="00E02F68" w:rsidRDefault="00E02F68" w:rsidP="00E02F68">
            <w:pPr>
              <w:pStyle w:val="Tabletextright"/>
            </w:pPr>
            <w:r>
              <w:t>5.2</w:t>
            </w:r>
          </w:p>
        </w:tc>
        <w:tc>
          <w:tcPr>
            <w:tcW w:w="851" w:type="dxa"/>
            <w:vAlign w:val="bottom"/>
          </w:tcPr>
          <w:p w:rsidR="00E02F68" w:rsidRDefault="00E02F68" w:rsidP="00E02F68">
            <w:pPr>
              <w:pStyle w:val="Tabletextright"/>
            </w:pPr>
            <w:r>
              <w:t>0.05314</w:t>
            </w:r>
          </w:p>
        </w:tc>
        <w:tc>
          <w:tcPr>
            <w:tcW w:w="624" w:type="dxa"/>
            <w:vAlign w:val="bottom"/>
          </w:tcPr>
          <w:p w:rsidR="00E02F68" w:rsidRDefault="00E02F68" w:rsidP="00E02F68">
            <w:pPr>
              <w:pStyle w:val="Tabletextright"/>
            </w:pPr>
            <w:r>
              <w:t>22.5</w:t>
            </w:r>
          </w:p>
        </w:tc>
        <w:tc>
          <w:tcPr>
            <w:tcW w:w="851" w:type="dxa"/>
            <w:vAlign w:val="bottom"/>
          </w:tcPr>
          <w:p w:rsidR="00E02F68" w:rsidRDefault="00E02F68" w:rsidP="00E02F68">
            <w:pPr>
              <w:pStyle w:val="Tabletextright"/>
            </w:pPr>
            <w:r>
              <w:t>3.30</w:t>
            </w:r>
          </w:p>
        </w:tc>
        <w:tc>
          <w:tcPr>
            <w:tcW w:w="680" w:type="dxa"/>
            <w:vAlign w:val="bottom"/>
          </w:tcPr>
          <w:p w:rsidR="00E02F68" w:rsidRDefault="00E02F68" w:rsidP="00E02F68">
            <w:pPr>
              <w:pStyle w:val="Tabletextright"/>
            </w:pPr>
            <w:r>
              <w:t>0.18</w:t>
            </w:r>
          </w:p>
        </w:tc>
        <w:tc>
          <w:tcPr>
            <w:tcW w:w="680" w:type="dxa"/>
            <w:vAlign w:val="bottom"/>
          </w:tcPr>
          <w:p w:rsidR="00E02F68" w:rsidRDefault="00E02F68" w:rsidP="00E02F68">
            <w:pPr>
              <w:pStyle w:val="Tabletextright"/>
            </w:pPr>
            <w:r>
              <w:t>—</w:t>
            </w:r>
          </w:p>
        </w:tc>
      </w:tr>
      <w:tr w:rsidR="00E02F68"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5.1.1</w:t>
            </w:r>
          </w:p>
        </w:tc>
        <w:tc>
          <w:tcPr>
            <w:tcW w:w="680" w:type="dxa"/>
            <w:vAlign w:val="bottom"/>
          </w:tcPr>
          <w:p w:rsidR="00E02F68" w:rsidRDefault="00E02F68" w:rsidP="00E02F68">
            <w:pPr>
              <w:pStyle w:val="Tabletextright"/>
            </w:pPr>
            <w:r>
              <w:t>-1.37</w:t>
            </w:r>
          </w:p>
        </w:tc>
        <w:tc>
          <w:tcPr>
            <w:tcW w:w="680" w:type="dxa"/>
            <w:vAlign w:val="bottom"/>
          </w:tcPr>
          <w:p w:rsidR="00E02F68" w:rsidRDefault="00E02F68" w:rsidP="00E02F68">
            <w:pPr>
              <w:pStyle w:val="Tabletextright"/>
            </w:pPr>
            <w:r>
              <w:t>335</w:t>
            </w:r>
          </w:p>
        </w:tc>
        <w:tc>
          <w:tcPr>
            <w:tcW w:w="680" w:type="dxa"/>
            <w:vAlign w:val="bottom"/>
          </w:tcPr>
          <w:p w:rsidR="00E02F68" w:rsidRDefault="00E02F68" w:rsidP="00E02F68">
            <w:pPr>
              <w:pStyle w:val="Tabletextright"/>
            </w:pPr>
            <w:r>
              <w:t>224</w:t>
            </w:r>
          </w:p>
        </w:tc>
        <w:tc>
          <w:tcPr>
            <w:tcW w:w="680" w:type="dxa"/>
            <w:vAlign w:val="bottom"/>
          </w:tcPr>
          <w:p w:rsidR="00E02F68" w:rsidRDefault="00E02F68" w:rsidP="00E02F68">
            <w:pPr>
              <w:pStyle w:val="Tabletextright"/>
            </w:pPr>
            <w:r>
              <w:t>0.69</w:t>
            </w:r>
          </w:p>
        </w:tc>
        <w:tc>
          <w:tcPr>
            <w:tcW w:w="851" w:type="dxa"/>
            <w:vAlign w:val="bottom"/>
          </w:tcPr>
          <w:p w:rsidR="00E02F68" w:rsidRDefault="00E02F68" w:rsidP="00E02F68">
            <w:pPr>
              <w:pStyle w:val="Tabletextright"/>
            </w:pPr>
            <w:r>
              <w:t>1995</w:t>
            </w:r>
          </w:p>
        </w:tc>
        <w:tc>
          <w:tcPr>
            <w:tcW w:w="624" w:type="dxa"/>
            <w:vAlign w:val="bottom"/>
          </w:tcPr>
          <w:p w:rsidR="00E02F68" w:rsidRDefault="00E02F68" w:rsidP="00E02F68">
            <w:pPr>
              <w:pStyle w:val="Tabletextright"/>
            </w:pPr>
            <w:r>
              <w:t>3.3</w:t>
            </w:r>
          </w:p>
        </w:tc>
        <w:tc>
          <w:tcPr>
            <w:tcW w:w="851" w:type="dxa"/>
            <w:vAlign w:val="bottom"/>
          </w:tcPr>
          <w:p w:rsidR="00E02F68" w:rsidRDefault="00E02F68" w:rsidP="00E02F68">
            <w:pPr>
              <w:pStyle w:val="Tabletextright"/>
            </w:pPr>
            <w:r>
              <w:t>0.03530</w:t>
            </w:r>
          </w:p>
        </w:tc>
        <w:tc>
          <w:tcPr>
            <w:tcW w:w="624" w:type="dxa"/>
            <w:vAlign w:val="bottom"/>
          </w:tcPr>
          <w:p w:rsidR="00E02F68" w:rsidRDefault="00E02F68" w:rsidP="00E02F68">
            <w:pPr>
              <w:pStyle w:val="Tabletextright"/>
            </w:pPr>
            <w:r>
              <w:t>25.9</w:t>
            </w:r>
          </w:p>
        </w:tc>
        <w:tc>
          <w:tcPr>
            <w:tcW w:w="851" w:type="dxa"/>
            <w:vAlign w:val="bottom"/>
          </w:tcPr>
          <w:p w:rsidR="00E02F68" w:rsidRDefault="00E02F68" w:rsidP="00E02F68">
            <w:pPr>
              <w:pStyle w:val="Tabletextright"/>
            </w:pPr>
            <w:r>
              <w:t>3.28</w:t>
            </w:r>
          </w:p>
        </w:tc>
        <w:tc>
          <w:tcPr>
            <w:tcW w:w="680" w:type="dxa"/>
            <w:vAlign w:val="bottom"/>
          </w:tcPr>
          <w:p w:rsidR="00E02F68" w:rsidRDefault="00E02F68" w:rsidP="00E02F68">
            <w:pPr>
              <w:pStyle w:val="Tabletextright"/>
            </w:pPr>
            <w:r>
              <w:t>0.11</w:t>
            </w:r>
          </w:p>
        </w:tc>
        <w:tc>
          <w:tcPr>
            <w:tcW w:w="680" w:type="dxa"/>
            <w:vAlign w:val="bottom"/>
          </w:tcPr>
          <w:p w:rsidR="00E02F68" w:rsidRDefault="00E02F68" w:rsidP="00E02F68">
            <w:pPr>
              <w:pStyle w:val="Tabletextright"/>
            </w:pPr>
            <w:r>
              <w:t>—</w:t>
            </w:r>
          </w:p>
        </w:tc>
      </w:tr>
      <w:tr w:rsidR="00E02F68"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6.1.1</w:t>
            </w:r>
          </w:p>
        </w:tc>
        <w:tc>
          <w:tcPr>
            <w:tcW w:w="680" w:type="dxa"/>
            <w:vAlign w:val="bottom"/>
          </w:tcPr>
          <w:p w:rsidR="00E02F68" w:rsidRDefault="00E02F68" w:rsidP="00E02F68">
            <w:pPr>
              <w:pStyle w:val="Tabletextright"/>
            </w:pPr>
            <w:r>
              <w:t>-0.08</w:t>
            </w:r>
          </w:p>
        </w:tc>
        <w:tc>
          <w:tcPr>
            <w:tcW w:w="680" w:type="dxa"/>
            <w:vAlign w:val="bottom"/>
          </w:tcPr>
          <w:p w:rsidR="00E02F68" w:rsidRDefault="00E02F68" w:rsidP="00E02F68">
            <w:pPr>
              <w:pStyle w:val="Tabletextright"/>
            </w:pPr>
            <w:r>
              <w:t>269</w:t>
            </w:r>
          </w:p>
        </w:tc>
        <w:tc>
          <w:tcPr>
            <w:tcW w:w="680" w:type="dxa"/>
            <w:vAlign w:val="bottom"/>
          </w:tcPr>
          <w:p w:rsidR="00E02F68" w:rsidRDefault="00E02F68" w:rsidP="00E02F68">
            <w:pPr>
              <w:pStyle w:val="Tabletextright"/>
            </w:pPr>
            <w:r>
              <w:t>180</w:t>
            </w:r>
          </w:p>
        </w:tc>
        <w:tc>
          <w:tcPr>
            <w:tcW w:w="680" w:type="dxa"/>
            <w:vAlign w:val="bottom"/>
          </w:tcPr>
          <w:p w:rsidR="00E02F68" w:rsidRDefault="00E02F68" w:rsidP="00E02F68">
            <w:pPr>
              <w:pStyle w:val="Tabletextright"/>
            </w:pPr>
            <w:r>
              <w:t>0.69</w:t>
            </w:r>
          </w:p>
        </w:tc>
        <w:tc>
          <w:tcPr>
            <w:tcW w:w="851" w:type="dxa"/>
            <w:vAlign w:val="bottom"/>
          </w:tcPr>
          <w:p w:rsidR="00E02F68" w:rsidRDefault="00E02F68" w:rsidP="00E02F68">
            <w:pPr>
              <w:pStyle w:val="Tabletextright"/>
            </w:pPr>
            <w:r>
              <w:t>1983</w:t>
            </w:r>
          </w:p>
        </w:tc>
        <w:tc>
          <w:tcPr>
            <w:tcW w:w="624" w:type="dxa"/>
            <w:vAlign w:val="bottom"/>
          </w:tcPr>
          <w:p w:rsidR="00E02F68" w:rsidRDefault="00E02F68" w:rsidP="00E02F68">
            <w:pPr>
              <w:pStyle w:val="Tabletextright"/>
            </w:pPr>
            <w:r>
              <w:t>2.9</w:t>
            </w:r>
          </w:p>
        </w:tc>
        <w:tc>
          <w:tcPr>
            <w:tcW w:w="851" w:type="dxa"/>
            <w:vAlign w:val="bottom"/>
          </w:tcPr>
          <w:p w:rsidR="00E02F68" w:rsidRDefault="00E02F68" w:rsidP="00E02F68">
            <w:pPr>
              <w:pStyle w:val="Tabletextright"/>
            </w:pPr>
            <w:r>
              <w:t>0.04547</w:t>
            </w:r>
          </w:p>
        </w:tc>
        <w:tc>
          <w:tcPr>
            <w:tcW w:w="624" w:type="dxa"/>
            <w:vAlign w:val="bottom"/>
          </w:tcPr>
          <w:p w:rsidR="00E02F68" w:rsidRDefault="00E02F68" w:rsidP="00E02F68">
            <w:pPr>
              <w:pStyle w:val="Tabletextright"/>
            </w:pPr>
            <w:r>
              <w:t>22.1</w:t>
            </w:r>
          </w:p>
        </w:tc>
        <w:tc>
          <w:tcPr>
            <w:tcW w:w="851" w:type="dxa"/>
            <w:vAlign w:val="bottom"/>
          </w:tcPr>
          <w:p w:rsidR="00E02F68" w:rsidRDefault="00E02F68" w:rsidP="00E02F68">
            <w:pPr>
              <w:pStyle w:val="Tabletextright"/>
            </w:pPr>
            <w:r>
              <w:t>3.25</w:t>
            </w:r>
          </w:p>
        </w:tc>
        <w:tc>
          <w:tcPr>
            <w:tcW w:w="680" w:type="dxa"/>
            <w:vAlign w:val="bottom"/>
          </w:tcPr>
          <w:p w:rsidR="00E02F68" w:rsidRDefault="00E02F68" w:rsidP="00E02F68">
            <w:pPr>
              <w:pStyle w:val="Tabletextright"/>
            </w:pPr>
            <w:r>
              <w:t>0.10</w:t>
            </w:r>
          </w:p>
        </w:tc>
        <w:tc>
          <w:tcPr>
            <w:tcW w:w="680" w:type="dxa"/>
            <w:vAlign w:val="bottom"/>
          </w:tcPr>
          <w:p w:rsidR="00E02F68" w:rsidRDefault="00E02F68" w:rsidP="00E02F68">
            <w:pPr>
              <w:pStyle w:val="Tabletextright"/>
            </w:pPr>
            <w:r>
              <w:t>—</w:t>
            </w:r>
          </w:p>
        </w:tc>
      </w:tr>
      <w:tr w:rsidR="00E02F68"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34.1.1</w:t>
            </w:r>
          </w:p>
        </w:tc>
        <w:tc>
          <w:tcPr>
            <w:tcW w:w="680" w:type="dxa"/>
            <w:vAlign w:val="bottom"/>
          </w:tcPr>
          <w:p w:rsidR="00E02F68" w:rsidRDefault="00E02F68" w:rsidP="00E02F68">
            <w:pPr>
              <w:pStyle w:val="Tabletextright"/>
            </w:pPr>
            <w:r>
              <w:t>0.19</w:t>
            </w:r>
          </w:p>
        </w:tc>
        <w:tc>
          <w:tcPr>
            <w:tcW w:w="680" w:type="dxa"/>
            <w:vAlign w:val="bottom"/>
          </w:tcPr>
          <w:p w:rsidR="00E02F68" w:rsidRDefault="00E02F68" w:rsidP="00E02F68">
            <w:pPr>
              <w:pStyle w:val="Tabletextright"/>
            </w:pPr>
            <w:r>
              <w:t>1032</w:t>
            </w:r>
          </w:p>
        </w:tc>
        <w:tc>
          <w:tcPr>
            <w:tcW w:w="680" w:type="dxa"/>
            <w:vAlign w:val="bottom"/>
          </w:tcPr>
          <w:p w:rsidR="00E02F68" w:rsidRDefault="00E02F68" w:rsidP="00E02F68">
            <w:pPr>
              <w:pStyle w:val="Tabletextright"/>
            </w:pPr>
            <w:r>
              <w:t>49</w:t>
            </w:r>
          </w:p>
        </w:tc>
        <w:tc>
          <w:tcPr>
            <w:tcW w:w="680" w:type="dxa"/>
            <w:vAlign w:val="bottom"/>
          </w:tcPr>
          <w:p w:rsidR="00E02F68" w:rsidRDefault="00E02F68" w:rsidP="00E02F68">
            <w:pPr>
              <w:pStyle w:val="Tabletextright"/>
            </w:pPr>
            <w:r>
              <w:t>0.05</w:t>
            </w:r>
          </w:p>
        </w:tc>
        <w:tc>
          <w:tcPr>
            <w:tcW w:w="851" w:type="dxa"/>
            <w:vAlign w:val="bottom"/>
          </w:tcPr>
          <w:p w:rsidR="00E02F68" w:rsidRDefault="00E02F68" w:rsidP="00E02F68">
            <w:pPr>
              <w:pStyle w:val="Tabletextright"/>
            </w:pPr>
            <w:r>
              <w:t>1982</w:t>
            </w:r>
          </w:p>
        </w:tc>
        <w:tc>
          <w:tcPr>
            <w:tcW w:w="624" w:type="dxa"/>
            <w:vAlign w:val="bottom"/>
          </w:tcPr>
          <w:p w:rsidR="00E02F68" w:rsidRDefault="00E02F68" w:rsidP="00E02F68">
            <w:pPr>
              <w:pStyle w:val="Tabletextright"/>
            </w:pPr>
            <w:r>
              <w:t>1.4</w:t>
            </w:r>
          </w:p>
        </w:tc>
        <w:tc>
          <w:tcPr>
            <w:tcW w:w="851" w:type="dxa"/>
            <w:vAlign w:val="bottom"/>
          </w:tcPr>
          <w:p w:rsidR="00E02F68" w:rsidRDefault="00E02F68" w:rsidP="00E02F68">
            <w:pPr>
              <w:pStyle w:val="Tabletextright"/>
            </w:pPr>
            <w:r>
              <w:t>0.04761</w:t>
            </w:r>
          </w:p>
        </w:tc>
        <w:tc>
          <w:tcPr>
            <w:tcW w:w="624" w:type="dxa"/>
            <w:vAlign w:val="bottom"/>
          </w:tcPr>
          <w:p w:rsidR="00E02F68" w:rsidRDefault="00E02F68" w:rsidP="00E02F68">
            <w:pPr>
              <w:pStyle w:val="Tabletextright"/>
            </w:pPr>
            <w:r>
              <w:t>10.7</w:t>
            </w:r>
          </w:p>
        </w:tc>
        <w:tc>
          <w:tcPr>
            <w:tcW w:w="851" w:type="dxa"/>
            <w:vAlign w:val="bottom"/>
          </w:tcPr>
          <w:p w:rsidR="00E02F68" w:rsidRDefault="00E02F68" w:rsidP="00E02F68">
            <w:pPr>
              <w:pStyle w:val="Tabletextright"/>
            </w:pPr>
            <w:r>
              <w:t>3.24</w:t>
            </w:r>
          </w:p>
        </w:tc>
        <w:tc>
          <w:tcPr>
            <w:tcW w:w="680" w:type="dxa"/>
            <w:vAlign w:val="bottom"/>
          </w:tcPr>
          <w:p w:rsidR="00E02F68" w:rsidRDefault="00E02F68" w:rsidP="00E02F68">
            <w:pPr>
              <w:pStyle w:val="Tabletextright"/>
            </w:pPr>
            <w:r>
              <w:t>0.05</w:t>
            </w:r>
          </w:p>
        </w:tc>
        <w:tc>
          <w:tcPr>
            <w:tcW w:w="680" w:type="dxa"/>
            <w:vAlign w:val="bottom"/>
          </w:tcPr>
          <w:p w:rsidR="00E02F68" w:rsidRDefault="00E02F68" w:rsidP="00E02F68">
            <w:pPr>
              <w:pStyle w:val="Tabletextright"/>
            </w:pPr>
            <w:r>
              <w:t>—</w:t>
            </w:r>
          </w:p>
        </w:tc>
      </w:tr>
      <w:tr w:rsidR="00E02F68"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21.1.1</w:t>
            </w:r>
          </w:p>
        </w:tc>
        <w:tc>
          <w:tcPr>
            <w:tcW w:w="680" w:type="dxa"/>
            <w:vAlign w:val="bottom"/>
          </w:tcPr>
          <w:p w:rsidR="00E02F68" w:rsidRDefault="00E02F68" w:rsidP="00E02F68">
            <w:pPr>
              <w:pStyle w:val="Tabletextright"/>
            </w:pPr>
            <w:r>
              <w:t>1.68</w:t>
            </w:r>
          </w:p>
        </w:tc>
        <w:tc>
          <w:tcPr>
            <w:tcW w:w="680" w:type="dxa"/>
            <w:vAlign w:val="bottom"/>
          </w:tcPr>
          <w:p w:rsidR="00E02F68" w:rsidRDefault="00E02F68" w:rsidP="00E02F68">
            <w:pPr>
              <w:pStyle w:val="Tabletextright"/>
            </w:pPr>
            <w:r>
              <w:t>221</w:t>
            </w:r>
          </w:p>
        </w:tc>
        <w:tc>
          <w:tcPr>
            <w:tcW w:w="680" w:type="dxa"/>
            <w:vAlign w:val="bottom"/>
          </w:tcPr>
          <w:p w:rsidR="00E02F68" w:rsidRDefault="00E02F68" w:rsidP="00E02F68">
            <w:pPr>
              <w:pStyle w:val="Tabletextright"/>
            </w:pPr>
            <w:r>
              <w:t>106</w:t>
            </w:r>
          </w:p>
        </w:tc>
        <w:tc>
          <w:tcPr>
            <w:tcW w:w="680" w:type="dxa"/>
            <w:vAlign w:val="bottom"/>
          </w:tcPr>
          <w:p w:rsidR="00E02F68" w:rsidRDefault="00E02F68" w:rsidP="00E02F68">
            <w:pPr>
              <w:pStyle w:val="Tabletextright"/>
            </w:pPr>
            <w:r>
              <w:t>0.49</w:t>
            </w:r>
          </w:p>
        </w:tc>
        <w:tc>
          <w:tcPr>
            <w:tcW w:w="851" w:type="dxa"/>
            <w:vAlign w:val="bottom"/>
          </w:tcPr>
          <w:p w:rsidR="00E02F68" w:rsidRDefault="00E02F68" w:rsidP="00E02F68">
            <w:pPr>
              <w:pStyle w:val="Tabletextright"/>
            </w:pPr>
            <w:r>
              <w:t>1965</w:t>
            </w:r>
          </w:p>
        </w:tc>
        <w:tc>
          <w:tcPr>
            <w:tcW w:w="624" w:type="dxa"/>
            <w:vAlign w:val="bottom"/>
          </w:tcPr>
          <w:p w:rsidR="00E02F68" w:rsidRDefault="00E02F68" w:rsidP="00E02F68">
            <w:pPr>
              <w:pStyle w:val="Tabletextright"/>
            </w:pPr>
            <w:r>
              <w:t>3.2</w:t>
            </w:r>
          </w:p>
        </w:tc>
        <w:tc>
          <w:tcPr>
            <w:tcW w:w="851" w:type="dxa"/>
            <w:vAlign w:val="bottom"/>
          </w:tcPr>
          <w:p w:rsidR="00E02F68" w:rsidRDefault="00E02F68" w:rsidP="00E02F68">
            <w:pPr>
              <w:pStyle w:val="Tabletextright"/>
            </w:pPr>
            <w:r>
              <w:t>0.05941</w:t>
            </w:r>
          </w:p>
        </w:tc>
        <w:tc>
          <w:tcPr>
            <w:tcW w:w="624" w:type="dxa"/>
            <w:vAlign w:val="bottom"/>
          </w:tcPr>
          <w:p w:rsidR="00E02F68" w:rsidRDefault="00E02F68" w:rsidP="00E02F68">
            <w:pPr>
              <w:pStyle w:val="Tabletextright"/>
            </w:pPr>
            <w:r>
              <w:t>24.0</w:t>
            </w:r>
          </w:p>
        </w:tc>
        <w:tc>
          <w:tcPr>
            <w:tcW w:w="851" w:type="dxa"/>
            <w:vAlign w:val="bottom"/>
          </w:tcPr>
          <w:p w:rsidR="00E02F68" w:rsidRDefault="00E02F68" w:rsidP="00E02F68">
            <w:pPr>
              <w:pStyle w:val="Tabletextright"/>
            </w:pPr>
            <w:r>
              <w:t>3.23</w:t>
            </w:r>
          </w:p>
        </w:tc>
        <w:tc>
          <w:tcPr>
            <w:tcW w:w="680" w:type="dxa"/>
            <w:vAlign w:val="bottom"/>
          </w:tcPr>
          <w:p w:rsidR="00E02F68" w:rsidRDefault="00E02F68" w:rsidP="00E02F68">
            <w:pPr>
              <w:pStyle w:val="Tabletextright"/>
            </w:pPr>
            <w:r>
              <w:t>0.12</w:t>
            </w:r>
          </w:p>
        </w:tc>
        <w:tc>
          <w:tcPr>
            <w:tcW w:w="680" w:type="dxa"/>
            <w:vAlign w:val="bottom"/>
          </w:tcPr>
          <w:p w:rsidR="00E02F68" w:rsidRDefault="00E02F68" w:rsidP="00E02F68">
            <w:pPr>
              <w:pStyle w:val="Tabletextright"/>
            </w:pPr>
            <w:r>
              <w:t>—</w:t>
            </w:r>
          </w:p>
        </w:tc>
      </w:tr>
      <w:tr w:rsidR="00E02F68"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27.1.1</w:t>
            </w:r>
          </w:p>
        </w:tc>
        <w:tc>
          <w:tcPr>
            <w:tcW w:w="680" w:type="dxa"/>
            <w:vAlign w:val="bottom"/>
          </w:tcPr>
          <w:p w:rsidR="00E02F68" w:rsidRDefault="00E02F68" w:rsidP="00E02F68">
            <w:pPr>
              <w:pStyle w:val="Tabletextright"/>
            </w:pPr>
            <w:r>
              <w:t>2.54</w:t>
            </w:r>
          </w:p>
        </w:tc>
        <w:tc>
          <w:tcPr>
            <w:tcW w:w="680" w:type="dxa"/>
            <w:vAlign w:val="bottom"/>
          </w:tcPr>
          <w:p w:rsidR="00E02F68" w:rsidRDefault="00E02F68" w:rsidP="00E02F68">
            <w:pPr>
              <w:pStyle w:val="Tabletextright"/>
            </w:pPr>
            <w:r>
              <w:t>212</w:t>
            </w:r>
          </w:p>
        </w:tc>
        <w:tc>
          <w:tcPr>
            <w:tcW w:w="680" w:type="dxa"/>
            <w:vAlign w:val="bottom"/>
          </w:tcPr>
          <w:p w:rsidR="00E02F68" w:rsidRDefault="00E02F68" w:rsidP="00E02F68">
            <w:pPr>
              <w:pStyle w:val="Tabletextright"/>
            </w:pPr>
            <w:r>
              <w:t>113</w:t>
            </w:r>
          </w:p>
        </w:tc>
        <w:tc>
          <w:tcPr>
            <w:tcW w:w="680" w:type="dxa"/>
            <w:vAlign w:val="bottom"/>
          </w:tcPr>
          <w:p w:rsidR="00E02F68" w:rsidRDefault="00E02F68" w:rsidP="00E02F68">
            <w:pPr>
              <w:pStyle w:val="Tabletextright"/>
            </w:pPr>
            <w:r>
              <w:t>0.55</w:t>
            </w:r>
          </w:p>
        </w:tc>
        <w:tc>
          <w:tcPr>
            <w:tcW w:w="851" w:type="dxa"/>
            <w:vAlign w:val="bottom"/>
          </w:tcPr>
          <w:p w:rsidR="00E02F68" w:rsidRDefault="00E02F68" w:rsidP="00E02F68">
            <w:pPr>
              <w:pStyle w:val="Tabletextright"/>
            </w:pPr>
            <w:r>
              <w:t>1952</w:t>
            </w:r>
          </w:p>
        </w:tc>
        <w:tc>
          <w:tcPr>
            <w:tcW w:w="624" w:type="dxa"/>
            <w:vAlign w:val="bottom"/>
          </w:tcPr>
          <w:p w:rsidR="00E02F68" w:rsidRDefault="00E02F68" w:rsidP="00E02F68">
            <w:pPr>
              <w:pStyle w:val="Tabletextright"/>
            </w:pPr>
            <w:r>
              <w:t>3.1</w:t>
            </w:r>
          </w:p>
        </w:tc>
        <w:tc>
          <w:tcPr>
            <w:tcW w:w="851" w:type="dxa"/>
            <w:vAlign w:val="bottom"/>
          </w:tcPr>
          <w:p w:rsidR="00E02F68" w:rsidRDefault="00E02F68" w:rsidP="00E02F68">
            <w:pPr>
              <w:pStyle w:val="Tabletextright"/>
            </w:pPr>
            <w:r>
              <w:t>0.06616</w:t>
            </w:r>
          </w:p>
        </w:tc>
        <w:tc>
          <w:tcPr>
            <w:tcW w:w="624" w:type="dxa"/>
            <w:vAlign w:val="bottom"/>
          </w:tcPr>
          <w:p w:rsidR="00E02F68" w:rsidRDefault="00E02F68" w:rsidP="00E02F68">
            <w:pPr>
              <w:pStyle w:val="Tabletextright"/>
            </w:pPr>
            <w:r>
              <w:t>21.1</w:t>
            </w:r>
          </w:p>
        </w:tc>
        <w:tc>
          <w:tcPr>
            <w:tcW w:w="851" w:type="dxa"/>
            <w:vAlign w:val="bottom"/>
          </w:tcPr>
          <w:p w:rsidR="00E02F68" w:rsidRDefault="00E02F68" w:rsidP="00E02F68">
            <w:pPr>
              <w:pStyle w:val="Tabletextright"/>
            </w:pPr>
            <w:r>
              <w:t>3.22</w:t>
            </w:r>
          </w:p>
        </w:tc>
        <w:tc>
          <w:tcPr>
            <w:tcW w:w="680" w:type="dxa"/>
            <w:vAlign w:val="bottom"/>
          </w:tcPr>
          <w:p w:rsidR="00E02F68" w:rsidRDefault="00E02F68" w:rsidP="00E02F68">
            <w:pPr>
              <w:pStyle w:val="Tabletextright"/>
            </w:pPr>
            <w:r>
              <w:t>0.12</w:t>
            </w:r>
          </w:p>
        </w:tc>
        <w:tc>
          <w:tcPr>
            <w:tcW w:w="680" w:type="dxa"/>
            <w:vAlign w:val="bottom"/>
          </w:tcPr>
          <w:p w:rsidR="00E02F68" w:rsidRDefault="00E02F68" w:rsidP="00E02F68">
            <w:pPr>
              <w:pStyle w:val="Tabletextright"/>
            </w:pPr>
            <w:r>
              <w:t>—</w:t>
            </w:r>
          </w:p>
        </w:tc>
      </w:tr>
      <w:tr w:rsidR="00E02F68"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lastRenderedPageBreak/>
              <w:t>4.1.1</w:t>
            </w:r>
          </w:p>
        </w:tc>
        <w:tc>
          <w:tcPr>
            <w:tcW w:w="680" w:type="dxa"/>
            <w:vAlign w:val="bottom"/>
          </w:tcPr>
          <w:p w:rsidR="00E02F68" w:rsidRDefault="00E02F68" w:rsidP="00E02F68">
            <w:pPr>
              <w:pStyle w:val="Tabletextright"/>
            </w:pPr>
            <w:r>
              <w:t>3.33</w:t>
            </w:r>
          </w:p>
        </w:tc>
        <w:tc>
          <w:tcPr>
            <w:tcW w:w="680" w:type="dxa"/>
            <w:vAlign w:val="bottom"/>
          </w:tcPr>
          <w:p w:rsidR="00E02F68" w:rsidRDefault="00E02F68" w:rsidP="00E02F68">
            <w:pPr>
              <w:pStyle w:val="Tabletextright"/>
            </w:pPr>
            <w:r>
              <w:t>272</w:t>
            </w:r>
          </w:p>
        </w:tc>
        <w:tc>
          <w:tcPr>
            <w:tcW w:w="680" w:type="dxa"/>
            <w:vAlign w:val="bottom"/>
          </w:tcPr>
          <w:p w:rsidR="00E02F68" w:rsidRDefault="00E02F68" w:rsidP="00E02F68">
            <w:pPr>
              <w:pStyle w:val="Tabletextright"/>
            </w:pPr>
            <w:r>
              <w:t>162</w:t>
            </w:r>
          </w:p>
        </w:tc>
        <w:tc>
          <w:tcPr>
            <w:tcW w:w="680" w:type="dxa"/>
            <w:vAlign w:val="bottom"/>
          </w:tcPr>
          <w:p w:rsidR="00E02F68" w:rsidRDefault="00E02F68" w:rsidP="00E02F68">
            <w:pPr>
              <w:pStyle w:val="Tabletextright"/>
            </w:pPr>
            <w:r>
              <w:t>0.62</w:t>
            </w:r>
          </w:p>
        </w:tc>
        <w:tc>
          <w:tcPr>
            <w:tcW w:w="851" w:type="dxa"/>
            <w:vAlign w:val="bottom"/>
          </w:tcPr>
          <w:p w:rsidR="00E02F68" w:rsidRDefault="00E02F68" w:rsidP="00E02F68">
            <w:pPr>
              <w:pStyle w:val="Tabletextright"/>
            </w:pPr>
            <w:r>
              <w:t>1938</w:t>
            </w:r>
          </w:p>
        </w:tc>
        <w:tc>
          <w:tcPr>
            <w:tcW w:w="624" w:type="dxa"/>
            <w:vAlign w:val="bottom"/>
          </w:tcPr>
          <w:p w:rsidR="00E02F68" w:rsidRDefault="00E02F68" w:rsidP="00E02F68">
            <w:pPr>
              <w:pStyle w:val="Tabletextright"/>
            </w:pPr>
            <w:r>
              <w:t>2.2</w:t>
            </w:r>
          </w:p>
        </w:tc>
        <w:tc>
          <w:tcPr>
            <w:tcW w:w="851" w:type="dxa"/>
            <w:vAlign w:val="bottom"/>
          </w:tcPr>
          <w:p w:rsidR="00E02F68" w:rsidRDefault="00E02F68" w:rsidP="00E02F68">
            <w:pPr>
              <w:pStyle w:val="Tabletextright"/>
            </w:pPr>
            <w:r>
              <w:t>0.07239</w:t>
            </w:r>
          </w:p>
        </w:tc>
        <w:tc>
          <w:tcPr>
            <w:tcW w:w="624" w:type="dxa"/>
            <w:vAlign w:val="bottom"/>
          </w:tcPr>
          <w:p w:rsidR="00E02F68" w:rsidRDefault="00E02F68" w:rsidP="00E02F68">
            <w:pPr>
              <w:pStyle w:val="Tabletextright"/>
            </w:pPr>
            <w:r>
              <w:t>15.3</w:t>
            </w:r>
          </w:p>
        </w:tc>
        <w:tc>
          <w:tcPr>
            <w:tcW w:w="851" w:type="dxa"/>
            <w:vAlign w:val="bottom"/>
          </w:tcPr>
          <w:p w:rsidR="00E02F68" w:rsidRDefault="00E02F68" w:rsidP="00E02F68">
            <w:pPr>
              <w:pStyle w:val="Tabletextright"/>
            </w:pPr>
            <w:r>
              <w:t>3.21</w:t>
            </w:r>
          </w:p>
        </w:tc>
        <w:tc>
          <w:tcPr>
            <w:tcW w:w="680" w:type="dxa"/>
            <w:vAlign w:val="bottom"/>
          </w:tcPr>
          <w:p w:rsidR="00E02F68" w:rsidRDefault="00E02F68" w:rsidP="00E02F68">
            <w:pPr>
              <w:pStyle w:val="Tabletextright"/>
            </w:pPr>
            <w:r>
              <w:t>0.08</w:t>
            </w:r>
          </w:p>
        </w:tc>
        <w:tc>
          <w:tcPr>
            <w:tcW w:w="680" w:type="dxa"/>
            <w:vAlign w:val="bottom"/>
          </w:tcPr>
          <w:p w:rsidR="00E02F68" w:rsidRDefault="00E02F68" w:rsidP="00E02F68">
            <w:pPr>
              <w:pStyle w:val="Tabletextright"/>
            </w:pPr>
            <w:r>
              <w:t>—</w:t>
            </w:r>
          </w:p>
        </w:tc>
      </w:tr>
      <w:tr w:rsidR="00E02F68"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17.1.1</w:t>
            </w:r>
          </w:p>
        </w:tc>
        <w:tc>
          <w:tcPr>
            <w:tcW w:w="680" w:type="dxa"/>
            <w:vAlign w:val="bottom"/>
          </w:tcPr>
          <w:p w:rsidR="00E02F68" w:rsidRDefault="00E02F68" w:rsidP="00E02F68">
            <w:pPr>
              <w:pStyle w:val="Tabletextright"/>
            </w:pPr>
            <w:r>
              <w:t>1.11</w:t>
            </w:r>
          </w:p>
        </w:tc>
        <w:tc>
          <w:tcPr>
            <w:tcW w:w="680" w:type="dxa"/>
            <w:vAlign w:val="bottom"/>
          </w:tcPr>
          <w:p w:rsidR="00E02F68" w:rsidRDefault="00E02F68" w:rsidP="00E02F68">
            <w:pPr>
              <w:pStyle w:val="Tabletextright"/>
            </w:pPr>
            <w:r>
              <w:t>307</w:t>
            </w:r>
          </w:p>
        </w:tc>
        <w:tc>
          <w:tcPr>
            <w:tcW w:w="680" w:type="dxa"/>
            <w:vAlign w:val="bottom"/>
          </w:tcPr>
          <w:p w:rsidR="00E02F68" w:rsidRDefault="00E02F68" w:rsidP="00E02F68">
            <w:pPr>
              <w:pStyle w:val="Tabletextright"/>
            </w:pPr>
            <w:r>
              <w:t>210</w:t>
            </w:r>
          </w:p>
        </w:tc>
        <w:tc>
          <w:tcPr>
            <w:tcW w:w="680" w:type="dxa"/>
            <w:vAlign w:val="bottom"/>
          </w:tcPr>
          <w:p w:rsidR="00E02F68" w:rsidRDefault="00E02F68" w:rsidP="00E02F68">
            <w:pPr>
              <w:pStyle w:val="Tabletextright"/>
            </w:pPr>
            <w:r>
              <w:t>0.70</w:t>
            </w:r>
          </w:p>
        </w:tc>
        <w:tc>
          <w:tcPr>
            <w:tcW w:w="851" w:type="dxa"/>
            <w:vAlign w:val="bottom"/>
          </w:tcPr>
          <w:p w:rsidR="00E02F68" w:rsidRDefault="00E02F68" w:rsidP="00E02F68">
            <w:pPr>
              <w:pStyle w:val="Tabletextright"/>
            </w:pPr>
            <w:r>
              <w:t>1991</w:t>
            </w:r>
          </w:p>
        </w:tc>
        <w:tc>
          <w:tcPr>
            <w:tcW w:w="624" w:type="dxa"/>
            <w:vAlign w:val="bottom"/>
          </w:tcPr>
          <w:p w:rsidR="00E02F68" w:rsidRDefault="00E02F68" w:rsidP="00E02F68">
            <w:pPr>
              <w:pStyle w:val="Tabletextright"/>
            </w:pPr>
            <w:r>
              <w:t>4.8</w:t>
            </w:r>
          </w:p>
        </w:tc>
        <w:tc>
          <w:tcPr>
            <w:tcW w:w="851" w:type="dxa"/>
            <w:vAlign w:val="bottom"/>
          </w:tcPr>
          <w:p w:rsidR="00E02F68" w:rsidRDefault="00E02F68" w:rsidP="00E02F68">
            <w:pPr>
              <w:pStyle w:val="Tabletextright"/>
            </w:pPr>
            <w:r>
              <w:t>0.05486</w:t>
            </w:r>
          </w:p>
        </w:tc>
        <w:tc>
          <w:tcPr>
            <w:tcW w:w="624" w:type="dxa"/>
            <w:vAlign w:val="bottom"/>
          </w:tcPr>
          <w:p w:rsidR="00E02F68" w:rsidRDefault="00E02F68" w:rsidP="00E02F68">
            <w:pPr>
              <w:pStyle w:val="Tabletextright"/>
            </w:pPr>
            <w:r>
              <w:t>19.5</w:t>
            </w:r>
          </w:p>
        </w:tc>
        <w:tc>
          <w:tcPr>
            <w:tcW w:w="851" w:type="dxa"/>
            <w:vAlign w:val="bottom"/>
          </w:tcPr>
          <w:p w:rsidR="00E02F68" w:rsidRDefault="00E02F68" w:rsidP="00E02F68">
            <w:pPr>
              <w:pStyle w:val="Tabletextright"/>
            </w:pPr>
            <w:r>
              <w:t>3.20</w:t>
            </w:r>
          </w:p>
        </w:tc>
        <w:tc>
          <w:tcPr>
            <w:tcW w:w="680" w:type="dxa"/>
            <w:vAlign w:val="bottom"/>
          </w:tcPr>
          <w:p w:rsidR="00E02F68" w:rsidRDefault="00E02F68" w:rsidP="00E02F68">
            <w:pPr>
              <w:pStyle w:val="Tabletextright"/>
            </w:pPr>
            <w:r>
              <w:t>0.16</w:t>
            </w:r>
          </w:p>
        </w:tc>
        <w:tc>
          <w:tcPr>
            <w:tcW w:w="680" w:type="dxa"/>
            <w:vAlign w:val="bottom"/>
          </w:tcPr>
          <w:p w:rsidR="00E02F68" w:rsidRDefault="00E02F68" w:rsidP="00E02F68">
            <w:pPr>
              <w:pStyle w:val="Tabletextright"/>
            </w:pPr>
            <w:r>
              <w:t>—</w:t>
            </w:r>
          </w:p>
        </w:tc>
      </w:tr>
      <w:tr w:rsidR="00E02F68"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15.1.1</w:t>
            </w:r>
          </w:p>
        </w:tc>
        <w:tc>
          <w:tcPr>
            <w:tcW w:w="680" w:type="dxa"/>
            <w:vAlign w:val="bottom"/>
          </w:tcPr>
          <w:p w:rsidR="00E02F68" w:rsidRDefault="00E02F68" w:rsidP="00E02F68">
            <w:pPr>
              <w:pStyle w:val="Tabletextright"/>
            </w:pPr>
            <w:r>
              <w:t>3.23</w:t>
            </w:r>
          </w:p>
        </w:tc>
        <w:tc>
          <w:tcPr>
            <w:tcW w:w="680" w:type="dxa"/>
            <w:vAlign w:val="bottom"/>
          </w:tcPr>
          <w:p w:rsidR="00E02F68" w:rsidRDefault="00E02F68" w:rsidP="00E02F68">
            <w:pPr>
              <w:pStyle w:val="Tabletextright"/>
            </w:pPr>
            <w:r>
              <w:t>187</w:t>
            </w:r>
          </w:p>
        </w:tc>
        <w:tc>
          <w:tcPr>
            <w:tcW w:w="680" w:type="dxa"/>
            <w:vAlign w:val="bottom"/>
          </w:tcPr>
          <w:p w:rsidR="00E02F68" w:rsidRDefault="00E02F68" w:rsidP="00E02F68">
            <w:pPr>
              <w:pStyle w:val="Tabletextright"/>
            </w:pPr>
            <w:r>
              <w:t>105</w:t>
            </w:r>
          </w:p>
        </w:tc>
        <w:tc>
          <w:tcPr>
            <w:tcW w:w="680" w:type="dxa"/>
            <w:vAlign w:val="bottom"/>
          </w:tcPr>
          <w:p w:rsidR="00E02F68" w:rsidRDefault="00E02F68" w:rsidP="00E02F68">
            <w:pPr>
              <w:pStyle w:val="Tabletextright"/>
            </w:pPr>
            <w:r>
              <w:t>0.58</w:t>
            </w:r>
          </w:p>
        </w:tc>
        <w:tc>
          <w:tcPr>
            <w:tcW w:w="851" w:type="dxa"/>
            <w:vAlign w:val="bottom"/>
          </w:tcPr>
          <w:p w:rsidR="00E02F68" w:rsidRDefault="00E02F68" w:rsidP="00E02F68">
            <w:pPr>
              <w:pStyle w:val="Tabletextright"/>
            </w:pPr>
            <w:r>
              <w:t>1952</w:t>
            </w:r>
          </w:p>
        </w:tc>
        <w:tc>
          <w:tcPr>
            <w:tcW w:w="624" w:type="dxa"/>
            <w:vAlign w:val="bottom"/>
          </w:tcPr>
          <w:p w:rsidR="00E02F68" w:rsidRDefault="00E02F68" w:rsidP="00E02F68">
            <w:pPr>
              <w:pStyle w:val="Tabletextright"/>
            </w:pPr>
            <w:r>
              <w:t>3.6</w:t>
            </w:r>
          </w:p>
        </w:tc>
        <w:tc>
          <w:tcPr>
            <w:tcW w:w="851" w:type="dxa"/>
            <w:vAlign w:val="bottom"/>
          </w:tcPr>
          <w:p w:rsidR="00E02F68" w:rsidRDefault="00E02F68" w:rsidP="00E02F68">
            <w:pPr>
              <w:pStyle w:val="Tabletextright"/>
            </w:pPr>
            <w:r>
              <w:t>0.07161</w:t>
            </w:r>
          </w:p>
        </w:tc>
        <w:tc>
          <w:tcPr>
            <w:tcW w:w="624" w:type="dxa"/>
            <w:vAlign w:val="bottom"/>
          </w:tcPr>
          <w:p w:rsidR="00E02F68" w:rsidRDefault="00E02F68" w:rsidP="00E02F68">
            <w:pPr>
              <w:pStyle w:val="Tabletextright"/>
            </w:pPr>
            <w:r>
              <w:t>21.7</w:t>
            </w:r>
          </w:p>
        </w:tc>
        <w:tc>
          <w:tcPr>
            <w:tcW w:w="851" w:type="dxa"/>
            <w:vAlign w:val="bottom"/>
          </w:tcPr>
          <w:p w:rsidR="00E02F68" w:rsidRDefault="00E02F68" w:rsidP="00E02F68">
            <w:pPr>
              <w:pStyle w:val="Tabletextright"/>
            </w:pPr>
            <w:r>
              <w:t>3.19</w:t>
            </w:r>
          </w:p>
        </w:tc>
        <w:tc>
          <w:tcPr>
            <w:tcW w:w="680" w:type="dxa"/>
            <w:vAlign w:val="bottom"/>
          </w:tcPr>
          <w:p w:rsidR="00E02F68" w:rsidRDefault="00E02F68" w:rsidP="00E02F68">
            <w:pPr>
              <w:pStyle w:val="Tabletextright"/>
            </w:pPr>
            <w:r>
              <w:t>0.13</w:t>
            </w:r>
          </w:p>
        </w:tc>
        <w:tc>
          <w:tcPr>
            <w:tcW w:w="680" w:type="dxa"/>
            <w:vAlign w:val="bottom"/>
          </w:tcPr>
          <w:p w:rsidR="00E02F68" w:rsidRDefault="00E02F68" w:rsidP="00E02F68">
            <w:pPr>
              <w:pStyle w:val="Tabletextright"/>
            </w:pPr>
            <w:r>
              <w:t>—</w:t>
            </w:r>
          </w:p>
        </w:tc>
      </w:tr>
      <w:tr w:rsidR="00E02F68"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3.1.1</w:t>
            </w:r>
          </w:p>
        </w:tc>
        <w:tc>
          <w:tcPr>
            <w:tcW w:w="680" w:type="dxa"/>
            <w:vAlign w:val="bottom"/>
          </w:tcPr>
          <w:p w:rsidR="00E02F68" w:rsidRDefault="00E02F68" w:rsidP="00E02F68">
            <w:pPr>
              <w:pStyle w:val="Tabletextright"/>
            </w:pPr>
            <w:r>
              <w:t>1.63</w:t>
            </w:r>
          </w:p>
        </w:tc>
        <w:tc>
          <w:tcPr>
            <w:tcW w:w="680" w:type="dxa"/>
            <w:vAlign w:val="bottom"/>
          </w:tcPr>
          <w:p w:rsidR="00E02F68" w:rsidRDefault="00E02F68" w:rsidP="00E02F68">
            <w:pPr>
              <w:pStyle w:val="Tabletextright"/>
            </w:pPr>
            <w:r>
              <w:t>315</w:t>
            </w:r>
          </w:p>
        </w:tc>
        <w:tc>
          <w:tcPr>
            <w:tcW w:w="680" w:type="dxa"/>
            <w:vAlign w:val="bottom"/>
          </w:tcPr>
          <w:p w:rsidR="00E02F68" w:rsidRDefault="00E02F68" w:rsidP="00E02F68">
            <w:pPr>
              <w:pStyle w:val="Tabletextright"/>
            </w:pPr>
            <w:r>
              <w:t>230</w:t>
            </w:r>
          </w:p>
        </w:tc>
        <w:tc>
          <w:tcPr>
            <w:tcW w:w="680" w:type="dxa"/>
            <w:vAlign w:val="bottom"/>
          </w:tcPr>
          <w:p w:rsidR="00E02F68" w:rsidRDefault="00E02F68" w:rsidP="00E02F68">
            <w:pPr>
              <w:pStyle w:val="Tabletextright"/>
            </w:pPr>
            <w:r>
              <w:t>0.76</w:t>
            </w:r>
          </w:p>
        </w:tc>
        <w:tc>
          <w:tcPr>
            <w:tcW w:w="851" w:type="dxa"/>
            <w:vAlign w:val="bottom"/>
          </w:tcPr>
          <w:p w:rsidR="00E02F68" w:rsidRDefault="00E02F68" w:rsidP="00E02F68">
            <w:pPr>
              <w:pStyle w:val="Tabletextright"/>
            </w:pPr>
            <w:r>
              <w:t>2005</w:t>
            </w:r>
          </w:p>
        </w:tc>
        <w:tc>
          <w:tcPr>
            <w:tcW w:w="624" w:type="dxa"/>
            <w:vAlign w:val="bottom"/>
          </w:tcPr>
          <w:p w:rsidR="00E02F68" w:rsidRDefault="00E02F68" w:rsidP="00E02F68">
            <w:pPr>
              <w:pStyle w:val="Tabletextright"/>
            </w:pPr>
            <w:r>
              <w:t>3.2</w:t>
            </w:r>
          </w:p>
        </w:tc>
        <w:tc>
          <w:tcPr>
            <w:tcW w:w="851" w:type="dxa"/>
            <w:vAlign w:val="bottom"/>
          </w:tcPr>
          <w:p w:rsidR="00E02F68" w:rsidRDefault="00E02F68" w:rsidP="00E02F68">
            <w:pPr>
              <w:pStyle w:val="Tabletextright"/>
            </w:pPr>
            <w:r>
              <w:t>0.05901</w:t>
            </w:r>
          </w:p>
        </w:tc>
        <w:tc>
          <w:tcPr>
            <w:tcW w:w="624" w:type="dxa"/>
            <w:vAlign w:val="bottom"/>
          </w:tcPr>
          <w:p w:rsidR="00E02F68" w:rsidRDefault="00E02F68" w:rsidP="00E02F68">
            <w:pPr>
              <w:pStyle w:val="Tabletextright"/>
            </w:pPr>
            <w:r>
              <w:t>17.5</w:t>
            </w:r>
          </w:p>
        </w:tc>
        <w:tc>
          <w:tcPr>
            <w:tcW w:w="851" w:type="dxa"/>
            <w:vAlign w:val="bottom"/>
          </w:tcPr>
          <w:p w:rsidR="00E02F68" w:rsidRDefault="00E02F68" w:rsidP="00E02F68">
            <w:pPr>
              <w:pStyle w:val="Tabletextright"/>
            </w:pPr>
            <w:r>
              <w:t>3.16</w:t>
            </w:r>
          </w:p>
        </w:tc>
        <w:tc>
          <w:tcPr>
            <w:tcW w:w="680" w:type="dxa"/>
            <w:vAlign w:val="bottom"/>
          </w:tcPr>
          <w:p w:rsidR="00E02F68" w:rsidRDefault="00E02F68" w:rsidP="00E02F68">
            <w:pPr>
              <w:pStyle w:val="Tabletextright"/>
            </w:pPr>
            <w:r>
              <w:t>0.11</w:t>
            </w:r>
          </w:p>
        </w:tc>
        <w:tc>
          <w:tcPr>
            <w:tcW w:w="680" w:type="dxa"/>
            <w:vAlign w:val="bottom"/>
          </w:tcPr>
          <w:p w:rsidR="00E02F68" w:rsidRDefault="00E02F68" w:rsidP="00E02F68">
            <w:pPr>
              <w:pStyle w:val="Tabletextright"/>
            </w:pPr>
            <w:r>
              <w:t>—</w:t>
            </w:r>
          </w:p>
        </w:tc>
      </w:tr>
      <w:tr w:rsidR="00E02F68"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30.1.1</w:t>
            </w:r>
          </w:p>
        </w:tc>
        <w:tc>
          <w:tcPr>
            <w:tcW w:w="680" w:type="dxa"/>
            <w:vAlign w:val="bottom"/>
          </w:tcPr>
          <w:p w:rsidR="00E02F68" w:rsidRDefault="00E02F68" w:rsidP="00E02F68">
            <w:pPr>
              <w:pStyle w:val="Tabletextright"/>
            </w:pPr>
            <w:r>
              <w:t>1.21</w:t>
            </w:r>
          </w:p>
        </w:tc>
        <w:tc>
          <w:tcPr>
            <w:tcW w:w="680" w:type="dxa"/>
            <w:vAlign w:val="bottom"/>
          </w:tcPr>
          <w:p w:rsidR="00E02F68" w:rsidRDefault="00E02F68" w:rsidP="00E02F68">
            <w:pPr>
              <w:pStyle w:val="Tabletextright"/>
            </w:pPr>
            <w:r>
              <w:t>358</w:t>
            </w:r>
          </w:p>
        </w:tc>
        <w:tc>
          <w:tcPr>
            <w:tcW w:w="680" w:type="dxa"/>
            <w:vAlign w:val="bottom"/>
          </w:tcPr>
          <w:p w:rsidR="00E02F68" w:rsidRDefault="00E02F68" w:rsidP="00E02F68">
            <w:pPr>
              <w:pStyle w:val="Tabletextright"/>
            </w:pPr>
            <w:r>
              <w:t>279</w:t>
            </w:r>
          </w:p>
        </w:tc>
        <w:tc>
          <w:tcPr>
            <w:tcW w:w="680" w:type="dxa"/>
            <w:vAlign w:val="bottom"/>
          </w:tcPr>
          <w:p w:rsidR="00E02F68" w:rsidRDefault="00E02F68" w:rsidP="00E02F68">
            <w:pPr>
              <w:pStyle w:val="Tabletextright"/>
            </w:pPr>
            <w:r>
              <w:t>0.80</w:t>
            </w:r>
          </w:p>
        </w:tc>
        <w:tc>
          <w:tcPr>
            <w:tcW w:w="851" w:type="dxa"/>
            <w:vAlign w:val="bottom"/>
          </w:tcPr>
          <w:p w:rsidR="00E02F68" w:rsidRDefault="00E02F68" w:rsidP="00E02F68">
            <w:pPr>
              <w:pStyle w:val="Tabletextright"/>
            </w:pPr>
            <w:r>
              <w:t>2022</w:t>
            </w:r>
          </w:p>
        </w:tc>
        <w:tc>
          <w:tcPr>
            <w:tcW w:w="624" w:type="dxa"/>
            <w:vAlign w:val="bottom"/>
          </w:tcPr>
          <w:p w:rsidR="00E02F68" w:rsidRDefault="00E02F68" w:rsidP="00E02F68">
            <w:pPr>
              <w:pStyle w:val="Tabletextright"/>
            </w:pPr>
            <w:r>
              <w:t>1.6</w:t>
            </w:r>
          </w:p>
        </w:tc>
        <w:tc>
          <w:tcPr>
            <w:tcW w:w="851" w:type="dxa"/>
            <w:vAlign w:val="bottom"/>
          </w:tcPr>
          <w:p w:rsidR="00E02F68" w:rsidRDefault="00E02F68" w:rsidP="00E02F68">
            <w:pPr>
              <w:pStyle w:val="Tabletextright"/>
            </w:pPr>
            <w:r>
              <w:t>0.05569</w:t>
            </w:r>
          </w:p>
        </w:tc>
        <w:tc>
          <w:tcPr>
            <w:tcW w:w="624" w:type="dxa"/>
            <w:vAlign w:val="bottom"/>
          </w:tcPr>
          <w:p w:rsidR="00E02F68" w:rsidRDefault="00E02F68" w:rsidP="00E02F68">
            <w:pPr>
              <w:pStyle w:val="Tabletextright"/>
            </w:pPr>
            <w:r>
              <w:t>18.8</w:t>
            </w:r>
          </w:p>
        </w:tc>
        <w:tc>
          <w:tcPr>
            <w:tcW w:w="851" w:type="dxa"/>
            <w:vAlign w:val="bottom"/>
          </w:tcPr>
          <w:p w:rsidR="00E02F68" w:rsidRDefault="00E02F68" w:rsidP="00E02F68">
            <w:pPr>
              <w:pStyle w:val="Tabletextright"/>
            </w:pPr>
            <w:r>
              <w:t>3.15</w:t>
            </w:r>
          </w:p>
        </w:tc>
        <w:tc>
          <w:tcPr>
            <w:tcW w:w="680" w:type="dxa"/>
            <w:vAlign w:val="bottom"/>
          </w:tcPr>
          <w:p w:rsidR="00E02F68" w:rsidRDefault="00E02F68" w:rsidP="00E02F68">
            <w:pPr>
              <w:pStyle w:val="Tabletextright"/>
            </w:pPr>
            <w:r>
              <w:t>0.07</w:t>
            </w:r>
          </w:p>
        </w:tc>
        <w:tc>
          <w:tcPr>
            <w:tcW w:w="680" w:type="dxa"/>
            <w:vAlign w:val="bottom"/>
          </w:tcPr>
          <w:p w:rsidR="00E02F68" w:rsidRDefault="00E02F68" w:rsidP="00E02F68">
            <w:pPr>
              <w:pStyle w:val="Tabletextright"/>
            </w:pPr>
            <w:r>
              <w:t>—</w:t>
            </w:r>
          </w:p>
        </w:tc>
      </w:tr>
      <w:tr w:rsidR="00E02F68"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9.1.1</w:t>
            </w:r>
          </w:p>
        </w:tc>
        <w:tc>
          <w:tcPr>
            <w:tcW w:w="680" w:type="dxa"/>
            <w:vAlign w:val="bottom"/>
          </w:tcPr>
          <w:p w:rsidR="00E02F68" w:rsidRDefault="00E02F68" w:rsidP="00E02F68">
            <w:pPr>
              <w:pStyle w:val="Tabletextright"/>
            </w:pPr>
            <w:r>
              <w:t>-0.28</w:t>
            </w:r>
          </w:p>
        </w:tc>
        <w:tc>
          <w:tcPr>
            <w:tcW w:w="680" w:type="dxa"/>
            <w:vAlign w:val="bottom"/>
          </w:tcPr>
          <w:p w:rsidR="00E02F68" w:rsidRDefault="00E02F68" w:rsidP="00E02F68">
            <w:pPr>
              <w:pStyle w:val="Tabletextright"/>
            </w:pPr>
            <w:r>
              <w:t>257</w:t>
            </w:r>
          </w:p>
        </w:tc>
        <w:tc>
          <w:tcPr>
            <w:tcW w:w="680" w:type="dxa"/>
            <w:vAlign w:val="bottom"/>
          </w:tcPr>
          <w:p w:rsidR="00E02F68" w:rsidRDefault="00E02F68" w:rsidP="00E02F68">
            <w:pPr>
              <w:pStyle w:val="Tabletextright"/>
            </w:pPr>
            <w:r>
              <w:t>177</w:t>
            </w:r>
          </w:p>
        </w:tc>
        <w:tc>
          <w:tcPr>
            <w:tcW w:w="680" w:type="dxa"/>
            <w:vAlign w:val="bottom"/>
          </w:tcPr>
          <w:p w:rsidR="00E02F68" w:rsidRDefault="00E02F68" w:rsidP="00E02F68">
            <w:pPr>
              <w:pStyle w:val="Tabletextright"/>
            </w:pPr>
            <w:r>
              <w:t>0.71</w:t>
            </w:r>
          </w:p>
        </w:tc>
        <w:tc>
          <w:tcPr>
            <w:tcW w:w="851" w:type="dxa"/>
            <w:vAlign w:val="bottom"/>
          </w:tcPr>
          <w:p w:rsidR="00E02F68" w:rsidRDefault="00E02F68" w:rsidP="00E02F68">
            <w:pPr>
              <w:pStyle w:val="Tabletextright"/>
            </w:pPr>
            <w:r>
              <w:t>2055</w:t>
            </w:r>
          </w:p>
        </w:tc>
        <w:tc>
          <w:tcPr>
            <w:tcW w:w="624" w:type="dxa"/>
            <w:vAlign w:val="bottom"/>
          </w:tcPr>
          <w:p w:rsidR="00E02F68" w:rsidRDefault="00E02F68" w:rsidP="00E02F68">
            <w:pPr>
              <w:pStyle w:val="Tabletextright"/>
            </w:pPr>
            <w:r>
              <w:t>2.3</w:t>
            </w:r>
          </w:p>
        </w:tc>
        <w:tc>
          <w:tcPr>
            <w:tcW w:w="851" w:type="dxa"/>
            <w:vAlign w:val="bottom"/>
          </w:tcPr>
          <w:p w:rsidR="00E02F68" w:rsidRDefault="00E02F68" w:rsidP="00E02F68">
            <w:pPr>
              <w:pStyle w:val="Tabletextright"/>
            </w:pPr>
            <w:r>
              <w:t>0.04393</w:t>
            </w:r>
          </w:p>
        </w:tc>
        <w:tc>
          <w:tcPr>
            <w:tcW w:w="624" w:type="dxa"/>
            <w:vAlign w:val="bottom"/>
          </w:tcPr>
          <w:p w:rsidR="00E02F68" w:rsidRDefault="00E02F68" w:rsidP="00E02F68">
            <w:pPr>
              <w:pStyle w:val="Tabletextright"/>
            </w:pPr>
            <w:r>
              <w:t>18.4</w:t>
            </w:r>
          </w:p>
        </w:tc>
        <w:tc>
          <w:tcPr>
            <w:tcW w:w="851" w:type="dxa"/>
            <w:vAlign w:val="bottom"/>
          </w:tcPr>
          <w:p w:rsidR="00E02F68" w:rsidRDefault="00E02F68" w:rsidP="00E02F68">
            <w:pPr>
              <w:pStyle w:val="Tabletextright"/>
            </w:pPr>
            <w:r>
              <w:t>3.14</w:t>
            </w:r>
          </w:p>
        </w:tc>
        <w:tc>
          <w:tcPr>
            <w:tcW w:w="680" w:type="dxa"/>
            <w:vAlign w:val="bottom"/>
          </w:tcPr>
          <w:p w:rsidR="00E02F68" w:rsidRDefault="00E02F68" w:rsidP="00E02F68">
            <w:pPr>
              <w:pStyle w:val="Tabletextright"/>
            </w:pPr>
            <w:r>
              <w:t>0.08</w:t>
            </w:r>
          </w:p>
        </w:tc>
        <w:tc>
          <w:tcPr>
            <w:tcW w:w="680" w:type="dxa"/>
            <w:vAlign w:val="bottom"/>
          </w:tcPr>
          <w:p w:rsidR="00E02F68" w:rsidRDefault="00E02F68" w:rsidP="00E02F68">
            <w:pPr>
              <w:pStyle w:val="Tabletextright"/>
            </w:pPr>
            <w:r>
              <w:t>—</w:t>
            </w:r>
          </w:p>
        </w:tc>
      </w:tr>
      <w:tr w:rsidR="00E02F68"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26.1.1</w:t>
            </w:r>
          </w:p>
        </w:tc>
        <w:tc>
          <w:tcPr>
            <w:tcW w:w="680" w:type="dxa"/>
            <w:vAlign w:val="bottom"/>
          </w:tcPr>
          <w:p w:rsidR="00E02F68" w:rsidRDefault="00E02F68" w:rsidP="00E02F68">
            <w:pPr>
              <w:pStyle w:val="Tabletextright"/>
            </w:pPr>
            <w:r>
              <w:t>0.72</w:t>
            </w:r>
          </w:p>
        </w:tc>
        <w:tc>
          <w:tcPr>
            <w:tcW w:w="680" w:type="dxa"/>
            <w:vAlign w:val="bottom"/>
          </w:tcPr>
          <w:p w:rsidR="00E02F68" w:rsidRDefault="00E02F68" w:rsidP="00E02F68">
            <w:pPr>
              <w:pStyle w:val="Tabletextright"/>
            </w:pPr>
            <w:r>
              <w:t>453</w:t>
            </w:r>
          </w:p>
        </w:tc>
        <w:tc>
          <w:tcPr>
            <w:tcW w:w="680" w:type="dxa"/>
            <w:vAlign w:val="bottom"/>
          </w:tcPr>
          <w:p w:rsidR="00E02F68" w:rsidRDefault="00E02F68" w:rsidP="00E02F68">
            <w:pPr>
              <w:pStyle w:val="Tabletextright"/>
            </w:pPr>
            <w:r>
              <w:t>401</w:t>
            </w:r>
          </w:p>
        </w:tc>
        <w:tc>
          <w:tcPr>
            <w:tcW w:w="680" w:type="dxa"/>
            <w:vAlign w:val="bottom"/>
          </w:tcPr>
          <w:p w:rsidR="00E02F68" w:rsidRDefault="00E02F68" w:rsidP="00E02F68">
            <w:pPr>
              <w:pStyle w:val="Tabletextright"/>
            </w:pPr>
            <w:r>
              <w:t>0.91</w:t>
            </w:r>
          </w:p>
        </w:tc>
        <w:tc>
          <w:tcPr>
            <w:tcW w:w="851" w:type="dxa"/>
            <w:vAlign w:val="bottom"/>
          </w:tcPr>
          <w:p w:rsidR="00E02F68" w:rsidRDefault="00E02F68" w:rsidP="00E02F68">
            <w:pPr>
              <w:pStyle w:val="Tabletextright"/>
            </w:pPr>
            <w:r>
              <w:t>2057</w:t>
            </w:r>
          </w:p>
        </w:tc>
        <w:tc>
          <w:tcPr>
            <w:tcW w:w="624" w:type="dxa"/>
            <w:vAlign w:val="bottom"/>
          </w:tcPr>
          <w:p w:rsidR="00E02F68" w:rsidRDefault="00E02F68" w:rsidP="00E02F68">
            <w:pPr>
              <w:pStyle w:val="Tabletextright"/>
            </w:pPr>
            <w:r>
              <w:t>2.8</w:t>
            </w:r>
          </w:p>
        </w:tc>
        <w:tc>
          <w:tcPr>
            <w:tcW w:w="851" w:type="dxa"/>
            <w:vAlign w:val="bottom"/>
          </w:tcPr>
          <w:p w:rsidR="00E02F68" w:rsidRDefault="00E02F68" w:rsidP="00E02F68">
            <w:pPr>
              <w:pStyle w:val="Tabletextright"/>
            </w:pPr>
            <w:r>
              <w:t>0.05177</w:t>
            </w:r>
          </w:p>
        </w:tc>
        <w:tc>
          <w:tcPr>
            <w:tcW w:w="624" w:type="dxa"/>
            <w:vAlign w:val="bottom"/>
          </w:tcPr>
          <w:p w:rsidR="00E02F68" w:rsidRDefault="00E02F68" w:rsidP="00E02F68">
            <w:pPr>
              <w:pStyle w:val="Tabletextright"/>
            </w:pPr>
            <w:r>
              <w:t>15.0</w:t>
            </w:r>
          </w:p>
        </w:tc>
        <w:tc>
          <w:tcPr>
            <w:tcW w:w="851" w:type="dxa"/>
            <w:vAlign w:val="bottom"/>
          </w:tcPr>
          <w:p w:rsidR="00E02F68" w:rsidRDefault="00E02F68" w:rsidP="00E02F68">
            <w:pPr>
              <w:pStyle w:val="Tabletextright"/>
            </w:pPr>
            <w:r>
              <w:t>3.11</w:t>
            </w:r>
          </w:p>
        </w:tc>
        <w:tc>
          <w:tcPr>
            <w:tcW w:w="680" w:type="dxa"/>
            <w:vAlign w:val="bottom"/>
          </w:tcPr>
          <w:p w:rsidR="00E02F68" w:rsidRDefault="00E02F68" w:rsidP="00E02F68">
            <w:pPr>
              <w:pStyle w:val="Tabletextright"/>
            </w:pPr>
            <w:r>
              <w:t>0.09</w:t>
            </w:r>
          </w:p>
        </w:tc>
        <w:tc>
          <w:tcPr>
            <w:tcW w:w="680" w:type="dxa"/>
            <w:vAlign w:val="bottom"/>
          </w:tcPr>
          <w:p w:rsidR="00E02F68" w:rsidRDefault="00E02F68" w:rsidP="00E02F68">
            <w:pPr>
              <w:pStyle w:val="Tabletextright"/>
            </w:pPr>
            <w:r>
              <w:t>—</w:t>
            </w:r>
          </w:p>
        </w:tc>
      </w:tr>
      <w:tr w:rsidR="00E02F68"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28.1.1</w:t>
            </w:r>
          </w:p>
        </w:tc>
        <w:tc>
          <w:tcPr>
            <w:tcW w:w="680" w:type="dxa"/>
            <w:vAlign w:val="bottom"/>
          </w:tcPr>
          <w:p w:rsidR="00E02F68" w:rsidRDefault="00E02F68" w:rsidP="00E02F68">
            <w:pPr>
              <w:pStyle w:val="Tabletextright"/>
            </w:pPr>
            <w:r>
              <w:t>-0.18</w:t>
            </w:r>
          </w:p>
        </w:tc>
        <w:tc>
          <w:tcPr>
            <w:tcW w:w="680" w:type="dxa"/>
            <w:vAlign w:val="bottom"/>
          </w:tcPr>
          <w:p w:rsidR="00E02F68" w:rsidRDefault="00E02F68" w:rsidP="00E02F68">
            <w:pPr>
              <w:pStyle w:val="Tabletextright"/>
            </w:pPr>
            <w:r>
              <w:t>410</w:t>
            </w:r>
          </w:p>
        </w:tc>
        <w:tc>
          <w:tcPr>
            <w:tcW w:w="680" w:type="dxa"/>
            <w:vAlign w:val="bottom"/>
          </w:tcPr>
          <w:p w:rsidR="00E02F68" w:rsidRDefault="00E02F68" w:rsidP="00E02F68">
            <w:pPr>
              <w:pStyle w:val="Tabletextright"/>
            </w:pPr>
            <w:r>
              <w:t>323</w:t>
            </w:r>
          </w:p>
        </w:tc>
        <w:tc>
          <w:tcPr>
            <w:tcW w:w="680" w:type="dxa"/>
            <w:vAlign w:val="bottom"/>
          </w:tcPr>
          <w:p w:rsidR="00E02F68" w:rsidRDefault="00E02F68" w:rsidP="00E02F68">
            <w:pPr>
              <w:pStyle w:val="Tabletextright"/>
            </w:pPr>
            <w:r>
              <w:t>0.81</w:t>
            </w:r>
          </w:p>
        </w:tc>
        <w:tc>
          <w:tcPr>
            <w:tcW w:w="851" w:type="dxa"/>
            <w:vAlign w:val="bottom"/>
          </w:tcPr>
          <w:p w:rsidR="00E02F68" w:rsidRDefault="00E02F68" w:rsidP="00E02F68">
            <w:pPr>
              <w:pStyle w:val="Tabletextright"/>
            </w:pPr>
            <w:r>
              <w:t>2081</w:t>
            </w:r>
          </w:p>
        </w:tc>
        <w:tc>
          <w:tcPr>
            <w:tcW w:w="624" w:type="dxa"/>
            <w:vAlign w:val="bottom"/>
          </w:tcPr>
          <w:p w:rsidR="00E02F68" w:rsidRDefault="00E02F68" w:rsidP="00E02F68">
            <w:pPr>
              <w:pStyle w:val="Tabletextright"/>
            </w:pPr>
            <w:r>
              <w:t>3.4</w:t>
            </w:r>
          </w:p>
        </w:tc>
        <w:tc>
          <w:tcPr>
            <w:tcW w:w="851" w:type="dxa"/>
            <w:vAlign w:val="bottom"/>
          </w:tcPr>
          <w:p w:rsidR="00E02F68" w:rsidRDefault="00E02F68" w:rsidP="00E02F68">
            <w:pPr>
              <w:pStyle w:val="Tabletextright"/>
            </w:pPr>
            <w:r>
              <w:t>0.04472</w:t>
            </w:r>
          </w:p>
        </w:tc>
        <w:tc>
          <w:tcPr>
            <w:tcW w:w="624" w:type="dxa"/>
            <w:vAlign w:val="bottom"/>
          </w:tcPr>
          <w:p w:rsidR="00E02F68" w:rsidRDefault="00E02F68" w:rsidP="00E02F68">
            <w:pPr>
              <w:pStyle w:val="Tabletextright"/>
            </w:pPr>
            <w:r>
              <w:t>19.0</w:t>
            </w:r>
          </w:p>
        </w:tc>
        <w:tc>
          <w:tcPr>
            <w:tcW w:w="851" w:type="dxa"/>
            <w:vAlign w:val="bottom"/>
          </w:tcPr>
          <w:p w:rsidR="00E02F68" w:rsidRDefault="00E02F68" w:rsidP="00E02F68">
            <w:pPr>
              <w:pStyle w:val="Tabletextright"/>
            </w:pPr>
            <w:r>
              <w:t>3.10</w:t>
            </w:r>
          </w:p>
        </w:tc>
        <w:tc>
          <w:tcPr>
            <w:tcW w:w="680" w:type="dxa"/>
            <w:vAlign w:val="bottom"/>
          </w:tcPr>
          <w:p w:rsidR="00E02F68" w:rsidRDefault="00E02F68" w:rsidP="00E02F68">
            <w:pPr>
              <w:pStyle w:val="Tabletextright"/>
            </w:pPr>
            <w:r>
              <w:t>0.11</w:t>
            </w:r>
          </w:p>
        </w:tc>
        <w:tc>
          <w:tcPr>
            <w:tcW w:w="680" w:type="dxa"/>
            <w:vAlign w:val="bottom"/>
          </w:tcPr>
          <w:p w:rsidR="00E02F68" w:rsidRDefault="00E02F68" w:rsidP="00E02F68">
            <w:pPr>
              <w:pStyle w:val="Tabletextright"/>
            </w:pPr>
            <w:r>
              <w:t>—</w:t>
            </w:r>
          </w:p>
        </w:tc>
      </w:tr>
      <w:tr w:rsidR="00E02F68"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7.1.1</w:t>
            </w:r>
          </w:p>
        </w:tc>
        <w:tc>
          <w:tcPr>
            <w:tcW w:w="680" w:type="dxa"/>
            <w:vAlign w:val="bottom"/>
          </w:tcPr>
          <w:p w:rsidR="00E02F68" w:rsidRDefault="00E02F68" w:rsidP="00E02F68">
            <w:pPr>
              <w:pStyle w:val="Tabletextright"/>
            </w:pPr>
            <w:r>
              <w:t>1.48</w:t>
            </w:r>
          </w:p>
        </w:tc>
        <w:tc>
          <w:tcPr>
            <w:tcW w:w="680" w:type="dxa"/>
            <w:vAlign w:val="bottom"/>
          </w:tcPr>
          <w:p w:rsidR="00E02F68" w:rsidRDefault="00E02F68" w:rsidP="00E02F68">
            <w:pPr>
              <w:pStyle w:val="Tabletextright"/>
            </w:pPr>
            <w:r>
              <w:t>343</w:t>
            </w:r>
          </w:p>
        </w:tc>
        <w:tc>
          <w:tcPr>
            <w:tcW w:w="680" w:type="dxa"/>
            <w:vAlign w:val="bottom"/>
          </w:tcPr>
          <w:p w:rsidR="00E02F68" w:rsidRDefault="00E02F68" w:rsidP="00E02F68">
            <w:pPr>
              <w:pStyle w:val="Tabletextright"/>
            </w:pPr>
            <w:r>
              <w:t>250</w:t>
            </w:r>
          </w:p>
        </w:tc>
        <w:tc>
          <w:tcPr>
            <w:tcW w:w="680" w:type="dxa"/>
            <w:vAlign w:val="bottom"/>
          </w:tcPr>
          <w:p w:rsidR="00E02F68" w:rsidRDefault="00E02F68" w:rsidP="00E02F68">
            <w:pPr>
              <w:pStyle w:val="Tabletextright"/>
            </w:pPr>
            <w:r>
              <w:t>0.75</w:t>
            </w:r>
          </w:p>
        </w:tc>
        <w:tc>
          <w:tcPr>
            <w:tcW w:w="851" w:type="dxa"/>
            <w:vAlign w:val="bottom"/>
          </w:tcPr>
          <w:p w:rsidR="00E02F68" w:rsidRDefault="00E02F68" w:rsidP="00E02F68">
            <w:pPr>
              <w:pStyle w:val="Tabletextright"/>
            </w:pPr>
            <w:r>
              <w:t>2054</w:t>
            </w:r>
          </w:p>
        </w:tc>
        <w:tc>
          <w:tcPr>
            <w:tcW w:w="624" w:type="dxa"/>
            <w:vAlign w:val="bottom"/>
          </w:tcPr>
          <w:p w:rsidR="00E02F68" w:rsidRDefault="00E02F68" w:rsidP="00E02F68">
            <w:pPr>
              <w:pStyle w:val="Tabletextright"/>
            </w:pPr>
            <w:r>
              <w:t>2.7</w:t>
            </w:r>
          </w:p>
        </w:tc>
        <w:tc>
          <w:tcPr>
            <w:tcW w:w="851" w:type="dxa"/>
            <w:vAlign w:val="bottom"/>
          </w:tcPr>
          <w:p w:rsidR="00E02F68" w:rsidRDefault="00E02F68" w:rsidP="00E02F68">
            <w:pPr>
              <w:pStyle w:val="Tabletextright"/>
            </w:pPr>
            <w:r>
              <w:t>0.05781</w:t>
            </w:r>
          </w:p>
        </w:tc>
        <w:tc>
          <w:tcPr>
            <w:tcW w:w="624" w:type="dxa"/>
            <w:vAlign w:val="bottom"/>
          </w:tcPr>
          <w:p w:rsidR="00E02F68" w:rsidRDefault="00E02F68" w:rsidP="00E02F68">
            <w:pPr>
              <w:pStyle w:val="Tabletextright"/>
            </w:pPr>
            <w:r>
              <w:t>17.6</w:t>
            </w:r>
          </w:p>
        </w:tc>
        <w:tc>
          <w:tcPr>
            <w:tcW w:w="851" w:type="dxa"/>
            <w:vAlign w:val="bottom"/>
          </w:tcPr>
          <w:p w:rsidR="00E02F68" w:rsidRDefault="00E02F68" w:rsidP="00E02F68">
            <w:pPr>
              <w:pStyle w:val="Tabletextright"/>
            </w:pPr>
            <w:r>
              <w:t>3.09</w:t>
            </w:r>
          </w:p>
        </w:tc>
        <w:tc>
          <w:tcPr>
            <w:tcW w:w="680" w:type="dxa"/>
            <w:vAlign w:val="bottom"/>
          </w:tcPr>
          <w:p w:rsidR="00E02F68" w:rsidRDefault="00E02F68" w:rsidP="00E02F68">
            <w:pPr>
              <w:pStyle w:val="Tabletextright"/>
            </w:pPr>
            <w:r>
              <w:t>0.09</w:t>
            </w:r>
          </w:p>
        </w:tc>
        <w:tc>
          <w:tcPr>
            <w:tcW w:w="680" w:type="dxa"/>
            <w:vAlign w:val="bottom"/>
          </w:tcPr>
          <w:p w:rsidR="00E02F68" w:rsidRDefault="00E02F68" w:rsidP="00E02F68">
            <w:pPr>
              <w:pStyle w:val="Tabletextright"/>
            </w:pPr>
            <w:r>
              <w:t>—</w:t>
            </w:r>
          </w:p>
        </w:tc>
      </w:tr>
      <w:tr w:rsidR="00E02F68"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8.1.1</w:t>
            </w:r>
          </w:p>
        </w:tc>
        <w:tc>
          <w:tcPr>
            <w:tcW w:w="680" w:type="dxa"/>
            <w:vAlign w:val="bottom"/>
          </w:tcPr>
          <w:p w:rsidR="00E02F68" w:rsidRDefault="00E02F68" w:rsidP="00E02F68">
            <w:pPr>
              <w:pStyle w:val="Tabletextright"/>
            </w:pPr>
            <w:r>
              <w:t>1.93</w:t>
            </w:r>
          </w:p>
        </w:tc>
        <w:tc>
          <w:tcPr>
            <w:tcW w:w="680" w:type="dxa"/>
            <w:vAlign w:val="bottom"/>
          </w:tcPr>
          <w:p w:rsidR="00E02F68" w:rsidRDefault="00E02F68" w:rsidP="00E02F68">
            <w:pPr>
              <w:pStyle w:val="Tabletextright"/>
            </w:pPr>
            <w:r>
              <w:t>374</w:t>
            </w:r>
          </w:p>
        </w:tc>
        <w:tc>
          <w:tcPr>
            <w:tcW w:w="680" w:type="dxa"/>
            <w:vAlign w:val="bottom"/>
          </w:tcPr>
          <w:p w:rsidR="00E02F68" w:rsidRDefault="00E02F68" w:rsidP="00E02F68">
            <w:pPr>
              <w:pStyle w:val="Tabletextright"/>
            </w:pPr>
            <w:r>
              <w:t>249</w:t>
            </w:r>
          </w:p>
        </w:tc>
        <w:tc>
          <w:tcPr>
            <w:tcW w:w="680" w:type="dxa"/>
            <w:vAlign w:val="bottom"/>
          </w:tcPr>
          <w:p w:rsidR="00E02F68" w:rsidRDefault="00E02F68" w:rsidP="00E02F68">
            <w:pPr>
              <w:pStyle w:val="Tabletextright"/>
            </w:pPr>
            <w:r>
              <w:t>0.69</w:t>
            </w:r>
          </w:p>
        </w:tc>
        <w:tc>
          <w:tcPr>
            <w:tcW w:w="851" w:type="dxa"/>
            <w:vAlign w:val="bottom"/>
          </w:tcPr>
          <w:p w:rsidR="00E02F68" w:rsidRDefault="00E02F68" w:rsidP="00E02F68">
            <w:pPr>
              <w:pStyle w:val="Tabletextright"/>
            </w:pPr>
            <w:r>
              <w:t>2048</w:t>
            </w:r>
          </w:p>
        </w:tc>
        <w:tc>
          <w:tcPr>
            <w:tcW w:w="624" w:type="dxa"/>
            <w:vAlign w:val="bottom"/>
          </w:tcPr>
          <w:p w:rsidR="00E02F68" w:rsidRDefault="00E02F68" w:rsidP="00E02F68">
            <w:pPr>
              <w:pStyle w:val="Tabletextright"/>
            </w:pPr>
            <w:r>
              <w:t>2.1</w:t>
            </w:r>
          </w:p>
        </w:tc>
        <w:tc>
          <w:tcPr>
            <w:tcW w:w="851" w:type="dxa"/>
            <w:vAlign w:val="bottom"/>
          </w:tcPr>
          <w:p w:rsidR="00E02F68" w:rsidRDefault="00E02F68" w:rsidP="00E02F68">
            <w:pPr>
              <w:pStyle w:val="Tabletextright"/>
            </w:pPr>
            <w:r>
              <w:t>0.06137</w:t>
            </w:r>
          </w:p>
        </w:tc>
        <w:tc>
          <w:tcPr>
            <w:tcW w:w="624" w:type="dxa"/>
            <w:vAlign w:val="bottom"/>
          </w:tcPr>
          <w:p w:rsidR="00E02F68" w:rsidRDefault="00E02F68" w:rsidP="00E02F68">
            <w:pPr>
              <w:pStyle w:val="Tabletextright"/>
            </w:pPr>
            <w:r>
              <w:t>15.7</w:t>
            </w:r>
          </w:p>
        </w:tc>
        <w:tc>
          <w:tcPr>
            <w:tcW w:w="851" w:type="dxa"/>
            <w:vAlign w:val="bottom"/>
          </w:tcPr>
          <w:p w:rsidR="00E02F68" w:rsidRDefault="00E02F68" w:rsidP="00E02F68">
            <w:pPr>
              <w:pStyle w:val="Tabletextright"/>
            </w:pPr>
            <w:r>
              <w:t>3.09</w:t>
            </w:r>
          </w:p>
        </w:tc>
        <w:tc>
          <w:tcPr>
            <w:tcW w:w="680" w:type="dxa"/>
            <w:vAlign w:val="bottom"/>
          </w:tcPr>
          <w:p w:rsidR="00E02F68" w:rsidRDefault="00E02F68" w:rsidP="00E02F68">
            <w:pPr>
              <w:pStyle w:val="Tabletextright"/>
            </w:pPr>
            <w:r>
              <w:t>0.08</w:t>
            </w:r>
          </w:p>
        </w:tc>
        <w:tc>
          <w:tcPr>
            <w:tcW w:w="680" w:type="dxa"/>
            <w:vAlign w:val="bottom"/>
          </w:tcPr>
          <w:p w:rsidR="00E02F68" w:rsidRDefault="00E02F68" w:rsidP="00E02F68">
            <w:pPr>
              <w:pStyle w:val="Tabletextright"/>
            </w:pPr>
            <w:r>
              <w:t>—</w:t>
            </w:r>
          </w:p>
        </w:tc>
      </w:tr>
      <w:tr w:rsidR="00E02F68"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24.1.1</w:t>
            </w:r>
          </w:p>
        </w:tc>
        <w:tc>
          <w:tcPr>
            <w:tcW w:w="680" w:type="dxa"/>
            <w:vAlign w:val="bottom"/>
          </w:tcPr>
          <w:p w:rsidR="00E02F68" w:rsidRDefault="00E02F68" w:rsidP="00E02F68">
            <w:pPr>
              <w:pStyle w:val="Tabletextright"/>
            </w:pPr>
            <w:r>
              <w:t>3.28</w:t>
            </w:r>
          </w:p>
        </w:tc>
        <w:tc>
          <w:tcPr>
            <w:tcW w:w="680" w:type="dxa"/>
            <w:vAlign w:val="bottom"/>
          </w:tcPr>
          <w:p w:rsidR="00E02F68" w:rsidRDefault="00E02F68" w:rsidP="00E02F68">
            <w:pPr>
              <w:pStyle w:val="Tabletextright"/>
            </w:pPr>
            <w:r>
              <w:t>203</w:t>
            </w:r>
          </w:p>
        </w:tc>
        <w:tc>
          <w:tcPr>
            <w:tcW w:w="680" w:type="dxa"/>
            <w:vAlign w:val="bottom"/>
          </w:tcPr>
          <w:p w:rsidR="00E02F68" w:rsidRDefault="00E02F68" w:rsidP="00E02F68">
            <w:pPr>
              <w:pStyle w:val="Tabletextright"/>
            </w:pPr>
            <w:r>
              <w:t>126</w:t>
            </w:r>
          </w:p>
        </w:tc>
        <w:tc>
          <w:tcPr>
            <w:tcW w:w="680" w:type="dxa"/>
            <w:vAlign w:val="bottom"/>
          </w:tcPr>
          <w:p w:rsidR="00E02F68" w:rsidRDefault="00E02F68" w:rsidP="00E02F68">
            <w:pPr>
              <w:pStyle w:val="Tabletextright"/>
            </w:pPr>
            <w:r>
              <w:t>0.64</w:t>
            </w:r>
          </w:p>
        </w:tc>
        <w:tc>
          <w:tcPr>
            <w:tcW w:w="851" w:type="dxa"/>
            <w:vAlign w:val="bottom"/>
          </w:tcPr>
          <w:p w:rsidR="00E02F68" w:rsidRDefault="00E02F68" w:rsidP="00E02F68">
            <w:pPr>
              <w:pStyle w:val="Tabletextright"/>
            </w:pPr>
            <w:r>
              <w:t>2086</w:t>
            </w:r>
          </w:p>
        </w:tc>
        <w:tc>
          <w:tcPr>
            <w:tcW w:w="624" w:type="dxa"/>
            <w:vAlign w:val="bottom"/>
          </w:tcPr>
          <w:p w:rsidR="00E02F68" w:rsidRDefault="00E02F68" w:rsidP="00E02F68">
            <w:pPr>
              <w:pStyle w:val="Tabletextright"/>
            </w:pPr>
            <w:r>
              <w:t>4.5</w:t>
            </w:r>
          </w:p>
        </w:tc>
        <w:tc>
          <w:tcPr>
            <w:tcW w:w="851" w:type="dxa"/>
            <w:vAlign w:val="bottom"/>
          </w:tcPr>
          <w:p w:rsidR="00E02F68" w:rsidRDefault="00E02F68" w:rsidP="00E02F68">
            <w:pPr>
              <w:pStyle w:val="Tabletextright"/>
            </w:pPr>
            <w:r>
              <w:t>0.07198</w:t>
            </w:r>
          </w:p>
        </w:tc>
        <w:tc>
          <w:tcPr>
            <w:tcW w:w="624" w:type="dxa"/>
            <w:vAlign w:val="bottom"/>
          </w:tcPr>
          <w:p w:rsidR="00E02F68" w:rsidRDefault="00E02F68" w:rsidP="00E02F68">
            <w:pPr>
              <w:pStyle w:val="Tabletextright"/>
            </w:pPr>
            <w:r>
              <w:t>19.9</w:t>
            </w:r>
          </w:p>
        </w:tc>
        <w:tc>
          <w:tcPr>
            <w:tcW w:w="851" w:type="dxa"/>
            <w:vAlign w:val="bottom"/>
          </w:tcPr>
          <w:p w:rsidR="00E02F68" w:rsidRDefault="00E02F68" w:rsidP="00E02F68">
            <w:pPr>
              <w:pStyle w:val="Tabletextright"/>
            </w:pPr>
            <w:r>
              <w:t>2.99</w:t>
            </w:r>
          </w:p>
        </w:tc>
        <w:tc>
          <w:tcPr>
            <w:tcW w:w="680" w:type="dxa"/>
            <w:vAlign w:val="bottom"/>
          </w:tcPr>
          <w:p w:rsidR="00E02F68" w:rsidRDefault="00E02F68" w:rsidP="00E02F68">
            <w:pPr>
              <w:pStyle w:val="Tabletextright"/>
            </w:pPr>
            <w:r>
              <w:t>0.15</w:t>
            </w:r>
          </w:p>
        </w:tc>
        <w:tc>
          <w:tcPr>
            <w:tcW w:w="680" w:type="dxa"/>
            <w:vAlign w:val="bottom"/>
          </w:tcPr>
          <w:p w:rsidR="00E02F68" w:rsidRDefault="00E02F68" w:rsidP="00E02F68">
            <w:pPr>
              <w:pStyle w:val="Tabletextright"/>
            </w:pPr>
            <w:r>
              <w:t>—</w:t>
            </w:r>
          </w:p>
        </w:tc>
      </w:tr>
      <w:tr w:rsidR="00E02F68"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19.1.1</w:t>
            </w:r>
          </w:p>
        </w:tc>
        <w:tc>
          <w:tcPr>
            <w:tcW w:w="680" w:type="dxa"/>
            <w:vAlign w:val="bottom"/>
          </w:tcPr>
          <w:p w:rsidR="00E02F68" w:rsidRDefault="00E02F68" w:rsidP="00E02F68">
            <w:pPr>
              <w:pStyle w:val="Tabletextright"/>
            </w:pPr>
            <w:r>
              <w:t>4.85</w:t>
            </w:r>
          </w:p>
        </w:tc>
        <w:tc>
          <w:tcPr>
            <w:tcW w:w="680" w:type="dxa"/>
            <w:vAlign w:val="bottom"/>
          </w:tcPr>
          <w:p w:rsidR="00E02F68" w:rsidRDefault="00E02F68" w:rsidP="00E02F68">
            <w:pPr>
              <w:pStyle w:val="Tabletextright"/>
            </w:pPr>
            <w:r>
              <w:t>274</w:t>
            </w:r>
          </w:p>
        </w:tc>
        <w:tc>
          <w:tcPr>
            <w:tcW w:w="680" w:type="dxa"/>
            <w:vAlign w:val="bottom"/>
          </w:tcPr>
          <w:p w:rsidR="00E02F68" w:rsidRDefault="00E02F68" w:rsidP="00E02F68">
            <w:pPr>
              <w:pStyle w:val="Tabletextright"/>
            </w:pPr>
            <w:r>
              <w:t>171</w:t>
            </w:r>
          </w:p>
        </w:tc>
        <w:tc>
          <w:tcPr>
            <w:tcW w:w="680" w:type="dxa"/>
            <w:vAlign w:val="bottom"/>
          </w:tcPr>
          <w:p w:rsidR="00E02F68" w:rsidRDefault="00E02F68" w:rsidP="00E02F68">
            <w:pPr>
              <w:pStyle w:val="Tabletextright"/>
            </w:pPr>
            <w:r>
              <w:t>0.64</w:t>
            </w:r>
          </w:p>
        </w:tc>
        <w:tc>
          <w:tcPr>
            <w:tcW w:w="851" w:type="dxa"/>
            <w:vAlign w:val="bottom"/>
          </w:tcPr>
          <w:p w:rsidR="00E02F68" w:rsidRDefault="00E02F68" w:rsidP="00E02F68">
            <w:pPr>
              <w:pStyle w:val="Tabletextright"/>
            </w:pPr>
            <w:r>
              <w:t>2066</w:t>
            </w:r>
          </w:p>
        </w:tc>
        <w:tc>
          <w:tcPr>
            <w:tcW w:w="624" w:type="dxa"/>
            <w:vAlign w:val="bottom"/>
          </w:tcPr>
          <w:p w:rsidR="00E02F68" w:rsidRDefault="00E02F68" w:rsidP="00E02F68">
            <w:pPr>
              <w:pStyle w:val="Tabletextright"/>
            </w:pPr>
            <w:r>
              <w:t>2.9</w:t>
            </w:r>
          </w:p>
        </w:tc>
        <w:tc>
          <w:tcPr>
            <w:tcW w:w="851" w:type="dxa"/>
            <w:vAlign w:val="bottom"/>
          </w:tcPr>
          <w:p w:rsidR="00E02F68" w:rsidRDefault="00E02F68" w:rsidP="00E02F68">
            <w:pPr>
              <w:pStyle w:val="Tabletextright"/>
            </w:pPr>
            <w:r>
              <w:t>0.08436</w:t>
            </w:r>
          </w:p>
        </w:tc>
        <w:tc>
          <w:tcPr>
            <w:tcW w:w="624" w:type="dxa"/>
            <w:vAlign w:val="bottom"/>
          </w:tcPr>
          <w:p w:rsidR="00E02F68" w:rsidRDefault="00E02F68" w:rsidP="00E02F68">
            <w:pPr>
              <w:pStyle w:val="Tabletextright"/>
            </w:pPr>
            <w:r>
              <w:t>14.7</w:t>
            </w:r>
          </w:p>
        </w:tc>
        <w:tc>
          <w:tcPr>
            <w:tcW w:w="851" w:type="dxa"/>
            <w:vAlign w:val="bottom"/>
          </w:tcPr>
          <w:p w:rsidR="00E02F68" w:rsidRDefault="00E02F68" w:rsidP="00E02F68">
            <w:pPr>
              <w:pStyle w:val="Tabletextright"/>
            </w:pPr>
            <w:r>
              <w:t>2.97</w:t>
            </w:r>
          </w:p>
        </w:tc>
        <w:tc>
          <w:tcPr>
            <w:tcW w:w="680" w:type="dxa"/>
            <w:vAlign w:val="bottom"/>
          </w:tcPr>
          <w:p w:rsidR="00E02F68" w:rsidRDefault="00E02F68" w:rsidP="00E02F68">
            <w:pPr>
              <w:pStyle w:val="Tabletextright"/>
            </w:pPr>
            <w:r>
              <w:t>0.10</w:t>
            </w:r>
          </w:p>
        </w:tc>
        <w:tc>
          <w:tcPr>
            <w:tcW w:w="680" w:type="dxa"/>
            <w:vAlign w:val="bottom"/>
          </w:tcPr>
          <w:p w:rsidR="00E02F68" w:rsidRDefault="00E02F68" w:rsidP="00E02F68">
            <w:pPr>
              <w:pStyle w:val="Tabletextright"/>
            </w:pPr>
            <w:r>
              <w:t>—</w:t>
            </w:r>
          </w:p>
        </w:tc>
      </w:tr>
      <w:tr w:rsidR="00E02F68"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23.1.1</w:t>
            </w:r>
          </w:p>
        </w:tc>
        <w:tc>
          <w:tcPr>
            <w:tcW w:w="680" w:type="dxa"/>
            <w:vAlign w:val="bottom"/>
          </w:tcPr>
          <w:p w:rsidR="00E02F68" w:rsidRDefault="00E02F68" w:rsidP="00E02F68">
            <w:pPr>
              <w:pStyle w:val="Tabletextright"/>
            </w:pPr>
            <w:r>
              <w:t>3.85</w:t>
            </w:r>
          </w:p>
        </w:tc>
        <w:tc>
          <w:tcPr>
            <w:tcW w:w="680" w:type="dxa"/>
            <w:vAlign w:val="bottom"/>
          </w:tcPr>
          <w:p w:rsidR="00E02F68" w:rsidRDefault="00E02F68" w:rsidP="00E02F68">
            <w:pPr>
              <w:pStyle w:val="Tabletextright"/>
            </w:pPr>
            <w:r>
              <w:t>163</w:t>
            </w:r>
          </w:p>
        </w:tc>
        <w:tc>
          <w:tcPr>
            <w:tcW w:w="680" w:type="dxa"/>
            <w:vAlign w:val="bottom"/>
          </w:tcPr>
          <w:p w:rsidR="00E02F68" w:rsidRDefault="00E02F68" w:rsidP="00E02F68">
            <w:pPr>
              <w:pStyle w:val="Tabletextright"/>
            </w:pPr>
            <w:r>
              <w:t>81</w:t>
            </w:r>
          </w:p>
        </w:tc>
        <w:tc>
          <w:tcPr>
            <w:tcW w:w="680" w:type="dxa"/>
            <w:vAlign w:val="bottom"/>
          </w:tcPr>
          <w:p w:rsidR="00E02F68" w:rsidRDefault="00E02F68" w:rsidP="00E02F68">
            <w:pPr>
              <w:pStyle w:val="Tabletextright"/>
            </w:pPr>
            <w:r>
              <w:t>0.51</w:t>
            </w:r>
          </w:p>
        </w:tc>
        <w:tc>
          <w:tcPr>
            <w:tcW w:w="851" w:type="dxa"/>
            <w:vAlign w:val="bottom"/>
          </w:tcPr>
          <w:p w:rsidR="00E02F68" w:rsidRDefault="00E02F68" w:rsidP="00E02F68">
            <w:pPr>
              <w:pStyle w:val="Tabletextright"/>
            </w:pPr>
            <w:r>
              <w:t>2093</w:t>
            </w:r>
          </w:p>
        </w:tc>
        <w:tc>
          <w:tcPr>
            <w:tcW w:w="624" w:type="dxa"/>
            <w:vAlign w:val="bottom"/>
          </w:tcPr>
          <w:p w:rsidR="00E02F68" w:rsidRDefault="00E02F68" w:rsidP="00E02F68">
            <w:pPr>
              <w:pStyle w:val="Tabletextright"/>
            </w:pPr>
            <w:r>
              <w:t>4.7</w:t>
            </w:r>
          </w:p>
        </w:tc>
        <w:tc>
          <w:tcPr>
            <w:tcW w:w="851" w:type="dxa"/>
            <w:vAlign w:val="bottom"/>
          </w:tcPr>
          <w:p w:rsidR="00E02F68" w:rsidRDefault="00E02F68" w:rsidP="00E02F68">
            <w:pPr>
              <w:pStyle w:val="Tabletextright"/>
            </w:pPr>
            <w:r>
              <w:t>0.07648</w:t>
            </w:r>
          </w:p>
        </w:tc>
        <w:tc>
          <w:tcPr>
            <w:tcW w:w="624" w:type="dxa"/>
            <w:vAlign w:val="bottom"/>
          </w:tcPr>
          <w:p w:rsidR="00E02F68" w:rsidRDefault="00E02F68" w:rsidP="00E02F68">
            <w:pPr>
              <w:pStyle w:val="Tabletextright"/>
            </w:pPr>
            <w:r>
              <w:t>18.8</w:t>
            </w:r>
          </w:p>
        </w:tc>
        <w:tc>
          <w:tcPr>
            <w:tcW w:w="851" w:type="dxa"/>
            <w:vAlign w:val="bottom"/>
          </w:tcPr>
          <w:p w:rsidR="00E02F68" w:rsidRDefault="00E02F68" w:rsidP="00E02F68">
            <w:pPr>
              <w:pStyle w:val="Tabletextright"/>
            </w:pPr>
            <w:r>
              <w:t>2.96</w:t>
            </w:r>
          </w:p>
        </w:tc>
        <w:tc>
          <w:tcPr>
            <w:tcW w:w="680" w:type="dxa"/>
            <w:vAlign w:val="bottom"/>
          </w:tcPr>
          <w:p w:rsidR="00E02F68" w:rsidRDefault="00E02F68" w:rsidP="00E02F68">
            <w:pPr>
              <w:pStyle w:val="Tabletextright"/>
            </w:pPr>
            <w:r>
              <w:t>0.15</w:t>
            </w:r>
          </w:p>
        </w:tc>
        <w:tc>
          <w:tcPr>
            <w:tcW w:w="680" w:type="dxa"/>
            <w:vAlign w:val="bottom"/>
          </w:tcPr>
          <w:p w:rsidR="00E02F68" w:rsidRDefault="00E02F68" w:rsidP="00E02F68">
            <w:pPr>
              <w:pStyle w:val="Tabletextright"/>
            </w:pPr>
            <w:r>
              <w:t>—</w:t>
            </w:r>
          </w:p>
        </w:tc>
      </w:tr>
      <w:tr w:rsidR="00E02F68"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29.1.1</w:t>
            </w:r>
          </w:p>
        </w:tc>
        <w:tc>
          <w:tcPr>
            <w:tcW w:w="680" w:type="dxa"/>
            <w:vAlign w:val="bottom"/>
          </w:tcPr>
          <w:p w:rsidR="00E02F68" w:rsidRDefault="00E02F68" w:rsidP="00E02F68">
            <w:pPr>
              <w:pStyle w:val="Tabletextright"/>
            </w:pPr>
            <w:r>
              <w:t>0.42</w:t>
            </w:r>
          </w:p>
        </w:tc>
        <w:tc>
          <w:tcPr>
            <w:tcW w:w="680" w:type="dxa"/>
            <w:vAlign w:val="bottom"/>
          </w:tcPr>
          <w:p w:rsidR="00E02F68" w:rsidRDefault="00E02F68" w:rsidP="00E02F68">
            <w:pPr>
              <w:pStyle w:val="Tabletextright"/>
            </w:pPr>
            <w:r>
              <w:t>143</w:t>
            </w:r>
          </w:p>
        </w:tc>
        <w:tc>
          <w:tcPr>
            <w:tcW w:w="680" w:type="dxa"/>
            <w:vAlign w:val="bottom"/>
          </w:tcPr>
          <w:p w:rsidR="00E02F68" w:rsidRDefault="00E02F68" w:rsidP="00E02F68">
            <w:pPr>
              <w:pStyle w:val="Tabletextright"/>
            </w:pPr>
            <w:r>
              <w:t>61</w:t>
            </w:r>
          </w:p>
        </w:tc>
        <w:tc>
          <w:tcPr>
            <w:tcW w:w="680" w:type="dxa"/>
            <w:vAlign w:val="bottom"/>
          </w:tcPr>
          <w:p w:rsidR="00E02F68" w:rsidRDefault="00E02F68" w:rsidP="00E02F68">
            <w:pPr>
              <w:pStyle w:val="Tabletextright"/>
            </w:pPr>
            <w:r>
              <w:t>0.44</w:t>
            </w:r>
          </w:p>
        </w:tc>
        <w:tc>
          <w:tcPr>
            <w:tcW w:w="851" w:type="dxa"/>
            <w:vAlign w:val="bottom"/>
          </w:tcPr>
          <w:p w:rsidR="00E02F68" w:rsidRDefault="00E02F68" w:rsidP="00E02F68">
            <w:pPr>
              <w:pStyle w:val="Tabletextright"/>
            </w:pPr>
            <w:r>
              <w:t>2178</w:t>
            </w:r>
          </w:p>
        </w:tc>
        <w:tc>
          <w:tcPr>
            <w:tcW w:w="624" w:type="dxa"/>
            <w:vAlign w:val="bottom"/>
          </w:tcPr>
          <w:p w:rsidR="00E02F68" w:rsidRDefault="00E02F68" w:rsidP="00E02F68">
            <w:pPr>
              <w:pStyle w:val="Tabletextright"/>
            </w:pPr>
            <w:r>
              <w:t>5.3</w:t>
            </w:r>
          </w:p>
        </w:tc>
        <w:tc>
          <w:tcPr>
            <w:tcW w:w="851" w:type="dxa"/>
            <w:vAlign w:val="bottom"/>
          </w:tcPr>
          <w:p w:rsidR="00E02F68" w:rsidRDefault="00E02F68" w:rsidP="00E02F68">
            <w:pPr>
              <w:pStyle w:val="Tabletextright"/>
            </w:pPr>
            <w:r>
              <w:t>0.04945</w:t>
            </w:r>
          </w:p>
        </w:tc>
        <w:tc>
          <w:tcPr>
            <w:tcW w:w="624" w:type="dxa"/>
            <w:vAlign w:val="bottom"/>
          </w:tcPr>
          <w:p w:rsidR="00E02F68" w:rsidRDefault="00E02F68" w:rsidP="00E02F68">
            <w:pPr>
              <w:pStyle w:val="Tabletextright"/>
            </w:pPr>
            <w:r>
              <w:t>26.0</w:t>
            </w:r>
          </w:p>
        </w:tc>
        <w:tc>
          <w:tcPr>
            <w:tcW w:w="851" w:type="dxa"/>
            <w:vAlign w:val="bottom"/>
          </w:tcPr>
          <w:p w:rsidR="00E02F68" w:rsidRDefault="00E02F68" w:rsidP="00E02F68">
            <w:pPr>
              <w:pStyle w:val="Tabletextright"/>
            </w:pPr>
            <w:r>
              <w:t>2.95</w:t>
            </w:r>
          </w:p>
        </w:tc>
        <w:tc>
          <w:tcPr>
            <w:tcW w:w="680" w:type="dxa"/>
            <w:vAlign w:val="bottom"/>
          </w:tcPr>
          <w:p w:rsidR="00E02F68" w:rsidRDefault="00E02F68" w:rsidP="00E02F68">
            <w:pPr>
              <w:pStyle w:val="Tabletextright"/>
            </w:pPr>
            <w:r>
              <w:t>0.16</w:t>
            </w:r>
          </w:p>
        </w:tc>
        <w:tc>
          <w:tcPr>
            <w:tcW w:w="680" w:type="dxa"/>
            <w:vAlign w:val="bottom"/>
          </w:tcPr>
          <w:p w:rsidR="00E02F68" w:rsidRDefault="00E02F68" w:rsidP="00E02F68">
            <w:pPr>
              <w:pStyle w:val="Tabletextright"/>
            </w:pPr>
            <w:r>
              <w:t>—</w:t>
            </w:r>
          </w:p>
        </w:tc>
      </w:tr>
      <w:tr w:rsidR="00E02F68"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1.1.1</w:t>
            </w:r>
          </w:p>
        </w:tc>
        <w:tc>
          <w:tcPr>
            <w:tcW w:w="680" w:type="dxa"/>
            <w:vAlign w:val="bottom"/>
          </w:tcPr>
          <w:p w:rsidR="00E02F68" w:rsidRDefault="00E02F68" w:rsidP="00E02F68">
            <w:pPr>
              <w:pStyle w:val="Tabletextright"/>
            </w:pPr>
            <w:r>
              <w:t>4.38</w:t>
            </w:r>
          </w:p>
        </w:tc>
        <w:tc>
          <w:tcPr>
            <w:tcW w:w="680" w:type="dxa"/>
            <w:vAlign w:val="bottom"/>
          </w:tcPr>
          <w:p w:rsidR="00E02F68" w:rsidRDefault="00E02F68" w:rsidP="00E02F68">
            <w:pPr>
              <w:pStyle w:val="Tabletextright"/>
            </w:pPr>
            <w:r>
              <w:t>281</w:t>
            </w:r>
          </w:p>
        </w:tc>
        <w:tc>
          <w:tcPr>
            <w:tcW w:w="680" w:type="dxa"/>
            <w:vAlign w:val="bottom"/>
          </w:tcPr>
          <w:p w:rsidR="00E02F68" w:rsidRDefault="00E02F68" w:rsidP="00E02F68">
            <w:pPr>
              <w:pStyle w:val="Tabletextright"/>
            </w:pPr>
            <w:r>
              <w:t>205</w:t>
            </w:r>
          </w:p>
        </w:tc>
        <w:tc>
          <w:tcPr>
            <w:tcW w:w="680" w:type="dxa"/>
            <w:vAlign w:val="bottom"/>
          </w:tcPr>
          <w:p w:rsidR="00E02F68" w:rsidRDefault="00E02F68" w:rsidP="00E02F68">
            <w:pPr>
              <w:pStyle w:val="Tabletextright"/>
            </w:pPr>
            <w:r>
              <w:t>0.75</w:t>
            </w:r>
          </w:p>
        </w:tc>
        <w:tc>
          <w:tcPr>
            <w:tcW w:w="851" w:type="dxa"/>
            <w:vAlign w:val="bottom"/>
          </w:tcPr>
          <w:p w:rsidR="00E02F68" w:rsidRDefault="00E02F68" w:rsidP="00E02F68">
            <w:pPr>
              <w:pStyle w:val="Tabletextright"/>
            </w:pPr>
            <w:r>
              <w:t>2118</w:t>
            </w:r>
          </w:p>
        </w:tc>
        <w:tc>
          <w:tcPr>
            <w:tcW w:w="624" w:type="dxa"/>
            <w:vAlign w:val="bottom"/>
          </w:tcPr>
          <w:p w:rsidR="00E02F68" w:rsidRDefault="00E02F68" w:rsidP="00E02F68">
            <w:pPr>
              <w:pStyle w:val="Tabletextright"/>
            </w:pPr>
            <w:r>
              <w:t>4.1</w:t>
            </w:r>
          </w:p>
        </w:tc>
        <w:tc>
          <w:tcPr>
            <w:tcW w:w="851" w:type="dxa"/>
            <w:vAlign w:val="bottom"/>
          </w:tcPr>
          <w:p w:rsidR="00E02F68" w:rsidRDefault="00E02F68" w:rsidP="00E02F68">
            <w:pPr>
              <w:pStyle w:val="Tabletextright"/>
            </w:pPr>
            <w:r>
              <w:t>0.08066</w:t>
            </w:r>
          </w:p>
        </w:tc>
        <w:tc>
          <w:tcPr>
            <w:tcW w:w="624" w:type="dxa"/>
            <w:vAlign w:val="bottom"/>
          </w:tcPr>
          <w:p w:rsidR="00E02F68" w:rsidRDefault="00E02F68" w:rsidP="00E02F68">
            <w:pPr>
              <w:pStyle w:val="Tabletextright"/>
            </w:pPr>
            <w:r>
              <w:t>27.7</w:t>
            </w:r>
          </w:p>
        </w:tc>
        <w:tc>
          <w:tcPr>
            <w:tcW w:w="851" w:type="dxa"/>
            <w:vAlign w:val="bottom"/>
          </w:tcPr>
          <w:p w:rsidR="00E02F68" w:rsidRDefault="00E02F68" w:rsidP="00E02F68">
            <w:pPr>
              <w:pStyle w:val="Tabletextright"/>
            </w:pPr>
            <w:r>
              <w:t>2.91</w:t>
            </w:r>
          </w:p>
        </w:tc>
        <w:tc>
          <w:tcPr>
            <w:tcW w:w="680" w:type="dxa"/>
            <w:vAlign w:val="bottom"/>
          </w:tcPr>
          <w:p w:rsidR="00E02F68" w:rsidRDefault="00E02F68" w:rsidP="00E02F68">
            <w:pPr>
              <w:pStyle w:val="Tabletextright"/>
            </w:pPr>
            <w:r>
              <w:t>0.15</w:t>
            </w:r>
          </w:p>
        </w:tc>
        <w:tc>
          <w:tcPr>
            <w:tcW w:w="680" w:type="dxa"/>
            <w:vAlign w:val="bottom"/>
          </w:tcPr>
          <w:p w:rsidR="00E02F68" w:rsidRDefault="00E02F68" w:rsidP="00E02F68">
            <w:pPr>
              <w:pStyle w:val="Tabletextright"/>
            </w:pPr>
            <w:r>
              <w:t>—</w:t>
            </w:r>
          </w:p>
        </w:tc>
      </w:tr>
      <w:tr w:rsidR="002012E0" w:rsidRPr="00C846B2" w:rsidTr="002012E0">
        <w:trPr>
          <w:cnfStyle w:val="000000010000" w:firstRow="0" w:lastRow="0" w:firstColumn="0" w:lastColumn="0" w:oddVBand="0" w:evenVBand="0" w:oddHBand="0" w:evenHBand="1" w:firstRowFirstColumn="0" w:firstRowLastColumn="0" w:lastRowFirstColumn="0" w:lastRowLastColumn="0"/>
        </w:trPr>
        <w:tc>
          <w:tcPr>
            <w:tcW w:w="9015" w:type="dxa"/>
            <w:gridSpan w:val="12"/>
            <w:vAlign w:val="bottom"/>
          </w:tcPr>
          <w:p w:rsidR="002012E0" w:rsidRPr="002012E0" w:rsidRDefault="002012E0" w:rsidP="002012E0">
            <w:pPr>
              <w:pStyle w:val="Tabletextleft"/>
            </w:pPr>
            <w:r w:rsidRPr="002012E0">
              <w:t xml:space="preserve">Not considered: </w:t>
            </w:r>
            <w:r w:rsidRPr="002012E0">
              <w:rPr>
                <w:rStyle w:val="Superscript"/>
              </w:rPr>
              <w:t>206</w:t>
            </w:r>
            <w:r w:rsidRPr="002012E0">
              <w:t>Pb</w:t>
            </w:r>
            <w:r w:rsidRPr="002012E0">
              <w:rPr>
                <w:rStyle w:val="Subscript"/>
              </w:rPr>
              <w:t>c</w:t>
            </w:r>
            <w:r w:rsidRPr="002012E0">
              <w:t xml:space="preserve"> &gt; 7% (n = 2)</w:t>
            </w:r>
          </w:p>
        </w:tc>
      </w:tr>
      <w:tr w:rsidR="00E02F68" w:rsidRPr="00C846B2" w:rsidTr="002012E0">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E02F68" w:rsidRDefault="00E02F68" w:rsidP="00E02F68">
            <w:pPr>
              <w:pStyle w:val="Tabletextright"/>
            </w:pPr>
            <w:r>
              <w:t>20.1.1</w:t>
            </w:r>
          </w:p>
        </w:tc>
        <w:tc>
          <w:tcPr>
            <w:tcW w:w="680" w:type="dxa"/>
            <w:vAlign w:val="bottom"/>
          </w:tcPr>
          <w:p w:rsidR="00E02F68" w:rsidRDefault="00E02F68" w:rsidP="00E02F68">
            <w:pPr>
              <w:pStyle w:val="Tabletextright"/>
            </w:pPr>
            <w:r>
              <w:t>7.51</w:t>
            </w:r>
          </w:p>
        </w:tc>
        <w:tc>
          <w:tcPr>
            <w:tcW w:w="680" w:type="dxa"/>
            <w:vAlign w:val="bottom"/>
          </w:tcPr>
          <w:p w:rsidR="00E02F68" w:rsidRDefault="00E02F68" w:rsidP="00E02F68">
            <w:pPr>
              <w:pStyle w:val="Tabletextright"/>
            </w:pPr>
            <w:r>
              <w:t>126</w:t>
            </w:r>
          </w:p>
        </w:tc>
        <w:tc>
          <w:tcPr>
            <w:tcW w:w="680" w:type="dxa"/>
            <w:vAlign w:val="bottom"/>
          </w:tcPr>
          <w:p w:rsidR="00E02F68" w:rsidRDefault="00E02F68" w:rsidP="00E02F68">
            <w:pPr>
              <w:pStyle w:val="Tabletextright"/>
            </w:pPr>
            <w:r>
              <w:t>70</w:t>
            </w:r>
          </w:p>
        </w:tc>
        <w:tc>
          <w:tcPr>
            <w:tcW w:w="680" w:type="dxa"/>
            <w:vAlign w:val="bottom"/>
          </w:tcPr>
          <w:p w:rsidR="00E02F68" w:rsidRDefault="00E02F68" w:rsidP="00E02F68">
            <w:pPr>
              <w:pStyle w:val="Tabletextright"/>
            </w:pPr>
            <w:r>
              <w:t>0.58</w:t>
            </w:r>
          </w:p>
        </w:tc>
        <w:tc>
          <w:tcPr>
            <w:tcW w:w="851" w:type="dxa"/>
            <w:vAlign w:val="bottom"/>
          </w:tcPr>
          <w:p w:rsidR="00E02F68" w:rsidRDefault="00E02F68" w:rsidP="00E02F68">
            <w:pPr>
              <w:pStyle w:val="Tabletextright"/>
            </w:pPr>
            <w:r>
              <w:t>2141</w:t>
            </w:r>
          </w:p>
        </w:tc>
        <w:tc>
          <w:tcPr>
            <w:tcW w:w="624" w:type="dxa"/>
            <w:vAlign w:val="bottom"/>
          </w:tcPr>
          <w:p w:rsidR="00E02F68" w:rsidRDefault="00E02F68" w:rsidP="00E02F68">
            <w:pPr>
              <w:pStyle w:val="Tabletextright"/>
            </w:pPr>
            <w:r>
              <w:t>5.7</w:t>
            </w:r>
          </w:p>
        </w:tc>
        <w:tc>
          <w:tcPr>
            <w:tcW w:w="851" w:type="dxa"/>
            <w:vAlign w:val="bottom"/>
          </w:tcPr>
          <w:p w:rsidR="00E02F68" w:rsidRDefault="00E02F68" w:rsidP="00E02F68">
            <w:pPr>
              <w:pStyle w:val="Tabletextright"/>
            </w:pPr>
            <w:r>
              <w:t>0.10541</w:t>
            </w:r>
          </w:p>
        </w:tc>
        <w:tc>
          <w:tcPr>
            <w:tcW w:w="624" w:type="dxa"/>
            <w:vAlign w:val="bottom"/>
          </w:tcPr>
          <w:p w:rsidR="00E02F68" w:rsidRDefault="00E02F68" w:rsidP="00E02F68">
            <w:pPr>
              <w:pStyle w:val="Tabletextright"/>
            </w:pPr>
            <w:r>
              <w:t>21.4</w:t>
            </w:r>
          </w:p>
        </w:tc>
        <w:tc>
          <w:tcPr>
            <w:tcW w:w="851" w:type="dxa"/>
            <w:vAlign w:val="bottom"/>
          </w:tcPr>
          <w:p w:rsidR="00E02F68" w:rsidRDefault="00E02F68" w:rsidP="00E02F68">
            <w:pPr>
              <w:pStyle w:val="Tabletextright"/>
            </w:pPr>
            <w:r>
              <w:t>2.78</w:t>
            </w:r>
          </w:p>
        </w:tc>
        <w:tc>
          <w:tcPr>
            <w:tcW w:w="680" w:type="dxa"/>
            <w:vAlign w:val="bottom"/>
          </w:tcPr>
          <w:p w:rsidR="00E02F68" w:rsidRDefault="00E02F68" w:rsidP="00E02F68">
            <w:pPr>
              <w:pStyle w:val="Tabletextright"/>
            </w:pPr>
            <w:r>
              <w:t>0.18</w:t>
            </w:r>
          </w:p>
        </w:tc>
        <w:tc>
          <w:tcPr>
            <w:tcW w:w="680" w:type="dxa"/>
            <w:vAlign w:val="bottom"/>
          </w:tcPr>
          <w:p w:rsidR="00E02F68" w:rsidRDefault="00E02F68" w:rsidP="00E02F68">
            <w:pPr>
              <w:pStyle w:val="Tabletextright"/>
            </w:pPr>
            <w:r>
              <w:t>—</w:t>
            </w:r>
          </w:p>
        </w:tc>
      </w:tr>
      <w:tr w:rsidR="00E02F68" w:rsidRPr="00C846B2" w:rsidTr="002012E0">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E02F68" w:rsidRDefault="00E02F68" w:rsidP="00E02F68">
            <w:pPr>
              <w:pStyle w:val="Tabletextright"/>
            </w:pPr>
            <w:r>
              <w:t>36.1.1</w:t>
            </w:r>
          </w:p>
        </w:tc>
        <w:tc>
          <w:tcPr>
            <w:tcW w:w="680" w:type="dxa"/>
            <w:vAlign w:val="bottom"/>
          </w:tcPr>
          <w:p w:rsidR="00E02F68" w:rsidRDefault="00E02F68" w:rsidP="00E02F68">
            <w:pPr>
              <w:pStyle w:val="Tabletextright"/>
            </w:pPr>
            <w:r>
              <w:t>11.41</w:t>
            </w:r>
          </w:p>
        </w:tc>
        <w:tc>
          <w:tcPr>
            <w:tcW w:w="680" w:type="dxa"/>
            <w:vAlign w:val="bottom"/>
          </w:tcPr>
          <w:p w:rsidR="00E02F68" w:rsidRDefault="00E02F68" w:rsidP="00E02F68">
            <w:pPr>
              <w:pStyle w:val="Tabletextright"/>
            </w:pPr>
            <w:r>
              <w:t>155</w:t>
            </w:r>
          </w:p>
        </w:tc>
        <w:tc>
          <w:tcPr>
            <w:tcW w:w="680" w:type="dxa"/>
            <w:vAlign w:val="bottom"/>
          </w:tcPr>
          <w:p w:rsidR="00E02F68" w:rsidRDefault="00E02F68" w:rsidP="00E02F68">
            <w:pPr>
              <w:pStyle w:val="Tabletextright"/>
            </w:pPr>
            <w:r>
              <w:t>73</w:t>
            </w:r>
          </w:p>
        </w:tc>
        <w:tc>
          <w:tcPr>
            <w:tcW w:w="680" w:type="dxa"/>
            <w:vAlign w:val="bottom"/>
          </w:tcPr>
          <w:p w:rsidR="00E02F68" w:rsidRDefault="00E02F68" w:rsidP="00E02F68">
            <w:pPr>
              <w:pStyle w:val="Tabletextright"/>
            </w:pPr>
            <w:r>
              <w:t>0.49</w:t>
            </w:r>
          </w:p>
        </w:tc>
        <w:tc>
          <w:tcPr>
            <w:tcW w:w="851" w:type="dxa"/>
            <w:vAlign w:val="bottom"/>
          </w:tcPr>
          <w:p w:rsidR="00E02F68" w:rsidRDefault="00E02F68" w:rsidP="00E02F68">
            <w:pPr>
              <w:pStyle w:val="Tabletextright"/>
            </w:pPr>
            <w:r>
              <w:t>2108</w:t>
            </w:r>
          </w:p>
        </w:tc>
        <w:tc>
          <w:tcPr>
            <w:tcW w:w="624" w:type="dxa"/>
            <w:vAlign w:val="bottom"/>
          </w:tcPr>
          <w:p w:rsidR="00E02F68" w:rsidRDefault="00E02F68" w:rsidP="00E02F68">
            <w:pPr>
              <w:pStyle w:val="Tabletextright"/>
            </w:pPr>
            <w:r>
              <w:t>1.8</w:t>
            </w:r>
          </w:p>
        </w:tc>
        <w:tc>
          <w:tcPr>
            <w:tcW w:w="851" w:type="dxa"/>
            <w:vAlign w:val="bottom"/>
          </w:tcPr>
          <w:p w:rsidR="00E02F68" w:rsidRDefault="00E02F68" w:rsidP="00E02F68">
            <w:pPr>
              <w:pStyle w:val="Tabletextright"/>
            </w:pPr>
            <w:r>
              <w:t>0.13619</w:t>
            </w:r>
          </w:p>
        </w:tc>
        <w:tc>
          <w:tcPr>
            <w:tcW w:w="624" w:type="dxa"/>
            <w:vAlign w:val="bottom"/>
          </w:tcPr>
          <w:p w:rsidR="00E02F68" w:rsidRDefault="00E02F68" w:rsidP="00E02F68">
            <w:pPr>
              <w:pStyle w:val="Tabletextright"/>
            </w:pPr>
            <w:r>
              <w:t>18.0</w:t>
            </w:r>
          </w:p>
        </w:tc>
        <w:tc>
          <w:tcPr>
            <w:tcW w:w="851" w:type="dxa"/>
            <w:vAlign w:val="bottom"/>
          </w:tcPr>
          <w:p w:rsidR="00E02F68" w:rsidRDefault="00E02F68" w:rsidP="00E02F68">
            <w:pPr>
              <w:pStyle w:val="Tabletextright"/>
            </w:pPr>
            <w:r>
              <w:t>2.71</w:t>
            </w:r>
          </w:p>
        </w:tc>
        <w:tc>
          <w:tcPr>
            <w:tcW w:w="680" w:type="dxa"/>
            <w:vAlign w:val="bottom"/>
          </w:tcPr>
          <w:p w:rsidR="00E02F68" w:rsidRDefault="00E02F68" w:rsidP="00E02F68">
            <w:pPr>
              <w:pStyle w:val="Tabletextright"/>
            </w:pPr>
            <w:r>
              <w:t>0.11</w:t>
            </w:r>
          </w:p>
        </w:tc>
        <w:tc>
          <w:tcPr>
            <w:tcW w:w="680" w:type="dxa"/>
            <w:vAlign w:val="bottom"/>
          </w:tcPr>
          <w:p w:rsidR="00E02F68" w:rsidRDefault="00E02F68" w:rsidP="00E02F68">
            <w:pPr>
              <w:pStyle w:val="Tabletextright"/>
            </w:pPr>
            <w:r>
              <w:t>—</w:t>
            </w:r>
          </w:p>
        </w:tc>
      </w:tr>
    </w:tbl>
    <w:p w:rsidR="00C846B2" w:rsidRPr="00C846B2" w:rsidRDefault="00C846B2" w:rsidP="00C846B2">
      <w:pPr>
        <w:pStyle w:val="Heading1"/>
      </w:pPr>
      <w:bookmarkStart w:id="10" w:name="_Toc365983510"/>
      <w:r w:rsidRPr="00C846B2">
        <w:lastRenderedPageBreak/>
        <w:t>Morobe Granodiorite</w:t>
      </w:r>
      <w:bookmarkEnd w:id="10"/>
    </w:p>
    <w:p w:rsidR="00E02F68" w:rsidRDefault="00E02F68" w:rsidP="00C846B2">
      <w:pPr>
        <w:pStyle w:val="BodyText"/>
      </w:pPr>
      <w:r w:rsidRPr="00E133BC">
        <w:t xml:space="preserve">The Morobe Granodiorite forms two batholiths </w:t>
      </w:r>
      <w:r>
        <w:t xml:space="preserve">(with exposure area </w:t>
      </w:r>
      <w:r w:rsidRPr="00E133BC">
        <w:t>exceeding 600 km</w:t>
      </w:r>
      <w:r w:rsidRPr="001240DB">
        <w:rPr>
          <w:rStyle w:val="Superscript"/>
        </w:rPr>
        <w:t>2</w:t>
      </w:r>
      <w:r>
        <w:t xml:space="preserve">) </w:t>
      </w:r>
      <w:r w:rsidRPr="00E133BC">
        <w:t xml:space="preserve">in the Kuper and </w:t>
      </w:r>
      <w:smartTag w:uri="urn:schemas-microsoft-com:office:smarttags" w:element="place">
        <w:smartTag w:uri="urn:schemas-microsoft-com:office:smarttags" w:element="PlaceName">
          <w:r w:rsidRPr="00E133BC">
            <w:t>Ekuti</w:t>
          </w:r>
        </w:smartTag>
        <w:r w:rsidRPr="00E133BC">
          <w:t xml:space="preserve"> </w:t>
        </w:r>
        <w:smartTag w:uri="urn:schemas-microsoft-com:office:smarttags" w:element="PlaceType">
          <w:r w:rsidRPr="00E133BC">
            <w:t>Ranges</w:t>
          </w:r>
        </w:smartTag>
      </w:smartTag>
      <w:r w:rsidRPr="00E133BC">
        <w:t>, a</w:t>
      </w:r>
      <w:r>
        <w:t>s well as</w:t>
      </w:r>
      <w:r w:rsidRPr="00E133BC">
        <w:t xml:space="preserve"> a number of smaller intrusions in the Wau–Bulolo area. The granodiorite intrudes the Owen Stanley Metamorphics</w:t>
      </w:r>
      <w:r>
        <w:t xml:space="preserve"> (although it postdates thrusting and metamorphism in the latter unit),</w:t>
      </w:r>
      <w:r w:rsidRPr="00E133BC">
        <w:t xml:space="preserve"> and is overlain nonconformably by the Pliocene Bulolo Volcanics and Otibanda Formation.</w:t>
      </w:r>
    </w:p>
    <w:p w:rsidR="00E02F68" w:rsidRPr="00E133BC" w:rsidRDefault="00E02F68" w:rsidP="00E02F68">
      <w:pPr>
        <w:pStyle w:val="BodyText"/>
      </w:pPr>
      <w:r>
        <w:t>Previous</w:t>
      </w:r>
      <w:r w:rsidRPr="00E133BC">
        <w:t xml:space="preserve"> K</w:t>
      </w:r>
      <w:r>
        <w:noBreakHyphen/>
      </w:r>
      <w:r w:rsidRPr="00E133BC">
        <w:t xml:space="preserve">Ar dating of the small granodiorite masses along Watut River northwest of Bulolo yielded middle Miocene </w:t>
      </w:r>
      <w:r>
        <w:t>dat</w:t>
      </w:r>
      <w:r w:rsidRPr="00E133BC">
        <w:t>es of c.</w:t>
      </w:r>
      <w:r>
        <w:t> </w:t>
      </w:r>
      <w:r w:rsidRPr="00E133BC">
        <w:t>14 Ma</w:t>
      </w:r>
      <w:r>
        <w:t xml:space="preserve"> (from hornblende) and </w:t>
      </w:r>
      <w:r w:rsidRPr="00E133BC">
        <w:t>c.</w:t>
      </w:r>
      <w:r>
        <w:t> </w:t>
      </w:r>
      <w:r w:rsidRPr="00E133BC">
        <w:t xml:space="preserve">13 Ma </w:t>
      </w:r>
      <w:r>
        <w:t>(from biotite)</w:t>
      </w:r>
      <w:r w:rsidRPr="00E133BC">
        <w:t xml:space="preserve">, whereas the main masses in the Ekuti and Kuper Ranges </w:t>
      </w:r>
      <w:r>
        <w:t xml:space="preserve">yielded marginally younger </w:t>
      </w:r>
      <w:r w:rsidRPr="00E133BC">
        <w:t>K</w:t>
      </w:r>
      <w:r>
        <w:noBreakHyphen/>
      </w:r>
      <w:r w:rsidRPr="00E133BC">
        <w:t xml:space="preserve">Ar </w:t>
      </w:r>
      <w:r>
        <w:t xml:space="preserve">dates of </w:t>
      </w:r>
      <w:r w:rsidRPr="00E133BC">
        <w:t>c.</w:t>
      </w:r>
      <w:r>
        <w:t> </w:t>
      </w:r>
      <w:r w:rsidRPr="00E133BC">
        <w:t>1</w:t>
      </w:r>
      <w:r>
        <w:t>2</w:t>
      </w:r>
      <w:r w:rsidRPr="00E133BC">
        <w:t xml:space="preserve"> Ma</w:t>
      </w:r>
      <w:r>
        <w:t xml:space="preserve"> from hornblende, and </w:t>
      </w:r>
      <w:r w:rsidRPr="00E133BC">
        <w:t>c.</w:t>
      </w:r>
      <w:r>
        <w:t> </w:t>
      </w:r>
      <w:r w:rsidRPr="00E133BC">
        <w:t>1</w:t>
      </w:r>
      <w:r>
        <w:t>1</w:t>
      </w:r>
      <w:r w:rsidRPr="00E133BC">
        <w:t xml:space="preserve"> Ma </w:t>
      </w:r>
      <w:r>
        <w:t>from biotite</w:t>
      </w:r>
      <w:r w:rsidRPr="00E133BC">
        <w:t xml:space="preserve"> (Page, 1976). Four hornblende K</w:t>
      </w:r>
      <w:r w:rsidR="00EB5F20">
        <w:noBreakHyphen/>
      </w:r>
      <w:r w:rsidRPr="00E133BC">
        <w:t>Ar determin</w:t>
      </w:r>
      <w:r>
        <w:t>ations</w:t>
      </w:r>
      <w:r w:rsidRPr="00E133BC">
        <w:t xml:space="preserve"> by Cussen </w:t>
      </w:r>
      <w:r w:rsidRPr="00E02F68">
        <w:t>et al.</w:t>
      </w:r>
      <w:r w:rsidRPr="00E133BC">
        <w:t xml:space="preserve"> (1986) yielded </w:t>
      </w:r>
      <w:r>
        <w:t xml:space="preserve">dates </w:t>
      </w:r>
      <w:r w:rsidRPr="00E133BC">
        <w:t>rang</w:t>
      </w:r>
      <w:r>
        <w:t>ing</w:t>
      </w:r>
      <w:r w:rsidRPr="00E133BC">
        <w:t xml:space="preserve"> from 15.1</w:t>
      </w:r>
      <w:r>
        <w:t> </w:t>
      </w:r>
      <w:r w:rsidRPr="00E133BC">
        <w:t>±</w:t>
      </w:r>
      <w:r>
        <w:t> </w:t>
      </w:r>
      <w:r w:rsidRPr="00E133BC">
        <w:t>0.2 Ma to 12.0</w:t>
      </w:r>
      <w:r>
        <w:t> </w:t>
      </w:r>
      <w:r w:rsidRPr="00E133BC">
        <w:t>±</w:t>
      </w:r>
      <w:r>
        <w:t> </w:t>
      </w:r>
      <w:r w:rsidRPr="00E133BC">
        <w:t xml:space="preserve">0.1 Ma. </w:t>
      </w:r>
      <w:r>
        <w:t>In addition, t</w:t>
      </w:r>
      <w:r w:rsidRPr="00E133BC">
        <w:t>hree biotite Rb</w:t>
      </w:r>
      <w:r>
        <w:noBreakHyphen/>
      </w:r>
      <w:r w:rsidRPr="00E133BC">
        <w:t xml:space="preserve">Sr </w:t>
      </w:r>
      <w:r>
        <w:t>analys</w:t>
      </w:r>
      <w:r w:rsidRPr="00E133BC">
        <w:t xml:space="preserve">es indicate middle Miocene </w:t>
      </w:r>
      <w:r>
        <w:t>dates between</w:t>
      </w:r>
      <w:r w:rsidRPr="00E133BC">
        <w:t xml:space="preserve"> c.</w:t>
      </w:r>
      <w:r>
        <w:t> </w:t>
      </w:r>
      <w:r w:rsidRPr="00E133BC">
        <w:t xml:space="preserve">14.5 Ma </w:t>
      </w:r>
      <w:r>
        <w:t>and</w:t>
      </w:r>
      <w:r w:rsidRPr="00E133BC">
        <w:t xml:space="preserve"> c.</w:t>
      </w:r>
      <w:r>
        <w:t> </w:t>
      </w:r>
      <w:r w:rsidRPr="00E133BC">
        <w:t>12.7 Ma (Page, 1976).</w:t>
      </w:r>
    </w:p>
    <w:p w:rsidR="00C846B2" w:rsidRPr="00E02F68" w:rsidRDefault="00E02F68" w:rsidP="00C846B2">
      <w:pPr>
        <w:pStyle w:val="Heading2"/>
      </w:pPr>
      <w:bookmarkStart w:id="11" w:name="_Toc365983511"/>
      <w:r w:rsidRPr="00E02F68">
        <w:t>Morobe Granodiorite</w:t>
      </w:r>
      <w:bookmarkEnd w:id="11"/>
    </w:p>
    <w:p w:rsidR="00C846B2" w:rsidRPr="00E02F68" w:rsidRDefault="00C846B2" w:rsidP="00C846B2">
      <w:pPr>
        <w:pStyle w:val="Tabletitle"/>
      </w:pPr>
      <w:r w:rsidRPr="00E02F68">
        <w:rPr>
          <w:rStyle w:val="Tabletitlebold"/>
        </w:rPr>
        <w:t xml:space="preserve">Table </w:t>
      </w:r>
      <w:r w:rsidRPr="00E02F68">
        <w:rPr>
          <w:rStyle w:val="Tabletitlebold"/>
        </w:rPr>
        <w:fldChar w:fldCharType="begin"/>
      </w:r>
      <w:r w:rsidRPr="00E02F68">
        <w:rPr>
          <w:rStyle w:val="Tabletitlebold"/>
        </w:rPr>
        <w:instrText xml:space="preserve"> STYLEREF 1 \s </w:instrText>
      </w:r>
      <w:r w:rsidRPr="00E02F68">
        <w:rPr>
          <w:rStyle w:val="Tabletitlebold"/>
        </w:rPr>
        <w:fldChar w:fldCharType="separate"/>
      </w:r>
      <w:r w:rsidR="00BB1413">
        <w:rPr>
          <w:rStyle w:val="Tabletitlebold"/>
          <w:noProof/>
        </w:rPr>
        <w:t>3</w:t>
      </w:r>
      <w:r w:rsidRPr="00E02F68">
        <w:rPr>
          <w:rStyle w:val="Tabletitlebold"/>
        </w:rPr>
        <w:fldChar w:fldCharType="end"/>
      </w:r>
      <w:r w:rsidRPr="00E02F68">
        <w:rPr>
          <w:rStyle w:val="Tabletitlebold"/>
        </w:rPr>
        <w:t>.</w:t>
      </w:r>
      <w:r w:rsidRPr="00E02F68">
        <w:rPr>
          <w:rStyle w:val="Tabletitlebold"/>
        </w:rPr>
        <w:fldChar w:fldCharType="begin"/>
      </w:r>
      <w:r w:rsidRPr="00E02F68">
        <w:rPr>
          <w:rStyle w:val="Tabletitlebold"/>
        </w:rPr>
        <w:instrText xml:space="preserve"> SEQ Table \* ARABIC \s 1 </w:instrText>
      </w:r>
      <w:r w:rsidRPr="00E02F68">
        <w:rPr>
          <w:rStyle w:val="Tabletitlebold"/>
        </w:rPr>
        <w:fldChar w:fldCharType="separate"/>
      </w:r>
      <w:r w:rsidR="00BB1413">
        <w:rPr>
          <w:rStyle w:val="Tabletitlebold"/>
          <w:noProof/>
        </w:rPr>
        <w:t>1</w:t>
      </w:r>
      <w:r w:rsidRPr="00E02F68">
        <w:rPr>
          <w:rStyle w:val="Tabletitlebold"/>
        </w:rPr>
        <w:fldChar w:fldCharType="end"/>
      </w:r>
      <w:r w:rsidRPr="00E02F68">
        <w:t xml:space="preserve"> Summary of results: </w:t>
      </w:r>
      <w:r w:rsidR="00E02F68" w:rsidRPr="00E02F68">
        <w:t>Morobe Granodiorite (MRA 100417, GA 2131311)</w:t>
      </w:r>
      <w:r w:rsidRPr="00E02F68">
        <w:t>.</w:t>
      </w:r>
    </w:p>
    <w:tbl>
      <w:tblPr>
        <w:tblStyle w:val="TableGAHeaderColumn"/>
        <w:tblW w:w="9015" w:type="dxa"/>
        <w:tblLayout w:type="fixed"/>
        <w:tblLook w:val="04A0" w:firstRow="1" w:lastRow="0" w:firstColumn="1" w:lastColumn="0" w:noHBand="0" w:noVBand="1"/>
        <w:tblCaption w:val="Summary of results: Morobe Granodiorite (MRA 100417, GA 2131311)."/>
        <w:tblDescription w:val="Summary of results: Morobe Granodiorite (MRA 100417, GA 2131311)."/>
      </w:tblPr>
      <w:tblGrid>
        <w:gridCol w:w="3155"/>
        <w:gridCol w:w="5860"/>
      </w:tblGrid>
      <w:tr w:rsidR="00C846B2" w:rsidRPr="001240DB" w:rsidTr="00E66B6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C846B2" w:rsidRPr="001240DB" w:rsidRDefault="00C846B2" w:rsidP="00E66B61">
            <w:pPr>
              <w:pStyle w:val="Tabletextleft"/>
            </w:pPr>
            <w:r w:rsidRPr="001240DB">
              <w:t>MRA SiteID</w:t>
            </w:r>
          </w:p>
        </w:tc>
        <w:tc>
          <w:tcPr>
            <w:tcW w:w="3250" w:type="pct"/>
            <w:vAlign w:val="top"/>
          </w:tcPr>
          <w:p w:rsidR="00C846B2" w:rsidRPr="001240DB" w:rsidRDefault="00E02F68" w:rsidP="00E02F68">
            <w:pPr>
              <w:pStyle w:val="Tabletextleft"/>
              <w:cnfStyle w:val="100000000000" w:firstRow="1" w:lastRow="0" w:firstColumn="0" w:lastColumn="0" w:oddVBand="0" w:evenVBand="0" w:oddHBand="0" w:evenHBand="0" w:firstRowFirstColumn="0" w:firstRowLastColumn="0" w:lastRowFirstColumn="0" w:lastRowLastColumn="0"/>
            </w:pPr>
            <w:r w:rsidRPr="001240DB">
              <w:t>ALB</w:t>
            </w:r>
            <w:r w:rsidR="00C846B2" w:rsidRPr="001240DB">
              <w:t>0000</w:t>
            </w:r>
            <w:r w:rsidRPr="001240DB">
              <w:t>35</w:t>
            </w:r>
          </w:p>
        </w:tc>
      </w:tr>
      <w:tr w:rsidR="00C846B2" w:rsidRPr="001240DB" w:rsidTr="00E66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1240DB" w:rsidRDefault="00C846B2" w:rsidP="00E66B61">
            <w:pPr>
              <w:pStyle w:val="Tabletextleft"/>
            </w:pPr>
            <w:r w:rsidRPr="001240DB">
              <w:t>MRA SampleNo</w:t>
            </w:r>
          </w:p>
        </w:tc>
        <w:tc>
          <w:tcPr>
            <w:tcW w:w="3250" w:type="pct"/>
            <w:vAlign w:val="top"/>
          </w:tcPr>
          <w:p w:rsidR="00C846B2" w:rsidRPr="001240DB" w:rsidRDefault="00C846B2" w:rsidP="00E02F68">
            <w:pPr>
              <w:pStyle w:val="Tabletextleft"/>
              <w:cnfStyle w:val="000000100000" w:firstRow="0" w:lastRow="0" w:firstColumn="0" w:lastColumn="0" w:oddVBand="0" w:evenVBand="0" w:oddHBand="1" w:evenHBand="0" w:firstRowFirstColumn="0" w:firstRowLastColumn="0" w:lastRowFirstColumn="0" w:lastRowLastColumn="0"/>
            </w:pPr>
            <w:r w:rsidRPr="001240DB">
              <w:t>100</w:t>
            </w:r>
            <w:r w:rsidR="00E02F68" w:rsidRPr="001240DB">
              <w:t>417</w:t>
            </w:r>
          </w:p>
        </w:tc>
      </w:tr>
      <w:tr w:rsidR="00C846B2" w:rsidRPr="001240DB" w:rsidTr="00E66B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1240DB" w:rsidRDefault="00C846B2" w:rsidP="00E66B61">
            <w:pPr>
              <w:pStyle w:val="Tabletextleft"/>
            </w:pPr>
            <w:r w:rsidRPr="001240DB">
              <w:t>GA SampleNo</w:t>
            </w:r>
          </w:p>
        </w:tc>
        <w:tc>
          <w:tcPr>
            <w:tcW w:w="3250" w:type="pct"/>
            <w:vAlign w:val="top"/>
          </w:tcPr>
          <w:p w:rsidR="00C846B2" w:rsidRPr="001240DB" w:rsidRDefault="00C846B2" w:rsidP="00E02F68">
            <w:pPr>
              <w:pStyle w:val="Tabletextleft"/>
              <w:cnfStyle w:val="000000010000" w:firstRow="0" w:lastRow="0" w:firstColumn="0" w:lastColumn="0" w:oddVBand="0" w:evenVBand="0" w:oddHBand="0" w:evenHBand="1" w:firstRowFirstColumn="0" w:firstRowLastColumn="0" w:lastRowFirstColumn="0" w:lastRowLastColumn="0"/>
            </w:pPr>
            <w:r w:rsidRPr="001240DB">
              <w:t>21313</w:t>
            </w:r>
            <w:r w:rsidR="00E02F68" w:rsidRPr="001240DB">
              <w:t>11</w:t>
            </w:r>
          </w:p>
        </w:tc>
      </w:tr>
      <w:tr w:rsidR="00C846B2" w:rsidRPr="001240DB" w:rsidTr="00E66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1240DB" w:rsidRDefault="00C846B2" w:rsidP="00E66B61">
            <w:pPr>
              <w:pStyle w:val="Tabletextleft"/>
            </w:pPr>
            <w:r w:rsidRPr="001240DB">
              <w:t>Lithology</w:t>
            </w:r>
          </w:p>
        </w:tc>
        <w:tc>
          <w:tcPr>
            <w:tcW w:w="3250" w:type="pct"/>
            <w:vAlign w:val="top"/>
          </w:tcPr>
          <w:p w:rsidR="00C846B2" w:rsidRPr="001240DB" w:rsidRDefault="00E02F68" w:rsidP="00E02F68">
            <w:pPr>
              <w:pStyle w:val="Tabletextleft"/>
              <w:cnfStyle w:val="000000100000" w:firstRow="0" w:lastRow="0" w:firstColumn="0" w:lastColumn="0" w:oddVBand="0" w:evenVBand="0" w:oddHBand="1" w:evenHBand="0" w:firstRowFirstColumn="0" w:firstRowLastColumn="0" w:lastRowFirstColumn="0" w:lastRowLastColumn="0"/>
            </w:pPr>
            <w:r w:rsidRPr="001240DB">
              <w:rPr>
                <w:szCs w:val="18"/>
              </w:rPr>
              <w:t>Massive biotite-hornblende granodiorite</w:t>
            </w:r>
          </w:p>
        </w:tc>
      </w:tr>
      <w:tr w:rsidR="00C846B2" w:rsidRPr="00C846B2" w:rsidTr="00E66B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1240DB" w:rsidRDefault="00C846B2" w:rsidP="00E66B61">
            <w:pPr>
              <w:pStyle w:val="Tabletextleft"/>
            </w:pPr>
            <w:r w:rsidRPr="001240DB">
              <w:t>Stratigraphic Unit</w:t>
            </w:r>
          </w:p>
        </w:tc>
        <w:tc>
          <w:tcPr>
            <w:tcW w:w="3250" w:type="pct"/>
            <w:vAlign w:val="top"/>
          </w:tcPr>
          <w:p w:rsidR="00C846B2" w:rsidRPr="001240DB" w:rsidRDefault="001240DB" w:rsidP="00E66B61">
            <w:pPr>
              <w:pStyle w:val="Tabletextleft"/>
              <w:cnfStyle w:val="000000010000" w:firstRow="0" w:lastRow="0" w:firstColumn="0" w:lastColumn="0" w:oddVBand="0" w:evenVBand="0" w:oddHBand="0" w:evenHBand="1" w:firstRowFirstColumn="0" w:firstRowLastColumn="0" w:lastRowFirstColumn="0" w:lastRowLastColumn="0"/>
            </w:pPr>
            <w:r w:rsidRPr="001240DB">
              <w:rPr>
                <w:szCs w:val="18"/>
              </w:rPr>
              <w:t>Morobe Granodiorite</w:t>
            </w:r>
          </w:p>
        </w:tc>
      </w:tr>
      <w:tr w:rsidR="00C846B2" w:rsidRPr="001240DB" w:rsidTr="00E66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1240DB" w:rsidRDefault="00C846B2" w:rsidP="00E66B61">
            <w:pPr>
              <w:pStyle w:val="Tabletextleft"/>
            </w:pPr>
            <w:r w:rsidRPr="001240DB">
              <w:t>1:250 000 Sheet</w:t>
            </w:r>
          </w:p>
        </w:tc>
        <w:tc>
          <w:tcPr>
            <w:tcW w:w="3250" w:type="pct"/>
            <w:vAlign w:val="top"/>
          </w:tcPr>
          <w:p w:rsidR="00C846B2" w:rsidRPr="001240DB" w:rsidRDefault="00C846B2" w:rsidP="00E66B61">
            <w:pPr>
              <w:pStyle w:val="Tabletextleft"/>
              <w:cnfStyle w:val="000000100000" w:firstRow="0" w:lastRow="0" w:firstColumn="0" w:lastColumn="0" w:oddVBand="0" w:evenVBand="0" w:oddHBand="1" w:evenHBand="0" w:firstRowFirstColumn="0" w:firstRowLastColumn="0" w:lastRowFirstColumn="0" w:lastRowLastColumn="0"/>
            </w:pPr>
            <w:r w:rsidRPr="001240DB">
              <w:t>WAU (SB55-14)</w:t>
            </w:r>
          </w:p>
        </w:tc>
      </w:tr>
      <w:tr w:rsidR="00C846B2" w:rsidRPr="00C846B2" w:rsidTr="00E66B61">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1240DB" w:rsidRDefault="00C846B2" w:rsidP="00E66B61">
            <w:pPr>
              <w:pStyle w:val="Tabletextleft"/>
            </w:pPr>
            <w:r w:rsidRPr="001240DB">
              <w:t>1:100 000 Sheet</w:t>
            </w:r>
          </w:p>
        </w:tc>
        <w:tc>
          <w:tcPr>
            <w:tcW w:w="3250" w:type="pct"/>
            <w:vAlign w:val="top"/>
          </w:tcPr>
          <w:p w:rsidR="00C846B2" w:rsidRPr="001240DB" w:rsidRDefault="00C846B2" w:rsidP="00E66B61">
            <w:pPr>
              <w:pStyle w:val="Tabletextleft"/>
              <w:cnfStyle w:val="000000010000" w:firstRow="0" w:lastRow="0" w:firstColumn="0" w:lastColumn="0" w:oddVBand="0" w:evenVBand="0" w:oddHBand="0" w:evenHBand="1" w:firstRowFirstColumn="0" w:firstRowLastColumn="0" w:lastRowFirstColumn="0" w:lastRowLastColumn="0"/>
            </w:pPr>
            <w:r w:rsidRPr="001240DB">
              <w:rPr>
                <w:smallCaps/>
              </w:rPr>
              <w:t>Wau</w:t>
            </w:r>
            <w:r w:rsidRPr="001240DB">
              <w:t xml:space="preserve"> (8283)</w:t>
            </w:r>
          </w:p>
        </w:tc>
      </w:tr>
      <w:tr w:rsidR="00C846B2" w:rsidRPr="001240DB" w:rsidTr="00E66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1240DB" w:rsidRDefault="00C846B2" w:rsidP="00E66B61">
            <w:pPr>
              <w:pStyle w:val="Tabletextleft"/>
            </w:pPr>
            <w:r w:rsidRPr="001240DB">
              <w:t>WGS84 Location (Geographic)</w:t>
            </w:r>
          </w:p>
        </w:tc>
        <w:tc>
          <w:tcPr>
            <w:tcW w:w="3250" w:type="pct"/>
            <w:vAlign w:val="top"/>
          </w:tcPr>
          <w:p w:rsidR="00C846B2" w:rsidRPr="001240DB" w:rsidRDefault="001240DB" w:rsidP="00E66B61">
            <w:pPr>
              <w:pStyle w:val="Tabletextleft"/>
              <w:cnfStyle w:val="000000100000" w:firstRow="0" w:lastRow="0" w:firstColumn="0" w:lastColumn="0" w:oddVBand="0" w:evenVBand="0" w:oddHBand="1" w:evenHBand="0" w:firstRowFirstColumn="0" w:firstRowLastColumn="0" w:lastRowFirstColumn="0" w:lastRowLastColumn="0"/>
            </w:pPr>
            <w:r w:rsidRPr="001240DB">
              <w:rPr>
                <w:szCs w:val="18"/>
              </w:rPr>
              <w:t>7.088590°S, 146.635718°E</w:t>
            </w:r>
          </w:p>
        </w:tc>
      </w:tr>
      <w:tr w:rsidR="00C846B2" w:rsidRPr="00C846B2" w:rsidTr="00E66B61">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1240DB" w:rsidRDefault="00C846B2" w:rsidP="00E66B61">
            <w:pPr>
              <w:pStyle w:val="Tabletextleft"/>
            </w:pPr>
            <w:r w:rsidRPr="001240DB">
              <w:t>WGS84 Location (UTM Zone 55)</w:t>
            </w:r>
          </w:p>
        </w:tc>
        <w:tc>
          <w:tcPr>
            <w:tcW w:w="3250" w:type="pct"/>
            <w:vAlign w:val="top"/>
          </w:tcPr>
          <w:p w:rsidR="00C846B2" w:rsidRPr="001240DB" w:rsidRDefault="001240DB" w:rsidP="00E66B61">
            <w:pPr>
              <w:pStyle w:val="Tabletextleft"/>
              <w:cnfStyle w:val="000000010000" w:firstRow="0" w:lastRow="0" w:firstColumn="0" w:lastColumn="0" w:oddVBand="0" w:evenVBand="0" w:oddHBand="0" w:evenHBand="1" w:firstRowFirstColumn="0" w:firstRowLastColumn="0" w:lastRowFirstColumn="0" w:lastRowLastColumn="0"/>
            </w:pPr>
            <w:r w:rsidRPr="001240DB">
              <w:rPr>
                <w:szCs w:val="18"/>
              </w:rPr>
              <w:t>459772 mE, 9216442 mN</w:t>
            </w:r>
          </w:p>
        </w:tc>
      </w:tr>
      <w:tr w:rsidR="00C846B2" w:rsidRPr="001240DB" w:rsidTr="00E66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C846B2" w:rsidRPr="001240DB" w:rsidRDefault="00C846B2" w:rsidP="00E66B61">
            <w:pPr>
              <w:pStyle w:val="Tabletextleft"/>
            </w:pPr>
            <w:r w:rsidRPr="001240DB">
              <w:t>Analytical Session(s)</w:t>
            </w:r>
          </w:p>
        </w:tc>
        <w:tc>
          <w:tcPr>
            <w:tcW w:w="3250" w:type="pct"/>
          </w:tcPr>
          <w:p w:rsidR="00C846B2" w:rsidRPr="001240DB" w:rsidRDefault="00C846B2" w:rsidP="00E66B61">
            <w:pPr>
              <w:pStyle w:val="Tabletextleft"/>
              <w:cnfStyle w:val="000000100000" w:firstRow="0" w:lastRow="0" w:firstColumn="0" w:lastColumn="0" w:oddVBand="0" w:evenVBand="0" w:oddHBand="1" w:evenHBand="0" w:firstRowFirstColumn="0" w:firstRowLastColumn="0" w:lastRowFirstColumn="0" w:lastRowLastColumn="0"/>
            </w:pPr>
            <w:r w:rsidRPr="001240DB">
              <w:t xml:space="preserve">120071 (see </w:t>
            </w:r>
            <w:r w:rsidRPr="001240DB">
              <w:rPr>
                <w:rStyle w:val="BodyTextChar"/>
              </w:rPr>
              <w:t>Appendix Table A.1</w:t>
            </w:r>
            <w:r w:rsidRPr="001240DB">
              <w:t xml:space="preserve"> for parameters derived from measurements of </w:t>
            </w:r>
            <w:r w:rsidRPr="001240DB">
              <w:rPr>
                <w:rStyle w:val="Superscript"/>
              </w:rPr>
              <w:t>238</w:t>
            </w:r>
            <w:r w:rsidRPr="001240DB">
              <w:t>U/</w:t>
            </w:r>
            <w:r w:rsidRPr="001240DB">
              <w:rPr>
                <w:rStyle w:val="Superscript"/>
              </w:rPr>
              <w:t>206</w:t>
            </w:r>
            <w:r w:rsidRPr="001240DB">
              <w:t xml:space="preserve">Pb and </w:t>
            </w:r>
            <w:r w:rsidRPr="001240DB">
              <w:rPr>
                <w:rStyle w:val="Superscript"/>
              </w:rPr>
              <w:t>207</w:t>
            </w:r>
            <w:r w:rsidRPr="001240DB">
              <w:t>Pb/</w:t>
            </w:r>
            <w:r w:rsidRPr="001240DB">
              <w:rPr>
                <w:rStyle w:val="Superscript"/>
              </w:rPr>
              <w:t>206</w:t>
            </w:r>
            <w:r w:rsidRPr="001240DB">
              <w:t>Pb reference zircons)</w:t>
            </w:r>
          </w:p>
        </w:tc>
      </w:tr>
      <w:tr w:rsidR="00C846B2" w:rsidRPr="001240DB" w:rsidTr="00E66B61">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1240DB" w:rsidRDefault="00C846B2" w:rsidP="00E66B61">
            <w:pPr>
              <w:pStyle w:val="Tabletextleft"/>
            </w:pPr>
            <w:r w:rsidRPr="001240DB">
              <w:t>Interpreted Age</w:t>
            </w:r>
          </w:p>
        </w:tc>
        <w:tc>
          <w:tcPr>
            <w:tcW w:w="3250" w:type="pct"/>
            <w:vAlign w:val="top"/>
          </w:tcPr>
          <w:p w:rsidR="00C846B2" w:rsidRPr="001240DB" w:rsidRDefault="001240DB" w:rsidP="001240DB">
            <w:pPr>
              <w:pStyle w:val="Tabletextleft"/>
              <w:cnfStyle w:val="000000010000" w:firstRow="0" w:lastRow="0" w:firstColumn="0" w:lastColumn="0" w:oddVBand="0" w:evenVBand="0" w:oddHBand="0" w:evenHBand="1" w:firstRowFirstColumn="0" w:firstRowLastColumn="0" w:lastRowFirstColumn="0" w:lastRowLastColumn="0"/>
            </w:pPr>
            <w:r w:rsidRPr="001240DB">
              <w:t>13.62</w:t>
            </w:r>
            <w:r w:rsidR="00C846B2" w:rsidRPr="001240DB">
              <w:t> ± 0.</w:t>
            </w:r>
            <w:r w:rsidRPr="001240DB">
              <w:t>13</w:t>
            </w:r>
            <w:r w:rsidR="00C846B2" w:rsidRPr="001240DB">
              <w:t xml:space="preserve"> Ma (95% confidence; 2</w:t>
            </w:r>
            <w:r w:rsidRPr="001240DB">
              <w:t>7</w:t>
            </w:r>
            <w:r w:rsidR="00C846B2" w:rsidRPr="001240DB">
              <w:t xml:space="preserve"> analyses of 2</w:t>
            </w:r>
            <w:r w:rsidRPr="001240DB">
              <w:t>7</w:t>
            </w:r>
            <w:r w:rsidR="00C846B2" w:rsidRPr="001240DB">
              <w:t xml:space="preserve"> zircons)</w:t>
            </w:r>
          </w:p>
        </w:tc>
      </w:tr>
      <w:tr w:rsidR="00C846B2" w:rsidRPr="001240DB" w:rsidTr="00E66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1240DB" w:rsidRDefault="00C846B2" w:rsidP="00E66B61">
            <w:pPr>
              <w:pStyle w:val="Tabletextleft"/>
            </w:pPr>
            <w:r w:rsidRPr="001240DB">
              <w:t>Geological Attribution</w:t>
            </w:r>
          </w:p>
        </w:tc>
        <w:tc>
          <w:tcPr>
            <w:tcW w:w="3250" w:type="pct"/>
            <w:vAlign w:val="top"/>
          </w:tcPr>
          <w:p w:rsidR="00C846B2" w:rsidRPr="001240DB" w:rsidRDefault="00C846B2" w:rsidP="00E66B61">
            <w:pPr>
              <w:pStyle w:val="Tabletextleft"/>
              <w:cnfStyle w:val="000000100000" w:firstRow="0" w:lastRow="0" w:firstColumn="0" w:lastColumn="0" w:oddVBand="0" w:evenVBand="0" w:oddHBand="1" w:evenHBand="0" w:firstRowFirstColumn="0" w:firstRowLastColumn="0" w:lastRowFirstColumn="0" w:lastRowLastColumn="0"/>
            </w:pPr>
            <w:r w:rsidRPr="001240DB">
              <w:t>Magmatic crystallisation</w:t>
            </w:r>
          </w:p>
        </w:tc>
      </w:tr>
      <w:tr w:rsidR="00C846B2" w:rsidRPr="00C846B2" w:rsidTr="00E66B61">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1240DB" w:rsidRDefault="00C846B2" w:rsidP="00E66B61">
            <w:pPr>
              <w:pStyle w:val="Tabletextleft"/>
            </w:pPr>
            <w:r w:rsidRPr="001240DB">
              <w:t>Isotopic Ratio(s) Used</w:t>
            </w:r>
          </w:p>
        </w:tc>
        <w:tc>
          <w:tcPr>
            <w:tcW w:w="3250" w:type="pct"/>
            <w:vAlign w:val="top"/>
          </w:tcPr>
          <w:p w:rsidR="00C846B2" w:rsidRPr="001240DB" w:rsidRDefault="00C846B2" w:rsidP="00E66B61">
            <w:pPr>
              <w:pStyle w:val="Tabletextleft"/>
              <w:cnfStyle w:val="000000010000" w:firstRow="0" w:lastRow="0" w:firstColumn="0" w:lastColumn="0" w:oddVBand="0" w:evenVBand="0" w:oddHBand="0" w:evenHBand="1" w:firstRowFirstColumn="0" w:firstRowLastColumn="0" w:lastRowFirstColumn="0" w:lastRowLastColumn="0"/>
            </w:pPr>
            <w:r w:rsidRPr="001240DB">
              <w:rPr>
                <w:rStyle w:val="Superscript"/>
              </w:rPr>
              <w:t>238</w:t>
            </w:r>
            <w:r w:rsidRPr="001240DB">
              <w:t>U/</w:t>
            </w:r>
            <w:r w:rsidRPr="001240DB">
              <w:rPr>
                <w:rStyle w:val="Superscript"/>
              </w:rPr>
              <w:t>206</w:t>
            </w:r>
            <w:r w:rsidRPr="001240DB">
              <w:t>Pb (</w:t>
            </w:r>
            <w:r w:rsidRPr="001240DB">
              <w:rPr>
                <w:rStyle w:val="Superscript"/>
              </w:rPr>
              <w:t>207</w:t>
            </w:r>
            <w:r w:rsidRPr="001240DB">
              <w:t>Pb-corrected)</w:t>
            </w:r>
          </w:p>
        </w:tc>
      </w:tr>
    </w:tbl>
    <w:p w:rsidR="00C846B2" w:rsidRPr="001240DB" w:rsidRDefault="00C846B2" w:rsidP="00C846B2">
      <w:pPr>
        <w:pStyle w:val="Heading3"/>
      </w:pPr>
      <w:r w:rsidRPr="001240DB">
        <w:t>Sampling Details, Rock Description and Geological Relationships</w:t>
      </w:r>
    </w:p>
    <w:p w:rsidR="001240DB" w:rsidRDefault="001240DB" w:rsidP="001240DB">
      <w:pPr>
        <w:pStyle w:val="BodyText"/>
      </w:pPr>
      <w:r w:rsidRPr="0076426E">
        <w:t xml:space="preserve">This sample was collected from </w:t>
      </w:r>
      <w:r>
        <w:t>an e</w:t>
      </w:r>
      <w:r w:rsidRPr="00BA3563">
        <w:t xml:space="preserve">xposure in </w:t>
      </w:r>
      <w:r>
        <w:t xml:space="preserve">a </w:t>
      </w:r>
      <w:r w:rsidRPr="00BA3563">
        <w:t>road cut</w:t>
      </w:r>
      <w:r>
        <w:t>ting</w:t>
      </w:r>
      <w:r w:rsidRPr="00BA3563">
        <w:t xml:space="preserve"> along the Upper Bai</w:t>
      </w:r>
      <w:r>
        <w:t>u</w:t>
      </w:r>
      <w:r w:rsidRPr="00BA3563">
        <w:t>ne road</w:t>
      </w:r>
      <w:r>
        <w:t>,</w:t>
      </w:r>
      <w:r w:rsidRPr="00BA3563">
        <w:t xml:space="preserve"> about 4</w:t>
      </w:r>
      <w:r>
        <w:t> </w:t>
      </w:r>
      <w:r w:rsidRPr="00BA3563">
        <w:t>km east-southeast of Sam</w:t>
      </w:r>
      <w:r>
        <w:t> </w:t>
      </w:r>
      <w:r w:rsidRPr="00BA3563">
        <w:t>Sam</w:t>
      </w:r>
      <w:r>
        <w:t xml:space="preserve"> </w:t>
      </w:r>
      <w:r w:rsidRPr="00BA3563">
        <w:t>No</w:t>
      </w:r>
      <w:r>
        <w:t> </w:t>
      </w:r>
      <w:r w:rsidRPr="00BA3563">
        <w:t>1 village</w:t>
      </w:r>
      <w:r>
        <w:t>.</w:t>
      </w:r>
    </w:p>
    <w:p w:rsidR="000610C8" w:rsidRDefault="001240DB" w:rsidP="001240DB">
      <w:pPr>
        <w:pStyle w:val="BodyText"/>
      </w:pPr>
      <w:r w:rsidRPr="008C2008">
        <w:t xml:space="preserve">The </w:t>
      </w:r>
      <w:r w:rsidR="000610C8">
        <w:t xml:space="preserve">Morobe Granodiorite is dominated by </w:t>
      </w:r>
      <w:r w:rsidRPr="008C2008">
        <w:t>medium-grained biotite-hornblende</w:t>
      </w:r>
      <w:r w:rsidRPr="00BA3563">
        <w:t xml:space="preserve"> granodiorite </w:t>
      </w:r>
      <w:r w:rsidR="000610C8">
        <w:t>hosting</w:t>
      </w:r>
      <w:r w:rsidRPr="00BA3563">
        <w:t xml:space="preserve"> abundant mafic inclusions. </w:t>
      </w:r>
      <w:r w:rsidR="00E46581">
        <w:t>R</w:t>
      </w:r>
      <w:r w:rsidR="00E46581" w:rsidRPr="00BA3563">
        <w:t xml:space="preserve">ound inclusions of diorite </w:t>
      </w:r>
      <w:r w:rsidR="00E46581">
        <w:t>are widespread, contain</w:t>
      </w:r>
      <w:r w:rsidR="00E46581" w:rsidRPr="00BA3563">
        <w:t xml:space="preserve"> plagioclase</w:t>
      </w:r>
      <w:r w:rsidR="00E46581">
        <w:t xml:space="preserve"> </w:t>
      </w:r>
      <w:r w:rsidR="00E46581" w:rsidRPr="00BA3563">
        <w:lastRenderedPageBreak/>
        <w:t xml:space="preserve">phenocrysts </w:t>
      </w:r>
      <w:r w:rsidR="00E46581">
        <w:t xml:space="preserve">that </w:t>
      </w:r>
      <w:r w:rsidR="00E46581" w:rsidRPr="00BA3563">
        <w:t>resembl</w:t>
      </w:r>
      <w:r w:rsidR="00E46581">
        <w:t>e</w:t>
      </w:r>
      <w:r w:rsidR="00E46581" w:rsidRPr="00BA3563">
        <w:t xml:space="preserve"> those </w:t>
      </w:r>
      <w:r w:rsidR="000610C8">
        <w:t>in</w:t>
      </w:r>
      <w:r w:rsidR="00E46581" w:rsidRPr="00BA3563">
        <w:t xml:space="preserve"> the host granodiorite</w:t>
      </w:r>
      <w:r w:rsidR="00E46581">
        <w:t>, and preserve textures interpreted to reflect mafic–felsic magma mingling (Saroa et al., 2012)</w:t>
      </w:r>
      <w:r w:rsidR="000610C8">
        <w:t>. One net-vein complex, indicative of magma mingling, was also identified along the Watut Road near Paroa village. S</w:t>
      </w:r>
      <w:r w:rsidRPr="00BA3563">
        <w:t>ubangular to subrounded inclusions of hornfels</w:t>
      </w:r>
      <w:r>
        <w:t>ed</w:t>
      </w:r>
      <w:r w:rsidRPr="00BA3563">
        <w:t xml:space="preserve"> phyllite </w:t>
      </w:r>
      <w:r w:rsidR="000610C8">
        <w:t>(</w:t>
      </w:r>
      <w:r w:rsidRPr="00BA3563">
        <w:t>with biotite porphyroblasts</w:t>
      </w:r>
      <w:r w:rsidR="000610C8">
        <w:t>) are less common in the Morobe Granodiorite</w:t>
      </w:r>
      <w:r w:rsidRPr="00BA3563">
        <w:t>, and subrounded, chlorite-rich inclusions of mafic or ultramafic origin</w:t>
      </w:r>
      <w:r w:rsidR="000610C8">
        <w:t xml:space="preserve"> are relatively rare</w:t>
      </w:r>
      <w:r w:rsidRPr="00BA3563">
        <w:t>.</w:t>
      </w:r>
    </w:p>
    <w:p w:rsidR="001240DB" w:rsidRDefault="001240DB" w:rsidP="001240DB">
      <w:pPr>
        <w:pStyle w:val="BodyText"/>
      </w:pPr>
      <w:r w:rsidRPr="00BA3563">
        <w:t>Th</w:t>
      </w:r>
      <w:r w:rsidR="000610C8">
        <w:t>e unit sampled for</w:t>
      </w:r>
      <w:r w:rsidR="000610C8" w:rsidRPr="000610C8">
        <w:t xml:space="preserve"> </w:t>
      </w:r>
      <w:r w:rsidR="000610C8" w:rsidRPr="008C2008">
        <w:t>geochronology is a massive, equigranular biotite-hornblende</w:t>
      </w:r>
      <w:r w:rsidR="000610C8" w:rsidRPr="00BA3563">
        <w:t xml:space="preserve"> granodiorite</w:t>
      </w:r>
      <w:r w:rsidR="000610C8">
        <w:t xml:space="preserve"> which</w:t>
      </w:r>
      <w:r w:rsidRPr="00BA3563">
        <w:t xml:space="preserve"> will </w:t>
      </w:r>
      <w:r>
        <w:t>better constrain the igneous crystallisation</w:t>
      </w:r>
      <w:r w:rsidRPr="00BA3563">
        <w:t xml:space="preserve"> age </w:t>
      </w:r>
      <w:r w:rsidR="000610C8">
        <w:t>of</w:t>
      </w:r>
      <w:r w:rsidRPr="00BA3563">
        <w:t xml:space="preserve"> the Morobe Granodiorite.</w:t>
      </w:r>
    </w:p>
    <w:p w:rsidR="00C846B2" w:rsidRPr="001240DB" w:rsidRDefault="00C846B2" w:rsidP="00C846B2">
      <w:pPr>
        <w:pStyle w:val="Heading3"/>
      </w:pPr>
      <w:r w:rsidRPr="001240DB">
        <w:t>Zircon Description</w:t>
      </w:r>
    </w:p>
    <w:p w:rsidR="001240DB" w:rsidRDefault="001240DB" w:rsidP="001240DB">
      <w:pPr>
        <w:pStyle w:val="BodyText"/>
      </w:pPr>
      <w:r w:rsidRPr="001F52D1">
        <w:t xml:space="preserve">The mounted crystals are equant to moderately elongate, with long axes and </w:t>
      </w:r>
      <w:r w:rsidR="00BB1413">
        <w:t>aspect ratios (length/width)</w:t>
      </w:r>
      <w:r w:rsidRPr="00E746C5">
        <w:t xml:space="preserve"> spanning the ranges 40–220 µm and 1–5, respectively (Figure </w:t>
      </w:r>
      <w:r w:rsidR="0047315A">
        <w:t>3</w:t>
      </w:r>
      <w:r w:rsidRPr="00E746C5">
        <w:t xml:space="preserve">.1). Crystal forms are euhedral to subhedral, and external morphologies dominated by faceted prismatic grains with well-developed pyramidal terminations. In transmitted light, the crystals are predominantly transparent, colourless to pale pink, and many host very fine-grained inclusions of dark-coloured minerals (Figure </w:t>
      </w:r>
      <w:r w:rsidR="0047315A">
        <w:t>3</w:t>
      </w:r>
      <w:r w:rsidRPr="00E746C5">
        <w:t xml:space="preserve">.1). No obviously inherited cores are visible in transmitted light. </w:t>
      </w:r>
    </w:p>
    <w:p w:rsidR="00C846B2" w:rsidRPr="00C846B2" w:rsidRDefault="001240DB" w:rsidP="00C846B2">
      <w:pPr>
        <w:pStyle w:val="Figuresandimagescentred"/>
        <w:rPr>
          <w:highlight w:val="yellow"/>
        </w:rPr>
      </w:pPr>
      <w:r>
        <w:rPr>
          <w:noProof/>
        </w:rPr>
        <w:drawing>
          <wp:inline distT="0" distB="0" distL="0" distR="0" wp14:anchorId="25DCE132" wp14:editId="25B80E30">
            <wp:extent cx="5362575" cy="3657600"/>
            <wp:effectExtent l="0" t="0" r="9525" b="0"/>
            <wp:docPr id="10" name="Picture 10" descr="Representative zircons from the Morobe Granodiorite (MRA 100417, GA 2131311). Transmitted-light image is shown in the upper half; cathodoluminescence image in the lower half. SHRIMP analysis sites are indicated, and labelled with grain and area number." title="Representative zircons from the Morobe Granodiorite (MRA 100417, GA 213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PapuaNewGuinea\GA6211_2131311_MRA100417_flat_600.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62575" cy="3657600"/>
                    </a:xfrm>
                    <a:prstGeom prst="rect">
                      <a:avLst/>
                    </a:prstGeom>
                    <a:noFill/>
                    <a:ln>
                      <a:noFill/>
                    </a:ln>
                  </pic:spPr>
                </pic:pic>
              </a:graphicData>
            </a:graphic>
          </wp:inline>
        </w:drawing>
      </w:r>
    </w:p>
    <w:p w:rsidR="00C846B2" w:rsidRDefault="00C846B2" w:rsidP="00C846B2">
      <w:pPr>
        <w:pStyle w:val="Caption"/>
      </w:pPr>
      <w:r w:rsidRPr="001240DB">
        <w:rPr>
          <w:rStyle w:val="Captionbold"/>
        </w:rPr>
        <w:t xml:space="preserve">Figure </w:t>
      </w:r>
      <w:r w:rsidRPr="001240DB">
        <w:rPr>
          <w:rStyle w:val="Captionbold"/>
        </w:rPr>
        <w:fldChar w:fldCharType="begin"/>
      </w:r>
      <w:r w:rsidRPr="001240DB">
        <w:rPr>
          <w:rStyle w:val="Captionbold"/>
        </w:rPr>
        <w:instrText xml:space="preserve"> STYLEREF 1 \s </w:instrText>
      </w:r>
      <w:r w:rsidRPr="001240DB">
        <w:rPr>
          <w:rStyle w:val="Captionbold"/>
        </w:rPr>
        <w:fldChar w:fldCharType="separate"/>
      </w:r>
      <w:r w:rsidR="00BB1413">
        <w:rPr>
          <w:rStyle w:val="Captionbold"/>
          <w:noProof/>
        </w:rPr>
        <w:t>3</w:t>
      </w:r>
      <w:r w:rsidRPr="001240DB">
        <w:rPr>
          <w:rStyle w:val="Captionbold"/>
        </w:rPr>
        <w:fldChar w:fldCharType="end"/>
      </w:r>
      <w:r w:rsidRPr="001240DB">
        <w:rPr>
          <w:rStyle w:val="Captionbold"/>
        </w:rPr>
        <w:t>.</w:t>
      </w:r>
      <w:r w:rsidRPr="001240DB">
        <w:rPr>
          <w:rStyle w:val="Captionbold"/>
        </w:rPr>
        <w:fldChar w:fldCharType="begin"/>
      </w:r>
      <w:r w:rsidRPr="001240DB">
        <w:rPr>
          <w:rStyle w:val="Captionbold"/>
        </w:rPr>
        <w:instrText xml:space="preserve"> SEQ Figure \* ARABIC \s 1 </w:instrText>
      </w:r>
      <w:r w:rsidRPr="001240DB">
        <w:rPr>
          <w:rStyle w:val="Captionbold"/>
        </w:rPr>
        <w:fldChar w:fldCharType="separate"/>
      </w:r>
      <w:r w:rsidR="00BB1413">
        <w:rPr>
          <w:rStyle w:val="Captionbold"/>
          <w:noProof/>
        </w:rPr>
        <w:t>1</w:t>
      </w:r>
      <w:r w:rsidRPr="001240DB">
        <w:rPr>
          <w:rStyle w:val="Captionbold"/>
        </w:rPr>
        <w:fldChar w:fldCharType="end"/>
      </w:r>
      <w:r w:rsidRPr="001240DB">
        <w:t xml:space="preserve"> Representative zircons from the </w:t>
      </w:r>
      <w:r w:rsidR="001240DB" w:rsidRPr="001240DB">
        <w:t>Morobe Granodiorite (MRA 100417, GA 2131311)</w:t>
      </w:r>
      <w:r w:rsidRPr="001240DB">
        <w:t>. Transmitted-light image is shown in the upper half; cathodoluminescence image in the lower half. SHRIMP analysis sites are indicated, and labelled with grain and area number.</w:t>
      </w:r>
    </w:p>
    <w:p w:rsidR="000610C8" w:rsidRPr="00E746C5" w:rsidRDefault="000610C8" w:rsidP="000610C8">
      <w:pPr>
        <w:pStyle w:val="BodyText"/>
      </w:pPr>
      <w:r w:rsidRPr="00E746C5">
        <w:t xml:space="preserve">Cathodoluminescence (CL) images reveal moderate to high CL emission intensities, and predominantly margin-parallel oscillatory zoning patterns. Up to half of all the mounted crystals are characterised by the presence of core regions with relatively indistinct zoning patterns and CL emission intensities which vary widely from grain to grain. Zoning in the cores is invariably truncated </w:t>
      </w:r>
      <w:r w:rsidRPr="00E746C5">
        <w:lastRenderedPageBreak/>
        <w:t xml:space="preserve">by disconformable pyramidal terminations, with uniformly high CL emission and moderate-contrast oscillatory zoning (Figure </w:t>
      </w:r>
      <w:r>
        <w:t>3</w:t>
      </w:r>
      <w:r w:rsidRPr="00E746C5">
        <w:t>.1). The uniform appearance of the pyramidal overgrowths means it is likely that they represent magmatic crystallisation of the host granodiorite, with the heterogeneous core regions reflecting a variety of older zircons inherited by the magma.</w:t>
      </w:r>
    </w:p>
    <w:p w:rsidR="00C846B2" w:rsidRPr="001240DB" w:rsidRDefault="00C846B2" w:rsidP="00C846B2">
      <w:pPr>
        <w:pStyle w:val="Heading3"/>
      </w:pPr>
      <w:r w:rsidRPr="001240DB">
        <w:t>U-Pb Isotopic Results</w:t>
      </w:r>
    </w:p>
    <w:p w:rsidR="001240DB" w:rsidRDefault="001240DB" w:rsidP="001240DB">
      <w:pPr>
        <w:pStyle w:val="BodyText"/>
      </w:pPr>
      <w:r w:rsidRPr="006F7A19">
        <w:t>Thirty-seven analyses were obtained from 3</w:t>
      </w:r>
      <w:r>
        <w:t>3</w:t>
      </w:r>
      <w:r w:rsidRPr="006F7A19">
        <w:t xml:space="preserve"> zircon crystals, and the results are presented in Figures </w:t>
      </w:r>
      <w:r w:rsidR="0047315A">
        <w:t>3</w:t>
      </w:r>
      <w:r w:rsidRPr="006F7A19">
        <w:t>.2–</w:t>
      </w:r>
      <w:r w:rsidR="0047315A">
        <w:t>3</w:t>
      </w:r>
      <w:r w:rsidRPr="006F7A19">
        <w:t xml:space="preserve">.3 and Table </w:t>
      </w:r>
      <w:r w:rsidR="0047315A">
        <w:t>3</w:t>
      </w:r>
      <w:r>
        <w:t>.2</w:t>
      </w:r>
      <w:r w:rsidRPr="006F7A19">
        <w:t xml:space="preserve">. </w:t>
      </w:r>
      <w:r>
        <w:t>Four grains (3, 8, 10 and 13) were each analysed twice. One</w:t>
      </w:r>
      <w:r w:rsidRPr="006F7A19">
        <w:t xml:space="preserve"> analys</w:t>
      </w:r>
      <w:r>
        <w:t>i</w:t>
      </w:r>
      <w:r w:rsidRPr="006F7A19">
        <w:t xml:space="preserve">s </w:t>
      </w:r>
      <w:r>
        <w:t>is</w:t>
      </w:r>
      <w:r w:rsidRPr="006F7A19">
        <w:t xml:space="preserve"> characterised by relatively high common Pb (</w:t>
      </w:r>
      <w:r w:rsidRPr="001240DB">
        <w:rPr>
          <w:rStyle w:val="Superscript"/>
        </w:rPr>
        <w:t>206</w:t>
      </w:r>
      <w:r w:rsidRPr="006F7A19">
        <w:t>Pb</w:t>
      </w:r>
      <w:r w:rsidRPr="001240DB">
        <w:rPr>
          <w:rStyle w:val="Subscript"/>
        </w:rPr>
        <w:t>c</w:t>
      </w:r>
      <w:r w:rsidRPr="006F7A19">
        <w:t xml:space="preserve"> &gt; </w:t>
      </w:r>
      <w:r>
        <w:t>4</w:t>
      </w:r>
      <w:r w:rsidRPr="006F7A19">
        <w:t xml:space="preserve">%), </w:t>
      </w:r>
      <w:r w:rsidR="00EB5F20">
        <w:t xml:space="preserve">and two others are unsatisfactorily sited </w:t>
      </w:r>
      <w:r w:rsidRPr="006F7A19">
        <w:t xml:space="preserve">so </w:t>
      </w:r>
      <w:r w:rsidR="00EB5F20">
        <w:t>that they overlap core and rim zircon domains with markedly different CL emission characteristics. T</w:t>
      </w:r>
      <w:r w:rsidR="007F25CB">
        <w:t>he</w:t>
      </w:r>
      <w:r w:rsidR="00EB5F20">
        <w:t xml:space="preserve">se three analyses </w:t>
      </w:r>
      <w:r>
        <w:t>are</w:t>
      </w:r>
      <w:r w:rsidRPr="006F7A19">
        <w:t xml:space="preserve"> interpreted as unreliable, and </w:t>
      </w:r>
      <w:r>
        <w:t>are</w:t>
      </w:r>
      <w:r w:rsidRPr="006F7A19">
        <w:t xml:space="preserve"> not considered further.</w:t>
      </w:r>
    </w:p>
    <w:p w:rsidR="001240DB" w:rsidRPr="006F7A19" w:rsidRDefault="001240DB" w:rsidP="001240DB">
      <w:pPr>
        <w:pStyle w:val="BodyText"/>
      </w:pPr>
      <w:r w:rsidRPr="007A7D09">
        <w:t>The remaining 3</w:t>
      </w:r>
      <w:r w:rsidR="00EB5F20">
        <w:t>4</w:t>
      </w:r>
      <w:r w:rsidRPr="007A7D09">
        <w:t xml:space="preserve"> analyses are characterised by predominantly low to moderate U contents (145–2153 ppm, median 247 ppm), moderate Th/U (0.38–1.19, median 0.71), and mostly low </w:t>
      </w:r>
      <w:r w:rsidRPr="001240DB">
        <w:rPr>
          <w:rStyle w:val="Superscript"/>
        </w:rPr>
        <w:t>206</w:t>
      </w:r>
      <w:r w:rsidRPr="007A7D09">
        <w:t>Pb</w:t>
      </w:r>
      <w:r w:rsidRPr="001240DB">
        <w:rPr>
          <w:rStyle w:val="Subscript"/>
        </w:rPr>
        <w:t>c</w:t>
      </w:r>
      <w:r w:rsidRPr="007A7D09">
        <w:t xml:space="preserve"> (maximum 1.72%, median 0.05%). T</w:t>
      </w:r>
      <w:r w:rsidRPr="006F7A19">
        <w:t xml:space="preserve">hey can be divided into </w:t>
      </w:r>
      <w:r w:rsidR="00EB5F20">
        <w:t>three</w:t>
      </w:r>
      <w:r w:rsidRPr="006F7A19">
        <w:t xml:space="preserve"> groups (Table </w:t>
      </w:r>
      <w:r w:rsidR="0047315A">
        <w:t>3</w:t>
      </w:r>
      <w:r>
        <w:t>.2</w:t>
      </w:r>
      <w:r w:rsidRPr="006F7A19">
        <w:t xml:space="preserve">) based on </w:t>
      </w:r>
      <w:r>
        <w:t xml:space="preserve">chemical, </w:t>
      </w:r>
      <w:r w:rsidRPr="006F7A19">
        <w:t>textural and isotopic criteria:</w:t>
      </w:r>
    </w:p>
    <w:p w:rsidR="001240DB" w:rsidRPr="00B62F2F" w:rsidRDefault="001240DB" w:rsidP="001240DB">
      <w:pPr>
        <w:pStyle w:val="Bulletlevel1"/>
      </w:pPr>
      <w:r w:rsidRPr="00B62F2F">
        <w:t>Group 1 comprises 27 analyses of 27 zircons</w:t>
      </w:r>
      <w:r>
        <w:t xml:space="preserve"> with uniformly </w:t>
      </w:r>
      <w:r w:rsidRPr="007A7D09">
        <w:t>low to moderate U (14</w:t>
      </w:r>
      <w:r>
        <w:t>7</w:t>
      </w:r>
      <w:r w:rsidRPr="007A7D09">
        <w:t>–</w:t>
      </w:r>
      <w:r>
        <w:t>401</w:t>
      </w:r>
      <w:r w:rsidRPr="007A7D09">
        <w:t xml:space="preserve"> ppm, median 24</w:t>
      </w:r>
      <w:r>
        <w:t>2</w:t>
      </w:r>
      <w:r w:rsidRPr="007A7D09">
        <w:t xml:space="preserve"> ppm)</w:t>
      </w:r>
      <w:r>
        <w:t xml:space="preserve"> and</w:t>
      </w:r>
      <w:r w:rsidRPr="007A7D09">
        <w:t xml:space="preserve"> moderate</w:t>
      </w:r>
      <w:r>
        <w:t xml:space="preserve"> to high</w:t>
      </w:r>
      <w:r w:rsidRPr="007A7D09">
        <w:t xml:space="preserve"> Th/U (0.</w:t>
      </w:r>
      <w:r>
        <w:t>57</w:t>
      </w:r>
      <w:r w:rsidRPr="007A7D09">
        <w:t>–1.19, median 0.7</w:t>
      </w:r>
      <w:r>
        <w:t>7</w:t>
      </w:r>
      <w:r w:rsidRPr="007A7D09">
        <w:t>)</w:t>
      </w:r>
      <w:r>
        <w:t>. The analyses are</w:t>
      </w:r>
      <w:r w:rsidRPr="00B62F2F">
        <w:t xml:space="preserve"> sited within the outer parts of crystals</w:t>
      </w:r>
      <w:r>
        <w:t>,</w:t>
      </w:r>
      <w:r w:rsidRPr="00B62F2F">
        <w:t xml:space="preserve"> and </w:t>
      </w:r>
      <w:r>
        <w:t xml:space="preserve">are </w:t>
      </w:r>
      <w:r w:rsidRPr="00B62F2F">
        <w:t xml:space="preserve">characterised by high CL emission and margin-parallel oscillatory zoning. Their individual </w:t>
      </w:r>
      <w:r w:rsidRPr="00E54F0B">
        <w:rPr>
          <w:rStyle w:val="Superscript"/>
        </w:rPr>
        <w:t>207</w:t>
      </w:r>
      <w:r w:rsidRPr="00B62F2F">
        <w:t xml:space="preserve">Pb-corrected </w:t>
      </w:r>
      <w:r w:rsidRPr="00E54F0B">
        <w:rPr>
          <w:rStyle w:val="Superscript"/>
        </w:rPr>
        <w:t>238</w:t>
      </w:r>
      <w:r w:rsidRPr="00B62F2F">
        <w:t>U/</w:t>
      </w:r>
      <w:r w:rsidRPr="00E54F0B">
        <w:rPr>
          <w:rStyle w:val="Superscript"/>
        </w:rPr>
        <w:t>206</w:t>
      </w:r>
      <w:r w:rsidRPr="00B62F2F">
        <w:t xml:space="preserve">Pb dates range between c. 14.28 Ma and c. 13.07 Ma (Figures </w:t>
      </w:r>
      <w:r w:rsidR="0047315A">
        <w:t>3</w:t>
      </w:r>
      <w:r w:rsidRPr="00B62F2F">
        <w:t>.2–</w:t>
      </w:r>
      <w:r w:rsidR="0047315A">
        <w:t>3</w:t>
      </w:r>
      <w:r w:rsidRPr="00B62F2F">
        <w:t>.3), and define a weighted mean date of 13.62 ± 0.13 Ma (95% confidence; MSWD = 1.32, P</w:t>
      </w:r>
      <w:r w:rsidRPr="00E54F0B">
        <w:rPr>
          <w:rStyle w:val="Subscript"/>
        </w:rPr>
        <w:t>equiv</w:t>
      </w:r>
      <w:r w:rsidRPr="00B62F2F">
        <w:t xml:space="preserve"> = 0.13).</w:t>
      </w:r>
    </w:p>
    <w:p w:rsidR="001240DB" w:rsidRPr="006A5A55" w:rsidRDefault="001240DB" w:rsidP="001240DB">
      <w:pPr>
        <w:pStyle w:val="Bulletlevel1"/>
      </w:pPr>
      <w:r w:rsidRPr="006A5A55">
        <w:t xml:space="preserve">Group </w:t>
      </w:r>
      <w:r w:rsidR="00EB5F20">
        <w:t>2</w:t>
      </w:r>
      <w:r w:rsidRPr="006A5A55">
        <w:t xml:space="preserve"> comprises a single analysis, sited in the outer part of a crystal with high CL emission and margin-parallel oscillatory zoning, similar to those in Group 1. Its U content (227 ppm) and Th/U (0.72) are also similar to those in Group 1, but its individual </w:t>
      </w:r>
      <w:r w:rsidRPr="00E54F0B">
        <w:rPr>
          <w:rStyle w:val="Superscript"/>
        </w:rPr>
        <w:t>207</w:t>
      </w:r>
      <w:r w:rsidRPr="006A5A55">
        <w:t xml:space="preserve">Pb-corrected </w:t>
      </w:r>
      <w:r w:rsidRPr="00E54F0B">
        <w:rPr>
          <w:rStyle w:val="Superscript"/>
        </w:rPr>
        <w:t>238</w:t>
      </w:r>
      <w:r w:rsidRPr="006A5A55">
        <w:t>U/</w:t>
      </w:r>
      <w:r w:rsidRPr="00E54F0B">
        <w:rPr>
          <w:rStyle w:val="Superscript"/>
        </w:rPr>
        <w:t>206</w:t>
      </w:r>
      <w:r w:rsidRPr="006A5A55">
        <w:t>Pb date of 14.66 ± 0.61 Ma (2</w:t>
      </w:r>
      <w:r w:rsidR="00E54F0B" w:rsidRPr="00E54F0B">
        <w:t>σ</w:t>
      </w:r>
      <w:r w:rsidRPr="006A5A55">
        <w:t xml:space="preserve">) is </w:t>
      </w:r>
      <w:r>
        <w:t xml:space="preserve">slightly </w:t>
      </w:r>
      <w:r w:rsidRPr="006A5A55">
        <w:t xml:space="preserve">older than those in Group 1 (Figures </w:t>
      </w:r>
      <w:r w:rsidR="0047315A">
        <w:t>3</w:t>
      </w:r>
      <w:r w:rsidRPr="006A5A55">
        <w:t>.2–</w:t>
      </w:r>
      <w:r w:rsidR="0047315A">
        <w:t>3</w:t>
      </w:r>
      <w:r w:rsidRPr="006A5A55">
        <w:t>.3).</w:t>
      </w:r>
    </w:p>
    <w:p w:rsidR="001240DB" w:rsidRPr="003C01D3" w:rsidRDefault="001240DB" w:rsidP="001240DB">
      <w:pPr>
        <w:pStyle w:val="Bulletlevel1"/>
      </w:pPr>
      <w:r w:rsidRPr="00943D2C">
        <w:t xml:space="preserve">Group </w:t>
      </w:r>
      <w:r w:rsidR="00EB5F20">
        <w:t>3</w:t>
      </w:r>
      <w:r w:rsidRPr="00943D2C">
        <w:t xml:space="preserve"> comprises </w:t>
      </w:r>
      <w:r>
        <w:t>six</w:t>
      </w:r>
      <w:r w:rsidRPr="00943D2C">
        <w:t xml:space="preserve"> analyses of </w:t>
      </w:r>
      <w:r>
        <w:t>six</w:t>
      </w:r>
      <w:r w:rsidRPr="00943D2C">
        <w:t xml:space="preserve"> zircons</w:t>
      </w:r>
      <w:r>
        <w:t xml:space="preserve">. Four are sited within core regions with low to </w:t>
      </w:r>
      <w:r w:rsidRPr="003C01D3">
        <w:t xml:space="preserve">moderate CL emission, and are disconformably overgrown by high-CL oscillatory-zoned zircon, analyses of which lie within Group 1 in </w:t>
      </w:r>
      <w:r>
        <w:t>each</w:t>
      </w:r>
      <w:r w:rsidRPr="003C01D3">
        <w:t xml:space="preserve"> case. The six analyses encompass a wide range of U contents (145–2153 ppm, median 626 ppm), but are characterised by moderate Th/U (0.39–0.91, median 0.56). Their individual </w:t>
      </w:r>
      <w:r w:rsidRPr="00E54F0B">
        <w:rPr>
          <w:rStyle w:val="Superscript"/>
        </w:rPr>
        <w:t>204</w:t>
      </w:r>
      <w:r w:rsidRPr="003C01D3">
        <w:t xml:space="preserve">Pb-corrected </w:t>
      </w:r>
      <w:r w:rsidRPr="00E54F0B">
        <w:rPr>
          <w:rStyle w:val="Superscript"/>
        </w:rPr>
        <w:t>238</w:t>
      </w:r>
      <w:r w:rsidRPr="003C01D3">
        <w:t>U/</w:t>
      </w:r>
      <w:r w:rsidRPr="00E54F0B">
        <w:rPr>
          <w:rStyle w:val="Superscript"/>
        </w:rPr>
        <w:t>206</w:t>
      </w:r>
      <w:r w:rsidRPr="003C01D3">
        <w:t>Pb dates range between c. 397 Ma and c. 182</w:t>
      </w:r>
      <w:r>
        <w:t xml:space="preserve"> Ma (Figure</w:t>
      </w:r>
      <w:r w:rsidRPr="003C01D3">
        <w:t xml:space="preserve"> </w:t>
      </w:r>
      <w:r w:rsidR="0047315A">
        <w:t>3</w:t>
      </w:r>
      <w:r w:rsidRPr="003C01D3">
        <w:t>.2)</w:t>
      </w:r>
      <w:r>
        <w:t>, with the youngest two clustered at 186.7 ± 4.1 Ma (2</w:t>
      </w:r>
      <w:r w:rsidR="00E54F0B">
        <w:t>σ</w:t>
      </w:r>
      <w:r>
        <w:t xml:space="preserve">, MSWD = 1.9, </w:t>
      </w:r>
      <w:r w:rsidRPr="00B62F2F">
        <w:t>P</w:t>
      </w:r>
      <w:r w:rsidRPr="00E54F0B">
        <w:rPr>
          <w:rStyle w:val="Subscript"/>
        </w:rPr>
        <w:t>equiv</w:t>
      </w:r>
      <w:r w:rsidRPr="00B62F2F">
        <w:t xml:space="preserve"> = 0.1</w:t>
      </w:r>
      <w:r>
        <w:t>7</w:t>
      </w:r>
      <w:r w:rsidRPr="00B62F2F">
        <w:t>)</w:t>
      </w:r>
      <w:r>
        <w:t>, and three of the remaining four clustered at 233.9 ± 4.0 Ma (2</w:t>
      </w:r>
      <w:r w:rsidR="00E54F0B" w:rsidRPr="00E54F0B">
        <w:t>σ</w:t>
      </w:r>
      <w:r>
        <w:t xml:space="preserve">, MSWD = 0.23, </w:t>
      </w:r>
      <w:r w:rsidRPr="00B62F2F">
        <w:t>P</w:t>
      </w:r>
      <w:r w:rsidRPr="00E54F0B">
        <w:rPr>
          <w:rStyle w:val="Subscript"/>
        </w:rPr>
        <w:t>equiv</w:t>
      </w:r>
      <w:r w:rsidRPr="00B62F2F">
        <w:t xml:space="preserve"> = 0.</w:t>
      </w:r>
      <w:r>
        <w:t>80</w:t>
      </w:r>
      <w:r w:rsidRPr="00B62F2F">
        <w:t>)</w:t>
      </w:r>
      <w:r w:rsidRPr="003C01D3">
        <w:t>.</w:t>
      </w:r>
    </w:p>
    <w:p w:rsidR="00C846B2" w:rsidRPr="00E54F0B" w:rsidRDefault="00C846B2" w:rsidP="00C846B2">
      <w:pPr>
        <w:pStyle w:val="Heading3"/>
      </w:pPr>
      <w:r w:rsidRPr="00E54F0B">
        <w:t>Geochronological Interpretation</w:t>
      </w:r>
    </w:p>
    <w:p w:rsidR="00E54F0B" w:rsidRDefault="00E54F0B" w:rsidP="00E54F0B">
      <w:pPr>
        <w:pStyle w:val="BodyText"/>
      </w:pPr>
      <w:r w:rsidRPr="004541D7">
        <w:t xml:space="preserve">The weighted mean </w:t>
      </w:r>
      <w:r w:rsidRPr="00FC3D55">
        <w:rPr>
          <w:rStyle w:val="Superscript"/>
        </w:rPr>
        <w:t>207</w:t>
      </w:r>
      <w:r w:rsidRPr="004541D7">
        <w:t xml:space="preserve">Pb-corrected </w:t>
      </w:r>
      <w:r w:rsidRPr="00FC3D55">
        <w:rPr>
          <w:rStyle w:val="Superscript"/>
        </w:rPr>
        <w:t>238</w:t>
      </w:r>
      <w:r w:rsidRPr="004541D7">
        <w:t>U/</w:t>
      </w:r>
      <w:r w:rsidRPr="00FC3D55">
        <w:rPr>
          <w:rStyle w:val="Superscript"/>
        </w:rPr>
        <w:t>206</w:t>
      </w:r>
      <w:r w:rsidRPr="004541D7">
        <w:t xml:space="preserve">Pb date of </w:t>
      </w:r>
      <w:r>
        <w:t>13.62</w:t>
      </w:r>
      <w:r w:rsidRPr="004541D7">
        <w:t> ± 0.</w:t>
      </w:r>
      <w:r>
        <w:t>13</w:t>
      </w:r>
      <w:r w:rsidRPr="004541D7">
        <w:t xml:space="preserve"> Ma (95% confidence) obtained from the </w:t>
      </w:r>
      <w:r>
        <w:t>27</w:t>
      </w:r>
      <w:r w:rsidRPr="004541D7">
        <w:t xml:space="preserve"> analyses in Group 1 </w:t>
      </w:r>
      <w:r w:rsidRPr="001D23AF">
        <w:t xml:space="preserve">is interpreted as the best estimate of the magmatic crystallisation age of the </w:t>
      </w:r>
      <w:r>
        <w:t>Morobe Grano</w:t>
      </w:r>
      <w:r w:rsidRPr="001D23AF">
        <w:t>diorite</w:t>
      </w:r>
      <w:r>
        <w:t>.</w:t>
      </w:r>
    </w:p>
    <w:p w:rsidR="00EB5F20" w:rsidRPr="004541D7" w:rsidRDefault="00EB5F20" w:rsidP="00E54F0B">
      <w:pPr>
        <w:pStyle w:val="BodyText"/>
      </w:pPr>
      <w:r>
        <w:t xml:space="preserve">The single analysis in Group 2 is interpreted as a </w:t>
      </w:r>
      <w:r w:rsidRPr="00B272B2">
        <w:t>‘pre-magmatic</w:t>
      </w:r>
      <w:r>
        <w:t>’ xenocrystic zircon</w:t>
      </w:r>
      <w:r w:rsidRPr="00B272B2">
        <w:t xml:space="preserve"> of </w:t>
      </w:r>
      <w:r>
        <w:t>M</w:t>
      </w:r>
      <w:r w:rsidRPr="00B272B2">
        <w:t>iocene age</w:t>
      </w:r>
      <w:r>
        <w:t>, and the six analyses in Group 3 are interpreted as xenocrysts and inherited cores of Devonian–Cretaceous age, which have been entrained in the Morobe Granodiorite magma</w:t>
      </w:r>
      <w:r w:rsidRPr="00B272B2">
        <w:t>.</w:t>
      </w:r>
    </w:p>
    <w:p w:rsidR="00C846B2" w:rsidRPr="00C846B2" w:rsidRDefault="003E7C9A" w:rsidP="00C846B2">
      <w:pPr>
        <w:pStyle w:val="Figuresandimagescentred"/>
        <w:rPr>
          <w:highlight w:val="yellow"/>
        </w:rPr>
      </w:pPr>
      <w:r>
        <w:rPr>
          <w:noProof/>
        </w:rPr>
        <w:lastRenderedPageBreak/>
        <w:drawing>
          <wp:inline distT="0" distB="0" distL="0" distR="0" wp14:anchorId="210504CE" wp14:editId="5896239C">
            <wp:extent cx="5759450" cy="7092950"/>
            <wp:effectExtent l="0" t="0" r="0" b="0"/>
            <wp:docPr id="13" name="Picture 13" descr="Due to the complexity of this figure no alternative description has been provided. Please email Geoscience Australia at clientservices@ga.gov.au for an alternate description." title="Tera-Wasserburg concordia diagrams for SHRIMP U-Pb zircon data from the Morobe Granodiorite (MRA 100417, GA 2131311). (a) Pre-Cretaceous data; (b) Neogen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PapuaNewGuinea\100417x_TWx2.ep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9450" cy="7092950"/>
                    </a:xfrm>
                    <a:prstGeom prst="rect">
                      <a:avLst/>
                    </a:prstGeom>
                    <a:noFill/>
                    <a:ln>
                      <a:noFill/>
                    </a:ln>
                  </pic:spPr>
                </pic:pic>
              </a:graphicData>
            </a:graphic>
          </wp:inline>
        </w:drawing>
      </w:r>
    </w:p>
    <w:p w:rsidR="00C846B2" w:rsidRPr="00C846B2" w:rsidRDefault="00C846B2" w:rsidP="00C846B2">
      <w:pPr>
        <w:pStyle w:val="Caption"/>
        <w:rPr>
          <w:highlight w:val="yellow"/>
        </w:rPr>
      </w:pPr>
      <w:r w:rsidRPr="00E54F0B">
        <w:rPr>
          <w:rStyle w:val="Captionbold"/>
        </w:rPr>
        <w:t xml:space="preserve">Figure </w:t>
      </w:r>
      <w:r w:rsidRPr="00E54F0B">
        <w:rPr>
          <w:rStyle w:val="Captionbold"/>
        </w:rPr>
        <w:fldChar w:fldCharType="begin"/>
      </w:r>
      <w:r w:rsidRPr="00E54F0B">
        <w:rPr>
          <w:rStyle w:val="Captionbold"/>
        </w:rPr>
        <w:instrText xml:space="preserve"> STYLEREF 1 \s </w:instrText>
      </w:r>
      <w:r w:rsidRPr="00E54F0B">
        <w:rPr>
          <w:rStyle w:val="Captionbold"/>
        </w:rPr>
        <w:fldChar w:fldCharType="separate"/>
      </w:r>
      <w:r w:rsidR="00BB1413">
        <w:rPr>
          <w:rStyle w:val="Captionbold"/>
          <w:noProof/>
        </w:rPr>
        <w:t>3</w:t>
      </w:r>
      <w:r w:rsidRPr="00E54F0B">
        <w:rPr>
          <w:rStyle w:val="Captionbold"/>
        </w:rPr>
        <w:fldChar w:fldCharType="end"/>
      </w:r>
      <w:r w:rsidRPr="00E54F0B">
        <w:rPr>
          <w:rStyle w:val="Captionbold"/>
        </w:rPr>
        <w:t>.</w:t>
      </w:r>
      <w:r w:rsidRPr="00E54F0B">
        <w:rPr>
          <w:rStyle w:val="Captionbold"/>
        </w:rPr>
        <w:fldChar w:fldCharType="begin"/>
      </w:r>
      <w:r w:rsidRPr="00E54F0B">
        <w:rPr>
          <w:rStyle w:val="Captionbold"/>
        </w:rPr>
        <w:instrText xml:space="preserve"> SEQ Figure \* ARABIC \s 1 </w:instrText>
      </w:r>
      <w:r w:rsidRPr="00E54F0B">
        <w:rPr>
          <w:rStyle w:val="Captionbold"/>
        </w:rPr>
        <w:fldChar w:fldCharType="separate"/>
      </w:r>
      <w:r w:rsidR="00BB1413">
        <w:rPr>
          <w:rStyle w:val="Captionbold"/>
          <w:noProof/>
        </w:rPr>
        <w:t>2</w:t>
      </w:r>
      <w:r w:rsidRPr="00E54F0B">
        <w:rPr>
          <w:rStyle w:val="Captionbold"/>
        </w:rPr>
        <w:fldChar w:fldCharType="end"/>
      </w:r>
      <w:r w:rsidRPr="00E54F0B">
        <w:t xml:space="preserve"> Tera-Wasserburg concordia diagrams for SHRIMP U</w:t>
      </w:r>
      <w:r w:rsidRPr="00E54F0B">
        <w:noBreakHyphen/>
        <w:t xml:space="preserve">Pb zircon data from the </w:t>
      </w:r>
      <w:r w:rsidR="00E54F0B" w:rsidRPr="00E54F0B">
        <w:t>Morobe Granodiorite</w:t>
      </w:r>
      <w:r w:rsidR="00E54F0B" w:rsidRPr="006F7A19">
        <w:t xml:space="preserve"> (MRA 100</w:t>
      </w:r>
      <w:r w:rsidR="00E54F0B">
        <w:t>417</w:t>
      </w:r>
      <w:r w:rsidR="00E54F0B" w:rsidRPr="006F7A19">
        <w:t>, GA 213131</w:t>
      </w:r>
      <w:r w:rsidR="00E54F0B">
        <w:t>1</w:t>
      </w:r>
      <w:r w:rsidR="00E54F0B" w:rsidRPr="006F7A19">
        <w:t>)</w:t>
      </w:r>
      <w:r w:rsidR="00E54F0B" w:rsidRPr="007778A4">
        <w:t xml:space="preserve">. (a) </w:t>
      </w:r>
      <w:r w:rsidR="00E54F0B">
        <w:t>Pre-Cretaceous</w:t>
      </w:r>
      <w:r w:rsidR="00E54F0B" w:rsidRPr="007778A4">
        <w:t xml:space="preserve"> data; (b) </w:t>
      </w:r>
      <w:r w:rsidR="00E54F0B">
        <w:t>Neogene data</w:t>
      </w:r>
      <w:r w:rsidR="00E54F0B" w:rsidRPr="007778A4">
        <w:t xml:space="preserve">. Pale yellow fill denotes Group 1 (magmatic crystallisation); </w:t>
      </w:r>
      <w:r w:rsidR="00E54F0B">
        <w:t xml:space="preserve">green fill denotes </w:t>
      </w:r>
      <w:r w:rsidR="00E54F0B" w:rsidRPr="00614755">
        <w:t xml:space="preserve">Group </w:t>
      </w:r>
      <w:r w:rsidR="00EB5F20">
        <w:t>2</w:t>
      </w:r>
      <w:r w:rsidR="00E54F0B" w:rsidRPr="00614755">
        <w:t xml:space="preserve"> (</w:t>
      </w:r>
      <w:r w:rsidR="00E54F0B">
        <w:t>Miocene</w:t>
      </w:r>
      <w:r w:rsidR="00E54F0B" w:rsidRPr="00614755">
        <w:t xml:space="preserve"> inheritance)</w:t>
      </w:r>
      <w:r w:rsidR="00E54F0B">
        <w:t xml:space="preserve">; </w:t>
      </w:r>
      <w:r w:rsidR="00E54F0B" w:rsidRPr="00A15DC5">
        <w:t xml:space="preserve">pink fill denotes Group </w:t>
      </w:r>
      <w:r w:rsidR="00EB5F20">
        <w:t>3</w:t>
      </w:r>
      <w:r w:rsidR="00E54F0B" w:rsidRPr="00A15DC5">
        <w:t xml:space="preserve"> (</w:t>
      </w:r>
      <w:r w:rsidR="00E54F0B">
        <w:t>pre-Cretaceous</w:t>
      </w:r>
      <w:r w:rsidR="00E54F0B" w:rsidRPr="00A15DC5">
        <w:t xml:space="preserve"> inheritance)</w:t>
      </w:r>
      <w:r w:rsidR="00E54F0B">
        <w:t xml:space="preserve">; white fill denotes </w:t>
      </w:r>
      <w:r w:rsidR="00EB5F20">
        <w:t>analyses not considered</w:t>
      </w:r>
      <w:r w:rsidR="00E54F0B">
        <w:t xml:space="preserve"> (</w:t>
      </w:r>
      <w:r w:rsidR="00E54F0B" w:rsidRPr="00346AFC">
        <w:rPr>
          <w:rStyle w:val="Superscript"/>
        </w:rPr>
        <w:t>206</w:t>
      </w:r>
      <w:r w:rsidR="00E54F0B">
        <w:t>Pb</w:t>
      </w:r>
      <w:r w:rsidR="00E54F0B" w:rsidRPr="00346AFC">
        <w:rPr>
          <w:rStyle w:val="Subscript"/>
        </w:rPr>
        <w:t>c</w:t>
      </w:r>
      <w:r w:rsidR="00E54F0B">
        <w:t xml:space="preserve"> &gt; 4%</w:t>
      </w:r>
      <w:r w:rsidR="00EB5F20">
        <w:t>, or affected by core</w:t>
      </w:r>
      <w:r w:rsidR="00EB5F20">
        <w:noBreakHyphen/>
        <w:t>rim overlap</w:t>
      </w:r>
      <w:r w:rsidR="00E54F0B">
        <w:t>)</w:t>
      </w:r>
      <w:r w:rsidR="00E54F0B" w:rsidRPr="00A15DC5">
        <w:t>.</w:t>
      </w:r>
    </w:p>
    <w:p w:rsidR="00C846B2" w:rsidRPr="00C846B2" w:rsidRDefault="003E7C9A" w:rsidP="00C846B2">
      <w:pPr>
        <w:pStyle w:val="Figuresandimagescentred"/>
        <w:rPr>
          <w:highlight w:val="yellow"/>
        </w:rPr>
      </w:pPr>
      <w:r>
        <w:rPr>
          <w:noProof/>
        </w:rPr>
        <w:lastRenderedPageBreak/>
        <w:drawing>
          <wp:inline distT="0" distB="0" distL="0" distR="0" wp14:anchorId="12E0EA2C" wp14:editId="59844CEF">
            <wp:extent cx="4762500" cy="7391400"/>
            <wp:effectExtent l="0" t="0" r="0" b="0"/>
            <wp:docPr id="14" name="Picture 14" descr="Due to the complexity of this figure no alternative description has been provided. Please email Geoscience Australia at clientservices@ga.gov.au for an alternate description." title="Neogene analyses from the Morobe Granodiorite (MRA 100417, GA 2131311). (a) Individual 238U/206Pb dates in order of acquisition; (b) Frequency histogram and probability density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PapuaNewGuinea\100417y_AV-PDD.ep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62500" cy="7391400"/>
                    </a:xfrm>
                    <a:prstGeom prst="rect">
                      <a:avLst/>
                    </a:prstGeom>
                    <a:noFill/>
                    <a:ln>
                      <a:noFill/>
                    </a:ln>
                  </pic:spPr>
                </pic:pic>
              </a:graphicData>
            </a:graphic>
          </wp:inline>
        </w:drawing>
      </w:r>
    </w:p>
    <w:p w:rsidR="00C846B2" w:rsidRDefault="00C846B2" w:rsidP="00C846B2">
      <w:pPr>
        <w:pStyle w:val="Caption"/>
      </w:pPr>
      <w:r w:rsidRPr="00E54F0B">
        <w:rPr>
          <w:rStyle w:val="Captionbold"/>
        </w:rPr>
        <w:t xml:space="preserve">Figure </w:t>
      </w:r>
      <w:r w:rsidRPr="00E54F0B">
        <w:rPr>
          <w:rStyle w:val="Captionbold"/>
        </w:rPr>
        <w:fldChar w:fldCharType="begin"/>
      </w:r>
      <w:r w:rsidRPr="00E54F0B">
        <w:rPr>
          <w:rStyle w:val="Captionbold"/>
        </w:rPr>
        <w:instrText xml:space="preserve"> STYLEREF 1 \s </w:instrText>
      </w:r>
      <w:r w:rsidRPr="00E54F0B">
        <w:rPr>
          <w:rStyle w:val="Captionbold"/>
        </w:rPr>
        <w:fldChar w:fldCharType="separate"/>
      </w:r>
      <w:r w:rsidR="00BB1413">
        <w:rPr>
          <w:rStyle w:val="Captionbold"/>
          <w:noProof/>
        </w:rPr>
        <w:t>3</w:t>
      </w:r>
      <w:r w:rsidRPr="00E54F0B">
        <w:rPr>
          <w:rStyle w:val="Captionbold"/>
        </w:rPr>
        <w:fldChar w:fldCharType="end"/>
      </w:r>
      <w:r w:rsidRPr="00E54F0B">
        <w:rPr>
          <w:rStyle w:val="Captionbold"/>
        </w:rPr>
        <w:t>.</w:t>
      </w:r>
      <w:r w:rsidRPr="00E54F0B">
        <w:rPr>
          <w:rStyle w:val="Captionbold"/>
        </w:rPr>
        <w:fldChar w:fldCharType="begin"/>
      </w:r>
      <w:r w:rsidRPr="00E54F0B">
        <w:rPr>
          <w:rStyle w:val="Captionbold"/>
        </w:rPr>
        <w:instrText xml:space="preserve"> SEQ Figure \* ARABIC \s 1 </w:instrText>
      </w:r>
      <w:r w:rsidRPr="00E54F0B">
        <w:rPr>
          <w:rStyle w:val="Captionbold"/>
        </w:rPr>
        <w:fldChar w:fldCharType="separate"/>
      </w:r>
      <w:r w:rsidR="00BB1413">
        <w:rPr>
          <w:rStyle w:val="Captionbold"/>
          <w:noProof/>
        </w:rPr>
        <w:t>3</w:t>
      </w:r>
      <w:r w:rsidRPr="00E54F0B">
        <w:rPr>
          <w:rStyle w:val="Captionbold"/>
        </w:rPr>
        <w:fldChar w:fldCharType="end"/>
      </w:r>
      <w:r w:rsidRPr="00E54F0B">
        <w:t xml:space="preserve"> </w:t>
      </w:r>
      <w:r w:rsidR="00E54F0B" w:rsidRPr="00E54F0B">
        <w:t>Neogene analyses from the Morobe Granodiorite (MRA 100417, GA 2131311). (a) Individual</w:t>
      </w:r>
      <w:r w:rsidR="00E54F0B" w:rsidRPr="00614755">
        <w:t xml:space="preserve"> </w:t>
      </w:r>
      <w:r w:rsidR="00E54F0B" w:rsidRPr="00346AFC">
        <w:rPr>
          <w:rStyle w:val="Superscript"/>
        </w:rPr>
        <w:t>238</w:t>
      </w:r>
      <w:r w:rsidR="00E54F0B" w:rsidRPr="00614755">
        <w:t>U/</w:t>
      </w:r>
      <w:r w:rsidR="00E54F0B" w:rsidRPr="00346AFC">
        <w:rPr>
          <w:rStyle w:val="Superscript"/>
        </w:rPr>
        <w:t>206</w:t>
      </w:r>
      <w:r w:rsidR="00E54F0B" w:rsidRPr="00614755">
        <w:t>Pb dates in order of acquisition</w:t>
      </w:r>
      <w:r w:rsidR="00E54F0B">
        <w:t>; (b)</w:t>
      </w:r>
      <w:r w:rsidR="00E54F0B" w:rsidRPr="00614755">
        <w:t xml:space="preserve"> </w:t>
      </w:r>
      <w:r w:rsidR="00E54F0B">
        <w:t>Frequency histogram and probability density distribution.</w:t>
      </w:r>
      <w:r w:rsidR="00E54F0B" w:rsidRPr="00614755">
        <w:t xml:space="preserve"> Pale yellow fill denotes Group 1 (magmatic crystallisation); </w:t>
      </w:r>
      <w:r w:rsidR="00E54F0B">
        <w:t xml:space="preserve">green fill denotes </w:t>
      </w:r>
      <w:r w:rsidR="00E54F0B" w:rsidRPr="00614755">
        <w:t xml:space="preserve">Group </w:t>
      </w:r>
      <w:r w:rsidR="00EB5F20">
        <w:t>2</w:t>
      </w:r>
      <w:r w:rsidR="00E54F0B" w:rsidRPr="00614755">
        <w:t xml:space="preserve"> (</w:t>
      </w:r>
      <w:r w:rsidR="00E54F0B">
        <w:t>Miocene</w:t>
      </w:r>
      <w:r w:rsidR="00E54F0B" w:rsidRPr="00614755">
        <w:t xml:space="preserve"> inheritance)</w:t>
      </w:r>
      <w:r w:rsidR="00E54F0B">
        <w:t xml:space="preserve">; </w:t>
      </w:r>
      <w:r w:rsidR="00E54F0B" w:rsidRPr="00A15DC5">
        <w:t xml:space="preserve">pink fill denotes Group </w:t>
      </w:r>
      <w:r w:rsidR="00EB5F20">
        <w:t>3</w:t>
      </w:r>
      <w:r w:rsidR="00E54F0B" w:rsidRPr="00A15DC5">
        <w:t xml:space="preserve"> (</w:t>
      </w:r>
      <w:r w:rsidR="00E54F0B">
        <w:t>pre-Cretaceous</w:t>
      </w:r>
      <w:r w:rsidR="00E54F0B" w:rsidRPr="00A15DC5">
        <w:t xml:space="preserve"> inheritance)</w:t>
      </w:r>
      <w:r w:rsidR="00E54F0B">
        <w:t xml:space="preserve">; white fill denotes </w:t>
      </w:r>
      <w:r w:rsidR="00EB5F20">
        <w:t>analyses not considered</w:t>
      </w:r>
      <w:r w:rsidR="00E54F0B">
        <w:t xml:space="preserve"> (</w:t>
      </w:r>
      <w:r w:rsidR="00E54F0B" w:rsidRPr="00346AFC">
        <w:rPr>
          <w:rStyle w:val="Superscript"/>
        </w:rPr>
        <w:t>206</w:t>
      </w:r>
      <w:r w:rsidR="00E54F0B">
        <w:t>Pb</w:t>
      </w:r>
      <w:r w:rsidR="00E54F0B" w:rsidRPr="00346AFC">
        <w:rPr>
          <w:rStyle w:val="Subscript"/>
        </w:rPr>
        <w:t>c</w:t>
      </w:r>
      <w:r w:rsidR="00E54F0B">
        <w:t xml:space="preserve"> &gt; 4%</w:t>
      </w:r>
      <w:r w:rsidR="00EB5F20">
        <w:t>, or affected by core</w:t>
      </w:r>
      <w:r w:rsidR="00EB5F20">
        <w:noBreakHyphen/>
        <w:t>rim overlap</w:t>
      </w:r>
      <w:r w:rsidR="00E54F0B">
        <w:t>)</w:t>
      </w:r>
      <w:r w:rsidR="00E54F0B" w:rsidRPr="00614755">
        <w:t xml:space="preserve">. Heavy black line and grey band: weighted mean </w:t>
      </w:r>
      <w:r w:rsidR="00E54F0B" w:rsidRPr="00346AFC">
        <w:rPr>
          <w:rStyle w:val="Superscript"/>
        </w:rPr>
        <w:t>238</w:t>
      </w:r>
      <w:r w:rsidR="00E54F0B" w:rsidRPr="00614755">
        <w:t>U/</w:t>
      </w:r>
      <w:r w:rsidR="00E54F0B" w:rsidRPr="00346AFC">
        <w:rPr>
          <w:rStyle w:val="Superscript"/>
        </w:rPr>
        <w:t>206</w:t>
      </w:r>
      <w:r w:rsidR="00E54F0B" w:rsidRPr="00614755">
        <w:t xml:space="preserve">Pb date and its 95% confidence </w:t>
      </w:r>
      <w:r w:rsidR="00E54F0B">
        <w:t>interval; heavy red curve: relative probability density distribution</w:t>
      </w:r>
      <w:r w:rsidR="00E54F0B" w:rsidRPr="00614755">
        <w:t>.</w:t>
      </w:r>
    </w:p>
    <w:p w:rsidR="00C846B2" w:rsidRPr="00E54F0B" w:rsidRDefault="00C846B2" w:rsidP="00C846B2">
      <w:pPr>
        <w:pStyle w:val="Tabletitle"/>
      </w:pPr>
      <w:r w:rsidRPr="00E54F0B">
        <w:rPr>
          <w:rStyle w:val="Tabletitlebold"/>
        </w:rPr>
        <w:lastRenderedPageBreak/>
        <w:t xml:space="preserve">Table </w:t>
      </w:r>
      <w:r w:rsidRPr="00E54F0B">
        <w:rPr>
          <w:rStyle w:val="Tabletitlebold"/>
        </w:rPr>
        <w:fldChar w:fldCharType="begin"/>
      </w:r>
      <w:r w:rsidRPr="00E54F0B">
        <w:rPr>
          <w:rStyle w:val="Tabletitlebold"/>
        </w:rPr>
        <w:instrText xml:space="preserve"> STYLEREF 1 \s </w:instrText>
      </w:r>
      <w:r w:rsidRPr="00E54F0B">
        <w:rPr>
          <w:rStyle w:val="Tabletitlebold"/>
        </w:rPr>
        <w:fldChar w:fldCharType="separate"/>
      </w:r>
      <w:r w:rsidR="00BB1413">
        <w:rPr>
          <w:rStyle w:val="Tabletitlebold"/>
          <w:noProof/>
        </w:rPr>
        <w:t>3</w:t>
      </w:r>
      <w:r w:rsidRPr="00E54F0B">
        <w:rPr>
          <w:rStyle w:val="Tabletitlebold"/>
        </w:rPr>
        <w:fldChar w:fldCharType="end"/>
      </w:r>
      <w:r w:rsidRPr="00E54F0B">
        <w:rPr>
          <w:rStyle w:val="Tabletitlebold"/>
        </w:rPr>
        <w:t>.</w:t>
      </w:r>
      <w:r w:rsidRPr="00E54F0B">
        <w:rPr>
          <w:rStyle w:val="Tabletitlebold"/>
        </w:rPr>
        <w:fldChar w:fldCharType="begin"/>
      </w:r>
      <w:r w:rsidRPr="00E54F0B">
        <w:rPr>
          <w:rStyle w:val="Tabletitlebold"/>
        </w:rPr>
        <w:instrText xml:space="preserve"> SEQ Table \* ARABIC \s 1 </w:instrText>
      </w:r>
      <w:r w:rsidRPr="00E54F0B">
        <w:rPr>
          <w:rStyle w:val="Tabletitlebold"/>
        </w:rPr>
        <w:fldChar w:fldCharType="separate"/>
      </w:r>
      <w:r w:rsidR="00BB1413">
        <w:rPr>
          <w:rStyle w:val="Tabletitlebold"/>
          <w:noProof/>
        </w:rPr>
        <w:t>2</w:t>
      </w:r>
      <w:r w:rsidRPr="00E54F0B">
        <w:rPr>
          <w:rStyle w:val="Tabletitlebold"/>
        </w:rPr>
        <w:fldChar w:fldCharType="end"/>
      </w:r>
      <w:r w:rsidRPr="00E54F0B">
        <w:t xml:space="preserve"> SHRIMP U</w:t>
      </w:r>
      <w:r w:rsidRPr="00E54F0B">
        <w:noBreakHyphen/>
        <w:t xml:space="preserve">Pb zircon data from the </w:t>
      </w:r>
      <w:r w:rsidR="00E54F0B" w:rsidRPr="00E54F0B">
        <w:t>Morobe Granodiorite (MRA 100417, GA 2131311)</w:t>
      </w:r>
      <w:r w:rsidRPr="00E54F0B">
        <w:t xml:space="preserve">. Unless otherwise indicated in the Group heading, all isotopic ratios are uncorrected for common Pb and all dates are </w:t>
      </w:r>
      <w:r w:rsidRPr="00346AFC">
        <w:rPr>
          <w:rStyle w:val="Superscript"/>
        </w:rPr>
        <w:t>207</w:t>
      </w:r>
      <w:r w:rsidRPr="00E54F0B">
        <w:t xml:space="preserve">Pb-corrected </w:t>
      </w:r>
      <w:r w:rsidRPr="00346AFC">
        <w:rPr>
          <w:rStyle w:val="Superscript"/>
        </w:rPr>
        <w:t>238</w:t>
      </w:r>
      <w:r w:rsidRPr="00E54F0B">
        <w:t>U/</w:t>
      </w:r>
      <w:r w:rsidRPr="00346AFC">
        <w:rPr>
          <w:rStyle w:val="Superscript"/>
        </w:rPr>
        <w:t>206</w:t>
      </w:r>
      <w:r w:rsidRPr="00E54F0B">
        <w:t>Pb.</w:t>
      </w:r>
    </w:p>
    <w:tbl>
      <w:tblPr>
        <w:tblStyle w:val="TableGAHeaderRow"/>
        <w:tblW w:w="9015" w:type="dxa"/>
        <w:tblInd w:w="0" w:type="dxa"/>
        <w:tblLayout w:type="fixed"/>
        <w:tblLook w:val="04A0" w:firstRow="1" w:lastRow="0" w:firstColumn="1" w:lastColumn="0" w:noHBand="0" w:noVBand="1"/>
        <w:tblCaption w:val="SHRIMP U-Pb zircon data from the Morobe Granodiorite (MRA 100417, GA 2131311)."/>
        <w:tblDescription w:val="Due to the complexity of this table no alternative description has been provided. Please email Geoscience Australia at clientservices@ga.gov.au for an alternate description."/>
      </w:tblPr>
      <w:tblGrid>
        <w:gridCol w:w="1134"/>
        <w:gridCol w:w="680"/>
        <w:gridCol w:w="680"/>
        <w:gridCol w:w="680"/>
        <w:gridCol w:w="680"/>
        <w:gridCol w:w="851"/>
        <w:gridCol w:w="624"/>
        <w:gridCol w:w="851"/>
        <w:gridCol w:w="624"/>
        <w:gridCol w:w="851"/>
        <w:gridCol w:w="680"/>
        <w:gridCol w:w="680"/>
      </w:tblGrid>
      <w:tr w:rsidR="00C846B2" w:rsidRPr="00E54F0B" w:rsidTr="00E66B61">
        <w:trPr>
          <w:cnfStyle w:val="100000000000" w:firstRow="1" w:lastRow="0" w:firstColumn="0" w:lastColumn="0" w:oddVBand="0" w:evenVBand="0" w:oddHBand="0" w:evenHBand="0" w:firstRowFirstColumn="0" w:firstRowLastColumn="0" w:lastRowFirstColumn="0" w:lastRowLastColumn="0"/>
          <w:cantSplit w:val="0"/>
          <w:tblHeader/>
        </w:trPr>
        <w:tc>
          <w:tcPr>
            <w:tcW w:w="1134" w:type="dxa"/>
          </w:tcPr>
          <w:p w:rsidR="00C846B2" w:rsidRPr="00E54F0B" w:rsidRDefault="00C846B2" w:rsidP="00E66B61">
            <w:pPr>
              <w:pStyle w:val="Tableheadingright"/>
            </w:pPr>
            <w:r w:rsidRPr="00E54F0B">
              <w:t>Grain.area</w:t>
            </w:r>
            <w:r w:rsidRPr="00E54F0B">
              <w:br/>
              <w:t>.replicate</w:t>
            </w:r>
          </w:p>
        </w:tc>
        <w:tc>
          <w:tcPr>
            <w:tcW w:w="680" w:type="dxa"/>
          </w:tcPr>
          <w:p w:rsidR="00C846B2" w:rsidRPr="00E54F0B" w:rsidRDefault="00C846B2" w:rsidP="00E66B61">
            <w:pPr>
              <w:pStyle w:val="Tableheadingright"/>
            </w:pPr>
            <w:r w:rsidRPr="00E54F0B">
              <w:rPr>
                <w:rStyle w:val="Superscript"/>
              </w:rPr>
              <w:t>206</w:t>
            </w:r>
            <w:r w:rsidRPr="00E54F0B">
              <w:t>Pb</w:t>
            </w:r>
            <w:r w:rsidRPr="00E54F0B">
              <w:rPr>
                <w:rStyle w:val="Subscript"/>
              </w:rPr>
              <w:t>c</w:t>
            </w:r>
            <w:r w:rsidRPr="00E54F0B">
              <w:br/>
              <w:t>(%)</w:t>
            </w:r>
          </w:p>
        </w:tc>
        <w:tc>
          <w:tcPr>
            <w:tcW w:w="680" w:type="dxa"/>
          </w:tcPr>
          <w:p w:rsidR="00C846B2" w:rsidRPr="00E54F0B" w:rsidRDefault="00C846B2" w:rsidP="00E66B61">
            <w:pPr>
              <w:pStyle w:val="Tableheadingright"/>
            </w:pPr>
            <w:r w:rsidRPr="00E54F0B">
              <w:t>U</w:t>
            </w:r>
            <w:r w:rsidRPr="00E54F0B">
              <w:br/>
              <w:t>(ppm)</w:t>
            </w:r>
          </w:p>
        </w:tc>
        <w:tc>
          <w:tcPr>
            <w:tcW w:w="680" w:type="dxa"/>
          </w:tcPr>
          <w:p w:rsidR="00C846B2" w:rsidRPr="00E54F0B" w:rsidRDefault="00C846B2" w:rsidP="00E66B61">
            <w:pPr>
              <w:pStyle w:val="Tableheadingright"/>
            </w:pPr>
            <w:r w:rsidRPr="00E54F0B">
              <w:t>Th</w:t>
            </w:r>
            <w:r w:rsidRPr="00E54F0B">
              <w:br/>
              <w:t>(ppm)</w:t>
            </w:r>
          </w:p>
        </w:tc>
        <w:tc>
          <w:tcPr>
            <w:tcW w:w="680" w:type="dxa"/>
          </w:tcPr>
          <w:p w:rsidR="00C846B2" w:rsidRPr="00E54F0B" w:rsidRDefault="00C846B2" w:rsidP="00E66B61">
            <w:pPr>
              <w:pStyle w:val="Tableheadingright"/>
            </w:pPr>
            <w:r w:rsidRPr="00E54F0B">
              <w:rPr>
                <w:rStyle w:val="Superscript"/>
              </w:rPr>
              <w:t>232</w:t>
            </w:r>
            <w:r w:rsidRPr="00E54F0B">
              <w:t>Th</w:t>
            </w:r>
            <w:r w:rsidRPr="00E54F0B">
              <w:br/>
              <w:t>/</w:t>
            </w:r>
            <w:r w:rsidRPr="00E54F0B">
              <w:rPr>
                <w:rStyle w:val="Superscript"/>
              </w:rPr>
              <w:t>238</w:t>
            </w:r>
            <w:r w:rsidRPr="00E54F0B">
              <w:t>U</w:t>
            </w:r>
          </w:p>
        </w:tc>
        <w:tc>
          <w:tcPr>
            <w:tcW w:w="851" w:type="dxa"/>
          </w:tcPr>
          <w:p w:rsidR="00C846B2" w:rsidRPr="00E54F0B" w:rsidRDefault="00C846B2" w:rsidP="00E66B61">
            <w:pPr>
              <w:pStyle w:val="Tableheadingright"/>
            </w:pPr>
            <w:r w:rsidRPr="00E54F0B">
              <w:rPr>
                <w:rStyle w:val="Superscript"/>
              </w:rPr>
              <w:t>238</w:t>
            </w:r>
            <w:r w:rsidRPr="00E54F0B">
              <w:t>U</w:t>
            </w:r>
            <w:r w:rsidRPr="00E54F0B">
              <w:br/>
              <w:t>/</w:t>
            </w:r>
            <w:r w:rsidRPr="00E54F0B">
              <w:rPr>
                <w:rStyle w:val="Superscript"/>
              </w:rPr>
              <w:t>206</w:t>
            </w:r>
            <w:r w:rsidRPr="00E54F0B">
              <w:t>Pb</w:t>
            </w:r>
          </w:p>
        </w:tc>
        <w:tc>
          <w:tcPr>
            <w:tcW w:w="624" w:type="dxa"/>
          </w:tcPr>
          <w:p w:rsidR="00C846B2" w:rsidRPr="00E54F0B" w:rsidRDefault="00C846B2" w:rsidP="00E66B61">
            <w:pPr>
              <w:pStyle w:val="Tableheadingright"/>
            </w:pPr>
            <w:r w:rsidRPr="00E54F0B">
              <w:t>±1σ</w:t>
            </w:r>
            <w:r w:rsidRPr="00E54F0B">
              <w:br/>
              <w:t>(%)</w:t>
            </w:r>
          </w:p>
        </w:tc>
        <w:tc>
          <w:tcPr>
            <w:tcW w:w="851" w:type="dxa"/>
          </w:tcPr>
          <w:p w:rsidR="00C846B2" w:rsidRPr="00E54F0B" w:rsidRDefault="00C846B2" w:rsidP="00E66B61">
            <w:pPr>
              <w:pStyle w:val="Tableheadingright"/>
            </w:pPr>
            <w:r w:rsidRPr="00E54F0B">
              <w:rPr>
                <w:rStyle w:val="Superscript"/>
              </w:rPr>
              <w:t>207</w:t>
            </w:r>
            <w:r w:rsidRPr="00E54F0B">
              <w:t>Pb</w:t>
            </w:r>
            <w:r w:rsidRPr="00E54F0B">
              <w:br/>
              <w:t>/</w:t>
            </w:r>
            <w:r w:rsidRPr="00E54F0B">
              <w:rPr>
                <w:rStyle w:val="Superscript"/>
              </w:rPr>
              <w:t>206</w:t>
            </w:r>
            <w:r w:rsidRPr="00E54F0B">
              <w:t>Pb</w:t>
            </w:r>
          </w:p>
        </w:tc>
        <w:tc>
          <w:tcPr>
            <w:tcW w:w="624" w:type="dxa"/>
          </w:tcPr>
          <w:p w:rsidR="00C846B2" w:rsidRPr="00E54F0B" w:rsidRDefault="00C846B2" w:rsidP="00E66B61">
            <w:pPr>
              <w:pStyle w:val="Tableheadingright"/>
            </w:pPr>
            <w:r w:rsidRPr="00E54F0B">
              <w:t>±1σ</w:t>
            </w:r>
            <w:r w:rsidRPr="00E54F0B">
              <w:br/>
              <w:t>(%)</w:t>
            </w:r>
          </w:p>
        </w:tc>
        <w:tc>
          <w:tcPr>
            <w:tcW w:w="851" w:type="dxa"/>
          </w:tcPr>
          <w:p w:rsidR="00C846B2" w:rsidRPr="00E54F0B" w:rsidRDefault="00C846B2" w:rsidP="00E66B61">
            <w:pPr>
              <w:pStyle w:val="Tableheadingright"/>
            </w:pPr>
            <w:r w:rsidRPr="00E54F0B">
              <w:t>Date</w:t>
            </w:r>
            <w:r w:rsidRPr="00E54F0B">
              <w:br/>
              <w:t>(Ma)</w:t>
            </w:r>
          </w:p>
        </w:tc>
        <w:tc>
          <w:tcPr>
            <w:tcW w:w="680" w:type="dxa"/>
          </w:tcPr>
          <w:p w:rsidR="00C846B2" w:rsidRPr="00E54F0B" w:rsidRDefault="00C846B2" w:rsidP="00E66B61">
            <w:pPr>
              <w:pStyle w:val="Tableheadingright"/>
            </w:pPr>
            <w:r w:rsidRPr="00E54F0B">
              <w:t>±1σ</w:t>
            </w:r>
            <w:r w:rsidRPr="00E54F0B">
              <w:br/>
              <w:t>(Ma)</w:t>
            </w:r>
          </w:p>
        </w:tc>
        <w:tc>
          <w:tcPr>
            <w:tcW w:w="680" w:type="dxa"/>
          </w:tcPr>
          <w:p w:rsidR="00C846B2" w:rsidRPr="00E54F0B" w:rsidRDefault="00C846B2" w:rsidP="00E66B61">
            <w:pPr>
              <w:pStyle w:val="Tableheadingright"/>
            </w:pPr>
            <w:r w:rsidRPr="00E54F0B">
              <w:t>Disc</w:t>
            </w:r>
            <w:r w:rsidRPr="00E54F0B">
              <w:br/>
              <w:t>(%)</w:t>
            </w:r>
          </w:p>
        </w:tc>
      </w:tr>
      <w:tr w:rsidR="00C846B2" w:rsidRPr="00C846B2" w:rsidTr="00E66B61">
        <w:trPr>
          <w:cnfStyle w:val="000000100000" w:firstRow="0" w:lastRow="0" w:firstColumn="0" w:lastColumn="0" w:oddVBand="0" w:evenVBand="0" w:oddHBand="1" w:evenHBand="0" w:firstRowFirstColumn="0" w:firstRowLastColumn="0" w:lastRowFirstColumn="0" w:lastRowLastColumn="0"/>
        </w:trPr>
        <w:tc>
          <w:tcPr>
            <w:tcW w:w="9015" w:type="dxa"/>
            <w:gridSpan w:val="12"/>
            <w:vAlign w:val="bottom"/>
          </w:tcPr>
          <w:p w:rsidR="00C846B2" w:rsidRPr="00E54F0B" w:rsidRDefault="00C846B2" w:rsidP="00EB5F20">
            <w:pPr>
              <w:pStyle w:val="Tabletextleft"/>
            </w:pPr>
            <w:r w:rsidRPr="00E54F0B">
              <w:t xml:space="preserve">Group </w:t>
            </w:r>
            <w:r w:rsidR="00EB5F20">
              <w:t>3</w:t>
            </w:r>
            <w:r w:rsidRPr="00E54F0B">
              <w:t xml:space="preserve">: Pre-Cretaceous inheritance (n = </w:t>
            </w:r>
            <w:r w:rsidR="00E54F0B" w:rsidRPr="00E54F0B">
              <w:t>6</w:t>
            </w:r>
            <w:r w:rsidRPr="00E54F0B">
              <w:t xml:space="preserve">; isotopic ratios, dates and discordance are </w:t>
            </w:r>
            <w:r w:rsidRPr="00E54F0B">
              <w:rPr>
                <w:rStyle w:val="Superscript"/>
              </w:rPr>
              <w:t>204</w:t>
            </w:r>
            <w:r w:rsidRPr="00E54F0B">
              <w:t>Pb-corrected)</w:t>
            </w:r>
          </w:p>
        </w:tc>
      </w:tr>
      <w:tr w:rsidR="00DD7842"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DD7842" w:rsidRDefault="00DD7842" w:rsidP="00DD7842">
            <w:pPr>
              <w:pStyle w:val="Tabletextright"/>
            </w:pPr>
            <w:r>
              <w:t>8.2.1</w:t>
            </w:r>
          </w:p>
        </w:tc>
        <w:tc>
          <w:tcPr>
            <w:tcW w:w="680" w:type="dxa"/>
            <w:vAlign w:val="bottom"/>
          </w:tcPr>
          <w:p w:rsidR="00DD7842" w:rsidRDefault="00DD7842" w:rsidP="00DD7842">
            <w:pPr>
              <w:pStyle w:val="Tabletextright"/>
            </w:pPr>
            <w:r>
              <w:t>-0.18</w:t>
            </w:r>
          </w:p>
        </w:tc>
        <w:tc>
          <w:tcPr>
            <w:tcW w:w="680" w:type="dxa"/>
            <w:vAlign w:val="bottom"/>
          </w:tcPr>
          <w:p w:rsidR="00DD7842" w:rsidRDefault="00DD7842" w:rsidP="00DD7842">
            <w:pPr>
              <w:pStyle w:val="Tabletextright"/>
            </w:pPr>
            <w:r>
              <w:t>633</w:t>
            </w:r>
          </w:p>
        </w:tc>
        <w:tc>
          <w:tcPr>
            <w:tcW w:w="680" w:type="dxa"/>
            <w:vAlign w:val="bottom"/>
          </w:tcPr>
          <w:p w:rsidR="00DD7842" w:rsidRDefault="00DD7842" w:rsidP="00DD7842">
            <w:pPr>
              <w:pStyle w:val="Tabletextright"/>
            </w:pPr>
            <w:r>
              <w:t>346</w:t>
            </w:r>
          </w:p>
        </w:tc>
        <w:tc>
          <w:tcPr>
            <w:tcW w:w="680" w:type="dxa"/>
            <w:vAlign w:val="bottom"/>
          </w:tcPr>
          <w:p w:rsidR="00DD7842" w:rsidRDefault="00DD7842" w:rsidP="00DD7842">
            <w:pPr>
              <w:pStyle w:val="Tabletextright"/>
            </w:pPr>
            <w:r>
              <w:t>0.56</w:t>
            </w:r>
          </w:p>
        </w:tc>
        <w:tc>
          <w:tcPr>
            <w:tcW w:w="851" w:type="dxa"/>
            <w:vAlign w:val="bottom"/>
          </w:tcPr>
          <w:p w:rsidR="00DD7842" w:rsidRDefault="00DD7842" w:rsidP="00DD7842">
            <w:pPr>
              <w:pStyle w:val="Tabletextright"/>
            </w:pPr>
            <w:r>
              <w:t>15.75</w:t>
            </w:r>
          </w:p>
        </w:tc>
        <w:tc>
          <w:tcPr>
            <w:tcW w:w="624" w:type="dxa"/>
            <w:vAlign w:val="bottom"/>
          </w:tcPr>
          <w:p w:rsidR="00DD7842" w:rsidRDefault="00DD7842" w:rsidP="00DD7842">
            <w:pPr>
              <w:pStyle w:val="Tabletextright"/>
            </w:pPr>
            <w:r>
              <w:t>1.44</w:t>
            </w:r>
          </w:p>
        </w:tc>
        <w:tc>
          <w:tcPr>
            <w:tcW w:w="851" w:type="dxa"/>
            <w:vAlign w:val="bottom"/>
          </w:tcPr>
          <w:p w:rsidR="00DD7842" w:rsidRDefault="00DD7842" w:rsidP="00DD7842">
            <w:pPr>
              <w:pStyle w:val="Tabletextright"/>
            </w:pPr>
            <w:r>
              <w:t>0.05338</w:t>
            </w:r>
          </w:p>
        </w:tc>
        <w:tc>
          <w:tcPr>
            <w:tcW w:w="624" w:type="dxa"/>
            <w:vAlign w:val="bottom"/>
          </w:tcPr>
          <w:p w:rsidR="00DD7842" w:rsidRDefault="00DD7842" w:rsidP="00DD7842">
            <w:pPr>
              <w:pStyle w:val="Tabletextright"/>
            </w:pPr>
            <w:r>
              <w:t>1.1</w:t>
            </w:r>
          </w:p>
        </w:tc>
        <w:tc>
          <w:tcPr>
            <w:tcW w:w="851" w:type="dxa"/>
            <w:vAlign w:val="bottom"/>
          </w:tcPr>
          <w:p w:rsidR="00DD7842" w:rsidRDefault="00DD7842" w:rsidP="00DD7842">
            <w:pPr>
              <w:pStyle w:val="Tabletextright"/>
            </w:pPr>
            <w:r>
              <w:t>396.7</w:t>
            </w:r>
          </w:p>
        </w:tc>
        <w:tc>
          <w:tcPr>
            <w:tcW w:w="680" w:type="dxa"/>
            <w:vAlign w:val="bottom"/>
          </w:tcPr>
          <w:p w:rsidR="00DD7842" w:rsidRDefault="00DD7842" w:rsidP="00DD7842">
            <w:pPr>
              <w:pStyle w:val="Tabletextright"/>
            </w:pPr>
            <w:r>
              <w:t>5.5</w:t>
            </w:r>
          </w:p>
        </w:tc>
        <w:tc>
          <w:tcPr>
            <w:tcW w:w="680" w:type="dxa"/>
            <w:vAlign w:val="bottom"/>
          </w:tcPr>
          <w:p w:rsidR="00DD7842" w:rsidRDefault="00DD7842" w:rsidP="00DD7842">
            <w:pPr>
              <w:pStyle w:val="Tabletextright"/>
            </w:pPr>
            <w:r>
              <w:t>-16</w:t>
            </w:r>
          </w:p>
        </w:tc>
      </w:tr>
      <w:tr w:rsidR="00DD7842"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DD7842" w:rsidRDefault="00DD7842" w:rsidP="00DD7842">
            <w:pPr>
              <w:pStyle w:val="Tabletextright"/>
            </w:pPr>
            <w:r>
              <w:t>3.2.1</w:t>
            </w:r>
          </w:p>
        </w:tc>
        <w:tc>
          <w:tcPr>
            <w:tcW w:w="680" w:type="dxa"/>
            <w:vAlign w:val="bottom"/>
          </w:tcPr>
          <w:p w:rsidR="00DD7842" w:rsidRDefault="00DD7842" w:rsidP="00DD7842">
            <w:pPr>
              <w:pStyle w:val="Tabletextright"/>
            </w:pPr>
            <w:r>
              <w:t>-0.06</w:t>
            </w:r>
          </w:p>
        </w:tc>
        <w:tc>
          <w:tcPr>
            <w:tcW w:w="680" w:type="dxa"/>
            <w:vAlign w:val="bottom"/>
          </w:tcPr>
          <w:p w:rsidR="00DD7842" w:rsidRDefault="00DD7842" w:rsidP="00DD7842">
            <w:pPr>
              <w:pStyle w:val="Tabletextright"/>
            </w:pPr>
            <w:r>
              <w:t>145</w:t>
            </w:r>
          </w:p>
        </w:tc>
        <w:tc>
          <w:tcPr>
            <w:tcW w:w="680" w:type="dxa"/>
            <w:vAlign w:val="bottom"/>
          </w:tcPr>
          <w:p w:rsidR="00DD7842" w:rsidRDefault="00DD7842" w:rsidP="00DD7842">
            <w:pPr>
              <w:pStyle w:val="Tabletextright"/>
            </w:pPr>
            <w:r>
              <w:t>128</w:t>
            </w:r>
          </w:p>
        </w:tc>
        <w:tc>
          <w:tcPr>
            <w:tcW w:w="680" w:type="dxa"/>
            <w:vAlign w:val="bottom"/>
          </w:tcPr>
          <w:p w:rsidR="00DD7842" w:rsidRDefault="00DD7842" w:rsidP="00DD7842">
            <w:pPr>
              <w:pStyle w:val="Tabletextright"/>
            </w:pPr>
            <w:r>
              <w:t>0.91</w:t>
            </w:r>
          </w:p>
        </w:tc>
        <w:tc>
          <w:tcPr>
            <w:tcW w:w="851" w:type="dxa"/>
            <w:vAlign w:val="bottom"/>
          </w:tcPr>
          <w:p w:rsidR="00DD7842" w:rsidRDefault="00DD7842" w:rsidP="00DD7842">
            <w:pPr>
              <w:pStyle w:val="Tabletextright"/>
            </w:pPr>
            <w:r>
              <w:t>26.86</w:t>
            </w:r>
          </w:p>
        </w:tc>
        <w:tc>
          <w:tcPr>
            <w:tcW w:w="624" w:type="dxa"/>
            <w:vAlign w:val="bottom"/>
          </w:tcPr>
          <w:p w:rsidR="00DD7842" w:rsidRDefault="00DD7842" w:rsidP="00DD7842">
            <w:pPr>
              <w:pStyle w:val="Tabletextright"/>
            </w:pPr>
            <w:r>
              <w:t>1.71</w:t>
            </w:r>
          </w:p>
        </w:tc>
        <w:tc>
          <w:tcPr>
            <w:tcW w:w="851" w:type="dxa"/>
            <w:vAlign w:val="bottom"/>
          </w:tcPr>
          <w:p w:rsidR="00DD7842" w:rsidRDefault="00DD7842" w:rsidP="00DD7842">
            <w:pPr>
              <w:pStyle w:val="Tabletextright"/>
            </w:pPr>
            <w:r>
              <w:t>0.05820</w:t>
            </w:r>
          </w:p>
        </w:tc>
        <w:tc>
          <w:tcPr>
            <w:tcW w:w="624" w:type="dxa"/>
            <w:vAlign w:val="bottom"/>
          </w:tcPr>
          <w:p w:rsidR="00DD7842" w:rsidRDefault="00DD7842" w:rsidP="00DD7842">
            <w:pPr>
              <w:pStyle w:val="Tabletextright"/>
            </w:pPr>
            <w:r>
              <w:t>4.7</w:t>
            </w:r>
          </w:p>
        </w:tc>
        <w:tc>
          <w:tcPr>
            <w:tcW w:w="851" w:type="dxa"/>
            <w:vAlign w:val="bottom"/>
          </w:tcPr>
          <w:p w:rsidR="00DD7842" w:rsidRDefault="00DD7842" w:rsidP="00DD7842">
            <w:pPr>
              <w:pStyle w:val="Tabletextright"/>
            </w:pPr>
            <w:r>
              <w:t>235.7</w:t>
            </w:r>
          </w:p>
        </w:tc>
        <w:tc>
          <w:tcPr>
            <w:tcW w:w="680" w:type="dxa"/>
            <w:vAlign w:val="bottom"/>
          </w:tcPr>
          <w:p w:rsidR="00DD7842" w:rsidRDefault="00DD7842" w:rsidP="00DD7842">
            <w:pPr>
              <w:pStyle w:val="Tabletextright"/>
            </w:pPr>
            <w:r>
              <w:t>4.0</w:t>
            </w:r>
          </w:p>
        </w:tc>
        <w:tc>
          <w:tcPr>
            <w:tcW w:w="680" w:type="dxa"/>
            <w:vAlign w:val="bottom"/>
          </w:tcPr>
          <w:p w:rsidR="00DD7842" w:rsidRDefault="00DD7842" w:rsidP="00DD7842">
            <w:pPr>
              <w:pStyle w:val="Tabletextright"/>
            </w:pPr>
            <w:r>
              <w:t>57</w:t>
            </w:r>
          </w:p>
        </w:tc>
      </w:tr>
      <w:tr w:rsidR="00DD7842"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DD7842" w:rsidRDefault="00DD7842" w:rsidP="00DD7842">
            <w:pPr>
              <w:pStyle w:val="Tabletextright"/>
            </w:pPr>
            <w:r>
              <w:t>5.1.1</w:t>
            </w:r>
          </w:p>
        </w:tc>
        <w:tc>
          <w:tcPr>
            <w:tcW w:w="680" w:type="dxa"/>
            <w:vAlign w:val="bottom"/>
          </w:tcPr>
          <w:p w:rsidR="00DD7842" w:rsidRDefault="00DD7842" w:rsidP="00DD7842">
            <w:pPr>
              <w:pStyle w:val="Tabletextright"/>
            </w:pPr>
            <w:r>
              <w:t>0.04</w:t>
            </w:r>
          </w:p>
        </w:tc>
        <w:tc>
          <w:tcPr>
            <w:tcW w:w="680" w:type="dxa"/>
            <w:vAlign w:val="bottom"/>
          </w:tcPr>
          <w:p w:rsidR="00DD7842" w:rsidRDefault="00DD7842" w:rsidP="00DD7842">
            <w:pPr>
              <w:pStyle w:val="Tabletextright"/>
            </w:pPr>
            <w:r>
              <w:t>2153</w:t>
            </w:r>
          </w:p>
        </w:tc>
        <w:tc>
          <w:tcPr>
            <w:tcW w:w="680" w:type="dxa"/>
            <w:vAlign w:val="bottom"/>
          </w:tcPr>
          <w:p w:rsidR="00DD7842" w:rsidRDefault="00DD7842" w:rsidP="00DD7842">
            <w:pPr>
              <w:pStyle w:val="Tabletextright"/>
            </w:pPr>
            <w:r>
              <w:t>807</w:t>
            </w:r>
          </w:p>
        </w:tc>
        <w:tc>
          <w:tcPr>
            <w:tcW w:w="680" w:type="dxa"/>
            <w:vAlign w:val="bottom"/>
          </w:tcPr>
          <w:p w:rsidR="00DD7842" w:rsidRDefault="00DD7842" w:rsidP="00DD7842">
            <w:pPr>
              <w:pStyle w:val="Tabletextright"/>
            </w:pPr>
            <w:r>
              <w:t>0.39</w:t>
            </w:r>
          </w:p>
        </w:tc>
        <w:tc>
          <w:tcPr>
            <w:tcW w:w="851" w:type="dxa"/>
            <w:vAlign w:val="bottom"/>
          </w:tcPr>
          <w:p w:rsidR="00DD7842" w:rsidRDefault="00DD7842" w:rsidP="00DD7842">
            <w:pPr>
              <w:pStyle w:val="Tabletextright"/>
            </w:pPr>
            <w:r>
              <w:t>27.03</w:t>
            </w:r>
          </w:p>
        </w:tc>
        <w:tc>
          <w:tcPr>
            <w:tcW w:w="624" w:type="dxa"/>
            <w:vAlign w:val="bottom"/>
          </w:tcPr>
          <w:p w:rsidR="00DD7842" w:rsidRDefault="00DD7842" w:rsidP="00DD7842">
            <w:pPr>
              <w:pStyle w:val="Tabletextright"/>
            </w:pPr>
            <w:r>
              <w:t>1.25</w:t>
            </w:r>
          </w:p>
        </w:tc>
        <w:tc>
          <w:tcPr>
            <w:tcW w:w="851" w:type="dxa"/>
            <w:vAlign w:val="bottom"/>
          </w:tcPr>
          <w:p w:rsidR="00DD7842" w:rsidRDefault="00DD7842" w:rsidP="00DD7842">
            <w:pPr>
              <w:pStyle w:val="Tabletextright"/>
            </w:pPr>
            <w:r>
              <w:t>0.05096</w:t>
            </w:r>
          </w:p>
        </w:tc>
        <w:tc>
          <w:tcPr>
            <w:tcW w:w="624" w:type="dxa"/>
            <w:vAlign w:val="bottom"/>
          </w:tcPr>
          <w:p w:rsidR="00DD7842" w:rsidRDefault="00DD7842" w:rsidP="00DD7842">
            <w:pPr>
              <w:pStyle w:val="Tabletextright"/>
            </w:pPr>
            <w:r>
              <w:t>0.7</w:t>
            </w:r>
          </w:p>
        </w:tc>
        <w:tc>
          <w:tcPr>
            <w:tcW w:w="851" w:type="dxa"/>
            <w:vAlign w:val="bottom"/>
          </w:tcPr>
          <w:p w:rsidR="00DD7842" w:rsidRDefault="00DD7842" w:rsidP="00DD7842">
            <w:pPr>
              <w:pStyle w:val="Tabletextright"/>
            </w:pPr>
            <w:r>
              <w:t>234.2</w:t>
            </w:r>
          </w:p>
        </w:tc>
        <w:tc>
          <w:tcPr>
            <w:tcW w:w="680" w:type="dxa"/>
            <w:vAlign w:val="bottom"/>
          </w:tcPr>
          <w:p w:rsidR="00DD7842" w:rsidRDefault="00DD7842" w:rsidP="00DD7842">
            <w:pPr>
              <w:pStyle w:val="Tabletextright"/>
            </w:pPr>
            <w:r>
              <w:t>2.9</w:t>
            </w:r>
          </w:p>
        </w:tc>
        <w:tc>
          <w:tcPr>
            <w:tcW w:w="680" w:type="dxa"/>
            <w:vAlign w:val="bottom"/>
          </w:tcPr>
          <w:p w:rsidR="00DD7842" w:rsidRDefault="00DD7842" w:rsidP="00DD7842">
            <w:pPr>
              <w:pStyle w:val="Tabletextright"/>
            </w:pPr>
            <w:r>
              <w:t>2</w:t>
            </w:r>
          </w:p>
        </w:tc>
      </w:tr>
      <w:tr w:rsidR="00DD7842"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DD7842" w:rsidRDefault="00DD7842" w:rsidP="00DD7842">
            <w:pPr>
              <w:pStyle w:val="Tabletextright"/>
            </w:pPr>
            <w:r>
              <w:t>26.1.1</w:t>
            </w:r>
          </w:p>
        </w:tc>
        <w:tc>
          <w:tcPr>
            <w:tcW w:w="680" w:type="dxa"/>
            <w:vAlign w:val="bottom"/>
          </w:tcPr>
          <w:p w:rsidR="00DD7842" w:rsidRDefault="00DD7842" w:rsidP="00DD7842">
            <w:pPr>
              <w:pStyle w:val="Tabletextright"/>
            </w:pPr>
            <w:r>
              <w:t>-0.26</w:t>
            </w:r>
          </w:p>
        </w:tc>
        <w:tc>
          <w:tcPr>
            <w:tcW w:w="680" w:type="dxa"/>
            <w:vAlign w:val="bottom"/>
          </w:tcPr>
          <w:p w:rsidR="00DD7842" w:rsidRDefault="00DD7842" w:rsidP="00DD7842">
            <w:pPr>
              <w:pStyle w:val="Tabletextright"/>
            </w:pPr>
            <w:r>
              <w:t>357</w:t>
            </w:r>
          </w:p>
        </w:tc>
        <w:tc>
          <w:tcPr>
            <w:tcW w:w="680" w:type="dxa"/>
            <w:vAlign w:val="bottom"/>
          </w:tcPr>
          <w:p w:rsidR="00DD7842" w:rsidRDefault="00DD7842" w:rsidP="00DD7842">
            <w:pPr>
              <w:pStyle w:val="Tabletextright"/>
            </w:pPr>
            <w:r>
              <w:t>190</w:t>
            </w:r>
          </w:p>
        </w:tc>
        <w:tc>
          <w:tcPr>
            <w:tcW w:w="680" w:type="dxa"/>
            <w:vAlign w:val="bottom"/>
          </w:tcPr>
          <w:p w:rsidR="00DD7842" w:rsidRDefault="00DD7842" w:rsidP="00DD7842">
            <w:pPr>
              <w:pStyle w:val="Tabletextright"/>
            </w:pPr>
            <w:r>
              <w:t>0.55</w:t>
            </w:r>
          </w:p>
        </w:tc>
        <w:tc>
          <w:tcPr>
            <w:tcW w:w="851" w:type="dxa"/>
            <w:vAlign w:val="bottom"/>
          </w:tcPr>
          <w:p w:rsidR="00DD7842" w:rsidRDefault="00DD7842" w:rsidP="00DD7842">
            <w:pPr>
              <w:pStyle w:val="Tabletextright"/>
            </w:pPr>
            <w:r>
              <w:t>27.26</w:t>
            </w:r>
          </w:p>
        </w:tc>
        <w:tc>
          <w:tcPr>
            <w:tcW w:w="624" w:type="dxa"/>
            <w:vAlign w:val="bottom"/>
          </w:tcPr>
          <w:p w:rsidR="00DD7842" w:rsidRDefault="00DD7842" w:rsidP="00DD7842">
            <w:pPr>
              <w:pStyle w:val="Tabletextright"/>
            </w:pPr>
            <w:r>
              <w:t>1.46</w:t>
            </w:r>
          </w:p>
        </w:tc>
        <w:tc>
          <w:tcPr>
            <w:tcW w:w="851" w:type="dxa"/>
            <w:vAlign w:val="bottom"/>
          </w:tcPr>
          <w:p w:rsidR="00DD7842" w:rsidRDefault="00DD7842" w:rsidP="00DD7842">
            <w:pPr>
              <w:pStyle w:val="Tabletextright"/>
            </w:pPr>
            <w:r>
              <w:t>0.04949</w:t>
            </w:r>
          </w:p>
        </w:tc>
        <w:tc>
          <w:tcPr>
            <w:tcW w:w="624" w:type="dxa"/>
            <w:vAlign w:val="bottom"/>
          </w:tcPr>
          <w:p w:rsidR="00DD7842" w:rsidRDefault="00DD7842" w:rsidP="00DD7842">
            <w:pPr>
              <w:pStyle w:val="Tabletextright"/>
            </w:pPr>
            <w:r>
              <w:t>2.0</w:t>
            </w:r>
          </w:p>
        </w:tc>
        <w:tc>
          <w:tcPr>
            <w:tcW w:w="851" w:type="dxa"/>
            <w:vAlign w:val="bottom"/>
          </w:tcPr>
          <w:p w:rsidR="00DD7842" w:rsidRDefault="00DD7842" w:rsidP="00DD7842">
            <w:pPr>
              <w:pStyle w:val="Tabletextright"/>
            </w:pPr>
            <w:r>
              <w:t>232.3</w:t>
            </w:r>
          </w:p>
        </w:tc>
        <w:tc>
          <w:tcPr>
            <w:tcW w:w="680" w:type="dxa"/>
            <w:vAlign w:val="bottom"/>
          </w:tcPr>
          <w:p w:rsidR="00DD7842" w:rsidRDefault="00DD7842" w:rsidP="00DD7842">
            <w:pPr>
              <w:pStyle w:val="Tabletextright"/>
            </w:pPr>
            <w:r>
              <w:t>3.3</w:t>
            </w:r>
          </w:p>
        </w:tc>
        <w:tc>
          <w:tcPr>
            <w:tcW w:w="680" w:type="dxa"/>
            <w:vAlign w:val="bottom"/>
          </w:tcPr>
          <w:p w:rsidR="00DD7842" w:rsidRDefault="00DD7842" w:rsidP="00DD7842">
            <w:pPr>
              <w:pStyle w:val="Tabletextright"/>
            </w:pPr>
            <w:r>
              <w:t>-36</w:t>
            </w:r>
          </w:p>
        </w:tc>
      </w:tr>
      <w:tr w:rsidR="00DD7842"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DD7842" w:rsidRDefault="00DD7842" w:rsidP="00DD7842">
            <w:pPr>
              <w:pStyle w:val="Tabletextright"/>
            </w:pPr>
            <w:r>
              <w:t>10.2.1</w:t>
            </w:r>
          </w:p>
        </w:tc>
        <w:tc>
          <w:tcPr>
            <w:tcW w:w="680" w:type="dxa"/>
            <w:vAlign w:val="bottom"/>
          </w:tcPr>
          <w:p w:rsidR="00DD7842" w:rsidRDefault="00DD7842" w:rsidP="00DD7842">
            <w:pPr>
              <w:pStyle w:val="Tabletextright"/>
            </w:pPr>
            <w:r>
              <w:t>0.25</w:t>
            </w:r>
          </w:p>
        </w:tc>
        <w:tc>
          <w:tcPr>
            <w:tcW w:w="680" w:type="dxa"/>
            <w:vAlign w:val="bottom"/>
          </w:tcPr>
          <w:p w:rsidR="00DD7842" w:rsidRDefault="00DD7842" w:rsidP="00DD7842">
            <w:pPr>
              <w:pStyle w:val="Tabletextright"/>
            </w:pPr>
            <w:r>
              <w:t>914</w:t>
            </w:r>
          </w:p>
        </w:tc>
        <w:tc>
          <w:tcPr>
            <w:tcW w:w="680" w:type="dxa"/>
            <w:vAlign w:val="bottom"/>
          </w:tcPr>
          <w:p w:rsidR="00DD7842" w:rsidRDefault="00DD7842" w:rsidP="00DD7842">
            <w:pPr>
              <w:pStyle w:val="Tabletextright"/>
            </w:pPr>
            <w:r>
              <w:t>474</w:t>
            </w:r>
          </w:p>
        </w:tc>
        <w:tc>
          <w:tcPr>
            <w:tcW w:w="680" w:type="dxa"/>
            <w:vAlign w:val="bottom"/>
          </w:tcPr>
          <w:p w:rsidR="00DD7842" w:rsidRDefault="00DD7842" w:rsidP="00DD7842">
            <w:pPr>
              <w:pStyle w:val="Tabletextright"/>
            </w:pPr>
            <w:r>
              <w:t>0.54</w:t>
            </w:r>
          </w:p>
        </w:tc>
        <w:tc>
          <w:tcPr>
            <w:tcW w:w="851" w:type="dxa"/>
            <w:vAlign w:val="bottom"/>
          </w:tcPr>
          <w:p w:rsidR="00DD7842" w:rsidRDefault="00DD7842" w:rsidP="00DD7842">
            <w:pPr>
              <w:pStyle w:val="Tabletextright"/>
            </w:pPr>
            <w:r>
              <w:t>33.72</w:t>
            </w:r>
          </w:p>
        </w:tc>
        <w:tc>
          <w:tcPr>
            <w:tcW w:w="624" w:type="dxa"/>
            <w:vAlign w:val="bottom"/>
          </w:tcPr>
          <w:p w:rsidR="00DD7842" w:rsidRDefault="00DD7842" w:rsidP="00DD7842">
            <w:pPr>
              <w:pStyle w:val="Tabletextright"/>
            </w:pPr>
            <w:r>
              <w:t>1.27</w:t>
            </w:r>
          </w:p>
        </w:tc>
        <w:tc>
          <w:tcPr>
            <w:tcW w:w="851" w:type="dxa"/>
            <w:vAlign w:val="bottom"/>
          </w:tcPr>
          <w:p w:rsidR="00DD7842" w:rsidRDefault="00DD7842" w:rsidP="00DD7842">
            <w:pPr>
              <w:pStyle w:val="Tabletextright"/>
            </w:pPr>
            <w:r>
              <w:t>0.05214</w:t>
            </w:r>
          </w:p>
        </w:tc>
        <w:tc>
          <w:tcPr>
            <w:tcW w:w="624" w:type="dxa"/>
            <w:vAlign w:val="bottom"/>
          </w:tcPr>
          <w:p w:rsidR="00DD7842" w:rsidRDefault="00DD7842" w:rsidP="00DD7842">
            <w:pPr>
              <w:pStyle w:val="Tabletextright"/>
            </w:pPr>
            <w:r>
              <w:t>1.3</w:t>
            </w:r>
          </w:p>
        </w:tc>
        <w:tc>
          <w:tcPr>
            <w:tcW w:w="851" w:type="dxa"/>
            <w:vAlign w:val="bottom"/>
          </w:tcPr>
          <w:p w:rsidR="00DD7842" w:rsidRDefault="00DD7842" w:rsidP="00DD7842">
            <w:pPr>
              <w:pStyle w:val="Tabletextright"/>
            </w:pPr>
            <w:r>
              <w:t>188.4</w:t>
            </w:r>
          </w:p>
        </w:tc>
        <w:tc>
          <w:tcPr>
            <w:tcW w:w="680" w:type="dxa"/>
            <w:vAlign w:val="bottom"/>
          </w:tcPr>
          <w:p w:rsidR="00DD7842" w:rsidRDefault="00DD7842" w:rsidP="00DD7842">
            <w:pPr>
              <w:pStyle w:val="Tabletextright"/>
            </w:pPr>
            <w:r>
              <w:t>2.4</w:t>
            </w:r>
          </w:p>
        </w:tc>
        <w:tc>
          <w:tcPr>
            <w:tcW w:w="680" w:type="dxa"/>
            <w:vAlign w:val="bottom"/>
          </w:tcPr>
          <w:p w:rsidR="00DD7842" w:rsidRDefault="00DD7842" w:rsidP="00DD7842">
            <w:pPr>
              <w:pStyle w:val="Tabletextright"/>
            </w:pPr>
            <w:r>
              <w:t>36</w:t>
            </w:r>
          </w:p>
        </w:tc>
      </w:tr>
      <w:tr w:rsidR="00DD7842"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DD7842" w:rsidRDefault="00DD7842" w:rsidP="00DD7842">
            <w:pPr>
              <w:pStyle w:val="Tabletextright"/>
            </w:pPr>
            <w:r>
              <w:t>13.2.1</w:t>
            </w:r>
          </w:p>
        </w:tc>
        <w:tc>
          <w:tcPr>
            <w:tcW w:w="680" w:type="dxa"/>
            <w:vAlign w:val="bottom"/>
          </w:tcPr>
          <w:p w:rsidR="00DD7842" w:rsidRDefault="00DD7842" w:rsidP="00DD7842">
            <w:pPr>
              <w:pStyle w:val="Tabletextright"/>
            </w:pPr>
            <w:r>
              <w:t>0.61</w:t>
            </w:r>
          </w:p>
        </w:tc>
        <w:tc>
          <w:tcPr>
            <w:tcW w:w="680" w:type="dxa"/>
            <w:vAlign w:val="bottom"/>
          </w:tcPr>
          <w:p w:rsidR="00DD7842" w:rsidRDefault="00DD7842" w:rsidP="00DD7842">
            <w:pPr>
              <w:pStyle w:val="Tabletextright"/>
            </w:pPr>
            <w:r>
              <w:t>618</w:t>
            </w:r>
          </w:p>
        </w:tc>
        <w:tc>
          <w:tcPr>
            <w:tcW w:w="680" w:type="dxa"/>
            <w:vAlign w:val="bottom"/>
          </w:tcPr>
          <w:p w:rsidR="00DD7842" w:rsidRDefault="00DD7842" w:rsidP="00DD7842">
            <w:pPr>
              <w:pStyle w:val="Tabletextright"/>
            </w:pPr>
            <w:r>
              <w:t>416</w:t>
            </w:r>
          </w:p>
        </w:tc>
        <w:tc>
          <w:tcPr>
            <w:tcW w:w="680" w:type="dxa"/>
            <w:vAlign w:val="bottom"/>
          </w:tcPr>
          <w:p w:rsidR="00DD7842" w:rsidRDefault="00DD7842" w:rsidP="00DD7842">
            <w:pPr>
              <w:pStyle w:val="Tabletextright"/>
            </w:pPr>
            <w:r>
              <w:t>0.70</w:t>
            </w:r>
          </w:p>
        </w:tc>
        <w:tc>
          <w:tcPr>
            <w:tcW w:w="851" w:type="dxa"/>
            <w:vAlign w:val="bottom"/>
          </w:tcPr>
          <w:p w:rsidR="00DD7842" w:rsidRDefault="00DD7842" w:rsidP="00DD7842">
            <w:pPr>
              <w:pStyle w:val="Tabletextright"/>
            </w:pPr>
            <w:r>
              <w:t>34.84</w:t>
            </w:r>
          </w:p>
        </w:tc>
        <w:tc>
          <w:tcPr>
            <w:tcW w:w="624" w:type="dxa"/>
            <w:vAlign w:val="bottom"/>
          </w:tcPr>
          <w:p w:rsidR="00DD7842" w:rsidRDefault="00DD7842" w:rsidP="00DD7842">
            <w:pPr>
              <w:pStyle w:val="Tabletextright"/>
            </w:pPr>
            <w:r>
              <w:t>2.04</w:t>
            </w:r>
          </w:p>
        </w:tc>
        <w:tc>
          <w:tcPr>
            <w:tcW w:w="851" w:type="dxa"/>
            <w:vAlign w:val="bottom"/>
          </w:tcPr>
          <w:p w:rsidR="00DD7842" w:rsidRDefault="00DD7842" w:rsidP="00DD7842">
            <w:pPr>
              <w:pStyle w:val="Tabletextright"/>
            </w:pPr>
            <w:r>
              <w:t>0.05362</w:t>
            </w:r>
          </w:p>
        </w:tc>
        <w:tc>
          <w:tcPr>
            <w:tcW w:w="624" w:type="dxa"/>
            <w:vAlign w:val="bottom"/>
          </w:tcPr>
          <w:p w:rsidR="00DD7842" w:rsidRDefault="00DD7842" w:rsidP="00DD7842">
            <w:pPr>
              <w:pStyle w:val="Tabletextright"/>
            </w:pPr>
            <w:r>
              <w:t>1.9</w:t>
            </w:r>
          </w:p>
        </w:tc>
        <w:tc>
          <w:tcPr>
            <w:tcW w:w="851" w:type="dxa"/>
            <w:vAlign w:val="bottom"/>
          </w:tcPr>
          <w:p w:rsidR="00DD7842" w:rsidRDefault="00DD7842" w:rsidP="00DD7842">
            <w:pPr>
              <w:pStyle w:val="Tabletextright"/>
            </w:pPr>
            <w:r>
              <w:t>182.4</w:t>
            </w:r>
          </w:p>
        </w:tc>
        <w:tc>
          <w:tcPr>
            <w:tcW w:w="680" w:type="dxa"/>
            <w:vAlign w:val="bottom"/>
          </w:tcPr>
          <w:p w:rsidR="00DD7842" w:rsidRDefault="00DD7842" w:rsidP="00DD7842">
            <w:pPr>
              <w:pStyle w:val="Tabletextright"/>
            </w:pPr>
            <w:r>
              <w:t>3.7</w:t>
            </w:r>
          </w:p>
        </w:tc>
        <w:tc>
          <w:tcPr>
            <w:tcW w:w="680" w:type="dxa"/>
            <w:vAlign w:val="bottom"/>
          </w:tcPr>
          <w:p w:rsidR="00DD7842" w:rsidRDefault="00DD7842" w:rsidP="00DD7842">
            <w:pPr>
              <w:pStyle w:val="Tabletextright"/>
            </w:pPr>
            <w:r>
              <w:t>49</w:t>
            </w:r>
          </w:p>
        </w:tc>
      </w:tr>
      <w:tr w:rsidR="00C846B2" w:rsidRPr="00C846B2" w:rsidTr="00E66B61">
        <w:trPr>
          <w:cnfStyle w:val="000000010000" w:firstRow="0" w:lastRow="0" w:firstColumn="0" w:lastColumn="0" w:oddVBand="0" w:evenVBand="0" w:oddHBand="0" w:evenHBand="1" w:firstRowFirstColumn="0" w:firstRowLastColumn="0" w:lastRowFirstColumn="0" w:lastRowLastColumn="0"/>
        </w:trPr>
        <w:tc>
          <w:tcPr>
            <w:tcW w:w="9015" w:type="dxa"/>
            <w:gridSpan w:val="12"/>
            <w:vAlign w:val="bottom"/>
          </w:tcPr>
          <w:p w:rsidR="00C846B2" w:rsidRPr="00E54F0B" w:rsidRDefault="00C846B2" w:rsidP="00EB5F20">
            <w:pPr>
              <w:pStyle w:val="Tabletextleft"/>
            </w:pPr>
            <w:r w:rsidRPr="00E54F0B">
              <w:t xml:space="preserve">Group </w:t>
            </w:r>
            <w:r w:rsidR="00EB5F20">
              <w:t>2</w:t>
            </w:r>
            <w:r w:rsidRPr="00E54F0B">
              <w:t xml:space="preserve">: Miocene inheritance (n = </w:t>
            </w:r>
            <w:r w:rsidR="00E54F0B" w:rsidRPr="00E54F0B">
              <w:t>1</w:t>
            </w:r>
            <w:r w:rsidRPr="00E54F0B">
              <w:t>)</w:t>
            </w:r>
          </w:p>
        </w:tc>
      </w:tr>
      <w:tr w:rsidR="00DD7842"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DD7842" w:rsidRDefault="00DD7842" w:rsidP="00DD7842">
            <w:pPr>
              <w:pStyle w:val="Tabletextright"/>
            </w:pPr>
            <w:r>
              <w:t>18.1.1</w:t>
            </w:r>
          </w:p>
        </w:tc>
        <w:tc>
          <w:tcPr>
            <w:tcW w:w="680" w:type="dxa"/>
            <w:vAlign w:val="bottom"/>
          </w:tcPr>
          <w:p w:rsidR="00DD7842" w:rsidRDefault="00DD7842" w:rsidP="00DD7842">
            <w:pPr>
              <w:pStyle w:val="Tabletextright"/>
            </w:pPr>
            <w:r>
              <w:t>-0.21</w:t>
            </w:r>
          </w:p>
        </w:tc>
        <w:tc>
          <w:tcPr>
            <w:tcW w:w="680" w:type="dxa"/>
            <w:vAlign w:val="bottom"/>
          </w:tcPr>
          <w:p w:rsidR="00DD7842" w:rsidRDefault="00DD7842" w:rsidP="00DD7842">
            <w:pPr>
              <w:pStyle w:val="Tabletextright"/>
            </w:pPr>
            <w:r>
              <w:t>227</w:t>
            </w:r>
          </w:p>
        </w:tc>
        <w:tc>
          <w:tcPr>
            <w:tcW w:w="680" w:type="dxa"/>
            <w:vAlign w:val="bottom"/>
          </w:tcPr>
          <w:p w:rsidR="00DD7842" w:rsidRDefault="00DD7842" w:rsidP="00DD7842">
            <w:pPr>
              <w:pStyle w:val="Tabletextright"/>
            </w:pPr>
            <w:r>
              <w:t>159</w:t>
            </w:r>
          </w:p>
        </w:tc>
        <w:tc>
          <w:tcPr>
            <w:tcW w:w="680" w:type="dxa"/>
            <w:vAlign w:val="bottom"/>
          </w:tcPr>
          <w:p w:rsidR="00DD7842" w:rsidRDefault="00DD7842" w:rsidP="00DD7842">
            <w:pPr>
              <w:pStyle w:val="Tabletextright"/>
            </w:pPr>
            <w:r>
              <w:t>0.72</w:t>
            </w:r>
          </w:p>
        </w:tc>
        <w:tc>
          <w:tcPr>
            <w:tcW w:w="851" w:type="dxa"/>
            <w:vAlign w:val="bottom"/>
          </w:tcPr>
          <w:p w:rsidR="00DD7842" w:rsidRDefault="00DD7842" w:rsidP="00DD7842">
            <w:pPr>
              <w:pStyle w:val="Tabletextright"/>
            </w:pPr>
            <w:r>
              <w:t>440.3</w:t>
            </w:r>
          </w:p>
        </w:tc>
        <w:tc>
          <w:tcPr>
            <w:tcW w:w="624" w:type="dxa"/>
            <w:vAlign w:val="bottom"/>
          </w:tcPr>
          <w:p w:rsidR="00DD7842" w:rsidRDefault="00DD7842" w:rsidP="00DD7842">
            <w:pPr>
              <w:pStyle w:val="Tabletextright"/>
            </w:pPr>
            <w:r>
              <w:t>1.8</w:t>
            </w:r>
          </w:p>
        </w:tc>
        <w:tc>
          <w:tcPr>
            <w:tcW w:w="851" w:type="dxa"/>
            <w:vAlign w:val="bottom"/>
          </w:tcPr>
          <w:p w:rsidR="00DD7842" w:rsidRDefault="00DD7842" w:rsidP="00DD7842">
            <w:pPr>
              <w:pStyle w:val="Tabletextright"/>
            </w:pPr>
            <w:r>
              <w:t>0.04470</w:t>
            </w:r>
          </w:p>
        </w:tc>
        <w:tc>
          <w:tcPr>
            <w:tcW w:w="624" w:type="dxa"/>
            <w:vAlign w:val="bottom"/>
          </w:tcPr>
          <w:p w:rsidR="00DD7842" w:rsidRDefault="00DD7842" w:rsidP="00DD7842">
            <w:pPr>
              <w:pStyle w:val="Tabletextright"/>
            </w:pPr>
            <w:r>
              <w:t>19.3</w:t>
            </w:r>
          </w:p>
        </w:tc>
        <w:tc>
          <w:tcPr>
            <w:tcW w:w="851" w:type="dxa"/>
            <w:vAlign w:val="bottom"/>
          </w:tcPr>
          <w:p w:rsidR="00DD7842" w:rsidRDefault="00DD7842" w:rsidP="00DD7842">
            <w:pPr>
              <w:pStyle w:val="Tabletextright"/>
            </w:pPr>
            <w:r>
              <w:t>14.66</w:t>
            </w:r>
          </w:p>
        </w:tc>
        <w:tc>
          <w:tcPr>
            <w:tcW w:w="680" w:type="dxa"/>
            <w:vAlign w:val="bottom"/>
          </w:tcPr>
          <w:p w:rsidR="00DD7842" w:rsidRDefault="00DD7842" w:rsidP="00DD7842">
            <w:pPr>
              <w:pStyle w:val="Tabletextright"/>
            </w:pPr>
            <w:r>
              <w:t>0.31</w:t>
            </w:r>
          </w:p>
        </w:tc>
        <w:tc>
          <w:tcPr>
            <w:tcW w:w="680" w:type="dxa"/>
            <w:vAlign w:val="bottom"/>
          </w:tcPr>
          <w:p w:rsidR="00DD7842" w:rsidRDefault="00DD7842" w:rsidP="00DD7842">
            <w:pPr>
              <w:pStyle w:val="Tabletextright"/>
            </w:pPr>
            <w:r>
              <w:t>—</w:t>
            </w:r>
          </w:p>
        </w:tc>
      </w:tr>
      <w:tr w:rsidR="00C846B2" w:rsidRPr="00C846B2" w:rsidTr="00E66B61">
        <w:trPr>
          <w:cnfStyle w:val="000000010000" w:firstRow="0" w:lastRow="0" w:firstColumn="0" w:lastColumn="0" w:oddVBand="0" w:evenVBand="0" w:oddHBand="0" w:evenHBand="1" w:firstRowFirstColumn="0" w:firstRowLastColumn="0" w:lastRowFirstColumn="0" w:lastRowLastColumn="0"/>
        </w:trPr>
        <w:tc>
          <w:tcPr>
            <w:tcW w:w="9015" w:type="dxa"/>
            <w:gridSpan w:val="12"/>
            <w:vAlign w:val="bottom"/>
          </w:tcPr>
          <w:p w:rsidR="00C846B2" w:rsidRPr="00E54F0B" w:rsidRDefault="00C846B2" w:rsidP="00E54F0B">
            <w:pPr>
              <w:pStyle w:val="Tabletextleft"/>
              <w:rPr>
                <w:szCs w:val="14"/>
              </w:rPr>
            </w:pPr>
            <w:r w:rsidRPr="00E54F0B">
              <w:t>Group 1: Magmatic crystallisation (n = 2</w:t>
            </w:r>
            <w:r w:rsidR="00E54F0B" w:rsidRPr="00E54F0B">
              <w:t>7</w:t>
            </w:r>
            <w:r w:rsidRPr="00E54F0B">
              <w:t>)</w:t>
            </w:r>
          </w:p>
        </w:tc>
      </w:tr>
      <w:tr w:rsidR="00DD7842"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DD7842" w:rsidRDefault="00DD7842" w:rsidP="00DD7842">
            <w:pPr>
              <w:pStyle w:val="Tabletextright"/>
            </w:pPr>
            <w:r>
              <w:t>22.1.1</w:t>
            </w:r>
          </w:p>
        </w:tc>
        <w:tc>
          <w:tcPr>
            <w:tcW w:w="680" w:type="dxa"/>
            <w:vAlign w:val="bottom"/>
          </w:tcPr>
          <w:p w:rsidR="00DD7842" w:rsidRDefault="00DD7842" w:rsidP="00DD7842">
            <w:pPr>
              <w:pStyle w:val="Tabletextright"/>
            </w:pPr>
            <w:r>
              <w:t>-0.23</w:t>
            </w:r>
          </w:p>
        </w:tc>
        <w:tc>
          <w:tcPr>
            <w:tcW w:w="680" w:type="dxa"/>
            <w:vAlign w:val="bottom"/>
          </w:tcPr>
          <w:p w:rsidR="00DD7842" w:rsidRDefault="00DD7842" w:rsidP="00DD7842">
            <w:pPr>
              <w:pStyle w:val="Tabletextright"/>
            </w:pPr>
            <w:r>
              <w:t>379</w:t>
            </w:r>
          </w:p>
        </w:tc>
        <w:tc>
          <w:tcPr>
            <w:tcW w:w="680" w:type="dxa"/>
            <w:vAlign w:val="bottom"/>
          </w:tcPr>
          <w:p w:rsidR="00DD7842" w:rsidRDefault="00DD7842" w:rsidP="00DD7842">
            <w:pPr>
              <w:pStyle w:val="Tabletextright"/>
            </w:pPr>
            <w:r>
              <w:t>436</w:t>
            </w:r>
          </w:p>
        </w:tc>
        <w:tc>
          <w:tcPr>
            <w:tcW w:w="680" w:type="dxa"/>
            <w:vAlign w:val="bottom"/>
          </w:tcPr>
          <w:p w:rsidR="00DD7842" w:rsidRDefault="00DD7842" w:rsidP="00DD7842">
            <w:pPr>
              <w:pStyle w:val="Tabletextright"/>
            </w:pPr>
            <w:r>
              <w:t>1.19</w:t>
            </w:r>
          </w:p>
        </w:tc>
        <w:tc>
          <w:tcPr>
            <w:tcW w:w="851" w:type="dxa"/>
            <w:vAlign w:val="bottom"/>
          </w:tcPr>
          <w:p w:rsidR="00DD7842" w:rsidRDefault="00DD7842" w:rsidP="00DD7842">
            <w:pPr>
              <w:pStyle w:val="Tabletextright"/>
            </w:pPr>
            <w:r>
              <w:t>451.9</w:t>
            </w:r>
          </w:p>
        </w:tc>
        <w:tc>
          <w:tcPr>
            <w:tcW w:w="624" w:type="dxa"/>
            <w:vAlign w:val="bottom"/>
          </w:tcPr>
          <w:p w:rsidR="00DD7842" w:rsidRDefault="00DD7842" w:rsidP="00DD7842">
            <w:pPr>
              <w:pStyle w:val="Tabletextright"/>
            </w:pPr>
            <w:r>
              <w:t>1.3</w:t>
            </w:r>
          </w:p>
        </w:tc>
        <w:tc>
          <w:tcPr>
            <w:tcW w:w="851" w:type="dxa"/>
            <w:vAlign w:val="bottom"/>
          </w:tcPr>
          <w:p w:rsidR="00DD7842" w:rsidRDefault="00DD7842" w:rsidP="00DD7842">
            <w:pPr>
              <w:pStyle w:val="Tabletextright"/>
            </w:pPr>
            <w:r>
              <w:t>0.04447</w:t>
            </w:r>
          </w:p>
        </w:tc>
        <w:tc>
          <w:tcPr>
            <w:tcW w:w="624" w:type="dxa"/>
            <w:vAlign w:val="bottom"/>
          </w:tcPr>
          <w:p w:rsidR="00DD7842" w:rsidRDefault="00DD7842" w:rsidP="00DD7842">
            <w:pPr>
              <w:pStyle w:val="Tabletextright"/>
            </w:pPr>
            <w:r>
              <w:t>14.5</w:t>
            </w:r>
          </w:p>
        </w:tc>
        <w:tc>
          <w:tcPr>
            <w:tcW w:w="851" w:type="dxa"/>
            <w:vAlign w:val="bottom"/>
          </w:tcPr>
          <w:p w:rsidR="00DD7842" w:rsidRDefault="00DD7842" w:rsidP="00DD7842">
            <w:pPr>
              <w:pStyle w:val="Tabletextright"/>
            </w:pPr>
            <w:r>
              <w:t>14.28</w:t>
            </w:r>
          </w:p>
        </w:tc>
        <w:tc>
          <w:tcPr>
            <w:tcW w:w="680" w:type="dxa"/>
            <w:vAlign w:val="bottom"/>
          </w:tcPr>
          <w:p w:rsidR="00DD7842" w:rsidRDefault="00DD7842" w:rsidP="00DD7842">
            <w:pPr>
              <w:pStyle w:val="Tabletextright"/>
            </w:pPr>
            <w:r>
              <w:t>0.22</w:t>
            </w:r>
          </w:p>
        </w:tc>
        <w:tc>
          <w:tcPr>
            <w:tcW w:w="680" w:type="dxa"/>
            <w:vAlign w:val="bottom"/>
          </w:tcPr>
          <w:p w:rsidR="00DD7842" w:rsidRDefault="00DD7842" w:rsidP="00DD7842">
            <w:pPr>
              <w:pStyle w:val="Tabletextright"/>
            </w:pPr>
            <w:r>
              <w:t>—</w:t>
            </w:r>
          </w:p>
        </w:tc>
      </w:tr>
      <w:tr w:rsidR="00DD7842"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DD7842" w:rsidRDefault="00DD7842" w:rsidP="00DD7842">
            <w:pPr>
              <w:pStyle w:val="Tabletextright"/>
            </w:pPr>
            <w:r>
              <w:t>14.1.1</w:t>
            </w:r>
          </w:p>
        </w:tc>
        <w:tc>
          <w:tcPr>
            <w:tcW w:w="680" w:type="dxa"/>
            <w:vAlign w:val="bottom"/>
          </w:tcPr>
          <w:p w:rsidR="00DD7842" w:rsidRDefault="00DD7842" w:rsidP="00DD7842">
            <w:pPr>
              <w:pStyle w:val="Tabletextright"/>
            </w:pPr>
            <w:r>
              <w:t>-0.31</w:t>
            </w:r>
          </w:p>
        </w:tc>
        <w:tc>
          <w:tcPr>
            <w:tcW w:w="680" w:type="dxa"/>
            <w:vAlign w:val="bottom"/>
          </w:tcPr>
          <w:p w:rsidR="00DD7842" w:rsidRDefault="00DD7842" w:rsidP="00DD7842">
            <w:pPr>
              <w:pStyle w:val="Tabletextright"/>
            </w:pPr>
            <w:r>
              <w:t>354</w:t>
            </w:r>
          </w:p>
        </w:tc>
        <w:tc>
          <w:tcPr>
            <w:tcW w:w="680" w:type="dxa"/>
            <w:vAlign w:val="bottom"/>
          </w:tcPr>
          <w:p w:rsidR="00DD7842" w:rsidRDefault="00DD7842" w:rsidP="00DD7842">
            <w:pPr>
              <w:pStyle w:val="Tabletextright"/>
            </w:pPr>
            <w:r>
              <w:t>290</w:t>
            </w:r>
          </w:p>
        </w:tc>
        <w:tc>
          <w:tcPr>
            <w:tcW w:w="680" w:type="dxa"/>
            <w:vAlign w:val="bottom"/>
          </w:tcPr>
          <w:p w:rsidR="00DD7842" w:rsidRDefault="00DD7842" w:rsidP="00DD7842">
            <w:pPr>
              <w:pStyle w:val="Tabletextright"/>
            </w:pPr>
            <w:r>
              <w:t>0.85</w:t>
            </w:r>
          </w:p>
        </w:tc>
        <w:tc>
          <w:tcPr>
            <w:tcW w:w="851" w:type="dxa"/>
            <w:vAlign w:val="bottom"/>
          </w:tcPr>
          <w:p w:rsidR="00DD7842" w:rsidRDefault="00DD7842" w:rsidP="00DD7842">
            <w:pPr>
              <w:pStyle w:val="Tabletextright"/>
            </w:pPr>
            <w:r>
              <w:t>459.4</w:t>
            </w:r>
          </w:p>
        </w:tc>
        <w:tc>
          <w:tcPr>
            <w:tcW w:w="624" w:type="dxa"/>
            <w:vAlign w:val="bottom"/>
          </w:tcPr>
          <w:p w:rsidR="00DD7842" w:rsidRDefault="00DD7842" w:rsidP="00DD7842">
            <w:pPr>
              <w:pStyle w:val="Tabletextright"/>
            </w:pPr>
            <w:r>
              <w:t>1.3</w:t>
            </w:r>
          </w:p>
        </w:tc>
        <w:tc>
          <w:tcPr>
            <w:tcW w:w="851" w:type="dxa"/>
            <w:vAlign w:val="bottom"/>
          </w:tcPr>
          <w:p w:rsidR="00DD7842" w:rsidRDefault="00DD7842" w:rsidP="00DD7842">
            <w:pPr>
              <w:pStyle w:val="Tabletextright"/>
            </w:pPr>
            <w:r>
              <w:t>0.04387</w:t>
            </w:r>
          </w:p>
        </w:tc>
        <w:tc>
          <w:tcPr>
            <w:tcW w:w="624" w:type="dxa"/>
            <w:vAlign w:val="bottom"/>
          </w:tcPr>
          <w:p w:rsidR="00DD7842" w:rsidRDefault="00DD7842" w:rsidP="00DD7842">
            <w:pPr>
              <w:pStyle w:val="Tabletextright"/>
            </w:pPr>
            <w:r>
              <w:t>8.2</w:t>
            </w:r>
          </w:p>
        </w:tc>
        <w:tc>
          <w:tcPr>
            <w:tcW w:w="851" w:type="dxa"/>
            <w:vAlign w:val="bottom"/>
          </w:tcPr>
          <w:p w:rsidR="00DD7842" w:rsidRDefault="00DD7842" w:rsidP="00DD7842">
            <w:pPr>
              <w:pStyle w:val="Tabletextright"/>
            </w:pPr>
            <w:r>
              <w:t>14.06</w:t>
            </w:r>
          </w:p>
        </w:tc>
        <w:tc>
          <w:tcPr>
            <w:tcW w:w="680" w:type="dxa"/>
            <w:vAlign w:val="bottom"/>
          </w:tcPr>
          <w:p w:rsidR="00DD7842" w:rsidRDefault="00DD7842" w:rsidP="00DD7842">
            <w:pPr>
              <w:pStyle w:val="Tabletextright"/>
            </w:pPr>
            <w:r>
              <w:t>0.19</w:t>
            </w:r>
          </w:p>
        </w:tc>
        <w:tc>
          <w:tcPr>
            <w:tcW w:w="680" w:type="dxa"/>
            <w:vAlign w:val="bottom"/>
          </w:tcPr>
          <w:p w:rsidR="00DD7842" w:rsidRDefault="00DD7842" w:rsidP="00DD7842">
            <w:pPr>
              <w:pStyle w:val="Tabletextright"/>
            </w:pPr>
            <w:r>
              <w:t>—</w:t>
            </w:r>
          </w:p>
        </w:tc>
      </w:tr>
      <w:tr w:rsidR="00DD7842"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DD7842" w:rsidRDefault="00DD7842" w:rsidP="00DD7842">
            <w:pPr>
              <w:pStyle w:val="Tabletextright"/>
            </w:pPr>
            <w:r>
              <w:t>3.1.1</w:t>
            </w:r>
          </w:p>
        </w:tc>
        <w:tc>
          <w:tcPr>
            <w:tcW w:w="680" w:type="dxa"/>
            <w:vAlign w:val="bottom"/>
          </w:tcPr>
          <w:p w:rsidR="00DD7842" w:rsidRDefault="00DD7842" w:rsidP="00DD7842">
            <w:pPr>
              <w:pStyle w:val="Tabletextright"/>
            </w:pPr>
            <w:r>
              <w:t>0.96</w:t>
            </w:r>
          </w:p>
        </w:tc>
        <w:tc>
          <w:tcPr>
            <w:tcW w:w="680" w:type="dxa"/>
            <w:vAlign w:val="bottom"/>
          </w:tcPr>
          <w:p w:rsidR="00DD7842" w:rsidRDefault="00DD7842" w:rsidP="00DD7842">
            <w:pPr>
              <w:pStyle w:val="Tabletextright"/>
            </w:pPr>
            <w:r>
              <w:t>193</w:t>
            </w:r>
          </w:p>
        </w:tc>
        <w:tc>
          <w:tcPr>
            <w:tcW w:w="680" w:type="dxa"/>
            <w:vAlign w:val="bottom"/>
          </w:tcPr>
          <w:p w:rsidR="00DD7842" w:rsidRDefault="00DD7842" w:rsidP="00DD7842">
            <w:pPr>
              <w:pStyle w:val="Tabletextright"/>
            </w:pPr>
            <w:r>
              <w:t>170</w:t>
            </w:r>
          </w:p>
        </w:tc>
        <w:tc>
          <w:tcPr>
            <w:tcW w:w="680" w:type="dxa"/>
            <w:vAlign w:val="bottom"/>
          </w:tcPr>
          <w:p w:rsidR="00DD7842" w:rsidRDefault="00DD7842" w:rsidP="00DD7842">
            <w:pPr>
              <w:pStyle w:val="Tabletextright"/>
            </w:pPr>
            <w:r>
              <w:t>0.91</w:t>
            </w:r>
          </w:p>
        </w:tc>
        <w:tc>
          <w:tcPr>
            <w:tcW w:w="851" w:type="dxa"/>
            <w:vAlign w:val="bottom"/>
          </w:tcPr>
          <w:p w:rsidR="00DD7842" w:rsidRDefault="00DD7842" w:rsidP="00DD7842">
            <w:pPr>
              <w:pStyle w:val="Tabletextright"/>
            </w:pPr>
            <w:r>
              <w:t>456.5</w:t>
            </w:r>
          </w:p>
        </w:tc>
        <w:tc>
          <w:tcPr>
            <w:tcW w:w="624" w:type="dxa"/>
            <w:vAlign w:val="bottom"/>
          </w:tcPr>
          <w:p w:rsidR="00DD7842" w:rsidRDefault="00DD7842" w:rsidP="00DD7842">
            <w:pPr>
              <w:pStyle w:val="Tabletextright"/>
            </w:pPr>
            <w:r>
              <w:t>1.6</w:t>
            </w:r>
          </w:p>
        </w:tc>
        <w:tc>
          <w:tcPr>
            <w:tcW w:w="851" w:type="dxa"/>
            <w:vAlign w:val="bottom"/>
          </w:tcPr>
          <w:p w:rsidR="00DD7842" w:rsidRDefault="00DD7842" w:rsidP="00DD7842">
            <w:pPr>
              <w:pStyle w:val="Tabletextright"/>
            </w:pPr>
            <w:r>
              <w:t>0.05389</w:t>
            </w:r>
          </w:p>
        </w:tc>
        <w:tc>
          <w:tcPr>
            <w:tcW w:w="624" w:type="dxa"/>
            <w:vAlign w:val="bottom"/>
          </w:tcPr>
          <w:p w:rsidR="00DD7842" w:rsidRDefault="00DD7842" w:rsidP="00DD7842">
            <w:pPr>
              <w:pStyle w:val="Tabletextright"/>
            </w:pPr>
            <w:r>
              <w:t>9.8</w:t>
            </w:r>
          </w:p>
        </w:tc>
        <w:tc>
          <w:tcPr>
            <w:tcW w:w="851" w:type="dxa"/>
            <w:vAlign w:val="bottom"/>
          </w:tcPr>
          <w:p w:rsidR="00DD7842" w:rsidRDefault="00DD7842" w:rsidP="00DD7842">
            <w:pPr>
              <w:pStyle w:val="Tabletextright"/>
            </w:pPr>
            <w:r>
              <w:t>13.97</w:t>
            </w:r>
          </w:p>
        </w:tc>
        <w:tc>
          <w:tcPr>
            <w:tcW w:w="680" w:type="dxa"/>
            <w:vAlign w:val="bottom"/>
          </w:tcPr>
          <w:p w:rsidR="00DD7842" w:rsidRDefault="00DD7842" w:rsidP="00DD7842">
            <w:pPr>
              <w:pStyle w:val="Tabletextright"/>
            </w:pPr>
            <w:r>
              <w:t>0.24</w:t>
            </w:r>
          </w:p>
        </w:tc>
        <w:tc>
          <w:tcPr>
            <w:tcW w:w="680" w:type="dxa"/>
            <w:vAlign w:val="bottom"/>
          </w:tcPr>
          <w:p w:rsidR="00DD7842" w:rsidRDefault="00DD7842" w:rsidP="00DD7842">
            <w:pPr>
              <w:pStyle w:val="Tabletextright"/>
            </w:pPr>
            <w:r>
              <w:t>—</w:t>
            </w:r>
          </w:p>
        </w:tc>
      </w:tr>
      <w:tr w:rsidR="00DD7842"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DD7842" w:rsidRDefault="00DD7842" w:rsidP="00DD7842">
            <w:pPr>
              <w:pStyle w:val="Tabletextright"/>
            </w:pPr>
            <w:r>
              <w:t>13.1.1</w:t>
            </w:r>
          </w:p>
        </w:tc>
        <w:tc>
          <w:tcPr>
            <w:tcW w:w="680" w:type="dxa"/>
            <w:vAlign w:val="bottom"/>
          </w:tcPr>
          <w:p w:rsidR="00DD7842" w:rsidRDefault="00DD7842" w:rsidP="00DD7842">
            <w:pPr>
              <w:pStyle w:val="Tabletextright"/>
            </w:pPr>
            <w:r>
              <w:t>0.75</w:t>
            </w:r>
          </w:p>
        </w:tc>
        <w:tc>
          <w:tcPr>
            <w:tcW w:w="680" w:type="dxa"/>
            <w:vAlign w:val="bottom"/>
          </w:tcPr>
          <w:p w:rsidR="00DD7842" w:rsidRDefault="00DD7842" w:rsidP="00DD7842">
            <w:pPr>
              <w:pStyle w:val="Tabletextright"/>
            </w:pPr>
            <w:r>
              <w:t>205</w:t>
            </w:r>
          </w:p>
        </w:tc>
        <w:tc>
          <w:tcPr>
            <w:tcW w:w="680" w:type="dxa"/>
            <w:vAlign w:val="bottom"/>
          </w:tcPr>
          <w:p w:rsidR="00DD7842" w:rsidRDefault="00DD7842" w:rsidP="00DD7842">
            <w:pPr>
              <w:pStyle w:val="Tabletextright"/>
            </w:pPr>
            <w:r>
              <w:t>137</w:t>
            </w:r>
          </w:p>
        </w:tc>
        <w:tc>
          <w:tcPr>
            <w:tcW w:w="680" w:type="dxa"/>
            <w:vAlign w:val="bottom"/>
          </w:tcPr>
          <w:p w:rsidR="00DD7842" w:rsidRDefault="00DD7842" w:rsidP="00DD7842">
            <w:pPr>
              <w:pStyle w:val="Tabletextright"/>
            </w:pPr>
            <w:r>
              <w:t>0.69</w:t>
            </w:r>
          </w:p>
        </w:tc>
        <w:tc>
          <w:tcPr>
            <w:tcW w:w="851" w:type="dxa"/>
            <w:vAlign w:val="bottom"/>
          </w:tcPr>
          <w:p w:rsidR="00DD7842" w:rsidRDefault="00DD7842" w:rsidP="00DD7842">
            <w:pPr>
              <w:pStyle w:val="Tabletextright"/>
            </w:pPr>
            <w:r>
              <w:t>458.2</w:t>
            </w:r>
          </w:p>
        </w:tc>
        <w:tc>
          <w:tcPr>
            <w:tcW w:w="624" w:type="dxa"/>
            <w:vAlign w:val="bottom"/>
          </w:tcPr>
          <w:p w:rsidR="00DD7842" w:rsidRDefault="00DD7842" w:rsidP="00DD7842">
            <w:pPr>
              <w:pStyle w:val="Tabletextright"/>
            </w:pPr>
            <w:r>
              <w:t>1.3</w:t>
            </w:r>
          </w:p>
        </w:tc>
        <w:tc>
          <w:tcPr>
            <w:tcW w:w="851" w:type="dxa"/>
            <w:vAlign w:val="bottom"/>
          </w:tcPr>
          <w:p w:rsidR="00DD7842" w:rsidRDefault="00DD7842" w:rsidP="00DD7842">
            <w:pPr>
              <w:pStyle w:val="Tabletextright"/>
            </w:pPr>
            <w:r>
              <w:t>0.05226</w:t>
            </w:r>
          </w:p>
        </w:tc>
        <w:tc>
          <w:tcPr>
            <w:tcW w:w="624" w:type="dxa"/>
            <w:vAlign w:val="bottom"/>
          </w:tcPr>
          <w:p w:rsidR="00DD7842" w:rsidRDefault="00DD7842" w:rsidP="00DD7842">
            <w:pPr>
              <w:pStyle w:val="Tabletextright"/>
            </w:pPr>
            <w:r>
              <w:t>10.0</w:t>
            </w:r>
          </w:p>
        </w:tc>
        <w:tc>
          <w:tcPr>
            <w:tcW w:w="851" w:type="dxa"/>
            <w:vAlign w:val="bottom"/>
          </w:tcPr>
          <w:p w:rsidR="00DD7842" w:rsidRDefault="00DD7842" w:rsidP="00DD7842">
            <w:pPr>
              <w:pStyle w:val="Tabletextright"/>
            </w:pPr>
            <w:r>
              <w:t>13.95</w:t>
            </w:r>
          </w:p>
        </w:tc>
        <w:tc>
          <w:tcPr>
            <w:tcW w:w="680" w:type="dxa"/>
            <w:vAlign w:val="bottom"/>
          </w:tcPr>
          <w:p w:rsidR="00DD7842" w:rsidRDefault="00DD7842" w:rsidP="00DD7842">
            <w:pPr>
              <w:pStyle w:val="Tabletextright"/>
            </w:pPr>
            <w:r>
              <w:t>0.21</w:t>
            </w:r>
          </w:p>
        </w:tc>
        <w:tc>
          <w:tcPr>
            <w:tcW w:w="680" w:type="dxa"/>
            <w:vAlign w:val="bottom"/>
          </w:tcPr>
          <w:p w:rsidR="00DD7842" w:rsidRDefault="00DD7842" w:rsidP="00DD7842">
            <w:pPr>
              <w:pStyle w:val="Tabletextright"/>
            </w:pPr>
            <w:r>
              <w:t>—</w:t>
            </w:r>
          </w:p>
        </w:tc>
      </w:tr>
      <w:tr w:rsidR="00DD7842"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DD7842" w:rsidRDefault="00DD7842" w:rsidP="00DD7842">
            <w:pPr>
              <w:pStyle w:val="Tabletextright"/>
            </w:pPr>
            <w:r>
              <w:t>31.1.1</w:t>
            </w:r>
          </w:p>
        </w:tc>
        <w:tc>
          <w:tcPr>
            <w:tcW w:w="680" w:type="dxa"/>
            <w:vAlign w:val="bottom"/>
          </w:tcPr>
          <w:p w:rsidR="00DD7842" w:rsidRDefault="00DD7842" w:rsidP="00DD7842">
            <w:pPr>
              <w:pStyle w:val="Tabletextright"/>
            </w:pPr>
            <w:r>
              <w:t>0.49</w:t>
            </w:r>
          </w:p>
        </w:tc>
        <w:tc>
          <w:tcPr>
            <w:tcW w:w="680" w:type="dxa"/>
            <w:vAlign w:val="bottom"/>
          </w:tcPr>
          <w:p w:rsidR="00DD7842" w:rsidRDefault="00DD7842" w:rsidP="00DD7842">
            <w:pPr>
              <w:pStyle w:val="Tabletextright"/>
            </w:pPr>
            <w:r>
              <w:t>190</w:t>
            </w:r>
          </w:p>
        </w:tc>
        <w:tc>
          <w:tcPr>
            <w:tcW w:w="680" w:type="dxa"/>
            <w:vAlign w:val="bottom"/>
          </w:tcPr>
          <w:p w:rsidR="00DD7842" w:rsidRDefault="00DD7842" w:rsidP="00DD7842">
            <w:pPr>
              <w:pStyle w:val="Tabletextright"/>
            </w:pPr>
            <w:r>
              <w:t>111</w:t>
            </w:r>
          </w:p>
        </w:tc>
        <w:tc>
          <w:tcPr>
            <w:tcW w:w="680" w:type="dxa"/>
            <w:vAlign w:val="bottom"/>
          </w:tcPr>
          <w:p w:rsidR="00DD7842" w:rsidRDefault="00DD7842" w:rsidP="00DD7842">
            <w:pPr>
              <w:pStyle w:val="Tabletextright"/>
            </w:pPr>
            <w:r>
              <w:t>0.61</w:t>
            </w:r>
          </w:p>
        </w:tc>
        <w:tc>
          <w:tcPr>
            <w:tcW w:w="851" w:type="dxa"/>
            <w:vAlign w:val="bottom"/>
          </w:tcPr>
          <w:p w:rsidR="00DD7842" w:rsidRDefault="00DD7842" w:rsidP="00DD7842">
            <w:pPr>
              <w:pStyle w:val="Tabletextright"/>
            </w:pPr>
            <w:r>
              <w:t>461.5</w:t>
            </w:r>
          </w:p>
        </w:tc>
        <w:tc>
          <w:tcPr>
            <w:tcW w:w="624" w:type="dxa"/>
            <w:vAlign w:val="bottom"/>
          </w:tcPr>
          <w:p w:rsidR="00DD7842" w:rsidRDefault="00DD7842" w:rsidP="00DD7842">
            <w:pPr>
              <w:pStyle w:val="Tabletextright"/>
            </w:pPr>
            <w:r>
              <w:t>3.0</w:t>
            </w:r>
          </w:p>
        </w:tc>
        <w:tc>
          <w:tcPr>
            <w:tcW w:w="851" w:type="dxa"/>
            <w:vAlign w:val="bottom"/>
          </w:tcPr>
          <w:p w:rsidR="00DD7842" w:rsidRDefault="00DD7842" w:rsidP="00DD7842">
            <w:pPr>
              <w:pStyle w:val="Tabletextright"/>
            </w:pPr>
            <w:r>
              <w:t>0.05019</w:t>
            </w:r>
          </w:p>
        </w:tc>
        <w:tc>
          <w:tcPr>
            <w:tcW w:w="624" w:type="dxa"/>
            <w:vAlign w:val="bottom"/>
          </w:tcPr>
          <w:p w:rsidR="00DD7842" w:rsidRDefault="00DD7842" w:rsidP="00DD7842">
            <w:pPr>
              <w:pStyle w:val="Tabletextright"/>
            </w:pPr>
            <w:r>
              <w:t>13.1</w:t>
            </w:r>
          </w:p>
        </w:tc>
        <w:tc>
          <w:tcPr>
            <w:tcW w:w="851" w:type="dxa"/>
            <w:vAlign w:val="bottom"/>
          </w:tcPr>
          <w:p w:rsidR="00DD7842" w:rsidRDefault="00DD7842" w:rsidP="00DD7842">
            <w:pPr>
              <w:pStyle w:val="Tabletextright"/>
            </w:pPr>
            <w:r>
              <w:t>13.88</w:t>
            </w:r>
          </w:p>
        </w:tc>
        <w:tc>
          <w:tcPr>
            <w:tcW w:w="680" w:type="dxa"/>
            <w:vAlign w:val="bottom"/>
          </w:tcPr>
          <w:p w:rsidR="00DD7842" w:rsidRDefault="00DD7842" w:rsidP="00DD7842">
            <w:pPr>
              <w:pStyle w:val="Tabletextright"/>
            </w:pPr>
            <w:r>
              <w:t>0.43</w:t>
            </w:r>
          </w:p>
        </w:tc>
        <w:tc>
          <w:tcPr>
            <w:tcW w:w="680" w:type="dxa"/>
            <w:vAlign w:val="bottom"/>
          </w:tcPr>
          <w:p w:rsidR="00DD7842" w:rsidRDefault="00DD7842" w:rsidP="00DD7842">
            <w:pPr>
              <w:pStyle w:val="Tabletextright"/>
            </w:pPr>
            <w:r>
              <w:t>—</w:t>
            </w:r>
          </w:p>
        </w:tc>
      </w:tr>
      <w:tr w:rsidR="00DD7842"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DD7842" w:rsidRDefault="00DD7842" w:rsidP="00DD7842">
            <w:pPr>
              <w:pStyle w:val="Tabletextright"/>
            </w:pPr>
            <w:r>
              <w:t>11.1.1</w:t>
            </w:r>
          </w:p>
        </w:tc>
        <w:tc>
          <w:tcPr>
            <w:tcW w:w="680" w:type="dxa"/>
            <w:vAlign w:val="bottom"/>
          </w:tcPr>
          <w:p w:rsidR="00DD7842" w:rsidRDefault="00DD7842" w:rsidP="00DD7842">
            <w:pPr>
              <w:pStyle w:val="Tabletextright"/>
            </w:pPr>
            <w:r>
              <w:t>0.55</w:t>
            </w:r>
          </w:p>
        </w:tc>
        <w:tc>
          <w:tcPr>
            <w:tcW w:w="680" w:type="dxa"/>
            <w:vAlign w:val="bottom"/>
          </w:tcPr>
          <w:p w:rsidR="00DD7842" w:rsidRDefault="00DD7842" w:rsidP="00DD7842">
            <w:pPr>
              <w:pStyle w:val="Tabletextright"/>
            </w:pPr>
            <w:r>
              <w:t>214</w:t>
            </w:r>
          </w:p>
        </w:tc>
        <w:tc>
          <w:tcPr>
            <w:tcW w:w="680" w:type="dxa"/>
            <w:vAlign w:val="bottom"/>
          </w:tcPr>
          <w:p w:rsidR="00DD7842" w:rsidRDefault="00DD7842" w:rsidP="00DD7842">
            <w:pPr>
              <w:pStyle w:val="Tabletextright"/>
            </w:pPr>
            <w:r>
              <w:t>129</w:t>
            </w:r>
          </w:p>
        </w:tc>
        <w:tc>
          <w:tcPr>
            <w:tcW w:w="680" w:type="dxa"/>
            <w:vAlign w:val="bottom"/>
          </w:tcPr>
          <w:p w:rsidR="00DD7842" w:rsidRDefault="00DD7842" w:rsidP="00DD7842">
            <w:pPr>
              <w:pStyle w:val="Tabletextright"/>
            </w:pPr>
            <w:r>
              <w:t>0.62</w:t>
            </w:r>
          </w:p>
        </w:tc>
        <w:tc>
          <w:tcPr>
            <w:tcW w:w="851" w:type="dxa"/>
            <w:vAlign w:val="bottom"/>
          </w:tcPr>
          <w:p w:rsidR="00DD7842" w:rsidRDefault="00DD7842" w:rsidP="00DD7842">
            <w:pPr>
              <w:pStyle w:val="Tabletextright"/>
            </w:pPr>
            <w:r>
              <w:t>464.2</w:t>
            </w:r>
          </w:p>
        </w:tc>
        <w:tc>
          <w:tcPr>
            <w:tcW w:w="624" w:type="dxa"/>
            <w:vAlign w:val="bottom"/>
          </w:tcPr>
          <w:p w:rsidR="00DD7842" w:rsidRDefault="00DD7842" w:rsidP="00DD7842">
            <w:pPr>
              <w:pStyle w:val="Tabletextright"/>
            </w:pPr>
            <w:r>
              <w:t>1.3</w:t>
            </w:r>
          </w:p>
        </w:tc>
        <w:tc>
          <w:tcPr>
            <w:tcW w:w="851" w:type="dxa"/>
            <w:vAlign w:val="bottom"/>
          </w:tcPr>
          <w:p w:rsidR="00DD7842" w:rsidRDefault="00DD7842" w:rsidP="00DD7842">
            <w:pPr>
              <w:pStyle w:val="Tabletextright"/>
            </w:pPr>
            <w:r>
              <w:t>0.05066</w:t>
            </w:r>
          </w:p>
        </w:tc>
        <w:tc>
          <w:tcPr>
            <w:tcW w:w="624" w:type="dxa"/>
            <w:vAlign w:val="bottom"/>
          </w:tcPr>
          <w:p w:rsidR="00DD7842" w:rsidRDefault="00DD7842" w:rsidP="00DD7842">
            <w:pPr>
              <w:pStyle w:val="Tabletextright"/>
            </w:pPr>
            <w:r>
              <w:t>16.9</w:t>
            </w:r>
          </w:p>
        </w:tc>
        <w:tc>
          <w:tcPr>
            <w:tcW w:w="851" w:type="dxa"/>
            <w:vAlign w:val="bottom"/>
          </w:tcPr>
          <w:p w:rsidR="00DD7842" w:rsidRDefault="00DD7842" w:rsidP="00DD7842">
            <w:pPr>
              <w:pStyle w:val="Tabletextright"/>
            </w:pPr>
            <w:r>
              <w:t>13.80</w:t>
            </w:r>
          </w:p>
        </w:tc>
        <w:tc>
          <w:tcPr>
            <w:tcW w:w="680" w:type="dxa"/>
            <w:vAlign w:val="bottom"/>
          </w:tcPr>
          <w:p w:rsidR="00DD7842" w:rsidRDefault="00DD7842" w:rsidP="00DD7842">
            <w:pPr>
              <w:pStyle w:val="Tabletextright"/>
            </w:pPr>
            <w:r>
              <w:t>0.24</w:t>
            </w:r>
          </w:p>
        </w:tc>
        <w:tc>
          <w:tcPr>
            <w:tcW w:w="680" w:type="dxa"/>
            <w:vAlign w:val="bottom"/>
          </w:tcPr>
          <w:p w:rsidR="00DD7842" w:rsidRDefault="00DD7842" w:rsidP="00DD7842">
            <w:pPr>
              <w:pStyle w:val="Tabletextright"/>
            </w:pPr>
            <w:r>
              <w:t>—</w:t>
            </w:r>
          </w:p>
        </w:tc>
      </w:tr>
      <w:tr w:rsidR="00DD7842"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DD7842" w:rsidRDefault="00DD7842" w:rsidP="00DD7842">
            <w:pPr>
              <w:pStyle w:val="Tabletextright"/>
            </w:pPr>
            <w:r>
              <w:t>8.1.1</w:t>
            </w:r>
          </w:p>
        </w:tc>
        <w:tc>
          <w:tcPr>
            <w:tcW w:w="680" w:type="dxa"/>
            <w:vAlign w:val="bottom"/>
          </w:tcPr>
          <w:p w:rsidR="00DD7842" w:rsidRDefault="00DD7842" w:rsidP="00DD7842">
            <w:pPr>
              <w:pStyle w:val="Tabletextright"/>
            </w:pPr>
            <w:r>
              <w:t>0.28</w:t>
            </w:r>
          </w:p>
        </w:tc>
        <w:tc>
          <w:tcPr>
            <w:tcW w:w="680" w:type="dxa"/>
            <w:vAlign w:val="bottom"/>
          </w:tcPr>
          <w:p w:rsidR="00DD7842" w:rsidRDefault="00DD7842" w:rsidP="00DD7842">
            <w:pPr>
              <w:pStyle w:val="Tabletextright"/>
            </w:pPr>
            <w:r>
              <w:t>286</w:t>
            </w:r>
          </w:p>
        </w:tc>
        <w:tc>
          <w:tcPr>
            <w:tcW w:w="680" w:type="dxa"/>
            <w:vAlign w:val="bottom"/>
          </w:tcPr>
          <w:p w:rsidR="00DD7842" w:rsidRDefault="00DD7842" w:rsidP="00DD7842">
            <w:pPr>
              <w:pStyle w:val="Tabletextright"/>
            </w:pPr>
            <w:r>
              <w:t>224</w:t>
            </w:r>
          </w:p>
        </w:tc>
        <w:tc>
          <w:tcPr>
            <w:tcW w:w="680" w:type="dxa"/>
            <w:vAlign w:val="bottom"/>
          </w:tcPr>
          <w:p w:rsidR="00DD7842" w:rsidRDefault="00DD7842" w:rsidP="00DD7842">
            <w:pPr>
              <w:pStyle w:val="Tabletextright"/>
            </w:pPr>
            <w:r>
              <w:t>0.81</w:t>
            </w:r>
          </w:p>
        </w:tc>
        <w:tc>
          <w:tcPr>
            <w:tcW w:w="851" w:type="dxa"/>
            <w:vAlign w:val="bottom"/>
          </w:tcPr>
          <w:p w:rsidR="00DD7842" w:rsidRDefault="00DD7842" w:rsidP="00DD7842">
            <w:pPr>
              <w:pStyle w:val="Tabletextright"/>
            </w:pPr>
            <w:r>
              <w:t>465.8</w:t>
            </w:r>
          </w:p>
        </w:tc>
        <w:tc>
          <w:tcPr>
            <w:tcW w:w="624" w:type="dxa"/>
            <w:vAlign w:val="bottom"/>
          </w:tcPr>
          <w:p w:rsidR="00DD7842" w:rsidRDefault="00DD7842" w:rsidP="00DD7842">
            <w:pPr>
              <w:pStyle w:val="Tabletextright"/>
            </w:pPr>
            <w:r>
              <w:t>2.0</w:t>
            </w:r>
          </w:p>
        </w:tc>
        <w:tc>
          <w:tcPr>
            <w:tcW w:w="851" w:type="dxa"/>
            <w:vAlign w:val="bottom"/>
          </w:tcPr>
          <w:p w:rsidR="00DD7842" w:rsidRDefault="00DD7842" w:rsidP="00DD7842">
            <w:pPr>
              <w:pStyle w:val="Tabletextright"/>
            </w:pPr>
            <w:r>
              <w:t>0.04853</w:t>
            </w:r>
          </w:p>
        </w:tc>
        <w:tc>
          <w:tcPr>
            <w:tcW w:w="624" w:type="dxa"/>
            <w:vAlign w:val="bottom"/>
          </w:tcPr>
          <w:p w:rsidR="00DD7842" w:rsidRDefault="00DD7842" w:rsidP="00DD7842">
            <w:pPr>
              <w:pStyle w:val="Tabletextright"/>
            </w:pPr>
            <w:r>
              <w:t>9.0</w:t>
            </w:r>
          </w:p>
        </w:tc>
        <w:tc>
          <w:tcPr>
            <w:tcW w:w="851" w:type="dxa"/>
            <w:vAlign w:val="bottom"/>
          </w:tcPr>
          <w:p w:rsidR="00DD7842" w:rsidRDefault="00DD7842" w:rsidP="00DD7842">
            <w:pPr>
              <w:pStyle w:val="Tabletextright"/>
            </w:pPr>
            <w:r>
              <w:t>13.78</w:t>
            </w:r>
          </w:p>
        </w:tc>
        <w:tc>
          <w:tcPr>
            <w:tcW w:w="680" w:type="dxa"/>
            <w:vAlign w:val="bottom"/>
          </w:tcPr>
          <w:p w:rsidR="00DD7842" w:rsidRDefault="00DD7842" w:rsidP="00DD7842">
            <w:pPr>
              <w:pStyle w:val="Tabletextright"/>
            </w:pPr>
            <w:r>
              <w:t>0.28</w:t>
            </w:r>
          </w:p>
        </w:tc>
        <w:tc>
          <w:tcPr>
            <w:tcW w:w="680" w:type="dxa"/>
            <w:vAlign w:val="bottom"/>
          </w:tcPr>
          <w:p w:rsidR="00DD7842" w:rsidRDefault="00DD7842" w:rsidP="00DD7842">
            <w:pPr>
              <w:pStyle w:val="Tabletextright"/>
            </w:pPr>
            <w:r>
              <w:t>—</w:t>
            </w:r>
          </w:p>
        </w:tc>
      </w:tr>
      <w:tr w:rsidR="00DD7842"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DD7842" w:rsidRDefault="00DD7842" w:rsidP="00DD7842">
            <w:pPr>
              <w:pStyle w:val="Tabletextright"/>
            </w:pPr>
            <w:r>
              <w:t>24.1.1</w:t>
            </w:r>
          </w:p>
        </w:tc>
        <w:tc>
          <w:tcPr>
            <w:tcW w:w="680" w:type="dxa"/>
            <w:vAlign w:val="bottom"/>
          </w:tcPr>
          <w:p w:rsidR="00DD7842" w:rsidRDefault="00DD7842" w:rsidP="00DD7842">
            <w:pPr>
              <w:pStyle w:val="Tabletextright"/>
            </w:pPr>
            <w:r>
              <w:t>-0.12</w:t>
            </w:r>
          </w:p>
        </w:tc>
        <w:tc>
          <w:tcPr>
            <w:tcW w:w="680" w:type="dxa"/>
            <w:vAlign w:val="bottom"/>
          </w:tcPr>
          <w:p w:rsidR="00DD7842" w:rsidRDefault="00DD7842" w:rsidP="00DD7842">
            <w:pPr>
              <w:pStyle w:val="Tabletextright"/>
            </w:pPr>
            <w:r>
              <w:t>180</w:t>
            </w:r>
          </w:p>
        </w:tc>
        <w:tc>
          <w:tcPr>
            <w:tcW w:w="680" w:type="dxa"/>
            <w:vAlign w:val="bottom"/>
          </w:tcPr>
          <w:p w:rsidR="00DD7842" w:rsidRDefault="00DD7842" w:rsidP="00DD7842">
            <w:pPr>
              <w:pStyle w:val="Tabletextright"/>
            </w:pPr>
            <w:r>
              <w:t>107</w:t>
            </w:r>
          </w:p>
        </w:tc>
        <w:tc>
          <w:tcPr>
            <w:tcW w:w="680" w:type="dxa"/>
            <w:vAlign w:val="bottom"/>
          </w:tcPr>
          <w:p w:rsidR="00DD7842" w:rsidRDefault="00DD7842" w:rsidP="00DD7842">
            <w:pPr>
              <w:pStyle w:val="Tabletextright"/>
            </w:pPr>
            <w:r>
              <w:t>0.61</w:t>
            </w:r>
          </w:p>
        </w:tc>
        <w:tc>
          <w:tcPr>
            <w:tcW w:w="851" w:type="dxa"/>
            <w:vAlign w:val="bottom"/>
          </w:tcPr>
          <w:p w:rsidR="00DD7842" w:rsidRDefault="00DD7842" w:rsidP="00DD7842">
            <w:pPr>
              <w:pStyle w:val="Tabletextright"/>
            </w:pPr>
            <w:r>
              <w:t>468.2</w:t>
            </w:r>
          </w:p>
        </w:tc>
        <w:tc>
          <w:tcPr>
            <w:tcW w:w="624" w:type="dxa"/>
            <w:vAlign w:val="bottom"/>
          </w:tcPr>
          <w:p w:rsidR="00DD7842" w:rsidRDefault="00DD7842" w:rsidP="00DD7842">
            <w:pPr>
              <w:pStyle w:val="Tabletextright"/>
            </w:pPr>
            <w:r>
              <w:t>1.6</w:t>
            </w:r>
          </w:p>
        </w:tc>
        <w:tc>
          <w:tcPr>
            <w:tcW w:w="851" w:type="dxa"/>
            <w:vAlign w:val="bottom"/>
          </w:tcPr>
          <w:p w:rsidR="00DD7842" w:rsidRDefault="00DD7842" w:rsidP="00DD7842">
            <w:pPr>
              <w:pStyle w:val="Tabletextright"/>
            </w:pPr>
            <w:r>
              <w:t>0.04539</w:t>
            </w:r>
          </w:p>
        </w:tc>
        <w:tc>
          <w:tcPr>
            <w:tcW w:w="624" w:type="dxa"/>
            <w:vAlign w:val="bottom"/>
          </w:tcPr>
          <w:p w:rsidR="00DD7842" w:rsidRDefault="00DD7842" w:rsidP="00DD7842">
            <w:pPr>
              <w:pStyle w:val="Tabletextright"/>
            </w:pPr>
            <w:r>
              <w:t>13.2</w:t>
            </w:r>
          </w:p>
        </w:tc>
        <w:tc>
          <w:tcPr>
            <w:tcW w:w="851" w:type="dxa"/>
            <w:vAlign w:val="bottom"/>
          </w:tcPr>
          <w:p w:rsidR="00DD7842" w:rsidRDefault="00DD7842" w:rsidP="00DD7842">
            <w:pPr>
              <w:pStyle w:val="Tabletextright"/>
            </w:pPr>
            <w:r>
              <w:t>13.77</w:t>
            </w:r>
          </w:p>
        </w:tc>
        <w:tc>
          <w:tcPr>
            <w:tcW w:w="680" w:type="dxa"/>
            <w:vAlign w:val="bottom"/>
          </w:tcPr>
          <w:p w:rsidR="00DD7842" w:rsidRDefault="00DD7842" w:rsidP="00DD7842">
            <w:pPr>
              <w:pStyle w:val="Tabletextright"/>
            </w:pPr>
            <w:r>
              <w:t>0.25</w:t>
            </w:r>
          </w:p>
        </w:tc>
        <w:tc>
          <w:tcPr>
            <w:tcW w:w="680" w:type="dxa"/>
            <w:vAlign w:val="bottom"/>
          </w:tcPr>
          <w:p w:rsidR="00DD7842" w:rsidRDefault="00DD7842" w:rsidP="00DD7842">
            <w:pPr>
              <w:pStyle w:val="Tabletextright"/>
            </w:pPr>
            <w:r>
              <w:t>—</w:t>
            </w:r>
          </w:p>
        </w:tc>
      </w:tr>
      <w:tr w:rsidR="00DD7842"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DD7842" w:rsidRDefault="00DD7842" w:rsidP="00DD7842">
            <w:pPr>
              <w:pStyle w:val="Tabletextright"/>
            </w:pPr>
            <w:r>
              <w:t>9.1.1</w:t>
            </w:r>
          </w:p>
        </w:tc>
        <w:tc>
          <w:tcPr>
            <w:tcW w:w="680" w:type="dxa"/>
            <w:vAlign w:val="bottom"/>
          </w:tcPr>
          <w:p w:rsidR="00DD7842" w:rsidRDefault="00DD7842" w:rsidP="00DD7842">
            <w:pPr>
              <w:pStyle w:val="Tabletextright"/>
            </w:pPr>
            <w:r>
              <w:t>-0.72</w:t>
            </w:r>
          </w:p>
        </w:tc>
        <w:tc>
          <w:tcPr>
            <w:tcW w:w="680" w:type="dxa"/>
            <w:vAlign w:val="bottom"/>
          </w:tcPr>
          <w:p w:rsidR="00DD7842" w:rsidRDefault="00DD7842" w:rsidP="00DD7842">
            <w:pPr>
              <w:pStyle w:val="Tabletextright"/>
            </w:pPr>
            <w:r>
              <w:t>267</w:t>
            </w:r>
          </w:p>
        </w:tc>
        <w:tc>
          <w:tcPr>
            <w:tcW w:w="680" w:type="dxa"/>
            <w:vAlign w:val="bottom"/>
          </w:tcPr>
          <w:p w:rsidR="00DD7842" w:rsidRDefault="00DD7842" w:rsidP="00DD7842">
            <w:pPr>
              <w:pStyle w:val="Tabletextright"/>
            </w:pPr>
            <w:r>
              <w:t>184</w:t>
            </w:r>
          </w:p>
        </w:tc>
        <w:tc>
          <w:tcPr>
            <w:tcW w:w="680" w:type="dxa"/>
            <w:vAlign w:val="bottom"/>
          </w:tcPr>
          <w:p w:rsidR="00DD7842" w:rsidRDefault="00DD7842" w:rsidP="00DD7842">
            <w:pPr>
              <w:pStyle w:val="Tabletextright"/>
            </w:pPr>
            <w:r>
              <w:t>0.71</w:t>
            </w:r>
          </w:p>
        </w:tc>
        <w:tc>
          <w:tcPr>
            <w:tcW w:w="851" w:type="dxa"/>
            <w:vAlign w:val="bottom"/>
          </w:tcPr>
          <w:p w:rsidR="00DD7842" w:rsidRDefault="00DD7842" w:rsidP="00DD7842">
            <w:pPr>
              <w:pStyle w:val="Tabletextright"/>
            </w:pPr>
            <w:r>
              <w:t>474.1</w:t>
            </w:r>
          </w:p>
        </w:tc>
        <w:tc>
          <w:tcPr>
            <w:tcW w:w="624" w:type="dxa"/>
            <w:vAlign w:val="bottom"/>
          </w:tcPr>
          <w:p w:rsidR="00DD7842" w:rsidRDefault="00DD7842" w:rsidP="00DD7842">
            <w:pPr>
              <w:pStyle w:val="Tabletextright"/>
            </w:pPr>
            <w:r>
              <w:t>2.0</w:t>
            </w:r>
          </w:p>
        </w:tc>
        <w:tc>
          <w:tcPr>
            <w:tcW w:w="851" w:type="dxa"/>
            <w:vAlign w:val="bottom"/>
          </w:tcPr>
          <w:p w:rsidR="00DD7842" w:rsidRDefault="00DD7842" w:rsidP="00DD7842">
            <w:pPr>
              <w:pStyle w:val="Tabletextright"/>
            </w:pPr>
            <w:r>
              <w:t>0.04065</w:t>
            </w:r>
          </w:p>
        </w:tc>
        <w:tc>
          <w:tcPr>
            <w:tcW w:w="624" w:type="dxa"/>
            <w:vAlign w:val="bottom"/>
          </w:tcPr>
          <w:p w:rsidR="00DD7842" w:rsidRDefault="00DD7842" w:rsidP="00DD7842">
            <w:pPr>
              <w:pStyle w:val="Tabletextright"/>
            </w:pPr>
            <w:r>
              <w:t>10.0</w:t>
            </w:r>
          </w:p>
        </w:tc>
        <w:tc>
          <w:tcPr>
            <w:tcW w:w="851" w:type="dxa"/>
            <w:vAlign w:val="bottom"/>
          </w:tcPr>
          <w:p w:rsidR="00DD7842" w:rsidRDefault="00DD7842" w:rsidP="00DD7842">
            <w:pPr>
              <w:pStyle w:val="Tabletextright"/>
            </w:pPr>
            <w:r>
              <w:t>13.68</w:t>
            </w:r>
          </w:p>
        </w:tc>
        <w:tc>
          <w:tcPr>
            <w:tcW w:w="680" w:type="dxa"/>
            <w:vAlign w:val="bottom"/>
          </w:tcPr>
          <w:p w:rsidR="00DD7842" w:rsidRDefault="00DD7842" w:rsidP="00DD7842">
            <w:pPr>
              <w:pStyle w:val="Tabletextright"/>
            </w:pPr>
            <w:r>
              <w:t>0.28</w:t>
            </w:r>
          </w:p>
        </w:tc>
        <w:tc>
          <w:tcPr>
            <w:tcW w:w="680" w:type="dxa"/>
            <w:vAlign w:val="bottom"/>
          </w:tcPr>
          <w:p w:rsidR="00DD7842" w:rsidRDefault="00DD7842" w:rsidP="00DD7842">
            <w:pPr>
              <w:pStyle w:val="Tabletextright"/>
            </w:pPr>
            <w:r>
              <w:t>—</w:t>
            </w:r>
          </w:p>
        </w:tc>
      </w:tr>
      <w:tr w:rsidR="00DD7842"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DD7842" w:rsidRDefault="00DD7842" w:rsidP="00DD7842">
            <w:pPr>
              <w:pStyle w:val="Tabletextright"/>
            </w:pPr>
            <w:r>
              <w:t>10.1.1</w:t>
            </w:r>
          </w:p>
        </w:tc>
        <w:tc>
          <w:tcPr>
            <w:tcW w:w="680" w:type="dxa"/>
            <w:vAlign w:val="bottom"/>
          </w:tcPr>
          <w:p w:rsidR="00DD7842" w:rsidRDefault="00DD7842" w:rsidP="00DD7842">
            <w:pPr>
              <w:pStyle w:val="Tabletextright"/>
            </w:pPr>
            <w:r>
              <w:t>-0.04</w:t>
            </w:r>
          </w:p>
        </w:tc>
        <w:tc>
          <w:tcPr>
            <w:tcW w:w="680" w:type="dxa"/>
            <w:vAlign w:val="bottom"/>
          </w:tcPr>
          <w:p w:rsidR="00DD7842" w:rsidRDefault="00DD7842" w:rsidP="00DD7842">
            <w:pPr>
              <w:pStyle w:val="Tabletextright"/>
            </w:pPr>
            <w:r>
              <w:t>204</w:t>
            </w:r>
          </w:p>
        </w:tc>
        <w:tc>
          <w:tcPr>
            <w:tcW w:w="680" w:type="dxa"/>
            <w:vAlign w:val="bottom"/>
          </w:tcPr>
          <w:p w:rsidR="00DD7842" w:rsidRDefault="00DD7842" w:rsidP="00DD7842">
            <w:pPr>
              <w:pStyle w:val="Tabletextright"/>
            </w:pPr>
            <w:r>
              <w:t>141</w:t>
            </w:r>
          </w:p>
        </w:tc>
        <w:tc>
          <w:tcPr>
            <w:tcW w:w="680" w:type="dxa"/>
            <w:vAlign w:val="bottom"/>
          </w:tcPr>
          <w:p w:rsidR="00DD7842" w:rsidRDefault="00DD7842" w:rsidP="00DD7842">
            <w:pPr>
              <w:pStyle w:val="Tabletextright"/>
            </w:pPr>
            <w:r>
              <w:t>0.71</w:t>
            </w:r>
          </w:p>
        </w:tc>
        <w:tc>
          <w:tcPr>
            <w:tcW w:w="851" w:type="dxa"/>
            <w:vAlign w:val="bottom"/>
          </w:tcPr>
          <w:p w:rsidR="00DD7842" w:rsidRDefault="00DD7842" w:rsidP="00DD7842">
            <w:pPr>
              <w:pStyle w:val="Tabletextright"/>
            </w:pPr>
            <w:r>
              <w:t>471.6</w:t>
            </w:r>
          </w:p>
        </w:tc>
        <w:tc>
          <w:tcPr>
            <w:tcW w:w="624" w:type="dxa"/>
            <w:vAlign w:val="bottom"/>
          </w:tcPr>
          <w:p w:rsidR="00DD7842" w:rsidRDefault="00DD7842" w:rsidP="00DD7842">
            <w:pPr>
              <w:pStyle w:val="Tabletextright"/>
            </w:pPr>
            <w:r>
              <w:t>1.7</w:t>
            </w:r>
          </w:p>
        </w:tc>
        <w:tc>
          <w:tcPr>
            <w:tcW w:w="851" w:type="dxa"/>
            <w:vAlign w:val="bottom"/>
          </w:tcPr>
          <w:p w:rsidR="00DD7842" w:rsidRDefault="00DD7842" w:rsidP="00DD7842">
            <w:pPr>
              <w:pStyle w:val="Tabletextright"/>
            </w:pPr>
            <w:r>
              <w:t>0.04601</w:t>
            </w:r>
          </w:p>
        </w:tc>
        <w:tc>
          <w:tcPr>
            <w:tcW w:w="624" w:type="dxa"/>
            <w:vAlign w:val="bottom"/>
          </w:tcPr>
          <w:p w:rsidR="00DD7842" w:rsidRDefault="00DD7842" w:rsidP="00DD7842">
            <w:pPr>
              <w:pStyle w:val="Tabletextright"/>
            </w:pPr>
            <w:r>
              <w:t>20.5</w:t>
            </w:r>
          </w:p>
        </w:tc>
        <w:tc>
          <w:tcPr>
            <w:tcW w:w="851" w:type="dxa"/>
            <w:vAlign w:val="bottom"/>
          </w:tcPr>
          <w:p w:rsidR="00DD7842" w:rsidRDefault="00DD7842" w:rsidP="00DD7842">
            <w:pPr>
              <w:pStyle w:val="Tabletextright"/>
            </w:pPr>
            <w:r>
              <w:t>13.66</w:t>
            </w:r>
          </w:p>
        </w:tc>
        <w:tc>
          <w:tcPr>
            <w:tcW w:w="680" w:type="dxa"/>
            <w:vAlign w:val="bottom"/>
          </w:tcPr>
          <w:p w:rsidR="00DD7842" w:rsidRDefault="00DD7842" w:rsidP="00DD7842">
            <w:pPr>
              <w:pStyle w:val="Tabletextright"/>
            </w:pPr>
            <w:r>
              <w:t>0.29</w:t>
            </w:r>
          </w:p>
        </w:tc>
        <w:tc>
          <w:tcPr>
            <w:tcW w:w="680" w:type="dxa"/>
            <w:vAlign w:val="bottom"/>
          </w:tcPr>
          <w:p w:rsidR="00DD7842" w:rsidRDefault="00DD7842" w:rsidP="00DD7842">
            <w:pPr>
              <w:pStyle w:val="Tabletextright"/>
            </w:pPr>
            <w:r>
              <w:t>—</w:t>
            </w:r>
          </w:p>
        </w:tc>
      </w:tr>
      <w:tr w:rsidR="00DD7842"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DD7842" w:rsidRDefault="00DD7842" w:rsidP="00DD7842">
            <w:pPr>
              <w:pStyle w:val="Tabletextright"/>
            </w:pPr>
            <w:r>
              <w:t>21.1.1</w:t>
            </w:r>
          </w:p>
        </w:tc>
        <w:tc>
          <w:tcPr>
            <w:tcW w:w="680" w:type="dxa"/>
            <w:vAlign w:val="bottom"/>
          </w:tcPr>
          <w:p w:rsidR="00DD7842" w:rsidRDefault="00DD7842" w:rsidP="00DD7842">
            <w:pPr>
              <w:pStyle w:val="Tabletextright"/>
            </w:pPr>
            <w:r>
              <w:t>-0.13</w:t>
            </w:r>
          </w:p>
        </w:tc>
        <w:tc>
          <w:tcPr>
            <w:tcW w:w="680" w:type="dxa"/>
            <w:vAlign w:val="bottom"/>
          </w:tcPr>
          <w:p w:rsidR="00DD7842" w:rsidRDefault="00DD7842" w:rsidP="00DD7842">
            <w:pPr>
              <w:pStyle w:val="Tabletextright"/>
            </w:pPr>
            <w:r>
              <w:t>401</w:t>
            </w:r>
          </w:p>
        </w:tc>
        <w:tc>
          <w:tcPr>
            <w:tcW w:w="680" w:type="dxa"/>
            <w:vAlign w:val="bottom"/>
          </w:tcPr>
          <w:p w:rsidR="00DD7842" w:rsidRDefault="00DD7842" w:rsidP="00DD7842">
            <w:pPr>
              <w:pStyle w:val="Tabletextright"/>
            </w:pPr>
            <w:r>
              <w:t>296</w:t>
            </w:r>
          </w:p>
        </w:tc>
        <w:tc>
          <w:tcPr>
            <w:tcW w:w="680" w:type="dxa"/>
            <w:vAlign w:val="bottom"/>
          </w:tcPr>
          <w:p w:rsidR="00DD7842" w:rsidRDefault="00DD7842" w:rsidP="00DD7842">
            <w:pPr>
              <w:pStyle w:val="Tabletextright"/>
            </w:pPr>
            <w:r>
              <w:t>0.76</w:t>
            </w:r>
          </w:p>
        </w:tc>
        <w:tc>
          <w:tcPr>
            <w:tcW w:w="851" w:type="dxa"/>
            <w:vAlign w:val="bottom"/>
          </w:tcPr>
          <w:p w:rsidR="00DD7842" w:rsidRDefault="00DD7842" w:rsidP="00DD7842">
            <w:pPr>
              <w:pStyle w:val="Tabletextright"/>
            </w:pPr>
            <w:r>
              <w:t>473.7</w:t>
            </w:r>
          </w:p>
        </w:tc>
        <w:tc>
          <w:tcPr>
            <w:tcW w:w="624" w:type="dxa"/>
            <w:vAlign w:val="bottom"/>
          </w:tcPr>
          <w:p w:rsidR="00DD7842" w:rsidRDefault="00DD7842" w:rsidP="00DD7842">
            <w:pPr>
              <w:pStyle w:val="Tabletextright"/>
            </w:pPr>
            <w:r>
              <w:t>2.0</w:t>
            </w:r>
          </w:p>
        </w:tc>
        <w:tc>
          <w:tcPr>
            <w:tcW w:w="851" w:type="dxa"/>
            <w:vAlign w:val="bottom"/>
          </w:tcPr>
          <w:p w:rsidR="00DD7842" w:rsidRDefault="00DD7842" w:rsidP="00DD7842">
            <w:pPr>
              <w:pStyle w:val="Tabletextright"/>
            </w:pPr>
            <w:r>
              <w:t>0.04526</w:t>
            </w:r>
          </w:p>
        </w:tc>
        <w:tc>
          <w:tcPr>
            <w:tcW w:w="624" w:type="dxa"/>
            <w:vAlign w:val="bottom"/>
          </w:tcPr>
          <w:p w:rsidR="00DD7842" w:rsidRDefault="00DD7842" w:rsidP="00DD7842">
            <w:pPr>
              <w:pStyle w:val="Tabletextright"/>
            </w:pPr>
            <w:r>
              <w:t>7.7</w:t>
            </w:r>
          </w:p>
        </w:tc>
        <w:tc>
          <w:tcPr>
            <w:tcW w:w="851" w:type="dxa"/>
            <w:vAlign w:val="bottom"/>
          </w:tcPr>
          <w:p w:rsidR="00DD7842" w:rsidRDefault="00DD7842" w:rsidP="00DD7842">
            <w:pPr>
              <w:pStyle w:val="Tabletextright"/>
            </w:pPr>
            <w:r>
              <w:t>13.61</w:t>
            </w:r>
          </w:p>
        </w:tc>
        <w:tc>
          <w:tcPr>
            <w:tcW w:w="680" w:type="dxa"/>
            <w:vAlign w:val="bottom"/>
          </w:tcPr>
          <w:p w:rsidR="00DD7842" w:rsidRDefault="00DD7842" w:rsidP="00DD7842">
            <w:pPr>
              <w:pStyle w:val="Tabletextright"/>
            </w:pPr>
            <w:r>
              <w:t>0.27</w:t>
            </w:r>
          </w:p>
        </w:tc>
        <w:tc>
          <w:tcPr>
            <w:tcW w:w="680" w:type="dxa"/>
            <w:vAlign w:val="bottom"/>
          </w:tcPr>
          <w:p w:rsidR="00DD7842" w:rsidRDefault="00DD7842" w:rsidP="00DD7842">
            <w:pPr>
              <w:pStyle w:val="Tabletextright"/>
            </w:pPr>
            <w:r>
              <w:t>—</w:t>
            </w:r>
          </w:p>
        </w:tc>
      </w:tr>
      <w:tr w:rsidR="00DD7842"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DD7842" w:rsidRDefault="00DD7842" w:rsidP="00DD7842">
            <w:pPr>
              <w:pStyle w:val="Tabletextright"/>
            </w:pPr>
            <w:r>
              <w:t>6.1.1</w:t>
            </w:r>
          </w:p>
        </w:tc>
        <w:tc>
          <w:tcPr>
            <w:tcW w:w="680" w:type="dxa"/>
            <w:vAlign w:val="bottom"/>
          </w:tcPr>
          <w:p w:rsidR="00DD7842" w:rsidRDefault="00DD7842" w:rsidP="00DD7842">
            <w:pPr>
              <w:pStyle w:val="Tabletextright"/>
            </w:pPr>
            <w:r>
              <w:t>0.13</w:t>
            </w:r>
          </w:p>
        </w:tc>
        <w:tc>
          <w:tcPr>
            <w:tcW w:w="680" w:type="dxa"/>
            <w:vAlign w:val="bottom"/>
          </w:tcPr>
          <w:p w:rsidR="00DD7842" w:rsidRDefault="00DD7842" w:rsidP="00DD7842">
            <w:pPr>
              <w:pStyle w:val="Tabletextright"/>
            </w:pPr>
            <w:r>
              <w:t>394</w:t>
            </w:r>
          </w:p>
        </w:tc>
        <w:tc>
          <w:tcPr>
            <w:tcW w:w="680" w:type="dxa"/>
            <w:vAlign w:val="bottom"/>
          </w:tcPr>
          <w:p w:rsidR="00DD7842" w:rsidRDefault="00DD7842" w:rsidP="00DD7842">
            <w:pPr>
              <w:pStyle w:val="Tabletextright"/>
            </w:pPr>
            <w:r>
              <w:t>338</w:t>
            </w:r>
          </w:p>
        </w:tc>
        <w:tc>
          <w:tcPr>
            <w:tcW w:w="680" w:type="dxa"/>
            <w:vAlign w:val="bottom"/>
          </w:tcPr>
          <w:p w:rsidR="00DD7842" w:rsidRDefault="00DD7842" w:rsidP="00DD7842">
            <w:pPr>
              <w:pStyle w:val="Tabletextright"/>
            </w:pPr>
            <w:r>
              <w:t>0.89</w:t>
            </w:r>
          </w:p>
        </w:tc>
        <w:tc>
          <w:tcPr>
            <w:tcW w:w="851" w:type="dxa"/>
            <w:vAlign w:val="bottom"/>
          </w:tcPr>
          <w:p w:rsidR="00DD7842" w:rsidRDefault="00DD7842" w:rsidP="00DD7842">
            <w:pPr>
              <w:pStyle w:val="Tabletextright"/>
            </w:pPr>
            <w:r>
              <w:t>472.7</w:t>
            </w:r>
          </w:p>
        </w:tc>
        <w:tc>
          <w:tcPr>
            <w:tcW w:w="624" w:type="dxa"/>
            <w:vAlign w:val="bottom"/>
          </w:tcPr>
          <w:p w:rsidR="00DD7842" w:rsidRDefault="00DD7842" w:rsidP="00DD7842">
            <w:pPr>
              <w:pStyle w:val="Tabletextright"/>
            </w:pPr>
            <w:r>
              <w:t>1.3</w:t>
            </w:r>
          </w:p>
        </w:tc>
        <w:tc>
          <w:tcPr>
            <w:tcW w:w="851" w:type="dxa"/>
            <w:vAlign w:val="bottom"/>
          </w:tcPr>
          <w:p w:rsidR="00DD7842" w:rsidRDefault="00DD7842" w:rsidP="00DD7842">
            <w:pPr>
              <w:pStyle w:val="Tabletextright"/>
            </w:pPr>
            <w:r>
              <w:t>0.04734</w:t>
            </w:r>
          </w:p>
        </w:tc>
        <w:tc>
          <w:tcPr>
            <w:tcW w:w="624" w:type="dxa"/>
            <w:vAlign w:val="bottom"/>
          </w:tcPr>
          <w:p w:rsidR="00DD7842" w:rsidRDefault="00DD7842" w:rsidP="00DD7842">
            <w:pPr>
              <w:pStyle w:val="Tabletextright"/>
            </w:pPr>
            <w:r>
              <w:t>7.8</w:t>
            </w:r>
          </w:p>
        </w:tc>
        <w:tc>
          <w:tcPr>
            <w:tcW w:w="851" w:type="dxa"/>
            <w:vAlign w:val="bottom"/>
          </w:tcPr>
          <w:p w:rsidR="00DD7842" w:rsidRDefault="00DD7842" w:rsidP="00DD7842">
            <w:pPr>
              <w:pStyle w:val="Tabletextright"/>
            </w:pPr>
            <w:r>
              <w:t>13.61</w:t>
            </w:r>
          </w:p>
        </w:tc>
        <w:tc>
          <w:tcPr>
            <w:tcW w:w="680" w:type="dxa"/>
            <w:vAlign w:val="bottom"/>
          </w:tcPr>
          <w:p w:rsidR="00DD7842" w:rsidRDefault="00DD7842" w:rsidP="00DD7842">
            <w:pPr>
              <w:pStyle w:val="Tabletextright"/>
            </w:pPr>
            <w:r>
              <w:t>0.19</w:t>
            </w:r>
          </w:p>
        </w:tc>
        <w:tc>
          <w:tcPr>
            <w:tcW w:w="680" w:type="dxa"/>
            <w:vAlign w:val="bottom"/>
          </w:tcPr>
          <w:p w:rsidR="00DD7842" w:rsidRDefault="00DD7842" w:rsidP="00DD7842">
            <w:pPr>
              <w:pStyle w:val="Tabletextright"/>
            </w:pPr>
            <w:r>
              <w:t>—</w:t>
            </w:r>
          </w:p>
        </w:tc>
      </w:tr>
      <w:tr w:rsidR="00DD7842"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DD7842" w:rsidRDefault="00DD7842" w:rsidP="00DD7842">
            <w:pPr>
              <w:pStyle w:val="Tabletextright"/>
            </w:pPr>
            <w:r>
              <w:t>16.1.1</w:t>
            </w:r>
          </w:p>
        </w:tc>
        <w:tc>
          <w:tcPr>
            <w:tcW w:w="680" w:type="dxa"/>
            <w:vAlign w:val="bottom"/>
          </w:tcPr>
          <w:p w:rsidR="00DD7842" w:rsidRDefault="00DD7842" w:rsidP="00DD7842">
            <w:pPr>
              <w:pStyle w:val="Tabletextright"/>
            </w:pPr>
            <w:r>
              <w:t>0.54</w:t>
            </w:r>
          </w:p>
        </w:tc>
        <w:tc>
          <w:tcPr>
            <w:tcW w:w="680" w:type="dxa"/>
            <w:vAlign w:val="bottom"/>
          </w:tcPr>
          <w:p w:rsidR="00DD7842" w:rsidRDefault="00DD7842" w:rsidP="00DD7842">
            <w:pPr>
              <w:pStyle w:val="Tabletextright"/>
            </w:pPr>
            <w:r>
              <w:t>147</w:t>
            </w:r>
          </w:p>
        </w:tc>
        <w:tc>
          <w:tcPr>
            <w:tcW w:w="680" w:type="dxa"/>
            <w:vAlign w:val="bottom"/>
          </w:tcPr>
          <w:p w:rsidR="00DD7842" w:rsidRDefault="00DD7842" w:rsidP="00DD7842">
            <w:pPr>
              <w:pStyle w:val="Tabletextright"/>
            </w:pPr>
            <w:r>
              <w:t>158</w:t>
            </w:r>
          </w:p>
        </w:tc>
        <w:tc>
          <w:tcPr>
            <w:tcW w:w="680" w:type="dxa"/>
            <w:vAlign w:val="bottom"/>
          </w:tcPr>
          <w:p w:rsidR="00DD7842" w:rsidRDefault="00DD7842" w:rsidP="00DD7842">
            <w:pPr>
              <w:pStyle w:val="Tabletextright"/>
            </w:pPr>
            <w:r>
              <w:t>1.11</w:t>
            </w:r>
          </w:p>
        </w:tc>
        <w:tc>
          <w:tcPr>
            <w:tcW w:w="851" w:type="dxa"/>
            <w:vAlign w:val="bottom"/>
          </w:tcPr>
          <w:p w:rsidR="00DD7842" w:rsidRDefault="00DD7842" w:rsidP="00DD7842">
            <w:pPr>
              <w:pStyle w:val="Tabletextright"/>
            </w:pPr>
            <w:r>
              <w:t>471.8</w:t>
            </w:r>
          </w:p>
        </w:tc>
        <w:tc>
          <w:tcPr>
            <w:tcW w:w="624" w:type="dxa"/>
            <w:vAlign w:val="bottom"/>
          </w:tcPr>
          <w:p w:rsidR="00DD7842" w:rsidRDefault="00DD7842" w:rsidP="00DD7842">
            <w:pPr>
              <w:pStyle w:val="Tabletextright"/>
            </w:pPr>
            <w:r>
              <w:t>1.4</w:t>
            </w:r>
          </w:p>
        </w:tc>
        <w:tc>
          <w:tcPr>
            <w:tcW w:w="851" w:type="dxa"/>
            <w:vAlign w:val="bottom"/>
          </w:tcPr>
          <w:p w:rsidR="00DD7842" w:rsidRDefault="00DD7842" w:rsidP="00DD7842">
            <w:pPr>
              <w:pStyle w:val="Tabletextright"/>
            </w:pPr>
            <w:r>
              <w:t>0.05059</w:t>
            </w:r>
          </w:p>
        </w:tc>
        <w:tc>
          <w:tcPr>
            <w:tcW w:w="624" w:type="dxa"/>
            <w:vAlign w:val="bottom"/>
          </w:tcPr>
          <w:p w:rsidR="00DD7842" w:rsidRDefault="00DD7842" w:rsidP="00DD7842">
            <w:pPr>
              <w:pStyle w:val="Tabletextright"/>
            </w:pPr>
            <w:r>
              <w:t>12.1</w:t>
            </w:r>
          </w:p>
        </w:tc>
        <w:tc>
          <w:tcPr>
            <w:tcW w:w="851" w:type="dxa"/>
            <w:vAlign w:val="bottom"/>
          </w:tcPr>
          <w:p w:rsidR="00DD7842" w:rsidRDefault="00DD7842" w:rsidP="00DD7842">
            <w:pPr>
              <w:pStyle w:val="Tabletextright"/>
            </w:pPr>
            <w:r>
              <w:t>13.57</w:t>
            </w:r>
          </w:p>
        </w:tc>
        <w:tc>
          <w:tcPr>
            <w:tcW w:w="680" w:type="dxa"/>
            <w:vAlign w:val="bottom"/>
          </w:tcPr>
          <w:p w:rsidR="00DD7842" w:rsidRDefault="00DD7842" w:rsidP="00DD7842">
            <w:pPr>
              <w:pStyle w:val="Tabletextright"/>
            </w:pPr>
            <w:r>
              <w:t>0.22</w:t>
            </w:r>
          </w:p>
        </w:tc>
        <w:tc>
          <w:tcPr>
            <w:tcW w:w="680" w:type="dxa"/>
            <w:vAlign w:val="bottom"/>
          </w:tcPr>
          <w:p w:rsidR="00DD7842" w:rsidRDefault="00DD7842" w:rsidP="00DD7842">
            <w:pPr>
              <w:pStyle w:val="Tabletextright"/>
            </w:pPr>
            <w:r>
              <w:t>—</w:t>
            </w:r>
          </w:p>
        </w:tc>
      </w:tr>
      <w:tr w:rsidR="00DD7842"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DD7842" w:rsidRDefault="00DD7842" w:rsidP="00DD7842">
            <w:pPr>
              <w:pStyle w:val="Tabletextright"/>
            </w:pPr>
            <w:r>
              <w:t>19.1.1</w:t>
            </w:r>
          </w:p>
        </w:tc>
        <w:tc>
          <w:tcPr>
            <w:tcW w:w="680" w:type="dxa"/>
            <w:vAlign w:val="bottom"/>
          </w:tcPr>
          <w:p w:rsidR="00DD7842" w:rsidRDefault="00DD7842" w:rsidP="00DD7842">
            <w:pPr>
              <w:pStyle w:val="Tabletextright"/>
            </w:pPr>
            <w:r>
              <w:t>0.06</w:t>
            </w:r>
          </w:p>
        </w:tc>
        <w:tc>
          <w:tcPr>
            <w:tcW w:w="680" w:type="dxa"/>
            <w:vAlign w:val="bottom"/>
          </w:tcPr>
          <w:p w:rsidR="00DD7842" w:rsidRDefault="00DD7842" w:rsidP="00DD7842">
            <w:pPr>
              <w:pStyle w:val="Tabletextright"/>
            </w:pPr>
            <w:r>
              <w:t>278</w:t>
            </w:r>
          </w:p>
        </w:tc>
        <w:tc>
          <w:tcPr>
            <w:tcW w:w="680" w:type="dxa"/>
            <w:vAlign w:val="bottom"/>
          </w:tcPr>
          <w:p w:rsidR="00DD7842" w:rsidRDefault="00DD7842" w:rsidP="00DD7842">
            <w:pPr>
              <w:pStyle w:val="Tabletextright"/>
            </w:pPr>
            <w:r>
              <w:t>245</w:t>
            </w:r>
          </w:p>
        </w:tc>
        <w:tc>
          <w:tcPr>
            <w:tcW w:w="680" w:type="dxa"/>
            <w:vAlign w:val="bottom"/>
          </w:tcPr>
          <w:p w:rsidR="00DD7842" w:rsidRDefault="00DD7842" w:rsidP="00DD7842">
            <w:pPr>
              <w:pStyle w:val="Tabletextright"/>
            </w:pPr>
            <w:r>
              <w:t>0.91</w:t>
            </w:r>
          </w:p>
        </w:tc>
        <w:tc>
          <w:tcPr>
            <w:tcW w:w="851" w:type="dxa"/>
            <w:vAlign w:val="bottom"/>
          </w:tcPr>
          <w:p w:rsidR="00DD7842" w:rsidRDefault="00DD7842" w:rsidP="00DD7842">
            <w:pPr>
              <w:pStyle w:val="Tabletextright"/>
            </w:pPr>
            <w:r>
              <w:t>474.2</w:t>
            </w:r>
          </w:p>
        </w:tc>
        <w:tc>
          <w:tcPr>
            <w:tcW w:w="624" w:type="dxa"/>
            <w:vAlign w:val="bottom"/>
          </w:tcPr>
          <w:p w:rsidR="00DD7842" w:rsidRDefault="00DD7842" w:rsidP="00DD7842">
            <w:pPr>
              <w:pStyle w:val="Tabletextright"/>
            </w:pPr>
            <w:r>
              <w:t>2.7</w:t>
            </w:r>
          </w:p>
        </w:tc>
        <w:tc>
          <w:tcPr>
            <w:tcW w:w="851" w:type="dxa"/>
            <w:vAlign w:val="bottom"/>
          </w:tcPr>
          <w:p w:rsidR="00DD7842" w:rsidRDefault="00DD7842" w:rsidP="00DD7842">
            <w:pPr>
              <w:pStyle w:val="Tabletextright"/>
            </w:pPr>
            <w:r>
              <w:t>0.04681</w:t>
            </w:r>
          </w:p>
        </w:tc>
        <w:tc>
          <w:tcPr>
            <w:tcW w:w="624" w:type="dxa"/>
            <w:vAlign w:val="bottom"/>
          </w:tcPr>
          <w:p w:rsidR="00DD7842" w:rsidRDefault="00DD7842" w:rsidP="00DD7842">
            <w:pPr>
              <w:pStyle w:val="Tabletextright"/>
            </w:pPr>
            <w:r>
              <w:t>8.8</w:t>
            </w:r>
          </w:p>
        </w:tc>
        <w:tc>
          <w:tcPr>
            <w:tcW w:w="851" w:type="dxa"/>
            <w:vAlign w:val="bottom"/>
          </w:tcPr>
          <w:p w:rsidR="00DD7842" w:rsidRDefault="00DD7842" w:rsidP="00DD7842">
            <w:pPr>
              <w:pStyle w:val="Tabletextright"/>
            </w:pPr>
            <w:r>
              <w:t>13.57</w:t>
            </w:r>
          </w:p>
        </w:tc>
        <w:tc>
          <w:tcPr>
            <w:tcW w:w="680" w:type="dxa"/>
            <w:vAlign w:val="bottom"/>
          </w:tcPr>
          <w:p w:rsidR="00DD7842" w:rsidRDefault="00DD7842" w:rsidP="00DD7842">
            <w:pPr>
              <w:pStyle w:val="Tabletextright"/>
            </w:pPr>
            <w:r>
              <w:t>0.37</w:t>
            </w:r>
          </w:p>
        </w:tc>
        <w:tc>
          <w:tcPr>
            <w:tcW w:w="680" w:type="dxa"/>
            <w:vAlign w:val="bottom"/>
          </w:tcPr>
          <w:p w:rsidR="00DD7842" w:rsidRDefault="00DD7842" w:rsidP="00DD7842">
            <w:pPr>
              <w:pStyle w:val="Tabletextright"/>
            </w:pPr>
            <w:r>
              <w:t>—</w:t>
            </w:r>
          </w:p>
        </w:tc>
      </w:tr>
      <w:tr w:rsidR="00DD7842"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DD7842" w:rsidRDefault="00DD7842" w:rsidP="00DD7842">
            <w:pPr>
              <w:pStyle w:val="Tabletextright"/>
            </w:pPr>
            <w:r>
              <w:t>20.1.1</w:t>
            </w:r>
          </w:p>
        </w:tc>
        <w:tc>
          <w:tcPr>
            <w:tcW w:w="680" w:type="dxa"/>
            <w:vAlign w:val="bottom"/>
          </w:tcPr>
          <w:p w:rsidR="00DD7842" w:rsidRDefault="00DD7842" w:rsidP="00DD7842">
            <w:pPr>
              <w:pStyle w:val="Tabletextright"/>
            </w:pPr>
            <w:r>
              <w:t>-0.35</w:t>
            </w:r>
          </w:p>
        </w:tc>
        <w:tc>
          <w:tcPr>
            <w:tcW w:w="680" w:type="dxa"/>
            <w:vAlign w:val="bottom"/>
          </w:tcPr>
          <w:p w:rsidR="00DD7842" w:rsidRDefault="00DD7842" w:rsidP="00DD7842">
            <w:pPr>
              <w:pStyle w:val="Tabletextright"/>
            </w:pPr>
            <w:r>
              <w:t>355</w:t>
            </w:r>
          </w:p>
        </w:tc>
        <w:tc>
          <w:tcPr>
            <w:tcW w:w="680" w:type="dxa"/>
            <w:vAlign w:val="bottom"/>
          </w:tcPr>
          <w:p w:rsidR="00DD7842" w:rsidRDefault="00DD7842" w:rsidP="00DD7842">
            <w:pPr>
              <w:pStyle w:val="Tabletextright"/>
            </w:pPr>
            <w:r>
              <w:t>265</w:t>
            </w:r>
          </w:p>
        </w:tc>
        <w:tc>
          <w:tcPr>
            <w:tcW w:w="680" w:type="dxa"/>
            <w:vAlign w:val="bottom"/>
          </w:tcPr>
          <w:p w:rsidR="00DD7842" w:rsidRDefault="00DD7842" w:rsidP="00DD7842">
            <w:pPr>
              <w:pStyle w:val="Tabletextright"/>
            </w:pPr>
            <w:r>
              <w:t>0.77</w:t>
            </w:r>
          </w:p>
        </w:tc>
        <w:tc>
          <w:tcPr>
            <w:tcW w:w="851" w:type="dxa"/>
            <w:vAlign w:val="bottom"/>
          </w:tcPr>
          <w:p w:rsidR="00DD7842" w:rsidRDefault="00DD7842" w:rsidP="00DD7842">
            <w:pPr>
              <w:pStyle w:val="Tabletextright"/>
            </w:pPr>
            <w:r>
              <w:t>477.2</w:t>
            </w:r>
          </w:p>
        </w:tc>
        <w:tc>
          <w:tcPr>
            <w:tcW w:w="624" w:type="dxa"/>
            <w:vAlign w:val="bottom"/>
          </w:tcPr>
          <w:p w:rsidR="00DD7842" w:rsidRDefault="00DD7842" w:rsidP="00DD7842">
            <w:pPr>
              <w:pStyle w:val="Tabletextright"/>
            </w:pPr>
            <w:r>
              <w:t>1.7</w:t>
            </w:r>
          </w:p>
        </w:tc>
        <w:tc>
          <w:tcPr>
            <w:tcW w:w="851" w:type="dxa"/>
            <w:vAlign w:val="bottom"/>
          </w:tcPr>
          <w:p w:rsidR="00DD7842" w:rsidRDefault="00DD7842" w:rsidP="00DD7842">
            <w:pPr>
              <w:pStyle w:val="Tabletextright"/>
            </w:pPr>
            <w:r>
              <w:t>0.04353</w:t>
            </w:r>
          </w:p>
        </w:tc>
        <w:tc>
          <w:tcPr>
            <w:tcW w:w="624" w:type="dxa"/>
            <w:vAlign w:val="bottom"/>
          </w:tcPr>
          <w:p w:rsidR="00DD7842" w:rsidRDefault="00DD7842" w:rsidP="00DD7842">
            <w:pPr>
              <w:pStyle w:val="Tabletextright"/>
            </w:pPr>
            <w:r>
              <w:t>8.8</w:t>
            </w:r>
          </w:p>
        </w:tc>
        <w:tc>
          <w:tcPr>
            <w:tcW w:w="851" w:type="dxa"/>
            <w:vAlign w:val="bottom"/>
          </w:tcPr>
          <w:p w:rsidR="00DD7842" w:rsidRDefault="00DD7842" w:rsidP="00DD7842">
            <w:pPr>
              <w:pStyle w:val="Tabletextright"/>
            </w:pPr>
            <w:r>
              <w:t>13.54</w:t>
            </w:r>
          </w:p>
        </w:tc>
        <w:tc>
          <w:tcPr>
            <w:tcW w:w="680" w:type="dxa"/>
            <w:vAlign w:val="bottom"/>
          </w:tcPr>
          <w:p w:rsidR="00DD7842" w:rsidRDefault="00DD7842" w:rsidP="00DD7842">
            <w:pPr>
              <w:pStyle w:val="Tabletextright"/>
            </w:pPr>
            <w:r>
              <w:t>0.24</w:t>
            </w:r>
          </w:p>
        </w:tc>
        <w:tc>
          <w:tcPr>
            <w:tcW w:w="680" w:type="dxa"/>
            <w:vAlign w:val="bottom"/>
          </w:tcPr>
          <w:p w:rsidR="00DD7842" w:rsidRDefault="00DD7842" w:rsidP="00DD7842">
            <w:pPr>
              <w:pStyle w:val="Tabletextright"/>
            </w:pPr>
            <w:r>
              <w:t>—</w:t>
            </w:r>
          </w:p>
        </w:tc>
      </w:tr>
      <w:tr w:rsidR="00DD7842"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DD7842" w:rsidRDefault="00DD7842" w:rsidP="00DD7842">
            <w:pPr>
              <w:pStyle w:val="Tabletextright"/>
            </w:pPr>
            <w:r>
              <w:t>23.1.1</w:t>
            </w:r>
          </w:p>
        </w:tc>
        <w:tc>
          <w:tcPr>
            <w:tcW w:w="680" w:type="dxa"/>
            <w:vAlign w:val="bottom"/>
          </w:tcPr>
          <w:p w:rsidR="00DD7842" w:rsidRDefault="00DD7842" w:rsidP="00DD7842">
            <w:pPr>
              <w:pStyle w:val="Tabletextright"/>
            </w:pPr>
            <w:r>
              <w:t>0.32</w:t>
            </w:r>
          </w:p>
        </w:tc>
        <w:tc>
          <w:tcPr>
            <w:tcW w:w="680" w:type="dxa"/>
            <w:vAlign w:val="bottom"/>
          </w:tcPr>
          <w:p w:rsidR="00DD7842" w:rsidRDefault="00DD7842" w:rsidP="00DD7842">
            <w:pPr>
              <w:pStyle w:val="Tabletextright"/>
            </w:pPr>
            <w:r>
              <w:t>219</w:t>
            </w:r>
          </w:p>
        </w:tc>
        <w:tc>
          <w:tcPr>
            <w:tcW w:w="680" w:type="dxa"/>
            <w:vAlign w:val="bottom"/>
          </w:tcPr>
          <w:p w:rsidR="00DD7842" w:rsidRDefault="00DD7842" w:rsidP="00DD7842">
            <w:pPr>
              <w:pStyle w:val="Tabletextright"/>
            </w:pPr>
            <w:r>
              <w:t>164</w:t>
            </w:r>
          </w:p>
        </w:tc>
        <w:tc>
          <w:tcPr>
            <w:tcW w:w="680" w:type="dxa"/>
            <w:vAlign w:val="bottom"/>
          </w:tcPr>
          <w:p w:rsidR="00DD7842" w:rsidRDefault="00DD7842" w:rsidP="00DD7842">
            <w:pPr>
              <w:pStyle w:val="Tabletextright"/>
            </w:pPr>
            <w:r>
              <w:t>0.77</w:t>
            </w:r>
          </w:p>
        </w:tc>
        <w:tc>
          <w:tcPr>
            <w:tcW w:w="851" w:type="dxa"/>
            <w:vAlign w:val="bottom"/>
          </w:tcPr>
          <w:p w:rsidR="00DD7842" w:rsidRDefault="00DD7842" w:rsidP="00DD7842">
            <w:pPr>
              <w:pStyle w:val="Tabletextright"/>
            </w:pPr>
            <w:r>
              <w:t>474.7</w:t>
            </w:r>
          </w:p>
        </w:tc>
        <w:tc>
          <w:tcPr>
            <w:tcW w:w="624" w:type="dxa"/>
            <w:vAlign w:val="bottom"/>
          </w:tcPr>
          <w:p w:rsidR="00DD7842" w:rsidRDefault="00DD7842" w:rsidP="00DD7842">
            <w:pPr>
              <w:pStyle w:val="Tabletextright"/>
            </w:pPr>
            <w:r>
              <w:t>3.2</w:t>
            </w:r>
          </w:p>
        </w:tc>
        <w:tc>
          <w:tcPr>
            <w:tcW w:w="851" w:type="dxa"/>
            <w:vAlign w:val="bottom"/>
          </w:tcPr>
          <w:p w:rsidR="00DD7842" w:rsidRDefault="00DD7842" w:rsidP="00DD7842">
            <w:pPr>
              <w:pStyle w:val="Tabletextright"/>
            </w:pPr>
            <w:r>
              <w:t>0.04882</w:t>
            </w:r>
          </w:p>
        </w:tc>
        <w:tc>
          <w:tcPr>
            <w:tcW w:w="624" w:type="dxa"/>
            <w:vAlign w:val="bottom"/>
          </w:tcPr>
          <w:p w:rsidR="00DD7842" w:rsidRDefault="00DD7842" w:rsidP="00DD7842">
            <w:pPr>
              <w:pStyle w:val="Tabletextright"/>
            </w:pPr>
            <w:r>
              <w:t>16.8</w:t>
            </w:r>
          </w:p>
        </w:tc>
        <w:tc>
          <w:tcPr>
            <w:tcW w:w="851" w:type="dxa"/>
            <w:vAlign w:val="bottom"/>
          </w:tcPr>
          <w:p w:rsidR="00DD7842" w:rsidRDefault="00DD7842" w:rsidP="00DD7842">
            <w:pPr>
              <w:pStyle w:val="Tabletextright"/>
            </w:pPr>
            <w:r>
              <w:t>13.52</w:t>
            </w:r>
          </w:p>
        </w:tc>
        <w:tc>
          <w:tcPr>
            <w:tcW w:w="680" w:type="dxa"/>
            <w:vAlign w:val="bottom"/>
          </w:tcPr>
          <w:p w:rsidR="00DD7842" w:rsidRDefault="00DD7842" w:rsidP="00DD7842">
            <w:pPr>
              <w:pStyle w:val="Tabletextright"/>
            </w:pPr>
            <w:r>
              <w:t>0.45</w:t>
            </w:r>
          </w:p>
        </w:tc>
        <w:tc>
          <w:tcPr>
            <w:tcW w:w="680" w:type="dxa"/>
            <w:vAlign w:val="bottom"/>
          </w:tcPr>
          <w:p w:rsidR="00DD7842" w:rsidRDefault="00DD7842" w:rsidP="00DD7842">
            <w:pPr>
              <w:pStyle w:val="Tabletextright"/>
            </w:pPr>
            <w:r>
              <w:t>—</w:t>
            </w:r>
          </w:p>
        </w:tc>
      </w:tr>
      <w:tr w:rsidR="00DD7842"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DD7842" w:rsidRDefault="00DD7842" w:rsidP="00DD7842">
            <w:pPr>
              <w:pStyle w:val="Tabletextright"/>
            </w:pPr>
            <w:r>
              <w:t>28.1.1</w:t>
            </w:r>
          </w:p>
        </w:tc>
        <w:tc>
          <w:tcPr>
            <w:tcW w:w="680" w:type="dxa"/>
            <w:vAlign w:val="bottom"/>
          </w:tcPr>
          <w:p w:rsidR="00DD7842" w:rsidRDefault="00DD7842" w:rsidP="00DD7842">
            <w:pPr>
              <w:pStyle w:val="Tabletextright"/>
            </w:pPr>
            <w:r>
              <w:t>-0.58</w:t>
            </w:r>
          </w:p>
        </w:tc>
        <w:tc>
          <w:tcPr>
            <w:tcW w:w="680" w:type="dxa"/>
            <w:vAlign w:val="bottom"/>
          </w:tcPr>
          <w:p w:rsidR="00DD7842" w:rsidRDefault="00DD7842" w:rsidP="00DD7842">
            <w:pPr>
              <w:pStyle w:val="Tabletextright"/>
            </w:pPr>
            <w:r>
              <w:t>198</w:t>
            </w:r>
          </w:p>
        </w:tc>
        <w:tc>
          <w:tcPr>
            <w:tcW w:w="680" w:type="dxa"/>
            <w:vAlign w:val="bottom"/>
          </w:tcPr>
          <w:p w:rsidR="00DD7842" w:rsidRDefault="00DD7842" w:rsidP="00DD7842">
            <w:pPr>
              <w:pStyle w:val="Tabletextright"/>
            </w:pPr>
            <w:r>
              <w:t>109</w:t>
            </w:r>
          </w:p>
        </w:tc>
        <w:tc>
          <w:tcPr>
            <w:tcW w:w="680" w:type="dxa"/>
            <w:vAlign w:val="bottom"/>
          </w:tcPr>
          <w:p w:rsidR="00DD7842" w:rsidRDefault="00DD7842" w:rsidP="00DD7842">
            <w:pPr>
              <w:pStyle w:val="Tabletextright"/>
            </w:pPr>
            <w:r>
              <w:t>0.57</w:t>
            </w:r>
          </w:p>
        </w:tc>
        <w:tc>
          <w:tcPr>
            <w:tcW w:w="851" w:type="dxa"/>
            <w:vAlign w:val="bottom"/>
          </w:tcPr>
          <w:p w:rsidR="00DD7842" w:rsidRDefault="00DD7842" w:rsidP="00DD7842">
            <w:pPr>
              <w:pStyle w:val="Tabletextright"/>
            </w:pPr>
            <w:r>
              <w:t>479.9</w:t>
            </w:r>
          </w:p>
        </w:tc>
        <w:tc>
          <w:tcPr>
            <w:tcW w:w="624" w:type="dxa"/>
            <w:vAlign w:val="bottom"/>
          </w:tcPr>
          <w:p w:rsidR="00DD7842" w:rsidRDefault="00DD7842" w:rsidP="00DD7842">
            <w:pPr>
              <w:pStyle w:val="Tabletextright"/>
            </w:pPr>
            <w:r>
              <w:t>3.8</w:t>
            </w:r>
          </w:p>
        </w:tc>
        <w:tc>
          <w:tcPr>
            <w:tcW w:w="851" w:type="dxa"/>
            <w:vAlign w:val="bottom"/>
          </w:tcPr>
          <w:p w:rsidR="00DD7842" w:rsidRDefault="00DD7842" w:rsidP="00DD7842">
            <w:pPr>
              <w:pStyle w:val="Tabletextright"/>
            </w:pPr>
            <w:r>
              <w:t>0.04174</w:t>
            </w:r>
          </w:p>
        </w:tc>
        <w:tc>
          <w:tcPr>
            <w:tcW w:w="624" w:type="dxa"/>
            <w:vAlign w:val="bottom"/>
          </w:tcPr>
          <w:p w:rsidR="00DD7842" w:rsidRDefault="00DD7842" w:rsidP="00DD7842">
            <w:pPr>
              <w:pStyle w:val="Tabletextright"/>
            </w:pPr>
            <w:r>
              <w:t>13.5</w:t>
            </w:r>
          </w:p>
        </w:tc>
        <w:tc>
          <w:tcPr>
            <w:tcW w:w="851" w:type="dxa"/>
            <w:vAlign w:val="bottom"/>
          </w:tcPr>
          <w:p w:rsidR="00DD7842" w:rsidRDefault="00DD7842" w:rsidP="00DD7842">
            <w:pPr>
              <w:pStyle w:val="Tabletextright"/>
            </w:pPr>
            <w:r>
              <w:t>13.50</w:t>
            </w:r>
          </w:p>
        </w:tc>
        <w:tc>
          <w:tcPr>
            <w:tcW w:w="680" w:type="dxa"/>
            <w:vAlign w:val="bottom"/>
          </w:tcPr>
          <w:p w:rsidR="00DD7842" w:rsidRDefault="00DD7842" w:rsidP="00DD7842">
            <w:pPr>
              <w:pStyle w:val="Tabletextright"/>
            </w:pPr>
            <w:r>
              <w:t>0.53</w:t>
            </w:r>
          </w:p>
        </w:tc>
        <w:tc>
          <w:tcPr>
            <w:tcW w:w="680" w:type="dxa"/>
            <w:vAlign w:val="bottom"/>
          </w:tcPr>
          <w:p w:rsidR="00DD7842" w:rsidRDefault="00DD7842" w:rsidP="00DD7842">
            <w:pPr>
              <w:pStyle w:val="Tabletextright"/>
            </w:pPr>
            <w:r>
              <w:t>—</w:t>
            </w:r>
          </w:p>
        </w:tc>
      </w:tr>
      <w:tr w:rsidR="00DD7842"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DD7842" w:rsidRDefault="00DD7842" w:rsidP="00DD7842">
            <w:pPr>
              <w:pStyle w:val="Tabletextright"/>
            </w:pPr>
            <w:r>
              <w:t>7.1.1</w:t>
            </w:r>
          </w:p>
        </w:tc>
        <w:tc>
          <w:tcPr>
            <w:tcW w:w="680" w:type="dxa"/>
            <w:vAlign w:val="bottom"/>
          </w:tcPr>
          <w:p w:rsidR="00DD7842" w:rsidRDefault="00DD7842" w:rsidP="00DD7842">
            <w:pPr>
              <w:pStyle w:val="Tabletextright"/>
            </w:pPr>
            <w:r>
              <w:t>-0.06</w:t>
            </w:r>
          </w:p>
        </w:tc>
        <w:tc>
          <w:tcPr>
            <w:tcW w:w="680" w:type="dxa"/>
            <w:vAlign w:val="bottom"/>
          </w:tcPr>
          <w:p w:rsidR="00DD7842" w:rsidRDefault="00DD7842" w:rsidP="00DD7842">
            <w:pPr>
              <w:pStyle w:val="Tabletextright"/>
            </w:pPr>
            <w:r>
              <w:t>251</w:t>
            </w:r>
          </w:p>
        </w:tc>
        <w:tc>
          <w:tcPr>
            <w:tcW w:w="680" w:type="dxa"/>
            <w:vAlign w:val="bottom"/>
          </w:tcPr>
          <w:p w:rsidR="00DD7842" w:rsidRDefault="00DD7842" w:rsidP="00DD7842">
            <w:pPr>
              <w:pStyle w:val="Tabletextright"/>
            </w:pPr>
            <w:r>
              <w:t>230</w:t>
            </w:r>
          </w:p>
        </w:tc>
        <w:tc>
          <w:tcPr>
            <w:tcW w:w="680" w:type="dxa"/>
            <w:vAlign w:val="bottom"/>
          </w:tcPr>
          <w:p w:rsidR="00DD7842" w:rsidRDefault="00DD7842" w:rsidP="00DD7842">
            <w:pPr>
              <w:pStyle w:val="Tabletextright"/>
            </w:pPr>
            <w:r>
              <w:t>0.95</w:t>
            </w:r>
          </w:p>
        </w:tc>
        <w:tc>
          <w:tcPr>
            <w:tcW w:w="851" w:type="dxa"/>
            <w:vAlign w:val="bottom"/>
          </w:tcPr>
          <w:p w:rsidR="00DD7842" w:rsidRDefault="00DD7842" w:rsidP="00DD7842">
            <w:pPr>
              <w:pStyle w:val="Tabletextright"/>
            </w:pPr>
            <w:r>
              <w:t>479.1</w:t>
            </w:r>
          </w:p>
        </w:tc>
        <w:tc>
          <w:tcPr>
            <w:tcW w:w="624" w:type="dxa"/>
            <w:vAlign w:val="bottom"/>
          </w:tcPr>
          <w:p w:rsidR="00DD7842" w:rsidRDefault="00DD7842" w:rsidP="00DD7842">
            <w:pPr>
              <w:pStyle w:val="Tabletextright"/>
            </w:pPr>
            <w:r>
              <w:t>1.6</w:t>
            </w:r>
          </w:p>
        </w:tc>
        <w:tc>
          <w:tcPr>
            <w:tcW w:w="851" w:type="dxa"/>
            <w:vAlign w:val="bottom"/>
          </w:tcPr>
          <w:p w:rsidR="00DD7842" w:rsidRDefault="00DD7842" w:rsidP="00DD7842">
            <w:pPr>
              <w:pStyle w:val="Tabletextright"/>
            </w:pPr>
            <w:r>
              <w:t>0.04585</w:t>
            </w:r>
          </w:p>
        </w:tc>
        <w:tc>
          <w:tcPr>
            <w:tcW w:w="624" w:type="dxa"/>
            <w:vAlign w:val="bottom"/>
          </w:tcPr>
          <w:p w:rsidR="00DD7842" w:rsidRDefault="00DD7842" w:rsidP="00DD7842">
            <w:pPr>
              <w:pStyle w:val="Tabletextright"/>
            </w:pPr>
            <w:r>
              <w:t>9.9</w:t>
            </w:r>
          </w:p>
        </w:tc>
        <w:tc>
          <w:tcPr>
            <w:tcW w:w="851" w:type="dxa"/>
            <w:vAlign w:val="bottom"/>
          </w:tcPr>
          <w:p w:rsidR="00DD7842" w:rsidRDefault="00DD7842" w:rsidP="00DD7842">
            <w:pPr>
              <w:pStyle w:val="Tabletextright"/>
            </w:pPr>
            <w:r>
              <w:t>13.45</w:t>
            </w:r>
          </w:p>
        </w:tc>
        <w:tc>
          <w:tcPr>
            <w:tcW w:w="680" w:type="dxa"/>
            <w:vAlign w:val="bottom"/>
          </w:tcPr>
          <w:p w:rsidR="00DD7842" w:rsidRDefault="00DD7842" w:rsidP="00DD7842">
            <w:pPr>
              <w:pStyle w:val="Tabletextright"/>
            </w:pPr>
            <w:r>
              <w:t>0.23</w:t>
            </w:r>
          </w:p>
        </w:tc>
        <w:tc>
          <w:tcPr>
            <w:tcW w:w="680" w:type="dxa"/>
            <w:vAlign w:val="bottom"/>
          </w:tcPr>
          <w:p w:rsidR="00DD7842" w:rsidRDefault="00DD7842" w:rsidP="00DD7842">
            <w:pPr>
              <w:pStyle w:val="Tabletextright"/>
            </w:pPr>
            <w:r>
              <w:t>—</w:t>
            </w:r>
          </w:p>
        </w:tc>
      </w:tr>
      <w:tr w:rsidR="00DD7842"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DD7842" w:rsidRDefault="00DD7842" w:rsidP="00DD7842">
            <w:pPr>
              <w:pStyle w:val="Tabletextright"/>
            </w:pPr>
            <w:r>
              <w:t>12.1.1</w:t>
            </w:r>
          </w:p>
        </w:tc>
        <w:tc>
          <w:tcPr>
            <w:tcW w:w="680" w:type="dxa"/>
            <w:vAlign w:val="bottom"/>
          </w:tcPr>
          <w:p w:rsidR="00DD7842" w:rsidRDefault="00DD7842" w:rsidP="00DD7842">
            <w:pPr>
              <w:pStyle w:val="Tabletextright"/>
            </w:pPr>
            <w:r>
              <w:t>-0.79</w:t>
            </w:r>
          </w:p>
        </w:tc>
        <w:tc>
          <w:tcPr>
            <w:tcW w:w="680" w:type="dxa"/>
            <w:vAlign w:val="bottom"/>
          </w:tcPr>
          <w:p w:rsidR="00DD7842" w:rsidRDefault="00DD7842" w:rsidP="00DD7842">
            <w:pPr>
              <w:pStyle w:val="Tabletextright"/>
            </w:pPr>
            <w:r>
              <w:t>245</w:t>
            </w:r>
          </w:p>
        </w:tc>
        <w:tc>
          <w:tcPr>
            <w:tcW w:w="680" w:type="dxa"/>
            <w:vAlign w:val="bottom"/>
          </w:tcPr>
          <w:p w:rsidR="00DD7842" w:rsidRDefault="00DD7842" w:rsidP="00DD7842">
            <w:pPr>
              <w:pStyle w:val="Tabletextright"/>
            </w:pPr>
            <w:r>
              <w:t>157</w:t>
            </w:r>
          </w:p>
        </w:tc>
        <w:tc>
          <w:tcPr>
            <w:tcW w:w="680" w:type="dxa"/>
            <w:vAlign w:val="bottom"/>
          </w:tcPr>
          <w:p w:rsidR="00DD7842" w:rsidRDefault="00DD7842" w:rsidP="00DD7842">
            <w:pPr>
              <w:pStyle w:val="Tabletextright"/>
            </w:pPr>
            <w:r>
              <w:t>0.66</w:t>
            </w:r>
          </w:p>
        </w:tc>
        <w:tc>
          <w:tcPr>
            <w:tcW w:w="851" w:type="dxa"/>
            <w:vAlign w:val="bottom"/>
          </w:tcPr>
          <w:p w:rsidR="00DD7842" w:rsidRDefault="00DD7842" w:rsidP="00DD7842">
            <w:pPr>
              <w:pStyle w:val="Tabletextright"/>
            </w:pPr>
            <w:r>
              <w:t>482.6</w:t>
            </w:r>
          </w:p>
        </w:tc>
        <w:tc>
          <w:tcPr>
            <w:tcW w:w="624" w:type="dxa"/>
            <w:vAlign w:val="bottom"/>
          </w:tcPr>
          <w:p w:rsidR="00DD7842" w:rsidRDefault="00DD7842" w:rsidP="00DD7842">
            <w:pPr>
              <w:pStyle w:val="Tabletextright"/>
            </w:pPr>
            <w:r>
              <w:t>1.3</w:t>
            </w:r>
          </w:p>
        </w:tc>
        <w:tc>
          <w:tcPr>
            <w:tcW w:w="851" w:type="dxa"/>
            <w:vAlign w:val="bottom"/>
          </w:tcPr>
          <w:p w:rsidR="00DD7842" w:rsidRDefault="00DD7842" w:rsidP="00DD7842">
            <w:pPr>
              <w:pStyle w:val="Tabletextright"/>
            </w:pPr>
            <w:r>
              <w:t>0.04007</w:t>
            </w:r>
          </w:p>
        </w:tc>
        <w:tc>
          <w:tcPr>
            <w:tcW w:w="624" w:type="dxa"/>
            <w:vAlign w:val="bottom"/>
          </w:tcPr>
          <w:p w:rsidR="00DD7842" w:rsidRDefault="00DD7842" w:rsidP="00DD7842">
            <w:pPr>
              <w:pStyle w:val="Tabletextright"/>
            </w:pPr>
            <w:r>
              <w:t>11.6</w:t>
            </w:r>
          </w:p>
        </w:tc>
        <w:tc>
          <w:tcPr>
            <w:tcW w:w="851" w:type="dxa"/>
            <w:vAlign w:val="bottom"/>
          </w:tcPr>
          <w:p w:rsidR="00DD7842" w:rsidRDefault="00DD7842" w:rsidP="00DD7842">
            <w:pPr>
              <w:pStyle w:val="Tabletextright"/>
            </w:pPr>
            <w:r>
              <w:t>13.45</w:t>
            </w:r>
          </w:p>
        </w:tc>
        <w:tc>
          <w:tcPr>
            <w:tcW w:w="680" w:type="dxa"/>
            <w:vAlign w:val="bottom"/>
          </w:tcPr>
          <w:p w:rsidR="00DD7842" w:rsidRDefault="00DD7842" w:rsidP="00DD7842">
            <w:pPr>
              <w:pStyle w:val="Tabletextright"/>
            </w:pPr>
            <w:r>
              <w:t>0.20</w:t>
            </w:r>
          </w:p>
        </w:tc>
        <w:tc>
          <w:tcPr>
            <w:tcW w:w="680" w:type="dxa"/>
            <w:vAlign w:val="bottom"/>
          </w:tcPr>
          <w:p w:rsidR="00DD7842" w:rsidRDefault="00DD7842" w:rsidP="00DD7842">
            <w:pPr>
              <w:pStyle w:val="Tabletextright"/>
            </w:pPr>
            <w:r>
              <w:t>—</w:t>
            </w:r>
          </w:p>
        </w:tc>
      </w:tr>
      <w:tr w:rsidR="00DD7842"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DD7842" w:rsidRDefault="00DD7842" w:rsidP="00DD7842">
            <w:pPr>
              <w:pStyle w:val="Tabletextright"/>
            </w:pPr>
            <w:r>
              <w:t>4.1.1</w:t>
            </w:r>
          </w:p>
        </w:tc>
        <w:tc>
          <w:tcPr>
            <w:tcW w:w="680" w:type="dxa"/>
            <w:vAlign w:val="bottom"/>
          </w:tcPr>
          <w:p w:rsidR="00DD7842" w:rsidRDefault="00DD7842" w:rsidP="00DD7842">
            <w:pPr>
              <w:pStyle w:val="Tabletextright"/>
            </w:pPr>
            <w:r>
              <w:t>0.74</w:t>
            </w:r>
          </w:p>
        </w:tc>
        <w:tc>
          <w:tcPr>
            <w:tcW w:w="680" w:type="dxa"/>
            <w:vAlign w:val="bottom"/>
          </w:tcPr>
          <w:p w:rsidR="00DD7842" w:rsidRDefault="00DD7842" w:rsidP="00DD7842">
            <w:pPr>
              <w:pStyle w:val="Tabletextright"/>
            </w:pPr>
            <w:r>
              <w:t>385</w:t>
            </w:r>
          </w:p>
        </w:tc>
        <w:tc>
          <w:tcPr>
            <w:tcW w:w="680" w:type="dxa"/>
            <w:vAlign w:val="bottom"/>
          </w:tcPr>
          <w:p w:rsidR="00DD7842" w:rsidRDefault="00DD7842" w:rsidP="00DD7842">
            <w:pPr>
              <w:pStyle w:val="Tabletextright"/>
            </w:pPr>
            <w:r>
              <w:t>293</w:t>
            </w:r>
          </w:p>
        </w:tc>
        <w:tc>
          <w:tcPr>
            <w:tcW w:w="680" w:type="dxa"/>
            <w:vAlign w:val="bottom"/>
          </w:tcPr>
          <w:p w:rsidR="00DD7842" w:rsidRDefault="00DD7842" w:rsidP="00DD7842">
            <w:pPr>
              <w:pStyle w:val="Tabletextright"/>
            </w:pPr>
            <w:r>
              <w:t>0.79</w:t>
            </w:r>
          </w:p>
        </w:tc>
        <w:tc>
          <w:tcPr>
            <w:tcW w:w="851" w:type="dxa"/>
            <w:vAlign w:val="bottom"/>
          </w:tcPr>
          <w:p w:rsidR="00DD7842" w:rsidRDefault="00DD7842" w:rsidP="00DD7842">
            <w:pPr>
              <w:pStyle w:val="Tabletextright"/>
            </w:pPr>
            <w:r>
              <w:t>475.6</w:t>
            </w:r>
          </w:p>
        </w:tc>
        <w:tc>
          <w:tcPr>
            <w:tcW w:w="624" w:type="dxa"/>
            <w:vAlign w:val="bottom"/>
          </w:tcPr>
          <w:p w:rsidR="00DD7842" w:rsidRDefault="00DD7842" w:rsidP="00DD7842">
            <w:pPr>
              <w:pStyle w:val="Tabletextright"/>
            </w:pPr>
            <w:r>
              <w:t>1.3</w:t>
            </w:r>
          </w:p>
        </w:tc>
        <w:tc>
          <w:tcPr>
            <w:tcW w:w="851" w:type="dxa"/>
            <w:vAlign w:val="bottom"/>
          </w:tcPr>
          <w:p w:rsidR="00DD7842" w:rsidRDefault="00DD7842" w:rsidP="00DD7842">
            <w:pPr>
              <w:pStyle w:val="Tabletextright"/>
            </w:pPr>
            <w:r>
              <w:t>0.05218</w:t>
            </w:r>
          </w:p>
        </w:tc>
        <w:tc>
          <w:tcPr>
            <w:tcW w:w="624" w:type="dxa"/>
            <w:vAlign w:val="bottom"/>
          </w:tcPr>
          <w:p w:rsidR="00DD7842" w:rsidRDefault="00DD7842" w:rsidP="00DD7842">
            <w:pPr>
              <w:pStyle w:val="Tabletextright"/>
            </w:pPr>
            <w:r>
              <w:t>7.1</w:t>
            </w:r>
          </w:p>
        </w:tc>
        <w:tc>
          <w:tcPr>
            <w:tcW w:w="851" w:type="dxa"/>
            <w:vAlign w:val="bottom"/>
          </w:tcPr>
          <w:p w:rsidR="00DD7842" w:rsidRDefault="00DD7842" w:rsidP="00DD7842">
            <w:pPr>
              <w:pStyle w:val="Tabletextright"/>
            </w:pPr>
            <w:r>
              <w:t>13.44</w:t>
            </w:r>
          </w:p>
        </w:tc>
        <w:tc>
          <w:tcPr>
            <w:tcW w:w="680" w:type="dxa"/>
            <w:vAlign w:val="bottom"/>
          </w:tcPr>
          <w:p w:rsidR="00DD7842" w:rsidRDefault="00DD7842" w:rsidP="00DD7842">
            <w:pPr>
              <w:pStyle w:val="Tabletextright"/>
            </w:pPr>
            <w:r>
              <w:t>0.19</w:t>
            </w:r>
          </w:p>
        </w:tc>
        <w:tc>
          <w:tcPr>
            <w:tcW w:w="680" w:type="dxa"/>
            <w:vAlign w:val="bottom"/>
          </w:tcPr>
          <w:p w:rsidR="00DD7842" w:rsidRDefault="00DD7842" w:rsidP="00DD7842">
            <w:pPr>
              <w:pStyle w:val="Tabletextright"/>
            </w:pPr>
            <w:r>
              <w:t>—</w:t>
            </w:r>
          </w:p>
        </w:tc>
      </w:tr>
      <w:tr w:rsidR="00DD7842"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DD7842" w:rsidRDefault="00DD7842" w:rsidP="00DD7842">
            <w:pPr>
              <w:pStyle w:val="Tabletextright"/>
            </w:pPr>
            <w:r>
              <w:t>1.1.1</w:t>
            </w:r>
          </w:p>
        </w:tc>
        <w:tc>
          <w:tcPr>
            <w:tcW w:w="680" w:type="dxa"/>
            <w:vAlign w:val="bottom"/>
          </w:tcPr>
          <w:p w:rsidR="00DD7842" w:rsidRDefault="00DD7842" w:rsidP="00DD7842">
            <w:pPr>
              <w:pStyle w:val="Tabletextright"/>
            </w:pPr>
            <w:r>
              <w:t>1.01</w:t>
            </w:r>
          </w:p>
        </w:tc>
        <w:tc>
          <w:tcPr>
            <w:tcW w:w="680" w:type="dxa"/>
            <w:vAlign w:val="bottom"/>
          </w:tcPr>
          <w:p w:rsidR="00DD7842" w:rsidRDefault="00DD7842" w:rsidP="00DD7842">
            <w:pPr>
              <w:pStyle w:val="Tabletextright"/>
            </w:pPr>
            <w:r>
              <w:t>250</w:t>
            </w:r>
          </w:p>
        </w:tc>
        <w:tc>
          <w:tcPr>
            <w:tcW w:w="680" w:type="dxa"/>
            <w:vAlign w:val="bottom"/>
          </w:tcPr>
          <w:p w:rsidR="00DD7842" w:rsidRDefault="00DD7842" w:rsidP="00DD7842">
            <w:pPr>
              <w:pStyle w:val="Tabletextright"/>
            </w:pPr>
            <w:r>
              <w:t>228</w:t>
            </w:r>
          </w:p>
        </w:tc>
        <w:tc>
          <w:tcPr>
            <w:tcW w:w="680" w:type="dxa"/>
            <w:vAlign w:val="bottom"/>
          </w:tcPr>
          <w:p w:rsidR="00DD7842" w:rsidRDefault="00DD7842" w:rsidP="00DD7842">
            <w:pPr>
              <w:pStyle w:val="Tabletextright"/>
            </w:pPr>
            <w:r>
              <w:t>0.94</w:t>
            </w:r>
          </w:p>
        </w:tc>
        <w:tc>
          <w:tcPr>
            <w:tcW w:w="851" w:type="dxa"/>
            <w:vAlign w:val="bottom"/>
          </w:tcPr>
          <w:p w:rsidR="00DD7842" w:rsidRDefault="00DD7842" w:rsidP="00DD7842">
            <w:pPr>
              <w:pStyle w:val="Tabletextright"/>
            </w:pPr>
            <w:r>
              <w:t>474.8</w:t>
            </w:r>
          </w:p>
        </w:tc>
        <w:tc>
          <w:tcPr>
            <w:tcW w:w="624" w:type="dxa"/>
            <w:vAlign w:val="bottom"/>
          </w:tcPr>
          <w:p w:rsidR="00DD7842" w:rsidRDefault="00DD7842" w:rsidP="00DD7842">
            <w:pPr>
              <w:pStyle w:val="Tabletextright"/>
            </w:pPr>
            <w:r>
              <w:t>1.3</w:t>
            </w:r>
          </w:p>
        </w:tc>
        <w:tc>
          <w:tcPr>
            <w:tcW w:w="851" w:type="dxa"/>
            <w:vAlign w:val="bottom"/>
          </w:tcPr>
          <w:p w:rsidR="00DD7842" w:rsidRDefault="00DD7842" w:rsidP="00DD7842">
            <w:pPr>
              <w:pStyle w:val="Tabletextright"/>
            </w:pPr>
            <w:r>
              <w:t>0.05426</w:t>
            </w:r>
          </w:p>
        </w:tc>
        <w:tc>
          <w:tcPr>
            <w:tcW w:w="624" w:type="dxa"/>
            <w:vAlign w:val="bottom"/>
          </w:tcPr>
          <w:p w:rsidR="00DD7842" w:rsidRDefault="00DD7842" w:rsidP="00DD7842">
            <w:pPr>
              <w:pStyle w:val="Tabletextright"/>
            </w:pPr>
            <w:r>
              <w:t>8.9</w:t>
            </w:r>
          </w:p>
        </w:tc>
        <w:tc>
          <w:tcPr>
            <w:tcW w:w="851" w:type="dxa"/>
            <w:vAlign w:val="bottom"/>
          </w:tcPr>
          <w:p w:rsidR="00DD7842" w:rsidRDefault="00DD7842" w:rsidP="00DD7842">
            <w:pPr>
              <w:pStyle w:val="Tabletextright"/>
            </w:pPr>
            <w:r>
              <w:t>13.43</w:t>
            </w:r>
          </w:p>
        </w:tc>
        <w:tc>
          <w:tcPr>
            <w:tcW w:w="680" w:type="dxa"/>
            <w:vAlign w:val="bottom"/>
          </w:tcPr>
          <w:p w:rsidR="00DD7842" w:rsidRDefault="00DD7842" w:rsidP="00DD7842">
            <w:pPr>
              <w:pStyle w:val="Tabletextright"/>
            </w:pPr>
            <w:r>
              <w:t>0.19</w:t>
            </w:r>
          </w:p>
        </w:tc>
        <w:tc>
          <w:tcPr>
            <w:tcW w:w="680" w:type="dxa"/>
            <w:vAlign w:val="bottom"/>
          </w:tcPr>
          <w:p w:rsidR="00DD7842" w:rsidRDefault="00DD7842" w:rsidP="00DD7842">
            <w:pPr>
              <w:pStyle w:val="Tabletextright"/>
            </w:pPr>
            <w:r>
              <w:t>—</w:t>
            </w:r>
          </w:p>
        </w:tc>
      </w:tr>
      <w:tr w:rsidR="00DD7842"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DD7842" w:rsidRDefault="00DD7842" w:rsidP="00DD7842">
            <w:pPr>
              <w:pStyle w:val="Tabletextright"/>
            </w:pPr>
            <w:r>
              <w:t>30.1.1</w:t>
            </w:r>
          </w:p>
        </w:tc>
        <w:tc>
          <w:tcPr>
            <w:tcW w:w="680" w:type="dxa"/>
            <w:vAlign w:val="bottom"/>
          </w:tcPr>
          <w:p w:rsidR="00DD7842" w:rsidRDefault="00DD7842" w:rsidP="00DD7842">
            <w:pPr>
              <w:pStyle w:val="Tabletextright"/>
            </w:pPr>
            <w:r>
              <w:t>0.02</w:t>
            </w:r>
          </w:p>
        </w:tc>
        <w:tc>
          <w:tcPr>
            <w:tcW w:w="680" w:type="dxa"/>
            <w:vAlign w:val="bottom"/>
          </w:tcPr>
          <w:p w:rsidR="00DD7842" w:rsidRDefault="00DD7842" w:rsidP="00DD7842">
            <w:pPr>
              <w:pStyle w:val="Tabletextright"/>
            </w:pPr>
            <w:r>
              <w:t>364</w:t>
            </w:r>
          </w:p>
        </w:tc>
        <w:tc>
          <w:tcPr>
            <w:tcW w:w="680" w:type="dxa"/>
            <w:vAlign w:val="bottom"/>
          </w:tcPr>
          <w:p w:rsidR="00DD7842" w:rsidRDefault="00DD7842" w:rsidP="00DD7842">
            <w:pPr>
              <w:pStyle w:val="Tabletextright"/>
            </w:pPr>
            <w:r>
              <w:t>317</w:t>
            </w:r>
          </w:p>
        </w:tc>
        <w:tc>
          <w:tcPr>
            <w:tcW w:w="680" w:type="dxa"/>
            <w:vAlign w:val="bottom"/>
          </w:tcPr>
          <w:p w:rsidR="00DD7842" w:rsidRDefault="00DD7842" w:rsidP="00DD7842">
            <w:pPr>
              <w:pStyle w:val="Tabletextright"/>
            </w:pPr>
            <w:r>
              <w:t>0.90</w:t>
            </w:r>
          </w:p>
        </w:tc>
        <w:tc>
          <w:tcPr>
            <w:tcW w:w="851" w:type="dxa"/>
            <w:vAlign w:val="bottom"/>
          </w:tcPr>
          <w:p w:rsidR="00DD7842" w:rsidRDefault="00DD7842" w:rsidP="00DD7842">
            <w:pPr>
              <w:pStyle w:val="Tabletextright"/>
            </w:pPr>
            <w:r>
              <w:t>480.2</w:t>
            </w:r>
          </w:p>
        </w:tc>
        <w:tc>
          <w:tcPr>
            <w:tcW w:w="624" w:type="dxa"/>
            <w:vAlign w:val="bottom"/>
          </w:tcPr>
          <w:p w:rsidR="00DD7842" w:rsidRDefault="00DD7842" w:rsidP="00DD7842">
            <w:pPr>
              <w:pStyle w:val="Tabletextright"/>
            </w:pPr>
            <w:r>
              <w:t>2.0</w:t>
            </w:r>
          </w:p>
        </w:tc>
        <w:tc>
          <w:tcPr>
            <w:tcW w:w="851" w:type="dxa"/>
            <w:vAlign w:val="bottom"/>
          </w:tcPr>
          <w:p w:rsidR="00DD7842" w:rsidRDefault="00DD7842" w:rsidP="00DD7842">
            <w:pPr>
              <w:pStyle w:val="Tabletextright"/>
            </w:pPr>
            <w:r>
              <w:t>0.04649</w:t>
            </w:r>
          </w:p>
        </w:tc>
        <w:tc>
          <w:tcPr>
            <w:tcW w:w="624" w:type="dxa"/>
            <w:vAlign w:val="bottom"/>
          </w:tcPr>
          <w:p w:rsidR="00DD7842" w:rsidRDefault="00DD7842" w:rsidP="00DD7842">
            <w:pPr>
              <w:pStyle w:val="Tabletextright"/>
            </w:pPr>
            <w:r>
              <w:t>8.7</w:t>
            </w:r>
          </w:p>
        </w:tc>
        <w:tc>
          <w:tcPr>
            <w:tcW w:w="851" w:type="dxa"/>
            <w:vAlign w:val="bottom"/>
          </w:tcPr>
          <w:p w:rsidR="00DD7842" w:rsidRDefault="00DD7842" w:rsidP="00DD7842">
            <w:pPr>
              <w:pStyle w:val="Tabletextright"/>
            </w:pPr>
            <w:r>
              <w:t>13.41</w:t>
            </w:r>
          </w:p>
        </w:tc>
        <w:tc>
          <w:tcPr>
            <w:tcW w:w="680" w:type="dxa"/>
            <w:vAlign w:val="bottom"/>
          </w:tcPr>
          <w:p w:rsidR="00DD7842" w:rsidRDefault="00DD7842" w:rsidP="00DD7842">
            <w:pPr>
              <w:pStyle w:val="Tabletextright"/>
            </w:pPr>
            <w:r>
              <w:t>0.27</w:t>
            </w:r>
          </w:p>
        </w:tc>
        <w:tc>
          <w:tcPr>
            <w:tcW w:w="680" w:type="dxa"/>
            <w:vAlign w:val="bottom"/>
          </w:tcPr>
          <w:p w:rsidR="00DD7842" w:rsidRDefault="00DD7842" w:rsidP="00DD7842">
            <w:pPr>
              <w:pStyle w:val="Tabletextright"/>
            </w:pPr>
            <w:r>
              <w:t>—</w:t>
            </w:r>
          </w:p>
        </w:tc>
      </w:tr>
      <w:tr w:rsidR="00DD7842"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DD7842" w:rsidRDefault="00DD7842" w:rsidP="00DD7842">
            <w:pPr>
              <w:pStyle w:val="Tabletextright"/>
            </w:pPr>
            <w:r>
              <w:t>33.1.1</w:t>
            </w:r>
          </w:p>
        </w:tc>
        <w:tc>
          <w:tcPr>
            <w:tcW w:w="680" w:type="dxa"/>
            <w:vAlign w:val="bottom"/>
          </w:tcPr>
          <w:p w:rsidR="00DD7842" w:rsidRDefault="00DD7842" w:rsidP="00DD7842">
            <w:pPr>
              <w:pStyle w:val="Tabletextright"/>
            </w:pPr>
            <w:r>
              <w:t>0.32</w:t>
            </w:r>
          </w:p>
        </w:tc>
        <w:tc>
          <w:tcPr>
            <w:tcW w:w="680" w:type="dxa"/>
            <w:vAlign w:val="bottom"/>
          </w:tcPr>
          <w:p w:rsidR="00DD7842" w:rsidRDefault="00DD7842" w:rsidP="00DD7842">
            <w:pPr>
              <w:pStyle w:val="Tabletextright"/>
            </w:pPr>
            <w:r>
              <w:t>188</w:t>
            </w:r>
          </w:p>
        </w:tc>
        <w:tc>
          <w:tcPr>
            <w:tcW w:w="680" w:type="dxa"/>
            <w:vAlign w:val="bottom"/>
          </w:tcPr>
          <w:p w:rsidR="00DD7842" w:rsidRDefault="00DD7842" w:rsidP="00DD7842">
            <w:pPr>
              <w:pStyle w:val="Tabletextright"/>
            </w:pPr>
            <w:r>
              <w:t>111</w:t>
            </w:r>
          </w:p>
        </w:tc>
        <w:tc>
          <w:tcPr>
            <w:tcW w:w="680" w:type="dxa"/>
            <w:vAlign w:val="bottom"/>
          </w:tcPr>
          <w:p w:rsidR="00DD7842" w:rsidRDefault="00DD7842" w:rsidP="00DD7842">
            <w:pPr>
              <w:pStyle w:val="Tabletextright"/>
            </w:pPr>
            <w:r>
              <w:t>0.61</w:t>
            </w:r>
          </w:p>
        </w:tc>
        <w:tc>
          <w:tcPr>
            <w:tcW w:w="851" w:type="dxa"/>
            <w:vAlign w:val="bottom"/>
          </w:tcPr>
          <w:p w:rsidR="00DD7842" w:rsidRDefault="00DD7842" w:rsidP="00DD7842">
            <w:pPr>
              <w:pStyle w:val="Tabletextright"/>
            </w:pPr>
            <w:r>
              <w:t>479.0</w:t>
            </w:r>
          </w:p>
        </w:tc>
        <w:tc>
          <w:tcPr>
            <w:tcW w:w="624" w:type="dxa"/>
            <w:vAlign w:val="bottom"/>
          </w:tcPr>
          <w:p w:rsidR="00DD7842" w:rsidRDefault="00DD7842" w:rsidP="00DD7842">
            <w:pPr>
              <w:pStyle w:val="Tabletextright"/>
            </w:pPr>
            <w:r>
              <w:t>1.7</w:t>
            </w:r>
          </w:p>
        </w:tc>
        <w:tc>
          <w:tcPr>
            <w:tcW w:w="851" w:type="dxa"/>
            <w:vAlign w:val="bottom"/>
          </w:tcPr>
          <w:p w:rsidR="00DD7842" w:rsidRDefault="00DD7842" w:rsidP="00DD7842">
            <w:pPr>
              <w:pStyle w:val="Tabletextright"/>
            </w:pPr>
            <w:r>
              <w:t>0.04881</w:t>
            </w:r>
          </w:p>
        </w:tc>
        <w:tc>
          <w:tcPr>
            <w:tcW w:w="624" w:type="dxa"/>
            <w:vAlign w:val="bottom"/>
          </w:tcPr>
          <w:p w:rsidR="00DD7842" w:rsidRDefault="00DD7842" w:rsidP="00DD7842">
            <w:pPr>
              <w:pStyle w:val="Tabletextright"/>
            </w:pPr>
            <w:r>
              <w:t>11.8</w:t>
            </w:r>
          </w:p>
        </w:tc>
        <w:tc>
          <w:tcPr>
            <w:tcW w:w="851" w:type="dxa"/>
            <w:vAlign w:val="bottom"/>
          </w:tcPr>
          <w:p w:rsidR="00DD7842" w:rsidRDefault="00DD7842" w:rsidP="00DD7842">
            <w:pPr>
              <w:pStyle w:val="Tabletextright"/>
            </w:pPr>
            <w:r>
              <w:t>13.40</w:t>
            </w:r>
          </w:p>
        </w:tc>
        <w:tc>
          <w:tcPr>
            <w:tcW w:w="680" w:type="dxa"/>
            <w:vAlign w:val="bottom"/>
          </w:tcPr>
          <w:p w:rsidR="00DD7842" w:rsidRDefault="00DD7842" w:rsidP="00DD7842">
            <w:pPr>
              <w:pStyle w:val="Tabletextright"/>
            </w:pPr>
            <w:r>
              <w:t>0.24</w:t>
            </w:r>
          </w:p>
        </w:tc>
        <w:tc>
          <w:tcPr>
            <w:tcW w:w="680" w:type="dxa"/>
            <w:vAlign w:val="bottom"/>
          </w:tcPr>
          <w:p w:rsidR="00DD7842" w:rsidRDefault="00DD7842" w:rsidP="00DD7842">
            <w:pPr>
              <w:pStyle w:val="Tabletextright"/>
            </w:pPr>
            <w:r>
              <w:t>—</w:t>
            </w:r>
          </w:p>
        </w:tc>
      </w:tr>
      <w:tr w:rsidR="00DD7842"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DD7842" w:rsidRDefault="00DD7842" w:rsidP="00DD7842">
            <w:pPr>
              <w:pStyle w:val="Tabletextright"/>
            </w:pPr>
            <w:r>
              <w:t>29.1.1</w:t>
            </w:r>
          </w:p>
        </w:tc>
        <w:tc>
          <w:tcPr>
            <w:tcW w:w="680" w:type="dxa"/>
            <w:vAlign w:val="bottom"/>
          </w:tcPr>
          <w:p w:rsidR="00DD7842" w:rsidRDefault="00DD7842" w:rsidP="00DD7842">
            <w:pPr>
              <w:pStyle w:val="Tabletextright"/>
            </w:pPr>
            <w:r>
              <w:t>1.72</w:t>
            </w:r>
          </w:p>
        </w:tc>
        <w:tc>
          <w:tcPr>
            <w:tcW w:w="680" w:type="dxa"/>
            <w:vAlign w:val="bottom"/>
          </w:tcPr>
          <w:p w:rsidR="00DD7842" w:rsidRDefault="00DD7842" w:rsidP="00DD7842">
            <w:pPr>
              <w:pStyle w:val="Tabletextright"/>
            </w:pPr>
            <w:r>
              <w:t>208</w:t>
            </w:r>
          </w:p>
        </w:tc>
        <w:tc>
          <w:tcPr>
            <w:tcW w:w="680" w:type="dxa"/>
            <w:vAlign w:val="bottom"/>
          </w:tcPr>
          <w:p w:rsidR="00DD7842" w:rsidRDefault="00DD7842" w:rsidP="00DD7842">
            <w:pPr>
              <w:pStyle w:val="Tabletextright"/>
            </w:pPr>
            <w:r>
              <w:t>131</w:t>
            </w:r>
          </w:p>
        </w:tc>
        <w:tc>
          <w:tcPr>
            <w:tcW w:w="680" w:type="dxa"/>
            <w:vAlign w:val="bottom"/>
          </w:tcPr>
          <w:p w:rsidR="00DD7842" w:rsidRDefault="00DD7842" w:rsidP="00DD7842">
            <w:pPr>
              <w:pStyle w:val="Tabletextright"/>
            </w:pPr>
            <w:r>
              <w:t>0.65</w:t>
            </w:r>
          </w:p>
        </w:tc>
        <w:tc>
          <w:tcPr>
            <w:tcW w:w="851" w:type="dxa"/>
            <w:vAlign w:val="bottom"/>
          </w:tcPr>
          <w:p w:rsidR="00DD7842" w:rsidRDefault="00DD7842" w:rsidP="00DD7842">
            <w:pPr>
              <w:pStyle w:val="Tabletextright"/>
            </w:pPr>
            <w:r>
              <w:t>474.8</w:t>
            </w:r>
          </w:p>
        </w:tc>
        <w:tc>
          <w:tcPr>
            <w:tcW w:w="624" w:type="dxa"/>
            <w:vAlign w:val="bottom"/>
          </w:tcPr>
          <w:p w:rsidR="00DD7842" w:rsidRDefault="00DD7842" w:rsidP="00DD7842">
            <w:pPr>
              <w:pStyle w:val="Tabletextright"/>
            </w:pPr>
            <w:r>
              <w:t>1.8</w:t>
            </w:r>
          </w:p>
        </w:tc>
        <w:tc>
          <w:tcPr>
            <w:tcW w:w="851" w:type="dxa"/>
            <w:vAlign w:val="bottom"/>
          </w:tcPr>
          <w:p w:rsidR="00DD7842" w:rsidRDefault="00DD7842" w:rsidP="00DD7842">
            <w:pPr>
              <w:pStyle w:val="Tabletextright"/>
            </w:pPr>
            <w:r>
              <w:t>0.05993</w:t>
            </w:r>
          </w:p>
        </w:tc>
        <w:tc>
          <w:tcPr>
            <w:tcW w:w="624" w:type="dxa"/>
            <w:vAlign w:val="bottom"/>
          </w:tcPr>
          <w:p w:rsidR="00DD7842" w:rsidRDefault="00DD7842" w:rsidP="00DD7842">
            <w:pPr>
              <w:pStyle w:val="Tabletextright"/>
            </w:pPr>
            <w:r>
              <w:t>10.7</w:t>
            </w:r>
          </w:p>
        </w:tc>
        <w:tc>
          <w:tcPr>
            <w:tcW w:w="851" w:type="dxa"/>
            <w:vAlign w:val="bottom"/>
          </w:tcPr>
          <w:p w:rsidR="00DD7842" w:rsidRDefault="00DD7842" w:rsidP="00DD7842">
            <w:pPr>
              <w:pStyle w:val="Tabletextright"/>
            </w:pPr>
            <w:r>
              <w:t>13.33</w:t>
            </w:r>
          </w:p>
        </w:tc>
        <w:tc>
          <w:tcPr>
            <w:tcW w:w="680" w:type="dxa"/>
            <w:vAlign w:val="bottom"/>
          </w:tcPr>
          <w:p w:rsidR="00DD7842" w:rsidRDefault="00DD7842" w:rsidP="00DD7842">
            <w:pPr>
              <w:pStyle w:val="Tabletextright"/>
            </w:pPr>
            <w:r>
              <w:t>0.27</w:t>
            </w:r>
          </w:p>
        </w:tc>
        <w:tc>
          <w:tcPr>
            <w:tcW w:w="680" w:type="dxa"/>
            <w:vAlign w:val="bottom"/>
          </w:tcPr>
          <w:p w:rsidR="00DD7842" w:rsidRDefault="00DD7842" w:rsidP="00DD7842">
            <w:pPr>
              <w:pStyle w:val="Tabletextright"/>
            </w:pPr>
            <w:r>
              <w:t>—</w:t>
            </w:r>
          </w:p>
        </w:tc>
      </w:tr>
      <w:tr w:rsidR="00DD7842"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DD7842" w:rsidRDefault="00DD7842" w:rsidP="00DD7842">
            <w:pPr>
              <w:pStyle w:val="Tabletextright"/>
            </w:pPr>
            <w:r>
              <w:lastRenderedPageBreak/>
              <w:t>17.1.1</w:t>
            </w:r>
          </w:p>
        </w:tc>
        <w:tc>
          <w:tcPr>
            <w:tcW w:w="680" w:type="dxa"/>
            <w:vAlign w:val="bottom"/>
          </w:tcPr>
          <w:p w:rsidR="00DD7842" w:rsidRDefault="00DD7842" w:rsidP="00DD7842">
            <w:pPr>
              <w:pStyle w:val="Tabletextright"/>
            </w:pPr>
            <w:r>
              <w:t>0.93</w:t>
            </w:r>
          </w:p>
        </w:tc>
        <w:tc>
          <w:tcPr>
            <w:tcW w:w="680" w:type="dxa"/>
            <w:vAlign w:val="bottom"/>
          </w:tcPr>
          <w:p w:rsidR="00DD7842" w:rsidRDefault="00DD7842" w:rsidP="00DD7842">
            <w:pPr>
              <w:pStyle w:val="Tabletextright"/>
            </w:pPr>
            <w:r>
              <w:t>205</w:t>
            </w:r>
          </w:p>
        </w:tc>
        <w:tc>
          <w:tcPr>
            <w:tcW w:w="680" w:type="dxa"/>
            <w:vAlign w:val="bottom"/>
          </w:tcPr>
          <w:p w:rsidR="00DD7842" w:rsidRDefault="00DD7842" w:rsidP="00DD7842">
            <w:pPr>
              <w:pStyle w:val="Tabletextright"/>
            </w:pPr>
            <w:r>
              <w:t>121</w:t>
            </w:r>
          </w:p>
        </w:tc>
        <w:tc>
          <w:tcPr>
            <w:tcW w:w="680" w:type="dxa"/>
            <w:vAlign w:val="bottom"/>
          </w:tcPr>
          <w:p w:rsidR="00DD7842" w:rsidRDefault="00DD7842" w:rsidP="00DD7842">
            <w:pPr>
              <w:pStyle w:val="Tabletextright"/>
            </w:pPr>
            <w:r>
              <w:t>0.61</w:t>
            </w:r>
          </w:p>
        </w:tc>
        <w:tc>
          <w:tcPr>
            <w:tcW w:w="851" w:type="dxa"/>
            <w:vAlign w:val="bottom"/>
          </w:tcPr>
          <w:p w:rsidR="00DD7842" w:rsidRDefault="00DD7842" w:rsidP="00DD7842">
            <w:pPr>
              <w:pStyle w:val="Tabletextright"/>
            </w:pPr>
            <w:r>
              <w:t>479.6</w:t>
            </w:r>
          </w:p>
        </w:tc>
        <w:tc>
          <w:tcPr>
            <w:tcW w:w="624" w:type="dxa"/>
            <w:vAlign w:val="bottom"/>
          </w:tcPr>
          <w:p w:rsidR="00DD7842" w:rsidRDefault="00DD7842" w:rsidP="00DD7842">
            <w:pPr>
              <w:pStyle w:val="Tabletextright"/>
            </w:pPr>
            <w:r>
              <w:t>3.2</w:t>
            </w:r>
          </w:p>
        </w:tc>
        <w:tc>
          <w:tcPr>
            <w:tcW w:w="851" w:type="dxa"/>
            <w:vAlign w:val="bottom"/>
          </w:tcPr>
          <w:p w:rsidR="00DD7842" w:rsidRDefault="00DD7842" w:rsidP="00DD7842">
            <w:pPr>
              <w:pStyle w:val="Tabletextright"/>
            </w:pPr>
            <w:r>
              <w:t>0.05366</w:t>
            </w:r>
          </w:p>
        </w:tc>
        <w:tc>
          <w:tcPr>
            <w:tcW w:w="624" w:type="dxa"/>
            <w:vAlign w:val="bottom"/>
          </w:tcPr>
          <w:p w:rsidR="00DD7842" w:rsidRDefault="00DD7842" w:rsidP="00DD7842">
            <w:pPr>
              <w:pStyle w:val="Tabletextright"/>
            </w:pPr>
            <w:r>
              <w:t>18.5</w:t>
            </w:r>
          </w:p>
        </w:tc>
        <w:tc>
          <w:tcPr>
            <w:tcW w:w="851" w:type="dxa"/>
            <w:vAlign w:val="bottom"/>
          </w:tcPr>
          <w:p w:rsidR="00DD7842" w:rsidRDefault="00DD7842" w:rsidP="00DD7842">
            <w:pPr>
              <w:pStyle w:val="Tabletextright"/>
            </w:pPr>
            <w:r>
              <w:t>13.30</w:t>
            </w:r>
          </w:p>
        </w:tc>
        <w:tc>
          <w:tcPr>
            <w:tcW w:w="680" w:type="dxa"/>
            <w:vAlign w:val="bottom"/>
          </w:tcPr>
          <w:p w:rsidR="00DD7842" w:rsidRDefault="00DD7842" w:rsidP="00DD7842">
            <w:pPr>
              <w:pStyle w:val="Tabletextright"/>
            </w:pPr>
            <w:r>
              <w:t>0.46</w:t>
            </w:r>
          </w:p>
        </w:tc>
        <w:tc>
          <w:tcPr>
            <w:tcW w:w="680" w:type="dxa"/>
            <w:vAlign w:val="bottom"/>
          </w:tcPr>
          <w:p w:rsidR="00DD7842" w:rsidRDefault="00DD7842" w:rsidP="00DD7842">
            <w:pPr>
              <w:pStyle w:val="Tabletextright"/>
            </w:pPr>
            <w:r>
              <w:t>—</w:t>
            </w:r>
          </w:p>
        </w:tc>
      </w:tr>
      <w:tr w:rsidR="00DD7842" w:rsidRPr="00C846B2"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DD7842" w:rsidRDefault="00DD7842" w:rsidP="00DD7842">
            <w:pPr>
              <w:pStyle w:val="Tabletextright"/>
            </w:pPr>
            <w:r>
              <w:t>25.1.1</w:t>
            </w:r>
          </w:p>
        </w:tc>
        <w:tc>
          <w:tcPr>
            <w:tcW w:w="680" w:type="dxa"/>
            <w:vAlign w:val="bottom"/>
          </w:tcPr>
          <w:p w:rsidR="00DD7842" w:rsidRDefault="00DD7842" w:rsidP="00DD7842">
            <w:pPr>
              <w:pStyle w:val="Tabletextright"/>
            </w:pPr>
            <w:r>
              <w:t>0.52</w:t>
            </w:r>
          </w:p>
        </w:tc>
        <w:tc>
          <w:tcPr>
            <w:tcW w:w="680" w:type="dxa"/>
            <w:vAlign w:val="bottom"/>
          </w:tcPr>
          <w:p w:rsidR="00DD7842" w:rsidRDefault="00DD7842" w:rsidP="00DD7842">
            <w:pPr>
              <w:pStyle w:val="Tabletextright"/>
            </w:pPr>
            <w:r>
              <w:t>219</w:t>
            </w:r>
          </w:p>
        </w:tc>
        <w:tc>
          <w:tcPr>
            <w:tcW w:w="680" w:type="dxa"/>
            <w:vAlign w:val="bottom"/>
          </w:tcPr>
          <w:p w:rsidR="00DD7842" w:rsidRDefault="00DD7842" w:rsidP="00DD7842">
            <w:pPr>
              <w:pStyle w:val="Tabletextright"/>
            </w:pPr>
            <w:r>
              <w:t>148</w:t>
            </w:r>
          </w:p>
        </w:tc>
        <w:tc>
          <w:tcPr>
            <w:tcW w:w="680" w:type="dxa"/>
            <w:vAlign w:val="bottom"/>
          </w:tcPr>
          <w:p w:rsidR="00DD7842" w:rsidRDefault="00DD7842" w:rsidP="00DD7842">
            <w:pPr>
              <w:pStyle w:val="Tabletextright"/>
            </w:pPr>
            <w:r>
              <w:t>0.70</w:t>
            </w:r>
          </w:p>
        </w:tc>
        <w:tc>
          <w:tcPr>
            <w:tcW w:w="851" w:type="dxa"/>
            <w:vAlign w:val="bottom"/>
          </w:tcPr>
          <w:p w:rsidR="00DD7842" w:rsidRDefault="00DD7842" w:rsidP="00DD7842">
            <w:pPr>
              <w:pStyle w:val="Tabletextright"/>
            </w:pPr>
            <w:r>
              <w:t>483.0</w:t>
            </w:r>
          </w:p>
        </w:tc>
        <w:tc>
          <w:tcPr>
            <w:tcW w:w="624" w:type="dxa"/>
            <w:vAlign w:val="bottom"/>
          </w:tcPr>
          <w:p w:rsidR="00DD7842" w:rsidRDefault="00DD7842" w:rsidP="00DD7842">
            <w:pPr>
              <w:pStyle w:val="Tabletextright"/>
            </w:pPr>
            <w:r>
              <w:t>1.8</w:t>
            </w:r>
          </w:p>
        </w:tc>
        <w:tc>
          <w:tcPr>
            <w:tcW w:w="851" w:type="dxa"/>
            <w:vAlign w:val="bottom"/>
          </w:tcPr>
          <w:p w:rsidR="00DD7842" w:rsidRDefault="00DD7842" w:rsidP="00DD7842">
            <w:pPr>
              <w:pStyle w:val="Tabletextright"/>
            </w:pPr>
            <w:r>
              <w:t>0.05038</w:t>
            </w:r>
          </w:p>
        </w:tc>
        <w:tc>
          <w:tcPr>
            <w:tcW w:w="624" w:type="dxa"/>
            <w:vAlign w:val="bottom"/>
          </w:tcPr>
          <w:p w:rsidR="00DD7842" w:rsidRDefault="00DD7842" w:rsidP="00DD7842">
            <w:pPr>
              <w:pStyle w:val="Tabletextright"/>
            </w:pPr>
            <w:r>
              <w:t>10.9</w:t>
            </w:r>
          </w:p>
        </w:tc>
        <w:tc>
          <w:tcPr>
            <w:tcW w:w="851" w:type="dxa"/>
            <w:vAlign w:val="bottom"/>
          </w:tcPr>
          <w:p w:rsidR="00DD7842" w:rsidRDefault="00DD7842" w:rsidP="00DD7842">
            <w:pPr>
              <w:pStyle w:val="Tabletextright"/>
            </w:pPr>
            <w:r>
              <w:t>13.27</w:t>
            </w:r>
          </w:p>
        </w:tc>
        <w:tc>
          <w:tcPr>
            <w:tcW w:w="680" w:type="dxa"/>
            <w:vAlign w:val="bottom"/>
          </w:tcPr>
          <w:p w:rsidR="00DD7842" w:rsidRDefault="00DD7842" w:rsidP="00DD7842">
            <w:pPr>
              <w:pStyle w:val="Tabletextright"/>
            </w:pPr>
            <w:r>
              <w:t>0.25</w:t>
            </w:r>
          </w:p>
        </w:tc>
        <w:tc>
          <w:tcPr>
            <w:tcW w:w="680" w:type="dxa"/>
            <w:vAlign w:val="bottom"/>
          </w:tcPr>
          <w:p w:rsidR="00DD7842" w:rsidRDefault="00DD7842" w:rsidP="00DD7842">
            <w:pPr>
              <w:pStyle w:val="Tabletextright"/>
            </w:pPr>
            <w:r>
              <w:t>—</w:t>
            </w:r>
          </w:p>
        </w:tc>
      </w:tr>
      <w:tr w:rsidR="00DD7842" w:rsidRPr="00C846B2" w:rsidTr="00E66B61">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DD7842" w:rsidRDefault="00DD7842" w:rsidP="00DD7842">
            <w:pPr>
              <w:pStyle w:val="Tabletextright"/>
            </w:pPr>
            <w:r>
              <w:t>27.1.1</w:t>
            </w:r>
          </w:p>
        </w:tc>
        <w:tc>
          <w:tcPr>
            <w:tcW w:w="680" w:type="dxa"/>
            <w:vAlign w:val="bottom"/>
          </w:tcPr>
          <w:p w:rsidR="00DD7842" w:rsidRDefault="00DD7842" w:rsidP="00DD7842">
            <w:pPr>
              <w:pStyle w:val="Tabletextright"/>
            </w:pPr>
            <w:r>
              <w:t>1.50</w:t>
            </w:r>
          </w:p>
        </w:tc>
        <w:tc>
          <w:tcPr>
            <w:tcW w:w="680" w:type="dxa"/>
            <w:vAlign w:val="bottom"/>
          </w:tcPr>
          <w:p w:rsidR="00DD7842" w:rsidRDefault="00DD7842" w:rsidP="00DD7842">
            <w:pPr>
              <w:pStyle w:val="Tabletextright"/>
            </w:pPr>
            <w:r>
              <w:t>242</w:t>
            </w:r>
          </w:p>
        </w:tc>
        <w:tc>
          <w:tcPr>
            <w:tcW w:w="680" w:type="dxa"/>
            <w:vAlign w:val="bottom"/>
          </w:tcPr>
          <w:p w:rsidR="00DD7842" w:rsidRDefault="00DD7842" w:rsidP="00DD7842">
            <w:pPr>
              <w:pStyle w:val="Tabletextright"/>
            </w:pPr>
            <w:r>
              <w:t>208</w:t>
            </w:r>
          </w:p>
        </w:tc>
        <w:tc>
          <w:tcPr>
            <w:tcW w:w="680" w:type="dxa"/>
            <w:vAlign w:val="bottom"/>
          </w:tcPr>
          <w:p w:rsidR="00DD7842" w:rsidRDefault="00DD7842" w:rsidP="00DD7842">
            <w:pPr>
              <w:pStyle w:val="Tabletextright"/>
            </w:pPr>
            <w:r>
              <w:t>0.89</w:t>
            </w:r>
          </w:p>
        </w:tc>
        <w:tc>
          <w:tcPr>
            <w:tcW w:w="851" w:type="dxa"/>
            <w:vAlign w:val="bottom"/>
          </w:tcPr>
          <w:p w:rsidR="00DD7842" w:rsidRDefault="00DD7842" w:rsidP="00DD7842">
            <w:pPr>
              <w:pStyle w:val="Tabletextright"/>
            </w:pPr>
            <w:r>
              <w:t>485.4</w:t>
            </w:r>
          </w:p>
        </w:tc>
        <w:tc>
          <w:tcPr>
            <w:tcW w:w="624" w:type="dxa"/>
            <w:vAlign w:val="bottom"/>
          </w:tcPr>
          <w:p w:rsidR="00DD7842" w:rsidRDefault="00DD7842" w:rsidP="00DD7842">
            <w:pPr>
              <w:pStyle w:val="Tabletextright"/>
            </w:pPr>
            <w:r>
              <w:t>1.8</w:t>
            </w:r>
          </w:p>
        </w:tc>
        <w:tc>
          <w:tcPr>
            <w:tcW w:w="851" w:type="dxa"/>
            <w:vAlign w:val="bottom"/>
          </w:tcPr>
          <w:p w:rsidR="00DD7842" w:rsidRDefault="00DD7842" w:rsidP="00DD7842">
            <w:pPr>
              <w:pStyle w:val="Tabletextright"/>
            </w:pPr>
            <w:r>
              <w:t>0.05814</w:t>
            </w:r>
          </w:p>
        </w:tc>
        <w:tc>
          <w:tcPr>
            <w:tcW w:w="624" w:type="dxa"/>
            <w:vAlign w:val="bottom"/>
          </w:tcPr>
          <w:p w:rsidR="00DD7842" w:rsidRDefault="00DD7842" w:rsidP="00DD7842">
            <w:pPr>
              <w:pStyle w:val="Tabletextright"/>
            </w:pPr>
            <w:r>
              <w:t>9.6</w:t>
            </w:r>
          </w:p>
        </w:tc>
        <w:tc>
          <w:tcPr>
            <w:tcW w:w="851" w:type="dxa"/>
            <w:vAlign w:val="bottom"/>
          </w:tcPr>
          <w:p w:rsidR="00DD7842" w:rsidRDefault="00DD7842" w:rsidP="00DD7842">
            <w:pPr>
              <w:pStyle w:val="Tabletextright"/>
            </w:pPr>
            <w:r>
              <w:t>13.07</w:t>
            </w:r>
          </w:p>
        </w:tc>
        <w:tc>
          <w:tcPr>
            <w:tcW w:w="680" w:type="dxa"/>
            <w:vAlign w:val="bottom"/>
          </w:tcPr>
          <w:p w:rsidR="00DD7842" w:rsidRDefault="00DD7842" w:rsidP="00DD7842">
            <w:pPr>
              <w:pStyle w:val="Tabletextright"/>
            </w:pPr>
            <w:r>
              <w:t>0.25</w:t>
            </w:r>
          </w:p>
        </w:tc>
        <w:tc>
          <w:tcPr>
            <w:tcW w:w="680" w:type="dxa"/>
            <w:vAlign w:val="bottom"/>
          </w:tcPr>
          <w:p w:rsidR="00DD7842" w:rsidRDefault="00DD7842" w:rsidP="00DD7842">
            <w:pPr>
              <w:pStyle w:val="Tabletextright"/>
            </w:pPr>
            <w:r>
              <w:t>—</w:t>
            </w:r>
          </w:p>
        </w:tc>
      </w:tr>
      <w:tr w:rsidR="00DD7842" w:rsidRPr="00C846B2" w:rsidTr="00A64C5A">
        <w:trPr>
          <w:cnfStyle w:val="000000010000" w:firstRow="0" w:lastRow="0" w:firstColumn="0" w:lastColumn="0" w:oddVBand="0" w:evenVBand="0" w:oddHBand="0" w:evenHBand="1" w:firstRowFirstColumn="0" w:firstRowLastColumn="0" w:lastRowFirstColumn="0" w:lastRowLastColumn="0"/>
        </w:trPr>
        <w:tc>
          <w:tcPr>
            <w:tcW w:w="9015" w:type="dxa"/>
            <w:gridSpan w:val="12"/>
            <w:vAlign w:val="bottom"/>
          </w:tcPr>
          <w:p w:rsidR="00DD7842" w:rsidRPr="00E54F0B" w:rsidRDefault="00EB5F20" w:rsidP="00EB5F20">
            <w:pPr>
              <w:pStyle w:val="Tabletextleft"/>
              <w:rPr>
                <w:szCs w:val="14"/>
              </w:rPr>
            </w:pPr>
            <w:r>
              <w:t>Not considered</w:t>
            </w:r>
            <w:r w:rsidR="00DD7842" w:rsidRPr="00E54F0B">
              <w:t xml:space="preserve">: </w:t>
            </w:r>
            <w:r w:rsidR="00DD7842">
              <w:t xml:space="preserve">Affected by </w:t>
            </w:r>
            <w:r>
              <w:t>core-rim overlap</w:t>
            </w:r>
            <w:r w:rsidR="00DD7842" w:rsidRPr="00E54F0B">
              <w:t xml:space="preserve"> (n = 2)</w:t>
            </w:r>
          </w:p>
        </w:tc>
      </w:tr>
      <w:tr w:rsidR="00DD7842" w:rsidRPr="00C846B2" w:rsidTr="00A64C5A">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DD7842" w:rsidRDefault="00DD7842" w:rsidP="00DD7842">
            <w:pPr>
              <w:pStyle w:val="Tabletextright"/>
            </w:pPr>
            <w:r>
              <w:t>15.1.1</w:t>
            </w:r>
          </w:p>
        </w:tc>
        <w:tc>
          <w:tcPr>
            <w:tcW w:w="680" w:type="dxa"/>
            <w:vAlign w:val="bottom"/>
          </w:tcPr>
          <w:p w:rsidR="00DD7842" w:rsidRDefault="00DD7842" w:rsidP="00DD7842">
            <w:pPr>
              <w:pStyle w:val="Tabletextright"/>
            </w:pPr>
            <w:r>
              <w:t>-0.16</w:t>
            </w:r>
          </w:p>
        </w:tc>
        <w:tc>
          <w:tcPr>
            <w:tcW w:w="680" w:type="dxa"/>
            <w:vAlign w:val="bottom"/>
          </w:tcPr>
          <w:p w:rsidR="00DD7842" w:rsidRDefault="00DD7842" w:rsidP="00DD7842">
            <w:pPr>
              <w:pStyle w:val="Tabletextright"/>
            </w:pPr>
            <w:r>
              <w:t>173</w:t>
            </w:r>
          </w:p>
        </w:tc>
        <w:tc>
          <w:tcPr>
            <w:tcW w:w="680" w:type="dxa"/>
            <w:vAlign w:val="bottom"/>
          </w:tcPr>
          <w:p w:rsidR="00DD7842" w:rsidRDefault="00DD7842" w:rsidP="00DD7842">
            <w:pPr>
              <w:pStyle w:val="Tabletextright"/>
            </w:pPr>
            <w:r>
              <w:t>95</w:t>
            </w:r>
          </w:p>
        </w:tc>
        <w:tc>
          <w:tcPr>
            <w:tcW w:w="680" w:type="dxa"/>
            <w:vAlign w:val="bottom"/>
          </w:tcPr>
          <w:p w:rsidR="00DD7842" w:rsidRDefault="00DD7842" w:rsidP="00DD7842">
            <w:pPr>
              <w:pStyle w:val="Tabletextright"/>
            </w:pPr>
            <w:r>
              <w:t>0.57</w:t>
            </w:r>
          </w:p>
        </w:tc>
        <w:tc>
          <w:tcPr>
            <w:tcW w:w="851" w:type="dxa"/>
            <w:vAlign w:val="bottom"/>
          </w:tcPr>
          <w:p w:rsidR="00DD7842" w:rsidRDefault="00DD7842" w:rsidP="00DD7842">
            <w:pPr>
              <w:pStyle w:val="Tabletextright"/>
            </w:pPr>
            <w:r>
              <w:t>502.1</w:t>
            </w:r>
          </w:p>
        </w:tc>
        <w:tc>
          <w:tcPr>
            <w:tcW w:w="624" w:type="dxa"/>
            <w:vAlign w:val="bottom"/>
          </w:tcPr>
          <w:p w:rsidR="00DD7842" w:rsidRDefault="00DD7842" w:rsidP="00DD7842">
            <w:pPr>
              <w:pStyle w:val="Tabletextright"/>
            </w:pPr>
            <w:r>
              <w:t>1.4</w:t>
            </w:r>
          </w:p>
        </w:tc>
        <w:tc>
          <w:tcPr>
            <w:tcW w:w="851" w:type="dxa"/>
            <w:vAlign w:val="bottom"/>
          </w:tcPr>
          <w:p w:rsidR="00DD7842" w:rsidRDefault="00DD7842" w:rsidP="00DD7842">
            <w:pPr>
              <w:pStyle w:val="Tabletextright"/>
            </w:pPr>
            <w:r>
              <w:t>0.04503</w:t>
            </w:r>
          </w:p>
        </w:tc>
        <w:tc>
          <w:tcPr>
            <w:tcW w:w="624" w:type="dxa"/>
            <w:vAlign w:val="bottom"/>
          </w:tcPr>
          <w:p w:rsidR="00DD7842" w:rsidRDefault="00DD7842" w:rsidP="00DD7842">
            <w:pPr>
              <w:pStyle w:val="Tabletextright"/>
            </w:pPr>
            <w:r>
              <w:t>14.0</w:t>
            </w:r>
          </w:p>
        </w:tc>
        <w:tc>
          <w:tcPr>
            <w:tcW w:w="851" w:type="dxa"/>
            <w:vAlign w:val="bottom"/>
          </w:tcPr>
          <w:p w:rsidR="00DD7842" w:rsidRDefault="00DD7842" w:rsidP="00DD7842">
            <w:pPr>
              <w:pStyle w:val="Tabletextright"/>
            </w:pPr>
            <w:r>
              <w:t>12.85</w:t>
            </w:r>
          </w:p>
        </w:tc>
        <w:tc>
          <w:tcPr>
            <w:tcW w:w="680" w:type="dxa"/>
            <w:vAlign w:val="bottom"/>
          </w:tcPr>
          <w:p w:rsidR="00DD7842" w:rsidRDefault="00DD7842" w:rsidP="00DD7842">
            <w:pPr>
              <w:pStyle w:val="Tabletextright"/>
            </w:pPr>
            <w:r>
              <w:t>0.20</w:t>
            </w:r>
          </w:p>
        </w:tc>
        <w:tc>
          <w:tcPr>
            <w:tcW w:w="680" w:type="dxa"/>
            <w:vAlign w:val="bottom"/>
          </w:tcPr>
          <w:p w:rsidR="00DD7842" w:rsidRDefault="00DD7842" w:rsidP="00DD7842">
            <w:pPr>
              <w:pStyle w:val="Tabletextright"/>
            </w:pPr>
            <w:r>
              <w:t>—</w:t>
            </w:r>
          </w:p>
        </w:tc>
      </w:tr>
      <w:tr w:rsidR="00DD7842" w:rsidRPr="00C846B2" w:rsidTr="00A64C5A">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DD7842" w:rsidRDefault="00DD7842" w:rsidP="00DD7842">
            <w:pPr>
              <w:pStyle w:val="Tabletextright"/>
            </w:pPr>
            <w:r>
              <w:t>2.1.1</w:t>
            </w:r>
          </w:p>
        </w:tc>
        <w:tc>
          <w:tcPr>
            <w:tcW w:w="680" w:type="dxa"/>
            <w:vAlign w:val="bottom"/>
          </w:tcPr>
          <w:p w:rsidR="00DD7842" w:rsidRDefault="00DD7842" w:rsidP="00DD7842">
            <w:pPr>
              <w:pStyle w:val="Tabletextright"/>
            </w:pPr>
            <w:r>
              <w:t>-0.28</w:t>
            </w:r>
          </w:p>
        </w:tc>
        <w:tc>
          <w:tcPr>
            <w:tcW w:w="680" w:type="dxa"/>
            <w:vAlign w:val="bottom"/>
          </w:tcPr>
          <w:p w:rsidR="00DD7842" w:rsidRDefault="00DD7842" w:rsidP="00DD7842">
            <w:pPr>
              <w:pStyle w:val="Tabletextright"/>
            </w:pPr>
            <w:r>
              <w:t>522</w:t>
            </w:r>
          </w:p>
        </w:tc>
        <w:tc>
          <w:tcPr>
            <w:tcW w:w="680" w:type="dxa"/>
            <w:vAlign w:val="bottom"/>
          </w:tcPr>
          <w:p w:rsidR="00DD7842" w:rsidRDefault="00DD7842" w:rsidP="00DD7842">
            <w:pPr>
              <w:pStyle w:val="Tabletextright"/>
            </w:pPr>
            <w:r>
              <w:t>194</w:t>
            </w:r>
          </w:p>
        </w:tc>
        <w:tc>
          <w:tcPr>
            <w:tcW w:w="680" w:type="dxa"/>
            <w:vAlign w:val="bottom"/>
          </w:tcPr>
          <w:p w:rsidR="00DD7842" w:rsidRDefault="00DD7842" w:rsidP="00DD7842">
            <w:pPr>
              <w:pStyle w:val="Tabletextright"/>
            </w:pPr>
            <w:r>
              <w:t>0.38</w:t>
            </w:r>
          </w:p>
        </w:tc>
        <w:tc>
          <w:tcPr>
            <w:tcW w:w="851" w:type="dxa"/>
            <w:vAlign w:val="bottom"/>
          </w:tcPr>
          <w:p w:rsidR="00DD7842" w:rsidRDefault="00DD7842" w:rsidP="00DD7842">
            <w:pPr>
              <w:pStyle w:val="Tabletextright"/>
            </w:pPr>
            <w:r>
              <w:t>505.3</w:t>
            </w:r>
          </w:p>
        </w:tc>
        <w:tc>
          <w:tcPr>
            <w:tcW w:w="624" w:type="dxa"/>
            <w:vAlign w:val="bottom"/>
          </w:tcPr>
          <w:p w:rsidR="00DD7842" w:rsidRDefault="00DD7842" w:rsidP="00DD7842">
            <w:pPr>
              <w:pStyle w:val="Tabletextright"/>
            </w:pPr>
            <w:r>
              <w:t>1.4</w:t>
            </w:r>
          </w:p>
        </w:tc>
        <w:tc>
          <w:tcPr>
            <w:tcW w:w="851" w:type="dxa"/>
            <w:vAlign w:val="bottom"/>
          </w:tcPr>
          <w:p w:rsidR="00DD7842" w:rsidRDefault="00DD7842" w:rsidP="00DD7842">
            <w:pPr>
              <w:pStyle w:val="Tabletextright"/>
            </w:pPr>
            <w:r>
              <w:t>0.04407</w:t>
            </w:r>
          </w:p>
        </w:tc>
        <w:tc>
          <w:tcPr>
            <w:tcW w:w="624" w:type="dxa"/>
            <w:vAlign w:val="bottom"/>
          </w:tcPr>
          <w:p w:rsidR="00DD7842" w:rsidRDefault="00DD7842" w:rsidP="00DD7842">
            <w:pPr>
              <w:pStyle w:val="Tabletextright"/>
            </w:pPr>
            <w:r>
              <w:t>6.8</w:t>
            </w:r>
          </w:p>
        </w:tc>
        <w:tc>
          <w:tcPr>
            <w:tcW w:w="851" w:type="dxa"/>
            <w:vAlign w:val="bottom"/>
          </w:tcPr>
          <w:p w:rsidR="00DD7842" w:rsidRDefault="00DD7842" w:rsidP="00DD7842">
            <w:pPr>
              <w:pStyle w:val="Tabletextright"/>
            </w:pPr>
            <w:r>
              <w:t>12.78</w:t>
            </w:r>
          </w:p>
        </w:tc>
        <w:tc>
          <w:tcPr>
            <w:tcW w:w="680" w:type="dxa"/>
            <w:vAlign w:val="bottom"/>
          </w:tcPr>
          <w:p w:rsidR="00DD7842" w:rsidRDefault="00DD7842" w:rsidP="00DD7842">
            <w:pPr>
              <w:pStyle w:val="Tabletextright"/>
            </w:pPr>
            <w:r>
              <w:t>0.19</w:t>
            </w:r>
          </w:p>
        </w:tc>
        <w:tc>
          <w:tcPr>
            <w:tcW w:w="680" w:type="dxa"/>
            <w:vAlign w:val="bottom"/>
          </w:tcPr>
          <w:p w:rsidR="00DD7842" w:rsidRDefault="00DD7842" w:rsidP="00DD7842">
            <w:pPr>
              <w:pStyle w:val="Tabletextright"/>
            </w:pPr>
            <w:r>
              <w:t>—</w:t>
            </w:r>
          </w:p>
        </w:tc>
      </w:tr>
      <w:tr w:rsidR="00DD7842" w:rsidRPr="00C846B2" w:rsidTr="00A64C5A">
        <w:trPr>
          <w:cnfStyle w:val="000000100000" w:firstRow="0" w:lastRow="0" w:firstColumn="0" w:lastColumn="0" w:oddVBand="0" w:evenVBand="0" w:oddHBand="1" w:evenHBand="0" w:firstRowFirstColumn="0" w:firstRowLastColumn="0" w:lastRowFirstColumn="0" w:lastRowLastColumn="0"/>
        </w:trPr>
        <w:tc>
          <w:tcPr>
            <w:tcW w:w="9015" w:type="dxa"/>
            <w:gridSpan w:val="12"/>
            <w:vAlign w:val="bottom"/>
          </w:tcPr>
          <w:p w:rsidR="00DD7842" w:rsidRPr="00E54F0B" w:rsidRDefault="00DD7842" w:rsidP="00DD7842">
            <w:pPr>
              <w:pStyle w:val="Tabletextleft"/>
              <w:rPr>
                <w:szCs w:val="14"/>
              </w:rPr>
            </w:pPr>
            <w:r>
              <w:t>Not considered</w:t>
            </w:r>
            <w:r w:rsidRPr="00E54F0B">
              <w:t xml:space="preserve">: </w:t>
            </w:r>
            <w:r w:rsidRPr="00DD7842">
              <w:rPr>
                <w:rStyle w:val="Superscript"/>
              </w:rPr>
              <w:t>206</w:t>
            </w:r>
            <w:r>
              <w:t>Pb</w:t>
            </w:r>
            <w:r w:rsidRPr="00DD7842">
              <w:rPr>
                <w:rStyle w:val="Subscript"/>
              </w:rPr>
              <w:t>c</w:t>
            </w:r>
            <w:r>
              <w:t xml:space="preserve"> &gt; 4%</w:t>
            </w:r>
            <w:r w:rsidRPr="00E54F0B">
              <w:t xml:space="preserve"> (n = </w:t>
            </w:r>
            <w:r>
              <w:t>1</w:t>
            </w:r>
            <w:r w:rsidRPr="00E54F0B">
              <w:t>)</w:t>
            </w:r>
          </w:p>
        </w:tc>
      </w:tr>
      <w:tr w:rsidR="00DD7842" w:rsidRPr="002D26A1" w:rsidTr="00E66B61">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DD7842" w:rsidRDefault="00DD7842" w:rsidP="00DD7842">
            <w:pPr>
              <w:pStyle w:val="Tabletextright"/>
            </w:pPr>
            <w:r>
              <w:t>32.1.1</w:t>
            </w:r>
          </w:p>
        </w:tc>
        <w:tc>
          <w:tcPr>
            <w:tcW w:w="680" w:type="dxa"/>
            <w:vAlign w:val="bottom"/>
          </w:tcPr>
          <w:p w:rsidR="00DD7842" w:rsidRDefault="00DD7842" w:rsidP="00DD7842">
            <w:pPr>
              <w:pStyle w:val="Tabletextright"/>
            </w:pPr>
            <w:r>
              <w:t>4.70</w:t>
            </w:r>
          </w:p>
        </w:tc>
        <w:tc>
          <w:tcPr>
            <w:tcW w:w="680" w:type="dxa"/>
            <w:vAlign w:val="bottom"/>
          </w:tcPr>
          <w:p w:rsidR="00DD7842" w:rsidRDefault="00DD7842" w:rsidP="00DD7842">
            <w:pPr>
              <w:pStyle w:val="Tabletextright"/>
            </w:pPr>
            <w:r>
              <w:t>118</w:t>
            </w:r>
          </w:p>
        </w:tc>
        <w:tc>
          <w:tcPr>
            <w:tcW w:w="680" w:type="dxa"/>
            <w:vAlign w:val="bottom"/>
          </w:tcPr>
          <w:p w:rsidR="00DD7842" w:rsidRDefault="00DD7842" w:rsidP="00DD7842">
            <w:pPr>
              <w:pStyle w:val="Tabletextright"/>
            </w:pPr>
            <w:r>
              <w:t>57</w:t>
            </w:r>
          </w:p>
        </w:tc>
        <w:tc>
          <w:tcPr>
            <w:tcW w:w="680" w:type="dxa"/>
            <w:vAlign w:val="bottom"/>
          </w:tcPr>
          <w:p w:rsidR="00DD7842" w:rsidRDefault="00DD7842" w:rsidP="00DD7842">
            <w:pPr>
              <w:pStyle w:val="Tabletextright"/>
            </w:pPr>
            <w:r>
              <w:t>0.50</w:t>
            </w:r>
          </w:p>
        </w:tc>
        <w:tc>
          <w:tcPr>
            <w:tcW w:w="851" w:type="dxa"/>
            <w:vAlign w:val="bottom"/>
          </w:tcPr>
          <w:p w:rsidR="00DD7842" w:rsidRDefault="00DD7842" w:rsidP="00DD7842">
            <w:pPr>
              <w:pStyle w:val="Tabletextright"/>
            </w:pPr>
            <w:r>
              <w:t>471.2</w:t>
            </w:r>
          </w:p>
        </w:tc>
        <w:tc>
          <w:tcPr>
            <w:tcW w:w="624" w:type="dxa"/>
            <w:vAlign w:val="bottom"/>
          </w:tcPr>
          <w:p w:rsidR="00DD7842" w:rsidRDefault="00DD7842" w:rsidP="00DD7842">
            <w:pPr>
              <w:pStyle w:val="Tabletextright"/>
            </w:pPr>
            <w:r>
              <w:t>2.9</w:t>
            </w:r>
          </w:p>
        </w:tc>
        <w:tc>
          <w:tcPr>
            <w:tcW w:w="851" w:type="dxa"/>
            <w:vAlign w:val="bottom"/>
          </w:tcPr>
          <w:p w:rsidR="00DD7842" w:rsidRDefault="00DD7842" w:rsidP="00DD7842">
            <w:pPr>
              <w:pStyle w:val="Tabletextright"/>
            </w:pPr>
            <w:r>
              <w:t>0.08340</w:t>
            </w:r>
          </w:p>
        </w:tc>
        <w:tc>
          <w:tcPr>
            <w:tcW w:w="624" w:type="dxa"/>
            <w:vAlign w:val="bottom"/>
          </w:tcPr>
          <w:p w:rsidR="00DD7842" w:rsidRDefault="00DD7842" w:rsidP="00DD7842">
            <w:pPr>
              <w:pStyle w:val="Tabletextright"/>
            </w:pPr>
            <w:r>
              <w:t>11.5</w:t>
            </w:r>
          </w:p>
        </w:tc>
        <w:tc>
          <w:tcPr>
            <w:tcW w:w="851" w:type="dxa"/>
            <w:vAlign w:val="bottom"/>
          </w:tcPr>
          <w:p w:rsidR="00DD7842" w:rsidRDefault="00DD7842" w:rsidP="00DD7842">
            <w:pPr>
              <w:pStyle w:val="Tabletextright"/>
            </w:pPr>
            <w:r>
              <w:t>13.03</w:t>
            </w:r>
          </w:p>
        </w:tc>
        <w:tc>
          <w:tcPr>
            <w:tcW w:w="680" w:type="dxa"/>
            <w:vAlign w:val="bottom"/>
          </w:tcPr>
          <w:p w:rsidR="00DD7842" w:rsidRDefault="00DD7842" w:rsidP="00DD7842">
            <w:pPr>
              <w:pStyle w:val="Tabletextright"/>
            </w:pPr>
            <w:r>
              <w:t>0.42</w:t>
            </w:r>
          </w:p>
        </w:tc>
        <w:tc>
          <w:tcPr>
            <w:tcW w:w="680" w:type="dxa"/>
            <w:vAlign w:val="bottom"/>
          </w:tcPr>
          <w:p w:rsidR="00DD7842" w:rsidRDefault="00DD7842" w:rsidP="00DD7842">
            <w:pPr>
              <w:pStyle w:val="Tabletextright"/>
            </w:pPr>
            <w:r>
              <w:t>—</w:t>
            </w:r>
          </w:p>
        </w:tc>
      </w:tr>
    </w:tbl>
    <w:p w:rsidR="00C846B2" w:rsidRPr="00C846B2" w:rsidRDefault="00C846B2" w:rsidP="00C846B2">
      <w:pPr>
        <w:pStyle w:val="Heading1"/>
      </w:pPr>
      <w:bookmarkStart w:id="12" w:name="_Toc365983512"/>
      <w:r w:rsidRPr="00C846B2">
        <w:lastRenderedPageBreak/>
        <w:t>Owen Stanley Metamorphics</w:t>
      </w:r>
      <w:bookmarkEnd w:id="12"/>
    </w:p>
    <w:p w:rsidR="00A64C5A" w:rsidRDefault="00A64C5A" w:rsidP="00A64C5A">
      <w:pPr>
        <w:pStyle w:val="BodyText"/>
      </w:pPr>
      <w:r w:rsidRPr="003C2E7C">
        <w:t xml:space="preserve">The Owen Stanley Metamorphics outcrop over a large part of the Papuan Peninsula, structurally </w:t>
      </w:r>
      <w:r>
        <w:t>be</w:t>
      </w:r>
      <w:r w:rsidRPr="003C2E7C">
        <w:t xml:space="preserve">neath the ophiolite of the Papuan Ultramafic Belt, from which it is separated by the Owen Stanley Fault. The most common rock type </w:t>
      </w:r>
      <w:r>
        <w:t xml:space="preserve">within the </w:t>
      </w:r>
      <w:r w:rsidRPr="003C2E7C">
        <w:t xml:space="preserve">Owen Stanley Metamorphics </w:t>
      </w:r>
      <w:r>
        <w:t>i</w:t>
      </w:r>
      <w:r w:rsidRPr="003C2E7C">
        <w:t xml:space="preserve">n </w:t>
      </w:r>
      <w:r>
        <w:t xml:space="preserve">the </w:t>
      </w:r>
      <w:r w:rsidRPr="003C2E7C">
        <w:t>W</w:t>
      </w:r>
      <w:r>
        <w:t xml:space="preserve">au 1:100 000 </w:t>
      </w:r>
      <w:r w:rsidRPr="003C2E7C">
        <w:t>map sheet is a dark blue-grey phyllite, which contains some lenses or interbed</w:t>
      </w:r>
      <w:r>
        <w:t>s of</w:t>
      </w:r>
      <w:r w:rsidRPr="003C2E7C">
        <w:t xml:space="preserve"> foliated metasandstone, metabasalt and calc-silicate rock. The Owen Stanley Metamorphics</w:t>
      </w:r>
      <w:r>
        <w:t xml:space="preserve"> </w:t>
      </w:r>
      <w:r w:rsidRPr="003C2E7C">
        <w:t>has been subdivided</w:t>
      </w:r>
      <w:r>
        <w:t xml:space="preserve"> </w:t>
      </w:r>
      <w:r w:rsidR="002D7FD2">
        <w:t xml:space="preserve">in the Wau region </w:t>
      </w:r>
      <w:r w:rsidR="003E7C9A">
        <w:t xml:space="preserve">on the basis of lithology </w:t>
      </w:r>
      <w:r>
        <w:t xml:space="preserve">(e.g. Cussen </w:t>
      </w:r>
      <w:r w:rsidRPr="00FC3D55">
        <w:t>et al.</w:t>
      </w:r>
      <w:r>
        <w:t>, 1986)</w:t>
      </w:r>
      <w:r w:rsidRPr="003C2E7C">
        <w:t xml:space="preserve">, but </w:t>
      </w:r>
      <w:r w:rsidRPr="00BD090B">
        <w:t>the</w:t>
      </w:r>
      <w:r w:rsidR="003E7C9A">
        <w:t>se</w:t>
      </w:r>
      <w:r w:rsidRPr="00BD090B">
        <w:t xml:space="preserve"> subdivisions do not take into </w:t>
      </w:r>
      <w:r w:rsidRPr="003C2E7C">
        <w:t xml:space="preserve">account the likely structural complexity of the unit. </w:t>
      </w:r>
      <w:r>
        <w:t>The age of the protoliths of the Owen Stanley Metamorphics is not well established</w:t>
      </w:r>
      <w:r w:rsidR="003E7C9A">
        <w:t>, nor are there any published data on their detrital provenance</w:t>
      </w:r>
      <w:r>
        <w:t>. Macrofossils</w:t>
      </w:r>
      <w:r w:rsidR="002D7FD2">
        <w:t xml:space="preserve"> within low-grade metasedimentary rocks</w:t>
      </w:r>
      <w:r>
        <w:t xml:space="preserve"> in the northwestern part of the metamorphic complex are Aptian–Cenomanian (Dow et</w:t>
      </w:r>
      <w:r w:rsidR="002D7FD2">
        <w:t> </w:t>
      </w:r>
      <w:r>
        <w:t xml:space="preserve">al., 1974) indicating a Cretaceous age for parts of the unit. </w:t>
      </w:r>
      <w:r w:rsidRPr="003C2E7C">
        <w:t xml:space="preserve">The </w:t>
      </w:r>
      <w:r>
        <w:t>supracrustal protoliths of the m</w:t>
      </w:r>
      <w:r w:rsidRPr="003C2E7C">
        <w:t>etamorphics are thought to have been deposited on the passive margin of the Australian Craton, before being thrust-stacked and metamorphosed at low grade during obduction of the Papuan Ultramafic Belt.</w:t>
      </w:r>
    </w:p>
    <w:p w:rsidR="00A64C5A" w:rsidRPr="003C2E7C" w:rsidRDefault="00A64C5A" w:rsidP="00A64C5A">
      <w:pPr>
        <w:pStyle w:val="BodyText"/>
      </w:pPr>
      <w:r>
        <w:t>Two samples of the Owen Stanley Metamorphics (MRA 100211 and MRA 100215) were targeted for U</w:t>
      </w:r>
      <w:r>
        <w:noBreakHyphen/>
        <w:t>Pb SHRIMP detrital zircon analysis. The former is described and documented below; the latter is a foliated metasandstone forming s</w:t>
      </w:r>
      <w:r w:rsidRPr="003C37D7">
        <w:t xml:space="preserve">mall blocky exposures along a creek bank </w:t>
      </w:r>
      <w:r>
        <w:t xml:space="preserve">(WGS84 UTM Zone 55, </w:t>
      </w:r>
      <w:r w:rsidRPr="003C37D7">
        <w:t>465869 mE, 9189116 mN</w:t>
      </w:r>
      <w:r>
        <w:t xml:space="preserve">) </w:t>
      </w:r>
      <w:r w:rsidRPr="003C37D7">
        <w:t>beside the Kaisenik–Elaru road</w:t>
      </w:r>
      <w:r>
        <w:t xml:space="preserve"> </w:t>
      </w:r>
      <w:r w:rsidRPr="003C37D7">
        <w:t>about 2</w:t>
      </w:r>
      <w:r>
        <w:t> </w:t>
      </w:r>
      <w:r w:rsidRPr="003C37D7">
        <w:t>km north-northeast of Elaru village</w:t>
      </w:r>
      <w:r>
        <w:t>. Unfortunately, that sample yielded no zircon, and it is not discussed further</w:t>
      </w:r>
      <w:r w:rsidRPr="003C37D7">
        <w:t>.</w:t>
      </w:r>
    </w:p>
    <w:p w:rsidR="00C846B2" w:rsidRPr="00A64C5A" w:rsidRDefault="00A64C5A" w:rsidP="00C846B2">
      <w:pPr>
        <w:pStyle w:val="Heading2"/>
      </w:pPr>
      <w:bookmarkStart w:id="13" w:name="_Toc365983513"/>
      <w:r w:rsidRPr="00A64C5A">
        <w:t>Owen Stanley Metamorph</w:t>
      </w:r>
      <w:r w:rsidR="00C846B2" w:rsidRPr="00A64C5A">
        <w:t>ics</w:t>
      </w:r>
      <w:bookmarkEnd w:id="13"/>
    </w:p>
    <w:p w:rsidR="00C846B2" w:rsidRPr="00A64C5A" w:rsidRDefault="00C846B2" w:rsidP="00C846B2">
      <w:pPr>
        <w:pStyle w:val="Tabletitle"/>
      </w:pPr>
      <w:r w:rsidRPr="00A64C5A">
        <w:rPr>
          <w:rStyle w:val="Tabletitlebold"/>
        </w:rPr>
        <w:t xml:space="preserve">Table </w:t>
      </w:r>
      <w:r w:rsidRPr="00A64C5A">
        <w:rPr>
          <w:rStyle w:val="Tabletitlebold"/>
        </w:rPr>
        <w:fldChar w:fldCharType="begin"/>
      </w:r>
      <w:r w:rsidRPr="00A64C5A">
        <w:rPr>
          <w:rStyle w:val="Tabletitlebold"/>
        </w:rPr>
        <w:instrText xml:space="preserve"> STYLEREF 1 \s </w:instrText>
      </w:r>
      <w:r w:rsidRPr="00A64C5A">
        <w:rPr>
          <w:rStyle w:val="Tabletitlebold"/>
        </w:rPr>
        <w:fldChar w:fldCharType="separate"/>
      </w:r>
      <w:r w:rsidR="00BB1413">
        <w:rPr>
          <w:rStyle w:val="Tabletitlebold"/>
          <w:noProof/>
        </w:rPr>
        <w:t>4</w:t>
      </w:r>
      <w:r w:rsidRPr="00A64C5A">
        <w:rPr>
          <w:rStyle w:val="Tabletitlebold"/>
        </w:rPr>
        <w:fldChar w:fldCharType="end"/>
      </w:r>
      <w:r w:rsidRPr="00A64C5A">
        <w:rPr>
          <w:rStyle w:val="Tabletitlebold"/>
        </w:rPr>
        <w:t>.</w:t>
      </w:r>
      <w:r w:rsidRPr="00A64C5A">
        <w:rPr>
          <w:rStyle w:val="Tabletitlebold"/>
        </w:rPr>
        <w:fldChar w:fldCharType="begin"/>
      </w:r>
      <w:r w:rsidRPr="00A64C5A">
        <w:rPr>
          <w:rStyle w:val="Tabletitlebold"/>
        </w:rPr>
        <w:instrText xml:space="preserve"> SEQ Table \* ARABIC \s 1 </w:instrText>
      </w:r>
      <w:r w:rsidRPr="00A64C5A">
        <w:rPr>
          <w:rStyle w:val="Tabletitlebold"/>
        </w:rPr>
        <w:fldChar w:fldCharType="separate"/>
      </w:r>
      <w:r w:rsidR="00BB1413">
        <w:rPr>
          <w:rStyle w:val="Tabletitlebold"/>
          <w:noProof/>
        </w:rPr>
        <w:t>1</w:t>
      </w:r>
      <w:r w:rsidRPr="00A64C5A">
        <w:rPr>
          <w:rStyle w:val="Tabletitlebold"/>
        </w:rPr>
        <w:fldChar w:fldCharType="end"/>
      </w:r>
      <w:r w:rsidRPr="00A64C5A">
        <w:t xml:space="preserve"> Summary of results: </w:t>
      </w:r>
      <w:r w:rsidR="00A64C5A" w:rsidRPr="00A64C5A">
        <w:t>Owen Stanley Metamorphics (MRA 100211, GA 2131307)</w:t>
      </w:r>
      <w:r w:rsidRPr="00A64C5A">
        <w:t>.</w:t>
      </w:r>
    </w:p>
    <w:tbl>
      <w:tblPr>
        <w:tblStyle w:val="TableGAHeaderColumn"/>
        <w:tblW w:w="9015" w:type="dxa"/>
        <w:tblLayout w:type="fixed"/>
        <w:tblLook w:val="04A0" w:firstRow="1" w:lastRow="0" w:firstColumn="1" w:lastColumn="0" w:noHBand="0" w:noVBand="1"/>
        <w:tblCaption w:val="Summary of results: Owen Stanley Metamorphics (MRA 100211, GA 2131307)."/>
        <w:tblDescription w:val="Summary of results: Owen Stanley Metamorphics (MRA 100211, GA 2131307)."/>
      </w:tblPr>
      <w:tblGrid>
        <w:gridCol w:w="3155"/>
        <w:gridCol w:w="5860"/>
      </w:tblGrid>
      <w:tr w:rsidR="00C846B2" w:rsidRPr="008076E5" w:rsidTr="00E66B6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C846B2" w:rsidRPr="008076E5" w:rsidRDefault="00C846B2" w:rsidP="00E66B61">
            <w:pPr>
              <w:pStyle w:val="Tabletextleft"/>
            </w:pPr>
            <w:r w:rsidRPr="008076E5">
              <w:t>MRA SiteID</w:t>
            </w:r>
          </w:p>
        </w:tc>
        <w:tc>
          <w:tcPr>
            <w:tcW w:w="3250" w:type="pct"/>
            <w:vAlign w:val="top"/>
          </w:tcPr>
          <w:p w:rsidR="00C846B2" w:rsidRPr="008076E5" w:rsidRDefault="00C846B2" w:rsidP="008076E5">
            <w:pPr>
              <w:pStyle w:val="Tabletextleft"/>
              <w:cnfStyle w:val="100000000000" w:firstRow="1" w:lastRow="0" w:firstColumn="0" w:lastColumn="0" w:oddVBand="0" w:evenVBand="0" w:oddHBand="0" w:evenHBand="0" w:firstRowFirstColumn="0" w:firstRowLastColumn="0" w:lastRowFirstColumn="0" w:lastRowLastColumn="0"/>
            </w:pPr>
            <w:r w:rsidRPr="008076E5">
              <w:t>CUT0000</w:t>
            </w:r>
            <w:r w:rsidR="008076E5" w:rsidRPr="008076E5">
              <w:t>40</w:t>
            </w:r>
          </w:p>
        </w:tc>
      </w:tr>
      <w:tr w:rsidR="00C846B2" w:rsidRPr="008076E5" w:rsidTr="00E66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8076E5" w:rsidRDefault="00C846B2" w:rsidP="00E66B61">
            <w:pPr>
              <w:pStyle w:val="Tabletextleft"/>
            </w:pPr>
            <w:r w:rsidRPr="008076E5">
              <w:t>MRA SampleNo</w:t>
            </w:r>
          </w:p>
        </w:tc>
        <w:tc>
          <w:tcPr>
            <w:tcW w:w="3250" w:type="pct"/>
            <w:vAlign w:val="top"/>
          </w:tcPr>
          <w:p w:rsidR="00C846B2" w:rsidRPr="008076E5" w:rsidRDefault="00C846B2" w:rsidP="008076E5">
            <w:pPr>
              <w:pStyle w:val="Tabletextleft"/>
              <w:cnfStyle w:val="000000100000" w:firstRow="0" w:lastRow="0" w:firstColumn="0" w:lastColumn="0" w:oddVBand="0" w:evenVBand="0" w:oddHBand="1" w:evenHBand="0" w:firstRowFirstColumn="0" w:firstRowLastColumn="0" w:lastRowFirstColumn="0" w:lastRowLastColumn="0"/>
            </w:pPr>
            <w:r w:rsidRPr="008076E5">
              <w:t>10021</w:t>
            </w:r>
            <w:r w:rsidR="008076E5" w:rsidRPr="008076E5">
              <w:t>1</w:t>
            </w:r>
          </w:p>
        </w:tc>
      </w:tr>
      <w:tr w:rsidR="00C846B2" w:rsidRPr="008076E5" w:rsidTr="00E66B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8076E5" w:rsidRDefault="00C846B2" w:rsidP="00E66B61">
            <w:pPr>
              <w:pStyle w:val="Tabletextleft"/>
            </w:pPr>
            <w:r w:rsidRPr="008076E5">
              <w:t>GA SampleNo</w:t>
            </w:r>
          </w:p>
        </w:tc>
        <w:tc>
          <w:tcPr>
            <w:tcW w:w="3250" w:type="pct"/>
            <w:vAlign w:val="top"/>
          </w:tcPr>
          <w:p w:rsidR="00C846B2" w:rsidRPr="008076E5" w:rsidRDefault="00C846B2" w:rsidP="008076E5">
            <w:pPr>
              <w:pStyle w:val="Tabletextleft"/>
              <w:cnfStyle w:val="000000010000" w:firstRow="0" w:lastRow="0" w:firstColumn="0" w:lastColumn="0" w:oddVBand="0" w:evenVBand="0" w:oddHBand="0" w:evenHBand="1" w:firstRowFirstColumn="0" w:firstRowLastColumn="0" w:lastRowFirstColumn="0" w:lastRowLastColumn="0"/>
            </w:pPr>
            <w:r w:rsidRPr="008076E5">
              <w:t>213130</w:t>
            </w:r>
            <w:r w:rsidR="008076E5" w:rsidRPr="008076E5">
              <w:t>7</w:t>
            </w:r>
          </w:p>
        </w:tc>
      </w:tr>
      <w:tr w:rsidR="00C846B2" w:rsidRPr="008076E5" w:rsidTr="00E66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8076E5" w:rsidRDefault="00C846B2" w:rsidP="00E66B61">
            <w:pPr>
              <w:pStyle w:val="Tabletextleft"/>
            </w:pPr>
            <w:r w:rsidRPr="008076E5">
              <w:t>Lithology</w:t>
            </w:r>
          </w:p>
        </w:tc>
        <w:tc>
          <w:tcPr>
            <w:tcW w:w="3250" w:type="pct"/>
            <w:vAlign w:val="top"/>
          </w:tcPr>
          <w:p w:rsidR="00C846B2" w:rsidRPr="008076E5" w:rsidRDefault="008076E5" w:rsidP="00E66B61">
            <w:pPr>
              <w:pStyle w:val="Tabletextleft"/>
              <w:cnfStyle w:val="000000100000" w:firstRow="0" w:lastRow="0" w:firstColumn="0" w:lastColumn="0" w:oddVBand="0" w:evenVBand="0" w:oddHBand="1" w:evenHBand="0" w:firstRowFirstColumn="0" w:firstRowLastColumn="0" w:lastRowFirstColumn="0" w:lastRowLastColumn="0"/>
            </w:pPr>
            <w:r w:rsidRPr="008076E5">
              <w:rPr>
                <w:szCs w:val="18"/>
              </w:rPr>
              <w:t>Foliated metasandstone</w:t>
            </w:r>
          </w:p>
        </w:tc>
      </w:tr>
      <w:tr w:rsidR="00C846B2" w:rsidRPr="00C846B2" w:rsidTr="00E66B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8076E5" w:rsidRDefault="00C846B2" w:rsidP="00E66B61">
            <w:pPr>
              <w:pStyle w:val="Tabletextleft"/>
            </w:pPr>
            <w:r w:rsidRPr="008076E5">
              <w:t>Stratigraphic Unit</w:t>
            </w:r>
          </w:p>
        </w:tc>
        <w:tc>
          <w:tcPr>
            <w:tcW w:w="3250" w:type="pct"/>
            <w:vAlign w:val="top"/>
          </w:tcPr>
          <w:p w:rsidR="00C846B2" w:rsidRPr="008076E5" w:rsidRDefault="008076E5" w:rsidP="00E66B61">
            <w:pPr>
              <w:pStyle w:val="Tabletextleft"/>
              <w:cnfStyle w:val="000000010000" w:firstRow="0" w:lastRow="0" w:firstColumn="0" w:lastColumn="0" w:oddVBand="0" w:evenVBand="0" w:oddHBand="0" w:evenHBand="1" w:firstRowFirstColumn="0" w:firstRowLastColumn="0" w:lastRowFirstColumn="0" w:lastRowLastColumn="0"/>
            </w:pPr>
            <w:r w:rsidRPr="008076E5">
              <w:rPr>
                <w:szCs w:val="18"/>
              </w:rPr>
              <w:t>Owen Stanley Metamorphics</w:t>
            </w:r>
          </w:p>
        </w:tc>
      </w:tr>
      <w:tr w:rsidR="00C846B2" w:rsidRPr="008076E5" w:rsidTr="00E66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8076E5" w:rsidRDefault="00C846B2" w:rsidP="00E66B61">
            <w:pPr>
              <w:pStyle w:val="Tabletextleft"/>
            </w:pPr>
            <w:r w:rsidRPr="008076E5">
              <w:t>1:250 000 Sheet</w:t>
            </w:r>
          </w:p>
        </w:tc>
        <w:tc>
          <w:tcPr>
            <w:tcW w:w="3250" w:type="pct"/>
            <w:vAlign w:val="top"/>
          </w:tcPr>
          <w:p w:rsidR="00C846B2" w:rsidRPr="008076E5" w:rsidRDefault="00C846B2" w:rsidP="00E66B61">
            <w:pPr>
              <w:pStyle w:val="Tabletextleft"/>
              <w:cnfStyle w:val="000000100000" w:firstRow="0" w:lastRow="0" w:firstColumn="0" w:lastColumn="0" w:oddVBand="0" w:evenVBand="0" w:oddHBand="1" w:evenHBand="0" w:firstRowFirstColumn="0" w:firstRowLastColumn="0" w:lastRowFirstColumn="0" w:lastRowLastColumn="0"/>
            </w:pPr>
            <w:r w:rsidRPr="008076E5">
              <w:t>WAU (SB55-14)</w:t>
            </w:r>
          </w:p>
        </w:tc>
      </w:tr>
      <w:tr w:rsidR="00C846B2" w:rsidRPr="00C846B2" w:rsidTr="00E66B61">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8076E5" w:rsidRDefault="00C846B2" w:rsidP="00E66B61">
            <w:pPr>
              <w:pStyle w:val="Tabletextleft"/>
            </w:pPr>
            <w:r w:rsidRPr="008076E5">
              <w:t>1:100 000 Sheet</w:t>
            </w:r>
          </w:p>
        </w:tc>
        <w:tc>
          <w:tcPr>
            <w:tcW w:w="3250" w:type="pct"/>
            <w:vAlign w:val="top"/>
          </w:tcPr>
          <w:p w:rsidR="00C846B2" w:rsidRPr="008076E5" w:rsidRDefault="00C846B2" w:rsidP="00E66B61">
            <w:pPr>
              <w:pStyle w:val="Tabletextleft"/>
              <w:cnfStyle w:val="000000010000" w:firstRow="0" w:lastRow="0" w:firstColumn="0" w:lastColumn="0" w:oddVBand="0" w:evenVBand="0" w:oddHBand="0" w:evenHBand="1" w:firstRowFirstColumn="0" w:firstRowLastColumn="0" w:lastRowFirstColumn="0" w:lastRowLastColumn="0"/>
            </w:pPr>
            <w:r w:rsidRPr="008076E5">
              <w:rPr>
                <w:smallCaps/>
              </w:rPr>
              <w:t>Wau</w:t>
            </w:r>
            <w:r w:rsidRPr="008076E5">
              <w:t xml:space="preserve"> (8283)</w:t>
            </w:r>
          </w:p>
        </w:tc>
      </w:tr>
      <w:tr w:rsidR="00C846B2" w:rsidRPr="009309D2" w:rsidTr="00E66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9309D2" w:rsidRDefault="00C846B2" w:rsidP="00E66B61">
            <w:pPr>
              <w:pStyle w:val="Tabletextleft"/>
            </w:pPr>
            <w:r w:rsidRPr="009309D2">
              <w:t>WGS84 Location (Geographic)</w:t>
            </w:r>
          </w:p>
        </w:tc>
        <w:tc>
          <w:tcPr>
            <w:tcW w:w="3250" w:type="pct"/>
            <w:vAlign w:val="top"/>
          </w:tcPr>
          <w:p w:rsidR="00C846B2" w:rsidRPr="009309D2" w:rsidRDefault="009309D2" w:rsidP="00E66B61">
            <w:pPr>
              <w:pStyle w:val="Tabletextleft"/>
              <w:cnfStyle w:val="000000100000" w:firstRow="0" w:lastRow="0" w:firstColumn="0" w:lastColumn="0" w:oddVBand="0" w:evenVBand="0" w:oddHBand="1" w:evenHBand="0" w:firstRowFirstColumn="0" w:firstRowLastColumn="0" w:lastRowFirstColumn="0" w:lastRowLastColumn="0"/>
            </w:pPr>
            <w:r w:rsidRPr="009309D2">
              <w:rPr>
                <w:szCs w:val="18"/>
              </w:rPr>
              <w:t>7.335814°S, 146.690760°E</w:t>
            </w:r>
          </w:p>
        </w:tc>
      </w:tr>
      <w:tr w:rsidR="00C846B2" w:rsidRPr="00C846B2" w:rsidTr="00E66B61">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9309D2" w:rsidRDefault="00C846B2" w:rsidP="00E66B61">
            <w:pPr>
              <w:pStyle w:val="Tabletextleft"/>
            </w:pPr>
            <w:r w:rsidRPr="009309D2">
              <w:t>WGS84 Location (UTM Zone 55)</w:t>
            </w:r>
          </w:p>
        </w:tc>
        <w:tc>
          <w:tcPr>
            <w:tcW w:w="3250" w:type="pct"/>
            <w:vAlign w:val="top"/>
          </w:tcPr>
          <w:p w:rsidR="00C846B2" w:rsidRPr="009309D2" w:rsidRDefault="009309D2" w:rsidP="00E66B61">
            <w:pPr>
              <w:pStyle w:val="Tabletextleft"/>
              <w:cnfStyle w:val="000000010000" w:firstRow="0" w:lastRow="0" w:firstColumn="0" w:lastColumn="0" w:oddVBand="0" w:evenVBand="0" w:oddHBand="0" w:evenHBand="1" w:firstRowFirstColumn="0" w:firstRowLastColumn="0" w:lastRowFirstColumn="0" w:lastRowLastColumn="0"/>
            </w:pPr>
            <w:r w:rsidRPr="009309D2">
              <w:rPr>
                <w:szCs w:val="18"/>
              </w:rPr>
              <w:t>465869 mE, 9189116 mN</w:t>
            </w:r>
          </w:p>
        </w:tc>
      </w:tr>
      <w:tr w:rsidR="00C846B2" w:rsidRPr="008076E5" w:rsidTr="00E66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C846B2" w:rsidRPr="008076E5" w:rsidRDefault="00C846B2" w:rsidP="00E66B61">
            <w:pPr>
              <w:pStyle w:val="Tabletextleft"/>
            </w:pPr>
            <w:r w:rsidRPr="008076E5">
              <w:t>Analytical Session(s)</w:t>
            </w:r>
          </w:p>
        </w:tc>
        <w:tc>
          <w:tcPr>
            <w:tcW w:w="3250" w:type="pct"/>
          </w:tcPr>
          <w:p w:rsidR="00C846B2" w:rsidRPr="008076E5" w:rsidRDefault="00C846B2" w:rsidP="008076E5">
            <w:pPr>
              <w:pStyle w:val="Tabletextleft"/>
              <w:cnfStyle w:val="000000100000" w:firstRow="0" w:lastRow="0" w:firstColumn="0" w:lastColumn="0" w:oddVBand="0" w:evenVBand="0" w:oddHBand="1" w:evenHBand="0" w:firstRowFirstColumn="0" w:firstRowLastColumn="0" w:lastRowFirstColumn="0" w:lastRowLastColumn="0"/>
            </w:pPr>
            <w:r w:rsidRPr="008076E5">
              <w:t>1200</w:t>
            </w:r>
            <w:r w:rsidR="008076E5" w:rsidRPr="008076E5">
              <w:t>88</w:t>
            </w:r>
            <w:r w:rsidRPr="008076E5">
              <w:t xml:space="preserve"> (see </w:t>
            </w:r>
            <w:r w:rsidRPr="008076E5">
              <w:rPr>
                <w:rStyle w:val="BodyTextChar"/>
              </w:rPr>
              <w:t>Appendix Table A.1</w:t>
            </w:r>
            <w:r w:rsidRPr="008076E5">
              <w:t xml:space="preserve"> for parameters derived from measurements of </w:t>
            </w:r>
            <w:r w:rsidRPr="008076E5">
              <w:rPr>
                <w:rStyle w:val="Superscript"/>
              </w:rPr>
              <w:t>238</w:t>
            </w:r>
            <w:r w:rsidRPr="008076E5">
              <w:t>U/</w:t>
            </w:r>
            <w:r w:rsidRPr="008076E5">
              <w:rPr>
                <w:rStyle w:val="Superscript"/>
              </w:rPr>
              <w:t>206</w:t>
            </w:r>
            <w:r w:rsidRPr="008076E5">
              <w:t xml:space="preserve">Pb and </w:t>
            </w:r>
            <w:r w:rsidRPr="008076E5">
              <w:rPr>
                <w:rStyle w:val="Superscript"/>
              </w:rPr>
              <w:t>207</w:t>
            </w:r>
            <w:r w:rsidRPr="008076E5">
              <w:t>Pb/</w:t>
            </w:r>
            <w:r w:rsidRPr="008076E5">
              <w:rPr>
                <w:rStyle w:val="Superscript"/>
              </w:rPr>
              <w:t>206</w:t>
            </w:r>
            <w:r w:rsidRPr="008076E5">
              <w:t>Pb reference zircons)</w:t>
            </w:r>
          </w:p>
        </w:tc>
      </w:tr>
      <w:tr w:rsidR="00C846B2" w:rsidRPr="008076E5" w:rsidTr="00E66B61">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8076E5" w:rsidRDefault="00C846B2" w:rsidP="00E66B61">
            <w:pPr>
              <w:pStyle w:val="Tabletextleft"/>
            </w:pPr>
            <w:r w:rsidRPr="008076E5">
              <w:t>Interpreted Age</w:t>
            </w:r>
          </w:p>
        </w:tc>
        <w:tc>
          <w:tcPr>
            <w:tcW w:w="3250" w:type="pct"/>
            <w:vAlign w:val="top"/>
          </w:tcPr>
          <w:p w:rsidR="00C846B2" w:rsidRPr="008076E5" w:rsidRDefault="008076E5" w:rsidP="008076E5">
            <w:pPr>
              <w:pStyle w:val="Tabletextleft"/>
              <w:cnfStyle w:val="000000010000" w:firstRow="0" w:lastRow="0" w:firstColumn="0" w:lastColumn="0" w:oddVBand="0" w:evenVBand="0" w:oddHBand="0" w:evenHBand="1" w:firstRowFirstColumn="0" w:firstRowLastColumn="0" w:lastRowFirstColumn="0" w:lastRowLastColumn="0"/>
            </w:pPr>
            <w:r w:rsidRPr="009309D2">
              <w:t>282.6 +1.7/-1.3 Ma</w:t>
            </w:r>
            <w:r w:rsidR="00C846B2" w:rsidRPr="008076E5">
              <w:t xml:space="preserve"> (95% confidence; </w:t>
            </w:r>
            <w:r>
              <w:t>65</w:t>
            </w:r>
            <w:r w:rsidR="00C846B2" w:rsidRPr="008076E5">
              <w:t xml:space="preserve"> analyses of </w:t>
            </w:r>
            <w:r>
              <w:t>65</w:t>
            </w:r>
            <w:r w:rsidR="00C846B2" w:rsidRPr="008076E5">
              <w:t xml:space="preserve"> zircons)</w:t>
            </w:r>
          </w:p>
        </w:tc>
      </w:tr>
      <w:tr w:rsidR="00C846B2" w:rsidRPr="008076E5" w:rsidTr="00E66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8076E5" w:rsidRDefault="00C846B2" w:rsidP="00E66B61">
            <w:pPr>
              <w:pStyle w:val="Tabletextleft"/>
            </w:pPr>
            <w:r w:rsidRPr="008076E5">
              <w:t>Geological Attribution</w:t>
            </w:r>
          </w:p>
        </w:tc>
        <w:tc>
          <w:tcPr>
            <w:tcW w:w="3250" w:type="pct"/>
            <w:vAlign w:val="top"/>
          </w:tcPr>
          <w:p w:rsidR="00C846B2" w:rsidRPr="008076E5" w:rsidRDefault="009309D2" w:rsidP="00E66B61">
            <w:pPr>
              <w:pStyle w:val="Tabletextleft"/>
              <w:cnfStyle w:val="000000100000" w:firstRow="0" w:lastRow="0" w:firstColumn="0" w:lastColumn="0" w:oddVBand="0" w:evenVBand="0" w:oddHBand="1" w:evenHBand="0" w:firstRowFirstColumn="0" w:firstRowLastColumn="0" w:lastRowFirstColumn="0" w:lastRowLastColumn="0"/>
            </w:pPr>
            <w:r w:rsidRPr="00B24A3D">
              <w:rPr>
                <w:szCs w:val="18"/>
              </w:rPr>
              <w:t>Maximum age for deposition of the precursor sandstone</w:t>
            </w:r>
          </w:p>
        </w:tc>
      </w:tr>
      <w:tr w:rsidR="00C846B2" w:rsidRPr="00C846B2" w:rsidTr="00E66B61">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C846B2" w:rsidRPr="008076E5" w:rsidRDefault="00C846B2" w:rsidP="00E66B61">
            <w:pPr>
              <w:pStyle w:val="Tabletextleft"/>
            </w:pPr>
            <w:r w:rsidRPr="008076E5">
              <w:t>Isotopic Ratio(s) Used</w:t>
            </w:r>
          </w:p>
        </w:tc>
        <w:tc>
          <w:tcPr>
            <w:tcW w:w="3250" w:type="pct"/>
            <w:vAlign w:val="top"/>
          </w:tcPr>
          <w:p w:rsidR="00C846B2" w:rsidRPr="008076E5" w:rsidRDefault="00C846B2" w:rsidP="008076E5">
            <w:pPr>
              <w:pStyle w:val="Tabletextleft"/>
              <w:cnfStyle w:val="000000010000" w:firstRow="0" w:lastRow="0" w:firstColumn="0" w:lastColumn="0" w:oddVBand="0" w:evenVBand="0" w:oddHBand="0" w:evenHBand="1" w:firstRowFirstColumn="0" w:firstRowLastColumn="0" w:lastRowFirstColumn="0" w:lastRowLastColumn="0"/>
            </w:pPr>
            <w:r w:rsidRPr="008076E5">
              <w:rPr>
                <w:rStyle w:val="Superscript"/>
              </w:rPr>
              <w:t>238</w:t>
            </w:r>
            <w:r w:rsidRPr="008076E5">
              <w:t>U/</w:t>
            </w:r>
            <w:r w:rsidRPr="008076E5">
              <w:rPr>
                <w:rStyle w:val="Superscript"/>
              </w:rPr>
              <w:t>206</w:t>
            </w:r>
            <w:r w:rsidRPr="008076E5">
              <w:t>Pb (</w:t>
            </w:r>
            <w:r w:rsidRPr="008076E5">
              <w:rPr>
                <w:rStyle w:val="Superscript"/>
              </w:rPr>
              <w:t>20</w:t>
            </w:r>
            <w:r w:rsidR="008076E5">
              <w:rPr>
                <w:rStyle w:val="Superscript"/>
              </w:rPr>
              <w:t>4</w:t>
            </w:r>
            <w:r w:rsidRPr="008076E5">
              <w:t>Pb-corrected)</w:t>
            </w:r>
          </w:p>
        </w:tc>
      </w:tr>
    </w:tbl>
    <w:p w:rsidR="00C846B2" w:rsidRPr="002D7FD2" w:rsidRDefault="00C846B2" w:rsidP="00C846B2">
      <w:pPr>
        <w:pStyle w:val="Heading3"/>
      </w:pPr>
      <w:r w:rsidRPr="002D7FD2">
        <w:lastRenderedPageBreak/>
        <w:t>Sampling Details, Rock Description and Geological Relationships</w:t>
      </w:r>
    </w:p>
    <w:p w:rsidR="002D7FD2" w:rsidRPr="005C3D91" w:rsidRDefault="002D7FD2" w:rsidP="002D7FD2">
      <w:pPr>
        <w:pStyle w:val="BodyText"/>
      </w:pPr>
      <w:r w:rsidRPr="0076426E">
        <w:t xml:space="preserve">This sample was collected from </w:t>
      </w:r>
      <w:r>
        <w:t>an e</w:t>
      </w:r>
      <w:r w:rsidRPr="00BA3563">
        <w:t xml:space="preserve">xposure in </w:t>
      </w:r>
      <w:r>
        <w:t xml:space="preserve">a </w:t>
      </w:r>
      <w:r w:rsidRPr="00BA3563">
        <w:t>road cut</w:t>
      </w:r>
      <w:r>
        <w:t>ting</w:t>
      </w:r>
      <w:r w:rsidRPr="00BA3563">
        <w:t xml:space="preserve"> along the </w:t>
      </w:r>
      <w:r w:rsidRPr="005C3D91">
        <w:t>Wau–Mt Kaindi road</w:t>
      </w:r>
      <w:r>
        <w:t>,</w:t>
      </w:r>
      <w:r w:rsidRPr="005C3D91">
        <w:t xml:space="preserve"> about 3</w:t>
      </w:r>
      <w:r>
        <w:t> </w:t>
      </w:r>
      <w:r w:rsidRPr="005C3D91">
        <w:t>km west-northwest of Wau</w:t>
      </w:r>
      <w:r>
        <w:t>.</w:t>
      </w:r>
    </w:p>
    <w:p w:rsidR="002D7FD2" w:rsidRPr="005C3D91" w:rsidRDefault="002D7FD2" w:rsidP="002D7FD2">
      <w:pPr>
        <w:pStyle w:val="BodyText"/>
      </w:pPr>
      <w:r w:rsidRPr="008C2008">
        <w:t xml:space="preserve">The unit sampled for geochronology </w:t>
      </w:r>
      <w:r>
        <w:t>is</w:t>
      </w:r>
      <w:r w:rsidRPr="005C3D91">
        <w:t xml:space="preserve"> a 1</w:t>
      </w:r>
      <w:r>
        <w:t>.0–</w:t>
      </w:r>
      <w:r w:rsidRPr="005C3D91">
        <w:t>1.5 m</w:t>
      </w:r>
      <w:r>
        <w:t>etre</w:t>
      </w:r>
      <w:r w:rsidRPr="005C3D91">
        <w:t>-thick bed of blocky, foliated fine- to medium-grained metasandstone with abundant chlorite and muscovite</w:t>
      </w:r>
      <w:r>
        <w:t>,</w:t>
      </w:r>
      <w:r w:rsidRPr="005C3D91">
        <w:t xml:space="preserve"> within a s</w:t>
      </w:r>
      <w:r>
        <w:t>uccession dominated by</w:t>
      </w:r>
      <w:r w:rsidRPr="005C3D91">
        <w:t xml:space="preserve"> dark blue-grey phyllite. The sample comprises 10</w:t>
      </w:r>
      <w:r>
        <w:t>–</w:t>
      </w:r>
      <w:r w:rsidRPr="005C3D91">
        <w:t>15% grains about 0.5</w:t>
      </w:r>
      <w:r>
        <w:t> </w:t>
      </w:r>
      <w:r w:rsidRPr="005C3D91">
        <w:t>mm in diameter</w:t>
      </w:r>
      <w:r>
        <w:t xml:space="preserve"> (mostly</w:t>
      </w:r>
      <w:r w:rsidRPr="005C3D91">
        <w:t xml:space="preserve"> strained quartz</w:t>
      </w:r>
      <w:r>
        <w:t>,</w:t>
      </w:r>
      <w:r w:rsidRPr="005C3D91">
        <w:t xml:space="preserve"> </w:t>
      </w:r>
      <w:r>
        <w:t>with lesser</w:t>
      </w:r>
      <w:r w:rsidRPr="005C3D91">
        <w:t xml:space="preserve"> sericiti</w:t>
      </w:r>
      <w:r>
        <w:t>s</w:t>
      </w:r>
      <w:r w:rsidRPr="005C3D91">
        <w:t>ed plagioclase</w:t>
      </w:r>
      <w:r>
        <w:t>),</w:t>
      </w:r>
      <w:r w:rsidRPr="005C3D91">
        <w:t xml:space="preserve"> in a matrix of anhedral granular quartz, plagioclase, pale orange-brown biotite, muscovite and opaque minerals </w:t>
      </w:r>
      <w:r>
        <w:t xml:space="preserve">less than </w:t>
      </w:r>
      <w:r w:rsidRPr="005C3D91">
        <w:t>0.05</w:t>
      </w:r>
      <w:r>
        <w:t> </w:t>
      </w:r>
      <w:r w:rsidRPr="005C3D91">
        <w:t>mm</w:t>
      </w:r>
      <w:r>
        <w:t xml:space="preserve"> in diameter</w:t>
      </w:r>
      <w:r w:rsidRPr="005C3D91">
        <w:t>. Scattered grains of anhedral to subhedral zircon are evident.</w:t>
      </w:r>
      <w:r>
        <w:t xml:space="preserve"> A weak schistosity is defined by </w:t>
      </w:r>
      <w:r w:rsidRPr="005C3D91">
        <w:t>seams of muscovite and biotite, some of which are crenulated.</w:t>
      </w:r>
    </w:p>
    <w:p w:rsidR="002D7FD2" w:rsidRDefault="002D7FD2" w:rsidP="002D7FD2">
      <w:pPr>
        <w:pStyle w:val="BodyText"/>
      </w:pPr>
      <w:r w:rsidRPr="005C3D91">
        <w:t xml:space="preserve">Detrital zircons from </w:t>
      </w:r>
      <w:r>
        <w:t>fou</w:t>
      </w:r>
      <w:r w:rsidRPr="005C3D91">
        <w:t xml:space="preserve">r samples of </w:t>
      </w:r>
      <w:r>
        <w:t>‘</w:t>
      </w:r>
      <w:r w:rsidRPr="005C3D91">
        <w:t>metagreywacke</w:t>
      </w:r>
      <w:r>
        <w:t>’</w:t>
      </w:r>
      <w:r w:rsidRPr="005C3D91">
        <w:t xml:space="preserve"> from the Owen Stanley Metamorphics </w:t>
      </w:r>
      <w:r>
        <w:t>have previously been targeted for U</w:t>
      </w:r>
      <w:r>
        <w:noBreakHyphen/>
        <w:t xml:space="preserve">Pb SHRIMP analysis, and documented in </w:t>
      </w:r>
      <w:r w:rsidRPr="005C3D91">
        <w:t>an unpublished manuscript by G</w:t>
      </w:r>
      <w:r>
        <w:t>.</w:t>
      </w:r>
      <w:r w:rsidRPr="005C3D91">
        <w:t xml:space="preserve"> Kopi</w:t>
      </w:r>
      <w:r>
        <w:t>, R.H. Findlay and I.S. Williams</w:t>
      </w:r>
      <w:r w:rsidRPr="005C3D91">
        <w:t>. Th</w:t>
      </w:r>
      <w:r>
        <w:t>o</w:t>
      </w:r>
      <w:r w:rsidRPr="005C3D91">
        <w:t>se samples were collected from three localities</w:t>
      </w:r>
      <w:r>
        <w:t>:</w:t>
      </w:r>
      <w:r w:rsidRPr="005C3D91">
        <w:t xml:space="preserve"> about 15</w:t>
      </w:r>
      <w:r>
        <w:t> </w:t>
      </w:r>
      <w:r w:rsidRPr="005C3D91">
        <w:t>km southeast, 20</w:t>
      </w:r>
      <w:r>
        <w:t> </w:t>
      </w:r>
      <w:r w:rsidRPr="005C3D91">
        <w:t>km west-northwest</w:t>
      </w:r>
      <w:r>
        <w:t>,</w:t>
      </w:r>
      <w:r w:rsidRPr="005C3D91">
        <w:t xml:space="preserve"> and 25</w:t>
      </w:r>
      <w:r>
        <w:t> </w:t>
      </w:r>
      <w:r w:rsidRPr="005C3D91">
        <w:t>km nort</w:t>
      </w:r>
      <w:r>
        <w:t xml:space="preserve">h-northwest of the </w:t>
      </w:r>
      <w:smartTag w:uri="urn:schemas-microsoft-com:office:smarttags" w:element="place">
        <w:smartTag w:uri="urn:schemas-microsoft-com:office:smarttags" w:element="PlaceType">
          <w:r>
            <w:t>township</w:t>
          </w:r>
        </w:smartTag>
        <w:r>
          <w:t xml:space="preserve"> of </w:t>
        </w:r>
        <w:smartTag w:uri="urn:schemas-microsoft-com:office:smarttags" w:element="PlaceName">
          <w:r>
            <w:t>Wau</w:t>
          </w:r>
        </w:smartTag>
      </w:smartTag>
      <w:r>
        <w:t>. The current sample</w:t>
      </w:r>
      <w:r w:rsidRPr="005C3D91">
        <w:t xml:space="preserve"> will </w:t>
      </w:r>
      <w:r>
        <w:t>improve</w:t>
      </w:r>
      <w:r w:rsidRPr="005C3D91">
        <w:t xml:space="preserve"> </w:t>
      </w:r>
      <w:r>
        <w:t xml:space="preserve">the </w:t>
      </w:r>
      <w:r w:rsidRPr="005C3D91">
        <w:t xml:space="preserve">geographical coverage of </w:t>
      </w:r>
      <w:r>
        <w:t xml:space="preserve">detrital zircon age data for </w:t>
      </w:r>
      <w:r w:rsidRPr="005C3D91">
        <w:t xml:space="preserve">the Owen Stanley Metamorphics, and </w:t>
      </w:r>
      <w:r>
        <w:t xml:space="preserve">provide </w:t>
      </w:r>
      <w:r w:rsidRPr="005C3D91">
        <w:t xml:space="preserve">a more representative </w:t>
      </w:r>
      <w:r>
        <w:t>indication of the overall provenance</w:t>
      </w:r>
      <w:r w:rsidRPr="005C3D91">
        <w:t xml:space="preserve"> of the unit.</w:t>
      </w:r>
    </w:p>
    <w:p w:rsidR="00C846B2" w:rsidRPr="002D7FD2" w:rsidRDefault="00C846B2" w:rsidP="00C846B2">
      <w:pPr>
        <w:pStyle w:val="Heading3"/>
      </w:pPr>
      <w:r w:rsidRPr="002D7FD2">
        <w:t>Zircon Description</w:t>
      </w:r>
    </w:p>
    <w:p w:rsidR="002D7FD2" w:rsidRPr="00A66B05" w:rsidRDefault="002D7FD2" w:rsidP="002D7FD2">
      <w:pPr>
        <w:pStyle w:val="BodyText"/>
      </w:pPr>
      <w:r w:rsidRPr="00DE7CDD">
        <w:t xml:space="preserve">The mounted crystals encompass a range of shapes and sizes, with long axes and </w:t>
      </w:r>
      <w:r w:rsidR="00BB1413">
        <w:t>aspect ratios (length/width)</w:t>
      </w:r>
      <w:r w:rsidRPr="00A66B05">
        <w:t xml:space="preserve"> spanning the ranges 30–320 µm and 1–4, respectively (Figure </w:t>
      </w:r>
      <w:r w:rsidR="0047315A">
        <w:t>4</w:t>
      </w:r>
      <w:r w:rsidRPr="00A66B05">
        <w:t xml:space="preserve">.1). </w:t>
      </w:r>
      <w:smartTag w:uri="urn:schemas-microsoft-com:office:smarttags" w:element="City">
        <w:smartTag w:uri="urn:schemas-microsoft-com:office:smarttags" w:element="place">
          <w:r w:rsidRPr="00A66B05">
            <w:t>Crystal</w:t>
          </w:r>
        </w:smartTag>
      </w:smartTag>
      <w:r w:rsidRPr="00A66B05">
        <w:t xml:space="preserve"> forms range from euhedral to anhedral, with external morphologies spanning faceted grains with pyramidal terminations, moderately elongate rectangular prismatic crystals, and rounded anhedral grains with frosted and pitted surfaces commonly indicative of prolonged sedimentary transport. In transmitted light, the crystals range from colourless to pale pink, pale yellow, and pale brown, and from transparent to translucent and mottled. Many grains exhibit transverse or longitudinal cracking, and some crystals contain abundant inclusions of pale- or dark-coloured minerals, whereas others are inclusion-free (Figure </w:t>
      </w:r>
      <w:r w:rsidR="0047315A">
        <w:t>4</w:t>
      </w:r>
      <w:r w:rsidRPr="00A66B05">
        <w:t>.1). In rare cases, a contrast is evident in transmitted light between an older, mostly inclusion-rich core region and a younger, largely inclusion-free overgrowth.</w:t>
      </w:r>
    </w:p>
    <w:p w:rsidR="002D7FD2" w:rsidRPr="003B1FDE" w:rsidRDefault="002D7FD2" w:rsidP="002D7FD2">
      <w:pPr>
        <w:pStyle w:val="BodyText"/>
      </w:pPr>
      <w:r w:rsidRPr="00CD0EE0">
        <w:t xml:space="preserve">Cathodoluminescence (CL) images reveal a wide range </w:t>
      </w:r>
      <w:r>
        <w:t xml:space="preserve">of </w:t>
      </w:r>
      <w:r w:rsidRPr="00CD0EE0">
        <w:t>CL emission intensities and zoning patterns</w:t>
      </w:r>
      <w:r>
        <w:t xml:space="preserve"> (Figure </w:t>
      </w:r>
      <w:r w:rsidR="0047315A">
        <w:t>4</w:t>
      </w:r>
      <w:r>
        <w:t>.1)</w:t>
      </w:r>
      <w:r w:rsidRPr="00CD0EE0">
        <w:t xml:space="preserve">. </w:t>
      </w:r>
      <w:r w:rsidRPr="004610E7">
        <w:t>Most of the faceted grains are dominated by high CL emission and either low-contrast concentric oscillatory zoning or radial sector zoning from centre to edge. In some cases, these zoning patterns are restricted to central domains disconformably overgrown by external mantles or rims of zircon with high CL emission but little internal zoning structure, and several of these proved wide enough for SHRIMP analysis</w:t>
      </w:r>
      <w:r>
        <w:t xml:space="preserve"> (Figure </w:t>
      </w:r>
      <w:r w:rsidR="0047315A">
        <w:t>4</w:t>
      </w:r>
      <w:r>
        <w:t>.1)</w:t>
      </w:r>
      <w:r w:rsidRPr="004610E7">
        <w:t xml:space="preserve">. Elongate prismatic crystals are also oscillatory-zoned, but equally commonly exhibit broad, ill-defined and low-contrast banding parallel to their long axes. Many of the anhedral and rounded grains are characterised by uniform CL emission and little development (or preservation) of internal zoning structure. </w:t>
      </w:r>
      <w:r>
        <w:t xml:space="preserve">Several crystals display convoluted and chaotic CL zoning, usually corresponding </w:t>
      </w:r>
      <w:r w:rsidR="003E7C9A">
        <w:t xml:space="preserve">to </w:t>
      </w:r>
      <w:r>
        <w:t xml:space="preserve">cracked grains with a mottled </w:t>
      </w:r>
      <w:r w:rsidRPr="003B1FDE">
        <w:t>appearance in transmitted light</w:t>
      </w:r>
      <w:r>
        <w:t xml:space="preserve"> (Figure </w:t>
      </w:r>
      <w:r w:rsidR="0047315A">
        <w:t>4</w:t>
      </w:r>
      <w:r>
        <w:t>.1).</w:t>
      </w:r>
      <w:r w:rsidRPr="003B1FDE">
        <w:t xml:space="preserve"> The diversity of this zircon population suggests that it was derived from source regions spanning a range of ages and chemical affinities, and the rounded shapes indicate that at least some of the zircons have undergone sedimentary transport in a high-energy depositional environment. This could have occurred during deposition of the sedimentary precursors to the Owen Stanley Metamorphics, or during a previous sedimentation event in the source region, if some of these d</w:t>
      </w:r>
      <w:r>
        <w:t>etrital zircons are polycyclic.</w:t>
      </w:r>
    </w:p>
    <w:p w:rsidR="00C846B2" w:rsidRPr="00C846B2" w:rsidRDefault="002D7FD2" w:rsidP="00C846B2">
      <w:pPr>
        <w:pStyle w:val="Figuresandimagescentred"/>
        <w:rPr>
          <w:highlight w:val="yellow"/>
        </w:rPr>
      </w:pPr>
      <w:r>
        <w:rPr>
          <w:noProof/>
        </w:rPr>
        <w:lastRenderedPageBreak/>
        <w:drawing>
          <wp:inline distT="0" distB="0" distL="0" distR="0" wp14:anchorId="43885A72" wp14:editId="61029749">
            <wp:extent cx="5362575" cy="3571875"/>
            <wp:effectExtent l="0" t="0" r="9525" b="9525"/>
            <wp:docPr id="18" name="Picture 18" descr="Representative zircons from the Owen Stanley Metamorphics (MRA 100211, GA 2131307). Transmitted-light image is shown in the upper half; cathodoluminescence image in the lower half. SHRIMP analysis sites are indicated, and labelled with grain and area number." title="Representative zircons from the Owen Stanley Metamorphics (MRA 100211, GA 213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PapuaNewGuinea\GA6211_2131307_MRA100211_flat_600.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62575" cy="3571875"/>
                    </a:xfrm>
                    <a:prstGeom prst="rect">
                      <a:avLst/>
                    </a:prstGeom>
                    <a:noFill/>
                    <a:ln>
                      <a:noFill/>
                    </a:ln>
                  </pic:spPr>
                </pic:pic>
              </a:graphicData>
            </a:graphic>
          </wp:inline>
        </w:drawing>
      </w:r>
    </w:p>
    <w:p w:rsidR="00C846B2" w:rsidRPr="002D7FD2" w:rsidRDefault="00C846B2" w:rsidP="00C846B2">
      <w:pPr>
        <w:pStyle w:val="Caption"/>
      </w:pPr>
      <w:r w:rsidRPr="002D7FD2">
        <w:rPr>
          <w:rStyle w:val="Captionbold"/>
        </w:rPr>
        <w:t xml:space="preserve">Figure </w:t>
      </w:r>
      <w:r w:rsidRPr="002D7FD2">
        <w:rPr>
          <w:rStyle w:val="Captionbold"/>
        </w:rPr>
        <w:fldChar w:fldCharType="begin"/>
      </w:r>
      <w:r w:rsidRPr="002D7FD2">
        <w:rPr>
          <w:rStyle w:val="Captionbold"/>
        </w:rPr>
        <w:instrText xml:space="preserve"> STYLEREF 1 \s </w:instrText>
      </w:r>
      <w:r w:rsidRPr="002D7FD2">
        <w:rPr>
          <w:rStyle w:val="Captionbold"/>
        </w:rPr>
        <w:fldChar w:fldCharType="separate"/>
      </w:r>
      <w:r w:rsidR="00BB1413">
        <w:rPr>
          <w:rStyle w:val="Captionbold"/>
          <w:noProof/>
        </w:rPr>
        <w:t>4</w:t>
      </w:r>
      <w:r w:rsidRPr="002D7FD2">
        <w:rPr>
          <w:rStyle w:val="Captionbold"/>
        </w:rPr>
        <w:fldChar w:fldCharType="end"/>
      </w:r>
      <w:r w:rsidRPr="002D7FD2">
        <w:rPr>
          <w:rStyle w:val="Captionbold"/>
        </w:rPr>
        <w:t>.</w:t>
      </w:r>
      <w:r w:rsidRPr="002D7FD2">
        <w:rPr>
          <w:rStyle w:val="Captionbold"/>
        </w:rPr>
        <w:fldChar w:fldCharType="begin"/>
      </w:r>
      <w:r w:rsidRPr="002D7FD2">
        <w:rPr>
          <w:rStyle w:val="Captionbold"/>
        </w:rPr>
        <w:instrText xml:space="preserve"> SEQ Figure \* ARABIC \s 1 </w:instrText>
      </w:r>
      <w:r w:rsidRPr="002D7FD2">
        <w:rPr>
          <w:rStyle w:val="Captionbold"/>
        </w:rPr>
        <w:fldChar w:fldCharType="separate"/>
      </w:r>
      <w:r w:rsidR="00BB1413">
        <w:rPr>
          <w:rStyle w:val="Captionbold"/>
          <w:noProof/>
        </w:rPr>
        <w:t>1</w:t>
      </w:r>
      <w:r w:rsidRPr="002D7FD2">
        <w:rPr>
          <w:rStyle w:val="Captionbold"/>
        </w:rPr>
        <w:fldChar w:fldCharType="end"/>
      </w:r>
      <w:r w:rsidRPr="002D7FD2">
        <w:t xml:space="preserve"> Representative zircons from the </w:t>
      </w:r>
      <w:r w:rsidR="002D7FD2" w:rsidRPr="002D7FD2">
        <w:t>Owen Stanley Metamorphics (MRA 100211, GA 2131307)</w:t>
      </w:r>
      <w:r w:rsidRPr="002D7FD2">
        <w:t>. Transmitted-light image is shown in the upper half; cathodoluminescence image in the lower half. SHRIMP analysis sites are indicated, and labelled with grain and area number.</w:t>
      </w:r>
    </w:p>
    <w:p w:rsidR="00C846B2" w:rsidRPr="002D7FD2" w:rsidRDefault="00C846B2" w:rsidP="00C846B2">
      <w:pPr>
        <w:pStyle w:val="Heading3"/>
      </w:pPr>
      <w:r w:rsidRPr="002D7FD2">
        <w:t>U-Pb Isotopic Results</w:t>
      </w:r>
    </w:p>
    <w:p w:rsidR="002D7FD2" w:rsidRDefault="002D7FD2" w:rsidP="002D7FD2">
      <w:pPr>
        <w:pStyle w:val="BodyText"/>
      </w:pPr>
      <w:r w:rsidRPr="00E64470">
        <w:t xml:space="preserve">One hundred and fifteen analyses were obtained from 111 zircon crystals, and the results are presented in Figures </w:t>
      </w:r>
      <w:r w:rsidR="0047315A">
        <w:t>4</w:t>
      </w:r>
      <w:r w:rsidRPr="00E64470">
        <w:t>.2–</w:t>
      </w:r>
      <w:r w:rsidR="0047315A">
        <w:t>4</w:t>
      </w:r>
      <w:r w:rsidRPr="00E64470">
        <w:t xml:space="preserve">.3 and Table </w:t>
      </w:r>
      <w:r w:rsidR="0047315A">
        <w:t>4</w:t>
      </w:r>
      <w:r>
        <w:t>.2</w:t>
      </w:r>
      <w:r w:rsidRPr="00E64470">
        <w:t xml:space="preserve">. Four grains (9, 17, 24 and 92) were each analysed </w:t>
      </w:r>
      <w:r w:rsidRPr="00883CB4">
        <w:t xml:space="preserve">twice. Four analyses </w:t>
      </w:r>
      <w:r>
        <w:t xml:space="preserve">yielded large negative values for </w:t>
      </w:r>
      <w:r w:rsidRPr="00883CB4">
        <w:t>common Pb (</w:t>
      </w:r>
      <w:r w:rsidRPr="00FC3D55">
        <w:rPr>
          <w:rStyle w:val="Superscript"/>
        </w:rPr>
        <w:t>206</w:t>
      </w:r>
      <w:r w:rsidRPr="00883CB4">
        <w:t>Pb</w:t>
      </w:r>
      <w:r w:rsidRPr="00FC3D55">
        <w:rPr>
          <w:rStyle w:val="Subscript"/>
        </w:rPr>
        <w:t>c</w:t>
      </w:r>
      <w:r w:rsidRPr="00883CB4">
        <w:t xml:space="preserve"> </w:t>
      </w:r>
      <w:r>
        <w:t>&lt;</w:t>
      </w:r>
      <w:r w:rsidRPr="00883CB4">
        <w:t xml:space="preserve"> </w:t>
      </w:r>
      <w:r>
        <w:noBreakHyphen/>
      </w:r>
      <w:r w:rsidRPr="00883CB4">
        <w:t>1%)</w:t>
      </w:r>
      <w:r>
        <w:t xml:space="preserve">, which are interpreted to reflect inaccurate common Pb corrections. Another four analyses </w:t>
      </w:r>
      <w:r w:rsidRPr="00883CB4">
        <w:t>were characterised by relatively high common Pb (</w:t>
      </w:r>
      <w:r w:rsidRPr="00FC3D55">
        <w:rPr>
          <w:rStyle w:val="Superscript"/>
        </w:rPr>
        <w:t>206</w:t>
      </w:r>
      <w:r w:rsidRPr="00883CB4">
        <w:t>Pb</w:t>
      </w:r>
      <w:r w:rsidRPr="00FC3D55">
        <w:rPr>
          <w:rStyle w:val="Subscript"/>
        </w:rPr>
        <w:t>c</w:t>
      </w:r>
      <w:r w:rsidRPr="00883CB4">
        <w:t xml:space="preserve"> &gt; 1%), and a further three yielded individual </w:t>
      </w:r>
      <w:r w:rsidRPr="00FC3D55">
        <w:rPr>
          <w:rStyle w:val="Superscript"/>
        </w:rPr>
        <w:t>204</w:t>
      </w:r>
      <w:r w:rsidRPr="00883CB4">
        <w:t xml:space="preserve">Pb-corrected </w:t>
      </w:r>
      <w:r w:rsidRPr="00FC3D55">
        <w:rPr>
          <w:rStyle w:val="Superscript"/>
        </w:rPr>
        <w:t>207</w:t>
      </w:r>
      <w:r w:rsidRPr="00883CB4">
        <w:t>Pb/</w:t>
      </w:r>
      <w:r w:rsidRPr="00FC3D55">
        <w:rPr>
          <w:rStyle w:val="Superscript"/>
        </w:rPr>
        <w:t>206</w:t>
      </w:r>
      <w:r w:rsidRPr="00883CB4">
        <w:t xml:space="preserve">Pb dates </w:t>
      </w:r>
      <w:r>
        <w:t>that are older than 1200 Ma, but more than 10% discordant. These 11 analyses are</w:t>
      </w:r>
      <w:r w:rsidRPr="00883CB4">
        <w:t xml:space="preserve"> interpreted as unreliable, and </w:t>
      </w:r>
      <w:r>
        <w:t>are</w:t>
      </w:r>
      <w:r w:rsidRPr="00883CB4">
        <w:t xml:space="preserve"> not considered further.</w:t>
      </w:r>
    </w:p>
    <w:p w:rsidR="002D7FD2" w:rsidRPr="00B41BC8" w:rsidRDefault="002D7FD2" w:rsidP="002D7FD2">
      <w:pPr>
        <w:pStyle w:val="BodyText"/>
      </w:pPr>
      <w:r w:rsidRPr="00B41BC8">
        <w:t xml:space="preserve">The remaining 104 analyses are characterised by mostly low to moderate U contents (18–1982 ppm, median 196 ppm), a wide range of Th/U (0.08–1.93, median 0.58), and predominantly low </w:t>
      </w:r>
      <w:r w:rsidRPr="00FC3D55">
        <w:rPr>
          <w:rStyle w:val="Superscript"/>
        </w:rPr>
        <w:t>206</w:t>
      </w:r>
      <w:r w:rsidRPr="00B41BC8">
        <w:t>Pb</w:t>
      </w:r>
      <w:r w:rsidRPr="00FC3D55">
        <w:rPr>
          <w:rStyle w:val="Subscript"/>
        </w:rPr>
        <w:t>c</w:t>
      </w:r>
      <w:r w:rsidRPr="00B41BC8">
        <w:t xml:space="preserve"> (maximum 0.90%, median 0.01%). They can be divided into four groups (Table </w:t>
      </w:r>
      <w:r w:rsidR="0047315A">
        <w:t>4</w:t>
      </w:r>
      <w:r>
        <w:t>.2</w:t>
      </w:r>
      <w:r w:rsidRPr="00B41BC8">
        <w:t>) based on chemical, textural and isotopic criteria:</w:t>
      </w:r>
    </w:p>
    <w:p w:rsidR="002D7FD2" w:rsidRPr="00B75C31" w:rsidRDefault="002D7FD2" w:rsidP="002D7FD2">
      <w:pPr>
        <w:pStyle w:val="Bulletlevel1"/>
      </w:pPr>
      <w:r w:rsidRPr="00B75C31">
        <w:t>Group 1 comprises a single analysis, sited in the centre of a rectangular prismatic zircon with a transverse crack, moderate CL emission and little internal zoning. Its low U content (76 ppm) and moderate Th/U (0.57</w:t>
      </w:r>
      <w:r w:rsidR="007F25CB">
        <w:t>) resemble those of Group 2 (</w:t>
      </w:r>
      <w:r w:rsidRPr="00B75C31">
        <w:t xml:space="preserve">below), but its individual </w:t>
      </w:r>
      <w:r w:rsidRPr="0086587D">
        <w:rPr>
          <w:rStyle w:val="Superscript"/>
        </w:rPr>
        <w:t>204</w:t>
      </w:r>
      <w:r w:rsidRPr="00B75C31">
        <w:t xml:space="preserve">Pb-corrected </w:t>
      </w:r>
      <w:r w:rsidRPr="0086587D">
        <w:rPr>
          <w:rStyle w:val="Superscript"/>
        </w:rPr>
        <w:t>238</w:t>
      </w:r>
      <w:r w:rsidRPr="00B75C31">
        <w:t>U/</w:t>
      </w:r>
      <w:r w:rsidRPr="0086587D">
        <w:rPr>
          <w:rStyle w:val="Superscript"/>
        </w:rPr>
        <w:t>206</w:t>
      </w:r>
      <w:r w:rsidRPr="00B75C31">
        <w:t>Pb date of 247.6 ± 5.2 Ma (2</w:t>
      </w:r>
      <w:r w:rsidR="0086587D">
        <w:t>σ</w:t>
      </w:r>
      <w:r w:rsidRPr="00B75C31">
        <w:t xml:space="preserve">) is younger than those in Group 2 (Figures </w:t>
      </w:r>
      <w:r w:rsidR="0047315A">
        <w:t>4</w:t>
      </w:r>
      <w:r w:rsidRPr="00B75C31">
        <w:t>.2–</w:t>
      </w:r>
      <w:r w:rsidR="0047315A">
        <w:t>4</w:t>
      </w:r>
      <w:r w:rsidRPr="00B75C31">
        <w:t>.3).</w:t>
      </w:r>
    </w:p>
    <w:p w:rsidR="002D7FD2" w:rsidRPr="00C41FA6" w:rsidRDefault="002D7FD2" w:rsidP="002D7FD2">
      <w:pPr>
        <w:pStyle w:val="Bulletlevel1"/>
      </w:pPr>
      <w:r w:rsidRPr="00C41FA6">
        <w:t>Group 2 comprises 65 analyses of 65 zircons, spanning</w:t>
      </w:r>
      <w:r w:rsidR="007F25CB">
        <w:t>:</w:t>
      </w:r>
      <w:r w:rsidRPr="00C41FA6">
        <w:t xml:space="preserve"> (i) faceted grains with high CL emission and either low-contrast concentric oscillatory zoning from centre to edge or radial sector zoning, (ii) elongate prismatic crystals with oscillatory zoning or low-contrast, ill-defined banding parallel to their long axes, and (iii) external rims with high CL emission but little internal structure, which disconformably overgrow c</w:t>
      </w:r>
      <w:r>
        <w:t>ore</w:t>
      </w:r>
      <w:r w:rsidRPr="00C41FA6">
        <w:t xml:space="preserve">s with lower CL emission (Figure </w:t>
      </w:r>
      <w:r w:rsidR="0047315A">
        <w:t>4</w:t>
      </w:r>
      <w:r w:rsidRPr="00C41FA6">
        <w:t xml:space="preserve">.1). </w:t>
      </w:r>
      <w:r>
        <w:t xml:space="preserve">Analyses </w:t>
      </w:r>
      <w:r>
        <w:lastRenderedPageBreak/>
        <w:t xml:space="preserve">of the cores lie within Groups 3 and 4. Group 2 analyses </w:t>
      </w:r>
      <w:r w:rsidRPr="00C41FA6">
        <w:t xml:space="preserve">are </w:t>
      </w:r>
      <w:r>
        <w:t xml:space="preserve">characterised by </w:t>
      </w:r>
      <w:r w:rsidRPr="00C41FA6">
        <w:t xml:space="preserve">varied but mostly low U contents (18–836 ppm, median 154 ppm), and varied but mostly moderate Th/U (0.09–1.56, median 0.68). Their individual </w:t>
      </w:r>
      <w:r w:rsidRPr="0086587D">
        <w:rPr>
          <w:rStyle w:val="Superscript"/>
        </w:rPr>
        <w:t>204</w:t>
      </w:r>
      <w:r w:rsidRPr="00C41FA6">
        <w:t xml:space="preserve">Pb-corrected </w:t>
      </w:r>
      <w:r w:rsidRPr="0086587D">
        <w:rPr>
          <w:rStyle w:val="Superscript"/>
        </w:rPr>
        <w:t>238</w:t>
      </w:r>
      <w:r w:rsidRPr="00C41FA6">
        <w:t>U/</w:t>
      </w:r>
      <w:r w:rsidRPr="0086587D">
        <w:rPr>
          <w:rStyle w:val="Superscript"/>
        </w:rPr>
        <w:t>206</w:t>
      </w:r>
      <w:r w:rsidRPr="00C41FA6">
        <w:t>Pb dates range between c. 299 Ma and c. 266 Ma, and define a weighted mean date of 283.1 ± 1.2 Ma (95% confidence), although the scatter of the constituent analyses exceeds that expected from the individual analytical uncertainties (MSWD = 3.4, P</w:t>
      </w:r>
      <w:r w:rsidRPr="0086587D">
        <w:rPr>
          <w:rStyle w:val="Subscript"/>
        </w:rPr>
        <w:t>equiv</w:t>
      </w:r>
      <w:r w:rsidRPr="00C41FA6">
        <w:t xml:space="preserve"> = 0.000).</w:t>
      </w:r>
    </w:p>
    <w:p w:rsidR="002D7FD2" w:rsidRPr="002B3318" w:rsidRDefault="002D7FD2" w:rsidP="002D7FD2">
      <w:pPr>
        <w:pStyle w:val="Bulletlevel1"/>
      </w:pPr>
      <w:r w:rsidRPr="002B3318">
        <w:t xml:space="preserve">Group 3 comprises 29 analyses of 29 zircons, primarily within subhedral to anhedral crystals with low-contrast oscillatory zoning and CL emission mostly lower than those in Group 2. Some darker-CL cores are disconformably overgrown by brighter-CL zircon rims (Figure </w:t>
      </w:r>
      <w:r w:rsidR="0047315A">
        <w:t>4</w:t>
      </w:r>
      <w:r w:rsidRPr="002B3318">
        <w:t xml:space="preserve">.1), analyses of which lie within Group 2. Group 3 analyses are characterised by varied but mostly low U contents (33–1982 ppm, median 236 ppm), varied but mostly moderate Th/U (0.15–1.93, median 0.48), and </w:t>
      </w:r>
      <w:r w:rsidRPr="0086587D">
        <w:rPr>
          <w:rStyle w:val="Superscript"/>
        </w:rPr>
        <w:t>204</w:t>
      </w:r>
      <w:r w:rsidRPr="002B3318">
        <w:t xml:space="preserve">Pb-corrected </w:t>
      </w:r>
      <w:r w:rsidRPr="0086587D">
        <w:rPr>
          <w:rStyle w:val="Superscript"/>
        </w:rPr>
        <w:t>238</w:t>
      </w:r>
      <w:r w:rsidRPr="002B3318">
        <w:t>U/</w:t>
      </w:r>
      <w:r w:rsidRPr="0086587D">
        <w:rPr>
          <w:rStyle w:val="Superscript"/>
        </w:rPr>
        <w:t>206</w:t>
      </w:r>
      <w:r w:rsidRPr="002B3318">
        <w:t xml:space="preserve">Pb dates ranging between c. 1200 Ma and c. 310 Ma. </w:t>
      </w:r>
    </w:p>
    <w:p w:rsidR="002D7FD2" w:rsidRPr="00D47E82" w:rsidRDefault="002D7FD2" w:rsidP="002D7FD2">
      <w:pPr>
        <w:pStyle w:val="Bulletlevel1"/>
      </w:pPr>
      <w:r w:rsidRPr="00D47E82">
        <w:t xml:space="preserve">Group 4 comprises nine analyses of nine zircons, mostly within subhedral to anhedral crystals with similar CL emission intensities and zoning patterns to those in Group 3. Four have low to moderate U (114–358 ppm, median 241 ppm), moderate Th/U (0.49–0.63, median 0.53), and individual </w:t>
      </w:r>
      <w:r w:rsidRPr="0086587D">
        <w:rPr>
          <w:rStyle w:val="Superscript"/>
        </w:rPr>
        <w:t>204</w:t>
      </w:r>
      <w:r w:rsidRPr="00D47E82">
        <w:t xml:space="preserve">Pb-corrected </w:t>
      </w:r>
      <w:r w:rsidRPr="0086587D">
        <w:rPr>
          <w:rStyle w:val="Superscript"/>
        </w:rPr>
        <w:t>207</w:t>
      </w:r>
      <w:r w:rsidRPr="00D47E82">
        <w:t>Pb/</w:t>
      </w:r>
      <w:r w:rsidRPr="0086587D">
        <w:rPr>
          <w:rStyle w:val="Superscript"/>
        </w:rPr>
        <w:t>206</w:t>
      </w:r>
      <w:r w:rsidRPr="00D47E82">
        <w:t xml:space="preserve">Pb dates between c. 2804 Ma and c. 1731 Ma. The remaining five have higher U (198–1137 ppm, median 537 ppm), lower Th/U (0.08–0.78, median 0.29), and a more restricted range of individual </w:t>
      </w:r>
      <w:r w:rsidRPr="0086587D">
        <w:rPr>
          <w:rStyle w:val="Superscript"/>
        </w:rPr>
        <w:t>204</w:t>
      </w:r>
      <w:r w:rsidRPr="00D47E82">
        <w:t xml:space="preserve">Pb-corrected </w:t>
      </w:r>
      <w:r w:rsidRPr="0086587D">
        <w:rPr>
          <w:rStyle w:val="Superscript"/>
        </w:rPr>
        <w:t>207</w:t>
      </w:r>
      <w:r w:rsidRPr="00D47E82">
        <w:t>Pb/</w:t>
      </w:r>
      <w:r w:rsidRPr="0086587D">
        <w:rPr>
          <w:rStyle w:val="Superscript"/>
        </w:rPr>
        <w:t>206</w:t>
      </w:r>
      <w:r w:rsidRPr="00D47E82">
        <w:t>Pb dates (c. 1593 Ma to c. 1539 Ma). These five analyses define a statistically coherent weighted mean date of 1551 ± 12 Ma (95% confidence; MSWD = 0.84, P</w:t>
      </w:r>
      <w:r w:rsidRPr="0086587D">
        <w:rPr>
          <w:rStyle w:val="Subscript"/>
        </w:rPr>
        <w:t>equiv</w:t>
      </w:r>
      <w:r w:rsidRPr="00D47E82">
        <w:t xml:space="preserve"> = 0.50).</w:t>
      </w:r>
    </w:p>
    <w:p w:rsidR="00C846B2" w:rsidRPr="008076E5" w:rsidRDefault="00C846B2" w:rsidP="00C846B2">
      <w:pPr>
        <w:pStyle w:val="Heading3"/>
      </w:pPr>
      <w:r w:rsidRPr="008076E5">
        <w:t>Geochronological Interpretation</w:t>
      </w:r>
    </w:p>
    <w:p w:rsidR="008076E5" w:rsidRPr="002F79FB" w:rsidRDefault="008076E5" w:rsidP="008076E5">
      <w:pPr>
        <w:pStyle w:val="BodyText"/>
      </w:pPr>
      <w:r w:rsidRPr="002F79FB">
        <w:t xml:space="preserve">The individual </w:t>
      </w:r>
      <w:r w:rsidRPr="00FC3D55">
        <w:rPr>
          <w:rStyle w:val="Superscript"/>
        </w:rPr>
        <w:t>204</w:t>
      </w:r>
      <w:r w:rsidRPr="002F79FB">
        <w:t xml:space="preserve">Pb-corrected </w:t>
      </w:r>
      <w:r w:rsidRPr="00FC3D55">
        <w:rPr>
          <w:rStyle w:val="Superscript"/>
        </w:rPr>
        <w:t>238</w:t>
      </w:r>
      <w:r w:rsidRPr="002F79FB">
        <w:t>U/</w:t>
      </w:r>
      <w:r w:rsidRPr="00FC3D55">
        <w:rPr>
          <w:rStyle w:val="Superscript"/>
        </w:rPr>
        <w:t>206</w:t>
      </w:r>
      <w:r w:rsidRPr="002F79FB">
        <w:t>Pb date of 247.6 ± 5.2 Ma (2</w:t>
      </w:r>
      <w:r w:rsidR="0086587D">
        <w:t>σ</w:t>
      </w:r>
      <w:r w:rsidRPr="002F79FB">
        <w:t>) obtained from the single analysis in Group 1 may be interpreted as a maximum estimate for the depositional age of the sedimentary protolith of the metasandstone</w:t>
      </w:r>
      <w:r w:rsidR="007F25CB">
        <w:t>, as this date does not violate any of the independent geological constraints on the age of the protoliths of the Owen Stanley Metamorphics</w:t>
      </w:r>
      <w:r w:rsidRPr="002F79FB">
        <w:t xml:space="preserve">. However, this date is statistically isolated on the ‘young’ side of the individual dates obtained from the other 110 analyses, and in conjunction with the presence of a crack in the analysed grain, raises the possibility that the analysed site was affected by post-crystallisation loss of radiogenic Pb. </w:t>
      </w:r>
    </w:p>
    <w:p w:rsidR="008076E5" w:rsidRDefault="008076E5" w:rsidP="008076E5">
      <w:pPr>
        <w:pStyle w:val="BodyText"/>
      </w:pPr>
      <w:r w:rsidRPr="002F79FB">
        <w:t xml:space="preserve">A more robust estimate of the maximum age for deposition of the host rock is derived from the 65 analyses in Group 2, which reflect a dominance of Early to Middle Permian zircon ages in the source region. The possibility that Group 2 represents a single-aged magmatic source with a weighted mean </w:t>
      </w:r>
      <w:r w:rsidRPr="00FC3D55">
        <w:rPr>
          <w:rStyle w:val="Superscript"/>
        </w:rPr>
        <w:t>204</w:t>
      </w:r>
      <w:r w:rsidRPr="002F79FB">
        <w:t xml:space="preserve">Pb-corrected </w:t>
      </w:r>
      <w:r w:rsidRPr="00FC3D55">
        <w:rPr>
          <w:rStyle w:val="Superscript"/>
        </w:rPr>
        <w:t>238</w:t>
      </w:r>
      <w:r w:rsidRPr="002F79FB">
        <w:t>U/</w:t>
      </w:r>
      <w:r w:rsidRPr="00FC3D55">
        <w:rPr>
          <w:rStyle w:val="Superscript"/>
        </w:rPr>
        <w:t>206</w:t>
      </w:r>
      <w:r w:rsidRPr="002F79FB">
        <w:t>Pb date of 283.1 ± 1.2 Ma (95% confidence) is precluded by the degree of scatter of the constituent analyses, which significantly exceeds that expected from the individual analytical uncertainties (MSWD = 3.4, P</w:t>
      </w:r>
      <w:r w:rsidRPr="00FC3D55">
        <w:rPr>
          <w:rStyle w:val="Subscript"/>
        </w:rPr>
        <w:t>equiv</w:t>
      </w:r>
      <w:r w:rsidRPr="002F79FB">
        <w:t xml:space="preserve"> = 0.000). However, this dominant Permian ‘age-peak’ is not easily deconvolved into multiple age components (either visually or by mathematical means), and it is likely that the frequency maximum defined by Group 2 has geological significance, even though the constituent analyses do not conform to the Gaussian distribution assumed in the calculation of a</w:t>
      </w:r>
      <w:r>
        <w:t>n</w:t>
      </w:r>
      <w:r w:rsidRPr="002F79FB">
        <w:t xml:space="preserve"> error-weighted mean. We therefore quantify the ‘central value’ of the 65 </w:t>
      </w:r>
      <w:r w:rsidRPr="00FC3D55">
        <w:rPr>
          <w:rStyle w:val="Superscript"/>
        </w:rPr>
        <w:t>204</w:t>
      </w:r>
      <w:r w:rsidRPr="002F79FB">
        <w:t xml:space="preserve">Pb-corrected </w:t>
      </w:r>
      <w:r w:rsidRPr="00FC3D55">
        <w:rPr>
          <w:rStyle w:val="Superscript"/>
        </w:rPr>
        <w:t>238</w:t>
      </w:r>
      <w:r w:rsidRPr="002F79FB">
        <w:t>U/</w:t>
      </w:r>
      <w:r w:rsidRPr="00FC3D55">
        <w:rPr>
          <w:rStyle w:val="Superscript"/>
        </w:rPr>
        <w:t>206</w:t>
      </w:r>
      <w:r w:rsidRPr="002F79FB">
        <w:t>Pb dates in Group 2 as the median, which has a value of 282.6 +1.7/</w:t>
      </w:r>
      <w:r w:rsidRPr="002F79FB">
        <w:noBreakHyphen/>
        <w:t xml:space="preserve">1.3 Ma (95% confidence). This is interpreted as a robust </w:t>
      </w:r>
      <w:r w:rsidRPr="008076E5">
        <w:t>maximum a</w:t>
      </w:r>
      <w:r w:rsidRPr="002F79FB">
        <w:t>ge for the youngest detrital zircon component, because in the likely event that the 65 analyses in Group 2 were derived from multiple sources with di</w:t>
      </w:r>
      <w:r>
        <w:t>sti</w:t>
      </w:r>
      <w:r w:rsidRPr="002F79FB">
        <w:t>n</w:t>
      </w:r>
      <w:r>
        <w:t>c</w:t>
      </w:r>
      <w:r w:rsidRPr="002F79FB">
        <w:t>t ages, at least one of those sources must b</w:t>
      </w:r>
      <w:r w:rsidRPr="008076E5">
        <w:t>e younger t</w:t>
      </w:r>
      <w:r w:rsidRPr="002F79FB">
        <w:t>han 282.6 +1.7/</w:t>
      </w:r>
      <w:r w:rsidRPr="002F79FB">
        <w:noBreakHyphen/>
        <w:t>1.3 Ma. The median date calculated for Group 2 therefore represents a conservative maximum age for deposition of the sedimentary protolith of the metasandstone.</w:t>
      </w:r>
    </w:p>
    <w:p w:rsidR="00C846B2" w:rsidRPr="008076E5" w:rsidRDefault="008076E5" w:rsidP="008076E5">
      <w:pPr>
        <w:pStyle w:val="Figuresandimagescentred"/>
        <w:rPr>
          <w:highlight w:val="yellow"/>
        </w:rPr>
      </w:pPr>
      <w:r w:rsidRPr="008076E5">
        <w:rPr>
          <w:noProof/>
        </w:rPr>
        <w:lastRenderedPageBreak/>
        <w:drawing>
          <wp:inline distT="0" distB="0" distL="0" distR="0" wp14:anchorId="3B72BD7C" wp14:editId="3BDC2274">
            <wp:extent cx="5762625" cy="7086600"/>
            <wp:effectExtent l="0" t="0" r="0" b="0"/>
            <wp:docPr id="19" name="Picture 19" descr="Due to the complexity of this figure no alternative description has been provided. Please email Geoscience Australia at clientservices@ga.gov.au for an alternate description." title="Tera-Wasserburg concordia diagrams for SHRIMP U-Pb zircon data from the Owen Stanley Metamorphics (MRA 100211, GA 2131307). (a) Pre-500 Ma data; (b) Post-500 Ma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PapuaNewGuinea\100211x_TWx2.ep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2625" cy="7086600"/>
                    </a:xfrm>
                    <a:prstGeom prst="rect">
                      <a:avLst/>
                    </a:prstGeom>
                    <a:noFill/>
                    <a:ln>
                      <a:noFill/>
                    </a:ln>
                  </pic:spPr>
                </pic:pic>
              </a:graphicData>
            </a:graphic>
          </wp:inline>
        </w:drawing>
      </w:r>
    </w:p>
    <w:p w:rsidR="00C846B2" w:rsidRPr="00C846B2" w:rsidRDefault="00C846B2" w:rsidP="00C846B2">
      <w:pPr>
        <w:pStyle w:val="Caption"/>
        <w:rPr>
          <w:highlight w:val="yellow"/>
        </w:rPr>
      </w:pPr>
      <w:r w:rsidRPr="008076E5">
        <w:rPr>
          <w:rStyle w:val="Captionbold"/>
        </w:rPr>
        <w:t xml:space="preserve">Figure </w:t>
      </w:r>
      <w:r w:rsidRPr="008076E5">
        <w:rPr>
          <w:rStyle w:val="Captionbold"/>
        </w:rPr>
        <w:fldChar w:fldCharType="begin"/>
      </w:r>
      <w:r w:rsidRPr="008076E5">
        <w:rPr>
          <w:rStyle w:val="Captionbold"/>
        </w:rPr>
        <w:instrText xml:space="preserve"> STYLEREF 1 \s </w:instrText>
      </w:r>
      <w:r w:rsidRPr="008076E5">
        <w:rPr>
          <w:rStyle w:val="Captionbold"/>
        </w:rPr>
        <w:fldChar w:fldCharType="separate"/>
      </w:r>
      <w:r w:rsidR="00BB1413">
        <w:rPr>
          <w:rStyle w:val="Captionbold"/>
          <w:noProof/>
        </w:rPr>
        <w:t>4</w:t>
      </w:r>
      <w:r w:rsidRPr="008076E5">
        <w:rPr>
          <w:rStyle w:val="Captionbold"/>
        </w:rPr>
        <w:fldChar w:fldCharType="end"/>
      </w:r>
      <w:r w:rsidRPr="008076E5">
        <w:rPr>
          <w:rStyle w:val="Captionbold"/>
        </w:rPr>
        <w:t>.</w:t>
      </w:r>
      <w:r w:rsidRPr="008076E5">
        <w:rPr>
          <w:rStyle w:val="Captionbold"/>
        </w:rPr>
        <w:fldChar w:fldCharType="begin"/>
      </w:r>
      <w:r w:rsidRPr="008076E5">
        <w:rPr>
          <w:rStyle w:val="Captionbold"/>
        </w:rPr>
        <w:instrText xml:space="preserve"> SEQ Figure \* ARABIC \s 1 </w:instrText>
      </w:r>
      <w:r w:rsidRPr="008076E5">
        <w:rPr>
          <w:rStyle w:val="Captionbold"/>
        </w:rPr>
        <w:fldChar w:fldCharType="separate"/>
      </w:r>
      <w:r w:rsidR="00BB1413">
        <w:rPr>
          <w:rStyle w:val="Captionbold"/>
          <w:noProof/>
        </w:rPr>
        <w:t>2</w:t>
      </w:r>
      <w:r w:rsidRPr="008076E5">
        <w:rPr>
          <w:rStyle w:val="Captionbold"/>
        </w:rPr>
        <w:fldChar w:fldCharType="end"/>
      </w:r>
      <w:r w:rsidRPr="008076E5">
        <w:t xml:space="preserve"> Tera-Wasserburg concordia diagrams for SHRIMP U</w:t>
      </w:r>
      <w:r w:rsidRPr="008076E5">
        <w:noBreakHyphen/>
        <w:t xml:space="preserve">Pb zircon data from the </w:t>
      </w:r>
      <w:r w:rsidR="008076E5" w:rsidRPr="008076E5">
        <w:t>Owen Stanley</w:t>
      </w:r>
      <w:r w:rsidR="008076E5" w:rsidRPr="00536DD0">
        <w:t xml:space="preserve"> Metamorphics (MRA 100211, GA 2131307). (a) Pre-500 Ma data; (b) Post-500 Ma data. Pale blue fill denotes Group 1 (youngest detrital zircon); pale yellow fill denotes Group 2 (300–265 Ma provenance cluster); pale pink fill denotes Group 3 (1200–300 Ma provenance individuals); green fill denotes Group 4 (pre-1200 Ma provenance individuals); white fill denotes analyses not considered (</w:t>
      </w:r>
      <w:r w:rsidR="008076E5" w:rsidRPr="00346AFC">
        <w:rPr>
          <w:rStyle w:val="Superscript"/>
        </w:rPr>
        <w:t>206</w:t>
      </w:r>
      <w:r w:rsidR="008076E5" w:rsidRPr="00536DD0">
        <w:t>Pb</w:t>
      </w:r>
      <w:r w:rsidR="008076E5" w:rsidRPr="00346AFC">
        <w:rPr>
          <w:rStyle w:val="Subscript"/>
        </w:rPr>
        <w:t>c</w:t>
      </w:r>
      <w:r w:rsidR="008076E5" w:rsidRPr="00536DD0">
        <w:t xml:space="preserve"> &gt; 1%,</w:t>
      </w:r>
      <w:r w:rsidR="008076E5">
        <w:t xml:space="preserve"> </w:t>
      </w:r>
      <w:r w:rsidR="008076E5" w:rsidRPr="00346AFC">
        <w:rPr>
          <w:rStyle w:val="Superscript"/>
        </w:rPr>
        <w:t>206</w:t>
      </w:r>
      <w:r w:rsidR="008076E5" w:rsidRPr="00536DD0">
        <w:t>Pb</w:t>
      </w:r>
      <w:r w:rsidR="008076E5" w:rsidRPr="00346AFC">
        <w:rPr>
          <w:rStyle w:val="Subscript"/>
        </w:rPr>
        <w:t>c</w:t>
      </w:r>
      <w:r w:rsidR="008076E5" w:rsidRPr="00536DD0">
        <w:t xml:space="preserve"> &lt; </w:t>
      </w:r>
      <w:r w:rsidR="008076E5" w:rsidRPr="00536DD0">
        <w:noBreakHyphen/>
        <w:t xml:space="preserve">1%, or discordance &gt; 10% (for pre-1200 Ma data); Table </w:t>
      </w:r>
      <w:r w:rsidR="0047315A">
        <w:t>4</w:t>
      </w:r>
      <w:r w:rsidR="008076E5">
        <w:t>.2</w:t>
      </w:r>
      <w:r w:rsidR="008076E5" w:rsidRPr="00536DD0">
        <w:t>).</w:t>
      </w:r>
    </w:p>
    <w:p w:rsidR="00C846B2" w:rsidRPr="00C846B2" w:rsidRDefault="00B13AB3" w:rsidP="00C846B2">
      <w:pPr>
        <w:pStyle w:val="Figuresandimagescentred"/>
        <w:rPr>
          <w:highlight w:val="yellow"/>
        </w:rPr>
      </w:pPr>
      <w:r>
        <w:rPr>
          <w:noProof/>
        </w:rPr>
        <w:lastRenderedPageBreak/>
        <w:drawing>
          <wp:inline distT="0" distB="0" distL="0" distR="0" wp14:anchorId="07227EE8" wp14:editId="516B37B0">
            <wp:extent cx="4813300" cy="7162800"/>
            <wp:effectExtent l="0" t="0" r="6350" b="0"/>
            <wp:docPr id="16" name="Picture 16" descr="Due to the complexity of this figure no alternative description has been provided. Please email Geoscience Australia at clientservices@ga.gov.au for an alternate description." title="Frequency histograms and probability density distributions for SHRIMP U-Pb zircon data from the Owen Stanley Metamorphics (MRA 100211, GA 2131307). (a) Post-500 Ma data; (b) Pre-500 Ma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PapuaNewGuinea\100211y_PDDx2.ep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13300" cy="7162800"/>
                    </a:xfrm>
                    <a:prstGeom prst="rect">
                      <a:avLst/>
                    </a:prstGeom>
                    <a:noFill/>
                    <a:ln>
                      <a:noFill/>
                    </a:ln>
                  </pic:spPr>
                </pic:pic>
              </a:graphicData>
            </a:graphic>
          </wp:inline>
        </w:drawing>
      </w:r>
    </w:p>
    <w:p w:rsidR="00C846B2" w:rsidRPr="00C846B2" w:rsidRDefault="00C846B2" w:rsidP="00C846B2">
      <w:pPr>
        <w:pStyle w:val="Caption"/>
        <w:rPr>
          <w:highlight w:val="yellow"/>
        </w:rPr>
      </w:pPr>
      <w:r w:rsidRPr="008076E5">
        <w:rPr>
          <w:rStyle w:val="Captionbold"/>
        </w:rPr>
        <w:t xml:space="preserve">Figure </w:t>
      </w:r>
      <w:r w:rsidRPr="008076E5">
        <w:rPr>
          <w:rStyle w:val="Captionbold"/>
        </w:rPr>
        <w:fldChar w:fldCharType="begin"/>
      </w:r>
      <w:r w:rsidRPr="008076E5">
        <w:rPr>
          <w:rStyle w:val="Captionbold"/>
        </w:rPr>
        <w:instrText xml:space="preserve"> STYLEREF 1 \s </w:instrText>
      </w:r>
      <w:r w:rsidRPr="008076E5">
        <w:rPr>
          <w:rStyle w:val="Captionbold"/>
        </w:rPr>
        <w:fldChar w:fldCharType="separate"/>
      </w:r>
      <w:r w:rsidR="00BB1413">
        <w:rPr>
          <w:rStyle w:val="Captionbold"/>
          <w:noProof/>
        </w:rPr>
        <w:t>4</w:t>
      </w:r>
      <w:r w:rsidRPr="008076E5">
        <w:rPr>
          <w:rStyle w:val="Captionbold"/>
        </w:rPr>
        <w:fldChar w:fldCharType="end"/>
      </w:r>
      <w:r w:rsidRPr="008076E5">
        <w:rPr>
          <w:rStyle w:val="Captionbold"/>
        </w:rPr>
        <w:t>.</w:t>
      </w:r>
      <w:r w:rsidRPr="008076E5">
        <w:rPr>
          <w:rStyle w:val="Captionbold"/>
        </w:rPr>
        <w:fldChar w:fldCharType="begin"/>
      </w:r>
      <w:r w:rsidRPr="008076E5">
        <w:rPr>
          <w:rStyle w:val="Captionbold"/>
        </w:rPr>
        <w:instrText xml:space="preserve"> SEQ Figure \* ARABIC \s 1 </w:instrText>
      </w:r>
      <w:r w:rsidRPr="008076E5">
        <w:rPr>
          <w:rStyle w:val="Captionbold"/>
        </w:rPr>
        <w:fldChar w:fldCharType="separate"/>
      </w:r>
      <w:r w:rsidR="00BB1413">
        <w:rPr>
          <w:rStyle w:val="Captionbold"/>
          <w:noProof/>
        </w:rPr>
        <w:t>3</w:t>
      </w:r>
      <w:r w:rsidRPr="008076E5">
        <w:rPr>
          <w:rStyle w:val="Captionbold"/>
        </w:rPr>
        <w:fldChar w:fldCharType="end"/>
      </w:r>
      <w:r w:rsidRPr="008076E5">
        <w:t xml:space="preserve"> </w:t>
      </w:r>
      <w:r w:rsidR="008076E5" w:rsidRPr="008076E5">
        <w:t>Frequency histograms and probability density distributions for SHRIMP U</w:t>
      </w:r>
      <w:r w:rsidR="008076E5" w:rsidRPr="008076E5">
        <w:noBreakHyphen/>
        <w:t>Pb zircon data from the</w:t>
      </w:r>
      <w:r w:rsidR="008076E5" w:rsidRPr="00536DD0">
        <w:t xml:space="preserve"> Owen Stanley Metamorphics (MRA 100211, GA 2131307). (a) Post-500 Ma data; (b) Pre-500 Ma data. Pale blue fill denotes Group 1 (youngest detrital zircon); pale yellow fill denotes Group 2 (300–265 Ma provenance cluster); pink fill denotes Group 3 (1200–300 Ma provenance individuals); green fill denotes Group 4 (pre-1200 Ma provenance individuals). Heavy red curve: relative probability density distribution.</w:t>
      </w:r>
    </w:p>
    <w:p w:rsidR="008076E5" w:rsidRPr="00B272B2" w:rsidRDefault="008076E5" w:rsidP="008076E5">
      <w:pPr>
        <w:pStyle w:val="BodyText"/>
      </w:pPr>
      <w:r w:rsidRPr="00EB2375">
        <w:lastRenderedPageBreak/>
        <w:t>The 29 analyses in Group 3 are interpreted as inherited cores and provenance individuals spanning a range of mid-Mesoproterozoic to Late Carboniferous ages</w:t>
      </w:r>
      <w:r>
        <w:t>, with no statistically significant clusters</w:t>
      </w:r>
      <w:r w:rsidRPr="00EB2375">
        <w:t>. Similarly, the nine analyses in Group 4 are interpreted as inherited and detrital individuals of Neoarchean to Early Mesoproterozoic age, with the youngest five analyses compatible with derivation from a single-aged source with a mean</w:t>
      </w:r>
      <w:r>
        <w:t xml:space="preserve"> </w:t>
      </w:r>
      <w:r w:rsidRPr="00FC3D55">
        <w:rPr>
          <w:rStyle w:val="Superscript"/>
        </w:rPr>
        <w:t>204</w:t>
      </w:r>
      <w:r w:rsidRPr="00D47E82">
        <w:t xml:space="preserve">Pb-corrected </w:t>
      </w:r>
      <w:r w:rsidRPr="00FC3D55">
        <w:rPr>
          <w:rStyle w:val="Superscript"/>
        </w:rPr>
        <w:t>207</w:t>
      </w:r>
      <w:r w:rsidRPr="00D47E82">
        <w:t>Pb/</w:t>
      </w:r>
      <w:r w:rsidRPr="00FC3D55">
        <w:rPr>
          <w:rStyle w:val="Superscript"/>
        </w:rPr>
        <w:t>206</w:t>
      </w:r>
      <w:r w:rsidRPr="00D47E82">
        <w:t>Pb date</w:t>
      </w:r>
      <w:r>
        <w:t xml:space="preserve"> of</w:t>
      </w:r>
      <w:r w:rsidRPr="00D47E82">
        <w:t xml:space="preserve"> 1551 ± 12 Ma (95% confidence</w:t>
      </w:r>
      <w:r>
        <w:t>).</w:t>
      </w:r>
    </w:p>
    <w:p w:rsidR="00C846B2" w:rsidRPr="00C846B2" w:rsidRDefault="00C846B2" w:rsidP="00C846B2">
      <w:pPr>
        <w:pStyle w:val="Tabletitle"/>
        <w:rPr>
          <w:highlight w:val="yellow"/>
        </w:rPr>
      </w:pPr>
      <w:r w:rsidRPr="008076E5">
        <w:rPr>
          <w:rStyle w:val="Tabletitlebold"/>
        </w:rPr>
        <w:t xml:space="preserve">Table </w:t>
      </w:r>
      <w:r w:rsidRPr="008076E5">
        <w:rPr>
          <w:rStyle w:val="Tabletitlebold"/>
        </w:rPr>
        <w:fldChar w:fldCharType="begin"/>
      </w:r>
      <w:r w:rsidRPr="008076E5">
        <w:rPr>
          <w:rStyle w:val="Tabletitlebold"/>
        </w:rPr>
        <w:instrText xml:space="preserve"> STYLEREF 1 \s </w:instrText>
      </w:r>
      <w:r w:rsidRPr="008076E5">
        <w:rPr>
          <w:rStyle w:val="Tabletitlebold"/>
        </w:rPr>
        <w:fldChar w:fldCharType="separate"/>
      </w:r>
      <w:r w:rsidR="00BB1413">
        <w:rPr>
          <w:rStyle w:val="Tabletitlebold"/>
          <w:noProof/>
        </w:rPr>
        <w:t>4</w:t>
      </w:r>
      <w:r w:rsidRPr="008076E5">
        <w:rPr>
          <w:rStyle w:val="Tabletitlebold"/>
        </w:rPr>
        <w:fldChar w:fldCharType="end"/>
      </w:r>
      <w:r w:rsidRPr="008076E5">
        <w:rPr>
          <w:rStyle w:val="Tabletitlebold"/>
        </w:rPr>
        <w:t>.</w:t>
      </w:r>
      <w:r w:rsidRPr="008076E5">
        <w:rPr>
          <w:rStyle w:val="Tabletitlebold"/>
        </w:rPr>
        <w:fldChar w:fldCharType="begin"/>
      </w:r>
      <w:r w:rsidRPr="008076E5">
        <w:rPr>
          <w:rStyle w:val="Tabletitlebold"/>
        </w:rPr>
        <w:instrText xml:space="preserve"> SEQ Table \* ARABIC \s 1 </w:instrText>
      </w:r>
      <w:r w:rsidRPr="008076E5">
        <w:rPr>
          <w:rStyle w:val="Tabletitlebold"/>
        </w:rPr>
        <w:fldChar w:fldCharType="separate"/>
      </w:r>
      <w:r w:rsidR="00BB1413">
        <w:rPr>
          <w:rStyle w:val="Tabletitlebold"/>
          <w:noProof/>
        </w:rPr>
        <w:t>2</w:t>
      </w:r>
      <w:r w:rsidRPr="008076E5">
        <w:rPr>
          <w:rStyle w:val="Tabletitlebold"/>
        </w:rPr>
        <w:fldChar w:fldCharType="end"/>
      </w:r>
      <w:r w:rsidRPr="008076E5">
        <w:t xml:space="preserve"> SHRIMP U</w:t>
      </w:r>
      <w:r w:rsidRPr="008076E5">
        <w:noBreakHyphen/>
        <w:t xml:space="preserve">Pb zircon data from the </w:t>
      </w:r>
      <w:r w:rsidR="008076E5" w:rsidRPr="008076E5">
        <w:t>Owen Stanley Metamorphics (MRA 100211, GA 2131307). Unless</w:t>
      </w:r>
      <w:r w:rsidR="008076E5" w:rsidRPr="00A327E8">
        <w:t xml:space="preserve"> otherwise indicated in the Group heading, all isotopic ratios </w:t>
      </w:r>
      <w:r w:rsidR="008076E5">
        <w:t xml:space="preserve">and dates </w:t>
      </w:r>
      <w:r w:rsidR="008076E5" w:rsidRPr="00A327E8">
        <w:t xml:space="preserve">are corrected for common Pb </w:t>
      </w:r>
      <w:r w:rsidR="008076E5">
        <w:t xml:space="preserve">using </w:t>
      </w:r>
      <w:r w:rsidR="008076E5" w:rsidRPr="0086587D">
        <w:rPr>
          <w:rStyle w:val="Superscript"/>
        </w:rPr>
        <w:t>204</w:t>
      </w:r>
      <w:r w:rsidR="008076E5" w:rsidRPr="00A327E8">
        <w:t>Pb</w:t>
      </w:r>
      <w:r w:rsidR="008076E5">
        <w:t>,</w:t>
      </w:r>
      <w:r w:rsidR="008076E5" w:rsidRPr="00BD090B">
        <w:t xml:space="preserve"> </w:t>
      </w:r>
      <w:r w:rsidR="008076E5" w:rsidRPr="00A327E8">
        <w:t xml:space="preserve">and all dates are </w:t>
      </w:r>
      <w:r w:rsidR="008076E5" w:rsidRPr="0086587D">
        <w:rPr>
          <w:rStyle w:val="Superscript"/>
        </w:rPr>
        <w:t>238</w:t>
      </w:r>
      <w:r w:rsidR="008076E5" w:rsidRPr="00A327E8">
        <w:t>U/</w:t>
      </w:r>
      <w:r w:rsidR="008076E5" w:rsidRPr="0086587D">
        <w:rPr>
          <w:rStyle w:val="Superscript"/>
        </w:rPr>
        <w:t>206</w:t>
      </w:r>
      <w:r w:rsidR="008076E5" w:rsidRPr="00A327E8">
        <w:t>Pb.</w:t>
      </w:r>
    </w:p>
    <w:tbl>
      <w:tblPr>
        <w:tblStyle w:val="TableGAHeaderRow"/>
        <w:tblW w:w="9015" w:type="dxa"/>
        <w:tblInd w:w="0" w:type="dxa"/>
        <w:tblLayout w:type="fixed"/>
        <w:tblCellMar>
          <w:top w:w="45" w:type="dxa"/>
        </w:tblCellMar>
        <w:tblLook w:val="04A0" w:firstRow="1" w:lastRow="0" w:firstColumn="1" w:lastColumn="0" w:noHBand="0" w:noVBand="1"/>
        <w:tblCaption w:val="SHRIMP U-Pb zircon data from the Owen Stanley Metamorphics (MRA 100211, GA 2131307)."/>
        <w:tblDescription w:val="Due to the complexity of this table no alternative description has been provided. Please email Geoscience Australia at clientservices@ga.gov.au for an alternate description."/>
      </w:tblPr>
      <w:tblGrid>
        <w:gridCol w:w="1134"/>
        <w:gridCol w:w="680"/>
        <w:gridCol w:w="680"/>
        <w:gridCol w:w="680"/>
        <w:gridCol w:w="680"/>
        <w:gridCol w:w="851"/>
        <w:gridCol w:w="624"/>
        <w:gridCol w:w="851"/>
        <w:gridCol w:w="624"/>
        <w:gridCol w:w="851"/>
        <w:gridCol w:w="680"/>
        <w:gridCol w:w="680"/>
      </w:tblGrid>
      <w:tr w:rsidR="00C846B2" w:rsidRPr="00C846B2" w:rsidTr="00BE1835">
        <w:trPr>
          <w:cnfStyle w:val="100000000000" w:firstRow="1" w:lastRow="0" w:firstColumn="0" w:lastColumn="0" w:oddVBand="0" w:evenVBand="0" w:oddHBand="0" w:evenHBand="0" w:firstRowFirstColumn="0" w:firstRowLastColumn="0" w:lastRowFirstColumn="0" w:lastRowLastColumn="0"/>
          <w:cantSplit w:val="0"/>
          <w:tblHeader/>
        </w:trPr>
        <w:tc>
          <w:tcPr>
            <w:tcW w:w="1134" w:type="dxa"/>
          </w:tcPr>
          <w:p w:rsidR="00C846B2" w:rsidRPr="00BE1835" w:rsidRDefault="00C846B2" w:rsidP="00E66B61">
            <w:pPr>
              <w:pStyle w:val="Tableheadingright"/>
            </w:pPr>
            <w:r w:rsidRPr="00BE1835">
              <w:t>Grain.area</w:t>
            </w:r>
            <w:r w:rsidRPr="00BE1835">
              <w:br/>
              <w:t>.replicate</w:t>
            </w:r>
          </w:p>
        </w:tc>
        <w:tc>
          <w:tcPr>
            <w:tcW w:w="680" w:type="dxa"/>
          </w:tcPr>
          <w:p w:rsidR="00C846B2" w:rsidRPr="00BE1835" w:rsidRDefault="00C846B2" w:rsidP="00E66B61">
            <w:pPr>
              <w:pStyle w:val="Tableheadingright"/>
            </w:pPr>
            <w:r w:rsidRPr="00BE1835">
              <w:rPr>
                <w:rStyle w:val="Superscript"/>
              </w:rPr>
              <w:t>206</w:t>
            </w:r>
            <w:r w:rsidRPr="00BE1835">
              <w:t>Pb</w:t>
            </w:r>
            <w:r w:rsidRPr="00BE1835">
              <w:rPr>
                <w:rStyle w:val="Subscript"/>
              </w:rPr>
              <w:t>c</w:t>
            </w:r>
            <w:r w:rsidRPr="00BE1835">
              <w:br/>
              <w:t>(%)</w:t>
            </w:r>
          </w:p>
        </w:tc>
        <w:tc>
          <w:tcPr>
            <w:tcW w:w="680" w:type="dxa"/>
          </w:tcPr>
          <w:p w:rsidR="00C846B2" w:rsidRPr="00BE1835" w:rsidRDefault="00C846B2" w:rsidP="00E66B61">
            <w:pPr>
              <w:pStyle w:val="Tableheadingright"/>
            </w:pPr>
            <w:r w:rsidRPr="00BE1835">
              <w:t>U</w:t>
            </w:r>
            <w:r w:rsidRPr="00BE1835">
              <w:br/>
              <w:t>(ppm)</w:t>
            </w:r>
          </w:p>
        </w:tc>
        <w:tc>
          <w:tcPr>
            <w:tcW w:w="680" w:type="dxa"/>
          </w:tcPr>
          <w:p w:rsidR="00C846B2" w:rsidRPr="00BE1835" w:rsidRDefault="00C846B2" w:rsidP="00E66B61">
            <w:pPr>
              <w:pStyle w:val="Tableheadingright"/>
            </w:pPr>
            <w:r w:rsidRPr="00BE1835">
              <w:t>Th</w:t>
            </w:r>
            <w:r w:rsidRPr="00BE1835">
              <w:br/>
              <w:t>(ppm)</w:t>
            </w:r>
          </w:p>
        </w:tc>
        <w:tc>
          <w:tcPr>
            <w:tcW w:w="680" w:type="dxa"/>
          </w:tcPr>
          <w:p w:rsidR="00C846B2" w:rsidRPr="00BE1835" w:rsidRDefault="00C846B2" w:rsidP="00E66B61">
            <w:pPr>
              <w:pStyle w:val="Tableheadingright"/>
            </w:pPr>
            <w:r w:rsidRPr="00BE1835">
              <w:rPr>
                <w:rStyle w:val="Superscript"/>
              </w:rPr>
              <w:t>232</w:t>
            </w:r>
            <w:r w:rsidRPr="00BE1835">
              <w:t>Th</w:t>
            </w:r>
            <w:r w:rsidRPr="00BE1835">
              <w:br/>
              <w:t>/</w:t>
            </w:r>
            <w:r w:rsidRPr="00BE1835">
              <w:rPr>
                <w:rStyle w:val="Superscript"/>
              </w:rPr>
              <w:t>238</w:t>
            </w:r>
            <w:r w:rsidRPr="00BE1835">
              <w:t>U</w:t>
            </w:r>
          </w:p>
        </w:tc>
        <w:tc>
          <w:tcPr>
            <w:tcW w:w="851" w:type="dxa"/>
          </w:tcPr>
          <w:p w:rsidR="00C846B2" w:rsidRPr="00BE1835" w:rsidRDefault="00C846B2" w:rsidP="00E66B61">
            <w:pPr>
              <w:pStyle w:val="Tableheadingright"/>
            </w:pPr>
            <w:r w:rsidRPr="00BE1835">
              <w:rPr>
                <w:rStyle w:val="Superscript"/>
              </w:rPr>
              <w:t>238</w:t>
            </w:r>
            <w:r w:rsidRPr="00BE1835">
              <w:t>U</w:t>
            </w:r>
            <w:r w:rsidRPr="00BE1835">
              <w:br/>
              <w:t>/</w:t>
            </w:r>
            <w:r w:rsidRPr="00BE1835">
              <w:rPr>
                <w:rStyle w:val="Superscript"/>
              </w:rPr>
              <w:t>206</w:t>
            </w:r>
            <w:r w:rsidRPr="00BE1835">
              <w:t>Pb</w:t>
            </w:r>
          </w:p>
        </w:tc>
        <w:tc>
          <w:tcPr>
            <w:tcW w:w="624" w:type="dxa"/>
          </w:tcPr>
          <w:p w:rsidR="00C846B2" w:rsidRPr="00BE1835" w:rsidRDefault="00C846B2" w:rsidP="00E66B61">
            <w:pPr>
              <w:pStyle w:val="Tableheadingright"/>
            </w:pPr>
            <w:r w:rsidRPr="00BE1835">
              <w:t>±1σ</w:t>
            </w:r>
            <w:r w:rsidRPr="00BE1835">
              <w:br/>
              <w:t>(%)</w:t>
            </w:r>
          </w:p>
        </w:tc>
        <w:tc>
          <w:tcPr>
            <w:tcW w:w="851" w:type="dxa"/>
          </w:tcPr>
          <w:p w:rsidR="00C846B2" w:rsidRPr="00BE1835" w:rsidRDefault="00C846B2" w:rsidP="00E66B61">
            <w:pPr>
              <w:pStyle w:val="Tableheadingright"/>
            </w:pPr>
            <w:r w:rsidRPr="00BE1835">
              <w:rPr>
                <w:rStyle w:val="Superscript"/>
              </w:rPr>
              <w:t>207</w:t>
            </w:r>
            <w:r w:rsidRPr="00BE1835">
              <w:t>Pb</w:t>
            </w:r>
            <w:r w:rsidRPr="00BE1835">
              <w:br/>
              <w:t>/</w:t>
            </w:r>
            <w:r w:rsidRPr="00BE1835">
              <w:rPr>
                <w:rStyle w:val="Superscript"/>
              </w:rPr>
              <w:t>206</w:t>
            </w:r>
            <w:r w:rsidRPr="00BE1835">
              <w:t>Pb</w:t>
            </w:r>
          </w:p>
        </w:tc>
        <w:tc>
          <w:tcPr>
            <w:tcW w:w="624" w:type="dxa"/>
          </w:tcPr>
          <w:p w:rsidR="00C846B2" w:rsidRPr="00BE1835" w:rsidRDefault="00C846B2" w:rsidP="00E66B61">
            <w:pPr>
              <w:pStyle w:val="Tableheadingright"/>
            </w:pPr>
            <w:r w:rsidRPr="00BE1835">
              <w:t>±1σ</w:t>
            </w:r>
            <w:r w:rsidRPr="00BE1835">
              <w:br/>
              <w:t>(%)</w:t>
            </w:r>
          </w:p>
        </w:tc>
        <w:tc>
          <w:tcPr>
            <w:tcW w:w="851" w:type="dxa"/>
          </w:tcPr>
          <w:p w:rsidR="00C846B2" w:rsidRPr="00BE1835" w:rsidRDefault="00C846B2" w:rsidP="00E66B61">
            <w:pPr>
              <w:pStyle w:val="Tableheadingright"/>
            </w:pPr>
            <w:r w:rsidRPr="00BE1835">
              <w:t>Date</w:t>
            </w:r>
            <w:r w:rsidRPr="00BE1835">
              <w:br/>
              <w:t>(Ma)</w:t>
            </w:r>
          </w:p>
        </w:tc>
        <w:tc>
          <w:tcPr>
            <w:tcW w:w="680" w:type="dxa"/>
          </w:tcPr>
          <w:p w:rsidR="00C846B2" w:rsidRPr="00BE1835" w:rsidRDefault="00C846B2" w:rsidP="00E66B61">
            <w:pPr>
              <w:pStyle w:val="Tableheadingright"/>
            </w:pPr>
            <w:r w:rsidRPr="00BE1835">
              <w:t>±1σ</w:t>
            </w:r>
            <w:r w:rsidRPr="00BE1835">
              <w:br/>
              <w:t>(Ma)</w:t>
            </w:r>
          </w:p>
        </w:tc>
        <w:tc>
          <w:tcPr>
            <w:tcW w:w="680" w:type="dxa"/>
          </w:tcPr>
          <w:p w:rsidR="00C846B2" w:rsidRPr="00BE1835" w:rsidRDefault="00C846B2" w:rsidP="00E66B61">
            <w:pPr>
              <w:pStyle w:val="Tableheadingright"/>
            </w:pPr>
            <w:r w:rsidRPr="00BE1835">
              <w:t>Disc</w:t>
            </w:r>
            <w:r w:rsidRPr="00BE1835">
              <w:br/>
              <w:t>(%)</w:t>
            </w:r>
          </w:p>
        </w:tc>
      </w:tr>
      <w:tr w:rsidR="00C846B2" w:rsidRPr="00C846B2" w:rsidTr="00BE1835">
        <w:trPr>
          <w:cnfStyle w:val="000000100000" w:firstRow="0" w:lastRow="0" w:firstColumn="0" w:lastColumn="0" w:oddVBand="0" w:evenVBand="0" w:oddHBand="1" w:evenHBand="0" w:firstRowFirstColumn="0" w:firstRowLastColumn="0" w:lastRowFirstColumn="0" w:lastRowLastColumn="0"/>
        </w:trPr>
        <w:tc>
          <w:tcPr>
            <w:tcW w:w="9015" w:type="dxa"/>
            <w:gridSpan w:val="12"/>
            <w:vAlign w:val="bottom"/>
          </w:tcPr>
          <w:p w:rsidR="00C846B2" w:rsidRPr="00BE1835" w:rsidRDefault="00C846B2" w:rsidP="00BE1835">
            <w:pPr>
              <w:pStyle w:val="Tabletextleft"/>
            </w:pPr>
            <w:r w:rsidRPr="00BE1835">
              <w:t xml:space="preserve">Group </w:t>
            </w:r>
            <w:r w:rsidR="00BE1835">
              <w:t>1</w:t>
            </w:r>
            <w:r w:rsidRPr="00BE1835">
              <w:t xml:space="preserve">: </w:t>
            </w:r>
            <w:r w:rsidR="00BE1835">
              <w:t>Youngest detrital zircon</w:t>
            </w:r>
            <w:r w:rsidRPr="00BE1835">
              <w:t xml:space="preserve"> (n = </w:t>
            </w:r>
            <w:r w:rsidR="00BE1835">
              <w:t>1</w:t>
            </w:r>
            <w:r w:rsidRPr="00BE1835">
              <w:t>)</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101.1.1</w:t>
            </w:r>
          </w:p>
        </w:tc>
        <w:tc>
          <w:tcPr>
            <w:tcW w:w="680" w:type="dxa"/>
            <w:vAlign w:val="bottom"/>
          </w:tcPr>
          <w:p w:rsidR="00BE1835" w:rsidRDefault="00BE1835" w:rsidP="00BE1835">
            <w:pPr>
              <w:pStyle w:val="Tabletextright"/>
            </w:pPr>
            <w:r>
              <w:t>0.31</w:t>
            </w:r>
          </w:p>
        </w:tc>
        <w:tc>
          <w:tcPr>
            <w:tcW w:w="680" w:type="dxa"/>
            <w:vAlign w:val="bottom"/>
          </w:tcPr>
          <w:p w:rsidR="00BE1835" w:rsidRDefault="00BE1835" w:rsidP="00BE1835">
            <w:pPr>
              <w:pStyle w:val="Tabletextright"/>
            </w:pPr>
            <w:r>
              <w:t>76</w:t>
            </w:r>
          </w:p>
        </w:tc>
        <w:tc>
          <w:tcPr>
            <w:tcW w:w="680" w:type="dxa"/>
            <w:vAlign w:val="bottom"/>
          </w:tcPr>
          <w:p w:rsidR="00BE1835" w:rsidRDefault="00BE1835" w:rsidP="00BE1835">
            <w:pPr>
              <w:pStyle w:val="Tabletextright"/>
            </w:pPr>
            <w:r>
              <w:t>43</w:t>
            </w:r>
          </w:p>
        </w:tc>
        <w:tc>
          <w:tcPr>
            <w:tcW w:w="680" w:type="dxa"/>
            <w:vAlign w:val="bottom"/>
          </w:tcPr>
          <w:p w:rsidR="00BE1835" w:rsidRDefault="00BE1835" w:rsidP="00BE1835">
            <w:pPr>
              <w:pStyle w:val="Tabletextright"/>
            </w:pPr>
            <w:r>
              <w:t>0.57</w:t>
            </w:r>
          </w:p>
        </w:tc>
        <w:tc>
          <w:tcPr>
            <w:tcW w:w="851" w:type="dxa"/>
            <w:vAlign w:val="bottom"/>
          </w:tcPr>
          <w:p w:rsidR="00BE1835" w:rsidRDefault="00BE1835" w:rsidP="00BE1835">
            <w:pPr>
              <w:pStyle w:val="Tabletextright"/>
            </w:pPr>
            <w:r>
              <w:t>25.53</w:t>
            </w:r>
          </w:p>
        </w:tc>
        <w:tc>
          <w:tcPr>
            <w:tcW w:w="624" w:type="dxa"/>
            <w:vAlign w:val="bottom"/>
          </w:tcPr>
          <w:p w:rsidR="00BE1835" w:rsidRDefault="00BE1835" w:rsidP="00BE1835">
            <w:pPr>
              <w:pStyle w:val="Tabletextright"/>
            </w:pPr>
            <w:r>
              <w:t>1.07</w:t>
            </w:r>
          </w:p>
        </w:tc>
        <w:tc>
          <w:tcPr>
            <w:tcW w:w="851" w:type="dxa"/>
            <w:vAlign w:val="bottom"/>
          </w:tcPr>
          <w:p w:rsidR="00BE1835" w:rsidRDefault="00BE1835" w:rsidP="00BE1835">
            <w:pPr>
              <w:pStyle w:val="Tabletextright"/>
            </w:pPr>
            <w:r>
              <w:t>0.05233</w:t>
            </w:r>
          </w:p>
        </w:tc>
        <w:tc>
          <w:tcPr>
            <w:tcW w:w="624" w:type="dxa"/>
            <w:vAlign w:val="bottom"/>
          </w:tcPr>
          <w:p w:rsidR="00BE1835" w:rsidRDefault="00BE1835" w:rsidP="00BE1835">
            <w:pPr>
              <w:pStyle w:val="Tabletextright"/>
            </w:pPr>
            <w:r>
              <w:t>3.95</w:t>
            </w:r>
          </w:p>
        </w:tc>
        <w:tc>
          <w:tcPr>
            <w:tcW w:w="851" w:type="dxa"/>
            <w:vAlign w:val="bottom"/>
          </w:tcPr>
          <w:p w:rsidR="00BE1835" w:rsidRDefault="00BE1835" w:rsidP="00BE1835">
            <w:pPr>
              <w:pStyle w:val="Tabletextright"/>
            </w:pPr>
            <w:r>
              <w:t>247.6</w:t>
            </w:r>
          </w:p>
        </w:tc>
        <w:tc>
          <w:tcPr>
            <w:tcW w:w="680" w:type="dxa"/>
            <w:vAlign w:val="bottom"/>
          </w:tcPr>
          <w:p w:rsidR="00BE1835" w:rsidRDefault="00BE1835" w:rsidP="00BE1835">
            <w:pPr>
              <w:pStyle w:val="Tabletextright"/>
            </w:pPr>
            <w:r>
              <w:t>2.6</w:t>
            </w:r>
          </w:p>
        </w:tc>
        <w:tc>
          <w:tcPr>
            <w:tcW w:w="680" w:type="dxa"/>
            <w:vAlign w:val="bottom"/>
          </w:tcPr>
          <w:p w:rsidR="00BE1835" w:rsidRDefault="00BE1835" w:rsidP="00BE1835">
            <w:pPr>
              <w:pStyle w:val="Tabletextright"/>
            </w:pPr>
            <w:r>
              <w:t>18</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9015" w:type="dxa"/>
            <w:gridSpan w:val="12"/>
            <w:vAlign w:val="bottom"/>
          </w:tcPr>
          <w:p w:rsidR="00BE1835" w:rsidRPr="00BE1835" w:rsidRDefault="00BE1835" w:rsidP="00BE1835">
            <w:pPr>
              <w:pStyle w:val="Tabletextleft"/>
            </w:pPr>
            <w:r w:rsidRPr="00BE1835">
              <w:t xml:space="preserve">Group </w:t>
            </w:r>
            <w:r>
              <w:t>2</w:t>
            </w:r>
            <w:r w:rsidRPr="00BE1835">
              <w:t xml:space="preserve">: </w:t>
            </w:r>
            <w:r>
              <w:t>3</w:t>
            </w:r>
            <w:r w:rsidRPr="00BE1835">
              <w:t>00–</w:t>
            </w:r>
            <w:r>
              <w:t>265</w:t>
            </w:r>
            <w:r w:rsidRPr="00BE1835">
              <w:t xml:space="preserve"> Ma provenance </w:t>
            </w:r>
            <w:r>
              <w:t>cluster</w:t>
            </w:r>
            <w:r w:rsidRPr="00BE1835">
              <w:t xml:space="preserve"> (n = </w:t>
            </w:r>
            <w:r>
              <w:t>65</w:t>
            </w:r>
            <w:r w:rsidRPr="00BE1835">
              <w:t>)</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98.1.1</w:t>
            </w:r>
          </w:p>
        </w:tc>
        <w:tc>
          <w:tcPr>
            <w:tcW w:w="680" w:type="dxa"/>
            <w:vAlign w:val="bottom"/>
          </w:tcPr>
          <w:p w:rsidR="00BE1835" w:rsidRDefault="00BE1835" w:rsidP="00BE1835">
            <w:pPr>
              <w:pStyle w:val="Tabletextright"/>
            </w:pPr>
            <w:r>
              <w:t>0.88</w:t>
            </w:r>
          </w:p>
        </w:tc>
        <w:tc>
          <w:tcPr>
            <w:tcW w:w="680" w:type="dxa"/>
            <w:vAlign w:val="bottom"/>
          </w:tcPr>
          <w:p w:rsidR="00BE1835" w:rsidRDefault="00BE1835" w:rsidP="00BE1835">
            <w:pPr>
              <w:pStyle w:val="Tabletextright"/>
            </w:pPr>
            <w:r>
              <w:t>80</w:t>
            </w:r>
          </w:p>
        </w:tc>
        <w:tc>
          <w:tcPr>
            <w:tcW w:w="680" w:type="dxa"/>
            <w:vAlign w:val="bottom"/>
          </w:tcPr>
          <w:p w:rsidR="00BE1835" w:rsidRDefault="00BE1835" w:rsidP="00BE1835">
            <w:pPr>
              <w:pStyle w:val="Tabletextright"/>
            </w:pPr>
            <w:r>
              <w:t>42</w:t>
            </w:r>
          </w:p>
        </w:tc>
        <w:tc>
          <w:tcPr>
            <w:tcW w:w="680" w:type="dxa"/>
            <w:vAlign w:val="bottom"/>
          </w:tcPr>
          <w:p w:rsidR="00BE1835" w:rsidRDefault="00BE1835" w:rsidP="00BE1835">
            <w:pPr>
              <w:pStyle w:val="Tabletextright"/>
            </w:pPr>
            <w:r>
              <w:t>0.54</w:t>
            </w:r>
          </w:p>
        </w:tc>
        <w:tc>
          <w:tcPr>
            <w:tcW w:w="851" w:type="dxa"/>
            <w:vAlign w:val="bottom"/>
          </w:tcPr>
          <w:p w:rsidR="00BE1835" w:rsidRDefault="00BE1835" w:rsidP="00BE1835">
            <w:pPr>
              <w:pStyle w:val="Tabletextright"/>
            </w:pPr>
            <w:r>
              <w:t>23.75</w:t>
            </w:r>
          </w:p>
        </w:tc>
        <w:tc>
          <w:tcPr>
            <w:tcW w:w="624" w:type="dxa"/>
            <w:vAlign w:val="bottom"/>
          </w:tcPr>
          <w:p w:rsidR="00BE1835" w:rsidRDefault="00BE1835" w:rsidP="00BE1835">
            <w:pPr>
              <w:pStyle w:val="Tabletextright"/>
            </w:pPr>
            <w:r>
              <w:t>1.42</w:t>
            </w:r>
          </w:p>
        </w:tc>
        <w:tc>
          <w:tcPr>
            <w:tcW w:w="851" w:type="dxa"/>
            <w:vAlign w:val="bottom"/>
          </w:tcPr>
          <w:p w:rsidR="00BE1835" w:rsidRDefault="00BE1835" w:rsidP="00BE1835">
            <w:pPr>
              <w:pStyle w:val="Tabletextright"/>
            </w:pPr>
            <w:r>
              <w:t>0.04316</w:t>
            </w:r>
          </w:p>
        </w:tc>
        <w:tc>
          <w:tcPr>
            <w:tcW w:w="624" w:type="dxa"/>
            <w:vAlign w:val="bottom"/>
          </w:tcPr>
          <w:p w:rsidR="00BE1835" w:rsidRDefault="00BE1835" w:rsidP="00BE1835">
            <w:pPr>
              <w:pStyle w:val="Tabletextright"/>
            </w:pPr>
            <w:r>
              <w:t>8.62</w:t>
            </w:r>
          </w:p>
        </w:tc>
        <w:tc>
          <w:tcPr>
            <w:tcW w:w="851" w:type="dxa"/>
            <w:vAlign w:val="bottom"/>
          </w:tcPr>
          <w:p w:rsidR="00BE1835" w:rsidRDefault="00BE1835" w:rsidP="00BE1835">
            <w:pPr>
              <w:pStyle w:val="Tabletextright"/>
            </w:pPr>
            <w:r>
              <w:t>265.8</w:t>
            </w:r>
          </w:p>
        </w:tc>
        <w:tc>
          <w:tcPr>
            <w:tcW w:w="680" w:type="dxa"/>
            <w:vAlign w:val="bottom"/>
          </w:tcPr>
          <w:p w:rsidR="00BE1835" w:rsidRDefault="00BE1835" w:rsidP="00BE1835">
            <w:pPr>
              <w:pStyle w:val="Tabletextright"/>
            </w:pPr>
            <w:r>
              <w:t>3.7</w:t>
            </w:r>
          </w:p>
        </w:tc>
        <w:tc>
          <w:tcPr>
            <w:tcW w:w="680" w:type="dxa"/>
            <w:vAlign w:val="bottom"/>
          </w:tcPr>
          <w:p w:rsidR="00BE1835" w:rsidRDefault="00BE1835" w:rsidP="00BE1835">
            <w:pPr>
              <w:pStyle w:val="Tabletextright"/>
            </w:pPr>
            <w:r>
              <w:t>—</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38.1.1</w:t>
            </w:r>
          </w:p>
        </w:tc>
        <w:tc>
          <w:tcPr>
            <w:tcW w:w="680" w:type="dxa"/>
            <w:vAlign w:val="bottom"/>
          </w:tcPr>
          <w:p w:rsidR="00BE1835" w:rsidRDefault="00BE1835" w:rsidP="00BE1835">
            <w:pPr>
              <w:pStyle w:val="Tabletextright"/>
            </w:pPr>
            <w:r>
              <w:t>0.73</w:t>
            </w:r>
          </w:p>
        </w:tc>
        <w:tc>
          <w:tcPr>
            <w:tcW w:w="680" w:type="dxa"/>
            <w:vAlign w:val="bottom"/>
          </w:tcPr>
          <w:p w:rsidR="00BE1835" w:rsidRDefault="00BE1835" w:rsidP="00BE1835">
            <w:pPr>
              <w:pStyle w:val="Tabletextright"/>
            </w:pPr>
            <w:r>
              <w:t>99</w:t>
            </w:r>
          </w:p>
        </w:tc>
        <w:tc>
          <w:tcPr>
            <w:tcW w:w="680" w:type="dxa"/>
            <w:vAlign w:val="bottom"/>
          </w:tcPr>
          <w:p w:rsidR="00BE1835" w:rsidRDefault="00BE1835" w:rsidP="00BE1835">
            <w:pPr>
              <w:pStyle w:val="Tabletextright"/>
            </w:pPr>
            <w:r>
              <w:t>87</w:t>
            </w:r>
          </w:p>
        </w:tc>
        <w:tc>
          <w:tcPr>
            <w:tcW w:w="680" w:type="dxa"/>
            <w:vAlign w:val="bottom"/>
          </w:tcPr>
          <w:p w:rsidR="00BE1835" w:rsidRDefault="00BE1835" w:rsidP="00BE1835">
            <w:pPr>
              <w:pStyle w:val="Tabletextright"/>
            </w:pPr>
            <w:r>
              <w:t>0.91</w:t>
            </w:r>
          </w:p>
        </w:tc>
        <w:tc>
          <w:tcPr>
            <w:tcW w:w="851" w:type="dxa"/>
            <w:vAlign w:val="bottom"/>
          </w:tcPr>
          <w:p w:rsidR="00BE1835" w:rsidRDefault="00BE1835" w:rsidP="00BE1835">
            <w:pPr>
              <w:pStyle w:val="Tabletextright"/>
            </w:pPr>
            <w:r>
              <w:t>23.05</w:t>
            </w:r>
          </w:p>
        </w:tc>
        <w:tc>
          <w:tcPr>
            <w:tcW w:w="624" w:type="dxa"/>
            <w:vAlign w:val="bottom"/>
          </w:tcPr>
          <w:p w:rsidR="00BE1835" w:rsidRDefault="00BE1835" w:rsidP="00BE1835">
            <w:pPr>
              <w:pStyle w:val="Tabletextright"/>
            </w:pPr>
            <w:r>
              <w:t>1.02</w:t>
            </w:r>
          </w:p>
        </w:tc>
        <w:tc>
          <w:tcPr>
            <w:tcW w:w="851" w:type="dxa"/>
            <w:vAlign w:val="bottom"/>
          </w:tcPr>
          <w:p w:rsidR="00BE1835" w:rsidRDefault="00BE1835" w:rsidP="00BE1835">
            <w:pPr>
              <w:pStyle w:val="Tabletextright"/>
            </w:pPr>
            <w:r>
              <w:t>0.04747</w:t>
            </w:r>
          </w:p>
        </w:tc>
        <w:tc>
          <w:tcPr>
            <w:tcW w:w="624" w:type="dxa"/>
            <w:vAlign w:val="bottom"/>
          </w:tcPr>
          <w:p w:rsidR="00BE1835" w:rsidRDefault="00BE1835" w:rsidP="00BE1835">
            <w:pPr>
              <w:pStyle w:val="Tabletextright"/>
            </w:pPr>
            <w:r>
              <w:t>4.50</w:t>
            </w:r>
          </w:p>
        </w:tc>
        <w:tc>
          <w:tcPr>
            <w:tcW w:w="851" w:type="dxa"/>
            <w:vAlign w:val="bottom"/>
          </w:tcPr>
          <w:p w:rsidR="00BE1835" w:rsidRDefault="00BE1835" w:rsidP="00BE1835">
            <w:pPr>
              <w:pStyle w:val="Tabletextright"/>
            </w:pPr>
            <w:r>
              <w:t>273.7</w:t>
            </w:r>
          </w:p>
        </w:tc>
        <w:tc>
          <w:tcPr>
            <w:tcW w:w="680" w:type="dxa"/>
            <w:vAlign w:val="bottom"/>
          </w:tcPr>
          <w:p w:rsidR="00BE1835" w:rsidRDefault="00BE1835" w:rsidP="00BE1835">
            <w:pPr>
              <w:pStyle w:val="Tabletextright"/>
            </w:pPr>
            <w:r>
              <w:t>2.7</w:t>
            </w:r>
          </w:p>
        </w:tc>
        <w:tc>
          <w:tcPr>
            <w:tcW w:w="680" w:type="dxa"/>
            <w:vAlign w:val="bottom"/>
          </w:tcPr>
          <w:p w:rsidR="00BE1835" w:rsidRDefault="00BE1835" w:rsidP="00BE1835">
            <w:pPr>
              <w:pStyle w:val="Tabletextright"/>
            </w:pPr>
            <w:r>
              <w:t>-282</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41.1.1</w:t>
            </w:r>
          </w:p>
        </w:tc>
        <w:tc>
          <w:tcPr>
            <w:tcW w:w="680" w:type="dxa"/>
            <w:vAlign w:val="bottom"/>
          </w:tcPr>
          <w:p w:rsidR="00BE1835" w:rsidRDefault="00BE1835" w:rsidP="00BE1835">
            <w:pPr>
              <w:pStyle w:val="Tabletextright"/>
            </w:pPr>
            <w:r>
              <w:t>0.90</w:t>
            </w:r>
          </w:p>
        </w:tc>
        <w:tc>
          <w:tcPr>
            <w:tcW w:w="680" w:type="dxa"/>
            <w:vAlign w:val="bottom"/>
          </w:tcPr>
          <w:p w:rsidR="00BE1835" w:rsidRDefault="00BE1835" w:rsidP="00BE1835">
            <w:pPr>
              <w:pStyle w:val="Tabletextright"/>
            </w:pPr>
            <w:r>
              <w:t>55</w:t>
            </w:r>
          </w:p>
        </w:tc>
        <w:tc>
          <w:tcPr>
            <w:tcW w:w="680" w:type="dxa"/>
            <w:vAlign w:val="bottom"/>
          </w:tcPr>
          <w:p w:rsidR="00BE1835" w:rsidRDefault="00BE1835" w:rsidP="00BE1835">
            <w:pPr>
              <w:pStyle w:val="Tabletextright"/>
            </w:pPr>
            <w:r>
              <w:t>47</w:t>
            </w:r>
          </w:p>
        </w:tc>
        <w:tc>
          <w:tcPr>
            <w:tcW w:w="680" w:type="dxa"/>
            <w:vAlign w:val="bottom"/>
          </w:tcPr>
          <w:p w:rsidR="00BE1835" w:rsidRDefault="00BE1835" w:rsidP="00BE1835">
            <w:pPr>
              <w:pStyle w:val="Tabletextright"/>
            </w:pPr>
            <w:r>
              <w:t>0.88</w:t>
            </w:r>
          </w:p>
        </w:tc>
        <w:tc>
          <w:tcPr>
            <w:tcW w:w="851" w:type="dxa"/>
            <w:vAlign w:val="bottom"/>
          </w:tcPr>
          <w:p w:rsidR="00BE1835" w:rsidRDefault="00BE1835" w:rsidP="00BE1835">
            <w:pPr>
              <w:pStyle w:val="Tabletextright"/>
            </w:pPr>
            <w:r>
              <w:t>22.97</w:t>
            </w:r>
          </w:p>
        </w:tc>
        <w:tc>
          <w:tcPr>
            <w:tcW w:w="624" w:type="dxa"/>
            <w:vAlign w:val="bottom"/>
          </w:tcPr>
          <w:p w:rsidR="00BE1835" w:rsidRDefault="00BE1835" w:rsidP="00BE1835">
            <w:pPr>
              <w:pStyle w:val="Tabletextright"/>
            </w:pPr>
            <w:r>
              <w:t>1.19</w:t>
            </w:r>
          </w:p>
        </w:tc>
        <w:tc>
          <w:tcPr>
            <w:tcW w:w="851" w:type="dxa"/>
            <w:vAlign w:val="bottom"/>
          </w:tcPr>
          <w:p w:rsidR="00BE1835" w:rsidRDefault="00BE1835" w:rsidP="00BE1835">
            <w:pPr>
              <w:pStyle w:val="Tabletextright"/>
            </w:pPr>
            <w:r>
              <w:t>0.04542</w:t>
            </w:r>
          </w:p>
        </w:tc>
        <w:tc>
          <w:tcPr>
            <w:tcW w:w="624" w:type="dxa"/>
            <w:vAlign w:val="bottom"/>
          </w:tcPr>
          <w:p w:rsidR="00BE1835" w:rsidRDefault="00BE1835" w:rsidP="00BE1835">
            <w:pPr>
              <w:pStyle w:val="Tabletextright"/>
            </w:pPr>
            <w:r>
              <w:t>6.68</w:t>
            </w:r>
          </w:p>
        </w:tc>
        <w:tc>
          <w:tcPr>
            <w:tcW w:w="851" w:type="dxa"/>
            <w:vAlign w:val="bottom"/>
          </w:tcPr>
          <w:p w:rsidR="00BE1835" w:rsidRDefault="00BE1835" w:rsidP="00BE1835">
            <w:pPr>
              <w:pStyle w:val="Tabletextright"/>
            </w:pPr>
            <w:r>
              <w:t>274.7</w:t>
            </w:r>
          </w:p>
        </w:tc>
        <w:tc>
          <w:tcPr>
            <w:tcW w:w="680" w:type="dxa"/>
            <w:vAlign w:val="bottom"/>
          </w:tcPr>
          <w:p w:rsidR="00BE1835" w:rsidRDefault="00BE1835" w:rsidP="00BE1835">
            <w:pPr>
              <w:pStyle w:val="Tabletextright"/>
            </w:pPr>
            <w:r>
              <w:t>3.2</w:t>
            </w:r>
          </w:p>
        </w:tc>
        <w:tc>
          <w:tcPr>
            <w:tcW w:w="680" w:type="dxa"/>
            <w:vAlign w:val="bottom"/>
          </w:tcPr>
          <w:p w:rsidR="00BE1835" w:rsidRDefault="00BE1835" w:rsidP="00BE1835">
            <w:pPr>
              <w:pStyle w:val="Tabletextright"/>
            </w:pPr>
            <w:r>
              <w:t>—</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24.2.1</w:t>
            </w:r>
          </w:p>
        </w:tc>
        <w:tc>
          <w:tcPr>
            <w:tcW w:w="680" w:type="dxa"/>
            <w:vAlign w:val="bottom"/>
          </w:tcPr>
          <w:p w:rsidR="00BE1835" w:rsidRDefault="00BE1835" w:rsidP="00BE1835">
            <w:pPr>
              <w:pStyle w:val="Tabletextright"/>
            </w:pPr>
            <w:r>
              <w:t>0.00</w:t>
            </w:r>
          </w:p>
        </w:tc>
        <w:tc>
          <w:tcPr>
            <w:tcW w:w="680" w:type="dxa"/>
            <w:vAlign w:val="bottom"/>
          </w:tcPr>
          <w:p w:rsidR="00BE1835" w:rsidRDefault="00BE1835" w:rsidP="00BE1835">
            <w:pPr>
              <w:pStyle w:val="Tabletextright"/>
            </w:pPr>
            <w:r>
              <w:t>80</w:t>
            </w:r>
          </w:p>
        </w:tc>
        <w:tc>
          <w:tcPr>
            <w:tcW w:w="680" w:type="dxa"/>
            <w:vAlign w:val="bottom"/>
          </w:tcPr>
          <w:p w:rsidR="00BE1835" w:rsidRDefault="00BE1835" w:rsidP="00BE1835">
            <w:pPr>
              <w:pStyle w:val="Tabletextright"/>
            </w:pPr>
            <w:r>
              <w:t>38</w:t>
            </w:r>
          </w:p>
        </w:tc>
        <w:tc>
          <w:tcPr>
            <w:tcW w:w="680" w:type="dxa"/>
            <w:vAlign w:val="bottom"/>
          </w:tcPr>
          <w:p w:rsidR="00BE1835" w:rsidRDefault="00BE1835" w:rsidP="00BE1835">
            <w:pPr>
              <w:pStyle w:val="Tabletextright"/>
            </w:pPr>
            <w:r>
              <w:t>0.49</w:t>
            </w:r>
          </w:p>
        </w:tc>
        <w:tc>
          <w:tcPr>
            <w:tcW w:w="851" w:type="dxa"/>
            <w:vAlign w:val="bottom"/>
          </w:tcPr>
          <w:p w:rsidR="00BE1835" w:rsidRDefault="00BE1835" w:rsidP="00BE1835">
            <w:pPr>
              <w:pStyle w:val="Tabletextright"/>
            </w:pPr>
            <w:r>
              <w:t>22.91</w:t>
            </w:r>
          </w:p>
        </w:tc>
        <w:tc>
          <w:tcPr>
            <w:tcW w:w="624" w:type="dxa"/>
            <w:vAlign w:val="bottom"/>
          </w:tcPr>
          <w:p w:rsidR="00BE1835" w:rsidRDefault="00BE1835" w:rsidP="00BE1835">
            <w:pPr>
              <w:pStyle w:val="Tabletextright"/>
            </w:pPr>
            <w:r>
              <w:t>1.09</w:t>
            </w:r>
          </w:p>
        </w:tc>
        <w:tc>
          <w:tcPr>
            <w:tcW w:w="851" w:type="dxa"/>
            <w:vAlign w:val="bottom"/>
          </w:tcPr>
          <w:p w:rsidR="00BE1835" w:rsidRDefault="00BE1835" w:rsidP="00BE1835">
            <w:pPr>
              <w:pStyle w:val="Tabletextright"/>
            </w:pPr>
            <w:r>
              <w:t>0.05375</w:t>
            </w:r>
          </w:p>
        </w:tc>
        <w:tc>
          <w:tcPr>
            <w:tcW w:w="624" w:type="dxa"/>
            <w:vAlign w:val="bottom"/>
          </w:tcPr>
          <w:p w:rsidR="00BE1835" w:rsidRDefault="00BE1835" w:rsidP="00BE1835">
            <w:pPr>
              <w:pStyle w:val="Tabletextright"/>
            </w:pPr>
            <w:r>
              <w:t>2.50</w:t>
            </w:r>
          </w:p>
        </w:tc>
        <w:tc>
          <w:tcPr>
            <w:tcW w:w="851" w:type="dxa"/>
            <w:vAlign w:val="bottom"/>
          </w:tcPr>
          <w:p w:rsidR="00BE1835" w:rsidRDefault="00BE1835" w:rsidP="00BE1835">
            <w:pPr>
              <w:pStyle w:val="Tabletextright"/>
            </w:pPr>
            <w:r>
              <w:t>275.5</w:t>
            </w:r>
          </w:p>
        </w:tc>
        <w:tc>
          <w:tcPr>
            <w:tcW w:w="680" w:type="dxa"/>
            <w:vAlign w:val="bottom"/>
          </w:tcPr>
          <w:p w:rsidR="00BE1835" w:rsidRDefault="00BE1835" w:rsidP="00BE1835">
            <w:pPr>
              <w:pStyle w:val="Tabletextright"/>
            </w:pPr>
            <w:r>
              <w:t>2.9</w:t>
            </w:r>
          </w:p>
        </w:tc>
        <w:tc>
          <w:tcPr>
            <w:tcW w:w="680" w:type="dxa"/>
            <w:vAlign w:val="bottom"/>
          </w:tcPr>
          <w:p w:rsidR="00BE1835" w:rsidRDefault="00BE1835" w:rsidP="00BE1835">
            <w:pPr>
              <w:pStyle w:val="Tabletextright"/>
            </w:pPr>
            <w:r>
              <w:t>24</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27.1.1</w:t>
            </w:r>
          </w:p>
        </w:tc>
        <w:tc>
          <w:tcPr>
            <w:tcW w:w="680" w:type="dxa"/>
            <w:vAlign w:val="bottom"/>
          </w:tcPr>
          <w:p w:rsidR="00BE1835" w:rsidRDefault="00BE1835" w:rsidP="00BE1835">
            <w:pPr>
              <w:pStyle w:val="Tabletextright"/>
            </w:pPr>
            <w:r>
              <w:t>0.33</w:t>
            </w:r>
          </w:p>
        </w:tc>
        <w:tc>
          <w:tcPr>
            <w:tcW w:w="680" w:type="dxa"/>
            <w:vAlign w:val="bottom"/>
          </w:tcPr>
          <w:p w:rsidR="00BE1835" w:rsidRDefault="00BE1835" w:rsidP="00BE1835">
            <w:pPr>
              <w:pStyle w:val="Tabletextright"/>
            </w:pPr>
            <w:r>
              <w:t>230</w:t>
            </w:r>
          </w:p>
        </w:tc>
        <w:tc>
          <w:tcPr>
            <w:tcW w:w="680" w:type="dxa"/>
            <w:vAlign w:val="bottom"/>
          </w:tcPr>
          <w:p w:rsidR="00BE1835" w:rsidRDefault="00BE1835" w:rsidP="00BE1835">
            <w:pPr>
              <w:pStyle w:val="Tabletextright"/>
            </w:pPr>
            <w:r>
              <w:t>69</w:t>
            </w:r>
          </w:p>
        </w:tc>
        <w:tc>
          <w:tcPr>
            <w:tcW w:w="680" w:type="dxa"/>
            <w:vAlign w:val="bottom"/>
          </w:tcPr>
          <w:p w:rsidR="00BE1835" w:rsidRDefault="00BE1835" w:rsidP="00BE1835">
            <w:pPr>
              <w:pStyle w:val="Tabletextright"/>
            </w:pPr>
            <w:r>
              <w:t>0.31</w:t>
            </w:r>
          </w:p>
        </w:tc>
        <w:tc>
          <w:tcPr>
            <w:tcW w:w="851" w:type="dxa"/>
            <w:vAlign w:val="bottom"/>
          </w:tcPr>
          <w:p w:rsidR="00BE1835" w:rsidRDefault="00BE1835" w:rsidP="00BE1835">
            <w:pPr>
              <w:pStyle w:val="Tabletextright"/>
            </w:pPr>
            <w:r>
              <w:t>22.84</w:t>
            </w:r>
          </w:p>
        </w:tc>
        <w:tc>
          <w:tcPr>
            <w:tcW w:w="624" w:type="dxa"/>
            <w:vAlign w:val="bottom"/>
          </w:tcPr>
          <w:p w:rsidR="00BE1835" w:rsidRDefault="00BE1835" w:rsidP="00BE1835">
            <w:pPr>
              <w:pStyle w:val="Tabletextright"/>
            </w:pPr>
            <w:r>
              <w:t>0.87</w:t>
            </w:r>
          </w:p>
        </w:tc>
        <w:tc>
          <w:tcPr>
            <w:tcW w:w="851" w:type="dxa"/>
            <w:vAlign w:val="bottom"/>
          </w:tcPr>
          <w:p w:rsidR="00BE1835" w:rsidRDefault="00BE1835" w:rsidP="00BE1835">
            <w:pPr>
              <w:pStyle w:val="Tabletextright"/>
            </w:pPr>
            <w:r>
              <w:t>0.05020</w:t>
            </w:r>
          </w:p>
        </w:tc>
        <w:tc>
          <w:tcPr>
            <w:tcW w:w="624" w:type="dxa"/>
            <w:vAlign w:val="bottom"/>
          </w:tcPr>
          <w:p w:rsidR="00BE1835" w:rsidRDefault="00BE1835" w:rsidP="00BE1835">
            <w:pPr>
              <w:pStyle w:val="Tabletextright"/>
            </w:pPr>
            <w:r>
              <w:t>2.18</w:t>
            </w:r>
          </w:p>
        </w:tc>
        <w:tc>
          <w:tcPr>
            <w:tcW w:w="851" w:type="dxa"/>
            <w:vAlign w:val="bottom"/>
          </w:tcPr>
          <w:p w:rsidR="00BE1835" w:rsidRDefault="00BE1835" w:rsidP="00BE1835">
            <w:pPr>
              <w:pStyle w:val="Tabletextright"/>
            </w:pPr>
            <w:r>
              <w:t>276.3</w:t>
            </w:r>
          </w:p>
        </w:tc>
        <w:tc>
          <w:tcPr>
            <w:tcW w:w="680" w:type="dxa"/>
            <w:vAlign w:val="bottom"/>
          </w:tcPr>
          <w:p w:rsidR="00BE1835" w:rsidRDefault="00BE1835" w:rsidP="00BE1835">
            <w:pPr>
              <w:pStyle w:val="Tabletextright"/>
            </w:pPr>
            <w:r>
              <w:t>2.4</w:t>
            </w:r>
          </w:p>
        </w:tc>
        <w:tc>
          <w:tcPr>
            <w:tcW w:w="680" w:type="dxa"/>
            <w:vAlign w:val="bottom"/>
          </w:tcPr>
          <w:p w:rsidR="00BE1835" w:rsidRDefault="00BE1835" w:rsidP="00BE1835">
            <w:pPr>
              <w:pStyle w:val="Tabletextright"/>
            </w:pPr>
            <w:r>
              <w:t>-36</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36.1.1</w:t>
            </w:r>
          </w:p>
        </w:tc>
        <w:tc>
          <w:tcPr>
            <w:tcW w:w="680" w:type="dxa"/>
            <w:vAlign w:val="bottom"/>
          </w:tcPr>
          <w:p w:rsidR="00BE1835" w:rsidRDefault="00BE1835" w:rsidP="00BE1835">
            <w:pPr>
              <w:pStyle w:val="Tabletextright"/>
            </w:pPr>
            <w:r>
              <w:t>0.82</w:t>
            </w:r>
          </w:p>
        </w:tc>
        <w:tc>
          <w:tcPr>
            <w:tcW w:w="680" w:type="dxa"/>
            <w:vAlign w:val="bottom"/>
          </w:tcPr>
          <w:p w:rsidR="00BE1835" w:rsidRDefault="00BE1835" w:rsidP="00BE1835">
            <w:pPr>
              <w:pStyle w:val="Tabletextright"/>
            </w:pPr>
            <w:r>
              <w:t>114</w:t>
            </w:r>
          </w:p>
        </w:tc>
        <w:tc>
          <w:tcPr>
            <w:tcW w:w="680" w:type="dxa"/>
            <w:vAlign w:val="bottom"/>
          </w:tcPr>
          <w:p w:rsidR="00BE1835" w:rsidRDefault="00BE1835" w:rsidP="00BE1835">
            <w:pPr>
              <w:pStyle w:val="Tabletextright"/>
            </w:pPr>
            <w:r>
              <w:t>77</w:t>
            </w:r>
          </w:p>
        </w:tc>
        <w:tc>
          <w:tcPr>
            <w:tcW w:w="680" w:type="dxa"/>
            <w:vAlign w:val="bottom"/>
          </w:tcPr>
          <w:p w:rsidR="00BE1835" w:rsidRDefault="00BE1835" w:rsidP="00BE1835">
            <w:pPr>
              <w:pStyle w:val="Tabletextright"/>
            </w:pPr>
            <w:r>
              <w:t>0.70</w:t>
            </w:r>
          </w:p>
        </w:tc>
        <w:tc>
          <w:tcPr>
            <w:tcW w:w="851" w:type="dxa"/>
            <w:vAlign w:val="bottom"/>
          </w:tcPr>
          <w:p w:rsidR="00BE1835" w:rsidRDefault="00BE1835" w:rsidP="00BE1835">
            <w:pPr>
              <w:pStyle w:val="Tabletextright"/>
            </w:pPr>
            <w:r>
              <w:t>22.83</w:t>
            </w:r>
          </w:p>
        </w:tc>
        <w:tc>
          <w:tcPr>
            <w:tcW w:w="624" w:type="dxa"/>
            <w:vAlign w:val="bottom"/>
          </w:tcPr>
          <w:p w:rsidR="00BE1835" w:rsidRDefault="00BE1835" w:rsidP="00BE1835">
            <w:pPr>
              <w:pStyle w:val="Tabletextright"/>
            </w:pPr>
            <w:r>
              <w:t>1.27</w:t>
            </w:r>
          </w:p>
        </w:tc>
        <w:tc>
          <w:tcPr>
            <w:tcW w:w="851" w:type="dxa"/>
            <w:vAlign w:val="bottom"/>
          </w:tcPr>
          <w:p w:rsidR="00BE1835" w:rsidRDefault="00BE1835" w:rsidP="00BE1835">
            <w:pPr>
              <w:pStyle w:val="Tabletextright"/>
            </w:pPr>
            <w:r>
              <w:t>0.04220</w:t>
            </w:r>
          </w:p>
        </w:tc>
        <w:tc>
          <w:tcPr>
            <w:tcW w:w="624" w:type="dxa"/>
            <w:vAlign w:val="bottom"/>
          </w:tcPr>
          <w:p w:rsidR="00BE1835" w:rsidRDefault="00BE1835" w:rsidP="00BE1835">
            <w:pPr>
              <w:pStyle w:val="Tabletextright"/>
            </w:pPr>
            <w:r>
              <w:t>4.98</w:t>
            </w:r>
          </w:p>
        </w:tc>
        <w:tc>
          <w:tcPr>
            <w:tcW w:w="851" w:type="dxa"/>
            <w:vAlign w:val="bottom"/>
          </w:tcPr>
          <w:p w:rsidR="00BE1835" w:rsidRDefault="00BE1835" w:rsidP="00BE1835">
            <w:pPr>
              <w:pStyle w:val="Tabletextright"/>
            </w:pPr>
            <w:r>
              <w:t>276.4</w:t>
            </w:r>
          </w:p>
        </w:tc>
        <w:tc>
          <w:tcPr>
            <w:tcW w:w="680" w:type="dxa"/>
            <w:vAlign w:val="bottom"/>
          </w:tcPr>
          <w:p w:rsidR="00BE1835" w:rsidRDefault="00BE1835" w:rsidP="00BE1835">
            <w:pPr>
              <w:pStyle w:val="Tabletextright"/>
            </w:pPr>
            <w:r>
              <w:t>3.4</w:t>
            </w:r>
          </w:p>
        </w:tc>
        <w:tc>
          <w:tcPr>
            <w:tcW w:w="680" w:type="dxa"/>
            <w:vAlign w:val="bottom"/>
          </w:tcPr>
          <w:p w:rsidR="00BE1835" w:rsidRDefault="00BE1835" w:rsidP="00BE1835">
            <w:pPr>
              <w:pStyle w:val="Tabletextright"/>
            </w:pPr>
            <w:r>
              <w:t>—</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79.1.1</w:t>
            </w:r>
          </w:p>
        </w:tc>
        <w:tc>
          <w:tcPr>
            <w:tcW w:w="680" w:type="dxa"/>
            <w:vAlign w:val="bottom"/>
          </w:tcPr>
          <w:p w:rsidR="00BE1835" w:rsidRDefault="00BE1835" w:rsidP="00BE1835">
            <w:pPr>
              <w:pStyle w:val="Tabletextright"/>
            </w:pPr>
            <w:r>
              <w:t>0.28</w:t>
            </w:r>
          </w:p>
        </w:tc>
        <w:tc>
          <w:tcPr>
            <w:tcW w:w="680" w:type="dxa"/>
            <w:vAlign w:val="bottom"/>
          </w:tcPr>
          <w:p w:rsidR="00BE1835" w:rsidRDefault="00BE1835" w:rsidP="00BE1835">
            <w:pPr>
              <w:pStyle w:val="Tabletextright"/>
            </w:pPr>
            <w:r>
              <w:t>118</w:t>
            </w:r>
          </w:p>
        </w:tc>
        <w:tc>
          <w:tcPr>
            <w:tcW w:w="680" w:type="dxa"/>
            <w:vAlign w:val="bottom"/>
          </w:tcPr>
          <w:p w:rsidR="00BE1835" w:rsidRDefault="00BE1835" w:rsidP="00BE1835">
            <w:pPr>
              <w:pStyle w:val="Tabletextright"/>
            </w:pPr>
            <w:r>
              <w:t>119</w:t>
            </w:r>
          </w:p>
        </w:tc>
        <w:tc>
          <w:tcPr>
            <w:tcW w:w="680" w:type="dxa"/>
            <w:vAlign w:val="bottom"/>
          </w:tcPr>
          <w:p w:rsidR="00BE1835" w:rsidRDefault="00BE1835" w:rsidP="00BE1835">
            <w:pPr>
              <w:pStyle w:val="Tabletextright"/>
            </w:pPr>
            <w:r>
              <w:t>1.04</w:t>
            </w:r>
          </w:p>
        </w:tc>
        <w:tc>
          <w:tcPr>
            <w:tcW w:w="851" w:type="dxa"/>
            <w:vAlign w:val="bottom"/>
          </w:tcPr>
          <w:p w:rsidR="00BE1835" w:rsidRDefault="00BE1835" w:rsidP="00BE1835">
            <w:pPr>
              <w:pStyle w:val="Tabletextright"/>
            </w:pPr>
            <w:r>
              <w:t>22.74</w:t>
            </w:r>
          </w:p>
        </w:tc>
        <w:tc>
          <w:tcPr>
            <w:tcW w:w="624" w:type="dxa"/>
            <w:vAlign w:val="bottom"/>
          </w:tcPr>
          <w:p w:rsidR="00BE1835" w:rsidRDefault="00BE1835" w:rsidP="00BE1835">
            <w:pPr>
              <w:pStyle w:val="Tabletextright"/>
            </w:pPr>
            <w:r>
              <w:t>0.99</w:t>
            </w:r>
          </w:p>
        </w:tc>
        <w:tc>
          <w:tcPr>
            <w:tcW w:w="851" w:type="dxa"/>
            <w:vAlign w:val="bottom"/>
          </w:tcPr>
          <w:p w:rsidR="00BE1835" w:rsidRDefault="00BE1835" w:rsidP="00BE1835">
            <w:pPr>
              <w:pStyle w:val="Tabletextright"/>
            </w:pPr>
            <w:r>
              <w:t>0.05211</w:t>
            </w:r>
          </w:p>
        </w:tc>
        <w:tc>
          <w:tcPr>
            <w:tcW w:w="624" w:type="dxa"/>
            <w:vAlign w:val="bottom"/>
          </w:tcPr>
          <w:p w:rsidR="00BE1835" w:rsidRDefault="00BE1835" w:rsidP="00BE1835">
            <w:pPr>
              <w:pStyle w:val="Tabletextright"/>
            </w:pPr>
            <w:r>
              <w:t>2.90</w:t>
            </w:r>
          </w:p>
        </w:tc>
        <w:tc>
          <w:tcPr>
            <w:tcW w:w="851" w:type="dxa"/>
            <w:vAlign w:val="bottom"/>
          </w:tcPr>
          <w:p w:rsidR="00BE1835" w:rsidRDefault="00BE1835" w:rsidP="00BE1835">
            <w:pPr>
              <w:pStyle w:val="Tabletextright"/>
            </w:pPr>
            <w:r>
              <w:t>277.5</w:t>
            </w:r>
          </w:p>
        </w:tc>
        <w:tc>
          <w:tcPr>
            <w:tcW w:w="680" w:type="dxa"/>
            <w:vAlign w:val="bottom"/>
          </w:tcPr>
          <w:p w:rsidR="00BE1835" w:rsidRDefault="00BE1835" w:rsidP="00BE1835">
            <w:pPr>
              <w:pStyle w:val="Tabletextright"/>
            </w:pPr>
            <w:r>
              <w:t>2.7</w:t>
            </w:r>
          </w:p>
        </w:tc>
        <w:tc>
          <w:tcPr>
            <w:tcW w:w="680" w:type="dxa"/>
            <w:vAlign w:val="bottom"/>
          </w:tcPr>
          <w:p w:rsidR="00BE1835" w:rsidRDefault="00BE1835" w:rsidP="00BE1835">
            <w:pPr>
              <w:pStyle w:val="Tabletextright"/>
            </w:pPr>
            <w:r>
              <w:t>4</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59.1.1</w:t>
            </w:r>
          </w:p>
        </w:tc>
        <w:tc>
          <w:tcPr>
            <w:tcW w:w="680" w:type="dxa"/>
            <w:vAlign w:val="bottom"/>
          </w:tcPr>
          <w:p w:rsidR="00BE1835" w:rsidRDefault="00BE1835" w:rsidP="00BE1835">
            <w:pPr>
              <w:pStyle w:val="Tabletextright"/>
            </w:pPr>
            <w:r>
              <w:t>0.10</w:t>
            </w:r>
          </w:p>
        </w:tc>
        <w:tc>
          <w:tcPr>
            <w:tcW w:w="680" w:type="dxa"/>
            <w:vAlign w:val="bottom"/>
          </w:tcPr>
          <w:p w:rsidR="00BE1835" w:rsidRDefault="00BE1835" w:rsidP="00BE1835">
            <w:pPr>
              <w:pStyle w:val="Tabletextright"/>
            </w:pPr>
            <w:r>
              <w:t>514</w:t>
            </w:r>
          </w:p>
        </w:tc>
        <w:tc>
          <w:tcPr>
            <w:tcW w:w="680" w:type="dxa"/>
            <w:vAlign w:val="bottom"/>
          </w:tcPr>
          <w:p w:rsidR="00BE1835" w:rsidRDefault="00BE1835" w:rsidP="00BE1835">
            <w:pPr>
              <w:pStyle w:val="Tabletextright"/>
            </w:pPr>
            <w:r>
              <w:t>48</w:t>
            </w:r>
          </w:p>
        </w:tc>
        <w:tc>
          <w:tcPr>
            <w:tcW w:w="680" w:type="dxa"/>
            <w:vAlign w:val="bottom"/>
          </w:tcPr>
          <w:p w:rsidR="00BE1835" w:rsidRDefault="00BE1835" w:rsidP="00BE1835">
            <w:pPr>
              <w:pStyle w:val="Tabletextright"/>
            </w:pPr>
            <w:r>
              <w:t>0.10</w:t>
            </w:r>
          </w:p>
        </w:tc>
        <w:tc>
          <w:tcPr>
            <w:tcW w:w="851" w:type="dxa"/>
            <w:vAlign w:val="bottom"/>
          </w:tcPr>
          <w:p w:rsidR="00BE1835" w:rsidRDefault="00BE1835" w:rsidP="00BE1835">
            <w:pPr>
              <w:pStyle w:val="Tabletextright"/>
            </w:pPr>
            <w:r>
              <w:t>22.70</w:t>
            </w:r>
          </w:p>
        </w:tc>
        <w:tc>
          <w:tcPr>
            <w:tcW w:w="624" w:type="dxa"/>
            <w:vAlign w:val="bottom"/>
          </w:tcPr>
          <w:p w:rsidR="00BE1835" w:rsidRDefault="00BE1835" w:rsidP="00BE1835">
            <w:pPr>
              <w:pStyle w:val="Tabletextright"/>
            </w:pPr>
            <w:r>
              <w:t>0.81</w:t>
            </w:r>
          </w:p>
        </w:tc>
        <w:tc>
          <w:tcPr>
            <w:tcW w:w="851" w:type="dxa"/>
            <w:vAlign w:val="bottom"/>
          </w:tcPr>
          <w:p w:rsidR="00BE1835" w:rsidRDefault="00BE1835" w:rsidP="00BE1835">
            <w:pPr>
              <w:pStyle w:val="Tabletextright"/>
            </w:pPr>
            <w:r>
              <w:t>0.05133</w:t>
            </w:r>
          </w:p>
        </w:tc>
        <w:tc>
          <w:tcPr>
            <w:tcW w:w="624" w:type="dxa"/>
            <w:vAlign w:val="bottom"/>
          </w:tcPr>
          <w:p w:rsidR="00BE1835" w:rsidRDefault="00BE1835" w:rsidP="00BE1835">
            <w:pPr>
              <w:pStyle w:val="Tabletextright"/>
            </w:pPr>
            <w:r>
              <w:t>1.19</w:t>
            </w:r>
          </w:p>
        </w:tc>
        <w:tc>
          <w:tcPr>
            <w:tcW w:w="851" w:type="dxa"/>
            <w:vAlign w:val="bottom"/>
          </w:tcPr>
          <w:p w:rsidR="00BE1835" w:rsidRDefault="00BE1835" w:rsidP="00BE1835">
            <w:pPr>
              <w:pStyle w:val="Tabletextright"/>
            </w:pPr>
            <w:r>
              <w:t>277.9</w:t>
            </w:r>
          </w:p>
        </w:tc>
        <w:tc>
          <w:tcPr>
            <w:tcW w:w="680" w:type="dxa"/>
            <w:vAlign w:val="bottom"/>
          </w:tcPr>
          <w:p w:rsidR="00BE1835" w:rsidRDefault="00BE1835" w:rsidP="00BE1835">
            <w:pPr>
              <w:pStyle w:val="Tabletextright"/>
            </w:pPr>
            <w:r>
              <w:t>2.2</w:t>
            </w:r>
          </w:p>
        </w:tc>
        <w:tc>
          <w:tcPr>
            <w:tcW w:w="680" w:type="dxa"/>
            <w:vAlign w:val="bottom"/>
          </w:tcPr>
          <w:p w:rsidR="00BE1835" w:rsidRDefault="00BE1835" w:rsidP="00BE1835">
            <w:pPr>
              <w:pStyle w:val="Tabletextright"/>
            </w:pPr>
            <w:r>
              <w:t>-9</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108.1.1</w:t>
            </w:r>
          </w:p>
        </w:tc>
        <w:tc>
          <w:tcPr>
            <w:tcW w:w="680" w:type="dxa"/>
            <w:vAlign w:val="bottom"/>
          </w:tcPr>
          <w:p w:rsidR="00BE1835" w:rsidRDefault="00BE1835" w:rsidP="00BE1835">
            <w:pPr>
              <w:pStyle w:val="Tabletextright"/>
            </w:pPr>
            <w:r>
              <w:t>0.28</w:t>
            </w:r>
          </w:p>
        </w:tc>
        <w:tc>
          <w:tcPr>
            <w:tcW w:w="680" w:type="dxa"/>
            <w:vAlign w:val="bottom"/>
          </w:tcPr>
          <w:p w:rsidR="00BE1835" w:rsidRDefault="00BE1835" w:rsidP="00BE1835">
            <w:pPr>
              <w:pStyle w:val="Tabletextright"/>
            </w:pPr>
            <w:r>
              <w:t>44</w:t>
            </w:r>
          </w:p>
        </w:tc>
        <w:tc>
          <w:tcPr>
            <w:tcW w:w="680" w:type="dxa"/>
            <w:vAlign w:val="bottom"/>
          </w:tcPr>
          <w:p w:rsidR="00BE1835" w:rsidRDefault="00BE1835" w:rsidP="00BE1835">
            <w:pPr>
              <w:pStyle w:val="Tabletextright"/>
            </w:pPr>
            <w:r>
              <w:t>36</w:t>
            </w:r>
          </w:p>
        </w:tc>
        <w:tc>
          <w:tcPr>
            <w:tcW w:w="680" w:type="dxa"/>
            <w:vAlign w:val="bottom"/>
          </w:tcPr>
          <w:p w:rsidR="00BE1835" w:rsidRDefault="00BE1835" w:rsidP="00BE1835">
            <w:pPr>
              <w:pStyle w:val="Tabletextright"/>
            </w:pPr>
            <w:r>
              <w:t>0.84</w:t>
            </w:r>
          </w:p>
        </w:tc>
        <w:tc>
          <w:tcPr>
            <w:tcW w:w="851" w:type="dxa"/>
            <w:vAlign w:val="bottom"/>
          </w:tcPr>
          <w:p w:rsidR="00BE1835" w:rsidRDefault="00BE1835" w:rsidP="00BE1835">
            <w:pPr>
              <w:pStyle w:val="Tabletextright"/>
            </w:pPr>
            <w:r>
              <w:t>22.67</w:t>
            </w:r>
          </w:p>
        </w:tc>
        <w:tc>
          <w:tcPr>
            <w:tcW w:w="624" w:type="dxa"/>
            <w:vAlign w:val="bottom"/>
          </w:tcPr>
          <w:p w:rsidR="00BE1835" w:rsidRDefault="00BE1835" w:rsidP="00BE1835">
            <w:pPr>
              <w:pStyle w:val="Tabletextright"/>
            </w:pPr>
            <w:r>
              <w:t>1.23</w:t>
            </w:r>
          </w:p>
        </w:tc>
        <w:tc>
          <w:tcPr>
            <w:tcW w:w="851" w:type="dxa"/>
            <w:vAlign w:val="bottom"/>
          </w:tcPr>
          <w:p w:rsidR="00BE1835" w:rsidRDefault="00BE1835" w:rsidP="00BE1835">
            <w:pPr>
              <w:pStyle w:val="Tabletextright"/>
            </w:pPr>
            <w:r>
              <w:t>0.04815</w:t>
            </w:r>
          </w:p>
        </w:tc>
        <w:tc>
          <w:tcPr>
            <w:tcW w:w="624" w:type="dxa"/>
            <w:vAlign w:val="bottom"/>
          </w:tcPr>
          <w:p w:rsidR="00BE1835" w:rsidRDefault="00BE1835" w:rsidP="00BE1835">
            <w:pPr>
              <w:pStyle w:val="Tabletextright"/>
            </w:pPr>
            <w:r>
              <w:t>4.89</w:t>
            </w:r>
          </w:p>
        </w:tc>
        <w:tc>
          <w:tcPr>
            <w:tcW w:w="851" w:type="dxa"/>
            <w:vAlign w:val="bottom"/>
          </w:tcPr>
          <w:p w:rsidR="00BE1835" w:rsidRDefault="00BE1835" w:rsidP="00BE1835">
            <w:pPr>
              <w:pStyle w:val="Tabletextright"/>
            </w:pPr>
            <w:r>
              <w:t>278.3</w:t>
            </w:r>
          </w:p>
        </w:tc>
        <w:tc>
          <w:tcPr>
            <w:tcW w:w="680" w:type="dxa"/>
            <w:vAlign w:val="bottom"/>
          </w:tcPr>
          <w:p w:rsidR="00BE1835" w:rsidRDefault="00BE1835" w:rsidP="00BE1835">
            <w:pPr>
              <w:pStyle w:val="Tabletextright"/>
            </w:pPr>
            <w:r>
              <w:t>3.4</w:t>
            </w:r>
          </w:p>
        </w:tc>
        <w:tc>
          <w:tcPr>
            <w:tcW w:w="680" w:type="dxa"/>
            <w:vAlign w:val="bottom"/>
          </w:tcPr>
          <w:p w:rsidR="00BE1835" w:rsidRDefault="00BE1835" w:rsidP="00BE1835">
            <w:pPr>
              <w:pStyle w:val="Tabletextright"/>
            </w:pPr>
            <w:r>
              <w:t>-164</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81.1.1</w:t>
            </w:r>
          </w:p>
        </w:tc>
        <w:tc>
          <w:tcPr>
            <w:tcW w:w="680" w:type="dxa"/>
            <w:vAlign w:val="bottom"/>
          </w:tcPr>
          <w:p w:rsidR="00BE1835" w:rsidRDefault="00BE1835" w:rsidP="00BE1835">
            <w:pPr>
              <w:pStyle w:val="Tabletextright"/>
            </w:pPr>
            <w:r>
              <w:t>0.83</w:t>
            </w:r>
          </w:p>
        </w:tc>
        <w:tc>
          <w:tcPr>
            <w:tcW w:w="680" w:type="dxa"/>
            <w:vAlign w:val="bottom"/>
          </w:tcPr>
          <w:p w:rsidR="00BE1835" w:rsidRDefault="00BE1835" w:rsidP="00BE1835">
            <w:pPr>
              <w:pStyle w:val="Tabletextright"/>
            </w:pPr>
            <w:r>
              <w:t>79</w:t>
            </w:r>
          </w:p>
        </w:tc>
        <w:tc>
          <w:tcPr>
            <w:tcW w:w="680" w:type="dxa"/>
            <w:vAlign w:val="bottom"/>
          </w:tcPr>
          <w:p w:rsidR="00BE1835" w:rsidRDefault="00BE1835" w:rsidP="00BE1835">
            <w:pPr>
              <w:pStyle w:val="Tabletextright"/>
            </w:pPr>
            <w:r>
              <w:t>70</w:t>
            </w:r>
          </w:p>
        </w:tc>
        <w:tc>
          <w:tcPr>
            <w:tcW w:w="680" w:type="dxa"/>
            <w:vAlign w:val="bottom"/>
          </w:tcPr>
          <w:p w:rsidR="00BE1835" w:rsidRDefault="00BE1835" w:rsidP="00BE1835">
            <w:pPr>
              <w:pStyle w:val="Tabletextright"/>
            </w:pPr>
            <w:r>
              <w:t>0.91</w:t>
            </w:r>
          </w:p>
        </w:tc>
        <w:tc>
          <w:tcPr>
            <w:tcW w:w="851" w:type="dxa"/>
            <w:vAlign w:val="bottom"/>
          </w:tcPr>
          <w:p w:rsidR="00BE1835" w:rsidRDefault="00BE1835" w:rsidP="00BE1835">
            <w:pPr>
              <w:pStyle w:val="Tabletextright"/>
            </w:pPr>
            <w:r>
              <w:t>22.63</w:t>
            </w:r>
          </w:p>
        </w:tc>
        <w:tc>
          <w:tcPr>
            <w:tcW w:w="624" w:type="dxa"/>
            <w:vAlign w:val="bottom"/>
          </w:tcPr>
          <w:p w:rsidR="00BE1835" w:rsidRDefault="00BE1835" w:rsidP="00BE1835">
            <w:pPr>
              <w:pStyle w:val="Tabletextright"/>
            </w:pPr>
            <w:r>
              <w:t>1.10</w:t>
            </w:r>
          </w:p>
        </w:tc>
        <w:tc>
          <w:tcPr>
            <w:tcW w:w="851" w:type="dxa"/>
            <w:vAlign w:val="bottom"/>
          </w:tcPr>
          <w:p w:rsidR="00BE1835" w:rsidRDefault="00BE1835" w:rsidP="00BE1835">
            <w:pPr>
              <w:pStyle w:val="Tabletextright"/>
            </w:pPr>
            <w:r>
              <w:t>0.04346</w:t>
            </w:r>
          </w:p>
        </w:tc>
        <w:tc>
          <w:tcPr>
            <w:tcW w:w="624" w:type="dxa"/>
            <w:vAlign w:val="bottom"/>
          </w:tcPr>
          <w:p w:rsidR="00BE1835" w:rsidRDefault="00BE1835" w:rsidP="00BE1835">
            <w:pPr>
              <w:pStyle w:val="Tabletextright"/>
            </w:pPr>
            <w:r>
              <w:t>5.82</w:t>
            </w:r>
          </w:p>
        </w:tc>
        <w:tc>
          <w:tcPr>
            <w:tcW w:w="851" w:type="dxa"/>
            <w:vAlign w:val="bottom"/>
          </w:tcPr>
          <w:p w:rsidR="00BE1835" w:rsidRDefault="00BE1835" w:rsidP="00BE1835">
            <w:pPr>
              <w:pStyle w:val="Tabletextright"/>
            </w:pPr>
            <w:r>
              <w:t>278.7</w:t>
            </w:r>
          </w:p>
        </w:tc>
        <w:tc>
          <w:tcPr>
            <w:tcW w:w="680" w:type="dxa"/>
            <w:vAlign w:val="bottom"/>
          </w:tcPr>
          <w:p w:rsidR="00BE1835" w:rsidRDefault="00BE1835" w:rsidP="00BE1835">
            <w:pPr>
              <w:pStyle w:val="Tabletextright"/>
            </w:pPr>
            <w:r>
              <w:t>3.0</w:t>
            </w:r>
          </w:p>
        </w:tc>
        <w:tc>
          <w:tcPr>
            <w:tcW w:w="680" w:type="dxa"/>
            <w:vAlign w:val="bottom"/>
          </w:tcPr>
          <w:p w:rsidR="00BE1835" w:rsidRDefault="00BE1835" w:rsidP="00BE1835">
            <w:pPr>
              <w:pStyle w:val="Tabletextright"/>
            </w:pPr>
            <w:r>
              <w:t>—</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107.1.1</w:t>
            </w:r>
          </w:p>
        </w:tc>
        <w:tc>
          <w:tcPr>
            <w:tcW w:w="680" w:type="dxa"/>
            <w:vAlign w:val="bottom"/>
          </w:tcPr>
          <w:p w:rsidR="00BE1835" w:rsidRDefault="00BE1835" w:rsidP="00BE1835">
            <w:pPr>
              <w:pStyle w:val="Tabletextright"/>
            </w:pPr>
            <w:r>
              <w:t>-0.34</w:t>
            </w:r>
          </w:p>
        </w:tc>
        <w:tc>
          <w:tcPr>
            <w:tcW w:w="680" w:type="dxa"/>
            <w:vAlign w:val="bottom"/>
          </w:tcPr>
          <w:p w:rsidR="00BE1835" w:rsidRDefault="00BE1835" w:rsidP="00BE1835">
            <w:pPr>
              <w:pStyle w:val="Tabletextright"/>
            </w:pPr>
            <w:r>
              <w:t>130</w:t>
            </w:r>
          </w:p>
        </w:tc>
        <w:tc>
          <w:tcPr>
            <w:tcW w:w="680" w:type="dxa"/>
            <w:vAlign w:val="bottom"/>
          </w:tcPr>
          <w:p w:rsidR="00BE1835" w:rsidRDefault="00BE1835" w:rsidP="00BE1835">
            <w:pPr>
              <w:pStyle w:val="Tabletextright"/>
            </w:pPr>
            <w:r>
              <w:t>81</w:t>
            </w:r>
          </w:p>
        </w:tc>
        <w:tc>
          <w:tcPr>
            <w:tcW w:w="680" w:type="dxa"/>
            <w:vAlign w:val="bottom"/>
          </w:tcPr>
          <w:p w:rsidR="00BE1835" w:rsidRDefault="00BE1835" w:rsidP="00BE1835">
            <w:pPr>
              <w:pStyle w:val="Tabletextright"/>
            </w:pPr>
            <w:r>
              <w:t>0.64</w:t>
            </w:r>
          </w:p>
        </w:tc>
        <w:tc>
          <w:tcPr>
            <w:tcW w:w="851" w:type="dxa"/>
            <w:vAlign w:val="bottom"/>
          </w:tcPr>
          <w:p w:rsidR="00BE1835" w:rsidRDefault="00BE1835" w:rsidP="00BE1835">
            <w:pPr>
              <w:pStyle w:val="Tabletextright"/>
            </w:pPr>
            <w:r>
              <w:t>22.63</w:t>
            </w:r>
          </w:p>
        </w:tc>
        <w:tc>
          <w:tcPr>
            <w:tcW w:w="624" w:type="dxa"/>
            <w:vAlign w:val="bottom"/>
          </w:tcPr>
          <w:p w:rsidR="00BE1835" w:rsidRDefault="00BE1835" w:rsidP="00BE1835">
            <w:pPr>
              <w:pStyle w:val="Tabletextright"/>
            </w:pPr>
            <w:r>
              <w:t>0.95</w:t>
            </w:r>
          </w:p>
        </w:tc>
        <w:tc>
          <w:tcPr>
            <w:tcW w:w="851" w:type="dxa"/>
            <w:vAlign w:val="bottom"/>
          </w:tcPr>
          <w:p w:rsidR="00BE1835" w:rsidRDefault="00BE1835" w:rsidP="00BE1835">
            <w:pPr>
              <w:pStyle w:val="Tabletextright"/>
            </w:pPr>
            <w:r>
              <w:t>0.05632</w:t>
            </w:r>
          </w:p>
        </w:tc>
        <w:tc>
          <w:tcPr>
            <w:tcW w:w="624" w:type="dxa"/>
            <w:vAlign w:val="bottom"/>
          </w:tcPr>
          <w:p w:rsidR="00BE1835" w:rsidRDefault="00BE1835" w:rsidP="00BE1835">
            <w:pPr>
              <w:pStyle w:val="Tabletextright"/>
            </w:pPr>
            <w:r>
              <w:t>2.54</w:t>
            </w:r>
          </w:p>
        </w:tc>
        <w:tc>
          <w:tcPr>
            <w:tcW w:w="851" w:type="dxa"/>
            <w:vAlign w:val="bottom"/>
          </w:tcPr>
          <w:p w:rsidR="00BE1835" w:rsidRDefault="00BE1835" w:rsidP="00BE1835">
            <w:pPr>
              <w:pStyle w:val="Tabletextright"/>
            </w:pPr>
            <w:r>
              <w:t>278.8</w:t>
            </w:r>
          </w:p>
        </w:tc>
        <w:tc>
          <w:tcPr>
            <w:tcW w:w="680" w:type="dxa"/>
            <w:vAlign w:val="bottom"/>
          </w:tcPr>
          <w:p w:rsidR="00BE1835" w:rsidRDefault="00BE1835" w:rsidP="00BE1835">
            <w:pPr>
              <w:pStyle w:val="Tabletextright"/>
            </w:pPr>
            <w:r>
              <w:t>2.6</w:t>
            </w:r>
          </w:p>
        </w:tc>
        <w:tc>
          <w:tcPr>
            <w:tcW w:w="680" w:type="dxa"/>
            <w:vAlign w:val="bottom"/>
          </w:tcPr>
          <w:p w:rsidR="00BE1835" w:rsidRDefault="00BE1835" w:rsidP="00BE1835">
            <w:pPr>
              <w:pStyle w:val="Tabletextright"/>
            </w:pPr>
            <w:r>
              <w:t>41</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67.1.1</w:t>
            </w:r>
          </w:p>
        </w:tc>
        <w:tc>
          <w:tcPr>
            <w:tcW w:w="680" w:type="dxa"/>
            <w:vAlign w:val="bottom"/>
          </w:tcPr>
          <w:p w:rsidR="00BE1835" w:rsidRDefault="00BE1835" w:rsidP="00BE1835">
            <w:pPr>
              <w:pStyle w:val="Tabletextright"/>
            </w:pPr>
            <w:r>
              <w:t>0.42</w:t>
            </w:r>
          </w:p>
        </w:tc>
        <w:tc>
          <w:tcPr>
            <w:tcW w:w="680" w:type="dxa"/>
            <w:vAlign w:val="bottom"/>
          </w:tcPr>
          <w:p w:rsidR="00BE1835" w:rsidRDefault="00BE1835" w:rsidP="00BE1835">
            <w:pPr>
              <w:pStyle w:val="Tabletextright"/>
            </w:pPr>
            <w:r>
              <w:t>154</w:t>
            </w:r>
          </w:p>
        </w:tc>
        <w:tc>
          <w:tcPr>
            <w:tcW w:w="680" w:type="dxa"/>
            <w:vAlign w:val="bottom"/>
          </w:tcPr>
          <w:p w:rsidR="00BE1835" w:rsidRDefault="00BE1835" w:rsidP="00BE1835">
            <w:pPr>
              <w:pStyle w:val="Tabletextright"/>
            </w:pPr>
            <w:r>
              <w:t>73</w:t>
            </w:r>
          </w:p>
        </w:tc>
        <w:tc>
          <w:tcPr>
            <w:tcW w:w="680" w:type="dxa"/>
            <w:vAlign w:val="bottom"/>
          </w:tcPr>
          <w:p w:rsidR="00BE1835" w:rsidRDefault="00BE1835" w:rsidP="00BE1835">
            <w:pPr>
              <w:pStyle w:val="Tabletextright"/>
            </w:pPr>
            <w:r>
              <w:t>0.49</w:t>
            </w:r>
          </w:p>
        </w:tc>
        <w:tc>
          <w:tcPr>
            <w:tcW w:w="851" w:type="dxa"/>
            <w:vAlign w:val="bottom"/>
          </w:tcPr>
          <w:p w:rsidR="00BE1835" w:rsidRDefault="00BE1835" w:rsidP="00BE1835">
            <w:pPr>
              <w:pStyle w:val="Tabletextright"/>
            </w:pPr>
            <w:r>
              <w:t>22.59</w:t>
            </w:r>
          </w:p>
        </w:tc>
        <w:tc>
          <w:tcPr>
            <w:tcW w:w="624" w:type="dxa"/>
            <w:vAlign w:val="bottom"/>
          </w:tcPr>
          <w:p w:rsidR="00BE1835" w:rsidRDefault="00BE1835" w:rsidP="00BE1835">
            <w:pPr>
              <w:pStyle w:val="Tabletextright"/>
            </w:pPr>
            <w:r>
              <w:t>0.94</w:t>
            </w:r>
          </w:p>
        </w:tc>
        <w:tc>
          <w:tcPr>
            <w:tcW w:w="851" w:type="dxa"/>
            <w:vAlign w:val="bottom"/>
          </w:tcPr>
          <w:p w:rsidR="00BE1835" w:rsidRDefault="00BE1835" w:rsidP="00BE1835">
            <w:pPr>
              <w:pStyle w:val="Tabletextright"/>
            </w:pPr>
            <w:r>
              <w:t>0.05095</w:t>
            </w:r>
          </w:p>
        </w:tc>
        <w:tc>
          <w:tcPr>
            <w:tcW w:w="624" w:type="dxa"/>
            <w:vAlign w:val="bottom"/>
          </w:tcPr>
          <w:p w:rsidR="00BE1835" w:rsidRDefault="00BE1835" w:rsidP="00BE1835">
            <w:pPr>
              <w:pStyle w:val="Tabletextright"/>
            </w:pPr>
            <w:r>
              <w:t>2.88</w:t>
            </w:r>
          </w:p>
        </w:tc>
        <w:tc>
          <w:tcPr>
            <w:tcW w:w="851" w:type="dxa"/>
            <w:vAlign w:val="bottom"/>
          </w:tcPr>
          <w:p w:rsidR="00BE1835" w:rsidRDefault="00BE1835" w:rsidP="00BE1835">
            <w:pPr>
              <w:pStyle w:val="Tabletextright"/>
            </w:pPr>
            <w:r>
              <w:t>279.2</w:t>
            </w:r>
          </w:p>
        </w:tc>
        <w:tc>
          <w:tcPr>
            <w:tcW w:w="680" w:type="dxa"/>
            <w:vAlign w:val="bottom"/>
          </w:tcPr>
          <w:p w:rsidR="00BE1835" w:rsidRDefault="00BE1835" w:rsidP="00BE1835">
            <w:pPr>
              <w:pStyle w:val="Tabletextright"/>
            </w:pPr>
            <w:r>
              <w:t>2.6</w:t>
            </w:r>
          </w:p>
        </w:tc>
        <w:tc>
          <w:tcPr>
            <w:tcW w:w="680" w:type="dxa"/>
            <w:vAlign w:val="bottom"/>
          </w:tcPr>
          <w:p w:rsidR="00BE1835" w:rsidRDefault="00BE1835" w:rsidP="00BE1835">
            <w:pPr>
              <w:pStyle w:val="Tabletextright"/>
            </w:pPr>
            <w:r>
              <w:t>-17</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2.1.1</w:t>
            </w:r>
          </w:p>
        </w:tc>
        <w:tc>
          <w:tcPr>
            <w:tcW w:w="680" w:type="dxa"/>
            <w:vAlign w:val="bottom"/>
          </w:tcPr>
          <w:p w:rsidR="00BE1835" w:rsidRDefault="00BE1835" w:rsidP="00BE1835">
            <w:pPr>
              <w:pStyle w:val="Tabletextright"/>
            </w:pPr>
            <w:r>
              <w:t>0.28</w:t>
            </w:r>
          </w:p>
        </w:tc>
        <w:tc>
          <w:tcPr>
            <w:tcW w:w="680" w:type="dxa"/>
            <w:vAlign w:val="bottom"/>
          </w:tcPr>
          <w:p w:rsidR="00BE1835" w:rsidRDefault="00BE1835" w:rsidP="00BE1835">
            <w:pPr>
              <w:pStyle w:val="Tabletextright"/>
            </w:pPr>
            <w:r>
              <w:t>135</w:t>
            </w:r>
          </w:p>
        </w:tc>
        <w:tc>
          <w:tcPr>
            <w:tcW w:w="680" w:type="dxa"/>
            <w:vAlign w:val="bottom"/>
          </w:tcPr>
          <w:p w:rsidR="00BE1835" w:rsidRDefault="00BE1835" w:rsidP="00BE1835">
            <w:pPr>
              <w:pStyle w:val="Tabletextright"/>
            </w:pPr>
            <w:r>
              <w:t>169</w:t>
            </w:r>
          </w:p>
        </w:tc>
        <w:tc>
          <w:tcPr>
            <w:tcW w:w="680" w:type="dxa"/>
            <w:vAlign w:val="bottom"/>
          </w:tcPr>
          <w:p w:rsidR="00BE1835" w:rsidRDefault="00BE1835" w:rsidP="00BE1835">
            <w:pPr>
              <w:pStyle w:val="Tabletextright"/>
            </w:pPr>
            <w:r>
              <w:t>1.29</w:t>
            </w:r>
          </w:p>
        </w:tc>
        <w:tc>
          <w:tcPr>
            <w:tcW w:w="851" w:type="dxa"/>
            <w:vAlign w:val="bottom"/>
          </w:tcPr>
          <w:p w:rsidR="00BE1835" w:rsidRDefault="00BE1835" w:rsidP="00BE1835">
            <w:pPr>
              <w:pStyle w:val="Tabletextright"/>
            </w:pPr>
            <w:r>
              <w:t>22.57</w:t>
            </w:r>
          </w:p>
        </w:tc>
        <w:tc>
          <w:tcPr>
            <w:tcW w:w="624" w:type="dxa"/>
            <w:vAlign w:val="bottom"/>
          </w:tcPr>
          <w:p w:rsidR="00BE1835" w:rsidRDefault="00BE1835" w:rsidP="00BE1835">
            <w:pPr>
              <w:pStyle w:val="Tabletextright"/>
            </w:pPr>
            <w:r>
              <w:t>0.94</w:t>
            </w:r>
          </w:p>
        </w:tc>
        <w:tc>
          <w:tcPr>
            <w:tcW w:w="851" w:type="dxa"/>
            <w:vAlign w:val="bottom"/>
          </w:tcPr>
          <w:p w:rsidR="00BE1835" w:rsidRDefault="00BE1835" w:rsidP="00BE1835">
            <w:pPr>
              <w:pStyle w:val="Tabletextright"/>
            </w:pPr>
            <w:r>
              <w:t>0.05021</w:t>
            </w:r>
          </w:p>
        </w:tc>
        <w:tc>
          <w:tcPr>
            <w:tcW w:w="624" w:type="dxa"/>
            <w:vAlign w:val="bottom"/>
          </w:tcPr>
          <w:p w:rsidR="00BE1835" w:rsidRDefault="00BE1835" w:rsidP="00BE1835">
            <w:pPr>
              <w:pStyle w:val="Tabletextright"/>
            </w:pPr>
            <w:r>
              <w:t>2.92</w:t>
            </w:r>
          </w:p>
        </w:tc>
        <w:tc>
          <w:tcPr>
            <w:tcW w:w="851" w:type="dxa"/>
            <w:vAlign w:val="bottom"/>
          </w:tcPr>
          <w:p w:rsidR="00BE1835" w:rsidRDefault="00BE1835" w:rsidP="00BE1835">
            <w:pPr>
              <w:pStyle w:val="Tabletextright"/>
            </w:pPr>
            <w:r>
              <w:t>279.4</w:t>
            </w:r>
          </w:p>
        </w:tc>
        <w:tc>
          <w:tcPr>
            <w:tcW w:w="680" w:type="dxa"/>
            <w:vAlign w:val="bottom"/>
          </w:tcPr>
          <w:p w:rsidR="00BE1835" w:rsidRDefault="00BE1835" w:rsidP="00BE1835">
            <w:pPr>
              <w:pStyle w:val="Tabletextright"/>
            </w:pPr>
            <w:r>
              <w:t>2.6</w:t>
            </w:r>
          </w:p>
        </w:tc>
        <w:tc>
          <w:tcPr>
            <w:tcW w:w="680" w:type="dxa"/>
            <w:vAlign w:val="bottom"/>
          </w:tcPr>
          <w:p w:rsidR="00BE1835" w:rsidRDefault="00BE1835" w:rsidP="00BE1835">
            <w:pPr>
              <w:pStyle w:val="Tabletextright"/>
            </w:pPr>
            <w:r>
              <w:t>-37</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31.1.1</w:t>
            </w:r>
          </w:p>
        </w:tc>
        <w:tc>
          <w:tcPr>
            <w:tcW w:w="680" w:type="dxa"/>
            <w:vAlign w:val="bottom"/>
          </w:tcPr>
          <w:p w:rsidR="00BE1835" w:rsidRDefault="00BE1835" w:rsidP="00BE1835">
            <w:pPr>
              <w:pStyle w:val="Tabletextright"/>
            </w:pPr>
            <w:r>
              <w:t>-0.17</w:t>
            </w:r>
          </w:p>
        </w:tc>
        <w:tc>
          <w:tcPr>
            <w:tcW w:w="680" w:type="dxa"/>
            <w:vAlign w:val="bottom"/>
          </w:tcPr>
          <w:p w:rsidR="00BE1835" w:rsidRDefault="00BE1835" w:rsidP="00BE1835">
            <w:pPr>
              <w:pStyle w:val="Tabletextright"/>
            </w:pPr>
            <w:r>
              <w:t>110</w:t>
            </w:r>
          </w:p>
        </w:tc>
        <w:tc>
          <w:tcPr>
            <w:tcW w:w="680" w:type="dxa"/>
            <w:vAlign w:val="bottom"/>
          </w:tcPr>
          <w:p w:rsidR="00BE1835" w:rsidRDefault="00BE1835" w:rsidP="00BE1835">
            <w:pPr>
              <w:pStyle w:val="Tabletextright"/>
            </w:pPr>
            <w:r>
              <w:t>83</w:t>
            </w:r>
          </w:p>
        </w:tc>
        <w:tc>
          <w:tcPr>
            <w:tcW w:w="680" w:type="dxa"/>
            <w:vAlign w:val="bottom"/>
          </w:tcPr>
          <w:p w:rsidR="00BE1835" w:rsidRDefault="00BE1835" w:rsidP="00BE1835">
            <w:pPr>
              <w:pStyle w:val="Tabletextright"/>
            </w:pPr>
            <w:r>
              <w:t>0.78</w:t>
            </w:r>
          </w:p>
        </w:tc>
        <w:tc>
          <w:tcPr>
            <w:tcW w:w="851" w:type="dxa"/>
            <w:vAlign w:val="bottom"/>
          </w:tcPr>
          <w:p w:rsidR="00BE1835" w:rsidRDefault="00BE1835" w:rsidP="00BE1835">
            <w:pPr>
              <w:pStyle w:val="Tabletextright"/>
            </w:pPr>
            <w:r>
              <w:t>22.57</w:t>
            </w:r>
          </w:p>
        </w:tc>
        <w:tc>
          <w:tcPr>
            <w:tcW w:w="624" w:type="dxa"/>
            <w:vAlign w:val="bottom"/>
          </w:tcPr>
          <w:p w:rsidR="00BE1835" w:rsidRDefault="00BE1835" w:rsidP="00BE1835">
            <w:pPr>
              <w:pStyle w:val="Tabletextright"/>
            </w:pPr>
            <w:r>
              <w:t>0.97</w:t>
            </w:r>
          </w:p>
        </w:tc>
        <w:tc>
          <w:tcPr>
            <w:tcW w:w="851" w:type="dxa"/>
            <w:vAlign w:val="bottom"/>
          </w:tcPr>
          <w:p w:rsidR="00BE1835" w:rsidRDefault="00BE1835" w:rsidP="00BE1835">
            <w:pPr>
              <w:pStyle w:val="Tabletextright"/>
            </w:pPr>
            <w:r>
              <w:t>0.05343</w:t>
            </w:r>
          </w:p>
        </w:tc>
        <w:tc>
          <w:tcPr>
            <w:tcW w:w="624" w:type="dxa"/>
            <w:vAlign w:val="bottom"/>
          </w:tcPr>
          <w:p w:rsidR="00BE1835" w:rsidRDefault="00BE1835" w:rsidP="00BE1835">
            <w:pPr>
              <w:pStyle w:val="Tabletextright"/>
            </w:pPr>
            <w:r>
              <w:t>2.49</w:t>
            </w:r>
          </w:p>
        </w:tc>
        <w:tc>
          <w:tcPr>
            <w:tcW w:w="851" w:type="dxa"/>
            <w:vAlign w:val="bottom"/>
          </w:tcPr>
          <w:p w:rsidR="00BE1835" w:rsidRDefault="00BE1835" w:rsidP="00BE1835">
            <w:pPr>
              <w:pStyle w:val="Tabletextright"/>
            </w:pPr>
            <w:r>
              <w:t>279.5</w:t>
            </w:r>
          </w:p>
        </w:tc>
        <w:tc>
          <w:tcPr>
            <w:tcW w:w="680" w:type="dxa"/>
            <w:vAlign w:val="bottom"/>
          </w:tcPr>
          <w:p w:rsidR="00BE1835" w:rsidRDefault="00BE1835" w:rsidP="00BE1835">
            <w:pPr>
              <w:pStyle w:val="Tabletextright"/>
            </w:pPr>
            <w:r>
              <w:t>2.7</w:t>
            </w:r>
          </w:p>
        </w:tc>
        <w:tc>
          <w:tcPr>
            <w:tcW w:w="680" w:type="dxa"/>
            <w:vAlign w:val="bottom"/>
          </w:tcPr>
          <w:p w:rsidR="00BE1835" w:rsidRDefault="00BE1835" w:rsidP="00BE1835">
            <w:pPr>
              <w:pStyle w:val="Tabletextright"/>
            </w:pPr>
            <w:r>
              <w:t>20</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55.1.1</w:t>
            </w:r>
          </w:p>
        </w:tc>
        <w:tc>
          <w:tcPr>
            <w:tcW w:w="680" w:type="dxa"/>
            <w:vAlign w:val="bottom"/>
          </w:tcPr>
          <w:p w:rsidR="00BE1835" w:rsidRDefault="00BE1835" w:rsidP="00BE1835">
            <w:pPr>
              <w:pStyle w:val="Tabletextright"/>
            </w:pPr>
            <w:r>
              <w:t>-0.41</w:t>
            </w:r>
          </w:p>
        </w:tc>
        <w:tc>
          <w:tcPr>
            <w:tcW w:w="680" w:type="dxa"/>
            <w:vAlign w:val="bottom"/>
          </w:tcPr>
          <w:p w:rsidR="00BE1835" w:rsidRDefault="00BE1835" w:rsidP="00BE1835">
            <w:pPr>
              <w:pStyle w:val="Tabletextright"/>
            </w:pPr>
            <w:r>
              <w:t>35</w:t>
            </w:r>
          </w:p>
        </w:tc>
        <w:tc>
          <w:tcPr>
            <w:tcW w:w="680" w:type="dxa"/>
            <w:vAlign w:val="bottom"/>
          </w:tcPr>
          <w:p w:rsidR="00BE1835" w:rsidRDefault="00BE1835" w:rsidP="00BE1835">
            <w:pPr>
              <w:pStyle w:val="Tabletextright"/>
            </w:pPr>
            <w:r>
              <w:t>41</w:t>
            </w:r>
          </w:p>
        </w:tc>
        <w:tc>
          <w:tcPr>
            <w:tcW w:w="680" w:type="dxa"/>
            <w:vAlign w:val="bottom"/>
          </w:tcPr>
          <w:p w:rsidR="00BE1835" w:rsidRDefault="00BE1835" w:rsidP="00BE1835">
            <w:pPr>
              <w:pStyle w:val="Tabletextright"/>
            </w:pPr>
            <w:r>
              <w:t>1.20</w:t>
            </w:r>
          </w:p>
        </w:tc>
        <w:tc>
          <w:tcPr>
            <w:tcW w:w="851" w:type="dxa"/>
            <w:vAlign w:val="bottom"/>
          </w:tcPr>
          <w:p w:rsidR="00BE1835" w:rsidRDefault="00BE1835" w:rsidP="00BE1835">
            <w:pPr>
              <w:pStyle w:val="Tabletextright"/>
            </w:pPr>
            <w:r>
              <w:t>22.56</w:t>
            </w:r>
          </w:p>
        </w:tc>
        <w:tc>
          <w:tcPr>
            <w:tcW w:w="624" w:type="dxa"/>
            <w:vAlign w:val="bottom"/>
          </w:tcPr>
          <w:p w:rsidR="00BE1835" w:rsidRDefault="00BE1835" w:rsidP="00BE1835">
            <w:pPr>
              <w:pStyle w:val="Tabletextright"/>
            </w:pPr>
            <w:r>
              <w:t>1.38</w:t>
            </w:r>
          </w:p>
        </w:tc>
        <w:tc>
          <w:tcPr>
            <w:tcW w:w="851" w:type="dxa"/>
            <w:vAlign w:val="bottom"/>
          </w:tcPr>
          <w:p w:rsidR="00BE1835" w:rsidRDefault="00BE1835" w:rsidP="00BE1835">
            <w:pPr>
              <w:pStyle w:val="Tabletextright"/>
            </w:pPr>
            <w:r>
              <w:t>0.05609</w:t>
            </w:r>
          </w:p>
        </w:tc>
        <w:tc>
          <w:tcPr>
            <w:tcW w:w="624" w:type="dxa"/>
            <w:vAlign w:val="bottom"/>
          </w:tcPr>
          <w:p w:rsidR="00BE1835" w:rsidRDefault="00BE1835" w:rsidP="00BE1835">
            <w:pPr>
              <w:pStyle w:val="Tabletextright"/>
            </w:pPr>
            <w:r>
              <w:t>5.53</w:t>
            </w:r>
          </w:p>
        </w:tc>
        <w:tc>
          <w:tcPr>
            <w:tcW w:w="851" w:type="dxa"/>
            <w:vAlign w:val="bottom"/>
          </w:tcPr>
          <w:p w:rsidR="00BE1835" w:rsidRDefault="00BE1835" w:rsidP="00BE1835">
            <w:pPr>
              <w:pStyle w:val="Tabletextright"/>
            </w:pPr>
            <w:r>
              <w:t>279.6</w:t>
            </w:r>
          </w:p>
        </w:tc>
        <w:tc>
          <w:tcPr>
            <w:tcW w:w="680" w:type="dxa"/>
            <w:vAlign w:val="bottom"/>
          </w:tcPr>
          <w:p w:rsidR="00BE1835" w:rsidRDefault="00BE1835" w:rsidP="00BE1835">
            <w:pPr>
              <w:pStyle w:val="Tabletextright"/>
            </w:pPr>
            <w:r>
              <w:t>3.8</w:t>
            </w:r>
          </w:p>
        </w:tc>
        <w:tc>
          <w:tcPr>
            <w:tcW w:w="680" w:type="dxa"/>
            <w:vAlign w:val="bottom"/>
          </w:tcPr>
          <w:p w:rsidR="00BE1835" w:rsidRDefault="00BE1835" w:rsidP="00BE1835">
            <w:pPr>
              <w:pStyle w:val="Tabletextright"/>
            </w:pPr>
            <w:r>
              <w:t>40</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95.1.1</w:t>
            </w:r>
          </w:p>
        </w:tc>
        <w:tc>
          <w:tcPr>
            <w:tcW w:w="680" w:type="dxa"/>
            <w:vAlign w:val="bottom"/>
          </w:tcPr>
          <w:p w:rsidR="00BE1835" w:rsidRDefault="00BE1835" w:rsidP="00BE1835">
            <w:pPr>
              <w:pStyle w:val="Tabletextright"/>
            </w:pPr>
            <w:r>
              <w:t>-0.05</w:t>
            </w:r>
          </w:p>
        </w:tc>
        <w:tc>
          <w:tcPr>
            <w:tcW w:w="680" w:type="dxa"/>
            <w:vAlign w:val="bottom"/>
          </w:tcPr>
          <w:p w:rsidR="00BE1835" w:rsidRDefault="00BE1835" w:rsidP="00BE1835">
            <w:pPr>
              <w:pStyle w:val="Tabletextright"/>
            </w:pPr>
            <w:r>
              <w:t>303</w:t>
            </w:r>
          </w:p>
        </w:tc>
        <w:tc>
          <w:tcPr>
            <w:tcW w:w="680" w:type="dxa"/>
            <w:vAlign w:val="bottom"/>
          </w:tcPr>
          <w:p w:rsidR="00BE1835" w:rsidRDefault="00BE1835" w:rsidP="00BE1835">
            <w:pPr>
              <w:pStyle w:val="Tabletextright"/>
            </w:pPr>
            <w:r>
              <w:t>103</w:t>
            </w:r>
          </w:p>
        </w:tc>
        <w:tc>
          <w:tcPr>
            <w:tcW w:w="680" w:type="dxa"/>
            <w:vAlign w:val="bottom"/>
          </w:tcPr>
          <w:p w:rsidR="00BE1835" w:rsidRDefault="00BE1835" w:rsidP="00BE1835">
            <w:pPr>
              <w:pStyle w:val="Tabletextright"/>
            </w:pPr>
            <w:r>
              <w:t>0.35</w:t>
            </w:r>
          </w:p>
        </w:tc>
        <w:tc>
          <w:tcPr>
            <w:tcW w:w="851" w:type="dxa"/>
            <w:vAlign w:val="bottom"/>
          </w:tcPr>
          <w:p w:rsidR="00BE1835" w:rsidRDefault="00BE1835" w:rsidP="00BE1835">
            <w:pPr>
              <w:pStyle w:val="Tabletextright"/>
            </w:pPr>
            <w:r>
              <w:t>22.54</w:t>
            </w:r>
          </w:p>
        </w:tc>
        <w:tc>
          <w:tcPr>
            <w:tcW w:w="624" w:type="dxa"/>
            <w:vAlign w:val="bottom"/>
          </w:tcPr>
          <w:p w:rsidR="00BE1835" w:rsidRDefault="00BE1835" w:rsidP="00BE1835">
            <w:pPr>
              <w:pStyle w:val="Tabletextright"/>
            </w:pPr>
            <w:r>
              <w:t>0.85</w:t>
            </w:r>
          </w:p>
        </w:tc>
        <w:tc>
          <w:tcPr>
            <w:tcW w:w="851" w:type="dxa"/>
            <w:vAlign w:val="bottom"/>
          </w:tcPr>
          <w:p w:rsidR="00BE1835" w:rsidRDefault="00BE1835" w:rsidP="00BE1835">
            <w:pPr>
              <w:pStyle w:val="Tabletextright"/>
            </w:pPr>
            <w:r>
              <w:t>0.05307</w:t>
            </w:r>
          </w:p>
        </w:tc>
        <w:tc>
          <w:tcPr>
            <w:tcW w:w="624" w:type="dxa"/>
            <w:vAlign w:val="bottom"/>
          </w:tcPr>
          <w:p w:rsidR="00BE1835" w:rsidRDefault="00BE1835" w:rsidP="00BE1835">
            <w:pPr>
              <w:pStyle w:val="Tabletextright"/>
            </w:pPr>
            <w:r>
              <w:t>1.41</w:t>
            </w:r>
          </w:p>
        </w:tc>
        <w:tc>
          <w:tcPr>
            <w:tcW w:w="851" w:type="dxa"/>
            <w:vAlign w:val="bottom"/>
          </w:tcPr>
          <w:p w:rsidR="00BE1835" w:rsidRDefault="00BE1835" w:rsidP="00BE1835">
            <w:pPr>
              <w:pStyle w:val="Tabletextright"/>
            </w:pPr>
            <w:r>
              <w:t>279.8</w:t>
            </w:r>
          </w:p>
        </w:tc>
        <w:tc>
          <w:tcPr>
            <w:tcW w:w="680" w:type="dxa"/>
            <w:vAlign w:val="bottom"/>
          </w:tcPr>
          <w:p w:rsidR="00BE1835" w:rsidRDefault="00BE1835" w:rsidP="00BE1835">
            <w:pPr>
              <w:pStyle w:val="Tabletextright"/>
            </w:pPr>
            <w:r>
              <w:t>2.3</w:t>
            </w:r>
          </w:p>
        </w:tc>
        <w:tc>
          <w:tcPr>
            <w:tcW w:w="680" w:type="dxa"/>
            <w:vAlign w:val="bottom"/>
          </w:tcPr>
          <w:p w:rsidR="00BE1835" w:rsidRDefault="00BE1835" w:rsidP="00BE1835">
            <w:pPr>
              <w:pStyle w:val="Tabletextright"/>
            </w:pPr>
            <w:r>
              <w:t>16</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68.1.1</w:t>
            </w:r>
          </w:p>
        </w:tc>
        <w:tc>
          <w:tcPr>
            <w:tcW w:w="680" w:type="dxa"/>
            <w:vAlign w:val="bottom"/>
          </w:tcPr>
          <w:p w:rsidR="00BE1835" w:rsidRDefault="00BE1835" w:rsidP="00BE1835">
            <w:pPr>
              <w:pStyle w:val="Tabletextright"/>
            </w:pPr>
            <w:r>
              <w:t>0.27</w:t>
            </w:r>
          </w:p>
        </w:tc>
        <w:tc>
          <w:tcPr>
            <w:tcW w:w="680" w:type="dxa"/>
            <w:vAlign w:val="bottom"/>
          </w:tcPr>
          <w:p w:rsidR="00BE1835" w:rsidRDefault="00BE1835" w:rsidP="00BE1835">
            <w:pPr>
              <w:pStyle w:val="Tabletextright"/>
            </w:pPr>
            <w:r>
              <w:t>98</w:t>
            </w:r>
          </w:p>
        </w:tc>
        <w:tc>
          <w:tcPr>
            <w:tcW w:w="680" w:type="dxa"/>
            <w:vAlign w:val="bottom"/>
          </w:tcPr>
          <w:p w:rsidR="00BE1835" w:rsidRDefault="00BE1835" w:rsidP="00BE1835">
            <w:pPr>
              <w:pStyle w:val="Tabletextright"/>
            </w:pPr>
            <w:r>
              <w:t>92</w:t>
            </w:r>
          </w:p>
        </w:tc>
        <w:tc>
          <w:tcPr>
            <w:tcW w:w="680" w:type="dxa"/>
            <w:vAlign w:val="bottom"/>
          </w:tcPr>
          <w:p w:rsidR="00BE1835" w:rsidRDefault="00BE1835" w:rsidP="00BE1835">
            <w:pPr>
              <w:pStyle w:val="Tabletextright"/>
            </w:pPr>
            <w:r>
              <w:t>0.97</w:t>
            </w:r>
          </w:p>
        </w:tc>
        <w:tc>
          <w:tcPr>
            <w:tcW w:w="851" w:type="dxa"/>
            <w:vAlign w:val="bottom"/>
          </w:tcPr>
          <w:p w:rsidR="00BE1835" w:rsidRDefault="00BE1835" w:rsidP="00BE1835">
            <w:pPr>
              <w:pStyle w:val="Tabletextright"/>
            </w:pPr>
            <w:r>
              <w:t>22.54</w:t>
            </w:r>
          </w:p>
        </w:tc>
        <w:tc>
          <w:tcPr>
            <w:tcW w:w="624" w:type="dxa"/>
            <w:vAlign w:val="bottom"/>
          </w:tcPr>
          <w:p w:rsidR="00BE1835" w:rsidRDefault="00BE1835" w:rsidP="00BE1835">
            <w:pPr>
              <w:pStyle w:val="Tabletextright"/>
            </w:pPr>
            <w:r>
              <w:t>1.02</w:t>
            </w:r>
          </w:p>
        </w:tc>
        <w:tc>
          <w:tcPr>
            <w:tcW w:w="851" w:type="dxa"/>
            <w:vAlign w:val="bottom"/>
          </w:tcPr>
          <w:p w:rsidR="00BE1835" w:rsidRDefault="00BE1835" w:rsidP="00BE1835">
            <w:pPr>
              <w:pStyle w:val="Tabletextright"/>
            </w:pPr>
            <w:r>
              <w:t>0.04876</w:t>
            </w:r>
          </w:p>
        </w:tc>
        <w:tc>
          <w:tcPr>
            <w:tcW w:w="624" w:type="dxa"/>
            <w:vAlign w:val="bottom"/>
          </w:tcPr>
          <w:p w:rsidR="00BE1835" w:rsidRDefault="00BE1835" w:rsidP="00BE1835">
            <w:pPr>
              <w:pStyle w:val="Tabletextright"/>
            </w:pPr>
            <w:r>
              <w:t>3.31</w:t>
            </w:r>
          </w:p>
        </w:tc>
        <w:tc>
          <w:tcPr>
            <w:tcW w:w="851" w:type="dxa"/>
            <w:vAlign w:val="bottom"/>
          </w:tcPr>
          <w:p w:rsidR="00BE1835" w:rsidRDefault="00BE1835" w:rsidP="00BE1835">
            <w:pPr>
              <w:pStyle w:val="Tabletextright"/>
            </w:pPr>
            <w:r>
              <w:t>279.8</w:t>
            </w:r>
          </w:p>
        </w:tc>
        <w:tc>
          <w:tcPr>
            <w:tcW w:w="680" w:type="dxa"/>
            <w:vAlign w:val="bottom"/>
          </w:tcPr>
          <w:p w:rsidR="00BE1835" w:rsidRDefault="00BE1835" w:rsidP="00BE1835">
            <w:pPr>
              <w:pStyle w:val="Tabletextright"/>
            </w:pPr>
            <w:r>
              <w:t>2.8</w:t>
            </w:r>
          </w:p>
        </w:tc>
        <w:tc>
          <w:tcPr>
            <w:tcW w:w="680" w:type="dxa"/>
            <w:vAlign w:val="bottom"/>
          </w:tcPr>
          <w:p w:rsidR="00BE1835" w:rsidRDefault="00BE1835" w:rsidP="00BE1835">
            <w:pPr>
              <w:pStyle w:val="Tabletextright"/>
            </w:pPr>
            <w:r>
              <w:t>-107</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74.1.1</w:t>
            </w:r>
          </w:p>
        </w:tc>
        <w:tc>
          <w:tcPr>
            <w:tcW w:w="680" w:type="dxa"/>
            <w:vAlign w:val="bottom"/>
          </w:tcPr>
          <w:p w:rsidR="00BE1835" w:rsidRDefault="00BE1835" w:rsidP="00BE1835">
            <w:pPr>
              <w:pStyle w:val="Tabletextright"/>
            </w:pPr>
            <w:r>
              <w:t>0.28</w:t>
            </w:r>
          </w:p>
        </w:tc>
        <w:tc>
          <w:tcPr>
            <w:tcW w:w="680" w:type="dxa"/>
            <w:vAlign w:val="bottom"/>
          </w:tcPr>
          <w:p w:rsidR="00BE1835" w:rsidRDefault="00BE1835" w:rsidP="00BE1835">
            <w:pPr>
              <w:pStyle w:val="Tabletextright"/>
            </w:pPr>
            <w:r>
              <w:t>236</w:t>
            </w:r>
          </w:p>
        </w:tc>
        <w:tc>
          <w:tcPr>
            <w:tcW w:w="680" w:type="dxa"/>
            <w:vAlign w:val="bottom"/>
          </w:tcPr>
          <w:p w:rsidR="00BE1835" w:rsidRDefault="00BE1835" w:rsidP="00BE1835">
            <w:pPr>
              <w:pStyle w:val="Tabletextright"/>
            </w:pPr>
            <w:r>
              <w:t>122</w:t>
            </w:r>
          </w:p>
        </w:tc>
        <w:tc>
          <w:tcPr>
            <w:tcW w:w="680" w:type="dxa"/>
            <w:vAlign w:val="bottom"/>
          </w:tcPr>
          <w:p w:rsidR="00BE1835" w:rsidRDefault="00BE1835" w:rsidP="00BE1835">
            <w:pPr>
              <w:pStyle w:val="Tabletextright"/>
            </w:pPr>
            <w:r>
              <w:t>0.53</w:t>
            </w:r>
          </w:p>
        </w:tc>
        <w:tc>
          <w:tcPr>
            <w:tcW w:w="851" w:type="dxa"/>
            <w:vAlign w:val="bottom"/>
          </w:tcPr>
          <w:p w:rsidR="00BE1835" w:rsidRDefault="00BE1835" w:rsidP="00BE1835">
            <w:pPr>
              <w:pStyle w:val="Tabletextright"/>
            </w:pPr>
            <w:r>
              <w:t>22.52</w:t>
            </w:r>
          </w:p>
        </w:tc>
        <w:tc>
          <w:tcPr>
            <w:tcW w:w="624" w:type="dxa"/>
            <w:vAlign w:val="bottom"/>
          </w:tcPr>
          <w:p w:rsidR="00BE1835" w:rsidRDefault="00BE1835" w:rsidP="00BE1835">
            <w:pPr>
              <w:pStyle w:val="Tabletextright"/>
            </w:pPr>
            <w:r>
              <w:t>0.88</w:t>
            </w:r>
          </w:p>
        </w:tc>
        <w:tc>
          <w:tcPr>
            <w:tcW w:w="851" w:type="dxa"/>
            <w:vAlign w:val="bottom"/>
          </w:tcPr>
          <w:p w:rsidR="00BE1835" w:rsidRDefault="00BE1835" w:rsidP="00BE1835">
            <w:pPr>
              <w:pStyle w:val="Tabletextright"/>
            </w:pPr>
            <w:r>
              <w:t>0.04989</w:t>
            </w:r>
          </w:p>
        </w:tc>
        <w:tc>
          <w:tcPr>
            <w:tcW w:w="624" w:type="dxa"/>
            <w:vAlign w:val="bottom"/>
          </w:tcPr>
          <w:p w:rsidR="00BE1835" w:rsidRDefault="00BE1835" w:rsidP="00BE1835">
            <w:pPr>
              <w:pStyle w:val="Tabletextright"/>
            </w:pPr>
            <w:r>
              <w:t>2.09</w:t>
            </w:r>
          </w:p>
        </w:tc>
        <w:tc>
          <w:tcPr>
            <w:tcW w:w="851" w:type="dxa"/>
            <w:vAlign w:val="bottom"/>
          </w:tcPr>
          <w:p w:rsidR="00BE1835" w:rsidRDefault="00BE1835" w:rsidP="00BE1835">
            <w:pPr>
              <w:pStyle w:val="Tabletextright"/>
            </w:pPr>
            <w:r>
              <w:t>280.1</w:t>
            </w:r>
          </w:p>
        </w:tc>
        <w:tc>
          <w:tcPr>
            <w:tcW w:w="680" w:type="dxa"/>
            <w:vAlign w:val="bottom"/>
          </w:tcPr>
          <w:p w:rsidR="00BE1835" w:rsidRDefault="00BE1835" w:rsidP="00BE1835">
            <w:pPr>
              <w:pStyle w:val="Tabletextright"/>
            </w:pPr>
            <w:r>
              <w:t>2.4</w:t>
            </w:r>
          </w:p>
        </w:tc>
        <w:tc>
          <w:tcPr>
            <w:tcW w:w="680" w:type="dxa"/>
            <w:vAlign w:val="bottom"/>
          </w:tcPr>
          <w:p w:rsidR="00BE1835" w:rsidRDefault="00BE1835" w:rsidP="00BE1835">
            <w:pPr>
              <w:pStyle w:val="Tabletextright"/>
            </w:pPr>
            <w:r>
              <w:t>-49</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106.1.1</w:t>
            </w:r>
          </w:p>
        </w:tc>
        <w:tc>
          <w:tcPr>
            <w:tcW w:w="680" w:type="dxa"/>
            <w:vAlign w:val="bottom"/>
          </w:tcPr>
          <w:p w:rsidR="00BE1835" w:rsidRDefault="00BE1835" w:rsidP="00BE1835">
            <w:pPr>
              <w:pStyle w:val="Tabletextright"/>
            </w:pPr>
            <w:r>
              <w:t>0.08</w:t>
            </w:r>
          </w:p>
        </w:tc>
        <w:tc>
          <w:tcPr>
            <w:tcW w:w="680" w:type="dxa"/>
            <w:vAlign w:val="bottom"/>
          </w:tcPr>
          <w:p w:rsidR="00BE1835" w:rsidRDefault="00BE1835" w:rsidP="00BE1835">
            <w:pPr>
              <w:pStyle w:val="Tabletextright"/>
            </w:pPr>
            <w:r>
              <w:t>162</w:t>
            </w:r>
          </w:p>
        </w:tc>
        <w:tc>
          <w:tcPr>
            <w:tcW w:w="680" w:type="dxa"/>
            <w:vAlign w:val="bottom"/>
          </w:tcPr>
          <w:p w:rsidR="00BE1835" w:rsidRDefault="00BE1835" w:rsidP="00BE1835">
            <w:pPr>
              <w:pStyle w:val="Tabletextright"/>
            </w:pPr>
            <w:r>
              <w:t>130</w:t>
            </w:r>
          </w:p>
        </w:tc>
        <w:tc>
          <w:tcPr>
            <w:tcW w:w="680" w:type="dxa"/>
            <w:vAlign w:val="bottom"/>
          </w:tcPr>
          <w:p w:rsidR="00BE1835" w:rsidRDefault="00BE1835" w:rsidP="00BE1835">
            <w:pPr>
              <w:pStyle w:val="Tabletextright"/>
            </w:pPr>
            <w:r>
              <w:t>0.83</w:t>
            </w:r>
          </w:p>
        </w:tc>
        <w:tc>
          <w:tcPr>
            <w:tcW w:w="851" w:type="dxa"/>
            <w:vAlign w:val="bottom"/>
          </w:tcPr>
          <w:p w:rsidR="00BE1835" w:rsidRDefault="00BE1835" w:rsidP="00BE1835">
            <w:pPr>
              <w:pStyle w:val="Tabletextright"/>
            </w:pPr>
            <w:r>
              <w:t>22.51</w:t>
            </w:r>
          </w:p>
        </w:tc>
        <w:tc>
          <w:tcPr>
            <w:tcW w:w="624" w:type="dxa"/>
            <w:vAlign w:val="bottom"/>
          </w:tcPr>
          <w:p w:rsidR="00BE1835" w:rsidRDefault="00BE1835" w:rsidP="00BE1835">
            <w:pPr>
              <w:pStyle w:val="Tabletextright"/>
            </w:pPr>
            <w:r>
              <w:t>0.91</w:t>
            </w:r>
          </w:p>
        </w:tc>
        <w:tc>
          <w:tcPr>
            <w:tcW w:w="851" w:type="dxa"/>
            <w:vAlign w:val="bottom"/>
          </w:tcPr>
          <w:p w:rsidR="00BE1835" w:rsidRDefault="00BE1835" w:rsidP="00BE1835">
            <w:pPr>
              <w:pStyle w:val="Tabletextright"/>
            </w:pPr>
            <w:r>
              <w:t>0.05124</w:t>
            </w:r>
          </w:p>
        </w:tc>
        <w:tc>
          <w:tcPr>
            <w:tcW w:w="624" w:type="dxa"/>
            <w:vAlign w:val="bottom"/>
          </w:tcPr>
          <w:p w:rsidR="00BE1835" w:rsidRDefault="00BE1835" w:rsidP="00BE1835">
            <w:pPr>
              <w:pStyle w:val="Tabletextright"/>
            </w:pPr>
            <w:r>
              <w:t>1.96</w:t>
            </w:r>
          </w:p>
        </w:tc>
        <w:tc>
          <w:tcPr>
            <w:tcW w:w="851" w:type="dxa"/>
            <w:vAlign w:val="bottom"/>
          </w:tcPr>
          <w:p w:rsidR="00BE1835" w:rsidRDefault="00BE1835" w:rsidP="00BE1835">
            <w:pPr>
              <w:pStyle w:val="Tabletextright"/>
            </w:pPr>
            <w:r>
              <w:t>280.2</w:t>
            </w:r>
          </w:p>
        </w:tc>
        <w:tc>
          <w:tcPr>
            <w:tcW w:w="680" w:type="dxa"/>
            <w:vAlign w:val="bottom"/>
          </w:tcPr>
          <w:p w:rsidR="00BE1835" w:rsidRDefault="00BE1835" w:rsidP="00BE1835">
            <w:pPr>
              <w:pStyle w:val="Tabletextright"/>
            </w:pPr>
            <w:r>
              <w:t>2.5</w:t>
            </w:r>
          </w:p>
        </w:tc>
        <w:tc>
          <w:tcPr>
            <w:tcW w:w="680" w:type="dxa"/>
            <w:vAlign w:val="bottom"/>
          </w:tcPr>
          <w:p w:rsidR="00BE1835" w:rsidRDefault="00BE1835" w:rsidP="00BE1835">
            <w:pPr>
              <w:pStyle w:val="Tabletextright"/>
            </w:pPr>
            <w:r>
              <w:t>-12</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54.1.1</w:t>
            </w:r>
          </w:p>
        </w:tc>
        <w:tc>
          <w:tcPr>
            <w:tcW w:w="680" w:type="dxa"/>
            <w:vAlign w:val="bottom"/>
          </w:tcPr>
          <w:p w:rsidR="00BE1835" w:rsidRDefault="00BE1835" w:rsidP="00BE1835">
            <w:pPr>
              <w:pStyle w:val="Tabletextright"/>
            </w:pPr>
            <w:r>
              <w:t>0.00</w:t>
            </w:r>
          </w:p>
        </w:tc>
        <w:tc>
          <w:tcPr>
            <w:tcW w:w="680" w:type="dxa"/>
            <w:vAlign w:val="bottom"/>
          </w:tcPr>
          <w:p w:rsidR="00BE1835" w:rsidRDefault="00BE1835" w:rsidP="00BE1835">
            <w:pPr>
              <w:pStyle w:val="Tabletextright"/>
            </w:pPr>
            <w:r>
              <w:t>228</w:t>
            </w:r>
          </w:p>
        </w:tc>
        <w:tc>
          <w:tcPr>
            <w:tcW w:w="680" w:type="dxa"/>
            <w:vAlign w:val="bottom"/>
          </w:tcPr>
          <w:p w:rsidR="00BE1835" w:rsidRDefault="00BE1835" w:rsidP="00BE1835">
            <w:pPr>
              <w:pStyle w:val="Tabletextright"/>
            </w:pPr>
            <w:r>
              <w:t>95</w:t>
            </w:r>
          </w:p>
        </w:tc>
        <w:tc>
          <w:tcPr>
            <w:tcW w:w="680" w:type="dxa"/>
            <w:vAlign w:val="bottom"/>
          </w:tcPr>
          <w:p w:rsidR="00BE1835" w:rsidRDefault="00BE1835" w:rsidP="00BE1835">
            <w:pPr>
              <w:pStyle w:val="Tabletextright"/>
            </w:pPr>
            <w:r>
              <w:t>0.43</w:t>
            </w:r>
          </w:p>
        </w:tc>
        <w:tc>
          <w:tcPr>
            <w:tcW w:w="851" w:type="dxa"/>
            <w:vAlign w:val="bottom"/>
          </w:tcPr>
          <w:p w:rsidR="00BE1835" w:rsidRDefault="00BE1835" w:rsidP="00BE1835">
            <w:pPr>
              <w:pStyle w:val="Tabletextright"/>
            </w:pPr>
            <w:r>
              <w:t>22.49</w:t>
            </w:r>
          </w:p>
        </w:tc>
        <w:tc>
          <w:tcPr>
            <w:tcW w:w="624" w:type="dxa"/>
            <w:vAlign w:val="bottom"/>
          </w:tcPr>
          <w:p w:rsidR="00BE1835" w:rsidRDefault="00BE1835" w:rsidP="00BE1835">
            <w:pPr>
              <w:pStyle w:val="Tabletextright"/>
            </w:pPr>
            <w:r>
              <w:t>0.87</w:t>
            </w:r>
          </w:p>
        </w:tc>
        <w:tc>
          <w:tcPr>
            <w:tcW w:w="851" w:type="dxa"/>
            <w:vAlign w:val="bottom"/>
          </w:tcPr>
          <w:p w:rsidR="00BE1835" w:rsidRDefault="00BE1835" w:rsidP="00BE1835">
            <w:pPr>
              <w:pStyle w:val="Tabletextright"/>
            </w:pPr>
            <w:r>
              <w:t>0.05070</w:t>
            </w:r>
          </w:p>
        </w:tc>
        <w:tc>
          <w:tcPr>
            <w:tcW w:w="624" w:type="dxa"/>
            <w:vAlign w:val="bottom"/>
          </w:tcPr>
          <w:p w:rsidR="00BE1835" w:rsidRDefault="00BE1835" w:rsidP="00BE1835">
            <w:pPr>
              <w:pStyle w:val="Tabletextright"/>
            </w:pPr>
            <w:r>
              <w:t>1.50</w:t>
            </w:r>
          </w:p>
        </w:tc>
        <w:tc>
          <w:tcPr>
            <w:tcW w:w="851" w:type="dxa"/>
            <w:vAlign w:val="bottom"/>
          </w:tcPr>
          <w:p w:rsidR="00BE1835" w:rsidRDefault="00BE1835" w:rsidP="00BE1835">
            <w:pPr>
              <w:pStyle w:val="Tabletextright"/>
            </w:pPr>
            <w:r>
              <w:t>280.4</w:t>
            </w:r>
          </w:p>
        </w:tc>
        <w:tc>
          <w:tcPr>
            <w:tcW w:w="680" w:type="dxa"/>
            <w:vAlign w:val="bottom"/>
          </w:tcPr>
          <w:p w:rsidR="00BE1835" w:rsidRDefault="00BE1835" w:rsidP="00BE1835">
            <w:pPr>
              <w:pStyle w:val="Tabletextright"/>
            </w:pPr>
            <w:r>
              <w:t>2.4</w:t>
            </w:r>
          </w:p>
        </w:tc>
        <w:tc>
          <w:tcPr>
            <w:tcW w:w="680" w:type="dxa"/>
            <w:vAlign w:val="bottom"/>
          </w:tcPr>
          <w:p w:rsidR="00BE1835" w:rsidRDefault="00BE1835" w:rsidP="00BE1835">
            <w:pPr>
              <w:pStyle w:val="Tabletextright"/>
            </w:pPr>
            <w:r>
              <w:t>-24</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37.1.1</w:t>
            </w:r>
          </w:p>
        </w:tc>
        <w:tc>
          <w:tcPr>
            <w:tcW w:w="680" w:type="dxa"/>
            <w:vAlign w:val="bottom"/>
          </w:tcPr>
          <w:p w:rsidR="00BE1835" w:rsidRDefault="00BE1835" w:rsidP="00BE1835">
            <w:pPr>
              <w:pStyle w:val="Tabletextright"/>
            </w:pPr>
            <w:r>
              <w:t>-0.26</w:t>
            </w:r>
          </w:p>
        </w:tc>
        <w:tc>
          <w:tcPr>
            <w:tcW w:w="680" w:type="dxa"/>
            <w:vAlign w:val="bottom"/>
          </w:tcPr>
          <w:p w:rsidR="00BE1835" w:rsidRDefault="00BE1835" w:rsidP="00BE1835">
            <w:pPr>
              <w:pStyle w:val="Tabletextright"/>
            </w:pPr>
            <w:r>
              <w:t>153</w:t>
            </w:r>
          </w:p>
        </w:tc>
        <w:tc>
          <w:tcPr>
            <w:tcW w:w="680" w:type="dxa"/>
            <w:vAlign w:val="bottom"/>
          </w:tcPr>
          <w:p w:rsidR="00BE1835" w:rsidRDefault="00BE1835" w:rsidP="00BE1835">
            <w:pPr>
              <w:pStyle w:val="Tabletextright"/>
            </w:pPr>
            <w:r>
              <w:t>103</w:t>
            </w:r>
          </w:p>
        </w:tc>
        <w:tc>
          <w:tcPr>
            <w:tcW w:w="680" w:type="dxa"/>
            <w:vAlign w:val="bottom"/>
          </w:tcPr>
          <w:p w:rsidR="00BE1835" w:rsidRDefault="00BE1835" w:rsidP="00BE1835">
            <w:pPr>
              <w:pStyle w:val="Tabletextright"/>
            </w:pPr>
            <w:r>
              <w:t>0.69</w:t>
            </w:r>
          </w:p>
        </w:tc>
        <w:tc>
          <w:tcPr>
            <w:tcW w:w="851" w:type="dxa"/>
            <w:vAlign w:val="bottom"/>
          </w:tcPr>
          <w:p w:rsidR="00BE1835" w:rsidRDefault="00BE1835" w:rsidP="00BE1835">
            <w:pPr>
              <w:pStyle w:val="Tabletextright"/>
            </w:pPr>
            <w:r>
              <w:t>22.48</w:t>
            </w:r>
          </w:p>
        </w:tc>
        <w:tc>
          <w:tcPr>
            <w:tcW w:w="624" w:type="dxa"/>
            <w:vAlign w:val="bottom"/>
          </w:tcPr>
          <w:p w:rsidR="00BE1835" w:rsidRDefault="00BE1835" w:rsidP="00BE1835">
            <w:pPr>
              <w:pStyle w:val="Tabletextright"/>
            </w:pPr>
            <w:r>
              <w:t>1.22</w:t>
            </w:r>
          </w:p>
        </w:tc>
        <w:tc>
          <w:tcPr>
            <w:tcW w:w="851" w:type="dxa"/>
            <w:vAlign w:val="bottom"/>
          </w:tcPr>
          <w:p w:rsidR="00BE1835" w:rsidRDefault="00BE1835" w:rsidP="00BE1835">
            <w:pPr>
              <w:pStyle w:val="Tabletextright"/>
            </w:pPr>
            <w:r>
              <w:t>0.05322</w:t>
            </w:r>
          </w:p>
        </w:tc>
        <w:tc>
          <w:tcPr>
            <w:tcW w:w="624" w:type="dxa"/>
            <w:vAlign w:val="bottom"/>
          </w:tcPr>
          <w:p w:rsidR="00BE1835" w:rsidRDefault="00BE1835" w:rsidP="00BE1835">
            <w:pPr>
              <w:pStyle w:val="Tabletextright"/>
            </w:pPr>
            <w:r>
              <w:t>2.39</w:t>
            </w:r>
          </w:p>
        </w:tc>
        <w:tc>
          <w:tcPr>
            <w:tcW w:w="851" w:type="dxa"/>
            <w:vAlign w:val="bottom"/>
          </w:tcPr>
          <w:p w:rsidR="00BE1835" w:rsidRDefault="00BE1835" w:rsidP="00BE1835">
            <w:pPr>
              <w:pStyle w:val="Tabletextright"/>
            </w:pPr>
            <w:r>
              <w:t>280.5</w:t>
            </w:r>
          </w:p>
        </w:tc>
        <w:tc>
          <w:tcPr>
            <w:tcW w:w="680" w:type="dxa"/>
            <w:vAlign w:val="bottom"/>
          </w:tcPr>
          <w:p w:rsidR="00BE1835" w:rsidRDefault="00BE1835" w:rsidP="00BE1835">
            <w:pPr>
              <w:pStyle w:val="Tabletextright"/>
            </w:pPr>
            <w:r>
              <w:t>3.4</w:t>
            </w:r>
          </w:p>
        </w:tc>
        <w:tc>
          <w:tcPr>
            <w:tcW w:w="680" w:type="dxa"/>
            <w:vAlign w:val="bottom"/>
          </w:tcPr>
          <w:p w:rsidR="00BE1835" w:rsidRDefault="00BE1835" w:rsidP="00BE1835">
            <w:pPr>
              <w:pStyle w:val="Tabletextright"/>
            </w:pPr>
            <w:r>
              <w:t>17</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44.1.1</w:t>
            </w:r>
          </w:p>
        </w:tc>
        <w:tc>
          <w:tcPr>
            <w:tcW w:w="680" w:type="dxa"/>
            <w:vAlign w:val="bottom"/>
          </w:tcPr>
          <w:p w:rsidR="00BE1835" w:rsidRDefault="00BE1835" w:rsidP="00BE1835">
            <w:pPr>
              <w:pStyle w:val="Tabletextright"/>
            </w:pPr>
            <w:r>
              <w:t>0.36</w:t>
            </w:r>
          </w:p>
        </w:tc>
        <w:tc>
          <w:tcPr>
            <w:tcW w:w="680" w:type="dxa"/>
            <w:vAlign w:val="bottom"/>
          </w:tcPr>
          <w:p w:rsidR="00BE1835" w:rsidRDefault="00BE1835" w:rsidP="00BE1835">
            <w:pPr>
              <w:pStyle w:val="Tabletextright"/>
            </w:pPr>
            <w:r>
              <w:t>88</w:t>
            </w:r>
          </w:p>
        </w:tc>
        <w:tc>
          <w:tcPr>
            <w:tcW w:w="680" w:type="dxa"/>
            <w:vAlign w:val="bottom"/>
          </w:tcPr>
          <w:p w:rsidR="00BE1835" w:rsidRDefault="00BE1835" w:rsidP="00BE1835">
            <w:pPr>
              <w:pStyle w:val="Tabletextright"/>
            </w:pPr>
            <w:r>
              <w:t>71</w:t>
            </w:r>
          </w:p>
        </w:tc>
        <w:tc>
          <w:tcPr>
            <w:tcW w:w="680" w:type="dxa"/>
            <w:vAlign w:val="bottom"/>
          </w:tcPr>
          <w:p w:rsidR="00BE1835" w:rsidRDefault="00BE1835" w:rsidP="00BE1835">
            <w:pPr>
              <w:pStyle w:val="Tabletextright"/>
            </w:pPr>
            <w:r>
              <w:t>0.84</w:t>
            </w:r>
          </w:p>
        </w:tc>
        <w:tc>
          <w:tcPr>
            <w:tcW w:w="851" w:type="dxa"/>
            <w:vAlign w:val="bottom"/>
          </w:tcPr>
          <w:p w:rsidR="00BE1835" w:rsidRDefault="00BE1835" w:rsidP="00BE1835">
            <w:pPr>
              <w:pStyle w:val="Tabletextright"/>
            </w:pPr>
            <w:r>
              <w:t>22.46</w:t>
            </w:r>
          </w:p>
        </w:tc>
        <w:tc>
          <w:tcPr>
            <w:tcW w:w="624" w:type="dxa"/>
            <w:vAlign w:val="bottom"/>
          </w:tcPr>
          <w:p w:rsidR="00BE1835" w:rsidRDefault="00BE1835" w:rsidP="00BE1835">
            <w:pPr>
              <w:pStyle w:val="Tabletextright"/>
            </w:pPr>
            <w:r>
              <w:t>1.04</w:t>
            </w:r>
          </w:p>
        </w:tc>
        <w:tc>
          <w:tcPr>
            <w:tcW w:w="851" w:type="dxa"/>
            <w:vAlign w:val="bottom"/>
          </w:tcPr>
          <w:p w:rsidR="00BE1835" w:rsidRDefault="00BE1835" w:rsidP="00BE1835">
            <w:pPr>
              <w:pStyle w:val="Tabletextright"/>
            </w:pPr>
            <w:r>
              <w:t>0.04940</w:t>
            </w:r>
          </w:p>
        </w:tc>
        <w:tc>
          <w:tcPr>
            <w:tcW w:w="624" w:type="dxa"/>
            <w:vAlign w:val="bottom"/>
          </w:tcPr>
          <w:p w:rsidR="00BE1835" w:rsidRDefault="00BE1835" w:rsidP="00BE1835">
            <w:pPr>
              <w:pStyle w:val="Tabletextright"/>
            </w:pPr>
            <w:r>
              <w:t>3.65</w:t>
            </w:r>
          </w:p>
        </w:tc>
        <w:tc>
          <w:tcPr>
            <w:tcW w:w="851" w:type="dxa"/>
            <w:vAlign w:val="bottom"/>
          </w:tcPr>
          <w:p w:rsidR="00BE1835" w:rsidRDefault="00BE1835" w:rsidP="00BE1835">
            <w:pPr>
              <w:pStyle w:val="Tabletextright"/>
            </w:pPr>
            <w:r>
              <w:t>280.8</w:t>
            </w:r>
          </w:p>
        </w:tc>
        <w:tc>
          <w:tcPr>
            <w:tcW w:w="680" w:type="dxa"/>
            <w:vAlign w:val="bottom"/>
          </w:tcPr>
          <w:p w:rsidR="00BE1835" w:rsidRDefault="00BE1835" w:rsidP="00BE1835">
            <w:pPr>
              <w:pStyle w:val="Tabletextright"/>
            </w:pPr>
            <w:r>
              <w:t>2.9</w:t>
            </w:r>
          </w:p>
        </w:tc>
        <w:tc>
          <w:tcPr>
            <w:tcW w:w="680" w:type="dxa"/>
            <w:vAlign w:val="bottom"/>
          </w:tcPr>
          <w:p w:rsidR="00BE1835" w:rsidRDefault="00BE1835" w:rsidP="00BE1835">
            <w:pPr>
              <w:pStyle w:val="Tabletextright"/>
            </w:pPr>
            <w:r>
              <w:t>-70</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8.1.1</w:t>
            </w:r>
          </w:p>
        </w:tc>
        <w:tc>
          <w:tcPr>
            <w:tcW w:w="680" w:type="dxa"/>
            <w:vAlign w:val="bottom"/>
          </w:tcPr>
          <w:p w:rsidR="00BE1835" w:rsidRDefault="00BE1835" w:rsidP="00BE1835">
            <w:pPr>
              <w:pStyle w:val="Tabletextright"/>
            </w:pPr>
            <w:r>
              <w:t>0.66</w:t>
            </w:r>
          </w:p>
        </w:tc>
        <w:tc>
          <w:tcPr>
            <w:tcW w:w="680" w:type="dxa"/>
            <w:vAlign w:val="bottom"/>
          </w:tcPr>
          <w:p w:rsidR="00BE1835" w:rsidRDefault="00BE1835" w:rsidP="00BE1835">
            <w:pPr>
              <w:pStyle w:val="Tabletextright"/>
            </w:pPr>
            <w:r>
              <w:t>18</w:t>
            </w:r>
          </w:p>
        </w:tc>
        <w:tc>
          <w:tcPr>
            <w:tcW w:w="680" w:type="dxa"/>
            <w:vAlign w:val="bottom"/>
          </w:tcPr>
          <w:p w:rsidR="00BE1835" w:rsidRDefault="00BE1835" w:rsidP="00BE1835">
            <w:pPr>
              <w:pStyle w:val="Tabletextright"/>
            </w:pPr>
            <w:r>
              <w:t>20</w:t>
            </w:r>
          </w:p>
        </w:tc>
        <w:tc>
          <w:tcPr>
            <w:tcW w:w="680" w:type="dxa"/>
            <w:vAlign w:val="bottom"/>
          </w:tcPr>
          <w:p w:rsidR="00BE1835" w:rsidRDefault="00BE1835" w:rsidP="00BE1835">
            <w:pPr>
              <w:pStyle w:val="Tabletextright"/>
            </w:pPr>
            <w:r>
              <w:t>1.13</w:t>
            </w:r>
          </w:p>
        </w:tc>
        <w:tc>
          <w:tcPr>
            <w:tcW w:w="851" w:type="dxa"/>
            <w:vAlign w:val="bottom"/>
          </w:tcPr>
          <w:p w:rsidR="00BE1835" w:rsidRDefault="00BE1835" w:rsidP="00BE1835">
            <w:pPr>
              <w:pStyle w:val="Tabletextright"/>
            </w:pPr>
            <w:r>
              <w:t>22.45</w:t>
            </w:r>
          </w:p>
        </w:tc>
        <w:tc>
          <w:tcPr>
            <w:tcW w:w="624" w:type="dxa"/>
            <w:vAlign w:val="bottom"/>
          </w:tcPr>
          <w:p w:rsidR="00BE1835" w:rsidRDefault="00BE1835" w:rsidP="00BE1835">
            <w:pPr>
              <w:pStyle w:val="Tabletextright"/>
            </w:pPr>
            <w:r>
              <w:t>1.73</w:t>
            </w:r>
          </w:p>
        </w:tc>
        <w:tc>
          <w:tcPr>
            <w:tcW w:w="851" w:type="dxa"/>
            <w:vAlign w:val="bottom"/>
          </w:tcPr>
          <w:p w:rsidR="00BE1835" w:rsidRDefault="00BE1835" w:rsidP="00BE1835">
            <w:pPr>
              <w:pStyle w:val="Tabletextright"/>
            </w:pPr>
            <w:r>
              <w:t>0.04907</w:t>
            </w:r>
          </w:p>
        </w:tc>
        <w:tc>
          <w:tcPr>
            <w:tcW w:w="624" w:type="dxa"/>
            <w:vAlign w:val="bottom"/>
          </w:tcPr>
          <w:p w:rsidR="00BE1835" w:rsidRDefault="00BE1835" w:rsidP="00BE1835">
            <w:pPr>
              <w:pStyle w:val="Tabletextright"/>
            </w:pPr>
            <w:r>
              <w:t>10.45</w:t>
            </w:r>
          </w:p>
        </w:tc>
        <w:tc>
          <w:tcPr>
            <w:tcW w:w="851" w:type="dxa"/>
            <w:vAlign w:val="bottom"/>
          </w:tcPr>
          <w:p w:rsidR="00BE1835" w:rsidRDefault="00BE1835" w:rsidP="00BE1835">
            <w:pPr>
              <w:pStyle w:val="Tabletextright"/>
            </w:pPr>
            <w:r>
              <w:t>281.0</w:t>
            </w:r>
          </w:p>
        </w:tc>
        <w:tc>
          <w:tcPr>
            <w:tcW w:w="680" w:type="dxa"/>
            <w:vAlign w:val="bottom"/>
          </w:tcPr>
          <w:p w:rsidR="00BE1835" w:rsidRDefault="00BE1835" w:rsidP="00BE1835">
            <w:pPr>
              <w:pStyle w:val="Tabletextright"/>
            </w:pPr>
            <w:r>
              <w:t>4.8</w:t>
            </w:r>
          </w:p>
        </w:tc>
        <w:tc>
          <w:tcPr>
            <w:tcW w:w="680" w:type="dxa"/>
            <w:vAlign w:val="bottom"/>
          </w:tcPr>
          <w:p w:rsidR="00BE1835" w:rsidRDefault="00BE1835" w:rsidP="00BE1835">
            <w:pPr>
              <w:pStyle w:val="Tabletextright"/>
            </w:pPr>
            <w:r>
              <w:t>-88</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73.1.1</w:t>
            </w:r>
          </w:p>
        </w:tc>
        <w:tc>
          <w:tcPr>
            <w:tcW w:w="680" w:type="dxa"/>
            <w:vAlign w:val="bottom"/>
          </w:tcPr>
          <w:p w:rsidR="00BE1835" w:rsidRDefault="00BE1835" w:rsidP="00BE1835">
            <w:pPr>
              <w:pStyle w:val="Tabletextright"/>
            </w:pPr>
            <w:r>
              <w:t>0.13</w:t>
            </w:r>
          </w:p>
        </w:tc>
        <w:tc>
          <w:tcPr>
            <w:tcW w:w="680" w:type="dxa"/>
            <w:vAlign w:val="bottom"/>
          </w:tcPr>
          <w:p w:rsidR="00BE1835" w:rsidRDefault="00BE1835" w:rsidP="00BE1835">
            <w:pPr>
              <w:pStyle w:val="Tabletextright"/>
            </w:pPr>
            <w:r>
              <w:t>457</w:t>
            </w:r>
          </w:p>
        </w:tc>
        <w:tc>
          <w:tcPr>
            <w:tcW w:w="680" w:type="dxa"/>
            <w:vAlign w:val="bottom"/>
          </w:tcPr>
          <w:p w:rsidR="00BE1835" w:rsidRDefault="00BE1835" w:rsidP="00BE1835">
            <w:pPr>
              <w:pStyle w:val="Tabletextright"/>
            </w:pPr>
            <w:r>
              <w:t>47</w:t>
            </w:r>
          </w:p>
        </w:tc>
        <w:tc>
          <w:tcPr>
            <w:tcW w:w="680" w:type="dxa"/>
            <w:vAlign w:val="bottom"/>
          </w:tcPr>
          <w:p w:rsidR="00BE1835" w:rsidRDefault="00BE1835" w:rsidP="00BE1835">
            <w:pPr>
              <w:pStyle w:val="Tabletextright"/>
            </w:pPr>
            <w:r>
              <w:t>0.11</w:t>
            </w:r>
          </w:p>
        </w:tc>
        <w:tc>
          <w:tcPr>
            <w:tcW w:w="851" w:type="dxa"/>
            <w:vAlign w:val="bottom"/>
          </w:tcPr>
          <w:p w:rsidR="00BE1835" w:rsidRDefault="00BE1835" w:rsidP="00BE1835">
            <w:pPr>
              <w:pStyle w:val="Tabletextright"/>
            </w:pPr>
            <w:r>
              <w:t>22.43</w:t>
            </w:r>
          </w:p>
        </w:tc>
        <w:tc>
          <w:tcPr>
            <w:tcW w:w="624" w:type="dxa"/>
            <w:vAlign w:val="bottom"/>
          </w:tcPr>
          <w:p w:rsidR="00BE1835" w:rsidRDefault="00BE1835" w:rsidP="00BE1835">
            <w:pPr>
              <w:pStyle w:val="Tabletextright"/>
            </w:pPr>
            <w:r>
              <w:t>0.82</w:t>
            </w:r>
          </w:p>
        </w:tc>
        <w:tc>
          <w:tcPr>
            <w:tcW w:w="851" w:type="dxa"/>
            <w:vAlign w:val="bottom"/>
          </w:tcPr>
          <w:p w:rsidR="00BE1835" w:rsidRDefault="00BE1835" w:rsidP="00BE1835">
            <w:pPr>
              <w:pStyle w:val="Tabletextright"/>
            </w:pPr>
            <w:r>
              <w:t>0.05065</w:t>
            </w:r>
          </w:p>
        </w:tc>
        <w:tc>
          <w:tcPr>
            <w:tcW w:w="624" w:type="dxa"/>
            <w:vAlign w:val="bottom"/>
          </w:tcPr>
          <w:p w:rsidR="00BE1835" w:rsidRDefault="00BE1835" w:rsidP="00BE1835">
            <w:pPr>
              <w:pStyle w:val="Tabletextright"/>
            </w:pPr>
            <w:r>
              <w:t>2.09</w:t>
            </w:r>
          </w:p>
        </w:tc>
        <w:tc>
          <w:tcPr>
            <w:tcW w:w="851" w:type="dxa"/>
            <w:vAlign w:val="bottom"/>
          </w:tcPr>
          <w:p w:rsidR="00BE1835" w:rsidRDefault="00BE1835" w:rsidP="00BE1835">
            <w:pPr>
              <w:pStyle w:val="Tabletextright"/>
            </w:pPr>
            <w:r>
              <w:t>281.1</w:t>
            </w:r>
          </w:p>
        </w:tc>
        <w:tc>
          <w:tcPr>
            <w:tcW w:w="680" w:type="dxa"/>
            <w:vAlign w:val="bottom"/>
          </w:tcPr>
          <w:p w:rsidR="00BE1835" w:rsidRDefault="00BE1835" w:rsidP="00BE1835">
            <w:pPr>
              <w:pStyle w:val="Tabletextright"/>
            </w:pPr>
            <w:r>
              <w:t>2.3</w:t>
            </w:r>
          </w:p>
        </w:tc>
        <w:tc>
          <w:tcPr>
            <w:tcW w:w="680" w:type="dxa"/>
            <w:vAlign w:val="bottom"/>
          </w:tcPr>
          <w:p w:rsidR="00BE1835" w:rsidRDefault="00BE1835" w:rsidP="00BE1835">
            <w:pPr>
              <w:pStyle w:val="Tabletextright"/>
            </w:pPr>
            <w:r>
              <w:t>-26</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29.1.1</w:t>
            </w:r>
          </w:p>
        </w:tc>
        <w:tc>
          <w:tcPr>
            <w:tcW w:w="680" w:type="dxa"/>
            <w:vAlign w:val="bottom"/>
          </w:tcPr>
          <w:p w:rsidR="00BE1835" w:rsidRDefault="00BE1835" w:rsidP="00BE1835">
            <w:pPr>
              <w:pStyle w:val="Tabletextright"/>
            </w:pPr>
            <w:r>
              <w:t>0.06</w:t>
            </w:r>
          </w:p>
        </w:tc>
        <w:tc>
          <w:tcPr>
            <w:tcW w:w="680" w:type="dxa"/>
            <w:vAlign w:val="bottom"/>
          </w:tcPr>
          <w:p w:rsidR="00BE1835" w:rsidRDefault="00BE1835" w:rsidP="00BE1835">
            <w:pPr>
              <w:pStyle w:val="Tabletextright"/>
            </w:pPr>
            <w:r>
              <w:t>376</w:t>
            </w:r>
          </w:p>
        </w:tc>
        <w:tc>
          <w:tcPr>
            <w:tcW w:w="680" w:type="dxa"/>
            <w:vAlign w:val="bottom"/>
          </w:tcPr>
          <w:p w:rsidR="00BE1835" w:rsidRDefault="00BE1835" w:rsidP="00BE1835">
            <w:pPr>
              <w:pStyle w:val="Tabletextright"/>
            </w:pPr>
            <w:r>
              <w:t>287</w:t>
            </w:r>
          </w:p>
        </w:tc>
        <w:tc>
          <w:tcPr>
            <w:tcW w:w="680" w:type="dxa"/>
            <w:vAlign w:val="bottom"/>
          </w:tcPr>
          <w:p w:rsidR="00BE1835" w:rsidRDefault="00BE1835" w:rsidP="00BE1835">
            <w:pPr>
              <w:pStyle w:val="Tabletextright"/>
            </w:pPr>
            <w:r>
              <w:t>0.79</w:t>
            </w:r>
          </w:p>
        </w:tc>
        <w:tc>
          <w:tcPr>
            <w:tcW w:w="851" w:type="dxa"/>
            <w:vAlign w:val="bottom"/>
          </w:tcPr>
          <w:p w:rsidR="00BE1835" w:rsidRDefault="00BE1835" w:rsidP="00BE1835">
            <w:pPr>
              <w:pStyle w:val="Tabletextright"/>
            </w:pPr>
            <w:r>
              <w:t>22.42</w:t>
            </w:r>
          </w:p>
        </w:tc>
        <w:tc>
          <w:tcPr>
            <w:tcW w:w="624" w:type="dxa"/>
            <w:vAlign w:val="bottom"/>
          </w:tcPr>
          <w:p w:rsidR="00BE1835" w:rsidRDefault="00BE1835" w:rsidP="00BE1835">
            <w:pPr>
              <w:pStyle w:val="Tabletextright"/>
            </w:pPr>
            <w:r>
              <w:t>0.83</w:t>
            </w:r>
          </w:p>
        </w:tc>
        <w:tc>
          <w:tcPr>
            <w:tcW w:w="851" w:type="dxa"/>
            <w:vAlign w:val="bottom"/>
          </w:tcPr>
          <w:p w:rsidR="00BE1835" w:rsidRDefault="00BE1835" w:rsidP="00BE1835">
            <w:pPr>
              <w:pStyle w:val="Tabletextright"/>
            </w:pPr>
            <w:r>
              <w:t>0.05148</w:t>
            </w:r>
          </w:p>
        </w:tc>
        <w:tc>
          <w:tcPr>
            <w:tcW w:w="624" w:type="dxa"/>
            <w:vAlign w:val="bottom"/>
          </w:tcPr>
          <w:p w:rsidR="00BE1835" w:rsidRDefault="00BE1835" w:rsidP="00BE1835">
            <w:pPr>
              <w:pStyle w:val="Tabletextright"/>
            </w:pPr>
            <w:r>
              <w:t>1.20</w:t>
            </w:r>
          </w:p>
        </w:tc>
        <w:tc>
          <w:tcPr>
            <w:tcW w:w="851" w:type="dxa"/>
            <w:vAlign w:val="bottom"/>
          </w:tcPr>
          <w:p w:rsidR="00BE1835" w:rsidRDefault="00BE1835" w:rsidP="00BE1835">
            <w:pPr>
              <w:pStyle w:val="Tabletextright"/>
            </w:pPr>
            <w:r>
              <w:t>281.3</w:t>
            </w:r>
          </w:p>
        </w:tc>
        <w:tc>
          <w:tcPr>
            <w:tcW w:w="680" w:type="dxa"/>
            <w:vAlign w:val="bottom"/>
          </w:tcPr>
          <w:p w:rsidR="00BE1835" w:rsidRDefault="00BE1835" w:rsidP="00BE1835">
            <w:pPr>
              <w:pStyle w:val="Tabletextright"/>
            </w:pPr>
            <w:r>
              <w:t>2.3</w:t>
            </w:r>
          </w:p>
        </w:tc>
        <w:tc>
          <w:tcPr>
            <w:tcW w:w="680" w:type="dxa"/>
            <w:vAlign w:val="bottom"/>
          </w:tcPr>
          <w:p w:rsidR="00BE1835" w:rsidRDefault="00BE1835" w:rsidP="00BE1835">
            <w:pPr>
              <w:pStyle w:val="Tabletextright"/>
            </w:pPr>
            <w:r>
              <w:t>-7</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lastRenderedPageBreak/>
              <w:t>9.2.1</w:t>
            </w:r>
          </w:p>
        </w:tc>
        <w:tc>
          <w:tcPr>
            <w:tcW w:w="680" w:type="dxa"/>
            <w:vAlign w:val="bottom"/>
          </w:tcPr>
          <w:p w:rsidR="00BE1835" w:rsidRDefault="00BE1835" w:rsidP="00BE1835">
            <w:pPr>
              <w:pStyle w:val="Tabletextright"/>
            </w:pPr>
            <w:r>
              <w:t>0.16</w:t>
            </w:r>
          </w:p>
        </w:tc>
        <w:tc>
          <w:tcPr>
            <w:tcW w:w="680" w:type="dxa"/>
            <w:vAlign w:val="bottom"/>
          </w:tcPr>
          <w:p w:rsidR="00BE1835" w:rsidRDefault="00BE1835" w:rsidP="00BE1835">
            <w:pPr>
              <w:pStyle w:val="Tabletextright"/>
            </w:pPr>
            <w:r>
              <w:t>237</w:t>
            </w:r>
          </w:p>
        </w:tc>
        <w:tc>
          <w:tcPr>
            <w:tcW w:w="680" w:type="dxa"/>
            <w:vAlign w:val="bottom"/>
          </w:tcPr>
          <w:p w:rsidR="00BE1835" w:rsidRDefault="00BE1835" w:rsidP="00BE1835">
            <w:pPr>
              <w:pStyle w:val="Tabletextright"/>
            </w:pPr>
            <w:r>
              <w:t>29</w:t>
            </w:r>
          </w:p>
        </w:tc>
        <w:tc>
          <w:tcPr>
            <w:tcW w:w="680" w:type="dxa"/>
            <w:vAlign w:val="bottom"/>
          </w:tcPr>
          <w:p w:rsidR="00BE1835" w:rsidRDefault="00BE1835" w:rsidP="00BE1835">
            <w:pPr>
              <w:pStyle w:val="Tabletextright"/>
            </w:pPr>
            <w:r>
              <w:t>0.13</w:t>
            </w:r>
          </w:p>
        </w:tc>
        <w:tc>
          <w:tcPr>
            <w:tcW w:w="851" w:type="dxa"/>
            <w:vAlign w:val="bottom"/>
          </w:tcPr>
          <w:p w:rsidR="00BE1835" w:rsidRDefault="00BE1835" w:rsidP="00BE1835">
            <w:pPr>
              <w:pStyle w:val="Tabletextright"/>
            </w:pPr>
            <w:r>
              <w:t>22.41</w:t>
            </w:r>
          </w:p>
        </w:tc>
        <w:tc>
          <w:tcPr>
            <w:tcW w:w="624" w:type="dxa"/>
            <w:vAlign w:val="bottom"/>
          </w:tcPr>
          <w:p w:rsidR="00BE1835" w:rsidRDefault="00BE1835" w:rsidP="00BE1835">
            <w:pPr>
              <w:pStyle w:val="Tabletextright"/>
            </w:pPr>
            <w:r>
              <w:t>0.87</w:t>
            </w:r>
          </w:p>
        </w:tc>
        <w:tc>
          <w:tcPr>
            <w:tcW w:w="851" w:type="dxa"/>
            <w:vAlign w:val="bottom"/>
          </w:tcPr>
          <w:p w:rsidR="00BE1835" w:rsidRDefault="00BE1835" w:rsidP="00BE1835">
            <w:pPr>
              <w:pStyle w:val="Tabletextright"/>
            </w:pPr>
            <w:r>
              <w:t>0.05106</w:t>
            </w:r>
          </w:p>
        </w:tc>
        <w:tc>
          <w:tcPr>
            <w:tcW w:w="624" w:type="dxa"/>
            <w:vAlign w:val="bottom"/>
          </w:tcPr>
          <w:p w:rsidR="00BE1835" w:rsidRDefault="00BE1835" w:rsidP="00BE1835">
            <w:pPr>
              <w:pStyle w:val="Tabletextright"/>
            </w:pPr>
            <w:r>
              <w:t>1.81</w:t>
            </w:r>
          </w:p>
        </w:tc>
        <w:tc>
          <w:tcPr>
            <w:tcW w:w="851" w:type="dxa"/>
            <w:vAlign w:val="bottom"/>
          </w:tcPr>
          <w:p w:rsidR="00BE1835" w:rsidRDefault="00BE1835" w:rsidP="00BE1835">
            <w:pPr>
              <w:pStyle w:val="Tabletextright"/>
            </w:pPr>
            <w:r>
              <w:t>281.4</w:t>
            </w:r>
          </w:p>
        </w:tc>
        <w:tc>
          <w:tcPr>
            <w:tcW w:w="680" w:type="dxa"/>
            <w:vAlign w:val="bottom"/>
          </w:tcPr>
          <w:p w:rsidR="00BE1835" w:rsidRDefault="00BE1835" w:rsidP="00BE1835">
            <w:pPr>
              <w:pStyle w:val="Tabletextright"/>
            </w:pPr>
            <w:r>
              <w:t>2.4</w:t>
            </w:r>
          </w:p>
        </w:tc>
        <w:tc>
          <w:tcPr>
            <w:tcW w:w="680" w:type="dxa"/>
            <w:vAlign w:val="bottom"/>
          </w:tcPr>
          <w:p w:rsidR="00BE1835" w:rsidRDefault="00BE1835" w:rsidP="00BE1835">
            <w:pPr>
              <w:pStyle w:val="Tabletextright"/>
            </w:pPr>
            <w:r>
              <w:t>-16</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34.1.1</w:t>
            </w:r>
          </w:p>
        </w:tc>
        <w:tc>
          <w:tcPr>
            <w:tcW w:w="680" w:type="dxa"/>
            <w:vAlign w:val="bottom"/>
          </w:tcPr>
          <w:p w:rsidR="00BE1835" w:rsidRDefault="00BE1835" w:rsidP="00BE1835">
            <w:pPr>
              <w:pStyle w:val="Tabletextright"/>
            </w:pPr>
            <w:r>
              <w:t>-0.19</w:t>
            </w:r>
          </w:p>
        </w:tc>
        <w:tc>
          <w:tcPr>
            <w:tcW w:w="680" w:type="dxa"/>
            <w:vAlign w:val="bottom"/>
          </w:tcPr>
          <w:p w:rsidR="00BE1835" w:rsidRDefault="00BE1835" w:rsidP="00BE1835">
            <w:pPr>
              <w:pStyle w:val="Tabletextright"/>
            </w:pPr>
            <w:r>
              <w:t>62</w:t>
            </w:r>
          </w:p>
        </w:tc>
        <w:tc>
          <w:tcPr>
            <w:tcW w:w="680" w:type="dxa"/>
            <w:vAlign w:val="bottom"/>
          </w:tcPr>
          <w:p w:rsidR="00BE1835" w:rsidRDefault="00BE1835" w:rsidP="00BE1835">
            <w:pPr>
              <w:pStyle w:val="Tabletextright"/>
            </w:pPr>
            <w:r>
              <w:t>55</w:t>
            </w:r>
          </w:p>
        </w:tc>
        <w:tc>
          <w:tcPr>
            <w:tcW w:w="680" w:type="dxa"/>
            <w:vAlign w:val="bottom"/>
          </w:tcPr>
          <w:p w:rsidR="00BE1835" w:rsidRDefault="00BE1835" w:rsidP="00BE1835">
            <w:pPr>
              <w:pStyle w:val="Tabletextright"/>
            </w:pPr>
            <w:r>
              <w:t>0.92</w:t>
            </w:r>
          </w:p>
        </w:tc>
        <w:tc>
          <w:tcPr>
            <w:tcW w:w="851" w:type="dxa"/>
            <w:vAlign w:val="bottom"/>
          </w:tcPr>
          <w:p w:rsidR="00BE1835" w:rsidRDefault="00BE1835" w:rsidP="00BE1835">
            <w:pPr>
              <w:pStyle w:val="Tabletextright"/>
            </w:pPr>
            <w:r>
              <w:t>22.40</w:t>
            </w:r>
          </w:p>
        </w:tc>
        <w:tc>
          <w:tcPr>
            <w:tcW w:w="624" w:type="dxa"/>
            <w:vAlign w:val="bottom"/>
          </w:tcPr>
          <w:p w:rsidR="00BE1835" w:rsidRDefault="00BE1835" w:rsidP="00BE1835">
            <w:pPr>
              <w:pStyle w:val="Tabletextright"/>
            </w:pPr>
            <w:r>
              <w:t>1.11</w:t>
            </w:r>
          </w:p>
        </w:tc>
        <w:tc>
          <w:tcPr>
            <w:tcW w:w="851" w:type="dxa"/>
            <w:vAlign w:val="bottom"/>
          </w:tcPr>
          <w:p w:rsidR="00BE1835" w:rsidRDefault="00BE1835" w:rsidP="00BE1835">
            <w:pPr>
              <w:pStyle w:val="Tabletextright"/>
            </w:pPr>
            <w:r>
              <w:t>0.05600</w:t>
            </w:r>
          </w:p>
        </w:tc>
        <w:tc>
          <w:tcPr>
            <w:tcW w:w="624" w:type="dxa"/>
            <w:vAlign w:val="bottom"/>
          </w:tcPr>
          <w:p w:rsidR="00BE1835" w:rsidRDefault="00BE1835" w:rsidP="00BE1835">
            <w:pPr>
              <w:pStyle w:val="Tabletextright"/>
            </w:pPr>
            <w:r>
              <w:t>3.24</w:t>
            </w:r>
          </w:p>
        </w:tc>
        <w:tc>
          <w:tcPr>
            <w:tcW w:w="851" w:type="dxa"/>
            <w:vAlign w:val="bottom"/>
          </w:tcPr>
          <w:p w:rsidR="00BE1835" w:rsidRDefault="00BE1835" w:rsidP="00BE1835">
            <w:pPr>
              <w:pStyle w:val="Tabletextright"/>
            </w:pPr>
            <w:r>
              <w:t>281.6</w:t>
            </w:r>
          </w:p>
        </w:tc>
        <w:tc>
          <w:tcPr>
            <w:tcW w:w="680" w:type="dxa"/>
            <w:vAlign w:val="bottom"/>
          </w:tcPr>
          <w:p w:rsidR="00BE1835" w:rsidRDefault="00BE1835" w:rsidP="00BE1835">
            <w:pPr>
              <w:pStyle w:val="Tabletextright"/>
            </w:pPr>
            <w:r>
              <w:t>3.1</w:t>
            </w:r>
          </w:p>
        </w:tc>
        <w:tc>
          <w:tcPr>
            <w:tcW w:w="680" w:type="dxa"/>
            <w:vAlign w:val="bottom"/>
          </w:tcPr>
          <w:p w:rsidR="00BE1835" w:rsidRDefault="00BE1835" w:rsidP="00BE1835">
            <w:pPr>
              <w:pStyle w:val="Tabletextright"/>
            </w:pPr>
            <w:r>
              <w:t>39</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25.1.1</w:t>
            </w:r>
          </w:p>
        </w:tc>
        <w:tc>
          <w:tcPr>
            <w:tcW w:w="680" w:type="dxa"/>
            <w:vAlign w:val="bottom"/>
          </w:tcPr>
          <w:p w:rsidR="00BE1835" w:rsidRDefault="00BE1835" w:rsidP="00BE1835">
            <w:pPr>
              <w:pStyle w:val="Tabletextright"/>
            </w:pPr>
            <w:r>
              <w:t>-0.14</w:t>
            </w:r>
          </w:p>
        </w:tc>
        <w:tc>
          <w:tcPr>
            <w:tcW w:w="680" w:type="dxa"/>
            <w:vAlign w:val="bottom"/>
          </w:tcPr>
          <w:p w:rsidR="00BE1835" w:rsidRDefault="00BE1835" w:rsidP="00BE1835">
            <w:pPr>
              <w:pStyle w:val="Tabletextright"/>
            </w:pPr>
            <w:r>
              <w:t>92</w:t>
            </w:r>
          </w:p>
        </w:tc>
        <w:tc>
          <w:tcPr>
            <w:tcW w:w="680" w:type="dxa"/>
            <w:vAlign w:val="bottom"/>
          </w:tcPr>
          <w:p w:rsidR="00BE1835" w:rsidRDefault="00BE1835" w:rsidP="00BE1835">
            <w:pPr>
              <w:pStyle w:val="Tabletextright"/>
            </w:pPr>
            <w:r>
              <w:t>50</w:t>
            </w:r>
          </w:p>
        </w:tc>
        <w:tc>
          <w:tcPr>
            <w:tcW w:w="680" w:type="dxa"/>
            <w:vAlign w:val="bottom"/>
          </w:tcPr>
          <w:p w:rsidR="00BE1835" w:rsidRDefault="00BE1835" w:rsidP="00BE1835">
            <w:pPr>
              <w:pStyle w:val="Tabletextright"/>
            </w:pPr>
            <w:r>
              <w:t>0.56</w:t>
            </w:r>
          </w:p>
        </w:tc>
        <w:tc>
          <w:tcPr>
            <w:tcW w:w="851" w:type="dxa"/>
            <w:vAlign w:val="bottom"/>
          </w:tcPr>
          <w:p w:rsidR="00BE1835" w:rsidRDefault="00BE1835" w:rsidP="00BE1835">
            <w:pPr>
              <w:pStyle w:val="Tabletextright"/>
            </w:pPr>
            <w:r>
              <w:t>22.38</w:t>
            </w:r>
          </w:p>
        </w:tc>
        <w:tc>
          <w:tcPr>
            <w:tcW w:w="624" w:type="dxa"/>
            <w:vAlign w:val="bottom"/>
          </w:tcPr>
          <w:p w:rsidR="00BE1835" w:rsidRDefault="00BE1835" w:rsidP="00BE1835">
            <w:pPr>
              <w:pStyle w:val="Tabletextright"/>
            </w:pPr>
            <w:r>
              <w:t>1.03</w:t>
            </w:r>
          </w:p>
        </w:tc>
        <w:tc>
          <w:tcPr>
            <w:tcW w:w="851" w:type="dxa"/>
            <w:vAlign w:val="bottom"/>
          </w:tcPr>
          <w:p w:rsidR="00BE1835" w:rsidRDefault="00BE1835" w:rsidP="00BE1835">
            <w:pPr>
              <w:pStyle w:val="Tabletextright"/>
            </w:pPr>
            <w:r>
              <w:t>0.05410</w:t>
            </w:r>
          </w:p>
        </w:tc>
        <w:tc>
          <w:tcPr>
            <w:tcW w:w="624" w:type="dxa"/>
            <w:vAlign w:val="bottom"/>
          </w:tcPr>
          <w:p w:rsidR="00BE1835" w:rsidRDefault="00BE1835" w:rsidP="00BE1835">
            <w:pPr>
              <w:pStyle w:val="Tabletextright"/>
            </w:pPr>
            <w:r>
              <w:t>2.69</w:t>
            </w:r>
          </w:p>
        </w:tc>
        <w:tc>
          <w:tcPr>
            <w:tcW w:w="851" w:type="dxa"/>
            <w:vAlign w:val="bottom"/>
          </w:tcPr>
          <w:p w:rsidR="00BE1835" w:rsidRDefault="00BE1835" w:rsidP="00BE1835">
            <w:pPr>
              <w:pStyle w:val="Tabletextright"/>
            </w:pPr>
            <w:r>
              <w:t>281.8</w:t>
            </w:r>
          </w:p>
        </w:tc>
        <w:tc>
          <w:tcPr>
            <w:tcW w:w="680" w:type="dxa"/>
            <w:vAlign w:val="bottom"/>
          </w:tcPr>
          <w:p w:rsidR="00BE1835" w:rsidRDefault="00BE1835" w:rsidP="00BE1835">
            <w:pPr>
              <w:pStyle w:val="Tabletextright"/>
            </w:pPr>
            <w:r>
              <w:t>2.8</w:t>
            </w:r>
          </w:p>
        </w:tc>
        <w:tc>
          <w:tcPr>
            <w:tcW w:w="680" w:type="dxa"/>
            <w:vAlign w:val="bottom"/>
          </w:tcPr>
          <w:p w:rsidR="00BE1835" w:rsidRDefault="00BE1835" w:rsidP="00BE1835">
            <w:pPr>
              <w:pStyle w:val="Tabletextright"/>
            </w:pPr>
            <w:r>
              <w:t>25</w:t>
            </w:r>
          </w:p>
        </w:tc>
      </w:tr>
      <w:tr w:rsidR="00BE1835" w:rsidRPr="002D26A1"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45.1.1</w:t>
            </w:r>
          </w:p>
        </w:tc>
        <w:tc>
          <w:tcPr>
            <w:tcW w:w="680" w:type="dxa"/>
            <w:vAlign w:val="bottom"/>
          </w:tcPr>
          <w:p w:rsidR="00BE1835" w:rsidRDefault="00BE1835" w:rsidP="00BE1835">
            <w:pPr>
              <w:pStyle w:val="Tabletextright"/>
            </w:pPr>
            <w:r>
              <w:t>0.00</w:t>
            </w:r>
          </w:p>
        </w:tc>
        <w:tc>
          <w:tcPr>
            <w:tcW w:w="680" w:type="dxa"/>
            <w:vAlign w:val="bottom"/>
          </w:tcPr>
          <w:p w:rsidR="00BE1835" w:rsidRDefault="00BE1835" w:rsidP="00BE1835">
            <w:pPr>
              <w:pStyle w:val="Tabletextright"/>
            </w:pPr>
            <w:r>
              <w:t>180</w:t>
            </w:r>
          </w:p>
        </w:tc>
        <w:tc>
          <w:tcPr>
            <w:tcW w:w="680" w:type="dxa"/>
            <w:vAlign w:val="bottom"/>
          </w:tcPr>
          <w:p w:rsidR="00BE1835" w:rsidRDefault="00BE1835" w:rsidP="00BE1835">
            <w:pPr>
              <w:pStyle w:val="Tabletextright"/>
            </w:pPr>
            <w:r>
              <w:t>175</w:t>
            </w:r>
          </w:p>
        </w:tc>
        <w:tc>
          <w:tcPr>
            <w:tcW w:w="680" w:type="dxa"/>
            <w:vAlign w:val="bottom"/>
          </w:tcPr>
          <w:p w:rsidR="00BE1835" w:rsidRDefault="00BE1835" w:rsidP="00BE1835">
            <w:pPr>
              <w:pStyle w:val="Tabletextright"/>
            </w:pPr>
            <w:r>
              <w:t>1.01</w:t>
            </w:r>
          </w:p>
        </w:tc>
        <w:tc>
          <w:tcPr>
            <w:tcW w:w="851" w:type="dxa"/>
            <w:vAlign w:val="bottom"/>
          </w:tcPr>
          <w:p w:rsidR="00BE1835" w:rsidRDefault="00BE1835" w:rsidP="00BE1835">
            <w:pPr>
              <w:pStyle w:val="Tabletextright"/>
            </w:pPr>
            <w:r>
              <w:t>22.37</w:t>
            </w:r>
          </w:p>
        </w:tc>
        <w:tc>
          <w:tcPr>
            <w:tcW w:w="624" w:type="dxa"/>
            <w:vAlign w:val="bottom"/>
          </w:tcPr>
          <w:p w:rsidR="00BE1835" w:rsidRDefault="00BE1835" w:rsidP="00BE1835">
            <w:pPr>
              <w:pStyle w:val="Tabletextright"/>
            </w:pPr>
            <w:r>
              <w:t>0.90</w:t>
            </w:r>
          </w:p>
        </w:tc>
        <w:tc>
          <w:tcPr>
            <w:tcW w:w="851" w:type="dxa"/>
            <w:vAlign w:val="bottom"/>
          </w:tcPr>
          <w:p w:rsidR="00BE1835" w:rsidRDefault="00BE1835" w:rsidP="00BE1835">
            <w:pPr>
              <w:pStyle w:val="Tabletextright"/>
            </w:pPr>
            <w:r>
              <w:t>0.05069</w:t>
            </w:r>
          </w:p>
        </w:tc>
        <w:tc>
          <w:tcPr>
            <w:tcW w:w="624" w:type="dxa"/>
            <w:vAlign w:val="bottom"/>
          </w:tcPr>
          <w:p w:rsidR="00BE1835" w:rsidRDefault="00BE1835" w:rsidP="00BE1835">
            <w:pPr>
              <w:pStyle w:val="Tabletextright"/>
            </w:pPr>
            <w:r>
              <w:t>1.65</w:t>
            </w:r>
          </w:p>
        </w:tc>
        <w:tc>
          <w:tcPr>
            <w:tcW w:w="851" w:type="dxa"/>
            <w:vAlign w:val="bottom"/>
          </w:tcPr>
          <w:p w:rsidR="00BE1835" w:rsidRDefault="00BE1835" w:rsidP="00BE1835">
            <w:pPr>
              <w:pStyle w:val="Tabletextright"/>
            </w:pPr>
            <w:r>
              <w:t>281.9</w:t>
            </w:r>
          </w:p>
        </w:tc>
        <w:tc>
          <w:tcPr>
            <w:tcW w:w="680" w:type="dxa"/>
            <w:vAlign w:val="bottom"/>
          </w:tcPr>
          <w:p w:rsidR="00BE1835" w:rsidRDefault="00BE1835" w:rsidP="00BE1835">
            <w:pPr>
              <w:pStyle w:val="Tabletextright"/>
            </w:pPr>
            <w:r>
              <w:t>2.5</w:t>
            </w:r>
          </w:p>
        </w:tc>
        <w:tc>
          <w:tcPr>
            <w:tcW w:w="680" w:type="dxa"/>
            <w:vAlign w:val="bottom"/>
          </w:tcPr>
          <w:p w:rsidR="00BE1835" w:rsidRDefault="00BE1835" w:rsidP="00BE1835">
            <w:pPr>
              <w:pStyle w:val="Tabletextright"/>
            </w:pPr>
            <w:r>
              <w:t>-25</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33.1.1</w:t>
            </w:r>
          </w:p>
        </w:tc>
        <w:tc>
          <w:tcPr>
            <w:tcW w:w="680" w:type="dxa"/>
            <w:vAlign w:val="bottom"/>
          </w:tcPr>
          <w:p w:rsidR="00BE1835" w:rsidRDefault="00BE1835" w:rsidP="00BE1835">
            <w:pPr>
              <w:pStyle w:val="Tabletextright"/>
            </w:pPr>
            <w:r>
              <w:t>0.38</w:t>
            </w:r>
          </w:p>
        </w:tc>
        <w:tc>
          <w:tcPr>
            <w:tcW w:w="680" w:type="dxa"/>
            <w:vAlign w:val="bottom"/>
          </w:tcPr>
          <w:p w:rsidR="00BE1835" w:rsidRDefault="00BE1835" w:rsidP="00BE1835">
            <w:pPr>
              <w:pStyle w:val="Tabletextright"/>
            </w:pPr>
            <w:r>
              <w:t>103</w:t>
            </w:r>
          </w:p>
        </w:tc>
        <w:tc>
          <w:tcPr>
            <w:tcW w:w="680" w:type="dxa"/>
            <w:vAlign w:val="bottom"/>
          </w:tcPr>
          <w:p w:rsidR="00BE1835" w:rsidRDefault="00BE1835" w:rsidP="00BE1835">
            <w:pPr>
              <w:pStyle w:val="Tabletextright"/>
            </w:pPr>
            <w:r>
              <w:t>65</w:t>
            </w:r>
          </w:p>
        </w:tc>
        <w:tc>
          <w:tcPr>
            <w:tcW w:w="680" w:type="dxa"/>
            <w:vAlign w:val="bottom"/>
          </w:tcPr>
          <w:p w:rsidR="00BE1835" w:rsidRDefault="00BE1835" w:rsidP="00BE1835">
            <w:pPr>
              <w:pStyle w:val="Tabletextright"/>
            </w:pPr>
            <w:r>
              <w:t>0.65</w:t>
            </w:r>
          </w:p>
        </w:tc>
        <w:tc>
          <w:tcPr>
            <w:tcW w:w="851" w:type="dxa"/>
            <w:vAlign w:val="bottom"/>
          </w:tcPr>
          <w:p w:rsidR="00BE1835" w:rsidRDefault="00BE1835" w:rsidP="00BE1835">
            <w:pPr>
              <w:pStyle w:val="Tabletextright"/>
            </w:pPr>
            <w:r>
              <w:t>22.37</w:t>
            </w:r>
          </w:p>
        </w:tc>
        <w:tc>
          <w:tcPr>
            <w:tcW w:w="624" w:type="dxa"/>
            <w:vAlign w:val="bottom"/>
          </w:tcPr>
          <w:p w:rsidR="00BE1835" w:rsidRDefault="00BE1835" w:rsidP="00BE1835">
            <w:pPr>
              <w:pStyle w:val="Tabletextright"/>
            </w:pPr>
            <w:r>
              <w:t>1.00</w:t>
            </w:r>
          </w:p>
        </w:tc>
        <w:tc>
          <w:tcPr>
            <w:tcW w:w="851" w:type="dxa"/>
            <w:vAlign w:val="bottom"/>
          </w:tcPr>
          <w:p w:rsidR="00BE1835" w:rsidRDefault="00BE1835" w:rsidP="00BE1835">
            <w:pPr>
              <w:pStyle w:val="Tabletextright"/>
            </w:pPr>
            <w:r>
              <w:t>0.04868</w:t>
            </w:r>
          </w:p>
        </w:tc>
        <w:tc>
          <w:tcPr>
            <w:tcW w:w="624" w:type="dxa"/>
            <w:vAlign w:val="bottom"/>
          </w:tcPr>
          <w:p w:rsidR="00BE1835" w:rsidRDefault="00BE1835" w:rsidP="00BE1835">
            <w:pPr>
              <w:pStyle w:val="Tabletextright"/>
            </w:pPr>
            <w:r>
              <w:t>3.47</w:t>
            </w:r>
          </w:p>
        </w:tc>
        <w:tc>
          <w:tcPr>
            <w:tcW w:w="851" w:type="dxa"/>
            <w:vAlign w:val="bottom"/>
          </w:tcPr>
          <w:p w:rsidR="00BE1835" w:rsidRDefault="00BE1835" w:rsidP="00BE1835">
            <w:pPr>
              <w:pStyle w:val="Tabletextright"/>
            </w:pPr>
            <w:r>
              <w:t>282.0</w:t>
            </w:r>
          </w:p>
        </w:tc>
        <w:tc>
          <w:tcPr>
            <w:tcW w:w="680" w:type="dxa"/>
            <w:vAlign w:val="bottom"/>
          </w:tcPr>
          <w:p w:rsidR="00BE1835" w:rsidRDefault="00BE1835" w:rsidP="00BE1835">
            <w:pPr>
              <w:pStyle w:val="Tabletextright"/>
            </w:pPr>
            <w:r>
              <w:t>2.8</w:t>
            </w:r>
          </w:p>
        </w:tc>
        <w:tc>
          <w:tcPr>
            <w:tcW w:w="680" w:type="dxa"/>
            <w:vAlign w:val="bottom"/>
          </w:tcPr>
          <w:p w:rsidR="00BE1835" w:rsidRDefault="00BE1835" w:rsidP="00BE1835">
            <w:pPr>
              <w:pStyle w:val="Tabletextright"/>
            </w:pPr>
            <w:r>
              <w:t>-116</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76.1.1</w:t>
            </w:r>
          </w:p>
        </w:tc>
        <w:tc>
          <w:tcPr>
            <w:tcW w:w="680" w:type="dxa"/>
            <w:vAlign w:val="bottom"/>
          </w:tcPr>
          <w:p w:rsidR="00BE1835" w:rsidRDefault="00BE1835" w:rsidP="00BE1835">
            <w:pPr>
              <w:pStyle w:val="Tabletextright"/>
            </w:pPr>
            <w:r>
              <w:t>0.21</w:t>
            </w:r>
          </w:p>
        </w:tc>
        <w:tc>
          <w:tcPr>
            <w:tcW w:w="680" w:type="dxa"/>
            <w:vAlign w:val="bottom"/>
          </w:tcPr>
          <w:p w:rsidR="00BE1835" w:rsidRDefault="00BE1835" w:rsidP="00BE1835">
            <w:pPr>
              <w:pStyle w:val="Tabletextright"/>
            </w:pPr>
            <w:r>
              <w:t>101</w:t>
            </w:r>
          </w:p>
        </w:tc>
        <w:tc>
          <w:tcPr>
            <w:tcW w:w="680" w:type="dxa"/>
            <w:vAlign w:val="bottom"/>
          </w:tcPr>
          <w:p w:rsidR="00BE1835" w:rsidRDefault="00BE1835" w:rsidP="00BE1835">
            <w:pPr>
              <w:pStyle w:val="Tabletextright"/>
            </w:pPr>
            <w:r>
              <w:t>74</w:t>
            </w:r>
          </w:p>
        </w:tc>
        <w:tc>
          <w:tcPr>
            <w:tcW w:w="680" w:type="dxa"/>
            <w:vAlign w:val="bottom"/>
          </w:tcPr>
          <w:p w:rsidR="00BE1835" w:rsidRDefault="00BE1835" w:rsidP="00BE1835">
            <w:pPr>
              <w:pStyle w:val="Tabletextright"/>
            </w:pPr>
            <w:r>
              <w:t>0.76</w:t>
            </w:r>
          </w:p>
        </w:tc>
        <w:tc>
          <w:tcPr>
            <w:tcW w:w="851" w:type="dxa"/>
            <w:vAlign w:val="bottom"/>
          </w:tcPr>
          <w:p w:rsidR="00BE1835" w:rsidRDefault="00BE1835" w:rsidP="00BE1835">
            <w:pPr>
              <w:pStyle w:val="Tabletextright"/>
            </w:pPr>
            <w:r>
              <w:t>22.36</w:t>
            </w:r>
          </w:p>
        </w:tc>
        <w:tc>
          <w:tcPr>
            <w:tcW w:w="624" w:type="dxa"/>
            <w:vAlign w:val="bottom"/>
          </w:tcPr>
          <w:p w:rsidR="00BE1835" w:rsidRDefault="00BE1835" w:rsidP="00BE1835">
            <w:pPr>
              <w:pStyle w:val="Tabletextright"/>
            </w:pPr>
            <w:r>
              <w:t>1.02</w:t>
            </w:r>
          </w:p>
        </w:tc>
        <w:tc>
          <w:tcPr>
            <w:tcW w:w="851" w:type="dxa"/>
            <w:vAlign w:val="bottom"/>
          </w:tcPr>
          <w:p w:rsidR="00BE1835" w:rsidRDefault="00BE1835" w:rsidP="00BE1835">
            <w:pPr>
              <w:pStyle w:val="Tabletextright"/>
            </w:pPr>
            <w:r>
              <w:t>0.04878</w:t>
            </w:r>
          </w:p>
        </w:tc>
        <w:tc>
          <w:tcPr>
            <w:tcW w:w="624" w:type="dxa"/>
            <w:vAlign w:val="bottom"/>
          </w:tcPr>
          <w:p w:rsidR="00BE1835" w:rsidRDefault="00BE1835" w:rsidP="00BE1835">
            <w:pPr>
              <w:pStyle w:val="Tabletextright"/>
            </w:pPr>
            <w:r>
              <w:t>3.31</w:t>
            </w:r>
          </w:p>
        </w:tc>
        <w:tc>
          <w:tcPr>
            <w:tcW w:w="851" w:type="dxa"/>
            <w:vAlign w:val="bottom"/>
          </w:tcPr>
          <w:p w:rsidR="00BE1835" w:rsidRDefault="00BE1835" w:rsidP="00BE1835">
            <w:pPr>
              <w:pStyle w:val="Tabletextright"/>
            </w:pPr>
            <w:r>
              <w:t>282.0</w:t>
            </w:r>
          </w:p>
        </w:tc>
        <w:tc>
          <w:tcPr>
            <w:tcW w:w="680" w:type="dxa"/>
            <w:vAlign w:val="bottom"/>
          </w:tcPr>
          <w:p w:rsidR="00BE1835" w:rsidRDefault="00BE1835" w:rsidP="00BE1835">
            <w:pPr>
              <w:pStyle w:val="Tabletextright"/>
            </w:pPr>
            <w:r>
              <w:t>2.8</w:t>
            </w:r>
          </w:p>
        </w:tc>
        <w:tc>
          <w:tcPr>
            <w:tcW w:w="680" w:type="dxa"/>
            <w:vAlign w:val="bottom"/>
          </w:tcPr>
          <w:p w:rsidR="00BE1835" w:rsidRDefault="00BE1835" w:rsidP="00BE1835">
            <w:pPr>
              <w:pStyle w:val="Tabletextright"/>
            </w:pPr>
            <w:r>
              <w:t>-108</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94.1.1</w:t>
            </w:r>
          </w:p>
        </w:tc>
        <w:tc>
          <w:tcPr>
            <w:tcW w:w="680" w:type="dxa"/>
            <w:vAlign w:val="bottom"/>
          </w:tcPr>
          <w:p w:rsidR="00BE1835" w:rsidRDefault="00BE1835" w:rsidP="00BE1835">
            <w:pPr>
              <w:pStyle w:val="Tabletextright"/>
            </w:pPr>
            <w:r>
              <w:t>-0.11</w:t>
            </w:r>
          </w:p>
        </w:tc>
        <w:tc>
          <w:tcPr>
            <w:tcW w:w="680" w:type="dxa"/>
            <w:vAlign w:val="bottom"/>
          </w:tcPr>
          <w:p w:rsidR="00BE1835" w:rsidRDefault="00BE1835" w:rsidP="00BE1835">
            <w:pPr>
              <w:pStyle w:val="Tabletextright"/>
            </w:pPr>
            <w:r>
              <w:t>181</w:t>
            </w:r>
          </w:p>
        </w:tc>
        <w:tc>
          <w:tcPr>
            <w:tcW w:w="680" w:type="dxa"/>
            <w:vAlign w:val="bottom"/>
          </w:tcPr>
          <w:p w:rsidR="00BE1835" w:rsidRDefault="00BE1835" w:rsidP="00BE1835">
            <w:pPr>
              <w:pStyle w:val="Tabletextright"/>
            </w:pPr>
            <w:r>
              <w:t>93</w:t>
            </w:r>
          </w:p>
        </w:tc>
        <w:tc>
          <w:tcPr>
            <w:tcW w:w="680" w:type="dxa"/>
            <w:vAlign w:val="bottom"/>
          </w:tcPr>
          <w:p w:rsidR="00BE1835" w:rsidRDefault="00BE1835" w:rsidP="00BE1835">
            <w:pPr>
              <w:pStyle w:val="Tabletextright"/>
            </w:pPr>
            <w:r>
              <w:t>0.53</w:t>
            </w:r>
          </w:p>
        </w:tc>
        <w:tc>
          <w:tcPr>
            <w:tcW w:w="851" w:type="dxa"/>
            <w:vAlign w:val="bottom"/>
          </w:tcPr>
          <w:p w:rsidR="00BE1835" w:rsidRDefault="00BE1835" w:rsidP="00BE1835">
            <w:pPr>
              <w:pStyle w:val="Tabletextright"/>
            </w:pPr>
            <w:r>
              <w:t>22.32</w:t>
            </w:r>
          </w:p>
        </w:tc>
        <w:tc>
          <w:tcPr>
            <w:tcW w:w="624" w:type="dxa"/>
            <w:vAlign w:val="bottom"/>
          </w:tcPr>
          <w:p w:rsidR="00BE1835" w:rsidRDefault="00BE1835" w:rsidP="00BE1835">
            <w:pPr>
              <w:pStyle w:val="Tabletextright"/>
            </w:pPr>
            <w:r>
              <w:t>0.91</w:t>
            </w:r>
          </w:p>
        </w:tc>
        <w:tc>
          <w:tcPr>
            <w:tcW w:w="851" w:type="dxa"/>
            <w:vAlign w:val="bottom"/>
          </w:tcPr>
          <w:p w:rsidR="00BE1835" w:rsidRDefault="00BE1835" w:rsidP="00BE1835">
            <w:pPr>
              <w:pStyle w:val="Tabletextright"/>
            </w:pPr>
            <w:r>
              <w:t>0.05366</w:t>
            </w:r>
          </w:p>
        </w:tc>
        <w:tc>
          <w:tcPr>
            <w:tcW w:w="624" w:type="dxa"/>
            <w:vAlign w:val="bottom"/>
          </w:tcPr>
          <w:p w:rsidR="00BE1835" w:rsidRDefault="00BE1835" w:rsidP="00BE1835">
            <w:pPr>
              <w:pStyle w:val="Tabletextright"/>
            </w:pPr>
            <w:r>
              <w:t>1.91</w:t>
            </w:r>
          </w:p>
        </w:tc>
        <w:tc>
          <w:tcPr>
            <w:tcW w:w="851" w:type="dxa"/>
            <w:vAlign w:val="bottom"/>
          </w:tcPr>
          <w:p w:rsidR="00BE1835" w:rsidRDefault="00BE1835" w:rsidP="00BE1835">
            <w:pPr>
              <w:pStyle w:val="Tabletextright"/>
            </w:pPr>
            <w:r>
              <w:t>282.5</w:t>
            </w:r>
          </w:p>
        </w:tc>
        <w:tc>
          <w:tcPr>
            <w:tcW w:w="680" w:type="dxa"/>
            <w:vAlign w:val="bottom"/>
          </w:tcPr>
          <w:p w:rsidR="00BE1835" w:rsidRDefault="00BE1835" w:rsidP="00BE1835">
            <w:pPr>
              <w:pStyle w:val="Tabletextright"/>
            </w:pPr>
            <w:r>
              <w:t>2.5</w:t>
            </w:r>
          </w:p>
        </w:tc>
        <w:tc>
          <w:tcPr>
            <w:tcW w:w="680" w:type="dxa"/>
            <w:vAlign w:val="bottom"/>
          </w:tcPr>
          <w:p w:rsidR="00BE1835" w:rsidRDefault="00BE1835" w:rsidP="00BE1835">
            <w:pPr>
              <w:pStyle w:val="Tabletextright"/>
            </w:pPr>
            <w:r>
              <w:t>21</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69.1.1</w:t>
            </w:r>
          </w:p>
        </w:tc>
        <w:tc>
          <w:tcPr>
            <w:tcW w:w="680" w:type="dxa"/>
            <w:vAlign w:val="bottom"/>
          </w:tcPr>
          <w:p w:rsidR="00BE1835" w:rsidRDefault="00BE1835" w:rsidP="00BE1835">
            <w:pPr>
              <w:pStyle w:val="Tabletextright"/>
            </w:pPr>
            <w:r>
              <w:t>0.13</w:t>
            </w:r>
          </w:p>
        </w:tc>
        <w:tc>
          <w:tcPr>
            <w:tcW w:w="680" w:type="dxa"/>
            <w:vAlign w:val="bottom"/>
          </w:tcPr>
          <w:p w:rsidR="00BE1835" w:rsidRDefault="00BE1835" w:rsidP="00BE1835">
            <w:pPr>
              <w:pStyle w:val="Tabletextright"/>
            </w:pPr>
            <w:r>
              <w:t>346</w:t>
            </w:r>
          </w:p>
        </w:tc>
        <w:tc>
          <w:tcPr>
            <w:tcW w:w="680" w:type="dxa"/>
            <w:vAlign w:val="bottom"/>
          </w:tcPr>
          <w:p w:rsidR="00BE1835" w:rsidRDefault="00BE1835" w:rsidP="00BE1835">
            <w:pPr>
              <w:pStyle w:val="Tabletextright"/>
            </w:pPr>
            <w:r>
              <w:t>42</w:t>
            </w:r>
          </w:p>
        </w:tc>
        <w:tc>
          <w:tcPr>
            <w:tcW w:w="680" w:type="dxa"/>
            <w:vAlign w:val="bottom"/>
          </w:tcPr>
          <w:p w:rsidR="00BE1835" w:rsidRDefault="00BE1835" w:rsidP="00BE1835">
            <w:pPr>
              <w:pStyle w:val="Tabletextright"/>
            </w:pPr>
            <w:r>
              <w:t>0.12</w:t>
            </w:r>
          </w:p>
        </w:tc>
        <w:tc>
          <w:tcPr>
            <w:tcW w:w="851" w:type="dxa"/>
            <w:vAlign w:val="bottom"/>
          </w:tcPr>
          <w:p w:rsidR="00BE1835" w:rsidRDefault="00BE1835" w:rsidP="00BE1835">
            <w:pPr>
              <w:pStyle w:val="Tabletextright"/>
            </w:pPr>
            <w:r>
              <w:t>22.31</w:t>
            </w:r>
          </w:p>
        </w:tc>
        <w:tc>
          <w:tcPr>
            <w:tcW w:w="624" w:type="dxa"/>
            <w:vAlign w:val="bottom"/>
          </w:tcPr>
          <w:p w:rsidR="00BE1835" w:rsidRDefault="00BE1835" w:rsidP="00BE1835">
            <w:pPr>
              <w:pStyle w:val="Tabletextright"/>
            </w:pPr>
            <w:r>
              <w:t>0.84</w:t>
            </w:r>
          </w:p>
        </w:tc>
        <w:tc>
          <w:tcPr>
            <w:tcW w:w="851" w:type="dxa"/>
            <w:vAlign w:val="bottom"/>
          </w:tcPr>
          <w:p w:rsidR="00BE1835" w:rsidRDefault="00BE1835" w:rsidP="00BE1835">
            <w:pPr>
              <w:pStyle w:val="Tabletextright"/>
            </w:pPr>
            <w:r>
              <w:t>0.05063</w:t>
            </w:r>
          </w:p>
        </w:tc>
        <w:tc>
          <w:tcPr>
            <w:tcW w:w="624" w:type="dxa"/>
            <w:vAlign w:val="bottom"/>
          </w:tcPr>
          <w:p w:rsidR="00BE1835" w:rsidRDefault="00BE1835" w:rsidP="00BE1835">
            <w:pPr>
              <w:pStyle w:val="Tabletextright"/>
            </w:pPr>
            <w:r>
              <w:t>1.47</w:t>
            </w:r>
          </w:p>
        </w:tc>
        <w:tc>
          <w:tcPr>
            <w:tcW w:w="851" w:type="dxa"/>
            <w:vAlign w:val="bottom"/>
          </w:tcPr>
          <w:p w:rsidR="00BE1835" w:rsidRDefault="00BE1835" w:rsidP="00BE1835">
            <w:pPr>
              <w:pStyle w:val="Tabletextright"/>
            </w:pPr>
            <w:r>
              <w:t>282.6</w:t>
            </w:r>
          </w:p>
        </w:tc>
        <w:tc>
          <w:tcPr>
            <w:tcW w:w="680" w:type="dxa"/>
            <w:vAlign w:val="bottom"/>
          </w:tcPr>
          <w:p w:rsidR="00BE1835" w:rsidRDefault="00BE1835" w:rsidP="00BE1835">
            <w:pPr>
              <w:pStyle w:val="Tabletextright"/>
            </w:pPr>
            <w:r>
              <w:t>2.3</w:t>
            </w:r>
          </w:p>
        </w:tc>
        <w:tc>
          <w:tcPr>
            <w:tcW w:w="680" w:type="dxa"/>
            <w:vAlign w:val="bottom"/>
          </w:tcPr>
          <w:p w:rsidR="00BE1835" w:rsidRDefault="00BE1835" w:rsidP="00BE1835">
            <w:pPr>
              <w:pStyle w:val="Tabletextright"/>
            </w:pPr>
            <w:r>
              <w:t>-27</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65.1.1</w:t>
            </w:r>
          </w:p>
        </w:tc>
        <w:tc>
          <w:tcPr>
            <w:tcW w:w="680" w:type="dxa"/>
            <w:vAlign w:val="bottom"/>
          </w:tcPr>
          <w:p w:rsidR="00BE1835" w:rsidRDefault="00BE1835" w:rsidP="00BE1835">
            <w:pPr>
              <w:pStyle w:val="Tabletextright"/>
            </w:pPr>
            <w:r>
              <w:t>-0.43</w:t>
            </w:r>
          </w:p>
        </w:tc>
        <w:tc>
          <w:tcPr>
            <w:tcW w:w="680" w:type="dxa"/>
            <w:vAlign w:val="bottom"/>
          </w:tcPr>
          <w:p w:rsidR="00BE1835" w:rsidRDefault="00BE1835" w:rsidP="00BE1835">
            <w:pPr>
              <w:pStyle w:val="Tabletextright"/>
            </w:pPr>
            <w:r>
              <w:t>139</w:t>
            </w:r>
          </w:p>
        </w:tc>
        <w:tc>
          <w:tcPr>
            <w:tcW w:w="680" w:type="dxa"/>
            <w:vAlign w:val="bottom"/>
          </w:tcPr>
          <w:p w:rsidR="00BE1835" w:rsidRDefault="00BE1835" w:rsidP="00BE1835">
            <w:pPr>
              <w:pStyle w:val="Tabletextright"/>
            </w:pPr>
            <w:r>
              <w:t>127</w:t>
            </w:r>
          </w:p>
        </w:tc>
        <w:tc>
          <w:tcPr>
            <w:tcW w:w="680" w:type="dxa"/>
            <w:vAlign w:val="bottom"/>
          </w:tcPr>
          <w:p w:rsidR="00BE1835" w:rsidRDefault="00BE1835" w:rsidP="00BE1835">
            <w:pPr>
              <w:pStyle w:val="Tabletextright"/>
            </w:pPr>
            <w:r>
              <w:t>0.95</w:t>
            </w:r>
          </w:p>
        </w:tc>
        <w:tc>
          <w:tcPr>
            <w:tcW w:w="851" w:type="dxa"/>
            <w:vAlign w:val="bottom"/>
          </w:tcPr>
          <w:p w:rsidR="00BE1835" w:rsidRDefault="00BE1835" w:rsidP="00BE1835">
            <w:pPr>
              <w:pStyle w:val="Tabletextright"/>
            </w:pPr>
            <w:r>
              <w:t>22.26</w:t>
            </w:r>
          </w:p>
        </w:tc>
        <w:tc>
          <w:tcPr>
            <w:tcW w:w="624" w:type="dxa"/>
            <w:vAlign w:val="bottom"/>
          </w:tcPr>
          <w:p w:rsidR="00BE1835" w:rsidRDefault="00BE1835" w:rsidP="00BE1835">
            <w:pPr>
              <w:pStyle w:val="Tabletextright"/>
            </w:pPr>
            <w:r>
              <w:t>1.20</w:t>
            </w:r>
          </w:p>
        </w:tc>
        <w:tc>
          <w:tcPr>
            <w:tcW w:w="851" w:type="dxa"/>
            <w:vAlign w:val="bottom"/>
          </w:tcPr>
          <w:p w:rsidR="00BE1835" w:rsidRDefault="00BE1835" w:rsidP="00BE1835">
            <w:pPr>
              <w:pStyle w:val="Tabletextright"/>
            </w:pPr>
            <w:r>
              <w:t>0.05595</w:t>
            </w:r>
          </w:p>
        </w:tc>
        <w:tc>
          <w:tcPr>
            <w:tcW w:w="624" w:type="dxa"/>
            <w:vAlign w:val="bottom"/>
          </w:tcPr>
          <w:p w:rsidR="00BE1835" w:rsidRDefault="00BE1835" w:rsidP="00BE1835">
            <w:pPr>
              <w:pStyle w:val="Tabletextright"/>
            </w:pPr>
            <w:r>
              <w:t>2.72</w:t>
            </w:r>
          </w:p>
        </w:tc>
        <w:tc>
          <w:tcPr>
            <w:tcW w:w="851" w:type="dxa"/>
            <w:vAlign w:val="bottom"/>
          </w:tcPr>
          <w:p w:rsidR="00BE1835" w:rsidRDefault="00BE1835" w:rsidP="00BE1835">
            <w:pPr>
              <w:pStyle w:val="Tabletextright"/>
            </w:pPr>
            <w:r>
              <w:t>283.3</w:t>
            </w:r>
          </w:p>
        </w:tc>
        <w:tc>
          <w:tcPr>
            <w:tcW w:w="680" w:type="dxa"/>
            <w:vAlign w:val="bottom"/>
          </w:tcPr>
          <w:p w:rsidR="00BE1835" w:rsidRDefault="00BE1835" w:rsidP="00BE1835">
            <w:pPr>
              <w:pStyle w:val="Tabletextright"/>
            </w:pPr>
            <w:r>
              <w:t>3.3</w:t>
            </w:r>
          </w:p>
        </w:tc>
        <w:tc>
          <w:tcPr>
            <w:tcW w:w="680" w:type="dxa"/>
            <w:vAlign w:val="bottom"/>
          </w:tcPr>
          <w:p w:rsidR="00BE1835" w:rsidRDefault="00BE1835" w:rsidP="00BE1835">
            <w:pPr>
              <w:pStyle w:val="Tabletextright"/>
            </w:pPr>
            <w:r>
              <w:t>38</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32.1.1</w:t>
            </w:r>
          </w:p>
        </w:tc>
        <w:tc>
          <w:tcPr>
            <w:tcW w:w="680" w:type="dxa"/>
            <w:vAlign w:val="bottom"/>
          </w:tcPr>
          <w:p w:rsidR="00BE1835" w:rsidRDefault="00BE1835" w:rsidP="00BE1835">
            <w:pPr>
              <w:pStyle w:val="Tabletextright"/>
            </w:pPr>
            <w:r>
              <w:t>-0.59</w:t>
            </w:r>
          </w:p>
        </w:tc>
        <w:tc>
          <w:tcPr>
            <w:tcW w:w="680" w:type="dxa"/>
            <w:vAlign w:val="bottom"/>
          </w:tcPr>
          <w:p w:rsidR="00BE1835" w:rsidRDefault="00BE1835" w:rsidP="00BE1835">
            <w:pPr>
              <w:pStyle w:val="Tabletextright"/>
            </w:pPr>
            <w:r>
              <w:t>93</w:t>
            </w:r>
          </w:p>
        </w:tc>
        <w:tc>
          <w:tcPr>
            <w:tcW w:w="680" w:type="dxa"/>
            <w:vAlign w:val="bottom"/>
          </w:tcPr>
          <w:p w:rsidR="00BE1835" w:rsidRDefault="00BE1835" w:rsidP="00BE1835">
            <w:pPr>
              <w:pStyle w:val="Tabletextright"/>
            </w:pPr>
            <w:r>
              <w:t>61</w:t>
            </w:r>
          </w:p>
        </w:tc>
        <w:tc>
          <w:tcPr>
            <w:tcW w:w="680" w:type="dxa"/>
            <w:vAlign w:val="bottom"/>
          </w:tcPr>
          <w:p w:rsidR="00BE1835" w:rsidRDefault="00BE1835" w:rsidP="00BE1835">
            <w:pPr>
              <w:pStyle w:val="Tabletextright"/>
            </w:pPr>
            <w:r>
              <w:t>0.67</w:t>
            </w:r>
          </w:p>
        </w:tc>
        <w:tc>
          <w:tcPr>
            <w:tcW w:w="851" w:type="dxa"/>
            <w:vAlign w:val="bottom"/>
          </w:tcPr>
          <w:p w:rsidR="00BE1835" w:rsidRDefault="00BE1835" w:rsidP="00BE1835">
            <w:pPr>
              <w:pStyle w:val="Tabletextright"/>
            </w:pPr>
            <w:r>
              <w:t>22.26</w:t>
            </w:r>
          </w:p>
        </w:tc>
        <w:tc>
          <w:tcPr>
            <w:tcW w:w="624" w:type="dxa"/>
            <w:vAlign w:val="bottom"/>
          </w:tcPr>
          <w:p w:rsidR="00BE1835" w:rsidRDefault="00BE1835" w:rsidP="00BE1835">
            <w:pPr>
              <w:pStyle w:val="Tabletextright"/>
            </w:pPr>
            <w:r>
              <w:t>1.02</w:t>
            </w:r>
          </w:p>
        </w:tc>
        <w:tc>
          <w:tcPr>
            <w:tcW w:w="851" w:type="dxa"/>
            <w:vAlign w:val="bottom"/>
          </w:tcPr>
          <w:p w:rsidR="00BE1835" w:rsidRDefault="00BE1835" w:rsidP="00BE1835">
            <w:pPr>
              <w:pStyle w:val="Tabletextright"/>
            </w:pPr>
            <w:r>
              <w:t>0.05570</w:t>
            </w:r>
          </w:p>
        </w:tc>
        <w:tc>
          <w:tcPr>
            <w:tcW w:w="624" w:type="dxa"/>
            <w:vAlign w:val="bottom"/>
          </w:tcPr>
          <w:p w:rsidR="00BE1835" w:rsidRDefault="00BE1835" w:rsidP="00BE1835">
            <w:pPr>
              <w:pStyle w:val="Tabletextright"/>
            </w:pPr>
            <w:r>
              <w:t>3.50</w:t>
            </w:r>
          </w:p>
        </w:tc>
        <w:tc>
          <w:tcPr>
            <w:tcW w:w="851" w:type="dxa"/>
            <w:vAlign w:val="bottom"/>
          </w:tcPr>
          <w:p w:rsidR="00BE1835" w:rsidRDefault="00BE1835" w:rsidP="00BE1835">
            <w:pPr>
              <w:pStyle w:val="Tabletextright"/>
            </w:pPr>
            <w:r>
              <w:t>283.3</w:t>
            </w:r>
          </w:p>
        </w:tc>
        <w:tc>
          <w:tcPr>
            <w:tcW w:w="680" w:type="dxa"/>
            <w:vAlign w:val="bottom"/>
          </w:tcPr>
          <w:p w:rsidR="00BE1835" w:rsidRDefault="00BE1835" w:rsidP="00BE1835">
            <w:pPr>
              <w:pStyle w:val="Tabletextright"/>
            </w:pPr>
            <w:r>
              <w:t>2.8</w:t>
            </w:r>
          </w:p>
        </w:tc>
        <w:tc>
          <w:tcPr>
            <w:tcW w:w="680" w:type="dxa"/>
            <w:vAlign w:val="bottom"/>
          </w:tcPr>
          <w:p w:rsidR="00BE1835" w:rsidRDefault="00BE1835" w:rsidP="00BE1835">
            <w:pPr>
              <w:pStyle w:val="Tabletextright"/>
            </w:pPr>
            <w:r>
              <w:t>36</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23.1.1</w:t>
            </w:r>
          </w:p>
        </w:tc>
        <w:tc>
          <w:tcPr>
            <w:tcW w:w="680" w:type="dxa"/>
            <w:vAlign w:val="bottom"/>
          </w:tcPr>
          <w:p w:rsidR="00BE1835" w:rsidRDefault="00BE1835" w:rsidP="00BE1835">
            <w:pPr>
              <w:pStyle w:val="Tabletextright"/>
            </w:pPr>
            <w:r>
              <w:t>-0.13</w:t>
            </w:r>
          </w:p>
        </w:tc>
        <w:tc>
          <w:tcPr>
            <w:tcW w:w="680" w:type="dxa"/>
            <w:vAlign w:val="bottom"/>
          </w:tcPr>
          <w:p w:rsidR="00BE1835" w:rsidRDefault="00BE1835" w:rsidP="00BE1835">
            <w:pPr>
              <w:pStyle w:val="Tabletextright"/>
            </w:pPr>
            <w:r>
              <w:t>140</w:t>
            </w:r>
          </w:p>
        </w:tc>
        <w:tc>
          <w:tcPr>
            <w:tcW w:w="680" w:type="dxa"/>
            <w:vAlign w:val="bottom"/>
          </w:tcPr>
          <w:p w:rsidR="00BE1835" w:rsidRDefault="00BE1835" w:rsidP="00BE1835">
            <w:pPr>
              <w:pStyle w:val="Tabletextright"/>
            </w:pPr>
            <w:r>
              <w:t>132</w:t>
            </w:r>
          </w:p>
        </w:tc>
        <w:tc>
          <w:tcPr>
            <w:tcW w:w="680" w:type="dxa"/>
            <w:vAlign w:val="bottom"/>
          </w:tcPr>
          <w:p w:rsidR="00BE1835" w:rsidRDefault="00BE1835" w:rsidP="00BE1835">
            <w:pPr>
              <w:pStyle w:val="Tabletextright"/>
            </w:pPr>
            <w:r>
              <w:t>0.97</w:t>
            </w:r>
          </w:p>
        </w:tc>
        <w:tc>
          <w:tcPr>
            <w:tcW w:w="851" w:type="dxa"/>
            <w:vAlign w:val="bottom"/>
          </w:tcPr>
          <w:p w:rsidR="00BE1835" w:rsidRDefault="00BE1835" w:rsidP="00BE1835">
            <w:pPr>
              <w:pStyle w:val="Tabletextright"/>
            </w:pPr>
            <w:r>
              <w:t>22.25</w:t>
            </w:r>
          </w:p>
        </w:tc>
        <w:tc>
          <w:tcPr>
            <w:tcW w:w="624" w:type="dxa"/>
            <w:vAlign w:val="bottom"/>
          </w:tcPr>
          <w:p w:rsidR="00BE1835" w:rsidRDefault="00BE1835" w:rsidP="00BE1835">
            <w:pPr>
              <w:pStyle w:val="Tabletextright"/>
            </w:pPr>
            <w:r>
              <w:t>0.93</w:t>
            </w:r>
          </w:p>
        </w:tc>
        <w:tc>
          <w:tcPr>
            <w:tcW w:w="851" w:type="dxa"/>
            <w:vAlign w:val="bottom"/>
          </w:tcPr>
          <w:p w:rsidR="00BE1835" w:rsidRDefault="00BE1835" w:rsidP="00BE1835">
            <w:pPr>
              <w:pStyle w:val="Tabletextright"/>
            </w:pPr>
            <w:r>
              <w:t>0.05354</w:t>
            </w:r>
          </w:p>
        </w:tc>
        <w:tc>
          <w:tcPr>
            <w:tcW w:w="624" w:type="dxa"/>
            <w:vAlign w:val="bottom"/>
          </w:tcPr>
          <w:p w:rsidR="00BE1835" w:rsidRDefault="00BE1835" w:rsidP="00BE1835">
            <w:pPr>
              <w:pStyle w:val="Tabletextright"/>
            </w:pPr>
            <w:r>
              <w:t>3.74</w:t>
            </w:r>
          </w:p>
        </w:tc>
        <w:tc>
          <w:tcPr>
            <w:tcW w:w="851" w:type="dxa"/>
            <w:vAlign w:val="bottom"/>
          </w:tcPr>
          <w:p w:rsidR="00BE1835" w:rsidRDefault="00BE1835" w:rsidP="00BE1835">
            <w:pPr>
              <w:pStyle w:val="Tabletextright"/>
            </w:pPr>
            <w:r>
              <w:t>283.4</w:t>
            </w:r>
          </w:p>
        </w:tc>
        <w:tc>
          <w:tcPr>
            <w:tcW w:w="680" w:type="dxa"/>
            <w:vAlign w:val="bottom"/>
          </w:tcPr>
          <w:p w:rsidR="00BE1835" w:rsidRDefault="00BE1835" w:rsidP="00BE1835">
            <w:pPr>
              <w:pStyle w:val="Tabletextright"/>
            </w:pPr>
            <w:r>
              <w:t>2.6</w:t>
            </w:r>
          </w:p>
        </w:tc>
        <w:tc>
          <w:tcPr>
            <w:tcW w:w="680" w:type="dxa"/>
            <w:vAlign w:val="bottom"/>
          </w:tcPr>
          <w:p w:rsidR="00BE1835" w:rsidRDefault="00BE1835" w:rsidP="00BE1835">
            <w:pPr>
              <w:pStyle w:val="Tabletextright"/>
            </w:pPr>
            <w:r>
              <w:t>20</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57.1.1</w:t>
            </w:r>
          </w:p>
        </w:tc>
        <w:tc>
          <w:tcPr>
            <w:tcW w:w="680" w:type="dxa"/>
            <w:vAlign w:val="bottom"/>
          </w:tcPr>
          <w:p w:rsidR="00BE1835" w:rsidRDefault="00BE1835" w:rsidP="00BE1835">
            <w:pPr>
              <w:pStyle w:val="Tabletextright"/>
            </w:pPr>
            <w:r>
              <w:t>0.14</w:t>
            </w:r>
          </w:p>
        </w:tc>
        <w:tc>
          <w:tcPr>
            <w:tcW w:w="680" w:type="dxa"/>
            <w:vAlign w:val="bottom"/>
          </w:tcPr>
          <w:p w:rsidR="00BE1835" w:rsidRDefault="00BE1835" w:rsidP="00BE1835">
            <w:pPr>
              <w:pStyle w:val="Tabletextright"/>
            </w:pPr>
            <w:r>
              <w:t>571</w:t>
            </w:r>
          </w:p>
        </w:tc>
        <w:tc>
          <w:tcPr>
            <w:tcW w:w="680" w:type="dxa"/>
            <w:vAlign w:val="bottom"/>
          </w:tcPr>
          <w:p w:rsidR="00BE1835" w:rsidRDefault="00BE1835" w:rsidP="00BE1835">
            <w:pPr>
              <w:pStyle w:val="Tabletextright"/>
            </w:pPr>
            <w:r>
              <w:t>81</w:t>
            </w:r>
          </w:p>
        </w:tc>
        <w:tc>
          <w:tcPr>
            <w:tcW w:w="680" w:type="dxa"/>
            <w:vAlign w:val="bottom"/>
          </w:tcPr>
          <w:p w:rsidR="00BE1835" w:rsidRDefault="00BE1835" w:rsidP="00BE1835">
            <w:pPr>
              <w:pStyle w:val="Tabletextright"/>
            </w:pPr>
            <w:r>
              <w:t>0.15</w:t>
            </w:r>
          </w:p>
        </w:tc>
        <w:tc>
          <w:tcPr>
            <w:tcW w:w="851" w:type="dxa"/>
            <w:vAlign w:val="bottom"/>
          </w:tcPr>
          <w:p w:rsidR="00BE1835" w:rsidRDefault="00BE1835" w:rsidP="00BE1835">
            <w:pPr>
              <w:pStyle w:val="Tabletextright"/>
            </w:pPr>
            <w:r>
              <w:t>22.24</w:t>
            </w:r>
          </w:p>
        </w:tc>
        <w:tc>
          <w:tcPr>
            <w:tcW w:w="624" w:type="dxa"/>
            <w:vAlign w:val="bottom"/>
          </w:tcPr>
          <w:p w:rsidR="00BE1835" w:rsidRDefault="00BE1835" w:rsidP="00BE1835">
            <w:pPr>
              <w:pStyle w:val="Tabletextright"/>
            </w:pPr>
            <w:r>
              <w:t>0.81</w:t>
            </w:r>
          </w:p>
        </w:tc>
        <w:tc>
          <w:tcPr>
            <w:tcW w:w="851" w:type="dxa"/>
            <w:vAlign w:val="bottom"/>
          </w:tcPr>
          <w:p w:rsidR="00BE1835" w:rsidRDefault="00BE1835" w:rsidP="00BE1835">
            <w:pPr>
              <w:pStyle w:val="Tabletextright"/>
            </w:pPr>
            <w:r>
              <w:t>0.04964</w:t>
            </w:r>
          </w:p>
        </w:tc>
        <w:tc>
          <w:tcPr>
            <w:tcW w:w="624" w:type="dxa"/>
            <w:vAlign w:val="bottom"/>
          </w:tcPr>
          <w:p w:rsidR="00BE1835" w:rsidRDefault="00BE1835" w:rsidP="00BE1835">
            <w:pPr>
              <w:pStyle w:val="Tabletextright"/>
            </w:pPr>
            <w:r>
              <w:t>1.14</w:t>
            </w:r>
          </w:p>
        </w:tc>
        <w:tc>
          <w:tcPr>
            <w:tcW w:w="851" w:type="dxa"/>
            <w:vAlign w:val="bottom"/>
          </w:tcPr>
          <w:p w:rsidR="00BE1835" w:rsidRDefault="00BE1835" w:rsidP="00BE1835">
            <w:pPr>
              <w:pStyle w:val="Tabletextright"/>
            </w:pPr>
            <w:r>
              <w:t>283.6</w:t>
            </w:r>
          </w:p>
        </w:tc>
        <w:tc>
          <w:tcPr>
            <w:tcW w:w="680" w:type="dxa"/>
            <w:vAlign w:val="bottom"/>
          </w:tcPr>
          <w:p w:rsidR="00BE1835" w:rsidRDefault="00BE1835" w:rsidP="00BE1835">
            <w:pPr>
              <w:pStyle w:val="Tabletextright"/>
            </w:pPr>
            <w:r>
              <w:t>2.2</w:t>
            </w:r>
          </w:p>
        </w:tc>
        <w:tc>
          <w:tcPr>
            <w:tcW w:w="680" w:type="dxa"/>
            <w:vAlign w:val="bottom"/>
          </w:tcPr>
          <w:p w:rsidR="00BE1835" w:rsidRDefault="00BE1835" w:rsidP="00BE1835">
            <w:pPr>
              <w:pStyle w:val="Tabletextright"/>
            </w:pPr>
            <w:r>
              <w:t>-60</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100.1.1</w:t>
            </w:r>
          </w:p>
        </w:tc>
        <w:tc>
          <w:tcPr>
            <w:tcW w:w="680" w:type="dxa"/>
            <w:vAlign w:val="bottom"/>
          </w:tcPr>
          <w:p w:rsidR="00BE1835" w:rsidRDefault="00BE1835" w:rsidP="00BE1835">
            <w:pPr>
              <w:pStyle w:val="Tabletextright"/>
            </w:pPr>
            <w:r>
              <w:t>0.14</w:t>
            </w:r>
          </w:p>
        </w:tc>
        <w:tc>
          <w:tcPr>
            <w:tcW w:w="680" w:type="dxa"/>
            <w:vAlign w:val="bottom"/>
          </w:tcPr>
          <w:p w:rsidR="00BE1835" w:rsidRDefault="00BE1835" w:rsidP="00BE1835">
            <w:pPr>
              <w:pStyle w:val="Tabletextright"/>
            </w:pPr>
            <w:r>
              <w:t>272</w:t>
            </w:r>
          </w:p>
        </w:tc>
        <w:tc>
          <w:tcPr>
            <w:tcW w:w="680" w:type="dxa"/>
            <w:vAlign w:val="bottom"/>
          </w:tcPr>
          <w:p w:rsidR="00BE1835" w:rsidRDefault="00BE1835" w:rsidP="00BE1835">
            <w:pPr>
              <w:pStyle w:val="Tabletextright"/>
            </w:pPr>
            <w:r>
              <w:t>185</w:t>
            </w:r>
          </w:p>
        </w:tc>
        <w:tc>
          <w:tcPr>
            <w:tcW w:w="680" w:type="dxa"/>
            <w:vAlign w:val="bottom"/>
          </w:tcPr>
          <w:p w:rsidR="00BE1835" w:rsidRDefault="00BE1835" w:rsidP="00BE1835">
            <w:pPr>
              <w:pStyle w:val="Tabletextright"/>
            </w:pPr>
            <w:r>
              <w:t>0.70</w:t>
            </w:r>
          </w:p>
        </w:tc>
        <w:tc>
          <w:tcPr>
            <w:tcW w:w="851" w:type="dxa"/>
            <w:vAlign w:val="bottom"/>
          </w:tcPr>
          <w:p w:rsidR="00BE1835" w:rsidRDefault="00BE1835" w:rsidP="00BE1835">
            <w:pPr>
              <w:pStyle w:val="Tabletextright"/>
            </w:pPr>
            <w:r>
              <w:t>22.23</w:t>
            </w:r>
          </w:p>
        </w:tc>
        <w:tc>
          <w:tcPr>
            <w:tcW w:w="624" w:type="dxa"/>
            <w:vAlign w:val="bottom"/>
          </w:tcPr>
          <w:p w:rsidR="00BE1835" w:rsidRDefault="00BE1835" w:rsidP="00BE1835">
            <w:pPr>
              <w:pStyle w:val="Tabletextright"/>
            </w:pPr>
            <w:r>
              <w:t>0.86</w:t>
            </w:r>
          </w:p>
        </w:tc>
        <w:tc>
          <w:tcPr>
            <w:tcW w:w="851" w:type="dxa"/>
            <w:vAlign w:val="bottom"/>
          </w:tcPr>
          <w:p w:rsidR="00BE1835" w:rsidRDefault="00BE1835" w:rsidP="00BE1835">
            <w:pPr>
              <w:pStyle w:val="Tabletextright"/>
            </w:pPr>
            <w:r>
              <w:t>0.04919</w:t>
            </w:r>
          </w:p>
        </w:tc>
        <w:tc>
          <w:tcPr>
            <w:tcW w:w="624" w:type="dxa"/>
            <w:vAlign w:val="bottom"/>
          </w:tcPr>
          <w:p w:rsidR="00BE1835" w:rsidRDefault="00BE1835" w:rsidP="00BE1835">
            <w:pPr>
              <w:pStyle w:val="Tabletextright"/>
            </w:pPr>
            <w:r>
              <w:t>1.66</w:t>
            </w:r>
          </w:p>
        </w:tc>
        <w:tc>
          <w:tcPr>
            <w:tcW w:w="851" w:type="dxa"/>
            <w:vAlign w:val="bottom"/>
          </w:tcPr>
          <w:p w:rsidR="00BE1835" w:rsidRDefault="00BE1835" w:rsidP="00BE1835">
            <w:pPr>
              <w:pStyle w:val="Tabletextright"/>
            </w:pPr>
            <w:r>
              <w:t>283.7</w:t>
            </w:r>
          </w:p>
        </w:tc>
        <w:tc>
          <w:tcPr>
            <w:tcW w:w="680" w:type="dxa"/>
            <w:vAlign w:val="bottom"/>
          </w:tcPr>
          <w:p w:rsidR="00BE1835" w:rsidRDefault="00BE1835" w:rsidP="00BE1835">
            <w:pPr>
              <w:pStyle w:val="Tabletextright"/>
            </w:pPr>
            <w:r>
              <w:t>2.4</w:t>
            </w:r>
          </w:p>
        </w:tc>
        <w:tc>
          <w:tcPr>
            <w:tcW w:w="680" w:type="dxa"/>
            <w:vAlign w:val="bottom"/>
          </w:tcPr>
          <w:p w:rsidR="00BE1835" w:rsidRDefault="00BE1835" w:rsidP="00BE1835">
            <w:pPr>
              <w:pStyle w:val="Tabletextright"/>
            </w:pPr>
            <w:r>
              <w:t>-82</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53.1.1</w:t>
            </w:r>
          </w:p>
        </w:tc>
        <w:tc>
          <w:tcPr>
            <w:tcW w:w="680" w:type="dxa"/>
            <w:vAlign w:val="bottom"/>
          </w:tcPr>
          <w:p w:rsidR="00BE1835" w:rsidRDefault="00BE1835" w:rsidP="00BE1835">
            <w:pPr>
              <w:pStyle w:val="Tabletextright"/>
            </w:pPr>
            <w:r>
              <w:t>0.07</w:t>
            </w:r>
          </w:p>
        </w:tc>
        <w:tc>
          <w:tcPr>
            <w:tcW w:w="680" w:type="dxa"/>
            <w:vAlign w:val="bottom"/>
          </w:tcPr>
          <w:p w:rsidR="00BE1835" w:rsidRDefault="00BE1835" w:rsidP="00BE1835">
            <w:pPr>
              <w:pStyle w:val="Tabletextright"/>
            </w:pPr>
            <w:r>
              <w:t>255</w:t>
            </w:r>
          </w:p>
        </w:tc>
        <w:tc>
          <w:tcPr>
            <w:tcW w:w="680" w:type="dxa"/>
            <w:vAlign w:val="bottom"/>
          </w:tcPr>
          <w:p w:rsidR="00BE1835" w:rsidRDefault="00BE1835" w:rsidP="00BE1835">
            <w:pPr>
              <w:pStyle w:val="Tabletextright"/>
            </w:pPr>
            <w:r>
              <w:t>42</w:t>
            </w:r>
          </w:p>
        </w:tc>
        <w:tc>
          <w:tcPr>
            <w:tcW w:w="680" w:type="dxa"/>
            <w:vAlign w:val="bottom"/>
          </w:tcPr>
          <w:p w:rsidR="00BE1835" w:rsidRDefault="00BE1835" w:rsidP="00BE1835">
            <w:pPr>
              <w:pStyle w:val="Tabletextright"/>
            </w:pPr>
            <w:r>
              <w:t>0.17</w:t>
            </w:r>
          </w:p>
        </w:tc>
        <w:tc>
          <w:tcPr>
            <w:tcW w:w="851" w:type="dxa"/>
            <w:vAlign w:val="bottom"/>
          </w:tcPr>
          <w:p w:rsidR="00BE1835" w:rsidRDefault="00BE1835" w:rsidP="00BE1835">
            <w:pPr>
              <w:pStyle w:val="Tabletextright"/>
            </w:pPr>
            <w:r>
              <w:t>22.19</w:t>
            </w:r>
          </w:p>
        </w:tc>
        <w:tc>
          <w:tcPr>
            <w:tcW w:w="624" w:type="dxa"/>
            <w:vAlign w:val="bottom"/>
          </w:tcPr>
          <w:p w:rsidR="00BE1835" w:rsidRDefault="00BE1835" w:rsidP="00BE1835">
            <w:pPr>
              <w:pStyle w:val="Tabletextright"/>
            </w:pPr>
            <w:r>
              <w:t>0.86</w:t>
            </w:r>
          </w:p>
        </w:tc>
        <w:tc>
          <w:tcPr>
            <w:tcW w:w="851" w:type="dxa"/>
            <w:vAlign w:val="bottom"/>
          </w:tcPr>
          <w:p w:rsidR="00BE1835" w:rsidRDefault="00BE1835" w:rsidP="00BE1835">
            <w:pPr>
              <w:pStyle w:val="Tabletextright"/>
            </w:pPr>
            <w:r>
              <w:t>0.04979</w:t>
            </w:r>
          </w:p>
        </w:tc>
        <w:tc>
          <w:tcPr>
            <w:tcW w:w="624" w:type="dxa"/>
            <w:vAlign w:val="bottom"/>
          </w:tcPr>
          <w:p w:rsidR="00BE1835" w:rsidRDefault="00BE1835" w:rsidP="00BE1835">
            <w:pPr>
              <w:pStyle w:val="Tabletextright"/>
            </w:pPr>
            <w:r>
              <w:t>2.56</w:t>
            </w:r>
          </w:p>
        </w:tc>
        <w:tc>
          <w:tcPr>
            <w:tcW w:w="851" w:type="dxa"/>
            <w:vAlign w:val="bottom"/>
          </w:tcPr>
          <w:p w:rsidR="00BE1835" w:rsidRDefault="00BE1835" w:rsidP="00BE1835">
            <w:pPr>
              <w:pStyle w:val="Tabletextright"/>
            </w:pPr>
            <w:r>
              <w:t>284.2</w:t>
            </w:r>
          </w:p>
        </w:tc>
        <w:tc>
          <w:tcPr>
            <w:tcW w:w="680" w:type="dxa"/>
            <w:vAlign w:val="bottom"/>
          </w:tcPr>
          <w:p w:rsidR="00BE1835" w:rsidRDefault="00BE1835" w:rsidP="00BE1835">
            <w:pPr>
              <w:pStyle w:val="Tabletextright"/>
            </w:pPr>
            <w:r>
              <w:t>2.4</w:t>
            </w:r>
          </w:p>
        </w:tc>
        <w:tc>
          <w:tcPr>
            <w:tcW w:w="680" w:type="dxa"/>
            <w:vAlign w:val="bottom"/>
          </w:tcPr>
          <w:p w:rsidR="00BE1835" w:rsidRDefault="00BE1835" w:rsidP="00BE1835">
            <w:pPr>
              <w:pStyle w:val="Tabletextright"/>
            </w:pPr>
            <w:r>
              <w:t>-55</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17.2.1</w:t>
            </w:r>
          </w:p>
        </w:tc>
        <w:tc>
          <w:tcPr>
            <w:tcW w:w="680" w:type="dxa"/>
            <w:vAlign w:val="bottom"/>
          </w:tcPr>
          <w:p w:rsidR="00BE1835" w:rsidRDefault="00BE1835" w:rsidP="00BE1835">
            <w:pPr>
              <w:pStyle w:val="Tabletextright"/>
            </w:pPr>
            <w:r>
              <w:t>0.22</w:t>
            </w:r>
          </w:p>
        </w:tc>
        <w:tc>
          <w:tcPr>
            <w:tcW w:w="680" w:type="dxa"/>
            <w:vAlign w:val="bottom"/>
          </w:tcPr>
          <w:p w:rsidR="00BE1835" w:rsidRDefault="00BE1835" w:rsidP="00BE1835">
            <w:pPr>
              <w:pStyle w:val="Tabletextright"/>
            </w:pPr>
            <w:r>
              <w:t>179</w:t>
            </w:r>
          </w:p>
        </w:tc>
        <w:tc>
          <w:tcPr>
            <w:tcW w:w="680" w:type="dxa"/>
            <w:vAlign w:val="bottom"/>
          </w:tcPr>
          <w:p w:rsidR="00BE1835" w:rsidRDefault="00BE1835" w:rsidP="00BE1835">
            <w:pPr>
              <w:pStyle w:val="Tabletextright"/>
            </w:pPr>
            <w:r>
              <w:t>35</w:t>
            </w:r>
          </w:p>
        </w:tc>
        <w:tc>
          <w:tcPr>
            <w:tcW w:w="680" w:type="dxa"/>
            <w:vAlign w:val="bottom"/>
          </w:tcPr>
          <w:p w:rsidR="00BE1835" w:rsidRDefault="00BE1835" w:rsidP="00BE1835">
            <w:pPr>
              <w:pStyle w:val="Tabletextright"/>
            </w:pPr>
            <w:r>
              <w:t>0.20</w:t>
            </w:r>
          </w:p>
        </w:tc>
        <w:tc>
          <w:tcPr>
            <w:tcW w:w="851" w:type="dxa"/>
            <w:vAlign w:val="bottom"/>
          </w:tcPr>
          <w:p w:rsidR="00BE1835" w:rsidRDefault="00BE1835" w:rsidP="00BE1835">
            <w:pPr>
              <w:pStyle w:val="Tabletextright"/>
            </w:pPr>
            <w:r>
              <w:t>22.19</w:t>
            </w:r>
          </w:p>
        </w:tc>
        <w:tc>
          <w:tcPr>
            <w:tcW w:w="624" w:type="dxa"/>
            <w:vAlign w:val="bottom"/>
          </w:tcPr>
          <w:p w:rsidR="00BE1835" w:rsidRDefault="00BE1835" w:rsidP="00BE1835">
            <w:pPr>
              <w:pStyle w:val="Tabletextright"/>
            </w:pPr>
            <w:r>
              <w:t>0.91</w:t>
            </w:r>
          </w:p>
        </w:tc>
        <w:tc>
          <w:tcPr>
            <w:tcW w:w="851" w:type="dxa"/>
            <w:vAlign w:val="bottom"/>
          </w:tcPr>
          <w:p w:rsidR="00BE1835" w:rsidRDefault="00BE1835" w:rsidP="00BE1835">
            <w:pPr>
              <w:pStyle w:val="Tabletextright"/>
            </w:pPr>
            <w:r>
              <w:t>0.04851</w:t>
            </w:r>
          </w:p>
        </w:tc>
        <w:tc>
          <w:tcPr>
            <w:tcW w:w="624" w:type="dxa"/>
            <w:vAlign w:val="bottom"/>
          </w:tcPr>
          <w:p w:rsidR="00BE1835" w:rsidRDefault="00BE1835" w:rsidP="00BE1835">
            <w:pPr>
              <w:pStyle w:val="Tabletextright"/>
            </w:pPr>
            <w:r>
              <w:t>2.28</w:t>
            </w:r>
          </w:p>
        </w:tc>
        <w:tc>
          <w:tcPr>
            <w:tcW w:w="851" w:type="dxa"/>
            <w:vAlign w:val="bottom"/>
          </w:tcPr>
          <w:p w:rsidR="00BE1835" w:rsidRDefault="00BE1835" w:rsidP="00BE1835">
            <w:pPr>
              <w:pStyle w:val="Tabletextright"/>
            </w:pPr>
            <w:r>
              <w:t>284.2</w:t>
            </w:r>
          </w:p>
        </w:tc>
        <w:tc>
          <w:tcPr>
            <w:tcW w:w="680" w:type="dxa"/>
            <w:vAlign w:val="bottom"/>
          </w:tcPr>
          <w:p w:rsidR="00BE1835" w:rsidRDefault="00BE1835" w:rsidP="00BE1835">
            <w:pPr>
              <w:pStyle w:val="Tabletextright"/>
            </w:pPr>
            <w:r>
              <w:t>2.5</w:t>
            </w:r>
          </w:p>
        </w:tc>
        <w:tc>
          <w:tcPr>
            <w:tcW w:w="680" w:type="dxa"/>
            <w:vAlign w:val="bottom"/>
          </w:tcPr>
          <w:p w:rsidR="00BE1835" w:rsidRDefault="00BE1835" w:rsidP="00BE1835">
            <w:pPr>
              <w:pStyle w:val="Tabletextright"/>
            </w:pPr>
            <w:r>
              <w:t>-132</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70.1.1</w:t>
            </w:r>
          </w:p>
        </w:tc>
        <w:tc>
          <w:tcPr>
            <w:tcW w:w="680" w:type="dxa"/>
            <w:vAlign w:val="bottom"/>
          </w:tcPr>
          <w:p w:rsidR="00BE1835" w:rsidRDefault="00BE1835" w:rsidP="00BE1835">
            <w:pPr>
              <w:pStyle w:val="Tabletextright"/>
            </w:pPr>
            <w:r>
              <w:t>0.10</w:t>
            </w:r>
          </w:p>
        </w:tc>
        <w:tc>
          <w:tcPr>
            <w:tcW w:w="680" w:type="dxa"/>
            <w:vAlign w:val="bottom"/>
          </w:tcPr>
          <w:p w:rsidR="00BE1835" w:rsidRDefault="00BE1835" w:rsidP="00BE1835">
            <w:pPr>
              <w:pStyle w:val="Tabletextright"/>
            </w:pPr>
            <w:r>
              <w:t>195</w:t>
            </w:r>
          </w:p>
        </w:tc>
        <w:tc>
          <w:tcPr>
            <w:tcW w:w="680" w:type="dxa"/>
            <w:vAlign w:val="bottom"/>
          </w:tcPr>
          <w:p w:rsidR="00BE1835" w:rsidRDefault="00BE1835" w:rsidP="00BE1835">
            <w:pPr>
              <w:pStyle w:val="Tabletextright"/>
            </w:pPr>
            <w:r>
              <w:t>74</w:t>
            </w:r>
          </w:p>
        </w:tc>
        <w:tc>
          <w:tcPr>
            <w:tcW w:w="680" w:type="dxa"/>
            <w:vAlign w:val="bottom"/>
          </w:tcPr>
          <w:p w:rsidR="00BE1835" w:rsidRDefault="00BE1835" w:rsidP="00BE1835">
            <w:pPr>
              <w:pStyle w:val="Tabletextright"/>
            </w:pPr>
            <w:r>
              <w:t>0.39</w:t>
            </w:r>
          </w:p>
        </w:tc>
        <w:tc>
          <w:tcPr>
            <w:tcW w:w="851" w:type="dxa"/>
            <w:vAlign w:val="bottom"/>
          </w:tcPr>
          <w:p w:rsidR="00BE1835" w:rsidRDefault="00BE1835" w:rsidP="00BE1835">
            <w:pPr>
              <w:pStyle w:val="Tabletextright"/>
            </w:pPr>
            <w:r>
              <w:t>22.18</w:t>
            </w:r>
          </w:p>
        </w:tc>
        <w:tc>
          <w:tcPr>
            <w:tcW w:w="624" w:type="dxa"/>
            <w:vAlign w:val="bottom"/>
          </w:tcPr>
          <w:p w:rsidR="00BE1835" w:rsidRDefault="00BE1835" w:rsidP="00BE1835">
            <w:pPr>
              <w:pStyle w:val="Tabletextright"/>
            </w:pPr>
            <w:r>
              <w:t>0.89</w:t>
            </w:r>
          </w:p>
        </w:tc>
        <w:tc>
          <w:tcPr>
            <w:tcW w:w="851" w:type="dxa"/>
            <w:vAlign w:val="bottom"/>
          </w:tcPr>
          <w:p w:rsidR="00BE1835" w:rsidRDefault="00BE1835" w:rsidP="00BE1835">
            <w:pPr>
              <w:pStyle w:val="Tabletextright"/>
            </w:pPr>
            <w:r>
              <w:t>0.05097</w:t>
            </w:r>
          </w:p>
        </w:tc>
        <w:tc>
          <w:tcPr>
            <w:tcW w:w="624" w:type="dxa"/>
            <w:vAlign w:val="bottom"/>
          </w:tcPr>
          <w:p w:rsidR="00BE1835" w:rsidRDefault="00BE1835" w:rsidP="00BE1835">
            <w:pPr>
              <w:pStyle w:val="Tabletextright"/>
            </w:pPr>
            <w:r>
              <w:t>1.83</w:t>
            </w:r>
          </w:p>
        </w:tc>
        <w:tc>
          <w:tcPr>
            <w:tcW w:w="851" w:type="dxa"/>
            <w:vAlign w:val="bottom"/>
          </w:tcPr>
          <w:p w:rsidR="00BE1835" w:rsidRDefault="00BE1835" w:rsidP="00BE1835">
            <w:pPr>
              <w:pStyle w:val="Tabletextright"/>
            </w:pPr>
            <w:r>
              <w:t>284.3</w:t>
            </w:r>
          </w:p>
        </w:tc>
        <w:tc>
          <w:tcPr>
            <w:tcW w:w="680" w:type="dxa"/>
            <w:vAlign w:val="bottom"/>
          </w:tcPr>
          <w:p w:rsidR="00BE1835" w:rsidRDefault="00BE1835" w:rsidP="00BE1835">
            <w:pPr>
              <w:pStyle w:val="Tabletextright"/>
            </w:pPr>
            <w:r>
              <w:t>2.5</w:t>
            </w:r>
          </w:p>
        </w:tc>
        <w:tc>
          <w:tcPr>
            <w:tcW w:w="680" w:type="dxa"/>
            <w:vAlign w:val="bottom"/>
          </w:tcPr>
          <w:p w:rsidR="00BE1835" w:rsidRDefault="00BE1835" w:rsidP="00BE1835">
            <w:pPr>
              <w:pStyle w:val="Tabletextright"/>
            </w:pPr>
            <w:r>
              <w:t>-19</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60.1.1</w:t>
            </w:r>
          </w:p>
        </w:tc>
        <w:tc>
          <w:tcPr>
            <w:tcW w:w="680" w:type="dxa"/>
            <w:vAlign w:val="bottom"/>
          </w:tcPr>
          <w:p w:rsidR="00BE1835" w:rsidRDefault="00BE1835" w:rsidP="00BE1835">
            <w:pPr>
              <w:pStyle w:val="Tabletextright"/>
            </w:pPr>
            <w:r>
              <w:t>-0.10</w:t>
            </w:r>
          </w:p>
        </w:tc>
        <w:tc>
          <w:tcPr>
            <w:tcW w:w="680" w:type="dxa"/>
            <w:vAlign w:val="bottom"/>
          </w:tcPr>
          <w:p w:rsidR="00BE1835" w:rsidRDefault="00BE1835" w:rsidP="00BE1835">
            <w:pPr>
              <w:pStyle w:val="Tabletextright"/>
            </w:pPr>
            <w:r>
              <w:t>199</w:t>
            </w:r>
          </w:p>
        </w:tc>
        <w:tc>
          <w:tcPr>
            <w:tcW w:w="680" w:type="dxa"/>
            <w:vAlign w:val="bottom"/>
          </w:tcPr>
          <w:p w:rsidR="00BE1835" w:rsidRDefault="00BE1835" w:rsidP="00BE1835">
            <w:pPr>
              <w:pStyle w:val="Tabletextright"/>
            </w:pPr>
            <w:r>
              <w:t>108</w:t>
            </w:r>
          </w:p>
        </w:tc>
        <w:tc>
          <w:tcPr>
            <w:tcW w:w="680" w:type="dxa"/>
            <w:vAlign w:val="bottom"/>
          </w:tcPr>
          <w:p w:rsidR="00BE1835" w:rsidRDefault="00BE1835" w:rsidP="00BE1835">
            <w:pPr>
              <w:pStyle w:val="Tabletextright"/>
            </w:pPr>
            <w:r>
              <w:t>0.56</w:t>
            </w:r>
          </w:p>
        </w:tc>
        <w:tc>
          <w:tcPr>
            <w:tcW w:w="851" w:type="dxa"/>
            <w:vAlign w:val="bottom"/>
          </w:tcPr>
          <w:p w:rsidR="00BE1835" w:rsidRDefault="00BE1835" w:rsidP="00BE1835">
            <w:pPr>
              <w:pStyle w:val="Tabletextright"/>
            </w:pPr>
            <w:r>
              <w:t>22.17</w:t>
            </w:r>
          </w:p>
        </w:tc>
        <w:tc>
          <w:tcPr>
            <w:tcW w:w="624" w:type="dxa"/>
            <w:vAlign w:val="bottom"/>
          </w:tcPr>
          <w:p w:rsidR="00BE1835" w:rsidRDefault="00BE1835" w:rsidP="00BE1835">
            <w:pPr>
              <w:pStyle w:val="Tabletextright"/>
            </w:pPr>
            <w:r>
              <w:t>1.06</w:t>
            </w:r>
          </w:p>
        </w:tc>
        <w:tc>
          <w:tcPr>
            <w:tcW w:w="851" w:type="dxa"/>
            <w:vAlign w:val="bottom"/>
          </w:tcPr>
          <w:p w:rsidR="00BE1835" w:rsidRDefault="00BE1835" w:rsidP="00BE1835">
            <w:pPr>
              <w:pStyle w:val="Tabletextright"/>
            </w:pPr>
            <w:r>
              <w:t>0.05353</w:t>
            </w:r>
          </w:p>
        </w:tc>
        <w:tc>
          <w:tcPr>
            <w:tcW w:w="624" w:type="dxa"/>
            <w:vAlign w:val="bottom"/>
          </w:tcPr>
          <w:p w:rsidR="00BE1835" w:rsidRDefault="00BE1835" w:rsidP="00BE1835">
            <w:pPr>
              <w:pStyle w:val="Tabletextright"/>
            </w:pPr>
            <w:r>
              <w:t>1.77</w:t>
            </w:r>
          </w:p>
        </w:tc>
        <w:tc>
          <w:tcPr>
            <w:tcW w:w="851" w:type="dxa"/>
            <w:vAlign w:val="bottom"/>
          </w:tcPr>
          <w:p w:rsidR="00BE1835" w:rsidRDefault="00BE1835" w:rsidP="00BE1835">
            <w:pPr>
              <w:pStyle w:val="Tabletextright"/>
            </w:pPr>
            <w:r>
              <w:t>284.4</w:t>
            </w:r>
          </w:p>
        </w:tc>
        <w:tc>
          <w:tcPr>
            <w:tcW w:w="680" w:type="dxa"/>
            <w:vAlign w:val="bottom"/>
          </w:tcPr>
          <w:p w:rsidR="00BE1835" w:rsidRDefault="00BE1835" w:rsidP="00BE1835">
            <w:pPr>
              <w:pStyle w:val="Tabletextright"/>
            </w:pPr>
            <w:r>
              <w:t>3.0</w:t>
            </w:r>
          </w:p>
        </w:tc>
        <w:tc>
          <w:tcPr>
            <w:tcW w:w="680" w:type="dxa"/>
            <w:vAlign w:val="bottom"/>
          </w:tcPr>
          <w:p w:rsidR="00BE1835" w:rsidRDefault="00BE1835" w:rsidP="00BE1835">
            <w:pPr>
              <w:pStyle w:val="Tabletextright"/>
            </w:pPr>
            <w:r>
              <w:t>19</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15.1.1</w:t>
            </w:r>
          </w:p>
        </w:tc>
        <w:tc>
          <w:tcPr>
            <w:tcW w:w="680" w:type="dxa"/>
            <w:vAlign w:val="bottom"/>
          </w:tcPr>
          <w:p w:rsidR="00BE1835" w:rsidRDefault="00BE1835" w:rsidP="00BE1835">
            <w:pPr>
              <w:pStyle w:val="Tabletextright"/>
            </w:pPr>
            <w:r>
              <w:t>0.65</w:t>
            </w:r>
          </w:p>
        </w:tc>
        <w:tc>
          <w:tcPr>
            <w:tcW w:w="680" w:type="dxa"/>
            <w:vAlign w:val="bottom"/>
          </w:tcPr>
          <w:p w:rsidR="00BE1835" w:rsidRDefault="00BE1835" w:rsidP="00BE1835">
            <w:pPr>
              <w:pStyle w:val="Tabletextright"/>
            </w:pPr>
            <w:r>
              <w:t>81</w:t>
            </w:r>
          </w:p>
        </w:tc>
        <w:tc>
          <w:tcPr>
            <w:tcW w:w="680" w:type="dxa"/>
            <w:vAlign w:val="bottom"/>
          </w:tcPr>
          <w:p w:rsidR="00BE1835" w:rsidRDefault="00BE1835" w:rsidP="00BE1835">
            <w:pPr>
              <w:pStyle w:val="Tabletextright"/>
            </w:pPr>
            <w:r>
              <w:t>74</w:t>
            </w:r>
          </w:p>
        </w:tc>
        <w:tc>
          <w:tcPr>
            <w:tcW w:w="680" w:type="dxa"/>
            <w:vAlign w:val="bottom"/>
          </w:tcPr>
          <w:p w:rsidR="00BE1835" w:rsidRDefault="00BE1835" w:rsidP="00BE1835">
            <w:pPr>
              <w:pStyle w:val="Tabletextright"/>
            </w:pPr>
            <w:r>
              <w:t>0.95</w:t>
            </w:r>
          </w:p>
        </w:tc>
        <w:tc>
          <w:tcPr>
            <w:tcW w:w="851" w:type="dxa"/>
            <w:vAlign w:val="bottom"/>
          </w:tcPr>
          <w:p w:rsidR="00BE1835" w:rsidRDefault="00BE1835" w:rsidP="00BE1835">
            <w:pPr>
              <w:pStyle w:val="Tabletextright"/>
            </w:pPr>
            <w:r>
              <w:t>22.16</w:t>
            </w:r>
          </w:p>
        </w:tc>
        <w:tc>
          <w:tcPr>
            <w:tcW w:w="624" w:type="dxa"/>
            <w:vAlign w:val="bottom"/>
          </w:tcPr>
          <w:p w:rsidR="00BE1835" w:rsidRDefault="00BE1835" w:rsidP="00BE1835">
            <w:pPr>
              <w:pStyle w:val="Tabletextright"/>
            </w:pPr>
            <w:r>
              <w:t>1.08</w:t>
            </w:r>
          </w:p>
        </w:tc>
        <w:tc>
          <w:tcPr>
            <w:tcW w:w="851" w:type="dxa"/>
            <w:vAlign w:val="bottom"/>
          </w:tcPr>
          <w:p w:rsidR="00BE1835" w:rsidRDefault="00BE1835" w:rsidP="00BE1835">
            <w:pPr>
              <w:pStyle w:val="Tabletextright"/>
            </w:pPr>
            <w:r>
              <w:t>0.04740</w:t>
            </w:r>
          </w:p>
        </w:tc>
        <w:tc>
          <w:tcPr>
            <w:tcW w:w="624" w:type="dxa"/>
            <w:vAlign w:val="bottom"/>
          </w:tcPr>
          <w:p w:rsidR="00BE1835" w:rsidRDefault="00BE1835" w:rsidP="00BE1835">
            <w:pPr>
              <w:pStyle w:val="Tabletextright"/>
            </w:pPr>
            <w:r>
              <w:t>5.23</w:t>
            </w:r>
          </w:p>
        </w:tc>
        <w:tc>
          <w:tcPr>
            <w:tcW w:w="851" w:type="dxa"/>
            <w:vAlign w:val="bottom"/>
          </w:tcPr>
          <w:p w:rsidR="00BE1835" w:rsidRDefault="00BE1835" w:rsidP="00BE1835">
            <w:pPr>
              <w:pStyle w:val="Tabletextright"/>
            </w:pPr>
            <w:r>
              <w:t>284.6</w:t>
            </w:r>
          </w:p>
        </w:tc>
        <w:tc>
          <w:tcPr>
            <w:tcW w:w="680" w:type="dxa"/>
            <w:vAlign w:val="bottom"/>
          </w:tcPr>
          <w:p w:rsidR="00BE1835" w:rsidRDefault="00BE1835" w:rsidP="00BE1835">
            <w:pPr>
              <w:pStyle w:val="Tabletextright"/>
            </w:pPr>
            <w:r>
              <w:t>3.0</w:t>
            </w:r>
          </w:p>
        </w:tc>
        <w:tc>
          <w:tcPr>
            <w:tcW w:w="680" w:type="dxa"/>
            <w:vAlign w:val="bottom"/>
          </w:tcPr>
          <w:p w:rsidR="00BE1835" w:rsidRDefault="00BE1835" w:rsidP="00BE1835">
            <w:pPr>
              <w:pStyle w:val="Tabletextright"/>
            </w:pPr>
            <w:r>
              <w:t>-317</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7.1.1</w:t>
            </w:r>
          </w:p>
        </w:tc>
        <w:tc>
          <w:tcPr>
            <w:tcW w:w="680" w:type="dxa"/>
            <w:vAlign w:val="bottom"/>
          </w:tcPr>
          <w:p w:rsidR="00BE1835" w:rsidRDefault="00BE1835" w:rsidP="00BE1835">
            <w:pPr>
              <w:pStyle w:val="Tabletextright"/>
            </w:pPr>
            <w:r>
              <w:t>-0.05</w:t>
            </w:r>
          </w:p>
        </w:tc>
        <w:tc>
          <w:tcPr>
            <w:tcW w:w="680" w:type="dxa"/>
            <w:vAlign w:val="bottom"/>
          </w:tcPr>
          <w:p w:rsidR="00BE1835" w:rsidRDefault="00BE1835" w:rsidP="00BE1835">
            <w:pPr>
              <w:pStyle w:val="Tabletextright"/>
            </w:pPr>
            <w:r>
              <w:t>226</w:t>
            </w:r>
          </w:p>
        </w:tc>
        <w:tc>
          <w:tcPr>
            <w:tcW w:w="680" w:type="dxa"/>
            <w:vAlign w:val="bottom"/>
          </w:tcPr>
          <w:p w:rsidR="00BE1835" w:rsidRDefault="00BE1835" w:rsidP="00BE1835">
            <w:pPr>
              <w:pStyle w:val="Tabletextright"/>
            </w:pPr>
            <w:r>
              <w:t>246</w:t>
            </w:r>
          </w:p>
        </w:tc>
        <w:tc>
          <w:tcPr>
            <w:tcW w:w="680" w:type="dxa"/>
            <w:vAlign w:val="bottom"/>
          </w:tcPr>
          <w:p w:rsidR="00BE1835" w:rsidRDefault="00BE1835" w:rsidP="00BE1835">
            <w:pPr>
              <w:pStyle w:val="Tabletextright"/>
            </w:pPr>
            <w:r>
              <w:t>1.13</w:t>
            </w:r>
          </w:p>
        </w:tc>
        <w:tc>
          <w:tcPr>
            <w:tcW w:w="851" w:type="dxa"/>
            <w:vAlign w:val="bottom"/>
          </w:tcPr>
          <w:p w:rsidR="00BE1835" w:rsidRDefault="00BE1835" w:rsidP="00BE1835">
            <w:pPr>
              <w:pStyle w:val="Tabletextright"/>
            </w:pPr>
            <w:r>
              <w:t>22.14</w:t>
            </w:r>
          </w:p>
        </w:tc>
        <w:tc>
          <w:tcPr>
            <w:tcW w:w="624" w:type="dxa"/>
            <w:vAlign w:val="bottom"/>
          </w:tcPr>
          <w:p w:rsidR="00BE1835" w:rsidRDefault="00BE1835" w:rsidP="00BE1835">
            <w:pPr>
              <w:pStyle w:val="Tabletextright"/>
            </w:pPr>
            <w:r>
              <w:t>0.86</w:t>
            </w:r>
          </w:p>
        </w:tc>
        <w:tc>
          <w:tcPr>
            <w:tcW w:w="851" w:type="dxa"/>
            <w:vAlign w:val="bottom"/>
          </w:tcPr>
          <w:p w:rsidR="00BE1835" w:rsidRDefault="00BE1835" w:rsidP="00BE1835">
            <w:pPr>
              <w:pStyle w:val="Tabletextright"/>
            </w:pPr>
            <w:r>
              <w:t>0.05157</w:t>
            </w:r>
          </w:p>
        </w:tc>
        <w:tc>
          <w:tcPr>
            <w:tcW w:w="624" w:type="dxa"/>
            <w:vAlign w:val="bottom"/>
          </w:tcPr>
          <w:p w:rsidR="00BE1835" w:rsidRDefault="00BE1835" w:rsidP="00BE1835">
            <w:pPr>
              <w:pStyle w:val="Tabletextright"/>
            </w:pPr>
            <w:r>
              <w:t>1.79</w:t>
            </w:r>
          </w:p>
        </w:tc>
        <w:tc>
          <w:tcPr>
            <w:tcW w:w="851" w:type="dxa"/>
            <w:vAlign w:val="bottom"/>
          </w:tcPr>
          <w:p w:rsidR="00BE1835" w:rsidRDefault="00BE1835" w:rsidP="00BE1835">
            <w:pPr>
              <w:pStyle w:val="Tabletextright"/>
            </w:pPr>
            <w:r>
              <w:t>284.8</w:t>
            </w:r>
          </w:p>
        </w:tc>
        <w:tc>
          <w:tcPr>
            <w:tcW w:w="680" w:type="dxa"/>
            <w:vAlign w:val="bottom"/>
          </w:tcPr>
          <w:p w:rsidR="00BE1835" w:rsidRDefault="00BE1835" w:rsidP="00BE1835">
            <w:pPr>
              <w:pStyle w:val="Tabletextright"/>
            </w:pPr>
            <w:r>
              <w:t>2.4</w:t>
            </w:r>
          </w:p>
        </w:tc>
        <w:tc>
          <w:tcPr>
            <w:tcW w:w="680" w:type="dxa"/>
            <w:vAlign w:val="bottom"/>
          </w:tcPr>
          <w:p w:rsidR="00BE1835" w:rsidRDefault="00BE1835" w:rsidP="00BE1835">
            <w:pPr>
              <w:pStyle w:val="Tabletextright"/>
            </w:pPr>
            <w:r>
              <w:t>-7</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58.1.1</w:t>
            </w:r>
          </w:p>
        </w:tc>
        <w:tc>
          <w:tcPr>
            <w:tcW w:w="680" w:type="dxa"/>
            <w:vAlign w:val="bottom"/>
          </w:tcPr>
          <w:p w:rsidR="00BE1835" w:rsidRDefault="00BE1835" w:rsidP="00BE1835">
            <w:pPr>
              <w:pStyle w:val="Tabletextright"/>
            </w:pPr>
            <w:r>
              <w:t>-0.05</w:t>
            </w:r>
          </w:p>
        </w:tc>
        <w:tc>
          <w:tcPr>
            <w:tcW w:w="680" w:type="dxa"/>
            <w:vAlign w:val="bottom"/>
          </w:tcPr>
          <w:p w:rsidR="00BE1835" w:rsidRDefault="00BE1835" w:rsidP="00BE1835">
            <w:pPr>
              <w:pStyle w:val="Tabletextright"/>
            </w:pPr>
            <w:r>
              <w:t>145</w:t>
            </w:r>
          </w:p>
        </w:tc>
        <w:tc>
          <w:tcPr>
            <w:tcW w:w="680" w:type="dxa"/>
            <w:vAlign w:val="bottom"/>
          </w:tcPr>
          <w:p w:rsidR="00BE1835" w:rsidRDefault="00BE1835" w:rsidP="00BE1835">
            <w:pPr>
              <w:pStyle w:val="Tabletextright"/>
            </w:pPr>
            <w:r>
              <w:t>133</w:t>
            </w:r>
          </w:p>
        </w:tc>
        <w:tc>
          <w:tcPr>
            <w:tcW w:w="680" w:type="dxa"/>
            <w:vAlign w:val="bottom"/>
          </w:tcPr>
          <w:p w:rsidR="00BE1835" w:rsidRDefault="00BE1835" w:rsidP="00BE1835">
            <w:pPr>
              <w:pStyle w:val="Tabletextright"/>
            </w:pPr>
            <w:r>
              <w:t>0.94</w:t>
            </w:r>
          </w:p>
        </w:tc>
        <w:tc>
          <w:tcPr>
            <w:tcW w:w="851" w:type="dxa"/>
            <w:vAlign w:val="bottom"/>
          </w:tcPr>
          <w:p w:rsidR="00BE1835" w:rsidRDefault="00BE1835" w:rsidP="00BE1835">
            <w:pPr>
              <w:pStyle w:val="Tabletextright"/>
            </w:pPr>
            <w:r>
              <w:t>22.14</w:t>
            </w:r>
          </w:p>
        </w:tc>
        <w:tc>
          <w:tcPr>
            <w:tcW w:w="624" w:type="dxa"/>
            <w:vAlign w:val="bottom"/>
          </w:tcPr>
          <w:p w:rsidR="00BE1835" w:rsidRDefault="00BE1835" w:rsidP="00BE1835">
            <w:pPr>
              <w:pStyle w:val="Tabletextright"/>
            </w:pPr>
            <w:r>
              <w:t>0.94</w:t>
            </w:r>
          </w:p>
        </w:tc>
        <w:tc>
          <w:tcPr>
            <w:tcW w:w="851" w:type="dxa"/>
            <w:vAlign w:val="bottom"/>
          </w:tcPr>
          <w:p w:rsidR="00BE1835" w:rsidRDefault="00BE1835" w:rsidP="00BE1835">
            <w:pPr>
              <w:pStyle w:val="Tabletextright"/>
            </w:pPr>
            <w:r>
              <w:t>0.05208</w:t>
            </w:r>
          </w:p>
        </w:tc>
        <w:tc>
          <w:tcPr>
            <w:tcW w:w="624" w:type="dxa"/>
            <w:vAlign w:val="bottom"/>
          </w:tcPr>
          <w:p w:rsidR="00BE1835" w:rsidRDefault="00BE1835" w:rsidP="00BE1835">
            <w:pPr>
              <w:pStyle w:val="Tabletextright"/>
            </w:pPr>
            <w:r>
              <w:t>1.99</w:t>
            </w:r>
          </w:p>
        </w:tc>
        <w:tc>
          <w:tcPr>
            <w:tcW w:w="851" w:type="dxa"/>
            <w:vAlign w:val="bottom"/>
          </w:tcPr>
          <w:p w:rsidR="00BE1835" w:rsidRDefault="00BE1835" w:rsidP="00BE1835">
            <w:pPr>
              <w:pStyle w:val="Tabletextright"/>
            </w:pPr>
            <w:r>
              <w:t>284.8</w:t>
            </w:r>
          </w:p>
        </w:tc>
        <w:tc>
          <w:tcPr>
            <w:tcW w:w="680" w:type="dxa"/>
            <w:vAlign w:val="bottom"/>
          </w:tcPr>
          <w:p w:rsidR="00BE1835" w:rsidRDefault="00BE1835" w:rsidP="00BE1835">
            <w:pPr>
              <w:pStyle w:val="Tabletextright"/>
            </w:pPr>
            <w:r>
              <w:t>2.6</w:t>
            </w:r>
          </w:p>
        </w:tc>
        <w:tc>
          <w:tcPr>
            <w:tcW w:w="680" w:type="dxa"/>
            <w:vAlign w:val="bottom"/>
          </w:tcPr>
          <w:p w:rsidR="00BE1835" w:rsidRDefault="00BE1835" w:rsidP="00BE1835">
            <w:pPr>
              <w:pStyle w:val="Tabletextright"/>
            </w:pPr>
            <w:r>
              <w:t>1</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99.1.1</w:t>
            </w:r>
          </w:p>
        </w:tc>
        <w:tc>
          <w:tcPr>
            <w:tcW w:w="680" w:type="dxa"/>
            <w:vAlign w:val="bottom"/>
          </w:tcPr>
          <w:p w:rsidR="00BE1835" w:rsidRDefault="00BE1835" w:rsidP="00BE1835">
            <w:pPr>
              <w:pStyle w:val="Tabletextright"/>
            </w:pPr>
            <w:r>
              <w:t>0.05</w:t>
            </w:r>
          </w:p>
        </w:tc>
        <w:tc>
          <w:tcPr>
            <w:tcW w:w="680" w:type="dxa"/>
            <w:vAlign w:val="bottom"/>
          </w:tcPr>
          <w:p w:rsidR="00BE1835" w:rsidRDefault="00BE1835" w:rsidP="00BE1835">
            <w:pPr>
              <w:pStyle w:val="Tabletextright"/>
            </w:pPr>
            <w:r>
              <w:t>232</w:t>
            </w:r>
          </w:p>
        </w:tc>
        <w:tc>
          <w:tcPr>
            <w:tcW w:w="680" w:type="dxa"/>
            <w:vAlign w:val="bottom"/>
          </w:tcPr>
          <w:p w:rsidR="00BE1835" w:rsidRDefault="00BE1835" w:rsidP="00BE1835">
            <w:pPr>
              <w:pStyle w:val="Tabletextright"/>
            </w:pPr>
            <w:r>
              <w:t>97</w:t>
            </w:r>
          </w:p>
        </w:tc>
        <w:tc>
          <w:tcPr>
            <w:tcW w:w="680" w:type="dxa"/>
            <w:vAlign w:val="bottom"/>
          </w:tcPr>
          <w:p w:rsidR="00BE1835" w:rsidRDefault="00BE1835" w:rsidP="00BE1835">
            <w:pPr>
              <w:pStyle w:val="Tabletextright"/>
            </w:pPr>
            <w:r>
              <w:t>0.43</w:t>
            </w:r>
          </w:p>
        </w:tc>
        <w:tc>
          <w:tcPr>
            <w:tcW w:w="851" w:type="dxa"/>
            <w:vAlign w:val="bottom"/>
          </w:tcPr>
          <w:p w:rsidR="00BE1835" w:rsidRDefault="00BE1835" w:rsidP="00BE1835">
            <w:pPr>
              <w:pStyle w:val="Tabletextright"/>
            </w:pPr>
            <w:r>
              <w:t>22.13</w:t>
            </w:r>
          </w:p>
        </w:tc>
        <w:tc>
          <w:tcPr>
            <w:tcW w:w="624" w:type="dxa"/>
            <w:vAlign w:val="bottom"/>
          </w:tcPr>
          <w:p w:rsidR="00BE1835" w:rsidRDefault="00BE1835" w:rsidP="00BE1835">
            <w:pPr>
              <w:pStyle w:val="Tabletextright"/>
            </w:pPr>
            <w:r>
              <w:t>0.87</w:t>
            </w:r>
          </w:p>
        </w:tc>
        <w:tc>
          <w:tcPr>
            <w:tcW w:w="851" w:type="dxa"/>
            <w:vAlign w:val="bottom"/>
          </w:tcPr>
          <w:p w:rsidR="00BE1835" w:rsidRDefault="00BE1835" w:rsidP="00BE1835">
            <w:pPr>
              <w:pStyle w:val="Tabletextright"/>
            </w:pPr>
            <w:r>
              <w:t>0.05134</w:t>
            </w:r>
          </w:p>
        </w:tc>
        <w:tc>
          <w:tcPr>
            <w:tcW w:w="624" w:type="dxa"/>
            <w:vAlign w:val="bottom"/>
          </w:tcPr>
          <w:p w:rsidR="00BE1835" w:rsidRDefault="00BE1835" w:rsidP="00BE1835">
            <w:pPr>
              <w:pStyle w:val="Tabletextright"/>
            </w:pPr>
            <w:r>
              <w:t>1.53</w:t>
            </w:r>
          </w:p>
        </w:tc>
        <w:tc>
          <w:tcPr>
            <w:tcW w:w="851" w:type="dxa"/>
            <w:vAlign w:val="bottom"/>
          </w:tcPr>
          <w:p w:rsidR="00BE1835" w:rsidRDefault="00BE1835" w:rsidP="00BE1835">
            <w:pPr>
              <w:pStyle w:val="Tabletextright"/>
            </w:pPr>
            <w:r>
              <w:t>284.8</w:t>
            </w:r>
          </w:p>
        </w:tc>
        <w:tc>
          <w:tcPr>
            <w:tcW w:w="680" w:type="dxa"/>
            <w:vAlign w:val="bottom"/>
          </w:tcPr>
          <w:p w:rsidR="00BE1835" w:rsidRDefault="00BE1835" w:rsidP="00BE1835">
            <w:pPr>
              <w:pStyle w:val="Tabletextright"/>
            </w:pPr>
            <w:r>
              <w:t>2.4</w:t>
            </w:r>
          </w:p>
        </w:tc>
        <w:tc>
          <w:tcPr>
            <w:tcW w:w="680" w:type="dxa"/>
            <w:vAlign w:val="bottom"/>
          </w:tcPr>
          <w:p w:rsidR="00BE1835" w:rsidRDefault="00BE1835" w:rsidP="00BE1835">
            <w:pPr>
              <w:pStyle w:val="Tabletextright"/>
            </w:pPr>
            <w:r>
              <w:t>-11</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63.1.1</w:t>
            </w:r>
          </w:p>
        </w:tc>
        <w:tc>
          <w:tcPr>
            <w:tcW w:w="680" w:type="dxa"/>
            <w:vAlign w:val="bottom"/>
          </w:tcPr>
          <w:p w:rsidR="00BE1835" w:rsidRDefault="00BE1835" w:rsidP="00BE1835">
            <w:pPr>
              <w:pStyle w:val="Tabletextright"/>
            </w:pPr>
            <w:r>
              <w:t>-0.06</w:t>
            </w:r>
          </w:p>
        </w:tc>
        <w:tc>
          <w:tcPr>
            <w:tcW w:w="680" w:type="dxa"/>
            <w:vAlign w:val="bottom"/>
          </w:tcPr>
          <w:p w:rsidR="00BE1835" w:rsidRDefault="00BE1835" w:rsidP="00BE1835">
            <w:pPr>
              <w:pStyle w:val="Tabletextright"/>
            </w:pPr>
            <w:r>
              <w:t>213</w:t>
            </w:r>
          </w:p>
        </w:tc>
        <w:tc>
          <w:tcPr>
            <w:tcW w:w="680" w:type="dxa"/>
            <w:vAlign w:val="bottom"/>
          </w:tcPr>
          <w:p w:rsidR="00BE1835" w:rsidRDefault="00BE1835" w:rsidP="00BE1835">
            <w:pPr>
              <w:pStyle w:val="Tabletextright"/>
            </w:pPr>
            <w:r>
              <w:t>202</w:t>
            </w:r>
          </w:p>
        </w:tc>
        <w:tc>
          <w:tcPr>
            <w:tcW w:w="680" w:type="dxa"/>
            <w:vAlign w:val="bottom"/>
          </w:tcPr>
          <w:p w:rsidR="00BE1835" w:rsidRDefault="00BE1835" w:rsidP="00BE1835">
            <w:pPr>
              <w:pStyle w:val="Tabletextright"/>
            </w:pPr>
            <w:r>
              <w:t>0.98</w:t>
            </w:r>
          </w:p>
        </w:tc>
        <w:tc>
          <w:tcPr>
            <w:tcW w:w="851" w:type="dxa"/>
            <w:vAlign w:val="bottom"/>
          </w:tcPr>
          <w:p w:rsidR="00BE1835" w:rsidRDefault="00BE1835" w:rsidP="00BE1835">
            <w:pPr>
              <w:pStyle w:val="Tabletextright"/>
            </w:pPr>
            <w:r>
              <w:t>22.13</w:t>
            </w:r>
          </w:p>
        </w:tc>
        <w:tc>
          <w:tcPr>
            <w:tcW w:w="624" w:type="dxa"/>
            <w:vAlign w:val="bottom"/>
          </w:tcPr>
          <w:p w:rsidR="00BE1835" w:rsidRDefault="00BE1835" w:rsidP="00BE1835">
            <w:pPr>
              <w:pStyle w:val="Tabletextright"/>
            </w:pPr>
            <w:r>
              <w:t>0.88</w:t>
            </w:r>
          </w:p>
        </w:tc>
        <w:tc>
          <w:tcPr>
            <w:tcW w:w="851" w:type="dxa"/>
            <w:vAlign w:val="bottom"/>
          </w:tcPr>
          <w:p w:rsidR="00BE1835" w:rsidRDefault="00BE1835" w:rsidP="00BE1835">
            <w:pPr>
              <w:pStyle w:val="Tabletextright"/>
            </w:pPr>
            <w:r>
              <w:t>0.05302</w:t>
            </w:r>
          </w:p>
        </w:tc>
        <w:tc>
          <w:tcPr>
            <w:tcW w:w="624" w:type="dxa"/>
            <w:vAlign w:val="bottom"/>
          </w:tcPr>
          <w:p w:rsidR="00BE1835" w:rsidRDefault="00BE1835" w:rsidP="00BE1835">
            <w:pPr>
              <w:pStyle w:val="Tabletextright"/>
            </w:pPr>
            <w:r>
              <w:t>1.60</w:t>
            </w:r>
          </w:p>
        </w:tc>
        <w:tc>
          <w:tcPr>
            <w:tcW w:w="851" w:type="dxa"/>
            <w:vAlign w:val="bottom"/>
          </w:tcPr>
          <w:p w:rsidR="00BE1835" w:rsidRDefault="00BE1835" w:rsidP="00BE1835">
            <w:pPr>
              <w:pStyle w:val="Tabletextright"/>
            </w:pPr>
            <w:r>
              <w:t>284.9</w:t>
            </w:r>
          </w:p>
        </w:tc>
        <w:tc>
          <w:tcPr>
            <w:tcW w:w="680" w:type="dxa"/>
            <w:vAlign w:val="bottom"/>
          </w:tcPr>
          <w:p w:rsidR="00BE1835" w:rsidRDefault="00BE1835" w:rsidP="00BE1835">
            <w:pPr>
              <w:pStyle w:val="Tabletextright"/>
            </w:pPr>
            <w:r>
              <w:t>2.5</w:t>
            </w:r>
          </w:p>
        </w:tc>
        <w:tc>
          <w:tcPr>
            <w:tcW w:w="680" w:type="dxa"/>
            <w:vAlign w:val="bottom"/>
          </w:tcPr>
          <w:p w:rsidR="00BE1835" w:rsidRDefault="00BE1835" w:rsidP="00BE1835">
            <w:pPr>
              <w:pStyle w:val="Tabletextright"/>
            </w:pPr>
            <w:r>
              <w:t>14</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56.1.1</w:t>
            </w:r>
          </w:p>
        </w:tc>
        <w:tc>
          <w:tcPr>
            <w:tcW w:w="680" w:type="dxa"/>
            <w:vAlign w:val="bottom"/>
          </w:tcPr>
          <w:p w:rsidR="00BE1835" w:rsidRDefault="00BE1835" w:rsidP="00BE1835">
            <w:pPr>
              <w:pStyle w:val="Tabletextright"/>
            </w:pPr>
            <w:r>
              <w:t>-0.42</w:t>
            </w:r>
          </w:p>
        </w:tc>
        <w:tc>
          <w:tcPr>
            <w:tcW w:w="680" w:type="dxa"/>
            <w:vAlign w:val="bottom"/>
          </w:tcPr>
          <w:p w:rsidR="00BE1835" w:rsidRDefault="00BE1835" w:rsidP="00BE1835">
            <w:pPr>
              <w:pStyle w:val="Tabletextright"/>
            </w:pPr>
            <w:r>
              <w:t>139</w:t>
            </w:r>
          </w:p>
        </w:tc>
        <w:tc>
          <w:tcPr>
            <w:tcW w:w="680" w:type="dxa"/>
            <w:vAlign w:val="bottom"/>
          </w:tcPr>
          <w:p w:rsidR="00BE1835" w:rsidRDefault="00BE1835" w:rsidP="00BE1835">
            <w:pPr>
              <w:pStyle w:val="Tabletextright"/>
            </w:pPr>
            <w:r>
              <w:t>147</w:t>
            </w:r>
          </w:p>
        </w:tc>
        <w:tc>
          <w:tcPr>
            <w:tcW w:w="680" w:type="dxa"/>
            <w:vAlign w:val="bottom"/>
          </w:tcPr>
          <w:p w:rsidR="00BE1835" w:rsidRDefault="00BE1835" w:rsidP="00BE1835">
            <w:pPr>
              <w:pStyle w:val="Tabletextright"/>
            </w:pPr>
            <w:r>
              <w:t>1.10</w:t>
            </w:r>
          </w:p>
        </w:tc>
        <w:tc>
          <w:tcPr>
            <w:tcW w:w="851" w:type="dxa"/>
            <w:vAlign w:val="bottom"/>
          </w:tcPr>
          <w:p w:rsidR="00BE1835" w:rsidRDefault="00BE1835" w:rsidP="00BE1835">
            <w:pPr>
              <w:pStyle w:val="Tabletextright"/>
            </w:pPr>
            <w:r>
              <w:t>22.13</w:t>
            </w:r>
          </w:p>
        </w:tc>
        <w:tc>
          <w:tcPr>
            <w:tcW w:w="624" w:type="dxa"/>
            <w:vAlign w:val="bottom"/>
          </w:tcPr>
          <w:p w:rsidR="00BE1835" w:rsidRDefault="00BE1835" w:rsidP="00BE1835">
            <w:pPr>
              <w:pStyle w:val="Tabletextright"/>
            </w:pPr>
            <w:r>
              <w:t>1.24</w:t>
            </w:r>
          </w:p>
        </w:tc>
        <w:tc>
          <w:tcPr>
            <w:tcW w:w="851" w:type="dxa"/>
            <w:vAlign w:val="bottom"/>
          </w:tcPr>
          <w:p w:rsidR="00BE1835" w:rsidRDefault="00BE1835" w:rsidP="00BE1835">
            <w:pPr>
              <w:pStyle w:val="Tabletextright"/>
            </w:pPr>
            <w:r>
              <w:t>0.05515</w:t>
            </w:r>
          </w:p>
        </w:tc>
        <w:tc>
          <w:tcPr>
            <w:tcW w:w="624" w:type="dxa"/>
            <w:vAlign w:val="bottom"/>
          </w:tcPr>
          <w:p w:rsidR="00BE1835" w:rsidRDefault="00BE1835" w:rsidP="00BE1835">
            <w:pPr>
              <w:pStyle w:val="Tabletextright"/>
            </w:pPr>
            <w:r>
              <w:t>2.69</w:t>
            </w:r>
          </w:p>
        </w:tc>
        <w:tc>
          <w:tcPr>
            <w:tcW w:w="851" w:type="dxa"/>
            <w:vAlign w:val="bottom"/>
          </w:tcPr>
          <w:p w:rsidR="00BE1835" w:rsidRDefault="00BE1835" w:rsidP="00BE1835">
            <w:pPr>
              <w:pStyle w:val="Tabletextright"/>
            </w:pPr>
            <w:r>
              <w:t>284.9</w:t>
            </w:r>
          </w:p>
        </w:tc>
        <w:tc>
          <w:tcPr>
            <w:tcW w:w="680" w:type="dxa"/>
            <w:vAlign w:val="bottom"/>
          </w:tcPr>
          <w:p w:rsidR="00BE1835" w:rsidRDefault="00BE1835" w:rsidP="00BE1835">
            <w:pPr>
              <w:pStyle w:val="Tabletextright"/>
            </w:pPr>
            <w:r>
              <w:t>3.5</w:t>
            </w:r>
          </w:p>
        </w:tc>
        <w:tc>
          <w:tcPr>
            <w:tcW w:w="680" w:type="dxa"/>
            <w:vAlign w:val="bottom"/>
          </w:tcPr>
          <w:p w:rsidR="00BE1835" w:rsidRDefault="00BE1835" w:rsidP="00BE1835">
            <w:pPr>
              <w:pStyle w:val="Tabletextright"/>
            </w:pPr>
            <w:r>
              <w:t>33</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64.1.1</w:t>
            </w:r>
          </w:p>
        </w:tc>
        <w:tc>
          <w:tcPr>
            <w:tcW w:w="680" w:type="dxa"/>
            <w:vAlign w:val="bottom"/>
          </w:tcPr>
          <w:p w:rsidR="00BE1835" w:rsidRDefault="00BE1835" w:rsidP="00BE1835">
            <w:pPr>
              <w:pStyle w:val="Tabletextright"/>
            </w:pPr>
            <w:r>
              <w:t>-0.08</w:t>
            </w:r>
          </w:p>
        </w:tc>
        <w:tc>
          <w:tcPr>
            <w:tcW w:w="680" w:type="dxa"/>
            <w:vAlign w:val="bottom"/>
          </w:tcPr>
          <w:p w:rsidR="00BE1835" w:rsidRDefault="00BE1835" w:rsidP="00BE1835">
            <w:pPr>
              <w:pStyle w:val="Tabletextright"/>
            </w:pPr>
            <w:r>
              <w:t>147</w:t>
            </w:r>
          </w:p>
        </w:tc>
        <w:tc>
          <w:tcPr>
            <w:tcW w:w="680" w:type="dxa"/>
            <w:vAlign w:val="bottom"/>
          </w:tcPr>
          <w:p w:rsidR="00BE1835" w:rsidRDefault="00BE1835" w:rsidP="00BE1835">
            <w:pPr>
              <w:pStyle w:val="Tabletextright"/>
            </w:pPr>
            <w:r>
              <w:t>52</w:t>
            </w:r>
          </w:p>
        </w:tc>
        <w:tc>
          <w:tcPr>
            <w:tcW w:w="680" w:type="dxa"/>
            <w:vAlign w:val="bottom"/>
          </w:tcPr>
          <w:p w:rsidR="00BE1835" w:rsidRDefault="00BE1835" w:rsidP="00BE1835">
            <w:pPr>
              <w:pStyle w:val="Tabletextright"/>
            </w:pPr>
            <w:r>
              <w:t>0.37</w:t>
            </w:r>
          </w:p>
        </w:tc>
        <w:tc>
          <w:tcPr>
            <w:tcW w:w="851" w:type="dxa"/>
            <w:vAlign w:val="bottom"/>
          </w:tcPr>
          <w:p w:rsidR="00BE1835" w:rsidRDefault="00BE1835" w:rsidP="00BE1835">
            <w:pPr>
              <w:pStyle w:val="Tabletextright"/>
            </w:pPr>
            <w:r>
              <w:t>22.12</w:t>
            </w:r>
          </w:p>
        </w:tc>
        <w:tc>
          <w:tcPr>
            <w:tcW w:w="624" w:type="dxa"/>
            <w:vAlign w:val="bottom"/>
          </w:tcPr>
          <w:p w:rsidR="00BE1835" w:rsidRDefault="00BE1835" w:rsidP="00BE1835">
            <w:pPr>
              <w:pStyle w:val="Tabletextright"/>
            </w:pPr>
            <w:r>
              <w:t>0.93</w:t>
            </w:r>
          </w:p>
        </w:tc>
        <w:tc>
          <w:tcPr>
            <w:tcW w:w="851" w:type="dxa"/>
            <w:vAlign w:val="bottom"/>
          </w:tcPr>
          <w:p w:rsidR="00BE1835" w:rsidRDefault="00BE1835" w:rsidP="00BE1835">
            <w:pPr>
              <w:pStyle w:val="Tabletextright"/>
            </w:pPr>
            <w:r>
              <w:t>0.05409</w:t>
            </w:r>
          </w:p>
        </w:tc>
        <w:tc>
          <w:tcPr>
            <w:tcW w:w="624" w:type="dxa"/>
            <w:vAlign w:val="bottom"/>
          </w:tcPr>
          <w:p w:rsidR="00BE1835" w:rsidRDefault="00BE1835" w:rsidP="00BE1835">
            <w:pPr>
              <w:pStyle w:val="Tabletextright"/>
            </w:pPr>
            <w:r>
              <w:t>1.96</w:t>
            </w:r>
          </w:p>
        </w:tc>
        <w:tc>
          <w:tcPr>
            <w:tcW w:w="851" w:type="dxa"/>
            <w:vAlign w:val="bottom"/>
          </w:tcPr>
          <w:p w:rsidR="00BE1835" w:rsidRDefault="00BE1835" w:rsidP="00BE1835">
            <w:pPr>
              <w:pStyle w:val="Tabletextright"/>
            </w:pPr>
            <w:r>
              <w:t>285.0</w:t>
            </w:r>
          </w:p>
        </w:tc>
        <w:tc>
          <w:tcPr>
            <w:tcW w:w="680" w:type="dxa"/>
            <w:vAlign w:val="bottom"/>
          </w:tcPr>
          <w:p w:rsidR="00BE1835" w:rsidRDefault="00BE1835" w:rsidP="00BE1835">
            <w:pPr>
              <w:pStyle w:val="Tabletextright"/>
            </w:pPr>
            <w:r>
              <w:t>2.6</w:t>
            </w:r>
          </w:p>
        </w:tc>
        <w:tc>
          <w:tcPr>
            <w:tcW w:w="680" w:type="dxa"/>
            <w:vAlign w:val="bottom"/>
          </w:tcPr>
          <w:p w:rsidR="00BE1835" w:rsidRDefault="00BE1835" w:rsidP="00BE1835">
            <w:pPr>
              <w:pStyle w:val="Tabletextright"/>
            </w:pPr>
            <w:r>
              <w:t>25</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4.1.1</w:t>
            </w:r>
          </w:p>
        </w:tc>
        <w:tc>
          <w:tcPr>
            <w:tcW w:w="680" w:type="dxa"/>
            <w:vAlign w:val="bottom"/>
          </w:tcPr>
          <w:p w:rsidR="00BE1835" w:rsidRDefault="00BE1835" w:rsidP="00BE1835">
            <w:pPr>
              <w:pStyle w:val="Tabletextright"/>
            </w:pPr>
            <w:r>
              <w:t>-0.12</w:t>
            </w:r>
          </w:p>
        </w:tc>
        <w:tc>
          <w:tcPr>
            <w:tcW w:w="680" w:type="dxa"/>
            <w:vAlign w:val="bottom"/>
          </w:tcPr>
          <w:p w:rsidR="00BE1835" w:rsidRDefault="00BE1835" w:rsidP="00BE1835">
            <w:pPr>
              <w:pStyle w:val="Tabletextright"/>
            </w:pPr>
            <w:r>
              <w:t>160</w:t>
            </w:r>
          </w:p>
        </w:tc>
        <w:tc>
          <w:tcPr>
            <w:tcW w:w="680" w:type="dxa"/>
            <w:vAlign w:val="bottom"/>
          </w:tcPr>
          <w:p w:rsidR="00BE1835" w:rsidRDefault="00BE1835" w:rsidP="00BE1835">
            <w:pPr>
              <w:pStyle w:val="Tabletextright"/>
            </w:pPr>
            <w:r>
              <w:t>94</w:t>
            </w:r>
          </w:p>
        </w:tc>
        <w:tc>
          <w:tcPr>
            <w:tcW w:w="680" w:type="dxa"/>
            <w:vAlign w:val="bottom"/>
          </w:tcPr>
          <w:p w:rsidR="00BE1835" w:rsidRDefault="00BE1835" w:rsidP="00BE1835">
            <w:pPr>
              <w:pStyle w:val="Tabletextright"/>
            </w:pPr>
            <w:r>
              <w:t>0.61</w:t>
            </w:r>
          </w:p>
        </w:tc>
        <w:tc>
          <w:tcPr>
            <w:tcW w:w="851" w:type="dxa"/>
            <w:vAlign w:val="bottom"/>
          </w:tcPr>
          <w:p w:rsidR="00BE1835" w:rsidRDefault="00BE1835" w:rsidP="00BE1835">
            <w:pPr>
              <w:pStyle w:val="Tabletextright"/>
            </w:pPr>
            <w:r>
              <w:t>22.11</w:t>
            </w:r>
          </w:p>
        </w:tc>
        <w:tc>
          <w:tcPr>
            <w:tcW w:w="624" w:type="dxa"/>
            <w:vAlign w:val="bottom"/>
          </w:tcPr>
          <w:p w:rsidR="00BE1835" w:rsidRDefault="00BE1835" w:rsidP="00BE1835">
            <w:pPr>
              <w:pStyle w:val="Tabletextright"/>
            </w:pPr>
            <w:r>
              <w:t>0.91</w:t>
            </w:r>
          </w:p>
        </w:tc>
        <w:tc>
          <w:tcPr>
            <w:tcW w:w="851" w:type="dxa"/>
            <w:vAlign w:val="bottom"/>
          </w:tcPr>
          <w:p w:rsidR="00BE1835" w:rsidRDefault="00BE1835" w:rsidP="00BE1835">
            <w:pPr>
              <w:pStyle w:val="Tabletextright"/>
            </w:pPr>
            <w:r>
              <w:t>0.05400</w:t>
            </w:r>
          </w:p>
        </w:tc>
        <w:tc>
          <w:tcPr>
            <w:tcW w:w="624" w:type="dxa"/>
            <w:vAlign w:val="bottom"/>
          </w:tcPr>
          <w:p w:rsidR="00BE1835" w:rsidRDefault="00BE1835" w:rsidP="00BE1835">
            <w:pPr>
              <w:pStyle w:val="Tabletextright"/>
            </w:pPr>
            <w:r>
              <w:t>2.18</w:t>
            </w:r>
          </w:p>
        </w:tc>
        <w:tc>
          <w:tcPr>
            <w:tcW w:w="851" w:type="dxa"/>
            <w:vAlign w:val="bottom"/>
          </w:tcPr>
          <w:p w:rsidR="00BE1835" w:rsidRDefault="00BE1835" w:rsidP="00BE1835">
            <w:pPr>
              <w:pStyle w:val="Tabletextright"/>
            </w:pPr>
            <w:r>
              <w:t>285.1</w:t>
            </w:r>
          </w:p>
        </w:tc>
        <w:tc>
          <w:tcPr>
            <w:tcW w:w="680" w:type="dxa"/>
            <w:vAlign w:val="bottom"/>
          </w:tcPr>
          <w:p w:rsidR="00BE1835" w:rsidRDefault="00BE1835" w:rsidP="00BE1835">
            <w:pPr>
              <w:pStyle w:val="Tabletextright"/>
            </w:pPr>
            <w:r>
              <w:t>2.5</w:t>
            </w:r>
          </w:p>
        </w:tc>
        <w:tc>
          <w:tcPr>
            <w:tcW w:w="680" w:type="dxa"/>
            <w:vAlign w:val="bottom"/>
          </w:tcPr>
          <w:p w:rsidR="00BE1835" w:rsidRDefault="00BE1835" w:rsidP="00BE1835">
            <w:pPr>
              <w:pStyle w:val="Tabletextright"/>
            </w:pPr>
            <w:r>
              <w:t>24</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10.1.1</w:t>
            </w:r>
          </w:p>
        </w:tc>
        <w:tc>
          <w:tcPr>
            <w:tcW w:w="680" w:type="dxa"/>
            <w:vAlign w:val="bottom"/>
          </w:tcPr>
          <w:p w:rsidR="00BE1835" w:rsidRDefault="00BE1835" w:rsidP="00BE1835">
            <w:pPr>
              <w:pStyle w:val="Tabletextright"/>
            </w:pPr>
            <w:r>
              <w:t>-0.68</w:t>
            </w:r>
          </w:p>
        </w:tc>
        <w:tc>
          <w:tcPr>
            <w:tcW w:w="680" w:type="dxa"/>
            <w:vAlign w:val="bottom"/>
          </w:tcPr>
          <w:p w:rsidR="00BE1835" w:rsidRDefault="00BE1835" w:rsidP="00BE1835">
            <w:pPr>
              <w:pStyle w:val="Tabletextright"/>
            </w:pPr>
            <w:r>
              <w:t>105</w:t>
            </w:r>
          </w:p>
        </w:tc>
        <w:tc>
          <w:tcPr>
            <w:tcW w:w="680" w:type="dxa"/>
            <w:vAlign w:val="bottom"/>
          </w:tcPr>
          <w:p w:rsidR="00BE1835" w:rsidRDefault="00BE1835" w:rsidP="00BE1835">
            <w:pPr>
              <w:pStyle w:val="Tabletextright"/>
            </w:pPr>
            <w:r>
              <w:t>59</w:t>
            </w:r>
          </w:p>
        </w:tc>
        <w:tc>
          <w:tcPr>
            <w:tcW w:w="680" w:type="dxa"/>
            <w:vAlign w:val="bottom"/>
          </w:tcPr>
          <w:p w:rsidR="00BE1835" w:rsidRDefault="00BE1835" w:rsidP="00BE1835">
            <w:pPr>
              <w:pStyle w:val="Tabletextright"/>
            </w:pPr>
            <w:r>
              <w:t>0.58</w:t>
            </w:r>
          </w:p>
        </w:tc>
        <w:tc>
          <w:tcPr>
            <w:tcW w:w="851" w:type="dxa"/>
            <w:vAlign w:val="bottom"/>
          </w:tcPr>
          <w:p w:rsidR="00BE1835" w:rsidRDefault="00BE1835" w:rsidP="00BE1835">
            <w:pPr>
              <w:pStyle w:val="Tabletextright"/>
            </w:pPr>
            <w:r>
              <w:t>22.11</w:t>
            </w:r>
          </w:p>
        </w:tc>
        <w:tc>
          <w:tcPr>
            <w:tcW w:w="624" w:type="dxa"/>
            <w:vAlign w:val="bottom"/>
          </w:tcPr>
          <w:p w:rsidR="00BE1835" w:rsidRDefault="00BE1835" w:rsidP="00BE1835">
            <w:pPr>
              <w:pStyle w:val="Tabletextright"/>
            </w:pPr>
            <w:r>
              <w:t>1.01</w:t>
            </w:r>
          </w:p>
        </w:tc>
        <w:tc>
          <w:tcPr>
            <w:tcW w:w="851" w:type="dxa"/>
            <w:vAlign w:val="bottom"/>
          </w:tcPr>
          <w:p w:rsidR="00BE1835" w:rsidRDefault="00BE1835" w:rsidP="00BE1835">
            <w:pPr>
              <w:pStyle w:val="Tabletextright"/>
            </w:pPr>
            <w:r>
              <w:t>0.05854</w:t>
            </w:r>
          </w:p>
        </w:tc>
        <w:tc>
          <w:tcPr>
            <w:tcW w:w="624" w:type="dxa"/>
            <w:vAlign w:val="bottom"/>
          </w:tcPr>
          <w:p w:rsidR="00BE1835" w:rsidRDefault="00BE1835" w:rsidP="00BE1835">
            <w:pPr>
              <w:pStyle w:val="Tabletextright"/>
            </w:pPr>
            <w:r>
              <w:t>3.64</w:t>
            </w:r>
          </w:p>
        </w:tc>
        <w:tc>
          <w:tcPr>
            <w:tcW w:w="851" w:type="dxa"/>
            <w:vAlign w:val="bottom"/>
          </w:tcPr>
          <w:p w:rsidR="00BE1835" w:rsidRDefault="00BE1835" w:rsidP="00BE1835">
            <w:pPr>
              <w:pStyle w:val="Tabletextright"/>
            </w:pPr>
            <w:r>
              <w:t>285.2</w:t>
            </w:r>
          </w:p>
        </w:tc>
        <w:tc>
          <w:tcPr>
            <w:tcW w:w="680" w:type="dxa"/>
            <w:vAlign w:val="bottom"/>
          </w:tcPr>
          <w:p w:rsidR="00BE1835" w:rsidRDefault="00BE1835" w:rsidP="00BE1835">
            <w:pPr>
              <w:pStyle w:val="Tabletextright"/>
            </w:pPr>
            <w:r>
              <w:t>2.8</w:t>
            </w:r>
          </w:p>
        </w:tc>
        <w:tc>
          <w:tcPr>
            <w:tcW w:w="680" w:type="dxa"/>
            <w:vAlign w:val="bottom"/>
          </w:tcPr>
          <w:p w:rsidR="00BE1835" w:rsidRDefault="00BE1835" w:rsidP="00BE1835">
            <w:pPr>
              <w:pStyle w:val="Tabletextright"/>
            </w:pPr>
            <w:r>
              <w:t>49</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66.1.1</w:t>
            </w:r>
          </w:p>
        </w:tc>
        <w:tc>
          <w:tcPr>
            <w:tcW w:w="680" w:type="dxa"/>
            <w:vAlign w:val="bottom"/>
          </w:tcPr>
          <w:p w:rsidR="00BE1835" w:rsidRDefault="00BE1835" w:rsidP="00BE1835">
            <w:pPr>
              <w:pStyle w:val="Tabletextright"/>
            </w:pPr>
            <w:r>
              <w:t>-0.09</w:t>
            </w:r>
          </w:p>
        </w:tc>
        <w:tc>
          <w:tcPr>
            <w:tcW w:w="680" w:type="dxa"/>
            <w:vAlign w:val="bottom"/>
          </w:tcPr>
          <w:p w:rsidR="00BE1835" w:rsidRDefault="00BE1835" w:rsidP="00BE1835">
            <w:pPr>
              <w:pStyle w:val="Tabletextright"/>
            </w:pPr>
            <w:r>
              <w:t>454</w:t>
            </w:r>
          </w:p>
        </w:tc>
        <w:tc>
          <w:tcPr>
            <w:tcW w:w="680" w:type="dxa"/>
            <w:vAlign w:val="bottom"/>
          </w:tcPr>
          <w:p w:rsidR="00BE1835" w:rsidRDefault="00BE1835" w:rsidP="00BE1835">
            <w:pPr>
              <w:pStyle w:val="Tabletextright"/>
            </w:pPr>
            <w:r>
              <w:t>106</w:t>
            </w:r>
          </w:p>
        </w:tc>
        <w:tc>
          <w:tcPr>
            <w:tcW w:w="680" w:type="dxa"/>
            <w:vAlign w:val="bottom"/>
          </w:tcPr>
          <w:p w:rsidR="00BE1835" w:rsidRDefault="00BE1835" w:rsidP="00BE1835">
            <w:pPr>
              <w:pStyle w:val="Tabletextright"/>
            </w:pPr>
            <w:r>
              <w:t>0.24</w:t>
            </w:r>
          </w:p>
        </w:tc>
        <w:tc>
          <w:tcPr>
            <w:tcW w:w="851" w:type="dxa"/>
            <w:vAlign w:val="bottom"/>
          </w:tcPr>
          <w:p w:rsidR="00BE1835" w:rsidRDefault="00BE1835" w:rsidP="00BE1835">
            <w:pPr>
              <w:pStyle w:val="Tabletextright"/>
            </w:pPr>
            <w:r>
              <w:t>22.10</w:t>
            </w:r>
          </w:p>
        </w:tc>
        <w:tc>
          <w:tcPr>
            <w:tcW w:w="624" w:type="dxa"/>
            <w:vAlign w:val="bottom"/>
          </w:tcPr>
          <w:p w:rsidR="00BE1835" w:rsidRDefault="00BE1835" w:rsidP="00BE1835">
            <w:pPr>
              <w:pStyle w:val="Tabletextright"/>
            </w:pPr>
            <w:r>
              <w:t>1.01</w:t>
            </w:r>
          </w:p>
        </w:tc>
        <w:tc>
          <w:tcPr>
            <w:tcW w:w="851" w:type="dxa"/>
            <w:vAlign w:val="bottom"/>
          </w:tcPr>
          <w:p w:rsidR="00BE1835" w:rsidRDefault="00BE1835" w:rsidP="00BE1835">
            <w:pPr>
              <w:pStyle w:val="Tabletextright"/>
            </w:pPr>
            <w:r>
              <w:t>0.05217</w:t>
            </w:r>
          </w:p>
        </w:tc>
        <w:tc>
          <w:tcPr>
            <w:tcW w:w="624" w:type="dxa"/>
            <w:vAlign w:val="bottom"/>
          </w:tcPr>
          <w:p w:rsidR="00BE1835" w:rsidRDefault="00BE1835" w:rsidP="00BE1835">
            <w:pPr>
              <w:pStyle w:val="Tabletextright"/>
            </w:pPr>
            <w:r>
              <w:t>1.16</w:t>
            </w:r>
          </w:p>
        </w:tc>
        <w:tc>
          <w:tcPr>
            <w:tcW w:w="851" w:type="dxa"/>
            <w:vAlign w:val="bottom"/>
          </w:tcPr>
          <w:p w:rsidR="00BE1835" w:rsidRDefault="00BE1835" w:rsidP="00BE1835">
            <w:pPr>
              <w:pStyle w:val="Tabletextright"/>
            </w:pPr>
            <w:r>
              <w:t>285.3</w:t>
            </w:r>
          </w:p>
        </w:tc>
        <w:tc>
          <w:tcPr>
            <w:tcW w:w="680" w:type="dxa"/>
            <w:vAlign w:val="bottom"/>
          </w:tcPr>
          <w:p w:rsidR="00BE1835" w:rsidRDefault="00BE1835" w:rsidP="00BE1835">
            <w:pPr>
              <w:pStyle w:val="Tabletextright"/>
            </w:pPr>
            <w:r>
              <w:t>2.8</w:t>
            </w:r>
          </w:p>
        </w:tc>
        <w:tc>
          <w:tcPr>
            <w:tcW w:w="680" w:type="dxa"/>
            <w:vAlign w:val="bottom"/>
          </w:tcPr>
          <w:p w:rsidR="00BE1835" w:rsidRDefault="00BE1835" w:rsidP="00BE1835">
            <w:pPr>
              <w:pStyle w:val="Tabletextright"/>
            </w:pPr>
            <w:r>
              <w:t>3</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35.1.1</w:t>
            </w:r>
          </w:p>
        </w:tc>
        <w:tc>
          <w:tcPr>
            <w:tcW w:w="680" w:type="dxa"/>
            <w:vAlign w:val="bottom"/>
          </w:tcPr>
          <w:p w:rsidR="00BE1835" w:rsidRDefault="00BE1835" w:rsidP="00BE1835">
            <w:pPr>
              <w:pStyle w:val="Tabletextright"/>
            </w:pPr>
            <w:r>
              <w:t>-0.31</w:t>
            </w:r>
          </w:p>
        </w:tc>
        <w:tc>
          <w:tcPr>
            <w:tcW w:w="680" w:type="dxa"/>
            <w:vAlign w:val="bottom"/>
          </w:tcPr>
          <w:p w:rsidR="00BE1835" w:rsidRDefault="00BE1835" w:rsidP="00BE1835">
            <w:pPr>
              <w:pStyle w:val="Tabletextright"/>
            </w:pPr>
            <w:r>
              <w:t>105</w:t>
            </w:r>
          </w:p>
        </w:tc>
        <w:tc>
          <w:tcPr>
            <w:tcW w:w="680" w:type="dxa"/>
            <w:vAlign w:val="bottom"/>
          </w:tcPr>
          <w:p w:rsidR="00BE1835" w:rsidRDefault="00BE1835" w:rsidP="00BE1835">
            <w:pPr>
              <w:pStyle w:val="Tabletextright"/>
            </w:pPr>
            <w:r>
              <w:t>59</w:t>
            </w:r>
          </w:p>
        </w:tc>
        <w:tc>
          <w:tcPr>
            <w:tcW w:w="680" w:type="dxa"/>
            <w:vAlign w:val="bottom"/>
          </w:tcPr>
          <w:p w:rsidR="00BE1835" w:rsidRDefault="00BE1835" w:rsidP="00BE1835">
            <w:pPr>
              <w:pStyle w:val="Tabletextright"/>
            </w:pPr>
            <w:r>
              <w:t>0.58</w:t>
            </w:r>
          </w:p>
        </w:tc>
        <w:tc>
          <w:tcPr>
            <w:tcW w:w="851" w:type="dxa"/>
            <w:vAlign w:val="bottom"/>
          </w:tcPr>
          <w:p w:rsidR="00BE1835" w:rsidRDefault="00BE1835" w:rsidP="00BE1835">
            <w:pPr>
              <w:pStyle w:val="Tabletextright"/>
            </w:pPr>
            <w:r>
              <w:t>22.05</w:t>
            </w:r>
          </w:p>
        </w:tc>
        <w:tc>
          <w:tcPr>
            <w:tcW w:w="624" w:type="dxa"/>
            <w:vAlign w:val="bottom"/>
          </w:tcPr>
          <w:p w:rsidR="00BE1835" w:rsidRDefault="00BE1835" w:rsidP="00BE1835">
            <w:pPr>
              <w:pStyle w:val="Tabletextright"/>
            </w:pPr>
            <w:r>
              <w:t>1.00</w:t>
            </w:r>
          </w:p>
        </w:tc>
        <w:tc>
          <w:tcPr>
            <w:tcW w:w="851" w:type="dxa"/>
            <w:vAlign w:val="bottom"/>
          </w:tcPr>
          <w:p w:rsidR="00BE1835" w:rsidRDefault="00BE1835" w:rsidP="00BE1835">
            <w:pPr>
              <w:pStyle w:val="Tabletextright"/>
            </w:pPr>
            <w:r>
              <w:t>0.05313</w:t>
            </w:r>
          </w:p>
        </w:tc>
        <w:tc>
          <w:tcPr>
            <w:tcW w:w="624" w:type="dxa"/>
            <w:vAlign w:val="bottom"/>
          </w:tcPr>
          <w:p w:rsidR="00BE1835" w:rsidRDefault="00BE1835" w:rsidP="00BE1835">
            <w:pPr>
              <w:pStyle w:val="Tabletextright"/>
            </w:pPr>
            <w:r>
              <w:t>2.92</w:t>
            </w:r>
          </w:p>
        </w:tc>
        <w:tc>
          <w:tcPr>
            <w:tcW w:w="851" w:type="dxa"/>
            <w:vAlign w:val="bottom"/>
          </w:tcPr>
          <w:p w:rsidR="00BE1835" w:rsidRDefault="00BE1835" w:rsidP="00BE1835">
            <w:pPr>
              <w:pStyle w:val="Tabletextright"/>
            </w:pPr>
            <w:r>
              <w:t>285.9</w:t>
            </w:r>
          </w:p>
        </w:tc>
        <w:tc>
          <w:tcPr>
            <w:tcW w:w="680" w:type="dxa"/>
            <w:vAlign w:val="bottom"/>
          </w:tcPr>
          <w:p w:rsidR="00BE1835" w:rsidRDefault="00BE1835" w:rsidP="00BE1835">
            <w:pPr>
              <w:pStyle w:val="Tabletextright"/>
            </w:pPr>
            <w:r>
              <w:t>2.8</w:t>
            </w:r>
          </w:p>
        </w:tc>
        <w:tc>
          <w:tcPr>
            <w:tcW w:w="680" w:type="dxa"/>
            <w:vAlign w:val="bottom"/>
          </w:tcPr>
          <w:p w:rsidR="00BE1835" w:rsidRDefault="00BE1835" w:rsidP="00BE1835">
            <w:pPr>
              <w:pStyle w:val="Tabletextright"/>
            </w:pPr>
            <w:r>
              <w:t>15</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93.1.1</w:t>
            </w:r>
          </w:p>
        </w:tc>
        <w:tc>
          <w:tcPr>
            <w:tcW w:w="680" w:type="dxa"/>
            <w:vAlign w:val="bottom"/>
          </w:tcPr>
          <w:p w:rsidR="00BE1835" w:rsidRDefault="00BE1835" w:rsidP="00BE1835">
            <w:pPr>
              <w:pStyle w:val="Tabletextright"/>
            </w:pPr>
            <w:r>
              <w:t>0.10</w:t>
            </w:r>
          </w:p>
        </w:tc>
        <w:tc>
          <w:tcPr>
            <w:tcW w:w="680" w:type="dxa"/>
            <w:vAlign w:val="bottom"/>
          </w:tcPr>
          <w:p w:rsidR="00BE1835" w:rsidRDefault="00BE1835" w:rsidP="00BE1835">
            <w:pPr>
              <w:pStyle w:val="Tabletextright"/>
            </w:pPr>
            <w:r>
              <w:t>459</w:t>
            </w:r>
          </w:p>
        </w:tc>
        <w:tc>
          <w:tcPr>
            <w:tcW w:w="680" w:type="dxa"/>
            <w:vAlign w:val="bottom"/>
          </w:tcPr>
          <w:p w:rsidR="00BE1835" w:rsidRDefault="00BE1835" w:rsidP="00BE1835">
            <w:pPr>
              <w:pStyle w:val="Tabletextright"/>
            </w:pPr>
            <w:r>
              <w:t>39</w:t>
            </w:r>
          </w:p>
        </w:tc>
        <w:tc>
          <w:tcPr>
            <w:tcW w:w="680" w:type="dxa"/>
            <w:vAlign w:val="bottom"/>
          </w:tcPr>
          <w:p w:rsidR="00BE1835" w:rsidRDefault="00BE1835" w:rsidP="00BE1835">
            <w:pPr>
              <w:pStyle w:val="Tabletextright"/>
            </w:pPr>
            <w:r>
              <w:t>0.09</w:t>
            </w:r>
          </w:p>
        </w:tc>
        <w:tc>
          <w:tcPr>
            <w:tcW w:w="851" w:type="dxa"/>
            <w:vAlign w:val="bottom"/>
          </w:tcPr>
          <w:p w:rsidR="00BE1835" w:rsidRDefault="00BE1835" w:rsidP="00BE1835">
            <w:pPr>
              <w:pStyle w:val="Tabletextright"/>
            </w:pPr>
            <w:r>
              <w:t>22.04</w:t>
            </w:r>
          </w:p>
        </w:tc>
        <w:tc>
          <w:tcPr>
            <w:tcW w:w="624" w:type="dxa"/>
            <w:vAlign w:val="bottom"/>
          </w:tcPr>
          <w:p w:rsidR="00BE1835" w:rsidRDefault="00BE1835" w:rsidP="00BE1835">
            <w:pPr>
              <w:pStyle w:val="Tabletextright"/>
            </w:pPr>
            <w:r>
              <w:t>0.82</w:t>
            </w:r>
          </w:p>
        </w:tc>
        <w:tc>
          <w:tcPr>
            <w:tcW w:w="851" w:type="dxa"/>
            <w:vAlign w:val="bottom"/>
          </w:tcPr>
          <w:p w:rsidR="00BE1835" w:rsidRDefault="00BE1835" w:rsidP="00BE1835">
            <w:pPr>
              <w:pStyle w:val="Tabletextright"/>
            </w:pPr>
            <w:r>
              <w:t>0.05185</w:t>
            </w:r>
          </w:p>
        </w:tc>
        <w:tc>
          <w:tcPr>
            <w:tcW w:w="624" w:type="dxa"/>
            <w:vAlign w:val="bottom"/>
          </w:tcPr>
          <w:p w:rsidR="00BE1835" w:rsidRDefault="00BE1835" w:rsidP="00BE1835">
            <w:pPr>
              <w:pStyle w:val="Tabletextright"/>
            </w:pPr>
            <w:r>
              <w:t>1.21</w:t>
            </w:r>
          </w:p>
        </w:tc>
        <w:tc>
          <w:tcPr>
            <w:tcW w:w="851" w:type="dxa"/>
            <w:vAlign w:val="bottom"/>
          </w:tcPr>
          <w:p w:rsidR="00BE1835" w:rsidRDefault="00BE1835" w:rsidP="00BE1835">
            <w:pPr>
              <w:pStyle w:val="Tabletextright"/>
            </w:pPr>
            <w:r>
              <w:t>286.0</w:t>
            </w:r>
          </w:p>
        </w:tc>
        <w:tc>
          <w:tcPr>
            <w:tcW w:w="680" w:type="dxa"/>
            <w:vAlign w:val="bottom"/>
          </w:tcPr>
          <w:p w:rsidR="00BE1835" w:rsidRDefault="00BE1835" w:rsidP="00BE1835">
            <w:pPr>
              <w:pStyle w:val="Tabletextright"/>
            </w:pPr>
            <w:r>
              <w:t>2.3</w:t>
            </w:r>
          </w:p>
        </w:tc>
        <w:tc>
          <w:tcPr>
            <w:tcW w:w="680" w:type="dxa"/>
            <w:vAlign w:val="bottom"/>
          </w:tcPr>
          <w:p w:rsidR="00BE1835" w:rsidRDefault="00BE1835" w:rsidP="00BE1835">
            <w:pPr>
              <w:pStyle w:val="Tabletextright"/>
            </w:pPr>
            <w:r>
              <w:t>-3</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111.1.1</w:t>
            </w:r>
          </w:p>
        </w:tc>
        <w:tc>
          <w:tcPr>
            <w:tcW w:w="680" w:type="dxa"/>
            <w:vAlign w:val="bottom"/>
          </w:tcPr>
          <w:p w:rsidR="00BE1835" w:rsidRDefault="00BE1835" w:rsidP="00BE1835">
            <w:pPr>
              <w:pStyle w:val="Tabletextright"/>
            </w:pPr>
            <w:r>
              <w:t>0.03</w:t>
            </w:r>
          </w:p>
        </w:tc>
        <w:tc>
          <w:tcPr>
            <w:tcW w:w="680" w:type="dxa"/>
            <w:vAlign w:val="bottom"/>
          </w:tcPr>
          <w:p w:rsidR="00BE1835" w:rsidRDefault="00BE1835" w:rsidP="00BE1835">
            <w:pPr>
              <w:pStyle w:val="Tabletextright"/>
            </w:pPr>
            <w:r>
              <w:t>360</w:t>
            </w:r>
          </w:p>
        </w:tc>
        <w:tc>
          <w:tcPr>
            <w:tcW w:w="680" w:type="dxa"/>
            <w:vAlign w:val="bottom"/>
          </w:tcPr>
          <w:p w:rsidR="00BE1835" w:rsidRDefault="00BE1835" w:rsidP="00BE1835">
            <w:pPr>
              <w:pStyle w:val="Tabletextright"/>
            </w:pPr>
            <w:r>
              <w:t>38</w:t>
            </w:r>
          </w:p>
        </w:tc>
        <w:tc>
          <w:tcPr>
            <w:tcW w:w="680" w:type="dxa"/>
            <w:vAlign w:val="bottom"/>
          </w:tcPr>
          <w:p w:rsidR="00BE1835" w:rsidRDefault="00BE1835" w:rsidP="00BE1835">
            <w:pPr>
              <w:pStyle w:val="Tabletextright"/>
            </w:pPr>
            <w:r>
              <w:t>0.11</w:t>
            </w:r>
          </w:p>
        </w:tc>
        <w:tc>
          <w:tcPr>
            <w:tcW w:w="851" w:type="dxa"/>
            <w:vAlign w:val="bottom"/>
          </w:tcPr>
          <w:p w:rsidR="00BE1835" w:rsidRDefault="00BE1835" w:rsidP="00BE1835">
            <w:pPr>
              <w:pStyle w:val="Tabletextright"/>
            </w:pPr>
            <w:r>
              <w:t>22.03</w:t>
            </w:r>
          </w:p>
        </w:tc>
        <w:tc>
          <w:tcPr>
            <w:tcW w:w="624" w:type="dxa"/>
            <w:vAlign w:val="bottom"/>
          </w:tcPr>
          <w:p w:rsidR="00BE1835" w:rsidRDefault="00BE1835" w:rsidP="00BE1835">
            <w:pPr>
              <w:pStyle w:val="Tabletextright"/>
            </w:pPr>
            <w:r>
              <w:t>0.83</w:t>
            </w:r>
          </w:p>
        </w:tc>
        <w:tc>
          <w:tcPr>
            <w:tcW w:w="851" w:type="dxa"/>
            <w:vAlign w:val="bottom"/>
          </w:tcPr>
          <w:p w:rsidR="00BE1835" w:rsidRDefault="00BE1835" w:rsidP="00BE1835">
            <w:pPr>
              <w:pStyle w:val="Tabletextright"/>
            </w:pPr>
            <w:r>
              <w:t>0.05192</w:t>
            </w:r>
          </w:p>
        </w:tc>
        <w:tc>
          <w:tcPr>
            <w:tcW w:w="624" w:type="dxa"/>
            <w:vAlign w:val="bottom"/>
          </w:tcPr>
          <w:p w:rsidR="00BE1835" w:rsidRDefault="00BE1835" w:rsidP="00BE1835">
            <w:pPr>
              <w:pStyle w:val="Tabletextright"/>
            </w:pPr>
            <w:r>
              <w:t>1.21</w:t>
            </w:r>
          </w:p>
        </w:tc>
        <w:tc>
          <w:tcPr>
            <w:tcW w:w="851" w:type="dxa"/>
            <w:vAlign w:val="bottom"/>
          </w:tcPr>
          <w:p w:rsidR="00BE1835" w:rsidRDefault="00BE1835" w:rsidP="00BE1835">
            <w:pPr>
              <w:pStyle w:val="Tabletextright"/>
            </w:pPr>
            <w:r>
              <w:t>286.2</w:t>
            </w:r>
          </w:p>
        </w:tc>
        <w:tc>
          <w:tcPr>
            <w:tcW w:w="680" w:type="dxa"/>
            <w:vAlign w:val="bottom"/>
          </w:tcPr>
          <w:p w:rsidR="00BE1835" w:rsidRDefault="00BE1835" w:rsidP="00BE1835">
            <w:pPr>
              <w:pStyle w:val="Tabletextright"/>
            </w:pPr>
            <w:r>
              <w:t>2.3</w:t>
            </w:r>
          </w:p>
        </w:tc>
        <w:tc>
          <w:tcPr>
            <w:tcW w:w="680" w:type="dxa"/>
            <w:vAlign w:val="bottom"/>
          </w:tcPr>
          <w:p w:rsidR="00BE1835" w:rsidRDefault="00BE1835" w:rsidP="00BE1835">
            <w:pPr>
              <w:pStyle w:val="Tabletextright"/>
            </w:pPr>
            <w:r>
              <w:t>-1</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5.1.1</w:t>
            </w:r>
          </w:p>
        </w:tc>
        <w:tc>
          <w:tcPr>
            <w:tcW w:w="680" w:type="dxa"/>
            <w:vAlign w:val="bottom"/>
          </w:tcPr>
          <w:p w:rsidR="00BE1835" w:rsidRDefault="00BE1835" w:rsidP="00BE1835">
            <w:pPr>
              <w:pStyle w:val="Tabletextright"/>
            </w:pPr>
            <w:r>
              <w:t>-0.65</w:t>
            </w:r>
          </w:p>
        </w:tc>
        <w:tc>
          <w:tcPr>
            <w:tcW w:w="680" w:type="dxa"/>
            <w:vAlign w:val="bottom"/>
          </w:tcPr>
          <w:p w:rsidR="00BE1835" w:rsidRDefault="00BE1835" w:rsidP="00BE1835">
            <w:pPr>
              <w:pStyle w:val="Tabletextright"/>
            </w:pPr>
            <w:r>
              <w:t>153</w:t>
            </w:r>
          </w:p>
        </w:tc>
        <w:tc>
          <w:tcPr>
            <w:tcW w:w="680" w:type="dxa"/>
            <w:vAlign w:val="bottom"/>
          </w:tcPr>
          <w:p w:rsidR="00BE1835" w:rsidRDefault="00BE1835" w:rsidP="00BE1835">
            <w:pPr>
              <w:pStyle w:val="Tabletextright"/>
            </w:pPr>
            <w:r>
              <w:t>115</w:t>
            </w:r>
          </w:p>
        </w:tc>
        <w:tc>
          <w:tcPr>
            <w:tcW w:w="680" w:type="dxa"/>
            <w:vAlign w:val="bottom"/>
          </w:tcPr>
          <w:p w:rsidR="00BE1835" w:rsidRDefault="00BE1835" w:rsidP="00BE1835">
            <w:pPr>
              <w:pStyle w:val="Tabletextright"/>
            </w:pPr>
            <w:r>
              <w:t>0.78</w:t>
            </w:r>
          </w:p>
        </w:tc>
        <w:tc>
          <w:tcPr>
            <w:tcW w:w="851" w:type="dxa"/>
            <w:vAlign w:val="bottom"/>
          </w:tcPr>
          <w:p w:rsidR="00BE1835" w:rsidRDefault="00BE1835" w:rsidP="00BE1835">
            <w:pPr>
              <w:pStyle w:val="Tabletextright"/>
            </w:pPr>
            <w:r>
              <w:t>22.00</w:t>
            </w:r>
          </w:p>
        </w:tc>
        <w:tc>
          <w:tcPr>
            <w:tcW w:w="624" w:type="dxa"/>
            <w:vAlign w:val="bottom"/>
          </w:tcPr>
          <w:p w:rsidR="00BE1835" w:rsidRDefault="00BE1835" w:rsidP="00BE1835">
            <w:pPr>
              <w:pStyle w:val="Tabletextright"/>
            </w:pPr>
            <w:r>
              <w:t>1.75</w:t>
            </w:r>
          </w:p>
        </w:tc>
        <w:tc>
          <w:tcPr>
            <w:tcW w:w="851" w:type="dxa"/>
            <w:vAlign w:val="bottom"/>
          </w:tcPr>
          <w:p w:rsidR="00BE1835" w:rsidRDefault="00BE1835" w:rsidP="00BE1835">
            <w:pPr>
              <w:pStyle w:val="Tabletextright"/>
            </w:pPr>
            <w:r>
              <w:t>0.05560</w:t>
            </w:r>
          </w:p>
        </w:tc>
        <w:tc>
          <w:tcPr>
            <w:tcW w:w="624" w:type="dxa"/>
            <w:vAlign w:val="bottom"/>
          </w:tcPr>
          <w:p w:rsidR="00BE1835" w:rsidRDefault="00BE1835" w:rsidP="00BE1835">
            <w:pPr>
              <w:pStyle w:val="Tabletextright"/>
            </w:pPr>
            <w:r>
              <w:t>2.94</w:t>
            </w:r>
          </w:p>
        </w:tc>
        <w:tc>
          <w:tcPr>
            <w:tcW w:w="851" w:type="dxa"/>
            <w:vAlign w:val="bottom"/>
          </w:tcPr>
          <w:p w:rsidR="00BE1835" w:rsidRDefault="00BE1835" w:rsidP="00BE1835">
            <w:pPr>
              <w:pStyle w:val="Tabletextright"/>
            </w:pPr>
            <w:r>
              <w:t>286.6</w:t>
            </w:r>
          </w:p>
        </w:tc>
        <w:tc>
          <w:tcPr>
            <w:tcW w:w="680" w:type="dxa"/>
            <w:vAlign w:val="bottom"/>
          </w:tcPr>
          <w:p w:rsidR="00BE1835" w:rsidRDefault="00BE1835" w:rsidP="00BE1835">
            <w:pPr>
              <w:pStyle w:val="Tabletextright"/>
            </w:pPr>
            <w:r>
              <w:t>4.9</w:t>
            </w:r>
          </w:p>
        </w:tc>
        <w:tc>
          <w:tcPr>
            <w:tcW w:w="680" w:type="dxa"/>
            <w:vAlign w:val="bottom"/>
          </w:tcPr>
          <w:p w:rsidR="00BE1835" w:rsidRDefault="00BE1835" w:rsidP="00BE1835">
            <w:pPr>
              <w:pStyle w:val="Tabletextright"/>
            </w:pPr>
            <w:r>
              <w:t>35</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40.1.1</w:t>
            </w:r>
          </w:p>
        </w:tc>
        <w:tc>
          <w:tcPr>
            <w:tcW w:w="680" w:type="dxa"/>
            <w:vAlign w:val="bottom"/>
          </w:tcPr>
          <w:p w:rsidR="00BE1835" w:rsidRDefault="00BE1835" w:rsidP="00BE1835">
            <w:pPr>
              <w:pStyle w:val="Tabletextright"/>
            </w:pPr>
            <w:r>
              <w:t>-0.74</w:t>
            </w:r>
          </w:p>
        </w:tc>
        <w:tc>
          <w:tcPr>
            <w:tcW w:w="680" w:type="dxa"/>
            <w:vAlign w:val="bottom"/>
          </w:tcPr>
          <w:p w:rsidR="00BE1835" w:rsidRDefault="00BE1835" w:rsidP="00BE1835">
            <w:pPr>
              <w:pStyle w:val="Tabletextright"/>
            </w:pPr>
            <w:r>
              <w:t>100</w:t>
            </w:r>
          </w:p>
        </w:tc>
        <w:tc>
          <w:tcPr>
            <w:tcW w:w="680" w:type="dxa"/>
            <w:vAlign w:val="bottom"/>
          </w:tcPr>
          <w:p w:rsidR="00BE1835" w:rsidRDefault="00BE1835" w:rsidP="00BE1835">
            <w:pPr>
              <w:pStyle w:val="Tabletextright"/>
            </w:pPr>
            <w:r>
              <w:t>66</w:t>
            </w:r>
          </w:p>
        </w:tc>
        <w:tc>
          <w:tcPr>
            <w:tcW w:w="680" w:type="dxa"/>
            <w:vAlign w:val="bottom"/>
          </w:tcPr>
          <w:p w:rsidR="00BE1835" w:rsidRDefault="00BE1835" w:rsidP="00BE1835">
            <w:pPr>
              <w:pStyle w:val="Tabletextright"/>
            </w:pPr>
            <w:r>
              <w:t>0.68</w:t>
            </w:r>
          </w:p>
        </w:tc>
        <w:tc>
          <w:tcPr>
            <w:tcW w:w="851" w:type="dxa"/>
            <w:vAlign w:val="bottom"/>
          </w:tcPr>
          <w:p w:rsidR="00BE1835" w:rsidRDefault="00BE1835" w:rsidP="00BE1835">
            <w:pPr>
              <w:pStyle w:val="Tabletextright"/>
            </w:pPr>
            <w:r>
              <w:t>21.96</w:t>
            </w:r>
          </w:p>
        </w:tc>
        <w:tc>
          <w:tcPr>
            <w:tcW w:w="624" w:type="dxa"/>
            <w:vAlign w:val="bottom"/>
          </w:tcPr>
          <w:p w:rsidR="00BE1835" w:rsidRDefault="00BE1835" w:rsidP="00BE1835">
            <w:pPr>
              <w:pStyle w:val="Tabletextright"/>
            </w:pPr>
            <w:r>
              <w:t>1.04</w:t>
            </w:r>
          </w:p>
        </w:tc>
        <w:tc>
          <w:tcPr>
            <w:tcW w:w="851" w:type="dxa"/>
            <w:vAlign w:val="bottom"/>
          </w:tcPr>
          <w:p w:rsidR="00BE1835" w:rsidRDefault="00BE1835" w:rsidP="00BE1835">
            <w:pPr>
              <w:pStyle w:val="Tabletextright"/>
            </w:pPr>
            <w:r>
              <w:t>0.05897</w:t>
            </w:r>
          </w:p>
        </w:tc>
        <w:tc>
          <w:tcPr>
            <w:tcW w:w="624" w:type="dxa"/>
            <w:vAlign w:val="bottom"/>
          </w:tcPr>
          <w:p w:rsidR="00BE1835" w:rsidRDefault="00BE1835" w:rsidP="00BE1835">
            <w:pPr>
              <w:pStyle w:val="Tabletextright"/>
            </w:pPr>
            <w:r>
              <w:t>3.46</w:t>
            </w:r>
          </w:p>
        </w:tc>
        <w:tc>
          <w:tcPr>
            <w:tcW w:w="851" w:type="dxa"/>
            <w:vAlign w:val="bottom"/>
          </w:tcPr>
          <w:p w:rsidR="00BE1835" w:rsidRDefault="00BE1835" w:rsidP="00BE1835">
            <w:pPr>
              <w:pStyle w:val="Tabletextright"/>
            </w:pPr>
            <w:r>
              <w:t>287.1</w:t>
            </w:r>
          </w:p>
        </w:tc>
        <w:tc>
          <w:tcPr>
            <w:tcW w:w="680" w:type="dxa"/>
            <w:vAlign w:val="bottom"/>
          </w:tcPr>
          <w:p w:rsidR="00BE1835" w:rsidRDefault="00BE1835" w:rsidP="00BE1835">
            <w:pPr>
              <w:pStyle w:val="Tabletextright"/>
            </w:pPr>
            <w:r>
              <w:t>2.9</w:t>
            </w:r>
          </w:p>
        </w:tc>
        <w:tc>
          <w:tcPr>
            <w:tcW w:w="680" w:type="dxa"/>
            <w:vAlign w:val="bottom"/>
          </w:tcPr>
          <w:p w:rsidR="00BE1835" w:rsidRDefault="00BE1835" w:rsidP="00BE1835">
            <w:pPr>
              <w:pStyle w:val="Tabletextright"/>
            </w:pPr>
            <w:r>
              <w:t>50</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14.1.1</w:t>
            </w:r>
          </w:p>
        </w:tc>
        <w:tc>
          <w:tcPr>
            <w:tcW w:w="680" w:type="dxa"/>
            <w:vAlign w:val="bottom"/>
          </w:tcPr>
          <w:p w:rsidR="00BE1835" w:rsidRDefault="00BE1835" w:rsidP="00BE1835">
            <w:pPr>
              <w:pStyle w:val="Tabletextright"/>
            </w:pPr>
            <w:r>
              <w:t>-0.16</w:t>
            </w:r>
          </w:p>
        </w:tc>
        <w:tc>
          <w:tcPr>
            <w:tcW w:w="680" w:type="dxa"/>
            <w:vAlign w:val="bottom"/>
          </w:tcPr>
          <w:p w:rsidR="00BE1835" w:rsidRDefault="00BE1835" w:rsidP="00BE1835">
            <w:pPr>
              <w:pStyle w:val="Tabletextright"/>
            </w:pPr>
            <w:r>
              <w:t>388</w:t>
            </w:r>
          </w:p>
        </w:tc>
        <w:tc>
          <w:tcPr>
            <w:tcW w:w="680" w:type="dxa"/>
            <w:vAlign w:val="bottom"/>
          </w:tcPr>
          <w:p w:rsidR="00BE1835" w:rsidRDefault="00BE1835" w:rsidP="00BE1835">
            <w:pPr>
              <w:pStyle w:val="Tabletextright"/>
            </w:pPr>
            <w:r>
              <w:t>94</w:t>
            </w:r>
          </w:p>
        </w:tc>
        <w:tc>
          <w:tcPr>
            <w:tcW w:w="680" w:type="dxa"/>
            <w:vAlign w:val="bottom"/>
          </w:tcPr>
          <w:p w:rsidR="00BE1835" w:rsidRDefault="00BE1835" w:rsidP="00BE1835">
            <w:pPr>
              <w:pStyle w:val="Tabletextright"/>
            </w:pPr>
            <w:r>
              <w:t>0.25</w:t>
            </w:r>
          </w:p>
        </w:tc>
        <w:tc>
          <w:tcPr>
            <w:tcW w:w="851" w:type="dxa"/>
            <w:vAlign w:val="bottom"/>
          </w:tcPr>
          <w:p w:rsidR="00BE1835" w:rsidRDefault="00BE1835" w:rsidP="00BE1835">
            <w:pPr>
              <w:pStyle w:val="Tabletextright"/>
            </w:pPr>
            <w:r>
              <w:t>21.93</w:t>
            </w:r>
          </w:p>
        </w:tc>
        <w:tc>
          <w:tcPr>
            <w:tcW w:w="624" w:type="dxa"/>
            <w:vAlign w:val="bottom"/>
          </w:tcPr>
          <w:p w:rsidR="00BE1835" w:rsidRDefault="00BE1835" w:rsidP="00BE1835">
            <w:pPr>
              <w:pStyle w:val="Tabletextright"/>
            </w:pPr>
            <w:r>
              <w:t>0.83</w:t>
            </w:r>
          </w:p>
        </w:tc>
        <w:tc>
          <w:tcPr>
            <w:tcW w:w="851" w:type="dxa"/>
            <w:vAlign w:val="bottom"/>
          </w:tcPr>
          <w:p w:rsidR="00BE1835" w:rsidRDefault="00BE1835" w:rsidP="00BE1835">
            <w:pPr>
              <w:pStyle w:val="Tabletextright"/>
            </w:pPr>
            <w:r>
              <w:t>0.05461</w:t>
            </w:r>
          </w:p>
        </w:tc>
        <w:tc>
          <w:tcPr>
            <w:tcW w:w="624" w:type="dxa"/>
            <w:vAlign w:val="bottom"/>
          </w:tcPr>
          <w:p w:rsidR="00BE1835" w:rsidRDefault="00BE1835" w:rsidP="00BE1835">
            <w:pPr>
              <w:pStyle w:val="Tabletextright"/>
            </w:pPr>
            <w:r>
              <w:t>1.49</w:t>
            </w:r>
          </w:p>
        </w:tc>
        <w:tc>
          <w:tcPr>
            <w:tcW w:w="851" w:type="dxa"/>
            <w:vAlign w:val="bottom"/>
          </w:tcPr>
          <w:p w:rsidR="00BE1835" w:rsidRDefault="00BE1835" w:rsidP="00BE1835">
            <w:pPr>
              <w:pStyle w:val="Tabletextright"/>
            </w:pPr>
            <w:r>
              <w:t>287.5</w:t>
            </w:r>
          </w:p>
        </w:tc>
        <w:tc>
          <w:tcPr>
            <w:tcW w:w="680" w:type="dxa"/>
            <w:vAlign w:val="bottom"/>
          </w:tcPr>
          <w:p w:rsidR="00BE1835" w:rsidRDefault="00BE1835" w:rsidP="00BE1835">
            <w:pPr>
              <w:pStyle w:val="Tabletextright"/>
            </w:pPr>
            <w:r>
              <w:t>2.3</w:t>
            </w:r>
          </w:p>
        </w:tc>
        <w:tc>
          <w:tcPr>
            <w:tcW w:w="680" w:type="dxa"/>
            <w:vAlign w:val="bottom"/>
          </w:tcPr>
          <w:p w:rsidR="00BE1835" w:rsidRDefault="00BE1835" w:rsidP="00BE1835">
            <w:pPr>
              <w:pStyle w:val="Tabletextright"/>
            </w:pPr>
            <w:r>
              <w:t>28</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83.1.1</w:t>
            </w:r>
          </w:p>
        </w:tc>
        <w:tc>
          <w:tcPr>
            <w:tcW w:w="680" w:type="dxa"/>
            <w:vAlign w:val="bottom"/>
          </w:tcPr>
          <w:p w:rsidR="00BE1835" w:rsidRDefault="00BE1835" w:rsidP="00BE1835">
            <w:pPr>
              <w:pStyle w:val="Tabletextright"/>
            </w:pPr>
            <w:r>
              <w:t>0.07</w:t>
            </w:r>
          </w:p>
        </w:tc>
        <w:tc>
          <w:tcPr>
            <w:tcW w:w="680" w:type="dxa"/>
            <w:vAlign w:val="bottom"/>
          </w:tcPr>
          <w:p w:rsidR="00BE1835" w:rsidRDefault="00BE1835" w:rsidP="00BE1835">
            <w:pPr>
              <w:pStyle w:val="Tabletextright"/>
            </w:pPr>
            <w:r>
              <w:t>265</w:t>
            </w:r>
          </w:p>
        </w:tc>
        <w:tc>
          <w:tcPr>
            <w:tcW w:w="680" w:type="dxa"/>
            <w:vAlign w:val="bottom"/>
          </w:tcPr>
          <w:p w:rsidR="00BE1835" w:rsidRDefault="00BE1835" w:rsidP="00BE1835">
            <w:pPr>
              <w:pStyle w:val="Tabletextright"/>
            </w:pPr>
            <w:r>
              <w:t>270</w:t>
            </w:r>
          </w:p>
        </w:tc>
        <w:tc>
          <w:tcPr>
            <w:tcW w:w="680" w:type="dxa"/>
            <w:vAlign w:val="bottom"/>
          </w:tcPr>
          <w:p w:rsidR="00BE1835" w:rsidRDefault="00BE1835" w:rsidP="00BE1835">
            <w:pPr>
              <w:pStyle w:val="Tabletextright"/>
            </w:pPr>
            <w:r>
              <w:t>1.05</w:t>
            </w:r>
          </w:p>
        </w:tc>
        <w:tc>
          <w:tcPr>
            <w:tcW w:w="851" w:type="dxa"/>
            <w:vAlign w:val="bottom"/>
          </w:tcPr>
          <w:p w:rsidR="00BE1835" w:rsidRDefault="00BE1835" w:rsidP="00BE1835">
            <w:pPr>
              <w:pStyle w:val="Tabletextright"/>
            </w:pPr>
            <w:r>
              <w:t>21.93</w:t>
            </w:r>
          </w:p>
        </w:tc>
        <w:tc>
          <w:tcPr>
            <w:tcW w:w="624" w:type="dxa"/>
            <w:vAlign w:val="bottom"/>
          </w:tcPr>
          <w:p w:rsidR="00BE1835" w:rsidRDefault="00BE1835" w:rsidP="00BE1835">
            <w:pPr>
              <w:pStyle w:val="Tabletextright"/>
            </w:pPr>
            <w:r>
              <w:t>0.87</w:t>
            </w:r>
          </w:p>
        </w:tc>
        <w:tc>
          <w:tcPr>
            <w:tcW w:w="851" w:type="dxa"/>
            <w:vAlign w:val="bottom"/>
          </w:tcPr>
          <w:p w:rsidR="00BE1835" w:rsidRDefault="00BE1835" w:rsidP="00BE1835">
            <w:pPr>
              <w:pStyle w:val="Tabletextright"/>
            </w:pPr>
            <w:r>
              <w:t>0.05198</w:t>
            </w:r>
          </w:p>
        </w:tc>
        <w:tc>
          <w:tcPr>
            <w:tcW w:w="624" w:type="dxa"/>
            <w:vAlign w:val="bottom"/>
          </w:tcPr>
          <w:p w:rsidR="00BE1835" w:rsidRDefault="00BE1835" w:rsidP="00BE1835">
            <w:pPr>
              <w:pStyle w:val="Tabletextright"/>
            </w:pPr>
            <w:r>
              <w:t>1.54</w:t>
            </w:r>
          </w:p>
        </w:tc>
        <w:tc>
          <w:tcPr>
            <w:tcW w:w="851" w:type="dxa"/>
            <w:vAlign w:val="bottom"/>
          </w:tcPr>
          <w:p w:rsidR="00BE1835" w:rsidRDefault="00BE1835" w:rsidP="00BE1835">
            <w:pPr>
              <w:pStyle w:val="Tabletextright"/>
            </w:pPr>
            <w:r>
              <w:t>287.5</w:t>
            </w:r>
          </w:p>
        </w:tc>
        <w:tc>
          <w:tcPr>
            <w:tcW w:w="680" w:type="dxa"/>
            <w:vAlign w:val="bottom"/>
          </w:tcPr>
          <w:p w:rsidR="00BE1835" w:rsidRDefault="00BE1835" w:rsidP="00BE1835">
            <w:pPr>
              <w:pStyle w:val="Tabletextright"/>
            </w:pPr>
            <w:r>
              <w:t>2.4</w:t>
            </w:r>
          </w:p>
        </w:tc>
        <w:tc>
          <w:tcPr>
            <w:tcW w:w="680" w:type="dxa"/>
            <w:vAlign w:val="bottom"/>
          </w:tcPr>
          <w:p w:rsidR="00BE1835" w:rsidRDefault="00BE1835" w:rsidP="00BE1835">
            <w:pPr>
              <w:pStyle w:val="Tabletextright"/>
            </w:pPr>
            <w:r>
              <w:t>-1</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52.1.1</w:t>
            </w:r>
          </w:p>
        </w:tc>
        <w:tc>
          <w:tcPr>
            <w:tcW w:w="680" w:type="dxa"/>
            <w:vAlign w:val="bottom"/>
          </w:tcPr>
          <w:p w:rsidR="00BE1835" w:rsidRDefault="00BE1835" w:rsidP="00BE1835">
            <w:pPr>
              <w:pStyle w:val="Tabletextright"/>
            </w:pPr>
            <w:r>
              <w:t>-0.27</w:t>
            </w:r>
          </w:p>
        </w:tc>
        <w:tc>
          <w:tcPr>
            <w:tcW w:w="680" w:type="dxa"/>
            <w:vAlign w:val="bottom"/>
          </w:tcPr>
          <w:p w:rsidR="00BE1835" w:rsidRDefault="00BE1835" w:rsidP="00BE1835">
            <w:pPr>
              <w:pStyle w:val="Tabletextright"/>
            </w:pPr>
            <w:r>
              <w:t>191</w:t>
            </w:r>
          </w:p>
        </w:tc>
        <w:tc>
          <w:tcPr>
            <w:tcW w:w="680" w:type="dxa"/>
            <w:vAlign w:val="bottom"/>
          </w:tcPr>
          <w:p w:rsidR="00BE1835" w:rsidRDefault="00BE1835" w:rsidP="00BE1835">
            <w:pPr>
              <w:pStyle w:val="Tabletextright"/>
            </w:pPr>
            <w:r>
              <w:t>289</w:t>
            </w:r>
          </w:p>
        </w:tc>
        <w:tc>
          <w:tcPr>
            <w:tcW w:w="680" w:type="dxa"/>
            <w:vAlign w:val="bottom"/>
          </w:tcPr>
          <w:p w:rsidR="00BE1835" w:rsidRDefault="00BE1835" w:rsidP="00BE1835">
            <w:pPr>
              <w:pStyle w:val="Tabletextright"/>
            </w:pPr>
            <w:r>
              <w:t>1.56</w:t>
            </w:r>
          </w:p>
        </w:tc>
        <w:tc>
          <w:tcPr>
            <w:tcW w:w="851" w:type="dxa"/>
            <w:vAlign w:val="bottom"/>
          </w:tcPr>
          <w:p w:rsidR="00BE1835" w:rsidRDefault="00BE1835" w:rsidP="00BE1835">
            <w:pPr>
              <w:pStyle w:val="Tabletextright"/>
            </w:pPr>
            <w:r>
              <w:t>21.86</w:t>
            </w:r>
          </w:p>
        </w:tc>
        <w:tc>
          <w:tcPr>
            <w:tcW w:w="624" w:type="dxa"/>
            <w:vAlign w:val="bottom"/>
          </w:tcPr>
          <w:p w:rsidR="00BE1835" w:rsidRDefault="00BE1835" w:rsidP="00BE1835">
            <w:pPr>
              <w:pStyle w:val="Tabletextright"/>
            </w:pPr>
            <w:r>
              <w:t>0.90</w:t>
            </w:r>
          </w:p>
        </w:tc>
        <w:tc>
          <w:tcPr>
            <w:tcW w:w="851" w:type="dxa"/>
            <w:vAlign w:val="bottom"/>
          </w:tcPr>
          <w:p w:rsidR="00BE1835" w:rsidRDefault="00BE1835" w:rsidP="00BE1835">
            <w:pPr>
              <w:pStyle w:val="Tabletextright"/>
            </w:pPr>
            <w:r>
              <w:t>0.05522</w:t>
            </w:r>
          </w:p>
        </w:tc>
        <w:tc>
          <w:tcPr>
            <w:tcW w:w="624" w:type="dxa"/>
            <w:vAlign w:val="bottom"/>
          </w:tcPr>
          <w:p w:rsidR="00BE1835" w:rsidRDefault="00BE1835" w:rsidP="00BE1835">
            <w:pPr>
              <w:pStyle w:val="Tabletextright"/>
            </w:pPr>
            <w:r>
              <w:t>1.95</w:t>
            </w:r>
          </w:p>
        </w:tc>
        <w:tc>
          <w:tcPr>
            <w:tcW w:w="851" w:type="dxa"/>
            <w:vAlign w:val="bottom"/>
          </w:tcPr>
          <w:p w:rsidR="00BE1835" w:rsidRDefault="00BE1835" w:rsidP="00BE1835">
            <w:pPr>
              <w:pStyle w:val="Tabletextright"/>
            </w:pPr>
            <w:r>
              <w:t>288.4</w:t>
            </w:r>
          </w:p>
        </w:tc>
        <w:tc>
          <w:tcPr>
            <w:tcW w:w="680" w:type="dxa"/>
            <w:vAlign w:val="bottom"/>
          </w:tcPr>
          <w:p w:rsidR="00BE1835" w:rsidRDefault="00BE1835" w:rsidP="00BE1835">
            <w:pPr>
              <w:pStyle w:val="Tabletextright"/>
            </w:pPr>
            <w:r>
              <w:t>2.5</w:t>
            </w:r>
          </w:p>
        </w:tc>
        <w:tc>
          <w:tcPr>
            <w:tcW w:w="680" w:type="dxa"/>
            <w:vAlign w:val="bottom"/>
          </w:tcPr>
          <w:p w:rsidR="00BE1835" w:rsidRDefault="00BE1835" w:rsidP="00BE1835">
            <w:pPr>
              <w:pStyle w:val="Tabletextright"/>
            </w:pPr>
            <w:r>
              <w:t>32</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102.1.1</w:t>
            </w:r>
          </w:p>
        </w:tc>
        <w:tc>
          <w:tcPr>
            <w:tcW w:w="680" w:type="dxa"/>
            <w:vAlign w:val="bottom"/>
          </w:tcPr>
          <w:p w:rsidR="00BE1835" w:rsidRDefault="00BE1835" w:rsidP="00BE1835">
            <w:pPr>
              <w:pStyle w:val="Tabletextright"/>
            </w:pPr>
            <w:r>
              <w:t>0.00</w:t>
            </w:r>
          </w:p>
        </w:tc>
        <w:tc>
          <w:tcPr>
            <w:tcW w:w="680" w:type="dxa"/>
            <w:vAlign w:val="bottom"/>
          </w:tcPr>
          <w:p w:rsidR="00BE1835" w:rsidRDefault="00BE1835" w:rsidP="00BE1835">
            <w:pPr>
              <w:pStyle w:val="Tabletextright"/>
            </w:pPr>
            <w:r>
              <w:t>113</w:t>
            </w:r>
          </w:p>
        </w:tc>
        <w:tc>
          <w:tcPr>
            <w:tcW w:w="680" w:type="dxa"/>
            <w:vAlign w:val="bottom"/>
          </w:tcPr>
          <w:p w:rsidR="00BE1835" w:rsidRDefault="00BE1835" w:rsidP="00BE1835">
            <w:pPr>
              <w:pStyle w:val="Tabletextright"/>
            </w:pPr>
            <w:r>
              <w:t>65</w:t>
            </w:r>
          </w:p>
        </w:tc>
        <w:tc>
          <w:tcPr>
            <w:tcW w:w="680" w:type="dxa"/>
            <w:vAlign w:val="bottom"/>
          </w:tcPr>
          <w:p w:rsidR="00BE1835" w:rsidRDefault="00BE1835" w:rsidP="00BE1835">
            <w:pPr>
              <w:pStyle w:val="Tabletextright"/>
            </w:pPr>
            <w:r>
              <w:t>0.59</w:t>
            </w:r>
          </w:p>
        </w:tc>
        <w:tc>
          <w:tcPr>
            <w:tcW w:w="851" w:type="dxa"/>
            <w:vAlign w:val="bottom"/>
          </w:tcPr>
          <w:p w:rsidR="00BE1835" w:rsidRDefault="00BE1835" w:rsidP="00BE1835">
            <w:pPr>
              <w:pStyle w:val="Tabletextright"/>
            </w:pPr>
            <w:r>
              <w:t>21.68</w:t>
            </w:r>
          </w:p>
        </w:tc>
        <w:tc>
          <w:tcPr>
            <w:tcW w:w="624" w:type="dxa"/>
            <w:vAlign w:val="bottom"/>
          </w:tcPr>
          <w:p w:rsidR="00BE1835" w:rsidRDefault="00BE1835" w:rsidP="00BE1835">
            <w:pPr>
              <w:pStyle w:val="Tabletextright"/>
            </w:pPr>
            <w:r>
              <w:t>0.99</w:t>
            </w:r>
          </w:p>
        </w:tc>
        <w:tc>
          <w:tcPr>
            <w:tcW w:w="851" w:type="dxa"/>
            <w:vAlign w:val="bottom"/>
          </w:tcPr>
          <w:p w:rsidR="00BE1835" w:rsidRDefault="00BE1835" w:rsidP="00BE1835">
            <w:pPr>
              <w:pStyle w:val="Tabletextright"/>
            </w:pPr>
            <w:r>
              <w:t>0.05182</w:t>
            </w:r>
          </w:p>
        </w:tc>
        <w:tc>
          <w:tcPr>
            <w:tcW w:w="624" w:type="dxa"/>
            <w:vAlign w:val="bottom"/>
          </w:tcPr>
          <w:p w:rsidR="00BE1835" w:rsidRDefault="00BE1835" w:rsidP="00BE1835">
            <w:pPr>
              <w:pStyle w:val="Tabletextright"/>
            </w:pPr>
            <w:r>
              <w:t>2.06</w:t>
            </w:r>
          </w:p>
        </w:tc>
        <w:tc>
          <w:tcPr>
            <w:tcW w:w="851" w:type="dxa"/>
            <w:vAlign w:val="bottom"/>
          </w:tcPr>
          <w:p w:rsidR="00BE1835" w:rsidRDefault="00BE1835" w:rsidP="00BE1835">
            <w:pPr>
              <w:pStyle w:val="Tabletextright"/>
            </w:pPr>
            <w:r>
              <w:t>290.7</w:t>
            </w:r>
          </w:p>
        </w:tc>
        <w:tc>
          <w:tcPr>
            <w:tcW w:w="680" w:type="dxa"/>
            <w:vAlign w:val="bottom"/>
          </w:tcPr>
          <w:p w:rsidR="00BE1835" w:rsidRDefault="00BE1835" w:rsidP="00BE1835">
            <w:pPr>
              <w:pStyle w:val="Tabletextright"/>
            </w:pPr>
            <w:r>
              <w:t>2.8</w:t>
            </w:r>
          </w:p>
        </w:tc>
        <w:tc>
          <w:tcPr>
            <w:tcW w:w="680" w:type="dxa"/>
            <w:vAlign w:val="bottom"/>
          </w:tcPr>
          <w:p w:rsidR="00BE1835" w:rsidRDefault="00BE1835" w:rsidP="00BE1835">
            <w:pPr>
              <w:pStyle w:val="Tabletextright"/>
            </w:pPr>
            <w:r>
              <w:t>-5</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42.1.1</w:t>
            </w:r>
          </w:p>
        </w:tc>
        <w:tc>
          <w:tcPr>
            <w:tcW w:w="680" w:type="dxa"/>
            <w:vAlign w:val="bottom"/>
          </w:tcPr>
          <w:p w:rsidR="00BE1835" w:rsidRDefault="00BE1835" w:rsidP="00BE1835">
            <w:pPr>
              <w:pStyle w:val="Tabletextright"/>
            </w:pPr>
            <w:r>
              <w:t>-0.06</w:t>
            </w:r>
          </w:p>
        </w:tc>
        <w:tc>
          <w:tcPr>
            <w:tcW w:w="680" w:type="dxa"/>
            <w:vAlign w:val="bottom"/>
          </w:tcPr>
          <w:p w:rsidR="00BE1835" w:rsidRDefault="00BE1835" w:rsidP="00BE1835">
            <w:pPr>
              <w:pStyle w:val="Tabletextright"/>
            </w:pPr>
            <w:r>
              <w:t>837</w:t>
            </w:r>
          </w:p>
        </w:tc>
        <w:tc>
          <w:tcPr>
            <w:tcW w:w="680" w:type="dxa"/>
            <w:vAlign w:val="bottom"/>
          </w:tcPr>
          <w:p w:rsidR="00BE1835" w:rsidRDefault="00BE1835" w:rsidP="00BE1835">
            <w:pPr>
              <w:pStyle w:val="Tabletextright"/>
            </w:pPr>
            <w:r>
              <w:t>219</w:t>
            </w:r>
          </w:p>
        </w:tc>
        <w:tc>
          <w:tcPr>
            <w:tcW w:w="680" w:type="dxa"/>
            <w:vAlign w:val="bottom"/>
          </w:tcPr>
          <w:p w:rsidR="00BE1835" w:rsidRDefault="00BE1835" w:rsidP="00BE1835">
            <w:pPr>
              <w:pStyle w:val="Tabletextright"/>
            </w:pPr>
            <w:r>
              <w:t>0.27</w:t>
            </w:r>
          </w:p>
        </w:tc>
        <w:tc>
          <w:tcPr>
            <w:tcW w:w="851" w:type="dxa"/>
            <w:vAlign w:val="bottom"/>
          </w:tcPr>
          <w:p w:rsidR="00BE1835" w:rsidRDefault="00BE1835" w:rsidP="00BE1835">
            <w:pPr>
              <w:pStyle w:val="Tabletextright"/>
            </w:pPr>
            <w:r>
              <w:t>21.61</w:t>
            </w:r>
          </w:p>
        </w:tc>
        <w:tc>
          <w:tcPr>
            <w:tcW w:w="624" w:type="dxa"/>
            <w:vAlign w:val="bottom"/>
          </w:tcPr>
          <w:p w:rsidR="00BE1835" w:rsidRDefault="00BE1835" w:rsidP="00BE1835">
            <w:pPr>
              <w:pStyle w:val="Tabletextright"/>
            </w:pPr>
            <w:r>
              <w:t>0.85</w:t>
            </w:r>
          </w:p>
        </w:tc>
        <w:tc>
          <w:tcPr>
            <w:tcW w:w="851" w:type="dxa"/>
            <w:vAlign w:val="bottom"/>
          </w:tcPr>
          <w:p w:rsidR="00BE1835" w:rsidRDefault="00BE1835" w:rsidP="00BE1835">
            <w:pPr>
              <w:pStyle w:val="Tabletextright"/>
            </w:pPr>
            <w:r>
              <w:t>0.05230</w:t>
            </w:r>
          </w:p>
        </w:tc>
        <w:tc>
          <w:tcPr>
            <w:tcW w:w="624" w:type="dxa"/>
            <w:vAlign w:val="bottom"/>
          </w:tcPr>
          <w:p w:rsidR="00BE1835" w:rsidRDefault="00BE1835" w:rsidP="00BE1835">
            <w:pPr>
              <w:pStyle w:val="Tabletextright"/>
            </w:pPr>
            <w:r>
              <w:t>0.75</w:t>
            </w:r>
          </w:p>
        </w:tc>
        <w:tc>
          <w:tcPr>
            <w:tcW w:w="851" w:type="dxa"/>
            <w:vAlign w:val="bottom"/>
          </w:tcPr>
          <w:p w:rsidR="00BE1835" w:rsidRDefault="00BE1835" w:rsidP="00BE1835">
            <w:pPr>
              <w:pStyle w:val="Tabletextright"/>
            </w:pPr>
            <w:r>
              <w:t>291.6</w:t>
            </w:r>
          </w:p>
        </w:tc>
        <w:tc>
          <w:tcPr>
            <w:tcW w:w="680" w:type="dxa"/>
            <w:vAlign w:val="bottom"/>
          </w:tcPr>
          <w:p w:rsidR="00BE1835" w:rsidRDefault="00BE1835" w:rsidP="00BE1835">
            <w:pPr>
              <w:pStyle w:val="Tabletextright"/>
            </w:pPr>
            <w:r>
              <w:t>2.4</w:t>
            </w:r>
          </w:p>
        </w:tc>
        <w:tc>
          <w:tcPr>
            <w:tcW w:w="680" w:type="dxa"/>
            <w:vAlign w:val="bottom"/>
          </w:tcPr>
          <w:p w:rsidR="00BE1835" w:rsidRDefault="00BE1835" w:rsidP="00BE1835">
            <w:pPr>
              <w:pStyle w:val="Tabletextright"/>
            </w:pPr>
            <w:r>
              <w:t>2</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lastRenderedPageBreak/>
              <w:t>103.1.1</w:t>
            </w:r>
          </w:p>
        </w:tc>
        <w:tc>
          <w:tcPr>
            <w:tcW w:w="680" w:type="dxa"/>
            <w:vAlign w:val="bottom"/>
          </w:tcPr>
          <w:p w:rsidR="00BE1835" w:rsidRDefault="00BE1835" w:rsidP="00BE1835">
            <w:pPr>
              <w:pStyle w:val="Tabletextright"/>
            </w:pPr>
            <w:r>
              <w:t>-0.13</w:t>
            </w:r>
          </w:p>
        </w:tc>
        <w:tc>
          <w:tcPr>
            <w:tcW w:w="680" w:type="dxa"/>
            <w:vAlign w:val="bottom"/>
          </w:tcPr>
          <w:p w:rsidR="00BE1835" w:rsidRDefault="00BE1835" w:rsidP="00BE1835">
            <w:pPr>
              <w:pStyle w:val="Tabletextright"/>
            </w:pPr>
            <w:r>
              <w:t>186</w:t>
            </w:r>
          </w:p>
        </w:tc>
        <w:tc>
          <w:tcPr>
            <w:tcW w:w="680" w:type="dxa"/>
            <w:vAlign w:val="bottom"/>
          </w:tcPr>
          <w:p w:rsidR="00BE1835" w:rsidRDefault="00BE1835" w:rsidP="00BE1835">
            <w:pPr>
              <w:pStyle w:val="Tabletextright"/>
            </w:pPr>
            <w:r>
              <w:t>278</w:t>
            </w:r>
          </w:p>
        </w:tc>
        <w:tc>
          <w:tcPr>
            <w:tcW w:w="680" w:type="dxa"/>
            <w:vAlign w:val="bottom"/>
          </w:tcPr>
          <w:p w:rsidR="00BE1835" w:rsidRDefault="00BE1835" w:rsidP="00BE1835">
            <w:pPr>
              <w:pStyle w:val="Tabletextright"/>
            </w:pPr>
            <w:r>
              <w:t>1.54</w:t>
            </w:r>
          </w:p>
        </w:tc>
        <w:tc>
          <w:tcPr>
            <w:tcW w:w="851" w:type="dxa"/>
            <w:vAlign w:val="bottom"/>
          </w:tcPr>
          <w:p w:rsidR="00BE1835" w:rsidRDefault="00BE1835" w:rsidP="00BE1835">
            <w:pPr>
              <w:pStyle w:val="Tabletextright"/>
            </w:pPr>
            <w:r>
              <w:t>21.56</w:t>
            </w:r>
          </w:p>
        </w:tc>
        <w:tc>
          <w:tcPr>
            <w:tcW w:w="624" w:type="dxa"/>
            <w:vAlign w:val="bottom"/>
          </w:tcPr>
          <w:p w:rsidR="00BE1835" w:rsidRDefault="00BE1835" w:rsidP="00BE1835">
            <w:pPr>
              <w:pStyle w:val="Tabletextright"/>
            </w:pPr>
            <w:r>
              <w:t>0.89</w:t>
            </w:r>
          </w:p>
        </w:tc>
        <w:tc>
          <w:tcPr>
            <w:tcW w:w="851" w:type="dxa"/>
            <w:vAlign w:val="bottom"/>
          </w:tcPr>
          <w:p w:rsidR="00BE1835" w:rsidRDefault="00BE1835" w:rsidP="00BE1835">
            <w:pPr>
              <w:pStyle w:val="Tabletextright"/>
            </w:pPr>
            <w:r>
              <w:t>0.05364</w:t>
            </w:r>
          </w:p>
        </w:tc>
        <w:tc>
          <w:tcPr>
            <w:tcW w:w="624" w:type="dxa"/>
            <w:vAlign w:val="bottom"/>
          </w:tcPr>
          <w:p w:rsidR="00BE1835" w:rsidRDefault="00BE1835" w:rsidP="00BE1835">
            <w:pPr>
              <w:pStyle w:val="Tabletextright"/>
            </w:pPr>
            <w:r>
              <w:t>1.71</w:t>
            </w:r>
          </w:p>
        </w:tc>
        <w:tc>
          <w:tcPr>
            <w:tcW w:w="851" w:type="dxa"/>
            <w:vAlign w:val="bottom"/>
          </w:tcPr>
          <w:p w:rsidR="00BE1835" w:rsidRDefault="00BE1835" w:rsidP="00BE1835">
            <w:pPr>
              <w:pStyle w:val="Tabletextright"/>
            </w:pPr>
            <w:r>
              <w:t>292.2</w:t>
            </w:r>
          </w:p>
        </w:tc>
        <w:tc>
          <w:tcPr>
            <w:tcW w:w="680" w:type="dxa"/>
            <w:vAlign w:val="bottom"/>
          </w:tcPr>
          <w:p w:rsidR="00BE1835" w:rsidRDefault="00BE1835" w:rsidP="00BE1835">
            <w:pPr>
              <w:pStyle w:val="Tabletextright"/>
            </w:pPr>
            <w:r>
              <w:t>2.5</w:t>
            </w:r>
          </w:p>
        </w:tc>
        <w:tc>
          <w:tcPr>
            <w:tcW w:w="680" w:type="dxa"/>
            <w:vAlign w:val="bottom"/>
          </w:tcPr>
          <w:p w:rsidR="00BE1835" w:rsidRDefault="00BE1835" w:rsidP="00BE1835">
            <w:pPr>
              <w:pStyle w:val="Tabletextright"/>
            </w:pPr>
            <w:r>
              <w:t>18</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1.1.1</w:t>
            </w:r>
          </w:p>
        </w:tc>
        <w:tc>
          <w:tcPr>
            <w:tcW w:w="680" w:type="dxa"/>
            <w:vAlign w:val="bottom"/>
          </w:tcPr>
          <w:p w:rsidR="00BE1835" w:rsidRDefault="00BE1835" w:rsidP="00BE1835">
            <w:pPr>
              <w:pStyle w:val="Tabletextright"/>
            </w:pPr>
            <w:r>
              <w:t>-0.02</w:t>
            </w:r>
          </w:p>
        </w:tc>
        <w:tc>
          <w:tcPr>
            <w:tcW w:w="680" w:type="dxa"/>
            <w:vAlign w:val="bottom"/>
          </w:tcPr>
          <w:p w:rsidR="00BE1835" w:rsidRDefault="00BE1835" w:rsidP="00BE1835">
            <w:pPr>
              <w:pStyle w:val="Tabletextright"/>
            </w:pPr>
            <w:r>
              <w:t>719</w:t>
            </w:r>
          </w:p>
        </w:tc>
        <w:tc>
          <w:tcPr>
            <w:tcW w:w="680" w:type="dxa"/>
            <w:vAlign w:val="bottom"/>
          </w:tcPr>
          <w:p w:rsidR="00BE1835" w:rsidRDefault="00BE1835" w:rsidP="00BE1835">
            <w:pPr>
              <w:pStyle w:val="Tabletextright"/>
            </w:pPr>
            <w:r>
              <w:t>533</w:t>
            </w:r>
          </w:p>
        </w:tc>
        <w:tc>
          <w:tcPr>
            <w:tcW w:w="680" w:type="dxa"/>
            <w:vAlign w:val="bottom"/>
          </w:tcPr>
          <w:p w:rsidR="00BE1835" w:rsidRDefault="00BE1835" w:rsidP="00BE1835">
            <w:pPr>
              <w:pStyle w:val="Tabletextright"/>
            </w:pPr>
            <w:r>
              <w:t>0.76</w:t>
            </w:r>
          </w:p>
        </w:tc>
        <w:tc>
          <w:tcPr>
            <w:tcW w:w="851" w:type="dxa"/>
            <w:vAlign w:val="bottom"/>
          </w:tcPr>
          <w:p w:rsidR="00BE1835" w:rsidRDefault="00BE1835" w:rsidP="00BE1835">
            <w:pPr>
              <w:pStyle w:val="Tabletextright"/>
            </w:pPr>
            <w:r>
              <w:t>21.33</w:t>
            </w:r>
          </w:p>
        </w:tc>
        <w:tc>
          <w:tcPr>
            <w:tcW w:w="624" w:type="dxa"/>
            <w:vAlign w:val="bottom"/>
          </w:tcPr>
          <w:p w:rsidR="00BE1835" w:rsidRDefault="00BE1835" w:rsidP="00BE1835">
            <w:pPr>
              <w:pStyle w:val="Tabletextright"/>
            </w:pPr>
            <w:r>
              <w:t>0.89</w:t>
            </w:r>
          </w:p>
        </w:tc>
        <w:tc>
          <w:tcPr>
            <w:tcW w:w="851" w:type="dxa"/>
            <w:vAlign w:val="bottom"/>
          </w:tcPr>
          <w:p w:rsidR="00BE1835" w:rsidRDefault="00BE1835" w:rsidP="00BE1835">
            <w:pPr>
              <w:pStyle w:val="Tabletextright"/>
            </w:pPr>
            <w:r>
              <w:t>0.05269</w:t>
            </w:r>
          </w:p>
        </w:tc>
        <w:tc>
          <w:tcPr>
            <w:tcW w:w="624" w:type="dxa"/>
            <w:vAlign w:val="bottom"/>
          </w:tcPr>
          <w:p w:rsidR="00BE1835" w:rsidRDefault="00BE1835" w:rsidP="00BE1835">
            <w:pPr>
              <w:pStyle w:val="Tabletextright"/>
            </w:pPr>
            <w:r>
              <w:t>1.75</w:t>
            </w:r>
          </w:p>
        </w:tc>
        <w:tc>
          <w:tcPr>
            <w:tcW w:w="851" w:type="dxa"/>
            <w:vAlign w:val="bottom"/>
          </w:tcPr>
          <w:p w:rsidR="00BE1835" w:rsidRDefault="00BE1835" w:rsidP="00BE1835">
            <w:pPr>
              <w:pStyle w:val="Tabletextright"/>
            </w:pPr>
            <w:r>
              <w:t>295.4</w:t>
            </w:r>
          </w:p>
        </w:tc>
        <w:tc>
          <w:tcPr>
            <w:tcW w:w="680" w:type="dxa"/>
            <w:vAlign w:val="bottom"/>
          </w:tcPr>
          <w:p w:rsidR="00BE1835" w:rsidRDefault="00BE1835" w:rsidP="00BE1835">
            <w:pPr>
              <w:pStyle w:val="Tabletextright"/>
            </w:pPr>
            <w:r>
              <w:t>2.6</w:t>
            </w:r>
          </w:p>
        </w:tc>
        <w:tc>
          <w:tcPr>
            <w:tcW w:w="680" w:type="dxa"/>
            <w:vAlign w:val="bottom"/>
          </w:tcPr>
          <w:p w:rsidR="00BE1835" w:rsidRDefault="00BE1835" w:rsidP="00BE1835">
            <w:pPr>
              <w:pStyle w:val="Tabletextright"/>
            </w:pPr>
            <w:r>
              <w:t>6</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62.1.1</w:t>
            </w:r>
          </w:p>
        </w:tc>
        <w:tc>
          <w:tcPr>
            <w:tcW w:w="680" w:type="dxa"/>
            <w:vAlign w:val="bottom"/>
          </w:tcPr>
          <w:p w:rsidR="00BE1835" w:rsidRDefault="00BE1835" w:rsidP="00BE1835">
            <w:pPr>
              <w:pStyle w:val="Tabletextright"/>
            </w:pPr>
            <w:r>
              <w:t>0.06</w:t>
            </w:r>
          </w:p>
        </w:tc>
        <w:tc>
          <w:tcPr>
            <w:tcW w:w="680" w:type="dxa"/>
            <w:vAlign w:val="bottom"/>
          </w:tcPr>
          <w:p w:rsidR="00BE1835" w:rsidRDefault="00BE1835" w:rsidP="00BE1835">
            <w:pPr>
              <w:pStyle w:val="Tabletextright"/>
            </w:pPr>
            <w:r>
              <w:t>361</w:t>
            </w:r>
          </w:p>
        </w:tc>
        <w:tc>
          <w:tcPr>
            <w:tcW w:w="680" w:type="dxa"/>
            <w:vAlign w:val="bottom"/>
          </w:tcPr>
          <w:p w:rsidR="00BE1835" w:rsidRDefault="00BE1835" w:rsidP="00BE1835">
            <w:pPr>
              <w:pStyle w:val="Tabletextright"/>
            </w:pPr>
            <w:r>
              <w:t>246</w:t>
            </w:r>
          </w:p>
        </w:tc>
        <w:tc>
          <w:tcPr>
            <w:tcW w:w="680" w:type="dxa"/>
            <w:vAlign w:val="bottom"/>
          </w:tcPr>
          <w:p w:rsidR="00BE1835" w:rsidRDefault="00BE1835" w:rsidP="00BE1835">
            <w:pPr>
              <w:pStyle w:val="Tabletextright"/>
            </w:pPr>
            <w:r>
              <w:t>0.70</w:t>
            </w:r>
          </w:p>
        </w:tc>
        <w:tc>
          <w:tcPr>
            <w:tcW w:w="851" w:type="dxa"/>
            <w:vAlign w:val="bottom"/>
          </w:tcPr>
          <w:p w:rsidR="00BE1835" w:rsidRDefault="00BE1835" w:rsidP="00BE1835">
            <w:pPr>
              <w:pStyle w:val="Tabletextright"/>
            </w:pPr>
            <w:r>
              <w:t>21.04</w:t>
            </w:r>
          </w:p>
        </w:tc>
        <w:tc>
          <w:tcPr>
            <w:tcW w:w="624" w:type="dxa"/>
            <w:vAlign w:val="bottom"/>
          </w:tcPr>
          <w:p w:rsidR="00BE1835" w:rsidRDefault="00BE1835" w:rsidP="00BE1835">
            <w:pPr>
              <w:pStyle w:val="Tabletextright"/>
            </w:pPr>
            <w:r>
              <w:t>0.84</w:t>
            </w:r>
          </w:p>
        </w:tc>
        <w:tc>
          <w:tcPr>
            <w:tcW w:w="851" w:type="dxa"/>
            <w:vAlign w:val="bottom"/>
          </w:tcPr>
          <w:p w:rsidR="00BE1835" w:rsidRDefault="00BE1835" w:rsidP="00BE1835">
            <w:pPr>
              <w:pStyle w:val="Tabletextright"/>
            </w:pPr>
            <w:r>
              <w:t>0.05169</w:t>
            </w:r>
          </w:p>
        </w:tc>
        <w:tc>
          <w:tcPr>
            <w:tcW w:w="624" w:type="dxa"/>
            <w:vAlign w:val="bottom"/>
          </w:tcPr>
          <w:p w:rsidR="00BE1835" w:rsidRDefault="00BE1835" w:rsidP="00BE1835">
            <w:pPr>
              <w:pStyle w:val="Tabletextright"/>
            </w:pPr>
            <w:r>
              <w:t>1.29</w:t>
            </w:r>
          </w:p>
        </w:tc>
        <w:tc>
          <w:tcPr>
            <w:tcW w:w="851" w:type="dxa"/>
            <w:vAlign w:val="bottom"/>
          </w:tcPr>
          <w:p w:rsidR="00BE1835" w:rsidRDefault="00BE1835" w:rsidP="00BE1835">
            <w:pPr>
              <w:pStyle w:val="Tabletextright"/>
            </w:pPr>
            <w:r>
              <w:t>299.3</w:t>
            </w:r>
          </w:p>
        </w:tc>
        <w:tc>
          <w:tcPr>
            <w:tcW w:w="680" w:type="dxa"/>
            <w:vAlign w:val="bottom"/>
          </w:tcPr>
          <w:p w:rsidR="00BE1835" w:rsidRDefault="00BE1835" w:rsidP="00BE1835">
            <w:pPr>
              <w:pStyle w:val="Tabletextright"/>
            </w:pPr>
            <w:r>
              <w:t>2.5</w:t>
            </w:r>
          </w:p>
        </w:tc>
        <w:tc>
          <w:tcPr>
            <w:tcW w:w="680" w:type="dxa"/>
            <w:vAlign w:val="bottom"/>
          </w:tcPr>
          <w:p w:rsidR="00BE1835" w:rsidRDefault="00BE1835" w:rsidP="00BE1835">
            <w:pPr>
              <w:pStyle w:val="Tabletextright"/>
            </w:pPr>
            <w:r>
              <w:t>-10</w:t>
            </w:r>
          </w:p>
        </w:tc>
      </w:tr>
      <w:tr w:rsidR="00671CE1" w:rsidRPr="00C846B2" w:rsidTr="00BE1835">
        <w:trPr>
          <w:cnfStyle w:val="000000100000" w:firstRow="0" w:lastRow="0" w:firstColumn="0" w:lastColumn="0" w:oddVBand="0" w:evenVBand="0" w:oddHBand="1" w:evenHBand="0" w:firstRowFirstColumn="0" w:firstRowLastColumn="0" w:lastRowFirstColumn="0" w:lastRowLastColumn="0"/>
        </w:trPr>
        <w:tc>
          <w:tcPr>
            <w:tcW w:w="9015" w:type="dxa"/>
            <w:gridSpan w:val="12"/>
            <w:vAlign w:val="bottom"/>
          </w:tcPr>
          <w:p w:rsidR="00671CE1" w:rsidRPr="00BE1835" w:rsidRDefault="00671CE1" w:rsidP="00BE1835">
            <w:pPr>
              <w:pStyle w:val="Tabletextleft"/>
            </w:pPr>
            <w:r w:rsidRPr="00BE1835">
              <w:t xml:space="preserve">Group </w:t>
            </w:r>
            <w:r w:rsidR="00BE1835" w:rsidRPr="00BE1835">
              <w:t>3</w:t>
            </w:r>
            <w:r w:rsidRPr="00BE1835">
              <w:t xml:space="preserve">: </w:t>
            </w:r>
            <w:r w:rsidR="00BE1835" w:rsidRPr="00BE1835">
              <w:t>1200</w:t>
            </w:r>
            <w:r w:rsidRPr="00BE1835">
              <w:t>–</w:t>
            </w:r>
            <w:r w:rsidR="00BE1835" w:rsidRPr="00BE1835">
              <w:t>300 Ma</w:t>
            </w:r>
            <w:r w:rsidRPr="00BE1835">
              <w:t xml:space="preserve"> </w:t>
            </w:r>
            <w:r w:rsidR="00BE1835" w:rsidRPr="00BE1835">
              <w:t>provenance individuals</w:t>
            </w:r>
            <w:r w:rsidRPr="00BE1835">
              <w:t xml:space="preserve"> (n = </w:t>
            </w:r>
            <w:r w:rsidR="00BE1835" w:rsidRPr="00BE1835">
              <w:t>29</w:t>
            </w:r>
            <w:r w:rsidRPr="00BE1835">
              <w:t>)</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30.1.1</w:t>
            </w:r>
          </w:p>
        </w:tc>
        <w:tc>
          <w:tcPr>
            <w:tcW w:w="680" w:type="dxa"/>
            <w:vAlign w:val="bottom"/>
          </w:tcPr>
          <w:p w:rsidR="00BE1835" w:rsidRDefault="00BE1835" w:rsidP="00BE1835">
            <w:pPr>
              <w:pStyle w:val="Tabletextright"/>
            </w:pPr>
            <w:r>
              <w:t>0.09</w:t>
            </w:r>
          </w:p>
        </w:tc>
        <w:tc>
          <w:tcPr>
            <w:tcW w:w="680" w:type="dxa"/>
            <w:vAlign w:val="bottom"/>
          </w:tcPr>
          <w:p w:rsidR="00BE1835" w:rsidRDefault="00BE1835" w:rsidP="00BE1835">
            <w:pPr>
              <w:pStyle w:val="Tabletextright"/>
            </w:pPr>
            <w:r>
              <w:t>420</w:t>
            </w:r>
          </w:p>
        </w:tc>
        <w:tc>
          <w:tcPr>
            <w:tcW w:w="680" w:type="dxa"/>
            <w:vAlign w:val="bottom"/>
          </w:tcPr>
          <w:p w:rsidR="00BE1835" w:rsidRDefault="00BE1835" w:rsidP="00BE1835">
            <w:pPr>
              <w:pStyle w:val="Tabletextright"/>
            </w:pPr>
            <w:r>
              <w:t>141</w:t>
            </w:r>
          </w:p>
        </w:tc>
        <w:tc>
          <w:tcPr>
            <w:tcW w:w="680" w:type="dxa"/>
            <w:vAlign w:val="bottom"/>
          </w:tcPr>
          <w:p w:rsidR="00BE1835" w:rsidRDefault="00BE1835" w:rsidP="00BE1835">
            <w:pPr>
              <w:pStyle w:val="Tabletextright"/>
            </w:pPr>
            <w:r>
              <w:t>0.35</w:t>
            </w:r>
          </w:p>
        </w:tc>
        <w:tc>
          <w:tcPr>
            <w:tcW w:w="851" w:type="dxa"/>
            <w:vAlign w:val="bottom"/>
          </w:tcPr>
          <w:p w:rsidR="00BE1835" w:rsidRDefault="00BE1835" w:rsidP="00BE1835">
            <w:pPr>
              <w:pStyle w:val="Tabletextright"/>
            </w:pPr>
            <w:r>
              <w:t>20.29</w:t>
            </w:r>
          </w:p>
        </w:tc>
        <w:tc>
          <w:tcPr>
            <w:tcW w:w="624" w:type="dxa"/>
            <w:vAlign w:val="bottom"/>
          </w:tcPr>
          <w:p w:rsidR="00BE1835" w:rsidRDefault="00BE1835" w:rsidP="00BE1835">
            <w:pPr>
              <w:pStyle w:val="Tabletextright"/>
            </w:pPr>
            <w:r>
              <w:t>0.95</w:t>
            </w:r>
          </w:p>
        </w:tc>
        <w:tc>
          <w:tcPr>
            <w:tcW w:w="851" w:type="dxa"/>
            <w:vAlign w:val="bottom"/>
          </w:tcPr>
          <w:p w:rsidR="00BE1835" w:rsidRDefault="00BE1835" w:rsidP="00BE1835">
            <w:pPr>
              <w:pStyle w:val="Tabletextright"/>
            </w:pPr>
            <w:r>
              <w:t>0.05251</w:t>
            </w:r>
          </w:p>
        </w:tc>
        <w:tc>
          <w:tcPr>
            <w:tcW w:w="624" w:type="dxa"/>
            <w:vAlign w:val="bottom"/>
          </w:tcPr>
          <w:p w:rsidR="00BE1835" w:rsidRDefault="00BE1835" w:rsidP="00BE1835">
            <w:pPr>
              <w:pStyle w:val="Tabletextright"/>
            </w:pPr>
            <w:r>
              <w:t>1.06</w:t>
            </w:r>
          </w:p>
        </w:tc>
        <w:tc>
          <w:tcPr>
            <w:tcW w:w="851" w:type="dxa"/>
            <w:vAlign w:val="bottom"/>
          </w:tcPr>
          <w:p w:rsidR="00BE1835" w:rsidRDefault="00BE1835" w:rsidP="00BE1835">
            <w:pPr>
              <w:pStyle w:val="Tabletextright"/>
            </w:pPr>
            <w:r>
              <w:t>310.1</w:t>
            </w:r>
          </w:p>
        </w:tc>
        <w:tc>
          <w:tcPr>
            <w:tcW w:w="680" w:type="dxa"/>
            <w:vAlign w:val="bottom"/>
          </w:tcPr>
          <w:p w:rsidR="00BE1835" w:rsidRDefault="00BE1835" w:rsidP="00BE1835">
            <w:pPr>
              <w:pStyle w:val="Tabletextright"/>
            </w:pPr>
            <w:r>
              <w:t>2.9</w:t>
            </w:r>
          </w:p>
        </w:tc>
        <w:tc>
          <w:tcPr>
            <w:tcW w:w="680" w:type="dxa"/>
            <w:vAlign w:val="bottom"/>
          </w:tcPr>
          <w:p w:rsidR="00BE1835" w:rsidRDefault="00BE1835" w:rsidP="00BE1835">
            <w:pPr>
              <w:pStyle w:val="Tabletextright"/>
            </w:pPr>
            <w:r>
              <w:t>-1</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86.1.1</w:t>
            </w:r>
          </w:p>
        </w:tc>
        <w:tc>
          <w:tcPr>
            <w:tcW w:w="680" w:type="dxa"/>
            <w:vAlign w:val="bottom"/>
          </w:tcPr>
          <w:p w:rsidR="00BE1835" w:rsidRDefault="00BE1835" w:rsidP="00BE1835">
            <w:pPr>
              <w:pStyle w:val="Tabletextright"/>
            </w:pPr>
            <w:r>
              <w:t>0.00</w:t>
            </w:r>
          </w:p>
        </w:tc>
        <w:tc>
          <w:tcPr>
            <w:tcW w:w="680" w:type="dxa"/>
            <w:vAlign w:val="bottom"/>
          </w:tcPr>
          <w:p w:rsidR="00BE1835" w:rsidRDefault="00BE1835" w:rsidP="00BE1835">
            <w:pPr>
              <w:pStyle w:val="Tabletextright"/>
            </w:pPr>
            <w:r>
              <w:t>33</w:t>
            </w:r>
          </w:p>
        </w:tc>
        <w:tc>
          <w:tcPr>
            <w:tcW w:w="680" w:type="dxa"/>
            <w:vAlign w:val="bottom"/>
          </w:tcPr>
          <w:p w:rsidR="00BE1835" w:rsidRDefault="00BE1835" w:rsidP="00BE1835">
            <w:pPr>
              <w:pStyle w:val="Tabletextright"/>
            </w:pPr>
            <w:r>
              <w:t>25</w:t>
            </w:r>
          </w:p>
        </w:tc>
        <w:tc>
          <w:tcPr>
            <w:tcW w:w="680" w:type="dxa"/>
            <w:vAlign w:val="bottom"/>
          </w:tcPr>
          <w:p w:rsidR="00BE1835" w:rsidRDefault="00BE1835" w:rsidP="00BE1835">
            <w:pPr>
              <w:pStyle w:val="Tabletextright"/>
            </w:pPr>
            <w:r>
              <w:t>0.78</w:t>
            </w:r>
          </w:p>
        </w:tc>
        <w:tc>
          <w:tcPr>
            <w:tcW w:w="851" w:type="dxa"/>
            <w:vAlign w:val="bottom"/>
          </w:tcPr>
          <w:p w:rsidR="00BE1835" w:rsidRDefault="00BE1835" w:rsidP="00BE1835">
            <w:pPr>
              <w:pStyle w:val="Tabletextright"/>
            </w:pPr>
            <w:r>
              <w:t>20.01</w:t>
            </w:r>
          </w:p>
        </w:tc>
        <w:tc>
          <w:tcPr>
            <w:tcW w:w="624" w:type="dxa"/>
            <w:vAlign w:val="bottom"/>
          </w:tcPr>
          <w:p w:rsidR="00BE1835" w:rsidRDefault="00BE1835" w:rsidP="00BE1835">
            <w:pPr>
              <w:pStyle w:val="Tabletextright"/>
            </w:pPr>
            <w:r>
              <w:t>1.40</w:t>
            </w:r>
          </w:p>
        </w:tc>
        <w:tc>
          <w:tcPr>
            <w:tcW w:w="851" w:type="dxa"/>
            <w:vAlign w:val="bottom"/>
          </w:tcPr>
          <w:p w:rsidR="00BE1835" w:rsidRDefault="00BE1835" w:rsidP="00BE1835">
            <w:pPr>
              <w:pStyle w:val="Tabletextright"/>
            </w:pPr>
            <w:r>
              <w:t>0.06095</w:t>
            </w:r>
          </w:p>
        </w:tc>
        <w:tc>
          <w:tcPr>
            <w:tcW w:w="624" w:type="dxa"/>
            <w:vAlign w:val="bottom"/>
          </w:tcPr>
          <w:p w:rsidR="00BE1835" w:rsidRDefault="00BE1835" w:rsidP="00BE1835">
            <w:pPr>
              <w:pStyle w:val="Tabletextright"/>
            </w:pPr>
            <w:r>
              <w:t>3.47</w:t>
            </w:r>
          </w:p>
        </w:tc>
        <w:tc>
          <w:tcPr>
            <w:tcW w:w="851" w:type="dxa"/>
            <w:vAlign w:val="bottom"/>
          </w:tcPr>
          <w:p w:rsidR="00BE1835" w:rsidRDefault="00BE1835" w:rsidP="00BE1835">
            <w:pPr>
              <w:pStyle w:val="Tabletextright"/>
            </w:pPr>
            <w:r>
              <w:t>314.4</w:t>
            </w:r>
          </w:p>
        </w:tc>
        <w:tc>
          <w:tcPr>
            <w:tcW w:w="680" w:type="dxa"/>
            <w:vAlign w:val="bottom"/>
          </w:tcPr>
          <w:p w:rsidR="00BE1835" w:rsidRDefault="00BE1835" w:rsidP="00BE1835">
            <w:pPr>
              <w:pStyle w:val="Tabletextright"/>
            </w:pPr>
            <w:r>
              <w:t>4.3</w:t>
            </w:r>
          </w:p>
        </w:tc>
        <w:tc>
          <w:tcPr>
            <w:tcW w:w="680" w:type="dxa"/>
            <w:vAlign w:val="bottom"/>
          </w:tcPr>
          <w:p w:rsidR="00BE1835" w:rsidRDefault="00BE1835" w:rsidP="00BE1835">
            <w:pPr>
              <w:pStyle w:val="Tabletextright"/>
            </w:pPr>
            <w:r>
              <w:t>52</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16.1.1</w:t>
            </w:r>
          </w:p>
        </w:tc>
        <w:tc>
          <w:tcPr>
            <w:tcW w:w="680" w:type="dxa"/>
            <w:vAlign w:val="bottom"/>
          </w:tcPr>
          <w:p w:rsidR="00BE1835" w:rsidRDefault="00BE1835" w:rsidP="00BE1835">
            <w:pPr>
              <w:pStyle w:val="Tabletextright"/>
            </w:pPr>
            <w:r>
              <w:t>0.14</w:t>
            </w:r>
          </w:p>
        </w:tc>
        <w:tc>
          <w:tcPr>
            <w:tcW w:w="680" w:type="dxa"/>
            <w:vAlign w:val="bottom"/>
          </w:tcPr>
          <w:p w:rsidR="00BE1835" w:rsidRDefault="00BE1835" w:rsidP="00BE1835">
            <w:pPr>
              <w:pStyle w:val="Tabletextright"/>
            </w:pPr>
            <w:r>
              <w:t>311</w:t>
            </w:r>
          </w:p>
        </w:tc>
        <w:tc>
          <w:tcPr>
            <w:tcW w:w="680" w:type="dxa"/>
            <w:vAlign w:val="bottom"/>
          </w:tcPr>
          <w:p w:rsidR="00BE1835" w:rsidRDefault="00BE1835" w:rsidP="00BE1835">
            <w:pPr>
              <w:pStyle w:val="Tabletextright"/>
            </w:pPr>
            <w:r>
              <w:t>88</w:t>
            </w:r>
          </w:p>
        </w:tc>
        <w:tc>
          <w:tcPr>
            <w:tcW w:w="680" w:type="dxa"/>
            <w:vAlign w:val="bottom"/>
          </w:tcPr>
          <w:p w:rsidR="00BE1835" w:rsidRDefault="00BE1835" w:rsidP="00BE1835">
            <w:pPr>
              <w:pStyle w:val="Tabletextright"/>
            </w:pPr>
            <w:r>
              <w:t>0.29</w:t>
            </w:r>
          </w:p>
        </w:tc>
        <w:tc>
          <w:tcPr>
            <w:tcW w:w="851" w:type="dxa"/>
            <w:vAlign w:val="bottom"/>
          </w:tcPr>
          <w:p w:rsidR="00BE1835" w:rsidRDefault="00BE1835" w:rsidP="00BE1835">
            <w:pPr>
              <w:pStyle w:val="Tabletextright"/>
            </w:pPr>
            <w:r>
              <w:t>19.94</w:t>
            </w:r>
          </w:p>
        </w:tc>
        <w:tc>
          <w:tcPr>
            <w:tcW w:w="624" w:type="dxa"/>
            <w:vAlign w:val="bottom"/>
          </w:tcPr>
          <w:p w:rsidR="00BE1835" w:rsidRDefault="00BE1835" w:rsidP="00BE1835">
            <w:pPr>
              <w:pStyle w:val="Tabletextright"/>
            </w:pPr>
            <w:r>
              <w:t>0.84</w:t>
            </w:r>
          </w:p>
        </w:tc>
        <w:tc>
          <w:tcPr>
            <w:tcW w:w="851" w:type="dxa"/>
            <w:vAlign w:val="bottom"/>
          </w:tcPr>
          <w:p w:rsidR="00BE1835" w:rsidRDefault="00BE1835" w:rsidP="00BE1835">
            <w:pPr>
              <w:pStyle w:val="Tabletextright"/>
            </w:pPr>
            <w:r>
              <w:t>0.05249</w:t>
            </w:r>
          </w:p>
        </w:tc>
        <w:tc>
          <w:tcPr>
            <w:tcW w:w="624" w:type="dxa"/>
            <w:vAlign w:val="bottom"/>
          </w:tcPr>
          <w:p w:rsidR="00BE1835" w:rsidRDefault="00BE1835" w:rsidP="00BE1835">
            <w:pPr>
              <w:pStyle w:val="Tabletextright"/>
            </w:pPr>
            <w:r>
              <w:t>1.63</w:t>
            </w:r>
          </w:p>
        </w:tc>
        <w:tc>
          <w:tcPr>
            <w:tcW w:w="851" w:type="dxa"/>
            <w:vAlign w:val="bottom"/>
          </w:tcPr>
          <w:p w:rsidR="00BE1835" w:rsidRDefault="00BE1835" w:rsidP="00BE1835">
            <w:pPr>
              <w:pStyle w:val="Tabletextright"/>
            </w:pPr>
            <w:r>
              <w:t>315.5</w:t>
            </w:r>
          </w:p>
        </w:tc>
        <w:tc>
          <w:tcPr>
            <w:tcW w:w="680" w:type="dxa"/>
            <w:vAlign w:val="bottom"/>
          </w:tcPr>
          <w:p w:rsidR="00BE1835" w:rsidRDefault="00BE1835" w:rsidP="00BE1835">
            <w:pPr>
              <w:pStyle w:val="Tabletextright"/>
            </w:pPr>
            <w:r>
              <w:t>2.6</w:t>
            </w:r>
          </w:p>
        </w:tc>
        <w:tc>
          <w:tcPr>
            <w:tcW w:w="680" w:type="dxa"/>
            <w:vAlign w:val="bottom"/>
          </w:tcPr>
          <w:p w:rsidR="00BE1835" w:rsidRDefault="00BE1835" w:rsidP="00BE1835">
            <w:pPr>
              <w:pStyle w:val="Tabletextright"/>
            </w:pPr>
            <w:r>
              <w:t>-3</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88.1.1</w:t>
            </w:r>
          </w:p>
        </w:tc>
        <w:tc>
          <w:tcPr>
            <w:tcW w:w="680" w:type="dxa"/>
            <w:vAlign w:val="bottom"/>
          </w:tcPr>
          <w:p w:rsidR="00BE1835" w:rsidRDefault="00BE1835" w:rsidP="00BE1835">
            <w:pPr>
              <w:pStyle w:val="Tabletextright"/>
            </w:pPr>
            <w:r>
              <w:t>0.10</w:t>
            </w:r>
          </w:p>
        </w:tc>
        <w:tc>
          <w:tcPr>
            <w:tcW w:w="680" w:type="dxa"/>
            <w:vAlign w:val="bottom"/>
          </w:tcPr>
          <w:p w:rsidR="00BE1835" w:rsidRDefault="00BE1835" w:rsidP="00BE1835">
            <w:pPr>
              <w:pStyle w:val="Tabletextright"/>
            </w:pPr>
            <w:r>
              <w:t>444</w:t>
            </w:r>
          </w:p>
        </w:tc>
        <w:tc>
          <w:tcPr>
            <w:tcW w:w="680" w:type="dxa"/>
            <w:vAlign w:val="bottom"/>
          </w:tcPr>
          <w:p w:rsidR="00BE1835" w:rsidRDefault="00BE1835" w:rsidP="00BE1835">
            <w:pPr>
              <w:pStyle w:val="Tabletextright"/>
            </w:pPr>
            <w:r>
              <w:t>301</w:t>
            </w:r>
          </w:p>
        </w:tc>
        <w:tc>
          <w:tcPr>
            <w:tcW w:w="680" w:type="dxa"/>
            <w:vAlign w:val="bottom"/>
          </w:tcPr>
          <w:p w:rsidR="00BE1835" w:rsidRDefault="00BE1835" w:rsidP="00BE1835">
            <w:pPr>
              <w:pStyle w:val="Tabletextright"/>
            </w:pPr>
            <w:r>
              <w:t>0.70</w:t>
            </w:r>
          </w:p>
        </w:tc>
        <w:tc>
          <w:tcPr>
            <w:tcW w:w="851" w:type="dxa"/>
            <w:vAlign w:val="bottom"/>
          </w:tcPr>
          <w:p w:rsidR="00BE1835" w:rsidRDefault="00BE1835" w:rsidP="00BE1835">
            <w:pPr>
              <w:pStyle w:val="Tabletextright"/>
            </w:pPr>
            <w:r>
              <w:t>19.38</w:t>
            </w:r>
          </w:p>
        </w:tc>
        <w:tc>
          <w:tcPr>
            <w:tcW w:w="624" w:type="dxa"/>
            <w:vAlign w:val="bottom"/>
          </w:tcPr>
          <w:p w:rsidR="00BE1835" w:rsidRDefault="00BE1835" w:rsidP="00BE1835">
            <w:pPr>
              <w:pStyle w:val="Tabletextright"/>
            </w:pPr>
            <w:r>
              <w:t>0.82</w:t>
            </w:r>
          </w:p>
        </w:tc>
        <w:tc>
          <w:tcPr>
            <w:tcW w:w="851" w:type="dxa"/>
            <w:vAlign w:val="bottom"/>
          </w:tcPr>
          <w:p w:rsidR="00BE1835" w:rsidRDefault="00BE1835" w:rsidP="00BE1835">
            <w:pPr>
              <w:pStyle w:val="Tabletextright"/>
            </w:pPr>
            <w:r>
              <w:t>0.05258</w:t>
            </w:r>
          </w:p>
        </w:tc>
        <w:tc>
          <w:tcPr>
            <w:tcW w:w="624" w:type="dxa"/>
            <w:vAlign w:val="bottom"/>
          </w:tcPr>
          <w:p w:rsidR="00BE1835" w:rsidRDefault="00BE1835" w:rsidP="00BE1835">
            <w:pPr>
              <w:pStyle w:val="Tabletextright"/>
            </w:pPr>
            <w:r>
              <w:t>1.70</w:t>
            </w:r>
          </w:p>
        </w:tc>
        <w:tc>
          <w:tcPr>
            <w:tcW w:w="851" w:type="dxa"/>
            <w:vAlign w:val="bottom"/>
          </w:tcPr>
          <w:p w:rsidR="00BE1835" w:rsidRDefault="00BE1835" w:rsidP="00BE1835">
            <w:pPr>
              <w:pStyle w:val="Tabletextright"/>
            </w:pPr>
            <w:r>
              <w:t>324.3</w:t>
            </w:r>
          </w:p>
        </w:tc>
        <w:tc>
          <w:tcPr>
            <w:tcW w:w="680" w:type="dxa"/>
            <w:vAlign w:val="bottom"/>
          </w:tcPr>
          <w:p w:rsidR="00BE1835" w:rsidRDefault="00BE1835" w:rsidP="00BE1835">
            <w:pPr>
              <w:pStyle w:val="Tabletextright"/>
            </w:pPr>
            <w:r>
              <w:t>2.6</w:t>
            </w:r>
          </w:p>
        </w:tc>
        <w:tc>
          <w:tcPr>
            <w:tcW w:w="680" w:type="dxa"/>
            <w:vAlign w:val="bottom"/>
          </w:tcPr>
          <w:p w:rsidR="00BE1835" w:rsidRDefault="00BE1835" w:rsidP="00BE1835">
            <w:pPr>
              <w:pStyle w:val="Tabletextright"/>
            </w:pPr>
            <w:r>
              <w:t>-4</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6.1.1</w:t>
            </w:r>
          </w:p>
        </w:tc>
        <w:tc>
          <w:tcPr>
            <w:tcW w:w="680" w:type="dxa"/>
            <w:vAlign w:val="bottom"/>
          </w:tcPr>
          <w:p w:rsidR="00BE1835" w:rsidRDefault="00BE1835" w:rsidP="00BE1835">
            <w:pPr>
              <w:pStyle w:val="Tabletextright"/>
            </w:pPr>
            <w:r>
              <w:t>0.05</w:t>
            </w:r>
          </w:p>
        </w:tc>
        <w:tc>
          <w:tcPr>
            <w:tcW w:w="680" w:type="dxa"/>
            <w:vAlign w:val="bottom"/>
          </w:tcPr>
          <w:p w:rsidR="00BE1835" w:rsidRDefault="00BE1835" w:rsidP="00BE1835">
            <w:pPr>
              <w:pStyle w:val="Tabletextright"/>
            </w:pPr>
            <w:r>
              <w:t>101</w:t>
            </w:r>
          </w:p>
        </w:tc>
        <w:tc>
          <w:tcPr>
            <w:tcW w:w="680" w:type="dxa"/>
            <w:vAlign w:val="bottom"/>
          </w:tcPr>
          <w:p w:rsidR="00BE1835" w:rsidRDefault="00BE1835" w:rsidP="00BE1835">
            <w:pPr>
              <w:pStyle w:val="Tabletextright"/>
            </w:pPr>
            <w:r>
              <w:t>48</w:t>
            </w:r>
          </w:p>
        </w:tc>
        <w:tc>
          <w:tcPr>
            <w:tcW w:w="680" w:type="dxa"/>
            <w:vAlign w:val="bottom"/>
          </w:tcPr>
          <w:p w:rsidR="00BE1835" w:rsidRDefault="00BE1835" w:rsidP="00BE1835">
            <w:pPr>
              <w:pStyle w:val="Tabletextright"/>
            </w:pPr>
            <w:r>
              <w:t>0.49</w:t>
            </w:r>
          </w:p>
        </w:tc>
        <w:tc>
          <w:tcPr>
            <w:tcW w:w="851" w:type="dxa"/>
            <w:vAlign w:val="bottom"/>
          </w:tcPr>
          <w:p w:rsidR="00BE1835" w:rsidRDefault="00BE1835" w:rsidP="00BE1835">
            <w:pPr>
              <w:pStyle w:val="Tabletextright"/>
            </w:pPr>
            <w:r>
              <w:t>19.10</w:t>
            </w:r>
          </w:p>
        </w:tc>
        <w:tc>
          <w:tcPr>
            <w:tcW w:w="624" w:type="dxa"/>
            <w:vAlign w:val="bottom"/>
          </w:tcPr>
          <w:p w:rsidR="00BE1835" w:rsidRDefault="00BE1835" w:rsidP="00BE1835">
            <w:pPr>
              <w:pStyle w:val="Tabletextright"/>
            </w:pPr>
            <w:r>
              <w:t>0.98</w:t>
            </w:r>
          </w:p>
        </w:tc>
        <w:tc>
          <w:tcPr>
            <w:tcW w:w="851" w:type="dxa"/>
            <w:vAlign w:val="bottom"/>
          </w:tcPr>
          <w:p w:rsidR="00BE1835" w:rsidRDefault="00BE1835" w:rsidP="00BE1835">
            <w:pPr>
              <w:pStyle w:val="Tabletextright"/>
            </w:pPr>
            <w:r>
              <w:t>0.05327</w:t>
            </w:r>
          </w:p>
        </w:tc>
        <w:tc>
          <w:tcPr>
            <w:tcW w:w="624" w:type="dxa"/>
            <w:vAlign w:val="bottom"/>
          </w:tcPr>
          <w:p w:rsidR="00BE1835" w:rsidRDefault="00BE1835" w:rsidP="00BE1835">
            <w:pPr>
              <w:pStyle w:val="Tabletextright"/>
            </w:pPr>
            <w:r>
              <w:t>2.48</w:t>
            </w:r>
          </w:p>
        </w:tc>
        <w:tc>
          <w:tcPr>
            <w:tcW w:w="851" w:type="dxa"/>
            <w:vAlign w:val="bottom"/>
          </w:tcPr>
          <w:p w:rsidR="00BE1835" w:rsidRDefault="00BE1835" w:rsidP="00BE1835">
            <w:pPr>
              <w:pStyle w:val="Tabletextright"/>
            </w:pPr>
            <w:r>
              <w:t>329.0</w:t>
            </w:r>
          </w:p>
        </w:tc>
        <w:tc>
          <w:tcPr>
            <w:tcW w:w="680" w:type="dxa"/>
            <w:vAlign w:val="bottom"/>
          </w:tcPr>
          <w:p w:rsidR="00BE1835" w:rsidRDefault="00BE1835" w:rsidP="00BE1835">
            <w:pPr>
              <w:pStyle w:val="Tabletextright"/>
            </w:pPr>
            <w:r>
              <w:t>3.1</w:t>
            </w:r>
          </w:p>
        </w:tc>
        <w:tc>
          <w:tcPr>
            <w:tcW w:w="680" w:type="dxa"/>
            <w:vAlign w:val="bottom"/>
          </w:tcPr>
          <w:p w:rsidR="00BE1835" w:rsidRDefault="00BE1835" w:rsidP="00BE1835">
            <w:pPr>
              <w:pStyle w:val="Tabletextright"/>
            </w:pPr>
            <w:r>
              <w:t>3</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22.1.1</w:t>
            </w:r>
          </w:p>
        </w:tc>
        <w:tc>
          <w:tcPr>
            <w:tcW w:w="680" w:type="dxa"/>
            <w:vAlign w:val="bottom"/>
          </w:tcPr>
          <w:p w:rsidR="00BE1835" w:rsidRDefault="00BE1835" w:rsidP="00BE1835">
            <w:pPr>
              <w:pStyle w:val="Tabletextright"/>
            </w:pPr>
            <w:r>
              <w:t>0.29</w:t>
            </w:r>
          </w:p>
        </w:tc>
        <w:tc>
          <w:tcPr>
            <w:tcW w:w="680" w:type="dxa"/>
            <w:vAlign w:val="bottom"/>
          </w:tcPr>
          <w:p w:rsidR="00BE1835" w:rsidRDefault="00BE1835" w:rsidP="00BE1835">
            <w:pPr>
              <w:pStyle w:val="Tabletextright"/>
            </w:pPr>
            <w:r>
              <w:t>236</w:t>
            </w:r>
          </w:p>
        </w:tc>
        <w:tc>
          <w:tcPr>
            <w:tcW w:w="680" w:type="dxa"/>
            <w:vAlign w:val="bottom"/>
          </w:tcPr>
          <w:p w:rsidR="00BE1835" w:rsidRDefault="00BE1835" w:rsidP="00BE1835">
            <w:pPr>
              <w:pStyle w:val="Tabletextright"/>
            </w:pPr>
            <w:r>
              <w:t>84</w:t>
            </w:r>
          </w:p>
        </w:tc>
        <w:tc>
          <w:tcPr>
            <w:tcW w:w="680" w:type="dxa"/>
            <w:vAlign w:val="bottom"/>
          </w:tcPr>
          <w:p w:rsidR="00BE1835" w:rsidRDefault="00BE1835" w:rsidP="00BE1835">
            <w:pPr>
              <w:pStyle w:val="Tabletextright"/>
            </w:pPr>
            <w:r>
              <w:t>0.37</w:t>
            </w:r>
          </w:p>
        </w:tc>
        <w:tc>
          <w:tcPr>
            <w:tcW w:w="851" w:type="dxa"/>
            <w:vAlign w:val="bottom"/>
          </w:tcPr>
          <w:p w:rsidR="00BE1835" w:rsidRDefault="00BE1835" w:rsidP="00BE1835">
            <w:pPr>
              <w:pStyle w:val="Tabletextright"/>
            </w:pPr>
            <w:r>
              <w:t>18.31</w:t>
            </w:r>
          </w:p>
        </w:tc>
        <w:tc>
          <w:tcPr>
            <w:tcW w:w="624" w:type="dxa"/>
            <w:vAlign w:val="bottom"/>
          </w:tcPr>
          <w:p w:rsidR="00BE1835" w:rsidRDefault="00BE1835" w:rsidP="00BE1835">
            <w:pPr>
              <w:pStyle w:val="Tabletextright"/>
            </w:pPr>
            <w:r>
              <w:t>0.87</w:t>
            </w:r>
          </w:p>
        </w:tc>
        <w:tc>
          <w:tcPr>
            <w:tcW w:w="851" w:type="dxa"/>
            <w:vAlign w:val="bottom"/>
          </w:tcPr>
          <w:p w:rsidR="00BE1835" w:rsidRDefault="00BE1835" w:rsidP="00BE1835">
            <w:pPr>
              <w:pStyle w:val="Tabletextright"/>
            </w:pPr>
            <w:r>
              <w:t>0.05300</w:t>
            </w:r>
          </w:p>
        </w:tc>
        <w:tc>
          <w:tcPr>
            <w:tcW w:w="624" w:type="dxa"/>
            <w:vAlign w:val="bottom"/>
          </w:tcPr>
          <w:p w:rsidR="00BE1835" w:rsidRDefault="00BE1835" w:rsidP="00BE1835">
            <w:pPr>
              <w:pStyle w:val="Tabletextright"/>
            </w:pPr>
            <w:r>
              <w:t>1.80</w:t>
            </w:r>
          </w:p>
        </w:tc>
        <w:tc>
          <w:tcPr>
            <w:tcW w:w="851" w:type="dxa"/>
            <w:vAlign w:val="bottom"/>
          </w:tcPr>
          <w:p w:rsidR="00BE1835" w:rsidRDefault="00BE1835" w:rsidP="00BE1835">
            <w:pPr>
              <w:pStyle w:val="Tabletextright"/>
            </w:pPr>
            <w:r>
              <w:t>342.8</w:t>
            </w:r>
          </w:p>
        </w:tc>
        <w:tc>
          <w:tcPr>
            <w:tcW w:w="680" w:type="dxa"/>
            <w:vAlign w:val="bottom"/>
          </w:tcPr>
          <w:p w:rsidR="00BE1835" w:rsidRDefault="00BE1835" w:rsidP="00BE1835">
            <w:pPr>
              <w:pStyle w:val="Tabletextright"/>
            </w:pPr>
            <w:r>
              <w:t>2.9</w:t>
            </w:r>
          </w:p>
        </w:tc>
        <w:tc>
          <w:tcPr>
            <w:tcW w:w="680" w:type="dxa"/>
            <w:vAlign w:val="bottom"/>
          </w:tcPr>
          <w:p w:rsidR="00BE1835" w:rsidRDefault="00BE1835" w:rsidP="00BE1835">
            <w:pPr>
              <w:pStyle w:val="Tabletextright"/>
            </w:pPr>
            <w:r>
              <w:t>-4</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61.1.1</w:t>
            </w:r>
          </w:p>
        </w:tc>
        <w:tc>
          <w:tcPr>
            <w:tcW w:w="680" w:type="dxa"/>
            <w:vAlign w:val="bottom"/>
          </w:tcPr>
          <w:p w:rsidR="00BE1835" w:rsidRDefault="00BE1835" w:rsidP="00BE1835">
            <w:pPr>
              <w:pStyle w:val="Tabletextright"/>
            </w:pPr>
            <w:r>
              <w:t>-0.20</w:t>
            </w:r>
          </w:p>
        </w:tc>
        <w:tc>
          <w:tcPr>
            <w:tcW w:w="680" w:type="dxa"/>
            <w:vAlign w:val="bottom"/>
          </w:tcPr>
          <w:p w:rsidR="00BE1835" w:rsidRDefault="00BE1835" w:rsidP="00BE1835">
            <w:pPr>
              <w:pStyle w:val="Tabletextright"/>
            </w:pPr>
            <w:r>
              <w:t>205</w:t>
            </w:r>
          </w:p>
        </w:tc>
        <w:tc>
          <w:tcPr>
            <w:tcW w:w="680" w:type="dxa"/>
            <w:vAlign w:val="bottom"/>
          </w:tcPr>
          <w:p w:rsidR="00BE1835" w:rsidRDefault="00BE1835" w:rsidP="00BE1835">
            <w:pPr>
              <w:pStyle w:val="Tabletextright"/>
            </w:pPr>
            <w:r>
              <w:t>101</w:t>
            </w:r>
          </w:p>
        </w:tc>
        <w:tc>
          <w:tcPr>
            <w:tcW w:w="680" w:type="dxa"/>
            <w:vAlign w:val="bottom"/>
          </w:tcPr>
          <w:p w:rsidR="00BE1835" w:rsidRDefault="00BE1835" w:rsidP="00BE1835">
            <w:pPr>
              <w:pStyle w:val="Tabletextright"/>
            </w:pPr>
            <w:r>
              <w:t>0.51</w:t>
            </w:r>
          </w:p>
        </w:tc>
        <w:tc>
          <w:tcPr>
            <w:tcW w:w="851" w:type="dxa"/>
            <w:vAlign w:val="bottom"/>
          </w:tcPr>
          <w:p w:rsidR="00BE1835" w:rsidRDefault="00BE1835" w:rsidP="00BE1835">
            <w:pPr>
              <w:pStyle w:val="Tabletextright"/>
            </w:pPr>
            <w:r>
              <w:t>18.10</w:t>
            </w:r>
          </w:p>
        </w:tc>
        <w:tc>
          <w:tcPr>
            <w:tcW w:w="624" w:type="dxa"/>
            <w:vAlign w:val="bottom"/>
          </w:tcPr>
          <w:p w:rsidR="00BE1835" w:rsidRDefault="00BE1835" w:rsidP="00BE1835">
            <w:pPr>
              <w:pStyle w:val="Tabletextright"/>
            </w:pPr>
            <w:r>
              <w:t>1.42</w:t>
            </w:r>
          </w:p>
        </w:tc>
        <w:tc>
          <w:tcPr>
            <w:tcW w:w="851" w:type="dxa"/>
            <w:vAlign w:val="bottom"/>
          </w:tcPr>
          <w:p w:rsidR="00BE1835" w:rsidRDefault="00BE1835" w:rsidP="00BE1835">
            <w:pPr>
              <w:pStyle w:val="Tabletextright"/>
            </w:pPr>
            <w:r>
              <w:t>0.05732</w:t>
            </w:r>
          </w:p>
        </w:tc>
        <w:tc>
          <w:tcPr>
            <w:tcW w:w="624" w:type="dxa"/>
            <w:vAlign w:val="bottom"/>
          </w:tcPr>
          <w:p w:rsidR="00BE1835" w:rsidRDefault="00BE1835" w:rsidP="00BE1835">
            <w:pPr>
              <w:pStyle w:val="Tabletextright"/>
            </w:pPr>
            <w:r>
              <w:t>1.63</w:t>
            </w:r>
          </w:p>
        </w:tc>
        <w:tc>
          <w:tcPr>
            <w:tcW w:w="851" w:type="dxa"/>
            <w:vAlign w:val="bottom"/>
          </w:tcPr>
          <w:p w:rsidR="00BE1835" w:rsidRDefault="00BE1835" w:rsidP="00BE1835">
            <w:pPr>
              <w:pStyle w:val="Tabletextright"/>
            </w:pPr>
            <w:r>
              <w:t>346.7</w:t>
            </w:r>
          </w:p>
        </w:tc>
        <w:tc>
          <w:tcPr>
            <w:tcW w:w="680" w:type="dxa"/>
            <w:vAlign w:val="bottom"/>
          </w:tcPr>
          <w:p w:rsidR="00BE1835" w:rsidRDefault="00BE1835" w:rsidP="00BE1835">
            <w:pPr>
              <w:pStyle w:val="Tabletextright"/>
            </w:pPr>
            <w:r>
              <w:t>4.8</w:t>
            </w:r>
          </w:p>
        </w:tc>
        <w:tc>
          <w:tcPr>
            <w:tcW w:w="680" w:type="dxa"/>
            <w:vAlign w:val="bottom"/>
          </w:tcPr>
          <w:p w:rsidR="00BE1835" w:rsidRDefault="00BE1835" w:rsidP="00BE1835">
            <w:pPr>
              <w:pStyle w:val="Tabletextright"/>
            </w:pPr>
            <w:r>
              <w:t>32</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9.1.1</w:t>
            </w:r>
          </w:p>
        </w:tc>
        <w:tc>
          <w:tcPr>
            <w:tcW w:w="680" w:type="dxa"/>
            <w:vAlign w:val="bottom"/>
          </w:tcPr>
          <w:p w:rsidR="00BE1835" w:rsidRDefault="00BE1835" w:rsidP="00BE1835">
            <w:pPr>
              <w:pStyle w:val="Tabletextright"/>
            </w:pPr>
            <w:r>
              <w:t>0.02</w:t>
            </w:r>
          </w:p>
        </w:tc>
        <w:tc>
          <w:tcPr>
            <w:tcW w:w="680" w:type="dxa"/>
            <w:vAlign w:val="bottom"/>
          </w:tcPr>
          <w:p w:rsidR="00BE1835" w:rsidRDefault="00BE1835" w:rsidP="00BE1835">
            <w:pPr>
              <w:pStyle w:val="Tabletextright"/>
            </w:pPr>
            <w:r>
              <w:t>1982</w:t>
            </w:r>
          </w:p>
        </w:tc>
        <w:tc>
          <w:tcPr>
            <w:tcW w:w="680" w:type="dxa"/>
            <w:vAlign w:val="bottom"/>
          </w:tcPr>
          <w:p w:rsidR="00BE1835" w:rsidRDefault="00BE1835" w:rsidP="00BE1835">
            <w:pPr>
              <w:pStyle w:val="Tabletextright"/>
            </w:pPr>
            <w:r>
              <w:t>911</w:t>
            </w:r>
          </w:p>
        </w:tc>
        <w:tc>
          <w:tcPr>
            <w:tcW w:w="680" w:type="dxa"/>
            <w:vAlign w:val="bottom"/>
          </w:tcPr>
          <w:p w:rsidR="00BE1835" w:rsidRDefault="00BE1835" w:rsidP="00BE1835">
            <w:pPr>
              <w:pStyle w:val="Tabletextright"/>
            </w:pPr>
            <w:r>
              <w:t>0.47</w:t>
            </w:r>
          </w:p>
        </w:tc>
        <w:tc>
          <w:tcPr>
            <w:tcW w:w="851" w:type="dxa"/>
            <w:vAlign w:val="bottom"/>
          </w:tcPr>
          <w:p w:rsidR="00BE1835" w:rsidRDefault="00BE1835" w:rsidP="00BE1835">
            <w:pPr>
              <w:pStyle w:val="Tabletextright"/>
            </w:pPr>
            <w:r>
              <w:t>17.06</w:t>
            </w:r>
          </w:p>
        </w:tc>
        <w:tc>
          <w:tcPr>
            <w:tcW w:w="624" w:type="dxa"/>
            <w:vAlign w:val="bottom"/>
          </w:tcPr>
          <w:p w:rsidR="00BE1835" w:rsidRDefault="00BE1835" w:rsidP="00BE1835">
            <w:pPr>
              <w:pStyle w:val="Tabletextright"/>
            </w:pPr>
            <w:r>
              <w:t>0.77</w:t>
            </w:r>
          </w:p>
        </w:tc>
        <w:tc>
          <w:tcPr>
            <w:tcW w:w="851" w:type="dxa"/>
            <w:vAlign w:val="bottom"/>
          </w:tcPr>
          <w:p w:rsidR="00BE1835" w:rsidRDefault="00BE1835" w:rsidP="00BE1835">
            <w:pPr>
              <w:pStyle w:val="Tabletextright"/>
            </w:pPr>
            <w:r>
              <w:t>0.05369</w:t>
            </w:r>
          </w:p>
        </w:tc>
        <w:tc>
          <w:tcPr>
            <w:tcW w:w="624" w:type="dxa"/>
            <w:vAlign w:val="bottom"/>
          </w:tcPr>
          <w:p w:rsidR="00BE1835" w:rsidRDefault="00BE1835" w:rsidP="00BE1835">
            <w:pPr>
              <w:pStyle w:val="Tabletextright"/>
            </w:pPr>
            <w:r>
              <w:t>0.51</w:t>
            </w:r>
          </w:p>
        </w:tc>
        <w:tc>
          <w:tcPr>
            <w:tcW w:w="851" w:type="dxa"/>
            <w:vAlign w:val="bottom"/>
          </w:tcPr>
          <w:p w:rsidR="00BE1835" w:rsidRDefault="00BE1835" w:rsidP="00BE1835">
            <w:pPr>
              <w:pStyle w:val="Tabletextright"/>
            </w:pPr>
            <w:r>
              <w:t>367.2</w:t>
            </w:r>
          </w:p>
        </w:tc>
        <w:tc>
          <w:tcPr>
            <w:tcW w:w="680" w:type="dxa"/>
            <w:vAlign w:val="bottom"/>
          </w:tcPr>
          <w:p w:rsidR="00BE1835" w:rsidRDefault="00BE1835" w:rsidP="00BE1835">
            <w:pPr>
              <w:pStyle w:val="Tabletextright"/>
            </w:pPr>
            <w:r>
              <w:t>2.8</w:t>
            </w:r>
          </w:p>
        </w:tc>
        <w:tc>
          <w:tcPr>
            <w:tcW w:w="680" w:type="dxa"/>
            <w:vAlign w:val="bottom"/>
          </w:tcPr>
          <w:p w:rsidR="00BE1835" w:rsidRDefault="00BE1835" w:rsidP="00BE1835">
            <w:pPr>
              <w:pStyle w:val="Tabletextright"/>
            </w:pPr>
            <w:r>
              <w:t>-3</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72.1.1</w:t>
            </w:r>
          </w:p>
        </w:tc>
        <w:tc>
          <w:tcPr>
            <w:tcW w:w="680" w:type="dxa"/>
            <w:vAlign w:val="bottom"/>
          </w:tcPr>
          <w:p w:rsidR="00BE1835" w:rsidRDefault="00BE1835" w:rsidP="00BE1835">
            <w:pPr>
              <w:pStyle w:val="Tabletextright"/>
            </w:pPr>
            <w:r>
              <w:t>-0.02</w:t>
            </w:r>
          </w:p>
        </w:tc>
        <w:tc>
          <w:tcPr>
            <w:tcW w:w="680" w:type="dxa"/>
            <w:vAlign w:val="bottom"/>
          </w:tcPr>
          <w:p w:rsidR="00BE1835" w:rsidRDefault="00BE1835" w:rsidP="00BE1835">
            <w:pPr>
              <w:pStyle w:val="Tabletextright"/>
            </w:pPr>
            <w:r>
              <w:t>416</w:t>
            </w:r>
          </w:p>
        </w:tc>
        <w:tc>
          <w:tcPr>
            <w:tcW w:w="680" w:type="dxa"/>
            <w:vAlign w:val="bottom"/>
          </w:tcPr>
          <w:p w:rsidR="00BE1835" w:rsidRDefault="00BE1835" w:rsidP="00BE1835">
            <w:pPr>
              <w:pStyle w:val="Tabletextright"/>
            </w:pPr>
            <w:r>
              <w:t>269</w:t>
            </w:r>
          </w:p>
        </w:tc>
        <w:tc>
          <w:tcPr>
            <w:tcW w:w="680" w:type="dxa"/>
            <w:vAlign w:val="bottom"/>
          </w:tcPr>
          <w:p w:rsidR="00BE1835" w:rsidRDefault="00BE1835" w:rsidP="00BE1835">
            <w:pPr>
              <w:pStyle w:val="Tabletextright"/>
            </w:pPr>
            <w:r>
              <w:t>0.67</w:t>
            </w:r>
          </w:p>
        </w:tc>
        <w:tc>
          <w:tcPr>
            <w:tcW w:w="851" w:type="dxa"/>
            <w:vAlign w:val="bottom"/>
          </w:tcPr>
          <w:p w:rsidR="00BE1835" w:rsidRDefault="00BE1835" w:rsidP="00BE1835">
            <w:pPr>
              <w:pStyle w:val="Tabletextright"/>
            </w:pPr>
            <w:r>
              <w:t>16.74</w:t>
            </w:r>
          </w:p>
        </w:tc>
        <w:tc>
          <w:tcPr>
            <w:tcW w:w="624" w:type="dxa"/>
            <w:vAlign w:val="bottom"/>
          </w:tcPr>
          <w:p w:rsidR="00BE1835" w:rsidRDefault="00BE1835" w:rsidP="00BE1835">
            <w:pPr>
              <w:pStyle w:val="Tabletextright"/>
            </w:pPr>
            <w:r>
              <w:t>1.01</w:t>
            </w:r>
          </w:p>
        </w:tc>
        <w:tc>
          <w:tcPr>
            <w:tcW w:w="851" w:type="dxa"/>
            <w:vAlign w:val="bottom"/>
          </w:tcPr>
          <w:p w:rsidR="00BE1835" w:rsidRDefault="00BE1835" w:rsidP="00BE1835">
            <w:pPr>
              <w:pStyle w:val="Tabletextright"/>
            </w:pPr>
            <w:r>
              <w:t>0.05446</w:t>
            </w:r>
          </w:p>
        </w:tc>
        <w:tc>
          <w:tcPr>
            <w:tcW w:w="624" w:type="dxa"/>
            <w:vAlign w:val="bottom"/>
          </w:tcPr>
          <w:p w:rsidR="00BE1835" w:rsidRDefault="00BE1835" w:rsidP="00BE1835">
            <w:pPr>
              <w:pStyle w:val="Tabletextright"/>
            </w:pPr>
            <w:r>
              <w:t>0.95</w:t>
            </w:r>
          </w:p>
        </w:tc>
        <w:tc>
          <w:tcPr>
            <w:tcW w:w="851" w:type="dxa"/>
            <w:vAlign w:val="bottom"/>
          </w:tcPr>
          <w:p w:rsidR="00BE1835" w:rsidRDefault="00BE1835" w:rsidP="00BE1835">
            <w:pPr>
              <w:pStyle w:val="Tabletextright"/>
            </w:pPr>
            <w:r>
              <w:t>374.1</w:t>
            </w:r>
          </w:p>
        </w:tc>
        <w:tc>
          <w:tcPr>
            <w:tcW w:w="680" w:type="dxa"/>
            <w:vAlign w:val="bottom"/>
          </w:tcPr>
          <w:p w:rsidR="00BE1835" w:rsidRDefault="00BE1835" w:rsidP="00BE1835">
            <w:pPr>
              <w:pStyle w:val="Tabletextright"/>
            </w:pPr>
            <w:r>
              <w:t>3.7</w:t>
            </w:r>
          </w:p>
        </w:tc>
        <w:tc>
          <w:tcPr>
            <w:tcW w:w="680" w:type="dxa"/>
            <w:vAlign w:val="bottom"/>
          </w:tcPr>
          <w:p w:rsidR="00BE1835" w:rsidRDefault="00BE1835" w:rsidP="00BE1835">
            <w:pPr>
              <w:pStyle w:val="Tabletextright"/>
            </w:pPr>
            <w:r>
              <w:t>4</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3.1.1</w:t>
            </w:r>
          </w:p>
        </w:tc>
        <w:tc>
          <w:tcPr>
            <w:tcW w:w="680" w:type="dxa"/>
            <w:vAlign w:val="bottom"/>
          </w:tcPr>
          <w:p w:rsidR="00BE1835" w:rsidRDefault="00BE1835" w:rsidP="00BE1835">
            <w:pPr>
              <w:pStyle w:val="Tabletextright"/>
            </w:pPr>
            <w:r>
              <w:t>0.00</w:t>
            </w:r>
          </w:p>
        </w:tc>
        <w:tc>
          <w:tcPr>
            <w:tcW w:w="680" w:type="dxa"/>
            <w:vAlign w:val="bottom"/>
          </w:tcPr>
          <w:p w:rsidR="00BE1835" w:rsidRDefault="00BE1835" w:rsidP="00BE1835">
            <w:pPr>
              <w:pStyle w:val="Tabletextright"/>
            </w:pPr>
            <w:r>
              <w:t>150</w:t>
            </w:r>
          </w:p>
        </w:tc>
        <w:tc>
          <w:tcPr>
            <w:tcW w:w="680" w:type="dxa"/>
            <w:vAlign w:val="bottom"/>
          </w:tcPr>
          <w:p w:rsidR="00BE1835" w:rsidRDefault="00BE1835" w:rsidP="00BE1835">
            <w:pPr>
              <w:pStyle w:val="Tabletextright"/>
            </w:pPr>
            <w:r>
              <w:t>231</w:t>
            </w:r>
          </w:p>
        </w:tc>
        <w:tc>
          <w:tcPr>
            <w:tcW w:w="680" w:type="dxa"/>
            <w:vAlign w:val="bottom"/>
          </w:tcPr>
          <w:p w:rsidR="00BE1835" w:rsidRDefault="00BE1835" w:rsidP="00BE1835">
            <w:pPr>
              <w:pStyle w:val="Tabletextright"/>
            </w:pPr>
            <w:r>
              <w:t>1.58</w:t>
            </w:r>
          </w:p>
        </w:tc>
        <w:tc>
          <w:tcPr>
            <w:tcW w:w="851" w:type="dxa"/>
            <w:vAlign w:val="bottom"/>
          </w:tcPr>
          <w:p w:rsidR="00BE1835" w:rsidRDefault="00BE1835" w:rsidP="00BE1835">
            <w:pPr>
              <w:pStyle w:val="Tabletextright"/>
            </w:pPr>
            <w:r>
              <w:t>15.67</w:t>
            </w:r>
          </w:p>
        </w:tc>
        <w:tc>
          <w:tcPr>
            <w:tcW w:w="624" w:type="dxa"/>
            <w:vAlign w:val="bottom"/>
          </w:tcPr>
          <w:p w:rsidR="00BE1835" w:rsidRDefault="00BE1835" w:rsidP="00BE1835">
            <w:pPr>
              <w:pStyle w:val="Tabletextright"/>
            </w:pPr>
            <w:r>
              <w:t>0.91</w:t>
            </w:r>
          </w:p>
        </w:tc>
        <w:tc>
          <w:tcPr>
            <w:tcW w:w="851" w:type="dxa"/>
            <w:vAlign w:val="bottom"/>
          </w:tcPr>
          <w:p w:rsidR="00BE1835" w:rsidRDefault="00BE1835" w:rsidP="00BE1835">
            <w:pPr>
              <w:pStyle w:val="Tabletextright"/>
            </w:pPr>
            <w:r>
              <w:t>0.05584</w:t>
            </w:r>
          </w:p>
        </w:tc>
        <w:tc>
          <w:tcPr>
            <w:tcW w:w="624" w:type="dxa"/>
            <w:vAlign w:val="bottom"/>
          </w:tcPr>
          <w:p w:rsidR="00BE1835" w:rsidRDefault="00BE1835" w:rsidP="00BE1835">
            <w:pPr>
              <w:pStyle w:val="Tabletextright"/>
            </w:pPr>
            <w:r>
              <w:t>2.73</w:t>
            </w:r>
          </w:p>
        </w:tc>
        <w:tc>
          <w:tcPr>
            <w:tcW w:w="851" w:type="dxa"/>
            <w:vAlign w:val="bottom"/>
          </w:tcPr>
          <w:p w:rsidR="00BE1835" w:rsidRDefault="00BE1835" w:rsidP="00BE1835">
            <w:pPr>
              <w:pStyle w:val="Tabletextright"/>
            </w:pPr>
            <w:r>
              <w:t>398.7</w:t>
            </w:r>
          </w:p>
        </w:tc>
        <w:tc>
          <w:tcPr>
            <w:tcW w:w="680" w:type="dxa"/>
            <w:vAlign w:val="bottom"/>
          </w:tcPr>
          <w:p w:rsidR="00BE1835" w:rsidRDefault="00BE1835" w:rsidP="00BE1835">
            <w:pPr>
              <w:pStyle w:val="Tabletextright"/>
            </w:pPr>
            <w:r>
              <w:t>3.5</w:t>
            </w:r>
          </w:p>
        </w:tc>
        <w:tc>
          <w:tcPr>
            <w:tcW w:w="680" w:type="dxa"/>
            <w:vAlign w:val="bottom"/>
          </w:tcPr>
          <w:p w:rsidR="00BE1835" w:rsidRDefault="00BE1835" w:rsidP="00BE1835">
            <w:pPr>
              <w:pStyle w:val="Tabletextright"/>
            </w:pPr>
            <w:r>
              <w:t>11</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17.1.1</w:t>
            </w:r>
          </w:p>
        </w:tc>
        <w:tc>
          <w:tcPr>
            <w:tcW w:w="680" w:type="dxa"/>
            <w:vAlign w:val="bottom"/>
          </w:tcPr>
          <w:p w:rsidR="00BE1835" w:rsidRDefault="00BE1835" w:rsidP="00BE1835">
            <w:pPr>
              <w:pStyle w:val="Tabletextright"/>
            </w:pPr>
            <w:r>
              <w:t>0.01</w:t>
            </w:r>
          </w:p>
        </w:tc>
        <w:tc>
          <w:tcPr>
            <w:tcW w:w="680" w:type="dxa"/>
            <w:vAlign w:val="bottom"/>
          </w:tcPr>
          <w:p w:rsidR="00BE1835" w:rsidRDefault="00BE1835" w:rsidP="00BE1835">
            <w:pPr>
              <w:pStyle w:val="Tabletextright"/>
            </w:pPr>
            <w:r>
              <w:t>1630</w:t>
            </w:r>
          </w:p>
        </w:tc>
        <w:tc>
          <w:tcPr>
            <w:tcW w:w="680" w:type="dxa"/>
            <w:vAlign w:val="bottom"/>
          </w:tcPr>
          <w:p w:rsidR="00BE1835" w:rsidRDefault="00BE1835" w:rsidP="00BE1835">
            <w:pPr>
              <w:pStyle w:val="Tabletextright"/>
            </w:pPr>
            <w:r>
              <w:t>542</w:t>
            </w:r>
          </w:p>
        </w:tc>
        <w:tc>
          <w:tcPr>
            <w:tcW w:w="680" w:type="dxa"/>
            <w:vAlign w:val="bottom"/>
          </w:tcPr>
          <w:p w:rsidR="00BE1835" w:rsidRDefault="00BE1835" w:rsidP="00BE1835">
            <w:pPr>
              <w:pStyle w:val="Tabletextright"/>
            </w:pPr>
            <w:r>
              <w:t>0.34</w:t>
            </w:r>
          </w:p>
        </w:tc>
        <w:tc>
          <w:tcPr>
            <w:tcW w:w="851" w:type="dxa"/>
            <w:vAlign w:val="bottom"/>
          </w:tcPr>
          <w:p w:rsidR="00BE1835" w:rsidRDefault="00BE1835" w:rsidP="00BE1835">
            <w:pPr>
              <w:pStyle w:val="Tabletextright"/>
            </w:pPr>
            <w:r>
              <w:t>15.56</w:t>
            </w:r>
          </w:p>
        </w:tc>
        <w:tc>
          <w:tcPr>
            <w:tcW w:w="624" w:type="dxa"/>
            <w:vAlign w:val="bottom"/>
          </w:tcPr>
          <w:p w:rsidR="00BE1835" w:rsidRDefault="00BE1835" w:rsidP="00BE1835">
            <w:pPr>
              <w:pStyle w:val="Tabletextright"/>
            </w:pPr>
            <w:r>
              <w:t>0.78</w:t>
            </w:r>
          </w:p>
        </w:tc>
        <w:tc>
          <w:tcPr>
            <w:tcW w:w="851" w:type="dxa"/>
            <w:vAlign w:val="bottom"/>
          </w:tcPr>
          <w:p w:rsidR="00BE1835" w:rsidRDefault="00BE1835" w:rsidP="00BE1835">
            <w:pPr>
              <w:pStyle w:val="Tabletextright"/>
            </w:pPr>
            <w:r>
              <w:t>0.05504</w:t>
            </w:r>
          </w:p>
        </w:tc>
        <w:tc>
          <w:tcPr>
            <w:tcW w:w="624" w:type="dxa"/>
            <w:vAlign w:val="bottom"/>
          </w:tcPr>
          <w:p w:rsidR="00BE1835" w:rsidRDefault="00BE1835" w:rsidP="00BE1835">
            <w:pPr>
              <w:pStyle w:val="Tabletextright"/>
            </w:pPr>
            <w:r>
              <w:t>0.45</w:t>
            </w:r>
          </w:p>
        </w:tc>
        <w:tc>
          <w:tcPr>
            <w:tcW w:w="851" w:type="dxa"/>
            <w:vAlign w:val="bottom"/>
          </w:tcPr>
          <w:p w:rsidR="00BE1835" w:rsidRDefault="00BE1835" w:rsidP="00BE1835">
            <w:pPr>
              <w:pStyle w:val="Tabletextright"/>
            </w:pPr>
            <w:r>
              <w:t>401.6</w:t>
            </w:r>
          </w:p>
        </w:tc>
        <w:tc>
          <w:tcPr>
            <w:tcW w:w="680" w:type="dxa"/>
            <w:vAlign w:val="bottom"/>
          </w:tcPr>
          <w:p w:rsidR="00BE1835" w:rsidRDefault="00BE1835" w:rsidP="00BE1835">
            <w:pPr>
              <w:pStyle w:val="Tabletextright"/>
            </w:pPr>
            <w:r>
              <w:t>3.0</w:t>
            </w:r>
          </w:p>
        </w:tc>
        <w:tc>
          <w:tcPr>
            <w:tcW w:w="680" w:type="dxa"/>
            <w:vAlign w:val="bottom"/>
          </w:tcPr>
          <w:p w:rsidR="00BE1835" w:rsidRDefault="00BE1835" w:rsidP="00BE1835">
            <w:pPr>
              <w:pStyle w:val="Tabletextright"/>
            </w:pPr>
            <w:r>
              <w:t>3</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92.1.1</w:t>
            </w:r>
          </w:p>
        </w:tc>
        <w:tc>
          <w:tcPr>
            <w:tcW w:w="680" w:type="dxa"/>
            <w:vAlign w:val="bottom"/>
          </w:tcPr>
          <w:p w:rsidR="00BE1835" w:rsidRDefault="00BE1835" w:rsidP="00BE1835">
            <w:pPr>
              <w:pStyle w:val="Tabletextright"/>
            </w:pPr>
            <w:r>
              <w:t>-0.20</w:t>
            </w:r>
          </w:p>
        </w:tc>
        <w:tc>
          <w:tcPr>
            <w:tcW w:w="680" w:type="dxa"/>
            <w:vAlign w:val="bottom"/>
          </w:tcPr>
          <w:p w:rsidR="00BE1835" w:rsidRDefault="00BE1835" w:rsidP="00BE1835">
            <w:pPr>
              <w:pStyle w:val="Tabletextright"/>
            </w:pPr>
            <w:r>
              <w:t>105</w:t>
            </w:r>
          </w:p>
        </w:tc>
        <w:tc>
          <w:tcPr>
            <w:tcW w:w="680" w:type="dxa"/>
            <w:vAlign w:val="bottom"/>
          </w:tcPr>
          <w:p w:rsidR="00BE1835" w:rsidRDefault="00BE1835" w:rsidP="00BE1835">
            <w:pPr>
              <w:pStyle w:val="Tabletextright"/>
            </w:pPr>
            <w:r>
              <w:t>27</w:t>
            </w:r>
          </w:p>
        </w:tc>
        <w:tc>
          <w:tcPr>
            <w:tcW w:w="680" w:type="dxa"/>
            <w:vAlign w:val="bottom"/>
          </w:tcPr>
          <w:p w:rsidR="00BE1835" w:rsidRDefault="00BE1835" w:rsidP="00BE1835">
            <w:pPr>
              <w:pStyle w:val="Tabletextright"/>
            </w:pPr>
            <w:r>
              <w:t>0.26</w:t>
            </w:r>
          </w:p>
        </w:tc>
        <w:tc>
          <w:tcPr>
            <w:tcW w:w="851" w:type="dxa"/>
            <w:vAlign w:val="bottom"/>
          </w:tcPr>
          <w:p w:rsidR="00BE1835" w:rsidRDefault="00BE1835" w:rsidP="00BE1835">
            <w:pPr>
              <w:pStyle w:val="Tabletextright"/>
            </w:pPr>
            <w:r>
              <w:t>14.96</w:t>
            </w:r>
          </w:p>
        </w:tc>
        <w:tc>
          <w:tcPr>
            <w:tcW w:w="624" w:type="dxa"/>
            <w:vAlign w:val="bottom"/>
          </w:tcPr>
          <w:p w:rsidR="00BE1835" w:rsidRDefault="00BE1835" w:rsidP="00BE1835">
            <w:pPr>
              <w:pStyle w:val="Tabletextright"/>
            </w:pPr>
            <w:r>
              <w:t>1.00</w:t>
            </w:r>
          </w:p>
        </w:tc>
        <w:tc>
          <w:tcPr>
            <w:tcW w:w="851" w:type="dxa"/>
            <w:vAlign w:val="bottom"/>
          </w:tcPr>
          <w:p w:rsidR="00BE1835" w:rsidRDefault="00BE1835" w:rsidP="00BE1835">
            <w:pPr>
              <w:pStyle w:val="Tabletextright"/>
            </w:pPr>
            <w:r>
              <w:t>0.05814</w:t>
            </w:r>
          </w:p>
        </w:tc>
        <w:tc>
          <w:tcPr>
            <w:tcW w:w="624" w:type="dxa"/>
            <w:vAlign w:val="bottom"/>
          </w:tcPr>
          <w:p w:rsidR="00BE1835" w:rsidRDefault="00BE1835" w:rsidP="00BE1835">
            <w:pPr>
              <w:pStyle w:val="Tabletextright"/>
            </w:pPr>
            <w:r>
              <w:t>2.07</w:t>
            </w:r>
          </w:p>
        </w:tc>
        <w:tc>
          <w:tcPr>
            <w:tcW w:w="851" w:type="dxa"/>
            <w:vAlign w:val="bottom"/>
          </w:tcPr>
          <w:p w:rsidR="00BE1835" w:rsidRDefault="00BE1835" w:rsidP="00BE1835">
            <w:pPr>
              <w:pStyle w:val="Tabletextright"/>
            </w:pPr>
            <w:r>
              <w:t>417.0</w:t>
            </w:r>
          </w:p>
        </w:tc>
        <w:tc>
          <w:tcPr>
            <w:tcW w:w="680" w:type="dxa"/>
            <w:vAlign w:val="bottom"/>
          </w:tcPr>
          <w:p w:rsidR="00BE1835" w:rsidRDefault="00BE1835" w:rsidP="00BE1835">
            <w:pPr>
              <w:pStyle w:val="Tabletextright"/>
            </w:pPr>
            <w:r>
              <w:t>4.0</w:t>
            </w:r>
          </w:p>
        </w:tc>
        <w:tc>
          <w:tcPr>
            <w:tcW w:w="680" w:type="dxa"/>
            <w:vAlign w:val="bottom"/>
          </w:tcPr>
          <w:p w:rsidR="00BE1835" w:rsidRDefault="00BE1835" w:rsidP="00BE1835">
            <w:pPr>
              <w:pStyle w:val="Tabletextright"/>
            </w:pPr>
            <w:r>
              <w:t>23</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43.1.1</w:t>
            </w:r>
          </w:p>
        </w:tc>
        <w:tc>
          <w:tcPr>
            <w:tcW w:w="680" w:type="dxa"/>
            <w:vAlign w:val="bottom"/>
          </w:tcPr>
          <w:p w:rsidR="00BE1835" w:rsidRDefault="00BE1835" w:rsidP="00BE1835">
            <w:pPr>
              <w:pStyle w:val="Tabletextright"/>
            </w:pPr>
            <w:r>
              <w:t>0.37</w:t>
            </w:r>
          </w:p>
        </w:tc>
        <w:tc>
          <w:tcPr>
            <w:tcW w:w="680" w:type="dxa"/>
            <w:vAlign w:val="bottom"/>
          </w:tcPr>
          <w:p w:rsidR="00BE1835" w:rsidRDefault="00BE1835" w:rsidP="00BE1835">
            <w:pPr>
              <w:pStyle w:val="Tabletextright"/>
            </w:pPr>
            <w:r>
              <w:t>111</w:t>
            </w:r>
          </w:p>
        </w:tc>
        <w:tc>
          <w:tcPr>
            <w:tcW w:w="680" w:type="dxa"/>
            <w:vAlign w:val="bottom"/>
          </w:tcPr>
          <w:p w:rsidR="00BE1835" w:rsidRDefault="00BE1835" w:rsidP="00BE1835">
            <w:pPr>
              <w:pStyle w:val="Tabletextright"/>
            </w:pPr>
            <w:r>
              <w:t>52</w:t>
            </w:r>
          </w:p>
        </w:tc>
        <w:tc>
          <w:tcPr>
            <w:tcW w:w="680" w:type="dxa"/>
            <w:vAlign w:val="bottom"/>
          </w:tcPr>
          <w:p w:rsidR="00BE1835" w:rsidRDefault="00BE1835" w:rsidP="00BE1835">
            <w:pPr>
              <w:pStyle w:val="Tabletextright"/>
            </w:pPr>
            <w:r>
              <w:t>0.48</w:t>
            </w:r>
          </w:p>
        </w:tc>
        <w:tc>
          <w:tcPr>
            <w:tcW w:w="851" w:type="dxa"/>
            <w:vAlign w:val="bottom"/>
          </w:tcPr>
          <w:p w:rsidR="00BE1835" w:rsidRDefault="00BE1835" w:rsidP="00BE1835">
            <w:pPr>
              <w:pStyle w:val="Tabletextright"/>
            </w:pPr>
            <w:r>
              <w:t>14.91</w:t>
            </w:r>
          </w:p>
        </w:tc>
        <w:tc>
          <w:tcPr>
            <w:tcW w:w="624" w:type="dxa"/>
            <w:vAlign w:val="bottom"/>
          </w:tcPr>
          <w:p w:rsidR="00BE1835" w:rsidRDefault="00BE1835" w:rsidP="00BE1835">
            <w:pPr>
              <w:pStyle w:val="Tabletextright"/>
            </w:pPr>
            <w:r>
              <w:t>1.27</w:t>
            </w:r>
          </w:p>
        </w:tc>
        <w:tc>
          <w:tcPr>
            <w:tcW w:w="851" w:type="dxa"/>
            <w:vAlign w:val="bottom"/>
          </w:tcPr>
          <w:p w:rsidR="00BE1835" w:rsidRDefault="00BE1835" w:rsidP="00BE1835">
            <w:pPr>
              <w:pStyle w:val="Tabletextright"/>
            </w:pPr>
            <w:r>
              <w:t>0.05400</w:t>
            </w:r>
          </w:p>
        </w:tc>
        <w:tc>
          <w:tcPr>
            <w:tcW w:w="624" w:type="dxa"/>
            <w:vAlign w:val="bottom"/>
          </w:tcPr>
          <w:p w:rsidR="00BE1835" w:rsidRDefault="00BE1835" w:rsidP="00BE1835">
            <w:pPr>
              <w:pStyle w:val="Tabletextright"/>
            </w:pPr>
            <w:r>
              <w:t>2.46</w:t>
            </w:r>
          </w:p>
        </w:tc>
        <w:tc>
          <w:tcPr>
            <w:tcW w:w="851" w:type="dxa"/>
            <w:vAlign w:val="bottom"/>
          </w:tcPr>
          <w:p w:rsidR="00BE1835" w:rsidRDefault="00BE1835" w:rsidP="00BE1835">
            <w:pPr>
              <w:pStyle w:val="Tabletextright"/>
            </w:pPr>
            <w:r>
              <w:t>418.4</w:t>
            </w:r>
          </w:p>
        </w:tc>
        <w:tc>
          <w:tcPr>
            <w:tcW w:w="680" w:type="dxa"/>
            <w:vAlign w:val="bottom"/>
          </w:tcPr>
          <w:p w:rsidR="00BE1835" w:rsidRDefault="00BE1835" w:rsidP="00BE1835">
            <w:pPr>
              <w:pStyle w:val="Tabletextright"/>
            </w:pPr>
            <w:r>
              <w:t>5.1</w:t>
            </w:r>
          </w:p>
        </w:tc>
        <w:tc>
          <w:tcPr>
            <w:tcW w:w="680" w:type="dxa"/>
            <w:vAlign w:val="bottom"/>
          </w:tcPr>
          <w:p w:rsidR="00BE1835" w:rsidRDefault="00BE1835" w:rsidP="00BE1835">
            <w:pPr>
              <w:pStyle w:val="Tabletextright"/>
            </w:pPr>
            <w:r>
              <w:t>-13</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82.1.1</w:t>
            </w:r>
          </w:p>
        </w:tc>
        <w:tc>
          <w:tcPr>
            <w:tcW w:w="680" w:type="dxa"/>
            <w:vAlign w:val="bottom"/>
          </w:tcPr>
          <w:p w:rsidR="00BE1835" w:rsidRDefault="00BE1835" w:rsidP="00BE1835">
            <w:pPr>
              <w:pStyle w:val="Tabletextright"/>
            </w:pPr>
            <w:r>
              <w:t>-0.03</w:t>
            </w:r>
          </w:p>
        </w:tc>
        <w:tc>
          <w:tcPr>
            <w:tcW w:w="680" w:type="dxa"/>
            <w:vAlign w:val="bottom"/>
          </w:tcPr>
          <w:p w:rsidR="00BE1835" w:rsidRDefault="00BE1835" w:rsidP="00BE1835">
            <w:pPr>
              <w:pStyle w:val="Tabletextright"/>
            </w:pPr>
            <w:r>
              <w:t>412</w:t>
            </w:r>
          </w:p>
        </w:tc>
        <w:tc>
          <w:tcPr>
            <w:tcW w:w="680" w:type="dxa"/>
            <w:vAlign w:val="bottom"/>
          </w:tcPr>
          <w:p w:rsidR="00BE1835" w:rsidRDefault="00BE1835" w:rsidP="00BE1835">
            <w:pPr>
              <w:pStyle w:val="Tabletextright"/>
            </w:pPr>
            <w:r>
              <w:t>105</w:t>
            </w:r>
          </w:p>
        </w:tc>
        <w:tc>
          <w:tcPr>
            <w:tcW w:w="680" w:type="dxa"/>
            <w:vAlign w:val="bottom"/>
          </w:tcPr>
          <w:p w:rsidR="00BE1835" w:rsidRDefault="00BE1835" w:rsidP="00BE1835">
            <w:pPr>
              <w:pStyle w:val="Tabletextright"/>
            </w:pPr>
            <w:r>
              <w:t>0.26</w:t>
            </w:r>
          </w:p>
        </w:tc>
        <w:tc>
          <w:tcPr>
            <w:tcW w:w="851" w:type="dxa"/>
            <w:vAlign w:val="bottom"/>
          </w:tcPr>
          <w:p w:rsidR="00BE1835" w:rsidRDefault="00BE1835" w:rsidP="00BE1835">
            <w:pPr>
              <w:pStyle w:val="Tabletextright"/>
            </w:pPr>
            <w:r>
              <w:t>14.64</w:t>
            </w:r>
          </w:p>
        </w:tc>
        <w:tc>
          <w:tcPr>
            <w:tcW w:w="624" w:type="dxa"/>
            <w:vAlign w:val="bottom"/>
          </w:tcPr>
          <w:p w:rsidR="00BE1835" w:rsidRDefault="00BE1835" w:rsidP="00BE1835">
            <w:pPr>
              <w:pStyle w:val="Tabletextright"/>
            </w:pPr>
            <w:r>
              <w:t>0.83</w:t>
            </w:r>
          </w:p>
        </w:tc>
        <w:tc>
          <w:tcPr>
            <w:tcW w:w="851" w:type="dxa"/>
            <w:vAlign w:val="bottom"/>
          </w:tcPr>
          <w:p w:rsidR="00BE1835" w:rsidRDefault="00BE1835" w:rsidP="00BE1835">
            <w:pPr>
              <w:pStyle w:val="Tabletextright"/>
            </w:pPr>
            <w:r>
              <w:t>0.05622</w:t>
            </w:r>
          </w:p>
        </w:tc>
        <w:tc>
          <w:tcPr>
            <w:tcW w:w="624" w:type="dxa"/>
            <w:vAlign w:val="bottom"/>
          </w:tcPr>
          <w:p w:rsidR="00BE1835" w:rsidRDefault="00BE1835" w:rsidP="00BE1835">
            <w:pPr>
              <w:pStyle w:val="Tabletextright"/>
            </w:pPr>
            <w:r>
              <w:t>0.90</w:t>
            </w:r>
          </w:p>
        </w:tc>
        <w:tc>
          <w:tcPr>
            <w:tcW w:w="851" w:type="dxa"/>
            <w:vAlign w:val="bottom"/>
          </w:tcPr>
          <w:p w:rsidR="00BE1835" w:rsidRDefault="00BE1835" w:rsidP="00BE1835">
            <w:pPr>
              <w:pStyle w:val="Tabletextright"/>
            </w:pPr>
            <w:r>
              <w:t>425.8</w:t>
            </w:r>
          </w:p>
        </w:tc>
        <w:tc>
          <w:tcPr>
            <w:tcW w:w="680" w:type="dxa"/>
            <w:vAlign w:val="bottom"/>
          </w:tcPr>
          <w:p w:rsidR="00BE1835" w:rsidRDefault="00BE1835" w:rsidP="00BE1835">
            <w:pPr>
              <w:pStyle w:val="Tabletextright"/>
            </w:pPr>
            <w:r>
              <w:t>3.4</w:t>
            </w:r>
          </w:p>
        </w:tc>
        <w:tc>
          <w:tcPr>
            <w:tcW w:w="680" w:type="dxa"/>
            <w:vAlign w:val="bottom"/>
          </w:tcPr>
          <w:p w:rsidR="00BE1835" w:rsidRDefault="00BE1835" w:rsidP="00BE1835">
            <w:pPr>
              <w:pStyle w:val="Tabletextright"/>
            </w:pPr>
            <w:r>
              <w:t>8</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21.1.1</w:t>
            </w:r>
          </w:p>
        </w:tc>
        <w:tc>
          <w:tcPr>
            <w:tcW w:w="680" w:type="dxa"/>
            <w:vAlign w:val="bottom"/>
          </w:tcPr>
          <w:p w:rsidR="00BE1835" w:rsidRDefault="00BE1835" w:rsidP="00BE1835">
            <w:pPr>
              <w:pStyle w:val="Tabletextright"/>
            </w:pPr>
            <w:r>
              <w:t>0.12</w:t>
            </w:r>
          </w:p>
        </w:tc>
        <w:tc>
          <w:tcPr>
            <w:tcW w:w="680" w:type="dxa"/>
            <w:vAlign w:val="bottom"/>
          </w:tcPr>
          <w:p w:rsidR="00BE1835" w:rsidRDefault="00BE1835" w:rsidP="00BE1835">
            <w:pPr>
              <w:pStyle w:val="Tabletextright"/>
            </w:pPr>
            <w:r>
              <w:t>210</w:t>
            </w:r>
          </w:p>
        </w:tc>
        <w:tc>
          <w:tcPr>
            <w:tcW w:w="680" w:type="dxa"/>
            <w:vAlign w:val="bottom"/>
          </w:tcPr>
          <w:p w:rsidR="00BE1835" w:rsidRDefault="00BE1835" w:rsidP="00BE1835">
            <w:pPr>
              <w:pStyle w:val="Tabletextright"/>
            </w:pPr>
            <w:r>
              <w:t>139</w:t>
            </w:r>
          </w:p>
        </w:tc>
        <w:tc>
          <w:tcPr>
            <w:tcW w:w="680" w:type="dxa"/>
            <w:vAlign w:val="bottom"/>
          </w:tcPr>
          <w:p w:rsidR="00BE1835" w:rsidRDefault="00BE1835" w:rsidP="00BE1835">
            <w:pPr>
              <w:pStyle w:val="Tabletextright"/>
            </w:pPr>
            <w:r>
              <w:t>0.69</w:t>
            </w:r>
          </w:p>
        </w:tc>
        <w:tc>
          <w:tcPr>
            <w:tcW w:w="851" w:type="dxa"/>
            <w:vAlign w:val="bottom"/>
          </w:tcPr>
          <w:p w:rsidR="00BE1835" w:rsidRDefault="00BE1835" w:rsidP="00BE1835">
            <w:pPr>
              <w:pStyle w:val="Tabletextright"/>
            </w:pPr>
            <w:r>
              <w:t>14.15</w:t>
            </w:r>
          </w:p>
        </w:tc>
        <w:tc>
          <w:tcPr>
            <w:tcW w:w="624" w:type="dxa"/>
            <w:vAlign w:val="bottom"/>
          </w:tcPr>
          <w:p w:rsidR="00BE1835" w:rsidRDefault="00BE1835" w:rsidP="00BE1835">
            <w:pPr>
              <w:pStyle w:val="Tabletextright"/>
            </w:pPr>
            <w:r>
              <w:t>0.89</w:t>
            </w:r>
          </w:p>
        </w:tc>
        <w:tc>
          <w:tcPr>
            <w:tcW w:w="851" w:type="dxa"/>
            <w:vAlign w:val="bottom"/>
          </w:tcPr>
          <w:p w:rsidR="00BE1835" w:rsidRDefault="00BE1835" w:rsidP="00BE1835">
            <w:pPr>
              <w:pStyle w:val="Tabletextright"/>
            </w:pPr>
            <w:r>
              <w:t>0.05507</w:t>
            </w:r>
          </w:p>
        </w:tc>
        <w:tc>
          <w:tcPr>
            <w:tcW w:w="624" w:type="dxa"/>
            <w:vAlign w:val="bottom"/>
          </w:tcPr>
          <w:p w:rsidR="00BE1835" w:rsidRDefault="00BE1835" w:rsidP="00BE1835">
            <w:pPr>
              <w:pStyle w:val="Tabletextright"/>
            </w:pPr>
            <w:r>
              <w:t>1.42</w:t>
            </w:r>
          </w:p>
        </w:tc>
        <w:tc>
          <w:tcPr>
            <w:tcW w:w="851" w:type="dxa"/>
            <w:vAlign w:val="bottom"/>
          </w:tcPr>
          <w:p w:rsidR="00BE1835" w:rsidRDefault="00BE1835" w:rsidP="00BE1835">
            <w:pPr>
              <w:pStyle w:val="Tabletextright"/>
            </w:pPr>
            <w:r>
              <w:t>440.1</w:t>
            </w:r>
          </w:p>
        </w:tc>
        <w:tc>
          <w:tcPr>
            <w:tcW w:w="680" w:type="dxa"/>
            <w:vAlign w:val="bottom"/>
          </w:tcPr>
          <w:p w:rsidR="00BE1835" w:rsidRDefault="00BE1835" w:rsidP="00BE1835">
            <w:pPr>
              <w:pStyle w:val="Tabletextright"/>
            </w:pPr>
            <w:r>
              <w:t>3.8</w:t>
            </w:r>
          </w:p>
        </w:tc>
        <w:tc>
          <w:tcPr>
            <w:tcW w:w="680" w:type="dxa"/>
            <w:vAlign w:val="bottom"/>
          </w:tcPr>
          <w:p w:rsidR="00BE1835" w:rsidRDefault="00BE1835" w:rsidP="00BE1835">
            <w:pPr>
              <w:pStyle w:val="Tabletextright"/>
            </w:pPr>
            <w:r>
              <w:t>-6</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85.1.1</w:t>
            </w:r>
          </w:p>
        </w:tc>
        <w:tc>
          <w:tcPr>
            <w:tcW w:w="680" w:type="dxa"/>
            <w:vAlign w:val="bottom"/>
          </w:tcPr>
          <w:p w:rsidR="00BE1835" w:rsidRDefault="00BE1835" w:rsidP="00BE1835">
            <w:pPr>
              <w:pStyle w:val="Tabletextright"/>
            </w:pPr>
            <w:r>
              <w:t>-0.01</w:t>
            </w:r>
          </w:p>
        </w:tc>
        <w:tc>
          <w:tcPr>
            <w:tcW w:w="680" w:type="dxa"/>
            <w:vAlign w:val="bottom"/>
          </w:tcPr>
          <w:p w:rsidR="00BE1835" w:rsidRDefault="00BE1835" w:rsidP="00BE1835">
            <w:pPr>
              <w:pStyle w:val="Tabletextright"/>
            </w:pPr>
            <w:r>
              <w:t>337</w:t>
            </w:r>
          </w:p>
        </w:tc>
        <w:tc>
          <w:tcPr>
            <w:tcW w:w="680" w:type="dxa"/>
            <w:vAlign w:val="bottom"/>
          </w:tcPr>
          <w:p w:rsidR="00BE1835" w:rsidRDefault="00BE1835" w:rsidP="00BE1835">
            <w:pPr>
              <w:pStyle w:val="Tabletextright"/>
            </w:pPr>
            <w:r>
              <w:t>391</w:t>
            </w:r>
          </w:p>
        </w:tc>
        <w:tc>
          <w:tcPr>
            <w:tcW w:w="680" w:type="dxa"/>
            <w:vAlign w:val="bottom"/>
          </w:tcPr>
          <w:p w:rsidR="00BE1835" w:rsidRDefault="00BE1835" w:rsidP="00BE1835">
            <w:pPr>
              <w:pStyle w:val="Tabletextright"/>
            </w:pPr>
            <w:r>
              <w:t>1.20</w:t>
            </w:r>
          </w:p>
        </w:tc>
        <w:tc>
          <w:tcPr>
            <w:tcW w:w="851" w:type="dxa"/>
            <w:vAlign w:val="bottom"/>
          </w:tcPr>
          <w:p w:rsidR="00BE1835" w:rsidRDefault="00BE1835" w:rsidP="00BE1835">
            <w:pPr>
              <w:pStyle w:val="Tabletextright"/>
            </w:pPr>
            <w:r>
              <w:t>13.75</w:t>
            </w:r>
          </w:p>
        </w:tc>
        <w:tc>
          <w:tcPr>
            <w:tcW w:w="624" w:type="dxa"/>
            <w:vAlign w:val="bottom"/>
          </w:tcPr>
          <w:p w:rsidR="00BE1835" w:rsidRDefault="00BE1835" w:rsidP="00BE1835">
            <w:pPr>
              <w:pStyle w:val="Tabletextright"/>
            </w:pPr>
            <w:r>
              <w:t>0.84</w:t>
            </w:r>
          </w:p>
        </w:tc>
        <w:tc>
          <w:tcPr>
            <w:tcW w:w="851" w:type="dxa"/>
            <w:vAlign w:val="bottom"/>
          </w:tcPr>
          <w:p w:rsidR="00BE1835" w:rsidRDefault="00BE1835" w:rsidP="00BE1835">
            <w:pPr>
              <w:pStyle w:val="Tabletextright"/>
            </w:pPr>
            <w:r>
              <w:t>0.05572</w:t>
            </w:r>
          </w:p>
        </w:tc>
        <w:tc>
          <w:tcPr>
            <w:tcW w:w="624" w:type="dxa"/>
            <w:vAlign w:val="bottom"/>
          </w:tcPr>
          <w:p w:rsidR="00BE1835" w:rsidRDefault="00BE1835" w:rsidP="00BE1835">
            <w:pPr>
              <w:pStyle w:val="Tabletextright"/>
            </w:pPr>
            <w:r>
              <w:t>0.91</w:t>
            </w:r>
          </w:p>
        </w:tc>
        <w:tc>
          <w:tcPr>
            <w:tcW w:w="851" w:type="dxa"/>
            <w:vAlign w:val="bottom"/>
          </w:tcPr>
          <w:p w:rsidR="00BE1835" w:rsidRDefault="00BE1835" w:rsidP="00BE1835">
            <w:pPr>
              <w:pStyle w:val="Tabletextright"/>
            </w:pPr>
            <w:r>
              <w:t>452.6</w:t>
            </w:r>
          </w:p>
        </w:tc>
        <w:tc>
          <w:tcPr>
            <w:tcW w:w="680" w:type="dxa"/>
            <w:vAlign w:val="bottom"/>
          </w:tcPr>
          <w:p w:rsidR="00BE1835" w:rsidRDefault="00BE1835" w:rsidP="00BE1835">
            <w:pPr>
              <w:pStyle w:val="Tabletextright"/>
            </w:pPr>
            <w:r>
              <w:t>3.7</w:t>
            </w:r>
          </w:p>
        </w:tc>
        <w:tc>
          <w:tcPr>
            <w:tcW w:w="680" w:type="dxa"/>
            <w:vAlign w:val="bottom"/>
          </w:tcPr>
          <w:p w:rsidR="00BE1835" w:rsidRDefault="00BE1835" w:rsidP="00BE1835">
            <w:pPr>
              <w:pStyle w:val="Tabletextright"/>
            </w:pPr>
            <w:r>
              <w:t>-3</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89.1.1</w:t>
            </w:r>
          </w:p>
        </w:tc>
        <w:tc>
          <w:tcPr>
            <w:tcW w:w="680" w:type="dxa"/>
            <w:vAlign w:val="bottom"/>
          </w:tcPr>
          <w:p w:rsidR="00BE1835" w:rsidRDefault="00BE1835" w:rsidP="00BE1835">
            <w:pPr>
              <w:pStyle w:val="Tabletextright"/>
            </w:pPr>
            <w:r>
              <w:t>0.31</w:t>
            </w:r>
          </w:p>
        </w:tc>
        <w:tc>
          <w:tcPr>
            <w:tcW w:w="680" w:type="dxa"/>
            <w:vAlign w:val="bottom"/>
          </w:tcPr>
          <w:p w:rsidR="00BE1835" w:rsidRDefault="00BE1835" w:rsidP="00BE1835">
            <w:pPr>
              <w:pStyle w:val="Tabletextright"/>
            </w:pPr>
            <w:r>
              <w:t>206</w:t>
            </w:r>
          </w:p>
        </w:tc>
        <w:tc>
          <w:tcPr>
            <w:tcW w:w="680" w:type="dxa"/>
            <w:vAlign w:val="bottom"/>
          </w:tcPr>
          <w:p w:rsidR="00BE1835" w:rsidRDefault="00BE1835" w:rsidP="00BE1835">
            <w:pPr>
              <w:pStyle w:val="Tabletextright"/>
            </w:pPr>
            <w:r>
              <w:t>117</w:t>
            </w:r>
          </w:p>
        </w:tc>
        <w:tc>
          <w:tcPr>
            <w:tcW w:w="680" w:type="dxa"/>
            <w:vAlign w:val="bottom"/>
          </w:tcPr>
          <w:p w:rsidR="00BE1835" w:rsidRDefault="00BE1835" w:rsidP="00BE1835">
            <w:pPr>
              <w:pStyle w:val="Tabletextright"/>
            </w:pPr>
            <w:r>
              <w:t>0.59</w:t>
            </w:r>
          </w:p>
        </w:tc>
        <w:tc>
          <w:tcPr>
            <w:tcW w:w="851" w:type="dxa"/>
            <w:vAlign w:val="bottom"/>
          </w:tcPr>
          <w:p w:rsidR="00BE1835" w:rsidRDefault="00BE1835" w:rsidP="00BE1835">
            <w:pPr>
              <w:pStyle w:val="Tabletextright"/>
            </w:pPr>
            <w:r>
              <w:t>13.72</w:t>
            </w:r>
          </w:p>
        </w:tc>
        <w:tc>
          <w:tcPr>
            <w:tcW w:w="624" w:type="dxa"/>
            <w:vAlign w:val="bottom"/>
          </w:tcPr>
          <w:p w:rsidR="00BE1835" w:rsidRDefault="00BE1835" w:rsidP="00BE1835">
            <w:pPr>
              <w:pStyle w:val="Tabletextright"/>
            </w:pPr>
            <w:r>
              <w:t>0.90</w:t>
            </w:r>
          </w:p>
        </w:tc>
        <w:tc>
          <w:tcPr>
            <w:tcW w:w="851" w:type="dxa"/>
            <w:vAlign w:val="bottom"/>
          </w:tcPr>
          <w:p w:rsidR="00BE1835" w:rsidRDefault="00BE1835" w:rsidP="00BE1835">
            <w:pPr>
              <w:pStyle w:val="Tabletextright"/>
            </w:pPr>
            <w:r>
              <w:t>0.05493</w:t>
            </w:r>
          </w:p>
        </w:tc>
        <w:tc>
          <w:tcPr>
            <w:tcW w:w="624" w:type="dxa"/>
            <w:vAlign w:val="bottom"/>
          </w:tcPr>
          <w:p w:rsidR="00BE1835" w:rsidRDefault="00BE1835" w:rsidP="00BE1835">
            <w:pPr>
              <w:pStyle w:val="Tabletextright"/>
            </w:pPr>
            <w:r>
              <w:t>1.70</w:t>
            </w:r>
          </w:p>
        </w:tc>
        <w:tc>
          <w:tcPr>
            <w:tcW w:w="851" w:type="dxa"/>
            <w:vAlign w:val="bottom"/>
          </w:tcPr>
          <w:p w:rsidR="00BE1835" w:rsidRDefault="00BE1835" w:rsidP="00BE1835">
            <w:pPr>
              <w:pStyle w:val="Tabletextright"/>
            </w:pPr>
            <w:r>
              <w:t>453.5</w:t>
            </w:r>
          </w:p>
        </w:tc>
        <w:tc>
          <w:tcPr>
            <w:tcW w:w="680" w:type="dxa"/>
            <w:vAlign w:val="bottom"/>
          </w:tcPr>
          <w:p w:rsidR="00BE1835" w:rsidRDefault="00BE1835" w:rsidP="00BE1835">
            <w:pPr>
              <w:pStyle w:val="Tabletextright"/>
            </w:pPr>
            <w:r>
              <w:t>3.9</w:t>
            </w:r>
          </w:p>
        </w:tc>
        <w:tc>
          <w:tcPr>
            <w:tcW w:w="680" w:type="dxa"/>
            <w:vAlign w:val="bottom"/>
          </w:tcPr>
          <w:p w:rsidR="00BE1835" w:rsidRDefault="00BE1835" w:rsidP="00BE1835">
            <w:pPr>
              <w:pStyle w:val="Tabletextright"/>
            </w:pPr>
            <w:r>
              <w:t>-11</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104.1.1</w:t>
            </w:r>
          </w:p>
        </w:tc>
        <w:tc>
          <w:tcPr>
            <w:tcW w:w="680" w:type="dxa"/>
            <w:vAlign w:val="bottom"/>
          </w:tcPr>
          <w:p w:rsidR="00BE1835" w:rsidRDefault="00BE1835" w:rsidP="00BE1835">
            <w:pPr>
              <w:pStyle w:val="Tabletextright"/>
            </w:pPr>
            <w:r>
              <w:t>-0.08</w:t>
            </w:r>
          </w:p>
        </w:tc>
        <w:tc>
          <w:tcPr>
            <w:tcW w:w="680" w:type="dxa"/>
            <w:vAlign w:val="bottom"/>
          </w:tcPr>
          <w:p w:rsidR="00BE1835" w:rsidRDefault="00BE1835" w:rsidP="00BE1835">
            <w:pPr>
              <w:pStyle w:val="Tabletextright"/>
            </w:pPr>
            <w:r>
              <w:t>366</w:t>
            </w:r>
          </w:p>
        </w:tc>
        <w:tc>
          <w:tcPr>
            <w:tcW w:w="680" w:type="dxa"/>
            <w:vAlign w:val="bottom"/>
          </w:tcPr>
          <w:p w:rsidR="00BE1835" w:rsidRDefault="00BE1835" w:rsidP="00BE1835">
            <w:pPr>
              <w:pStyle w:val="Tabletextright"/>
            </w:pPr>
            <w:r>
              <w:t>176</w:t>
            </w:r>
          </w:p>
        </w:tc>
        <w:tc>
          <w:tcPr>
            <w:tcW w:w="680" w:type="dxa"/>
            <w:vAlign w:val="bottom"/>
          </w:tcPr>
          <w:p w:rsidR="00BE1835" w:rsidRDefault="00BE1835" w:rsidP="00BE1835">
            <w:pPr>
              <w:pStyle w:val="Tabletextright"/>
            </w:pPr>
            <w:r>
              <w:t>0.50</w:t>
            </w:r>
          </w:p>
        </w:tc>
        <w:tc>
          <w:tcPr>
            <w:tcW w:w="851" w:type="dxa"/>
            <w:vAlign w:val="bottom"/>
          </w:tcPr>
          <w:p w:rsidR="00BE1835" w:rsidRDefault="00BE1835" w:rsidP="00BE1835">
            <w:pPr>
              <w:pStyle w:val="Tabletextright"/>
            </w:pPr>
            <w:r>
              <w:t>13.26</w:t>
            </w:r>
          </w:p>
        </w:tc>
        <w:tc>
          <w:tcPr>
            <w:tcW w:w="624" w:type="dxa"/>
            <w:vAlign w:val="bottom"/>
          </w:tcPr>
          <w:p w:rsidR="00BE1835" w:rsidRDefault="00BE1835" w:rsidP="00BE1835">
            <w:pPr>
              <w:pStyle w:val="Tabletextright"/>
            </w:pPr>
            <w:r>
              <w:t>0.95</w:t>
            </w:r>
          </w:p>
        </w:tc>
        <w:tc>
          <w:tcPr>
            <w:tcW w:w="851" w:type="dxa"/>
            <w:vAlign w:val="bottom"/>
          </w:tcPr>
          <w:p w:rsidR="00BE1835" w:rsidRDefault="00BE1835" w:rsidP="00BE1835">
            <w:pPr>
              <w:pStyle w:val="Tabletextright"/>
            </w:pPr>
            <w:r>
              <w:t>0.05685</w:t>
            </w:r>
          </w:p>
        </w:tc>
        <w:tc>
          <w:tcPr>
            <w:tcW w:w="624" w:type="dxa"/>
            <w:vAlign w:val="bottom"/>
          </w:tcPr>
          <w:p w:rsidR="00BE1835" w:rsidRDefault="00BE1835" w:rsidP="00BE1835">
            <w:pPr>
              <w:pStyle w:val="Tabletextright"/>
            </w:pPr>
            <w:r>
              <w:t>1.49</w:t>
            </w:r>
          </w:p>
        </w:tc>
        <w:tc>
          <w:tcPr>
            <w:tcW w:w="851" w:type="dxa"/>
            <w:vAlign w:val="bottom"/>
          </w:tcPr>
          <w:p w:rsidR="00BE1835" w:rsidRDefault="00BE1835" w:rsidP="00BE1835">
            <w:pPr>
              <w:pStyle w:val="Tabletextright"/>
            </w:pPr>
            <w:r>
              <w:t>468.8</w:t>
            </w:r>
          </w:p>
        </w:tc>
        <w:tc>
          <w:tcPr>
            <w:tcW w:w="680" w:type="dxa"/>
            <w:vAlign w:val="bottom"/>
          </w:tcPr>
          <w:p w:rsidR="00BE1835" w:rsidRDefault="00BE1835" w:rsidP="00BE1835">
            <w:pPr>
              <w:pStyle w:val="Tabletextright"/>
            </w:pPr>
            <w:r>
              <w:t>4.3</w:t>
            </w:r>
          </w:p>
        </w:tc>
        <w:tc>
          <w:tcPr>
            <w:tcW w:w="680" w:type="dxa"/>
            <w:vAlign w:val="bottom"/>
          </w:tcPr>
          <w:p w:rsidR="00BE1835" w:rsidRDefault="00BE1835" w:rsidP="00BE1835">
            <w:pPr>
              <w:pStyle w:val="Tabletextright"/>
            </w:pPr>
            <w:r>
              <w:t>4</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80.1.1</w:t>
            </w:r>
          </w:p>
        </w:tc>
        <w:tc>
          <w:tcPr>
            <w:tcW w:w="680" w:type="dxa"/>
            <w:vAlign w:val="bottom"/>
          </w:tcPr>
          <w:p w:rsidR="00BE1835" w:rsidRDefault="00BE1835" w:rsidP="00BE1835">
            <w:pPr>
              <w:pStyle w:val="Tabletextright"/>
            </w:pPr>
            <w:r>
              <w:t>-0.14</w:t>
            </w:r>
          </w:p>
        </w:tc>
        <w:tc>
          <w:tcPr>
            <w:tcW w:w="680" w:type="dxa"/>
            <w:vAlign w:val="bottom"/>
          </w:tcPr>
          <w:p w:rsidR="00BE1835" w:rsidRDefault="00BE1835" w:rsidP="00BE1835">
            <w:pPr>
              <w:pStyle w:val="Tabletextright"/>
            </w:pPr>
            <w:r>
              <w:t>220</w:t>
            </w:r>
          </w:p>
        </w:tc>
        <w:tc>
          <w:tcPr>
            <w:tcW w:w="680" w:type="dxa"/>
            <w:vAlign w:val="bottom"/>
          </w:tcPr>
          <w:p w:rsidR="00BE1835" w:rsidRDefault="00BE1835" w:rsidP="00BE1835">
            <w:pPr>
              <w:pStyle w:val="Tabletextright"/>
            </w:pPr>
            <w:r>
              <w:t>172</w:t>
            </w:r>
          </w:p>
        </w:tc>
        <w:tc>
          <w:tcPr>
            <w:tcW w:w="680" w:type="dxa"/>
            <w:vAlign w:val="bottom"/>
          </w:tcPr>
          <w:p w:rsidR="00BE1835" w:rsidRDefault="00BE1835" w:rsidP="00BE1835">
            <w:pPr>
              <w:pStyle w:val="Tabletextright"/>
            </w:pPr>
            <w:r>
              <w:t>0.81</w:t>
            </w:r>
          </w:p>
        </w:tc>
        <w:tc>
          <w:tcPr>
            <w:tcW w:w="851" w:type="dxa"/>
            <w:vAlign w:val="bottom"/>
          </w:tcPr>
          <w:p w:rsidR="00BE1835" w:rsidRDefault="00BE1835" w:rsidP="00BE1835">
            <w:pPr>
              <w:pStyle w:val="Tabletextright"/>
            </w:pPr>
            <w:r>
              <w:t>13.12</w:t>
            </w:r>
          </w:p>
        </w:tc>
        <w:tc>
          <w:tcPr>
            <w:tcW w:w="624" w:type="dxa"/>
            <w:vAlign w:val="bottom"/>
          </w:tcPr>
          <w:p w:rsidR="00BE1835" w:rsidRDefault="00BE1835" w:rsidP="00BE1835">
            <w:pPr>
              <w:pStyle w:val="Tabletextright"/>
            </w:pPr>
            <w:r>
              <w:t>0.88</w:t>
            </w:r>
          </w:p>
        </w:tc>
        <w:tc>
          <w:tcPr>
            <w:tcW w:w="851" w:type="dxa"/>
            <w:vAlign w:val="bottom"/>
          </w:tcPr>
          <w:p w:rsidR="00BE1835" w:rsidRDefault="00BE1835" w:rsidP="00BE1835">
            <w:pPr>
              <w:pStyle w:val="Tabletextright"/>
            </w:pPr>
            <w:r>
              <w:t>0.05731</w:t>
            </w:r>
          </w:p>
        </w:tc>
        <w:tc>
          <w:tcPr>
            <w:tcW w:w="624" w:type="dxa"/>
            <w:vAlign w:val="bottom"/>
          </w:tcPr>
          <w:p w:rsidR="00BE1835" w:rsidRDefault="00BE1835" w:rsidP="00BE1835">
            <w:pPr>
              <w:pStyle w:val="Tabletextright"/>
            </w:pPr>
            <w:r>
              <w:t>1.31</w:t>
            </w:r>
          </w:p>
        </w:tc>
        <w:tc>
          <w:tcPr>
            <w:tcW w:w="851" w:type="dxa"/>
            <w:vAlign w:val="bottom"/>
          </w:tcPr>
          <w:p w:rsidR="00BE1835" w:rsidRDefault="00BE1835" w:rsidP="00BE1835">
            <w:pPr>
              <w:pStyle w:val="Tabletextright"/>
            </w:pPr>
            <w:r>
              <w:t>473.6</w:t>
            </w:r>
          </w:p>
        </w:tc>
        <w:tc>
          <w:tcPr>
            <w:tcW w:w="680" w:type="dxa"/>
            <w:vAlign w:val="bottom"/>
          </w:tcPr>
          <w:p w:rsidR="00BE1835" w:rsidRDefault="00BE1835" w:rsidP="00BE1835">
            <w:pPr>
              <w:pStyle w:val="Tabletextright"/>
            </w:pPr>
            <w:r>
              <w:t>4.0</w:t>
            </w:r>
          </w:p>
        </w:tc>
        <w:tc>
          <w:tcPr>
            <w:tcW w:w="680" w:type="dxa"/>
            <w:vAlign w:val="bottom"/>
          </w:tcPr>
          <w:p w:rsidR="00BE1835" w:rsidRDefault="00BE1835" w:rsidP="00BE1835">
            <w:pPr>
              <w:pStyle w:val="Tabletextright"/>
            </w:pPr>
            <w:r>
              <w:t>6</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28.1.1</w:t>
            </w:r>
          </w:p>
        </w:tc>
        <w:tc>
          <w:tcPr>
            <w:tcW w:w="680" w:type="dxa"/>
            <w:vAlign w:val="bottom"/>
          </w:tcPr>
          <w:p w:rsidR="00BE1835" w:rsidRDefault="00BE1835" w:rsidP="00BE1835">
            <w:pPr>
              <w:pStyle w:val="Tabletextright"/>
            </w:pPr>
            <w:r>
              <w:t>0.02</w:t>
            </w:r>
          </w:p>
        </w:tc>
        <w:tc>
          <w:tcPr>
            <w:tcW w:w="680" w:type="dxa"/>
            <w:vAlign w:val="bottom"/>
          </w:tcPr>
          <w:p w:rsidR="00BE1835" w:rsidRDefault="00BE1835" w:rsidP="00BE1835">
            <w:pPr>
              <w:pStyle w:val="Tabletextright"/>
            </w:pPr>
            <w:r>
              <w:t>1268</w:t>
            </w:r>
          </w:p>
        </w:tc>
        <w:tc>
          <w:tcPr>
            <w:tcW w:w="680" w:type="dxa"/>
            <w:vAlign w:val="bottom"/>
          </w:tcPr>
          <w:p w:rsidR="00BE1835" w:rsidRDefault="00BE1835" w:rsidP="00BE1835">
            <w:pPr>
              <w:pStyle w:val="Tabletextright"/>
            </w:pPr>
            <w:r>
              <w:t>437</w:t>
            </w:r>
          </w:p>
        </w:tc>
        <w:tc>
          <w:tcPr>
            <w:tcW w:w="680" w:type="dxa"/>
            <w:vAlign w:val="bottom"/>
          </w:tcPr>
          <w:p w:rsidR="00BE1835" w:rsidRDefault="00BE1835" w:rsidP="00BE1835">
            <w:pPr>
              <w:pStyle w:val="Tabletextright"/>
            </w:pPr>
            <w:r>
              <w:t>0.36</w:t>
            </w:r>
          </w:p>
        </w:tc>
        <w:tc>
          <w:tcPr>
            <w:tcW w:w="851" w:type="dxa"/>
            <w:vAlign w:val="bottom"/>
          </w:tcPr>
          <w:p w:rsidR="00BE1835" w:rsidRDefault="00BE1835" w:rsidP="00BE1835">
            <w:pPr>
              <w:pStyle w:val="Tabletextright"/>
            </w:pPr>
            <w:r>
              <w:t>12.85</w:t>
            </w:r>
          </w:p>
        </w:tc>
        <w:tc>
          <w:tcPr>
            <w:tcW w:w="624" w:type="dxa"/>
            <w:vAlign w:val="bottom"/>
          </w:tcPr>
          <w:p w:rsidR="00BE1835" w:rsidRDefault="00BE1835" w:rsidP="00BE1835">
            <w:pPr>
              <w:pStyle w:val="Tabletextright"/>
            </w:pPr>
            <w:r>
              <w:t>0.78</w:t>
            </w:r>
          </w:p>
        </w:tc>
        <w:tc>
          <w:tcPr>
            <w:tcW w:w="851" w:type="dxa"/>
            <w:vAlign w:val="bottom"/>
          </w:tcPr>
          <w:p w:rsidR="00BE1835" w:rsidRDefault="00BE1835" w:rsidP="00BE1835">
            <w:pPr>
              <w:pStyle w:val="Tabletextright"/>
            </w:pPr>
            <w:r>
              <w:t>0.05646</w:t>
            </w:r>
          </w:p>
        </w:tc>
        <w:tc>
          <w:tcPr>
            <w:tcW w:w="624" w:type="dxa"/>
            <w:vAlign w:val="bottom"/>
          </w:tcPr>
          <w:p w:rsidR="00BE1835" w:rsidRDefault="00BE1835" w:rsidP="00BE1835">
            <w:pPr>
              <w:pStyle w:val="Tabletextright"/>
            </w:pPr>
            <w:r>
              <w:t>0.46</w:t>
            </w:r>
          </w:p>
        </w:tc>
        <w:tc>
          <w:tcPr>
            <w:tcW w:w="851" w:type="dxa"/>
            <w:vAlign w:val="bottom"/>
          </w:tcPr>
          <w:p w:rsidR="00BE1835" w:rsidRDefault="00BE1835" w:rsidP="00BE1835">
            <w:pPr>
              <w:pStyle w:val="Tabletextright"/>
            </w:pPr>
            <w:r>
              <w:t>483.0</w:t>
            </w:r>
          </w:p>
        </w:tc>
        <w:tc>
          <w:tcPr>
            <w:tcW w:w="680" w:type="dxa"/>
            <w:vAlign w:val="bottom"/>
          </w:tcPr>
          <w:p w:rsidR="00BE1835" w:rsidRDefault="00BE1835" w:rsidP="00BE1835">
            <w:pPr>
              <w:pStyle w:val="Tabletextright"/>
            </w:pPr>
            <w:r>
              <w:t>3.6</w:t>
            </w:r>
          </w:p>
        </w:tc>
        <w:tc>
          <w:tcPr>
            <w:tcW w:w="680" w:type="dxa"/>
            <w:vAlign w:val="bottom"/>
          </w:tcPr>
          <w:p w:rsidR="00BE1835" w:rsidRDefault="00BE1835" w:rsidP="00BE1835">
            <w:pPr>
              <w:pStyle w:val="Tabletextright"/>
            </w:pPr>
            <w:r>
              <w:t>-3</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91.1.1</w:t>
            </w:r>
          </w:p>
        </w:tc>
        <w:tc>
          <w:tcPr>
            <w:tcW w:w="680" w:type="dxa"/>
            <w:vAlign w:val="bottom"/>
          </w:tcPr>
          <w:p w:rsidR="00BE1835" w:rsidRDefault="00BE1835" w:rsidP="00BE1835">
            <w:pPr>
              <w:pStyle w:val="Tabletextright"/>
            </w:pPr>
            <w:r>
              <w:t>-0.02</w:t>
            </w:r>
          </w:p>
        </w:tc>
        <w:tc>
          <w:tcPr>
            <w:tcW w:w="680" w:type="dxa"/>
            <w:vAlign w:val="bottom"/>
          </w:tcPr>
          <w:p w:rsidR="00BE1835" w:rsidRDefault="00BE1835" w:rsidP="00BE1835">
            <w:pPr>
              <w:pStyle w:val="Tabletextright"/>
            </w:pPr>
            <w:r>
              <w:t>149</w:t>
            </w:r>
          </w:p>
        </w:tc>
        <w:tc>
          <w:tcPr>
            <w:tcW w:w="680" w:type="dxa"/>
            <w:vAlign w:val="bottom"/>
          </w:tcPr>
          <w:p w:rsidR="00BE1835" w:rsidRDefault="00BE1835" w:rsidP="00BE1835">
            <w:pPr>
              <w:pStyle w:val="Tabletextright"/>
            </w:pPr>
            <w:r>
              <w:t>34</w:t>
            </w:r>
          </w:p>
        </w:tc>
        <w:tc>
          <w:tcPr>
            <w:tcW w:w="680" w:type="dxa"/>
            <w:vAlign w:val="bottom"/>
          </w:tcPr>
          <w:p w:rsidR="00BE1835" w:rsidRDefault="00BE1835" w:rsidP="00BE1835">
            <w:pPr>
              <w:pStyle w:val="Tabletextright"/>
            </w:pPr>
            <w:r>
              <w:t>0.24</w:t>
            </w:r>
          </w:p>
        </w:tc>
        <w:tc>
          <w:tcPr>
            <w:tcW w:w="851" w:type="dxa"/>
            <w:vAlign w:val="bottom"/>
          </w:tcPr>
          <w:p w:rsidR="00BE1835" w:rsidRDefault="00BE1835" w:rsidP="00BE1835">
            <w:pPr>
              <w:pStyle w:val="Tabletextright"/>
            </w:pPr>
            <w:r>
              <w:t>12.66</w:t>
            </w:r>
          </w:p>
        </w:tc>
        <w:tc>
          <w:tcPr>
            <w:tcW w:w="624" w:type="dxa"/>
            <w:vAlign w:val="bottom"/>
          </w:tcPr>
          <w:p w:rsidR="00BE1835" w:rsidRDefault="00BE1835" w:rsidP="00BE1835">
            <w:pPr>
              <w:pStyle w:val="Tabletextright"/>
            </w:pPr>
            <w:r>
              <w:t>0.93</w:t>
            </w:r>
          </w:p>
        </w:tc>
        <w:tc>
          <w:tcPr>
            <w:tcW w:w="851" w:type="dxa"/>
            <w:vAlign w:val="bottom"/>
          </w:tcPr>
          <w:p w:rsidR="00BE1835" w:rsidRDefault="00BE1835" w:rsidP="00BE1835">
            <w:pPr>
              <w:pStyle w:val="Tabletextright"/>
            </w:pPr>
            <w:r>
              <w:t>0.05783</w:t>
            </w:r>
          </w:p>
        </w:tc>
        <w:tc>
          <w:tcPr>
            <w:tcW w:w="624" w:type="dxa"/>
            <w:vAlign w:val="bottom"/>
          </w:tcPr>
          <w:p w:rsidR="00BE1835" w:rsidRDefault="00BE1835" w:rsidP="00BE1835">
            <w:pPr>
              <w:pStyle w:val="Tabletextright"/>
            </w:pPr>
            <w:r>
              <w:t>1.29</w:t>
            </w:r>
          </w:p>
        </w:tc>
        <w:tc>
          <w:tcPr>
            <w:tcW w:w="851" w:type="dxa"/>
            <w:vAlign w:val="bottom"/>
          </w:tcPr>
          <w:p w:rsidR="00BE1835" w:rsidRDefault="00BE1835" w:rsidP="00BE1835">
            <w:pPr>
              <w:pStyle w:val="Tabletextright"/>
            </w:pPr>
            <w:r>
              <w:t>490.1</w:t>
            </w:r>
          </w:p>
        </w:tc>
        <w:tc>
          <w:tcPr>
            <w:tcW w:w="680" w:type="dxa"/>
            <w:vAlign w:val="bottom"/>
          </w:tcPr>
          <w:p w:rsidR="00BE1835" w:rsidRDefault="00BE1835" w:rsidP="00BE1835">
            <w:pPr>
              <w:pStyle w:val="Tabletextright"/>
            </w:pPr>
            <w:r>
              <w:t>4.4</w:t>
            </w:r>
          </w:p>
        </w:tc>
        <w:tc>
          <w:tcPr>
            <w:tcW w:w="680" w:type="dxa"/>
            <w:vAlign w:val="bottom"/>
          </w:tcPr>
          <w:p w:rsidR="00BE1835" w:rsidRDefault="00BE1835" w:rsidP="00BE1835">
            <w:pPr>
              <w:pStyle w:val="Tabletextright"/>
            </w:pPr>
            <w:r>
              <w:t>7</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39.1.1</w:t>
            </w:r>
          </w:p>
        </w:tc>
        <w:tc>
          <w:tcPr>
            <w:tcW w:w="680" w:type="dxa"/>
            <w:vAlign w:val="bottom"/>
          </w:tcPr>
          <w:p w:rsidR="00BE1835" w:rsidRDefault="00BE1835" w:rsidP="00BE1835">
            <w:pPr>
              <w:pStyle w:val="Tabletextright"/>
            </w:pPr>
            <w:r>
              <w:t>0.01</w:t>
            </w:r>
          </w:p>
        </w:tc>
        <w:tc>
          <w:tcPr>
            <w:tcW w:w="680" w:type="dxa"/>
            <w:vAlign w:val="bottom"/>
          </w:tcPr>
          <w:p w:rsidR="00BE1835" w:rsidRDefault="00BE1835" w:rsidP="00BE1835">
            <w:pPr>
              <w:pStyle w:val="Tabletextright"/>
            </w:pPr>
            <w:r>
              <w:t>704</w:t>
            </w:r>
          </w:p>
        </w:tc>
        <w:tc>
          <w:tcPr>
            <w:tcW w:w="680" w:type="dxa"/>
            <w:vAlign w:val="bottom"/>
          </w:tcPr>
          <w:p w:rsidR="00BE1835" w:rsidRDefault="00BE1835" w:rsidP="00BE1835">
            <w:pPr>
              <w:pStyle w:val="Tabletextright"/>
            </w:pPr>
            <w:r>
              <w:t>101</w:t>
            </w:r>
          </w:p>
        </w:tc>
        <w:tc>
          <w:tcPr>
            <w:tcW w:w="680" w:type="dxa"/>
            <w:vAlign w:val="bottom"/>
          </w:tcPr>
          <w:p w:rsidR="00BE1835" w:rsidRDefault="00BE1835" w:rsidP="00BE1835">
            <w:pPr>
              <w:pStyle w:val="Tabletextright"/>
            </w:pPr>
            <w:r>
              <w:t>0.15</w:t>
            </w:r>
          </w:p>
        </w:tc>
        <w:tc>
          <w:tcPr>
            <w:tcW w:w="851" w:type="dxa"/>
            <w:vAlign w:val="bottom"/>
          </w:tcPr>
          <w:p w:rsidR="00BE1835" w:rsidRDefault="00BE1835" w:rsidP="00BE1835">
            <w:pPr>
              <w:pStyle w:val="Tabletextright"/>
            </w:pPr>
            <w:r>
              <w:t>11.01</w:t>
            </w:r>
          </w:p>
        </w:tc>
        <w:tc>
          <w:tcPr>
            <w:tcW w:w="624" w:type="dxa"/>
            <w:vAlign w:val="bottom"/>
          </w:tcPr>
          <w:p w:rsidR="00BE1835" w:rsidRDefault="00BE1835" w:rsidP="00BE1835">
            <w:pPr>
              <w:pStyle w:val="Tabletextright"/>
            </w:pPr>
            <w:r>
              <w:t>0.91</w:t>
            </w:r>
          </w:p>
        </w:tc>
        <w:tc>
          <w:tcPr>
            <w:tcW w:w="851" w:type="dxa"/>
            <w:vAlign w:val="bottom"/>
          </w:tcPr>
          <w:p w:rsidR="00BE1835" w:rsidRDefault="00BE1835" w:rsidP="00BE1835">
            <w:pPr>
              <w:pStyle w:val="Tabletextright"/>
            </w:pPr>
            <w:r>
              <w:t>0.05869</w:t>
            </w:r>
          </w:p>
        </w:tc>
        <w:tc>
          <w:tcPr>
            <w:tcW w:w="624" w:type="dxa"/>
            <w:vAlign w:val="bottom"/>
          </w:tcPr>
          <w:p w:rsidR="00BE1835" w:rsidRDefault="00BE1835" w:rsidP="00BE1835">
            <w:pPr>
              <w:pStyle w:val="Tabletextright"/>
            </w:pPr>
            <w:r>
              <w:t>0.56</w:t>
            </w:r>
          </w:p>
        </w:tc>
        <w:tc>
          <w:tcPr>
            <w:tcW w:w="851" w:type="dxa"/>
            <w:vAlign w:val="bottom"/>
          </w:tcPr>
          <w:p w:rsidR="00BE1835" w:rsidRDefault="00BE1835" w:rsidP="00BE1835">
            <w:pPr>
              <w:pStyle w:val="Tabletextright"/>
            </w:pPr>
            <w:r>
              <w:t>560.3</w:t>
            </w:r>
          </w:p>
        </w:tc>
        <w:tc>
          <w:tcPr>
            <w:tcW w:w="680" w:type="dxa"/>
            <w:vAlign w:val="bottom"/>
          </w:tcPr>
          <w:p w:rsidR="00BE1835" w:rsidRDefault="00BE1835" w:rsidP="00BE1835">
            <w:pPr>
              <w:pStyle w:val="Tabletextright"/>
            </w:pPr>
            <w:r>
              <w:t>4.9</w:t>
            </w:r>
          </w:p>
        </w:tc>
        <w:tc>
          <w:tcPr>
            <w:tcW w:w="680" w:type="dxa"/>
            <w:vAlign w:val="bottom"/>
          </w:tcPr>
          <w:p w:rsidR="00BE1835" w:rsidRDefault="00BE1835" w:rsidP="00BE1835">
            <w:pPr>
              <w:pStyle w:val="Tabletextright"/>
            </w:pPr>
            <w:r>
              <w:t>-1</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90.1.1</w:t>
            </w:r>
          </w:p>
        </w:tc>
        <w:tc>
          <w:tcPr>
            <w:tcW w:w="680" w:type="dxa"/>
            <w:vAlign w:val="bottom"/>
          </w:tcPr>
          <w:p w:rsidR="00BE1835" w:rsidRDefault="00BE1835" w:rsidP="00BE1835">
            <w:pPr>
              <w:pStyle w:val="Tabletextright"/>
            </w:pPr>
            <w:r>
              <w:t>0.02</w:t>
            </w:r>
          </w:p>
        </w:tc>
        <w:tc>
          <w:tcPr>
            <w:tcW w:w="680" w:type="dxa"/>
            <w:vAlign w:val="bottom"/>
          </w:tcPr>
          <w:p w:rsidR="00BE1835" w:rsidRDefault="00BE1835" w:rsidP="00BE1835">
            <w:pPr>
              <w:pStyle w:val="Tabletextright"/>
            </w:pPr>
            <w:r>
              <w:t>139</w:t>
            </w:r>
          </w:p>
        </w:tc>
        <w:tc>
          <w:tcPr>
            <w:tcW w:w="680" w:type="dxa"/>
            <w:vAlign w:val="bottom"/>
          </w:tcPr>
          <w:p w:rsidR="00BE1835" w:rsidRDefault="00BE1835" w:rsidP="00BE1835">
            <w:pPr>
              <w:pStyle w:val="Tabletextright"/>
            </w:pPr>
            <w:r>
              <w:t>260</w:t>
            </w:r>
          </w:p>
        </w:tc>
        <w:tc>
          <w:tcPr>
            <w:tcW w:w="680" w:type="dxa"/>
            <w:vAlign w:val="bottom"/>
          </w:tcPr>
          <w:p w:rsidR="00BE1835" w:rsidRDefault="00BE1835" w:rsidP="00BE1835">
            <w:pPr>
              <w:pStyle w:val="Tabletextright"/>
            </w:pPr>
            <w:r>
              <w:t>1.93</w:t>
            </w:r>
          </w:p>
        </w:tc>
        <w:tc>
          <w:tcPr>
            <w:tcW w:w="851" w:type="dxa"/>
            <w:vAlign w:val="bottom"/>
          </w:tcPr>
          <w:p w:rsidR="00BE1835" w:rsidRDefault="00BE1835" w:rsidP="00BE1835">
            <w:pPr>
              <w:pStyle w:val="Tabletextright"/>
            </w:pPr>
            <w:r>
              <w:t>10.23</w:t>
            </w:r>
          </w:p>
        </w:tc>
        <w:tc>
          <w:tcPr>
            <w:tcW w:w="624" w:type="dxa"/>
            <w:vAlign w:val="bottom"/>
          </w:tcPr>
          <w:p w:rsidR="00BE1835" w:rsidRDefault="00BE1835" w:rsidP="00BE1835">
            <w:pPr>
              <w:pStyle w:val="Tabletextright"/>
            </w:pPr>
            <w:r>
              <w:t>1.20</w:t>
            </w:r>
          </w:p>
        </w:tc>
        <w:tc>
          <w:tcPr>
            <w:tcW w:w="851" w:type="dxa"/>
            <w:vAlign w:val="bottom"/>
          </w:tcPr>
          <w:p w:rsidR="00BE1835" w:rsidRDefault="00BE1835" w:rsidP="00BE1835">
            <w:pPr>
              <w:pStyle w:val="Tabletextright"/>
            </w:pPr>
            <w:r>
              <w:t>0.05927</w:t>
            </w:r>
          </w:p>
        </w:tc>
        <w:tc>
          <w:tcPr>
            <w:tcW w:w="624" w:type="dxa"/>
            <w:vAlign w:val="bottom"/>
          </w:tcPr>
          <w:p w:rsidR="00BE1835" w:rsidRDefault="00BE1835" w:rsidP="00BE1835">
            <w:pPr>
              <w:pStyle w:val="Tabletextright"/>
            </w:pPr>
            <w:r>
              <w:t>1.26</w:t>
            </w:r>
          </w:p>
        </w:tc>
        <w:tc>
          <w:tcPr>
            <w:tcW w:w="851" w:type="dxa"/>
            <w:vAlign w:val="bottom"/>
          </w:tcPr>
          <w:p w:rsidR="00BE1835" w:rsidRDefault="00BE1835" w:rsidP="00BE1835">
            <w:pPr>
              <w:pStyle w:val="Tabletextright"/>
            </w:pPr>
            <w:r>
              <w:t>601.4</w:t>
            </w:r>
          </w:p>
        </w:tc>
        <w:tc>
          <w:tcPr>
            <w:tcW w:w="680" w:type="dxa"/>
            <w:vAlign w:val="bottom"/>
          </w:tcPr>
          <w:p w:rsidR="00BE1835" w:rsidRDefault="00BE1835" w:rsidP="00BE1835">
            <w:pPr>
              <w:pStyle w:val="Tabletextright"/>
            </w:pPr>
            <w:r>
              <w:t>6.9</w:t>
            </w:r>
          </w:p>
        </w:tc>
        <w:tc>
          <w:tcPr>
            <w:tcW w:w="680" w:type="dxa"/>
            <w:vAlign w:val="bottom"/>
          </w:tcPr>
          <w:p w:rsidR="00BE1835" w:rsidRDefault="00BE1835" w:rsidP="00BE1835">
            <w:pPr>
              <w:pStyle w:val="Tabletextright"/>
            </w:pPr>
            <w:r>
              <w:t>-4</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26.1.1</w:t>
            </w:r>
          </w:p>
        </w:tc>
        <w:tc>
          <w:tcPr>
            <w:tcW w:w="680" w:type="dxa"/>
            <w:vAlign w:val="bottom"/>
          </w:tcPr>
          <w:p w:rsidR="00BE1835" w:rsidRDefault="00BE1835" w:rsidP="00BE1835">
            <w:pPr>
              <w:pStyle w:val="Tabletextright"/>
            </w:pPr>
            <w:r>
              <w:t>0.03</w:t>
            </w:r>
          </w:p>
        </w:tc>
        <w:tc>
          <w:tcPr>
            <w:tcW w:w="680" w:type="dxa"/>
            <w:vAlign w:val="bottom"/>
          </w:tcPr>
          <w:p w:rsidR="00BE1835" w:rsidRDefault="00BE1835" w:rsidP="00BE1835">
            <w:pPr>
              <w:pStyle w:val="Tabletextright"/>
            </w:pPr>
            <w:r>
              <w:t>771</w:t>
            </w:r>
          </w:p>
        </w:tc>
        <w:tc>
          <w:tcPr>
            <w:tcW w:w="680" w:type="dxa"/>
            <w:vAlign w:val="bottom"/>
          </w:tcPr>
          <w:p w:rsidR="00BE1835" w:rsidRDefault="00BE1835" w:rsidP="00BE1835">
            <w:pPr>
              <w:pStyle w:val="Tabletextright"/>
            </w:pPr>
            <w:r>
              <w:t>366</w:t>
            </w:r>
          </w:p>
        </w:tc>
        <w:tc>
          <w:tcPr>
            <w:tcW w:w="680" w:type="dxa"/>
            <w:vAlign w:val="bottom"/>
          </w:tcPr>
          <w:p w:rsidR="00BE1835" w:rsidRDefault="00BE1835" w:rsidP="00BE1835">
            <w:pPr>
              <w:pStyle w:val="Tabletextright"/>
            </w:pPr>
            <w:r>
              <w:t>0.49</w:t>
            </w:r>
          </w:p>
        </w:tc>
        <w:tc>
          <w:tcPr>
            <w:tcW w:w="851" w:type="dxa"/>
            <w:vAlign w:val="bottom"/>
          </w:tcPr>
          <w:p w:rsidR="00BE1835" w:rsidRDefault="00BE1835" w:rsidP="00BE1835">
            <w:pPr>
              <w:pStyle w:val="Tabletextright"/>
            </w:pPr>
            <w:r>
              <w:t>10.07</w:t>
            </w:r>
          </w:p>
        </w:tc>
        <w:tc>
          <w:tcPr>
            <w:tcW w:w="624" w:type="dxa"/>
            <w:vAlign w:val="bottom"/>
          </w:tcPr>
          <w:p w:rsidR="00BE1835" w:rsidRDefault="00BE1835" w:rsidP="00BE1835">
            <w:pPr>
              <w:pStyle w:val="Tabletextright"/>
            </w:pPr>
            <w:r>
              <w:t>0.95</w:t>
            </w:r>
          </w:p>
        </w:tc>
        <w:tc>
          <w:tcPr>
            <w:tcW w:w="851" w:type="dxa"/>
            <w:vAlign w:val="bottom"/>
          </w:tcPr>
          <w:p w:rsidR="00BE1835" w:rsidRDefault="00BE1835" w:rsidP="00BE1835">
            <w:pPr>
              <w:pStyle w:val="Tabletextright"/>
            </w:pPr>
            <w:r>
              <w:t>0.06019</w:t>
            </w:r>
          </w:p>
        </w:tc>
        <w:tc>
          <w:tcPr>
            <w:tcW w:w="624" w:type="dxa"/>
            <w:vAlign w:val="bottom"/>
          </w:tcPr>
          <w:p w:rsidR="00BE1835" w:rsidRDefault="00BE1835" w:rsidP="00BE1835">
            <w:pPr>
              <w:pStyle w:val="Tabletextright"/>
            </w:pPr>
            <w:r>
              <w:t>0.51</w:t>
            </w:r>
          </w:p>
        </w:tc>
        <w:tc>
          <w:tcPr>
            <w:tcW w:w="851" w:type="dxa"/>
            <w:vAlign w:val="bottom"/>
          </w:tcPr>
          <w:p w:rsidR="00BE1835" w:rsidRDefault="00BE1835" w:rsidP="00BE1835">
            <w:pPr>
              <w:pStyle w:val="Tabletextright"/>
            </w:pPr>
            <w:r>
              <w:t>610.6</w:t>
            </w:r>
          </w:p>
        </w:tc>
        <w:tc>
          <w:tcPr>
            <w:tcW w:w="680" w:type="dxa"/>
            <w:vAlign w:val="bottom"/>
          </w:tcPr>
          <w:p w:rsidR="00BE1835" w:rsidRDefault="00BE1835" w:rsidP="00BE1835">
            <w:pPr>
              <w:pStyle w:val="Tabletextright"/>
            </w:pPr>
            <w:r>
              <w:t>5.5</w:t>
            </w:r>
          </w:p>
        </w:tc>
        <w:tc>
          <w:tcPr>
            <w:tcW w:w="680" w:type="dxa"/>
            <w:vAlign w:val="bottom"/>
          </w:tcPr>
          <w:p w:rsidR="00BE1835" w:rsidRDefault="00BE1835" w:rsidP="00BE1835">
            <w:pPr>
              <w:pStyle w:val="Tabletextright"/>
            </w:pPr>
            <w:r>
              <w:t>0</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77.1.1</w:t>
            </w:r>
          </w:p>
        </w:tc>
        <w:tc>
          <w:tcPr>
            <w:tcW w:w="680" w:type="dxa"/>
            <w:vAlign w:val="bottom"/>
          </w:tcPr>
          <w:p w:rsidR="00BE1835" w:rsidRDefault="00BE1835" w:rsidP="00BE1835">
            <w:pPr>
              <w:pStyle w:val="Tabletextright"/>
            </w:pPr>
            <w:r>
              <w:t>0.10</w:t>
            </w:r>
          </w:p>
        </w:tc>
        <w:tc>
          <w:tcPr>
            <w:tcW w:w="680" w:type="dxa"/>
            <w:vAlign w:val="bottom"/>
          </w:tcPr>
          <w:p w:rsidR="00BE1835" w:rsidRDefault="00BE1835" w:rsidP="00BE1835">
            <w:pPr>
              <w:pStyle w:val="Tabletextright"/>
            </w:pPr>
            <w:r>
              <w:t>1183</w:t>
            </w:r>
          </w:p>
        </w:tc>
        <w:tc>
          <w:tcPr>
            <w:tcW w:w="680" w:type="dxa"/>
            <w:vAlign w:val="bottom"/>
          </w:tcPr>
          <w:p w:rsidR="00BE1835" w:rsidRDefault="00BE1835" w:rsidP="00BE1835">
            <w:pPr>
              <w:pStyle w:val="Tabletextright"/>
            </w:pPr>
            <w:r>
              <w:t>271</w:t>
            </w:r>
          </w:p>
        </w:tc>
        <w:tc>
          <w:tcPr>
            <w:tcW w:w="680" w:type="dxa"/>
            <w:vAlign w:val="bottom"/>
          </w:tcPr>
          <w:p w:rsidR="00BE1835" w:rsidRDefault="00BE1835" w:rsidP="00BE1835">
            <w:pPr>
              <w:pStyle w:val="Tabletextright"/>
            </w:pPr>
            <w:r>
              <w:t>0.24</w:t>
            </w:r>
          </w:p>
        </w:tc>
        <w:tc>
          <w:tcPr>
            <w:tcW w:w="851" w:type="dxa"/>
            <w:vAlign w:val="bottom"/>
          </w:tcPr>
          <w:p w:rsidR="00BE1835" w:rsidRDefault="00BE1835" w:rsidP="00BE1835">
            <w:pPr>
              <w:pStyle w:val="Tabletextright"/>
            </w:pPr>
            <w:r>
              <w:t>7.79</w:t>
            </w:r>
          </w:p>
        </w:tc>
        <w:tc>
          <w:tcPr>
            <w:tcW w:w="624" w:type="dxa"/>
            <w:vAlign w:val="bottom"/>
          </w:tcPr>
          <w:p w:rsidR="00BE1835" w:rsidRDefault="00BE1835" w:rsidP="00BE1835">
            <w:pPr>
              <w:pStyle w:val="Tabletextright"/>
            </w:pPr>
            <w:r>
              <w:t>0.79</w:t>
            </w:r>
          </w:p>
        </w:tc>
        <w:tc>
          <w:tcPr>
            <w:tcW w:w="851" w:type="dxa"/>
            <w:vAlign w:val="bottom"/>
          </w:tcPr>
          <w:p w:rsidR="00BE1835" w:rsidRDefault="00BE1835" w:rsidP="00BE1835">
            <w:pPr>
              <w:pStyle w:val="Tabletextright"/>
            </w:pPr>
            <w:r>
              <w:t>0.06895</w:t>
            </w:r>
          </w:p>
        </w:tc>
        <w:tc>
          <w:tcPr>
            <w:tcW w:w="624" w:type="dxa"/>
            <w:vAlign w:val="bottom"/>
          </w:tcPr>
          <w:p w:rsidR="00BE1835" w:rsidRDefault="00BE1835" w:rsidP="00BE1835">
            <w:pPr>
              <w:pStyle w:val="Tabletextright"/>
            </w:pPr>
            <w:r>
              <w:t>4.94</w:t>
            </w:r>
          </w:p>
        </w:tc>
        <w:tc>
          <w:tcPr>
            <w:tcW w:w="851" w:type="dxa"/>
            <w:vAlign w:val="bottom"/>
          </w:tcPr>
          <w:p w:rsidR="00BE1835" w:rsidRDefault="00BE1835" w:rsidP="00BE1835">
            <w:pPr>
              <w:pStyle w:val="Tabletextright"/>
            </w:pPr>
            <w:r>
              <w:t>778.7</w:t>
            </w:r>
          </w:p>
        </w:tc>
        <w:tc>
          <w:tcPr>
            <w:tcW w:w="680" w:type="dxa"/>
            <w:vAlign w:val="bottom"/>
          </w:tcPr>
          <w:p w:rsidR="00BE1835" w:rsidRDefault="00BE1835" w:rsidP="00BE1835">
            <w:pPr>
              <w:pStyle w:val="Tabletextright"/>
            </w:pPr>
            <w:r>
              <w:t>5.8</w:t>
            </w:r>
          </w:p>
        </w:tc>
        <w:tc>
          <w:tcPr>
            <w:tcW w:w="680" w:type="dxa"/>
            <w:vAlign w:val="bottom"/>
          </w:tcPr>
          <w:p w:rsidR="00BE1835" w:rsidRDefault="00BE1835" w:rsidP="00BE1835">
            <w:pPr>
              <w:pStyle w:val="Tabletextright"/>
            </w:pPr>
            <w:r>
              <w:t>14</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109.1.1</w:t>
            </w:r>
          </w:p>
        </w:tc>
        <w:tc>
          <w:tcPr>
            <w:tcW w:w="680" w:type="dxa"/>
            <w:vAlign w:val="bottom"/>
          </w:tcPr>
          <w:p w:rsidR="00BE1835" w:rsidRDefault="00BE1835" w:rsidP="00BE1835">
            <w:pPr>
              <w:pStyle w:val="Tabletextright"/>
            </w:pPr>
            <w:r>
              <w:t>-0.06</w:t>
            </w:r>
          </w:p>
        </w:tc>
        <w:tc>
          <w:tcPr>
            <w:tcW w:w="680" w:type="dxa"/>
            <w:vAlign w:val="bottom"/>
          </w:tcPr>
          <w:p w:rsidR="00BE1835" w:rsidRDefault="00BE1835" w:rsidP="00BE1835">
            <w:pPr>
              <w:pStyle w:val="Tabletextright"/>
            </w:pPr>
            <w:r>
              <w:t>141</w:t>
            </w:r>
          </w:p>
        </w:tc>
        <w:tc>
          <w:tcPr>
            <w:tcW w:w="680" w:type="dxa"/>
            <w:vAlign w:val="bottom"/>
          </w:tcPr>
          <w:p w:rsidR="00BE1835" w:rsidRDefault="00BE1835" w:rsidP="00BE1835">
            <w:pPr>
              <w:pStyle w:val="Tabletextright"/>
            </w:pPr>
            <w:r>
              <w:t>20</w:t>
            </w:r>
          </w:p>
        </w:tc>
        <w:tc>
          <w:tcPr>
            <w:tcW w:w="680" w:type="dxa"/>
            <w:vAlign w:val="bottom"/>
          </w:tcPr>
          <w:p w:rsidR="00BE1835" w:rsidRDefault="00BE1835" w:rsidP="00BE1835">
            <w:pPr>
              <w:pStyle w:val="Tabletextright"/>
            </w:pPr>
            <w:r>
              <w:t>0.15</w:t>
            </w:r>
          </w:p>
        </w:tc>
        <w:tc>
          <w:tcPr>
            <w:tcW w:w="851" w:type="dxa"/>
            <w:vAlign w:val="bottom"/>
          </w:tcPr>
          <w:p w:rsidR="00BE1835" w:rsidRDefault="00BE1835" w:rsidP="00BE1835">
            <w:pPr>
              <w:pStyle w:val="Tabletextright"/>
            </w:pPr>
            <w:r>
              <w:t>6.98</w:t>
            </w:r>
          </w:p>
        </w:tc>
        <w:tc>
          <w:tcPr>
            <w:tcW w:w="624" w:type="dxa"/>
            <w:vAlign w:val="bottom"/>
          </w:tcPr>
          <w:p w:rsidR="00BE1835" w:rsidRDefault="00BE1835" w:rsidP="00BE1835">
            <w:pPr>
              <w:pStyle w:val="Tabletextright"/>
            </w:pPr>
            <w:r>
              <w:t>0.96</w:t>
            </w:r>
          </w:p>
        </w:tc>
        <w:tc>
          <w:tcPr>
            <w:tcW w:w="851" w:type="dxa"/>
            <w:vAlign w:val="bottom"/>
          </w:tcPr>
          <w:p w:rsidR="00BE1835" w:rsidRDefault="00BE1835" w:rsidP="00BE1835">
            <w:pPr>
              <w:pStyle w:val="Tabletextright"/>
            </w:pPr>
            <w:r>
              <w:t>0.07411</w:t>
            </w:r>
          </w:p>
        </w:tc>
        <w:tc>
          <w:tcPr>
            <w:tcW w:w="624" w:type="dxa"/>
            <w:vAlign w:val="bottom"/>
          </w:tcPr>
          <w:p w:rsidR="00BE1835" w:rsidRDefault="00BE1835" w:rsidP="00BE1835">
            <w:pPr>
              <w:pStyle w:val="Tabletextright"/>
            </w:pPr>
            <w:r>
              <w:t>1.71</w:t>
            </w:r>
          </w:p>
        </w:tc>
        <w:tc>
          <w:tcPr>
            <w:tcW w:w="851" w:type="dxa"/>
            <w:vAlign w:val="bottom"/>
          </w:tcPr>
          <w:p w:rsidR="00BE1835" w:rsidRDefault="00BE1835" w:rsidP="00BE1835">
            <w:pPr>
              <w:pStyle w:val="Tabletextright"/>
            </w:pPr>
            <w:r>
              <w:t>862.7</w:t>
            </w:r>
          </w:p>
        </w:tc>
        <w:tc>
          <w:tcPr>
            <w:tcW w:w="680" w:type="dxa"/>
            <w:vAlign w:val="bottom"/>
          </w:tcPr>
          <w:p w:rsidR="00BE1835" w:rsidRDefault="00BE1835" w:rsidP="00BE1835">
            <w:pPr>
              <w:pStyle w:val="Tabletextright"/>
            </w:pPr>
            <w:r>
              <w:t>7.8</w:t>
            </w:r>
          </w:p>
        </w:tc>
        <w:tc>
          <w:tcPr>
            <w:tcW w:w="680" w:type="dxa"/>
            <w:vAlign w:val="bottom"/>
          </w:tcPr>
          <w:p w:rsidR="00BE1835" w:rsidRDefault="00BE1835" w:rsidP="00BE1835">
            <w:pPr>
              <w:pStyle w:val="Tabletextright"/>
            </w:pPr>
            <w:r>
              <w:t>19</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92.2.1</w:t>
            </w:r>
          </w:p>
        </w:tc>
        <w:tc>
          <w:tcPr>
            <w:tcW w:w="680" w:type="dxa"/>
            <w:vAlign w:val="bottom"/>
          </w:tcPr>
          <w:p w:rsidR="00BE1835" w:rsidRDefault="00BE1835" w:rsidP="00BE1835">
            <w:pPr>
              <w:pStyle w:val="Tabletextright"/>
            </w:pPr>
            <w:r>
              <w:t>-0.01</w:t>
            </w:r>
          </w:p>
        </w:tc>
        <w:tc>
          <w:tcPr>
            <w:tcW w:w="680" w:type="dxa"/>
            <w:vAlign w:val="bottom"/>
          </w:tcPr>
          <w:p w:rsidR="00BE1835" w:rsidRDefault="00BE1835" w:rsidP="00BE1835">
            <w:pPr>
              <w:pStyle w:val="Tabletextright"/>
            </w:pPr>
            <w:r>
              <w:t>1200</w:t>
            </w:r>
          </w:p>
        </w:tc>
        <w:tc>
          <w:tcPr>
            <w:tcW w:w="680" w:type="dxa"/>
            <w:vAlign w:val="bottom"/>
          </w:tcPr>
          <w:p w:rsidR="00BE1835" w:rsidRDefault="00BE1835" w:rsidP="00BE1835">
            <w:pPr>
              <w:pStyle w:val="Tabletextright"/>
            </w:pPr>
            <w:r>
              <w:t>401</w:t>
            </w:r>
          </w:p>
        </w:tc>
        <w:tc>
          <w:tcPr>
            <w:tcW w:w="680" w:type="dxa"/>
            <w:vAlign w:val="bottom"/>
          </w:tcPr>
          <w:p w:rsidR="00BE1835" w:rsidRDefault="00BE1835" w:rsidP="00BE1835">
            <w:pPr>
              <w:pStyle w:val="Tabletextright"/>
            </w:pPr>
            <w:r>
              <w:t>0.35</w:t>
            </w:r>
          </w:p>
        </w:tc>
        <w:tc>
          <w:tcPr>
            <w:tcW w:w="851" w:type="dxa"/>
            <w:vAlign w:val="bottom"/>
          </w:tcPr>
          <w:p w:rsidR="00BE1835" w:rsidRDefault="00BE1835" w:rsidP="00BE1835">
            <w:pPr>
              <w:pStyle w:val="Tabletextright"/>
            </w:pPr>
            <w:r>
              <w:t>6.00</w:t>
            </w:r>
          </w:p>
        </w:tc>
        <w:tc>
          <w:tcPr>
            <w:tcW w:w="624" w:type="dxa"/>
            <w:vAlign w:val="bottom"/>
          </w:tcPr>
          <w:p w:rsidR="00BE1835" w:rsidRDefault="00BE1835" w:rsidP="00BE1835">
            <w:pPr>
              <w:pStyle w:val="Tabletextright"/>
            </w:pPr>
            <w:r>
              <w:t>1.04</w:t>
            </w:r>
          </w:p>
        </w:tc>
        <w:tc>
          <w:tcPr>
            <w:tcW w:w="851" w:type="dxa"/>
            <w:vAlign w:val="bottom"/>
          </w:tcPr>
          <w:p w:rsidR="00BE1835" w:rsidRDefault="00BE1835" w:rsidP="00BE1835">
            <w:pPr>
              <w:pStyle w:val="Tabletextright"/>
            </w:pPr>
            <w:r>
              <w:t>0.07385</w:t>
            </w:r>
          </w:p>
        </w:tc>
        <w:tc>
          <w:tcPr>
            <w:tcW w:w="624" w:type="dxa"/>
            <w:vAlign w:val="bottom"/>
          </w:tcPr>
          <w:p w:rsidR="00BE1835" w:rsidRDefault="00BE1835" w:rsidP="00BE1835">
            <w:pPr>
              <w:pStyle w:val="Tabletextright"/>
            </w:pPr>
            <w:r>
              <w:t>0.78</w:t>
            </w:r>
          </w:p>
        </w:tc>
        <w:tc>
          <w:tcPr>
            <w:tcW w:w="851" w:type="dxa"/>
            <w:vAlign w:val="bottom"/>
          </w:tcPr>
          <w:p w:rsidR="00BE1835" w:rsidRDefault="00BE1835" w:rsidP="00BE1835">
            <w:pPr>
              <w:pStyle w:val="Tabletextright"/>
            </w:pPr>
            <w:r>
              <w:t>994.1</w:t>
            </w:r>
          </w:p>
        </w:tc>
        <w:tc>
          <w:tcPr>
            <w:tcW w:w="680" w:type="dxa"/>
            <w:vAlign w:val="bottom"/>
          </w:tcPr>
          <w:p w:rsidR="00BE1835" w:rsidRDefault="00BE1835" w:rsidP="00BE1835">
            <w:pPr>
              <w:pStyle w:val="Tabletextright"/>
            </w:pPr>
            <w:r>
              <w:t>9.6</w:t>
            </w:r>
          </w:p>
        </w:tc>
        <w:tc>
          <w:tcPr>
            <w:tcW w:w="680" w:type="dxa"/>
            <w:vAlign w:val="bottom"/>
          </w:tcPr>
          <w:p w:rsidR="00BE1835" w:rsidRDefault="00BE1835" w:rsidP="00BE1835">
            <w:pPr>
              <w:pStyle w:val="Tabletextright"/>
            </w:pPr>
            <w:r>
              <w:t>4</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50.1.1</w:t>
            </w:r>
          </w:p>
        </w:tc>
        <w:tc>
          <w:tcPr>
            <w:tcW w:w="680" w:type="dxa"/>
            <w:vAlign w:val="bottom"/>
          </w:tcPr>
          <w:p w:rsidR="00BE1835" w:rsidRDefault="00BE1835" w:rsidP="00BE1835">
            <w:pPr>
              <w:pStyle w:val="Tabletextright"/>
            </w:pPr>
            <w:r>
              <w:t>-0.06</w:t>
            </w:r>
          </w:p>
        </w:tc>
        <w:tc>
          <w:tcPr>
            <w:tcW w:w="680" w:type="dxa"/>
            <w:vAlign w:val="bottom"/>
          </w:tcPr>
          <w:p w:rsidR="00BE1835" w:rsidRDefault="00BE1835" w:rsidP="00BE1835">
            <w:pPr>
              <w:pStyle w:val="Tabletextright"/>
            </w:pPr>
            <w:r>
              <w:t>230</w:t>
            </w:r>
          </w:p>
        </w:tc>
        <w:tc>
          <w:tcPr>
            <w:tcW w:w="680" w:type="dxa"/>
            <w:vAlign w:val="bottom"/>
          </w:tcPr>
          <w:p w:rsidR="00BE1835" w:rsidRDefault="00BE1835" w:rsidP="00BE1835">
            <w:pPr>
              <w:pStyle w:val="Tabletextright"/>
            </w:pPr>
            <w:r>
              <w:t>59</w:t>
            </w:r>
          </w:p>
        </w:tc>
        <w:tc>
          <w:tcPr>
            <w:tcW w:w="680" w:type="dxa"/>
            <w:vAlign w:val="bottom"/>
          </w:tcPr>
          <w:p w:rsidR="00BE1835" w:rsidRDefault="00BE1835" w:rsidP="00BE1835">
            <w:pPr>
              <w:pStyle w:val="Tabletextright"/>
            </w:pPr>
            <w:r>
              <w:t>0.26</w:t>
            </w:r>
          </w:p>
        </w:tc>
        <w:tc>
          <w:tcPr>
            <w:tcW w:w="851" w:type="dxa"/>
            <w:vAlign w:val="bottom"/>
          </w:tcPr>
          <w:p w:rsidR="00BE1835" w:rsidRDefault="00BE1835" w:rsidP="00BE1835">
            <w:pPr>
              <w:pStyle w:val="Tabletextright"/>
            </w:pPr>
            <w:r>
              <w:t>5.54</w:t>
            </w:r>
          </w:p>
        </w:tc>
        <w:tc>
          <w:tcPr>
            <w:tcW w:w="624" w:type="dxa"/>
            <w:vAlign w:val="bottom"/>
          </w:tcPr>
          <w:p w:rsidR="00BE1835" w:rsidRDefault="00BE1835" w:rsidP="00BE1835">
            <w:pPr>
              <w:pStyle w:val="Tabletextright"/>
            </w:pPr>
            <w:r>
              <w:t>2.58</w:t>
            </w:r>
          </w:p>
        </w:tc>
        <w:tc>
          <w:tcPr>
            <w:tcW w:w="851" w:type="dxa"/>
            <w:vAlign w:val="bottom"/>
          </w:tcPr>
          <w:p w:rsidR="00BE1835" w:rsidRDefault="00BE1835" w:rsidP="00BE1835">
            <w:pPr>
              <w:pStyle w:val="Tabletextright"/>
            </w:pPr>
            <w:r>
              <w:t>0.07817</w:t>
            </w:r>
          </w:p>
        </w:tc>
        <w:tc>
          <w:tcPr>
            <w:tcW w:w="624" w:type="dxa"/>
            <w:vAlign w:val="bottom"/>
          </w:tcPr>
          <w:p w:rsidR="00BE1835" w:rsidRDefault="00BE1835" w:rsidP="00BE1835">
            <w:pPr>
              <w:pStyle w:val="Tabletextright"/>
            </w:pPr>
            <w:r>
              <w:t>2.54</w:t>
            </w:r>
          </w:p>
        </w:tc>
        <w:tc>
          <w:tcPr>
            <w:tcW w:w="851" w:type="dxa"/>
            <w:vAlign w:val="bottom"/>
          </w:tcPr>
          <w:p w:rsidR="00BE1835" w:rsidRDefault="00BE1835" w:rsidP="00BE1835">
            <w:pPr>
              <w:pStyle w:val="Tabletextright"/>
            </w:pPr>
            <w:r>
              <w:t>1070.5</w:t>
            </w:r>
          </w:p>
        </w:tc>
        <w:tc>
          <w:tcPr>
            <w:tcW w:w="680" w:type="dxa"/>
            <w:vAlign w:val="bottom"/>
          </w:tcPr>
          <w:p w:rsidR="00BE1835" w:rsidRDefault="00BE1835" w:rsidP="00BE1835">
            <w:pPr>
              <w:pStyle w:val="Tabletextright"/>
            </w:pPr>
            <w:r>
              <w:t>25.4</w:t>
            </w:r>
          </w:p>
        </w:tc>
        <w:tc>
          <w:tcPr>
            <w:tcW w:w="680" w:type="dxa"/>
            <w:vAlign w:val="bottom"/>
          </w:tcPr>
          <w:p w:rsidR="00BE1835" w:rsidRDefault="00BE1835" w:rsidP="00BE1835">
            <w:pPr>
              <w:pStyle w:val="Tabletextright"/>
            </w:pPr>
            <w:r>
              <w:t>8</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75.1.1</w:t>
            </w:r>
          </w:p>
        </w:tc>
        <w:tc>
          <w:tcPr>
            <w:tcW w:w="680" w:type="dxa"/>
            <w:vAlign w:val="bottom"/>
          </w:tcPr>
          <w:p w:rsidR="00BE1835" w:rsidRDefault="00BE1835" w:rsidP="00BE1835">
            <w:pPr>
              <w:pStyle w:val="Tabletextright"/>
            </w:pPr>
            <w:r>
              <w:t>0.05</w:t>
            </w:r>
          </w:p>
        </w:tc>
        <w:tc>
          <w:tcPr>
            <w:tcW w:w="680" w:type="dxa"/>
            <w:vAlign w:val="bottom"/>
          </w:tcPr>
          <w:p w:rsidR="00BE1835" w:rsidRDefault="00BE1835" w:rsidP="00BE1835">
            <w:pPr>
              <w:pStyle w:val="Tabletextright"/>
            </w:pPr>
            <w:r>
              <w:t>154</w:t>
            </w:r>
          </w:p>
        </w:tc>
        <w:tc>
          <w:tcPr>
            <w:tcW w:w="680" w:type="dxa"/>
            <w:vAlign w:val="bottom"/>
          </w:tcPr>
          <w:p w:rsidR="00BE1835" w:rsidRDefault="00BE1835" w:rsidP="00BE1835">
            <w:pPr>
              <w:pStyle w:val="Tabletextright"/>
            </w:pPr>
            <w:r>
              <w:t>132</w:t>
            </w:r>
          </w:p>
        </w:tc>
        <w:tc>
          <w:tcPr>
            <w:tcW w:w="680" w:type="dxa"/>
            <w:vAlign w:val="bottom"/>
          </w:tcPr>
          <w:p w:rsidR="00BE1835" w:rsidRDefault="00BE1835" w:rsidP="00BE1835">
            <w:pPr>
              <w:pStyle w:val="Tabletextright"/>
            </w:pPr>
            <w:r>
              <w:t>0.89</w:t>
            </w:r>
          </w:p>
        </w:tc>
        <w:tc>
          <w:tcPr>
            <w:tcW w:w="851" w:type="dxa"/>
            <w:vAlign w:val="bottom"/>
          </w:tcPr>
          <w:p w:rsidR="00BE1835" w:rsidRDefault="00BE1835" w:rsidP="00BE1835">
            <w:pPr>
              <w:pStyle w:val="Tabletextright"/>
            </w:pPr>
            <w:r>
              <w:t>4.89</w:t>
            </w:r>
          </w:p>
        </w:tc>
        <w:tc>
          <w:tcPr>
            <w:tcW w:w="624" w:type="dxa"/>
            <w:vAlign w:val="bottom"/>
          </w:tcPr>
          <w:p w:rsidR="00BE1835" w:rsidRDefault="00BE1835" w:rsidP="00BE1835">
            <w:pPr>
              <w:pStyle w:val="Tabletextright"/>
            </w:pPr>
            <w:r>
              <w:t>0.93</w:t>
            </w:r>
          </w:p>
        </w:tc>
        <w:tc>
          <w:tcPr>
            <w:tcW w:w="851" w:type="dxa"/>
            <w:vAlign w:val="bottom"/>
          </w:tcPr>
          <w:p w:rsidR="00BE1835" w:rsidRDefault="00BE1835" w:rsidP="00BE1835">
            <w:pPr>
              <w:pStyle w:val="Tabletextright"/>
            </w:pPr>
            <w:r>
              <w:t>0.07796</w:t>
            </w:r>
          </w:p>
        </w:tc>
        <w:tc>
          <w:tcPr>
            <w:tcW w:w="624" w:type="dxa"/>
            <w:vAlign w:val="bottom"/>
          </w:tcPr>
          <w:p w:rsidR="00BE1835" w:rsidRDefault="00BE1835" w:rsidP="00BE1835">
            <w:pPr>
              <w:pStyle w:val="Tabletextright"/>
            </w:pPr>
            <w:r>
              <w:t>0.72</w:t>
            </w:r>
          </w:p>
        </w:tc>
        <w:tc>
          <w:tcPr>
            <w:tcW w:w="851" w:type="dxa"/>
            <w:vAlign w:val="bottom"/>
          </w:tcPr>
          <w:p w:rsidR="00BE1835" w:rsidRDefault="00BE1835" w:rsidP="00BE1835">
            <w:pPr>
              <w:pStyle w:val="Tabletextright"/>
            </w:pPr>
            <w:r>
              <w:t>1200.1</w:t>
            </w:r>
          </w:p>
        </w:tc>
        <w:tc>
          <w:tcPr>
            <w:tcW w:w="680" w:type="dxa"/>
            <w:vAlign w:val="bottom"/>
          </w:tcPr>
          <w:p w:rsidR="00BE1835" w:rsidRDefault="00BE1835" w:rsidP="00BE1835">
            <w:pPr>
              <w:pStyle w:val="Tabletextright"/>
            </w:pPr>
            <w:r>
              <w:t>10.2</w:t>
            </w:r>
          </w:p>
        </w:tc>
        <w:tc>
          <w:tcPr>
            <w:tcW w:w="680" w:type="dxa"/>
            <w:vAlign w:val="bottom"/>
          </w:tcPr>
          <w:p w:rsidR="00BE1835" w:rsidRDefault="00BE1835" w:rsidP="00BE1835">
            <w:pPr>
              <w:pStyle w:val="Tabletextright"/>
            </w:pPr>
            <w:r>
              <w:t>-5</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9015" w:type="dxa"/>
            <w:gridSpan w:val="12"/>
            <w:vAlign w:val="bottom"/>
          </w:tcPr>
          <w:p w:rsidR="00BE1835" w:rsidRPr="00BE1835" w:rsidRDefault="00BE1835" w:rsidP="00BE1835">
            <w:pPr>
              <w:pStyle w:val="Tabletextleft"/>
            </w:pPr>
            <w:r>
              <w:t>Group 4</w:t>
            </w:r>
            <w:r w:rsidRPr="00BE1835">
              <w:t xml:space="preserve">: Pre-1200 Ma </w:t>
            </w:r>
            <w:r>
              <w:t>provenance individuals</w:t>
            </w:r>
            <w:r w:rsidRPr="00BE1835">
              <w:t xml:space="preserve"> (n = </w:t>
            </w:r>
            <w:r>
              <w:t>9</w:t>
            </w:r>
            <w:r w:rsidRPr="00BE1835">
              <w:t xml:space="preserve">; </w:t>
            </w:r>
            <w:r w:rsidRPr="00BE1835">
              <w:rPr>
                <w:rStyle w:val="Superscript"/>
              </w:rPr>
              <w:t>207</w:t>
            </w:r>
            <w:r w:rsidRPr="00BE1835">
              <w:t>Pb/</w:t>
            </w:r>
            <w:r w:rsidRPr="00BE1835">
              <w:rPr>
                <w:rStyle w:val="Superscript"/>
              </w:rPr>
              <w:t>206</w:t>
            </w:r>
            <w:r w:rsidRPr="00BE1835">
              <w:t>Pb dates tabulated)</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19.1.1</w:t>
            </w:r>
          </w:p>
        </w:tc>
        <w:tc>
          <w:tcPr>
            <w:tcW w:w="680" w:type="dxa"/>
            <w:vAlign w:val="bottom"/>
          </w:tcPr>
          <w:p w:rsidR="00BE1835" w:rsidRDefault="00BE1835" w:rsidP="00BE1835">
            <w:pPr>
              <w:pStyle w:val="Tabletextright"/>
            </w:pPr>
            <w:r>
              <w:t>0.01</w:t>
            </w:r>
          </w:p>
        </w:tc>
        <w:tc>
          <w:tcPr>
            <w:tcW w:w="680" w:type="dxa"/>
            <w:vAlign w:val="bottom"/>
          </w:tcPr>
          <w:p w:rsidR="00BE1835" w:rsidRDefault="00BE1835" w:rsidP="00BE1835">
            <w:pPr>
              <w:pStyle w:val="Tabletextright"/>
            </w:pPr>
            <w:r>
              <w:t>198</w:t>
            </w:r>
          </w:p>
        </w:tc>
        <w:tc>
          <w:tcPr>
            <w:tcW w:w="680" w:type="dxa"/>
            <w:vAlign w:val="bottom"/>
          </w:tcPr>
          <w:p w:rsidR="00BE1835" w:rsidRDefault="00BE1835" w:rsidP="00BE1835">
            <w:pPr>
              <w:pStyle w:val="Tabletextright"/>
            </w:pPr>
            <w:r>
              <w:t>104</w:t>
            </w:r>
          </w:p>
        </w:tc>
        <w:tc>
          <w:tcPr>
            <w:tcW w:w="680" w:type="dxa"/>
            <w:vAlign w:val="bottom"/>
          </w:tcPr>
          <w:p w:rsidR="00BE1835" w:rsidRDefault="00BE1835" w:rsidP="00BE1835">
            <w:pPr>
              <w:pStyle w:val="Tabletextright"/>
            </w:pPr>
            <w:r>
              <w:t>0.54</w:t>
            </w:r>
          </w:p>
        </w:tc>
        <w:tc>
          <w:tcPr>
            <w:tcW w:w="851" w:type="dxa"/>
            <w:vAlign w:val="bottom"/>
          </w:tcPr>
          <w:p w:rsidR="00BE1835" w:rsidRDefault="00BE1835" w:rsidP="00BE1835">
            <w:pPr>
              <w:pStyle w:val="Tabletextright"/>
            </w:pPr>
            <w:r>
              <w:t>3.43</w:t>
            </w:r>
          </w:p>
        </w:tc>
        <w:tc>
          <w:tcPr>
            <w:tcW w:w="624" w:type="dxa"/>
            <w:vAlign w:val="bottom"/>
          </w:tcPr>
          <w:p w:rsidR="00BE1835" w:rsidRDefault="00BE1835" w:rsidP="00BE1835">
            <w:pPr>
              <w:pStyle w:val="Tabletextright"/>
            </w:pPr>
            <w:r>
              <w:t>3.25</w:t>
            </w:r>
          </w:p>
        </w:tc>
        <w:tc>
          <w:tcPr>
            <w:tcW w:w="851" w:type="dxa"/>
            <w:vAlign w:val="bottom"/>
          </w:tcPr>
          <w:p w:rsidR="00BE1835" w:rsidRDefault="00BE1835" w:rsidP="00BE1835">
            <w:pPr>
              <w:pStyle w:val="Tabletextright"/>
            </w:pPr>
            <w:r>
              <w:t>0.09553</w:t>
            </w:r>
          </w:p>
        </w:tc>
        <w:tc>
          <w:tcPr>
            <w:tcW w:w="624" w:type="dxa"/>
            <w:vAlign w:val="bottom"/>
          </w:tcPr>
          <w:p w:rsidR="00BE1835" w:rsidRDefault="00BE1835" w:rsidP="00BE1835">
            <w:pPr>
              <w:pStyle w:val="Tabletextright"/>
            </w:pPr>
            <w:r>
              <w:t>4.09</w:t>
            </w:r>
          </w:p>
        </w:tc>
        <w:tc>
          <w:tcPr>
            <w:tcW w:w="851" w:type="dxa"/>
            <w:vAlign w:val="bottom"/>
          </w:tcPr>
          <w:p w:rsidR="00BE1835" w:rsidRDefault="00BE1835" w:rsidP="00BE1835">
            <w:pPr>
              <w:pStyle w:val="Tabletextright"/>
            </w:pPr>
            <w:r>
              <w:t>1539</w:t>
            </w:r>
          </w:p>
        </w:tc>
        <w:tc>
          <w:tcPr>
            <w:tcW w:w="680" w:type="dxa"/>
            <w:vAlign w:val="bottom"/>
          </w:tcPr>
          <w:p w:rsidR="00BE1835" w:rsidRDefault="00BE1835" w:rsidP="00BE1835">
            <w:pPr>
              <w:pStyle w:val="Tabletextright"/>
            </w:pPr>
            <w:r>
              <w:t>77</w:t>
            </w:r>
          </w:p>
        </w:tc>
        <w:tc>
          <w:tcPr>
            <w:tcW w:w="680" w:type="dxa"/>
            <w:vAlign w:val="bottom"/>
          </w:tcPr>
          <w:p w:rsidR="00BE1835" w:rsidRDefault="00BE1835" w:rsidP="00BE1835">
            <w:pPr>
              <w:pStyle w:val="Tabletextright"/>
            </w:pPr>
            <w:r>
              <w:t>-8</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48.1.1</w:t>
            </w:r>
          </w:p>
        </w:tc>
        <w:tc>
          <w:tcPr>
            <w:tcW w:w="680" w:type="dxa"/>
            <w:vAlign w:val="bottom"/>
          </w:tcPr>
          <w:p w:rsidR="00BE1835" w:rsidRDefault="00BE1835" w:rsidP="00BE1835">
            <w:pPr>
              <w:pStyle w:val="Tabletextright"/>
            </w:pPr>
            <w:r>
              <w:t>-0.01</w:t>
            </w:r>
          </w:p>
        </w:tc>
        <w:tc>
          <w:tcPr>
            <w:tcW w:w="680" w:type="dxa"/>
            <w:vAlign w:val="bottom"/>
          </w:tcPr>
          <w:p w:rsidR="00BE1835" w:rsidRDefault="00BE1835" w:rsidP="00BE1835">
            <w:pPr>
              <w:pStyle w:val="Tabletextright"/>
            </w:pPr>
            <w:r>
              <w:t>537</w:t>
            </w:r>
          </w:p>
        </w:tc>
        <w:tc>
          <w:tcPr>
            <w:tcW w:w="680" w:type="dxa"/>
            <w:vAlign w:val="bottom"/>
          </w:tcPr>
          <w:p w:rsidR="00BE1835" w:rsidRDefault="00BE1835" w:rsidP="00BE1835">
            <w:pPr>
              <w:pStyle w:val="Tabletextright"/>
            </w:pPr>
            <w:r>
              <w:t>84</w:t>
            </w:r>
          </w:p>
        </w:tc>
        <w:tc>
          <w:tcPr>
            <w:tcW w:w="680" w:type="dxa"/>
            <w:vAlign w:val="bottom"/>
          </w:tcPr>
          <w:p w:rsidR="00BE1835" w:rsidRDefault="00BE1835" w:rsidP="00BE1835">
            <w:pPr>
              <w:pStyle w:val="Tabletextright"/>
            </w:pPr>
            <w:r>
              <w:t>0.16</w:t>
            </w:r>
          </w:p>
        </w:tc>
        <w:tc>
          <w:tcPr>
            <w:tcW w:w="851" w:type="dxa"/>
            <w:vAlign w:val="bottom"/>
          </w:tcPr>
          <w:p w:rsidR="00BE1835" w:rsidRDefault="00BE1835" w:rsidP="00BE1835">
            <w:pPr>
              <w:pStyle w:val="Tabletextright"/>
            </w:pPr>
            <w:r>
              <w:t>3.74</w:t>
            </w:r>
          </w:p>
        </w:tc>
        <w:tc>
          <w:tcPr>
            <w:tcW w:w="624" w:type="dxa"/>
            <w:vAlign w:val="bottom"/>
          </w:tcPr>
          <w:p w:rsidR="00BE1835" w:rsidRDefault="00BE1835" w:rsidP="00BE1835">
            <w:pPr>
              <w:pStyle w:val="Tabletextright"/>
            </w:pPr>
            <w:r>
              <w:t>1.38</w:t>
            </w:r>
          </w:p>
        </w:tc>
        <w:tc>
          <w:tcPr>
            <w:tcW w:w="851" w:type="dxa"/>
            <w:vAlign w:val="bottom"/>
          </w:tcPr>
          <w:p w:rsidR="00BE1835" w:rsidRDefault="00BE1835" w:rsidP="00BE1835">
            <w:pPr>
              <w:pStyle w:val="Tabletextright"/>
            </w:pPr>
            <w:r>
              <w:t>0.09577</w:t>
            </w:r>
          </w:p>
        </w:tc>
        <w:tc>
          <w:tcPr>
            <w:tcW w:w="624" w:type="dxa"/>
            <w:vAlign w:val="bottom"/>
          </w:tcPr>
          <w:p w:rsidR="00BE1835" w:rsidRDefault="00BE1835" w:rsidP="00BE1835">
            <w:pPr>
              <w:pStyle w:val="Tabletextright"/>
            </w:pPr>
            <w:r>
              <w:t>2.30</w:t>
            </w:r>
          </w:p>
        </w:tc>
        <w:tc>
          <w:tcPr>
            <w:tcW w:w="851" w:type="dxa"/>
            <w:vAlign w:val="bottom"/>
          </w:tcPr>
          <w:p w:rsidR="00BE1835" w:rsidRDefault="00BE1835" w:rsidP="00BE1835">
            <w:pPr>
              <w:pStyle w:val="Tabletextright"/>
            </w:pPr>
            <w:r>
              <w:t>1543</w:t>
            </w:r>
          </w:p>
        </w:tc>
        <w:tc>
          <w:tcPr>
            <w:tcW w:w="680" w:type="dxa"/>
            <w:vAlign w:val="bottom"/>
          </w:tcPr>
          <w:p w:rsidR="00BE1835" w:rsidRDefault="00BE1835" w:rsidP="00BE1835">
            <w:pPr>
              <w:pStyle w:val="Tabletextright"/>
            </w:pPr>
            <w:r>
              <w:t>43</w:t>
            </w:r>
          </w:p>
        </w:tc>
        <w:tc>
          <w:tcPr>
            <w:tcW w:w="680" w:type="dxa"/>
            <w:vAlign w:val="bottom"/>
          </w:tcPr>
          <w:p w:rsidR="00BE1835" w:rsidRDefault="00BE1835" w:rsidP="00BE1835">
            <w:pPr>
              <w:pStyle w:val="Tabletextright"/>
            </w:pPr>
            <w:r>
              <w:t>1</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47.1.1</w:t>
            </w:r>
          </w:p>
        </w:tc>
        <w:tc>
          <w:tcPr>
            <w:tcW w:w="680" w:type="dxa"/>
            <w:vAlign w:val="bottom"/>
          </w:tcPr>
          <w:p w:rsidR="00BE1835" w:rsidRDefault="00BE1835" w:rsidP="00BE1835">
            <w:pPr>
              <w:pStyle w:val="Tabletextright"/>
            </w:pPr>
            <w:r>
              <w:t>-0.01</w:t>
            </w:r>
          </w:p>
        </w:tc>
        <w:tc>
          <w:tcPr>
            <w:tcW w:w="680" w:type="dxa"/>
            <w:vAlign w:val="bottom"/>
          </w:tcPr>
          <w:p w:rsidR="00BE1835" w:rsidRDefault="00BE1835" w:rsidP="00BE1835">
            <w:pPr>
              <w:pStyle w:val="Tabletextright"/>
            </w:pPr>
            <w:r>
              <w:t>1137</w:t>
            </w:r>
          </w:p>
        </w:tc>
        <w:tc>
          <w:tcPr>
            <w:tcW w:w="680" w:type="dxa"/>
            <w:vAlign w:val="bottom"/>
          </w:tcPr>
          <w:p w:rsidR="00BE1835" w:rsidRDefault="00BE1835" w:rsidP="00BE1835">
            <w:pPr>
              <w:pStyle w:val="Tabletextright"/>
            </w:pPr>
            <w:r>
              <w:t>857</w:t>
            </w:r>
          </w:p>
        </w:tc>
        <w:tc>
          <w:tcPr>
            <w:tcW w:w="680" w:type="dxa"/>
            <w:vAlign w:val="bottom"/>
          </w:tcPr>
          <w:p w:rsidR="00BE1835" w:rsidRDefault="00BE1835" w:rsidP="00BE1835">
            <w:pPr>
              <w:pStyle w:val="Tabletextright"/>
            </w:pPr>
            <w:r>
              <w:t>0.78</w:t>
            </w:r>
          </w:p>
        </w:tc>
        <w:tc>
          <w:tcPr>
            <w:tcW w:w="851" w:type="dxa"/>
            <w:vAlign w:val="bottom"/>
          </w:tcPr>
          <w:p w:rsidR="00BE1835" w:rsidRDefault="00BE1835" w:rsidP="00BE1835">
            <w:pPr>
              <w:pStyle w:val="Tabletextright"/>
            </w:pPr>
            <w:r>
              <w:t>3.65</w:t>
            </w:r>
          </w:p>
        </w:tc>
        <w:tc>
          <w:tcPr>
            <w:tcW w:w="624" w:type="dxa"/>
            <w:vAlign w:val="bottom"/>
          </w:tcPr>
          <w:p w:rsidR="00BE1835" w:rsidRDefault="00BE1835" w:rsidP="00BE1835">
            <w:pPr>
              <w:pStyle w:val="Tabletextright"/>
            </w:pPr>
            <w:r>
              <w:t>0.78</w:t>
            </w:r>
          </w:p>
        </w:tc>
        <w:tc>
          <w:tcPr>
            <w:tcW w:w="851" w:type="dxa"/>
            <w:vAlign w:val="bottom"/>
          </w:tcPr>
          <w:p w:rsidR="00BE1835" w:rsidRDefault="00BE1835" w:rsidP="00BE1835">
            <w:pPr>
              <w:pStyle w:val="Tabletextright"/>
            </w:pPr>
            <w:r>
              <w:t>0.09601</w:t>
            </w:r>
          </w:p>
        </w:tc>
        <w:tc>
          <w:tcPr>
            <w:tcW w:w="624" w:type="dxa"/>
            <w:vAlign w:val="bottom"/>
          </w:tcPr>
          <w:p w:rsidR="00BE1835" w:rsidRDefault="00BE1835" w:rsidP="00BE1835">
            <w:pPr>
              <w:pStyle w:val="Tabletextright"/>
            </w:pPr>
            <w:r>
              <w:t>0.33</w:t>
            </w:r>
          </w:p>
        </w:tc>
        <w:tc>
          <w:tcPr>
            <w:tcW w:w="851" w:type="dxa"/>
            <w:vAlign w:val="bottom"/>
          </w:tcPr>
          <w:p w:rsidR="00BE1835" w:rsidRDefault="00BE1835" w:rsidP="00BE1835">
            <w:pPr>
              <w:pStyle w:val="Tabletextright"/>
            </w:pPr>
            <w:r>
              <w:t>1548</w:t>
            </w:r>
          </w:p>
        </w:tc>
        <w:tc>
          <w:tcPr>
            <w:tcW w:w="680" w:type="dxa"/>
            <w:vAlign w:val="bottom"/>
          </w:tcPr>
          <w:p w:rsidR="00BE1835" w:rsidRDefault="00BE1835" w:rsidP="00BE1835">
            <w:pPr>
              <w:pStyle w:val="Tabletextright"/>
            </w:pPr>
            <w:r>
              <w:t>6</w:t>
            </w:r>
          </w:p>
        </w:tc>
        <w:tc>
          <w:tcPr>
            <w:tcW w:w="680" w:type="dxa"/>
            <w:vAlign w:val="bottom"/>
          </w:tcPr>
          <w:p w:rsidR="00BE1835" w:rsidRDefault="00BE1835" w:rsidP="00BE1835">
            <w:pPr>
              <w:pStyle w:val="Tabletextright"/>
            </w:pPr>
            <w:r>
              <w:t>-1</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lastRenderedPageBreak/>
              <w:t>20.1.1</w:t>
            </w:r>
          </w:p>
        </w:tc>
        <w:tc>
          <w:tcPr>
            <w:tcW w:w="680" w:type="dxa"/>
            <w:vAlign w:val="bottom"/>
          </w:tcPr>
          <w:p w:rsidR="00BE1835" w:rsidRDefault="00BE1835" w:rsidP="00BE1835">
            <w:pPr>
              <w:pStyle w:val="Tabletextright"/>
            </w:pPr>
            <w:r>
              <w:t>-0.02</w:t>
            </w:r>
          </w:p>
        </w:tc>
        <w:tc>
          <w:tcPr>
            <w:tcW w:w="680" w:type="dxa"/>
            <w:vAlign w:val="bottom"/>
          </w:tcPr>
          <w:p w:rsidR="00BE1835" w:rsidRDefault="00BE1835" w:rsidP="00BE1835">
            <w:pPr>
              <w:pStyle w:val="Tabletextright"/>
            </w:pPr>
            <w:r>
              <w:t>644</w:t>
            </w:r>
          </w:p>
        </w:tc>
        <w:tc>
          <w:tcPr>
            <w:tcW w:w="680" w:type="dxa"/>
            <w:vAlign w:val="bottom"/>
          </w:tcPr>
          <w:p w:rsidR="00BE1835" w:rsidRDefault="00BE1835" w:rsidP="00BE1835">
            <w:pPr>
              <w:pStyle w:val="Tabletextright"/>
            </w:pPr>
            <w:r>
              <w:t>51</w:t>
            </w:r>
          </w:p>
        </w:tc>
        <w:tc>
          <w:tcPr>
            <w:tcW w:w="680" w:type="dxa"/>
            <w:vAlign w:val="bottom"/>
          </w:tcPr>
          <w:p w:rsidR="00BE1835" w:rsidRDefault="00BE1835" w:rsidP="00BE1835">
            <w:pPr>
              <w:pStyle w:val="Tabletextright"/>
            </w:pPr>
            <w:r>
              <w:t>0.08</w:t>
            </w:r>
          </w:p>
        </w:tc>
        <w:tc>
          <w:tcPr>
            <w:tcW w:w="851" w:type="dxa"/>
            <w:vAlign w:val="bottom"/>
          </w:tcPr>
          <w:p w:rsidR="00BE1835" w:rsidRDefault="00BE1835" w:rsidP="00BE1835">
            <w:pPr>
              <w:pStyle w:val="Tabletextright"/>
            </w:pPr>
            <w:r>
              <w:t>3.43</w:t>
            </w:r>
          </w:p>
        </w:tc>
        <w:tc>
          <w:tcPr>
            <w:tcW w:w="624" w:type="dxa"/>
            <w:vAlign w:val="bottom"/>
          </w:tcPr>
          <w:p w:rsidR="00BE1835" w:rsidRDefault="00BE1835" w:rsidP="00BE1835">
            <w:pPr>
              <w:pStyle w:val="Tabletextright"/>
            </w:pPr>
            <w:r>
              <w:t>3.38</w:t>
            </w:r>
          </w:p>
        </w:tc>
        <w:tc>
          <w:tcPr>
            <w:tcW w:w="851" w:type="dxa"/>
            <w:vAlign w:val="bottom"/>
          </w:tcPr>
          <w:p w:rsidR="00BE1835" w:rsidRDefault="00BE1835" w:rsidP="00BE1835">
            <w:pPr>
              <w:pStyle w:val="Tabletextright"/>
            </w:pPr>
            <w:r>
              <w:t>0.09617</w:t>
            </w:r>
          </w:p>
        </w:tc>
        <w:tc>
          <w:tcPr>
            <w:tcW w:w="624" w:type="dxa"/>
            <w:vAlign w:val="bottom"/>
          </w:tcPr>
          <w:p w:rsidR="00BE1835" w:rsidRDefault="00BE1835" w:rsidP="00BE1835">
            <w:pPr>
              <w:pStyle w:val="Tabletextright"/>
            </w:pPr>
            <w:r>
              <w:t>2.54</w:t>
            </w:r>
          </w:p>
        </w:tc>
        <w:tc>
          <w:tcPr>
            <w:tcW w:w="851" w:type="dxa"/>
            <w:vAlign w:val="bottom"/>
          </w:tcPr>
          <w:p w:rsidR="00BE1835" w:rsidRDefault="00BE1835" w:rsidP="00BE1835">
            <w:pPr>
              <w:pStyle w:val="Tabletextright"/>
            </w:pPr>
            <w:r>
              <w:t>1551</w:t>
            </w:r>
          </w:p>
        </w:tc>
        <w:tc>
          <w:tcPr>
            <w:tcW w:w="680" w:type="dxa"/>
            <w:vAlign w:val="bottom"/>
          </w:tcPr>
          <w:p w:rsidR="00BE1835" w:rsidRDefault="00BE1835" w:rsidP="00BE1835">
            <w:pPr>
              <w:pStyle w:val="Tabletextright"/>
            </w:pPr>
            <w:r>
              <w:t>48</w:t>
            </w:r>
          </w:p>
        </w:tc>
        <w:tc>
          <w:tcPr>
            <w:tcW w:w="680" w:type="dxa"/>
            <w:vAlign w:val="bottom"/>
          </w:tcPr>
          <w:p w:rsidR="00BE1835" w:rsidRDefault="00BE1835" w:rsidP="00BE1835">
            <w:pPr>
              <w:pStyle w:val="Tabletextright"/>
            </w:pPr>
            <w:r>
              <w:t>-7</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11.1.1</w:t>
            </w:r>
          </w:p>
        </w:tc>
        <w:tc>
          <w:tcPr>
            <w:tcW w:w="680" w:type="dxa"/>
            <w:vAlign w:val="bottom"/>
          </w:tcPr>
          <w:p w:rsidR="00BE1835" w:rsidRDefault="00BE1835" w:rsidP="00BE1835">
            <w:pPr>
              <w:pStyle w:val="Tabletextright"/>
            </w:pPr>
            <w:r>
              <w:t>-0.01</w:t>
            </w:r>
          </w:p>
        </w:tc>
        <w:tc>
          <w:tcPr>
            <w:tcW w:w="680" w:type="dxa"/>
            <w:vAlign w:val="bottom"/>
          </w:tcPr>
          <w:p w:rsidR="00BE1835" w:rsidRDefault="00BE1835" w:rsidP="00BE1835">
            <w:pPr>
              <w:pStyle w:val="Tabletextright"/>
            </w:pPr>
            <w:r>
              <w:t>353</w:t>
            </w:r>
          </w:p>
        </w:tc>
        <w:tc>
          <w:tcPr>
            <w:tcW w:w="680" w:type="dxa"/>
            <w:vAlign w:val="bottom"/>
          </w:tcPr>
          <w:p w:rsidR="00BE1835" w:rsidRDefault="00BE1835" w:rsidP="00BE1835">
            <w:pPr>
              <w:pStyle w:val="Tabletextright"/>
            </w:pPr>
            <w:r>
              <w:t>97</w:t>
            </w:r>
          </w:p>
        </w:tc>
        <w:tc>
          <w:tcPr>
            <w:tcW w:w="680" w:type="dxa"/>
            <w:vAlign w:val="bottom"/>
          </w:tcPr>
          <w:p w:rsidR="00BE1835" w:rsidRDefault="00BE1835" w:rsidP="00BE1835">
            <w:pPr>
              <w:pStyle w:val="Tabletextright"/>
            </w:pPr>
            <w:r>
              <w:t>0.29</w:t>
            </w:r>
          </w:p>
        </w:tc>
        <w:tc>
          <w:tcPr>
            <w:tcW w:w="851" w:type="dxa"/>
            <w:vAlign w:val="bottom"/>
          </w:tcPr>
          <w:p w:rsidR="00BE1835" w:rsidRDefault="00BE1835" w:rsidP="00BE1835">
            <w:pPr>
              <w:pStyle w:val="Tabletextright"/>
            </w:pPr>
            <w:r>
              <w:t>3.74</w:t>
            </w:r>
          </w:p>
        </w:tc>
        <w:tc>
          <w:tcPr>
            <w:tcW w:w="624" w:type="dxa"/>
            <w:vAlign w:val="bottom"/>
          </w:tcPr>
          <w:p w:rsidR="00BE1835" w:rsidRDefault="00BE1835" w:rsidP="00BE1835">
            <w:pPr>
              <w:pStyle w:val="Tabletextright"/>
            </w:pPr>
            <w:r>
              <w:t>1.26</w:t>
            </w:r>
          </w:p>
        </w:tc>
        <w:tc>
          <w:tcPr>
            <w:tcW w:w="851" w:type="dxa"/>
            <w:vAlign w:val="bottom"/>
          </w:tcPr>
          <w:p w:rsidR="00BE1835" w:rsidRDefault="00BE1835" w:rsidP="00BE1835">
            <w:pPr>
              <w:pStyle w:val="Tabletextright"/>
            </w:pPr>
            <w:r>
              <w:t>0.09833</w:t>
            </w:r>
          </w:p>
        </w:tc>
        <w:tc>
          <w:tcPr>
            <w:tcW w:w="624" w:type="dxa"/>
            <w:vAlign w:val="bottom"/>
          </w:tcPr>
          <w:p w:rsidR="00BE1835" w:rsidRDefault="00BE1835" w:rsidP="00BE1835">
            <w:pPr>
              <w:pStyle w:val="Tabletextright"/>
            </w:pPr>
            <w:r>
              <w:t>1.27</w:t>
            </w:r>
          </w:p>
        </w:tc>
        <w:tc>
          <w:tcPr>
            <w:tcW w:w="851" w:type="dxa"/>
            <w:vAlign w:val="bottom"/>
          </w:tcPr>
          <w:p w:rsidR="00BE1835" w:rsidRDefault="00BE1835" w:rsidP="00BE1835">
            <w:pPr>
              <w:pStyle w:val="Tabletextright"/>
            </w:pPr>
            <w:r>
              <w:t>1593</w:t>
            </w:r>
          </w:p>
        </w:tc>
        <w:tc>
          <w:tcPr>
            <w:tcW w:w="680" w:type="dxa"/>
            <w:vAlign w:val="bottom"/>
          </w:tcPr>
          <w:p w:rsidR="00BE1835" w:rsidRDefault="00BE1835" w:rsidP="00BE1835">
            <w:pPr>
              <w:pStyle w:val="Tabletextright"/>
            </w:pPr>
            <w:r>
              <w:t>24</w:t>
            </w:r>
          </w:p>
        </w:tc>
        <w:tc>
          <w:tcPr>
            <w:tcW w:w="680" w:type="dxa"/>
            <w:vAlign w:val="bottom"/>
          </w:tcPr>
          <w:p w:rsidR="00BE1835" w:rsidRDefault="00BE1835" w:rsidP="00BE1835">
            <w:pPr>
              <w:pStyle w:val="Tabletextright"/>
            </w:pPr>
            <w:r>
              <w:t>5</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13.1.1</w:t>
            </w:r>
          </w:p>
        </w:tc>
        <w:tc>
          <w:tcPr>
            <w:tcW w:w="680" w:type="dxa"/>
            <w:vAlign w:val="bottom"/>
          </w:tcPr>
          <w:p w:rsidR="00BE1835" w:rsidRDefault="00BE1835" w:rsidP="00BE1835">
            <w:pPr>
              <w:pStyle w:val="Tabletextright"/>
            </w:pPr>
            <w:r>
              <w:t>0.01</w:t>
            </w:r>
          </w:p>
        </w:tc>
        <w:tc>
          <w:tcPr>
            <w:tcW w:w="680" w:type="dxa"/>
            <w:vAlign w:val="bottom"/>
          </w:tcPr>
          <w:p w:rsidR="00BE1835" w:rsidRDefault="00BE1835" w:rsidP="00BE1835">
            <w:pPr>
              <w:pStyle w:val="Tabletextright"/>
            </w:pPr>
            <w:r>
              <w:t>285</w:t>
            </w:r>
          </w:p>
        </w:tc>
        <w:tc>
          <w:tcPr>
            <w:tcW w:w="680" w:type="dxa"/>
            <w:vAlign w:val="bottom"/>
          </w:tcPr>
          <w:p w:rsidR="00BE1835" w:rsidRDefault="00BE1835" w:rsidP="00BE1835">
            <w:pPr>
              <w:pStyle w:val="Tabletextright"/>
            </w:pPr>
            <w:r>
              <w:t>173</w:t>
            </w:r>
          </w:p>
        </w:tc>
        <w:tc>
          <w:tcPr>
            <w:tcW w:w="680" w:type="dxa"/>
            <w:vAlign w:val="bottom"/>
          </w:tcPr>
          <w:p w:rsidR="00BE1835" w:rsidRDefault="00BE1835" w:rsidP="00BE1835">
            <w:pPr>
              <w:pStyle w:val="Tabletextright"/>
            </w:pPr>
            <w:r>
              <w:t>0.63</w:t>
            </w:r>
          </w:p>
        </w:tc>
        <w:tc>
          <w:tcPr>
            <w:tcW w:w="851" w:type="dxa"/>
            <w:vAlign w:val="bottom"/>
          </w:tcPr>
          <w:p w:rsidR="00BE1835" w:rsidRDefault="00BE1835" w:rsidP="00BE1835">
            <w:pPr>
              <w:pStyle w:val="Tabletextright"/>
            </w:pPr>
            <w:r>
              <w:t>3.30</w:t>
            </w:r>
          </w:p>
        </w:tc>
        <w:tc>
          <w:tcPr>
            <w:tcW w:w="624" w:type="dxa"/>
            <w:vAlign w:val="bottom"/>
          </w:tcPr>
          <w:p w:rsidR="00BE1835" w:rsidRDefault="00BE1835" w:rsidP="00BE1835">
            <w:pPr>
              <w:pStyle w:val="Tabletextright"/>
            </w:pPr>
            <w:r>
              <w:t>1.23</w:t>
            </w:r>
          </w:p>
        </w:tc>
        <w:tc>
          <w:tcPr>
            <w:tcW w:w="851" w:type="dxa"/>
            <w:vAlign w:val="bottom"/>
          </w:tcPr>
          <w:p w:rsidR="00BE1835" w:rsidRDefault="00BE1835" w:rsidP="00BE1835">
            <w:pPr>
              <w:pStyle w:val="Tabletextright"/>
            </w:pPr>
            <w:r>
              <w:t>0.10595</w:t>
            </w:r>
          </w:p>
        </w:tc>
        <w:tc>
          <w:tcPr>
            <w:tcW w:w="624" w:type="dxa"/>
            <w:vAlign w:val="bottom"/>
          </w:tcPr>
          <w:p w:rsidR="00BE1835" w:rsidRDefault="00BE1835" w:rsidP="00BE1835">
            <w:pPr>
              <w:pStyle w:val="Tabletextright"/>
            </w:pPr>
            <w:r>
              <w:t>0.98</w:t>
            </w:r>
          </w:p>
        </w:tc>
        <w:tc>
          <w:tcPr>
            <w:tcW w:w="851" w:type="dxa"/>
            <w:vAlign w:val="bottom"/>
          </w:tcPr>
          <w:p w:rsidR="00BE1835" w:rsidRDefault="00BE1835" w:rsidP="00BE1835">
            <w:pPr>
              <w:pStyle w:val="Tabletextright"/>
            </w:pPr>
            <w:r>
              <w:t>1731</w:t>
            </w:r>
          </w:p>
        </w:tc>
        <w:tc>
          <w:tcPr>
            <w:tcW w:w="680" w:type="dxa"/>
            <w:vAlign w:val="bottom"/>
          </w:tcPr>
          <w:p w:rsidR="00BE1835" w:rsidRDefault="00BE1835" w:rsidP="00BE1835">
            <w:pPr>
              <w:pStyle w:val="Tabletextright"/>
            </w:pPr>
            <w:r>
              <w:t>18</w:t>
            </w:r>
          </w:p>
        </w:tc>
        <w:tc>
          <w:tcPr>
            <w:tcW w:w="680" w:type="dxa"/>
            <w:vAlign w:val="bottom"/>
          </w:tcPr>
          <w:p w:rsidR="00BE1835" w:rsidRDefault="00BE1835" w:rsidP="00BE1835">
            <w:pPr>
              <w:pStyle w:val="Tabletextright"/>
            </w:pPr>
            <w:r>
              <w:t>2</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96.1.1</w:t>
            </w:r>
          </w:p>
        </w:tc>
        <w:tc>
          <w:tcPr>
            <w:tcW w:w="680" w:type="dxa"/>
            <w:vAlign w:val="bottom"/>
          </w:tcPr>
          <w:p w:rsidR="00BE1835" w:rsidRDefault="00BE1835" w:rsidP="00BE1835">
            <w:pPr>
              <w:pStyle w:val="Tabletextright"/>
            </w:pPr>
            <w:r>
              <w:t>0.11</w:t>
            </w:r>
          </w:p>
        </w:tc>
        <w:tc>
          <w:tcPr>
            <w:tcW w:w="680" w:type="dxa"/>
            <w:vAlign w:val="bottom"/>
          </w:tcPr>
          <w:p w:rsidR="00BE1835" w:rsidRDefault="00BE1835" w:rsidP="00BE1835">
            <w:pPr>
              <w:pStyle w:val="Tabletextright"/>
            </w:pPr>
            <w:r>
              <w:t>197</w:t>
            </w:r>
          </w:p>
        </w:tc>
        <w:tc>
          <w:tcPr>
            <w:tcW w:w="680" w:type="dxa"/>
            <w:vAlign w:val="bottom"/>
          </w:tcPr>
          <w:p w:rsidR="00BE1835" w:rsidRDefault="00BE1835" w:rsidP="00BE1835">
            <w:pPr>
              <w:pStyle w:val="Tabletextright"/>
            </w:pPr>
            <w:r>
              <w:t>94</w:t>
            </w:r>
          </w:p>
        </w:tc>
        <w:tc>
          <w:tcPr>
            <w:tcW w:w="680" w:type="dxa"/>
            <w:vAlign w:val="bottom"/>
          </w:tcPr>
          <w:p w:rsidR="00BE1835" w:rsidRDefault="00BE1835" w:rsidP="00BE1835">
            <w:pPr>
              <w:pStyle w:val="Tabletextright"/>
            </w:pPr>
            <w:r>
              <w:t>0.49</w:t>
            </w:r>
          </w:p>
        </w:tc>
        <w:tc>
          <w:tcPr>
            <w:tcW w:w="851" w:type="dxa"/>
            <w:vAlign w:val="bottom"/>
          </w:tcPr>
          <w:p w:rsidR="00BE1835" w:rsidRDefault="00BE1835" w:rsidP="00BE1835">
            <w:pPr>
              <w:pStyle w:val="Tabletextright"/>
            </w:pPr>
            <w:r>
              <w:t>3.19</w:t>
            </w:r>
          </w:p>
        </w:tc>
        <w:tc>
          <w:tcPr>
            <w:tcW w:w="624" w:type="dxa"/>
            <w:vAlign w:val="bottom"/>
          </w:tcPr>
          <w:p w:rsidR="00BE1835" w:rsidRDefault="00BE1835" w:rsidP="00BE1835">
            <w:pPr>
              <w:pStyle w:val="Tabletextright"/>
            </w:pPr>
            <w:r>
              <w:t>2.09</w:t>
            </w:r>
          </w:p>
        </w:tc>
        <w:tc>
          <w:tcPr>
            <w:tcW w:w="851" w:type="dxa"/>
            <w:vAlign w:val="bottom"/>
          </w:tcPr>
          <w:p w:rsidR="00BE1835" w:rsidRDefault="00BE1835" w:rsidP="00BE1835">
            <w:pPr>
              <w:pStyle w:val="Tabletextright"/>
            </w:pPr>
            <w:r>
              <w:t>0.11145</w:t>
            </w:r>
          </w:p>
        </w:tc>
        <w:tc>
          <w:tcPr>
            <w:tcW w:w="624" w:type="dxa"/>
            <w:vAlign w:val="bottom"/>
          </w:tcPr>
          <w:p w:rsidR="00BE1835" w:rsidRDefault="00BE1835" w:rsidP="00BE1835">
            <w:pPr>
              <w:pStyle w:val="Tabletextright"/>
            </w:pPr>
            <w:r>
              <w:t>1.60</w:t>
            </w:r>
          </w:p>
        </w:tc>
        <w:tc>
          <w:tcPr>
            <w:tcW w:w="851" w:type="dxa"/>
            <w:vAlign w:val="bottom"/>
          </w:tcPr>
          <w:p w:rsidR="00BE1835" w:rsidRDefault="00BE1835" w:rsidP="00BE1835">
            <w:pPr>
              <w:pStyle w:val="Tabletextright"/>
            </w:pPr>
            <w:r>
              <w:t>1823</w:t>
            </w:r>
          </w:p>
        </w:tc>
        <w:tc>
          <w:tcPr>
            <w:tcW w:w="680" w:type="dxa"/>
            <w:vAlign w:val="bottom"/>
          </w:tcPr>
          <w:p w:rsidR="00BE1835" w:rsidRDefault="00BE1835" w:rsidP="00BE1835">
            <w:pPr>
              <w:pStyle w:val="Tabletextright"/>
            </w:pPr>
            <w:r>
              <w:t>29</w:t>
            </w:r>
          </w:p>
        </w:tc>
        <w:tc>
          <w:tcPr>
            <w:tcW w:w="680" w:type="dxa"/>
            <w:vAlign w:val="bottom"/>
          </w:tcPr>
          <w:p w:rsidR="00BE1835" w:rsidRDefault="00BE1835" w:rsidP="00BE1835">
            <w:pPr>
              <w:pStyle w:val="Tabletextright"/>
            </w:pPr>
            <w:r>
              <w:t>4</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87.1.1</w:t>
            </w:r>
          </w:p>
        </w:tc>
        <w:tc>
          <w:tcPr>
            <w:tcW w:w="680" w:type="dxa"/>
            <w:vAlign w:val="bottom"/>
          </w:tcPr>
          <w:p w:rsidR="00BE1835" w:rsidRDefault="00BE1835" w:rsidP="00BE1835">
            <w:pPr>
              <w:pStyle w:val="Tabletextright"/>
            </w:pPr>
            <w:r>
              <w:t>0.03</w:t>
            </w:r>
          </w:p>
        </w:tc>
        <w:tc>
          <w:tcPr>
            <w:tcW w:w="680" w:type="dxa"/>
            <w:vAlign w:val="bottom"/>
          </w:tcPr>
          <w:p w:rsidR="00BE1835" w:rsidRDefault="00BE1835" w:rsidP="00BE1835">
            <w:pPr>
              <w:pStyle w:val="Tabletextright"/>
            </w:pPr>
            <w:r>
              <w:t>114</w:t>
            </w:r>
          </w:p>
        </w:tc>
        <w:tc>
          <w:tcPr>
            <w:tcW w:w="680" w:type="dxa"/>
            <w:vAlign w:val="bottom"/>
          </w:tcPr>
          <w:p w:rsidR="00BE1835" w:rsidRDefault="00BE1835" w:rsidP="00BE1835">
            <w:pPr>
              <w:pStyle w:val="Tabletextright"/>
            </w:pPr>
            <w:r>
              <w:t>56</w:t>
            </w:r>
          </w:p>
        </w:tc>
        <w:tc>
          <w:tcPr>
            <w:tcW w:w="680" w:type="dxa"/>
            <w:vAlign w:val="bottom"/>
          </w:tcPr>
          <w:p w:rsidR="00BE1835" w:rsidRDefault="00BE1835" w:rsidP="00BE1835">
            <w:pPr>
              <w:pStyle w:val="Tabletextright"/>
            </w:pPr>
            <w:r>
              <w:t>0.51</w:t>
            </w:r>
          </w:p>
        </w:tc>
        <w:tc>
          <w:tcPr>
            <w:tcW w:w="851" w:type="dxa"/>
            <w:vAlign w:val="bottom"/>
          </w:tcPr>
          <w:p w:rsidR="00BE1835" w:rsidRDefault="00BE1835" w:rsidP="00BE1835">
            <w:pPr>
              <w:pStyle w:val="Tabletextright"/>
            </w:pPr>
            <w:r>
              <w:t>2.13</w:t>
            </w:r>
          </w:p>
        </w:tc>
        <w:tc>
          <w:tcPr>
            <w:tcW w:w="624" w:type="dxa"/>
            <w:vAlign w:val="bottom"/>
          </w:tcPr>
          <w:p w:rsidR="00BE1835" w:rsidRDefault="00BE1835" w:rsidP="00BE1835">
            <w:pPr>
              <w:pStyle w:val="Tabletextright"/>
            </w:pPr>
            <w:r>
              <w:t>0.98</w:t>
            </w:r>
          </w:p>
        </w:tc>
        <w:tc>
          <w:tcPr>
            <w:tcW w:w="851" w:type="dxa"/>
            <w:vAlign w:val="bottom"/>
          </w:tcPr>
          <w:p w:rsidR="00BE1835" w:rsidRDefault="00BE1835" w:rsidP="00BE1835">
            <w:pPr>
              <w:pStyle w:val="Tabletextright"/>
            </w:pPr>
            <w:r>
              <w:t>0.16250</w:t>
            </w:r>
          </w:p>
        </w:tc>
        <w:tc>
          <w:tcPr>
            <w:tcW w:w="624" w:type="dxa"/>
            <w:vAlign w:val="bottom"/>
          </w:tcPr>
          <w:p w:rsidR="00BE1835" w:rsidRDefault="00BE1835" w:rsidP="00BE1835">
            <w:pPr>
              <w:pStyle w:val="Tabletextright"/>
            </w:pPr>
            <w:r>
              <w:t>0.61</w:t>
            </w:r>
          </w:p>
        </w:tc>
        <w:tc>
          <w:tcPr>
            <w:tcW w:w="851" w:type="dxa"/>
            <w:vAlign w:val="bottom"/>
          </w:tcPr>
          <w:p w:rsidR="00BE1835" w:rsidRDefault="00BE1835" w:rsidP="00BE1835">
            <w:pPr>
              <w:pStyle w:val="Tabletextright"/>
            </w:pPr>
            <w:r>
              <w:t>2482</w:t>
            </w:r>
          </w:p>
        </w:tc>
        <w:tc>
          <w:tcPr>
            <w:tcW w:w="680" w:type="dxa"/>
            <w:vAlign w:val="bottom"/>
          </w:tcPr>
          <w:p w:rsidR="00BE1835" w:rsidRDefault="00BE1835" w:rsidP="00BE1835">
            <w:pPr>
              <w:pStyle w:val="Tabletextright"/>
            </w:pPr>
            <w:r>
              <w:t>10</w:t>
            </w:r>
          </w:p>
        </w:tc>
        <w:tc>
          <w:tcPr>
            <w:tcW w:w="680" w:type="dxa"/>
            <w:vAlign w:val="bottom"/>
          </w:tcPr>
          <w:p w:rsidR="00BE1835" w:rsidRDefault="00BE1835" w:rsidP="00BE1835">
            <w:pPr>
              <w:pStyle w:val="Tabletextright"/>
            </w:pPr>
            <w:r>
              <w:t>0</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97.1.1</w:t>
            </w:r>
          </w:p>
        </w:tc>
        <w:tc>
          <w:tcPr>
            <w:tcW w:w="680" w:type="dxa"/>
            <w:vAlign w:val="bottom"/>
          </w:tcPr>
          <w:p w:rsidR="00BE1835" w:rsidRDefault="00BE1835" w:rsidP="00BE1835">
            <w:pPr>
              <w:pStyle w:val="Tabletextright"/>
            </w:pPr>
            <w:r>
              <w:t>-0.01</w:t>
            </w:r>
          </w:p>
        </w:tc>
        <w:tc>
          <w:tcPr>
            <w:tcW w:w="680" w:type="dxa"/>
            <w:vAlign w:val="bottom"/>
          </w:tcPr>
          <w:p w:rsidR="00BE1835" w:rsidRDefault="00BE1835" w:rsidP="00BE1835">
            <w:pPr>
              <w:pStyle w:val="Tabletextright"/>
            </w:pPr>
            <w:r>
              <w:t>358</w:t>
            </w:r>
          </w:p>
        </w:tc>
        <w:tc>
          <w:tcPr>
            <w:tcW w:w="680" w:type="dxa"/>
            <w:vAlign w:val="bottom"/>
          </w:tcPr>
          <w:p w:rsidR="00BE1835" w:rsidRDefault="00BE1835" w:rsidP="00BE1835">
            <w:pPr>
              <w:pStyle w:val="Tabletextright"/>
            </w:pPr>
            <w:r>
              <w:t>191</w:t>
            </w:r>
          </w:p>
        </w:tc>
        <w:tc>
          <w:tcPr>
            <w:tcW w:w="680" w:type="dxa"/>
            <w:vAlign w:val="bottom"/>
          </w:tcPr>
          <w:p w:rsidR="00BE1835" w:rsidRDefault="00BE1835" w:rsidP="00BE1835">
            <w:pPr>
              <w:pStyle w:val="Tabletextright"/>
            </w:pPr>
            <w:r>
              <w:t>0.55</w:t>
            </w:r>
          </w:p>
        </w:tc>
        <w:tc>
          <w:tcPr>
            <w:tcW w:w="851" w:type="dxa"/>
            <w:vAlign w:val="bottom"/>
          </w:tcPr>
          <w:p w:rsidR="00BE1835" w:rsidRDefault="00BE1835" w:rsidP="00BE1835">
            <w:pPr>
              <w:pStyle w:val="Tabletextright"/>
            </w:pPr>
            <w:r>
              <w:t>1.96</w:t>
            </w:r>
          </w:p>
        </w:tc>
        <w:tc>
          <w:tcPr>
            <w:tcW w:w="624" w:type="dxa"/>
            <w:vAlign w:val="bottom"/>
          </w:tcPr>
          <w:p w:rsidR="00BE1835" w:rsidRDefault="00BE1835" w:rsidP="00BE1835">
            <w:pPr>
              <w:pStyle w:val="Tabletextright"/>
            </w:pPr>
            <w:r>
              <w:t>1.03</w:t>
            </w:r>
          </w:p>
        </w:tc>
        <w:tc>
          <w:tcPr>
            <w:tcW w:w="851" w:type="dxa"/>
            <w:vAlign w:val="bottom"/>
          </w:tcPr>
          <w:p w:rsidR="00BE1835" w:rsidRDefault="00BE1835" w:rsidP="00BE1835">
            <w:pPr>
              <w:pStyle w:val="Tabletextright"/>
            </w:pPr>
            <w:r>
              <w:t>0.19736</w:t>
            </w:r>
          </w:p>
        </w:tc>
        <w:tc>
          <w:tcPr>
            <w:tcW w:w="624" w:type="dxa"/>
            <w:vAlign w:val="bottom"/>
          </w:tcPr>
          <w:p w:rsidR="00BE1835" w:rsidRDefault="00BE1835" w:rsidP="00BE1835">
            <w:pPr>
              <w:pStyle w:val="Tabletextright"/>
            </w:pPr>
            <w:r>
              <w:t>0.57</w:t>
            </w:r>
          </w:p>
        </w:tc>
        <w:tc>
          <w:tcPr>
            <w:tcW w:w="851" w:type="dxa"/>
            <w:vAlign w:val="bottom"/>
          </w:tcPr>
          <w:p w:rsidR="00BE1835" w:rsidRDefault="00BE1835" w:rsidP="00BE1835">
            <w:pPr>
              <w:pStyle w:val="Tabletextright"/>
            </w:pPr>
            <w:r>
              <w:t>2804</w:t>
            </w:r>
          </w:p>
        </w:tc>
        <w:tc>
          <w:tcPr>
            <w:tcW w:w="680" w:type="dxa"/>
            <w:vAlign w:val="bottom"/>
          </w:tcPr>
          <w:p w:rsidR="00BE1835" w:rsidRDefault="00BE1835" w:rsidP="00BE1835">
            <w:pPr>
              <w:pStyle w:val="Tabletextright"/>
            </w:pPr>
            <w:r>
              <w:t>9</w:t>
            </w:r>
          </w:p>
        </w:tc>
        <w:tc>
          <w:tcPr>
            <w:tcW w:w="680" w:type="dxa"/>
            <w:vAlign w:val="bottom"/>
          </w:tcPr>
          <w:p w:rsidR="00BE1835" w:rsidRDefault="00BE1835" w:rsidP="00BE1835">
            <w:pPr>
              <w:pStyle w:val="Tabletextright"/>
            </w:pPr>
            <w:r>
              <w:t>6</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9015" w:type="dxa"/>
            <w:gridSpan w:val="12"/>
            <w:vAlign w:val="bottom"/>
          </w:tcPr>
          <w:p w:rsidR="00BE1835" w:rsidRPr="00BE1835" w:rsidRDefault="00BE1835" w:rsidP="00BE1835">
            <w:pPr>
              <w:pStyle w:val="Tabletextleft"/>
            </w:pPr>
            <w:r w:rsidRPr="00BE1835">
              <w:t xml:space="preserve">Not considered: Pre-1200 Ma analyses with discordance &gt; 10% (n = 3; </w:t>
            </w:r>
            <w:r w:rsidRPr="00BE1835">
              <w:rPr>
                <w:rStyle w:val="Superscript"/>
              </w:rPr>
              <w:t>207</w:t>
            </w:r>
            <w:r w:rsidRPr="00BE1835">
              <w:t>Pb/</w:t>
            </w:r>
            <w:r w:rsidRPr="00BE1835">
              <w:rPr>
                <w:rStyle w:val="Superscript"/>
              </w:rPr>
              <w:t>206</w:t>
            </w:r>
            <w:r w:rsidRPr="00BE1835">
              <w:t>Pb dates tabulated)</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24.1.1</w:t>
            </w:r>
          </w:p>
        </w:tc>
        <w:tc>
          <w:tcPr>
            <w:tcW w:w="680" w:type="dxa"/>
            <w:vAlign w:val="bottom"/>
          </w:tcPr>
          <w:p w:rsidR="00BE1835" w:rsidRDefault="00BE1835" w:rsidP="00BE1835">
            <w:pPr>
              <w:pStyle w:val="Tabletextright"/>
            </w:pPr>
            <w:r>
              <w:t>0.02</w:t>
            </w:r>
          </w:p>
        </w:tc>
        <w:tc>
          <w:tcPr>
            <w:tcW w:w="680" w:type="dxa"/>
            <w:vAlign w:val="bottom"/>
          </w:tcPr>
          <w:p w:rsidR="00BE1835" w:rsidRDefault="00BE1835" w:rsidP="00BE1835">
            <w:pPr>
              <w:pStyle w:val="Tabletextright"/>
            </w:pPr>
            <w:r>
              <w:t>500</w:t>
            </w:r>
          </w:p>
        </w:tc>
        <w:tc>
          <w:tcPr>
            <w:tcW w:w="680" w:type="dxa"/>
            <w:vAlign w:val="bottom"/>
          </w:tcPr>
          <w:p w:rsidR="00BE1835" w:rsidRDefault="00BE1835" w:rsidP="00BE1835">
            <w:pPr>
              <w:pStyle w:val="Tabletextright"/>
            </w:pPr>
            <w:r>
              <w:t>45</w:t>
            </w:r>
          </w:p>
        </w:tc>
        <w:tc>
          <w:tcPr>
            <w:tcW w:w="680" w:type="dxa"/>
            <w:vAlign w:val="bottom"/>
          </w:tcPr>
          <w:p w:rsidR="00BE1835" w:rsidRDefault="00BE1835" w:rsidP="00BE1835">
            <w:pPr>
              <w:pStyle w:val="Tabletextright"/>
            </w:pPr>
            <w:r>
              <w:t>0.09</w:t>
            </w:r>
          </w:p>
        </w:tc>
        <w:tc>
          <w:tcPr>
            <w:tcW w:w="851" w:type="dxa"/>
            <w:vAlign w:val="bottom"/>
          </w:tcPr>
          <w:p w:rsidR="00BE1835" w:rsidRDefault="00BE1835" w:rsidP="00BE1835">
            <w:pPr>
              <w:pStyle w:val="Tabletextright"/>
            </w:pPr>
            <w:r>
              <w:t>4.50</w:t>
            </w:r>
          </w:p>
        </w:tc>
        <w:tc>
          <w:tcPr>
            <w:tcW w:w="624" w:type="dxa"/>
            <w:vAlign w:val="bottom"/>
          </w:tcPr>
          <w:p w:rsidR="00BE1835" w:rsidRDefault="00BE1835" w:rsidP="00BE1835">
            <w:pPr>
              <w:pStyle w:val="Tabletextright"/>
            </w:pPr>
            <w:r>
              <w:t>2.66</w:t>
            </w:r>
          </w:p>
        </w:tc>
        <w:tc>
          <w:tcPr>
            <w:tcW w:w="851" w:type="dxa"/>
            <w:vAlign w:val="bottom"/>
          </w:tcPr>
          <w:p w:rsidR="00BE1835" w:rsidRDefault="00BE1835" w:rsidP="00BE1835">
            <w:pPr>
              <w:pStyle w:val="Tabletextright"/>
            </w:pPr>
            <w:r>
              <w:t>0.09623</w:t>
            </w:r>
          </w:p>
        </w:tc>
        <w:tc>
          <w:tcPr>
            <w:tcW w:w="624" w:type="dxa"/>
            <w:vAlign w:val="bottom"/>
          </w:tcPr>
          <w:p w:rsidR="00BE1835" w:rsidRDefault="00BE1835" w:rsidP="00BE1835">
            <w:pPr>
              <w:pStyle w:val="Tabletextright"/>
            </w:pPr>
            <w:r>
              <w:t>3.24</w:t>
            </w:r>
          </w:p>
        </w:tc>
        <w:tc>
          <w:tcPr>
            <w:tcW w:w="851" w:type="dxa"/>
            <w:vAlign w:val="bottom"/>
          </w:tcPr>
          <w:p w:rsidR="00BE1835" w:rsidRDefault="00BE1835" w:rsidP="00BE1835">
            <w:pPr>
              <w:pStyle w:val="Tabletextright"/>
            </w:pPr>
            <w:r>
              <w:t>1552</w:t>
            </w:r>
          </w:p>
        </w:tc>
        <w:tc>
          <w:tcPr>
            <w:tcW w:w="680" w:type="dxa"/>
            <w:vAlign w:val="bottom"/>
          </w:tcPr>
          <w:p w:rsidR="00BE1835" w:rsidRDefault="00BE1835" w:rsidP="00BE1835">
            <w:pPr>
              <w:pStyle w:val="Tabletextright"/>
            </w:pPr>
            <w:r>
              <w:t>61</w:t>
            </w:r>
          </w:p>
        </w:tc>
        <w:tc>
          <w:tcPr>
            <w:tcW w:w="680" w:type="dxa"/>
            <w:vAlign w:val="bottom"/>
          </w:tcPr>
          <w:p w:rsidR="00BE1835" w:rsidRDefault="00BE1835" w:rsidP="00BE1835">
            <w:pPr>
              <w:pStyle w:val="Tabletextright"/>
            </w:pPr>
            <w:r>
              <w:t>18</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78.1.1</w:t>
            </w:r>
          </w:p>
        </w:tc>
        <w:tc>
          <w:tcPr>
            <w:tcW w:w="680" w:type="dxa"/>
            <w:vAlign w:val="bottom"/>
          </w:tcPr>
          <w:p w:rsidR="00BE1835" w:rsidRDefault="00BE1835" w:rsidP="00BE1835">
            <w:pPr>
              <w:pStyle w:val="Tabletextright"/>
            </w:pPr>
            <w:r>
              <w:t>0.02</w:t>
            </w:r>
          </w:p>
        </w:tc>
        <w:tc>
          <w:tcPr>
            <w:tcW w:w="680" w:type="dxa"/>
            <w:vAlign w:val="bottom"/>
          </w:tcPr>
          <w:p w:rsidR="00BE1835" w:rsidRDefault="00BE1835" w:rsidP="00BE1835">
            <w:pPr>
              <w:pStyle w:val="Tabletextright"/>
            </w:pPr>
            <w:r>
              <w:t>546</w:t>
            </w:r>
          </w:p>
        </w:tc>
        <w:tc>
          <w:tcPr>
            <w:tcW w:w="680" w:type="dxa"/>
            <w:vAlign w:val="bottom"/>
          </w:tcPr>
          <w:p w:rsidR="00BE1835" w:rsidRDefault="00BE1835" w:rsidP="00BE1835">
            <w:pPr>
              <w:pStyle w:val="Tabletextright"/>
            </w:pPr>
            <w:r>
              <w:t>226</w:t>
            </w:r>
          </w:p>
        </w:tc>
        <w:tc>
          <w:tcPr>
            <w:tcW w:w="680" w:type="dxa"/>
            <w:vAlign w:val="bottom"/>
          </w:tcPr>
          <w:p w:rsidR="00BE1835" w:rsidRDefault="00BE1835" w:rsidP="00BE1835">
            <w:pPr>
              <w:pStyle w:val="Tabletextright"/>
            </w:pPr>
            <w:r>
              <w:t>0.43</w:t>
            </w:r>
          </w:p>
        </w:tc>
        <w:tc>
          <w:tcPr>
            <w:tcW w:w="851" w:type="dxa"/>
            <w:vAlign w:val="bottom"/>
          </w:tcPr>
          <w:p w:rsidR="00BE1835" w:rsidRDefault="00BE1835" w:rsidP="00BE1835">
            <w:pPr>
              <w:pStyle w:val="Tabletextright"/>
            </w:pPr>
            <w:r>
              <w:t>4.11</w:t>
            </w:r>
          </w:p>
        </w:tc>
        <w:tc>
          <w:tcPr>
            <w:tcW w:w="624" w:type="dxa"/>
            <w:vAlign w:val="bottom"/>
          </w:tcPr>
          <w:p w:rsidR="00BE1835" w:rsidRDefault="00BE1835" w:rsidP="00BE1835">
            <w:pPr>
              <w:pStyle w:val="Tabletextright"/>
            </w:pPr>
            <w:r>
              <w:t>0.96</w:t>
            </w:r>
          </w:p>
        </w:tc>
        <w:tc>
          <w:tcPr>
            <w:tcW w:w="851" w:type="dxa"/>
            <w:vAlign w:val="bottom"/>
          </w:tcPr>
          <w:p w:rsidR="00BE1835" w:rsidRDefault="00BE1835" w:rsidP="00BE1835">
            <w:pPr>
              <w:pStyle w:val="Tabletextright"/>
            </w:pPr>
            <w:r>
              <w:t>0.10315</w:t>
            </w:r>
          </w:p>
        </w:tc>
        <w:tc>
          <w:tcPr>
            <w:tcW w:w="624" w:type="dxa"/>
            <w:vAlign w:val="bottom"/>
          </w:tcPr>
          <w:p w:rsidR="00BE1835" w:rsidRDefault="00BE1835" w:rsidP="00BE1835">
            <w:pPr>
              <w:pStyle w:val="Tabletextright"/>
            </w:pPr>
            <w:r>
              <w:t>0.67</w:t>
            </w:r>
          </w:p>
        </w:tc>
        <w:tc>
          <w:tcPr>
            <w:tcW w:w="851" w:type="dxa"/>
            <w:vAlign w:val="bottom"/>
          </w:tcPr>
          <w:p w:rsidR="00BE1835" w:rsidRDefault="00BE1835" w:rsidP="00BE1835">
            <w:pPr>
              <w:pStyle w:val="Tabletextright"/>
            </w:pPr>
            <w:r>
              <w:t>1682</w:t>
            </w:r>
          </w:p>
        </w:tc>
        <w:tc>
          <w:tcPr>
            <w:tcW w:w="680" w:type="dxa"/>
            <w:vAlign w:val="bottom"/>
          </w:tcPr>
          <w:p w:rsidR="00BE1835" w:rsidRDefault="00BE1835" w:rsidP="00BE1835">
            <w:pPr>
              <w:pStyle w:val="Tabletextright"/>
            </w:pPr>
            <w:r>
              <w:t>12</w:t>
            </w:r>
          </w:p>
        </w:tc>
        <w:tc>
          <w:tcPr>
            <w:tcW w:w="680" w:type="dxa"/>
            <w:vAlign w:val="bottom"/>
          </w:tcPr>
          <w:p w:rsidR="00BE1835" w:rsidRDefault="00BE1835" w:rsidP="00BE1835">
            <w:pPr>
              <w:pStyle w:val="Tabletextright"/>
            </w:pPr>
            <w:r>
              <w:t>18</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51.1.1</w:t>
            </w:r>
          </w:p>
        </w:tc>
        <w:tc>
          <w:tcPr>
            <w:tcW w:w="680" w:type="dxa"/>
            <w:vAlign w:val="bottom"/>
          </w:tcPr>
          <w:p w:rsidR="00BE1835" w:rsidRDefault="00BE1835" w:rsidP="00BE1835">
            <w:pPr>
              <w:pStyle w:val="Tabletextright"/>
            </w:pPr>
            <w:r>
              <w:t>0.00</w:t>
            </w:r>
          </w:p>
        </w:tc>
        <w:tc>
          <w:tcPr>
            <w:tcW w:w="680" w:type="dxa"/>
            <w:vAlign w:val="bottom"/>
          </w:tcPr>
          <w:p w:rsidR="00BE1835" w:rsidRDefault="00BE1835" w:rsidP="00BE1835">
            <w:pPr>
              <w:pStyle w:val="Tabletextright"/>
            </w:pPr>
            <w:r>
              <w:t>786</w:t>
            </w:r>
          </w:p>
        </w:tc>
        <w:tc>
          <w:tcPr>
            <w:tcW w:w="680" w:type="dxa"/>
            <w:vAlign w:val="bottom"/>
          </w:tcPr>
          <w:p w:rsidR="00BE1835" w:rsidRDefault="00BE1835" w:rsidP="00BE1835">
            <w:pPr>
              <w:pStyle w:val="Tabletextright"/>
            </w:pPr>
            <w:r>
              <w:t>278</w:t>
            </w:r>
          </w:p>
        </w:tc>
        <w:tc>
          <w:tcPr>
            <w:tcW w:w="680" w:type="dxa"/>
            <w:vAlign w:val="bottom"/>
          </w:tcPr>
          <w:p w:rsidR="00BE1835" w:rsidRDefault="00BE1835" w:rsidP="00BE1835">
            <w:pPr>
              <w:pStyle w:val="Tabletextright"/>
            </w:pPr>
            <w:r>
              <w:t>0.37</w:t>
            </w:r>
          </w:p>
        </w:tc>
        <w:tc>
          <w:tcPr>
            <w:tcW w:w="851" w:type="dxa"/>
            <w:vAlign w:val="bottom"/>
          </w:tcPr>
          <w:p w:rsidR="00BE1835" w:rsidRDefault="00BE1835" w:rsidP="00BE1835">
            <w:pPr>
              <w:pStyle w:val="Tabletextright"/>
            </w:pPr>
            <w:r>
              <w:t>3.83</w:t>
            </w:r>
          </w:p>
        </w:tc>
        <w:tc>
          <w:tcPr>
            <w:tcW w:w="624" w:type="dxa"/>
            <w:vAlign w:val="bottom"/>
          </w:tcPr>
          <w:p w:rsidR="00BE1835" w:rsidRDefault="00BE1835" w:rsidP="00BE1835">
            <w:pPr>
              <w:pStyle w:val="Tabletextright"/>
            </w:pPr>
            <w:r>
              <w:t>2.94</w:t>
            </w:r>
          </w:p>
        </w:tc>
        <w:tc>
          <w:tcPr>
            <w:tcW w:w="851" w:type="dxa"/>
            <w:vAlign w:val="bottom"/>
          </w:tcPr>
          <w:p w:rsidR="00BE1835" w:rsidRDefault="00BE1835" w:rsidP="00BE1835">
            <w:pPr>
              <w:pStyle w:val="Tabletextright"/>
            </w:pPr>
            <w:r>
              <w:t>0.15315</w:t>
            </w:r>
          </w:p>
        </w:tc>
        <w:tc>
          <w:tcPr>
            <w:tcW w:w="624" w:type="dxa"/>
            <w:vAlign w:val="bottom"/>
          </w:tcPr>
          <w:p w:rsidR="00BE1835" w:rsidRDefault="00BE1835" w:rsidP="00BE1835">
            <w:pPr>
              <w:pStyle w:val="Tabletextright"/>
            </w:pPr>
            <w:r>
              <w:t>0.67</w:t>
            </w:r>
          </w:p>
        </w:tc>
        <w:tc>
          <w:tcPr>
            <w:tcW w:w="851" w:type="dxa"/>
            <w:vAlign w:val="bottom"/>
          </w:tcPr>
          <w:p w:rsidR="00BE1835" w:rsidRDefault="00BE1835" w:rsidP="00BE1835">
            <w:pPr>
              <w:pStyle w:val="Tabletextright"/>
            </w:pPr>
            <w:r>
              <w:t>2381</w:t>
            </w:r>
          </w:p>
        </w:tc>
        <w:tc>
          <w:tcPr>
            <w:tcW w:w="680" w:type="dxa"/>
            <w:vAlign w:val="bottom"/>
          </w:tcPr>
          <w:p w:rsidR="00BE1835" w:rsidRDefault="00BE1835" w:rsidP="00BE1835">
            <w:pPr>
              <w:pStyle w:val="Tabletextright"/>
            </w:pPr>
            <w:r>
              <w:t>11</w:t>
            </w:r>
          </w:p>
        </w:tc>
        <w:tc>
          <w:tcPr>
            <w:tcW w:w="680" w:type="dxa"/>
            <w:vAlign w:val="bottom"/>
          </w:tcPr>
          <w:p w:rsidR="00BE1835" w:rsidRDefault="00BE1835" w:rsidP="00BE1835">
            <w:pPr>
              <w:pStyle w:val="Tabletextright"/>
            </w:pPr>
            <w:r>
              <w:t>42</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9015" w:type="dxa"/>
            <w:gridSpan w:val="12"/>
            <w:vAlign w:val="bottom"/>
          </w:tcPr>
          <w:p w:rsidR="00BE1835" w:rsidRPr="00BE1835" w:rsidRDefault="00BE1835" w:rsidP="00BE1835">
            <w:pPr>
              <w:pStyle w:val="Tabletextleft"/>
            </w:pPr>
            <w:r w:rsidRPr="00BE1835">
              <w:t xml:space="preserve">Not considered: </w:t>
            </w:r>
            <w:r w:rsidRPr="00BE1835">
              <w:rPr>
                <w:rStyle w:val="Superscript"/>
              </w:rPr>
              <w:t>206</w:t>
            </w:r>
            <w:r>
              <w:t>Pb</w:t>
            </w:r>
            <w:r w:rsidRPr="00BE1835">
              <w:rPr>
                <w:rStyle w:val="Subscript"/>
              </w:rPr>
              <w:t>c</w:t>
            </w:r>
            <w:r>
              <w:t xml:space="preserve"> &gt; 1</w:t>
            </w:r>
            <w:r w:rsidRPr="00BE1835">
              <w:t xml:space="preserve">% (n = </w:t>
            </w:r>
            <w:r>
              <w:t>4)</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49.1.1</w:t>
            </w:r>
          </w:p>
        </w:tc>
        <w:tc>
          <w:tcPr>
            <w:tcW w:w="680" w:type="dxa"/>
            <w:vAlign w:val="bottom"/>
          </w:tcPr>
          <w:p w:rsidR="00BE1835" w:rsidRDefault="00BE1835" w:rsidP="00BE1835">
            <w:pPr>
              <w:pStyle w:val="Tabletextright"/>
            </w:pPr>
            <w:r>
              <w:t>2.76</w:t>
            </w:r>
          </w:p>
        </w:tc>
        <w:tc>
          <w:tcPr>
            <w:tcW w:w="680" w:type="dxa"/>
            <w:vAlign w:val="bottom"/>
          </w:tcPr>
          <w:p w:rsidR="00BE1835" w:rsidRDefault="00BE1835" w:rsidP="00BE1835">
            <w:pPr>
              <w:pStyle w:val="Tabletextright"/>
            </w:pPr>
            <w:r>
              <w:t>17</w:t>
            </w:r>
          </w:p>
        </w:tc>
        <w:tc>
          <w:tcPr>
            <w:tcW w:w="680" w:type="dxa"/>
            <w:vAlign w:val="bottom"/>
          </w:tcPr>
          <w:p w:rsidR="00BE1835" w:rsidRDefault="00BE1835" w:rsidP="00BE1835">
            <w:pPr>
              <w:pStyle w:val="Tabletextright"/>
            </w:pPr>
            <w:r>
              <w:t>14</w:t>
            </w:r>
          </w:p>
        </w:tc>
        <w:tc>
          <w:tcPr>
            <w:tcW w:w="680" w:type="dxa"/>
            <w:vAlign w:val="bottom"/>
          </w:tcPr>
          <w:p w:rsidR="00BE1835" w:rsidRDefault="00BE1835" w:rsidP="00BE1835">
            <w:pPr>
              <w:pStyle w:val="Tabletextright"/>
            </w:pPr>
            <w:r>
              <w:t>0.81</w:t>
            </w:r>
          </w:p>
        </w:tc>
        <w:tc>
          <w:tcPr>
            <w:tcW w:w="851" w:type="dxa"/>
            <w:vAlign w:val="bottom"/>
          </w:tcPr>
          <w:p w:rsidR="00BE1835" w:rsidRDefault="00BE1835" w:rsidP="00BE1835">
            <w:pPr>
              <w:pStyle w:val="Tabletextright"/>
            </w:pPr>
            <w:r>
              <w:t>22.89</w:t>
            </w:r>
          </w:p>
        </w:tc>
        <w:tc>
          <w:tcPr>
            <w:tcW w:w="624" w:type="dxa"/>
            <w:vAlign w:val="bottom"/>
          </w:tcPr>
          <w:p w:rsidR="00BE1835" w:rsidRDefault="00BE1835" w:rsidP="00BE1835">
            <w:pPr>
              <w:pStyle w:val="Tabletextright"/>
            </w:pPr>
            <w:r>
              <w:t>2.06</w:t>
            </w:r>
          </w:p>
        </w:tc>
        <w:tc>
          <w:tcPr>
            <w:tcW w:w="851" w:type="dxa"/>
            <w:vAlign w:val="bottom"/>
          </w:tcPr>
          <w:p w:rsidR="00BE1835" w:rsidRDefault="00BE1835" w:rsidP="00BE1835">
            <w:pPr>
              <w:pStyle w:val="Tabletextright"/>
            </w:pPr>
            <w:r>
              <w:t>0.03384</w:t>
            </w:r>
          </w:p>
        </w:tc>
        <w:tc>
          <w:tcPr>
            <w:tcW w:w="624" w:type="dxa"/>
            <w:vAlign w:val="bottom"/>
          </w:tcPr>
          <w:p w:rsidR="00BE1835" w:rsidRDefault="00BE1835" w:rsidP="00BE1835">
            <w:pPr>
              <w:pStyle w:val="Tabletextright"/>
            </w:pPr>
            <w:r>
              <w:t>27.62</w:t>
            </w:r>
          </w:p>
        </w:tc>
        <w:tc>
          <w:tcPr>
            <w:tcW w:w="851" w:type="dxa"/>
            <w:vAlign w:val="bottom"/>
          </w:tcPr>
          <w:p w:rsidR="00BE1835" w:rsidRDefault="00BE1835" w:rsidP="00BE1835">
            <w:pPr>
              <w:pStyle w:val="Tabletextright"/>
            </w:pPr>
            <w:r>
              <w:t>275.6</w:t>
            </w:r>
          </w:p>
        </w:tc>
        <w:tc>
          <w:tcPr>
            <w:tcW w:w="680" w:type="dxa"/>
            <w:vAlign w:val="bottom"/>
          </w:tcPr>
          <w:p w:rsidR="00BE1835" w:rsidRDefault="00BE1835" w:rsidP="00BE1835">
            <w:pPr>
              <w:pStyle w:val="Tabletextright"/>
            </w:pPr>
            <w:r>
              <w:t>5.6</w:t>
            </w:r>
          </w:p>
        </w:tc>
        <w:tc>
          <w:tcPr>
            <w:tcW w:w="680" w:type="dxa"/>
            <w:vAlign w:val="bottom"/>
          </w:tcPr>
          <w:p w:rsidR="00BE1835" w:rsidRDefault="00BE1835" w:rsidP="00BE1835">
            <w:pPr>
              <w:pStyle w:val="Tabletextright"/>
            </w:pPr>
            <w:r>
              <w:t>—</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12.1.1</w:t>
            </w:r>
          </w:p>
        </w:tc>
        <w:tc>
          <w:tcPr>
            <w:tcW w:w="680" w:type="dxa"/>
            <w:vAlign w:val="bottom"/>
          </w:tcPr>
          <w:p w:rsidR="00BE1835" w:rsidRDefault="00BE1835" w:rsidP="00BE1835">
            <w:pPr>
              <w:pStyle w:val="Tabletextright"/>
            </w:pPr>
            <w:r>
              <w:t>3.87</w:t>
            </w:r>
          </w:p>
        </w:tc>
        <w:tc>
          <w:tcPr>
            <w:tcW w:w="680" w:type="dxa"/>
            <w:vAlign w:val="bottom"/>
          </w:tcPr>
          <w:p w:rsidR="00BE1835" w:rsidRDefault="00BE1835" w:rsidP="00BE1835">
            <w:pPr>
              <w:pStyle w:val="Tabletextright"/>
            </w:pPr>
            <w:r>
              <w:t>13</w:t>
            </w:r>
          </w:p>
        </w:tc>
        <w:tc>
          <w:tcPr>
            <w:tcW w:w="680" w:type="dxa"/>
            <w:vAlign w:val="bottom"/>
          </w:tcPr>
          <w:p w:rsidR="00BE1835" w:rsidRDefault="00BE1835" w:rsidP="00BE1835">
            <w:pPr>
              <w:pStyle w:val="Tabletextright"/>
            </w:pPr>
            <w:r>
              <w:t>9</w:t>
            </w:r>
          </w:p>
        </w:tc>
        <w:tc>
          <w:tcPr>
            <w:tcW w:w="680" w:type="dxa"/>
            <w:vAlign w:val="bottom"/>
          </w:tcPr>
          <w:p w:rsidR="00BE1835" w:rsidRDefault="00BE1835" w:rsidP="00BE1835">
            <w:pPr>
              <w:pStyle w:val="Tabletextright"/>
            </w:pPr>
            <w:r>
              <w:t>0.68</w:t>
            </w:r>
          </w:p>
        </w:tc>
        <w:tc>
          <w:tcPr>
            <w:tcW w:w="851" w:type="dxa"/>
            <w:vAlign w:val="bottom"/>
          </w:tcPr>
          <w:p w:rsidR="00BE1835" w:rsidRDefault="00BE1835" w:rsidP="00BE1835">
            <w:pPr>
              <w:pStyle w:val="Tabletextright"/>
            </w:pPr>
            <w:r>
              <w:t>22.54</w:t>
            </w:r>
          </w:p>
        </w:tc>
        <w:tc>
          <w:tcPr>
            <w:tcW w:w="624" w:type="dxa"/>
            <w:vAlign w:val="bottom"/>
          </w:tcPr>
          <w:p w:rsidR="00BE1835" w:rsidRDefault="00BE1835" w:rsidP="00BE1835">
            <w:pPr>
              <w:pStyle w:val="Tabletextright"/>
            </w:pPr>
            <w:r>
              <w:t>2.41</w:t>
            </w:r>
          </w:p>
        </w:tc>
        <w:tc>
          <w:tcPr>
            <w:tcW w:w="851" w:type="dxa"/>
            <w:vAlign w:val="bottom"/>
          </w:tcPr>
          <w:p w:rsidR="00BE1835" w:rsidRDefault="00BE1835" w:rsidP="00BE1835">
            <w:pPr>
              <w:pStyle w:val="Tabletextright"/>
            </w:pPr>
            <w:r>
              <w:t>0.03096</w:t>
            </w:r>
          </w:p>
        </w:tc>
        <w:tc>
          <w:tcPr>
            <w:tcW w:w="624" w:type="dxa"/>
            <w:vAlign w:val="bottom"/>
          </w:tcPr>
          <w:p w:rsidR="00BE1835" w:rsidRDefault="00BE1835" w:rsidP="00BE1835">
            <w:pPr>
              <w:pStyle w:val="Tabletextright"/>
            </w:pPr>
            <w:r>
              <w:t>45.85</w:t>
            </w:r>
          </w:p>
        </w:tc>
        <w:tc>
          <w:tcPr>
            <w:tcW w:w="851" w:type="dxa"/>
            <w:vAlign w:val="bottom"/>
          </w:tcPr>
          <w:p w:rsidR="00BE1835" w:rsidRDefault="00BE1835" w:rsidP="00BE1835">
            <w:pPr>
              <w:pStyle w:val="Tabletextright"/>
            </w:pPr>
            <w:r>
              <w:t>279.8</w:t>
            </w:r>
          </w:p>
        </w:tc>
        <w:tc>
          <w:tcPr>
            <w:tcW w:w="680" w:type="dxa"/>
            <w:vAlign w:val="bottom"/>
          </w:tcPr>
          <w:p w:rsidR="00BE1835" w:rsidRDefault="00BE1835" w:rsidP="00BE1835">
            <w:pPr>
              <w:pStyle w:val="Tabletextright"/>
            </w:pPr>
            <w:r>
              <w:t>6.6</w:t>
            </w:r>
          </w:p>
        </w:tc>
        <w:tc>
          <w:tcPr>
            <w:tcW w:w="680" w:type="dxa"/>
            <w:vAlign w:val="bottom"/>
          </w:tcPr>
          <w:p w:rsidR="00BE1835" w:rsidRDefault="00BE1835" w:rsidP="00BE1835">
            <w:pPr>
              <w:pStyle w:val="Tabletextright"/>
            </w:pPr>
            <w:r>
              <w:t>—</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110.1.1</w:t>
            </w:r>
          </w:p>
        </w:tc>
        <w:tc>
          <w:tcPr>
            <w:tcW w:w="680" w:type="dxa"/>
            <w:vAlign w:val="bottom"/>
          </w:tcPr>
          <w:p w:rsidR="00BE1835" w:rsidRDefault="00BE1835" w:rsidP="00BE1835">
            <w:pPr>
              <w:pStyle w:val="Tabletextright"/>
            </w:pPr>
            <w:r>
              <w:t>1.44</w:t>
            </w:r>
          </w:p>
        </w:tc>
        <w:tc>
          <w:tcPr>
            <w:tcW w:w="680" w:type="dxa"/>
            <w:vAlign w:val="bottom"/>
          </w:tcPr>
          <w:p w:rsidR="00BE1835" w:rsidRDefault="00BE1835" w:rsidP="00BE1835">
            <w:pPr>
              <w:pStyle w:val="Tabletextright"/>
            </w:pPr>
            <w:r>
              <w:t>147</w:t>
            </w:r>
          </w:p>
        </w:tc>
        <w:tc>
          <w:tcPr>
            <w:tcW w:w="680" w:type="dxa"/>
            <w:vAlign w:val="bottom"/>
          </w:tcPr>
          <w:p w:rsidR="00BE1835" w:rsidRDefault="00BE1835" w:rsidP="00BE1835">
            <w:pPr>
              <w:pStyle w:val="Tabletextright"/>
            </w:pPr>
            <w:r>
              <w:t>118</w:t>
            </w:r>
          </w:p>
        </w:tc>
        <w:tc>
          <w:tcPr>
            <w:tcW w:w="680" w:type="dxa"/>
            <w:vAlign w:val="bottom"/>
          </w:tcPr>
          <w:p w:rsidR="00BE1835" w:rsidRDefault="00BE1835" w:rsidP="00BE1835">
            <w:pPr>
              <w:pStyle w:val="Tabletextright"/>
            </w:pPr>
            <w:r>
              <w:t>0.83</w:t>
            </w:r>
          </w:p>
        </w:tc>
        <w:tc>
          <w:tcPr>
            <w:tcW w:w="851" w:type="dxa"/>
            <w:vAlign w:val="bottom"/>
          </w:tcPr>
          <w:p w:rsidR="00BE1835" w:rsidRDefault="00BE1835" w:rsidP="00BE1835">
            <w:pPr>
              <w:pStyle w:val="Tabletextright"/>
            </w:pPr>
            <w:r>
              <w:t>22.34</w:t>
            </w:r>
          </w:p>
        </w:tc>
        <w:tc>
          <w:tcPr>
            <w:tcW w:w="624" w:type="dxa"/>
            <w:vAlign w:val="bottom"/>
          </w:tcPr>
          <w:p w:rsidR="00BE1835" w:rsidRDefault="00BE1835" w:rsidP="00BE1835">
            <w:pPr>
              <w:pStyle w:val="Tabletextright"/>
            </w:pPr>
            <w:r>
              <w:t>0.97</w:t>
            </w:r>
          </w:p>
        </w:tc>
        <w:tc>
          <w:tcPr>
            <w:tcW w:w="851" w:type="dxa"/>
            <w:vAlign w:val="bottom"/>
          </w:tcPr>
          <w:p w:rsidR="00BE1835" w:rsidRDefault="00BE1835" w:rsidP="00BE1835">
            <w:pPr>
              <w:pStyle w:val="Tabletextright"/>
            </w:pPr>
            <w:r>
              <w:t>0.05300</w:t>
            </w:r>
          </w:p>
        </w:tc>
        <w:tc>
          <w:tcPr>
            <w:tcW w:w="624" w:type="dxa"/>
            <w:vAlign w:val="bottom"/>
          </w:tcPr>
          <w:p w:rsidR="00BE1835" w:rsidRDefault="00BE1835" w:rsidP="00BE1835">
            <w:pPr>
              <w:pStyle w:val="Tabletextright"/>
            </w:pPr>
            <w:r>
              <w:t>5.56</w:t>
            </w:r>
          </w:p>
        </w:tc>
        <w:tc>
          <w:tcPr>
            <w:tcW w:w="851" w:type="dxa"/>
            <w:vAlign w:val="bottom"/>
          </w:tcPr>
          <w:p w:rsidR="00BE1835" w:rsidRDefault="00BE1835" w:rsidP="00BE1835">
            <w:pPr>
              <w:pStyle w:val="Tabletextright"/>
            </w:pPr>
            <w:r>
              <w:t>282.3</w:t>
            </w:r>
          </w:p>
        </w:tc>
        <w:tc>
          <w:tcPr>
            <w:tcW w:w="680" w:type="dxa"/>
            <w:vAlign w:val="bottom"/>
          </w:tcPr>
          <w:p w:rsidR="00BE1835" w:rsidRDefault="00BE1835" w:rsidP="00BE1835">
            <w:pPr>
              <w:pStyle w:val="Tabletextright"/>
            </w:pPr>
            <w:r>
              <w:t>2.7</w:t>
            </w:r>
          </w:p>
        </w:tc>
        <w:tc>
          <w:tcPr>
            <w:tcW w:w="680" w:type="dxa"/>
            <w:vAlign w:val="bottom"/>
          </w:tcPr>
          <w:p w:rsidR="00BE1835" w:rsidRDefault="00BE1835" w:rsidP="00BE1835">
            <w:pPr>
              <w:pStyle w:val="Tabletextright"/>
            </w:pPr>
            <w:r>
              <w:t>14</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105.1.1</w:t>
            </w:r>
          </w:p>
        </w:tc>
        <w:tc>
          <w:tcPr>
            <w:tcW w:w="680" w:type="dxa"/>
            <w:vAlign w:val="bottom"/>
          </w:tcPr>
          <w:p w:rsidR="00BE1835" w:rsidRDefault="00BE1835" w:rsidP="00BE1835">
            <w:pPr>
              <w:pStyle w:val="Tabletextright"/>
            </w:pPr>
            <w:r>
              <w:t>3.68</w:t>
            </w:r>
          </w:p>
        </w:tc>
        <w:tc>
          <w:tcPr>
            <w:tcW w:w="680" w:type="dxa"/>
            <w:vAlign w:val="bottom"/>
          </w:tcPr>
          <w:p w:rsidR="00BE1835" w:rsidRDefault="00BE1835" w:rsidP="00BE1835">
            <w:pPr>
              <w:pStyle w:val="Tabletextright"/>
            </w:pPr>
            <w:r>
              <w:t>207</w:t>
            </w:r>
          </w:p>
        </w:tc>
        <w:tc>
          <w:tcPr>
            <w:tcW w:w="680" w:type="dxa"/>
            <w:vAlign w:val="bottom"/>
          </w:tcPr>
          <w:p w:rsidR="00BE1835" w:rsidRDefault="00BE1835" w:rsidP="00BE1835">
            <w:pPr>
              <w:pStyle w:val="Tabletextright"/>
            </w:pPr>
            <w:r>
              <w:t>179</w:t>
            </w:r>
          </w:p>
        </w:tc>
        <w:tc>
          <w:tcPr>
            <w:tcW w:w="680" w:type="dxa"/>
            <w:vAlign w:val="bottom"/>
          </w:tcPr>
          <w:p w:rsidR="00BE1835" w:rsidRDefault="00BE1835" w:rsidP="00BE1835">
            <w:pPr>
              <w:pStyle w:val="Tabletextright"/>
            </w:pPr>
            <w:r>
              <w:t>0.89</w:t>
            </w:r>
          </w:p>
        </w:tc>
        <w:tc>
          <w:tcPr>
            <w:tcW w:w="851" w:type="dxa"/>
            <w:vAlign w:val="bottom"/>
          </w:tcPr>
          <w:p w:rsidR="00BE1835" w:rsidRDefault="00BE1835" w:rsidP="00BE1835">
            <w:pPr>
              <w:pStyle w:val="Tabletextright"/>
            </w:pPr>
            <w:r>
              <w:t>21.87</w:t>
            </w:r>
          </w:p>
        </w:tc>
        <w:tc>
          <w:tcPr>
            <w:tcW w:w="624" w:type="dxa"/>
            <w:vAlign w:val="bottom"/>
          </w:tcPr>
          <w:p w:rsidR="00BE1835" w:rsidRDefault="00BE1835" w:rsidP="00BE1835">
            <w:pPr>
              <w:pStyle w:val="Tabletextright"/>
            </w:pPr>
            <w:r>
              <w:t>2.18</w:t>
            </w:r>
          </w:p>
        </w:tc>
        <w:tc>
          <w:tcPr>
            <w:tcW w:w="851" w:type="dxa"/>
            <w:vAlign w:val="bottom"/>
          </w:tcPr>
          <w:p w:rsidR="00BE1835" w:rsidRDefault="00BE1835" w:rsidP="00BE1835">
            <w:pPr>
              <w:pStyle w:val="Tabletextright"/>
            </w:pPr>
            <w:r>
              <w:t>0.05182</w:t>
            </w:r>
          </w:p>
        </w:tc>
        <w:tc>
          <w:tcPr>
            <w:tcW w:w="624" w:type="dxa"/>
            <w:vAlign w:val="bottom"/>
          </w:tcPr>
          <w:p w:rsidR="00BE1835" w:rsidRDefault="00BE1835" w:rsidP="00BE1835">
            <w:pPr>
              <w:pStyle w:val="Tabletextright"/>
            </w:pPr>
            <w:r>
              <w:t>29.68</w:t>
            </w:r>
          </w:p>
        </w:tc>
        <w:tc>
          <w:tcPr>
            <w:tcW w:w="851" w:type="dxa"/>
            <w:vAlign w:val="bottom"/>
          </w:tcPr>
          <w:p w:rsidR="00BE1835" w:rsidRDefault="00BE1835" w:rsidP="00BE1835">
            <w:pPr>
              <w:pStyle w:val="Tabletextright"/>
            </w:pPr>
            <w:r>
              <w:t>288.2</w:t>
            </w:r>
          </w:p>
        </w:tc>
        <w:tc>
          <w:tcPr>
            <w:tcW w:w="680" w:type="dxa"/>
            <w:vAlign w:val="bottom"/>
          </w:tcPr>
          <w:p w:rsidR="00BE1835" w:rsidRDefault="00BE1835" w:rsidP="00BE1835">
            <w:pPr>
              <w:pStyle w:val="Tabletextright"/>
            </w:pPr>
            <w:r>
              <w:t>6.2</w:t>
            </w:r>
          </w:p>
        </w:tc>
        <w:tc>
          <w:tcPr>
            <w:tcW w:w="680" w:type="dxa"/>
            <w:vAlign w:val="bottom"/>
          </w:tcPr>
          <w:p w:rsidR="00BE1835" w:rsidRDefault="00BE1835" w:rsidP="00BE1835">
            <w:pPr>
              <w:pStyle w:val="Tabletextright"/>
            </w:pPr>
            <w:r>
              <w:t>-4</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9015" w:type="dxa"/>
            <w:gridSpan w:val="12"/>
            <w:vAlign w:val="bottom"/>
          </w:tcPr>
          <w:p w:rsidR="00BE1835" w:rsidRPr="00BE1835" w:rsidRDefault="00BE1835" w:rsidP="00BE1835">
            <w:pPr>
              <w:pStyle w:val="Tabletextleft"/>
            </w:pPr>
            <w:r w:rsidRPr="00BE1835">
              <w:t xml:space="preserve">Not considered: </w:t>
            </w:r>
            <w:r w:rsidRPr="00BE1835">
              <w:rPr>
                <w:rStyle w:val="Superscript"/>
              </w:rPr>
              <w:t>206</w:t>
            </w:r>
            <w:r>
              <w:t>Pb</w:t>
            </w:r>
            <w:r w:rsidRPr="00BE1835">
              <w:rPr>
                <w:rStyle w:val="Subscript"/>
              </w:rPr>
              <w:t>c</w:t>
            </w:r>
            <w:r>
              <w:t xml:space="preserve"> &lt; </w:t>
            </w:r>
            <w:r>
              <w:noBreakHyphen/>
              <w:t>1</w:t>
            </w:r>
            <w:r w:rsidRPr="00BE1835">
              <w:t xml:space="preserve">% (n = </w:t>
            </w:r>
            <w:r>
              <w:t>4)</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18.1.1</w:t>
            </w:r>
          </w:p>
        </w:tc>
        <w:tc>
          <w:tcPr>
            <w:tcW w:w="680" w:type="dxa"/>
            <w:vAlign w:val="bottom"/>
          </w:tcPr>
          <w:p w:rsidR="00BE1835" w:rsidRDefault="00BE1835" w:rsidP="00BE1835">
            <w:pPr>
              <w:pStyle w:val="Tabletextright"/>
            </w:pPr>
            <w:r>
              <w:t>-1.34</w:t>
            </w:r>
          </w:p>
        </w:tc>
        <w:tc>
          <w:tcPr>
            <w:tcW w:w="680" w:type="dxa"/>
            <w:vAlign w:val="bottom"/>
          </w:tcPr>
          <w:p w:rsidR="00BE1835" w:rsidRDefault="00BE1835" w:rsidP="00BE1835">
            <w:pPr>
              <w:pStyle w:val="Tabletextright"/>
            </w:pPr>
            <w:r>
              <w:t>62</w:t>
            </w:r>
          </w:p>
        </w:tc>
        <w:tc>
          <w:tcPr>
            <w:tcW w:w="680" w:type="dxa"/>
            <w:vAlign w:val="bottom"/>
          </w:tcPr>
          <w:p w:rsidR="00BE1835" w:rsidRDefault="00BE1835" w:rsidP="00BE1835">
            <w:pPr>
              <w:pStyle w:val="Tabletextright"/>
            </w:pPr>
            <w:r>
              <w:t>61</w:t>
            </w:r>
          </w:p>
        </w:tc>
        <w:tc>
          <w:tcPr>
            <w:tcW w:w="680" w:type="dxa"/>
            <w:vAlign w:val="bottom"/>
          </w:tcPr>
          <w:p w:rsidR="00BE1835" w:rsidRDefault="00BE1835" w:rsidP="00BE1835">
            <w:pPr>
              <w:pStyle w:val="Tabletextright"/>
            </w:pPr>
            <w:r>
              <w:t>1.02</w:t>
            </w:r>
          </w:p>
        </w:tc>
        <w:tc>
          <w:tcPr>
            <w:tcW w:w="851" w:type="dxa"/>
            <w:vAlign w:val="bottom"/>
          </w:tcPr>
          <w:p w:rsidR="00BE1835" w:rsidRDefault="00BE1835" w:rsidP="00BE1835">
            <w:pPr>
              <w:pStyle w:val="Tabletextright"/>
            </w:pPr>
            <w:r>
              <w:t>22.46</w:t>
            </w:r>
          </w:p>
        </w:tc>
        <w:tc>
          <w:tcPr>
            <w:tcW w:w="624" w:type="dxa"/>
            <w:vAlign w:val="bottom"/>
          </w:tcPr>
          <w:p w:rsidR="00BE1835" w:rsidRDefault="00BE1835" w:rsidP="00BE1835">
            <w:pPr>
              <w:pStyle w:val="Tabletextright"/>
            </w:pPr>
            <w:r>
              <w:t>1.18</w:t>
            </w:r>
          </w:p>
        </w:tc>
        <w:tc>
          <w:tcPr>
            <w:tcW w:w="851" w:type="dxa"/>
            <w:vAlign w:val="bottom"/>
          </w:tcPr>
          <w:p w:rsidR="00BE1835" w:rsidRDefault="00BE1835" w:rsidP="00BE1835">
            <w:pPr>
              <w:pStyle w:val="Tabletextright"/>
            </w:pPr>
            <w:r>
              <w:t>0.05977</w:t>
            </w:r>
          </w:p>
        </w:tc>
        <w:tc>
          <w:tcPr>
            <w:tcW w:w="624" w:type="dxa"/>
            <w:vAlign w:val="bottom"/>
          </w:tcPr>
          <w:p w:rsidR="00BE1835" w:rsidRDefault="00BE1835" w:rsidP="00BE1835">
            <w:pPr>
              <w:pStyle w:val="Tabletextright"/>
            </w:pPr>
            <w:r>
              <w:t>5.42</w:t>
            </w:r>
          </w:p>
        </w:tc>
        <w:tc>
          <w:tcPr>
            <w:tcW w:w="851" w:type="dxa"/>
            <w:vAlign w:val="bottom"/>
          </w:tcPr>
          <w:p w:rsidR="00BE1835" w:rsidRDefault="00BE1835" w:rsidP="00BE1835">
            <w:pPr>
              <w:pStyle w:val="Tabletextright"/>
            </w:pPr>
            <w:r>
              <w:t>280.8</w:t>
            </w:r>
          </w:p>
        </w:tc>
        <w:tc>
          <w:tcPr>
            <w:tcW w:w="680" w:type="dxa"/>
            <w:vAlign w:val="bottom"/>
          </w:tcPr>
          <w:p w:rsidR="00BE1835" w:rsidRDefault="00BE1835" w:rsidP="00BE1835">
            <w:pPr>
              <w:pStyle w:val="Tabletextright"/>
            </w:pPr>
            <w:r>
              <w:t>3.2</w:t>
            </w:r>
          </w:p>
        </w:tc>
        <w:tc>
          <w:tcPr>
            <w:tcW w:w="680" w:type="dxa"/>
            <w:vAlign w:val="bottom"/>
          </w:tcPr>
          <w:p w:rsidR="00BE1835" w:rsidRDefault="00BE1835" w:rsidP="00BE1835">
            <w:pPr>
              <w:pStyle w:val="Tabletextright"/>
            </w:pPr>
            <w:r>
              <w:t>54</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46.1.1</w:t>
            </w:r>
          </w:p>
        </w:tc>
        <w:tc>
          <w:tcPr>
            <w:tcW w:w="680" w:type="dxa"/>
            <w:vAlign w:val="bottom"/>
          </w:tcPr>
          <w:p w:rsidR="00BE1835" w:rsidRDefault="00BE1835" w:rsidP="00BE1835">
            <w:pPr>
              <w:pStyle w:val="Tabletextright"/>
            </w:pPr>
            <w:r>
              <w:t>-1.75</w:t>
            </w:r>
          </w:p>
        </w:tc>
        <w:tc>
          <w:tcPr>
            <w:tcW w:w="680" w:type="dxa"/>
            <w:vAlign w:val="bottom"/>
          </w:tcPr>
          <w:p w:rsidR="00BE1835" w:rsidRDefault="00BE1835" w:rsidP="00BE1835">
            <w:pPr>
              <w:pStyle w:val="Tabletextright"/>
            </w:pPr>
            <w:r>
              <w:t>27</w:t>
            </w:r>
          </w:p>
        </w:tc>
        <w:tc>
          <w:tcPr>
            <w:tcW w:w="680" w:type="dxa"/>
            <w:vAlign w:val="bottom"/>
          </w:tcPr>
          <w:p w:rsidR="00BE1835" w:rsidRDefault="00BE1835" w:rsidP="00BE1835">
            <w:pPr>
              <w:pStyle w:val="Tabletextright"/>
            </w:pPr>
            <w:r>
              <w:t>31</w:t>
            </w:r>
          </w:p>
        </w:tc>
        <w:tc>
          <w:tcPr>
            <w:tcW w:w="680" w:type="dxa"/>
            <w:vAlign w:val="bottom"/>
          </w:tcPr>
          <w:p w:rsidR="00BE1835" w:rsidRDefault="00BE1835" w:rsidP="00BE1835">
            <w:pPr>
              <w:pStyle w:val="Tabletextright"/>
            </w:pPr>
            <w:r>
              <w:t>1.18</w:t>
            </w:r>
          </w:p>
        </w:tc>
        <w:tc>
          <w:tcPr>
            <w:tcW w:w="851" w:type="dxa"/>
            <w:vAlign w:val="bottom"/>
          </w:tcPr>
          <w:p w:rsidR="00BE1835" w:rsidRDefault="00BE1835" w:rsidP="00BE1835">
            <w:pPr>
              <w:pStyle w:val="Tabletextright"/>
            </w:pPr>
            <w:r>
              <w:t>21.95</w:t>
            </w:r>
          </w:p>
        </w:tc>
        <w:tc>
          <w:tcPr>
            <w:tcW w:w="624" w:type="dxa"/>
            <w:vAlign w:val="bottom"/>
          </w:tcPr>
          <w:p w:rsidR="00BE1835" w:rsidRDefault="00BE1835" w:rsidP="00BE1835">
            <w:pPr>
              <w:pStyle w:val="Tabletextright"/>
            </w:pPr>
            <w:r>
              <w:t>1.57</w:t>
            </w:r>
          </w:p>
        </w:tc>
        <w:tc>
          <w:tcPr>
            <w:tcW w:w="851" w:type="dxa"/>
            <w:vAlign w:val="bottom"/>
          </w:tcPr>
          <w:p w:rsidR="00BE1835" w:rsidRDefault="00BE1835" w:rsidP="00BE1835">
            <w:pPr>
              <w:pStyle w:val="Tabletextright"/>
            </w:pPr>
            <w:r>
              <w:t>0.06508</w:t>
            </w:r>
          </w:p>
        </w:tc>
        <w:tc>
          <w:tcPr>
            <w:tcW w:w="624" w:type="dxa"/>
            <w:vAlign w:val="bottom"/>
          </w:tcPr>
          <w:p w:rsidR="00BE1835" w:rsidRDefault="00BE1835" w:rsidP="00BE1835">
            <w:pPr>
              <w:pStyle w:val="Tabletextright"/>
            </w:pPr>
            <w:r>
              <w:t>8.09</w:t>
            </w:r>
          </w:p>
        </w:tc>
        <w:tc>
          <w:tcPr>
            <w:tcW w:w="851" w:type="dxa"/>
            <w:vAlign w:val="bottom"/>
          </w:tcPr>
          <w:p w:rsidR="00BE1835" w:rsidRDefault="00BE1835" w:rsidP="00BE1835">
            <w:pPr>
              <w:pStyle w:val="Tabletextright"/>
            </w:pPr>
            <w:r>
              <w:t>287.2</w:t>
            </w:r>
          </w:p>
        </w:tc>
        <w:tc>
          <w:tcPr>
            <w:tcW w:w="680" w:type="dxa"/>
            <w:vAlign w:val="bottom"/>
          </w:tcPr>
          <w:p w:rsidR="00BE1835" w:rsidRDefault="00BE1835" w:rsidP="00BE1835">
            <w:pPr>
              <w:pStyle w:val="Tabletextright"/>
            </w:pPr>
            <w:r>
              <w:t>4.4</w:t>
            </w:r>
          </w:p>
        </w:tc>
        <w:tc>
          <w:tcPr>
            <w:tcW w:w="680" w:type="dxa"/>
            <w:vAlign w:val="bottom"/>
          </w:tcPr>
          <w:p w:rsidR="00BE1835" w:rsidRDefault="00BE1835" w:rsidP="00BE1835">
            <w:pPr>
              <w:pStyle w:val="Tabletextright"/>
            </w:pPr>
            <w:r>
              <w:t>64</w:t>
            </w:r>
          </w:p>
        </w:tc>
      </w:tr>
      <w:tr w:rsidR="00BE1835" w:rsidRPr="00C846B2" w:rsidTr="00BE1835">
        <w:trPr>
          <w:cnfStyle w:val="000000100000" w:firstRow="0" w:lastRow="0" w:firstColumn="0" w:lastColumn="0" w:oddVBand="0" w:evenVBand="0" w:oddHBand="1" w:evenHBand="0" w:firstRowFirstColumn="0" w:firstRowLastColumn="0" w:lastRowFirstColumn="0" w:lastRowLastColumn="0"/>
        </w:trPr>
        <w:tc>
          <w:tcPr>
            <w:tcW w:w="1134" w:type="dxa"/>
            <w:vAlign w:val="bottom"/>
          </w:tcPr>
          <w:p w:rsidR="00BE1835" w:rsidRDefault="00BE1835" w:rsidP="00BE1835">
            <w:pPr>
              <w:pStyle w:val="Tabletextright"/>
            </w:pPr>
            <w:r>
              <w:t>84.1.1</w:t>
            </w:r>
          </w:p>
        </w:tc>
        <w:tc>
          <w:tcPr>
            <w:tcW w:w="680" w:type="dxa"/>
            <w:vAlign w:val="bottom"/>
          </w:tcPr>
          <w:p w:rsidR="00BE1835" w:rsidRDefault="00BE1835" w:rsidP="00BE1835">
            <w:pPr>
              <w:pStyle w:val="Tabletextright"/>
            </w:pPr>
            <w:r>
              <w:t>-1.65</w:t>
            </w:r>
          </w:p>
        </w:tc>
        <w:tc>
          <w:tcPr>
            <w:tcW w:w="680" w:type="dxa"/>
            <w:vAlign w:val="bottom"/>
          </w:tcPr>
          <w:p w:rsidR="00BE1835" w:rsidRDefault="00BE1835" w:rsidP="00BE1835">
            <w:pPr>
              <w:pStyle w:val="Tabletextright"/>
            </w:pPr>
            <w:r>
              <w:t>34</w:t>
            </w:r>
          </w:p>
        </w:tc>
        <w:tc>
          <w:tcPr>
            <w:tcW w:w="680" w:type="dxa"/>
            <w:vAlign w:val="bottom"/>
          </w:tcPr>
          <w:p w:rsidR="00BE1835" w:rsidRDefault="00BE1835" w:rsidP="00BE1835">
            <w:pPr>
              <w:pStyle w:val="Tabletextright"/>
            </w:pPr>
            <w:r>
              <w:t>25</w:t>
            </w:r>
          </w:p>
        </w:tc>
        <w:tc>
          <w:tcPr>
            <w:tcW w:w="680" w:type="dxa"/>
            <w:vAlign w:val="bottom"/>
          </w:tcPr>
          <w:p w:rsidR="00BE1835" w:rsidRDefault="00BE1835" w:rsidP="00BE1835">
            <w:pPr>
              <w:pStyle w:val="Tabletextright"/>
            </w:pPr>
            <w:r>
              <w:t>0.78</w:t>
            </w:r>
          </w:p>
        </w:tc>
        <w:tc>
          <w:tcPr>
            <w:tcW w:w="851" w:type="dxa"/>
            <w:vAlign w:val="bottom"/>
          </w:tcPr>
          <w:p w:rsidR="00BE1835" w:rsidRDefault="00BE1835" w:rsidP="00BE1835">
            <w:pPr>
              <w:pStyle w:val="Tabletextright"/>
            </w:pPr>
            <w:r>
              <w:t>21.90</w:t>
            </w:r>
          </w:p>
        </w:tc>
        <w:tc>
          <w:tcPr>
            <w:tcW w:w="624" w:type="dxa"/>
            <w:vAlign w:val="bottom"/>
          </w:tcPr>
          <w:p w:rsidR="00BE1835" w:rsidRDefault="00BE1835" w:rsidP="00BE1835">
            <w:pPr>
              <w:pStyle w:val="Tabletextright"/>
            </w:pPr>
            <w:r>
              <w:t>1.51</w:t>
            </w:r>
          </w:p>
        </w:tc>
        <w:tc>
          <w:tcPr>
            <w:tcW w:w="851" w:type="dxa"/>
            <w:vAlign w:val="bottom"/>
          </w:tcPr>
          <w:p w:rsidR="00BE1835" w:rsidRDefault="00BE1835" w:rsidP="00BE1835">
            <w:pPr>
              <w:pStyle w:val="Tabletextright"/>
            </w:pPr>
            <w:r>
              <w:t>0.06589</w:t>
            </w:r>
          </w:p>
        </w:tc>
        <w:tc>
          <w:tcPr>
            <w:tcW w:w="624" w:type="dxa"/>
            <w:vAlign w:val="bottom"/>
          </w:tcPr>
          <w:p w:rsidR="00BE1835" w:rsidRDefault="00BE1835" w:rsidP="00BE1835">
            <w:pPr>
              <w:pStyle w:val="Tabletextright"/>
            </w:pPr>
            <w:r>
              <w:t>7.57</w:t>
            </w:r>
          </w:p>
        </w:tc>
        <w:tc>
          <w:tcPr>
            <w:tcW w:w="851" w:type="dxa"/>
            <w:vAlign w:val="bottom"/>
          </w:tcPr>
          <w:p w:rsidR="00BE1835" w:rsidRDefault="00BE1835" w:rsidP="00BE1835">
            <w:pPr>
              <w:pStyle w:val="Tabletextright"/>
            </w:pPr>
            <w:r>
              <w:t>287.8</w:t>
            </w:r>
          </w:p>
        </w:tc>
        <w:tc>
          <w:tcPr>
            <w:tcW w:w="680" w:type="dxa"/>
            <w:vAlign w:val="bottom"/>
          </w:tcPr>
          <w:p w:rsidR="00BE1835" w:rsidRDefault="00BE1835" w:rsidP="00BE1835">
            <w:pPr>
              <w:pStyle w:val="Tabletextright"/>
            </w:pPr>
            <w:r>
              <w:t>4.2</w:t>
            </w:r>
          </w:p>
        </w:tc>
        <w:tc>
          <w:tcPr>
            <w:tcW w:w="680" w:type="dxa"/>
            <w:vAlign w:val="bottom"/>
          </w:tcPr>
          <w:p w:rsidR="00BE1835" w:rsidRDefault="00BE1835" w:rsidP="00BE1835">
            <w:pPr>
              <w:pStyle w:val="Tabletextright"/>
            </w:pPr>
            <w:r>
              <w:t>66</w:t>
            </w:r>
          </w:p>
        </w:tc>
      </w:tr>
      <w:tr w:rsidR="00BE1835" w:rsidRPr="00C846B2" w:rsidTr="00BE1835">
        <w:trPr>
          <w:cnfStyle w:val="000000010000" w:firstRow="0" w:lastRow="0" w:firstColumn="0" w:lastColumn="0" w:oddVBand="0" w:evenVBand="0" w:oddHBand="0" w:evenHBand="1" w:firstRowFirstColumn="0" w:firstRowLastColumn="0" w:lastRowFirstColumn="0" w:lastRowLastColumn="0"/>
        </w:trPr>
        <w:tc>
          <w:tcPr>
            <w:tcW w:w="1134" w:type="dxa"/>
            <w:vAlign w:val="bottom"/>
          </w:tcPr>
          <w:p w:rsidR="00BE1835" w:rsidRDefault="00BE1835" w:rsidP="00BE1835">
            <w:pPr>
              <w:pStyle w:val="Tabletextright"/>
            </w:pPr>
            <w:r>
              <w:t>71.1.1</w:t>
            </w:r>
          </w:p>
        </w:tc>
        <w:tc>
          <w:tcPr>
            <w:tcW w:w="680" w:type="dxa"/>
            <w:vAlign w:val="bottom"/>
          </w:tcPr>
          <w:p w:rsidR="00BE1835" w:rsidRDefault="00BE1835" w:rsidP="00BE1835">
            <w:pPr>
              <w:pStyle w:val="Tabletextright"/>
            </w:pPr>
            <w:r>
              <w:t>-3.40</w:t>
            </w:r>
          </w:p>
        </w:tc>
        <w:tc>
          <w:tcPr>
            <w:tcW w:w="680" w:type="dxa"/>
            <w:vAlign w:val="bottom"/>
          </w:tcPr>
          <w:p w:rsidR="00BE1835" w:rsidRDefault="00BE1835" w:rsidP="00BE1835">
            <w:pPr>
              <w:pStyle w:val="Tabletextright"/>
            </w:pPr>
            <w:r>
              <w:t>14</w:t>
            </w:r>
          </w:p>
        </w:tc>
        <w:tc>
          <w:tcPr>
            <w:tcW w:w="680" w:type="dxa"/>
            <w:vAlign w:val="bottom"/>
          </w:tcPr>
          <w:p w:rsidR="00BE1835" w:rsidRDefault="00BE1835" w:rsidP="00BE1835">
            <w:pPr>
              <w:pStyle w:val="Tabletextright"/>
            </w:pPr>
            <w:r>
              <w:t>8</w:t>
            </w:r>
          </w:p>
        </w:tc>
        <w:tc>
          <w:tcPr>
            <w:tcW w:w="680" w:type="dxa"/>
            <w:vAlign w:val="bottom"/>
          </w:tcPr>
          <w:p w:rsidR="00BE1835" w:rsidRDefault="00BE1835" w:rsidP="00BE1835">
            <w:pPr>
              <w:pStyle w:val="Tabletextright"/>
            </w:pPr>
            <w:r>
              <w:t>0.62</w:t>
            </w:r>
          </w:p>
        </w:tc>
        <w:tc>
          <w:tcPr>
            <w:tcW w:w="851" w:type="dxa"/>
            <w:vAlign w:val="bottom"/>
          </w:tcPr>
          <w:p w:rsidR="00BE1835" w:rsidRDefault="00BE1835" w:rsidP="00BE1835">
            <w:pPr>
              <w:pStyle w:val="Tabletextright"/>
            </w:pPr>
            <w:r>
              <w:t>21.14</w:t>
            </w:r>
          </w:p>
        </w:tc>
        <w:tc>
          <w:tcPr>
            <w:tcW w:w="624" w:type="dxa"/>
            <w:vAlign w:val="bottom"/>
          </w:tcPr>
          <w:p w:rsidR="00BE1835" w:rsidRDefault="00BE1835" w:rsidP="00BE1835">
            <w:pPr>
              <w:pStyle w:val="Tabletextright"/>
            </w:pPr>
            <w:r>
              <w:t>2.31</w:t>
            </w:r>
          </w:p>
        </w:tc>
        <w:tc>
          <w:tcPr>
            <w:tcW w:w="851" w:type="dxa"/>
            <w:vAlign w:val="bottom"/>
          </w:tcPr>
          <w:p w:rsidR="00BE1835" w:rsidRDefault="00BE1835" w:rsidP="00BE1835">
            <w:pPr>
              <w:pStyle w:val="Tabletextright"/>
            </w:pPr>
            <w:r>
              <w:t>0.08230</w:t>
            </w:r>
          </w:p>
        </w:tc>
        <w:tc>
          <w:tcPr>
            <w:tcW w:w="624" w:type="dxa"/>
            <w:vAlign w:val="bottom"/>
          </w:tcPr>
          <w:p w:rsidR="00BE1835" w:rsidRDefault="00BE1835" w:rsidP="00BE1835">
            <w:pPr>
              <w:pStyle w:val="Tabletextright"/>
            </w:pPr>
            <w:r>
              <w:t>12.39</w:t>
            </w:r>
          </w:p>
        </w:tc>
        <w:tc>
          <w:tcPr>
            <w:tcW w:w="851" w:type="dxa"/>
            <w:vAlign w:val="bottom"/>
          </w:tcPr>
          <w:p w:rsidR="00BE1835" w:rsidRDefault="00BE1835" w:rsidP="00BE1835">
            <w:pPr>
              <w:pStyle w:val="Tabletextright"/>
            </w:pPr>
            <w:r>
              <w:t>297.9</w:t>
            </w:r>
          </w:p>
        </w:tc>
        <w:tc>
          <w:tcPr>
            <w:tcW w:w="680" w:type="dxa"/>
            <w:vAlign w:val="bottom"/>
          </w:tcPr>
          <w:p w:rsidR="00BE1835" w:rsidRDefault="00BE1835" w:rsidP="00BE1835">
            <w:pPr>
              <w:pStyle w:val="Tabletextright"/>
            </w:pPr>
            <w:r>
              <w:t>6.7</w:t>
            </w:r>
          </w:p>
        </w:tc>
        <w:tc>
          <w:tcPr>
            <w:tcW w:w="680" w:type="dxa"/>
            <w:vAlign w:val="bottom"/>
          </w:tcPr>
          <w:p w:rsidR="00BE1835" w:rsidRDefault="00BE1835" w:rsidP="00BE1835">
            <w:pPr>
              <w:pStyle w:val="Tabletextright"/>
            </w:pPr>
            <w:r>
              <w:t>78</w:t>
            </w:r>
          </w:p>
        </w:tc>
      </w:tr>
    </w:tbl>
    <w:p w:rsidR="009E221E" w:rsidRDefault="00C846B2" w:rsidP="00A8172F">
      <w:pPr>
        <w:pStyle w:val="Heading1"/>
      </w:pPr>
      <w:bookmarkStart w:id="14" w:name="_Toc365983514"/>
      <w:r>
        <w:lastRenderedPageBreak/>
        <w:t>Discussion</w:t>
      </w:r>
      <w:bookmarkEnd w:id="14"/>
    </w:p>
    <w:p w:rsidR="007D537C" w:rsidRDefault="007D537C" w:rsidP="007D537C">
      <w:pPr>
        <w:pStyle w:val="BodyText"/>
      </w:pPr>
      <w:r>
        <w:t>This brief Discussion is</w:t>
      </w:r>
      <w:r w:rsidRPr="00A614AA">
        <w:t xml:space="preserve"> </w:t>
      </w:r>
      <w:r>
        <w:t>aimed at evaluating the new SHRIMP U</w:t>
      </w:r>
      <w:r>
        <w:noBreakHyphen/>
        <w:t>Pb zircon results with respect to each other, and in the context of previous U</w:t>
      </w:r>
      <w:r>
        <w:noBreakHyphen/>
        <w:t>Pb, K</w:t>
      </w:r>
      <w:r>
        <w:noBreakHyphen/>
        <w:t>Ar and Rb</w:t>
      </w:r>
      <w:r>
        <w:noBreakHyphen/>
        <w:t>Sr isotopic studies. The regional geological implications of the results will be discussed elsewhere.</w:t>
      </w:r>
    </w:p>
    <w:p w:rsidR="009E221E" w:rsidRDefault="007D537C" w:rsidP="00017FB4">
      <w:pPr>
        <w:pStyle w:val="Heading2"/>
      </w:pPr>
      <w:bookmarkStart w:id="15" w:name="_Toc365983515"/>
      <w:r>
        <w:t>Bulolo Volcanics</w:t>
      </w:r>
      <w:bookmarkEnd w:id="15"/>
    </w:p>
    <w:p w:rsidR="007D537C" w:rsidRDefault="007D537C" w:rsidP="007D537C">
      <w:pPr>
        <w:pStyle w:val="BodyText"/>
      </w:pPr>
      <w:r w:rsidRPr="00D73EB5">
        <w:t xml:space="preserve">The two samples from the Bulolo Volcanics establish maximum and minimum ages on the eruptive event. </w:t>
      </w:r>
      <w:r>
        <w:t xml:space="preserve">The magmatic crystallisation age of 3.46 ± 0.06 Ma (95% confidence) derived from the </w:t>
      </w:r>
      <w:r w:rsidRPr="00D73EB5">
        <w:t>‘bomb’ of porphyritic andesite hosted</w:t>
      </w:r>
      <w:r>
        <w:t xml:space="preserve"> by</w:t>
      </w:r>
      <w:r w:rsidRPr="003465BB">
        <w:t xml:space="preserve"> a volcanic breccia</w:t>
      </w:r>
      <w:r>
        <w:t xml:space="preserve"> </w:t>
      </w:r>
      <w:r w:rsidRPr="00D73EB5">
        <w:t xml:space="preserve">(MRA 100214, GA 2131308) </w:t>
      </w:r>
      <w:r>
        <w:t xml:space="preserve">defines a maximum age for deposition of the host breccia, although widespread </w:t>
      </w:r>
      <w:r w:rsidRPr="003465BB">
        <w:t xml:space="preserve">evidence </w:t>
      </w:r>
      <w:r>
        <w:t>for</w:t>
      </w:r>
      <w:r w:rsidRPr="003465BB">
        <w:t xml:space="preserve"> high-temperature emplacement</w:t>
      </w:r>
      <w:r w:rsidRPr="00BB6ACA">
        <w:t xml:space="preserve"> </w:t>
      </w:r>
      <w:r>
        <w:t>of o</w:t>
      </w:r>
      <w:r w:rsidRPr="003465BB">
        <w:t xml:space="preserve">ther </w:t>
      </w:r>
      <w:r>
        <w:t xml:space="preserve">breccia-hosted </w:t>
      </w:r>
      <w:r w:rsidRPr="003465BB">
        <w:t xml:space="preserve">bombs </w:t>
      </w:r>
      <w:r>
        <w:t>(</w:t>
      </w:r>
      <w:r w:rsidRPr="003465BB">
        <w:t>such as chilled and crenulate margins, sac shapes, and bomb</w:t>
      </w:r>
      <w:r>
        <w:t>s flattened against each other) with</w:t>
      </w:r>
      <w:r w:rsidRPr="003465BB">
        <w:t xml:space="preserve">in the same </w:t>
      </w:r>
      <w:r>
        <w:t>exposure</w:t>
      </w:r>
      <w:r w:rsidRPr="003465BB">
        <w:t xml:space="preserve"> </w:t>
      </w:r>
      <w:r>
        <w:t xml:space="preserve">indicates that the host breccia was probably </w:t>
      </w:r>
      <w:r w:rsidR="009C2BAB">
        <w:t>deposited at about the same time as the ‘bomb’ crystallised</w:t>
      </w:r>
      <w:r w:rsidR="000610C8">
        <w:t xml:space="preserve"> (Saroa et al., 2012)</w:t>
      </w:r>
      <w:r>
        <w:t xml:space="preserve">. Similarly, the magmatic crystallisation age of 3.22 ± 0.06 Ma (95% confidence) obtained from the subvolcanic diorite (MRA 100338, GA 2131310) defines a minimum age for deposition of the </w:t>
      </w:r>
      <w:r w:rsidRPr="0076426E">
        <w:t>volcanic</w:t>
      </w:r>
      <w:r>
        <w:t xml:space="preserve"> breccia it intrudes. The two dates are distinguishably different at the 95% confidence level</w:t>
      </w:r>
      <w:r w:rsidRPr="00CF58AE">
        <w:t xml:space="preserve"> (MSWD = </w:t>
      </w:r>
      <w:r>
        <w:t>32</w:t>
      </w:r>
      <w:r w:rsidRPr="00CF58AE">
        <w:t>, P</w:t>
      </w:r>
      <w:r w:rsidRPr="00FC3D55">
        <w:rPr>
          <w:rStyle w:val="Subscript"/>
        </w:rPr>
        <w:t>equiv</w:t>
      </w:r>
      <w:r w:rsidRPr="00CF58AE">
        <w:t xml:space="preserve"> = 0.000)</w:t>
      </w:r>
      <w:r>
        <w:t xml:space="preserve">, and occur in the correct order with respect to the relative event framework, so accumulation of the Bulolo Volcanics occurred between 3.46 ± 0.06 Ma and 3.22 ± 0.06 Ma, corresponding to an interval of 0.24 ± 0.08 million years duration. </w:t>
      </w:r>
    </w:p>
    <w:p w:rsidR="007D537C" w:rsidRDefault="007D537C" w:rsidP="007D537C">
      <w:pPr>
        <w:pStyle w:val="BodyText"/>
      </w:pPr>
      <w:r>
        <w:t>These results are in excellent agreement with a multi-sample plagioclase K</w:t>
      </w:r>
      <w:r>
        <w:noBreakHyphen/>
        <w:t>Ar isochron age of 3.39 ± 0.22 Ma determined by Page and McDougall (1972). Many of the sample-specific plagioclase and biotite K</w:t>
      </w:r>
      <w:r>
        <w:noBreakHyphen/>
        <w:t>Ar determinations yielded apparent ages older than 3.5 Ma (and older than 6 Ma in some cases), so the new U</w:t>
      </w:r>
      <w:r>
        <w:noBreakHyphen/>
        <w:t>Pb zircon data corroborate the suggestion by Page and McDougall (1972) that most of the analysed plagioclases and biotites incorporated extraneous (inherited) argon into their lattices at the time of crystallisation.</w:t>
      </w:r>
    </w:p>
    <w:p w:rsidR="007D537C" w:rsidRPr="007D537C" w:rsidRDefault="007D537C" w:rsidP="007D537C">
      <w:pPr>
        <w:pStyle w:val="Heading2"/>
      </w:pPr>
      <w:bookmarkStart w:id="16" w:name="_Toc365983516"/>
      <w:r>
        <w:t>Morobe Granodiorite</w:t>
      </w:r>
      <w:bookmarkEnd w:id="16"/>
    </w:p>
    <w:p w:rsidR="007D537C" w:rsidRDefault="007D537C" w:rsidP="007D537C">
      <w:pPr>
        <w:pStyle w:val="BodyText"/>
      </w:pPr>
      <w:r w:rsidRPr="0076426E">
        <w:t xml:space="preserve">The </w:t>
      </w:r>
      <w:r>
        <w:t>new magmatic crystallisation age of 13.62 ± 0.13 Ma obtained from the Morobe Granodiorite in the western Kuper Range (MRA 100417, GA 2131311) is slightly older than the existing K</w:t>
      </w:r>
      <w:r>
        <w:noBreakHyphen/>
        <w:t>Ar determinations available from a single sample in each of the main masses of the Morobe pluton: 12.</w:t>
      </w:r>
      <w:r w:rsidR="00B13AB3">
        <w:t>6</w:t>
      </w:r>
      <w:r>
        <w:t> ± 0.3 Ma (hornblende) from nearby in the western Kuper Range, and 12.3 ± 0.3 Ma (hornblende) and 11.0 ± 0.2 Ma (biotite) in the eastern Ekuti Range</w:t>
      </w:r>
      <w:r w:rsidR="00B13AB3">
        <w:t>, south of Wau</w:t>
      </w:r>
      <w:r>
        <w:t xml:space="preserve"> (Dow </w:t>
      </w:r>
      <w:r w:rsidRPr="00FC3D55">
        <w:t>et al.</w:t>
      </w:r>
      <w:r>
        <w:t>, 1974; Page, 1976). However, the new zircon age is consistent with a larger body of K</w:t>
      </w:r>
      <w:r>
        <w:noBreakHyphen/>
        <w:t>Ar and Rb</w:t>
      </w:r>
      <w:r>
        <w:noBreakHyphen/>
        <w:t>Sr data from the smaller Watut, Sunshine and Gurukar masses (exposed to the north and west of the Ekuti and Kuper ranges), which yielded multi-sample K</w:t>
      </w:r>
      <w:r>
        <w:noBreakHyphen/>
        <w:t>Ar isochrons of 14.8 ± 1.3 Ma (hornblende) and 13.2 ± 0.7 Ma (biotite), as well as three sample-specific biotite Rb</w:t>
      </w:r>
      <w:r>
        <w:noBreakHyphen/>
        <w:t>Sr determinations spanning the range 14.5–12.7 Ma (Page, 1976). The agreement of these U</w:t>
      </w:r>
      <w:r>
        <w:noBreakHyphen/>
        <w:t>Pb, K</w:t>
      </w:r>
      <w:r>
        <w:noBreakHyphen/>
        <w:t>Ar and Rb</w:t>
      </w:r>
      <w:r>
        <w:noBreakHyphen/>
        <w:t>Sr results suggests that the Ekuti and Kuper plutons are the same age as the Watut, Sunshine and Gurukar plutons, with the apparent disparity in K</w:t>
      </w:r>
      <w:r>
        <w:noBreakHyphen/>
        <w:t>Ar hornblende ages being an artefact of lower data density in the Ekuti and Kuper masses.</w:t>
      </w:r>
    </w:p>
    <w:p w:rsidR="007D537C" w:rsidRDefault="007D537C" w:rsidP="007D537C">
      <w:pPr>
        <w:pStyle w:val="BodyText"/>
      </w:pPr>
      <w:r>
        <w:lastRenderedPageBreak/>
        <w:t>The SHRIMP U</w:t>
      </w:r>
      <w:r>
        <w:noBreakHyphen/>
        <w:t xml:space="preserve">Pb analyses also revealed the existence of inherited zircon (as cores with Miocene magmatic overgrowths, and as discrete xenocrysts), with six analyses </w:t>
      </w:r>
      <w:r w:rsidR="00B13AB3">
        <w:t>compris</w:t>
      </w:r>
      <w:r>
        <w:t xml:space="preserve">ing </w:t>
      </w:r>
      <w:r w:rsidR="00B13AB3">
        <w:t xml:space="preserve">(i) </w:t>
      </w:r>
      <w:r>
        <w:t xml:space="preserve">a cluster of three with an age of 233.9 ± 4.0 Ma, </w:t>
      </w:r>
      <w:r w:rsidR="00B13AB3">
        <w:t>(ii)</w:t>
      </w:r>
      <w:r>
        <w:t xml:space="preserve"> two analyses within error of each other at 186.7 ± 4.1 Ma</w:t>
      </w:r>
      <w:r w:rsidR="00B13AB3">
        <w:t>, and (iii) a single analysis at c. 397 Ma</w:t>
      </w:r>
      <w:r>
        <w:t>. This cluster of U</w:t>
      </w:r>
      <w:r>
        <w:noBreakHyphen/>
        <w:t>Pb zircon ages at c. 234 Ma is similar to SHRIMP U</w:t>
      </w:r>
      <w:r>
        <w:noBreakHyphen/>
        <w:t xml:space="preserve">Pb zircon ages of 244.8 ± 4.9 Ma and 239.1 ± 4.2 Ma constraining magmatic crystallisation of the Kubor Granodiorite of western </w:t>
      </w:r>
      <w:smartTag w:uri="urn:schemas-microsoft-com:office:smarttags" w:element="country-region">
        <w:smartTag w:uri="urn:schemas-microsoft-com:office:smarttags" w:element="place">
          <w:r>
            <w:t>Papua New Guinea</w:t>
          </w:r>
        </w:smartTag>
      </w:smartTag>
      <w:r>
        <w:t>, some 300–500 km west-northwest of the Morobe Granodiorite (Van Wyck and Williams, 2002). The Kubor Granodiorite has also yielded six single-sample muscovite and biotite Rb</w:t>
      </w:r>
      <w:r>
        <w:noBreakHyphen/>
        <w:t>Sr dates spanning the range 244–225 Ma, as well as multi-sample K</w:t>
      </w:r>
      <w:r>
        <w:noBreakHyphen/>
        <w:t>Ar isochron ages of 226 ± 4 Ma from hornblende, 222 ± 10 Ma from biotite, and 219 ± 7 Ma from muscovite (Page, 1976). Similarly, the pair of U</w:t>
      </w:r>
      <w:r>
        <w:noBreakHyphen/>
        <w:t>Pb zircon analyses at c. 187 Ma resembles three multi-sample whole-rock Rb</w:t>
      </w:r>
      <w:r>
        <w:noBreakHyphen/>
        <w:t>Sr isochrons</w:t>
      </w:r>
      <w:r w:rsidRPr="00685EDF">
        <w:t xml:space="preserve"> </w:t>
      </w:r>
      <w:r>
        <w:t xml:space="preserve">determined by Page (1976): 177 ± 27 Ma from aplites intruding the Kubor Granodiorite, 172 ± 27 Ma from deformed granites intruding the Bena Bena Formation east of Goroka, and 190 ± 3 Ma from the Urabagga granodiorites and diorites west of Goroka. The latter two units are located </w:t>
      </w:r>
      <w:r w:rsidR="00B13AB3">
        <w:t>some</w:t>
      </w:r>
      <w:r>
        <w:t xml:space="preserve"> 200–250 km northwest of the Morobe Granodiorite.</w:t>
      </w:r>
    </w:p>
    <w:p w:rsidR="007D537C" w:rsidRDefault="007D537C" w:rsidP="007D537C">
      <w:pPr>
        <w:pStyle w:val="BodyText"/>
      </w:pPr>
      <w:r>
        <w:t>These results and comparisons suggest that Triassic and Jurassic felsic igneous rocks analogous to those exposed in western Papua New Guinea (or siliciclastic sedimentary rocks derived via erosion of those Mesozoic plutons) were present in the Miocene source region of the Morobe Granodiorite.</w:t>
      </w:r>
    </w:p>
    <w:p w:rsidR="007D537C" w:rsidRPr="007D537C" w:rsidRDefault="007D537C" w:rsidP="007D537C">
      <w:pPr>
        <w:pStyle w:val="Heading2"/>
      </w:pPr>
      <w:bookmarkStart w:id="17" w:name="_Toc365983517"/>
      <w:r>
        <w:t>Owen Stanley Metamorphics</w:t>
      </w:r>
      <w:bookmarkEnd w:id="17"/>
    </w:p>
    <w:p w:rsidR="00CA1F47" w:rsidRDefault="007D537C" w:rsidP="007D537C">
      <w:pPr>
        <w:pStyle w:val="BodyText"/>
      </w:pPr>
      <w:r>
        <w:t>A total of 115 SHRIMP U</w:t>
      </w:r>
      <w:r>
        <w:noBreakHyphen/>
        <w:t>Pb analyses were obtained from the zircon-bearing metasandstone of the Owen Stanley Metamorphics (MRA 100211, GA 2131307). A solitary analysis yielded an earliest Triassic age (247.6 ± 5.2 Ma; 2</w:t>
      </w:r>
      <w:r w:rsidR="0086587D" w:rsidRPr="0086587D">
        <w:t>σ</w:t>
      </w:r>
      <w:r>
        <w:t xml:space="preserve">), </w:t>
      </w:r>
      <w:r w:rsidR="00B13AB3">
        <w:t xml:space="preserve">and may represent a maximum age for deposition of the precursor sandstone, as this date does not violate any independent </w:t>
      </w:r>
      <w:r w:rsidR="00CA1F47">
        <w:t xml:space="preserve">geological constraint on the age(s) of the protoliths of the Owen Stanley Metamorphics. However, </w:t>
      </w:r>
      <w:r>
        <w:t>in the absence of statistical support from the rest of the dataset, th</w:t>
      </w:r>
      <w:r w:rsidR="00CA1F47">
        <w:t>e analysed</w:t>
      </w:r>
      <w:r>
        <w:t xml:space="preserve"> </w:t>
      </w:r>
      <w:r w:rsidR="00CA1F47">
        <w:t>zircon</w:t>
      </w:r>
      <w:r>
        <w:t xml:space="preserve"> </w:t>
      </w:r>
      <w:r w:rsidR="00CA1F47">
        <w:t>may have been affected (in isolation) by</w:t>
      </w:r>
      <w:r>
        <w:t xml:space="preserve"> post-crystallisation loss of radiogenic Pb</w:t>
      </w:r>
      <w:r w:rsidR="00CA1F47">
        <w:t>, and therefore does not define a robust maximum age for precursor sandstone deposition</w:t>
      </w:r>
      <w:r>
        <w:t>. The remainder of the provenance spectrum is dominated by Permian detritus, with 65 analyses yielding ages between c. 300 Ma and c. 265 Ma</w:t>
      </w:r>
      <w:r w:rsidR="00CA1F47">
        <w:t>, and we prefer t</w:t>
      </w:r>
      <w:r>
        <w:t xml:space="preserve">he median age of this </w:t>
      </w:r>
      <w:r w:rsidR="00CA1F47">
        <w:t>large cluster</w:t>
      </w:r>
      <w:r>
        <w:t xml:space="preserve"> (282.6 +1.7/</w:t>
      </w:r>
      <w:r>
        <w:noBreakHyphen/>
        <w:t xml:space="preserve">1.3 Ma; 95% confidence) </w:t>
      </w:r>
      <w:r w:rsidR="00CA1F47">
        <w:t>a</w:t>
      </w:r>
      <w:r>
        <w:t xml:space="preserve">s a conservative estimate of the maximum age of deposition. A further 38 analyses yielded a diverse range of Late Carboniferous (c. 310 Ma) to Neoarchean (c. 2804 Ma) ages, with only one statistically significant cluster of five analyses at 1551 ± 12 Ma. </w:t>
      </w:r>
    </w:p>
    <w:p w:rsidR="00B01A57" w:rsidRDefault="007D537C" w:rsidP="007D537C">
      <w:pPr>
        <w:pStyle w:val="BodyText"/>
      </w:pPr>
      <w:r>
        <w:t xml:space="preserve">This </w:t>
      </w:r>
      <w:r w:rsidR="009B360E">
        <w:t>detrital zircon age</w:t>
      </w:r>
      <w:r>
        <w:t xml:space="preserve"> spectrum bears a strong resemblance to that obtained via SHRIMP U</w:t>
      </w:r>
      <w:r>
        <w:noBreakHyphen/>
        <w:t>Pb analysis of zircons from a metagreywacke within the Omung Metamorphics some 220 km to the northwest (Van Wyck and Williams, 2002; their sample 625).</w:t>
      </w:r>
      <w:r w:rsidR="00CA1F47">
        <w:t xml:space="preserve"> Both provenance spectra display</w:t>
      </w:r>
      <w:r w:rsidR="00B01A57">
        <w:t>:</w:t>
      </w:r>
      <w:r w:rsidR="00CA1F47">
        <w:t xml:space="preserve"> </w:t>
      </w:r>
    </w:p>
    <w:p w:rsidR="00B01A57" w:rsidRDefault="00CA1F47" w:rsidP="00B01A57">
      <w:pPr>
        <w:pStyle w:val="Bulletlevel1"/>
      </w:pPr>
      <w:r>
        <w:t>a domina</w:t>
      </w:r>
      <w:r w:rsidR="009B360E">
        <w:t>nt</w:t>
      </w:r>
      <w:r>
        <w:t xml:space="preserve"> Permian </w:t>
      </w:r>
      <w:r w:rsidR="009B360E">
        <w:t>component (35–60% of all analyses) supplemented by</w:t>
      </w:r>
      <w:r>
        <w:t xml:space="preserve"> a minor Early Triassic co</w:t>
      </w:r>
      <w:r w:rsidR="009B360E">
        <w:t>ntribution</w:t>
      </w:r>
    </w:p>
    <w:p w:rsidR="00B01A57" w:rsidRDefault="009B360E" w:rsidP="00B01A57">
      <w:pPr>
        <w:pStyle w:val="Bulletlevel1"/>
      </w:pPr>
      <w:r>
        <w:t>no reliable a</w:t>
      </w:r>
      <w:r w:rsidR="00C43835">
        <w:t>g</w:t>
      </w:r>
      <w:r>
        <w:t>es younger than c. 230 Ma</w:t>
      </w:r>
    </w:p>
    <w:p w:rsidR="00B01A57" w:rsidRDefault="009B360E" w:rsidP="00B01A57">
      <w:pPr>
        <w:pStyle w:val="Bulletlevel1"/>
      </w:pPr>
      <w:r>
        <w:t xml:space="preserve">frequent but dispersed </w:t>
      </w:r>
      <w:r w:rsidR="00B01A57">
        <w:t>zircon</w:t>
      </w:r>
      <w:r>
        <w:t>s of Early Ordov</w:t>
      </w:r>
      <w:r w:rsidR="00B01A57">
        <w:t>ician to Late Carboniferous age</w:t>
      </w:r>
      <w:r w:rsidR="00C43835">
        <w:t xml:space="preserve"> (20–35% of all analyses)</w:t>
      </w:r>
    </w:p>
    <w:p w:rsidR="00B01A57" w:rsidRDefault="009B360E" w:rsidP="00B01A57">
      <w:pPr>
        <w:pStyle w:val="Bulletlevel1"/>
      </w:pPr>
      <w:r>
        <w:t xml:space="preserve">very few </w:t>
      </w:r>
      <w:r w:rsidR="007B6FF5">
        <w:t>analyses yielding dates</w:t>
      </w:r>
      <w:r>
        <w:t xml:space="preserve"> in the range 1500–500 Ma</w:t>
      </w:r>
      <w:r w:rsidR="007B6FF5">
        <w:t xml:space="preserve"> (2–8% of all analyses)</w:t>
      </w:r>
    </w:p>
    <w:p w:rsidR="007D537C" w:rsidRDefault="00B01A57" w:rsidP="00B01A57">
      <w:pPr>
        <w:pStyle w:val="Bulletlevel1"/>
      </w:pPr>
      <w:r>
        <w:t>a statistically significant cluster with a mean date of c. 1550 Ma</w:t>
      </w:r>
      <w:r w:rsidR="007B6FF5">
        <w:t xml:space="preserve"> (5–11% of all analyses)</w:t>
      </w:r>
    </w:p>
    <w:p w:rsidR="00B01A57" w:rsidRDefault="007B6FF5" w:rsidP="00B01A57">
      <w:pPr>
        <w:pStyle w:val="Bulletlevel1"/>
      </w:pPr>
      <w:r>
        <w:t>minor Neoarchean to Paleoproterozoic components (4–16% of all analyses)</w:t>
      </w:r>
    </w:p>
    <w:p w:rsidR="007D537C" w:rsidRDefault="007D537C" w:rsidP="007D537C">
      <w:pPr>
        <w:pStyle w:val="BodyText"/>
      </w:pPr>
      <w:r>
        <w:lastRenderedPageBreak/>
        <w:t xml:space="preserve">Zircon-bearing magmatic rocks with ages comparable to most of the peaks in the </w:t>
      </w:r>
      <w:r w:rsidR="007B6FF5">
        <w:t xml:space="preserve">detrital zircon age spectrum from the </w:t>
      </w:r>
      <w:r>
        <w:t xml:space="preserve">Owen Stanley Metamorphics </w:t>
      </w:r>
      <w:r w:rsidR="007B6FF5">
        <w:t xml:space="preserve">(and Omung Metamorphics) </w:t>
      </w:r>
      <w:r>
        <w:t xml:space="preserve">are known from northeastern Australia. Permian and Late Carboniferous felsic rocks are significant components of the northern New England Orogen and the Drummond Basin in eastern Queensland (e.g. Carson </w:t>
      </w:r>
      <w:r w:rsidRPr="00FC3D55">
        <w:t>et al.</w:t>
      </w:r>
      <w:r>
        <w:t xml:space="preserve">, 2006; Cross </w:t>
      </w:r>
      <w:r w:rsidRPr="00FC3D55">
        <w:t>et al.</w:t>
      </w:r>
      <w:r>
        <w:t xml:space="preserve">, 2009, 2012, and references therein), and magmatic rocks of Neoproterozoic to Devonian age have been dated in the predominantly subsurface Thomson Orogen (e.g. Glen </w:t>
      </w:r>
      <w:r w:rsidRPr="00FC3D55">
        <w:t>et al.</w:t>
      </w:r>
      <w:r>
        <w:t xml:space="preserve">, 2010; Carson </w:t>
      </w:r>
      <w:r w:rsidRPr="00FC3D55">
        <w:t>et al.</w:t>
      </w:r>
      <w:r>
        <w:t xml:space="preserve">, 2011; Neumann and Kositcin, 2011), which flanks the New England Orogen on its western side, and defines the eastern margin of the Proterozoic Mount Isa Inlier in northwestern Queensland. Felsic rocks of Early Mesoproterozoic age (c. 1550 Ma) are known in the Mount Isa Inlier, but are more widespread in the </w:t>
      </w:r>
      <w:smartTag w:uri="urn:schemas-microsoft-com:office:smarttags" w:element="City">
        <w:r>
          <w:t>Georgetown</w:t>
        </w:r>
      </w:smartTag>
      <w:r>
        <w:t xml:space="preserve"> and Coen inliers of northeastern </w:t>
      </w:r>
      <w:smartTag w:uri="urn:schemas-microsoft-com:office:smarttags" w:element="State">
        <w:smartTag w:uri="urn:schemas-microsoft-com:office:smarttags" w:element="place">
          <w:r>
            <w:t>Queensland</w:t>
          </w:r>
        </w:smartTag>
      </w:smartTag>
      <w:r>
        <w:t xml:space="preserve"> (e.g. Van Wyck and Williams, 2002; Neumann and Fraser, 2007, and references therein). All of these Proterozoic provinces represent potential sources for the pre</w:t>
      </w:r>
      <w:r>
        <w:noBreakHyphen/>
        <w:t>1500 Ma zircon detritus in the Owen Stanley Metamorphics.</w:t>
      </w:r>
    </w:p>
    <w:p w:rsidR="007D537C" w:rsidRDefault="007D537C" w:rsidP="007D537C">
      <w:pPr>
        <w:pStyle w:val="BodyText"/>
      </w:pPr>
      <w:r>
        <w:t xml:space="preserve">The strong similarity between the age spectra analysed from the Owen Stanley and Omung Metamorphics raises the possibility that protoliths of the Omung Metamorphics form part of the Owen Stanley Metamorphics. If this correlation is valid, then the minimum age for protolith deposition of the Omung Metamorphics </w:t>
      </w:r>
      <w:r w:rsidR="00B01A57">
        <w:t>(</w:t>
      </w:r>
      <w:r>
        <w:t>provided by the cross-cutting c. 240 Ma Kubor Granodiorite</w:t>
      </w:r>
      <w:r w:rsidR="00B01A57">
        <w:t xml:space="preserve">: </w:t>
      </w:r>
      <w:r>
        <w:t xml:space="preserve">Page, 1976; Van Wyck and Williams, 2002) might also apply to the analysed metasandstone from the Owen Stanley Metamorphics. This would explain the absence </w:t>
      </w:r>
      <w:r w:rsidRPr="00764683">
        <w:t xml:space="preserve">of mid-Triassic </w:t>
      </w:r>
      <w:r>
        <w:t>and younger</w:t>
      </w:r>
      <w:r w:rsidRPr="00764683">
        <w:t xml:space="preserve"> zircons</w:t>
      </w:r>
      <w:r>
        <w:t xml:space="preserve"> from its provenance spectrum, despite post</w:t>
      </w:r>
      <w:r>
        <w:noBreakHyphen/>
        <w:t xml:space="preserve">230 Ma felsic magmatic rocks being widespread in the proposed source region (e.g. Carson </w:t>
      </w:r>
      <w:r w:rsidRPr="00FC3D55">
        <w:t>et al.</w:t>
      </w:r>
      <w:r>
        <w:t xml:space="preserve">, 2006; Cross </w:t>
      </w:r>
      <w:r w:rsidRPr="00FC3D55">
        <w:t>et al.</w:t>
      </w:r>
      <w:r>
        <w:t>, 2009, 2012).</w:t>
      </w:r>
    </w:p>
    <w:p w:rsidR="004F26E6" w:rsidRDefault="004F26E6" w:rsidP="004F26E6">
      <w:pPr>
        <w:pStyle w:val="Head1nonumbers"/>
      </w:pPr>
      <w:bookmarkStart w:id="18" w:name="_Toc365983518"/>
      <w:r>
        <w:lastRenderedPageBreak/>
        <w:t>Ackno</w:t>
      </w:r>
      <w:r w:rsidRPr="008A26AE">
        <w:t>w</w:t>
      </w:r>
      <w:r>
        <w:t>le</w:t>
      </w:r>
      <w:r w:rsidRPr="008A26AE">
        <w:t>d</w:t>
      </w:r>
      <w:r>
        <w:t>gements</w:t>
      </w:r>
      <w:bookmarkEnd w:id="18"/>
    </w:p>
    <w:p w:rsidR="007D537C" w:rsidRPr="007D537C" w:rsidRDefault="007D537C" w:rsidP="007D537C">
      <w:pPr>
        <w:pStyle w:val="BodyText"/>
      </w:pPr>
      <w:r w:rsidRPr="007D537C">
        <w:t>Geological mapping and sampling by MRA in the Wau</w:t>
      </w:r>
      <w:r w:rsidR="005B6D9E">
        <w:t>-</w:t>
      </w:r>
      <w:r w:rsidRPr="007D537C">
        <w:t>Bulolo area in September 2011 was carried out with the permission</w:t>
      </w:r>
      <w:r>
        <w:t xml:space="preserve"> of local government authorities, tenement holders, and</w:t>
      </w:r>
      <w:r w:rsidRPr="007D537C">
        <w:t xml:space="preserve"> landowners, and with the assistance of numerous villagers and local guides. Ricky </w:t>
      </w:r>
      <w:r>
        <w:t>Yatapsa</w:t>
      </w:r>
      <w:r w:rsidRPr="007D537C">
        <w:t>’s local knowledge and driving skills were invaluable during the field work.</w:t>
      </w:r>
    </w:p>
    <w:p w:rsidR="007D537C" w:rsidRPr="00C125B7" w:rsidRDefault="007D537C" w:rsidP="007D537C">
      <w:pPr>
        <w:pStyle w:val="BodyText"/>
      </w:pPr>
      <w:r w:rsidRPr="00C125B7">
        <w:t>Th</w:t>
      </w:r>
      <w:r>
        <w:t>e</w:t>
      </w:r>
      <w:r w:rsidRPr="00C125B7">
        <w:t xml:space="preserve"> SHRIMP zircon U</w:t>
      </w:r>
      <w:r w:rsidRPr="00C125B7">
        <w:noBreakHyphen/>
        <w:t>Pb analytical program was conducted using high quality zircon separates, mounts, photographs and cathodoluminescence images professionally and skilfully prepared by David DiBugnara, Ben</w:t>
      </w:r>
      <w:r>
        <w:t>jamin</w:t>
      </w:r>
      <w:r w:rsidRPr="00C125B7">
        <w:t xml:space="preserve"> Linehan</w:t>
      </w:r>
      <w:r>
        <w:t>,</w:t>
      </w:r>
      <w:r w:rsidRPr="00C125B7">
        <w:t xml:space="preserve"> and </w:t>
      </w:r>
      <w:r>
        <w:t>Rick Long</w:t>
      </w:r>
      <w:r w:rsidRPr="00C125B7">
        <w:t xml:space="preserve"> of </w:t>
      </w:r>
      <w:r>
        <w:t>GA</w:t>
      </w:r>
      <w:r w:rsidRPr="00C125B7">
        <w:t>’s Mineral Separation Laboratory. Patrick Burke</w:t>
      </w:r>
      <w:r>
        <w:t xml:space="preserve"> </w:t>
      </w:r>
      <w:r w:rsidRPr="00C125B7">
        <w:t xml:space="preserve">provided valuable technical support and assistance in optimising analytical conditions </w:t>
      </w:r>
      <w:r>
        <w:t xml:space="preserve">on the GA SHRIMP IIe </w:t>
      </w:r>
      <w:r w:rsidRPr="00C125B7">
        <w:t xml:space="preserve">during data acquisition. </w:t>
      </w:r>
      <w:r w:rsidR="005B6D9E">
        <w:t>F</w:t>
      </w:r>
      <w:r w:rsidR="005B6D9E" w:rsidRPr="00C125B7">
        <w:t xml:space="preserve">ormal reviews of this </w:t>
      </w:r>
      <w:r w:rsidR="005B6D9E">
        <w:t xml:space="preserve">report </w:t>
      </w:r>
      <w:r w:rsidR="00CF04B1">
        <w:t xml:space="preserve">by </w:t>
      </w:r>
      <w:r w:rsidR="00147FB1">
        <w:t xml:space="preserve">Andrew Cross and </w:t>
      </w:r>
      <w:r>
        <w:t>Natalie Kositcin</w:t>
      </w:r>
      <w:r w:rsidRPr="00C125B7">
        <w:t xml:space="preserve"> (G</w:t>
      </w:r>
      <w:r>
        <w:t>A</w:t>
      </w:r>
      <w:r w:rsidRPr="00C125B7">
        <w:t xml:space="preserve">) </w:t>
      </w:r>
      <w:r w:rsidR="005B6D9E">
        <w:t>result</w:t>
      </w:r>
      <w:r w:rsidRPr="00C125B7">
        <w:t>ed</w:t>
      </w:r>
      <w:r w:rsidR="005B6D9E">
        <w:t xml:space="preserve"> in important improvements</w:t>
      </w:r>
      <w:r w:rsidRPr="00C125B7">
        <w:t>.</w:t>
      </w:r>
    </w:p>
    <w:p w:rsidR="004F26E6" w:rsidRDefault="004F26E6" w:rsidP="004F26E6">
      <w:pPr>
        <w:pStyle w:val="Head1nonumbers"/>
      </w:pPr>
      <w:bookmarkStart w:id="19" w:name="_Toc365983519"/>
      <w:r>
        <w:lastRenderedPageBreak/>
        <w:t>References</w:t>
      </w:r>
      <w:bookmarkEnd w:id="19"/>
    </w:p>
    <w:p w:rsidR="007D537C" w:rsidRPr="000B2CFA" w:rsidRDefault="007D537C" w:rsidP="007D537C">
      <w:pPr>
        <w:pStyle w:val="References"/>
      </w:pPr>
      <w:r>
        <w:t>Bodorkos, S., Beyer, E.E., Edgoose, C.J., Whelan, J.A., Webb, G., Vandenberg, L.</w:t>
      </w:r>
      <w:r w:rsidRPr="000B2CFA">
        <w:t xml:space="preserve">C. and Hallett, </w:t>
      </w:r>
      <w:r w:rsidRPr="002C34CF">
        <w:t xml:space="preserve">L., </w:t>
      </w:r>
      <w:r w:rsidR="00573DD9">
        <w:t>2013</w:t>
      </w:r>
      <w:r w:rsidRPr="002C34CF">
        <w:t xml:space="preserve">. </w:t>
      </w:r>
      <w:r w:rsidRPr="002C34CF">
        <w:rPr>
          <w:rStyle w:val="ReferencesItalic"/>
        </w:rPr>
        <w:t>Summary of results. Joint NTGS-GA geochronology project: Central and East Arunta regions, January 2008–June 2011.</w:t>
      </w:r>
      <w:r w:rsidRPr="000B2CFA">
        <w:t xml:space="preserve"> Northern Territory Geological Survey Record</w:t>
      </w:r>
      <w:r>
        <w:t xml:space="preserve"> </w:t>
      </w:r>
      <w:r w:rsidRPr="002C34CF">
        <w:t>2013</w:t>
      </w:r>
      <w:r w:rsidRPr="002C34CF">
        <w:noBreakHyphen/>
        <w:t>003</w:t>
      </w:r>
      <w:r w:rsidRPr="000B2CFA">
        <w:t>.</w:t>
      </w:r>
    </w:p>
    <w:p w:rsidR="007D537C" w:rsidRDefault="007D537C" w:rsidP="007D537C">
      <w:pPr>
        <w:pStyle w:val="References"/>
      </w:pPr>
      <w:r w:rsidRPr="00B87345">
        <w:t xml:space="preserve">Bodorkos, S., Blevin, P.L., Simpson, C.J., Gilmore, P.J., Glen, R.A., Greenfield, J.E., Hegarty, R. and Quinn, C.D., </w:t>
      </w:r>
      <w:r>
        <w:t>in press</w:t>
      </w:r>
      <w:r w:rsidRPr="00B87345">
        <w:t xml:space="preserve">. </w:t>
      </w:r>
      <w:r w:rsidRPr="002C34CF">
        <w:rPr>
          <w:rStyle w:val="ReferencesItalic"/>
        </w:rPr>
        <w:t>New SHRIMP U</w:t>
      </w:r>
      <w:r w:rsidRPr="002C34CF">
        <w:rPr>
          <w:rStyle w:val="ReferencesItalic"/>
        </w:rPr>
        <w:noBreakHyphen/>
        <w:t>Pb zircon ages from the Lachlan, Thomson and Delamerian orogens, New South Wales, July 2009–June 2010.</w:t>
      </w:r>
      <w:r w:rsidRPr="00B87345">
        <w:t xml:space="preserve"> </w:t>
      </w:r>
      <w:r>
        <w:t>Geoscience Australia Record</w:t>
      </w:r>
      <w:r w:rsidRPr="002C34CF">
        <w:t>–Geological Survey of New South Wales Report</w:t>
      </w:r>
      <w:r>
        <w:t>.</w:t>
      </w:r>
    </w:p>
    <w:p w:rsidR="007D537C" w:rsidRPr="000B2CFA" w:rsidRDefault="007D537C" w:rsidP="007D537C">
      <w:pPr>
        <w:pStyle w:val="References"/>
      </w:pPr>
      <w:smartTag w:uri="urn:schemas-microsoft-com:office:smarttags" w:element="City">
        <w:smartTag w:uri="urn:schemas-microsoft-com:office:smarttags" w:element="place">
          <w:r>
            <w:t>Carson</w:t>
          </w:r>
        </w:smartTag>
      </w:smartTag>
      <w:r>
        <w:t>, C.J., Hollis, J.A., Glass, L.M., Close, D.F., Whelan, J.</w:t>
      </w:r>
      <w:r w:rsidRPr="000B2CFA">
        <w:t xml:space="preserve">A. and Wygralak, A., 2010. </w:t>
      </w:r>
      <w:r w:rsidRPr="002C34CF">
        <w:rPr>
          <w:rStyle w:val="ReferencesItalic"/>
        </w:rPr>
        <w:t>Summary of results. Joint NTGS-GA geochronology project: Arunta, Pine Creek regions July 2007–July 2009.</w:t>
      </w:r>
      <w:r w:rsidRPr="000B2CFA">
        <w:t xml:space="preserve"> Northern Territory Geological Survey Record </w:t>
      </w:r>
      <w:r w:rsidRPr="002C34CF">
        <w:t>2010</w:t>
      </w:r>
      <w:r w:rsidRPr="002C34CF">
        <w:noBreakHyphen/>
        <w:t>004</w:t>
      </w:r>
      <w:r w:rsidRPr="000B2CFA">
        <w:t>.</w:t>
      </w:r>
    </w:p>
    <w:p w:rsidR="007D537C" w:rsidRDefault="007D537C" w:rsidP="007D537C">
      <w:pPr>
        <w:pStyle w:val="References"/>
      </w:pPr>
      <w:smartTag w:uri="urn:schemas-microsoft-com:office:smarttags" w:element="place">
        <w:smartTag w:uri="urn:schemas-microsoft-com:office:smarttags" w:element="City">
          <w:r>
            <w:t>Carson</w:t>
          </w:r>
        </w:smartTag>
      </w:smartTag>
      <w:r>
        <w:t xml:space="preserve">, C.J., Hutton, L.J., Withnall, I.W., Perkins, W.G., Donchak, P.J.T., Parsons, A., Blake, P.R., Sweet, I.P., Neumann, N.L. and Lambeck, A., 2011. </w:t>
      </w:r>
      <w:r w:rsidRPr="002C34CF">
        <w:rPr>
          <w:rStyle w:val="ReferencesItalic"/>
        </w:rPr>
        <w:t>Joint GSQ–GA geochronology project, Mount Isa region, 2009–2010.</w:t>
      </w:r>
      <w:r>
        <w:t xml:space="preserve"> Queensland Geological Record </w:t>
      </w:r>
      <w:r w:rsidRPr="002C34CF">
        <w:t>2011/03</w:t>
      </w:r>
      <w:r>
        <w:t>.</w:t>
      </w:r>
    </w:p>
    <w:p w:rsidR="007D537C" w:rsidRDefault="007D537C" w:rsidP="007D537C">
      <w:pPr>
        <w:pStyle w:val="References"/>
      </w:pPr>
      <w:smartTag w:uri="urn:schemas-microsoft-com:office:smarttags" w:element="place">
        <w:smartTag w:uri="urn:schemas-microsoft-com:office:smarttags" w:element="City">
          <w:r w:rsidRPr="00764683">
            <w:t>Carson</w:t>
          </w:r>
        </w:smartTag>
      </w:smartTag>
      <w:r w:rsidRPr="00764683">
        <w:t>, C.J., von Gnielinski, F.E. and Bultitude, R.</w:t>
      </w:r>
      <w:r>
        <w:t xml:space="preserve">J., </w:t>
      </w:r>
      <w:r w:rsidRPr="00764683">
        <w:t xml:space="preserve">2006. </w:t>
      </w:r>
      <w:r w:rsidRPr="002C34CF">
        <w:rPr>
          <w:rStyle w:val="ReferencesItalic"/>
        </w:rPr>
        <w:t>Results of the joint GSQ–GA geochronology project, New England Orogen: Rosedale, Mount Perry and Gladstone 1:100 000 sheet areas, March 2006–December 2006.</w:t>
      </w:r>
      <w:r>
        <w:t xml:space="preserve"> Queensland Geological Record </w:t>
      </w:r>
      <w:r w:rsidRPr="002C34CF">
        <w:t>2006/01</w:t>
      </w:r>
      <w:r>
        <w:t>.</w:t>
      </w:r>
    </w:p>
    <w:p w:rsidR="007D537C" w:rsidRDefault="007D537C" w:rsidP="007D537C">
      <w:pPr>
        <w:pStyle w:val="References"/>
      </w:pPr>
      <w:r>
        <w:t>Carswell, J.T., 1990. Wau gold deposits</w:t>
      </w:r>
      <w:r w:rsidR="002C34CF">
        <w:t>.</w:t>
      </w:r>
      <w:r>
        <w:t xml:space="preserve"> </w:t>
      </w:r>
      <w:r w:rsidR="002C34CF" w:rsidRPr="002C34CF">
        <w:rPr>
          <w:rStyle w:val="ReferencesItalic"/>
        </w:rPr>
        <w:t>I</w:t>
      </w:r>
      <w:r w:rsidRPr="002C34CF">
        <w:rPr>
          <w:rStyle w:val="ReferencesItalic"/>
        </w:rPr>
        <w:t>n</w:t>
      </w:r>
      <w:r>
        <w:t xml:space="preserve"> </w:t>
      </w:r>
      <w:r w:rsidR="002C34CF">
        <w:t xml:space="preserve">Hughes, F.E., editor, </w:t>
      </w:r>
      <w:r w:rsidRPr="002C34CF">
        <w:rPr>
          <w:rStyle w:val="ReferencesItalic"/>
        </w:rPr>
        <w:t xml:space="preserve">Geology of the </w:t>
      </w:r>
      <w:r w:rsidR="002C34CF" w:rsidRPr="002C34CF">
        <w:rPr>
          <w:rStyle w:val="ReferencesItalic"/>
        </w:rPr>
        <w:t>M</w:t>
      </w:r>
      <w:r w:rsidRPr="002C34CF">
        <w:rPr>
          <w:rStyle w:val="ReferencesItalic"/>
        </w:rPr>
        <w:t xml:space="preserve">ineral </w:t>
      </w:r>
      <w:r w:rsidR="002C34CF" w:rsidRPr="002C34CF">
        <w:rPr>
          <w:rStyle w:val="ReferencesItalic"/>
        </w:rPr>
        <w:t>D</w:t>
      </w:r>
      <w:r w:rsidRPr="002C34CF">
        <w:rPr>
          <w:rStyle w:val="ReferencesItalic"/>
        </w:rPr>
        <w:t>eposits of Australia and Papua New Guinea.</w:t>
      </w:r>
      <w:r>
        <w:t xml:space="preserve"> Australasian Institute of Mining and Metallurgy Monograph Series </w:t>
      </w:r>
      <w:r w:rsidRPr="002C34CF">
        <w:t>14</w:t>
      </w:r>
      <w:r>
        <w:t xml:space="preserve">, </w:t>
      </w:r>
      <w:r w:rsidR="002C34CF">
        <w:t xml:space="preserve">pp. </w:t>
      </w:r>
      <w:r>
        <w:t>1763–1767.</w:t>
      </w:r>
    </w:p>
    <w:p w:rsidR="007D537C" w:rsidRPr="000B2CFA" w:rsidRDefault="007D537C" w:rsidP="007D537C">
      <w:pPr>
        <w:pStyle w:val="References"/>
      </w:pPr>
      <w:r>
        <w:t>Claou</w:t>
      </w:r>
      <w:r w:rsidR="00284F57">
        <w:t>é</w:t>
      </w:r>
      <w:r>
        <w:t>-Long, J.</w:t>
      </w:r>
      <w:r w:rsidRPr="000B2CFA">
        <w:t xml:space="preserve">C., Compston, W., Roberts, J. and Fanning, C.M., 1995. Two Carboniferous ages: a comparison of SHRIMP zircon dating with conventional zircon ages and </w:t>
      </w:r>
      <w:r w:rsidRPr="002C34CF">
        <w:rPr>
          <w:rStyle w:val="Superscript"/>
        </w:rPr>
        <w:t>40</w:t>
      </w:r>
      <w:r w:rsidRPr="000B2CFA">
        <w:t>Ar/</w:t>
      </w:r>
      <w:r w:rsidRPr="002C34CF">
        <w:rPr>
          <w:rStyle w:val="Superscript"/>
        </w:rPr>
        <w:t>39</w:t>
      </w:r>
      <w:r w:rsidRPr="000B2CFA">
        <w:t xml:space="preserve">Ar analysis. </w:t>
      </w:r>
      <w:r w:rsidRPr="002C34CF">
        <w:rPr>
          <w:rStyle w:val="ReferencesItalic"/>
        </w:rPr>
        <w:t>In</w:t>
      </w:r>
      <w:r w:rsidRPr="000B2CFA">
        <w:t xml:space="preserve"> Berg</w:t>
      </w:r>
      <w:r>
        <w:t>gren, W.</w:t>
      </w:r>
      <w:r w:rsidRPr="000B2CFA">
        <w:t xml:space="preserve">A., </w:t>
      </w:r>
      <w:smartTag w:uri="urn:schemas-microsoft-com:office:smarttags" w:element="country-region">
        <w:smartTag w:uri="urn:schemas-microsoft-com:office:smarttags" w:element="place">
          <w:r w:rsidRPr="000B2CFA">
            <w:t>Kent</w:t>
          </w:r>
        </w:smartTag>
      </w:smartTag>
      <w:r>
        <w:t>, D.</w:t>
      </w:r>
      <w:r w:rsidRPr="000B2CFA">
        <w:t xml:space="preserve">V., Aubry, M.-P. and Hardenbol, J., editors, </w:t>
      </w:r>
      <w:r w:rsidRPr="002C34CF">
        <w:rPr>
          <w:rStyle w:val="ReferencesItalic"/>
        </w:rPr>
        <w:t>Geochronology, Time Scales and Global Stratigraphic Correlation.</w:t>
      </w:r>
      <w:r w:rsidRPr="000B2CFA">
        <w:t xml:space="preserve"> SEPM Special Publication </w:t>
      </w:r>
      <w:r w:rsidRPr="002C34CF">
        <w:t>54</w:t>
      </w:r>
      <w:r w:rsidRPr="000B2CFA">
        <w:t>, pp. 3–21. Society for Sedimentary Geology, Tulsa, Oklahoma, USA.</w:t>
      </w:r>
    </w:p>
    <w:p w:rsidR="007D537C" w:rsidRDefault="007D537C" w:rsidP="007D537C">
      <w:pPr>
        <w:pStyle w:val="References"/>
      </w:pPr>
      <w:r w:rsidRPr="000B2CFA">
        <w:t>Compston, W., Williams, I.S. and Meyer, C., 1984. U</w:t>
      </w:r>
      <w:r w:rsidRPr="000B2CFA">
        <w:noBreakHyphen/>
        <w:t xml:space="preserve">Pb geochronology of zircons from lunar breccia 73217 using a sensitive high-mass resolution ion microprobe. </w:t>
      </w:r>
      <w:r w:rsidRPr="002C34CF">
        <w:rPr>
          <w:rStyle w:val="ReferencesItalic"/>
        </w:rPr>
        <w:t>Journal of Geophysical Research</w:t>
      </w:r>
      <w:r w:rsidRPr="000B2CFA">
        <w:t xml:space="preserve"> </w:t>
      </w:r>
      <w:r w:rsidRPr="002C34CF">
        <w:t>89</w:t>
      </w:r>
      <w:r w:rsidRPr="000B2CFA">
        <w:t xml:space="preserve"> (Supplement), B525–B534.</w:t>
      </w:r>
    </w:p>
    <w:p w:rsidR="007D537C" w:rsidRDefault="007D537C" w:rsidP="007D537C">
      <w:pPr>
        <w:pStyle w:val="References"/>
      </w:pPr>
      <w:r w:rsidRPr="00764683">
        <w:t>C</w:t>
      </w:r>
      <w:r>
        <w:t>ross</w:t>
      </w:r>
      <w:r w:rsidRPr="00764683">
        <w:t xml:space="preserve">, </w:t>
      </w:r>
      <w:r>
        <w:t>A</w:t>
      </w:r>
      <w:r w:rsidRPr="00764683">
        <w:t xml:space="preserve">.J., </w:t>
      </w:r>
      <w:r>
        <w:t>Purdy, D.J.</w:t>
      </w:r>
      <w:r w:rsidRPr="00764683">
        <w:t xml:space="preserve"> and Bultitude, R.</w:t>
      </w:r>
      <w:r>
        <w:t xml:space="preserve">J., </w:t>
      </w:r>
      <w:r w:rsidRPr="00764683">
        <w:t>20</w:t>
      </w:r>
      <w:r>
        <w:t>12</w:t>
      </w:r>
      <w:r w:rsidRPr="00764683">
        <w:t xml:space="preserve">. </w:t>
      </w:r>
      <w:r w:rsidRPr="002C34CF">
        <w:rPr>
          <w:rStyle w:val="ReferencesItalic"/>
        </w:rPr>
        <w:t>Summary of results — joint GSQ–GA geochronology project: Monto and Maryborough 1:250 000 sheet areas.</w:t>
      </w:r>
      <w:r>
        <w:t xml:space="preserve"> Queensland Geological Record </w:t>
      </w:r>
      <w:r w:rsidRPr="002C34CF">
        <w:t>2012/02</w:t>
      </w:r>
      <w:r>
        <w:t>.</w:t>
      </w:r>
    </w:p>
    <w:p w:rsidR="007D537C" w:rsidRDefault="007D537C" w:rsidP="007D537C">
      <w:pPr>
        <w:pStyle w:val="References"/>
      </w:pPr>
      <w:r w:rsidRPr="00764683">
        <w:t>C</w:t>
      </w:r>
      <w:r>
        <w:t>ross</w:t>
      </w:r>
      <w:r w:rsidRPr="00764683">
        <w:t xml:space="preserve">, </w:t>
      </w:r>
      <w:r>
        <w:t>A</w:t>
      </w:r>
      <w:r w:rsidRPr="00764683">
        <w:t xml:space="preserve">.J., </w:t>
      </w:r>
      <w:r>
        <w:t>Purdy, D.J.,</w:t>
      </w:r>
      <w:r w:rsidRPr="00764683">
        <w:t xml:space="preserve"> Bultitude, R.</w:t>
      </w:r>
      <w:r>
        <w:t xml:space="preserve">J., Dhnaram, C.R. and von Gnielinski, F.E., </w:t>
      </w:r>
      <w:r w:rsidRPr="00764683">
        <w:t>20</w:t>
      </w:r>
      <w:r>
        <w:t>09</w:t>
      </w:r>
      <w:r w:rsidRPr="00764683">
        <w:t xml:space="preserve">. </w:t>
      </w:r>
      <w:r w:rsidRPr="002C34CF">
        <w:rPr>
          <w:rStyle w:val="ReferencesItalic"/>
        </w:rPr>
        <w:t>Joint GSQ–GA NGA geochronology project: New England Orogen and Drummond Basin.</w:t>
      </w:r>
      <w:r>
        <w:t xml:space="preserve"> Queensland Geological Record </w:t>
      </w:r>
      <w:r w:rsidRPr="002C34CF">
        <w:t>2009/03</w:t>
      </w:r>
      <w:r>
        <w:t>.</w:t>
      </w:r>
    </w:p>
    <w:p w:rsidR="007D537C" w:rsidRDefault="007D537C" w:rsidP="007D537C">
      <w:pPr>
        <w:pStyle w:val="References"/>
      </w:pPr>
      <w:r>
        <w:t xml:space="preserve">Cussen, M.J., Wangu, A., McCulla, M.S. and Tau Loi, D., 1986. </w:t>
      </w:r>
      <w:r w:rsidRPr="002C34CF">
        <w:rPr>
          <w:rStyle w:val="ReferencesItalic"/>
        </w:rPr>
        <w:t>Geology and mineralisation of the Wau area, Papua New Guinea.</w:t>
      </w:r>
      <w:r>
        <w:t xml:space="preserve"> Geological Survey of Papua New Guinea Report </w:t>
      </w:r>
      <w:r w:rsidRPr="002C34CF">
        <w:t>86/16</w:t>
      </w:r>
      <w:r>
        <w:t>.</w:t>
      </w:r>
    </w:p>
    <w:p w:rsidR="007D537C" w:rsidRPr="006D43C6" w:rsidRDefault="007D537C" w:rsidP="007D537C">
      <w:pPr>
        <w:pStyle w:val="References"/>
      </w:pPr>
      <w:r>
        <w:t xml:space="preserve">Dow, D.B., Smit, J.A.J. and Page, R.W., 1974. </w:t>
      </w:r>
      <w:r w:rsidRPr="002C34CF">
        <w:rPr>
          <w:rStyle w:val="ReferencesItalic"/>
        </w:rPr>
        <w:t>Wau, Papua New Guinea 1:250 000 Geological Series (SB55</w:t>
      </w:r>
      <w:r w:rsidRPr="002C34CF">
        <w:rPr>
          <w:rStyle w:val="ReferencesItalic"/>
        </w:rPr>
        <w:noBreakHyphen/>
        <w:t>14) Explanatory Notes.</w:t>
      </w:r>
      <w:r w:rsidRPr="006D43C6">
        <w:t xml:space="preserve"> Bureau of Mineral Resources, Canberra.</w:t>
      </w:r>
    </w:p>
    <w:p w:rsidR="007D537C" w:rsidRDefault="007D537C" w:rsidP="007D537C">
      <w:pPr>
        <w:pStyle w:val="References"/>
      </w:pPr>
      <w:r>
        <w:t xml:space="preserve">Fisher, N.H., 1944. Outline of the geology of the Morobe goldfield. </w:t>
      </w:r>
      <w:r w:rsidRPr="002C34CF">
        <w:rPr>
          <w:rStyle w:val="ReferencesItalic"/>
        </w:rPr>
        <w:t>Proceedings of the Royal Society of Queensland</w:t>
      </w:r>
      <w:r>
        <w:t xml:space="preserve"> </w:t>
      </w:r>
      <w:r w:rsidRPr="002C34CF">
        <w:t>55</w:t>
      </w:r>
      <w:r>
        <w:t>, 51–58.</w:t>
      </w:r>
    </w:p>
    <w:p w:rsidR="007D537C" w:rsidRPr="00BA0BA4" w:rsidRDefault="007D537C" w:rsidP="007D537C">
      <w:pPr>
        <w:pStyle w:val="References"/>
      </w:pPr>
      <w:r w:rsidRPr="00773401">
        <w:t>Glen, R.A., Saeed, A., Hegarty, R.</w:t>
      </w:r>
      <w:r>
        <w:t>, Percival, I.G., Bodorkos, S. and Griffin, W.L.</w:t>
      </w:r>
      <w:r w:rsidRPr="00773401">
        <w:t xml:space="preserve">, 2010. </w:t>
      </w:r>
      <w:r w:rsidRPr="002C34CF">
        <w:rPr>
          <w:rStyle w:val="ReferencesItalic"/>
        </w:rPr>
        <w:t>Preliminary zircon data and tectonic framework for the Thomson Orogen, northwestern NSW.</w:t>
      </w:r>
      <w:r w:rsidRPr="00773401">
        <w:t xml:space="preserve"> Geological Survey of New South Wales Report </w:t>
      </w:r>
      <w:r w:rsidRPr="002C34CF">
        <w:t>GS2010/0379</w:t>
      </w:r>
      <w:r w:rsidRPr="00773401">
        <w:t>.</w:t>
      </w:r>
    </w:p>
    <w:p w:rsidR="007D537C" w:rsidRPr="00A3600B" w:rsidRDefault="007D537C" w:rsidP="007D537C">
      <w:pPr>
        <w:pStyle w:val="References"/>
      </w:pPr>
      <w:r>
        <w:t>Hoaglin, D.</w:t>
      </w:r>
      <w:r w:rsidRPr="00A3600B">
        <w:t>C.</w:t>
      </w:r>
      <w:r>
        <w:t>, Mosteller, F. and Tukey, J.</w:t>
      </w:r>
      <w:r w:rsidRPr="00A3600B">
        <w:t xml:space="preserve">W., 1983. </w:t>
      </w:r>
      <w:r w:rsidRPr="001D3C3D">
        <w:rPr>
          <w:rStyle w:val="ReferencesItalic"/>
        </w:rPr>
        <w:t>Understanding Robust and Exploratory Data Analysis.</w:t>
      </w:r>
      <w:r w:rsidRPr="00A3600B">
        <w:t xml:space="preserve"> John Wiley and Sons, </w:t>
      </w:r>
      <w:smartTag w:uri="urn:schemas-microsoft-com:office:smarttags" w:element="place">
        <w:smartTag w:uri="urn:schemas-microsoft-com:office:smarttags" w:element="State">
          <w:r w:rsidRPr="00A3600B">
            <w:t>New York</w:t>
          </w:r>
        </w:smartTag>
      </w:smartTag>
      <w:r w:rsidRPr="00A3600B">
        <w:t>, pp.</w:t>
      </w:r>
      <w:r>
        <w:t> </w:t>
      </w:r>
      <w:r w:rsidRPr="00A3600B">
        <w:t>345–349.</w:t>
      </w:r>
    </w:p>
    <w:p w:rsidR="007D537C" w:rsidRPr="000B2CFA" w:rsidRDefault="007D537C" w:rsidP="007D537C">
      <w:pPr>
        <w:pStyle w:val="References"/>
      </w:pPr>
      <w:r>
        <w:lastRenderedPageBreak/>
        <w:t>Jaffey, A.H., Flynn, K.F., Glendenin, L.E., Bentley, W.C. and Essling, A.</w:t>
      </w:r>
      <w:r w:rsidRPr="000B2CFA">
        <w:t xml:space="preserve">M., 1971. Precision measurement of half-lives and specific activities of </w:t>
      </w:r>
      <w:r w:rsidRPr="002C34CF">
        <w:rPr>
          <w:rStyle w:val="Superscript"/>
        </w:rPr>
        <w:t>235</w:t>
      </w:r>
      <w:r w:rsidRPr="000B2CFA">
        <w:t xml:space="preserve">U and </w:t>
      </w:r>
      <w:r w:rsidRPr="002C34CF">
        <w:rPr>
          <w:rStyle w:val="Superscript"/>
        </w:rPr>
        <w:t>238</w:t>
      </w:r>
      <w:r w:rsidRPr="000B2CFA">
        <w:t xml:space="preserve">U. </w:t>
      </w:r>
      <w:r w:rsidRPr="001D3C3D">
        <w:rPr>
          <w:rStyle w:val="ReferencesItalic"/>
        </w:rPr>
        <w:t>Physical Review C</w:t>
      </w:r>
      <w:r w:rsidRPr="000B2CFA">
        <w:t xml:space="preserve"> </w:t>
      </w:r>
      <w:r w:rsidRPr="002C34CF">
        <w:t>4</w:t>
      </w:r>
      <w:r w:rsidRPr="000B2CFA">
        <w:t>, 1889–1906.</w:t>
      </w:r>
    </w:p>
    <w:p w:rsidR="007D537C" w:rsidRPr="000B2CFA" w:rsidRDefault="007D537C" w:rsidP="007D537C">
      <w:pPr>
        <w:pStyle w:val="References"/>
      </w:pPr>
      <w:r>
        <w:t>Ludwig, K.</w:t>
      </w:r>
      <w:r w:rsidRPr="000B2CFA">
        <w:t xml:space="preserve">R., 2009. </w:t>
      </w:r>
      <w:r w:rsidRPr="001D3C3D">
        <w:rPr>
          <w:rStyle w:val="ReferencesItalic"/>
        </w:rPr>
        <w:t>SQUID 2 Rev. 2.50: A User’s Manual.</w:t>
      </w:r>
      <w:r w:rsidRPr="000B2CFA">
        <w:t xml:space="preserve"> Berkeley Geochronology Center Special Publication </w:t>
      </w:r>
      <w:r w:rsidRPr="002C34CF">
        <w:t>5</w:t>
      </w:r>
      <w:r w:rsidRPr="000B2CFA">
        <w:t>.</w:t>
      </w:r>
    </w:p>
    <w:p w:rsidR="007D537C" w:rsidRPr="000B2CFA" w:rsidRDefault="007D537C" w:rsidP="007D537C">
      <w:pPr>
        <w:pStyle w:val="References"/>
      </w:pPr>
      <w:r>
        <w:t>Ludwig, K.</w:t>
      </w:r>
      <w:r w:rsidRPr="000B2CFA">
        <w:t xml:space="preserve">R., 2003. </w:t>
      </w:r>
      <w:r w:rsidRPr="001D3C3D">
        <w:rPr>
          <w:rStyle w:val="ReferencesItalic"/>
        </w:rPr>
        <w:t>User’s Manual for Isoplot 3.6</w:t>
      </w:r>
      <w:r w:rsidRPr="000B2CFA">
        <w:t xml:space="preserve"> (April 2008 revision). Berkeley Geochronology Center Special Publication </w:t>
      </w:r>
      <w:r w:rsidRPr="002C34CF">
        <w:t>4</w:t>
      </w:r>
      <w:r w:rsidRPr="000B2CFA">
        <w:t>.</w:t>
      </w:r>
    </w:p>
    <w:p w:rsidR="007D537C" w:rsidRDefault="007D537C" w:rsidP="007D537C">
      <w:pPr>
        <w:pStyle w:val="References"/>
      </w:pPr>
      <w:r>
        <w:t xml:space="preserve">Mackay, N.J., 1955. </w:t>
      </w:r>
      <w:r w:rsidRPr="001D3C3D">
        <w:rPr>
          <w:rStyle w:val="ReferencesItalic"/>
        </w:rPr>
        <w:t>Geological report on a reconnaissance of the Markham and Upper Ramu drainage systems, New Guinea.</w:t>
      </w:r>
      <w:r>
        <w:t xml:space="preserve"> Bureau of Mineral Resources, Geology and Geophysics Record </w:t>
      </w:r>
      <w:r w:rsidRPr="002C34CF">
        <w:t>1955/25</w:t>
      </w:r>
      <w:r>
        <w:t>.</w:t>
      </w:r>
    </w:p>
    <w:p w:rsidR="007D537C" w:rsidRPr="000B2CFA" w:rsidRDefault="007D537C" w:rsidP="007D537C">
      <w:pPr>
        <w:pStyle w:val="References"/>
      </w:pPr>
      <w:r w:rsidRPr="000B2CFA">
        <w:t>Nasdala, L., Hofmeister,</w:t>
      </w:r>
      <w:r>
        <w:t xml:space="preserve"> W., Norberg, N., Mattinson, J.</w:t>
      </w:r>
      <w:r w:rsidRPr="000B2CFA">
        <w:t>M.</w:t>
      </w:r>
      <w:r>
        <w:t>, Corfu, F., Dörr, W., Kamo, S.L., Kennedy, A.K., Kronz, A., Reiners, P.</w:t>
      </w:r>
      <w:r w:rsidRPr="000B2CFA">
        <w:t>W., Frei, D., Kosler, J., Wan, Y., Götze, J., Häger</w:t>
      </w:r>
      <w:r>
        <w:t>, T., Kröner, A. and Valley, J.</w:t>
      </w:r>
      <w:r w:rsidRPr="000B2CFA">
        <w:t xml:space="preserve">W., 2008. Zircon M257 – a homogeneous natural reference material for the ion microprobe U–Pb analysis of zircon. </w:t>
      </w:r>
      <w:r w:rsidRPr="001D3C3D">
        <w:rPr>
          <w:rStyle w:val="ReferencesItalic"/>
        </w:rPr>
        <w:t>Geostandards and Geoanalytical Research</w:t>
      </w:r>
      <w:r w:rsidRPr="000B2CFA">
        <w:t xml:space="preserve"> </w:t>
      </w:r>
      <w:r w:rsidRPr="002C34CF">
        <w:t>32</w:t>
      </w:r>
      <w:r w:rsidRPr="000B2CFA">
        <w:t>, 247–265.</w:t>
      </w:r>
    </w:p>
    <w:p w:rsidR="007D537C" w:rsidRDefault="007D537C" w:rsidP="007D537C">
      <w:pPr>
        <w:pStyle w:val="References"/>
      </w:pPr>
      <w:r>
        <w:t>Nelson, D.</w:t>
      </w:r>
      <w:r w:rsidRPr="000B2CFA">
        <w:t xml:space="preserve">R., 1997. </w:t>
      </w:r>
      <w:r w:rsidRPr="001D3C3D">
        <w:rPr>
          <w:rStyle w:val="ReferencesItalic"/>
        </w:rPr>
        <w:t>Compilation of SHRIMP U</w:t>
      </w:r>
      <w:r w:rsidRPr="001D3C3D">
        <w:rPr>
          <w:rStyle w:val="ReferencesItalic"/>
        </w:rPr>
        <w:noBreakHyphen/>
        <w:t>Pb zircon geochronology data, 1996.</w:t>
      </w:r>
      <w:r w:rsidRPr="000B2CFA">
        <w:t xml:space="preserve"> Geological Survey of Western Australia Record </w:t>
      </w:r>
      <w:r w:rsidRPr="002C34CF">
        <w:t>1997/2</w:t>
      </w:r>
      <w:r w:rsidRPr="000B2CFA">
        <w:t>.</w:t>
      </w:r>
    </w:p>
    <w:p w:rsidR="007D537C" w:rsidRPr="00DF522C" w:rsidRDefault="007D537C" w:rsidP="007D537C">
      <w:pPr>
        <w:pStyle w:val="References"/>
      </w:pPr>
      <w:r w:rsidRPr="00764683">
        <w:rPr>
          <w:lang w:val="de-DE"/>
        </w:rPr>
        <w:t>Neumann, N.L. and Fraser, G.L., 2007.</w:t>
      </w:r>
      <w:r>
        <w:rPr>
          <w:lang w:val="de-DE"/>
        </w:rPr>
        <w:t xml:space="preserve"> </w:t>
      </w:r>
      <w:r w:rsidRPr="001D3C3D">
        <w:rPr>
          <w:rStyle w:val="ReferencesItalic"/>
        </w:rPr>
        <w:t>Geochronological synthesis and time-space plots for Proterozoic Australia.</w:t>
      </w:r>
      <w:r w:rsidRPr="00DF522C">
        <w:t xml:space="preserve"> </w:t>
      </w:r>
      <w:r>
        <w:t xml:space="preserve">Geoscience Australia Record </w:t>
      </w:r>
      <w:r w:rsidRPr="002C34CF">
        <w:t>2007/06</w:t>
      </w:r>
      <w:r>
        <w:t>.</w:t>
      </w:r>
    </w:p>
    <w:p w:rsidR="007D537C" w:rsidRPr="00DF522C" w:rsidRDefault="007D537C" w:rsidP="007D537C">
      <w:pPr>
        <w:pStyle w:val="References"/>
      </w:pPr>
      <w:r w:rsidRPr="00DF522C">
        <w:t xml:space="preserve">Neumann, N.L. and Kositcin, N., 2011. </w:t>
      </w:r>
      <w:r w:rsidRPr="001D3C3D">
        <w:rPr>
          <w:rStyle w:val="ReferencesItalic"/>
        </w:rPr>
        <w:t>New SHRIMP U</w:t>
      </w:r>
      <w:r w:rsidRPr="001D3C3D">
        <w:rPr>
          <w:rStyle w:val="ReferencesItalic"/>
        </w:rPr>
        <w:noBreakHyphen/>
        <w:t>Pb zircon ages from north Queensland, 2007–2010.</w:t>
      </w:r>
      <w:r>
        <w:t xml:space="preserve"> Geoscience Australia Record </w:t>
      </w:r>
      <w:r w:rsidRPr="002C34CF">
        <w:t>2011/38</w:t>
      </w:r>
      <w:r>
        <w:t>.</w:t>
      </w:r>
    </w:p>
    <w:p w:rsidR="007D537C" w:rsidRDefault="007D537C" w:rsidP="007D537C">
      <w:pPr>
        <w:pStyle w:val="References"/>
      </w:pPr>
      <w:r>
        <w:t xml:space="preserve">Page, R.W., 1976. </w:t>
      </w:r>
      <w:r w:rsidRPr="001D3C3D">
        <w:rPr>
          <w:rStyle w:val="ReferencesItalic"/>
        </w:rPr>
        <w:t>Geochronology of igneous and metamorphic rocks in the New Guinea Highlands.</w:t>
      </w:r>
      <w:r>
        <w:t xml:space="preserve"> Bureau of Mineral Resources Bulletin </w:t>
      </w:r>
      <w:r w:rsidRPr="002C34CF">
        <w:t>162</w:t>
      </w:r>
      <w:r>
        <w:t>.</w:t>
      </w:r>
    </w:p>
    <w:p w:rsidR="007D537C" w:rsidRDefault="007D537C" w:rsidP="007D537C">
      <w:pPr>
        <w:pStyle w:val="References"/>
      </w:pPr>
      <w:r>
        <w:t>Page, R.W. and McDougall, I., 1972. Ages of mineralization of gold and porphyry copper deposits</w:t>
      </w:r>
      <w:r w:rsidRPr="00A3600B">
        <w:t xml:space="preserve"> </w:t>
      </w:r>
      <w:r>
        <w:t xml:space="preserve">in the New Guinea Highlands. </w:t>
      </w:r>
      <w:r w:rsidRPr="001D3C3D">
        <w:rPr>
          <w:rStyle w:val="ReferencesItalic"/>
        </w:rPr>
        <w:t>Economic Geology</w:t>
      </w:r>
      <w:r>
        <w:t xml:space="preserve"> </w:t>
      </w:r>
      <w:r w:rsidRPr="002C34CF">
        <w:t>67</w:t>
      </w:r>
      <w:r>
        <w:t>, 1034–1048.</w:t>
      </w:r>
    </w:p>
    <w:p w:rsidR="007D537C" w:rsidRDefault="007D537C" w:rsidP="002C34CF">
      <w:pPr>
        <w:pStyle w:val="References"/>
      </w:pPr>
      <w:r>
        <w:t xml:space="preserve">Pieters, P.E., 1978. </w:t>
      </w:r>
      <w:r w:rsidRPr="001D3C3D">
        <w:rPr>
          <w:rStyle w:val="ReferencesItalic"/>
        </w:rPr>
        <w:t>Port Moresby–Kalo–Aroa, Papua New Guinea</w:t>
      </w:r>
      <w:r w:rsidR="002C34CF" w:rsidRPr="001D3C3D">
        <w:rPr>
          <w:rStyle w:val="ReferencesItalic"/>
        </w:rPr>
        <w:t xml:space="preserve"> </w:t>
      </w:r>
      <w:r w:rsidRPr="001D3C3D">
        <w:rPr>
          <w:rStyle w:val="ReferencesItalic"/>
        </w:rPr>
        <w:t>1:250 000 Geological Series Explanatory Notes.</w:t>
      </w:r>
      <w:r w:rsidR="001D3C3D" w:rsidRPr="001D3C3D">
        <w:t xml:space="preserve"> </w:t>
      </w:r>
      <w:r w:rsidR="001D3C3D" w:rsidRPr="006D43C6">
        <w:t xml:space="preserve">Bureau of Mineral Resources, </w:t>
      </w:r>
      <w:r w:rsidR="001D3C3D">
        <w:t xml:space="preserve">Geology and Geophysics, </w:t>
      </w:r>
      <w:r w:rsidR="001D3C3D" w:rsidRPr="006D43C6">
        <w:t>Canberra.</w:t>
      </w:r>
    </w:p>
    <w:p w:rsidR="007D537C" w:rsidRDefault="007D537C" w:rsidP="007D537C">
      <w:pPr>
        <w:pStyle w:val="References"/>
      </w:pPr>
      <w:r>
        <w:t xml:space="preserve">Pigram, C.J. and Davies, H.L., 1987. Terranes and accretion history of the New Guinea orogen. </w:t>
      </w:r>
      <w:r w:rsidRPr="001D3C3D">
        <w:rPr>
          <w:rStyle w:val="ReferencesItalic"/>
        </w:rPr>
        <w:t>BMR Journal of Australian Geology &amp; Geophysics</w:t>
      </w:r>
      <w:r>
        <w:t xml:space="preserve"> </w:t>
      </w:r>
      <w:r w:rsidRPr="002C34CF">
        <w:t>10</w:t>
      </w:r>
      <w:r>
        <w:t>, 193–211.</w:t>
      </w:r>
    </w:p>
    <w:p w:rsidR="007D537C" w:rsidRDefault="007D537C" w:rsidP="007D537C">
      <w:pPr>
        <w:pStyle w:val="References"/>
      </w:pPr>
      <w:r>
        <w:t xml:space="preserve">Plane, M.D., 1967. </w:t>
      </w:r>
      <w:r w:rsidRPr="001D3C3D">
        <w:rPr>
          <w:rStyle w:val="ReferencesItalic"/>
        </w:rPr>
        <w:t>Stratigraphy and vertebrate fauna of the Otibanda Formation, New Guinea.</w:t>
      </w:r>
      <w:r>
        <w:t xml:space="preserve"> Bureau of Mineral Resources Bulletin </w:t>
      </w:r>
      <w:r w:rsidRPr="002C34CF">
        <w:t>86</w:t>
      </w:r>
      <w:r>
        <w:t>.</w:t>
      </w:r>
    </w:p>
    <w:p w:rsidR="007D537C" w:rsidRDefault="007D537C" w:rsidP="007D537C">
      <w:pPr>
        <w:pStyle w:val="References"/>
      </w:pPr>
      <w:r w:rsidRPr="006B103A">
        <w:t>Rock</w:t>
      </w:r>
      <w:r>
        <w:t>, N.M.</w:t>
      </w:r>
      <w:r w:rsidRPr="006B103A">
        <w:t>S., Webb, J</w:t>
      </w:r>
      <w:r>
        <w:t>.A., McNaughton, N.</w:t>
      </w:r>
      <w:r w:rsidRPr="006B103A">
        <w:t>J. and Bell</w:t>
      </w:r>
      <w:r>
        <w:t>, G.</w:t>
      </w:r>
      <w:r w:rsidRPr="006B103A">
        <w:t xml:space="preserve">D., 1987. Nonparametric estimation of averages and error for small data-sets in isotope geoscience: a proposal. </w:t>
      </w:r>
      <w:r w:rsidRPr="001D3C3D">
        <w:rPr>
          <w:rStyle w:val="ReferencesItalic"/>
        </w:rPr>
        <w:t>Chemical Geology</w:t>
      </w:r>
      <w:r w:rsidRPr="006B103A">
        <w:t xml:space="preserve"> </w:t>
      </w:r>
      <w:r w:rsidRPr="002C34CF">
        <w:t>66</w:t>
      </w:r>
      <w:r w:rsidRPr="006B103A">
        <w:t>, 163–177.</w:t>
      </w:r>
    </w:p>
    <w:p w:rsidR="007D537C" w:rsidRDefault="007D537C" w:rsidP="002C34CF">
      <w:pPr>
        <w:pStyle w:val="References"/>
      </w:pPr>
      <w:r>
        <w:t>Rogerson, R. and Francis, G., 1983. Owen Stanley Metamorphic Complex type of initial prograde</w:t>
      </w:r>
      <w:r w:rsidR="002C34CF">
        <w:t xml:space="preserve"> m</w:t>
      </w:r>
      <w:r>
        <w:t xml:space="preserve">etamorphism. </w:t>
      </w:r>
      <w:r w:rsidRPr="001D3C3D">
        <w:rPr>
          <w:rStyle w:val="ReferencesItalic"/>
        </w:rPr>
        <w:t>Science in New Guinea</w:t>
      </w:r>
      <w:r>
        <w:t xml:space="preserve"> </w:t>
      </w:r>
      <w:r w:rsidRPr="002C34CF">
        <w:t>10</w:t>
      </w:r>
      <w:r>
        <w:t>, 60–64.</w:t>
      </w:r>
    </w:p>
    <w:p w:rsidR="00836317" w:rsidRDefault="00836317" w:rsidP="002C34CF">
      <w:pPr>
        <w:pStyle w:val="References"/>
      </w:pPr>
      <w:r>
        <w:t xml:space="preserve">Saroa, D., Tsiperau, C.U., Abiari, I., Bokuik, A.L., Kuman, N., Lahan, M.M., Poke, B., Tevlone, A.P. and Sheppard, S., 2012. </w:t>
      </w:r>
      <w:r w:rsidRPr="000A6375">
        <w:rPr>
          <w:rStyle w:val="ReferencesItalic"/>
        </w:rPr>
        <w:t>A preliminary re-examination of the geology of the Wau–Bulolo area</w:t>
      </w:r>
      <w:r>
        <w:t xml:space="preserve">. </w:t>
      </w:r>
      <w:r w:rsidRPr="000A6375">
        <w:t>Mineral Resources Authority, Papua New Guinea Technical Note</w:t>
      </w:r>
      <w:r>
        <w:t xml:space="preserve"> TN 2012/03.</w:t>
      </w:r>
    </w:p>
    <w:p w:rsidR="007D537C" w:rsidRPr="000B2CFA" w:rsidRDefault="007D537C" w:rsidP="007D537C">
      <w:pPr>
        <w:pStyle w:val="References"/>
      </w:pPr>
      <w:r>
        <w:t xml:space="preserve">Sillitoe, R.H., Baker, E.M. and Brooks, W.A., 1984. Gold deposits and hydrothermal eruption breccia associated with a maar volcano at </w:t>
      </w:r>
      <w:smartTag w:uri="urn:schemas-microsoft-com:office:smarttags" w:element="place">
        <w:smartTag w:uri="urn:schemas-microsoft-com:office:smarttags" w:element="City">
          <w:r>
            <w:t>Wau</w:t>
          </w:r>
        </w:smartTag>
        <w:r>
          <w:t xml:space="preserve">, </w:t>
        </w:r>
        <w:smartTag w:uri="urn:schemas-microsoft-com:office:smarttags" w:element="country-region">
          <w:r>
            <w:t>Papua New Guinea</w:t>
          </w:r>
        </w:smartTag>
      </w:smartTag>
      <w:r>
        <w:t xml:space="preserve">. </w:t>
      </w:r>
      <w:r w:rsidRPr="00724C79">
        <w:rPr>
          <w:rStyle w:val="ReferencesItalic"/>
        </w:rPr>
        <w:t>Economic Geology</w:t>
      </w:r>
      <w:r>
        <w:t xml:space="preserve"> </w:t>
      </w:r>
      <w:r w:rsidRPr="002C34CF">
        <w:t>79</w:t>
      </w:r>
      <w:r>
        <w:t>, 638–655.</w:t>
      </w:r>
    </w:p>
    <w:p w:rsidR="007D537C" w:rsidRPr="000B2CFA" w:rsidRDefault="007D537C" w:rsidP="007D537C">
      <w:pPr>
        <w:pStyle w:val="References"/>
      </w:pPr>
      <w:r>
        <w:t>Sircombe, K.N., Cassidy, K.</w:t>
      </w:r>
      <w:r w:rsidRPr="000B2CFA">
        <w:t xml:space="preserve">F., Champion, D.C. and Tripp, G., 2007. </w:t>
      </w:r>
      <w:r w:rsidRPr="00724C79">
        <w:rPr>
          <w:rStyle w:val="ReferencesItalic"/>
        </w:rPr>
        <w:t>Compilation of SHRIMP U</w:t>
      </w:r>
      <w:r w:rsidRPr="00724C79">
        <w:rPr>
          <w:rStyle w:val="ReferencesItalic"/>
        </w:rPr>
        <w:noBreakHyphen/>
        <w:t>Pb geochronological data: Yilgarn Craton, Western Australia, 2004–2006.</w:t>
      </w:r>
      <w:r w:rsidRPr="000B2CFA">
        <w:t xml:space="preserve"> Geoscience Australia Record </w:t>
      </w:r>
      <w:r w:rsidRPr="002C34CF">
        <w:t>2007/01</w:t>
      </w:r>
      <w:r w:rsidRPr="000B2CFA">
        <w:t>.</w:t>
      </w:r>
    </w:p>
    <w:p w:rsidR="007D537C" w:rsidRPr="000B2CFA" w:rsidRDefault="007D537C" w:rsidP="007D537C">
      <w:pPr>
        <w:pStyle w:val="References"/>
      </w:pPr>
      <w:r>
        <w:t>Stacey, J.S. and Kramers, J.</w:t>
      </w:r>
      <w:r w:rsidRPr="000B2CFA">
        <w:t xml:space="preserve">D., 1975. Approximation of terrestrial lead isotope evolution using a two-stage model. </w:t>
      </w:r>
      <w:r w:rsidRPr="00724C79">
        <w:rPr>
          <w:rStyle w:val="ReferencesItalic"/>
        </w:rPr>
        <w:t>Earth and Planetary Science Letters</w:t>
      </w:r>
      <w:r w:rsidRPr="000B2CFA">
        <w:t xml:space="preserve"> </w:t>
      </w:r>
      <w:r w:rsidRPr="002C34CF">
        <w:t>26</w:t>
      </w:r>
      <w:r w:rsidRPr="000B2CFA">
        <w:t>, 207–221.</w:t>
      </w:r>
    </w:p>
    <w:p w:rsidR="007D537C" w:rsidRPr="000B2CFA" w:rsidRDefault="007D537C" w:rsidP="007D537C">
      <w:pPr>
        <w:pStyle w:val="References"/>
      </w:pPr>
      <w:r>
        <w:t>Steiger, R.</w:t>
      </w:r>
      <w:r w:rsidRPr="000B2CFA">
        <w:t xml:space="preserve">H. and Jäger, E., 1977. Subcommission on geochronology: convention on the use of decay constants in geo- and cosmochronology. </w:t>
      </w:r>
      <w:r w:rsidRPr="00724C79">
        <w:rPr>
          <w:rStyle w:val="Italic"/>
        </w:rPr>
        <w:t>Earth and Planetary Science Letters</w:t>
      </w:r>
      <w:r w:rsidRPr="000B2CFA">
        <w:t xml:space="preserve"> </w:t>
      </w:r>
      <w:r w:rsidRPr="002C34CF">
        <w:t>36</w:t>
      </w:r>
      <w:r w:rsidRPr="000B2CFA">
        <w:t>, 359–362.</w:t>
      </w:r>
    </w:p>
    <w:p w:rsidR="007D537C" w:rsidRDefault="007D537C" w:rsidP="007D537C">
      <w:pPr>
        <w:pStyle w:val="References"/>
      </w:pPr>
      <w:r>
        <w:t xml:space="preserve">Stern, R.A. and Amelin, Y., 2003. Assessment of errors in SIMS zircon U–Pb geochronology using a natural zircon standard and NIST SRM 610 glass. </w:t>
      </w:r>
      <w:r w:rsidRPr="00724C79">
        <w:rPr>
          <w:rStyle w:val="Italic"/>
        </w:rPr>
        <w:t>Chemical Geology</w:t>
      </w:r>
      <w:r>
        <w:t xml:space="preserve"> </w:t>
      </w:r>
      <w:r w:rsidRPr="002C34CF">
        <w:t>197</w:t>
      </w:r>
      <w:r>
        <w:t>, 111–142.</w:t>
      </w:r>
    </w:p>
    <w:p w:rsidR="007D537C" w:rsidRPr="000B2CFA" w:rsidRDefault="007D537C" w:rsidP="007D537C">
      <w:pPr>
        <w:pStyle w:val="References"/>
      </w:pPr>
      <w:r>
        <w:lastRenderedPageBreak/>
        <w:t>Stern, R.</w:t>
      </w:r>
      <w:r w:rsidRPr="000B2CFA">
        <w:t>A.,</w:t>
      </w:r>
      <w:r>
        <w:t xml:space="preserve"> Bodorkos, S., Kamo, S.L., Hickman, A.</w:t>
      </w:r>
      <w:r w:rsidRPr="000B2CFA">
        <w:t xml:space="preserve">H. and Corfu, F., 2009. Measurement of SIMS instrumental mass fractionation of Pb isotopes during zircon dating. </w:t>
      </w:r>
      <w:r w:rsidRPr="00724C79">
        <w:rPr>
          <w:rStyle w:val="Italic"/>
        </w:rPr>
        <w:t>Geostandards and Geoanalytical Research</w:t>
      </w:r>
      <w:r w:rsidRPr="000B2CFA">
        <w:t xml:space="preserve"> </w:t>
      </w:r>
      <w:r w:rsidRPr="002C34CF">
        <w:t>33</w:t>
      </w:r>
      <w:r w:rsidRPr="000B2CFA">
        <w:t>, 145–168.</w:t>
      </w:r>
    </w:p>
    <w:p w:rsidR="007D537C" w:rsidRDefault="007D537C" w:rsidP="007D537C">
      <w:pPr>
        <w:pStyle w:val="References"/>
      </w:pPr>
      <w:r>
        <w:t xml:space="preserve">Van Wyck, N. and Williams, I.S., 2002. Age and provenance of basement metasediments from the Kubor and Bena Bena Blocks, central Highlands, </w:t>
      </w:r>
      <w:smartTag w:uri="urn:schemas-microsoft-com:office:smarttags" w:element="country-region">
        <w:smartTag w:uri="urn:schemas-microsoft-com:office:smarttags" w:element="place">
          <w:r>
            <w:t>Papua New Guinea</w:t>
          </w:r>
        </w:smartTag>
      </w:smartTag>
      <w:r>
        <w:t xml:space="preserve">: constraints on the tectonic evolution of the northern Australian cratonic margin. </w:t>
      </w:r>
      <w:r w:rsidRPr="00724C79">
        <w:rPr>
          <w:rStyle w:val="ReferencesItalic"/>
        </w:rPr>
        <w:t>Australian Journal of Earth Sciences</w:t>
      </w:r>
      <w:r>
        <w:t xml:space="preserve"> </w:t>
      </w:r>
      <w:r w:rsidRPr="002C34CF">
        <w:t>49</w:t>
      </w:r>
      <w:r>
        <w:t>, 565–577.</w:t>
      </w:r>
    </w:p>
    <w:p w:rsidR="007D537C" w:rsidRPr="000B2CFA" w:rsidRDefault="007D537C" w:rsidP="007D537C">
      <w:pPr>
        <w:pStyle w:val="References"/>
      </w:pPr>
      <w:r w:rsidRPr="000B2CFA">
        <w:t>Williams, I.S., 1998. U</w:t>
      </w:r>
      <w:r w:rsidRPr="000B2CFA">
        <w:noBreakHyphen/>
        <w:t>Th</w:t>
      </w:r>
      <w:r w:rsidRPr="000B2CFA">
        <w:noBreakHyphen/>
        <w:t xml:space="preserve">Pb geochronology by ion microprobe. </w:t>
      </w:r>
      <w:r w:rsidRPr="002C34CF">
        <w:rPr>
          <w:rStyle w:val="ReferencesItalic"/>
        </w:rPr>
        <w:t>In</w:t>
      </w:r>
      <w:r>
        <w:t xml:space="preserve"> McKibben, M.A., Shanks III, W.C. and Ridley, W.</w:t>
      </w:r>
      <w:r w:rsidRPr="000B2CFA">
        <w:t xml:space="preserve">I., editors, </w:t>
      </w:r>
      <w:r w:rsidRPr="00724C79">
        <w:rPr>
          <w:rStyle w:val="ReferencesItalic"/>
        </w:rPr>
        <w:t>Applications of Microanalytical Techniques to Understanding Mineralizing Processes.</w:t>
      </w:r>
      <w:r w:rsidRPr="000B2CFA">
        <w:t xml:space="preserve"> Reviews in Economic Geology </w:t>
      </w:r>
      <w:r w:rsidRPr="002C34CF">
        <w:t>7</w:t>
      </w:r>
      <w:r w:rsidRPr="000B2CFA">
        <w:t>, 1–35. Society of Economic Geologists, Littleton, Colorado, USA.</w:t>
      </w:r>
    </w:p>
    <w:p w:rsidR="007D537C" w:rsidRDefault="007D537C" w:rsidP="007D537C">
      <w:pPr>
        <w:pStyle w:val="References"/>
      </w:pPr>
      <w:r>
        <w:t>Williams, I.S., Buick, I.</w:t>
      </w:r>
      <w:r w:rsidRPr="000B2CFA">
        <w:t xml:space="preserve">S. and Cartwright, </w:t>
      </w:r>
      <w:smartTag w:uri="urn:schemas-microsoft-com:office:smarttags" w:element="place">
        <w:r w:rsidRPr="000B2CFA">
          <w:t>I.</w:t>
        </w:r>
      </w:smartTag>
      <w:r w:rsidRPr="000B2CFA">
        <w:t xml:space="preserve">, 1996. An extended episode of early Mesoproterozoic metamorphic fluid flow in the Reynolds Range, central Australia. </w:t>
      </w:r>
      <w:r w:rsidRPr="00724C79">
        <w:rPr>
          <w:rStyle w:val="ReferencesItalic"/>
        </w:rPr>
        <w:t>Journal of Metamorphic Geology</w:t>
      </w:r>
      <w:r w:rsidRPr="000B2CFA">
        <w:t xml:space="preserve"> </w:t>
      </w:r>
      <w:r w:rsidRPr="002C34CF">
        <w:t>14</w:t>
      </w:r>
      <w:r w:rsidRPr="000B2CFA">
        <w:t>, 29–47.</w:t>
      </w:r>
    </w:p>
    <w:p w:rsidR="007D537C" w:rsidRDefault="007D537C" w:rsidP="007D537C">
      <w:pPr>
        <w:pStyle w:val="References"/>
      </w:pPr>
      <w:r>
        <w:t xml:space="preserve">Williamson, A. and Hancock, G. (editors), 2005. </w:t>
      </w:r>
      <w:r w:rsidRPr="00724C79">
        <w:rPr>
          <w:rStyle w:val="ReferencesItalic"/>
        </w:rPr>
        <w:t xml:space="preserve">The </w:t>
      </w:r>
      <w:r w:rsidR="00724C79" w:rsidRPr="00724C79">
        <w:rPr>
          <w:rStyle w:val="ReferencesItalic"/>
        </w:rPr>
        <w:t>G</w:t>
      </w:r>
      <w:r w:rsidRPr="00724C79">
        <w:rPr>
          <w:rStyle w:val="ReferencesItalic"/>
        </w:rPr>
        <w:t xml:space="preserve">eology and </w:t>
      </w:r>
      <w:r w:rsidR="00724C79" w:rsidRPr="00724C79">
        <w:rPr>
          <w:rStyle w:val="ReferencesItalic"/>
        </w:rPr>
        <w:t>M</w:t>
      </w:r>
      <w:r w:rsidRPr="00724C79">
        <w:rPr>
          <w:rStyle w:val="ReferencesItalic"/>
        </w:rPr>
        <w:t xml:space="preserve">ineral </w:t>
      </w:r>
      <w:r w:rsidR="00724C79" w:rsidRPr="00724C79">
        <w:rPr>
          <w:rStyle w:val="ReferencesItalic"/>
        </w:rPr>
        <w:t>P</w:t>
      </w:r>
      <w:r w:rsidRPr="00724C79">
        <w:rPr>
          <w:rStyle w:val="ReferencesItalic"/>
        </w:rPr>
        <w:t>otential of Papua New</w:t>
      </w:r>
      <w:r w:rsidR="00724C79" w:rsidRPr="00724C79">
        <w:rPr>
          <w:rStyle w:val="ReferencesItalic"/>
        </w:rPr>
        <w:t xml:space="preserve"> </w:t>
      </w:r>
      <w:r w:rsidRPr="00724C79">
        <w:rPr>
          <w:rStyle w:val="ReferencesItalic"/>
        </w:rPr>
        <w:t>Guinea.</w:t>
      </w:r>
      <w:r>
        <w:t xml:space="preserve"> Papua New Guinea Department of Mining.</w:t>
      </w:r>
    </w:p>
    <w:p w:rsidR="007D537C" w:rsidRPr="000B2CFA" w:rsidRDefault="007D537C" w:rsidP="007D537C">
      <w:pPr>
        <w:pStyle w:val="References"/>
      </w:pPr>
      <w:r>
        <w:t>Worthing, M.A., 1988. Petrology and tectonic setting of blueschist facies metabasites from the Emo</w:t>
      </w:r>
      <w:r w:rsidR="00724C79">
        <w:t xml:space="preserve"> </w:t>
      </w:r>
      <w:r>
        <w:t xml:space="preserve">Metamorphics of Papua New Guinea. </w:t>
      </w:r>
      <w:r w:rsidRPr="00724C79">
        <w:rPr>
          <w:rStyle w:val="ReferencesItalic"/>
        </w:rPr>
        <w:t>Australian Journal of Earth Sciences</w:t>
      </w:r>
      <w:r>
        <w:t xml:space="preserve"> </w:t>
      </w:r>
      <w:r w:rsidRPr="002C34CF">
        <w:t>35</w:t>
      </w:r>
      <w:r>
        <w:t>, 159–168.</w:t>
      </w:r>
    </w:p>
    <w:p w:rsidR="009E221E" w:rsidRPr="00A366A3" w:rsidRDefault="0096523D" w:rsidP="004F26E6">
      <w:pPr>
        <w:pStyle w:val="Heading9"/>
      </w:pPr>
      <w:bookmarkStart w:id="20" w:name="_Toc365983520"/>
      <w:r>
        <w:lastRenderedPageBreak/>
        <w:t>SHRIMP Data Acquisition, Reduction and Presentation</w:t>
      </w:r>
      <w:bookmarkEnd w:id="20"/>
    </w:p>
    <w:p w:rsidR="009E221E" w:rsidRDefault="0096523D" w:rsidP="00A34D66">
      <w:pPr>
        <w:pStyle w:val="Headingappendix2"/>
      </w:pPr>
      <w:bookmarkStart w:id="21" w:name="_Toc365983521"/>
      <w:r>
        <w:t>Analytical Procedures</w:t>
      </w:r>
      <w:bookmarkEnd w:id="21"/>
    </w:p>
    <w:p w:rsidR="00C1106C" w:rsidRDefault="0096523D" w:rsidP="00C1106C">
      <w:pPr>
        <w:pStyle w:val="BodyText"/>
      </w:pPr>
      <w:r w:rsidRPr="007326D2">
        <w:t xml:space="preserve">All isotopic analyses reported in this </w:t>
      </w:r>
      <w:r w:rsidR="00D90F8E">
        <w:t>report</w:t>
      </w:r>
      <w:r w:rsidRPr="007326D2">
        <w:t xml:space="preserve"> were</w:t>
      </w:r>
      <w:r>
        <w:t xml:space="preserve"> </w:t>
      </w:r>
      <w:r w:rsidRPr="007326D2">
        <w:t xml:space="preserve">undertaken </w:t>
      </w:r>
      <w:r>
        <w:t xml:space="preserve">using </w:t>
      </w:r>
      <w:r w:rsidRPr="007326D2">
        <w:t>the SHRIMP</w:t>
      </w:r>
      <w:r>
        <w:t> </w:t>
      </w:r>
      <w:r w:rsidRPr="007326D2">
        <w:t>I</w:t>
      </w:r>
      <w:r>
        <w:t>I</w:t>
      </w:r>
      <w:r w:rsidRPr="007326D2">
        <w:t>e</w:t>
      </w:r>
      <w:r>
        <w:t xml:space="preserve"> </w:t>
      </w:r>
      <w:r w:rsidRPr="007326D2">
        <w:t xml:space="preserve">at </w:t>
      </w:r>
      <w:r>
        <w:t xml:space="preserve">GA, in </w:t>
      </w:r>
      <w:r w:rsidRPr="007326D2">
        <w:t xml:space="preserve">Canberra. </w:t>
      </w:r>
      <w:r>
        <w:t>A summary of key parameters from</w:t>
      </w:r>
      <w:r w:rsidRPr="007326D2">
        <w:t xml:space="preserve"> individual </w:t>
      </w:r>
      <w:r>
        <w:t xml:space="preserve">analytical </w:t>
      </w:r>
      <w:r w:rsidRPr="007326D2">
        <w:t>sessions are shown in</w:t>
      </w:r>
      <w:r>
        <w:t xml:space="preserve"> </w:t>
      </w:r>
      <w:r w:rsidR="0086587D">
        <w:t>Appendix Table A.1</w:t>
      </w:r>
      <w:r w:rsidRPr="007326D2">
        <w:t xml:space="preserve">. The analytical procedures adopted </w:t>
      </w:r>
      <w:r>
        <w:t>(</w:t>
      </w:r>
      <w:r w:rsidRPr="007326D2">
        <w:t>and</w:t>
      </w:r>
      <w:r>
        <w:t xml:space="preserve"> </w:t>
      </w:r>
      <w:r w:rsidRPr="007326D2">
        <w:t>outlined below</w:t>
      </w:r>
      <w:r>
        <w:t>)</w:t>
      </w:r>
      <w:r w:rsidRPr="007326D2">
        <w:t xml:space="preserve"> </w:t>
      </w:r>
      <w:r>
        <w:t xml:space="preserve">for zircon </w:t>
      </w:r>
      <w:r w:rsidRPr="007326D2">
        <w:t xml:space="preserve">follow those published </w:t>
      </w:r>
      <w:r>
        <w:t xml:space="preserve">by </w:t>
      </w:r>
      <w:r w:rsidRPr="007326D2">
        <w:t xml:space="preserve">Compston </w:t>
      </w:r>
      <w:r w:rsidRPr="00FC3D55">
        <w:t>et al.</w:t>
      </w:r>
      <w:r w:rsidRPr="007326D2">
        <w:t xml:space="preserve"> (198</w:t>
      </w:r>
      <w:r>
        <w:t xml:space="preserve">4), Claoué-Long </w:t>
      </w:r>
      <w:r w:rsidRPr="00FC3D55">
        <w:t>et al.</w:t>
      </w:r>
      <w:r>
        <w:t xml:space="preserve"> (1995), Nelson (1997), and</w:t>
      </w:r>
      <w:r w:rsidRPr="007326D2">
        <w:t xml:space="preserve"> Williams (1998)</w:t>
      </w:r>
      <w:r>
        <w:t>.</w:t>
      </w:r>
    </w:p>
    <w:p w:rsidR="0096523D" w:rsidRDefault="0096523D" w:rsidP="0096523D">
      <w:pPr>
        <w:pStyle w:val="Headingappendix3"/>
      </w:pPr>
      <w:r>
        <w:t>Sample Acquisition and Crushing</w:t>
      </w:r>
    </w:p>
    <w:p w:rsidR="0096523D" w:rsidRDefault="0096523D" w:rsidP="0096523D">
      <w:pPr>
        <w:pStyle w:val="BodyText"/>
      </w:pPr>
      <w:r w:rsidRPr="00FC6202">
        <w:t xml:space="preserve">The locations of field sites were determined using hand-held GPS units with accuracies of about 100 metres, and are referred to the </w:t>
      </w:r>
      <w:r>
        <w:t>World Geodetic System 1984</w:t>
      </w:r>
      <w:r w:rsidRPr="00FC6202">
        <w:t xml:space="preserve"> (</w:t>
      </w:r>
      <w:r>
        <w:t>WGS8</w:t>
      </w:r>
      <w:r w:rsidRPr="00FC6202">
        <w:t xml:space="preserve">4). Co-ordinates are reported as decimal latitude and longitude, and as </w:t>
      </w:r>
      <w:r>
        <w:t>Universal Transverse Mercator (UTM)</w:t>
      </w:r>
      <w:r w:rsidRPr="00FC6202">
        <w:t xml:space="preserve"> eastings and northings (</w:t>
      </w:r>
      <w:r>
        <w:t>UTM</w:t>
      </w:r>
      <w:r w:rsidRPr="00FC6202">
        <w:t xml:space="preserve"> Zone 5</w:t>
      </w:r>
      <w:r>
        <w:t>5</w:t>
      </w:r>
      <w:r w:rsidRPr="00FC6202">
        <w:t>). Site</w:t>
      </w:r>
      <w:r>
        <w:t>s and samples</w:t>
      </w:r>
      <w:r w:rsidRPr="00FC6202">
        <w:t xml:space="preserve"> are labelled using the relevant identifiers in each </w:t>
      </w:r>
      <w:r w:rsidRPr="00ED164B">
        <w:t>of the corporate systems: MRA SiteID and SampleNo, and GA SampleNo.</w:t>
      </w:r>
    </w:p>
    <w:p w:rsidR="0096523D" w:rsidRDefault="0096523D" w:rsidP="00C1106C">
      <w:pPr>
        <w:pStyle w:val="BodyText"/>
      </w:pPr>
      <w:r>
        <w:t xml:space="preserve">All </w:t>
      </w:r>
      <w:r w:rsidRPr="0059169F">
        <w:t xml:space="preserve">samples were </w:t>
      </w:r>
      <w:r>
        <w:t>obtain</w:t>
      </w:r>
      <w:r w:rsidRPr="0059169F">
        <w:t xml:space="preserve">ed from outcrop, with </w:t>
      </w:r>
      <w:r>
        <w:t xml:space="preserve">slabs and </w:t>
      </w:r>
      <w:r w:rsidRPr="0059169F">
        <w:t>boulders split via</w:t>
      </w:r>
      <w:r w:rsidRPr="001124D0">
        <w:t xml:space="preserve"> sledgehammer to access the freshest available rock. Samples were submitted to the Mineral Separation Laboratory at </w:t>
      </w:r>
      <w:r>
        <w:t>GA</w:t>
      </w:r>
      <w:r w:rsidRPr="001124D0">
        <w:t xml:space="preserve">, where </w:t>
      </w:r>
      <w:r>
        <w:t xml:space="preserve">residual weathered rock was removed from each sample, yielding a mass of fresh rock in the </w:t>
      </w:r>
      <w:r w:rsidRPr="009A42E2">
        <w:t>range 1–3 kg. Each fresh sample was pulverised (to 2–5</w:t>
      </w:r>
      <w:r>
        <w:t> </w:t>
      </w:r>
      <w:r w:rsidRPr="009A42E2">
        <w:t>cm pieces) using a pre-cleaned hydraulic</w:t>
      </w:r>
      <w:r w:rsidRPr="001124D0">
        <w:t xml:space="preserve"> splitter, ultrasonically washed in water, and dried under heat lamps. Samples were then crushed using a Rocklabs Boyd crusher, and milled using a Rocklabs continuous ring mill</w:t>
      </w:r>
      <w:r>
        <w:t>.</w:t>
      </w:r>
    </w:p>
    <w:p w:rsidR="0096523D" w:rsidRDefault="0096523D" w:rsidP="0096523D">
      <w:pPr>
        <w:pStyle w:val="Headingappendix3"/>
      </w:pPr>
      <w:r>
        <w:t>Mineral Separation</w:t>
      </w:r>
    </w:p>
    <w:p w:rsidR="0096523D" w:rsidRDefault="0096523D" w:rsidP="0096523D">
      <w:pPr>
        <w:pStyle w:val="BodyText"/>
      </w:pPr>
      <w:r>
        <w:t>Mineral-density separation was undertaken using a Wilfley table, with multiple iterations employed in order to successively deslime the rock flours and decant bulk low-density minerals such as quartz and feldspar, thereby reducing the sample to about 5% of its post-milling weight. Strongly paramagnetic grains were successively removed from this heavy fraction using a ferrous magnet and a rare-earth element magnet, before the remainder underwent a series of magnetic separations using a Frantz barrier separator. This typically involved 6–8 separations in total, with adjustments (firstly to the magnet current, and secondly to the horizontal tilt of the ramp) aimed at the sequential removal of minerals with progressively weaker paramagnetism</w:t>
      </w:r>
      <w:r w:rsidRPr="00ED164B">
        <w:t>.</w:t>
      </w:r>
    </w:p>
    <w:p w:rsidR="0096523D" w:rsidRDefault="0096523D" w:rsidP="0096523D">
      <w:pPr>
        <w:pStyle w:val="BodyText"/>
      </w:pPr>
      <w:r>
        <w:t>In cases where the initial Frantz separation (aimed at removing the most strongly paramagnetic material) demonstrated that the bulk of the heavy fraction was only weakly paramagnetic, the heavy fraction was immersed in liquid diiodomethane (specific gravity 3.3), in order to further reduce the low-density mineral content before the remaining Frantz separations were carried out. Where available, 300–400 zircons were hand-picked for each sample, commencing with grains in the least magnetic fraction, and progressing to successively more magnetic fractions in samples with low yield, without any discrimination based on the external morphologies of the grains.</w:t>
      </w:r>
    </w:p>
    <w:p w:rsidR="0096523D" w:rsidRDefault="0096523D" w:rsidP="0096523D">
      <w:pPr>
        <w:pStyle w:val="Tabletitle"/>
      </w:pPr>
      <w:r w:rsidRPr="00E0318A">
        <w:rPr>
          <w:rStyle w:val="Tabletitlebold"/>
        </w:rPr>
        <w:lastRenderedPageBreak/>
        <w:t xml:space="preserve">Appendix Table </w:t>
      </w:r>
      <w:r>
        <w:rPr>
          <w:rStyle w:val="Tabletitlebold"/>
        </w:rPr>
        <w:fldChar w:fldCharType="begin"/>
      </w:r>
      <w:r>
        <w:rPr>
          <w:rStyle w:val="Tabletitlebold"/>
        </w:rPr>
        <w:instrText xml:space="preserve"> STYLEREF 9 \s </w:instrText>
      </w:r>
      <w:r>
        <w:rPr>
          <w:rStyle w:val="Tabletitlebold"/>
        </w:rPr>
        <w:fldChar w:fldCharType="separate"/>
      </w:r>
      <w:r w:rsidR="00BB1413">
        <w:rPr>
          <w:rStyle w:val="Tabletitlebold"/>
          <w:noProof/>
        </w:rPr>
        <w:t>A</w:t>
      </w:r>
      <w:r>
        <w:rPr>
          <w:rStyle w:val="Tabletitlebold"/>
        </w:rPr>
        <w:fldChar w:fldCharType="end"/>
      </w:r>
      <w:r>
        <w:rPr>
          <w:rStyle w:val="Tabletitlebold"/>
        </w:rPr>
        <w:t>.</w:t>
      </w:r>
      <w:r>
        <w:rPr>
          <w:rStyle w:val="Tabletitlebold"/>
        </w:rPr>
        <w:fldChar w:fldCharType="begin"/>
      </w:r>
      <w:r>
        <w:rPr>
          <w:rStyle w:val="Tabletitlebold"/>
        </w:rPr>
        <w:instrText xml:space="preserve"> SEQ Appendix_Table \* ARABIC \s 9 </w:instrText>
      </w:r>
      <w:r>
        <w:rPr>
          <w:rStyle w:val="Tabletitlebold"/>
        </w:rPr>
        <w:fldChar w:fldCharType="separate"/>
      </w:r>
      <w:r w:rsidR="00BB1413">
        <w:rPr>
          <w:rStyle w:val="Tabletitlebold"/>
          <w:noProof/>
        </w:rPr>
        <w:t>1</w:t>
      </w:r>
      <w:r>
        <w:rPr>
          <w:rStyle w:val="Tabletitlebold"/>
        </w:rPr>
        <w:fldChar w:fldCharType="end"/>
      </w:r>
      <w:r>
        <w:t xml:space="preserve"> </w:t>
      </w:r>
      <w:r w:rsidR="00651350">
        <w:t xml:space="preserve">Summary of session-specific metadata, parameters obtained from </w:t>
      </w:r>
      <w:r w:rsidR="00651350" w:rsidRPr="00C169CF">
        <w:rPr>
          <w:rStyle w:val="Superscript"/>
        </w:rPr>
        <w:t>238</w:t>
      </w:r>
      <w:r w:rsidR="00651350">
        <w:t>U/</w:t>
      </w:r>
      <w:r w:rsidR="00651350" w:rsidRPr="00C169CF">
        <w:rPr>
          <w:rStyle w:val="Superscript"/>
        </w:rPr>
        <w:t>206</w:t>
      </w:r>
      <w:r w:rsidR="00651350">
        <w:t xml:space="preserve">Pb and </w:t>
      </w:r>
      <w:r w:rsidR="00651350" w:rsidRPr="00C169CF">
        <w:rPr>
          <w:rStyle w:val="Superscript"/>
        </w:rPr>
        <w:t>207</w:t>
      </w:r>
      <w:r w:rsidR="00651350">
        <w:t>Pb/</w:t>
      </w:r>
      <w:r w:rsidR="00651350" w:rsidRPr="00C169CF">
        <w:rPr>
          <w:rStyle w:val="Superscript"/>
        </w:rPr>
        <w:t>206</w:t>
      </w:r>
      <w:r w:rsidR="00651350">
        <w:t>Pb reference zircons, and samples analysed</w:t>
      </w:r>
      <w:r w:rsidR="00651350" w:rsidRPr="004F6C1F">
        <w:t>.</w:t>
      </w:r>
    </w:p>
    <w:tbl>
      <w:tblPr>
        <w:tblStyle w:val="TableGAHeaderRowColumn"/>
        <w:tblW w:w="9015" w:type="dxa"/>
        <w:tblInd w:w="0" w:type="dxa"/>
        <w:tblLayout w:type="fixed"/>
        <w:tblLook w:val="04A0" w:firstRow="1" w:lastRow="0" w:firstColumn="1" w:lastColumn="0" w:noHBand="0" w:noVBand="1"/>
        <w:tblCaption w:val="Summary of session-specific metadata, parameters, and samples analysed."/>
        <w:tblDescription w:val="Summary of session-specific metadata, parameters obtained from analyses of 238U/206Pb and 207Pb/206Pb reference zircons, and samples analysed."/>
      </w:tblPr>
      <w:tblGrid>
        <w:gridCol w:w="4439"/>
        <w:gridCol w:w="2288"/>
        <w:gridCol w:w="2288"/>
      </w:tblGrid>
      <w:tr w:rsidR="0096523D" w:rsidRPr="00A8172F" w:rsidTr="003E55E8">
        <w:trPr>
          <w:cnfStyle w:val="100000000000" w:firstRow="1" w:lastRow="0" w:firstColumn="0" w:lastColumn="0" w:oddVBand="0" w:evenVBand="0" w:oddHBand="0" w:evenHBand="0" w:firstRowFirstColumn="0" w:firstRowLastColumn="0" w:lastRowFirstColumn="0" w:lastRowLastColumn="0"/>
          <w:cantSplit w:val="0"/>
          <w:tblHeader/>
        </w:trPr>
        <w:tc>
          <w:tcPr>
            <w:cnfStyle w:val="001000000100" w:firstRow="0" w:lastRow="0" w:firstColumn="1" w:lastColumn="0" w:oddVBand="0" w:evenVBand="0" w:oddHBand="0" w:evenHBand="0" w:firstRowFirstColumn="1" w:firstRowLastColumn="0" w:lastRowFirstColumn="0" w:lastRowLastColumn="0"/>
            <w:tcW w:w="4439" w:type="dxa"/>
          </w:tcPr>
          <w:p w:rsidR="0096523D" w:rsidRPr="00A8172F" w:rsidRDefault="0096523D" w:rsidP="0096523D">
            <w:pPr>
              <w:pStyle w:val="Tabletextleft"/>
            </w:pPr>
          </w:p>
        </w:tc>
        <w:tc>
          <w:tcPr>
            <w:tcW w:w="2288" w:type="dxa"/>
          </w:tcPr>
          <w:p w:rsidR="0096523D" w:rsidRPr="007914EB" w:rsidRDefault="0096523D" w:rsidP="003E55E8">
            <w:pPr>
              <w:pStyle w:val="Tableheadingright"/>
              <w:cnfStyle w:val="100000000000" w:firstRow="1" w:lastRow="0" w:firstColumn="0" w:lastColumn="0" w:oddVBand="0" w:evenVBand="0" w:oddHBand="0" w:evenHBand="0" w:firstRowFirstColumn="0" w:firstRowLastColumn="0" w:lastRowFirstColumn="0" w:lastRowLastColumn="0"/>
            </w:pPr>
            <w:r w:rsidRPr="007914EB">
              <w:t>Session 1</w:t>
            </w:r>
            <w:r w:rsidR="003E55E8">
              <w:t>20071</w:t>
            </w:r>
          </w:p>
        </w:tc>
        <w:tc>
          <w:tcPr>
            <w:tcW w:w="2288" w:type="dxa"/>
          </w:tcPr>
          <w:p w:rsidR="0096523D" w:rsidRPr="007914EB" w:rsidRDefault="0096523D" w:rsidP="003E55E8">
            <w:pPr>
              <w:pStyle w:val="Tableheadingright"/>
              <w:cnfStyle w:val="100000000000" w:firstRow="1" w:lastRow="0" w:firstColumn="0" w:lastColumn="0" w:oddVBand="0" w:evenVBand="0" w:oddHBand="0" w:evenHBand="0" w:firstRowFirstColumn="0" w:firstRowLastColumn="0" w:lastRowFirstColumn="0" w:lastRowLastColumn="0"/>
            </w:pPr>
            <w:r w:rsidRPr="007914EB">
              <w:t>Session 1</w:t>
            </w:r>
            <w:r w:rsidR="003E55E8">
              <w:t>20088</w:t>
            </w:r>
          </w:p>
        </w:tc>
      </w:tr>
      <w:tr w:rsidR="003E55E8" w:rsidRPr="00A8172F" w:rsidTr="003E5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9" w:type="dxa"/>
          </w:tcPr>
          <w:p w:rsidR="003E55E8" w:rsidRPr="007914EB" w:rsidRDefault="003E55E8" w:rsidP="0096523D">
            <w:pPr>
              <w:pStyle w:val="Tableheadingleft"/>
            </w:pPr>
            <w:r w:rsidRPr="007914EB">
              <w:t>MountID</w:t>
            </w:r>
          </w:p>
        </w:tc>
        <w:tc>
          <w:tcPr>
            <w:tcW w:w="2288" w:type="dxa"/>
            <w:vAlign w:val="bottom"/>
          </w:tcPr>
          <w:p w:rsidR="003E55E8" w:rsidRPr="003E55E8" w:rsidRDefault="003E55E8" w:rsidP="003E55E8">
            <w:pPr>
              <w:pStyle w:val="Tabletextright"/>
              <w:cnfStyle w:val="000000100000" w:firstRow="0" w:lastRow="0" w:firstColumn="0" w:lastColumn="0" w:oddVBand="0" w:evenVBand="0" w:oddHBand="1" w:evenHBand="0" w:firstRowFirstColumn="0" w:firstRowLastColumn="0" w:lastRowFirstColumn="0" w:lastRowLastColumn="0"/>
            </w:pPr>
            <w:r w:rsidRPr="003E55E8">
              <w:t>GA6211</w:t>
            </w:r>
          </w:p>
        </w:tc>
        <w:tc>
          <w:tcPr>
            <w:tcW w:w="2288" w:type="dxa"/>
            <w:vAlign w:val="bottom"/>
          </w:tcPr>
          <w:p w:rsidR="003E55E8" w:rsidRPr="003E55E8" w:rsidRDefault="003E55E8" w:rsidP="003E55E8">
            <w:pPr>
              <w:pStyle w:val="Tabletextright"/>
              <w:cnfStyle w:val="000000100000" w:firstRow="0" w:lastRow="0" w:firstColumn="0" w:lastColumn="0" w:oddVBand="0" w:evenVBand="0" w:oddHBand="1" w:evenHBand="0" w:firstRowFirstColumn="0" w:firstRowLastColumn="0" w:lastRowFirstColumn="0" w:lastRowLastColumn="0"/>
            </w:pPr>
            <w:r w:rsidRPr="003E55E8">
              <w:t>GA6211</w:t>
            </w:r>
          </w:p>
        </w:tc>
      </w:tr>
      <w:tr w:rsidR="003E55E8" w:rsidRPr="00A8172F" w:rsidTr="003E55E8">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4439" w:type="dxa"/>
          </w:tcPr>
          <w:p w:rsidR="003E55E8" w:rsidRPr="007914EB" w:rsidRDefault="003E55E8" w:rsidP="0096523D">
            <w:pPr>
              <w:pStyle w:val="Tableheadingleft"/>
            </w:pPr>
            <w:r w:rsidRPr="007914EB">
              <w:t>Session dates</w:t>
            </w:r>
          </w:p>
        </w:tc>
        <w:tc>
          <w:tcPr>
            <w:tcW w:w="2288" w:type="dxa"/>
            <w:vAlign w:val="bottom"/>
          </w:tcPr>
          <w:p w:rsidR="003E55E8" w:rsidRPr="003E55E8" w:rsidRDefault="003E55E8" w:rsidP="003E55E8">
            <w:pPr>
              <w:pStyle w:val="Tabletextright"/>
              <w:cnfStyle w:val="000000010000" w:firstRow="0" w:lastRow="0" w:firstColumn="0" w:lastColumn="0" w:oddVBand="0" w:evenVBand="0" w:oddHBand="0" w:evenHBand="1" w:firstRowFirstColumn="0" w:firstRowLastColumn="0" w:lastRowFirstColumn="0" w:lastRowLastColumn="0"/>
            </w:pPr>
            <w:r w:rsidRPr="003E55E8">
              <w:t>27 Sep–1 Oct 2012</w:t>
            </w:r>
          </w:p>
        </w:tc>
        <w:tc>
          <w:tcPr>
            <w:tcW w:w="2288" w:type="dxa"/>
            <w:vAlign w:val="bottom"/>
          </w:tcPr>
          <w:p w:rsidR="003E55E8" w:rsidRPr="003E55E8" w:rsidRDefault="003E55E8" w:rsidP="003E55E8">
            <w:pPr>
              <w:pStyle w:val="Tabletextright"/>
              <w:cnfStyle w:val="000000010000" w:firstRow="0" w:lastRow="0" w:firstColumn="0" w:lastColumn="0" w:oddVBand="0" w:evenVBand="0" w:oddHBand="0" w:evenHBand="1" w:firstRowFirstColumn="0" w:firstRowLastColumn="0" w:lastRowFirstColumn="0" w:lastRowLastColumn="0"/>
            </w:pPr>
            <w:r w:rsidRPr="003E55E8">
              <w:t>1–5 Nov 2012</w:t>
            </w:r>
          </w:p>
        </w:tc>
      </w:tr>
      <w:tr w:rsidR="0096523D" w:rsidRPr="00A8172F" w:rsidTr="003E5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9" w:type="dxa"/>
          </w:tcPr>
          <w:p w:rsidR="0096523D" w:rsidRPr="007914EB" w:rsidRDefault="0096523D" w:rsidP="0096523D">
            <w:pPr>
              <w:pStyle w:val="Tableheadingleft"/>
            </w:pPr>
            <w:r w:rsidRPr="007914EB">
              <w:rPr>
                <w:rStyle w:val="Superscript"/>
              </w:rPr>
              <w:t>238</w:t>
            </w:r>
            <w:r w:rsidRPr="007914EB">
              <w:t>U/</w:t>
            </w:r>
            <w:r w:rsidRPr="007914EB">
              <w:rPr>
                <w:rStyle w:val="Superscript"/>
              </w:rPr>
              <w:t>206</w:t>
            </w:r>
            <w:r w:rsidRPr="007914EB">
              <w:t>Pb reference zircon</w:t>
            </w:r>
          </w:p>
        </w:tc>
        <w:tc>
          <w:tcPr>
            <w:tcW w:w="2288" w:type="dxa"/>
          </w:tcPr>
          <w:p w:rsidR="0096523D" w:rsidRPr="00341A4D" w:rsidRDefault="0096523D" w:rsidP="003E55E8">
            <w:pPr>
              <w:pStyle w:val="Tabletextright"/>
              <w:cnfStyle w:val="000000100000" w:firstRow="0" w:lastRow="0" w:firstColumn="0" w:lastColumn="0" w:oddVBand="0" w:evenVBand="0" w:oddHBand="1" w:evenHBand="0" w:firstRowFirstColumn="0" w:firstRowLastColumn="0" w:lastRowFirstColumn="0" w:lastRowLastColumn="0"/>
            </w:pPr>
            <w:r>
              <w:t>A</w:t>
            </w:r>
            <w:r w:rsidR="003E55E8">
              <w:t>usZ</w:t>
            </w:r>
            <w:r>
              <w:t>2 (</w:t>
            </w:r>
            <w:r w:rsidR="003E55E8">
              <w:t>38.86</w:t>
            </w:r>
            <w:r>
              <w:t xml:space="preserve"> Ma)</w:t>
            </w:r>
          </w:p>
        </w:tc>
        <w:tc>
          <w:tcPr>
            <w:tcW w:w="2288" w:type="dxa"/>
          </w:tcPr>
          <w:p w:rsidR="0096523D" w:rsidRPr="00341A4D" w:rsidRDefault="0096523D" w:rsidP="0096523D">
            <w:pPr>
              <w:pStyle w:val="Tabletextright"/>
              <w:cnfStyle w:val="000000100000" w:firstRow="0" w:lastRow="0" w:firstColumn="0" w:lastColumn="0" w:oddVBand="0" w:evenVBand="0" w:oddHBand="1" w:evenHBand="0" w:firstRowFirstColumn="0" w:firstRowLastColumn="0" w:lastRowFirstColumn="0" w:lastRowLastColumn="0"/>
            </w:pPr>
            <w:r>
              <w:t>TEMORA2 (416.8 Ma)</w:t>
            </w:r>
          </w:p>
        </w:tc>
      </w:tr>
      <w:tr w:rsidR="0096523D" w:rsidRPr="00A8172F" w:rsidTr="003E55E8">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4439" w:type="dxa"/>
          </w:tcPr>
          <w:p w:rsidR="0096523D" w:rsidRPr="007914EB" w:rsidRDefault="0096523D" w:rsidP="0096523D">
            <w:pPr>
              <w:pStyle w:val="Tableheadingleft"/>
            </w:pPr>
            <w:r w:rsidRPr="007914EB">
              <w:t>Analyses used</w:t>
            </w:r>
          </w:p>
        </w:tc>
        <w:tc>
          <w:tcPr>
            <w:tcW w:w="2288" w:type="dxa"/>
            <w:vAlign w:val="bottom"/>
          </w:tcPr>
          <w:p w:rsidR="0096523D" w:rsidRPr="006E29B6" w:rsidRDefault="0096523D" w:rsidP="0096523D">
            <w:pPr>
              <w:pStyle w:val="Tabletextright"/>
              <w:cnfStyle w:val="000000010000" w:firstRow="0" w:lastRow="0" w:firstColumn="0" w:lastColumn="0" w:oddVBand="0" w:evenVBand="0" w:oddHBand="0" w:evenHBand="1" w:firstRowFirstColumn="0" w:firstRowLastColumn="0" w:lastRowFirstColumn="0" w:lastRowLastColumn="0"/>
            </w:pPr>
            <w:r w:rsidRPr="006E29B6">
              <w:t>50 of 50</w:t>
            </w:r>
          </w:p>
        </w:tc>
        <w:tc>
          <w:tcPr>
            <w:tcW w:w="2288" w:type="dxa"/>
            <w:vAlign w:val="bottom"/>
          </w:tcPr>
          <w:p w:rsidR="0096523D" w:rsidRPr="006E29B6" w:rsidRDefault="0096523D" w:rsidP="0096523D">
            <w:pPr>
              <w:pStyle w:val="Tabletextright"/>
              <w:cnfStyle w:val="000000010000" w:firstRow="0" w:lastRow="0" w:firstColumn="0" w:lastColumn="0" w:oddVBand="0" w:evenVBand="0" w:oddHBand="0" w:evenHBand="1" w:firstRowFirstColumn="0" w:firstRowLastColumn="0" w:lastRowFirstColumn="0" w:lastRowLastColumn="0"/>
            </w:pPr>
            <w:r w:rsidRPr="006E29B6">
              <w:t>38 of 38</w:t>
            </w:r>
          </w:p>
        </w:tc>
      </w:tr>
      <w:tr w:rsidR="001D5379" w:rsidRPr="00A8172F" w:rsidTr="003E5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9" w:type="dxa"/>
            <w:vAlign w:val="bottom"/>
          </w:tcPr>
          <w:p w:rsidR="001D5379" w:rsidRPr="007914EB" w:rsidRDefault="001D5379" w:rsidP="001D5379">
            <w:pPr>
              <w:pStyle w:val="Tableheadingleft"/>
            </w:pPr>
            <w:r w:rsidRPr="007914EB">
              <w:t xml:space="preserve">Slope of </w:t>
            </w:r>
            <w:r>
              <w:t>robust regression (95% confidence):</w:t>
            </w:r>
            <w:r>
              <w:br/>
              <w:t>spot age (Ma)</w:t>
            </w:r>
            <w:r w:rsidRPr="007914EB">
              <w:t xml:space="preserve"> /</w:t>
            </w:r>
            <w:r>
              <w:t xml:space="preserve"> session duration (hours</w:t>
            </w:r>
            <w:r w:rsidRPr="007914EB">
              <w:t>)</w:t>
            </w:r>
          </w:p>
        </w:tc>
        <w:tc>
          <w:tcPr>
            <w:tcW w:w="2288" w:type="dxa"/>
            <w:vAlign w:val="bottom"/>
          </w:tcPr>
          <w:p w:rsidR="001D5379" w:rsidRPr="00B24A3D" w:rsidRDefault="001D5379" w:rsidP="0086587D">
            <w:pPr>
              <w:pStyle w:val="Tabletextright"/>
              <w:cnfStyle w:val="000000100000" w:firstRow="0" w:lastRow="0" w:firstColumn="0" w:lastColumn="0" w:oddVBand="0" w:evenVBand="0" w:oddHBand="1" w:evenHBand="0" w:firstRowFirstColumn="0" w:firstRowLastColumn="0" w:lastRowFirstColumn="0" w:lastRowLastColumn="0"/>
            </w:pPr>
            <w:r w:rsidRPr="00B24A3D">
              <w:t>-0.011 +0.005/-0.006</w:t>
            </w:r>
            <w:r>
              <w:br/>
              <w:t>(drift correction applied)</w:t>
            </w:r>
          </w:p>
        </w:tc>
        <w:tc>
          <w:tcPr>
            <w:tcW w:w="2288" w:type="dxa"/>
            <w:vAlign w:val="bottom"/>
          </w:tcPr>
          <w:p w:rsidR="001D5379" w:rsidRPr="00B24A3D" w:rsidRDefault="001D5379" w:rsidP="0086587D">
            <w:pPr>
              <w:pStyle w:val="Tabletextright"/>
              <w:cnfStyle w:val="000000100000" w:firstRow="0" w:lastRow="0" w:firstColumn="0" w:lastColumn="0" w:oddVBand="0" w:evenVBand="0" w:oddHBand="1" w:evenHBand="0" w:firstRowFirstColumn="0" w:firstRowLastColumn="0" w:lastRowFirstColumn="0" w:lastRowLastColumn="0"/>
            </w:pPr>
            <w:r w:rsidRPr="00B24A3D">
              <w:t>-0.022 +0.043/-0.040</w:t>
            </w:r>
            <w:r>
              <w:br/>
              <w:t>(no correction)</w:t>
            </w:r>
          </w:p>
        </w:tc>
      </w:tr>
      <w:tr w:rsidR="001D5379" w:rsidRPr="00A8172F" w:rsidTr="003E55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9" w:type="dxa"/>
            <w:vAlign w:val="bottom"/>
          </w:tcPr>
          <w:p w:rsidR="001D5379" w:rsidRPr="007914EB" w:rsidRDefault="001D5379" w:rsidP="0096523D">
            <w:pPr>
              <w:pStyle w:val="Tableheadingleft"/>
            </w:pPr>
            <w:r w:rsidRPr="007914EB">
              <w:rPr>
                <w:rStyle w:val="Superscript"/>
              </w:rPr>
              <w:t>238</w:t>
            </w:r>
            <w:r w:rsidRPr="007914EB">
              <w:t>U/</w:t>
            </w:r>
            <w:r w:rsidRPr="007914EB">
              <w:rPr>
                <w:rStyle w:val="Superscript"/>
              </w:rPr>
              <w:t>206</w:t>
            </w:r>
            <w:r w:rsidRPr="007914EB">
              <w:t>Pb session-to-session error (2σ)</w:t>
            </w:r>
          </w:p>
        </w:tc>
        <w:tc>
          <w:tcPr>
            <w:tcW w:w="2288" w:type="dxa"/>
            <w:vAlign w:val="bottom"/>
          </w:tcPr>
          <w:p w:rsidR="001D5379" w:rsidRPr="00B24A3D" w:rsidRDefault="001D5379" w:rsidP="001D5379">
            <w:pPr>
              <w:pStyle w:val="Tabletextright"/>
              <w:cnfStyle w:val="000000010000" w:firstRow="0" w:lastRow="0" w:firstColumn="0" w:lastColumn="0" w:oddVBand="0" w:evenVBand="0" w:oddHBand="0" w:evenHBand="1" w:firstRowFirstColumn="0" w:firstRowLastColumn="0" w:lastRowFirstColumn="0" w:lastRowLastColumn="0"/>
            </w:pPr>
            <w:r w:rsidRPr="00B24A3D">
              <w:t>0.55%</w:t>
            </w:r>
          </w:p>
        </w:tc>
        <w:tc>
          <w:tcPr>
            <w:tcW w:w="2288" w:type="dxa"/>
            <w:vAlign w:val="bottom"/>
          </w:tcPr>
          <w:p w:rsidR="001D5379" w:rsidRPr="00B24A3D" w:rsidRDefault="001D5379" w:rsidP="001D5379">
            <w:pPr>
              <w:pStyle w:val="Tabletextright"/>
              <w:cnfStyle w:val="000000010000" w:firstRow="0" w:lastRow="0" w:firstColumn="0" w:lastColumn="0" w:oddVBand="0" w:evenVBand="0" w:oddHBand="0" w:evenHBand="1" w:firstRowFirstColumn="0" w:firstRowLastColumn="0" w:lastRowFirstColumn="0" w:lastRowLastColumn="0"/>
            </w:pPr>
            <w:r w:rsidRPr="00B24A3D">
              <w:t>0.22%</w:t>
            </w:r>
          </w:p>
        </w:tc>
      </w:tr>
      <w:tr w:rsidR="001D5379" w:rsidRPr="00A8172F" w:rsidTr="003E5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9" w:type="dxa"/>
            <w:vAlign w:val="bottom"/>
          </w:tcPr>
          <w:p w:rsidR="001D5379" w:rsidRPr="007914EB" w:rsidRDefault="001D5379" w:rsidP="0096523D">
            <w:pPr>
              <w:pStyle w:val="Tableheadingleft"/>
            </w:pPr>
            <w:r w:rsidRPr="007914EB">
              <w:rPr>
                <w:rStyle w:val="Superscript"/>
              </w:rPr>
              <w:t>238</w:t>
            </w:r>
            <w:r w:rsidRPr="007914EB">
              <w:t>U/</w:t>
            </w:r>
            <w:r w:rsidRPr="007914EB">
              <w:rPr>
                <w:rStyle w:val="Superscript"/>
              </w:rPr>
              <w:t>206</w:t>
            </w:r>
            <w:r w:rsidRPr="007914EB">
              <w:t>Pb spot-to-spot error (2σ)</w:t>
            </w:r>
          </w:p>
        </w:tc>
        <w:tc>
          <w:tcPr>
            <w:tcW w:w="2288" w:type="dxa"/>
            <w:vAlign w:val="bottom"/>
          </w:tcPr>
          <w:p w:rsidR="001D5379" w:rsidRPr="00B24A3D" w:rsidRDefault="001D5379" w:rsidP="001D5379">
            <w:pPr>
              <w:pStyle w:val="Tabletextright"/>
              <w:cnfStyle w:val="000000100000" w:firstRow="0" w:lastRow="0" w:firstColumn="0" w:lastColumn="0" w:oddVBand="0" w:evenVBand="0" w:oddHBand="1" w:evenHBand="0" w:firstRowFirstColumn="0" w:firstRowLastColumn="0" w:lastRowFirstColumn="0" w:lastRowLastColumn="0"/>
            </w:pPr>
            <w:r w:rsidRPr="00B24A3D">
              <w:t>2.48%</w:t>
            </w:r>
          </w:p>
        </w:tc>
        <w:tc>
          <w:tcPr>
            <w:tcW w:w="2288" w:type="dxa"/>
            <w:vAlign w:val="bottom"/>
          </w:tcPr>
          <w:p w:rsidR="001D5379" w:rsidRPr="00B24A3D" w:rsidRDefault="001D5379" w:rsidP="001D5379">
            <w:pPr>
              <w:pStyle w:val="Tabletextright"/>
              <w:cnfStyle w:val="000000100000" w:firstRow="0" w:lastRow="0" w:firstColumn="0" w:lastColumn="0" w:oddVBand="0" w:evenVBand="0" w:oddHBand="1" w:evenHBand="0" w:firstRowFirstColumn="0" w:firstRowLastColumn="0" w:lastRowFirstColumn="0" w:lastRowLastColumn="0"/>
            </w:pPr>
            <w:r w:rsidRPr="00B24A3D">
              <w:t>1.50% [from 0.81%]</w:t>
            </w:r>
          </w:p>
        </w:tc>
      </w:tr>
      <w:tr w:rsidR="001D5379" w:rsidRPr="00A8172F" w:rsidTr="001D53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9" w:type="dxa"/>
            <w:vAlign w:val="bottom"/>
          </w:tcPr>
          <w:p w:rsidR="001D5379" w:rsidRPr="0086587D" w:rsidRDefault="001D5379" w:rsidP="0086587D">
            <w:pPr>
              <w:pStyle w:val="Tableheadingleft"/>
            </w:pPr>
            <w:r w:rsidRPr="0086587D">
              <w:t>Index isotope for common Pb correction</w:t>
            </w:r>
          </w:p>
        </w:tc>
        <w:tc>
          <w:tcPr>
            <w:tcW w:w="2288" w:type="dxa"/>
            <w:vAlign w:val="bottom"/>
          </w:tcPr>
          <w:p w:rsidR="001D5379" w:rsidRPr="002D4C57" w:rsidRDefault="001D5379" w:rsidP="001D5379">
            <w:pPr>
              <w:pStyle w:val="Tabletextright"/>
              <w:cnfStyle w:val="000000010000" w:firstRow="0" w:lastRow="0" w:firstColumn="0" w:lastColumn="0" w:oddVBand="0" w:evenVBand="0" w:oddHBand="0" w:evenHBand="1" w:firstRowFirstColumn="0" w:firstRowLastColumn="0" w:lastRowFirstColumn="0" w:lastRowLastColumn="0"/>
            </w:pPr>
            <w:r w:rsidRPr="001D5379">
              <w:rPr>
                <w:rStyle w:val="Superscript"/>
              </w:rPr>
              <w:t>207</w:t>
            </w:r>
            <w:r>
              <w:t>Pb</w:t>
            </w:r>
          </w:p>
        </w:tc>
        <w:tc>
          <w:tcPr>
            <w:tcW w:w="2288" w:type="dxa"/>
            <w:vAlign w:val="bottom"/>
          </w:tcPr>
          <w:p w:rsidR="001D5379" w:rsidRPr="002D4C57" w:rsidRDefault="001D5379" w:rsidP="001D5379">
            <w:pPr>
              <w:pStyle w:val="Tabletextright"/>
              <w:cnfStyle w:val="000000010000" w:firstRow="0" w:lastRow="0" w:firstColumn="0" w:lastColumn="0" w:oddVBand="0" w:evenVBand="0" w:oddHBand="0" w:evenHBand="1" w:firstRowFirstColumn="0" w:firstRowLastColumn="0" w:lastRowFirstColumn="0" w:lastRowLastColumn="0"/>
            </w:pPr>
            <w:r w:rsidRPr="001D5379">
              <w:rPr>
                <w:rStyle w:val="Superscript"/>
              </w:rPr>
              <w:t>20</w:t>
            </w:r>
            <w:r>
              <w:rPr>
                <w:rStyle w:val="Superscript"/>
              </w:rPr>
              <w:t>4</w:t>
            </w:r>
            <w:r>
              <w:t>Pb</w:t>
            </w:r>
          </w:p>
        </w:tc>
      </w:tr>
      <w:tr w:rsidR="001D5379" w:rsidRPr="00A8172F" w:rsidTr="003E5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9" w:type="dxa"/>
            <w:vAlign w:val="bottom"/>
          </w:tcPr>
          <w:p w:rsidR="001D5379" w:rsidRPr="007914EB" w:rsidRDefault="001D5379" w:rsidP="0096523D">
            <w:pPr>
              <w:pStyle w:val="Tableheadingleft"/>
            </w:pPr>
            <w:r w:rsidRPr="007914EB">
              <w:t xml:space="preserve">Mean </w:t>
            </w:r>
            <w:r w:rsidRPr="007914EB">
              <w:rPr>
                <w:rStyle w:val="Superscript"/>
              </w:rPr>
              <w:t>207</w:t>
            </w:r>
            <w:r w:rsidRPr="007914EB">
              <w:t>Pb/</w:t>
            </w:r>
            <w:r w:rsidRPr="007914EB">
              <w:rPr>
                <w:rStyle w:val="Superscript"/>
              </w:rPr>
              <w:t>206</w:t>
            </w:r>
            <w:r w:rsidRPr="007914EB">
              <w:t>Pb date (Ma, 95% conf</w:t>
            </w:r>
            <w:r w:rsidR="00095C02">
              <w:t>idence</w:t>
            </w:r>
            <w:r w:rsidRPr="007914EB">
              <w:t>)</w:t>
            </w:r>
          </w:p>
        </w:tc>
        <w:tc>
          <w:tcPr>
            <w:tcW w:w="2288" w:type="dxa"/>
            <w:vAlign w:val="bottom"/>
          </w:tcPr>
          <w:p w:rsidR="001D5379" w:rsidRPr="00B24A3D" w:rsidRDefault="001D5379" w:rsidP="001D5379">
            <w:pPr>
              <w:pStyle w:val="Tabletextright"/>
              <w:cnfStyle w:val="000000100000" w:firstRow="0" w:lastRow="0" w:firstColumn="0" w:lastColumn="0" w:oddVBand="0" w:evenVBand="0" w:oddHBand="1" w:evenHBand="0" w:firstRowFirstColumn="0" w:firstRowLastColumn="0" w:lastRowFirstColumn="0" w:lastRowLastColumn="0"/>
            </w:pPr>
            <w:r w:rsidRPr="00B24A3D">
              <w:t>—</w:t>
            </w:r>
          </w:p>
        </w:tc>
        <w:tc>
          <w:tcPr>
            <w:tcW w:w="2288" w:type="dxa"/>
            <w:vAlign w:val="bottom"/>
          </w:tcPr>
          <w:p w:rsidR="001D5379" w:rsidRPr="00B24A3D" w:rsidRDefault="001D5379" w:rsidP="001D5379">
            <w:pPr>
              <w:pStyle w:val="Tabletextright"/>
              <w:cnfStyle w:val="000000100000" w:firstRow="0" w:lastRow="0" w:firstColumn="0" w:lastColumn="0" w:oddVBand="0" w:evenVBand="0" w:oddHBand="1" w:evenHBand="0" w:firstRowFirstColumn="0" w:firstRowLastColumn="0" w:lastRowFirstColumn="0" w:lastRowLastColumn="0"/>
            </w:pPr>
            <w:r w:rsidRPr="00B24A3D">
              <w:t>415 ± 29</w:t>
            </w:r>
          </w:p>
        </w:tc>
      </w:tr>
      <w:tr w:rsidR="001D5379" w:rsidRPr="00A8172F" w:rsidTr="003E55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9" w:type="dxa"/>
            <w:vAlign w:val="bottom"/>
          </w:tcPr>
          <w:p w:rsidR="001D5379" w:rsidRPr="007914EB" w:rsidRDefault="001D5379" w:rsidP="0096523D">
            <w:pPr>
              <w:pStyle w:val="Tableheadingleft"/>
            </w:pPr>
            <w:r w:rsidRPr="007914EB">
              <w:t xml:space="preserve">Mean </w:t>
            </w:r>
            <w:r w:rsidRPr="007914EB">
              <w:rPr>
                <w:rStyle w:val="Superscript"/>
              </w:rPr>
              <w:t>204</w:t>
            </w:r>
            <w:r w:rsidRPr="007914EB">
              <w:t>Pb overcounts/second</w:t>
            </w:r>
            <w:r w:rsidRPr="007914EB">
              <w:br/>
              <w:t xml:space="preserve">from </w:t>
            </w:r>
            <w:r w:rsidRPr="007914EB">
              <w:rPr>
                <w:rStyle w:val="Superscript"/>
              </w:rPr>
              <w:t>207</w:t>
            </w:r>
            <w:r w:rsidRPr="007914EB">
              <w:t>Pb (95% conf</w:t>
            </w:r>
            <w:r w:rsidR="008F2348">
              <w:t>idence</w:t>
            </w:r>
            <w:r w:rsidRPr="007914EB">
              <w:t>)</w:t>
            </w:r>
          </w:p>
        </w:tc>
        <w:tc>
          <w:tcPr>
            <w:tcW w:w="2288" w:type="dxa"/>
            <w:vAlign w:val="bottom"/>
          </w:tcPr>
          <w:p w:rsidR="001D5379" w:rsidRPr="00B24A3D" w:rsidRDefault="001D5379" w:rsidP="001D5379">
            <w:pPr>
              <w:pStyle w:val="Tabletextright"/>
              <w:cnfStyle w:val="000000010000" w:firstRow="0" w:lastRow="0" w:firstColumn="0" w:lastColumn="0" w:oddVBand="0" w:evenVBand="0" w:oddHBand="0" w:evenHBand="1" w:firstRowFirstColumn="0" w:firstRowLastColumn="0" w:lastRowFirstColumn="0" w:lastRowLastColumn="0"/>
            </w:pPr>
            <w:r w:rsidRPr="00B24A3D">
              <w:t>—</w:t>
            </w:r>
          </w:p>
        </w:tc>
        <w:tc>
          <w:tcPr>
            <w:tcW w:w="2288" w:type="dxa"/>
            <w:vAlign w:val="bottom"/>
          </w:tcPr>
          <w:p w:rsidR="001D5379" w:rsidRPr="002D4C57" w:rsidRDefault="001D5379" w:rsidP="001D5379">
            <w:pPr>
              <w:pStyle w:val="Tabletextright"/>
              <w:cnfStyle w:val="000000010000" w:firstRow="0" w:lastRow="0" w:firstColumn="0" w:lastColumn="0" w:oddVBand="0" w:evenVBand="0" w:oddHBand="0" w:evenHBand="1" w:firstRowFirstColumn="0" w:firstRowLastColumn="0" w:lastRowFirstColumn="0" w:lastRowLastColumn="0"/>
            </w:pPr>
            <w:r w:rsidRPr="002D4C57">
              <w:t>+0.0</w:t>
            </w:r>
            <w:r>
              <w:t xml:space="preserve">02 </w:t>
            </w:r>
            <w:r w:rsidRPr="002D4C57">
              <w:t>± 0.02</w:t>
            </w:r>
            <w:r>
              <w:t>4</w:t>
            </w:r>
            <w:r>
              <w:br/>
              <w:t>(no correction)</w:t>
            </w:r>
          </w:p>
        </w:tc>
      </w:tr>
      <w:tr w:rsidR="0096523D" w:rsidRPr="00A8172F" w:rsidTr="003E5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9" w:type="dxa"/>
          </w:tcPr>
          <w:p w:rsidR="0096523D" w:rsidRPr="007914EB" w:rsidRDefault="0096523D" w:rsidP="0096523D">
            <w:pPr>
              <w:pStyle w:val="Tableheadingleft"/>
            </w:pPr>
            <w:r w:rsidRPr="007914EB">
              <w:rPr>
                <w:rStyle w:val="Superscript"/>
              </w:rPr>
              <w:t>207</w:t>
            </w:r>
            <w:r w:rsidRPr="007914EB">
              <w:t>Pb/</w:t>
            </w:r>
            <w:r w:rsidRPr="007914EB">
              <w:rPr>
                <w:rStyle w:val="Superscript"/>
              </w:rPr>
              <w:t>206</w:t>
            </w:r>
            <w:r w:rsidRPr="007914EB">
              <w:t>Pb reference zircon</w:t>
            </w:r>
          </w:p>
        </w:tc>
        <w:tc>
          <w:tcPr>
            <w:tcW w:w="2288" w:type="dxa"/>
          </w:tcPr>
          <w:p w:rsidR="0096523D" w:rsidRPr="00341A4D" w:rsidRDefault="0096523D" w:rsidP="0096523D">
            <w:pPr>
              <w:pStyle w:val="Tabletextright"/>
              <w:cnfStyle w:val="000000100000" w:firstRow="0" w:lastRow="0" w:firstColumn="0" w:lastColumn="0" w:oddVBand="0" w:evenVBand="0" w:oddHBand="1" w:evenHBand="0" w:firstRowFirstColumn="0" w:firstRowLastColumn="0" w:lastRowFirstColumn="0" w:lastRowLastColumn="0"/>
            </w:pPr>
            <w:r>
              <w:t>OG1 (3465.4 Ma)</w:t>
            </w:r>
          </w:p>
        </w:tc>
        <w:tc>
          <w:tcPr>
            <w:tcW w:w="2288" w:type="dxa"/>
          </w:tcPr>
          <w:p w:rsidR="0096523D" w:rsidRPr="00341A4D" w:rsidRDefault="0096523D" w:rsidP="0096523D">
            <w:pPr>
              <w:pStyle w:val="Tabletextright"/>
              <w:cnfStyle w:val="000000100000" w:firstRow="0" w:lastRow="0" w:firstColumn="0" w:lastColumn="0" w:oddVBand="0" w:evenVBand="0" w:oddHBand="1" w:evenHBand="0" w:firstRowFirstColumn="0" w:firstRowLastColumn="0" w:lastRowFirstColumn="0" w:lastRowLastColumn="0"/>
            </w:pPr>
            <w:r>
              <w:t>OG1 (3465.4 Ma)</w:t>
            </w:r>
          </w:p>
        </w:tc>
      </w:tr>
      <w:tr w:rsidR="00F97ED5" w:rsidRPr="00A8172F" w:rsidTr="003E55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9" w:type="dxa"/>
          </w:tcPr>
          <w:p w:rsidR="00F97ED5" w:rsidRPr="007914EB" w:rsidRDefault="00F97ED5" w:rsidP="0096523D">
            <w:pPr>
              <w:pStyle w:val="Tableheadingleft"/>
            </w:pPr>
            <w:r w:rsidRPr="007914EB">
              <w:t>Analyses used</w:t>
            </w:r>
          </w:p>
        </w:tc>
        <w:tc>
          <w:tcPr>
            <w:tcW w:w="2288" w:type="dxa"/>
            <w:vAlign w:val="bottom"/>
          </w:tcPr>
          <w:p w:rsidR="00F97ED5" w:rsidRPr="00F97ED5" w:rsidRDefault="00F97ED5" w:rsidP="00F97ED5">
            <w:pPr>
              <w:pStyle w:val="Tabletextright"/>
              <w:cnfStyle w:val="000000010000" w:firstRow="0" w:lastRow="0" w:firstColumn="0" w:lastColumn="0" w:oddVBand="0" w:evenVBand="0" w:oddHBand="0" w:evenHBand="1" w:firstRowFirstColumn="0" w:firstRowLastColumn="0" w:lastRowFirstColumn="0" w:lastRowLastColumn="0"/>
            </w:pPr>
            <w:r w:rsidRPr="00F97ED5">
              <w:t>20 of 20</w:t>
            </w:r>
          </w:p>
        </w:tc>
        <w:tc>
          <w:tcPr>
            <w:tcW w:w="2288" w:type="dxa"/>
            <w:vAlign w:val="bottom"/>
          </w:tcPr>
          <w:p w:rsidR="00F97ED5" w:rsidRPr="00F97ED5" w:rsidRDefault="00F97ED5" w:rsidP="00F97ED5">
            <w:pPr>
              <w:pStyle w:val="Tabletextright"/>
              <w:cnfStyle w:val="000000010000" w:firstRow="0" w:lastRow="0" w:firstColumn="0" w:lastColumn="0" w:oddVBand="0" w:evenVBand="0" w:oddHBand="0" w:evenHBand="1" w:firstRowFirstColumn="0" w:firstRowLastColumn="0" w:lastRowFirstColumn="0" w:lastRowLastColumn="0"/>
            </w:pPr>
            <w:r w:rsidRPr="00F97ED5">
              <w:t>20 of 20</w:t>
            </w:r>
          </w:p>
        </w:tc>
      </w:tr>
      <w:tr w:rsidR="0096523D" w:rsidRPr="00A8172F" w:rsidTr="003E5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9" w:type="dxa"/>
            <w:vAlign w:val="bottom"/>
          </w:tcPr>
          <w:p w:rsidR="0096523D" w:rsidRPr="007914EB" w:rsidRDefault="0096523D" w:rsidP="0096523D">
            <w:pPr>
              <w:pStyle w:val="Tableheadingleft"/>
            </w:pPr>
            <w:r w:rsidRPr="007914EB">
              <w:t xml:space="preserve">Mean </w:t>
            </w:r>
            <w:r w:rsidRPr="007914EB">
              <w:rPr>
                <w:rStyle w:val="Superscript"/>
              </w:rPr>
              <w:t>207</w:t>
            </w:r>
            <w:r w:rsidRPr="007914EB">
              <w:t>Pb/</w:t>
            </w:r>
            <w:r w:rsidRPr="007914EB">
              <w:rPr>
                <w:rStyle w:val="Superscript"/>
              </w:rPr>
              <w:t>206</w:t>
            </w:r>
            <w:r w:rsidRPr="007914EB">
              <w:t>Pb date (Ma, 95% conf</w:t>
            </w:r>
            <w:r w:rsidR="00F97ED5">
              <w:t>idence</w:t>
            </w:r>
            <w:r w:rsidRPr="007914EB">
              <w:t>)</w:t>
            </w:r>
          </w:p>
        </w:tc>
        <w:tc>
          <w:tcPr>
            <w:tcW w:w="2288" w:type="dxa"/>
            <w:vAlign w:val="bottom"/>
          </w:tcPr>
          <w:p w:rsidR="0096523D" w:rsidRPr="00847C2F" w:rsidRDefault="00F97ED5" w:rsidP="0096523D">
            <w:pPr>
              <w:pStyle w:val="Tabletextright"/>
              <w:cnfStyle w:val="000000100000" w:firstRow="0" w:lastRow="0" w:firstColumn="0" w:lastColumn="0" w:oddVBand="0" w:evenVBand="0" w:oddHBand="1" w:evenHBand="0" w:firstRowFirstColumn="0" w:firstRowLastColumn="0" w:lastRowFirstColumn="0" w:lastRowLastColumn="0"/>
            </w:pPr>
            <w:r w:rsidRPr="00B24A3D">
              <w:t>3465.4 ± 1.8</w:t>
            </w:r>
            <w:r w:rsidR="0096523D">
              <w:br/>
              <w:t>(no correction)</w:t>
            </w:r>
          </w:p>
        </w:tc>
        <w:tc>
          <w:tcPr>
            <w:tcW w:w="2288" w:type="dxa"/>
            <w:vAlign w:val="bottom"/>
          </w:tcPr>
          <w:p w:rsidR="0096523D" w:rsidRPr="00847C2F" w:rsidRDefault="00F97ED5" w:rsidP="0096523D">
            <w:pPr>
              <w:pStyle w:val="Tabletextright"/>
              <w:cnfStyle w:val="000000100000" w:firstRow="0" w:lastRow="0" w:firstColumn="0" w:lastColumn="0" w:oddVBand="0" w:evenVBand="0" w:oddHBand="1" w:evenHBand="0" w:firstRowFirstColumn="0" w:firstRowLastColumn="0" w:lastRowFirstColumn="0" w:lastRowLastColumn="0"/>
            </w:pPr>
            <w:r w:rsidRPr="00B24A3D">
              <w:t>3467.4 ± 1.4</w:t>
            </w:r>
            <w:r w:rsidR="0096523D">
              <w:br/>
              <w:t>(no correction)</w:t>
            </w:r>
          </w:p>
        </w:tc>
      </w:tr>
      <w:tr w:rsidR="0096523D" w:rsidRPr="00A8172F" w:rsidTr="003E55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9" w:type="dxa"/>
          </w:tcPr>
          <w:p w:rsidR="0096523D" w:rsidRPr="007914EB" w:rsidRDefault="0096523D" w:rsidP="0096523D">
            <w:pPr>
              <w:pStyle w:val="Tableheadingleft"/>
            </w:pPr>
            <w:r w:rsidRPr="007914EB">
              <w:t>Number of samples co-analysed</w:t>
            </w:r>
          </w:p>
        </w:tc>
        <w:tc>
          <w:tcPr>
            <w:tcW w:w="2288" w:type="dxa"/>
            <w:vAlign w:val="bottom"/>
          </w:tcPr>
          <w:p w:rsidR="0096523D" w:rsidRPr="0056515C" w:rsidRDefault="00F97ED5" w:rsidP="0096523D">
            <w:pPr>
              <w:pStyle w:val="Tabletextright"/>
              <w:cnfStyle w:val="000000010000" w:firstRow="0" w:lastRow="0" w:firstColumn="0" w:lastColumn="0" w:oddVBand="0" w:evenVBand="0" w:oddHBand="0" w:evenHBand="1" w:firstRowFirstColumn="0" w:firstRowLastColumn="0" w:lastRowFirstColumn="0" w:lastRowLastColumn="0"/>
            </w:pPr>
            <w:r>
              <w:t>3</w:t>
            </w:r>
          </w:p>
        </w:tc>
        <w:tc>
          <w:tcPr>
            <w:tcW w:w="2288" w:type="dxa"/>
            <w:vAlign w:val="bottom"/>
          </w:tcPr>
          <w:p w:rsidR="0096523D" w:rsidRPr="0056515C" w:rsidRDefault="00F97ED5" w:rsidP="0096523D">
            <w:pPr>
              <w:pStyle w:val="Tabletextright"/>
              <w:cnfStyle w:val="000000010000" w:firstRow="0" w:lastRow="0" w:firstColumn="0" w:lastColumn="0" w:oddVBand="0" w:evenVBand="0" w:oddHBand="0" w:evenHBand="1" w:firstRowFirstColumn="0" w:firstRowLastColumn="0" w:lastRowFirstColumn="0" w:lastRowLastColumn="0"/>
            </w:pPr>
            <w:r>
              <w:t>1</w:t>
            </w:r>
          </w:p>
        </w:tc>
      </w:tr>
      <w:tr w:rsidR="00F97ED5" w:rsidRPr="00A8172F" w:rsidTr="00F97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9" w:type="dxa"/>
            <w:vAlign w:val="bottom"/>
          </w:tcPr>
          <w:p w:rsidR="00F97ED5" w:rsidRPr="007914EB" w:rsidRDefault="00F97ED5" w:rsidP="0096523D">
            <w:pPr>
              <w:pStyle w:val="Tableheadingleft"/>
            </w:pPr>
            <w:r>
              <w:t xml:space="preserve">MRA SampleNo </w:t>
            </w:r>
            <w:r w:rsidRPr="007914EB">
              <w:t>(GA SampleNo)</w:t>
            </w:r>
          </w:p>
        </w:tc>
        <w:tc>
          <w:tcPr>
            <w:tcW w:w="2288" w:type="dxa"/>
            <w:vAlign w:val="top"/>
          </w:tcPr>
          <w:p w:rsidR="00F97ED5" w:rsidRPr="00B24A3D" w:rsidRDefault="00F97ED5" w:rsidP="00F97ED5">
            <w:pPr>
              <w:pStyle w:val="Tabletextright"/>
              <w:cnfStyle w:val="000000100000" w:firstRow="0" w:lastRow="0" w:firstColumn="0" w:lastColumn="0" w:oddVBand="0" w:evenVBand="0" w:oddHBand="1" w:evenHBand="0" w:firstRowFirstColumn="0" w:firstRowLastColumn="0" w:lastRowFirstColumn="0" w:lastRowLastColumn="0"/>
            </w:pPr>
            <w:r w:rsidRPr="00B24A3D">
              <w:t>100214 (2131308)</w:t>
            </w:r>
          </w:p>
        </w:tc>
        <w:tc>
          <w:tcPr>
            <w:tcW w:w="2288" w:type="dxa"/>
            <w:vAlign w:val="top"/>
          </w:tcPr>
          <w:p w:rsidR="00F97ED5" w:rsidRPr="00B24A3D" w:rsidRDefault="00F97ED5" w:rsidP="00F97ED5">
            <w:pPr>
              <w:pStyle w:val="Tabletextright"/>
              <w:cnfStyle w:val="000000100000" w:firstRow="0" w:lastRow="0" w:firstColumn="0" w:lastColumn="0" w:oddVBand="0" w:evenVBand="0" w:oddHBand="1" w:evenHBand="0" w:firstRowFirstColumn="0" w:firstRowLastColumn="0" w:lastRowFirstColumn="0" w:lastRowLastColumn="0"/>
            </w:pPr>
            <w:r w:rsidRPr="00B24A3D">
              <w:t>100211 (2131307)</w:t>
            </w:r>
          </w:p>
        </w:tc>
      </w:tr>
      <w:tr w:rsidR="00F97ED5" w:rsidRPr="00A8172F" w:rsidTr="00F97E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9" w:type="dxa"/>
            <w:vAlign w:val="bottom"/>
          </w:tcPr>
          <w:p w:rsidR="00F97ED5" w:rsidRPr="007914EB" w:rsidRDefault="00F97ED5" w:rsidP="00F97ED5">
            <w:pPr>
              <w:pStyle w:val="Tableheadingleft"/>
            </w:pPr>
            <w:r>
              <w:t xml:space="preserve">MRA SampleNo </w:t>
            </w:r>
            <w:r w:rsidRPr="007914EB">
              <w:t>(GA SampleNo)</w:t>
            </w:r>
          </w:p>
        </w:tc>
        <w:tc>
          <w:tcPr>
            <w:tcW w:w="2288" w:type="dxa"/>
            <w:vAlign w:val="top"/>
          </w:tcPr>
          <w:p w:rsidR="00F97ED5" w:rsidRPr="00B24A3D" w:rsidRDefault="00F97ED5" w:rsidP="00F97ED5">
            <w:pPr>
              <w:pStyle w:val="Tabletextright"/>
              <w:cnfStyle w:val="000000010000" w:firstRow="0" w:lastRow="0" w:firstColumn="0" w:lastColumn="0" w:oddVBand="0" w:evenVBand="0" w:oddHBand="0" w:evenHBand="1" w:firstRowFirstColumn="0" w:firstRowLastColumn="0" w:lastRowFirstColumn="0" w:lastRowLastColumn="0"/>
            </w:pPr>
            <w:r w:rsidRPr="00B24A3D">
              <w:t>100338 (2131310)</w:t>
            </w:r>
          </w:p>
        </w:tc>
        <w:tc>
          <w:tcPr>
            <w:tcW w:w="2288" w:type="dxa"/>
            <w:vAlign w:val="bottom"/>
          </w:tcPr>
          <w:p w:rsidR="00F97ED5" w:rsidRPr="00847C2F" w:rsidRDefault="00F97ED5" w:rsidP="00F97ED5">
            <w:pPr>
              <w:pStyle w:val="Tabletextright"/>
              <w:cnfStyle w:val="000000010000" w:firstRow="0" w:lastRow="0" w:firstColumn="0" w:lastColumn="0" w:oddVBand="0" w:evenVBand="0" w:oddHBand="0" w:evenHBand="1" w:firstRowFirstColumn="0" w:firstRowLastColumn="0" w:lastRowFirstColumn="0" w:lastRowLastColumn="0"/>
            </w:pPr>
            <w:r>
              <w:t>—</w:t>
            </w:r>
          </w:p>
        </w:tc>
      </w:tr>
      <w:tr w:rsidR="00F97ED5" w:rsidRPr="00A8172F" w:rsidTr="00F97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9" w:type="dxa"/>
            <w:vAlign w:val="bottom"/>
          </w:tcPr>
          <w:p w:rsidR="00F97ED5" w:rsidRPr="007914EB" w:rsidRDefault="00F97ED5" w:rsidP="00F97ED5">
            <w:pPr>
              <w:pStyle w:val="Tableheadingleft"/>
            </w:pPr>
            <w:r>
              <w:t xml:space="preserve">MRA SampleNo </w:t>
            </w:r>
            <w:r w:rsidRPr="007914EB">
              <w:t>(GA SampleNo)</w:t>
            </w:r>
          </w:p>
        </w:tc>
        <w:tc>
          <w:tcPr>
            <w:tcW w:w="2288" w:type="dxa"/>
            <w:vAlign w:val="top"/>
          </w:tcPr>
          <w:p w:rsidR="00F97ED5" w:rsidRPr="00B24A3D" w:rsidRDefault="00F97ED5" w:rsidP="00F97ED5">
            <w:pPr>
              <w:pStyle w:val="Tabletextright"/>
              <w:cnfStyle w:val="000000100000" w:firstRow="0" w:lastRow="0" w:firstColumn="0" w:lastColumn="0" w:oddVBand="0" w:evenVBand="0" w:oddHBand="1" w:evenHBand="0" w:firstRowFirstColumn="0" w:firstRowLastColumn="0" w:lastRowFirstColumn="0" w:lastRowLastColumn="0"/>
            </w:pPr>
            <w:r w:rsidRPr="00B24A3D">
              <w:t>100417 (2131311)</w:t>
            </w:r>
          </w:p>
        </w:tc>
        <w:tc>
          <w:tcPr>
            <w:tcW w:w="2288" w:type="dxa"/>
            <w:vAlign w:val="bottom"/>
          </w:tcPr>
          <w:p w:rsidR="00F97ED5" w:rsidRPr="00847C2F" w:rsidRDefault="00F97ED5" w:rsidP="00F97ED5">
            <w:pPr>
              <w:pStyle w:val="Tabletextright"/>
              <w:cnfStyle w:val="000000100000" w:firstRow="0" w:lastRow="0" w:firstColumn="0" w:lastColumn="0" w:oddVBand="0" w:evenVBand="0" w:oddHBand="1" w:evenHBand="0" w:firstRowFirstColumn="0" w:firstRowLastColumn="0" w:lastRowFirstColumn="0" w:lastRowLastColumn="0"/>
            </w:pPr>
            <w:r>
              <w:t>—</w:t>
            </w:r>
          </w:p>
        </w:tc>
      </w:tr>
    </w:tbl>
    <w:p w:rsidR="00651350" w:rsidRDefault="00651350" w:rsidP="00651350">
      <w:pPr>
        <w:pStyle w:val="Headingappendix3"/>
      </w:pPr>
      <w:r>
        <w:t>Mount Preparation</w:t>
      </w:r>
    </w:p>
    <w:p w:rsidR="00651350" w:rsidRDefault="00651350" w:rsidP="00651350">
      <w:pPr>
        <w:pStyle w:val="BodyText"/>
      </w:pPr>
      <w:r>
        <w:t xml:space="preserve">Hand-picked zircon separates were placed in sample-specific rows on a single strip of adhesive tape, along with two rows of the Devonian </w:t>
      </w:r>
      <w:r w:rsidRPr="00FC3D55">
        <w:rPr>
          <w:rStyle w:val="Superscript"/>
        </w:rPr>
        <w:t>238</w:t>
      </w:r>
      <w:r>
        <w:t>U/</w:t>
      </w:r>
      <w:r w:rsidRPr="00FC3D55">
        <w:rPr>
          <w:rStyle w:val="Superscript"/>
        </w:rPr>
        <w:t>206</w:t>
      </w:r>
      <w:r>
        <w:t xml:space="preserve">Pb reference zircon TEMORA2 (Black </w:t>
      </w:r>
      <w:r w:rsidRPr="00FC3D55">
        <w:t>et al.,</w:t>
      </w:r>
      <w:r>
        <w:t xml:space="preserve"> 2004), one row of the Eocene </w:t>
      </w:r>
      <w:r w:rsidRPr="00FC3D55">
        <w:rPr>
          <w:rStyle w:val="Superscript"/>
        </w:rPr>
        <w:t>238</w:t>
      </w:r>
      <w:r>
        <w:t>U/</w:t>
      </w:r>
      <w:r w:rsidRPr="00FC3D55">
        <w:rPr>
          <w:rStyle w:val="Superscript"/>
        </w:rPr>
        <w:t>206</w:t>
      </w:r>
      <w:r>
        <w:t xml:space="preserve">Pb reference zircon AusZ2 from the Glen Innes region of New South Wales, Australia (A.K. Kennedy, written communication 2012), one row of the Archean </w:t>
      </w:r>
      <w:r w:rsidRPr="00FC3D55">
        <w:rPr>
          <w:rStyle w:val="Superscript"/>
        </w:rPr>
        <w:t>207</w:t>
      </w:r>
      <w:r>
        <w:t>Pb/</w:t>
      </w:r>
      <w:r w:rsidRPr="00FC3D55">
        <w:rPr>
          <w:rStyle w:val="Superscript"/>
        </w:rPr>
        <w:t>206</w:t>
      </w:r>
      <w:r>
        <w:t xml:space="preserve">Pb reference zircon OG1 (Stern </w:t>
      </w:r>
      <w:r w:rsidRPr="00FC3D55">
        <w:t>et al.,</w:t>
      </w:r>
      <w:r>
        <w:t xml:space="preserve"> 2009), and one fragment of the Neoproterozoic gem zircon M257 from Sri Lanka (Nasdala </w:t>
      </w:r>
      <w:r w:rsidRPr="00FC3D55">
        <w:t>et al.,</w:t>
      </w:r>
      <w:r>
        <w:t xml:space="preserve"> 2008) as a uranium concentration reference material. The grains were then mounted in a 25 mm-diameter epoxy disc (Geoscience Australia mount GA6211), and once</w:t>
      </w:r>
      <w:r w:rsidRPr="00ED164B">
        <w:t xml:space="preserve"> </w:t>
      </w:r>
      <w:r>
        <w:t xml:space="preserve">cured, the mount surface was polished using a series of successively finer diamond </w:t>
      </w:r>
      <w:r w:rsidR="00FE6D0C">
        <w:t>suspension</w:t>
      </w:r>
      <w:r>
        <w:t>s, in order to expose longitudinal sections of the crystals. The grain-rows were photographed in transmitted light</w:t>
      </w:r>
      <w:r w:rsidR="00FE6D0C">
        <w:t>,</w:t>
      </w:r>
      <w:r>
        <w:t xml:space="preserve"> and </w:t>
      </w:r>
      <w:r w:rsidR="00FE6D0C">
        <w:t xml:space="preserve">in </w:t>
      </w:r>
      <w:r>
        <w:t xml:space="preserve">reflected light </w:t>
      </w:r>
      <w:r w:rsidR="00FE6D0C">
        <w:t xml:space="preserve">with differential interference contrast (DIC), </w:t>
      </w:r>
      <w:r>
        <w:t xml:space="preserve">using a </w:t>
      </w:r>
      <w:r w:rsidR="00FE6D0C">
        <w:t>Leica DFC310FX</w:t>
      </w:r>
      <w:r>
        <w:t xml:space="preserve"> camera attached to a </w:t>
      </w:r>
      <w:r w:rsidR="00FE6D0C">
        <w:t>Leica DM6000M</w:t>
      </w:r>
      <w:r>
        <w:t xml:space="preserve"> polarising microscope</w:t>
      </w:r>
      <w:r w:rsidR="00FE6D0C">
        <w:t xml:space="preserve"> with automated stage</w:t>
      </w:r>
      <w:r>
        <w:t>. The polished surface was coated with a 20 Å thickness of high-purity (99.999%) gold, and cathodoluminescence (CL) images were acquired with GA’s JEOL JSM</w:t>
      </w:r>
      <w:r>
        <w:noBreakHyphen/>
        <w:t>6490LV scanning electron microscope (SEM), using an accelerating voltage of 15 keV and a Robinson CL detector.</w:t>
      </w:r>
    </w:p>
    <w:p w:rsidR="0096523D" w:rsidRDefault="00651350" w:rsidP="00C1106C">
      <w:pPr>
        <w:pStyle w:val="BodyText"/>
      </w:pPr>
      <w:r>
        <w:t>The gold coat was removed using a</w:t>
      </w:r>
      <w:r w:rsidR="00FE6D0C">
        <w:t xml:space="preserve"> Bemcot cotton wipe saturated with ethanol,</w:t>
      </w:r>
      <w:r>
        <w:t xml:space="preserve"> and the mount surface </w:t>
      </w:r>
      <w:r w:rsidR="00FE6D0C">
        <w:t xml:space="preserve">was </w:t>
      </w:r>
      <w:r>
        <w:t xml:space="preserve">ultrasonically cleaned using ethanol, </w:t>
      </w:r>
      <w:r w:rsidR="00FE6D0C">
        <w:t xml:space="preserve">propanol, </w:t>
      </w:r>
      <w:r>
        <w:t>petroleum spirit</w:t>
      </w:r>
      <w:r w:rsidR="00FE6D0C">
        <w:t>,</w:t>
      </w:r>
      <w:r>
        <w:t xml:space="preserve"> and a </w:t>
      </w:r>
      <w:r w:rsidR="00FE6D0C">
        <w:t xml:space="preserve">detergent solution </w:t>
      </w:r>
      <w:r w:rsidR="00FE6D0C">
        <w:lastRenderedPageBreak/>
        <w:t xml:space="preserve">(comprising </w:t>
      </w:r>
      <w:r>
        <w:t xml:space="preserve">10% </w:t>
      </w:r>
      <w:r w:rsidR="00FE6D0C">
        <w:t>RBS35 in deionised water)</w:t>
      </w:r>
      <w:r>
        <w:t xml:space="preserve">, </w:t>
      </w:r>
      <w:r w:rsidR="00FE6D0C">
        <w:t>prior to quadrup</w:t>
      </w:r>
      <w:r>
        <w:t>le-rins</w:t>
      </w:r>
      <w:r w:rsidR="00FE6D0C">
        <w:t>ing</w:t>
      </w:r>
      <w:r>
        <w:t xml:space="preserve"> in </w:t>
      </w:r>
      <w:r w:rsidR="00FE6D0C">
        <w:t>Milli-Q</w:t>
      </w:r>
      <w:r>
        <w:t xml:space="preserve"> water</w:t>
      </w:r>
      <w:r w:rsidR="00FE6D0C">
        <w:t xml:space="preserve"> (Type 1 lab purity)</w:t>
      </w:r>
      <w:r>
        <w:t>, in order to minimise the amount of non-radiogenic Pb contamination on the polished surface prior to analysis. The mount was dried overnight in an oven at 30°C, then recoated with a 150 Å thickness of high-purity (99.999%) gold, to facilitate the establishment of a homogeneous electric potential across the surface during analysis, thereby avoiding charge buildup. Finally, the mount was loaded into the high-vacuum sample lock of the SHRIMP 24 hours prior to commencement of the analytical session, to facilitate degassing of any remaining volatile species, and to minimise the potential for hydride residues on the mount surface.</w:t>
      </w:r>
    </w:p>
    <w:p w:rsidR="00651350" w:rsidRDefault="00651350" w:rsidP="00651350">
      <w:pPr>
        <w:pStyle w:val="Headingappendix3"/>
      </w:pPr>
      <w:r>
        <w:t>Instrument Setup and Data Acquisition</w:t>
      </w:r>
    </w:p>
    <w:p w:rsidR="00651350" w:rsidRDefault="00651350" w:rsidP="00651350">
      <w:pPr>
        <w:pStyle w:val="BodyText"/>
      </w:pPr>
      <w:r w:rsidRPr="00ED164B">
        <w:t>A 30–40 </w:t>
      </w:r>
      <w:r w:rsidR="0086587D" w:rsidRPr="0086587D">
        <w:t>µ</w:t>
      </w:r>
      <w:r w:rsidRPr="00ED164B">
        <w:t>m-diameter primary beam of O</w:t>
      </w:r>
      <w:r w:rsidRPr="00FC3D55">
        <w:rPr>
          <w:rStyle w:val="Subscript"/>
        </w:rPr>
        <w:t>2</w:t>
      </w:r>
      <w:r w:rsidRPr="00FC3D55">
        <w:rPr>
          <w:rStyle w:val="Superscript"/>
        </w:rPr>
        <w:t>–</w:t>
      </w:r>
      <w:r w:rsidRPr="00ED164B">
        <w:t xml:space="preserve"> ions at 10 keV, purified by means of a Wien filter to</w:t>
      </w:r>
      <w:r w:rsidRPr="0017137B">
        <w:t xml:space="preserve"> minimise the presence of OH</w:t>
      </w:r>
      <w:r w:rsidRPr="00FC3D55">
        <w:rPr>
          <w:rStyle w:val="Superscript"/>
        </w:rPr>
        <w:t>–</w:t>
      </w:r>
      <w:r w:rsidRPr="0017137B">
        <w:t xml:space="preserve"> species, was employed to sputter secondary ions from the surface of the</w:t>
      </w:r>
      <w:r>
        <w:t xml:space="preserve"> zircon</w:t>
      </w:r>
      <w:r w:rsidRPr="0017137B">
        <w:t xml:space="preserve">s. Before each analysis, the surface of the analysis site was pre-cleaned by rastering of the </w:t>
      </w:r>
      <w:r w:rsidRPr="00F60BEF">
        <w:t>primary beam for 2–3 minutes, in order to reduce the amount of common Pb on the mount surface.</w:t>
      </w:r>
      <w:r w:rsidRPr="0017137B">
        <w:t xml:space="preserve"> </w:t>
      </w:r>
      <w:r w:rsidRPr="00F60BEF">
        <w:t xml:space="preserve">The total ion current measured at the mount surface was typically </w:t>
      </w:r>
      <w:r w:rsidR="00F842E8">
        <w:t>between</w:t>
      </w:r>
      <w:r w:rsidRPr="00F60BEF">
        <w:t xml:space="preserve"> </w:t>
      </w:r>
      <w:r w:rsidR="00F842E8">
        <w:t>3.0</w:t>
      </w:r>
      <w:r w:rsidRPr="00F60BEF">
        <w:t> nA</w:t>
      </w:r>
      <w:r w:rsidR="00F842E8">
        <w:t xml:space="preserve"> (session 120071)</w:t>
      </w:r>
      <w:r w:rsidRPr="00F60BEF">
        <w:t xml:space="preserve"> </w:t>
      </w:r>
      <w:r w:rsidR="00F842E8">
        <w:t>and</w:t>
      </w:r>
      <w:r w:rsidRPr="00F60BEF">
        <w:t xml:space="preserve"> </w:t>
      </w:r>
      <w:r w:rsidR="00F842E8">
        <w:t>3.3</w:t>
      </w:r>
      <w:r w:rsidRPr="00F60BEF">
        <w:t> nA</w:t>
      </w:r>
      <w:r w:rsidR="00F842E8">
        <w:t xml:space="preserve"> (session 120088)</w:t>
      </w:r>
      <w:r w:rsidRPr="00F60BEF">
        <w:t>, and</w:t>
      </w:r>
      <w:r w:rsidRPr="0017137B">
        <w:t xml:space="preserve"> uniform ion flux across each spot area was achieved by Kohler focusing of the primary beam, which resulted in even, flat-bottomed pits about 1–2</w:t>
      </w:r>
      <w:r>
        <w:t> </w:t>
      </w:r>
      <w:r w:rsidRPr="0017137B">
        <w:t>μm deep. Secondary ions were extracted through a low gradient electrostatic field (~4 keV/cm)</w:t>
      </w:r>
      <w:r>
        <w:t>,</w:t>
      </w:r>
      <w:r w:rsidRPr="0017137B">
        <w:t xml:space="preserve"> accelerated to 10 keV, and steered firstly through a double-focusing cylindrical 85° electrostatic analyser with a turning radius of 1.27 m, and secondly through a 72.5° magnet sector with a turning radius of 1 m. Ion currents of the relevant secondary species were then determined by switching the magnetic field to direct the secondary ion beam into a single electron multiplier with a deadtime of 25 ns. </w:t>
      </w:r>
      <w:r>
        <w:t>M</w:t>
      </w:r>
      <w:r w:rsidRPr="0017137B">
        <w:t xml:space="preserve">ass resolution (M/ΔM at 1% peak height, as </w:t>
      </w:r>
      <w:r w:rsidRPr="0097424D">
        <w:t xml:space="preserve">measured on </w:t>
      </w:r>
      <w:r w:rsidRPr="00FC3D55">
        <w:rPr>
          <w:rStyle w:val="Superscript"/>
        </w:rPr>
        <w:t>208</w:t>
      </w:r>
      <w:r w:rsidRPr="0097424D">
        <w:t xml:space="preserve">Pb on Pb-rich feldspar from Broken Hill) exceeded 5000, and </w:t>
      </w:r>
      <w:r w:rsidRPr="00FC3D55">
        <w:rPr>
          <w:rStyle w:val="Superscript"/>
        </w:rPr>
        <w:t>206</w:t>
      </w:r>
      <w:r w:rsidRPr="0097424D">
        <w:t>Pb</w:t>
      </w:r>
      <w:r w:rsidRPr="00FC3D55">
        <w:rPr>
          <w:rStyle w:val="Superscript"/>
        </w:rPr>
        <w:t>+</w:t>
      </w:r>
      <w:r w:rsidRPr="0097424D">
        <w:noBreakHyphen/>
        <w:t xml:space="preserve">ion sensitivity (as measured on M257, which contains about 66 ppm </w:t>
      </w:r>
      <w:r w:rsidRPr="00FC3D55">
        <w:rPr>
          <w:rStyle w:val="Superscript"/>
        </w:rPr>
        <w:t>206</w:t>
      </w:r>
      <w:r w:rsidRPr="0097424D">
        <w:t xml:space="preserve">Pb) was </w:t>
      </w:r>
      <w:r w:rsidR="00F842E8">
        <w:t xml:space="preserve">approximately </w:t>
      </w:r>
      <w:r w:rsidRPr="0097424D">
        <w:t>2</w:t>
      </w:r>
      <w:r w:rsidR="00F842E8">
        <w:t>5</w:t>
      </w:r>
      <w:r w:rsidRPr="0097424D">
        <w:t xml:space="preserve"> cps/ppm/nA</w:t>
      </w:r>
      <w:r w:rsidR="00F842E8">
        <w:t xml:space="preserve"> in session 120071 and </w:t>
      </w:r>
      <w:r w:rsidR="00F842E8" w:rsidRPr="0097424D">
        <w:t>2</w:t>
      </w:r>
      <w:r w:rsidR="00F842E8">
        <w:t>7</w:t>
      </w:r>
      <w:r w:rsidR="00F842E8" w:rsidRPr="0097424D">
        <w:t xml:space="preserve"> cps/ppm/nA</w:t>
      </w:r>
      <w:r w:rsidR="00F842E8">
        <w:t xml:space="preserve"> in session 120088</w:t>
      </w:r>
      <w:r>
        <w:t xml:space="preserve">, assuming that the incident primary beam is </w:t>
      </w:r>
      <w:r w:rsidR="00F842E8">
        <w:t xml:space="preserve">usually </w:t>
      </w:r>
      <w:r>
        <w:t xml:space="preserve">responsible for about 70% of the total </w:t>
      </w:r>
      <w:r w:rsidRPr="0017137B">
        <w:t>ion current measured at the mount surface</w:t>
      </w:r>
      <w:r>
        <w:t xml:space="preserve"> during zircon analysis</w:t>
      </w:r>
      <w:r w:rsidRPr="0097424D">
        <w:t>.</w:t>
      </w:r>
    </w:p>
    <w:p w:rsidR="00651350" w:rsidRDefault="00651350" w:rsidP="00C1106C">
      <w:pPr>
        <w:pStyle w:val="BodyText"/>
      </w:pPr>
      <w:r w:rsidRPr="00057FE2">
        <w:t xml:space="preserve">Data acquisition involved cycling the magnetic field through a run-table comprising the following </w:t>
      </w:r>
      <w:r w:rsidRPr="0097424D">
        <w:t xml:space="preserve">ten nominal mass-stations and counting times: </w:t>
      </w:r>
      <w:r w:rsidRPr="00FC3D55">
        <w:rPr>
          <w:rStyle w:val="Superscript"/>
        </w:rPr>
        <w:t>196</w:t>
      </w:r>
      <w:r w:rsidRPr="0097424D">
        <w:t>Zr</w:t>
      </w:r>
      <w:r w:rsidRPr="00FC3D55">
        <w:rPr>
          <w:rStyle w:val="Subscript"/>
        </w:rPr>
        <w:t>2</w:t>
      </w:r>
      <w:r w:rsidRPr="0097424D">
        <w:t xml:space="preserve">O (2 s), </w:t>
      </w:r>
      <w:r w:rsidRPr="00FC3D55">
        <w:rPr>
          <w:rStyle w:val="Superscript"/>
        </w:rPr>
        <w:t>204</w:t>
      </w:r>
      <w:r w:rsidRPr="0097424D">
        <w:t xml:space="preserve">Pb (20 s), background 204.1 (20 s), </w:t>
      </w:r>
      <w:r w:rsidRPr="00FC3D55">
        <w:rPr>
          <w:rStyle w:val="Superscript"/>
        </w:rPr>
        <w:t>206</w:t>
      </w:r>
      <w:r w:rsidRPr="0097424D">
        <w:t xml:space="preserve">Pb (50/60 s), </w:t>
      </w:r>
      <w:r w:rsidRPr="00FC3D55">
        <w:rPr>
          <w:rStyle w:val="Superscript"/>
        </w:rPr>
        <w:t>207</w:t>
      </w:r>
      <w:r w:rsidRPr="0097424D">
        <w:t xml:space="preserve">Pb (20/30 s), </w:t>
      </w:r>
      <w:r w:rsidRPr="00FC3D55">
        <w:rPr>
          <w:rStyle w:val="Superscript"/>
        </w:rPr>
        <w:t>208</w:t>
      </w:r>
      <w:r w:rsidRPr="0097424D">
        <w:t xml:space="preserve">Pb (5 s), </w:t>
      </w:r>
      <w:r w:rsidRPr="00FC3D55">
        <w:rPr>
          <w:rStyle w:val="Superscript"/>
        </w:rPr>
        <w:t>238</w:t>
      </w:r>
      <w:r w:rsidRPr="0097424D">
        <w:t xml:space="preserve">U (5 s), </w:t>
      </w:r>
      <w:r w:rsidRPr="00FC3D55">
        <w:rPr>
          <w:rStyle w:val="Superscript"/>
        </w:rPr>
        <w:t>248</w:t>
      </w:r>
      <w:r w:rsidRPr="0097424D">
        <w:t xml:space="preserve">ThO (2 s), </w:t>
      </w:r>
      <w:r w:rsidRPr="00FC3D55">
        <w:rPr>
          <w:rStyle w:val="Superscript"/>
        </w:rPr>
        <w:t>254</w:t>
      </w:r>
      <w:r w:rsidRPr="0097424D">
        <w:t xml:space="preserve">UO (2 s), and </w:t>
      </w:r>
      <w:r w:rsidRPr="00FC3D55">
        <w:rPr>
          <w:rStyle w:val="Superscript"/>
        </w:rPr>
        <w:t>270</w:t>
      </w:r>
      <w:r w:rsidRPr="0097424D">
        <w:t>UO</w:t>
      </w:r>
      <w:r w:rsidRPr="00FC3D55">
        <w:rPr>
          <w:rStyle w:val="Subscript"/>
        </w:rPr>
        <w:t>2</w:t>
      </w:r>
      <w:r w:rsidRPr="0097424D">
        <w:t xml:space="preserve"> (2 s).</w:t>
      </w:r>
      <w:r w:rsidRPr="00057FE2">
        <w:t xml:space="preserve"> </w:t>
      </w:r>
      <w:r w:rsidRPr="0017137B">
        <w:t xml:space="preserve">Measurement positions </w:t>
      </w:r>
      <w:r>
        <w:t>for the five mass-stations expected to have low count rates (</w:t>
      </w:r>
      <w:r w:rsidRPr="00FC3D55">
        <w:rPr>
          <w:rStyle w:val="Superscript"/>
        </w:rPr>
        <w:t>204</w:t>
      </w:r>
      <w:r w:rsidRPr="0017137B">
        <w:t>Pb</w:t>
      </w:r>
      <w:r>
        <w:t xml:space="preserve">, </w:t>
      </w:r>
      <w:r w:rsidRPr="000473F2">
        <w:t xml:space="preserve">background 204.1, </w:t>
      </w:r>
      <w:r w:rsidRPr="00FC3D55">
        <w:rPr>
          <w:rStyle w:val="Superscript"/>
        </w:rPr>
        <w:t>206</w:t>
      </w:r>
      <w:r w:rsidRPr="000473F2">
        <w:t xml:space="preserve">Pb, </w:t>
      </w:r>
      <w:r w:rsidRPr="00FC3D55">
        <w:rPr>
          <w:rStyle w:val="Superscript"/>
        </w:rPr>
        <w:t>207</w:t>
      </w:r>
      <w:r w:rsidRPr="000473F2">
        <w:t xml:space="preserve">Pb and </w:t>
      </w:r>
      <w:r w:rsidRPr="00FC3D55">
        <w:rPr>
          <w:rStyle w:val="Superscript"/>
        </w:rPr>
        <w:t>208</w:t>
      </w:r>
      <w:r w:rsidRPr="000473F2">
        <w:t xml:space="preserve">Pb) were fixed relative to the position of </w:t>
      </w:r>
      <w:r w:rsidRPr="00FC3D55">
        <w:rPr>
          <w:rStyle w:val="Superscript"/>
        </w:rPr>
        <w:t>196</w:t>
      </w:r>
      <w:r w:rsidRPr="000473F2">
        <w:t>Zr</w:t>
      </w:r>
      <w:r w:rsidRPr="00FC3D55">
        <w:rPr>
          <w:rStyle w:val="Subscript"/>
        </w:rPr>
        <w:t>2</w:t>
      </w:r>
      <w:r w:rsidRPr="000473F2">
        <w:t>O. A full cycle through the mass-stations is termed a scan, and the five mass-peaks expected to have high count rates (</w:t>
      </w:r>
      <w:r w:rsidRPr="00FC3D55">
        <w:rPr>
          <w:rStyle w:val="Superscript"/>
        </w:rPr>
        <w:t>196</w:t>
      </w:r>
      <w:r w:rsidRPr="000473F2">
        <w:t>Zr</w:t>
      </w:r>
      <w:r w:rsidRPr="00FC3D55">
        <w:rPr>
          <w:rStyle w:val="Subscript"/>
        </w:rPr>
        <w:t>2</w:t>
      </w:r>
      <w:r w:rsidRPr="000473F2">
        <w:t xml:space="preserve">O, </w:t>
      </w:r>
      <w:r w:rsidRPr="00FC3D55">
        <w:rPr>
          <w:rStyle w:val="Superscript"/>
        </w:rPr>
        <w:t>238</w:t>
      </w:r>
      <w:r w:rsidRPr="000473F2">
        <w:t xml:space="preserve">U, </w:t>
      </w:r>
      <w:r w:rsidRPr="00FC3D55">
        <w:rPr>
          <w:rStyle w:val="Superscript"/>
        </w:rPr>
        <w:t>248</w:t>
      </w:r>
      <w:r w:rsidRPr="000473F2">
        <w:t xml:space="preserve">ThO, </w:t>
      </w:r>
      <w:r w:rsidRPr="00FC3D55">
        <w:rPr>
          <w:rStyle w:val="Superscript"/>
        </w:rPr>
        <w:t>254</w:t>
      </w:r>
      <w:r w:rsidRPr="000473F2">
        <w:t xml:space="preserve">UO and </w:t>
      </w:r>
      <w:r w:rsidRPr="00FC3D55">
        <w:rPr>
          <w:rStyle w:val="Superscript"/>
        </w:rPr>
        <w:t>270</w:t>
      </w:r>
      <w:r w:rsidRPr="000473F2">
        <w:t>UO</w:t>
      </w:r>
      <w:r w:rsidRPr="00FC3D55">
        <w:rPr>
          <w:rStyle w:val="Subscript"/>
        </w:rPr>
        <w:t>2</w:t>
      </w:r>
      <w:r w:rsidRPr="000473F2">
        <w:t>) were each re-centred once per scan. Each analysis</w:t>
      </w:r>
      <w:r w:rsidRPr="0017137B">
        <w:t xml:space="preserve"> comprised six sequential scans, and typically took about 25 minutes to complete (including pre-cleaning and beam-tuning prior to the first scan)</w:t>
      </w:r>
      <w:r>
        <w:t>.</w:t>
      </w:r>
    </w:p>
    <w:p w:rsidR="00651350" w:rsidRDefault="00651350" w:rsidP="00C1106C">
      <w:pPr>
        <w:pStyle w:val="BodyText"/>
      </w:pPr>
      <w:r w:rsidRPr="00C743F5">
        <w:t xml:space="preserve">Analyses of the three igneous samples in session 120071 were collected in ‘round-robin’ fashion, with the analytical sequence comprising one measurement from each sample in turn, followed by one measurement of each of the </w:t>
      </w:r>
      <w:r w:rsidRPr="00FC3D55">
        <w:rPr>
          <w:rStyle w:val="Superscript"/>
        </w:rPr>
        <w:t>238</w:t>
      </w:r>
      <w:r w:rsidRPr="00C743F5">
        <w:t>U/</w:t>
      </w:r>
      <w:r w:rsidRPr="00FC3D55">
        <w:rPr>
          <w:rStyle w:val="Superscript"/>
        </w:rPr>
        <w:t>206</w:t>
      </w:r>
      <w:r w:rsidRPr="00C743F5">
        <w:t xml:space="preserve">Pb reference zircons (AusZ2 and TEMORA2) and, on every second iteration of the loop, one measurement of the </w:t>
      </w:r>
      <w:r w:rsidRPr="00FC3D55">
        <w:rPr>
          <w:rStyle w:val="Superscript"/>
        </w:rPr>
        <w:t>207</w:t>
      </w:r>
      <w:r w:rsidRPr="00C743F5">
        <w:t>Pb/</w:t>
      </w:r>
      <w:r w:rsidRPr="00FC3D55">
        <w:rPr>
          <w:rStyle w:val="Superscript"/>
        </w:rPr>
        <w:t>206</w:t>
      </w:r>
      <w:r w:rsidRPr="00C743F5">
        <w:t>Pb reference zircon OG1. Analysis of the single metasedimentary sample in session 120088 did not utilise AusZ2; instead, one analysis of TEMORA2 was made after every third unknown analysis, and one analysis of OG1 was made after every second TEMORA2 analysis.</w:t>
      </w:r>
    </w:p>
    <w:p w:rsidR="00651350" w:rsidRDefault="00651350" w:rsidP="00C1106C">
      <w:pPr>
        <w:pStyle w:val="BodyText"/>
      </w:pPr>
      <w:r w:rsidRPr="00C743F5">
        <w:lastRenderedPageBreak/>
        <w:t xml:space="preserve">In this </w:t>
      </w:r>
      <w:r w:rsidR="00D90F8E">
        <w:t>report</w:t>
      </w:r>
      <w:r w:rsidRPr="00C743F5">
        <w:t xml:space="preserve">, labels for individual zircon analyses (as shown in </w:t>
      </w:r>
      <w:r w:rsidR="00095C02">
        <w:t>the analytical data-tables</w:t>
      </w:r>
      <w:r w:rsidRPr="00C743F5">
        <w:t>) take the form X.Y.Z, where X is the ‘grain number’ (usually assigned sequentially within a sample, at the time of analysis), Y is the ‘</w:t>
      </w:r>
      <w:r>
        <w:t>area</w:t>
      </w:r>
      <w:r w:rsidRPr="00C743F5">
        <w:t xml:space="preserve"> number’ within grain X (used to distinguish between spots at different</w:t>
      </w:r>
      <w:r w:rsidRPr="00057FE2">
        <w:t xml:space="preserve"> locations within the same grain), and Z is the ‘replicate number’ within </w:t>
      </w:r>
      <w:r w:rsidR="00215B62">
        <w:t>area</w:t>
      </w:r>
      <w:r w:rsidRPr="00057FE2">
        <w:t xml:space="preserve"> Y (used to distinguish between multiple analyses at the same location in the same grain). Nowhere in this </w:t>
      </w:r>
      <w:r w:rsidR="00D90F8E">
        <w:t>report</w:t>
      </w:r>
      <w:r w:rsidRPr="00057FE2">
        <w:t xml:space="preserve"> have multiple analyses been made at the same location in the same grain, so Z is 1 for all analyses.</w:t>
      </w:r>
    </w:p>
    <w:p w:rsidR="00215B62" w:rsidRDefault="00215B62" w:rsidP="00215B62">
      <w:pPr>
        <w:pStyle w:val="Headingappendix2"/>
      </w:pPr>
      <w:bookmarkStart w:id="22" w:name="_Toc365983522"/>
      <w:r>
        <w:t>Data Reduction and Presentation</w:t>
      </w:r>
      <w:bookmarkEnd w:id="22"/>
    </w:p>
    <w:p w:rsidR="00215B62" w:rsidRDefault="00215B62" w:rsidP="00215B62">
      <w:pPr>
        <w:pStyle w:val="BodyText"/>
      </w:pPr>
      <w:r w:rsidRPr="00901263">
        <w:t>Data from the SHRIMP were reduced, calculated and portrayed using Microsoft Excel® 2003,</w:t>
      </w:r>
      <w:r>
        <w:t xml:space="preserve"> and</w:t>
      </w:r>
      <w:r w:rsidRPr="00901263">
        <w:t xml:space="preserve"> </w:t>
      </w:r>
      <w:r w:rsidRPr="007A6935">
        <w:t>the add-ins SQUID 2.50.11.02.03 (February 2011 revision of Ludwig</w:t>
      </w:r>
      <w:r>
        <w:t>,</w:t>
      </w:r>
      <w:r w:rsidRPr="007A6935">
        <w:t xml:space="preserve"> 2009) and Isoplot</w:t>
      </w:r>
      <w:r w:rsidRPr="00901263">
        <w:t xml:space="preserve"> </w:t>
      </w:r>
      <w:r w:rsidRPr="00E31CC9">
        <w:t>3.71.09.05.23 (May 2009 revision of Ludwig</w:t>
      </w:r>
      <w:r>
        <w:t>,</w:t>
      </w:r>
      <w:r w:rsidRPr="00E31CC9">
        <w:t xml:space="preserve"> 2003). The decay constants used are those of Jaffey</w:t>
      </w:r>
      <w:r w:rsidRPr="00901263">
        <w:t xml:space="preserve"> </w:t>
      </w:r>
      <w:r w:rsidRPr="00FC3D55">
        <w:t>et al.</w:t>
      </w:r>
      <w:r w:rsidRPr="00901263">
        <w:t xml:space="preserve"> (1971), together with present-day </w:t>
      </w:r>
      <w:r w:rsidRPr="00FC3D55">
        <w:rPr>
          <w:rStyle w:val="Superscript"/>
        </w:rPr>
        <w:t>238</w:t>
      </w:r>
      <w:r w:rsidRPr="00901263">
        <w:t>U/</w:t>
      </w:r>
      <w:r w:rsidRPr="00FC3D55">
        <w:rPr>
          <w:rStyle w:val="Superscript"/>
        </w:rPr>
        <w:t>235</w:t>
      </w:r>
      <w:r w:rsidRPr="00901263">
        <w:t>U = 137.88, following Steiger and Jäger (1977)</w:t>
      </w:r>
      <w:r>
        <w:t>.</w:t>
      </w:r>
    </w:p>
    <w:p w:rsidR="00215B62" w:rsidRDefault="00215B62" w:rsidP="00215B62">
      <w:pPr>
        <w:pStyle w:val="BodyText"/>
      </w:pPr>
      <w:r>
        <w:t>All unknown analyses were corrected for c</w:t>
      </w:r>
      <w:r w:rsidRPr="00901263">
        <w:t>ommon</w:t>
      </w:r>
      <w:r>
        <w:t xml:space="preserve"> </w:t>
      </w:r>
      <w:r w:rsidRPr="00901263">
        <w:t>Pb</w:t>
      </w:r>
      <w:r>
        <w:t xml:space="preserve">, </w:t>
      </w:r>
      <w:r w:rsidR="00FE6D0C">
        <w:t>with</w:t>
      </w:r>
      <w:r>
        <w:t xml:space="preserve"> the method employed </w:t>
      </w:r>
      <w:r w:rsidR="00FE6D0C">
        <w:t>d</w:t>
      </w:r>
      <w:r>
        <w:t xml:space="preserve">ictated by the ages of the individual targets. Zircons of Cenozoic age are characterised by essentially uniform radiogenic </w:t>
      </w:r>
      <w:r w:rsidRPr="00FC3D55">
        <w:rPr>
          <w:rStyle w:val="Superscript"/>
        </w:rPr>
        <w:t>207</w:t>
      </w:r>
      <w:r>
        <w:t>Pb/</w:t>
      </w:r>
      <w:r w:rsidRPr="00FC3D55">
        <w:rPr>
          <w:rStyle w:val="Superscript"/>
        </w:rPr>
        <w:t>206</w:t>
      </w:r>
      <w:r>
        <w:t xml:space="preserve">Pb, so the fraction of common </w:t>
      </w:r>
      <w:r w:rsidRPr="00FC3D55">
        <w:rPr>
          <w:rStyle w:val="Superscript"/>
        </w:rPr>
        <w:t>206</w:t>
      </w:r>
      <w:r>
        <w:t xml:space="preserve">Pb as a percentage of total measured </w:t>
      </w:r>
      <w:r w:rsidRPr="00FC3D55">
        <w:rPr>
          <w:rStyle w:val="Superscript"/>
        </w:rPr>
        <w:t>206</w:t>
      </w:r>
      <w:r>
        <w:t xml:space="preserve">Pb (denoted </w:t>
      </w:r>
      <w:r w:rsidRPr="00FC3D55">
        <w:rPr>
          <w:rStyle w:val="Superscript"/>
        </w:rPr>
        <w:t>206</w:t>
      </w:r>
      <w:r>
        <w:t>Pb</w:t>
      </w:r>
      <w:r w:rsidRPr="00FC3D55">
        <w:rPr>
          <w:rStyle w:val="Subscript"/>
        </w:rPr>
        <w:t>c</w:t>
      </w:r>
      <w:r w:rsidRPr="00901263">
        <w:t xml:space="preserve"> </w:t>
      </w:r>
      <w:r>
        <w:t xml:space="preserve">in </w:t>
      </w:r>
      <w:r w:rsidR="00095C02">
        <w:t>the analytical data-t</w:t>
      </w:r>
      <w:r>
        <w:t>ables) was estimated using the ‘</w:t>
      </w:r>
      <w:r w:rsidRPr="00FC3D55">
        <w:rPr>
          <w:rStyle w:val="Superscript"/>
        </w:rPr>
        <w:t>207</w:t>
      </w:r>
      <w:r>
        <w:t>Pb-correction’, best documented by Williams (1998). This assumes that the analysed U</w:t>
      </w:r>
      <w:r>
        <w:noBreakHyphen/>
        <w:t xml:space="preserve">Pb system is concordant, and in this study, we assume that the composition of any non-radiogenic </w:t>
      </w:r>
      <w:r w:rsidRPr="00FC3D55">
        <w:rPr>
          <w:rStyle w:val="Superscript"/>
        </w:rPr>
        <w:t>207</w:t>
      </w:r>
      <w:r>
        <w:t>Pb/</w:t>
      </w:r>
      <w:r w:rsidRPr="00FC3D55">
        <w:rPr>
          <w:rStyle w:val="Superscript"/>
        </w:rPr>
        <w:t>206</w:t>
      </w:r>
      <w:r>
        <w:t xml:space="preserve">Pb is well approximated by the model bulk-Earth value of equivalent age, as calculated </w:t>
      </w:r>
      <w:r w:rsidRPr="00901263">
        <w:t>using the single-stage Pb isotopic evolution model of</w:t>
      </w:r>
      <w:r>
        <w:t xml:space="preserve"> Stacey and Kramers (1975). In contrast, </w:t>
      </w:r>
      <w:r w:rsidRPr="00FC3D55">
        <w:rPr>
          <w:rStyle w:val="Superscript"/>
        </w:rPr>
        <w:t>206</w:t>
      </w:r>
      <w:r>
        <w:t>Pb</w:t>
      </w:r>
      <w:r w:rsidRPr="00FC3D55">
        <w:rPr>
          <w:rStyle w:val="Subscript"/>
        </w:rPr>
        <w:t>c</w:t>
      </w:r>
      <w:r>
        <w:t xml:space="preserve"> values for zircons of Mesozoic and older age were estimated using the ‘</w:t>
      </w:r>
      <w:r w:rsidRPr="00FC3D55">
        <w:rPr>
          <w:rStyle w:val="Superscript"/>
        </w:rPr>
        <w:t>204</w:t>
      </w:r>
      <w:r>
        <w:t xml:space="preserve">Pb-correction’, which utilises the measured </w:t>
      </w:r>
      <w:r w:rsidRPr="00FC3D55">
        <w:rPr>
          <w:rStyle w:val="Superscript"/>
        </w:rPr>
        <w:t>204</w:t>
      </w:r>
      <w:r>
        <w:t>Pb/</w:t>
      </w:r>
      <w:r w:rsidRPr="00FC3D55">
        <w:rPr>
          <w:rStyle w:val="Superscript"/>
        </w:rPr>
        <w:t>206</w:t>
      </w:r>
      <w:r>
        <w:t>Pb and makes no assumption regarding U</w:t>
      </w:r>
      <w:r>
        <w:noBreakHyphen/>
        <w:t>Pb concordance, assum</w:t>
      </w:r>
      <w:r w:rsidR="007246DE">
        <w:t>ing</w:t>
      </w:r>
      <w:r>
        <w:t xml:space="preserve"> that the </w:t>
      </w:r>
      <w:r w:rsidRPr="00FC3D55">
        <w:rPr>
          <w:rStyle w:val="Superscript"/>
        </w:rPr>
        <w:t>204</w:t>
      </w:r>
      <w:r>
        <w:t>Pb/</w:t>
      </w:r>
      <w:r w:rsidRPr="00FC3D55">
        <w:rPr>
          <w:rStyle w:val="Superscript"/>
        </w:rPr>
        <w:t>206</w:t>
      </w:r>
      <w:r>
        <w:t>Pb value of the non-radiogenic Pb is well approximated by the model bulk-Earth value of equivalent age, following Stacey and Kramers (1975).</w:t>
      </w:r>
    </w:p>
    <w:p w:rsidR="00215B62" w:rsidRDefault="00215B62" w:rsidP="00215B62">
      <w:pPr>
        <w:pStyle w:val="BodyText"/>
      </w:pPr>
      <w:r>
        <w:t xml:space="preserve">It is important to note that </w:t>
      </w:r>
      <w:r w:rsidR="007246DE">
        <w:t xml:space="preserve">the content of the analytical data-tables is directly related to the common Pb correction employed. For analyses yielding Cenozoic dates, the tabulated </w:t>
      </w:r>
      <w:r w:rsidR="007246DE" w:rsidRPr="00FC3D55">
        <w:t>isotopic ratios</w:t>
      </w:r>
      <w:r w:rsidR="007246DE">
        <w:t xml:space="preserve"> (</w:t>
      </w:r>
      <w:r w:rsidR="007246DE" w:rsidRPr="00FC3D55">
        <w:rPr>
          <w:rStyle w:val="Superscript"/>
        </w:rPr>
        <w:t>238</w:t>
      </w:r>
      <w:r w:rsidR="007246DE">
        <w:t>U/</w:t>
      </w:r>
      <w:r w:rsidR="007246DE" w:rsidRPr="00FC3D55">
        <w:rPr>
          <w:rStyle w:val="Superscript"/>
        </w:rPr>
        <w:t>206</w:t>
      </w:r>
      <w:r w:rsidR="007246DE">
        <w:t xml:space="preserve">Pb and </w:t>
      </w:r>
      <w:r w:rsidR="007246DE" w:rsidRPr="00FC3D55">
        <w:rPr>
          <w:rStyle w:val="Superscript"/>
        </w:rPr>
        <w:t>207</w:t>
      </w:r>
      <w:r w:rsidR="007246DE">
        <w:t>Pb/</w:t>
      </w:r>
      <w:r w:rsidR="007246DE" w:rsidRPr="00FC3D55">
        <w:rPr>
          <w:rStyle w:val="Superscript"/>
        </w:rPr>
        <w:t>206</w:t>
      </w:r>
      <w:r w:rsidR="007246DE">
        <w:t xml:space="preserve">Pb) are </w:t>
      </w:r>
      <w:r w:rsidR="007246DE" w:rsidRPr="007246DE">
        <w:rPr>
          <w:rStyle w:val="Bodytextitalic"/>
        </w:rPr>
        <w:t>not</w:t>
      </w:r>
      <w:r w:rsidR="007246DE">
        <w:t xml:space="preserve"> corrected for common Pb, </w:t>
      </w:r>
      <w:r>
        <w:t xml:space="preserve">although the </w:t>
      </w:r>
      <w:r w:rsidR="007246DE">
        <w:t>tabulated</w:t>
      </w:r>
      <w:r>
        <w:t xml:space="preserve"> </w:t>
      </w:r>
      <w:r w:rsidRPr="00FC3D55">
        <w:t>dates</w:t>
      </w:r>
      <w:r>
        <w:t xml:space="preserve"> (and the mean and median dates derived from them) </w:t>
      </w:r>
      <w:r w:rsidRPr="007246DE">
        <w:rPr>
          <w:rStyle w:val="Bodytextitalic"/>
        </w:rPr>
        <w:t>are</w:t>
      </w:r>
      <w:r>
        <w:t xml:space="preserve"> corrected for common Pb, </w:t>
      </w:r>
      <w:r w:rsidR="007246DE">
        <w:t>using</w:t>
      </w:r>
      <w:r>
        <w:t xml:space="preserve"> the </w:t>
      </w:r>
      <w:r w:rsidRPr="00FC3D55">
        <w:rPr>
          <w:rStyle w:val="Superscript"/>
        </w:rPr>
        <w:t>207</w:t>
      </w:r>
      <w:r>
        <w:t xml:space="preserve">Pb-correction </w:t>
      </w:r>
      <w:r w:rsidR="007246DE">
        <w:t xml:space="preserve">method. No discordance values are specified as no radiogenic </w:t>
      </w:r>
      <w:r w:rsidR="007246DE" w:rsidRPr="00FC3D55">
        <w:rPr>
          <w:rStyle w:val="Superscript"/>
        </w:rPr>
        <w:t>207</w:t>
      </w:r>
      <w:r w:rsidR="007246DE">
        <w:t>Pb/</w:t>
      </w:r>
      <w:r w:rsidR="007246DE" w:rsidRPr="00FC3D55">
        <w:rPr>
          <w:rStyle w:val="Superscript"/>
        </w:rPr>
        <w:t>206</w:t>
      </w:r>
      <w:r w:rsidR="007246DE">
        <w:t xml:space="preserve">Pb value can be calculated when the </w:t>
      </w:r>
      <w:r w:rsidR="007246DE" w:rsidRPr="00FC3D55">
        <w:rPr>
          <w:rStyle w:val="Superscript"/>
        </w:rPr>
        <w:t>207</w:t>
      </w:r>
      <w:r w:rsidR="007246DE">
        <w:t xml:space="preserve">Pb-correction method </w:t>
      </w:r>
      <w:r>
        <w:t xml:space="preserve">has been employed. In contrast, </w:t>
      </w:r>
      <w:r w:rsidR="00C712AE">
        <w:t xml:space="preserve">for analyses yielding Mesozoic and older dates, the tabulated </w:t>
      </w:r>
      <w:r>
        <w:t xml:space="preserve">isotopic ratios and dates </w:t>
      </w:r>
      <w:r w:rsidR="003C18B5">
        <w:t xml:space="preserve">(and the mean and median dates derived from them) </w:t>
      </w:r>
      <w:r>
        <w:t xml:space="preserve">are </w:t>
      </w:r>
      <w:r w:rsidR="003C18B5" w:rsidRPr="003C18B5">
        <w:rPr>
          <w:rStyle w:val="Bodytextitalic"/>
        </w:rPr>
        <w:t>all</w:t>
      </w:r>
      <w:r w:rsidR="003C18B5">
        <w:t xml:space="preserve"> </w:t>
      </w:r>
      <w:r>
        <w:t>corrected for common Pb</w:t>
      </w:r>
      <w:r w:rsidR="003C18B5">
        <w:t xml:space="preserve">, using the </w:t>
      </w:r>
      <w:r w:rsidR="003C18B5" w:rsidRPr="00FC3D55">
        <w:rPr>
          <w:rStyle w:val="Superscript"/>
        </w:rPr>
        <w:t>204</w:t>
      </w:r>
      <w:r w:rsidR="003C18B5">
        <w:t>Pb-correction method</w:t>
      </w:r>
      <w:r>
        <w:t>. Further, sample-</w:t>
      </w:r>
      <w:r w:rsidR="003C18B5">
        <w:t xml:space="preserve"> and Group-</w:t>
      </w:r>
      <w:r>
        <w:t xml:space="preserve">specific details of the common Pb correction are given </w:t>
      </w:r>
      <w:r w:rsidR="00095C02">
        <w:t>with</w:t>
      </w:r>
      <w:r>
        <w:t xml:space="preserve">in </w:t>
      </w:r>
      <w:r w:rsidR="00095C02">
        <w:t xml:space="preserve">each </w:t>
      </w:r>
      <w:r w:rsidR="003C18B5">
        <w:t xml:space="preserve">analytical </w:t>
      </w:r>
      <w:r w:rsidR="00095C02">
        <w:t>data-t</w:t>
      </w:r>
      <w:r>
        <w:t>able.</w:t>
      </w:r>
    </w:p>
    <w:p w:rsidR="00215B62" w:rsidRDefault="00215B62" w:rsidP="00215B62">
      <w:pPr>
        <w:pStyle w:val="BodyText"/>
      </w:pPr>
      <w:r w:rsidRPr="00901263">
        <w:t>Dates derived from the pooling of multiple individual analyses are error-weighted means unless otherwise specified, and their uncertainties are quoted at the 95% confidence level unless otherwise indicated. Each error-weighted mean has a Mean Square of Weighted Deviates (MSWD) value, which is a measure of the degree of scatter of the constituent analyses relative to the assigned uncertainties (Ludwig</w:t>
      </w:r>
      <w:r>
        <w:t>,</w:t>
      </w:r>
      <w:r w:rsidRPr="00901263">
        <w:t xml:space="preserve"> 2003), and an associated ‘probability of equivalence’ (P</w:t>
      </w:r>
      <w:r w:rsidRPr="00FC3D55">
        <w:rPr>
          <w:rStyle w:val="Subscript"/>
        </w:rPr>
        <w:t>equiv</w:t>
      </w:r>
      <w:r w:rsidRPr="00901263">
        <w:t xml:space="preserve">) value, which is the probability that </w:t>
      </w:r>
      <w:r>
        <w:t>t</w:t>
      </w:r>
      <w:r w:rsidRPr="00901263">
        <w:t>he constituent analyses are equivalent within their uncertainties. By convention, scatter beyond the assigned uncertainties is assumed to be present when P</w:t>
      </w:r>
      <w:r w:rsidRPr="00FC3D55">
        <w:rPr>
          <w:rStyle w:val="Subscript"/>
        </w:rPr>
        <w:t>equiv</w:t>
      </w:r>
      <w:r w:rsidRPr="00901263">
        <w:t xml:space="preserve"> </w:t>
      </w:r>
      <w:r>
        <w:t>is less than</w:t>
      </w:r>
      <w:r w:rsidRPr="00901263">
        <w:t xml:space="preserve"> 0.05. </w:t>
      </w:r>
      <w:r>
        <w:t xml:space="preserve">In cases where </w:t>
      </w:r>
      <w:r w:rsidRPr="00901263">
        <w:t>P</w:t>
      </w:r>
      <w:r w:rsidRPr="00FC3D55">
        <w:rPr>
          <w:rStyle w:val="Subscript"/>
        </w:rPr>
        <w:t>equiv</w:t>
      </w:r>
      <w:r w:rsidRPr="00901263">
        <w:t xml:space="preserve"> </w:t>
      </w:r>
      <w:r>
        <w:t>is equal to or greater than</w:t>
      </w:r>
      <w:r w:rsidRPr="00901263">
        <w:t xml:space="preserve"> 0.05</w:t>
      </w:r>
      <w:r>
        <w:t>, but the MSWD value exceeds 1</w:t>
      </w:r>
      <w:r w:rsidR="00F97ED5">
        <w:t xml:space="preserve">, the </w:t>
      </w:r>
      <w:r w:rsidRPr="00901263">
        <w:t xml:space="preserve">dispersion of the </w:t>
      </w:r>
      <w:r>
        <w:t>data-point</w:t>
      </w:r>
      <w:r w:rsidRPr="00901263">
        <w:t>s</w:t>
      </w:r>
      <w:r>
        <w:t xml:space="preserve"> beyond their analytical uncertainties</w:t>
      </w:r>
      <w:r w:rsidRPr="00901263">
        <w:t xml:space="preserve"> is acknowledged by expanding the 95% confidence interval of the mean, via multiplication of its </w:t>
      </w:r>
      <w:r>
        <w:t>1</w:t>
      </w:r>
      <w:r w:rsidR="0086587D">
        <w:t xml:space="preserve">σ </w:t>
      </w:r>
      <w:r>
        <w:t>error</w:t>
      </w:r>
      <w:r w:rsidRPr="00901263">
        <w:t xml:space="preserve"> firstly by Student’s t for </w:t>
      </w:r>
      <w:r w:rsidRPr="00FC3D55">
        <w:t>n</w:t>
      </w:r>
      <w:r w:rsidRPr="00901263">
        <w:t> </w:t>
      </w:r>
      <w:r w:rsidRPr="00901263">
        <w:noBreakHyphen/>
        <w:t xml:space="preserve"> 1 degrees of freedom (where </w:t>
      </w:r>
      <w:r w:rsidRPr="00FC3D55">
        <w:t>n</w:t>
      </w:r>
      <w:r w:rsidRPr="00901263">
        <w:t xml:space="preserve"> is the number of constituent analyses), and secondly by the square root of the MSWD (Ludwig</w:t>
      </w:r>
      <w:r>
        <w:t>,</w:t>
      </w:r>
      <w:r w:rsidRPr="00901263">
        <w:t xml:space="preserve"> 2003)</w:t>
      </w:r>
      <w:r>
        <w:t>.</w:t>
      </w:r>
    </w:p>
    <w:p w:rsidR="00215B62" w:rsidRDefault="00215B62" w:rsidP="00215B62">
      <w:pPr>
        <w:pStyle w:val="BodyText"/>
      </w:pPr>
      <w:r>
        <w:lastRenderedPageBreak/>
        <w:t xml:space="preserve">For clusters of analyses </w:t>
      </w:r>
      <w:r w:rsidRPr="00901263">
        <w:t>scatter</w:t>
      </w:r>
      <w:r>
        <w:t>ed</w:t>
      </w:r>
      <w:r w:rsidRPr="00901263">
        <w:t xml:space="preserve"> beyond the</w:t>
      </w:r>
      <w:r>
        <w:t>ir</w:t>
      </w:r>
      <w:r w:rsidRPr="00901263">
        <w:t xml:space="preserve"> assigned uncertainties </w:t>
      </w:r>
      <w:r>
        <w:t>(</w:t>
      </w:r>
      <w:r w:rsidRPr="00901263">
        <w:t>P</w:t>
      </w:r>
      <w:r w:rsidRPr="00FC3D55">
        <w:rPr>
          <w:rStyle w:val="Subscript"/>
        </w:rPr>
        <w:t>equiv</w:t>
      </w:r>
      <w:r w:rsidRPr="00901263">
        <w:t xml:space="preserve"> </w:t>
      </w:r>
      <w:r>
        <w:t>&lt;</w:t>
      </w:r>
      <w:r w:rsidRPr="00901263">
        <w:t xml:space="preserve"> 0.05</w:t>
      </w:r>
      <w:r>
        <w:t xml:space="preserve">), </w:t>
      </w:r>
      <w:r w:rsidRPr="008B3CCA">
        <w:t>robust means (</w:t>
      </w:r>
      <w:r>
        <w:t xml:space="preserve">e.g. </w:t>
      </w:r>
      <w:r w:rsidRPr="008B3CCA">
        <w:t xml:space="preserve">Tukey’s biweight mean: Hoaglin </w:t>
      </w:r>
      <w:r w:rsidRPr="00FC3D55">
        <w:t>et al.</w:t>
      </w:r>
      <w:r w:rsidRPr="008B3CCA">
        <w:t xml:space="preserve">, 1983) </w:t>
      </w:r>
      <w:r>
        <w:t>we</w:t>
      </w:r>
      <w:r w:rsidRPr="008B3CCA">
        <w:t xml:space="preserve">re </w:t>
      </w:r>
      <w:r>
        <w:t xml:space="preserve">calculated as described in the text, and their uncertainties are </w:t>
      </w:r>
      <w:r w:rsidRPr="008B3CCA">
        <w:t xml:space="preserve">quoted at the 95% confidence level unless otherwise indicated. </w:t>
      </w:r>
      <w:r>
        <w:t>Similarly, m</w:t>
      </w:r>
      <w:r w:rsidRPr="008B3CCA">
        <w:t xml:space="preserve">edians are quoted with non-parametric uncertainties at a confidence level of about 95% (Rock </w:t>
      </w:r>
      <w:r w:rsidRPr="00FC3D55">
        <w:t>et al.</w:t>
      </w:r>
      <w:r w:rsidRPr="008B3CCA">
        <w:t>, 1987). All algorithms were utilised via the implementation of Ludwig (2003).</w:t>
      </w:r>
    </w:p>
    <w:p w:rsidR="00215B62" w:rsidRDefault="00215B62" w:rsidP="00215B62">
      <w:pPr>
        <w:pStyle w:val="Headingappendix3"/>
      </w:pPr>
      <w:r>
        <w:t>Calibration Procedures</w:t>
      </w:r>
    </w:p>
    <w:p w:rsidR="00215B62" w:rsidRDefault="00215B62" w:rsidP="00215B62">
      <w:pPr>
        <w:pStyle w:val="BodyText"/>
      </w:pPr>
      <w:r w:rsidRPr="00E85730">
        <w:t>Elemental U concentrations in the unknown</w:t>
      </w:r>
      <w:r>
        <w:t xml:space="preserve"> zircon</w:t>
      </w:r>
      <w:r w:rsidRPr="00E85730">
        <w:t xml:space="preserve">s were calibrated using </w:t>
      </w:r>
      <w:r>
        <w:t xml:space="preserve">the </w:t>
      </w:r>
      <w:r w:rsidRPr="00E85730">
        <w:t xml:space="preserve">M257 </w:t>
      </w:r>
      <w:r>
        <w:t xml:space="preserve">reference zircon </w:t>
      </w:r>
      <w:r w:rsidRPr="00E85730">
        <w:t>(840 ppm U; Nasdala</w:t>
      </w:r>
      <w:r w:rsidRPr="00FC3D55">
        <w:t xml:space="preserve"> et al.,</w:t>
      </w:r>
      <w:r w:rsidRPr="00E85730">
        <w:t xml:space="preserve"> 2008), and the power-law relationship proposed by Claou</w:t>
      </w:r>
      <w:r w:rsidR="003C18B5">
        <w:t>é</w:t>
      </w:r>
      <w:r w:rsidRPr="00E85730">
        <w:t xml:space="preserve">-Long </w:t>
      </w:r>
      <w:r w:rsidRPr="00FC3D55">
        <w:t>et al.</w:t>
      </w:r>
      <w:r w:rsidRPr="00E85730">
        <w:t xml:space="preserve"> (1995):</w:t>
      </w:r>
    </w:p>
    <w:p w:rsidR="00FC3D55" w:rsidRPr="00FC3D55" w:rsidRDefault="0006138C" w:rsidP="00FC3D55">
      <w:pPr>
        <w:pStyle w:val="Equation"/>
      </w:pPr>
      <m:oMath>
        <m:d>
          <m:dPr>
            <m:begChr m:val="["/>
            <m:endChr m:val="]"/>
            <m:ctrlPr>
              <w:rPr>
                <w:rFonts w:ascii="Cambria Math" w:hAnsi="Cambria Math"/>
              </w:rPr>
            </m:ctrlPr>
          </m:dPr>
          <m:e>
            <m:sPre>
              <m:sPrePr>
                <m:ctrlPr>
                  <w:rPr>
                    <w:rFonts w:ascii="Cambria Math" w:hAnsi="Cambria Math"/>
                  </w:rPr>
                </m:ctrlPr>
              </m:sPrePr>
              <m:sub/>
              <m:sup>
                <m:r>
                  <m:rPr>
                    <m:nor/>
                  </m:rPr>
                  <m:t>196</m:t>
                </m:r>
              </m:sup>
              <m:e>
                <m:sSub>
                  <m:sSubPr>
                    <m:ctrlPr>
                      <w:rPr>
                        <w:rFonts w:ascii="Cambria Math" w:hAnsi="Cambria Math"/>
                      </w:rPr>
                    </m:ctrlPr>
                  </m:sSubPr>
                  <m:e>
                    <m:r>
                      <m:rPr>
                        <m:nor/>
                      </m:rPr>
                      <m:t>Zr</m:t>
                    </m:r>
                  </m:e>
                  <m:sub>
                    <m:r>
                      <m:rPr>
                        <m:nor/>
                      </m:rPr>
                      <m:t>2</m:t>
                    </m:r>
                  </m:sub>
                </m:sSub>
              </m:e>
            </m:sPre>
            <m:sSup>
              <m:sSupPr>
                <m:ctrlPr>
                  <w:rPr>
                    <w:rFonts w:ascii="Cambria Math" w:hAnsi="Cambria Math"/>
                  </w:rPr>
                </m:ctrlPr>
              </m:sSupPr>
              <m:e>
                <m:r>
                  <m:rPr>
                    <m:nor/>
                  </m:rPr>
                  <m:t>O</m:t>
                </m:r>
              </m:e>
              <m:sup>
                <m:r>
                  <m:rPr>
                    <m:nor/>
                  </m:rPr>
                  <m:t>+</m:t>
                </m:r>
              </m:sup>
            </m:sSup>
            <m:r>
              <m:rPr>
                <m:nor/>
              </m:rPr>
              <m:t>/</m:t>
            </m:r>
            <m:sPre>
              <m:sPrePr>
                <m:ctrlPr>
                  <w:rPr>
                    <w:rFonts w:ascii="Cambria Math" w:hAnsi="Cambria Math"/>
                  </w:rPr>
                </m:ctrlPr>
              </m:sPrePr>
              <m:sub/>
              <m:sup>
                <m:r>
                  <m:rPr>
                    <m:nor/>
                  </m:rPr>
                  <m:t>238</m:t>
                </m:r>
              </m:sup>
              <m:e>
                <m:sSup>
                  <m:sSupPr>
                    <m:ctrlPr>
                      <w:rPr>
                        <w:rFonts w:ascii="Cambria Math" w:hAnsi="Cambria Math"/>
                      </w:rPr>
                    </m:ctrlPr>
                  </m:sSupPr>
                  <m:e>
                    <m:r>
                      <m:rPr>
                        <m:nor/>
                      </m:rPr>
                      <m:t>U</m:t>
                    </m:r>
                  </m:e>
                  <m:sup>
                    <m:r>
                      <m:rPr>
                        <m:nor/>
                      </m:rPr>
                      <m:t>+</m:t>
                    </m:r>
                  </m:sup>
                </m:sSup>
              </m:e>
            </m:sPre>
          </m:e>
        </m:d>
        <m:r>
          <m:rPr>
            <m:nor/>
          </m:rPr>
          <m:t xml:space="preserve"> = A × </m:t>
        </m:r>
        <m:sSup>
          <m:sSupPr>
            <m:ctrlPr>
              <w:rPr>
                <w:rFonts w:ascii="Cambria Math" w:hAnsi="Cambria Math"/>
              </w:rPr>
            </m:ctrlPr>
          </m:sSupPr>
          <m:e>
            <m:d>
              <m:dPr>
                <m:begChr m:val="["/>
                <m:endChr m:val="]"/>
                <m:ctrlPr>
                  <w:rPr>
                    <w:rFonts w:ascii="Cambria Math" w:hAnsi="Cambria Math"/>
                  </w:rPr>
                </m:ctrlPr>
              </m:dPr>
              <m:e>
                <m:sPre>
                  <m:sPrePr>
                    <m:ctrlPr>
                      <w:rPr>
                        <w:rFonts w:ascii="Cambria Math" w:hAnsi="Cambria Math"/>
                      </w:rPr>
                    </m:ctrlPr>
                  </m:sPrePr>
                  <m:sub/>
                  <m:sup>
                    <m:r>
                      <m:rPr>
                        <m:nor/>
                      </m:rPr>
                      <m:t>254</m:t>
                    </m:r>
                  </m:sup>
                  <m:e>
                    <m:sSup>
                      <m:sSupPr>
                        <m:ctrlPr>
                          <w:rPr>
                            <w:rFonts w:ascii="Cambria Math" w:hAnsi="Cambria Math"/>
                          </w:rPr>
                        </m:ctrlPr>
                      </m:sSupPr>
                      <m:e>
                        <m:r>
                          <m:rPr>
                            <m:nor/>
                          </m:rPr>
                          <m:t>UO</m:t>
                        </m:r>
                      </m:e>
                      <m:sup>
                        <m:r>
                          <m:rPr>
                            <m:nor/>
                          </m:rPr>
                          <m:t>+</m:t>
                        </m:r>
                      </m:sup>
                    </m:sSup>
                  </m:e>
                </m:sPre>
                <m:r>
                  <m:rPr>
                    <m:nor/>
                  </m:rPr>
                  <m:t>/</m:t>
                </m:r>
                <m:sPre>
                  <m:sPrePr>
                    <m:ctrlPr>
                      <w:rPr>
                        <w:rFonts w:ascii="Cambria Math" w:hAnsi="Cambria Math"/>
                      </w:rPr>
                    </m:ctrlPr>
                  </m:sPrePr>
                  <m:sub/>
                  <m:sup>
                    <m:r>
                      <m:rPr>
                        <m:nor/>
                      </m:rPr>
                      <m:t>238</m:t>
                    </m:r>
                  </m:sup>
                  <m:e>
                    <m:sSup>
                      <m:sSupPr>
                        <m:ctrlPr>
                          <w:rPr>
                            <w:rFonts w:ascii="Cambria Math" w:hAnsi="Cambria Math"/>
                          </w:rPr>
                        </m:ctrlPr>
                      </m:sSupPr>
                      <m:e>
                        <m:r>
                          <m:rPr>
                            <m:nor/>
                          </m:rPr>
                          <m:t>U</m:t>
                        </m:r>
                      </m:e>
                      <m:sup>
                        <m:r>
                          <m:rPr>
                            <m:nor/>
                          </m:rPr>
                          <m:t>+</m:t>
                        </m:r>
                      </m:sup>
                    </m:sSup>
                  </m:e>
                </m:sPre>
              </m:e>
            </m:d>
          </m:e>
          <m:sup>
            <m:r>
              <m:rPr>
                <m:nor/>
              </m:rPr>
              <m:t>0.66</m:t>
            </m:r>
          </m:sup>
        </m:sSup>
      </m:oMath>
      <w:r w:rsidR="00FC3D55" w:rsidRPr="00FC3D55">
        <w:tab/>
        <w:t>(1)</w:t>
      </w:r>
    </w:p>
    <w:p w:rsidR="00215B62" w:rsidRDefault="00215B62" w:rsidP="00215B62">
      <w:pPr>
        <w:pStyle w:val="BodyText"/>
      </w:pPr>
      <w:r w:rsidRPr="00E85730">
        <w:t xml:space="preserve">where A is a session-dependent constant determined from measurements on </w:t>
      </w:r>
      <w:r>
        <w:t>M257</w:t>
      </w:r>
      <w:r w:rsidRPr="00E85730">
        <w:t xml:space="preserve">. All U concentration data tabulated for unknowns have uncertainties of the order of 15–20%, based on the extent of known variations in U abundance in </w:t>
      </w:r>
      <w:r>
        <w:t>M257.</w:t>
      </w:r>
    </w:p>
    <w:p w:rsidR="00215B62" w:rsidRDefault="00215B62" w:rsidP="00215B62">
      <w:pPr>
        <w:pStyle w:val="BodyText"/>
      </w:pPr>
      <w:r>
        <w:t>V</w:t>
      </w:r>
      <w:r w:rsidRPr="00E85730">
        <w:t xml:space="preserve">alues of </w:t>
      </w:r>
      <w:r w:rsidRPr="00FC3D55">
        <w:rPr>
          <w:rStyle w:val="Superscript"/>
        </w:rPr>
        <w:t>232</w:t>
      </w:r>
      <w:r w:rsidRPr="00E85730">
        <w:t>Th/</w:t>
      </w:r>
      <w:r w:rsidRPr="00FC3D55">
        <w:rPr>
          <w:rStyle w:val="Superscript"/>
        </w:rPr>
        <w:t>238</w:t>
      </w:r>
      <w:r w:rsidRPr="00E85730">
        <w:t>U in the unknown</w:t>
      </w:r>
      <w:r>
        <w:t xml:space="preserve"> zircon</w:t>
      </w:r>
      <w:r w:rsidRPr="00E85730">
        <w:t xml:space="preserve">s were calculated using the relationship proposed by Williams </w:t>
      </w:r>
      <w:r w:rsidRPr="00FC3D55">
        <w:t>et al.</w:t>
      </w:r>
      <w:r w:rsidRPr="00E85730">
        <w:t xml:space="preserve"> (1996):</w:t>
      </w:r>
    </w:p>
    <w:p w:rsidR="00FC3D55" w:rsidRPr="00FC3D55" w:rsidRDefault="0006138C" w:rsidP="00FC3D55">
      <w:pPr>
        <w:pStyle w:val="Equation"/>
      </w:pPr>
      <m:oMath>
        <m:f>
          <m:fPr>
            <m:type m:val="lin"/>
            <m:ctrlPr>
              <w:rPr>
                <w:rFonts w:ascii="Cambria Math" w:hAnsi="Cambria Math"/>
              </w:rPr>
            </m:ctrlPr>
          </m:fPr>
          <m:num>
            <m:sPre>
              <m:sPrePr>
                <m:ctrlPr>
                  <w:rPr>
                    <w:rFonts w:ascii="Cambria Math" w:hAnsi="Cambria Math"/>
                  </w:rPr>
                </m:ctrlPr>
              </m:sPrePr>
              <m:sub/>
              <m:sup>
                <m:r>
                  <m:rPr>
                    <m:nor/>
                  </m:rPr>
                  <m:t>232</m:t>
                </m:r>
              </m:sup>
              <m:e>
                <m:r>
                  <m:rPr>
                    <m:nor/>
                  </m:rPr>
                  <m:t>Th</m:t>
                </m:r>
              </m:e>
            </m:sPre>
          </m:num>
          <m:den>
            <m:sPre>
              <m:sPrePr>
                <m:ctrlPr>
                  <w:rPr>
                    <w:rFonts w:ascii="Cambria Math" w:hAnsi="Cambria Math"/>
                  </w:rPr>
                </m:ctrlPr>
              </m:sPrePr>
              <m:sub/>
              <m:sup>
                <m:r>
                  <m:rPr>
                    <m:nor/>
                  </m:rPr>
                  <m:t>238</m:t>
                </m:r>
              </m:sup>
              <m:e>
                <m:r>
                  <m:rPr>
                    <m:nor/>
                  </m:rPr>
                  <m:t>U</m:t>
                </m:r>
              </m:e>
            </m:sPre>
          </m:den>
        </m:f>
        <m:r>
          <m:rPr>
            <m:nor/>
          </m:rPr>
          <m:t>=</m:t>
        </m:r>
        <m:d>
          <m:dPr>
            <m:begChr m:val="["/>
            <m:endChr m:val="]"/>
            <m:ctrlPr>
              <w:rPr>
                <w:rFonts w:ascii="Cambria Math" w:hAnsi="Cambria Math"/>
              </w:rPr>
            </m:ctrlPr>
          </m:dPr>
          <m:e>
            <m:sPre>
              <m:sPrePr>
                <m:ctrlPr>
                  <w:rPr>
                    <w:rFonts w:ascii="Cambria Math" w:hAnsi="Cambria Math"/>
                  </w:rPr>
                </m:ctrlPr>
              </m:sPrePr>
              <m:sub/>
              <m:sup>
                <m:r>
                  <m:rPr>
                    <m:nor/>
                  </m:rPr>
                  <m:t>248</m:t>
                </m:r>
              </m:sup>
              <m:e>
                <m:sSup>
                  <m:sSupPr>
                    <m:ctrlPr>
                      <w:rPr>
                        <w:rFonts w:ascii="Cambria Math" w:hAnsi="Cambria Math"/>
                      </w:rPr>
                    </m:ctrlPr>
                  </m:sSupPr>
                  <m:e>
                    <m:r>
                      <m:rPr>
                        <m:nor/>
                      </m:rPr>
                      <m:t>ThO</m:t>
                    </m:r>
                  </m:e>
                  <m:sup>
                    <m:r>
                      <m:rPr>
                        <m:nor/>
                      </m:rPr>
                      <m:t>+</m:t>
                    </m:r>
                  </m:sup>
                </m:sSup>
              </m:e>
            </m:sPre>
            <m:r>
              <m:rPr>
                <m:nor/>
              </m:rPr>
              <m:t>/</m:t>
            </m:r>
            <m:sPre>
              <m:sPrePr>
                <m:ctrlPr>
                  <w:rPr>
                    <w:rFonts w:ascii="Cambria Math" w:hAnsi="Cambria Math"/>
                  </w:rPr>
                </m:ctrlPr>
              </m:sPrePr>
              <m:sub/>
              <m:sup>
                <m:r>
                  <m:rPr>
                    <m:nor/>
                  </m:rPr>
                  <m:t>254</m:t>
                </m:r>
              </m:sup>
              <m:e>
                <m:sSup>
                  <m:sSupPr>
                    <m:ctrlPr>
                      <w:rPr>
                        <w:rFonts w:ascii="Cambria Math" w:hAnsi="Cambria Math"/>
                      </w:rPr>
                    </m:ctrlPr>
                  </m:sSupPr>
                  <m:e>
                    <m:r>
                      <m:rPr>
                        <m:nor/>
                      </m:rPr>
                      <m:t>UO</m:t>
                    </m:r>
                  </m:e>
                  <m:sup>
                    <m:r>
                      <m:rPr>
                        <m:nor/>
                      </m:rPr>
                      <m:t>+</m:t>
                    </m:r>
                  </m:sup>
                </m:sSup>
              </m:e>
            </m:sPre>
          </m:e>
        </m:d>
        <m:r>
          <m:rPr>
            <m:nor/>
          </m:rPr>
          <m:t>×</m:t>
        </m:r>
        <m:d>
          <m:dPr>
            <m:begChr m:val="{"/>
            <m:endChr m:val="}"/>
            <m:ctrlPr>
              <w:rPr>
                <w:rFonts w:ascii="Cambria Math" w:hAnsi="Cambria Math"/>
              </w:rPr>
            </m:ctrlPr>
          </m:dPr>
          <m:e>
            <m:d>
              <m:dPr>
                <m:ctrlPr>
                  <w:rPr>
                    <w:rFonts w:ascii="Cambria Math" w:hAnsi="Cambria Math"/>
                  </w:rPr>
                </m:ctrlPr>
              </m:dPr>
              <m:e>
                <m:r>
                  <m:rPr>
                    <m:nor/>
                  </m:rPr>
                  <m:t>0.03446×</m:t>
                </m:r>
                <m:d>
                  <m:dPr>
                    <m:begChr m:val="["/>
                    <m:endChr m:val="]"/>
                    <m:ctrlPr>
                      <w:rPr>
                        <w:rFonts w:ascii="Cambria Math" w:hAnsi="Cambria Math"/>
                      </w:rPr>
                    </m:ctrlPr>
                  </m:dPr>
                  <m:e>
                    <m:sPre>
                      <m:sPrePr>
                        <m:ctrlPr>
                          <w:rPr>
                            <w:rFonts w:ascii="Cambria Math" w:hAnsi="Cambria Math"/>
                          </w:rPr>
                        </m:ctrlPr>
                      </m:sPrePr>
                      <m:sub/>
                      <m:sup>
                        <m:r>
                          <m:rPr>
                            <m:nor/>
                          </m:rPr>
                          <m:t>254</m:t>
                        </m:r>
                      </m:sup>
                      <m:e>
                        <m:sSup>
                          <m:sSupPr>
                            <m:ctrlPr>
                              <w:rPr>
                                <w:rFonts w:ascii="Cambria Math" w:hAnsi="Cambria Math"/>
                              </w:rPr>
                            </m:ctrlPr>
                          </m:sSupPr>
                          <m:e>
                            <m:r>
                              <m:rPr>
                                <m:nor/>
                              </m:rPr>
                              <m:t>UO</m:t>
                            </m:r>
                          </m:e>
                          <m:sup>
                            <m:r>
                              <m:rPr>
                                <m:nor/>
                              </m:rPr>
                              <m:t>+</m:t>
                            </m:r>
                          </m:sup>
                        </m:sSup>
                      </m:e>
                    </m:sPre>
                    <m:r>
                      <m:rPr>
                        <m:nor/>
                      </m:rPr>
                      <m:t>/</m:t>
                    </m:r>
                    <m:sPre>
                      <m:sPrePr>
                        <m:ctrlPr>
                          <w:rPr>
                            <w:rFonts w:ascii="Cambria Math" w:hAnsi="Cambria Math"/>
                          </w:rPr>
                        </m:ctrlPr>
                      </m:sPrePr>
                      <m:sub/>
                      <m:sup>
                        <m:r>
                          <m:rPr>
                            <m:nor/>
                          </m:rPr>
                          <m:t>238</m:t>
                        </m:r>
                      </m:sup>
                      <m:e>
                        <m:sSup>
                          <m:sSupPr>
                            <m:ctrlPr>
                              <w:rPr>
                                <w:rFonts w:ascii="Cambria Math" w:hAnsi="Cambria Math"/>
                              </w:rPr>
                            </m:ctrlPr>
                          </m:sSupPr>
                          <m:e>
                            <m:r>
                              <m:rPr>
                                <m:nor/>
                              </m:rPr>
                              <m:t>U</m:t>
                            </m:r>
                          </m:e>
                          <m:sup>
                            <m:r>
                              <m:rPr>
                                <m:nor/>
                              </m:rPr>
                              <m:t>+</m:t>
                            </m:r>
                          </m:sup>
                        </m:sSup>
                      </m:e>
                    </m:sPre>
                  </m:e>
                </m:d>
              </m:e>
            </m:d>
            <m:r>
              <m:rPr>
                <m:nor/>
              </m:rPr>
              <m:t>+0.868</m:t>
            </m:r>
          </m:e>
        </m:d>
      </m:oMath>
      <w:r w:rsidR="00FC3D55" w:rsidRPr="00FC3D55">
        <w:tab/>
        <w:t>(2)</w:t>
      </w:r>
    </w:p>
    <w:p w:rsidR="00215B62" w:rsidRDefault="00215B62" w:rsidP="00215B62">
      <w:pPr>
        <w:pStyle w:val="BodyText"/>
      </w:pPr>
      <w:r w:rsidRPr="00E85730">
        <w:t xml:space="preserve">The values of </w:t>
      </w:r>
      <w:r w:rsidRPr="00FC3D55">
        <w:rPr>
          <w:rStyle w:val="Superscript"/>
        </w:rPr>
        <w:t>238</w:t>
      </w:r>
      <w:r w:rsidRPr="00E85730">
        <w:t>U/</w:t>
      </w:r>
      <w:r w:rsidRPr="00FC3D55">
        <w:rPr>
          <w:rStyle w:val="Superscript"/>
        </w:rPr>
        <w:t>206</w:t>
      </w:r>
      <w:r w:rsidRPr="00E85730">
        <w:t xml:space="preserve">Pb in the unknowns were calibrated using </w:t>
      </w:r>
      <w:r>
        <w:t>one of two</w:t>
      </w:r>
      <w:r w:rsidRPr="00E85730">
        <w:t xml:space="preserve"> reference zircon</w:t>
      </w:r>
      <w:r>
        <w:t>s: TEMORA2</w:t>
      </w:r>
      <w:r w:rsidRPr="00E85730">
        <w:t xml:space="preserve"> (</w:t>
      </w:r>
      <w:r w:rsidRPr="00FC3D55">
        <w:rPr>
          <w:rStyle w:val="Superscript"/>
        </w:rPr>
        <w:t>238</w:t>
      </w:r>
      <w:r w:rsidRPr="00E85730">
        <w:t>U/</w:t>
      </w:r>
      <w:r w:rsidRPr="00FC3D55">
        <w:rPr>
          <w:rStyle w:val="Superscript"/>
        </w:rPr>
        <w:t>206</w:t>
      </w:r>
      <w:r w:rsidRPr="00E85730">
        <w:t>Pb</w:t>
      </w:r>
      <w:r>
        <w:t xml:space="preserve"> </w:t>
      </w:r>
      <w:r w:rsidRPr="00E85730">
        <w:t xml:space="preserve">= </w:t>
      </w:r>
      <w:r>
        <w:t>14.972</w:t>
      </w:r>
      <w:r w:rsidRPr="00E85730">
        <w:t xml:space="preserve">, corresponding to an age of 416.8 Ma; Black </w:t>
      </w:r>
      <w:r w:rsidRPr="00FC3D55">
        <w:t>et al.,</w:t>
      </w:r>
      <w:r w:rsidRPr="00E85730">
        <w:t xml:space="preserve"> 2004)</w:t>
      </w:r>
      <w:r>
        <w:t xml:space="preserve"> or AusZ2</w:t>
      </w:r>
      <w:r w:rsidRPr="00E85730">
        <w:t xml:space="preserve"> (</w:t>
      </w:r>
      <w:r w:rsidRPr="00FC3D55">
        <w:rPr>
          <w:rStyle w:val="Superscript"/>
        </w:rPr>
        <w:t>238</w:t>
      </w:r>
      <w:r w:rsidRPr="00E85730">
        <w:t>U/</w:t>
      </w:r>
      <w:r w:rsidRPr="00FC3D55">
        <w:rPr>
          <w:rStyle w:val="Superscript"/>
        </w:rPr>
        <w:t>206</w:t>
      </w:r>
      <w:r w:rsidRPr="00E85730">
        <w:t>Pb</w:t>
      </w:r>
      <w:r>
        <w:t xml:space="preserve"> </w:t>
      </w:r>
      <w:r w:rsidRPr="00E85730">
        <w:t xml:space="preserve">= </w:t>
      </w:r>
      <w:r>
        <w:t>165.39</w:t>
      </w:r>
      <w:r w:rsidRPr="00E85730">
        <w:t xml:space="preserve">, corresponding to an age of </w:t>
      </w:r>
      <w:r>
        <w:t>38.86</w:t>
      </w:r>
      <w:r w:rsidRPr="00E85730">
        <w:t xml:space="preserve"> Ma; </w:t>
      </w:r>
      <w:r>
        <w:t>A.K. Kennedy, personal communication 2012</w:t>
      </w:r>
      <w:r w:rsidRPr="00E85730">
        <w:t xml:space="preserve">), </w:t>
      </w:r>
      <w:r>
        <w:t>in conjunction with</w:t>
      </w:r>
      <w:r w:rsidRPr="00E85730">
        <w:t xml:space="preserve"> a power-law relationship (Claou</w:t>
      </w:r>
      <w:r w:rsidR="003C18B5">
        <w:t>é</w:t>
      </w:r>
      <w:r w:rsidRPr="00E85730">
        <w:t xml:space="preserve">-Long </w:t>
      </w:r>
      <w:r w:rsidRPr="00FC3D55">
        <w:t>et al.,</w:t>
      </w:r>
      <w:r w:rsidRPr="00E85730">
        <w:t xml:space="preserve"> 1995) of the form:</w:t>
      </w:r>
    </w:p>
    <w:p w:rsidR="00FC3D55" w:rsidRPr="00FC3D55" w:rsidRDefault="0006138C" w:rsidP="00FC3D55">
      <w:pPr>
        <w:pStyle w:val="Equation"/>
      </w:pPr>
      <m:oMath>
        <m:d>
          <m:dPr>
            <m:begChr m:val="["/>
            <m:endChr m:val="]"/>
            <m:ctrlPr>
              <w:rPr>
                <w:rFonts w:ascii="Cambria Math" w:hAnsi="Cambria Math"/>
              </w:rPr>
            </m:ctrlPr>
          </m:dPr>
          <m:e>
            <m:sPre>
              <m:sPrePr>
                <m:ctrlPr>
                  <w:rPr>
                    <w:rFonts w:ascii="Cambria Math" w:hAnsi="Cambria Math"/>
                  </w:rPr>
                </m:ctrlPr>
              </m:sPrePr>
              <m:sub/>
              <m:sup>
                <m:r>
                  <m:rPr>
                    <m:nor/>
                  </m:rPr>
                  <m:t>206</m:t>
                </m:r>
              </m:sup>
              <m:e>
                <m:sSup>
                  <m:sSupPr>
                    <m:ctrlPr>
                      <w:rPr>
                        <w:rFonts w:ascii="Cambria Math" w:hAnsi="Cambria Math"/>
                      </w:rPr>
                    </m:ctrlPr>
                  </m:sSupPr>
                  <m:e>
                    <m:r>
                      <m:rPr>
                        <m:nor/>
                      </m:rPr>
                      <m:t>Pb</m:t>
                    </m:r>
                  </m:e>
                  <m:sup>
                    <m:r>
                      <m:rPr>
                        <m:nor/>
                      </m:rPr>
                      <m:t>+</m:t>
                    </m:r>
                  </m:sup>
                </m:sSup>
              </m:e>
            </m:sPre>
            <m:r>
              <m:rPr>
                <m:nor/>
              </m:rPr>
              <m:t>/</m:t>
            </m:r>
            <m:sPre>
              <m:sPrePr>
                <m:ctrlPr>
                  <w:rPr>
                    <w:rFonts w:ascii="Cambria Math" w:hAnsi="Cambria Math"/>
                  </w:rPr>
                </m:ctrlPr>
              </m:sPrePr>
              <m:sub/>
              <m:sup>
                <m:r>
                  <m:rPr>
                    <m:nor/>
                  </m:rPr>
                  <m:t>238</m:t>
                </m:r>
              </m:sup>
              <m:e>
                <m:sSup>
                  <m:sSupPr>
                    <m:ctrlPr>
                      <w:rPr>
                        <w:rFonts w:ascii="Cambria Math" w:hAnsi="Cambria Math"/>
                      </w:rPr>
                    </m:ctrlPr>
                  </m:sSupPr>
                  <m:e>
                    <m:r>
                      <m:rPr>
                        <m:nor/>
                      </m:rPr>
                      <m:t>U</m:t>
                    </m:r>
                  </m:e>
                  <m:sup>
                    <m:r>
                      <m:rPr>
                        <m:nor/>
                      </m:rPr>
                      <m:t>+</m:t>
                    </m:r>
                  </m:sup>
                </m:sSup>
              </m:e>
            </m:sPre>
          </m:e>
        </m:d>
        <m:r>
          <m:rPr>
            <m:nor/>
          </m:rPr>
          <m:t xml:space="preserve"> = B ×</m:t>
        </m:r>
        <m:sSup>
          <m:sSupPr>
            <m:ctrlPr>
              <w:rPr>
                <w:rFonts w:ascii="Cambria Math" w:hAnsi="Cambria Math"/>
              </w:rPr>
            </m:ctrlPr>
          </m:sSupPr>
          <m:e>
            <m:d>
              <m:dPr>
                <m:begChr m:val="["/>
                <m:endChr m:val="]"/>
                <m:ctrlPr>
                  <w:rPr>
                    <w:rFonts w:ascii="Cambria Math" w:hAnsi="Cambria Math"/>
                  </w:rPr>
                </m:ctrlPr>
              </m:dPr>
              <m:e>
                <m:sPre>
                  <m:sPrePr>
                    <m:ctrlPr>
                      <w:rPr>
                        <w:rFonts w:ascii="Cambria Math" w:hAnsi="Cambria Math"/>
                      </w:rPr>
                    </m:ctrlPr>
                  </m:sPrePr>
                  <m:sub/>
                  <m:sup>
                    <m:r>
                      <m:rPr>
                        <m:nor/>
                      </m:rPr>
                      <m:t>254</m:t>
                    </m:r>
                  </m:sup>
                  <m:e>
                    <m:sSup>
                      <m:sSupPr>
                        <m:ctrlPr>
                          <w:rPr>
                            <w:rFonts w:ascii="Cambria Math" w:hAnsi="Cambria Math"/>
                          </w:rPr>
                        </m:ctrlPr>
                      </m:sSupPr>
                      <m:e>
                        <m:r>
                          <m:rPr>
                            <m:nor/>
                          </m:rPr>
                          <m:t>UO</m:t>
                        </m:r>
                      </m:e>
                      <m:sup>
                        <m:r>
                          <m:rPr>
                            <m:nor/>
                          </m:rPr>
                          <m:t>+</m:t>
                        </m:r>
                      </m:sup>
                    </m:sSup>
                  </m:e>
                </m:sPre>
                <m:r>
                  <m:rPr>
                    <m:nor/>
                  </m:rPr>
                  <m:t>/</m:t>
                </m:r>
                <m:sPre>
                  <m:sPrePr>
                    <m:ctrlPr>
                      <w:rPr>
                        <w:rFonts w:ascii="Cambria Math" w:hAnsi="Cambria Math"/>
                      </w:rPr>
                    </m:ctrlPr>
                  </m:sPrePr>
                  <m:sub/>
                  <m:sup>
                    <m:r>
                      <m:rPr>
                        <m:nor/>
                      </m:rPr>
                      <m:t>238</m:t>
                    </m:r>
                  </m:sup>
                  <m:e>
                    <m:sSup>
                      <m:sSupPr>
                        <m:ctrlPr>
                          <w:rPr>
                            <w:rFonts w:ascii="Cambria Math" w:hAnsi="Cambria Math"/>
                          </w:rPr>
                        </m:ctrlPr>
                      </m:sSupPr>
                      <m:e>
                        <m:r>
                          <m:rPr>
                            <m:nor/>
                          </m:rPr>
                          <m:t>U</m:t>
                        </m:r>
                      </m:e>
                      <m:sup>
                        <m:r>
                          <m:rPr>
                            <m:nor/>
                          </m:rPr>
                          <m:t>+</m:t>
                        </m:r>
                      </m:sup>
                    </m:sSup>
                  </m:e>
                </m:sPre>
              </m:e>
            </m:d>
          </m:e>
          <m:sup>
            <m:r>
              <m:rPr>
                <m:sty m:val="p"/>
              </m:rPr>
              <w:rPr>
                <w:rFonts w:ascii="Cambria Math" w:hAnsi="Cambria Math"/>
              </w:rPr>
              <m:t>2</m:t>
            </m:r>
          </m:sup>
        </m:sSup>
      </m:oMath>
      <w:r w:rsidR="00FC3D55" w:rsidRPr="00FC3D55">
        <w:tab/>
        <w:t>(3)</w:t>
      </w:r>
    </w:p>
    <w:p w:rsidR="00215B62" w:rsidRDefault="00215B62" w:rsidP="00215B62">
      <w:pPr>
        <w:pStyle w:val="BodyText"/>
      </w:pPr>
      <w:r w:rsidRPr="00E85730">
        <w:t xml:space="preserve">where B </w:t>
      </w:r>
      <w:r w:rsidR="003C18B5">
        <w:t>is a session-dependent constant</w:t>
      </w:r>
      <w:r w:rsidRPr="00E85730">
        <w:t xml:space="preserve"> determined from measurements on </w:t>
      </w:r>
      <w:r>
        <w:t xml:space="preserve">the </w:t>
      </w:r>
      <w:r w:rsidRPr="00FC3D55">
        <w:rPr>
          <w:rStyle w:val="Superscript"/>
        </w:rPr>
        <w:t>238</w:t>
      </w:r>
      <w:r w:rsidRPr="00E85730">
        <w:t>U/</w:t>
      </w:r>
      <w:r w:rsidRPr="00FC3D55">
        <w:rPr>
          <w:rStyle w:val="Superscript"/>
        </w:rPr>
        <w:t>206</w:t>
      </w:r>
      <w:r w:rsidRPr="00E85730">
        <w:t xml:space="preserve">Pb </w:t>
      </w:r>
      <w:r>
        <w:t>reference zircon</w:t>
      </w:r>
      <w:r w:rsidRPr="00E85730">
        <w:t>.</w:t>
      </w:r>
    </w:p>
    <w:p w:rsidR="00215B62" w:rsidRDefault="00215B62" w:rsidP="00215B62">
      <w:pPr>
        <w:pStyle w:val="BodyText"/>
      </w:pPr>
      <w:r>
        <w:t xml:space="preserve">Each analytical session was monitored for long-term secular drift in the calibration defined by the reference zircon, </w:t>
      </w:r>
      <w:r w:rsidRPr="00E85730">
        <w:t xml:space="preserve">via calculation of the slope of the robust regression of </w:t>
      </w:r>
      <w:r>
        <w:t xml:space="preserve">the individual </w:t>
      </w:r>
      <w:r w:rsidRPr="00FC3D55">
        <w:rPr>
          <w:rStyle w:val="Superscript"/>
        </w:rPr>
        <w:t>238</w:t>
      </w:r>
      <w:r w:rsidRPr="00E85730">
        <w:t>U/</w:t>
      </w:r>
      <w:r w:rsidRPr="00FC3D55">
        <w:rPr>
          <w:rStyle w:val="Superscript"/>
        </w:rPr>
        <w:t>206</w:t>
      </w:r>
      <w:r w:rsidRPr="00E85730">
        <w:t xml:space="preserve">Pb </w:t>
      </w:r>
      <w:r>
        <w:t xml:space="preserve">dates (Ma) against the cumulative duration of the session at the time of acquisition (measured in hours since commencement). </w:t>
      </w:r>
      <w:r w:rsidR="003C18B5">
        <w:t>For session 120088</w:t>
      </w:r>
      <w:r w:rsidRPr="00E85730">
        <w:t>, the 95% confidence interval of th</w:t>
      </w:r>
      <w:r>
        <w:t xml:space="preserve">is slope encompasses zero, and no secular drift correction need be applied to the </w:t>
      </w:r>
      <w:r w:rsidRPr="00FC3D55">
        <w:rPr>
          <w:rStyle w:val="Superscript"/>
        </w:rPr>
        <w:t>238</w:t>
      </w:r>
      <w:r w:rsidRPr="00E85730">
        <w:t>U/</w:t>
      </w:r>
      <w:r w:rsidRPr="00FC3D55">
        <w:rPr>
          <w:rStyle w:val="Superscript"/>
        </w:rPr>
        <w:t>206</w:t>
      </w:r>
      <w:r w:rsidRPr="00E85730">
        <w:t xml:space="preserve">Pb </w:t>
      </w:r>
      <w:r>
        <w:t xml:space="preserve">calibration. However, this </w:t>
      </w:r>
      <w:r w:rsidR="003C18B5">
        <w:t>is not the case for session 120071</w:t>
      </w:r>
      <w:r>
        <w:t xml:space="preserve">, </w:t>
      </w:r>
      <w:r w:rsidR="00FE49FD">
        <w:t>and the secular drift correction applied</w:t>
      </w:r>
      <w:r>
        <w:t xml:space="preserve"> i</w:t>
      </w:r>
      <w:r w:rsidRPr="00CE5AA7">
        <w:t xml:space="preserve">s described </w:t>
      </w:r>
      <w:r>
        <w:t>in the next section</w:t>
      </w:r>
      <w:r w:rsidRPr="00CE5AA7">
        <w:t>.</w:t>
      </w:r>
    </w:p>
    <w:p w:rsidR="00215B62" w:rsidRDefault="0093243F" w:rsidP="00215B62">
      <w:pPr>
        <w:pStyle w:val="BodyText"/>
      </w:pPr>
      <w:r>
        <w:br w:type="page"/>
      </w:r>
      <w:r w:rsidR="00215B62" w:rsidRPr="005E2BF5">
        <w:lastRenderedPageBreak/>
        <w:t xml:space="preserve">The values of </w:t>
      </w:r>
      <w:r w:rsidR="00215B62" w:rsidRPr="00FC3D55">
        <w:rPr>
          <w:rStyle w:val="Superscript"/>
        </w:rPr>
        <w:t>207</w:t>
      </w:r>
      <w:r w:rsidR="00215B62" w:rsidRPr="005E2BF5">
        <w:t>Pb/</w:t>
      </w:r>
      <w:r w:rsidR="00215B62" w:rsidRPr="00FC3D55">
        <w:rPr>
          <w:rStyle w:val="Superscript"/>
        </w:rPr>
        <w:t>206</w:t>
      </w:r>
      <w:r w:rsidR="00215B62" w:rsidRPr="005E2BF5">
        <w:t xml:space="preserve">Pb in the unknowns were </w:t>
      </w:r>
      <w:r w:rsidR="00215B62">
        <w:t>monitor</w:t>
      </w:r>
      <w:r w:rsidR="00215B62" w:rsidRPr="005E2BF5">
        <w:t>ed using the OG1 reference zircon (</w:t>
      </w:r>
      <w:r w:rsidR="00215B62" w:rsidRPr="00FC3D55">
        <w:rPr>
          <w:rStyle w:val="Superscript"/>
        </w:rPr>
        <w:t>207</w:t>
      </w:r>
      <w:r w:rsidR="00215B62" w:rsidRPr="005E2BF5">
        <w:t>Pb/</w:t>
      </w:r>
      <w:r w:rsidR="00215B62" w:rsidRPr="00FC3D55">
        <w:rPr>
          <w:rStyle w:val="Superscript"/>
        </w:rPr>
        <w:t>206</w:t>
      </w:r>
      <w:r w:rsidR="00215B62" w:rsidRPr="005E2BF5">
        <w:t>Pb = 0.29907</w:t>
      </w:r>
      <w:r w:rsidR="00215B62">
        <w:t> ± 0.00011</w:t>
      </w:r>
      <w:r w:rsidR="00215B62" w:rsidRPr="005E2BF5">
        <w:t>, corresponding to an age of 3465.4</w:t>
      </w:r>
      <w:r w:rsidR="00215B62">
        <w:t> ± 0.6</w:t>
      </w:r>
      <w:r w:rsidR="00215B62" w:rsidRPr="005E2BF5">
        <w:t xml:space="preserve"> Ma; Stern </w:t>
      </w:r>
      <w:r w:rsidR="00215B62" w:rsidRPr="00FC3D55">
        <w:t>et al.,</w:t>
      </w:r>
      <w:r w:rsidR="00215B62" w:rsidRPr="005E2BF5">
        <w:t xml:space="preserve"> 2009). For each session, the error-weighted mean </w:t>
      </w:r>
      <w:r w:rsidR="00215B62" w:rsidRPr="00FC3D55">
        <w:rPr>
          <w:rStyle w:val="Superscript"/>
        </w:rPr>
        <w:t>207</w:t>
      </w:r>
      <w:r w:rsidR="00215B62" w:rsidRPr="005E2BF5">
        <w:t>Pb/</w:t>
      </w:r>
      <w:r w:rsidR="00215B62" w:rsidRPr="00FC3D55">
        <w:rPr>
          <w:rStyle w:val="Superscript"/>
        </w:rPr>
        <w:t>206</w:t>
      </w:r>
      <w:r w:rsidR="00215B62" w:rsidRPr="005E2BF5">
        <w:t>Pb for OG1 (denoted [</w:t>
      </w:r>
      <w:r w:rsidR="00215B62" w:rsidRPr="00FC3D55">
        <w:rPr>
          <w:rStyle w:val="Superscript"/>
        </w:rPr>
        <w:t>207</w:t>
      </w:r>
      <w:r w:rsidR="00215B62" w:rsidRPr="005E2BF5">
        <w:t>Pb/</w:t>
      </w:r>
      <w:r w:rsidR="00215B62" w:rsidRPr="00FC3D55">
        <w:rPr>
          <w:rStyle w:val="Superscript"/>
        </w:rPr>
        <w:t>206</w:t>
      </w:r>
      <w:r w:rsidR="00215B62" w:rsidRPr="005E2BF5">
        <w:t>Pb]</w:t>
      </w:r>
      <w:r w:rsidR="00215B62" w:rsidRPr="00FC3D55">
        <w:rPr>
          <w:rStyle w:val="Subscript"/>
        </w:rPr>
        <w:t>OG1</w:t>
      </w:r>
      <w:r w:rsidR="00215B62" w:rsidRPr="005E2BF5">
        <w:t>) was calculated (</w:t>
      </w:r>
      <w:r w:rsidR="0086587D">
        <w:t>Appendix Table A.1</w:t>
      </w:r>
      <w:r w:rsidR="00215B62" w:rsidRPr="005E2BF5">
        <w:t xml:space="preserve">), and the procedure of Stern </w:t>
      </w:r>
      <w:r w:rsidR="00215B62" w:rsidRPr="00FC3D55">
        <w:t>et al.</w:t>
      </w:r>
      <w:r w:rsidR="00215B62" w:rsidRPr="005E2BF5">
        <w:t xml:space="preserve"> (2009) used to determine an instrumental mass fractionation (IMF) factor (</w:t>
      </w:r>
      <w:r w:rsidR="0086587D">
        <w:t>α</w:t>
      </w:r>
      <w:r w:rsidR="00215B62" w:rsidRPr="005E2BF5">
        <w:t>):</w:t>
      </w:r>
    </w:p>
    <w:p w:rsidR="00FC3D55" w:rsidRPr="00D67856" w:rsidRDefault="00FC3D55" w:rsidP="00FC3D55">
      <w:pPr>
        <w:pStyle w:val="Equation"/>
      </w:pPr>
      <m:oMath>
        <m:r>
          <m:rPr>
            <m:nor/>
          </m:rPr>
          <w:rPr>
            <w:iCs/>
          </w:rPr>
          <m:t>α</m:t>
        </m:r>
        <m:r>
          <m:rPr>
            <m:nor/>
          </m:rPr>
          <m:t xml:space="preserve"> = </m:t>
        </m:r>
        <m:sSub>
          <m:sSubPr>
            <m:ctrlPr>
              <w:rPr>
                <w:rFonts w:ascii="Cambria Math" w:hAnsi="Cambria Math"/>
              </w:rPr>
            </m:ctrlPr>
          </m:sSubPr>
          <m:e>
            <m:d>
              <m:dPr>
                <m:begChr m:val="["/>
                <m:endChr m:val="]"/>
                <m:ctrlPr>
                  <w:rPr>
                    <w:rFonts w:ascii="Cambria Math" w:hAnsi="Cambria Math"/>
                  </w:rPr>
                </m:ctrlPr>
              </m:dPr>
              <m:e>
                <m:f>
                  <m:fPr>
                    <m:type m:val="lin"/>
                    <m:ctrlPr>
                      <w:rPr>
                        <w:rFonts w:ascii="Cambria Math" w:hAnsi="Cambria Math"/>
                      </w:rPr>
                    </m:ctrlPr>
                  </m:fPr>
                  <m:num>
                    <m:sPre>
                      <m:sPrePr>
                        <m:ctrlPr>
                          <w:rPr>
                            <w:rFonts w:ascii="Cambria Math" w:hAnsi="Cambria Math"/>
                          </w:rPr>
                        </m:ctrlPr>
                      </m:sPrePr>
                      <m:sub/>
                      <m:sup>
                        <m:r>
                          <m:rPr>
                            <m:nor/>
                          </m:rPr>
                          <m:t>207</m:t>
                        </m:r>
                      </m:sup>
                      <m:e>
                        <m:r>
                          <m:rPr>
                            <m:nor/>
                          </m:rPr>
                          <w:rPr>
                            <w:iCs/>
                          </w:rPr>
                          <m:t>Pb</m:t>
                        </m:r>
                      </m:e>
                    </m:sPre>
                  </m:num>
                  <m:den>
                    <m:sPre>
                      <m:sPrePr>
                        <m:ctrlPr>
                          <w:rPr>
                            <w:rFonts w:ascii="Cambria Math" w:hAnsi="Cambria Math"/>
                          </w:rPr>
                        </m:ctrlPr>
                      </m:sPrePr>
                      <m:sub/>
                      <m:sup>
                        <m:r>
                          <m:rPr>
                            <m:nor/>
                          </m:rPr>
                          <m:t>206</m:t>
                        </m:r>
                      </m:sup>
                      <m:e>
                        <m:r>
                          <m:rPr>
                            <m:nor/>
                          </m:rPr>
                          <w:rPr>
                            <w:iCs/>
                          </w:rPr>
                          <m:t>Pb</m:t>
                        </m:r>
                      </m:e>
                    </m:sPre>
                  </m:den>
                </m:f>
              </m:e>
            </m:d>
          </m:e>
          <m:sub>
            <m:r>
              <m:rPr>
                <m:nor/>
              </m:rPr>
              <w:rPr>
                <w:iCs/>
              </w:rPr>
              <m:t>OG</m:t>
            </m:r>
            <m:r>
              <m:rPr>
                <m:nor/>
              </m:rPr>
              <m:t>1</m:t>
            </m:r>
          </m:sub>
        </m:sSub>
        <m:r>
          <m:rPr>
            <m:nor/>
          </m:rPr>
          <m:t xml:space="preserve"> / 0.29907</m:t>
        </m:r>
      </m:oMath>
      <w:r w:rsidRPr="00D67856">
        <w:tab/>
        <w:t>(</w:t>
      </w:r>
      <w:r>
        <w:t>4</w:t>
      </w:r>
      <w:r w:rsidRPr="00D67856">
        <w:t>)</w:t>
      </w:r>
    </w:p>
    <w:p w:rsidR="00215B62" w:rsidRDefault="00215B62" w:rsidP="00215B62">
      <w:pPr>
        <w:pStyle w:val="BodyText"/>
      </w:pPr>
      <w:r w:rsidRPr="005E2BF5">
        <w:t xml:space="preserve">The </w:t>
      </w:r>
      <w:r>
        <w:t xml:space="preserve">dates corresponding to the </w:t>
      </w:r>
      <w:r w:rsidRPr="005E2BF5">
        <w:t>session-specific [</w:t>
      </w:r>
      <w:r w:rsidRPr="00FC3D55">
        <w:rPr>
          <w:rStyle w:val="Superscript"/>
        </w:rPr>
        <w:t>207</w:t>
      </w:r>
      <w:r w:rsidRPr="005E2BF5">
        <w:t>Pb/</w:t>
      </w:r>
      <w:r w:rsidRPr="00FC3D55">
        <w:rPr>
          <w:rStyle w:val="Superscript"/>
        </w:rPr>
        <w:t>206</w:t>
      </w:r>
      <w:r w:rsidRPr="005E2BF5">
        <w:t>Pb]</w:t>
      </w:r>
      <w:r w:rsidRPr="00FC3D55">
        <w:rPr>
          <w:rStyle w:val="Subscript"/>
        </w:rPr>
        <w:t>OG1</w:t>
      </w:r>
      <w:r w:rsidRPr="008C02C1">
        <w:t xml:space="preserve"> </w:t>
      </w:r>
      <w:r w:rsidRPr="005E2BF5">
        <w:t xml:space="preserve">values are </w:t>
      </w:r>
      <w:r>
        <w:t xml:space="preserve">summarised in </w:t>
      </w:r>
      <w:r w:rsidR="0086587D">
        <w:t>Appendix Table A.1</w:t>
      </w:r>
      <w:r>
        <w:t xml:space="preserve">. In some geological scenarios (e.g. when comparing highly precise weighted mean </w:t>
      </w:r>
      <w:r w:rsidRPr="00FC3D55">
        <w:rPr>
          <w:rStyle w:val="Superscript"/>
        </w:rPr>
        <w:t>207</w:t>
      </w:r>
      <w:r w:rsidRPr="005E2BF5">
        <w:t>Pb/</w:t>
      </w:r>
      <w:r w:rsidRPr="00FC3D55">
        <w:rPr>
          <w:rStyle w:val="Superscript"/>
        </w:rPr>
        <w:t>206</w:t>
      </w:r>
      <w:r w:rsidRPr="005E2BF5">
        <w:t>Pb</w:t>
      </w:r>
      <w:r>
        <w:t xml:space="preserve"> dates from Archean and Paleoproterozoic rocks)</w:t>
      </w:r>
      <w:r w:rsidRPr="005E2BF5">
        <w:t xml:space="preserve">, </w:t>
      </w:r>
      <w:r>
        <w:t xml:space="preserve">it is desirable </w:t>
      </w:r>
      <w:r w:rsidRPr="005E2BF5">
        <w:t xml:space="preserve">to perform session-specific standardisation of </w:t>
      </w:r>
      <w:r w:rsidRPr="00FC3D55">
        <w:rPr>
          <w:rStyle w:val="Superscript"/>
        </w:rPr>
        <w:t>207</w:t>
      </w:r>
      <w:r w:rsidRPr="005E2BF5">
        <w:t>Pb/</w:t>
      </w:r>
      <w:r w:rsidRPr="00FC3D55">
        <w:rPr>
          <w:rStyle w:val="Superscript"/>
        </w:rPr>
        <w:t>206</w:t>
      </w:r>
      <w:r w:rsidRPr="005E2BF5">
        <w:t>Pb</w:t>
      </w:r>
      <w:r>
        <w:t xml:space="preserve"> and propagate inter-session calibration uncertainties,</w:t>
      </w:r>
      <w:r w:rsidRPr="005E2BF5">
        <w:t xml:space="preserve"> </w:t>
      </w:r>
      <w:r>
        <w:t xml:space="preserve">as described in detail by Bodorkos </w:t>
      </w:r>
      <w:r w:rsidRPr="00FC3D55">
        <w:t>et al.</w:t>
      </w:r>
      <w:r>
        <w:t xml:space="preserve"> (</w:t>
      </w:r>
      <w:r w:rsidR="00573DD9">
        <w:t>2013</w:t>
      </w:r>
      <w:r>
        <w:t>). However, i</w:t>
      </w:r>
      <w:r w:rsidRPr="005E2BF5">
        <w:t xml:space="preserve">n </w:t>
      </w:r>
      <w:r>
        <w:t xml:space="preserve">the samples documented in </w:t>
      </w:r>
      <w:r w:rsidRPr="005E2BF5">
        <w:t xml:space="preserve">this </w:t>
      </w:r>
      <w:r w:rsidR="00D90F8E">
        <w:t>report</w:t>
      </w:r>
      <w:r>
        <w:t xml:space="preserve">, zircons of pre-Neoproterozoic age were rarely encountered, and the calculation of weighted mean </w:t>
      </w:r>
      <w:r w:rsidRPr="00FC3D55">
        <w:rPr>
          <w:rStyle w:val="Superscript"/>
        </w:rPr>
        <w:t>207</w:t>
      </w:r>
      <w:r w:rsidRPr="005E2BF5">
        <w:t>Pb/</w:t>
      </w:r>
      <w:r w:rsidRPr="00FC3D55">
        <w:rPr>
          <w:rStyle w:val="Superscript"/>
        </w:rPr>
        <w:t>206</w:t>
      </w:r>
      <w:r w:rsidRPr="005E2BF5">
        <w:t>Pb</w:t>
      </w:r>
      <w:r>
        <w:t xml:space="preserve"> dates was largely unnecessary. Uncertainties on individual </w:t>
      </w:r>
      <w:r w:rsidRPr="00FC3D55">
        <w:rPr>
          <w:rStyle w:val="Superscript"/>
        </w:rPr>
        <w:t>207</w:t>
      </w:r>
      <w:r w:rsidRPr="005E2BF5">
        <w:t>Pb/</w:t>
      </w:r>
      <w:r w:rsidRPr="00FC3D55">
        <w:rPr>
          <w:rStyle w:val="Superscript"/>
        </w:rPr>
        <w:t>206</w:t>
      </w:r>
      <w:r w:rsidRPr="005E2BF5">
        <w:t>Pb</w:t>
      </w:r>
      <w:r>
        <w:t xml:space="preserve"> analyses are governed by (relatively poor) counting statistics, and are large enough that both the instrumental mass fractionation correction and its associated uncertainty are rendered insignificant. Consequently, the tabulated values of </w:t>
      </w:r>
      <w:r w:rsidRPr="00FC3D55">
        <w:rPr>
          <w:rStyle w:val="Superscript"/>
        </w:rPr>
        <w:t>207</w:t>
      </w:r>
      <w:r w:rsidRPr="005E2BF5">
        <w:t>Pb/</w:t>
      </w:r>
      <w:r w:rsidRPr="00FC3D55">
        <w:rPr>
          <w:rStyle w:val="Superscript"/>
        </w:rPr>
        <w:t>206</w:t>
      </w:r>
      <w:r w:rsidRPr="005E2BF5">
        <w:t>Pb</w:t>
      </w:r>
      <w:r>
        <w:t xml:space="preserve"> for each sample have not been corrected for instrumental mass fractionation.</w:t>
      </w:r>
    </w:p>
    <w:p w:rsidR="00215B62" w:rsidRDefault="00215B62" w:rsidP="00215B62">
      <w:pPr>
        <w:pStyle w:val="Headingappendix3"/>
      </w:pPr>
      <w:r>
        <w:t xml:space="preserve">Propagation of </w:t>
      </w:r>
      <w:r w:rsidR="00AC5E1C">
        <w:t>Uncertainties</w:t>
      </w:r>
    </w:p>
    <w:p w:rsidR="00215B62" w:rsidRDefault="00215B62" w:rsidP="00215B62">
      <w:pPr>
        <w:pStyle w:val="BodyText"/>
      </w:pPr>
      <w:r w:rsidRPr="00A011D4">
        <w:t xml:space="preserve">In each session, a ‘calibration constant’ value is determined for each individual analysis of the </w:t>
      </w:r>
      <w:r>
        <w:t xml:space="preserve">selected </w:t>
      </w:r>
      <w:r w:rsidRPr="00FC3D55">
        <w:rPr>
          <w:rStyle w:val="Superscript"/>
        </w:rPr>
        <w:t>238</w:t>
      </w:r>
      <w:r w:rsidRPr="00A011D4">
        <w:t>U/</w:t>
      </w:r>
      <w:r w:rsidRPr="00FC3D55">
        <w:rPr>
          <w:rStyle w:val="Superscript"/>
        </w:rPr>
        <w:t>206</w:t>
      </w:r>
      <w:r w:rsidRPr="00A011D4">
        <w:t>Pb reference zircon</w:t>
      </w:r>
      <w:r>
        <w:t xml:space="preserve"> </w:t>
      </w:r>
      <w:r w:rsidRPr="00A011D4">
        <w:t>(i</w:t>
      </w:r>
      <w:r>
        <w:t>.</w:t>
      </w:r>
      <w:r w:rsidRPr="00A011D4">
        <w:t>e</w:t>
      </w:r>
      <w:r>
        <w:t>.</w:t>
      </w:r>
      <w:r w:rsidRPr="00A011D4">
        <w:t xml:space="preserve"> b</w:t>
      </w:r>
      <w:r w:rsidRPr="00FC3D55">
        <w:rPr>
          <w:rStyle w:val="Subscript"/>
        </w:rPr>
        <w:t>i</w:t>
      </w:r>
      <w:r w:rsidRPr="00A011D4">
        <w:t xml:space="preserve"> = [</w:t>
      </w:r>
      <w:r w:rsidRPr="00FC3D55">
        <w:rPr>
          <w:rStyle w:val="Superscript"/>
        </w:rPr>
        <w:t>206</w:t>
      </w:r>
      <w:r w:rsidRPr="00A011D4">
        <w:t>Pb</w:t>
      </w:r>
      <w:r w:rsidRPr="00FC3D55">
        <w:rPr>
          <w:rStyle w:val="Superscript"/>
        </w:rPr>
        <w:t>+</w:t>
      </w:r>
      <w:r w:rsidRPr="00A011D4">
        <w:t>/</w:t>
      </w:r>
      <w:r w:rsidRPr="00FC3D55">
        <w:rPr>
          <w:rStyle w:val="Superscript"/>
        </w:rPr>
        <w:t>238</w:t>
      </w:r>
      <w:r w:rsidRPr="00A011D4">
        <w:t>U</w:t>
      </w:r>
      <w:r w:rsidRPr="00FC3D55">
        <w:rPr>
          <w:rStyle w:val="Superscript"/>
        </w:rPr>
        <w:t>+</w:t>
      </w:r>
      <w:r w:rsidRPr="00A011D4">
        <w:t>]</w:t>
      </w:r>
      <w:r w:rsidRPr="00FC3D55">
        <w:rPr>
          <w:rStyle w:val="Subscript"/>
        </w:rPr>
        <w:t>i</w:t>
      </w:r>
      <w:r w:rsidR="00573DD9">
        <w:t> / </w:t>
      </w:r>
      <w:r w:rsidRPr="00A011D4">
        <w:t>[</w:t>
      </w:r>
      <w:r w:rsidRPr="00FC3D55">
        <w:rPr>
          <w:rStyle w:val="Superscript"/>
        </w:rPr>
        <w:t>254</w:t>
      </w:r>
      <w:r w:rsidRPr="00A011D4">
        <w:t>UO</w:t>
      </w:r>
      <w:r w:rsidRPr="00FC3D55">
        <w:rPr>
          <w:rStyle w:val="Superscript"/>
        </w:rPr>
        <w:t>+</w:t>
      </w:r>
      <w:r w:rsidRPr="00A011D4">
        <w:t>/</w:t>
      </w:r>
      <w:r w:rsidRPr="00FC3D55">
        <w:rPr>
          <w:rStyle w:val="Superscript"/>
        </w:rPr>
        <w:t>238</w:t>
      </w:r>
      <w:r w:rsidRPr="00A011D4">
        <w:t>U</w:t>
      </w:r>
      <w:r w:rsidRPr="00FC3D55">
        <w:rPr>
          <w:rStyle w:val="Superscript"/>
        </w:rPr>
        <w:t>+</w:t>
      </w:r>
      <w:r w:rsidRPr="00A011D4">
        <w:t>]</w:t>
      </w:r>
      <w:r w:rsidRPr="00FC3D55">
        <w:rPr>
          <w:rStyle w:val="Subscript"/>
        </w:rPr>
        <w:t>i</w:t>
      </w:r>
      <w:r w:rsidR="00573DD9">
        <w:rPr>
          <w:rStyle w:val="Superscript"/>
        </w:rPr>
        <w:t>2</w:t>
      </w:r>
      <w:r w:rsidRPr="00A011D4">
        <w:t>). Uncertainties associated with each of these individual ‘calibration constants’ (</w:t>
      </w:r>
      <w:r>
        <w:t xml:space="preserve">i.e. </w:t>
      </w:r>
      <w:r w:rsidRPr="00A011D4">
        <w:t>± b</w:t>
      </w:r>
      <w:r w:rsidRPr="00FC3D55">
        <w:rPr>
          <w:rStyle w:val="Subscript"/>
        </w:rPr>
        <w:t>i</w:t>
      </w:r>
      <w:r w:rsidRPr="00A011D4">
        <w:t>) are governed primarily by the counting statistics associated with the constituent isotopic ratio(s). The value of the session ‘calibration constant’ (B</w:t>
      </w:r>
      <w:r>
        <w:t>; see equation</w:t>
      </w:r>
      <w:r w:rsidRPr="00A011D4">
        <w:t xml:space="preserve"> </w:t>
      </w:r>
      <w:r w:rsidR="004C1B8C">
        <w:t>(3)</w:t>
      </w:r>
      <w:r w:rsidRPr="00A011D4">
        <w:t xml:space="preserve">) is calculated as the error-weighted mean of the session-specific population of individual calibration constants. However, these populations commonly display significant excess scatter, manifested as an MSWD value for B that exceeds unity, despite most reference </w:t>
      </w:r>
      <w:r>
        <w:t>zircon</w:t>
      </w:r>
      <w:r w:rsidRPr="00A011D4">
        <w:t xml:space="preserve">s </w:t>
      </w:r>
      <w:r w:rsidR="00FE49FD">
        <w:t>being</w:t>
      </w:r>
      <w:r w:rsidRPr="00A011D4">
        <w:t xml:space="preserve"> </w:t>
      </w:r>
      <w:r>
        <w:t>(</w:t>
      </w:r>
      <w:r w:rsidRPr="00A011D4">
        <w:t>by definition</w:t>
      </w:r>
      <w:r>
        <w:t>)</w:t>
      </w:r>
      <w:r w:rsidRPr="00A011D4">
        <w:t xml:space="preserve"> characterised by </w:t>
      </w:r>
      <w:r w:rsidRPr="00FC3D55">
        <w:rPr>
          <w:rStyle w:val="Superscript"/>
        </w:rPr>
        <w:t>238</w:t>
      </w:r>
      <w:r w:rsidRPr="00A011D4">
        <w:t>U/</w:t>
      </w:r>
      <w:r w:rsidRPr="00FC3D55">
        <w:rPr>
          <w:rStyle w:val="Superscript"/>
        </w:rPr>
        <w:t>206</w:t>
      </w:r>
      <w:r w:rsidRPr="00A011D4">
        <w:t>Pb homogeneity at a range of scales. This indicates that the values of ± b</w:t>
      </w:r>
      <w:r w:rsidRPr="00FC3D55">
        <w:rPr>
          <w:rStyle w:val="Subscript"/>
        </w:rPr>
        <w:t>i</w:t>
      </w:r>
      <w:r w:rsidRPr="00A011D4">
        <w:t xml:space="preserve"> are usually underestimated from analysis to analysis. Consequently, for each session, SQUID calculates the constant additional uncertainty per spot (expressed as a percentage) that needs to be added in quadrature to each ± b</w:t>
      </w:r>
      <w:r w:rsidRPr="00FC3D55">
        <w:rPr>
          <w:rStyle w:val="Subscript"/>
        </w:rPr>
        <w:t>i</w:t>
      </w:r>
      <w:r w:rsidRPr="00A011D4">
        <w:t xml:space="preserve"> value</w:t>
      </w:r>
      <w:r>
        <w:t>,</w:t>
      </w:r>
      <w:r w:rsidRPr="00A011D4">
        <w:t xml:space="preserve"> in order to produce MSWD ~ 1 for the population of b</w:t>
      </w:r>
      <w:r w:rsidRPr="00FC3D55">
        <w:rPr>
          <w:rStyle w:val="Subscript"/>
        </w:rPr>
        <w:t>i</w:t>
      </w:r>
      <w:r w:rsidRPr="00A011D4">
        <w:t xml:space="preserve"> values used to calculate B</w:t>
      </w:r>
      <w:r>
        <w:t xml:space="preserve"> (Ludwig, 2009)</w:t>
      </w:r>
      <w:r w:rsidRPr="00A011D4">
        <w:t xml:space="preserve">. This </w:t>
      </w:r>
      <w:r>
        <w:t xml:space="preserve">constant </w:t>
      </w:r>
      <w:r w:rsidRPr="00A011D4">
        <w:t>additional uncertainty is termed the ‘</w:t>
      </w:r>
      <w:r>
        <w:t>spot-to-spot</w:t>
      </w:r>
      <w:r w:rsidRPr="00A011D4">
        <w:t xml:space="preserve"> error’, and its session-specific </w:t>
      </w:r>
      <w:r>
        <w:t>2</w:t>
      </w:r>
      <w:r w:rsidR="0086587D">
        <w:t>σ</w:t>
      </w:r>
      <w:r w:rsidRPr="00A011D4">
        <w:t xml:space="preserve"> values are presented in </w:t>
      </w:r>
      <w:r w:rsidR="0086587D">
        <w:t>Appendix Table A.1</w:t>
      </w:r>
      <w:r w:rsidRPr="00A011D4">
        <w:t xml:space="preserve">. The </w:t>
      </w:r>
      <w:r>
        <w:t>spot-to-spot</w:t>
      </w:r>
      <w:r w:rsidRPr="00A011D4">
        <w:t xml:space="preserve"> error</w:t>
      </w:r>
      <w:r>
        <w:t xml:space="preserve"> (also known as the ‘within-session’ error, the ‘reproducibility’, and the ‘external’ error)</w:t>
      </w:r>
      <w:r w:rsidRPr="00A011D4">
        <w:t xml:space="preserve"> is added in quadrature to the other sources of error (principally related to counting statistics and the common Pb correction) for each value of </w:t>
      </w:r>
      <w:r w:rsidRPr="00FC3D55">
        <w:rPr>
          <w:rStyle w:val="Superscript"/>
        </w:rPr>
        <w:t>238</w:t>
      </w:r>
      <w:r w:rsidRPr="00A011D4">
        <w:t>U/</w:t>
      </w:r>
      <w:r w:rsidRPr="00FC3D55">
        <w:rPr>
          <w:rStyle w:val="Superscript"/>
        </w:rPr>
        <w:t>206</w:t>
      </w:r>
      <w:r w:rsidRPr="00A011D4">
        <w:t>Pb in the unknowns, and thus is incorporated in</w:t>
      </w:r>
      <w:r w:rsidR="00095C02">
        <w:t>to</w:t>
      </w:r>
      <w:r w:rsidRPr="00A011D4">
        <w:t xml:space="preserve"> the uncertaint</w:t>
      </w:r>
      <w:r w:rsidR="00095C02">
        <w:t>y</w:t>
      </w:r>
      <w:r w:rsidRPr="00A011D4">
        <w:t xml:space="preserve"> </w:t>
      </w:r>
      <w:r w:rsidR="00095C02">
        <w:t xml:space="preserve">of each </w:t>
      </w:r>
      <w:r w:rsidRPr="00A011D4">
        <w:t xml:space="preserve">individual </w:t>
      </w:r>
      <w:r w:rsidRPr="00FC3D55">
        <w:rPr>
          <w:rStyle w:val="Superscript"/>
        </w:rPr>
        <w:t>238</w:t>
      </w:r>
      <w:r w:rsidRPr="00A011D4">
        <w:t>U/</w:t>
      </w:r>
      <w:r w:rsidRPr="00FC3D55">
        <w:rPr>
          <w:rStyle w:val="Superscript"/>
        </w:rPr>
        <w:t>206</w:t>
      </w:r>
      <w:r w:rsidRPr="00A011D4">
        <w:t xml:space="preserve">Pb value presented in </w:t>
      </w:r>
      <w:r w:rsidR="00095C02">
        <w:t>the analytical data-tables</w:t>
      </w:r>
      <w:r w:rsidRPr="00A011D4">
        <w:t>.</w:t>
      </w:r>
    </w:p>
    <w:p w:rsidR="00215B62" w:rsidRDefault="00215B62" w:rsidP="0086587D">
      <w:pPr>
        <w:pStyle w:val="BodyText"/>
      </w:pPr>
      <w:r w:rsidRPr="00A011D4">
        <w:t>For each session, SQUID also calculates an uncertainty for the sessi</w:t>
      </w:r>
      <w:r>
        <w:t>on calibration constant (i.e. ± B</w:t>
      </w:r>
      <w:r w:rsidRPr="00A011D4">
        <w:t xml:space="preserve">) that takes into account the </w:t>
      </w:r>
      <w:r>
        <w:t>spot-to-spot</w:t>
      </w:r>
      <w:r w:rsidRPr="00A011D4">
        <w:t xml:space="preserve"> error as well as the individual calibration constants and their uncertainties. This uncertainty is termed the ‘</w:t>
      </w:r>
      <w:r>
        <w:t>session-to-session</w:t>
      </w:r>
      <w:r w:rsidRPr="00A011D4">
        <w:t xml:space="preserve"> error’, and its session-specific 2</w:t>
      </w:r>
      <w:r w:rsidR="0086587D" w:rsidRPr="0086587D">
        <w:t>σ</w:t>
      </w:r>
      <w:r w:rsidRPr="00A011D4">
        <w:t xml:space="preserve"> values are presented in </w:t>
      </w:r>
      <w:r w:rsidR="0086587D">
        <w:t>Appendix Table A.1</w:t>
      </w:r>
      <w:r w:rsidRPr="00A011D4">
        <w:t xml:space="preserve">. The </w:t>
      </w:r>
      <w:r>
        <w:t>session-to-session</w:t>
      </w:r>
      <w:r w:rsidRPr="00A011D4">
        <w:t xml:space="preserve"> error </w:t>
      </w:r>
      <w:r>
        <w:t xml:space="preserve">(also known as the ‘between-session’ error, the ‘calibration uncertainty’, and the ‘error of the mean’) </w:t>
      </w:r>
      <w:r w:rsidRPr="00A011D4">
        <w:t xml:space="preserve">is </w:t>
      </w:r>
      <w:r w:rsidRPr="00FC3D55">
        <w:t>not</w:t>
      </w:r>
      <w:r w:rsidRPr="00A011D4">
        <w:t xml:space="preserve"> included in the uncertainties </w:t>
      </w:r>
      <w:r>
        <w:t>of</w:t>
      </w:r>
      <w:r w:rsidRPr="00A011D4">
        <w:t xml:space="preserve"> individual </w:t>
      </w:r>
      <w:r w:rsidRPr="00FC3D55">
        <w:rPr>
          <w:rStyle w:val="Superscript"/>
        </w:rPr>
        <w:t>238</w:t>
      </w:r>
      <w:r w:rsidRPr="00A011D4">
        <w:t>U/</w:t>
      </w:r>
      <w:r w:rsidRPr="00FC3D55">
        <w:rPr>
          <w:rStyle w:val="Superscript"/>
        </w:rPr>
        <w:t>206</w:t>
      </w:r>
      <w:r w:rsidRPr="00A011D4">
        <w:t xml:space="preserve">Pb values presented in </w:t>
      </w:r>
      <w:r w:rsidR="00095C02">
        <w:t>the analytical data-tables</w:t>
      </w:r>
      <w:r w:rsidRPr="00A011D4">
        <w:t xml:space="preserve">, </w:t>
      </w:r>
      <w:r>
        <w:t xml:space="preserve">and should be neglected when comparing </w:t>
      </w:r>
      <w:r w:rsidRPr="00A011D4">
        <w:t xml:space="preserve">error-weighted mean </w:t>
      </w:r>
      <w:r w:rsidRPr="00FC3D55">
        <w:rPr>
          <w:rStyle w:val="Superscript"/>
        </w:rPr>
        <w:t>238</w:t>
      </w:r>
      <w:r w:rsidRPr="00A011D4">
        <w:t>U/</w:t>
      </w:r>
      <w:r w:rsidRPr="00FC3D55">
        <w:rPr>
          <w:rStyle w:val="Superscript"/>
        </w:rPr>
        <w:t>206</w:t>
      </w:r>
      <w:r w:rsidRPr="00A011D4">
        <w:t xml:space="preserve">Pb dates for unknowns </w:t>
      </w:r>
      <w:r>
        <w:t xml:space="preserve">co-analysed in a </w:t>
      </w:r>
      <w:r>
        <w:lastRenderedPageBreak/>
        <w:t xml:space="preserve">single analytical session. However, </w:t>
      </w:r>
      <w:r w:rsidRPr="00A011D4">
        <w:t xml:space="preserve">it must be accounted for when </w:t>
      </w:r>
      <w:r>
        <w:t xml:space="preserve">seeking to </w:t>
      </w:r>
      <w:r w:rsidRPr="00A011D4">
        <w:t>compar</w:t>
      </w:r>
      <w:r>
        <w:t>e</w:t>
      </w:r>
      <w:r w:rsidRPr="00A011D4">
        <w:t xml:space="preserve"> </w:t>
      </w:r>
      <w:r w:rsidRPr="00FC3D55">
        <w:rPr>
          <w:rStyle w:val="Superscript"/>
        </w:rPr>
        <w:t>238</w:t>
      </w:r>
      <w:r w:rsidRPr="00A011D4">
        <w:t>U/</w:t>
      </w:r>
      <w:r w:rsidRPr="00FC3D55">
        <w:rPr>
          <w:rStyle w:val="Superscript"/>
        </w:rPr>
        <w:t>206</w:t>
      </w:r>
      <w:r w:rsidRPr="00A011D4">
        <w:t xml:space="preserve">Pb datasets </w:t>
      </w:r>
      <w:r>
        <w:t xml:space="preserve">more widely (e.g. between </w:t>
      </w:r>
      <w:r w:rsidRPr="00A011D4">
        <w:t xml:space="preserve">different </w:t>
      </w:r>
      <w:r>
        <w:t xml:space="preserve">analytical </w:t>
      </w:r>
      <w:r w:rsidRPr="00A011D4">
        <w:t>sessions</w:t>
      </w:r>
      <w:r>
        <w:t>)</w:t>
      </w:r>
      <w:r w:rsidRPr="00A011D4">
        <w:t xml:space="preserve">, especially when calculating error-weighted mean </w:t>
      </w:r>
      <w:r w:rsidRPr="00FC3D55">
        <w:rPr>
          <w:rStyle w:val="Superscript"/>
        </w:rPr>
        <w:t>238</w:t>
      </w:r>
      <w:r w:rsidRPr="00A011D4">
        <w:t>U/</w:t>
      </w:r>
      <w:r w:rsidRPr="00FC3D55">
        <w:rPr>
          <w:rStyle w:val="Superscript"/>
        </w:rPr>
        <w:t>206</w:t>
      </w:r>
      <w:r w:rsidRPr="00A011D4">
        <w:t xml:space="preserve">Pb dates for unknowns, </w:t>
      </w:r>
      <w:r>
        <w:t>because</w:t>
      </w:r>
      <w:r w:rsidRPr="00A011D4">
        <w:t xml:space="preserve"> the </w:t>
      </w:r>
      <w:r>
        <w:t>session-to-session</w:t>
      </w:r>
      <w:r w:rsidRPr="00A011D4">
        <w:t xml:space="preserve"> error </w:t>
      </w:r>
      <w:r>
        <w:t>can be</w:t>
      </w:r>
      <w:r w:rsidRPr="00A011D4">
        <w:t xml:space="preserve"> of comparable magnitude to the 95% confidence interval arising from population statistics.</w:t>
      </w:r>
    </w:p>
    <w:p w:rsidR="00215B62" w:rsidRDefault="00215B62" w:rsidP="00C1106C">
      <w:pPr>
        <w:pStyle w:val="BodyText"/>
      </w:pPr>
      <w:r w:rsidRPr="003001D4">
        <w:t xml:space="preserve">For example, calculating the magmatic crystallisation age of the Morobe Granodiorite (MRA 100417, GA 2131311) using the 27 </w:t>
      </w:r>
      <w:r w:rsidRPr="00FC3D55">
        <w:rPr>
          <w:rStyle w:val="Superscript"/>
        </w:rPr>
        <w:t>238</w:t>
      </w:r>
      <w:r w:rsidRPr="003001D4">
        <w:t>U/</w:t>
      </w:r>
      <w:r w:rsidRPr="00FC3D55">
        <w:rPr>
          <w:rStyle w:val="Superscript"/>
        </w:rPr>
        <w:t>206</w:t>
      </w:r>
      <w:r w:rsidRPr="003001D4">
        <w:t>Pb dates in Group 1 (Table 3</w:t>
      </w:r>
      <w:r w:rsidR="00095C02">
        <w:t>.2</w:t>
      </w:r>
      <w:r w:rsidRPr="003001D4">
        <w:t>) yields a weighted mean date of 13.62 ± 0.11 Ma (i.e. an uncertainty of 0.82% at the 95% confidence level) based solely on</w:t>
      </w:r>
      <w:r w:rsidRPr="00A011D4">
        <w:t xml:space="preserve"> the tabulated data. </w:t>
      </w:r>
      <w:r>
        <w:t xml:space="preserve">This uncertainty is appropriate for the purpose of direct comparison with the mean ages derived from the two Bulolo Volcanics samples, because the three samples were co-analysed and thus share a common calibration. </w:t>
      </w:r>
      <w:r w:rsidRPr="00A011D4">
        <w:t>However,</w:t>
      </w:r>
      <w:r>
        <w:t xml:space="preserve"> when seeking to compare </w:t>
      </w:r>
      <w:r w:rsidRPr="00A011D4">
        <w:t xml:space="preserve">the </w:t>
      </w:r>
      <w:r>
        <w:t xml:space="preserve">magmatic </w:t>
      </w:r>
      <w:r w:rsidRPr="003001D4">
        <w:t xml:space="preserve">crystallisation age of the Morobe Granodiorite with any other SHRIMP </w:t>
      </w:r>
      <w:r w:rsidRPr="00FC3D55">
        <w:rPr>
          <w:rStyle w:val="Superscript"/>
        </w:rPr>
        <w:t>238</w:t>
      </w:r>
      <w:r w:rsidRPr="003001D4">
        <w:t>U/</w:t>
      </w:r>
      <w:r w:rsidRPr="00FC3D55">
        <w:rPr>
          <w:rStyle w:val="Superscript"/>
        </w:rPr>
        <w:t>206</w:t>
      </w:r>
      <w:r w:rsidRPr="003001D4">
        <w:t xml:space="preserve">Pb result (from this </w:t>
      </w:r>
      <w:r w:rsidR="00D90F8E">
        <w:t>report</w:t>
      </w:r>
      <w:r w:rsidRPr="003001D4">
        <w:t xml:space="preserve"> or elsewhere), it is necessary to include (via quadratic addition) the relevant session-to-session error (0.55% (2</w:t>
      </w:r>
      <w:r w:rsidR="0086587D" w:rsidRPr="0086587D">
        <w:t>σ</w:t>
      </w:r>
      <w:r w:rsidRPr="003001D4">
        <w:t xml:space="preserve">) for session 120071; </w:t>
      </w:r>
      <w:r w:rsidR="0086587D">
        <w:t>Appendix Table A.1</w:t>
      </w:r>
      <w:r w:rsidRPr="003001D4">
        <w:t>), and the expanded uncertainty is given by sqrt[(0.82%)</w:t>
      </w:r>
      <w:r w:rsidRPr="00FC3D55">
        <w:rPr>
          <w:rStyle w:val="Superscript"/>
        </w:rPr>
        <w:t>2</w:t>
      </w:r>
      <w:r w:rsidRPr="003001D4">
        <w:t xml:space="preserve"> + (0.55%)</w:t>
      </w:r>
      <w:r w:rsidRPr="00FC3D55">
        <w:rPr>
          <w:rStyle w:val="Superscript"/>
        </w:rPr>
        <w:t>2</w:t>
      </w:r>
      <w:r w:rsidRPr="003001D4">
        <w:t xml:space="preserve">] = 0.99%, which represents an absolute uncertainty of 0.13 Ma relative to a weighted mean of 13.62 Ma. Consequently, the magmatic crystallisation age of the Morobe Granodiorite is reported as 13.62 ± 0.13 Ma throughout this </w:t>
      </w:r>
      <w:r w:rsidR="00D90F8E">
        <w:t>report</w:t>
      </w:r>
      <w:r w:rsidRPr="003001D4">
        <w:t>, in order to maximise its</w:t>
      </w:r>
      <w:r w:rsidRPr="00A011D4">
        <w:t xml:space="preserve"> comparability with </w:t>
      </w:r>
      <w:r>
        <w:t>existing (and future) geochronological determinations.</w:t>
      </w:r>
    </w:p>
    <w:p w:rsidR="00215B62" w:rsidRDefault="00215B62" w:rsidP="00215B62">
      <w:pPr>
        <w:pStyle w:val="Headingappendix3"/>
      </w:pPr>
      <w:r>
        <w:t>Discordance</w:t>
      </w:r>
    </w:p>
    <w:p w:rsidR="00215B62" w:rsidRDefault="00215B62" w:rsidP="00215B62">
      <w:pPr>
        <w:pStyle w:val="BodyText"/>
      </w:pPr>
      <w:r w:rsidRPr="00541127">
        <w:t xml:space="preserve">Discordance is a measure of the internal agreement of the dates derived from the independent </w:t>
      </w:r>
      <w:r w:rsidRPr="00FC3D55">
        <w:rPr>
          <w:rStyle w:val="Superscript"/>
        </w:rPr>
        <w:t>207</w:t>
      </w:r>
      <w:r w:rsidRPr="00541127">
        <w:t>Pb/</w:t>
      </w:r>
      <w:r w:rsidRPr="00FC3D55">
        <w:rPr>
          <w:rStyle w:val="Superscript"/>
        </w:rPr>
        <w:t>206</w:t>
      </w:r>
      <w:r w:rsidRPr="00541127">
        <w:t xml:space="preserve">Pb and </w:t>
      </w:r>
      <w:r w:rsidRPr="00FC3D55">
        <w:rPr>
          <w:rStyle w:val="Superscript"/>
        </w:rPr>
        <w:t>238</w:t>
      </w:r>
      <w:r w:rsidRPr="00541127">
        <w:t>U/</w:t>
      </w:r>
      <w:r w:rsidRPr="00FC3D55">
        <w:rPr>
          <w:rStyle w:val="Superscript"/>
        </w:rPr>
        <w:t>206</w:t>
      </w:r>
      <w:r w:rsidRPr="00541127">
        <w:t>Pb isotopic systems</w:t>
      </w:r>
      <w:r>
        <w:t>,</w:t>
      </w:r>
      <w:r w:rsidRPr="00541127">
        <w:t xml:space="preserve"> within a single analysis. </w:t>
      </w:r>
      <w:r>
        <w:t xml:space="preserve">In this </w:t>
      </w:r>
      <w:r w:rsidR="00D90F8E">
        <w:t>report</w:t>
      </w:r>
      <w:r>
        <w:t xml:space="preserve">, it is applicable only to analyses that utilise the </w:t>
      </w:r>
      <w:r w:rsidRPr="00FC3D55">
        <w:rPr>
          <w:rStyle w:val="Superscript"/>
        </w:rPr>
        <w:t>204</w:t>
      </w:r>
      <w:r>
        <w:t xml:space="preserve">Pb-correction for common Pb, as application of the </w:t>
      </w:r>
      <w:r w:rsidRPr="00FC3D55">
        <w:rPr>
          <w:rStyle w:val="Superscript"/>
        </w:rPr>
        <w:t>207</w:t>
      </w:r>
      <w:r>
        <w:t xml:space="preserve">Pb-correction entails the explicit assumption of perfect agreement between the radiogenic </w:t>
      </w:r>
      <w:r w:rsidRPr="00FC3D55">
        <w:rPr>
          <w:rStyle w:val="Superscript"/>
        </w:rPr>
        <w:t>207</w:t>
      </w:r>
      <w:r w:rsidRPr="00541127">
        <w:t>Pb/</w:t>
      </w:r>
      <w:r w:rsidRPr="00FC3D55">
        <w:rPr>
          <w:rStyle w:val="Superscript"/>
        </w:rPr>
        <w:t>206</w:t>
      </w:r>
      <w:r w:rsidRPr="00541127">
        <w:t xml:space="preserve">Pb and </w:t>
      </w:r>
      <w:r w:rsidRPr="00FC3D55">
        <w:rPr>
          <w:rStyle w:val="Superscript"/>
        </w:rPr>
        <w:t>238</w:t>
      </w:r>
      <w:r w:rsidRPr="00541127">
        <w:t>U/</w:t>
      </w:r>
      <w:r w:rsidRPr="00FC3D55">
        <w:rPr>
          <w:rStyle w:val="Superscript"/>
        </w:rPr>
        <w:t>206</w:t>
      </w:r>
      <w:r w:rsidRPr="00541127">
        <w:t>Pb isotopic systems</w:t>
      </w:r>
      <w:r>
        <w:t>, which implies zero discordance.</w:t>
      </w:r>
    </w:p>
    <w:p w:rsidR="00215B62" w:rsidRDefault="00215B62" w:rsidP="00215B62">
      <w:pPr>
        <w:pStyle w:val="BodyText"/>
      </w:pPr>
      <w:r w:rsidRPr="00541127">
        <w:t xml:space="preserve">In </w:t>
      </w:r>
      <w:r w:rsidRPr="00FC3D55">
        <w:rPr>
          <w:rStyle w:val="Superscript"/>
        </w:rPr>
        <w:t>204</w:t>
      </w:r>
      <w:r>
        <w:t xml:space="preserve">Pb-corrected </w:t>
      </w:r>
      <w:r w:rsidRPr="00541127">
        <w:t xml:space="preserve">zircons of Mesoproterozoic and older age, discordance values for single analyses (and discordance patterns within a population of analyses) can provide important information about the timing and extent of </w:t>
      </w:r>
      <w:r>
        <w:t xml:space="preserve">post-crystallisation loss of </w:t>
      </w:r>
      <w:r w:rsidRPr="00541127">
        <w:t xml:space="preserve">radiogenic Pb (see Sircombe </w:t>
      </w:r>
      <w:r w:rsidRPr="00FC3D55">
        <w:t>et al.</w:t>
      </w:r>
      <w:r w:rsidRPr="00541127">
        <w:t xml:space="preserve"> (2007) and Carson </w:t>
      </w:r>
      <w:r w:rsidRPr="00FC3D55">
        <w:t>et al</w:t>
      </w:r>
      <w:r w:rsidRPr="00541127">
        <w:t>. (2010)</w:t>
      </w:r>
      <w:r>
        <w:t xml:space="preserve"> </w:t>
      </w:r>
      <w:r w:rsidRPr="00541127">
        <w:t xml:space="preserve">for more detailed discussion), and are often a valuable indicator of ‘geological’ </w:t>
      </w:r>
      <w:r w:rsidRPr="00F31BCA">
        <w:t xml:space="preserve">data quality. The comparison is less useful in SHRIMP analyses of post-1000 Ma zircons, because the relatively poor counting statistics associated with their </w:t>
      </w:r>
      <w:r w:rsidRPr="00FC3D55">
        <w:rPr>
          <w:rStyle w:val="Superscript"/>
        </w:rPr>
        <w:t>207</w:t>
      </w:r>
      <w:r w:rsidRPr="00F31BCA">
        <w:t>Pb/</w:t>
      </w:r>
      <w:r w:rsidRPr="00FC3D55">
        <w:rPr>
          <w:rStyle w:val="Superscript"/>
        </w:rPr>
        <w:t>206</w:t>
      </w:r>
      <w:r w:rsidRPr="00F31BCA">
        <w:t xml:space="preserve">Pb determinations usually result in uncertainties large enough to obscure the ‘true’ agreement or otherwise of the two isotopic systems. Nevertheless, the comparison has been performed </w:t>
      </w:r>
      <w:r w:rsidR="00215968">
        <w:t>(on</w:t>
      </w:r>
      <w:r w:rsidR="00215968" w:rsidRPr="00F31BCA">
        <w:t xml:space="preserve"> </w:t>
      </w:r>
      <w:r w:rsidR="00215968">
        <w:t xml:space="preserve">analyses yielding Mesozoic or older dates) </w:t>
      </w:r>
      <w:r w:rsidRPr="00F31BCA">
        <w:t xml:space="preserve">throughout this </w:t>
      </w:r>
      <w:r w:rsidR="00D90F8E">
        <w:t>report</w:t>
      </w:r>
      <w:r w:rsidRPr="00F31BCA">
        <w:t>, using the equation:</w:t>
      </w:r>
    </w:p>
    <w:p w:rsidR="00FC3D55" w:rsidRPr="00D67856" w:rsidRDefault="00FC3D55" w:rsidP="00FC3D55">
      <w:pPr>
        <w:pStyle w:val="Equation"/>
      </w:pPr>
      <m:oMath>
        <m:r>
          <m:rPr>
            <m:nor/>
          </m:rPr>
          <w:rPr>
            <w:iCs/>
          </w:rPr>
          <m:t>Disc (%)</m:t>
        </m:r>
        <m:r>
          <m:rPr>
            <m:nor/>
          </m:rPr>
          <m:t xml:space="preserve"> = 100 × </m:t>
        </m:r>
        <m:d>
          <m:dPr>
            <m:begChr m:val="["/>
            <m:endChr m:val="]"/>
            <m:ctrlPr>
              <w:rPr>
                <w:rFonts w:ascii="Cambria Math" w:hAnsi="Cambria Math"/>
              </w:rPr>
            </m:ctrlPr>
          </m:dPr>
          <m:e>
            <m:d>
              <m:dPr>
                <m:ctrlPr>
                  <w:rPr>
                    <w:rFonts w:ascii="Cambria Math" w:hAnsi="Cambria Math"/>
                  </w:rPr>
                </m:ctrlPr>
              </m:dPr>
              <m:e>
                <m:f>
                  <m:fPr>
                    <m:type m:val="lin"/>
                    <m:ctrlPr>
                      <w:rPr>
                        <w:rFonts w:ascii="Cambria Math" w:hAnsi="Cambria Math"/>
                      </w:rPr>
                    </m:ctrlPr>
                  </m:fPr>
                  <m:num>
                    <m:sPre>
                      <m:sPrePr>
                        <m:ctrlPr>
                          <w:rPr>
                            <w:rFonts w:ascii="Cambria Math" w:hAnsi="Cambria Math"/>
                          </w:rPr>
                        </m:ctrlPr>
                      </m:sPrePr>
                      <m:sub/>
                      <m:sup>
                        <m:r>
                          <m:rPr>
                            <m:nor/>
                          </m:rPr>
                          <m:t>207</m:t>
                        </m:r>
                      </m:sup>
                      <m:e>
                        <m:r>
                          <m:rPr>
                            <m:nor/>
                          </m:rPr>
                          <w:rPr>
                            <w:iCs/>
                          </w:rPr>
                          <m:t>Pb</m:t>
                        </m:r>
                      </m:e>
                    </m:sPre>
                  </m:num>
                  <m:den>
                    <m:sPre>
                      <m:sPrePr>
                        <m:ctrlPr>
                          <w:rPr>
                            <w:rFonts w:ascii="Cambria Math" w:hAnsi="Cambria Math"/>
                          </w:rPr>
                        </m:ctrlPr>
                      </m:sPrePr>
                      <m:sub/>
                      <m:sup>
                        <m:r>
                          <m:rPr>
                            <m:nor/>
                          </m:rPr>
                          <m:t>206</m:t>
                        </m:r>
                      </m:sup>
                      <m:e>
                        <m:r>
                          <m:rPr>
                            <m:nor/>
                          </m:rPr>
                          <w:rPr>
                            <w:iCs/>
                          </w:rPr>
                          <m:t>Pb</m:t>
                        </m:r>
                      </m:e>
                    </m:sPre>
                  </m:den>
                </m:f>
                <m:r>
                  <m:rPr>
                    <m:nor/>
                  </m:rPr>
                  <m:t xml:space="preserve"> date</m:t>
                </m:r>
              </m:e>
            </m:d>
            <m:r>
              <m:rPr>
                <m:nor/>
              </m:rPr>
              <m:t>–</m:t>
            </m:r>
            <m:d>
              <m:dPr>
                <m:ctrlPr>
                  <w:rPr>
                    <w:rFonts w:ascii="Cambria Math" w:hAnsi="Cambria Math"/>
                  </w:rPr>
                </m:ctrlPr>
              </m:dPr>
              <m:e>
                <m:f>
                  <m:fPr>
                    <m:type m:val="lin"/>
                    <m:ctrlPr>
                      <w:rPr>
                        <w:rFonts w:ascii="Cambria Math" w:hAnsi="Cambria Math"/>
                      </w:rPr>
                    </m:ctrlPr>
                  </m:fPr>
                  <m:num>
                    <m:sPre>
                      <m:sPrePr>
                        <m:ctrlPr>
                          <w:rPr>
                            <w:rFonts w:ascii="Cambria Math" w:hAnsi="Cambria Math"/>
                          </w:rPr>
                        </m:ctrlPr>
                      </m:sPrePr>
                      <m:sub/>
                      <m:sup>
                        <m:r>
                          <m:rPr>
                            <m:nor/>
                          </m:rPr>
                          <m:t>238</m:t>
                        </m:r>
                      </m:sup>
                      <m:e>
                        <m:r>
                          <m:rPr>
                            <m:nor/>
                          </m:rPr>
                          <w:rPr>
                            <w:iCs/>
                          </w:rPr>
                          <m:t>U</m:t>
                        </m:r>
                      </m:e>
                    </m:sPre>
                  </m:num>
                  <m:den>
                    <m:sPre>
                      <m:sPrePr>
                        <m:ctrlPr>
                          <w:rPr>
                            <w:rFonts w:ascii="Cambria Math" w:hAnsi="Cambria Math"/>
                          </w:rPr>
                        </m:ctrlPr>
                      </m:sPrePr>
                      <m:sub/>
                      <m:sup>
                        <m:r>
                          <m:rPr>
                            <m:nor/>
                          </m:rPr>
                          <m:t>206</m:t>
                        </m:r>
                      </m:sup>
                      <m:e>
                        <m:r>
                          <m:rPr>
                            <m:nor/>
                          </m:rPr>
                          <w:rPr>
                            <w:iCs/>
                          </w:rPr>
                          <m:t>Pb</m:t>
                        </m:r>
                      </m:e>
                    </m:sPre>
                  </m:den>
                </m:f>
                <m:r>
                  <m:rPr>
                    <m:nor/>
                  </m:rPr>
                  <m:t xml:space="preserve"> date</m:t>
                </m:r>
              </m:e>
            </m:d>
          </m:e>
        </m:d>
        <m:r>
          <m:rPr>
            <m:nor/>
          </m:rPr>
          <m:t xml:space="preserve"> / </m:t>
        </m:r>
        <m:d>
          <m:dPr>
            <m:ctrlPr>
              <w:rPr>
                <w:rFonts w:ascii="Cambria Math" w:hAnsi="Cambria Math"/>
              </w:rPr>
            </m:ctrlPr>
          </m:dPr>
          <m:e>
            <m:f>
              <m:fPr>
                <m:type m:val="lin"/>
                <m:ctrlPr>
                  <w:rPr>
                    <w:rFonts w:ascii="Cambria Math" w:hAnsi="Cambria Math"/>
                  </w:rPr>
                </m:ctrlPr>
              </m:fPr>
              <m:num>
                <m:sPre>
                  <m:sPrePr>
                    <m:ctrlPr>
                      <w:rPr>
                        <w:rFonts w:ascii="Cambria Math" w:hAnsi="Cambria Math"/>
                      </w:rPr>
                    </m:ctrlPr>
                  </m:sPrePr>
                  <m:sub/>
                  <m:sup>
                    <m:r>
                      <m:rPr>
                        <m:nor/>
                      </m:rPr>
                      <m:t>238</m:t>
                    </m:r>
                  </m:sup>
                  <m:e>
                    <m:r>
                      <m:rPr>
                        <m:nor/>
                      </m:rPr>
                      <w:rPr>
                        <w:iCs/>
                      </w:rPr>
                      <m:t>U</m:t>
                    </m:r>
                  </m:e>
                </m:sPre>
              </m:num>
              <m:den>
                <m:sPre>
                  <m:sPrePr>
                    <m:ctrlPr>
                      <w:rPr>
                        <w:rFonts w:ascii="Cambria Math" w:hAnsi="Cambria Math"/>
                      </w:rPr>
                    </m:ctrlPr>
                  </m:sPrePr>
                  <m:sub/>
                  <m:sup>
                    <m:r>
                      <m:rPr>
                        <m:nor/>
                      </m:rPr>
                      <m:t>206</m:t>
                    </m:r>
                  </m:sup>
                  <m:e>
                    <m:r>
                      <m:rPr>
                        <m:nor/>
                      </m:rPr>
                      <w:rPr>
                        <w:iCs/>
                      </w:rPr>
                      <m:t>Pb</m:t>
                    </m:r>
                  </m:e>
                </m:sPre>
              </m:den>
            </m:f>
            <m:r>
              <m:rPr>
                <m:nor/>
              </m:rPr>
              <m:t xml:space="preserve"> date</m:t>
            </m:r>
          </m:e>
        </m:d>
      </m:oMath>
      <w:r w:rsidRPr="00D67856">
        <w:tab/>
        <w:t>(</w:t>
      </w:r>
      <w:r>
        <w:t>5</w:t>
      </w:r>
      <w:r w:rsidRPr="00D67856">
        <w:t>)</w:t>
      </w:r>
    </w:p>
    <w:p w:rsidR="00215B62" w:rsidRDefault="00215B62" w:rsidP="00C1106C">
      <w:pPr>
        <w:pStyle w:val="BodyText"/>
      </w:pPr>
      <w:r w:rsidRPr="00F31BCA">
        <w:t xml:space="preserve">The analysis-specific results of </w:t>
      </w:r>
      <w:r>
        <w:t xml:space="preserve">equation </w:t>
      </w:r>
      <w:r w:rsidR="00B209AE">
        <w:t>(</w:t>
      </w:r>
      <w:r w:rsidRPr="00F31BCA">
        <w:t>5</w:t>
      </w:r>
      <w:r w:rsidR="00B209AE">
        <w:t>)</w:t>
      </w:r>
      <w:r w:rsidRPr="00F31BCA">
        <w:t xml:space="preserve"> are reported </w:t>
      </w:r>
      <w:r w:rsidR="00215968">
        <w:t xml:space="preserve">(for </w:t>
      </w:r>
      <w:r w:rsidR="00215968" w:rsidRPr="00FC3D55">
        <w:rPr>
          <w:rStyle w:val="Superscript"/>
        </w:rPr>
        <w:t>204</w:t>
      </w:r>
      <w:r w:rsidR="00215968">
        <w:t>Pb-corrected</w:t>
      </w:r>
      <w:r w:rsidR="00215968" w:rsidRPr="00F31BCA">
        <w:t xml:space="preserve"> </w:t>
      </w:r>
      <w:r w:rsidR="00215968">
        <w:t>analyses)</w:t>
      </w:r>
      <w:r w:rsidR="00215968" w:rsidRPr="00F31BCA">
        <w:t xml:space="preserve"> </w:t>
      </w:r>
      <w:r w:rsidRPr="00F31BCA">
        <w:t xml:space="preserve">in </w:t>
      </w:r>
      <w:r w:rsidR="00B209AE">
        <w:t>the analytical data-t</w:t>
      </w:r>
      <w:r w:rsidRPr="00F31BCA">
        <w:t>ables</w:t>
      </w:r>
      <w:r>
        <w:t>.</w:t>
      </w:r>
    </w:p>
    <w:p w:rsidR="00215B62" w:rsidRDefault="00215B62" w:rsidP="00215B62">
      <w:pPr>
        <w:pStyle w:val="Headingappendix2"/>
      </w:pPr>
      <w:bookmarkStart w:id="23" w:name="_Toc365983523"/>
      <w:r>
        <w:t>Session-Specific Calibrations and Data Reduction</w:t>
      </w:r>
      <w:bookmarkEnd w:id="23"/>
    </w:p>
    <w:p w:rsidR="00215B62" w:rsidRDefault="00215B62" w:rsidP="00215B62">
      <w:pPr>
        <w:pStyle w:val="BodyText"/>
      </w:pPr>
      <w:r w:rsidRPr="008C77D6">
        <w:t xml:space="preserve">The data reported herein were obtained over the course of </w:t>
      </w:r>
      <w:r>
        <w:t>two</w:t>
      </w:r>
      <w:r w:rsidRPr="008C77D6">
        <w:t xml:space="preserve"> separate analytical sessions. Each session has its own calibration characteristics and data reduction parameters (</w:t>
      </w:r>
      <w:r w:rsidR="0086587D">
        <w:t>Appendix Table A.1</w:t>
      </w:r>
      <w:r w:rsidRPr="008C77D6">
        <w:t>), and is described separately below.</w:t>
      </w:r>
    </w:p>
    <w:p w:rsidR="00215B62" w:rsidRDefault="00215B62" w:rsidP="00215B62">
      <w:pPr>
        <w:pStyle w:val="Headingappendix3"/>
      </w:pPr>
      <w:r>
        <w:lastRenderedPageBreak/>
        <w:t>Session 120071: Mount GA6211, 27 September–1 October 2012</w:t>
      </w:r>
    </w:p>
    <w:p w:rsidR="00215B62" w:rsidRDefault="00C976BA" w:rsidP="00215B62">
      <w:pPr>
        <w:pStyle w:val="BodyText"/>
      </w:pPr>
      <w:r w:rsidRPr="008C77D6">
        <w:t xml:space="preserve">This session encompassed the analysis of </w:t>
      </w:r>
      <w:r>
        <w:t>thre</w:t>
      </w:r>
      <w:r w:rsidRPr="008C77D6">
        <w:t>e samples:</w:t>
      </w:r>
    </w:p>
    <w:p w:rsidR="00C976BA" w:rsidRPr="00C976BA" w:rsidRDefault="00C976BA" w:rsidP="00C976BA">
      <w:pPr>
        <w:pStyle w:val="Bulletlevel1"/>
      </w:pPr>
      <w:r w:rsidRPr="00C976BA">
        <w:t>MRA 100214 (GA 2131308): Bulolo Volcanics (‘bombs’ of porphyritic andesite)</w:t>
      </w:r>
    </w:p>
    <w:p w:rsidR="00C976BA" w:rsidRPr="00C976BA" w:rsidRDefault="00C976BA" w:rsidP="00C976BA">
      <w:pPr>
        <w:pStyle w:val="Bulletlevel1"/>
      </w:pPr>
      <w:r w:rsidRPr="00C976BA">
        <w:t>MRA 100338 (GA 2131310): Bulolo Volcanics (subvolcanic diorite)</w:t>
      </w:r>
    </w:p>
    <w:p w:rsidR="00C976BA" w:rsidRPr="00C976BA" w:rsidRDefault="00C976BA" w:rsidP="00C976BA">
      <w:pPr>
        <w:pStyle w:val="Bulletlevel1"/>
      </w:pPr>
      <w:r w:rsidRPr="00C976BA">
        <w:t>MRA 100417 (GA 2131311): Morobe Granodiorite</w:t>
      </w:r>
    </w:p>
    <w:p w:rsidR="00215B62" w:rsidRDefault="00C976BA" w:rsidP="00C1106C">
      <w:pPr>
        <w:pStyle w:val="BodyText"/>
      </w:pPr>
      <w:r w:rsidRPr="000E73AC">
        <w:t xml:space="preserve">Two </w:t>
      </w:r>
      <w:r w:rsidRPr="00FC3D55">
        <w:rPr>
          <w:rStyle w:val="Superscript"/>
        </w:rPr>
        <w:t>238</w:t>
      </w:r>
      <w:r w:rsidRPr="000E73AC">
        <w:t>U/</w:t>
      </w:r>
      <w:r w:rsidRPr="00FC3D55">
        <w:rPr>
          <w:rStyle w:val="Superscript"/>
        </w:rPr>
        <w:t>206</w:t>
      </w:r>
      <w:r w:rsidRPr="000E73AC">
        <w:t xml:space="preserve">Pb reference zircons were analysed during session 120071: TEMORA2 (43 analyses) and AusZ2 (44 analyses). Unfortunately, instrument operating conditions did not remain stable throughout the session, with the TEMORA2 and AusZ2 datasets both illustrating an unambiguous trend toward lower </w:t>
      </w:r>
      <w:r w:rsidRPr="00FC3D55">
        <w:rPr>
          <w:rStyle w:val="Superscript"/>
        </w:rPr>
        <w:t>238</w:t>
      </w:r>
      <w:r w:rsidRPr="000E73AC">
        <w:t>U/</w:t>
      </w:r>
      <w:r w:rsidRPr="00FC3D55">
        <w:rPr>
          <w:rStyle w:val="Superscript"/>
        </w:rPr>
        <w:t>206</w:t>
      </w:r>
      <w:r w:rsidRPr="000E73AC">
        <w:t>Pb dates as the session progressed (</w:t>
      </w:r>
      <w:r w:rsidR="00B209AE">
        <w:t xml:space="preserve">Appendix </w:t>
      </w:r>
      <w:r w:rsidRPr="000E73AC">
        <w:t>Figure A</w:t>
      </w:r>
      <w:r w:rsidR="00B209AE">
        <w:t>.</w:t>
      </w:r>
      <w:r w:rsidRPr="000E73AC">
        <w:t>1). For each reference zircon,</w:t>
      </w:r>
      <w:r>
        <w:t xml:space="preserve"> t</w:t>
      </w:r>
      <w:r w:rsidRPr="00E85730">
        <w:t xml:space="preserve">he slope of the robust regression of </w:t>
      </w:r>
      <w:r>
        <w:t xml:space="preserve">the individual </w:t>
      </w:r>
      <w:r w:rsidRPr="00FC3D55">
        <w:rPr>
          <w:rStyle w:val="Superscript"/>
        </w:rPr>
        <w:t>238</w:t>
      </w:r>
      <w:r w:rsidRPr="00E85730">
        <w:t>U/</w:t>
      </w:r>
      <w:r w:rsidRPr="00FC3D55">
        <w:rPr>
          <w:rStyle w:val="Superscript"/>
        </w:rPr>
        <w:t>206</w:t>
      </w:r>
      <w:r w:rsidRPr="00E85730">
        <w:t xml:space="preserve">Pb </w:t>
      </w:r>
      <w:r>
        <w:t>dates (Ma) against the cumulative duration of the session at the time of acquisition (measured in hours since commencement) was significantly more negative than zero at the 95% confidence level (</w:t>
      </w:r>
      <w:r w:rsidR="00B209AE">
        <w:t xml:space="preserve">Appendix </w:t>
      </w:r>
      <w:r w:rsidR="00B209AE" w:rsidRPr="000E73AC">
        <w:t>Figure A</w:t>
      </w:r>
      <w:r w:rsidR="00B209AE">
        <w:t>.</w:t>
      </w:r>
      <w:r w:rsidR="00B209AE" w:rsidRPr="000E73AC">
        <w:t>1</w:t>
      </w:r>
      <w:r>
        <w:t xml:space="preserve">), necessitating the application of a secular drift correction to the </w:t>
      </w:r>
      <w:r w:rsidRPr="00FC3D55">
        <w:rPr>
          <w:rStyle w:val="Superscript"/>
        </w:rPr>
        <w:t>238</w:t>
      </w:r>
      <w:r w:rsidRPr="00E85730">
        <w:t>U/</w:t>
      </w:r>
      <w:r w:rsidRPr="00FC3D55">
        <w:rPr>
          <w:rStyle w:val="Superscript"/>
        </w:rPr>
        <w:t>206</w:t>
      </w:r>
      <w:r w:rsidRPr="00E85730">
        <w:t xml:space="preserve">Pb </w:t>
      </w:r>
      <w:r>
        <w:t>calibration.</w:t>
      </w:r>
    </w:p>
    <w:p w:rsidR="00C976BA" w:rsidRDefault="00C976BA" w:rsidP="00C1106C">
      <w:pPr>
        <w:pStyle w:val="BodyText"/>
      </w:pPr>
      <w:r>
        <w:t xml:space="preserve">The results of independently applying the secular drift corrections indicated in </w:t>
      </w:r>
      <w:r w:rsidR="00B209AE">
        <w:t xml:space="preserve">Appendix </w:t>
      </w:r>
      <w:r w:rsidR="00B209AE" w:rsidRPr="000E73AC">
        <w:t>Figure A</w:t>
      </w:r>
      <w:r w:rsidR="00B209AE">
        <w:t>.</w:t>
      </w:r>
      <w:r w:rsidR="00B209AE" w:rsidRPr="000E73AC">
        <w:t>1</w:t>
      </w:r>
      <w:r>
        <w:t xml:space="preserve"> are shown in </w:t>
      </w:r>
      <w:r w:rsidR="00B209AE">
        <w:t xml:space="preserve">Appendix </w:t>
      </w:r>
      <w:r w:rsidR="00B209AE" w:rsidRPr="000E73AC">
        <w:t>Figure A</w:t>
      </w:r>
      <w:r w:rsidR="00B209AE">
        <w:t>.2</w:t>
      </w:r>
      <w:r>
        <w:t>. The TEMORA2 dataset shows less internal variation than the AusZ2 dataset (as evidenced by 2</w:t>
      </w:r>
      <w:r w:rsidR="00FC3D55" w:rsidRPr="0086587D">
        <w:t>σ</w:t>
      </w:r>
      <w:r>
        <w:t xml:space="preserve"> spot-to-spot errors of 1.41% and 2.48% respectively); nevertheless, AusZ2 was selected as the </w:t>
      </w:r>
      <w:r w:rsidRPr="00FC3D55">
        <w:rPr>
          <w:rStyle w:val="Superscript"/>
        </w:rPr>
        <w:t>238</w:t>
      </w:r>
      <w:r w:rsidRPr="000E73AC">
        <w:t>U/</w:t>
      </w:r>
      <w:r w:rsidRPr="00FC3D55">
        <w:rPr>
          <w:rStyle w:val="Superscript"/>
        </w:rPr>
        <w:t>206</w:t>
      </w:r>
      <w:r w:rsidRPr="000E73AC">
        <w:t>Pb reference zircon</w:t>
      </w:r>
      <w:r>
        <w:t xml:space="preserve"> for this session, because (i) the slope of its secular drift correction required is shallower than that of TEMORA2 (</w:t>
      </w:r>
      <w:r w:rsidR="00B209AE">
        <w:t xml:space="preserve">Appendix </w:t>
      </w:r>
      <w:r w:rsidR="00B209AE" w:rsidRPr="000E73AC">
        <w:t>Figure A</w:t>
      </w:r>
      <w:r w:rsidR="00B209AE">
        <w:t>.</w:t>
      </w:r>
      <w:r w:rsidR="00B209AE" w:rsidRPr="000E73AC">
        <w:t>1</w:t>
      </w:r>
      <w:r>
        <w:t xml:space="preserve">), and (ii) its low and relatively uniform </w:t>
      </w:r>
      <w:r w:rsidRPr="00FC3D55">
        <w:rPr>
          <w:rStyle w:val="Superscript"/>
        </w:rPr>
        <w:t>206</w:t>
      </w:r>
      <w:r>
        <w:t xml:space="preserve">Pb count rates (50–68 counts/second) are much more closely matched to those of the Miocene and Pliocene magmatic zircons under investigation (3–48 counts/second across the three samples) than are the higher </w:t>
      </w:r>
      <w:r w:rsidRPr="00FC3D55">
        <w:rPr>
          <w:rStyle w:val="Superscript"/>
        </w:rPr>
        <w:t>206</w:t>
      </w:r>
      <w:r>
        <w:t>Pb count rates obtained on TEMORA2 (147–1301 counts/second in session 120071).</w:t>
      </w:r>
      <w:r w:rsidR="00751604">
        <w:t xml:space="preserve"> Once the secular drift correction is applied, a</w:t>
      </w:r>
      <w:r w:rsidRPr="00B57635">
        <w:t xml:space="preserve">ll 44 </w:t>
      </w:r>
      <w:r w:rsidR="00751604">
        <w:t xml:space="preserve">AusZ2 </w:t>
      </w:r>
      <w:r w:rsidRPr="00B57635">
        <w:t xml:space="preserve">analyses </w:t>
      </w:r>
      <w:r>
        <w:t>defin</w:t>
      </w:r>
      <w:r w:rsidRPr="00871CF1">
        <w:t xml:space="preserve">e a </w:t>
      </w:r>
      <w:r>
        <w:t>coherent</w:t>
      </w:r>
      <w:r w:rsidRPr="00871CF1">
        <w:t xml:space="preserve"> </w:t>
      </w:r>
      <w:r w:rsidRPr="00B57635">
        <w:t>calibration (</w:t>
      </w:r>
      <w:r w:rsidR="00B209AE">
        <w:t xml:space="preserve">Appendix </w:t>
      </w:r>
      <w:r w:rsidR="00B209AE" w:rsidRPr="000E73AC">
        <w:t>Figure A</w:t>
      </w:r>
      <w:r w:rsidR="00B209AE">
        <w:t>.</w:t>
      </w:r>
      <w:r w:rsidRPr="00B57635">
        <w:t xml:space="preserve">2): the weighted mean </w:t>
      </w:r>
      <w:r w:rsidRPr="00FC3D55">
        <w:rPr>
          <w:rStyle w:val="Superscript"/>
        </w:rPr>
        <w:t>238</w:t>
      </w:r>
      <w:r w:rsidRPr="00B57635">
        <w:t>U/</w:t>
      </w:r>
      <w:r w:rsidRPr="00FC3D55">
        <w:rPr>
          <w:rStyle w:val="Superscript"/>
        </w:rPr>
        <w:t>206</w:t>
      </w:r>
      <w:r w:rsidRPr="00B57635">
        <w:t>Pb value has a session-to-session error of 0.55% (2</w:t>
      </w:r>
      <w:r w:rsidR="00FC3D55">
        <w:t>σ</w:t>
      </w:r>
      <w:r w:rsidRPr="00B57635">
        <w:t>), and a spot-to-spot error of 2.48% (2</w:t>
      </w:r>
      <w:r w:rsidR="00FC3D55">
        <w:t>σ</w:t>
      </w:r>
      <w:r w:rsidRPr="00B57635">
        <w:t>).</w:t>
      </w:r>
    </w:p>
    <w:p w:rsidR="00C976BA" w:rsidRDefault="00C976BA" w:rsidP="00C1106C">
      <w:pPr>
        <w:pStyle w:val="BodyText"/>
      </w:pPr>
      <w:r w:rsidRPr="00B57635">
        <w:t xml:space="preserve">Common Pb corrections were performed using </w:t>
      </w:r>
      <w:r w:rsidRPr="00FC3D55">
        <w:rPr>
          <w:rStyle w:val="Superscript"/>
        </w:rPr>
        <w:t>207</w:t>
      </w:r>
      <w:r w:rsidRPr="00B57635">
        <w:t>Pb, and the accuracy of the drift-corrected AusZ2 calibration was verified by all 43 analyses of TEMORA2 (</w:t>
      </w:r>
      <w:r w:rsidR="00B209AE">
        <w:t xml:space="preserve">Appendix </w:t>
      </w:r>
      <w:r w:rsidR="00B209AE" w:rsidRPr="000E73AC">
        <w:t>Figure A</w:t>
      </w:r>
      <w:r w:rsidR="00B209AE">
        <w:t>.3</w:t>
      </w:r>
      <w:r w:rsidRPr="00B57635">
        <w:t>), which yielded a weighted</w:t>
      </w:r>
      <w:r>
        <w:t xml:space="preserve"> </w:t>
      </w:r>
      <w:r w:rsidRPr="00B57635">
        <w:t xml:space="preserve">mean </w:t>
      </w:r>
      <w:r w:rsidRPr="00FC3D55">
        <w:rPr>
          <w:rStyle w:val="Superscript"/>
        </w:rPr>
        <w:t>238</w:t>
      </w:r>
      <w:r w:rsidRPr="00B57635">
        <w:t>U/</w:t>
      </w:r>
      <w:r w:rsidRPr="00FC3D55">
        <w:rPr>
          <w:rStyle w:val="Superscript"/>
        </w:rPr>
        <w:t>206</w:t>
      </w:r>
      <w:r w:rsidRPr="00B57635">
        <w:t>Pb date of 415.2 ± 1.8 Ma (95% confidence; MSWD = 0.35, P</w:t>
      </w:r>
      <w:r w:rsidRPr="00FC3D55">
        <w:rPr>
          <w:rStyle w:val="Subscript"/>
        </w:rPr>
        <w:t>equiv</w:t>
      </w:r>
      <w:r w:rsidRPr="00B57635">
        <w:t xml:space="preserve"> = 1.00). This result is indistinguishable from its reference </w:t>
      </w:r>
      <w:r w:rsidRPr="00FC3D55">
        <w:rPr>
          <w:rStyle w:val="Superscript"/>
        </w:rPr>
        <w:t>238</w:t>
      </w:r>
      <w:r w:rsidRPr="00B57635">
        <w:t>U/</w:t>
      </w:r>
      <w:r w:rsidRPr="00FC3D55">
        <w:rPr>
          <w:rStyle w:val="Superscript"/>
        </w:rPr>
        <w:t>206</w:t>
      </w:r>
      <w:r w:rsidRPr="00B57635">
        <w:t xml:space="preserve">Pb age of 416.8 Ma (Black </w:t>
      </w:r>
      <w:r w:rsidRPr="00FC3D55">
        <w:t>et al.</w:t>
      </w:r>
      <w:r w:rsidRPr="00B57635">
        <w:t xml:space="preserve">, 2004). In addition, 20 analyses of the </w:t>
      </w:r>
      <w:r w:rsidRPr="00FC3D55">
        <w:rPr>
          <w:rStyle w:val="Superscript"/>
        </w:rPr>
        <w:t>207</w:t>
      </w:r>
      <w:r w:rsidRPr="00B57635">
        <w:t>Pb/</w:t>
      </w:r>
      <w:r w:rsidRPr="00FC3D55">
        <w:rPr>
          <w:rStyle w:val="Superscript"/>
        </w:rPr>
        <w:t>206</w:t>
      </w:r>
      <w:r w:rsidRPr="00B57635">
        <w:t>Pb reference zircon OG1 were obtained during session 120071 (</w:t>
      </w:r>
      <w:r w:rsidR="00B209AE">
        <w:t xml:space="preserve">Appendix </w:t>
      </w:r>
      <w:r w:rsidR="00B209AE" w:rsidRPr="000E73AC">
        <w:t>Figure A</w:t>
      </w:r>
      <w:r w:rsidR="00B209AE">
        <w:t>.3</w:t>
      </w:r>
      <w:r w:rsidRPr="00B57635">
        <w:t xml:space="preserve">). The weighted mean of all 20 </w:t>
      </w:r>
      <w:r w:rsidRPr="00FC3D55">
        <w:rPr>
          <w:rStyle w:val="Superscript"/>
        </w:rPr>
        <w:t>207</w:t>
      </w:r>
      <w:r w:rsidRPr="00B57635">
        <w:t>Pb/</w:t>
      </w:r>
      <w:r w:rsidRPr="00FC3D55">
        <w:rPr>
          <w:rStyle w:val="Superscript"/>
        </w:rPr>
        <w:t>206</w:t>
      </w:r>
      <w:r w:rsidRPr="00B57635">
        <w:t>Pb dates is 3465.4 ± 1.8 Ma (MSWD = 0.91, P</w:t>
      </w:r>
      <w:r w:rsidRPr="00FC3D55">
        <w:rPr>
          <w:rStyle w:val="Subscript"/>
        </w:rPr>
        <w:t>equiv</w:t>
      </w:r>
      <w:r w:rsidRPr="00B57635">
        <w:t xml:space="preserve"> = 0.57), which is identical to the reference value, and no correction for instrumental fractionation of </w:t>
      </w:r>
      <w:r w:rsidRPr="00FC3D55">
        <w:rPr>
          <w:rStyle w:val="Superscript"/>
        </w:rPr>
        <w:t>207</w:t>
      </w:r>
      <w:r w:rsidRPr="00B57635">
        <w:t>Pb/</w:t>
      </w:r>
      <w:r w:rsidRPr="00FC3D55">
        <w:rPr>
          <w:rStyle w:val="Superscript"/>
        </w:rPr>
        <w:t>206</w:t>
      </w:r>
      <w:r w:rsidRPr="00B57635">
        <w:t>Pb was applied.</w:t>
      </w:r>
    </w:p>
    <w:p w:rsidR="00FC3D55" w:rsidRDefault="00FC3D55" w:rsidP="00FC3D55">
      <w:pPr>
        <w:pStyle w:val="Headingappendix3"/>
      </w:pPr>
      <w:r>
        <w:t>Session 1200</w:t>
      </w:r>
      <w:r w:rsidR="00C317EC">
        <w:t>88</w:t>
      </w:r>
      <w:r>
        <w:t xml:space="preserve">: Mount GA6211, </w:t>
      </w:r>
      <w:r w:rsidR="00C317EC">
        <w:t>1–5 Nov</w:t>
      </w:r>
      <w:r>
        <w:t>ember 2012</w:t>
      </w:r>
    </w:p>
    <w:p w:rsidR="00FC3D55" w:rsidRDefault="00C317EC" w:rsidP="00FC3D55">
      <w:pPr>
        <w:pStyle w:val="BodyText"/>
      </w:pPr>
      <w:r w:rsidRPr="008C77D6">
        <w:t xml:space="preserve">This session encompassed the analysis of </w:t>
      </w:r>
      <w:r>
        <w:t>on</w:t>
      </w:r>
      <w:r w:rsidRPr="008C77D6">
        <w:t>e sample:</w:t>
      </w:r>
    </w:p>
    <w:p w:rsidR="00FC3D55" w:rsidRPr="00C976BA" w:rsidRDefault="00FC3D55" w:rsidP="00FC3D55">
      <w:pPr>
        <w:pStyle w:val="Bulletlevel1"/>
      </w:pPr>
      <w:r w:rsidRPr="00C976BA">
        <w:t xml:space="preserve">MRA </w:t>
      </w:r>
      <w:r w:rsidR="00C317EC" w:rsidRPr="00F60BEF">
        <w:t>10021</w:t>
      </w:r>
      <w:r w:rsidR="00C317EC">
        <w:t>1</w:t>
      </w:r>
      <w:r w:rsidR="00C317EC" w:rsidRPr="00F60BEF">
        <w:t xml:space="preserve"> (GA 213130</w:t>
      </w:r>
      <w:r w:rsidR="00C317EC">
        <w:t>7</w:t>
      </w:r>
      <w:r w:rsidR="00C317EC" w:rsidRPr="00F60BEF">
        <w:t xml:space="preserve">): </w:t>
      </w:r>
      <w:r w:rsidR="00C317EC">
        <w:t>Owen Stanley Metamorphic</w:t>
      </w:r>
      <w:r w:rsidR="00C317EC" w:rsidRPr="00F60BEF">
        <w:t xml:space="preserve">s </w:t>
      </w:r>
      <w:r w:rsidR="00C317EC">
        <w:t>(metasandstone</w:t>
      </w:r>
      <w:r w:rsidR="00C317EC" w:rsidRPr="00F60BEF">
        <w:t>)</w:t>
      </w:r>
    </w:p>
    <w:p w:rsidR="00FC3D55" w:rsidRDefault="00C317EC" w:rsidP="00FC3D55">
      <w:pPr>
        <w:pStyle w:val="BodyText"/>
      </w:pPr>
      <w:r>
        <w:t>Forty-one</w:t>
      </w:r>
      <w:r w:rsidRPr="00E055ED">
        <w:t xml:space="preserve"> analyses of the </w:t>
      </w:r>
      <w:r w:rsidRPr="0086587D">
        <w:rPr>
          <w:rStyle w:val="Superscript"/>
        </w:rPr>
        <w:t>238</w:t>
      </w:r>
      <w:r w:rsidRPr="00E055ED">
        <w:t>U/</w:t>
      </w:r>
      <w:r w:rsidRPr="0086587D">
        <w:rPr>
          <w:rStyle w:val="Superscript"/>
        </w:rPr>
        <w:t>206</w:t>
      </w:r>
      <w:r w:rsidRPr="00E055ED">
        <w:t>Pb reference zircon TEMORA2 were obtained during session 1</w:t>
      </w:r>
      <w:r>
        <w:t xml:space="preserve">20088. </w:t>
      </w:r>
      <w:r w:rsidRPr="00871CF1">
        <w:t xml:space="preserve">Instrument operating conditions were stable, </w:t>
      </w:r>
      <w:r>
        <w:t xml:space="preserve">with </w:t>
      </w:r>
      <w:r w:rsidRPr="00E85730">
        <w:t xml:space="preserve">robust regression of </w:t>
      </w:r>
      <w:r>
        <w:t xml:space="preserve">the individual </w:t>
      </w:r>
      <w:r w:rsidRPr="0086587D">
        <w:rPr>
          <w:rStyle w:val="Superscript"/>
        </w:rPr>
        <w:t>238</w:t>
      </w:r>
      <w:r w:rsidRPr="00E85730">
        <w:t>U/</w:t>
      </w:r>
      <w:r w:rsidRPr="0086587D">
        <w:rPr>
          <w:rStyle w:val="Superscript"/>
        </w:rPr>
        <w:t>206</w:t>
      </w:r>
      <w:r w:rsidRPr="00E85730">
        <w:t xml:space="preserve">Pb </w:t>
      </w:r>
      <w:r>
        <w:t xml:space="preserve">dates (Ma) against the cumulative duration of the session at the time of acquisition yielding a slope of </w:t>
      </w:r>
      <w:r>
        <w:noBreakHyphen/>
      </w:r>
      <w:r w:rsidRPr="00DE1F07">
        <w:t>0.022 +0.043/</w:t>
      </w:r>
      <w:r>
        <w:noBreakHyphen/>
      </w:r>
      <w:r w:rsidRPr="00DE1F07">
        <w:t>0.040</w:t>
      </w:r>
      <w:r>
        <w:t xml:space="preserve"> Ma/hour (95% confidence). This indicates that no secular drift in the </w:t>
      </w:r>
      <w:r w:rsidRPr="0086587D">
        <w:rPr>
          <w:rStyle w:val="Superscript"/>
        </w:rPr>
        <w:t>238</w:t>
      </w:r>
      <w:r w:rsidRPr="00E85730">
        <w:t>U/</w:t>
      </w:r>
      <w:r w:rsidRPr="0086587D">
        <w:rPr>
          <w:rStyle w:val="Superscript"/>
        </w:rPr>
        <w:t>206</w:t>
      </w:r>
      <w:r w:rsidRPr="00E85730">
        <w:t xml:space="preserve">Pb </w:t>
      </w:r>
      <w:r>
        <w:t>calibration is resolvable at the scale of the total session duration.</w:t>
      </w:r>
    </w:p>
    <w:p w:rsidR="00B209AE" w:rsidRDefault="00AB2A6A" w:rsidP="00B209AE">
      <w:pPr>
        <w:pStyle w:val="Figuresandimagescentred"/>
      </w:pPr>
      <w:r>
        <w:rPr>
          <w:noProof/>
        </w:rPr>
        <w:lastRenderedPageBreak/>
        <w:drawing>
          <wp:inline distT="0" distB="0" distL="0" distR="0" wp14:anchorId="4E1D7538" wp14:editId="5B26D403">
            <wp:extent cx="4695825" cy="7115175"/>
            <wp:effectExtent l="0" t="0" r="9525" b="9525"/>
            <wp:docPr id="30" name="Picture 30" descr="Due to the complexity of this figure no alternative description has been provided. Please email Geoscience Australia at clientservices@ga.gov.au for an alternate description." title="SHRIMP data for the two 238U/206Pb reference zircons analysed during session 120071, illustrating the existence of measurable drift of the 238U/206Pb calibration as the session progre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PapuaNewGuinea\120071x_Stds_BeforeDriftCorr.ep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95825" cy="7115175"/>
                    </a:xfrm>
                    <a:prstGeom prst="rect">
                      <a:avLst/>
                    </a:prstGeom>
                    <a:noFill/>
                    <a:ln>
                      <a:noFill/>
                    </a:ln>
                  </pic:spPr>
                </pic:pic>
              </a:graphicData>
            </a:graphic>
          </wp:inline>
        </w:drawing>
      </w:r>
    </w:p>
    <w:p w:rsidR="00B209AE" w:rsidRPr="00123CA3" w:rsidRDefault="00B209AE" w:rsidP="00B209AE">
      <w:pPr>
        <w:pStyle w:val="Caption"/>
      </w:pPr>
      <w:r w:rsidRPr="00123CA3">
        <w:rPr>
          <w:rStyle w:val="Captionbold"/>
        </w:rPr>
        <w:t xml:space="preserve">Appendix Figure </w:t>
      </w:r>
      <w:r>
        <w:rPr>
          <w:rStyle w:val="Captionbold"/>
        </w:rPr>
        <w:fldChar w:fldCharType="begin"/>
      </w:r>
      <w:r>
        <w:rPr>
          <w:rStyle w:val="Captionbold"/>
        </w:rPr>
        <w:instrText xml:space="preserve"> STYLEREF 9 \s </w:instrText>
      </w:r>
      <w:r>
        <w:rPr>
          <w:rStyle w:val="Captionbold"/>
        </w:rPr>
        <w:fldChar w:fldCharType="separate"/>
      </w:r>
      <w:r w:rsidR="00BB1413">
        <w:rPr>
          <w:rStyle w:val="Captionbold"/>
          <w:noProof/>
        </w:rPr>
        <w:t>A</w:t>
      </w:r>
      <w:r>
        <w:rPr>
          <w:rStyle w:val="Captionbold"/>
        </w:rPr>
        <w:fldChar w:fldCharType="end"/>
      </w:r>
      <w:r>
        <w:rPr>
          <w:rStyle w:val="Captionbold"/>
        </w:rPr>
        <w:t>.</w:t>
      </w:r>
      <w:r>
        <w:rPr>
          <w:rStyle w:val="Captionbold"/>
        </w:rPr>
        <w:fldChar w:fldCharType="begin"/>
      </w:r>
      <w:r>
        <w:rPr>
          <w:rStyle w:val="Captionbold"/>
        </w:rPr>
        <w:instrText xml:space="preserve"> SEQ Appendix_Figure \* ARABIC \s 9 </w:instrText>
      </w:r>
      <w:r>
        <w:rPr>
          <w:rStyle w:val="Captionbold"/>
        </w:rPr>
        <w:fldChar w:fldCharType="separate"/>
      </w:r>
      <w:r w:rsidR="00BB1413">
        <w:rPr>
          <w:rStyle w:val="Captionbold"/>
          <w:noProof/>
        </w:rPr>
        <w:t>1</w:t>
      </w:r>
      <w:r>
        <w:rPr>
          <w:rStyle w:val="Captionbold"/>
        </w:rPr>
        <w:fldChar w:fldCharType="end"/>
      </w:r>
      <w:r w:rsidRPr="00123CA3">
        <w:t xml:space="preserve"> </w:t>
      </w:r>
      <w:r w:rsidR="00AB2A6A" w:rsidRPr="00C40982">
        <w:t>SHRIMP dat</w:t>
      </w:r>
      <w:r w:rsidR="00AB2A6A">
        <w:t>a</w:t>
      </w:r>
      <w:r w:rsidR="00AB2A6A" w:rsidRPr="00C40982">
        <w:t xml:space="preserve"> for</w:t>
      </w:r>
      <w:r w:rsidR="00AB2A6A">
        <w:t xml:space="preserve"> the two</w:t>
      </w:r>
      <w:r w:rsidR="00AB2A6A" w:rsidRPr="00C40982">
        <w:t xml:space="preserve"> </w:t>
      </w:r>
      <w:r w:rsidR="00AB2A6A" w:rsidRPr="00485228">
        <w:rPr>
          <w:rStyle w:val="Superscript"/>
        </w:rPr>
        <w:t>238</w:t>
      </w:r>
      <w:r w:rsidR="00AB2A6A" w:rsidRPr="00C40982">
        <w:t>U</w:t>
      </w:r>
      <w:r w:rsidR="00AB2A6A">
        <w:t>/</w:t>
      </w:r>
      <w:r w:rsidR="00AB2A6A" w:rsidRPr="00485228">
        <w:rPr>
          <w:rStyle w:val="Superscript"/>
        </w:rPr>
        <w:t>206</w:t>
      </w:r>
      <w:r w:rsidR="00AB2A6A" w:rsidRPr="00C40982">
        <w:t xml:space="preserve">Pb </w:t>
      </w:r>
      <w:r w:rsidR="00AB2A6A">
        <w:t xml:space="preserve">reference </w:t>
      </w:r>
      <w:r w:rsidR="00AB2A6A" w:rsidRPr="00C40982">
        <w:t xml:space="preserve">zircons </w:t>
      </w:r>
      <w:r w:rsidR="00AB2A6A">
        <w:t xml:space="preserve">analysed during session 120071, illustrating the existence of measurable drift of the </w:t>
      </w:r>
      <w:r w:rsidR="00AB2A6A" w:rsidRPr="00485228">
        <w:rPr>
          <w:rStyle w:val="Superscript"/>
        </w:rPr>
        <w:t>238</w:t>
      </w:r>
      <w:r w:rsidR="00AB2A6A" w:rsidRPr="00662820">
        <w:t>U/</w:t>
      </w:r>
      <w:r w:rsidR="00AB2A6A" w:rsidRPr="00485228">
        <w:rPr>
          <w:rStyle w:val="Superscript"/>
        </w:rPr>
        <w:t>206</w:t>
      </w:r>
      <w:r w:rsidR="00AB2A6A" w:rsidRPr="00662820">
        <w:t xml:space="preserve">Pb </w:t>
      </w:r>
      <w:r w:rsidR="00AB2A6A">
        <w:t xml:space="preserve">calibration as the session progressed. </w:t>
      </w:r>
      <w:r w:rsidR="00AB2A6A" w:rsidRPr="00CB6EEE">
        <w:t xml:space="preserve">(a) TEMORA2 </w:t>
      </w:r>
      <w:r w:rsidR="00AB2A6A" w:rsidRPr="00485228">
        <w:rPr>
          <w:rStyle w:val="Superscript"/>
        </w:rPr>
        <w:t>238</w:t>
      </w:r>
      <w:r w:rsidR="00AB2A6A" w:rsidRPr="00CB6EEE">
        <w:t>U/</w:t>
      </w:r>
      <w:r w:rsidR="00AB2A6A" w:rsidRPr="00485228">
        <w:rPr>
          <w:rStyle w:val="Superscript"/>
        </w:rPr>
        <w:t>206</w:t>
      </w:r>
      <w:r w:rsidR="00AB2A6A" w:rsidRPr="00CB6EEE">
        <w:t xml:space="preserve">Pb dates </w:t>
      </w:r>
      <w:r w:rsidR="00AB2A6A">
        <w:t>as a function of session duration</w:t>
      </w:r>
      <w:r w:rsidR="00AB2A6A" w:rsidRPr="00CB6EEE">
        <w:t xml:space="preserve">; (b) AusZ2 </w:t>
      </w:r>
      <w:r w:rsidR="00AB2A6A" w:rsidRPr="00485228">
        <w:rPr>
          <w:rStyle w:val="Superscript"/>
        </w:rPr>
        <w:t>238</w:t>
      </w:r>
      <w:r w:rsidR="00AB2A6A" w:rsidRPr="00CB6EEE">
        <w:t>U/</w:t>
      </w:r>
      <w:r w:rsidR="00AB2A6A" w:rsidRPr="00485228">
        <w:rPr>
          <w:rStyle w:val="Superscript"/>
        </w:rPr>
        <w:t>206</w:t>
      </w:r>
      <w:r w:rsidR="00AB2A6A" w:rsidRPr="00CB6EEE">
        <w:t>Pb dates</w:t>
      </w:r>
      <w:r w:rsidR="00AB2A6A">
        <w:t xml:space="preserve"> as a function of session duration</w:t>
      </w:r>
      <w:r w:rsidR="00AB2A6A" w:rsidRPr="00CB6EEE">
        <w:t xml:space="preserve">. </w:t>
      </w:r>
      <w:r w:rsidR="00AB2A6A" w:rsidRPr="00C40982">
        <w:t xml:space="preserve">Pale yellow fill denotes </w:t>
      </w:r>
      <w:r w:rsidR="00AB2A6A">
        <w:t>analyses included in the respective calibrations.</w:t>
      </w:r>
      <w:r w:rsidR="00AB2A6A" w:rsidRPr="00C40982">
        <w:t xml:space="preserve"> </w:t>
      </w:r>
      <w:r w:rsidR="00AB2A6A">
        <w:t>Heavy red lines denote reference values for TEMORA2 (</w:t>
      </w:r>
      <w:r w:rsidR="00AB2A6A" w:rsidRPr="00485228">
        <w:rPr>
          <w:rStyle w:val="Superscript"/>
        </w:rPr>
        <w:t>238</w:t>
      </w:r>
      <w:r w:rsidR="00AB2A6A">
        <w:t>U/</w:t>
      </w:r>
      <w:r w:rsidR="00AB2A6A" w:rsidRPr="00485228">
        <w:rPr>
          <w:rStyle w:val="Superscript"/>
        </w:rPr>
        <w:t>206</w:t>
      </w:r>
      <w:r w:rsidR="00AB2A6A">
        <w:t>Pb date = 416.8 Ma) and AusZ2 (</w:t>
      </w:r>
      <w:r w:rsidR="00AB2A6A" w:rsidRPr="00485228">
        <w:rPr>
          <w:rStyle w:val="Superscript"/>
        </w:rPr>
        <w:t>238</w:t>
      </w:r>
      <w:r w:rsidR="00AB2A6A">
        <w:t>U/</w:t>
      </w:r>
      <w:r w:rsidR="00AB2A6A" w:rsidRPr="00485228">
        <w:rPr>
          <w:rStyle w:val="Superscript"/>
        </w:rPr>
        <w:t>206</w:t>
      </w:r>
      <w:r w:rsidR="00AB2A6A">
        <w:t>Pb date = 38.86 Ma). Heavy black lines</w:t>
      </w:r>
      <w:r w:rsidR="00AB2A6A" w:rsidRPr="00C40982">
        <w:t xml:space="preserve">: </w:t>
      </w:r>
      <w:r w:rsidR="00AB2A6A">
        <w:t xml:space="preserve">robust regressions of individual </w:t>
      </w:r>
      <w:r w:rsidR="00AB2A6A" w:rsidRPr="00485228">
        <w:rPr>
          <w:rStyle w:val="Superscript"/>
        </w:rPr>
        <w:t>238</w:t>
      </w:r>
      <w:r w:rsidR="00AB2A6A">
        <w:t>U/</w:t>
      </w:r>
      <w:r w:rsidR="00AB2A6A" w:rsidRPr="00485228">
        <w:rPr>
          <w:rStyle w:val="Superscript"/>
        </w:rPr>
        <w:t>206</w:t>
      </w:r>
      <w:r w:rsidR="00AB2A6A">
        <w:t>Pb dates against session duration</w:t>
      </w:r>
      <w:r w:rsidR="00AB2A6A" w:rsidRPr="00C40982">
        <w:t>.</w:t>
      </w:r>
    </w:p>
    <w:p w:rsidR="00B209AE" w:rsidRDefault="00AB2A6A" w:rsidP="00B209AE">
      <w:pPr>
        <w:pStyle w:val="Figuresandimagescentred"/>
      </w:pPr>
      <w:r>
        <w:rPr>
          <w:noProof/>
        </w:rPr>
        <w:lastRenderedPageBreak/>
        <w:drawing>
          <wp:inline distT="0" distB="0" distL="0" distR="0" wp14:anchorId="7BA05BCA" wp14:editId="51EE5961">
            <wp:extent cx="4610100" cy="7115175"/>
            <wp:effectExtent l="0" t="0" r="0" b="9525"/>
            <wp:docPr id="31" name="Picture 31" descr="Due to the complexity of this figure no alternative description has been provided. Please email Geoscience Australia at clientservices@ga.gov.au for an alternate description." title="SHRIMP data for the two 238U/206Pb reference zircons analysed during session 120071, with each dataset independently corrected for secular dr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PapuaNewGuinea\120071y_Stds_AfterDriftCorr.ep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10100" cy="7115175"/>
                    </a:xfrm>
                    <a:prstGeom prst="rect">
                      <a:avLst/>
                    </a:prstGeom>
                    <a:noFill/>
                    <a:ln>
                      <a:noFill/>
                    </a:ln>
                  </pic:spPr>
                </pic:pic>
              </a:graphicData>
            </a:graphic>
          </wp:inline>
        </w:drawing>
      </w:r>
    </w:p>
    <w:p w:rsidR="00B209AE" w:rsidRPr="00123CA3" w:rsidRDefault="00B209AE" w:rsidP="00B209AE">
      <w:pPr>
        <w:pStyle w:val="Caption"/>
      </w:pPr>
      <w:r w:rsidRPr="00123CA3">
        <w:rPr>
          <w:rStyle w:val="Captionbold"/>
        </w:rPr>
        <w:t xml:space="preserve">Appendix Figure </w:t>
      </w:r>
      <w:r>
        <w:rPr>
          <w:rStyle w:val="Captionbold"/>
        </w:rPr>
        <w:fldChar w:fldCharType="begin"/>
      </w:r>
      <w:r>
        <w:rPr>
          <w:rStyle w:val="Captionbold"/>
        </w:rPr>
        <w:instrText xml:space="preserve"> STYLEREF 9 \s </w:instrText>
      </w:r>
      <w:r>
        <w:rPr>
          <w:rStyle w:val="Captionbold"/>
        </w:rPr>
        <w:fldChar w:fldCharType="separate"/>
      </w:r>
      <w:r w:rsidR="00BB1413">
        <w:rPr>
          <w:rStyle w:val="Captionbold"/>
          <w:noProof/>
        </w:rPr>
        <w:t>A</w:t>
      </w:r>
      <w:r>
        <w:rPr>
          <w:rStyle w:val="Captionbold"/>
        </w:rPr>
        <w:fldChar w:fldCharType="end"/>
      </w:r>
      <w:r>
        <w:rPr>
          <w:rStyle w:val="Captionbold"/>
        </w:rPr>
        <w:t>.</w:t>
      </w:r>
      <w:r>
        <w:rPr>
          <w:rStyle w:val="Captionbold"/>
        </w:rPr>
        <w:fldChar w:fldCharType="begin"/>
      </w:r>
      <w:r>
        <w:rPr>
          <w:rStyle w:val="Captionbold"/>
        </w:rPr>
        <w:instrText xml:space="preserve"> SEQ Appendix_Figure \* ARABIC \s 9 </w:instrText>
      </w:r>
      <w:r>
        <w:rPr>
          <w:rStyle w:val="Captionbold"/>
        </w:rPr>
        <w:fldChar w:fldCharType="separate"/>
      </w:r>
      <w:r w:rsidR="00BB1413">
        <w:rPr>
          <w:rStyle w:val="Captionbold"/>
          <w:noProof/>
        </w:rPr>
        <w:t>2</w:t>
      </w:r>
      <w:r>
        <w:rPr>
          <w:rStyle w:val="Captionbold"/>
        </w:rPr>
        <w:fldChar w:fldCharType="end"/>
      </w:r>
      <w:r>
        <w:t xml:space="preserve"> </w:t>
      </w:r>
      <w:r w:rsidR="00AB2A6A" w:rsidRPr="00C40982">
        <w:t>SHRIMP dat</w:t>
      </w:r>
      <w:r w:rsidR="00AB2A6A">
        <w:t>a</w:t>
      </w:r>
      <w:r w:rsidR="00AB2A6A" w:rsidRPr="00C40982">
        <w:t xml:space="preserve"> for</w:t>
      </w:r>
      <w:r w:rsidR="00AB2A6A">
        <w:t xml:space="preserve"> the two</w:t>
      </w:r>
      <w:r w:rsidR="00AB2A6A" w:rsidRPr="00C40982">
        <w:t xml:space="preserve"> </w:t>
      </w:r>
      <w:r w:rsidR="00AB2A6A" w:rsidRPr="00485228">
        <w:rPr>
          <w:rStyle w:val="Superscript"/>
        </w:rPr>
        <w:t>238</w:t>
      </w:r>
      <w:r w:rsidR="00AB2A6A" w:rsidRPr="00C40982">
        <w:t>U</w:t>
      </w:r>
      <w:r w:rsidR="00AB2A6A">
        <w:t>/</w:t>
      </w:r>
      <w:r w:rsidR="00AB2A6A" w:rsidRPr="00485228">
        <w:rPr>
          <w:rStyle w:val="Superscript"/>
        </w:rPr>
        <w:t>206</w:t>
      </w:r>
      <w:r w:rsidR="00AB2A6A" w:rsidRPr="00C40982">
        <w:t xml:space="preserve">Pb </w:t>
      </w:r>
      <w:r w:rsidR="00AB2A6A">
        <w:t xml:space="preserve">reference </w:t>
      </w:r>
      <w:r w:rsidR="00AB2A6A" w:rsidRPr="00C40982">
        <w:t xml:space="preserve">zircons </w:t>
      </w:r>
      <w:r w:rsidR="00AB2A6A">
        <w:t xml:space="preserve">analysed during session 120071, with each dataset independently corrected for secular drift. </w:t>
      </w:r>
      <w:r w:rsidR="00AB2A6A" w:rsidRPr="002461E7">
        <w:rPr>
          <w:lang w:val="de-DE"/>
        </w:rPr>
        <w:t xml:space="preserve">(a) TEMORA2 </w:t>
      </w:r>
      <w:r w:rsidR="00AB2A6A" w:rsidRPr="00485228">
        <w:rPr>
          <w:rStyle w:val="Superscript"/>
        </w:rPr>
        <w:t>238</w:t>
      </w:r>
      <w:r w:rsidR="00AB2A6A" w:rsidRPr="002461E7">
        <w:rPr>
          <w:lang w:val="de-DE"/>
        </w:rPr>
        <w:t>U/</w:t>
      </w:r>
      <w:r w:rsidR="00AB2A6A" w:rsidRPr="00485228">
        <w:rPr>
          <w:rStyle w:val="Superscript"/>
        </w:rPr>
        <w:t>206</w:t>
      </w:r>
      <w:r w:rsidR="00AB2A6A" w:rsidRPr="002461E7">
        <w:rPr>
          <w:lang w:val="de-DE"/>
        </w:rPr>
        <w:t xml:space="preserve">Pb dates; (b) AusZ2 </w:t>
      </w:r>
      <w:r w:rsidR="00AB2A6A" w:rsidRPr="00485228">
        <w:rPr>
          <w:rStyle w:val="Superscript"/>
        </w:rPr>
        <w:t>238</w:t>
      </w:r>
      <w:r w:rsidR="00AB2A6A" w:rsidRPr="002461E7">
        <w:rPr>
          <w:lang w:val="de-DE"/>
        </w:rPr>
        <w:t>U/</w:t>
      </w:r>
      <w:r w:rsidR="00AB2A6A" w:rsidRPr="00485228">
        <w:rPr>
          <w:rStyle w:val="Superscript"/>
        </w:rPr>
        <w:t>206</w:t>
      </w:r>
      <w:r w:rsidR="00AB2A6A" w:rsidRPr="002461E7">
        <w:rPr>
          <w:lang w:val="de-DE"/>
        </w:rPr>
        <w:t xml:space="preserve">Pb dates. </w:t>
      </w:r>
      <w:r w:rsidR="00AB2A6A" w:rsidRPr="00C40982">
        <w:t xml:space="preserve">Pale yellow fill denotes </w:t>
      </w:r>
      <w:r w:rsidR="00AB2A6A">
        <w:t>analyses included in the respective calibrations.</w:t>
      </w:r>
      <w:r w:rsidR="00AB2A6A" w:rsidRPr="00C40982">
        <w:t xml:space="preserve"> </w:t>
      </w:r>
      <w:r w:rsidR="00AB2A6A">
        <w:t>Heavy red lines denote reference values for TEMORA2 (</w:t>
      </w:r>
      <w:r w:rsidR="00AB2A6A" w:rsidRPr="00485228">
        <w:rPr>
          <w:rStyle w:val="Superscript"/>
        </w:rPr>
        <w:t>238</w:t>
      </w:r>
      <w:r w:rsidR="00AB2A6A">
        <w:t>U/</w:t>
      </w:r>
      <w:r w:rsidR="00AB2A6A" w:rsidRPr="00485228">
        <w:rPr>
          <w:rStyle w:val="Superscript"/>
        </w:rPr>
        <w:t>206</w:t>
      </w:r>
      <w:r w:rsidR="00AB2A6A">
        <w:t>Pb date = 416.8 Ma) and AusZ2 (</w:t>
      </w:r>
      <w:r w:rsidR="00AB2A6A" w:rsidRPr="00485228">
        <w:rPr>
          <w:rStyle w:val="Superscript"/>
        </w:rPr>
        <w:t>238</w:t>
      </w:r>
      <w:r w:rsidR="00AB2A6A">
        <w:t>U/</w:t>
      </w:r>
      <w:r w:rsidR="00AB2A6A" w:rsidRPr="00485228">
        <w:rPr>
          <w:rStyle w:val="Superscript"/>
        </w:rPr>
        <w:t>206</w:t>
      </w:r>
      <w:r w:rsidR="00AB2A6A">
        <w:t>Pb date = 38.86 Ma).</w:t>
      </w:r>
    </w:p>
    <w:p w:rsidR="00B209AE" w:rsidRDefault="00AB2A6A" w:rsidP="00B209AE">
      <w:pPr>
        <w:pStyle w:val="Figuresandimagescentred"/>
      </w:pPr>
      <w:r>
        <w:rPr>
          <w:noProof/>
        </w:rPr>
        <w:lastRenderedPageBreak/>
        <w:drawing>
          <wp:inline distT="0" distB="0" distL="0" distR="0" wp14:anchorId="3FE7C7F6" wp14:editId="39EF0D85">
            <wp:extent cx="4686300" cy="7343775"/>
            <wp:effectExtent l="0" t="0" r="0" b="9525"/>
            <wp:docPr id="32" name="Picture 32" descr="Due to the complexity of this figure no alternative description has been provided. Please email Geoscience Australia at clientservices@ga.gov.au for an alternate description." title="SHRIMP U-Pb data for reference zircons analysed during session 120071. (a) AusZ2-calibrated TEMORA2 238U/206Pb dates in order of acquisition; (b) Tera-Wasserburg concordia diagram for OG1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PapuaNewGuinea\120071z_TEM2_OG1.ep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86300" cy="7343775"/>
                    </a:xfrm>
                    <a:prstGeom prst="rect">
                      <a:avLst/>
                    </a:prstGeom>
                    <a:noFill/>
                    <a:ln>
                      <a:noFill/>
                    </a:ln>
                  </pic:spPr>
                </pic:pic>
              </a:graphicData>
            </a:graphic>
          </wp:inline>
        </w:drawing>
      </w:r>
    </w:p>
    <w:p w:rsidR="00B209AE" w:rsidRPr="00123CA3" w:rsidRDefault="00B209AE" w:rsidP="00B209AE">
      <w:pPr>
        <w:pStyle w:val="Caption"/>
      </w:pPr>
      <w:r w:rsidRPr="00123CA3">
        <w:rPr>
          <w:rStyle w:val="Captionbold"/>
        </w:rPr>
        <w:t xml:space="preserve">Appendix Figure </w:t>
      </w:r>
      <w:r>
        <w:rPr>
          <w:rStyle w:val="Captionbold"/>
        </w:rPr>
        <w:fldChar w:fldCharType="begin"/>
      </w:r>
      <w:r>
        <w:rPr>
          <w:rStyle w:val="Captionbold"/>
        </w:rPr>
        <w:instrText xml:space="preserve"> STYLEREF 9 \s </w:instrText>
      </w:r>
      <w:r>
        <w:rPr>
          <w:rStyle w:val="Captionbold"/>
        </w:rPr>
        <w:fldChar w:fldCharType="separate"/>
      </w:r>
      <w:r w:rsidR="00BB1413">
        <w:rPr>
          <w:rStyle w:val="Captionbold"/>
          <w:noProof/>
        </w:rPr>
        <w:t>A</w:t>
      </w:r>
      <w:r>
        <w:rPr>
          <w:rStyle w:val="Captionbold"/>
        </w:rPr>
        <w:fldChar w:fldCharType="end"/>
      </w:r>
      <w:r>
        <w:rPr>
          <w:rStyle w:val="Captionbold"/>
        </w:rPr>
        <w:t>.</w:t>
      </w:r>
      <w:r>
        <w:rPr>
          <w:rStyle w:val="Captionbold"/>
        </w:rPr>
        <w:fldChar w:fldCharType="begin"/>
      </w:r>
      <w:r>
        <w:rPr>
          <w:rStyle w:val="Captionbold"/>
        </w:rPr>
        <w:instrText xml:space="preserve"> SEQ Appendix_Figure \* ARABIC \s 9 </w:instrText>
      </w:r>
      <w:r>
        <w:rPr>
          <w:rStyle w:val="Captionbold"/>
        </w:rPr>
        <w:fldChar w:fldCharType="separate"/>
      </w:r>
      <w:r w:rsidR="00BB1413">
        <w:rPr>
          <w:rStyle w:val="Captionbold"/>
          <w:noProof/>
        </w:rPr>
        <w:t>3</w:t>
      </w:r>
      <w:r>
        <w:rPr>
          <w:rStyle w:val="Captionbold"/>
        </w:rPr>
        <w:fldChar w:fldCharType="end"/>
      </w:r>
      <w:r w:rsidRPr="00123CA3">
        <w:t xml:space="preserve"> </w:t>
      </w:r>
      <w:r w:rsidR="00AB2A6A" w:rsidRPr="00C40982">
        <w:t>SHRIMP U</w:t>
      </w:r>
      <w:r w:rsidR="00AB2A6A" w:rsidRPr="00C40982">
        <w:noBreakHyphen/>
        <w:t xml:space="preserve">Pb data for </w:t>
      </w:r>
      <w:r w:rsidR="00AB2A6A">
        <w:t xml:space="preserve">reference </w:t>
      </w:r>
      <w:r w:rsidR="00AB2A6A" w:rsidRPr="00C40982">
        <w:t xml:space="preserve">zircons </w:t>
      </w:r>
      <w:r w:rsidR="00AB2A6A">
        <w:t xml:space="preserve">analysed during session 120071. </w:t>
      </w:r>
      <w:r w:rsidR="00AB2A6A" w:rsidRPr="00C40982">
        <w:t>(</w:t>
      </w:r>
      <w:r w:rsidR="00AB2A6A">
        <w:t>a</w:t>
      </w:r>
      <w:r w:rsidR="00AB2A6A" w:rsidRPr="00C40982">
        <w:t>)</w:t>
      </w:r>
      <w:r w:rsidR="00AB2A6A">
        <w:t xml:space="preserve"> AusZ2-calibrated TEMORA2</w:t>
      </w:r>
      <w:r w:rsidR="00AB2A6A" w:rsidRPr="00C40982">
        <w:t xml:space="preserve"> </w:t>
      </w:r>
      <w:r w:rsidR="00AB2A6A" w:rsidRPr="00485228">
        <w:rPr>
          <w:rStyle w:val="Superscript"/>
        </w:rPr>
        <w:t>238</w:t>
      </w:r>
      <w:r w:rsidR="00AB2A6A" w:rsidRPr="00C40982">
        <w:t>U/</w:t>
      </w:r>
      <w:r w:rsidR="00AB2A6A" w:rsidRPr="00485228">
        <w:rPr>
          <w:rStyle w:val="Superscript"/>
        </w:rPr>
        <w:t>206</w:t>
      </w:r>
      <w:r w:rsidR="00AB2A6A" w:rsidRPr="00C40982">
        <w:t>Pb dates in order of acquisition</w:t>
      </w:r>
      <w:r w:rsidR="00AB2A6A">
        <w:t xml:space="preserve">; </w:t>
      </w:r>
      <w:r w:rsidR="00AB2A6A" w:rsidRPr="00C40982">
        <w:t>(</w:t>
      </w:r>
      <w:r w:rsidR="00AB2A6A">
        <w:t>b</w:t>
      </w:r>
      <w:r w:rsidR="00AB2A6A" w:rsidRPr="00C40982">
        <w:t>) Tera-Wasserburg concordia diagram</w:t>
      </w:r>
      <w:r w:rsidR="00AB2A6A">
        <w:t xml:space="preserve"> for OG1 data</w:t>
      </w:r>
      <w:r w:rsidR="00AB2A6A" w:rsidRPr="00C40982">
        <w:t xml:space="preserve">. Pale yellow fill denotes </w:t>
      </w:r>
      <w:r w:rsidR="00AB2A6A">
        <w:t>analyses included in the respective means.</w:t>
      </w:r>
      <w:r w:rsidR="00AB2A6A" w:rsidRPr="00C40982">
        <w:t xml:space="preserve"> </w:t>
      </w:r>
      <w:r w:rsidR="00AB2A6A">
        <w:t>Heavy red lines denote reference values for TEMORA2 (</w:t>
      </w:r>
      <w:r w:rsidR="00AB2A6A" w:rsidRPr="00485228">
        <w:rPr>
          <w:rStyle w:val="Superscript"/>
        </w:rPr>
        <w:t>238</w:t>
      </w:r>
      <w:r w:rsidR="00AB2A6A">
        <w:t>U/</w:t>
      </w:r>
      <w:r w:rsidR="00AB2A6A" w:rsidRPr="00485228">
        <w:rPr>
          <w:rStyle w:val="Superscript"/>
        </w:rPr>
        <w:t>206</w:t>
      </w:r>
      <w:r w:rsidR="00AB2A6A">
        <w:t>Pb date = 416.8 Ma) and OG1 (</w:t>
      </w:r>
      <w:r w:rsidR="00AB2A6A" w:rsidRPr="00485228">
        <w:rPr>
          <w:rStyle w:val="Superscript"/>
        </w:rPr>
        <w:t>207</w:t>
      </w:r>
      <w:r w:rsidR="00AB2A6A">
        <w:t>Pb/</w:t>
      </w:r>
      <w:r w:rsidR="00AB2A6A" w:rsidRPr="00485228">
        <w:rPr>
          <w:rStyle w:val="Superscript"/>
        </w:rPr>
        <w:t>206</w:t>
      </w:r>
      <w:r w:rsidR="00AB2A6A">
        <w:t>Pb = 0.29907)</w:t>
      </w:r>
      <w:r w:rsidR="00AB2A6A" w:rsidRPr="00C40982">
        <w:t>. Heavy black line</w:t>
      </w:r>
      <w:r w:rsidR="00AB2A6A">
        <w:t>s</w:t>
      </w:r>
      <w:r w:rsidR="00AB2A6A" w:rsidRPr="00C40982">
        <w:t xml:space="preserve"> </w:t>
      </w:r>
      <w:r w:rsidR="00AB2A6A">
        <w:t xml:space="preserve">(obscured by heavy red line in lower panel) </w:t>
      </w:r>
      <w:r w:rsidR="00AB2A6A" w:rsidRPr="00C40982">
        <w:t>and grey band</w:t>
      </w:r>
      <w:r w:rsidR="00AB2A6A">
        <w:t>s</w:t>
      </w:r>
      <w:r w:rsidR="00AB2A6A" w:rsidRPr="00C40982">
        <w:t xml:space="preserve">: </w:t>
      </w:r>
      <w:r w:rsidR="00AB2A6A">
        <w:t xml:space="preserve">measured weighted mean </w:t>
      </w:r>
      <w:r w:rsidR="00AB2A6A" w:rsidRPr="00C40982">
        <w:t>and its 95% confidence interval, respectively.</w:t>
      </w:r>
    </w:p>
    <w:p w:rsidR="000B18FA" w:rsidRDefault="000B18FA" w:rsidP="000B18FA">
      <w:pPr>
        <w:pStyle w:val="BodyText"/>
      </w:pPr>
      <w:r w:rsidRPr="00871CF1">
        <w:lastRenderedPageBreak/>
        <w:t xml:space="preserve">All </w:t>
      </w:r>
      <w:r>
        <w:t>41</w:t>
      </w:r>
      <w:r w:rsidRPr="00871CF1">
        <w:t xml:space="preserve"> </w:t>
      </w:r>
      <w:r>
        <w:t xml:space="preserve">TEMORA2 </w:t>
      </w:r>
      <w:r w:rsidRPr="00871CF1">
        <w:t xml:space="preserve">analyses </w:t>
      </w:r>
      <w:r>
        <w:t>defin</w:t>
      </w:r>
      <w:r w:rsidRPr="00871CF1">
        <w:t xml:space="preserve">e a </w:t>
      </w:r>
      <w:r>
        <w:t>coherent</w:t>
      </w:r>
      <w:r w:rsidRPr="00871CF1">
        <w:t xml:space="preserve"> calibration (</w:t>
      </w:r>
      <w:r>
        <w:t xml:space="preserve">Appendix </w:t>
      </w:r>
      <w:r w:rsidRPr="000E73AC">
        <w:t>Figure A</w:t>
      </w:r>
      <w:r>
        <w:t>.4</w:t>
      </w:r>
      <w:r w:rsidRPr="00871CF1">
        <w:t xml:space="preserve">): </w:t>
      </w:r>
      <w:r w:rsidRPr="00B57635">
        <w:t xml:space="preserve">the weighted mean </w:t>
      </w:r>
      <w:r w:rsidRPr="0086587D">
        <w:rPr>
          <w:rStyle w:val="Superscript"/>
        </w:rPr>
        <w:t>238</w:t>
      </w:r>
      <w:r w:rsidRPr="00B57635">
        <w:t>U/</w:t>
      </w:r>
      <w:r w:rsidRPr="0086587D">
        <w:rPr>
          <w:rStyle w:val="Superscript"/>
        </w:rPr>
        <w:t>206</w:t>
      </w:r>
      <w:r w:rsidRPr="00B57635">
        <w:t>Pb value has a session-to-session error of 0.</w:t>
      </w:r>
      <w:r>
        <w:t>22</w:t>
      </w:r>
      <w:r w:rsidRPr="00B57635">
        <w:t>% (2</w:t>
      </w:r>
      <w:r>
        <w:t>σ</w:t>
      </w:r>
      <w:r w:rsidRPr="00B57635">
        <w:t xml:space="preserve">), and a spot-to-spot error of </w:t>
      </w:r>
      <w:r>
        <w:t>0.81</w:t>
      </w:r>
      <w:r w:rsidRPr="00B57635">
        <w:t>% (2</w:t>
      </w:r>
      <w:r>
        <w:t>σ</w:t>
      </w:r>
      <w:r w:rsidRPr="00B57635">
        <w:t>).</w:t>
      </w:r>
      <w:r>
        <w:t xml:space="preserve"> However, this spot-to-spot error value is significantly lower than that usually derived from </w:t>
      </w:r>
      <w:r w:rsidRPr="0086587D">
        <w:rPr>
          <w:rStyle w:val="Superscript"/>
        </w:rPr>
        <w:t>238</w:t>
      </w:r>
      <w:r w:rsidRPr="00E055ED">
        <w:t>U/</w:t>
      </w:r>
      <w:r w:rsidRPr="0086587D">
        <w:rPr>
          <w:rStyle w:val="Superscript"/>
        </w:rPr>
        <w:t>206</w:t>
      </w:r>
      <w:r w:rsidRPr="00E055ED">
        <w:t>Pb reference zircon</w:t>
      </w:r>
      <w:r>
        <w:t xml:space="preserve"> datasets </w:t>
      </w:r>
      <w:r w:rsidRPr="007D2FDC">
        <w:t>measure</w:t>
      </w:r>
      <w:r>
        <w:t>d</w:t>
      </w:r>
      <w:r w:rsidRPr="007D2FDC">
        <w:t xml:space="preserve"> via SHRIMP</w:t>
      </w:r>
      <w:r>
        <w:t xml:space="preserve">, which raises the possibility that the value for session 120088 is underestimated. Consequently, the spot-to-spot error for session 120088 was increased to a </w:t>
      </w:r>
      <w:r w:rsidRPr="007D2FDC">
        <w:t xml:space="preserve">nominal </w:t>
      </w:r>
      <w:r>
        <w:t>value</w:t>
      </w:r>
      <w:r w:rsidRPr="007D2FDC">
        <w:t xml:space="preserve"> of </w:t>
      </w:r>
      <w:r>
        <w:t>1.5</w:t>
      </w:r>
      <w:r w:rsidRPr="007D2FDC">
        <w:t xml:space="preserve">0% (2σ) </w:t>
      </w:r>
      <w:r>
        <w:t>p</w:t>
      </w:r>
      <w:r w:rsidRPr="007D2FDC">
        <w:t xml:space="preserve">rior to its incorporation into the uncertainties of </w:t>
      </w:r>
      <w:r w:rsidRPr="0086587D">
        <w:rPr>
          <w:rStyle w:val="Superscript"/>
        </w:rPr>
        <w:t>238</w:t>
      </w:r>
      <w:r w:rsidRPr="007D2FDC">
        <w:t>U/</w:t>
      </w:r>
      <w:r w:rsidRPr="0086587D">
        <w:rPr>
          <w:rStyle w:val="Superscript"/>
        </w:rPr>
        <w:t>206</w:t>
      </w:r>
      <w:r w:rsidRPr="007D2FDC">
        <w:t xml:space="preserve">Pb </w:t>
      </w:r>
      <w:r>
        <w:t>in the co-analysed unknowns, based on (i) the recommendations</w:t>
      </w:r>
      <w:r w:rsidRPr="007D2FDC">
        <w:t xml:space="preserve"> </w:t>
      </w:r>
      <w:r>
        <w:t>of</w:t>
      </w:r>
      <w:r w:rsidRPr="007D2FDC">
        <w:t xml:space="preserve"> Stern </w:t>
      </w:r>
      <w:r>
        <w:t>and</w:t>
      </w:r>
      <w:r w:rsidRPr="007D2FDC">
        <w:t xml:space="preserve"> Amelin (2003) </w:t>
      </w:r>
      <w:r>
        <w:t xml:space="preserve">regarding </w:t>
      </w:r>
      <w:r w:rsidRPr="007D2FDC">
        <w:t xml:space="preserve">unaccounted variation in </w:t>
      </w:r>
      <w:r w:rsidRPr="0086587D">
        <w:rPr>
          <w:rStyle w:val="Superscript"/>
        </w:rPr>
        <w:t>238</w:t>
      </w:r>
      <w:r w:rsidRPr="007D2FDC">
        <w:t>U/</w:t>
      </w:r>
      <w:r w:rsidRPr="0086587D">
        <w:rPr>
          <w:rStyle w:val="Superscript"/>
        </w:rPr>
        <w:t>206</w:t>
      </w:r>
      <w:r w:rsidRPr="007D2FDC">
        <w:t>Pb measurements via SHRIMP</w:t>
      </w:r>
      <w:r>
        <w:t xml:space="preserve">, modified by (ii) the consistent behaviour of TEMORA2 when analysed by the GA SHRIMP IIe, as documented by Bodorkos </w:t>
      </w:r>
      <w:r w:rsidRPr="0086587D">
        <w:t>et al</w:t>
      </w:r>
      <w:r w:rsidRPr="007D2FDC">
        <w:t>.</w:t>
      </w:r>
      <w:r>
        <w:t xml:space="preserve"> (in press).</w:t>
      </w:r>
    </w:p>
    <w:p w:rsidR="000B18FA" w:rsidRDefault="000B18FA" w:rsidP="000B18FA">
      <w:pPr>
        <w:pStyle w:val="BodyText"/>
      </w:pPr>
      <w:r w:rsidRPr="00B57635">
        <w:t xml:space="preserve">Common Pb corrections were performed using </w:t>
      </w:r>
      <w:r w:rsidRPr="0086587D">
        <w:rPr>
          <w:rStyle w:val="Superscript"/>
        </w:rPr>
        <w:t>204</w:t>
      </w:r>
      <w:r w:rsidRPr="00B57635">
        <w:t xml:space="preserve">Pb, </w:t>
      </w:r>
      <w:r>
        <w:t>and t</w:t>
      </w:r>
      <w:r w:rsidRPr="00851A42">
        <w:t xml:space="preserve">he possibility of overcounts at mass </w:t>
      </w:r>
      <w:r w:rsidRPr="0086587D">
        <w:rPr>
          <w:rStyle w:val="Superscript"/>
        </w:rPr>
        <w:t>204</w:t>
      </w:r>
      <w:r w:rsidRPr="00851A42">
        <w:t xml:space="preserve">Pb was monitored by reference to the robust mean of the </w:t>
      </w:r>
      <w:r>
        <w:t>41</w:t>
      </w:r>
      <w:r w:rsidRPr="00851A42">
        <w:t xml:space="preserve"> </w:t>
      </w:r>
      <w:r w:rsidRPr="0086587D">
        <w:rPr>
          <w:rStyle w:val="Superscript"/>
        </w:rPr>
        <w:t>207</w:t>
      </w:r>
      <w:r w:rsidRPr="00851A42">
        <w:t>Pb/</w:t>
      </w:r>
      <w:r w:rsidRPr="0086587D">
        <w:rPr>
          <w:rStyle w:val="Superscript"/>
        </w:rPr>
        <w:t>206</w:t>
      </w:r>
      <w:r w:rsidRPr="00851A42">
        <w:t>Pb dates determined for TEMORA2 (</w:t>
      </w:r>
      <w:r>
        <w:t>415</w:t>
      </w:r>
      <w:r w:rsidRPr="00851A42">
        <w:t> ± </w:t>
      </w:r>
      <w:r>
        <w:t>29</w:t>
      </w:r>
      <w:r w:rsidRPr="00851A42">
        <w:t xml:space="preserve"> Ma). This result does not differ significantly from </w:t>
      </w:r>
      <w:r>
        <w:t>the</w:t>
      </w:r>
      <w:r w:rsidRPr="00851A42">
        <w:t xml:space="preserve"> reference value at the 95% confidence level, and </w:t>
      </w:r>
      <w:r w:rsidRPr="0086587D">
        <w:rPr>
          <w:rStyle w:val="Superscript"/>
        </w:rPr>
        <w:t>204</w:t>
      </w:r>
      <w:r w:rsidRPr="00851A42">
        <w:t xml:space="preserve">Pb overcounts based on measured </w:t>
      </w:r>
      <w:r w:rsidRPr="0086587D">
        <w:rPr>
          <w:rStyle w:val="Superscript"/>
        </w:rPr>
        <w:t>207</w:t>
      </w:r>
      <w:r w:rsidRPr="00851A42">
        <w:t xml:space="preserve">Pb </w:t>
      </w:r>
      <w:r w:rsidRPr="00871CF1">
        <w:t xml:space="preserve">and measured </w:t>
      </w:r>
      <w:r w:rsidRPr="0086587D">
        <w:rPr>
          <w:rStyle w:val="Superscript"/>
        </w:rPr>
        <w:t>208</w:t>
      </w:r>
      <w:r w:rsidRPr="00871CF1">
        <w:t xml:space="preserve">Pb both yielded robust mean values indistinguishable from zero </w:t>
      </w:r>
      <w:bookmarkStart w:id="24" w:name="OLE_LINK10"/>
      <w:r w:rsidRPr="00871CF1">
        <w:t>(+0.0</w:t>
      </w:r>
      <w:r>
        <w:t>02</w:t>
      </w:r>
      <w:r w:rsidRPr="00871CF1">
        <w:t> ± 0.02</w:t>
      </w:r>
      <w:r>
        <w:t>4</w:t>
      </w:r>
      <w:r w:rsidRPr="00871CF1">
        <w:t xml:space="preserve"> </w:t>
      </w:r>
      <w:bookmarkEnd w:id="24"/>
      <w:r w:rsidRPr="00871CF1">
        <w:t>and +0.0</w:t>
      </w:r>
      <w:r>
        <w:t>28</w:t>
      </w:r>
      <w:r w:rsidRPr="00871CF1">
        <w:t> ± 0.02</w:t>
      </w:r>
      <w:r>
        <w:t>8 counts/</w:t>
      </w:r>
      <w:r w:rsidRPr="00871CF1">
        <w:t>second, respectively), so no correction was necessary.</w:t>
      </w:r>
    </w:p>
    <w:p w:rsidR="000B18FA" w:rsidRDefault="000B18FA" w:rsidP="000B18FA">
      <w:pPr>
        <w:pStyle w:val="BodyText"/>
      </w:pPr>
      <w:r w:rsidRPr="00851A42">
        <w:t xml:space="preserve">In addition, </w:t>
      </w:r>
      <w:r>
        <w:t>20</w:t>
      </w:r>
      <w:r w:rsidRPr="00851A42">
        <w:t xml:space="preserve"> analyses of the </w:t>
      </w:r>
      <w:r w:rsidRPr="0086587D">
        <w:rPr>
          <w:rStyle w:val="Superscript"/>
        </w:rPr>
        <w:t>207</w:t>
      </w:r>
      <w:r w:rsidRPr="00851A42">
        <w:t>Pb/</w:t>
      </w:r>
      <w:r w:rsidRPr="0086587D">
        <w:rPr>
          <w:rStyle w:val="Superscript"/>
        </w:rPr>
        <w:t>206</w:t>
      </w:r>
      <w:r w:rsidRPr="00851A42">
        <w:t xml:space="preserve">Pb reference zircon OG1 were obtained during session </w:t>
      </w:r>
      <w:r w:rsidRPr="00871CF1">
        <w:t>1</w:t>
      </w:r>
      <w:r>
        <w:t>20088</w:t>
      </w:r>
      <w:r w:rsidRPr="00871CF1">
        <w:t xml:space="preserve">. The weighted mean of all </w:t>
      </w:r>
      <w:r>
        <w:t>20</w:t>
      </w:r>
      <w:r w:rsidRPr="00871CF1">
        <w:t xml:space="preserve"> </w:t>
      </w:r>
      <w:r w:rsidRPr="0086587D">
        <w:rPr>
          <w:rStyle w:val="Superscript"/>
        </w:rPr>
        <w:t>207</w:t>
      </w:r>
      <w:r w:rsidRPr="00871CF1">
        <w:t>Pb/</w:t>
      </w:r>
      <w:r w:rsidRPr="0086587D">
        <w:rPr>
          <w:rStyle w:val="Superscript"/>
        </w:rPr>
        <w:t>206</w:t>
      </w:r>
      <w:r w:rsidRPr="00871CF1">
        <w:t>Pb dates is 346</w:t>
      </w:r>
      <w:r>
        <w:t>7.4</w:t>
      </w:r>
      <w:r w:rsidRPr="00871CF1">
        <w:t> ± </w:t>
      </w:r>
      <w:r>
        <w:t>1.4</w:t>
      </w:r>
      <w:r w:rsidRPr="00871CF1">
        <w:t xml:space="preserve"> Ma (MSWD = </w:t>
      </w:r>
      <w:r>
        <w:t>0.83</w:t>
      </w:r>
      <w:r w:rsidRPr="00871CF1">
        <w:t>, P</w:t>
      </w:r>
      <w:r w:rsidRPr="0086587D">
        <w:rPr>
          <w:rStyle w:val="Subscript"/>
        </w:rPr>
        <w:t>equiv</w:t>
      </w:r>
      <w:r w:rsidRPr="00871CF1">
        <w:t xml:space="preserve"> = 0.</w:t>
      </w:r>
      <w:r>
        <w:t>67</w:t>
      </w:r>
      <w:r w:rsidRPr="00871CF1">
        <w:t xml:space="preserve">), </w:t>
      </w:r>
      <w:r>
        <w:t>and although this very slightly exceeds</w:t>
      </w:r>
      <w:r w:rsidRPr="00871CF1">
        <w:t xml:space="preserve"> the reference value </w:t>
      </w:r>
      <w:r>
        <w:t xml:space="preserve">at the 95% confidence level </w:t>
      </w:r>
      <w:r w:rsidRPr="00871CF1">
        <w:t>(</w:t>
      </w:r>
      <w:r>
        <w:t xml:space="preserve">Appendix </w:t>
      </w:r>
      <w:r w:rsidRPr="000E73AC">
        <w:t>Figure A</w:t>
      </w:r>
      <w:r>
        <w:t>.4</w:t>
      </w:r>
      <w:r w:rsidRPr="00871CF1">
        <w:t xml:space="preserve">), </w:t>
      </w:r>
      <w:r>
        <w:t xml:space="preserve">the measured instrumental mass fractionation correction and its associated uncertainty are both insignificant compared to the uncertainties on the individual </w:t>
      </w:r>
      <w:r w:rsidRPr="0086587D">
        <w:rPr>
          <w:rStyle w:val="Superscript"/>
        </w:rPr>
        <w:t>207</w:t>
      </w:r>
      <w:r w:rsidRPr="005E2BF5">
        <w:t>Pb/</w:t>
      </w:r>
      <w:r w:rsidRPr="0086587D">
        <w:rPr>
          <w:rStyle w:val="Superscript"/>
        </w:rPr>
        <w:t>206</w:t>
      </w:r>
      <w:r w:rsidRPr="005E2BF5">
        <w:t>Pb</w:t>
      </w:r>
      <w:r>
        <w:t xml:space="preserve"> analyses </w:t>
      </w:r>
      <w:r w:rsidRPr="00851A42">
        <w:t xml:space="preserve">obtained during session </w:t>
      </w:r>
      <w:r w:rsidRPr="00871CF1">
        <w:t>1</w:t>
      </w:r>
      <w:r>
        <w:t xml:space="preserve">20088. Consequently, the tabulated values of </w:t>
      </w:r>
      <w:r w:rsidRPr="0086587D">
        <w:rPr>
          <w:rStyle w:val="Superscript"/>
        </w:rPr>
        <w:t>207</w:t>
      </w:r>
      <w:r w:rsidRPr="005E2BF5">
        <w:t>Pb/</w:t>
      </w:r>
      <w:r w:rsidRPr="0086587D">
        <w:rPr>
          <w:rStyle w:val="Superscript"/>
        </w:rPr>
        <w:t>206</w:t>
      </w:r>
      <w:r w:rsidRPr="005E2BF5">
        <w:t>Pb</w:t>
      </w:r>
      <w:r>
        <w:t xml:space="preserve"> for the sample have not been corrected for instrumental mass fractionation</w:t>
      </w:r>
      <w:r w:rsidRPr="00B57635">
        <w:t>.</w:t>
      </w:r>
    </w:p>
    <w:p w:rsidR="00B209AE" w:rsidRDefault="00AB2A6A" w:rsidP="00B209AE">
      <w:pPr>
        <w:pStyle w:val="Figuresandimagescentred"/>
      </w:pPr>
      <w:r>
        <w:rPr>
          <w:noProof/>
        </w:rPr>
        <w:lastRenderedPageBreak/>
        <w:drawing>
          <wp:inline distT="0" distB="0" distL="0" distR="0" wp14:anchorId="22E68966" wp14:editId="0131DEFB">
            <wp:extent cx="4686300" cy="7343775"/>
            <wp:effectExtent l="0" t="0" r="0" b="9525"/>
            <wp:docPr id="33" name="Picture 33" descr="Due to the complexity of this figure no alternative description has been provided. Please email Geoscience Australia at clientservices@ga.gov.au for an alternate description." title="SHRIMP U-Pb data for reference zircons during session 120088. (a) TEMORA2 238U/206Pb dates in order of acquisition; (b) Tera-Wasserburg concordia diagram for OG1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PapuaNewGuinea\120088_TEM2_OG1.ep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86300" cy="7343775"/>
                    </a:xfrm>
                    <a:prstGeom prst="rect">
                      <a:avLst/>
                    </a:prstGeom>
                    <a:noFill/>
                    <a:ln>
                      <a:noFill/>
                    </a:ln>
                  </pic:spPr>
                </pic:pic>
              </a:graphicData>
            </a:graphic>
          </wp:inline>
        </w:drawing>
      </w:r>
    </w:p>
    <w:p w:rsidR="00B209AE" w:rsidRPr="00123CA3" w:rsidRDefault="00B209AE" w:rsidP="00B209AE">
      <w:pPr>
        <w:pStyle w:val="Caption"/>
      </w:pPr>
      <w:r w:rsidRPr="00123CA3">
        <w:rPr>
          <w:rStyle w:val="Captionbold"/>
        </w:rPr>
        <w:t xml:space="preserve">Appendix Figure </w:t>
      </w:r>
      <w:r>
        <w:rPr>
          <w:rStyle w:val="Captionbold"/>
        </w:rPr>
        <w:fldChar w:fldCharType="begin"/>
      </w:r>
      <w:r>
        <w:rPr>
          <w:rStyle w:val="Captionbold"/>
        </w:rPr>
        <w:instrText xml:space="preserve"> STYLEREF 9 \s </w:instrText>
      </w:r>
      <w:r>
        <w:rPr>
          <w:rStyle w:val="Captionbold"/>
        </w:rPr>
        <w:fldChar w:fldCharType="separate"/>
      </w:r>
      <w:r w:rsidR="00BB1413">
        <w:rPr>
          <w:rStyle w:val="Captionbold"/>
          <w:noProof/>
        </w:rPr>
        <w:t>A</w:t>
      </w:r>
      <w:r>
        <w:rPr>
          <w:rStyle w:val="Captionbold"/>
        </w:rPr>
        <w:fldChar w:fldCharType="end"/>
      </w:r>
      <w:r>
        <w:rPr>
          <w:rStyle w:val="Captionbold"/>
        </w:rPr>
        <w:t>.</w:t>
      </w:r>
      <w:r>
        <w:rPr>
          <w:rStyle w:val="Captionbold"/>
        </w:rPr>
        <w:fldChar w:fldCharType="begin"/>
      </w:r>
      <w:r>
        <w:rPr>
          <w:rStyle w:val="Captionbold"/>
        </w:rPr>
        <w:instrText xml:space="preserve"> SEQ Appendix_Figure \* ARABIC \s 9 </w:instrText>
      </w:r>
      <w:r>
        <w:rPr>
          <w:rStyle w:val="Captionbold"/>
        </w:rPr>
        <w:fldChar w:fldCharType="separate"/>
      </w:r>
      <w:r w:rsidR="00BB1413">
        <w:rPr>
          <w:rStyle w:val="Captionbold"/>
          <w:noProof/>
        </w:rPr>
        <w:t>4</w:t>
      </w:r>
      <w:r>
        <w:rPr>
          <w:rStyle w:val="Captionbold"/>
        </w:rPr>
        <w:fldChar w:fldCharType="end"/>
      </w:r>
      <w:r>
        <w:t xml:space="preserve"> </w:t>
      </w:r>
      <w:r w:rsidR="00AB2A6A" w:rsidRPr="00C40982">
        <w:t>SHRIMP U</w:t>
      </w:r>
      <w:r w:rsidR="00AB2A6A" w:rsidRPr="00C40982">
        <w:noBreakHyphen/>
        <w:t xml:space="preserve">Pb data for </w:t>
      </w:r>
      <w:r w:rsidR="00AB2A6A">
        <w:t xml:space="preserve">reference </w:t>
      </w:r>
      <w:r w:rsidR="00AB2A6A" w:rsidRPr="00C40982">
        <w:t xml:space="preserve">zircons </w:t>
      </w:r>
      <w:r w:rsidR="00AB2A6A">
        <w:t xml:space="preserve">during session 120088. </w:t>
      </w:r>
      <w:r w:rsidR="00AB2A6A" w:rsidRPr="00C40982">
        <w:t>(</w:t>
      </w:r>
      <w:r w:rsidR="00AB2A6A">
        <w:t>a</w:t>
      </w:r>
      <w:r w:rsidR="00AB2A6A" w:rsidRPr="00C40982">
        <w:t>)</w:t>
      </w:r>
      <w:r w:rsidR="00AB2A6A">
        <w:t xml:space="preserve"> TEMORA2</w:t>
      </w:r>
      <w:r w:rsidR="00AB2A6A" w:rsidRPr="00C40982">
        <w:t xml:space="preserve"> </w:t>
      </w:r>
      <w:r w:rsidR="00AB2A6A" w:rsidRPr="00485228">
        <w:rPr>
          <w:rStyle w:val="Superscript"/>
        </w:rPr>
        <w:t>238</w:t>
      </w:r>
      <w:r w:rsidR="00AB2A6A" w:rsidRPr="00C40982">
        <w:t>U/</w:t>
      </w:r>
      <w:r w:rsidR="00AB2A6A" w:rsidRPr="00485228">
        <w:rPr>
          <w:rStyle w:val="Superscript"/>
        </w:rPr>
        <w:t>206</w:t>
      </w:r>
      <w:r w:rsidR="00AB2A6A" w:rsidRPr="00C40982">
        <w:t>Pb dates in order of acquisition</w:t>
      </w:r>
      <w:r w:rsidR="00AB2A6A">
        <w:t xml:space="preserve">; </w:t>
      </w:r>
      <w:r w:rsidR="00AB2A6A" w:rsidRPr="00C40982">
        <w:t>(</w:t>
      </w:r>
      <w:r w:rsidR="00AB2A6A">
        <w:t>b</w:t>
      </w:r>
      <w:r w:rsidR="00AB2A6A" w:rsidRPr="00C40982">
        <w:t>) Tera-Wasserburg concordia diagram</w:t>
      </w:r>
      <w:r w:rsidR="00AB2A6A">
        <w:t xml:space="preserve"> for OG1 data</w:t>
      </w:r>
      <w:r w:rsidR="00AB2A6A" w:rsidRPr="00C40982">
        <w:t xml:space="preserve">. Pale yellow fill denotes </w:t>
      </w:r>
      <w:r w:rsidR="00AB2A6A">
        <w:t>analyses included in the respective calibrations.</w:t>
      </w:r>
      <w:r w:rsidR="00AB2A6A" w:rsidRPr="00C40982">
        <w:t xml:space="preserve"> </w:t>
      </w:r>
      <w:r w:rsidR="00AB2A6A">
        <w:t>Heavy red lines denote reference values for TEMORA2 (</w:t>
      </w:r>
      <w:r w:rsidR="00AB2A6A" w:rsidRPr="00485228">
        <w:rPr>
          <w:rStyle w:val="Superscript"/>
        </w:rPr>
        <w:t>238</w:t>
      </w:r>
      <w:r w:rsidR="00AB2A6A">
        <w:t>U/</w:t>
      </w:r>
      <w:r w:rsidR="00AB2A6A" w:rsidRPr="00485228">
        <w:rPr>
          <w:rStyle w:val="Superscript"/>
        </w:rPr>
        <w:t>206</w:t>
      </w:r>
      <w:r w:rsidR="00AB2A6A">
        <w:t>Pb date = 416.8 Ma) and OG1 (</w:t>
      </w:r>
      <w:r w:rsidR="00AB2A6A" w:rsidRPr="00485228">
        <w:rPr>
          <w:rStyle w:val="Superscript"/>
        </w:rPr>
        <w:t>207</w:t>
      </w:r>
      <w:r w:rsidR="00AB2A6A">
        <w:t>Pb/</w:t>
      </w:r>
      <w:r w:rsidR="00AB2A6A" w:rsidRPr="00485228">
        <w:rPr>
          <w:rStyle w:val="Superscript"/>
        </w:rPr>
        <w:t>206</w:t>
      </w:r>
      <w:r w:rsidR="00AB2A6A">
        <w:t>Pb = 0.29907)</w:t>
      </w:r>
      <w:r w:rsidR="00AB2A6A" w:rsidRPr="00C40982">
        <w:t xml:space="preserve">. Heavy black line and grey band: </w:t>
      </w:r>
      <w:r w:rsidR="00AB2A6A">
        <w:t>mean of measur</w:t>
      </w:r>
      <w:r w:rsidR="00AB2A6A" w:rsidRPr="00C40982">
        <w:t xml:space="preserve">ed </w:t>
      </w:r>
      <w:r w:rsidR="00AB2A6A" w:rsidRPr="00485228">
        <w:rPr>
          <w:rStyle w:val="Superscript"/>
        </w:rPr>
        <w:t>207</w:t>
      </w:r>
      <w:r w:rsidR="00AB2A6A">
        <w:t>Pb/</w:t>
      </w:r>
      <w:r w:rsidR="00AB2A6A" w:rsidRPr="00485228">
        <w:rPr>
          <w:rStyle w:val="Superscript"/>
        </w:rPr>
        <w:t>206</w:t>
      </w:r>
      <w:r w:rsidR="00AB2A6A">
        <w:t>Pb</w:t>
      </w:r>
      <w:r w:rsidR="00AB2A6A" w:rsidRPr="00C40982">
        <w:t xml:space="preserve"> and its 95% confidence interval, respectively.</w:t>
      </w:r>
    </w:p>
    <w:sectPr w:rsidR="00B209AE" w:rsidRPr="00123CA3" w:rsidSect="00267A7A">
      <w:headerReference w:type="even" r:id="rId39"/>
      <w:headerReference w:type="default" r:id="rId40"/>
      <w:footerReference w:type="even" r:id="rId41"/>
      <w:footerReference w:type="default" r:id="rId42"/>
      <w:pgSz w:w="11907" w:h="16840" w:code="9"/>
      <w:pgMar w:top="1985" w:right="1418" w:bottom="1418" w:left="1418" w:header="720"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1FFE" w:rsidRPr="00E5034F" w:rsidRDefault="00D61FFE" w:rsidP="00E5034F">
      <w:pPr>
        <w:pStyle w:val="FootnoteText"/>
      </w:pPr>
    </w:p>
  </w:endnote>
  <w:endnote w:type="continuationSeparator" w:id="0">
    <w:p w:rsidR="00D61FFE" w:rsidRPr="00E5034F" w:rsidRDefault="00D61FFE" w:rsidP="00E5034F">
      <w:pPr>
        <w:pStyle w:val="FootnoteText"/>
      </w:pPr>
    </w:p>
  </w:endnote>
  <w:endnote w:type="continuationNotice" w:id="1">
    <w:p w:rsidR="00D61FFE" w:rsidRDefault="00D61FFE" w:rsidP="00E5034F">
      <w:pPr>
        <w:pStyle w:val="Foot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Bold">
    <w:panose1 w:val="020B0704020202020204"/>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6919760"/>
      <w:docPartObj>
        <w:docPartGallery w:val="Page Numbers (Bottom of Page)"/>
        <w:docPartUnique/>
      </w:docPartObj>
    </w:sdtPr>
    <w:sdtEndPr>
      <w:rPr>
        <w:rStyle w:val="PageNumber"/>
      </w:rPr>
    </w:sdtEndPr>
    <w:sdtContent>
      <w:p w:rsidR="00D61FFE" w:rsidRPr="000B1669" w:rsidRDefault="00D61FFE" w:rsidP="00E1079C">
        <w:pPr>
          <w:pStyle w:val="Footer"/>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06138C">
          <w:rPr>
            <w:rStyle w:val="PageNumber"/>
            <w:noProof/>
          </w:rPr>
          <w:t>4</w:t>
        </w:r>
        <w:r w:rsidRPr="000B1669">
          <w:rPr>
            <w:rStyle w:val="PageNumber"/>
          </w:rPr>
          <w:fldChar w:fldCharType="end"/>
        </w:r>
        <w:r>
          <w:rPr>
            <w:rStyle w:val="PageNumber"/>
          </w:rPr>
          <w:tab/>
        </w:r>
        <w:r>
          <w:t>New SHRIMP U</w:t>
        </w:r>
        <w:r>
          <w:noBreakHyphen/>
          <w:t>Pb zircon ages from the Wau-Bulolo region, Papua New Guinea: July 2012–June 2013</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37894732"/>
      <w:docPartObj>
        <w:docPartGallery w:val="Page Numbers (Bottom of Page)"/>
        <w:docPartUnique/>
      </w:docPartObj>
    </w:sdtPr>
    <w:sdtEndPr>
      <w:rPr>
        <w:noProof/>
      </w:rPr>
    </w:sdtEndPr>
    <w:sdtContent>
      <w:p w:rsidR="00D61FFE" w:rsidRDefault="00D61FFE" w:rsidP="00135632">
        <w:pPr>
          <w:pStyle w:val="Footer"/>
        </w:pPr>
        <w:r>
          <w:t>New SHRIMP U</w:t>
        </w:r>
        <w:r>
          <w:noBreakHyphen/>
          <w:t>Pb zircon ages from the Wau-Bulolo region, Papua New Guinea: July 2012–June 2013</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06138C">
          <w:rPr>
            <w:rStyle w:val="PageNumber"/>
            <w:noProof/>
          </w:rPr>
          <w:t>iii</w:t>
        </w:r>
        <w:r w:rsidRPr="008E7CDC">
          <w:rPr>
            <w:rStyle w:val="PageNumber"/>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0901783"/>
      <w:docPartObj>
        <w:docPartGallery w:val="Page Numbers (Bottom of Page)"/>
        <w:docPartUnique/>
      </w:docPartObj>
    </w:sdtPr>
    <w:sdtEndPr>
      <w:rPr>
        <w:noProof/>
      </w:rPr>
    </w:sdtEndPr>
    <w:sdtContent>
      <w:p w:rsidR="00D61FFE" w:rsidRDefault="00D61FFE" w:rsidP="00840633">
        <w:pPr>
          <w:pStyle w:val="Footerlandscape"/>
          <w:tabs>
            <w:tab w:val="clear" w:pos="14005"/>
            <w:tab w:val="right" w:pos="13467"/>
          </w:tabs>
        </w:pPr>
        <w:r>
          <w:t>New SHRIMP U</w:t>
        </w:r>
        <w:r>
          <w:noBreakHyphen/>
          <w:t>Pb zircon ages from the Wau-Bulolo region, Papua New Guinea: July 2012–June 2013</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06138C">
          <w:rPr>
            <w:rStyle w:val="PageNumber"/>
            <w:noProof/>
          </w:rPr>
          <w:t>5</w:t>
        </w:r>
        <w:r w:rsidRPr="008E7CDC">
          <w:rPr>
            <w:rStyle w:val="PageNumber"/>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7162323"/>
      <w:docPartObj>
        <w:docPartGallery w:val="Page Numbers (Bottom of Page)"/>
        <w:docPartUnique/>
      </w:docPartObj>
    </w:sdtPr>
    <w:sdtEndPr>
      <w:rPr>
        <w:rStyle w:val="PageNumber"/>
      </w:rPr>
    </w:sdtEndPr>
    <w:sdtContent>
      <w:p w:rsidR="00D61FFE" w:rsidRPr="000B1669" w:rsidRDefault="00D61FFE" w:rsidP="00E1079C">
        <w:pPr>
          <w:pStyle w:val="Footer"/>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06138C">
          <w:rPr>
            <w:rStyle w:val="PageNumber"/>
            <w:noProof/>
          </w:rPr>
          <w:t>56</w:t>
        </w:r>
        <w:r w:rsidRPr="000B1669">
          <w:rPr>
            <w:rStyle w:val="PageNumber"/>
          </w:rPr>
          <w:fldChar w:fldCharType="end"/>
        </w:r>
        <w:r>
          <w:rPr>
            <w:rStyle w:val="PageNumber"/>
          </w:rPr>
          <w:tab/>
        </w:r>
        <w:r>
          <w:t>New SHRIMP U</w:t>
        </w:r>
        <w:r>
          <w:noBreakHyphen/>
          <w:t>Pb zircon ages from the Wau-Bulolo region, Papua New Guinea: July 2012–June 2013</w: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12424"/>
      <w:docPartObj>
        <w:docPartGallery w:val="Page Numbers (Bottom of Page)"/>
        <w:docPartUnique/>
      </w:docPartObj>
    </w:sdtPr>
    <w:sdtEndPr>
      <w:rPr>
        <w:noProof/>
      </w:rPr>
    </w:sdtEndPr>
    <w:sdtContent>
      <w:p w:rsidR="00D61FFE" w:rsidRDefault="00D61FFE" w:rsidP="00135632">
        <w:pPr>
          <w:pStyle w:val="Footer"/>
        </w:pPr>
        <w:r>
          <w:t>New SHRIMP U</w:t>
        </w:r>
        <w:r>
          <w:noBreakHyphen/>
          <w:t>Pb zircon ages from the Wau-Bulolo region, Papua New Guinea: July 2012–June 2013</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06138C">
          <w:rPr>
            <w:rStyle w:val="PageNumber"/>
            <w:noProof/>
          </w:rPr>
          <w:t>55</w:t>
        </w:r>
        <w:r w:rsidRPr="008E7CDC">
          <w:rPr>
            <w:rStyle w:val="PageNumber"/>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1FFE" w:rsidRPr="00256A49" w:rsidRDefault="00D61FFE" w:rsidP="00256A49">
      <w:pPr>
        <w:pStyle w:val="FootnoteText"/>
      </w:pPr>
    </w:p>
  </w:footnote>
  <w:footnote w:type="continuationSeparator" w:id="0">
    <w:p w:rsidR="00D61FFE" w:rsidRPr="00256A49" w:rsidRDefault="00D61FFE" w:rsidP="00256A49">
      <w:pPr>
        <w:pStyle w:val="FootnoteText"/>
      </w:pPr>
    </w:p>
  </w:footnote>
  <w:footnote w:type="continuationNotice" w:id="1">
    <w:p w:rsidR="00D61FFE" w:rsidRPr="00256A49" w:rsidRDefault="00D61FFE" w:rsidP="00256A49">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1FFE" w:rsidRPr="00E34239" w:rsidRDefault="00D61FFE" w:rsidP="00E34239">
    <w:pPr>
      <w:pStyle w:val="BodyTex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1FFE" w:rsidRPr="00E34239" w:rsidRDefault="00D61FFE" w:rsidP="00E34239">
    <w:pPr>
      <w:pStyle w:val="BodyTex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1FFE" w:rsidRPr="00E34239" w:rsidRDefault="00D61FFE" w:rsidP="00E34239">
    <w:pPr>
      <w:pStyle w:val="BodyTex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1FFE" w:rsidRPr="00E34239" w:rsidRDefault="00D61FFE" w:rsidP="00E34239">
    <w:pPr>
      <w:pStyle w:val="BodyTex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1FFE" w:rsidRPr="00E34239" w:rsidRDefault="00D61FFE" w:rsidP="00E34239">
    <w:pPr>
      <w:pStyle w:val="BodyTex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3D258D6"/>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EEB0945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7741F5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1F8A7A8"/>
    <w:lvl w:ilvl="0">
      <w:start w:val="1"/>
      <w:numFmt w:val="decimal"/>
      <w:pStyle w:val="ListNumber2"/>
      <w:lvlText w:val="%1."/>
      <w:lvlJc w:val="left"/>
      <w:pPr>
        <w:tabs>
          <w:tab w:val="num" w:pos="720"/>
        </w:tabs>
        <w:ind w:left="720" w:hanging="360"/>
      </w:pPr>
    </w:lvl>
  </w:abstractNum>
  <w:abstractNum w:abstractNumId="4">
    <w:nsid w:val="FFFFFF80"/>
    <w:multiLevelType w:val="singleLevel"/>
    <w:tmpl w:val="C61E1AB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F6DCDFA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421EFB0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D36A2972"/>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71E5A94"/>
    <w:lvl w:ilvl="0">
      <w:start w:val="1"/>
      <w:numFmt w:val="decimal"/>
      <w:pStyle w:val="ListNumber"/>
      <w:lvlText w:val="%1."/>
      <w:lvlJc w:val="left"/>
      <w:pPr>
        <w:tabs>
          <w:tab w:val="num" w:pos="360"/>
        </w:tabs>
        <w:ind w:left="360" w:hanging="360"/>
      </w:pPr>
    </w:lvl>
  </w:abstractNum>
  <w:abstractNum w:abstractNumId="9">
    <w:nsid w:val="FFFFFF89"/>
    <w:multiLevelType w:val="singleLevel"/>
    <w:tmpl w:val="01A090C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001"/>
    <w:multiLevelType w:val="singleLevel"/>
    <w:tmpl w:val="10E0BAB8"/>
    <w:lvl w:ilvl="0">
      <w:start w:val="1"/>
      <w:numFmt w:val="bullet"/>
      <w:lvlText w:val=""/>
      <w:lvlJc w:val="left"/>
      <w:pPr>
        <w:tabs>
          <w:tab w:val="num" w:pos="360"/>
        </w:tabs>
        <w:ind w:left="360" w:hanging="360"/>
      </w:pPr>
      <w:rPr>
        <w:rFonts w:ascii="Symbol" w:hAnsi="Symbol" w:hint="default"/>
        <w:sz w:val="18"/>
      </w:rPr>
    </w:lvl>
  </w:abstractNum>
  <w:abstractNum w:abstractNumId="11">
    <w:nsid w:val="00000002"/>
    <w:multiLevelType w:val="singleLevel"/>
    <w:tmpl w:val="82D6D4C8"/>
    <w:lvl w:ilvl="0">
      <w:start w:val="1"/>
      <w:numFmt w:val="bullet"/>
      <w:lvlText w:val=""/>
      <w:lvlJc w:val="left"/>
      <w:pPr>
        <w:tabs>
          <w:tab w:val="num" w:pos="1080"/>
        </w:tabs>
        <w:ind w:left="1003" w:hanging="283"/>
      </w:pPr>
      <w:rPr>
        <w:rFonts w:ascii="Symbol" w:hAnsi="Symbol" w:hint="default"/>
      </w:rPr>
    </w:lvl>
  </w:abstractNum>
  <w:abstractNum w:abstractNumId="12">
    <w:nsid w:val="00000003"/>
    <w:multiLevelType w:val="singleLevel"/>
    <w:tmpl w:val="12767B18"/>
    <w:lvl w:ilvl="0">
      <w:start w:val="1"/>
      <w:numFmt w:val="decimal"/>
      <w:pStyle w:val="Notes"/>
      <w:lvlText w:val="%1."/>
      <w:lvlJc w:val="left"/>
      <w:pPr>
        <w:tabs>
          <w:tab w:val="num" w:pos="360"/>
        </w:tabs>
        <w:ind w:left="360" w:hanging="360"/>
      </w:pPr>
    </w:lvl>
  </w:abstractNum>
  <w:abstractNum w:abstractNumId="13">
    <w:nsid w:val="003B0BD8"/>
    <w:multiLevelType w:val="multilevel"/>
    <w:tmpl w:val="7C369B30"/>
    <w:styleLink w:val="Bulletnew"/>
    <w:lvl w:ilvl="0">
      <w:start w:val="1"/>
      <w:numFmt w:val="upperLetter"/>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4">
    <w:nsid w:val="01C80A0C"/>
    <w:multiLevelType w:val="multilevel"/>
    <w:tmpl w:val="49E65A48"/>
    <w:lvl w:ilvl="0">
      <w:start w:val="1"/>
      <w:numFmt w:val="bullet"/>
      <w:pStyle w:val="Bulletlevel1"/>
      <w:lvlText w:val=""/>
      <w:lvlJc w:val="left"/>
      <w:pPr>
        <w:tabs>
          <w:tab w:val="num" w:pos="567"/>
        </w:tabs>
        <w:ind w:left="567" w:hanging="283"/>
      </w:pPr>
      <w:rPr>
        <w:rFonts w:ascii="Symbol" w:hAnsi="Symbol" w:hint="default"/>
        <w:color w:val="auto"/>
      </w:rPr>
    </w:lvl>
    <w:lvl w:ilvl="1">
      <w:start w:val="1"/>
      <w:numFmt w:val="bullet"/>
      <w:pStyle w:val="Bulletlevel2"/>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5">
    <w:nsid w:val="0207720D"/>
    <w:multiLevelType w:val="multilevel"/>
    <w:tmpl w:val="7C123498"/>
    <w:lvl w:ilvl="0">
      <w:start w:val="1"/>
      <w:numFmt w:val="decimal"/>
      <w:pStyle w:val="Bulletlevel1numbered"/>
      <w:lvlText w:val="%1."/>
      <w:lvlJc w:val="left"/>
      <w:pPr>
        <w:tabs>
          <w:tab w:val="num" w:pos="709"/>
        </w:tabs>
        <w:ind w:left="709" w:hanging="425"/>
      </w:pPr>
      <w:rPr>
        <w:rFonts w:hint="default"/>
      </w:rPr>
    </w:lvl>
    <w:lvl w:ilvl="1">
      <w:start w:val="1"/>
      <w:numFmt w:val="lowerLetter"/>
      <w:pStyle w:val="Bulletlevel2numbered"/>
      <w:lvlText w:val="%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6">
    <w:nsid w:val="06C30F69"/>
    <w:multiLevelType w:val="multilevel"/>
    <w:tmpl w:val="4E30F72C"/>
    <w:styleLink w:val="BulletsNumbered"/>
    <w:lvl w:ilvl="0">
      <w:start w:val="1"/>
      <w:numFmt w:val="decimal"/>
      <w:lvlText w:val="%1."/>
      <w:lvlJc w:val="left"/>
      <w:pPr>
        <w:tabs>
          <w:tab w:val="num" w:pos="709"/>
        </w:tabs>
        <w:ind w:left="709" w:hanging="425"/>
      </w:pPr>
      <w:rPr>
        <w:rFonts w:hint="default"/>
      </w:rPr>
    </w:lvl>
    <w:lvl w:ilvl="1">
      <w:start w:val="1"/>
      <w:numFmt w:val="decimal"/>
      <w:lvlText w:val="%1.%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7">
    <w:nsid w:val="11034F36"/>
    <w:multiLevelType w:val="multilevel"/>
    <w:tmpl w:val="57FCD7EE"/>
    <w:numStyleLink w:val="BulletsGA"/>
  </w:abstractNum>
  <w:abstractNum w:abstractNumId="18">
    <w:nsid w:val="194B7800"/>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nsid w:val="195877DD"/>
    <w:multiLevelType w:val="multilevel"/>
    <w:tmpl w:val="3446CB5C"/>
    <w:numStyleLink w:val="HeadingsNumbered"/>
  </w:abstractNum>
  <w:abstractNum w:abstractNumId="20">
    <w:nsid w:val="19ED5156"/>
    <w:multiLevelType w:val="multilevel"/>
    <w:tmpl w:val="3446CB5C"/>
    <w:numStyleLink w:val="HeadingsNumbered"/>
  </w:abstractNum>
  <w:abstractNum w:abstractNumId="21">
    <w:nsid w:val="1EFA1D42"/>
    <w:multiLevelType w:val="multilevel"/>
    <w:tmpl w:val="3446CB5C"/>
    <w:numStyleLink w:val="HeadingsNumbered"/>
  </w:abstractNum>
  <w:abstractNum w:abstractNumId="22">
    <w:nsid w:val="1F262D65"/>
    <w:multiLevelType w:val="multilevel"/>
    <w:tmpl w:val="0C090025"/>
    <w:styleLink w:val="1ai"/>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lvlText w:val="%1.%2.%3.%4.%5.%6.%7.%8.%9"/>
      <w:lvlJc w:val="left"/>
      <w:pPr>
        <w:ind w:left="1584" w:hanging="1584"/>
      </w:pPr>
    </w:lvl>
  </w:abstractNum>
  <w:abstractNum w:abstractNumId="23">
    <w:nsid w:val="221F4A77"/>
    <w:multiLevelType w:val="multilevel"/>
    <w:tmpl w:val="86E693F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nsid w:val="288A71F2"/>
    <w:multiLevelType w:val="multilevel"/>
    <w:tmpl w:val="57FCD7EE"/>
    <w:styleLink w:val="BulletsG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2ADC6267"/>
    <w:multiLevelType w:val="multilevel"/>
    <w:tmpl w:val="0C090025"/>
    <w:numStyleLink w:val="1ai"/>
  </w:abstractNum>
  <w:abstractNum w:abstractNumId="26">
    <w:nsid w:val="2BF6429F"/>
    <w:multiLevelType w:val="hybridMultilevel"/>
    <w:tmpl w:val="A746A6E8"/>
    <w:lvl w:ilvl="0" w:tplc="C10A0E6C">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7">
    <w:nsid w:val="3E212C69"/>
    <w:multiLevelType w:val="multilevel"/>
    <w:tmpl w:val="147AFACE"/>
    <w:lvl w:ilvl="0">
      <w:start w:val="1"/>
      <w:numFmt w:val="decimal"/>
      <w:lvlText w:val="%1."/>
      <w:lvlJc w:val="left"/>
      <w:pPr>
        <w:tabs>
          <w:tab w:val="num" w:pos="567"/>
        </w:tabs>
        <w:ind w:left="567" w:hanging="567"/>
      </w:pPr>
      <w:rPr>
        <w:rFonts w:hint="default"/>
      </w:rPr>
    </w:lvl>
    <w:lvl w:ilvl="1">
      <w:start w:val="1"/>
      <w:numFmt w:val="decimal"/>
      <w:isLgl/>
      <w:lvlText w:val="%1.%2"/>
      <w:lvlJc w:val="left"/>
      <w:pPr>
        <w:tabs>
          <w:tab w:val="num" w:pos="851"/>
        </w:tabs>
        <w:ind w:left="851" w:hanging="851"/>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tabs>
          <w:tab w:val="num" w:pos="851"/>
        </w:tabs>
        <w:ind w:left="851" w:hanging="851"/>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isLgl/>
      <w:lvlText w:val="%1.%2.%3.%4"/>
      <w:lvlJc w:val="left"/>
      <w:pPr>
        <w:tabs>
          <w:tab w:val="num" w:pos="1134"/>
        </w:tabs>
        <w:ind w:left="1134" w:hanging="1134"/>
      </w:pPr>
      <w:rPr>
        <w:rFonts w:hint="default"/>
        <w:b/>
        <w:i/>
        <w:sz w:val="21"/>
        <w:szCs w:val="21"/>
      </w:rPr>
    </w:lvl>
    <w:lvl w:ilvl="4">
      <w:start w:val="1"/>
      <w:numFmt w:val="decimal"/>
      <w:isLgl/>
      <w:lvlText w:val="%1.%2.%3.%4.%5."/>
      <w:lvlJc w:val="left"/>
      <w:pPr>
        <w:tabs>
          <w:tab w:val="num" w:pos="1134"/>
        </w:tabs>
        <w:ind w:left="1134" w:hanging="1134"/>
      </w:pPr>
      <w:rPr>
        <w:rFonts w:hint="default"/>
      </w:rPr>
    </w:lvl>
    <w:lvl w:ilvl="5">
      <w:start w:val="1"/>
      <w:numFmt w:val="decimal"/>
      <w:lvlText w:val="%1.%2.%3.%4.%5.%6."/>
      <w:lvlJc w:val="left"/>
      <w:pPr>
        <w:tabs>
          <w:tab w:val="num" w:pos="1418"/>
        </w:tabs>
        <w:ind w:left="1418" w:hanging="1418"/>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28">
    <w:nsid w:val="406A754D"/>
    <w:multiLevelType w:val="multilevel"/>
    <w:tmpl w:val="49E65A48"/>
    <w:styleLink w:val="Bullets"/>
    <w:lvl w:ilvl="0">
      <w:start w:val="1"/>
      <w:numFmt w:val="bullet"/>
      <w:lvlText w:val=""/>
      <w:lvlJc w:val="left"/>
      <w:pPr>
        <w:tabs>
          <w:tab w:val="num" w:pos="567"/>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9">
    <w:nsid w:val="449E3173"/>
    <w:multiLevelType w:val="multilevel"/>
    <w:tmpl w:val="3446CB5C"/>
    <w:styleLink w:val="HeadingsNumbered"/>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30">
    <w:nsid w:val="45FB7682"/>
    <w:multiLevelType w:val="multilevel"/>
    <w:tmpl w:val="3446CB5C"/>
    <w:numStyleLink w:val="HeadingsNumbered"/>
  </w:abstractNum>
  <w:abstractNum w:abstractNumId="31">
    <w:nsid w:val="495348E0"/>
    <w:multiLevelType w:val="multilevel"/>
    <w:tmpl w:val="4E30F72C"/>
    <w:numStyleLink w:val="BulletsNumbered"/>
  </w:abstractNum>
  <w:abstractNum w:abstractNumId="32">
    <w:nsid w:val="4ADD5469"/>
    <w:multiLevelType w:val="multilevel"/>
    <w:tmpl w:val="3446CB5C"/>
    <w:numStyleLink w:val="HeadingsNumbered"/>
  </w:abstractNum>
  <w:abstractNum w:abstractNumId="33">
    <w:nsid w:val="4CA756E0"/>
    <w:multiLevelType w:val="multilevel"/>
    <w:tmpl w:val="0C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840"/>
        </w:tabs>
        <w:ind w:left="4320" w:hanging="1440"/>
      </w:pPr>
    </w:lvl>
  </w:abstractNum>
  <w:abstractNum w:abstractNumId="34">
    <w:nsid w:val="52B40B6E"/>
    <w:multiLevelType w:val="multilevel"/>
    <w:tmpl w:val="0C090023"/>
    <w:styleLink w:val="ArticleSection"/>
    <w:lvl w:ilvl="0">
      <w:start w:val="1"/>
      <w:numFmt w:val="upperRoman"/>
      <w:lvlText w:val="Article %1."/>
      <w:lvlJc w:val="left"/>
      <w:pPr>
        <w:tabs>
          <w:tab w:val="num" w:pos="2520"/>
        </w:tabs>
        <w:ind w:left="0" w:firstLine="0"/>
      </w:pPr>
    </w:lvl>
    <w:lvl w:ilvl="1">
      <w:start w:val="1"/>
      <w:numFmt w:val="decimalZero"/>
      <w:isLgl/>
      <w:lvlText w:val="Section %1.%2"/>
      <w:lvlJc w:val="left"/>
      <w:pPr>
        <w:tabs>
          <w:tab w:val="num" w:pos="252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5">
    <w:nsid w:val="55F27B8F"/>
    <w:multiLevelType w:val="hybridMultilevel"/>
    <w:tmpl w:val="57FCD7EE"/>
    <w:lvl w:ilvl="0" w:tplc="5CA6BE68">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nsid w:val="57063EDE"/>
    <w:multiLevelType w:val="multilevel"/>
    <w:tmpl w:val="7452E1FC"/>
    <w:lvl w:ilvl="0">
      <w:start w:val="1"/>
      <w:numFmt w:val="upperLetter"/>
      <w:pStyle w:val="Heading9"/>
      <w:suff w:val="space"/>
      <w:lvlText w:val="Appendix %1."/>
      <w:lvlJc w:val="left"/>
      <w:pPr>
        <w:ind w:left="851" w:hanging="851"/>
      </w:pPr>
      <w:rPr>
        <w:rFont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appendix2"/>
      <w:suff w:val="space"/>
      <w:lvlText w:val="%1.%2."/>
      <w:lvlJc w:val="left"/>
      <w:pPr>
        <w:ind w:left="851" w:hanging="851"/>
      </w:pPr>
      <w:rPr>
        <w:rFonts w:hint="default"/>
      </w:rPr>
    </w:lvl>
    <w:lvl w:ilvl="2">
      <w:start w:val="1"/>
      <w:numFmt w:val="decimal"/>
      <w:pStyle w:val="Headingappendix3"/>
      <w:suff w:val="space"/>
      <w:lvlText w:val="%1.%2.%3."/>
      <w:lvlJc w:val="left"/>
      <w:pPr>
        <w:ind w:left="851" w:hanging="851"/>
      </w:pPr>
      <w:rPr>
        <w:rFonts w:hint="default"/>
      </w:rPr>
    </w:lvl>
    <w:lvl w:ilvl="3">
      <w:start w:val="1"/>
      <w:numFmt w:val="decimal"/>
      <w:pStyle w:val="Headingappendix4"/>
      <w:suff w:val="space"/>
      <w:lvlText w:val="%1.%2.%3.%4."/>
      <w:lvlJc w:val="left"/>
      <w:pPr>
        <w:ind w:left="851" w:hanging="851"/>
      </w:pPr>
      <w:rPr>
        <w:rFonts w:hint="default"/>
      </w:rPr>
    </w:lvl>
    <w:lvl w:ilvl="4">
      <w:start w:val="1"/>
      <w:numFmt w:val="decimal"/>
      <w:pStyle w:val="Headingappendix5"/>
      <w:suff w:val="space"/>
      <w:lvlText w:val="%1.%2.%3.%4.%5."/>
      <w:lvlJc w:val="left"/>
      <w:pPr>
        <w:ind w:left="851" w:hanging="851"/>
      </w:pPr>
      <w:rPr>
        <w:rFonts w:hint="default"/>
      </w:rPr>
    </w:lvl>
    <w:lvl w:ilvl="5">
      <w:start w:val="1"/>
      <w:numFmt w:val="decimal"/>
      <w:suff w:val="space"/>
      <w:lvlText w:val="%1.%2.%3.%4.%5.%6."/>
      <w:lvlJc w:val="left"/>
      <w:pPr>
        <w:ind w:left="851" w:hanging="851"/>
      </w:pPr>
      <w:rPr>
        <w:rFonts w:hint="default"/>
      </w:rPr>
    </w:lvl>
    <w:lvl w:ilvl="6">
      <w:start w:val="1"/>
      <w:numFmt w:val="decimal"/>
      <w:suff w:val="space"/>
      <w:lvlText w:val="%1.%2.%3.%4.%5.%6.%7."/>
      <w:lvlJc w:val="left"/>
      <w:pPr>
        <w:ind w:left="851" w:hanging="851"/>
      </w:pPr>
      <w:rPr>
        <w:rFonts w:hint="default"/>
      </w:rPr>
    </w:lvl>
    <w:lvl w:ilvl="7">
      <w:start w:val="1"/>
      <w:numFmt w:val="decimal"/>
      <w:suff w:val="space"/>
      <w:lvlText w:val="%1.%2.%3.%4.%5.%6.%7.%8."/>
      <w:lvlJc w:val="left"/>
      <w:pPr>
        <w:ind w:left="851" w:hanging="851"/>
      </w:pPr>
      <w:rPr>
        <w:rFonts w:hint="default"/>
      </w:rPr>
    </w:lvl>
    <w:lvl w:ilvl="8">
      <w:start w:val="1"/>
      <w:numFmt w:val="decimal"/>
      <w:suff w:val="space"/>
      <w:lvlText w:val="%1.%2.%3.%4.%5.%6.%7.%8.%9."/>
      <w:lvlJc w:val="left"/>
      <w:pPr>
        <w:ind w:left="851" w:hanging="851"/>
      </w:pPr>
      <w:rPr>
        <w:rFonts w:hint="default"/>
      </w:rPr>
    </w:lvl>
  </w:abstractNum>
  <w:abstractNum w:abstractNumId="37">
    <w:nsid w:val="58AC0A18"/>
    <w:multiLevelType w:val="multilevel"/>
    <w:tmpl w:val="3446CB5C"/>
    <w:numStyleLink w:val="HeadingsNumbered"/>
  </w:abstractNum>
  <w:abstractNum w:abstractNumId="38">
    <w:nsid w:val="7F7C0885"/>
    <w:multiLevelType w:val="multilevel"/>
    <w:tmpl w:val="7C369B30"/>
    <w:numStyleLink w:val="Bulletnew"/>
  </w:abstractNum>
  <w:abstractNum w:abstractNumId="39">
    <w:nsid w:val="7FD010AC"/>
    <w:multiLevelType w:val="hybridMultilevel"/>
    <w:tmpl w:val="B7E0AA42"/>
    <w:lvl w:ilvl="0" w:tplc="C2B87D4E">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0"/>
  </w:num>
  <w:num w:numId="13">
    <w:abstractNumId w:val="11"/>
  </w:num>
  <w:num w:numId="14">
    <w:abstractNumId w:val="27"/>
  </w:num>
  <w:num w:numId="15">
    <w:abstractNumId w:val="26"/>
  </w:num>
  <w:num w:numId="16">
    <w:abstractNumId w:val="23"/>
  </w:num>
  <w:num w:numId="17">
    <w:abstractNumId w:val="33"/>
  </w:num>
  <w:num w:numId="18">
    <w:abstractNumId w:val="22"/>
  </w:num>
  <w:num w:numId="19">
    <w:abstractNumId w:val="34"/>
  </w:num>
  <w:num w:numId="20">
    <w:abstractNumId w:val="29"/>
  </w:num>
  <w:num w:numId="2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2"/>
  </w:num>
  <w:num w:numId="23">
    <w:abstractNumId w:val="30"/>
  </w:num>
  <w:num w:numId="24">
    <w:abstractNumId w:val="37"/>
  </w:num>
  <w:num w:numId="25">
    <w:abstractNumId w:val="20"/>
  </w:num>
  <w:num w:numId="26">
    <w:abstractNumId w:val="21"/>
  </w:num>
  <w:num w:numId="27">
    <w:abstractNumId w:val="19"/>
  </w:num>
  <w:num w:numId="28">
    <w:abstractNumId w:val="16"/>
  </w:num>
  <w:num w:numId="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1"/>
  </w:num>
  <w:num w:numId="31">
    <w:abstractNumId w:val="28"/>
  </w:num>
  <w:num w:numId="3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
  </w:num>
  <w:num w:numId="34">
    <w:abstractNumId w:val="15"/>
  </w:num>
  <w:num w:numId="35">
    <w:abstractNumId w:val="13"/>
  </w:num>
  <w:num w:numId="36">
    <w:abstractNumId w:val="38"/>
  </w:num>
  <w:num w:numId="37">
    <w:abstractNumId w:val="39"/>
  </w:num>
  <w:num w:numId="38">
    <w:abstractNumId w:val="35"/>
  </w:num>
  <w:num w:numId="39">
    <w:abstractNumId w:val="24"/>
  </w:num>
  <w:num w:numId="40">
    <w:abstractNumId w:val="17"/>
  </w:num>
  <w:num w:numId="41">
    <w:abstractNumId w:val="22"/>
  </w:num>
  <w:num w:numId="42">
    <w:abstractNumId w:val="18"/>
  </w:num>
  <w:num w:numId="43">
    <w:abstractNumId w:val="25"/>
    <w:lvlOverride w:ilvl="0">
      <w:lvl w:ilvl="0">
        <w:start w:val="1"/>
        <w:numFmt w:val="decimal"/>
        <w:pStyle w:val="Heading1"/>
        <w:suff w:val="space"/>
        <w:lvlText w:val="%1."/>
        <w:lvlJc w:val="left"/>
        <w:pPr>
          <w:ind w:left="680" w:hanging="680"/>
        </w:pPr>
        <w:rPr>
          <w:rFonts w:hint="default"/>
        </w:rPr>
      </w:lvl>
    </w:lvlOverride>
    <w:lvlOverride w:ilvl="1">
      <w:lvl w:ilvl="1">
        <w:start w:val="1"/>
        <w:numFmt w:val="decimal"/>
        <w:pStyle w:val="Heading2"/>
        <w:suff w:val="space"/>
        <w:lvlText w:val="%1.%2."/>
        <w:lvlJc w:val="left"/>
        <w:pPr>
          <w:ind w:left="680" w:hanging="680"/>
        </w:pPr>
        <w:rPr>
          <w:rFonts w:hint="default"/>
        </w:rPr>
      </w:lvl>
    </w:lvlOverride>
    <w:lvlOverride w:ilvl="2">
      <w:lvl w:ilvl="2">
        <w:start w:val="1"/>
        <w:numFmt w:val="decimal"/>
        <w:pStyle w:val="Heading3"/>
        <w:suff w:val="space"/>
        <w:lvlText w:val="%1.%2.%3."/>
        <w:lvlJc w:val="left"/>
        <w:pPr>
          <w:ind w:left="680" w:hanging="680"/>
        </w:pPr>
        <w:rPr>
          <w:rFonts w:hint="default"/>
        </w:rPr>
      </w:lvl>
    </w:lvlOverride>
    <w:lvlOverride w:ilvl="3">
      <w:lvl w:ilvl="3">
        <w:start w:val="1"/>
        <w:numFmt w:val="decimal"/>
        <w:pStyle w:val="Heading4"/>
        <w:suff w:val="space"/>
        <w:lvlText w:val="%1.%2.%3.%4."/>
        <w:lvlJc w:val="left"/>
        <w:pPr>
          <w:ind w:left="680" w:hanging="680"/>
        </w:pPr>
        <w:rPr>
          <w:rFonts w:hint="default"/>
        </w:rPr>
      </w:lvl>
    </w:lvlOverride>
    <w:lvlOverride w:ilvl="4">
      <w:lvl w:ilvl="4">
        <w:start w:val="1"/>
        <w:numFmt w:val="decimal"/>
        <w:pStyle w:val="Heading5"/>
        <w:suff w:val="space"/>
        <w:lvlText w:val="%1.%2.%3.%4.%5."/>
        <w:lvlJc w:val="left"/>
        <w:pPr>
          <w:ind w:left="680" w:hanging="680"/>
        </w:pPr>
        <w:rPr>
          <w:rFonts w:hint="default"/>
        </w:rPr>
      </w:lvl>
    </w:lvlOverride>
    <w:lvlOverride w:ilvl="5">
      <w:lvl w:ilvl="5">
        <w:start w:val="1"/>
        <w:numFmt w:val="decimal"/>
        <w:pStyle w:val="Heading6"/>
        <w:suff w:val="space"/>
        <w:lvlText w:val="%1.%2.%3.%4.%5.%6."/>
        <w:lvlJc w:val="left"/>
        <w:pPr>
          <w:ind w:left="680" w:hanging="680"/>
        </w:pPr>
        <w:rPr>
          <w:rFonts w:hint="default"/>
        </w:rPr>
      </w:lvl>
    </w:lvlOverride>
    <w:lvlOverride w:ilvl="6">
      <w:lvl w:ilvl="6">
        <w:start w:val="1"/>
        <w:numFmt w:val="decimal"/>
        <w:pStyle w:val="Heading7"/>
        <w:suff w:val="space"/>
        <w:lvlText w:val="%1.%2.%3.%4.%5.%6.%7."/>
        <w:lvlJc w:val="left"/>
        <w:pPr>
          <w:ind w:left="680" w:hanging="680"/>
        </w:pPr>
        <w:rPr>
          <w:rFonts w:hint="default"/>
        </w:rPr>
      </w:lvl>
    </w:lvlOverride>
    <w:lvlOverride w:ilvl="7">
      <w:lvl w:ilvl="7">
        <w:start w:val="1"/>
        <w:numFmt w:val="decimal"/>
        <w:pStyle w:val="Heading8"/>
        <w:suff w:val="space"/>
        <w:lvlText w:val="%1.%2.%3.%4.%5.%6.%7.%8."/>
        <w:lvlJc w:val="left"/>
        <w:pPr>
          <w:ind w:left="680" w:hanging="680"/>
        </w:pPr>
        <w:rPr>
          <w:rFonts w:hint="default"/>
        </w:rPr>
      </w:lvl>
    </w:lvlOverride>
    <w:lvlOverride w:ilvl="8">
      <w:lvl w:ilvl="8">
        <w:start w:val="1"/>
        <w:numFmt w:val="decimal"/>
        <w:suff w:val="space"/>
        <w:lvlText w:val="%1.%2.%3.%4.%5.%6.%7.%8.%9."/>
        <w:lvlJc w:val="left"/>
        <w:pPr>
          <w:ind w:left="680" w:hanging="680"/>
        </w:pPr>
        <w:rPr>
          <w:rFonts w:hint="default"/>
        </w:rPr>
      </w:lvl>
    </w:lvlOverride>
  </w:num>
  <w:num w:numId="44">
    <w:abstractNumId w:val="3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mirrorMargins/>
  <w:attachedTemplate r:id="rId1"/>
  <w:stylePaneFormatFilter w:val="D704" w:allStyles="0" w:customStyles="0" w:latentStyles="1" w:stylesInUse="0" w:headingStyles="0" w:numberingStyles="0" w:tableStyles="0" w:directFormattingOnRuns="1" w:directFormattingOnParagraphs="1" w:directFormattingOnNumbering="1" w:directFormattingOnTables="0" w:clearFormatting="1" w:top3HeadingStyles="0" w:visibleStyles="1" w:alternateStyleNames="1"/>
  <w:stylePaneSortMethod w:val="0000"/>
  <w:revisionView w:inkAnnotations="0"/>
  <w:doNotTrackFormatting/>
  <w:defaultTabStop w:val="567"/>
  <w:clickAndTypeStyle w:val="BodyText"/>
  <w:evenAndOddHeader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40961"/>
  </w:hdrShapeDefaults>
  <w:footnotePr>
    <w:footnote w:id="-1"/>
    <w:footnote w:id="0"/>
    <w:footnote w:id="1"/>
  </w:footnotePr>
  <w:endnotePr>
    <w:endnote w:id="-1"/>
    <w:endnote w:id="0"/>
    <w:endnote w:id="1"/>
  </w:endnotePr>
  <w:compat>
    <w:suppressBottomSpacing/>
    <w:suppressSpBfAfterPgBrk/>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A42DB"/>
    <w:rsid w:val="0000139E"/>
    <w:rsid w:val="00003881"/>
    <w:rsid w:val="000065C4"/>
    <w:rsid w:val="00010459"/>
    <w:rsid w:val="00017FB4"/>
    <w:rsid w:val="00024F53"/>
    <w:rsid w:val="00025273"/>
    <w:rsid w:val="00031F5D"/>
    <w:rsid w:val="00032BC0"/>
    <w:rsid w:val="00035C66"/>
    <w:rsid w:val="0003728F"/>
    <w:rsid w:val="000410C0"/>
    <w:rsid w:val="000467F3"/>
    <w:rsid w:val="0004694B"/>
    <w:rsid w:val="00055CA8"/>
    <w:rsid w:val="00056336"/>
    <w:rsid w:val="00056A83"/>
    <w:rsid w:val="000610C8"/>
    <w:rsid w:val="0006138C"/>
    <w:rsid w:val="00061E69"/>
    <w:rsid w:val="00064B35"/>
    <w:rsid w:val="00065A46"/>
    <w:rsid w:val="00070295"/>
    <w:rsid w:val="0008638C"/>
    <w:rsid w:val="000916BA"/>
    <w:rsid w:val="00092833"/>
    <w:rsid w:val="00094076"/>
    <w:rsid w:val="000956A2"/>
    <w:rsid w:val="00095C02"/>
    <w:rsid w:val="000A6375"/>
    <w:rsid w:val="000B006F"/>
    <w:rsid w:val="000B1669"/>
    <w:rsid w:val="000B18FA"/>
    <w:rsid w:val="000B1D96"/>
    <w:rsid w:val="000B257C"/>
    <w:rsid w:val="000B419F"/>
    <w:rsid w:val="000C7648"/>
    <w:rsid w:val="000D0ECD"/>
    <w:rsid w:val="000D3BBA"/>
    <w:rsid w:val="000E0646"/>
    <w:rsid w:val="000E2860"/>
    <w:rsid w:val="000F68D0"/>
    <w:rsid w:val="00100153"/>
    <w:rsid w:val="00103188"/>
    <w:rsid w:val="001070CF"/>
    <w:rsid w:val="00120843"/>
    <w:rsid w:val="00123CA3"/>
    <w:rsid w:val="001240DB"/>
    <w:rsid w:val="00125702"/>
    <w:rsid w:val="00130009"/>
    <w:rsid w:val="001312FF"/>
    <w:rsid w:val="00131A4D"/>
    <w:rsid w:val="00135632"/>
    <w:rsid w:val="00140E1D"/>
    <w:rsid w:val="001439D6"/>
    <w:rsid w:val="0014638A"/>
    <w:rsid w:val="00147FB1"/>
    <w:rsid w:val="00150271"/>
    <w:rsid w:val="00160E7F"/>
    <w:rsid w:val="00163DBF"/>
    <w:rsid w:val="001730F4"/>
    <w:rsid w:val="00173730"/>
    <w:rsid w:val="00174799"/>
    <w:rsid w:val="001779A9"/>
    <w:rsid w:val="00182949"/>
    <w:rsid w:val="00183903"/>
    <w:rsid w:val="001869CD"/>
    <w:rsid w:val="00191C8A"/>
    <w:rsid w:val="0019311E"/>
    <w:rsid w:val="001945B4"/>
    <w:rsid w:val="00197AD9"/>
    <w:rsid w:val="001A0069"/>
    <w:rsid w:val="001A42DB"/>
    <w:rsid w:val="001B0696"/>
    <w:rsid w:val="001B2435"/>
    <w:rsid w:val="001B4D1D"/>
    <w:rsid w:val="001C1AE7"/>
    <w:rsid w:val="001C5B69"/>
    <w:rsid w:val="001C619B"/>
    <w:rsid w:val="001D1286"/>
    <w:rsid w:val="001D3C3D"/>
    <w:rsid w:val="001D3EFC"/>
    <w:rsid w:val="001D5379"/>
    <w:rsid w:val="001E0BEB"/>
    <w:rsid w:val="001F0804"/>
    <w:rsid w:val="001F1EFD"/>
    <w:rsid w:val="001F32A3"/>
    <w:rsid w:val="001F763D"/>
    <w:rsid w:val="002012E0"/>
    <w:rsid w:val="00202A2E"/>
    <w:rsid w:val="00212255"/>
    <w:rsid w:val="00215968"/>
    <w:rsid w:val="00215B62"/>
    <w:rsid w:val="002160FD"/>
    <w:rsid w:val="00220E4F"/>
    <w:rsid w:val="002250C3"/>
    <w:rsid w:val="00225397"/>
    <w:rsid w:val="002302CD"/>
    <w:rsid w:val="00230718"/>
    <w:rsid w:val="0024537F"/>
    <w:rsid w:val="00246BA9"/>
    <w:rsid w:val="002504D9"/>
    <w:rsid w:val="002520FF"/>
    <w:rsid w:val="00252F33"/>
    <w:rsid w:val="00255300"/>
    <w:rsid w:val="00256A49"/>
    <w:rsid w:val="00267A7A"/>
    <w:rsid w:val="00267BE3"/>
    <w:rsid w:val="002712FC"/>
    <w:rsid w:val="0027295C"/>
    <w:rsid w:val="00273536"/>
    <w:rsid w:val="00274F2C"/>
    <w:rsid w:val="00277007"/>
    <w:rsid w:val="0028393E"/>
    <w:rsid w:val="00284F57"/>
    <w:rsid w:val="00286A8A"/>
    <w:rsid w:val="00293686"/>
    <w:rsid w:val="00294220"/>
    <w:rsid w:val="00295CB9"/>
    <w:rsid w:val="00296DBF"/>
    <w:rsid w:val="002A64C3"/>
    <w:rsid w:val="002B1F80"/>
    <w:rsid w:val="002B3E41"/>
    <w:rsid w:val="002B5957"/>
    <w:rsid w:val="002B5FB8"/>
    <w:rsid w:val="002C24AE"/>
    <w:rsid w:val="002C34CF"/>
    <w:rsid w:val="002D7FD2"/>
    <w:rsid w:val="002E0C35"/>
    <w:rsid w:val="002E4BF6"/>
    <w:rsid w:val="002E5354"/>
    <w:rsid w:val="002F1F32"/>
    <w:rsid w:val="002F5C0B"/>
    <w:rsid w:val="002F79D6"/>
    <w:rsid w:val="0030003B"/>
    <w:rsid w:val="003022AD"/>
    <w:rsid w:val="003041FA"/>
    <w:rsid w:val="00305413"/>
    <w:rsid w:val="003056BE"/>
    <w:rsid w:val="00306DC6"/>
    <w:rsid w:val="00310A2F"/>
    <w:rsid w:val="00310D93"/>
    <w:rsid w:val="00310E9D"/>
    <w:rsid w:val="00311033"/>
    <w:rsid w:val="003113AA"/>
    <w:rsid w:val="00314463"/>
    <w:rsid w:val="003164FF"/>
    <w:rsid w:val="00317526"/>
    <w:rsid w:val="003209EB"/>
    <w:rsid w:val="00323913"/>
    <w:rsid w:val="003268E4"/>
    <w:rsid w:val="0033245F"/>
    <w:rsid w:val="0033294A"/>
    <w:rsid w:val="00332996"/>
    <w:rsid w:val="00335826"/>
    <w:rsid w:val="003375DF"/>
    <w:rsid w:val="00341462"/>
    <w:rsid w:val="00343CCE"/>
    <w:rsid w:val="00344EA3"/>
    <w:rsid w:val="00345A80"/>
    <w:rsid w:val="00346AFC"/>
    <w:rsid w:val="00347C4D"/>
    <w:rsid w:val="00350003"/>
    <w:rsid w:val="00350C1E"/>
    <w:rsid w:val="00353C64"/>
    <w:rsid w:val="003579CB"/>
    <w:rsid w:val="00361CF5"/>
    <w:rsid w:val="00370E9B"/>
    <w:rsid w:val="003734B9"/>
    <w:rsid w:val="00375A79"/>
    <w:rsid w:val="00381B51"/>
    <w:rsid w:val="00381C2C"/>
    <w:rsid w:val="00382E17"/>
    <w:rsid w:val="00387A96"/>
    <w:rsid w:val="00395946"/>
    <w:rsid w:val="00396080"/>
    <w:rsid w:val="00396D65"/>
    <w:rsid w:val="003A1CA9"/>
    <w:rsid w:val="003A4105"/>
    <w:rsid w:val="003A66C2"/>
    <w:rsid w:val="003B46FE"/>
    <w:rsid w:val="003B4864"/>
    <w:rsid w:val="003B72D5"/>
    <w:rsid w:val="003C066E"/>
    <w:rsid w:val="003C18B5"/>
    <w:rsid w:val="003C43E0"/>
    <w:rsid w:val="003D140A"/>
    <w:rsid w:val="003E2181"/>
    <w:rsid w:val="003E55E8"/>
    <w:rsid w:val="003E5D4D"/>
    <w:rsid w:val="003E7C9A"/>
    <w:rsid w:val="003F654A"/>
    <w:rsid w:val="0040043B"/>
    <w:rsid w:val="0040094A"/>
    <w:rsid w:val="0040750B"/>
    <w:rsid w:val="004144F6"/>
    <w:rsid w:val="00414D30"/>
    <w:rsid w:val="00417522"/>
    <w:rsid w:val="004205B2"/>
    <w:rsid w:val="00425713"/>
    <w:rsid w:val="0043322D"/>
    <w:rsid w:val="004400B1"/>
    <w:rsid w:val="0044467F"/>
    <w:rsid w:val="004475C8"/>
    <w:rsid w:val="004573FC"/>
    <w:rsid w:val="0046348E"/>
    <w:rsid w:val="0046448F"/>
    <w:rsid w:val="0047315A"/>
    <w:rsid w:val="00475B1F"/>
    <w:rsid w:val="00480723"/>
    <w:rsid w:val="00481A41"/>
    <w:rsid w:val="004831E5"/>
    <w:rsid w:val="004832D8"/>
    <w:rsid w:val="00485228"/>
    <w:rsid w:val="004855D9"/>
    <w:rsid w:val="004A1105"/>
    <w:rsid w:val="004B3FC6"/>
    <w:rsid w:val="004C1B8C"/>
    <w:rsid w:val="004C2C63"/>
    <w:rsid w:val="004D4638"/>
    <w:rsid w:val="004E42BA"/>
    <w:rsid w:val="004F0DF1"/>
    <w:rsid w:val="004F26E6"/>
    <w:rsid w:val="004F4E97"/>
    <w:rsid w:val="004F6C1F"/>
    <w:rsid w:val="00516E6A"/>
    <w:rsid w:val="0052043D"/>
    <w:rsid w:val="00524A01"/>
    <w:rsid w:val="00530DFD"/>
    <w:rsid w:val="00537260"/>
    <w:rsid w:val="00553B4F"/>
    <w:rsid w:val="00554755"/>
    <w:rsid w:val="00557D7D"/>
    <w:rsid w:val="005619C8"/>
    <w:rsid w:val="0056564A"/>
    <w:rsid w:val="00572D5D"/>
    <w:rsid w:val="00573DD9"/>
    <w:rsid w:val="00577405"/>
    <w:rsid w:val="0058027F"/>
    <w:rsid w:val="00584255"/>
    <w:rsid w:val="0058784C"/>
    <w:rsid w:val="005917D3"/>
    <w:rsid w:val="0059275D"/>
    <w:rsid w:val="005971D9"/>
    <w:rsid w:val="005A0114"/>
    <w:rsid w:val="005A2422"/>
    <w:rsid w:val="005A40C5"/>
    <w:rsid w:val="005A41E2"/>
    <w:rsid w:val="005A577E"/>
    <w:rsid w:val="005A7843"/>
    <w:rsid w:val="005A78E8"/>
    <w:rsid w:val="005B1CC3"/>
    <w:rsid w:val="005B5107"/>
    <w:rsid w:val="005B572B"/>
    <w:rsid w:val="005B6D9E"/>
    <w:rsid w:val="005C069C"/>
    <w:rsid w:val="005C3E58"/>
    <w:rsid w:val="005D078C"/>
    <w:rsid w:val="005D2322"/>
    <w:rsid w:val="005D34BC"/>
    <w:rsid w:val="005D3CED"/>
    <w:rsid w:val="005E29BC"/>
    <w:rsid w:val="005E46B7"/>
    <w:rsid w:val="005F3CC4"/>
    <w:rsid w:val="005F3F0F"/>
    <w:rsid w:val="00606F01"/>
    <w:rsid w:val="006127D9"/>
    <w:rsid w:val="00615B77"/>
    <w:rsid w:val="00623E3E"/>
    <w:rsid w:val="006318AA"/>
    <w:rsid w:val="006365CD"/>
    <w:rsid w:val="00643E88"/>
    <w:rsid w:val="00647842"/>
    <w:rsid w:val="00650639"/>
    <w:rsid w:val="00651350"/>
    <w:rsid w:val="00661A73"/>
    <w:rsid w:val="00663CFD"/>
    <w:rsid w:val="00667848"/>
    <w:rsid w:val="00671CE1"/>
    <w:rsid w:val="006773AC"/>
    <w:rsid w:val="0068464F"/>
    <w:rsid w:val="00691AF9"/>
    <w:rsid w:val="00692160"/>
    <w:rsid w:val="0069250C"/>
    <w:rsid w:val="006926D3"/>
    <w:rsid w:val="006950AA"/>
    <w:rsid w:val="006A2664"/>
    <w:rsid w:val="006A2893"/>
    <w:rsid w:val="006A4465"/>
    <w:rsid w:val="006B35F2"/>
    <w:rsid w:val="006B5FA0"/>
    <w:rsid w:val="006C2849"/>
    <w:rsid w:val="006C5639"/>
    <w:rsid w:val="006D1D66"/>
    <w:rsid w:val="006D5616"/>
    <w:rsid w:val="006D5639"/>
    <w:rsid w:val="006D65DD"/>
    <w:rsid w:val="006E5225"/>
    <w:rsid w:val="006F10FE"/>
    <w:rsid w:val="006F6274"/>
    <w:rsid w:val="00700AB5"/>
    <w:rsid w:val="00701F23"/>
    <w:rsid w:val="00703302"/>
    <w:rsid w:val="007057D4"/>
    <w:rsid w:val="00707F1B"/>
    <w:rsid w:val="00710117"/>
    <w:rsid w:val="0071091F"/>
    <w:rsid w:val="00712630"/>
    <w:rsid w:val="00714D0A"/>
    <w:rsid w:val="00717265"/>
    <w:rsid w:val="007246DE"/>
    <w:rsid w:val="00724C79"/>
    <w:rsid w:val="00727D15"/>
    <w:rsid w:val="0073058F"/>
    <w:rsid w:val="007315BB"/>
    <w:rsid w:val="00733F22"/>
    <w:rsid w:val="007349C8"/>
    <w:rsid w:val="00735649"/>
    <w:rsid w:val="00740391"/>
    <w:rsid w:val="00745104"/>
    <w:rsid w:val="00751604"/>
    <w:rsid w:val="007601B5"/>
    <w:rsid w:val="00762332"/>
    <w:rsid w:val="007635BF"/>
    <w:rsid w:val="00771FE4"/>
    <w:rsid w:val="00773C9E"/>
    <w:rsid w:val="0078034C"/>
    <w:rsid w:val="0078157E"/>
    <w:rsid w:val="00785A2C"/>
    <w:rsid w:val="0078614C"/>
    <w:rsid w:val="0078624C"/>
    <w:rsid w:val="007879AF"/>
    <w:rsid w:val="00787C33"/>
    <w:rsid w:val="00792071"/>
    <w:rsid w:val="00797053"/>
    <w:rsid w:val="007A0A7A"/>
    <w:rsid w:val="007A1DD9"/>
    <w:rsid w:val="007B0DC1"/>
    <w:rsid w:val="007B5ADC"/>
    <w:rsid w:val="007B6FF5"/>
    <w:rsid w:val="007C466B"/>
    <w:rsid w:val="007C682E"/>
    <w:rsid w:val="007D51DE"/>
    <w:rsid w:val="007D537C"/>
    <w:rsid w:val="007E1905"/>
    <w:rsid w:val="007E1AC4"/>
    <w:rsid w:val="007F25CB"/>
    <w:rsid w:val="007F27B1"/>
    <w:rsid w:val="007F28E2"/>
    <w:rsid w:val="007F4AD9"/>
    <w:rsid w:val="007F4E1A"/>
    <w:rsid w:val="008044DE"/>
    <w:rsid w:val="00806D22"/>
    <w:rsid w:val="00806F26"/>
    <w:rsid w:val="008076E5"/>
    <w:rsid w:val="008168C0"/>
    <w:rsid w:val="00821E11"/>
    <w:rsid w:val="00826825"/>
    <w:rsid w:val="008305CD"/>
    <w:rsid w:val="008355B7"/>
    <w:rsid w:val="00836317"/>
    <w:rsid w:val="00837267"/>
    <w:rsid w:val="00840633"/>
    <w:rsid w:val="008414DC"/>
    <w:rsid w:val="00842638"/>
    <w:rsid w:val="0084375F"/>
    <w:rsid w:val="00843C8F"/>
    <w:rsid w:val="00845117"/>
    <w:rsid w:val="00861666"/>
    <w:rsid w:val="0086335B"/>
    <w:rsid w:val="0086587D"/>
    <w:rsid w:val="00866C21"/>
    <w:rsid w:val="0087306E"/>
    <w:rsid w:val="00877F77"/>
    <w:rsid w:val="00883A0E"/>
    <w:rsid w:val="0088425D"/>
    <w:rsid w:val="008851C2"/>
    <w:rsid w:val="00887FDE"/>
    <w:rsid w:val="008903F2"/>
    <w:rsid w:val="00892C31"/>
    <w:rsid w:val="00893172"/>
    <w:rsid w:val="00897E62"/>
    <w:rsid w:val="008A26AE"/>
    <w:rsid w:val="008A732B"/>
    <w:rsid w:val="008B004C"/>
    <w:rsid w:val="008B157E"/>
    <w:rsid w:val="008B17D1"/>
    <w:rsid w:val="008B1CAB"/>
    <w:rsid w:val="008B3B11"/>
    <w:rsid w:val="008C0FD3"/>
    <w:rsid w:val="008C6818"/>
    <w:rsid w:val="008C7FAB"/>
    <w:rsid w:val="008D2732"/>
    <w:rsid w:val="008E4996"/>
    <w:rsid w:val="008E617E"/>
    <w:rsid w:val="008E6EEB"/>
    <w:rsid w:val="008E7CDC"/>
    <w:rsid w:val="008F2348"/>
    <w:rsid w:val="008F3E14"/>
    <w:rsid w:val="008F4C52"/>
    <w:rsid w:val="00903B54"/>
    <w:rsid w:val="00910FB5"/>
    <w:rsid w:val="009153F9"/>
    <w:rsid w:val="009173D9"/>
    <w:rsid w:val="00921D43"/>
    <w:rsid w:val="009250DE"/>
    <w:rsid w:val="009309D2"/>
    <w:rsid w:val="0093243F"/>
    <w:rsid w:val="00932561"/>
    <w:rsid w:val="0093491D"/>
    <w:rsid w:val="00935E59"/>
    <w:rsid w:val="00954985"/>
    <w:rsid w:val="009574E6"/>
    <w:rsid w:val="00960C6E"/>
    <w:rsid w:val="00964078"/>
    <w:rsid w:val="0096523D"/>
    <w:rsid w:val="00965F57"/>
    <w:rsid w:val="009675BB"/>
    <w:rsid w:val="009725D7"/>
    <w:rsid w:val="00981727"/>
    <w:rsid w:val="00983C60"/>
    <w:rsid w:val="00987348"/>
    <w:rsid w:val="009876A9"/>
    <w:rsid w:val="00991097"/>
    <w:rsid w:val="009947B0"/>
    <w:rsid w:val="009A1DCF"/>
    <w:rsid w:val="009A398A"/>
    <w:rsid w:val="009B3498"/>
    <w:rsid w:val="009B360E"/>
    <w:rsid w:val="009B5AF4"/>
    <w:rsid w:val="009C2BAB"/>
    <w:rsid w:val="009C76B7"/>
    <w:rsid w:val="009D0BC2"/>
    <w:rsid w:val="009D3604"/>
    <w:rsid w:val="009D3E58"/>
    <w:rsid w:val="009D717C"/>
    <w:rsid w:val="009E221E"/>
    <w:rsid w:val="009E2696"/>
    <w:rsid w:val="009F6E9C"/>
    <w:rsid w:val="00A0279A"/>
    <w:rsid w:val="00A03075"/>
    <w:rsid w:val="00A0508B"/>
    <w:rsid w:val="00A053BB"/>
    <w:rsid w:val="00A11C89"/>
    <w:rsid w:val="00A131E6"/>
    <w:rsid w:val="00A13810"/>
    <w:rsid w:val="00A14ADE"/>
    <w:rsid w:val="00A22723"/>
    <w:rsid w:val="00A2542B"/>
    <w:rsid w:val="00A304D2"/>
    <w:rsid w:val="00A32A11"/>
    <w:rsid w:val="00A34D66"/>
    <w:rsid w:val="00A366A3"/>
    <w:rsid w:val="00A37939"/>
    <w:rsid w:val="00A45278"/>
    <w:rsid w:val="00A54C1B"/>
    <w:rsid w:val="00A57B3C"/>
    <w:rsid w:val="00A64014"/>
    <w:rsid w:val="00A64C5A"/>
    <w:rsid w:val="00A669F2"/>
    <w:rsid w:val="00A71EF1"/>
    <w:rsid w:val="00A75F8B"/>
    <w:rsid w:val="00A8172F"/>
    <w:rsid w:val="00A8508A"/>
    <w:rsid w:val="00A862BE"/>
    <w:rsid w:val="00A90974"/>
    <w:rsid w:val="00A91F04"/>
    <w:rsid w:val="00A95B42"/>
    <w:rsid w:val="00AA0039"/>
    <w:rsid w:val="00AB2A6A"/>
    <w:rsid w:val="00AB4EBB"/>
    <w:rsid w:val="00AC5E1C"/>
    <w:rsid w:val="00AD18B7"/>
    <w:rsid w:val="00AD2347"/>
    <w:rsid w:val="00AD37F4"/>
    <w:rsid w:val="00AE01F1"/>
    <w:rsid w:val="00AE4A6A"/>
    <w:rsid w:val="00AF3213"/>
    <w:rsid w:val="00AF4991"/>
    <w:rsid w:val="00B01A57"/>
    <w:rsid w:val="00B039AC"/>
    <w:rsid w:val="00B05C3D"/>
    <w:rsid w:val="00B07F3D"/>
    <w:rsid w:val="00B13AB3"/>
    <w:rsid w:val="00B209AE"/>
    <w:rsid w:val="00B20A61"/>
    <w:rsid w:val="00B220F6"/>
    <w:rsid w:val="00B233AA"/>
    <w:rsid w:val="00B35B3A"/>
    <w:rsid w:val="00B41676"/>
    <w:rsid w:val="00B636E4"/>
    <w:rsid w:val="00B7409B"/>
    <w:rsid w:val="00B80664"/>
    <w:rsid w:val="00B81C8A"/>
    <w:rsid w:val="00B83539"/>
    <w:rsid w:val="00B9058B"/>
    <w:rsid w:val="00B93BAC"/>
    <w:rsid w:val="00B9452D"/>
    <w:rsid w:val="00B97AC9"/>
    <w:rsid w:val="00BB1413"/>
    <w:rsid w:val="00BC70E1"/>
    <w:rsid w:val="00BE1835"/>
    <w:rsid w:val="00BE4857"/>
    <w:rsid w:val="00BF33B3"/>
    <w:rsid w:val="00BF4095"/>
    <w:rsid w:val="00BF6275"/>
    <w:rsid w:val="00C076F5"/>
    <w:rsid w:val="00C07E32"/>
    <w:rsid w:val="00C10900"/>
    <w:rsid w:val="00C1106C"/>
    <w:rsid w:val="00C12856"/>
    <w:rsid w:val="00C13020"/>
    <w:rsid w:val="00C153F9"/>
    <w:rsid w:val="00C21490"/>
    <w:rsid w:val="00C23BAA"/>
    <w:rsid w:val="00C317EC"/>
    <w:rsid w:val="00C42336"/>
    <w:rsid w:val="00C4340B"/>
    <w:rsid w:val="00C43835"/>
    <w:rsid w:val="00C51536"/>
    <w:rsid w:val="00C546B2"/>
    <w:rsid w:val="00C62CC8"/>
    <w:rsid w:val="00C64702"/>
    <w:rsid w:val="00C67B2A"/>
    <w:rsid w:val="00C712AE"/>
    <w:rsid w:val="00C74A21"/>
    <w:rsid w:val="00C76952"/>
    <w:rsid w:val="00C801C8"/>
    <w:rsid w:val="00C82D23"/>
    <w:rsid w:val="00C846B2"/>
    <w:rsid w:val="00C873B0"/>
    <w:rsid w:val="00C925B9"/>
    <w:rsid w:val="00C9465D"/>
    <w:rsid w:val="00C95A1D"/>
    <w:rsid w:val="00C976BA"/>
    <w:rsid w:val="00CA0454"/>
    <w:rsid w:val="00CA1983"/>
    <w:rsid w:val="00CA1F47"/>
    <w:rsid w:val="00CA55D5"/>
    <w:rsid w:val="00CA6FF6"/>
    <w:rsid w:val="00CB15F0"/>
    <w:rsid w:val="00CB20A6"/>
    <w:rsid w:val="00CB230E"/>
    <w:rsid w:val="00CB3D23"/>
    <w:rsid w:val="00CB74DF"/>
    <w:rsid w:val="00CC0DD2"/>
    <w:rsid w:val="00CD04EC"/>
    <w:rsid w:val="00CD2239"/>
    <w:rsid w:val="00CD34F6"/>
    <w:rsid w:val="00CD5000"/>
    <w:rsid w:val="00CF04B1"/>
    <w:rsid w:val="00D036AC"/>
    <w:rsid w:val="00D07759"/>
    <w:rsid w:val="00D132B0"/>
    <w:rsid w:val="00D147C2"/>
    <w:rsid w:val="00D14BEE"/>
    <w:rsid w:val="00D1646B"/>
    <w:rsid w:val="00D16753"/>
    <w:rsid w:val="00D1739C"/>
    <w:rsid w:val="00D17B8F"/>
    <w:rsid w:val="00D200CA"/>
    <w:rsid w:val="00D26085"/>
    <w:rsid w:val="00D26831"/>
    <w:rsid w:val="00D3395E"/>
    <w:rsid w:val="00D56C90"/>
    <w:rsid w:val="00D56D54"/>
    <w:rsid w:val="00D61FFE"/>
    <w:rsid w:val="00D717F5"/>
    <w:rsid w:val="00D724A8"/>
    <w:rsid w:val="00D74C7D"/>
    <w:rsid w:val="00D809E4"/>
    <w:rsid w:val="00D80E80"/>
    <w:rsid w:val="00D80E9D"/>
    <w:rsid w:val="00D8201B"/>
    <w:rsid w:val="00D84E12"/>
    <w:rsid w:val="00D8647C"/>
    <w:rsid w:val="00D879F4"/>
    <w:rsid w:val="00D90F8E"/>
    <w:rsid w:val="00DA0D07"/>
    <w:rsid w:val="00DA0FBF"/>
    <w:rsid w:val="00DA4843"/>
    <w:rsid w:val="00DA7CEC"/>
    <w:rsid w:val="00DB11D7"/>
    <w:rsid w:val="00DB2782"/>
    <w:rsid w:val="00DB59B3"/>
    <w:rsid w:val="00DC0DD7"/>
    <w:rsid w:val="00DC26B1"/>
    <w:rsid w:val="00DC282B"/>
    <w:rsid w:val="00DC571D"/>
    <w:rsid w:val="00DC58B1"/>
    <w:rsid w:val="00DD77E1"/>
    <w:rsid w:val="00DD7842"/>
    <w:rsid w:val="00DD7D9E"/>
    <w:rsid w:val="00DE191C"/>
    <w:rsid w:val="00DE2D3F"/>
    <w:rsid w:val="00DE3FFD"/>
    <w:rsid w:val="00DF0397"/>
    <w:rsid w:val="00DF130B"/>
    <w:rsid w:val="00DF2324"/>
    <w:rsid w:val="00DF688C"/>
    <w:rsid w:val="00E02F68"/>
    <w:rsid w:val="00E0318A"/>
    <w:rsid w:val="00E1079C"/>
    <w:rsid w:val="00E1575C"/>
    <w:rsid w:val="00E176A9"/>
    <w:rsid w:val="00E17B53"/>
    <w:rsid w:val="00E30618"/>
    <w:rsid w:val="00E31459"/>
    <w:rsid w:val="00E34239"/>
    <w:rsid w:val="00E34403"/>
    <w:rsid w:val="00E36509"/>
    <w:rsid w:val="00E3780C"/>
    <w:rsid w:val="00E40DF9"/>
    <w:rsid w:val="00E427F7"/>
    <w:rsid w:val="00E42D9B"/>
    <w:rsid w:val="00E46581"/>
    <w:rsid w:val="00E5034F"/>
    <w:rsid w:val="00E50B39"/>
    <w:rsid w:val="00E53EAE"/>
    <w:rsid w:val="00E54F0B"/>
    <w:rsid w:val="00E66B61"/>
    <w:rsid w:val="00E77BC4"/>
    <w:rsid w:val="00E8411E"/>
    <w:rsid w:val="00E8598A"/>
    <w:rsid w:val="00E949CC"/>
    <w:rsid w:val="00E95149"/>
    <w:rsid w:val="00E972B4"/>
    <w:rsid w:val="00E97DC2"/>
    <w:rsid w:val="00EA1AAB"/>
    <w:rsid w:val="00EA233E"/>
    <w:rsid w:val="00EA5AEF"/>
    <w:rsid w:val="00EB1965"/>
    <w:rsid w:val="00EB5F20"/>
    <w:rsid w:val="00EC0E97"/>
    <w:rsid w:val="00EC2CB0"/>
    <w:rsid w:val="00ED1590"/>
    <w:rsid w:val="00ED34BD"/>
    <w:rsid w:val="00ED531A"/>
    <w:rsid w:val="00ED7808"/>
    <w:rsid w:val="00EE2974"/>
    <w:rsid w:val="00EE32D8"/>
    <w:rsid w:val="00EE4A9C"/>
    <w:rsid w:val="00EE790C"/>
    <w:rsid w:val="00EF0378"/>
    <w:rsid w:val="00EF2987"/>
    <w:rsid w:val="00F012C2"/>
    <w:rsid w:val="00F23330"/>
    <w:rsid w:val="00F30274"/>
    <w:rsid w:val="00F30FD1"/>
    <w:rsid w:val="00F31412"/>
    <w:rsid w:val="00F3204A"/>
    <w:rsid w:val="00F33F8B"/>
    <w:rsid w:val="00F43CEA"/>
    <w:rsid w:val="00F476CA"/>
    <w:rsid w:val="00F51477"/>
    <w:rsid w:val="00F514FD"/>
    <w:rsid w:val="00F5164C"/>
    <w:rsid w:val="00F54EE6"/>
    <w:rsid w:val="00F5577A"/>
    <w:rsid w:val="00F56949"/>
    <w:rsid w:val="00F56952"/>
    <w:rsid w:val="00F6638A"/>
    <w:rsid w:val="00F72E6B"/>
    <w:rsid w:val="00F76E61"/>
    <w:rsid w:val="00F77E2B"/>
    <w:rsid w:val="00F8288A"/>
    <w:rsid w:val="00F842E8"/>
    <w:rsid w:val="00F937F4"/>
    <w:rsid w:val="00F97ED5"/>
    <w:rsid w:val="00FA195B"/>
    <w:rsid w:val="00FA1BD7"/>
    <w:rsid w:val="00FA5EC5"/>
    <w:rsid w:val="00FB19C3"/>
    <w:rsid w:val="00FB2291"/>
    <w:rsid w:val="00FC1251"/>
    <w:rsid w:val="00FC3D55"/>
    <w:rsid w:val="00FC5193"/>
    <w:rsid w:val="00FC6276"/>
    <w:rsid w:val="00FD4C7A"/>
    <w:rsid w:val="00FE073F"/>
    <w:rsid w:val="00FE49FD"/>
    <w:rsid w:val="00FE6D0C"/>
    <w:rsid w:val="00FE7FE0"/>
    <w:rsid w:val="00FF3B10"/>
    <w:rsid w:val="00FF4FA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country-region"/>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4096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qFormat="1"/>
    <w:lsdException w:name="index heading" w:semiHidden="1"/>
    <w:lsdException w:name="caption" w:locked="0" w:semiHidden="1" w:unhideWhenUsed="1" w:qFormat="1"/>
    <w:lsdException w:name="table of figures" w:locked="0"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lsdException w:name="Body Text" w:locked="0" w:qFormat="1"/>
    <w:lsdException w:name="Body Text Indent" w:semiHidden="1"/>
    <w:lsdException w:name="Subtitle" w:semiHidden="1"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semiHidden="1" w:qFormat="1"/>
    <w:lsdException w:name="Emphasis" w:semiHidden="1" w:qFormat="1"/>
    <w:lsdException w:name="Document Map" w:semiHidden="1"/>
    <w:lsdException w:name="HTML Top of Form" w:locked="0"/>
    <w:lsdException w:name="HTML Bottom of Form" w:locked="0"/>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uiPriority="39" w:qFormat="1"/>
  </w:latentStyles>
  <w:style w:type="paragraph" w:default="1" w:styleId="Normal">
    <w:name w:val="Normal"/>
    <w:aliases w:val="N-DO NOT USE"/>
    <w:next w:val="BodyText"/>
    <w:qFormat/>
    <w:rsid w:val="00010459"/>
    <w:rPr>
      <w:rFonts w:cs="Arial"/>
    </w:rPr>
  </w:style>
  <w:style w:type="paragraph" w:styleId="Heading1">
    <w:name w:val="heading 1"/>
    <w:next w:val="BodyText"/>
    <w:link w:val="Heading1Char"/>
    <w:qFormat/>
    <w:rsid w:val="0078034C"/>
    <w:pPr>
      <w:keepNext/>
      <w:keepLines/>
      <w:pageBreakBefore/>
      <w:numPr>
        <w:numId w:val="43"/>
      </w:numPr>
      <w:spacing w:after="1080" w:line="240" w:lineRule="auto"/>
      <w:outlineLvl w:val="0"/>
    </w:pPr>
    <w:rPr>
      <w:rFonts w:cs="Arial"/>
      <w:kern w:val="28"/>
      <w:sz w:val="40"/>
    </w:rPr>
  </w:style>
  <w:style w:type="paragraph" w:styleId="Heading2">
    <w:name w:val="heading 2"/>
    <w:basedOn w:val="Heading1"/>
    <w:next w:val="BodyText"/>
    <w:link w:val="Heading2Char"/>
    <w:qFormat/>
    <w:rsid w:val="00AA0039"/>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2250C3"/>
    <w:pPr>
      <w:numPr>
        <w:ilvl w:val="2"/>
      </w:numPr>
      <w:outlineLvl w:val="2"/>
    </w:pPr>
    <w:rPr>
      <w:b/>
      <w:sz w:val="24"/>
    </w:rPr>
  </w:style>
  <w:style w:type="paragraph" w:styleId="Heading4">
    <w:name w:val="heading 4"/>
    <w:basedOn w:val="Heading3"/>
    <w:next w:val="BodyText"/>
    <w:link w:val="Heading4Char"/>
    <w:qFormat/>
    <w:rsid w:val="00D26085"/>
    <w:pPr>
      <w:numPr>
        <w:ilvl w:val="3"/>
      </w:numPr>
      <w:spacing w:before="180"/>
      <w:outlineLvl w:val="3"/>
    </w:pPr>
    <w:rPr>
      <w:i/>
      <w:sz w:val="22"/>
    </w:rPr>
  </w:style>
  <w:style w:type="paragraph" w:styleId="Heading5">
    <w:name w:val="heading 5"/>
    <w:basedOn w:val="Heading4"/>
    <w:next w:val="BodyText"/>
    <w:link w:val="Heading5Char"/>
    <w:qFormat/>
    <w:rsid w:val="00D26085"/>
    <w:pPr>
      <w:numPr>
        <w:ilvl w:val="4"/>
      </w:numPr>
      <w:outlineLvl w:val="4"/>
    </w:pPr>
    <w:rPr>
      <w:b w:val="0"/>
    </w:rPr>
  </w:style>
  <w:style w:type="paragraph" w:styleId="Heading6">
    <w:name w:val="heading 6"/>
    <w:basedOn w:val="Heading5"/>
    <w:next w:val="BodyText"/>
    <w:link w:val="Heading6Char"/>
    <w:semiHidden/>
    <w:qFormat/>
    <w:locked/>
    <w:rsid w:val="00D809E4"/>
    <w:pPr>
      <w:numPr>
        <w:ilvl w:val="5"/>
      </w:numPr>
      <w:spacing w:before="240"/>
      <w:outlineLvl w:val="5"/>
    </w:pPr>
    <w:rPr>
      <w:b/>
      <w:i w:val="0"/>
      <w:sz w:val="20"/>
    </w:rPr>
  </w:style>
  <w:style w:type="paragraph" w:styleId="Heading7">
    <w:name w:val="heading 7"/>
    <w:basedOn w:val="Heading6"/>
    <w:next w:val="BodyText"/>
    <w:link w:val="Heading7Char"/>
    <w:semiHidden/>
    <w:qFormat/>
    <w:locked/>
    <w:rsid w:val="00F33F8B"/>
    <w:pPr>
      <w:numPr>
        <w:ilvl w:val="6"/>
      </w:numPr>
      <w:spacing w:line="220" w:lineRule="exact"/>
      <w:outlineLvl w:val="6"/>
    </w:pPr>
    <w:rPr>
      <w:rFonts w:ascii="Arial Bold" w:hAnsi="Arial Bold"/>
      <w:i/>
      <w:spacing w:val="10"/>
      <w:sz w:val="16"/>
    </w:rPr>
  </w:style>
  <w:style w:type="paragraph" w:styleId="Heading8">
    <w:name w:val="heading 8"/>
    <w:basedOn w:val="Heading7"/>
    <w:next w:val="BodyText"/>
    <w:link w:val="Heading8Char"/>
    <w:semiHidden/>
    <w:qFormat/>
    <w:locked/>
    <w:rsid w:val="00C153F9"/>
    <w:pPr>
      <w:numPr>
        <w:ilvl w:val="7"/>
      </w:numPr>
      <w:outlineLvl w:val="7"/>
    </w:pPr>
    <w:rPr>
      <w:i w:val="0"/>
    </w:rPr>
  </w:style>
  <w:style w:type="paragraph" w:styleId="Heading9">
    <w:name w:val="heading 9"/>
    <w:aliases w:val="Heading appendix 1"/>
    <w:basedOn w:val="Headingappendix1base"/>
    <w:next w:val="BodyText"/>
    <w:link w:val="Heading9Char"/>
    <w:qFormat/>
    <w:rsid w:val="001779A9"/>
    <w:pPr>
      <w:numPr>
        <w:numId w:val="44"/>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FF4FAE"/>
    <w:rPr>
      <w:rFonts w:cs="Arial"/>
    </w:rPr>
  </w:style>
  <w:style w:type="paragraph" w:styleId="Footer">
    <w:name w:val="footer"/>
    <w:next w:val="BodyText"/>
    <w:link w:val="FooterChar"/>
    <w:qFormat/>
    <w:rsid w:val="00DC58B1"/>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ink w:val="HeaderChar"/>
    <w:locked/>
    <w:rsid w:val="00EF0378"/>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FA1BD7"/>
    <w:pPr>
      <w:keepNext/>
      <w:spacing w:after="1440"/>
    </w:pPr>
    <w:rPr>
      <w:rFonts w:eastAsia="Times New Roman"/>
      <w:caps/>
      <w:spacing w:val="10"/>
      <w:sz w:val="19"/>
    </w:rPr>
  </w:style>
  <w:style w:type="paragraph" w:styleId="BlockText">
    <w:name w:val="Block Text"/>
    <w:aliases w:val="BdT-DO NOT USE"/>
    <w:next w:val="BodyText"/>
    <w:semiHidden/>
    <w:locked/>
    <w:rsid w:val="000410C0"/>
    <w:rPr>
      <w:rFonts w:cs="Arial"/>
    </w:rPr>
  </w:style>
  <w:style w:type="character" w:customStyle="1" w:styleId="Captionbold">
    <w:name w:val="Caption bold"/>
    <w:qFormat/>
    <w:rsid w:val="00D717F5"/>
    <w:rPr>
      <w:b/>
    </w:rPr>
  </w:style>
  <w:style w:type="paragraph" w:customStyle="1" w:styleId="Contentsheading">
    <w:name w:val="Contents heading"/>
    <w:next w:val="BodyText"/>
    <w:semiHidden/>
    <w:locked/>
    <w:rsid w:val="00F012C2"/>
    <w:pPr>
      <w:spacing w:after="960" w:line="240" w:lineRule="auto"/>
      <w:outlineLvl w:val="0"/>
    </w:pPr>
    <w:rPr>
      <w:rFonts w:eastAsia="Times New Roman"/>
      <w:sz w:val="40"/>
    </w:rPr>
  </w:style>
  <w:style w:type="paragraph" w:customStyle="1" w:styleId="Documenttitle">
    <w:name w:val="Document title"/>
    <w:next w:val="BodyText"/>
    <w:qFormat/>
    <w:rsid w:val="0078034C"/>
    <w:pPr>
      <w:keepNext/>
      <w:spacing w:before="1680" w:after="360" w:line="240" w:lineRule="auto"/>
      <w:outlineLvl w:val="0"/>
    </w:pPr>
    <w:rPr>
      <w:rFonts w:eastAsia="Times New Roman"/>
      <w:sz w:val="48"/>
    </w:rPr>
  </w:style>
  <w:style w:type="paragraph" w:customStyle="1" w:styleId="Notes">
    <w:name w:val="Notes"/>
    <w:basedOn w:val="BodyText"/>
    <w:qFormat/>
    <w:rsid w:val="002F5C0B"/>
    <w:pPr>
      <w:numPr>
        <w:numId w:val="11"/>
      </w:numPr>
      <w:pBdr>
        <w:top w:val="single" w:sz="4" w:space="1" w:color="808080"/>
      </w:pBdr>
      <w:tabs>
        <w:tab w:val="clear" w:pos="360"/>
        <w:tab w:val="num" w:pos="284"/>
      </w:tabs>
      <w:spacing w:before="0" w:after="0" w:line="160" w:lineRule="atLeast"/>
      <w:ind w:left="284" w:hanging="284"/>
    </w:pPr>
    <w:rPr>
      <w:rFonts w:eastAsia="Times New Roman"/>
      <w:sz w:val="16"/>
    </w:rPr>
  </w:style>
  <w:style w:type="paragraph" w:styleId="CommentText">
    <w:name w:val="annotation text"/>
    <w:aliases w:val="CT-DO NOT USE"/>
    <w:next w:val="BodyText"/>
    <w:link w:val="CommentTextChar"/>
    <w:semiHidden/>
    <w:locked/>
    <w:rsid w:val="00FE073F"/>
    <w:rPr>
      <w:rFonts w:cs="Arial"/>
    </w:rPr>
  </w:style>
  <w:style w:type="character" w:customStyle="1" w:styleId="CommentTextChar">
    <w:name w:val="Comment Text Char"/>
    <w:aliases w:val="CT-DO NOT USE Char"/>
    <w:basedOn w:val="DefaultParagraphFont"/>
    <w:link w:val="CommentText"/>
    <w:semiHidden/>
    <w:rsid w:val="000410C0"/>
    <w:rPr>
      <w:rFonts w:cs="Arial"/>
    </w:rPr>
  </w:style>
  <w:style w:type="paragraph" w:customStyle="1" w:styleId="Bulletlevel1">
    <w:name w:val="Bullet level 1"/>
    <w:basedOn w:val="BodyText"/>
    <w:link w:val="Bulletlevel1Char"/>
    <w:qFormat/>
    <w:rsid w:val="00C21490"/>
    <w:pPr>
      <w:numPr>
        <w:numId w:val="33"/>
      </w:numPr>
      <w:spacing w:before="60" w:after="60"/>
    </w:pPr>
    <w:rPr>
      <w:rFonts w:eastAsia="Times New Roman"/>
    </w:rPr>
  </w:style>
  <w:style w:type="paragraph" w:customStyle="1" w:styleId="Bulletlevel2">
    <w:name w:val="Bullet level 2"/>
    <w:basedOn w:val="Bulletlevel1"/>
    <w:qFormat/>
    <w:rsid w:val="003A4105"/>
    <w:pPr>
      <w:numPr>
        <w:ilvl w:val="1"/>
      </w:numPr>
    </w:pPr>
  </w:style>
  <w:style w:type="paragraph" w:customStyle="1" w:styleId="Tabletitle">
    <w:name w:val="Table title"/>
    <w:basedOn w:val="BodyText"/>
    <w:next w:val="BodyText"/>
    <w:qFormat/>
    <w:rsid w:val="00A8172F"/>
    <w:pPr>
      <w:keepNext/>
      <w:spacing w:before="480" w:after="120" w:line="240" w:lineRule="atLeast"/>
    </w:pPr>
    <w:rPr>
      <w:rFonts w:eastAsia="Times New Roman"/>
      <w:i/>
      <w:sz w:val="18"/>
      <w:szCs w:val="18"/>
    </w:rPr>
  </w:style>
  <w:style w:type="character" w:customStyle="1" w:styleId="Tabletitlebold">
    <w:name w:val="Table title bold"/>
    <w:qFormat/>
    <w:rsid w:val="00D717F5"/>
    <w:rPr>
      <w:b/>
    </w:rPr>
  </w:style>
  <w:style w:type="paragraph" w:customStyle="1" w:styleId="Tabletextleft">
    <w:name w:val="Table text left"/>
    <w:qFormat/>
    <w:rsid w:val="00F30274"/>
    <w:pPr>
      <w:spacing w:before="20" w:after="20" w:line="200" w:lineRule="atLeast"/>
    </w:pPr>
    <w:rPr>
      <w:rFonts w:eastAsia="Times New Roman" w:cs="Arial"/>
      <w:sz w:val="18"/>
    </w:rPr>
  </w:style>
  <w:style w:type="paragraph" w:customStyle="1" w:styleId="Tableheadingleft">
    <w:name w:val="Table heading left"/>
    <w:rsid w:val="00F30274"/>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qFormat/>
    <w:rsid w:val="00370E9B"/>
    <w:pPr>
      <w:spacing w:before="60" w:after="60" w:line="240" w:lineRule="atLeast"/>
      <w:ind w:left="284" w:hanging="284"/>
    </w:pPr>
    <w:rPr>
      <w:rFonts w:eastAsia="Times New Roman"/>
    </w:rPr>
  </w:style>
  <w:style w:type="character" w:styleId="CommentReference">
    <w:name w:val="annotation reference"/>
    <w:aliases w:val="CR-DO NOT USE"/>
    <w:semiHidden/>
    <w:locked/>
    <w:rsid w:val="00FE073F"/>
  </w:style>
  <w:style w:type="paragraph" w:styleId="EndnoteText">
    <w:name w:val="endnote text"/>
    <w:aliases w:val="ET-DO NOT USE"/>
    <w:link w:val="EndnoteTextChar"/>
    <w:semiHidden/>
    <w:locked/>
    <w:rsid w:val="00F30FD1"/>
    <w:rPr>
      <w:rFonts w:cs="Arial"/>
    </w:rPr>
  </w:style>
  <w:style w:type="character" w:customStyle="1" w:styleId="Bodytextbold">
    <w:name w:val="Body text bold"/>
    <w:qFormat/>
    <w:rsid w:val="00D717F5"/>
    <w:rPr>
      <w:b/>
    </w:rPr>
  </w:style>
  <w:style w:type="character" w:customStyle="1" w:styleId="Bodytextitalic">
    <w:name w:val="Body text italic"/>
    <w:qFormat/>
    <w:rsid w:val="00D717F5"/>
    <w:rPr>
      <w:i/>
    </w:rPr>
  </w:style>
  <w:style w:type="character" w:customStyle="1" w:styleId="HeaderChar">
    <w:name w:val="Header Char"/>
    <w:basedOn w:val="DefaultParagraphFont"/>
    <w:link w:val="Header"/>
    <w:rsid w:val="00EF0378"/>
    <w:rPr>
      <w:rFonts w:ascii="Arial Bold" w:hAnsi="Arial Bold" w:cs="Arial"/>
      <w:b/>
      <w:sz w:val="16"/>
      <w:szCs w:val="16"/>
    </w:rPr>
  </w:style>
  <w:style w:type="paragraph" w:styleId="BodyTextIndent3">
    <w:name w:val="Body Text Indent 3"/>
    <w:aliases w:val="B3-DO NOT USE"/>
    <w:next w:val="BodyText"/>
    <w:link w:val="BodyTextIndent3Char"/>
    <w:semiHidden/>
    <w:locked/>
    <w:rsid w:val="00FE073F"/>
    <w:rPr>
      <w:rFonts w:cs="Arial"/>
    </w:rPr>
  </w:style>
  <w:style w:type="character" w:customStyle="1" w:styleId="BodyTextChar">
    <w:name w:val="Body Text Char"/>
    <w:basedOn w:val="DefaultParagraphFont"/>
    <w:link w:val="BodyText"/>
    <w:rsid w:val="00FF4FAE"/>
    <w:rPr>
      <w:rFonts w:cs="Arial"/>
    </w:rPr>
  </w:style>
  <w:style w:type="character" w:customStyle="1" w:styleId="BodyTextIndent3Char">
    <w:name w:val="Body Text Indent 3 Char"/>
    <w:aliases w:val="B3-DO NOT USE Char"/>
    <w:basedOn w:val="DefaultParagraphFont"/>
    <w:link w:val="BodyTextIndent3"/>
    <w:semiHidden/>
    <w:rsid w:val="00FE073F"/>
    <w:rPr>
      <w:rFonts w:cs="Arial"/>
    </w:rPr>
  </w:style>
  <w:style w:type="paragraph" w:styleId="TOC1">
    <w:name w:val="toc 1"/>
    <w:basedOn w:val="BodyText"/>
    <w:next w:val="BodyText"/>
    <w:autoRedefine/>
    <w:uiPriority w:val="39"/>
    <w:qFormat/>
    <w:rsid w:val="00D61FFE"/>
    <w:pPr>
      <w:tabs>
        <w:tab w:val="right" w:leader="dot" w:pos="9072"/>
      </w:tabs>
      <w:spacing w:before="120" w:after="0" w:line="200" w:lineRule="atLeast"/>
      <w:ind w:right="284"/>
    </w:pPr>
    <w:rPr>
      <w:noProof/>
    </w:rPr>
  </w:style>
  <w:style w:type="paragraph" w:styleId="TOC2">
    <w:name w:val="toc 2"/>
    <w:basedOn w:val="TOC1"/>
    <w:next w:val="BodyText"/>
    <w:autoRedefine/>
    <w:uiPriority w:val="39"/>
    <w:qFormat/>
    <w:rsid w:val="002160FD"/>
    <w:pPr>
      <w:spacing w:before="60"/>
      <w:ind w:left="142"/>
    </w:pPr>
  </w:style>
  <w:style w:type="paragraph" w:styleId="TOC3">
    <w:name w:val="toc 3"/>
    <w:basedOn w:val="TOC2"/>
    <w:next w:val="BodyText"/>
    <w:autoRedefine/>
    <w:uiPriority w:val="39"/>
    <w:qFormat/>
    <w:rsid w:val="008E617E"/>
    <w:pPr>
      <w:ind w:left="284"/>
    </w:pPr>
  </w:style>
  <w:style w:type="paragraph" w:styleId="TOC4">
    <w:name w:val="toc 4"/>
    <w:basedOn w:val="TOC3"/>
    <w:next w:val="BodyText"/>
    <w:autoRedefine/>
    <w:uiPriority w:val="39"/>
    <w:qFormat/>
    <w:rsid w:val="008E617E"/>
    <w:pPr>
      <w:ind w:left="425"/>
    </w:pPr>
  </w:style>
  <w:style w:type="paragraph" w:styleId="BodyText3">
    <w:name w:val="Body Text 3"/>
    <w:aliases w:val="BT3-DO NOT USE"/>
    <w:next w:val="BodyText"/>
    <w:link w:val="BodyText3Char"/>
    <w:semiHidden/>
    <w:locked/>
    <w:rsid w:val="000410C0"/>
    <w:rPr>
      <w:rFonts w:cs="Arial"/>
    </w:rPr>
  </w:style>
  <w:style w:type="paragraph" w:customStyle="1" w:styleId="Head1nonumbers">
    <w:name w:val="Head 1 no numbers"/>
    <w:next w:val="BodyText"/>
    <w:link w:val="Head1nonumbersChar"/>
    <w:qFormat/>
    <w:rsid w:val="00530DFD"/>
    <w:pPr>
      <w:keepNext/>
      <w:keepLines/>
      <w:pageBreakBefore/>
      <w:spacing w:after="1080" w:line="240" w:lineRule="auto"/>
      <w:outlineLvl w:val="0"/>
    </w:pPr>
    <w:rPr>
      <w:rFonts w:cs="Arial"/>
      <w:kern w:val="28"/>
      <w:sz w:val="40"/>
    </w:rPr>
  </w:style>
  <w:style w:type="paragraph" w:customStyle="1" w:styleId="Figuresandimagesleft">
    <w:name w:val="Figures and images left"/>
    <w:basedOn w:val="BodyText"/>
    <w:next w:val="Normal"/>
    <w:link w:val="FiguresandimagesleftChar"/>
    <w:qFormat/>
    <w:rsid w:val="00D717F5"/>
    <w:pPr>
      <w:keepNext/>
      <w:spacing w:before="480" w:after="80" w:line="160" w:lineRule="atLeast"/>
    </w:pPr>
  </w:style>
  <w:style w:type="character" w:customStyle="1" w:styleId="FiguresandimagesleftChar">
    <w:name w:val="Figures and images left Char"/>
    <w:basedOn w:val="BodyTextChar"/>
    <w:link w:val="Figuresandimagesleft"/>
    <w:rsid w:val="00D717F5"/>
    <w:rPr>
      <w:rFonts w:cs="Arial"/>
    </w:rPr>
  </w:style>
  <w:style w:type="character" w:styleId="Hyperlink">
    <w:name w:val="Hyperlink"/>
    <w:uiPriority w:val="99"/>
    <w:qFormat/>
    <w:rsid w:val="002520FF"/>
    <w:rPr>
      <w:color w:val="0000FF"/>
    </w:rPr>
  </w:style>
  <w:style w:type="paragraph" w:styleId="TOC5">
    <w:name w:val="toc 5"/>
    <w:basedOn w:val="TOC4"/>
    <w:next w:val="BodyText"/>
    <w:autoRedefine/>
    <w:uiPriority w:val="39"/>
    <w:qFormat/>
    <w:rsid w:val="008E617E"/>
    <w:pPr>
      <w:ind w:left="567"/>
    </w:pPr>
  </w:style>
  <w:style w:type="paragraph" w:customStyle="1" w:styleId="Versopageinfo">
    <w:name w:val="Verso page info"/>
    <w:basedOn w:val="BodyText"/>
    <w:link w:val="VersopageinfoChar"/>
    <w:qFormat/>
    <w:rsid w:val="00661A73"/>
    <w:pPr>
      <w:spacing w:before="0"/>
    </w:pPr>
  </w:style>
  <w:style w:type="character" w:customStyle="1" w:styleId="Heading6Char">
    <w:name w:val="Heading 6 Char"/>
    <w:basedOn w:val="BodyTextChar"/>
    <w:link w:val="Heading6"/>
    <w:semiHidden/>
    <w:rsid w:val="00F33F8B"/>
    <w:rPr>
      <w:rFonts w:cs="Arial"/>
      <w:b/>
      <w:kern w:val="28"/>
      <w:szCs w:val="30"/>
    </w:rPr>
  </w:style>
  <w:style w:type="character" w:customStyle="1" w:styleId="VersopageinfoChar">
    <w:name w:val="Verso page info Char"/>
    <w:basedOn w:val="BodyTextChar"/>
    <w:link w:val="Versopageinfo"/>
    <w:rsid w:val="00661A73"/>
    <w:rPr>
      <w:rFonts w:cs="Arial"/>
    </w:rPr>
  </w:style>
  <w:style w:type="character" w:customStyle="1" w:styleId="Bulletlevel1Char">
    <w:name w:val="Bullet level 1 Char"/>
    <w:basedOn w:val="BodyTextChar"/>
    <w:link w:val="Bulletlevel1"/>
    <w:rsid w:val="00C21490"/>
    <w:rPr>
      <w:rFonts w:eastAsia="Times New Roman" w:cs="Arial"/>
    </w:rPr>
  </w:style>
  <w:style w:type="character" w:customStyle="1" w:styleId="Hyperlinkprint">
    <w:name w:val="Hyperlink print"/>
    <w:basedOn w:val="Hyperlink"/>
    <w:qFormat/>
    <w:rsid w:val="002520FF"/>
    <w:rPr>
      <w:color w:val="auto"/>
    </w:rPr>
  </w:style>
  <w:style w:type="paragraph" w:styleId="TOCHeading">
    <w:name w:val="TOC Heading"/>
    <w:next w:val="Normal"/>
    <w:uiPriority w:val="39"/>
    <w:qFormat/>
    <w:rsid w:val="00F012C2"/>
    <w:pPr>
      <w:pageBreakBefore/>
      <w:spacing w:after="960" w:line="240" w:lineRule="auto"/>
    </w:pPr>
    <w:rPr>
      <w:rFonts w:eastAsia="Times New Roman"/>
      <w:sz w:val="40"/>
    </w:rPr>
  </w:style>
  <w:style w:type="paragraph" w:styleId="Closing">
    <w:name w:val="Closing"/>
    <w:aliases w:val="C-DO NOT USE"/>
    <w:basedOn w:val="CommentSubject"/>
    <w:next w:val="BodyText"/>
    <w:link w:val="ClosingChar"/>
    <w:semiHidden/>
    <w:locked/>
    <w:rsid w:val="00FE073F"/>
  </w:style>
  <w:style w:type="paragraph" w:styleId="Date">
    <w:name w:val="Date"/>
    <w:aliases w:val="D-DO NOT USE"/>
    <w:next w:val="BodyText"/>
    <w:link w:val="DateChar"/>
    <w:semiHidden/>
    <w:locked/>
    <w:rsid w:val="00F30FD1"/>
    <w:rPr>
      <w:rFonts w:cs="Arial"/>
    </w:rPr>
  </w:style>
  <w:style w:type="paragraph" w:styleId="E-mailSignature">
    <w:name w:val="E-mail Signature"/>
    <w:aliases w:val="EM-DO NOT USE"/>
    <w:next w:val="BodyText"/>
    <w:link w:val="E-mailSignatureChar"/>
    <w:semiHidden/>
    <w:locked/>
    <w:rsid w:val="00F30FD1"/>
    <w:rPr>
      <w:rFonts w:cs="Arial"/>
    </w:rPr>
  </w:style>
  <w:style w:type="paragraph" w:styleId="EnvelopeAddress">
    <w:name w:val="envelope address"/>
    <w:aliases w:val="EA-DO NOT USE"/>
    <w:next w:val="BodyText"/>
    <w:semiHidden/>
    <w:locked/>
    <w:rsid w:val="00F30FD1"/>
    <w:rPr>
      <w:rFonts w:cs="Arial"/>
    </w:rPr>
  </w:style>
  <w:style w:type="paragraph" w:styleId="EnvelopeReturn">
    <w:name w:val="envelope return"/>
    <w:aliases w:val="ER-DO NOT USE"/>
    <w:next w:val="BodyText"/>
    <w:semiHidden/>
    <w:locked/>
    <w:rsid w:val="00F30FD1"/>
    <w:rPr>
      <w:rFonts w:cs="Arial"/>
    </w:rPr>
  </w:style>
  <w:style w:type="character" w:styleId="FollowedHyperlink">
    <w:name w:val="FollowedHyperlink"/>
    <w:basedOn w:val="Hyperlink"/>
    <w:rsid w:val="00FD4C7A"/>
    <w:rPr>
      <w:color w:val="0000FF"/>
    </w:rPr>
  </w:style>
  <w:style w:type="paragraph" w:styleId="HTMLAddress">
    <w:name w:val="HTML Address"/>
    <w:aliases w:val="HAd-DO NOT USE"/>
    <w:next w:val="BodyText"/>
    <w:link w:val="HTMLAddressChar"/>
    <w:semiHidden/>
    <w:locked/>
    <w:rsid w:val="005D2322"/>
    <w:rPr>
      <w:rFonts w:cs="Arial"/>
    </w:rPr>
  </w:style>
  <w:style w:type="paragraph" w:styleId="HTMLPreformatted">
    <w:name w:val="HTML Preformatted"/>
    <w:aliases w:val="HP-DO NOT USE"/>
    <w:next w:val="BodyText"/>
    <w:link w:val="HTMLPreformattedChar"/>
    <w:semiHidden/>
    <w:locked/>
    <w:rsid w:val="005D2322"/>
    <w:rPr>
      <w:rFonts w:cs="Arial"/>
    </w:rPr>
  </w:style>
  <w:style w:type="paragraph" w:styleId="List">
    <w:name w:val="List"/>
    <w:basedOn w:val="BodyText"/>
    <w:next w:val="BodyText"/>
    <w:semiHidden/>
    <w:locked/>
    <w:rsid w:val="006A2893"/>
    <w:pPr>
      <w:ind w:left="283" w:hanging="283"/>
    </w:pPr>
  </w:style>
  <w:style w:type="paragraph" w:styleId="List2">
    <w:name w:val="List 2"/>
    <w:basedOn w:val="List"/>
    <w:next w:val="BodyText"/>
    <w:semiHidden/>
    <w:locked/>
    <w:rsid w:val="006A2893"/>
    <w:pPr>
      <w:ind w:left="566"/>
    </w:pPr>
  </w:style>
  <w:style w:type="paragraph" w:styleId="List3">
    <w:name w:val="List 3"/>
    <w:basedOn w:val="List2"/>
    <w:next w:val="BodyText"/>
    <w:semiHidden/>
    <w:locked/>
    <w:rsid w:val="006A2893"/>
    <w:pPr>
      <w:ind w:left="849"/>
    </w:pPr>
  </w:style>
  <w:style w:type="paragraph" w:styleId="List4">
    <w:name w:val="List 4"/>
    <w:basedOn w:val="List3"/>
    <w:next w:val="BodyText"/>
    <w:semiHidden/>
    <w:locked/>
    <w:rsid w:val="006A2893"/>
    <w:pPr>
      <w:ind w:left="1132"/>
    </w:pPr>
  </w:style>
  <w:style w:type="paragraph" w:styleId="List5">
    <w:name w:val="List 5"/>
    <w:basedOn w:val="List4"/>
    <w:next w:val="BodyText"/>
    <w:semiHidden/>
    <w:locked/>
    <w:rsid w:val="006A2893"/>
    <w:pPr>
      <w:ind w:left="1415"/>
    </w:pPr>
  </w:style>
  <w:style w:type="paragraph" w:styleId="ListBullet">
    <w:name w:val="List Bullet"/>
    <w:basedOn w:val="BodyText"/>
    <w:next w:val="BodyText"/>
    <w:semiHidden/>
    <w:locked/>
    <w:rsid w:val="00252F33"/>
    <w:pPr>
      <w:numPr>
        <w:numId w:val="1"/>
      </w:numPr>
    </w:pPr>
  </w:style>
  <w:style w:type="paragraph" w:styleId="ListBullet2">
    <w:name w:val="List Bullet 2"/>
    <w:basedOn w:val="ListBullet"/>
    <w:next w:val="BodyText"/>
    <w:semiHidden/>
    <w:locked/>
    <w:rsid w:val="00252F33"/>
    <w:pPr>
      <w:numPr>
        <w:numId w:val="2"/>
      </w:numPr>
    </w:pPr>
  </w:style>
  <w:style w:type="paragraph" w:styleId="ListBullet3">
    <w:name w:val="List Bullet 3"/>
    <w:basedOn w:val="ListBullet2"/>
    <w:next w:val="BodyText"/>
    <w:semiHidden/>
    <w:locked/>
    <w:rsid w:val="00252F33"/>
    <w:pPr>
      <w:numPr>
        <w:numId w:val="3"/>
      </w:numPr>
    </w:pPr>
  </w:style>
  <w:style w:type="paragraph" w:styleId="ListBullet4">
    <w:name w:val="List Bullet 4"/>
    <w:basedOn w:val="ListBullet3"/>
    <w:next w:val="BodyText"/>
    <w:semiHidden/>
    <w:locked/>
    <w:rsid w:val="00252F33"/>
    <w:pPr>
      <w:numPr>
        <w:numId w:val="4"/>
      </w:numPr>
    </w:pPr>
  </w:style>
  <w:style w:type="paragraph" w:styleId="ListBullet5">
    <w:name w:val="List Bullet 5"/>
    <w:basedOn w:val="ListBullet4"/>
    <w:next w:val="BodyText"/>
    <w:semiHidden/>
    <w:locked/>
    <w:rsid w:val="00252F33"/>
    <w:pPr>
      <w:numPr>
        <w:numId w:val="5"/>
      </w:numPr>
    </w:pPr>
  </w:style>
  <w:style w:type="paragraph" w:styleId="ListContinue">
    <w:name w:val="List Continue"/>
    <w:basedOn w:val="BodyText"/>
    <w:next w:val="BodyText"/>
    <w:semiHidden/>
    <w:locked/>
    <w:rsid w:val="00252F33"/>
    <w:pPr>
      <w:ind w:left="283"/>
    </w:pPr>
  </w:style>
  <w:style w:type="paragraph" w:styleId="ListContinue2">
    <w:name w:val="List Continue 2"/>
    <w:basedOn w:val="ListContinue"/>
    <w:next w:val="BodyText"/>
    <w:semiHidden/>
    <w:locked/>
    <w:rsid w:val="00252F33"/>
    <w:pPr>
      <w:ind w:left="566"/>
    </w:pPr>
  </w:style>
  <w:style w:type="paragraph" w:styleId="ListContinue3">
    <w:name w:val="List Continue 3"/>
    <w:basedOn w:val="ListContinue2"/>
    <w:next w:val="BodyText"/>
    <w:semiHidden/>
    <w:locked/>
    <w:rsid w:val="00252F33"/>
    <w:pPr>
      <w:ind w:left="849"/>
    </w:pPr>
  </w:style>
  <w:style w:type="paragraph" w:styleId="ListContinue4">
    <w:name w:val="List Continue 4"/>
    <w:basedOn w:val="ListContinue3"/>
    <w:next w:val="BodyText"/>
    <w:semiHidden/>
    <w:locked/>
    <w:rsid w:val="00252F33"/>
    <w:pPr>
      <w:ind w:left="1132"/>
    </w:pPr>
  </w:style>
  <w:style w:type="paragraph" w:styleId="ListContinue5">
    <w:name w:val="List Continue 5"/>
    <w:basedOn w:val="ListContinue4"/>
    <w:next w:val="BodyText"/>
    <w:semiHidden/>
    <w:locked/>
    <w:rsid w:val="00252F33"/>
    <w:pPr>
      <w:ind w:left="1415"/>
    </w:pPr>
  </w:style>
  <w:style w:type="paragraph" w:styleId="ListNumber">
    <w:name w:val="List Number"/>
    <w:basedOn w:val="BodyText"/>
    <w:next w:val="BodyText"/>
    <w:semiHidden/>
    <w:locked/>
    <w:rsid w:val="00252F33"/>
    <w:pPr>
      <w:numPr>
        <w:numId w:val="6"/>
      </w:numPr>
    </w:pPr>
  </w:style>
  <w:style w:type="paragraph" w:styleId="ListNumber2">
    <w:name w:val="List Number 2"/>
    <w:basedOn w:val="ListNumber"/>
    <w:next w:val="BodyText"/>
    <w:semiHidden/>
    <w:locked/>
    <w:rsid w:val="00252F33"/>
    <w:pPr>
      <w:numPr>
        <w:numId w:val="7"/>
      </w:numPr>
    </w:pPr>
  </w:style>
  <w:style w:type="paragraph" w:styleId="ListNumber3">
    <w:name w:val="List Number 3"/>
    <w:basedOn w:val="ListNumber2"/>
    <w:next w:val="BodyText"/>
    <w:semiHidden/>
    <w:locked/>
    <w:rsid w:val="00252F33"/>
    <w:pPr>
      <w:numPr>
        <w:numId w:val="8"/>
      </w:numPr>
    </w:pPr>
  </w:style>
  <w:style w:type="paragraph" w:styleId="ListNumber4">
    <w:name w:val="List Number 4"/>
    <w:basedOn w:val="ListNumber3"/>
    <w:next w:val="BodyText"/>
    <w:semiHidden/>
    <w:locked/>
    <w:rsid w:val="00252F33"/>
    <w:pPr>
      <w:numPr>
        <w:numId w:val="9"/>
      </w:numPr>
    </w:pPr>
  </w:style>
  <w:style w:type="paragraph" w:styleId="ListNumber5">
    <w:name w:val="List Number 5"/>
    <w:basedOn w:val="ListNumber4"/>
    <w:next w:val="BodyText"/>
    <w:semiHidden/>
    <w:locked/>
    <w:rsid w:val="00252F33"/>
    <w:pPr>
      <w:numPr>
        <w:numId w:val="10"/>
      </w:numPr>
    </w:pPr>
  </w:style>
  <w:style w:type="paragraph" w:styleId="MessageHeader">
    <w:name w:val="Message Header"/>
    <w:aliases w:val="MH-DO NOT USE"/>
    <w:link w:val="MessageHeaderChar"/>
    <w:semiHidden/>
    <w:locked/>
    <w:rsid w:val="009876A9"/>
    <w:rPr>
      <w:rFonts w:cs="Arial"/>
    </w:rPr>
  </w:style>
  <w:style w:type="paragraph" w:styleId="NormalWeb">
    <w:name w:val="Normal (Web)"/>
    <w:aliases w:val="NW-DO NOT USE"/>
    <w:next w:val="BodyText"/>
    <w:semiHidden/>
    <w:locked/>
    <w:rsid w:val="00516E6A"/>
    <w:rPr>
      <w:rFonts w:cs="Arial"/>
    </w:rPr>
  </w:style>
  <w:style w:type="paragraph" w:styleId="NormalIndent">
    <w:name w:val="Normal Indent"/>
    <w:aliases w:val="NI-DO NOT USE"/>
    <w:next w:val="BodyText"/>
    <w:semiHidden/>
    <w:locked/>
    <w:rsid w:val="00516E6A"/>
    <w:rPr>
      <w:rFonts w:cs="Arial"/>
    </w:rPr>
  </w:style>
  <w:style w:type="paragraph" w:styleId="NoteHeading">
    <w:name w:val="Note Heading"/>
    <w:basedOn w:val="BodyText"/>
    <w:next w:val="BodyText"/>
    <w:link w:val="NoteHeadingChar"/>
    <w:semiHidden/>
    <w:locked/>
    <w:rsid w:val="00252F33"/>
  </w:style>
  <w:style w:type="character" w:styleId="PageNumber">
    <w:name w:val="page number"/>
    <w:aliases w:val="P-DO NOT USE"/>
    <w:semiHidden/>
    <w:locked/>
    <w:rsid w:val="00516E6A"/>
  </w:style>
  <w:style w:type="paragraph" w:styleId="PlainText">
    <w:name w:val="Plain Text"/>
    <w:aliases w:val="PT-DO NOT USE"/>
    <w:link w:val="PlainTextChar"/>
    <w:semiHidden/>
    <w:locked/>
    <w:rsid w:val="00516E6A"/>
    <w:rPr>
      <w:rFonts w:cs="Arial"/>
    </w:rPr>
  </w:style>
  <w:style w:type="paragraph" w:styleId="Salutation">
    <w:name w:val="Salutation"/>
    <w:aliases w:val="Sa-DO NOT USE"/>
    <w:next w:val="BodyText"/>
    <w:link w:val="SalutationChar"/>
    <w:semiHidden/>
    <w:locked/>
    <w:rsid w:val="00516E6A"/>
    <w:rPr>
      <w:rFonts w:cs="Arial"/>
    </w:rPr>
  </w:style>
  <w:style w:type="paragraph" w:styleId="Signature">
    <w:name w:val="Signature"/>
    <w:aliases w:val="Si-DO NOT USE"/>
    <w:next w:val="BodyText"/>
    <w:link w:val="SignatureChar"/>
    <w:semiHidden/>
    <w:locked/>
    <w:rsid w:val="00516E6A"/>
    <w:rPr>
      <w:rFonts w:cs="Arial"/>
    </w:rPr>
  </w:style>
  <w:style w:type="table" w:styleId="Table3Deffects1">
    <w:name w:val="Table 3D effects 1"/>
    <w:basedOn w:val="TableNormal"/>
    <w:semiHidden/>
    <w:locked/>
    <w:rsid w:val="00714D0A"/>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link w:val="TitleChar"/>
    <w:semiHidden/>
    <w:locked/>
    <w:rsid w:val="00516E6A"/>
    <w:rPr>
      <w:rFonts w:cs="Arial"/>
    </w:rPr>
  </w:style>
  <w:style w:type="character" w:customStyle="1" w:styleId="Heading1Char">
    <w:name w:val="Heading 1 Char"/>
    <w:basedOn w:val="DefaultParagraphFont"/>
    <w:link w:val="Heading1"/>
    <w:rsid w:val="0078034C"/>
    <w:rPr>
      <w:rFonts w:cs="Arial"/>
      <w:kern w:val="28"/>
      <w:sz w:val="40"/>
    </w:rPr>
  </w:style>
  <w:style w:type="character" w:customStyle="1" w:styleId="Head1nonumbersChar">
    <w:name w:val="Head 1 no numbers Char"/>
    <w:basedOn w:val="Heading1Char"/>
    <w:link w:val="Head1nonumbers"/>
    <w:rsid w:val="00B83539"/>
    <w:rPr>
      <w:rFonts w:cs="Arial"/>
      <w:kern w:val="28"/>
      <w:sz w:val="40"/>
    </w:rPr>
  </w:style>
  <w:style w:type="paragraph" w:customStyle="1" w:styleId="Head2nonumbers">
    <w:name w:val="Head 2 no numbers"/>
    <w:basedOn w:val="Head1nonumbers"/>
    <w:next w:val="BodyText"/>
    <w:link w:val="Head2nonumbersChar"/>
    <w:qFormat/>
    <w:rsid w:val="00B83539"/>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B83539"/>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D26085"/>
    <w:pPr>
      <w:numPr>
        <w:ilvl w:val="3"/>
      </w:numPr>
      <w:spacing w:before="180"/>
      <w:outlineLvl w:val="3"/>
    </w:pPr>
    <w:rPr>
      <w:i/>
      <w:sz w:val="22"/>
      <w:szCs w:val="22"/>
    </w:rPr>
  </w:style>
  <w:style w:type="paragraph" w:customStyle="1" w:styleId="Head5nonumbers">
    <w:name w:val="Head 5 no numbers"/>
    <w:basedOn w:val="Head4nonumbers"/>
    <w:next w:val="BodyText"/>
    <w:qFormat/>
    <w:rsid w:val="00D26085"/>
    <w:pPr>
      <w:numPr>
        <w:ilvl w:val="4"/>
      </w:numPr>
      <w:outlineLvl w:val="4"/>
    </w:pPr>
    <w:rPr>
      <w:b w:val="0"/>
    </w:rPr>
  </w:style>
  <w:style w:type="character" w:customStyle="1" w:styleId="Heading2Char">
    <w:name w:val="Heading 2 Char"/>
    <w:basedOn w:val="Heading1Char"/>
    <w:link w:val="Heading2"/>
    <w:rsid w:val="00AA0039"/>
    <w:rPr>
      <w:rFonts w:cs="Arial"/>
      <w:kern w:val="28"/>
      <w:sz w:val="30"/>
      <w:szCs w:val="30"/>
    </w:rPr>
  </w:style>
  <w:style w:type="character" w:customStyle="1" w:styleId="Head2nonumbersChar">
    <w:name w:val="Head 2 no numbers Char"/>
    <w:basedOn w:val="Head1nonumbersChar"/>
    <w:link w:val="Head2nonumbers"/>
    <w:rsid w:val="00B83539"/>
    <w:rPr>
      <w:rFonts w:cs="Arial"/>
      <w:kern w:val="28"/>
      <w:sz w:val="30"/>
      <w:szCs w:val="28"/>
    </w:rPr>
  </w:style>
  <w:style w:type="character" w:customStyle="1" w:styleId="Head3nonumbersChar">
    <w:name w:val="Head 3 no numbers Char"/>
    <w:basedOn w:val="Head2nonumbersChar"/>
    <w:link w:val="Head3nonumbers"/>
    <w:rsid w:val="00B83539"/>
    <w:rPr>
      <w:rFonts w:cs="Lucida Sans Unicode"/>
      <w:b/>
      <w:kern w:val="28"/>
      <w:sz w:val="24"/>
      <w:szCs w:val="24"/>
    </w:rPr>
  </w:style>
  <w:style w:type="character" w:customStyle="1" w:styleId="Heading3Char">
    <w:name w:val="Heading 3 Char"/>
    <w:basedOn w:val="Heading2Char"/>
    <w:link w:val="Heading3"/>
    <w:rsid w:val="002250C3"/>
    <w:rPr>
      <w:rFonts w:cs="Arial"/>
      <w:b/>
      <w:kern w:val="28"/>
      <w:sz w:val="24"/>
      <w:szCs w:val="30"/>
    </w:rPr>
  </w:style>
  <w:style w:type="character" w:customStyle="1" w:styleId="Heading4Char">
    <w:name w:val="Heading 4 Char"/>
    <w:basedOn w:val="Heading3Char"/>
    <w:link w:val="Heading4"/>
    <w:rsid w:val="00D26085"/>
    <w:rPr>
      <w:rFonts w:cs="Arial"/>
      <w:b/>
      <w:i/>
      <w:kern w:val="28"/>
      <w:sz w:val="22"/>
      <w:szCs w:val="30"/>
    </w:rPr>
  </w:style>
  <w:style w:type="character" w:customStyle="1" w:styleId="Head4nonumbersChar">
    <w:name w:val="Head 4 no numbers Char"/>
    <w:basedOn w:val="Heading4Char"/>
    <w:link w:val="Head4nonumbers"/>
    <w:rsid w:val="00D26085"/>
    <w:rPr>
      <w:rFonts w:cs="Lucida Sans Unicode"/>
      <w:b/>
      <w:i/>
      <w:kern w:val="28"/>
      <w:sz w:val="22"/>
      <w:szCs w:val="22"/>
    </w:rPr>
  </w:style>
  <w:style w:type="paragraph" w:styleId="TOC6">
    <w:name w:val="toc 6"/>
    <w:basedOn w:val="Normal"/>
    <w:next w:val="Normal"/>
    <w:autoRedefine/>
    <w:semiHidden/>
    <w:locked/>
    <w:rsid w:val="0093491D"/>
    <w:pPr>
      <w:ind w:left="1050"/>
    </w:pPr>
  </w:style>
  <w:style w:type="paragraph" w:customStyle="1" w:styleId="Bulletlevel1numbered">
    <w:name w:val="Bullet level 1 numbered"/>
    <w:basedOn w:val="BodyText"/>
    <w:link w:val="Bulletlevel1numberedChar"/>
    <w:qFormat/>
    <w:rsid w:val="00A053BB"/>
    <w:pPr>
      <w:numPr>
        <w:numId w:val="34"/>
      </w:numPr>
      <w:spacing w:before="60" w:after="60"/>
      <w:ind w:left="568" w:hanging="284"/>
    </w:pPr>
  </w:style>
  <w:style w:type="character" w:customStyle="1" w:styleId="Bulletlevel1numberedChar">
    <w:name w:val="Bullet level 1 numbered Char"/>
    <w:basedOn w:val="Bulletlevel1Char"/>
    <w:link w:val="Bulletlevel1numbered"/>
    <w:rsid w:val="00A053BB"/>
    <w:rPr>
      <w:rFonts w:eastAsia="Times New Roman" w:cs="Arial"/>
    </w:rPr>
  </w:style>
  <w:style w:type="paragraph" w:customStyle="1" w:styleId="Bulletlevel2numbered">
    <w:name w:val="Bullet level 2 numbered"/>
    <w:basedOn w:val="Bulletlevel1numbered"/>
    <w:qFormat/>
    <w:rsid w:val="00A053BB"/>
    <w:pPr>
      <w:numPr>
        <w:ilvl w:val="1"/>
      </w:numPr>
      <w:ind w:left="851" w:hanging="284"/>
    </w:pPr>
  </w:style>
  <w:style w:type="paragraph" w:styleId="TableofFigures">
    <w:name w:val="table of figures"/>
    <w:basedOn w:val="TOC1"/>
    <w:next w:val="BodyText"/>
    <w:qFormat/>
    <w:rsid w:val="002160FD"/>
  </w:style>
  <w:style w:type="numbering" w:styleId="111111">
    <w:name w:val="Outline List 2"/>
    <w:basedOn w:val="NoList"/>
    <w:semiHidden/>
    <w:locked/>
    <w:rsid w:val="00D809E4"/>
    <w:pPr>
      <w:numPr>
        <w:numId w:val="17"/>
      </w:numPr>
    </w:pPr>
  </w:style>
  <w:style w:type="numbering" w:styleId="1ai">
    <w:name w:val="Outline List 1"/>
    <w:basedOn w:val="NoList"/>
    <w:semiHidden/>
    <w:locked/>
    <w:rsid w:val="00D809E4"/>
    <w:pPr>
      <w:numPr>
        <w:numId w:val="18"/>
      </w:numPr>
    </w:pPr>
  </w:style>
  <w:style w:type="numbering" w:styleId="ArticleSection">
    <w:name w:val="Outline List 3"/>
    <w:basedOn w:val="NoList"/>
    <w:semiHidden/>
    <w:locked/>
    <w:rsid w:val="00D809E4"/>
    <w:pPr>
      <w:numPr>
        <w:numId w:val="19"/>
      </w:numPr>
    </w:pPr>
  </w:style>
  <w:style w:type="character" w:styleId="HTMLAcronym">
    <w:name w:val="HTML Acronym"/>
    <w:aliases w:val="HA-DO NOT USE"/>
    <w:semiHidden/>
    <w:locked/>
    <w:rsid w:val="005D2322"/>
  </w:style>
  <w:style w:type="character" w:styleId="HTMLCite">
    <w:name w:val="HTML Cite"/>
    <w:aliases w:val="HCi-DO NOT USE"/>
    <w:semiHidden/>
    <w:locked/>
    <w:rsid w:val="005D2322"/>
  </w:style>
  <w:style w:type="character" w:styleId="HTMLCode">
    <w:name w:val="HTML Code"/>
    <w:aliases w:val="HC-DO NOT USE"/>
    <w:semiHidden/>
    <w:locked/>
    <w:rsid w:val="005D2322"/>
  </w:style>
  <w:style w:type="character" w:styleId="HTMLDefinition">
    <w:name w:val="HTML Definition"/>
    <w:aliases w:val="HD-DO NOT USE"/>
    <w:semiHidden/>
    <w:locked/>
    <w:rsid w:val="005D2322"/>
  </w:style>
  <w:style w:type="character" w:styleId="HTMLKeyboard">
    <w:name w:val="HTML Keyboard"/>
    <w:aliases w:val="HK-DO NOT USE"/>
    <w:semiHidden/>
    <w:locked/>
    <w:rsid w:val="005D2322"/>
  </w:style>
  <w:style w:type="character" w:styleId="HTMLSample">
    <w:name w:val="HTML Sample"/>
    <w:aliases w:val="HS-DO NOT USE"/>
    <w:semiHidden/>
    <w:locked/>
    <w:rsid w:val="005D2322"/>
  </w:style>
  <w:style w:type="character" w:styleId="HTMLTypewriter">
    <w:name w:val="HTML Typewriter"/>
    <w:aliases w:val="HT-DO NOT USE"/>
    <w:semiHidden/>
    <w:locked/>
    <w:rsid w:val="005D2322"/>
  </w:style>
  <w:style w:type="character" w:styleId="HTMLVariable">
    <w:name w:val="HTML Variable"/>
    <w:aliases w:val="HV-DO NOT USE"/>
    <w:semiHidden/>
    <w:locked/>
    <w:rsid w:val="005D2322"/>
  </w:style>
  <w:style w:type="character" w:styleId="LineNumber">
    <w:name w:val="line number"/>
    <w:aliases w:val="LN-DO NOT USE"/>
    <w:semiHidden/>
    <w:locked/>
    <w:rsid w:val="009876A9"/>
  </w:style>
  <w:style w:type="table" w:styleId="Table3Deffects2">
    <w:name w:val="Table 3D effects 2"/>
    <w:basedOn w:val="TableNormal"/>
    <w:semiHidden/>
    <w:locked/>
    <w:rsid w:val="00D809E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D809E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D809E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D809E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D809E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D809E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D809E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D809E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D809E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D809E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D809E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D809E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D809E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D809E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D809E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D809E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D809E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D809E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D809E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D809E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D809E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D809E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D809E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D809E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D809E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D809E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D809E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D809E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D809E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D809E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7C466B"/>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703302"/>
    <w:rPr>
      <w:position w:val="0"/>
      <w:vertAlign w:val="superscript"/>
    </w:rPr>
  </w:style>
  <w:style w:type="character" w:customStyle="1" w:styleId="Subscript">
    <w:name w:val="Subscript"/>
    <w:basedOn w:val="DefaultParagraphFont"/>
    <w:qFormat/>
    <w:rsid w:val="00FD4C7A"/>
    <w:rPr>
      <w:position w:val="-2"/>
      <w:vertAlign w:val="subscript"/>
    </w:rPr>
  </w:style>
  <w:style w:type="paragraph" w:styleId="BalloonText">
    <w:name w:val="Balloon Text"/>
    <w:aliases w:val="BlT-DO NOT USE"/>
    <w:next w:val="BodyText"/>
    <w:link w:val="BalloonTextChar"/>
    <w:semiHidden/>
    <w:locked/>
    <w:rsid w:val="000410C0"/>
    <w:rPr>
      <w:rFonts w:cs="Arial"/>
    </w:rPr>
  </w:style>
  <w:style w:type="character" w:customStyle="1" w:styleId="BalloonTextChar">
    <w:name w:val="Balloon Text Char"/>
    <w:aliases w:val="BlT-DO NOT USE Char"/>
    <w:basedOn w:val="DefaultParagraphFont"/>
    <w:link w:val="BalloonText"/>
    <w:semiHidden/>
    <w:rsid w:val="000410C0"/>
    <w:rPr>
      <w:rFonts w:cs="Arial"/>
    </w:rPr>
  </w:style>
  <w:style w:type="character" w:customStyle="1" w:styleId="FooterChar">
    <w:name w:val="Footer Char"/>
    <w:basedOn w:val="DefaultParagraphFont"/>
    <w:link w:val="Footer"/>
    <w:rsid w:val="00DC58B1"/>
    <w:rPr>
      <w:rFonts w:ascii="Arial Bold" w:hAnsi="Arial Bold" w:cs="Arial"/>
      <w:b/>
      <w:sz w:val="16"/>
      <w:szCs w:val="16"/>
    </w:rPr>
  </w:style>
  <w:style w:type="table" w:styleId="LightShading-Accent5">
    <w:name w:val="Light Shading Accent 5"/>
    <w:basedOn w:val="TableNormal"/>
    <w:uiPriority w:val="60"/>
    <w:locked/>
    <w:rsid w:val="00821E11"/>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821E1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821E11"/>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821E11"/>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821E11"/>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821E1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8B3B11"/>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FA1BD7"/>
    <w:pPr>
      <w:spacing w:before="0" w:after="600"/>
      <w:outlineLvl w:val="1"/>
    </w:pPr>
    <w:rPr>
      <w:sz w:val="32"/>
      <w:szCs w:val="36"/>
    </w:rPr>
  </w:style>
  <w:style w:type="character" w:customStyle="1" w:styleId="DocumentsubtitleChar">
    <w:name w:val="Document subtitle Char"/>
    <w:basedOn w:val="DefaultParagraphFont"/>
    <w:link w:val="Documentsubtitle"/>
    <w:rsid w:val="00FA1BD7"/>
    <w:rPr>
      <w:rFonts w:eastAsia="Times New Roman"/>
      <w:sz w:val="32"/>
      <w:szCs w:val="36"/>
    </w:rPr>
  </w:style>
  <w:style w:type="paragraph" w:styleId="Bibliography">
    <w:name w:val="Bibliography"/>
    <w:next w:val="BodyText"/>
    <w:uiPriority w:val="37"/>
    <w:unhideWhenUsed/>
    <w:locked/>
    <w:rsid w:val="0056564A"/>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Normal"/>
    <w:qFormat/>
    <w:rsid w:val="00B7409B"/>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FE073F"/>
    <w:rPr>
      <w:rFonts w:cs="Arial"/>
    </w:rPr>
  </w:style>
  <w:style w:type="character" w:customStyle="1" w:styleId="CommentSubjectChar">
    <w:name w:val="Comment Subject Char"/>
    <w:aliases w:val="CS-DO NOT USE Char"/>
    <w:basedOn w:val="DefaultParagraphFont"/>
    <w:link w:val="CommentSubject"/>
    <w:semiHidden/>
    <w:rsid w:val="00FE073F"/>
    <w:rPr>
      <w:rFonts w:cs="Arial"/>
    </w:rPr>
  </w:style>
  <w:style w:type="paragraph" w:styleId="DocumentMap">
    <w:name w:val="Document Map"/>
    <w:aliases w:val="DM-DO NOT USE"/>
    <w:link w:val="DocumentMapChar"/>
    <w:semiHidden/>
    <w:locked/>
    <w:rsid w:val="00F30FD1"/>
    <w:rPr>
      <w:rFonts w:cs="Arial"/>
    </w:rPr>
  </w:style>
  <w:style w:type="character" w:customStyle="1" w:styleId="DocumentMapChar">
    <w:name w:val="Document Map Char"/>
    <w:aliases w:val="DM-DO NOT USE Char"/>
    <w:basedOn w:val="DefaultParagraphFont"/>
    <w:link w:val="DocumentMap"/>
    <w:semiHidden/>
    <w:rsid w:val="00F30FD1"/>
    <w:rPr>
      <w:rFonts w:cs="Arial"/>
    </w:rPr>
  </w:style>
  <w:style w:type="paragraph" w:styleId="FootnoteText">
    <w:name w:val="footnote text"/>
    <w:link w:val="FootnoteTextChar"/>
    <w:semiHidden/>
    <w:locked/>
    <w:rsid w:val="00256A49"/>
    <w:pPr>
      <w:spacing w:before="60" w:after="60" w:line="240" w:lineRule="auto"/>
      <w:ind w:left="113" w:hanging="113"/>
    </w:pPr>
    <w:rPr>
      <w:rFonts w:cs="Arial"/>
      <w:sz w:val="16"/>
    </w:rPr>
  </w:style>
  <w:style w:type="character" w:customStyle="1" w:styleId="FootnoteTextChar">
    <w:name w:val="Footnote Text Char"/>
    <w:basedOn w:val="DefaultParagraphFont"/>
    <w:link w:val="FootnoteText"/>
    <w:semiHidden/>
    <w:rsid w:val="00256A49"/>
    <w:rPr>
      <w:rFonts w:cs="Arial"/>
      <w:sz w:val="16"/>
    </w:rPr>
  </w:style>
  <w:style w:type="paragraph" w:styleId="Index1">
    <w:name w:val="index 1"/>
    <w:basedOn w:val="Normal"/>
    <w:next w:val="Normal"/>
    <w:autoRedefine/>
    <w:semiHidden/>
    <w:locked/>
    <w:rsid w:val="00792071"/>
    <w:pPr>
      <w:spacing w:line="240" w:lineRule="auto"/>
      <w:ind w:left="200" w:hanging="200"/>
    </w:pPr>
  </w:style>
  <w:style w:type="paragraph" w:styleId="Index2">
    <w:name w:val="index 2"/>
    <w:basedOn w:val="Normal"/>
    <w:next w:val="Normal"/>
    <w:autoRedefine/>
    <w:semiHidden/>
    <w:locked/>
    <w:rsid w:val="00792071"/>
    <w:pPr>
      <w:spacing w:line="240" w:lineRule="auto"/>
      <w:ind w:left="400" w:hanging="200"/>
    </w:pPr>
  </w:style>
  <w:style w:type="paragraph" w:styleId="Index3">
    <w:name w:val="index 3"/>
    <w:basedOn w:val="Normal"/>
    <w:next w:val="Normal"/>
    <w:autoRedefine/>
    <w:semiHidden/>
    <w:locked/>
    <w:rsid w:val="00792071"/>
    <w:pPr>
      <w:spacing w:line="240" w:lineRule="auto"/>
      <w:ind w:left="600" w:hanging="200"/>
    </w:pPr>
  </w:style>
  <w:style w:type="paragraph" w:styleId="Index4">
    <w:name w:val="index 4"/>
    <w:basedOn w:val="Normal"/>
    <w:next w:val="Normal"/>
    <w:autoRedefine/>
    <w:semiHidden/>
    <w:locked/>
    <w:rsid w:val="00792071"/>
    <w:pPr>
      <w:spacing w:line="240" w:lineRule="auto"/>
      <w:ind w:left="800" w:hanging="200"/>
    </w:pPr>
  </w:style>
  <w:style w:type="paragraph" w:styleId="Index5">
    <w:name w:val="index 5"/>
    <w:basedOn w:val="Normal"/>
    <w:next w:val="Normal"/>
    <w:autoRedefine/>
    <w:semiHidden/>
    <w:locked/>
    <w:rsid w:val="00792071"/>
    <w:pPr>
      <w:spacing w:line="240" w:lineRule="auto"/>
      <w:ind w:left="1000" w:hanging="200"/>
    </w:pPr>
  </w:style>
  <w:style w:type="paragraph" w:styleId="Index6">
    <w:name w:val="index 6"/>
    <w:basedOn w:val="Normal"/>
    <w:next w:val="Normal"/>
    <w:autoRedefine/>
    <w:semiHidden/>
    <w:locked/>
    <w:rsid w:val="00792071"/>
    <w:pPr>
      <w:spacing w:line="240" w:lineRule="auto"/>
      <w:ind w:left="1200" w:hanging="200"/>
    </w:pPr>
  </w:style>
  <w:style w:type="paragraph" w:styleId="Index7">
    <w:name w:val="index 7"/>
    <w:basedOn w:val="Normal"/>
    <w:next w:val="Normal"/>
    <w:autoRedefine/>
    <w:semiHidden/>
    <w:locked/>
    <w:rsid w:val="00792071"/>
    <w:pPr>
      <w:spacing w:line="240" w:lineRule="auto"/>
      <w:ind w:left="1400" w:hanging="200"/>
    </w:pPr>
  </w:style>
  <w:style w:type="paragraph" w:styleId="Index8">
    <w:name w:val="index 8"/>
    <w:basedOn w:val="Normal"/>
    <w:next w:val="Normal"/>
    <w:autoRedefine/>
    <w:semiHidden/>
    <w:locked/>
    <w:rsid w:val="00792071"/>
    <w:pPr>
      <w:spacing w:line="240" w:lineRule="auto"/>
      <w:ind w:left="1600" w:hanging="200"/>
    </w:pPr>
  </w:style>
  <w:style w:type="paragraph" w:styleId="Index9">
    <w:name w:val="index 9"/>
    <w:basedOn w:val="Normal"/>
    <w:next w:val="Normal"/>
    <w:autoRedefine/>
    <w:semiHidden/>
    <w:locked/>
    <w:rsid w:val="00792071"/>
    <w:pPr>
      <w:spacing w:line="240" w:lineRule="auto"/>
      <w:ind w:left="1800" w:hanging="200"/>
    </w:pPr>
  </w:style>
  <w:style w:type="paragraph" w:styleId="IndexHeading">
    <w:name w:val="index heading"/>
    <w:aliases w:val="IH-DO NOT USE"/>
    <w:basedOn w:val="Normal"/>
    <w:next w:val="Index1"/>
    <w:semiHidden/>
    <w:locked/>
    <w:rsid w:val="00010459"/>
  </w:style>
  <w:style w:type="paragraph" w:styleId="MacroText">
    <w:name w:val="macro"/>
    <w:aliases w:val="MT-DO NOT USE"/>
    <w:basedOn w:val="MessageHeader"/>
    <w:link w:val="MacroTextChar"/>
    <w:semiHidden/>
    <w:locked/>
    <w:rsid w:val="009876A9"/>
  </w:style>
  <w:style w:type="character" w:customStyle="1" w:styleId="MacroTextChar">
    <w:name w:val="Macro Text Char"/>
    <w:aliases w:val="MT-DO NOT USE Char"/>
    <w:basedOn w:val="DefaultParagraphFont"/>
    <w:link w:val="MacroText"/>
    <w:semiHidden/>
    <w:rsid w:val="009876A9"/>
    <w:rPr>
      <w:rFonts w:cs="Arial"/>
    </w:rPr>
  </w:style>
  <w:style w:type="paragraph" w:styleId="TOAHeading">
    <w:name w:val="toa heading"/>
    <w:next w:val="Normal"/>
    <w:uiPriority w:val="99"/>
    <w:semiHidden/>
    <w:locked/>
    <w:rsid w:val="002160FD"/>
    <w:pPr>
      <w:spacing w:before="120"/>
    </w:pPr>
    <w:rPr>
      <w:rFonts w:eastAsiaTheme="majorEastAsia" w:cstheme="majorBidi"/>
      <w:bCs/>
      <w:szCs w:val="24"/>
    </w:rPr>
  </w:style>
  <w:style w:type="paragraph" w:styleId="TOC7">
    <w:name w:val="toc 7"/>
    <w:basedOn w:val="Normal"/>
    <w:next w:val="Normal"/>
    <w:autoRedefine/>
    <w:semiHidden/>
    <w:locked/>
    <w:rsid w:val="00792071"/>
    <w:pPr>
      <w:spacing w:after="100"/>
      <w:ind w:left="1200"/>
    </w:pPr>
  </w:style>
  <w:style w:type="paragraph" w:styleId="TOC8">
    <w:name w:val="toc 8"/>
    <w:basedOn w:val="Normal"/>
    <w:next w:val="Normal"/>
    <w:autoRedefine/>
    <w:semiHidden/>
    <w:locked/>
    <w:rsid w:val="00792071"/>
    <w:pPr>
      <w:spacing w:after="100"/>
      <w:ind w:left="1400"/>
    </w:pPr>
  </w:style>
  <w:style w:type="paragraph" w:styleId="TOC9">
    <w:name w:val="toc 9"/>
    <w:basedOn w:val="Normal"/>
    <w:next w:val="Normal"/>
    <w:autoRedefine/>
    <w:semiHidden/>
    <w:locked/>
    <w:rsid w:val="00792071"/>
    <w:pPr>
      <w:spacing w:after="100"/>
      <w:ind w:left="1600"/>
    </w:pPr>
  </w:style>
  <w:style w:type="numbering" w:customStyle="1" w:styleId="HeadingsNumbered">
    <w:name w:val="Headings Numbered"/>
    <w:uiPriority w:val="99"/>
    <w:rsid w:val="00701F23"/>
    <w:pPr>
      <w:numPr>
        <w:numId w:val="20"/>
      </w:numPr>
    </w:pPr>
  </w:style>
  <w:style w:type="numbering" w:customStyle="1" w:styleId="BulletsNumbered">
    <w:name w:val="Bullets Numbered"/>
    <w:uiPriority w:val="99"/>
    <w:rsid w:val="008E617E"/>
    <w:pPr>
      <w:numPr>
        <w:numId w:val="28"/>
      </w:numPr>
    </w:pPr>
  </w:style>
  <w:style w:type="numbering" w:customStyle="1" w:styleId="Bullets">
    <w:name w:val="Bullets"/>
    <w:uiPriority w:val="99"/>
    <w:rsid w:val="003A4105"/>
    <w:pPr>
      <w:numPr>
        <w:numId w:val="31"/>
      </w:numPr>
    </w:pPr>
  </w:style>
  <w:style w:type="paragraph" w:customStyle="1" w:styleId="Tableheadingcentred">
    <w:name w:val="Table heading centred"/>
    <w:basedOn w:val="Tableheadingleft"/>
    <w:rsid w:val="00182949"/>
    <w:pPr>
      <w:jc w:val="center"/>
    </w:pPr>
  </w:style>
  <w:style w:type="paragraph" w:customStyle="1" w:styleId="Tableheadingright">
    <w:name w:val="Table heading right"/>
    <w:basedOn w:val="Tableheadingcentred"/>
    <w:rsid w:val="00182949"/>
    <w:pPr>
      <w:jc w:val="right"/>
    </w:pPr>
  </w:style>
  <w:style w:type="paragraph" w:customStyle="1" w:styleId="Tabletextcentred">
    <w:name w:val="Table text centred"/>
    <w:basedOn w:val="Tabletextleft"/>
    <w:qFormat/>
    <w:rsid w:val="00182949"/>
    <w:pPr>
      <w:jc w:val="center"/>
    </w:pPr>
  </w:style>
  <w:style w:type="paragraph" w:customStyle="1" w:styleId="Tabletextright">
    <w:name w:val="Table text right"/>
    <w:basedOn w:val="Tabletextcentred"/>
    <w:qFormat/>
    <w:rsid w:val="00F30274"/>
    <w:pPr>
      <w:jc w:val="right"/>
    </w:pPr>
  </w:style>
  <w:style w:type="character" w:customStyle="1" w:styleId="Subscriptitalic">
    <w:name w:val="Subscript italic"/>
    <w:basedOn w:val="Subscript"/>
    <w:qFormat/>
    <w:rsid w:val="00FD4C7A"/>
    <w:rPr>
      <w:i/>
      <w:iCs/>
      <w:position w:val="-2"/>
      <w:vertAlign w:val="subscript"/>
    </w:rPr>
  </w:style>
  <w:style w:type="character" w:customStyle="1" w:styleId="SuperscriptItalic">
    <w:name w:val="Superscript Italic"/>
    <w:basedOn w:val="Superscript"/>
    <w:qFormat/>
    <w:rsid w:val="00703302"/>
    <w:rPr>
      <w:i/>
      <w:iCs/>
      <w:position w:val="0"/>
      <w:vertAlign w:val="superscript"/>
    </w:rPr>
  </w:style>
  <w:style w:type="numbering" w:customStyle="1" w:styleId="Bulletnew">
    <w:name w:val="Bullet new"/>
    <w:basedOn w:val="Bullets"/>
    <w:uiPriority w:val="99"/>
    <w:rsid w:val="00861666"/>
    <w:pPr>
      <w:numPr>
        <w:numId w:val="35"/>
      </w:numPr>
    </w:pPr>
  </w:style>
  <w:style w:type="table" w:customStyle="1" w:styleId="TableGANoHeader">
    <w:name w:val="Table GA No Header"/>
    <w:basedOn w:val="TableGAHeaderRow"/>
    <w:uiPriority w:val="99"/>
    <w:rsid w:val="003E5D4D"/>
    <w:pPr>
      <w:spacing w:line="240" w:lineRule="auto"/>
    </w:p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qFormat/>
    <w:rsid w:val="00A54C1B"/>
    <w:pPr>
      <w:jc w:val="center"/>
    </w:pPr>
  </w:style>
  <w:style w:type="paragraph" w:customStyle="1" w:styleId="Authors">
    <w:name w:val="Authors"/>
    <w:basedOn w:val="BodyText"/>
    <w:next w:val="Figuresandimagesleft"/>
    <w:qFormat/>
    <w:rsid w:val="00010459"/>
    <w:pPr>
      <w:spacing w:after="4440"/>
    </w:pPr>
  </w:style>
  <w:style w:type="table" w:styleId="MediumShading1">
    <w:name w:val="Medium Shading 1"/>
    <w:basedOn w:val="TableNormal"/>
    <w:uiPriority w:val="63"/>
    <w:locked/>
    <w:rsid w:val="00910FB5"/>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375A79"/>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3E5D4D"/>
    <w:pPr>
      <w:spacing w:line="240" w:lineRule="auto"/>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DC58B1"/>
    <w:pPr>
      <w:tabs>
        <w:tab w:val="clear" w:pos="9072"/>
        <w:tab w:val="right" w:pos="14005"/>
      </w:tabs>
    </w:pPr>
  </w:style>
  <w:style w:type="table" w:customStyle="1" w:styleId="TableGAHeaderColumn">
    <w:name w:val="Table GA Header Column"/>
    <w:basedOn w:val="TableGAHeaderRowColumn"/>
    <w:uiPriority w:val="99"/>
    <w:rsid w:val="003E5D4D"/>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56564A"/>
    <w:pPr>
      <w:pageBreakBefore/>
      <w:spacing w:after="60" w:line="240" w:lineRule="atLeast"/>
    </w:pPr>
    <w:rPr>
      <w:rFonts w:cs="Arial"/>
      <w:b/>
      <w:kern w:val="28"/>
    </w:rPr>
  </w:style>
  <w:style w:type="character" w:customStyle="1" w:styleId="Bold">
    <w:name w:val="Bold"/>
    <w:basedOn w:val="DefaultParagraphFont"/>
    <w:qFormat/>
    <w:rsid w:val="00FD4C7A"/>
    <w:rPr>
      <w:b/>
    </w:rPr>
  </w:style>
  <w:style w:type="character" w:customStyle="1" w:styleId="Italic">
    <w:name w:val="Italic"/>
    <w:basedOn w:val="DefaultParagraphFont"/>
    <w:qFormat/>
    <w:rsid w:val="00FD4C7A"/>
    <w:rPr>
      <w:i/>
    </w:rPr>
  </w:style>
  <w:style w:type="character" w:customStyle="1" w:styleId="ReferencesItalic">
    <w:name w:val="References Italic"/>
    <w:basedOn w:val="DefaultParagraphFont"/>
    <w:qFormat/>
    <w:rsid w:val="004831E5"/>
    <w:rPr>
      <w:i/>
    </w:rPr>
  </w:style>
  <w:style w:type="numbering" w:customStyle="1" w:styleId="BulletsGA">
    <w:name w:val="Bullets GA"/>
    <w:basedOn w:val="NoList"/>
    <w:uiPriority w:val="99"/>
    <w:rsid w:val="00E176A9"/>
    <w:pPr>
      <w:numPr>
        <w:numId w:val="39"/>
      </w:numPr>
    </w:pPr>
  </w:style>
  <w:style w:type="paragraph" w:customStyle="1" w:styleId="FooterlandscapeA3">
    <w:name w:val="Footer landscape A3"/>
    <w:basedOn w:val="Footerlandscape"/>
    <w:qFormat/>
    <w:rsid w:val="00DC58B1"/>
    <w:pPr>
      <w:tabs>
        <w:tab w:val="clear" w:pos="14005"/>
        <w:tab w:val="right" w:pos="20979"/>
      </w:tabs>
    </w:pPr>
  </w:style>
  <w:style w:type="paragraph" w:customStyle="1" w:styleId="Tablenotes">
    <w:name w:val="Table notes"/>
    <w:basedOn w:val="BodyText"/>
    <w:qFormat/>
    <w:rsid w:val="00A8172F"/>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C1106C"/>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C67B2A"/>
    <w:pPr>
      <w:pageBreakBefore w:val="0"/>
      <w:numPr>
        <w:ilvl w:val="1"/>
        <w:numId w:val="44"/>
      </w:numPr>
      <w:spacing w:before="480" w:after="180"/>
      <w:outlineLvl w:val="1"/>
    </w:pPr>
    <w:rPr>
      <w:sz w:val="30"/>
      <w:szCs w:val="30"/>
    </w:rPr>
  </w:style>
  <w:style w:type="paragraph" w:customStyle="1" w:styleId="Headingappendix3">
    <w:name w:val="Heading appendix 3"/>
    <w:basedOn w:val="Headingappendix2"/>
    <w:next w:val="BodyText"/>
    <w:qFormat/>
    <w:rsid w:val="009C76B7"/>
    <w:pPr>
      <w:numPr>
        <w:ilvl w:val="2"/>
      </w:numPr>
      <w:spacing w:line="240" w:lineRule="auto"/>
      <w:outlineLvl w:val="2"/>
    </w:pPr>
    <w:rPr>
      <w:b/>
      <w:bCs/>
      <w:sz w:val="24"/>
    </w:rPr>
  </w:style>
  <w:style w:type="paragraph" w:customStyle="1" w:styleId="Headingappendix4">
    <w:name w:val="Heading appendix 4"/>
    <w:basedOn w:val="Headingappendix3"/>
    <w:next w:val="BodyText"/>
    <w:qFormat/>
    <w:rsid w:val="009C76B7"/>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883A0E"/>
    <w:pPr>
      <w:numPr>
        <w:ilvl w:val="4"/>
      </w:numPr>
      <w:outlineLvl w:val="4"/>
    </w:pPr>
    <w:rPr>
      <w:b w:val="0"/>
      <w:bCs w:val="0"/>
    </w:rPr>
  </w:style>
  <w:style w:type="paragraph" w:customStyle="1" w:styleId="Equation">
    <w:name w:val="Equation"/>
    <w:basedOn w:val="BodyText"/>
    <w:next w:val="BodyText"/>
    <w:uiPriority w:val="7"/>
    <w:qFormat/>
    <w:rsid w:val="00932561"/>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Normal"/>
    <w:rsid w:val="00E8598A"/>
    <w:pPr>
      <w:spacing w:before="240" w:after="0"/>
    </w:pPr>
    <w:rPr>
      <w:b/>
      <w:kern w:val="28"/>
    </w:rPr>
  </w:style>
  <w:style w:type="character" w:styleId="PlaceholderText">
    <w:name w:val="Placeholder Text"/>
    <w:aliases w:val="Pl-DO NOT USE"/>
    <w:uiPriority w:val="99"/>
    <w:semiHidden/>
    <w:locked/>
    <w:rsid w:val="00516E6A"/>
  </w:style>
  <w:style w:type="character" w:styleId="EndnoteReference">
    <w:name w:val="endnote reference"/>
    <w:aliases w:val="ERe-DO NOT USE"/>
    <w:semiHidden/>
    <w:locked/>
    <w:rsid w:val="00F30FD1"/>
  </w:style>
  <w:style w:type="paragraph" w:styleId="BodyTextIndent2">
    <w:name w:val="Body Text Indent 2"/>
    <w:aliases w:val="B2-DO NOT USE"/>
    <w:next w:val="BodyText"/>
    <w:link w:val="BodyTextIndent2Char"/>
    <w:semiHidden/>
    <w:locked/>
    <w:rsid w:val="000410C0"/>
    <w:rPr>
      <w:rFonts w:cs="Arial"/>
    </w:rPr>
  </w:style>
  <w:style w:type="character" w:customStyle="1" w:styleId="BodyTextIndent2Char">
    <w:name w:val="Body Text Indent 2 Char"/>
    <w:aliases w:val="B2-DO NOT USE Char"/>
    <w:basedOn w:val="DefaultParagraphFont"/>
    <w:link w:val="BodyTextIndent2"/>
    <w:semiHidden/>
    <w:rsid w:val="000410C0"/>
    <w:rPr>
      <w:rFonts w:cs="Arial"/>
    </w:rPr>
  </w:style>
  <w:style w:type="paragraph" w:styleId="BodyTextIndent">
    <w:name w:val="Body Text Indent"/>
    <w:aliases w:val="B1-DO NOT USE"/>
    <w:next w:val="BodyText"/>
    <w:link w:val="BodyTextIndentChar"/>
    <w:semiHidden/>
    <w:locked/>
    <w:rsid w:val="000410C0"/>
    <w:rPr>
      <w:rFonts w:cs="Arial"/>
    </w:rPr>
  </w:style>
  <w:style w:type="character" w:customStyle="1" w:styleId="BodyTextIndentChar">
    <w:name w:val="Body Text Indent Char"/>
    <w:aliases w:val="B1-DO NOT USE Char"/>
    <w:basedOn w:val="DefaultParagraphFont"/>
    <w:link w:val="BodyTextIndent"/>
    <w:semiHidden/>
    <w:rsid w:val="000410C0"/>
    <w:rPr>
      <w:rFonts w:cs="Arial"/>
    </w:rPr>
  </w:style>
  <w:style w:type="paragraph" w:styleId="BodyTextFirstIndent2">
    <w:name w:val="Body Text First Indent 2"/>
    <w:aliases w:val="Bi2-DO NOT USE"/>
    <w:next w:val="BodyText"/>
    <w:link w:val="BodyTextFirstIndent2Char"/>
    <w:semiHidden/>
    <w:locked/>
    <w:rsid w:val="000410C0"/>
    <w:rPr>
      <w:rFonts w:cs="Arial"/>
    </w:rPr>
  </w:style>
  <w:style w:type="character" w:customStyle="1" w:styleId="BodyTextFirstIndent2Char">
    <w:name w:val="Body Text First Indent 2 Char"/>
    <w:aliases w:val="Bi2-DO NOT USE Char"/>
    <w:basedOn w:val="BodyTextIndentChar"/>
    <w:link w:val="BodyTextFirstIndent2"/>
    <w:semiHidden/>
    <w:rsid w:val="000410C0"/>
    <w:rPr>
      <w:rFonts w:cs="Arial"/>
    </w:rPr>
  </w:style>
  <w:style w:type="paragraph" w:styleId="BodyTextFirstIndent">
    <w:name w:val="Body Text First Indent"/>
    <w:aliases w:val="Bi-DO NOT USE"/>
    <w:next w:val="BodyText"/>
    <w:link w:val="BodyTextFirstIndentChar"/>
    <w:semiHidden/>
    <w:locked/>
    <w:rsid w:val="000410C0"/>
    <w:rPr>
      <w:rFonts w:cs="Arial"/>
    </w:rPr>
  </w:style>
  <w:style w:type="character" w:customStyle="1" w:styleId="BodyTextFirstIndentChar">
    <w:name w:val="Body Text First Indent Char"/>
    <w:aliases w:val="Bi-DO NOT USE Char"/>
    <w:basedOn w:val="BodyTextChar"/>
    <w:link w:val="BodyTextFirstIndent"/>
    <w:semiHidden/>
    <w:rsid w:val="000410C0"/>
    <w:rPr>
      <w:rFonts w:cs="Arial"/>
    </w:rPr>
  </w:style>
  <w:style w:type="character" w:customStyle="1" w:styleId="BodyText3Char">
    <w:name w:val="Body Text 3 Char"/>
    <w:aliases w:val="BT3-DO NOT USE Char"/>
    <w:basedOn w:val="DefaultParagraphFont"/>
    <w:link w:val="BodyText3"/>
    <w:semiHidden/>
    <w:rsid w:val="000410C0"/>
    <w:rPr>
      <w:rFonts w:cs="Arial"/>
    </w:rPr>
  </w:style>
  <w:style w:type="paragraph" w:styleId="BodyText2">
    <w:name w:val="Body Text 2"/>
    <w:aliases w:val="BT2-DO NOT USE"/>
    <w:next w:val="BodyText"/>
    <w:link w:val="BodyText2Char"/>
    <w:semiHidden/>
    <w:locked/>
    <w:rsid w:val="000410C0"/>
    <w:rPr>
      <w:rFonts w:cs="Arial"/>
    </w:rPr>
  </w:style>
  <w:style w:type="character" w:customStyle="1" w:styleId="BodyText2Char">
    <w:name w:val="Body Text 2 Char"/>
    <w:aliases w:val="BT2-DO NOT USE Char"/>
    <w:basedOn w:val="DefaultParagraphFont"/>
    <w:link w:val="BodyText2"/>
    <w:semiHidden/>
    <w:rsid w:val="000410C0"/>
    <w:rPr>
      <w:rFonts w:cs="Arial"/>
    </w:rPr>
  </w:style>
  <w:style w:type="character" w:styleId="FootnoteReference">
    <w:name w:val="footnote reference"/>
    <w:basedOn w:val="DefaultParagraphFont"/>
    <w:semiHidden/>
    <w:locked/>
    <w:rsid w:val="00256A49"/>
    <w:rPr>
      <w:vertAlign w:val="superscript"/>
    </w:rPr>
  </w:style>
  <w:style w:type="character" w:customStyle="1" w:styleId="Heading5Char">
    <w:name w:val="Heading 5 Char"/>
    <w:basedOn w:val="DefaultParagraphFont"/>
    <w:link w:val="Heading5"/>
    <w:rsid w:val="00C846B2"/>
    <w:rPr>
      <w:rFonts w:cs="Arial"/>
      <w:i/>
      <w:kern w:val="28"/>
      <w:sz w:val="22"/>
      <w:szCs w:val="30"/>
    </w:rPr>
  </w:style>
  <w:style w:type="character" w:customStyle="1" w:styleId="Heading7Char">
    <w:name w:val="Heading 7 Char"/>
    <w:basedOn w:val="DefaultParagraphFont"/>
    <w:link w:val="Heading7"/>
    <w:semiHidden/>
    <w:rsid w:val="00C846B2"/>
    <w:rPr>
      <w:rFonts w:ascii="Arial Bold" w:hAnsi="Arial Bold" w:cs="Arial"/>
      <w:b/>
      <w:i/>
      <w:spacing w:val="10"/>
      <w:kern w:val="28"/>
      <w:sz w:val="16"/>
      <w:szCs w:val="30"/>
    </w:rPr>
  </w:style>
  <w:style w:type="character" w:customStyle="1" w:styleId="Heading8Char">
    <w:name w:val="Heading 8 Char"/>
    <w:basedOn w:val="DefaultParagraphFont"/>
    <w:link w:val="Heading8"/>
    <w:semiHidden/>
    <w:rsid w:val="00C846B2"/>
    <w:rPr>
      <w:rFonts w:ascii="Arial Bold" w:hAnsi="Arial Bold" w:cs="Arial"/>
      <w:b/>
      <w:spacing w:val="10"/>
      <w:kern w:val="28"/>
      <w:sz w:val="16"/>
      <w:szCs w:val="30"/>
    </w:rPr>
  </w:style>
  <w:style w:type="character" w:customStyle="1" w:styleId="Heading9Char">
    <w:name w:val="Heading 9 Char"/>
    <w:aliases w:val="Heading appendix 1 Char"/>
    <w:basedOn w:val="DefaultParagraphFont"/>
    <w:link w:val="Heading9"/>
    <w:rsid w:val="00C846B2"/>
    <w:rPr>
      <w:sz w:val="40"/>
      <w:szCs w:val="40"/>
    </w:rPr>
  </w:style>
  <w:style w:type="character" w:customStyle="1" w:styleId="EndnoteTextChar">
    <w:name w:val="Endnote Text Char"/>
    <w:aliases w:val="ET-DO NOT USE Char"/>
    <w:basedOn w:val="DefaultParagraphFont"/>
    <w:link w:val="EndnoteText"/>
    <w:semiHidden/>
    <w:rsid w:val="00C846B2"/>
    <w:rPr>
      <w:rFonts w:cs="Arial"/>
    </w:rPr>
  </w:style>
  <w:style w:type="character" w:customStyle="1" w:styleId="ClosingChar">
    <w:name w:val="Closing Char"/>
    <w:aliases w:val="C-DO NOT USE Char"/>
    <w:basedOn w:val="DefaultParagraphFont"/>
    <w:link w:val="Closing"/>
    <w:semiHidden/>
    <w:rsid w:val="00C846B2"/>
    <w:rPr>
      <w:rFonts w:cs="Arial"/>
    </w:rPr>
  </w:style>
  <w:style w:type="character" w:customStyle="1" w:styleId="DateChar">
    <w:name w:val="Date Char"/>
    <w:aliases w:val="D-DO NOT USE Char"/>
    <w:basedOn w:val="DefaultParagraphFont"/>
    <w:link w:val="Date"/>
    <w:semiHidden/>
    <w:rsid w:val="00C846B2"/>
    <w:rPr>
      <w:rFonts w:cs="Arial"/>
    </w:rPr>
  </w:style>
  <w:style w:type="character" w:customStyle="1" w:styleId="E-mailSignatureChar">
    <w:name w:val="E-mail Signature Char"/>
    <w:aliases w:val="EM-DO NOT USE Char"/>
    <w:basedOn w:val="DefaultParagraphFont"/>
    <w:link w:val="E-mailSignature"/>
    <w:semiHidden/>
    <w:rsid w:val="00C846B2"/>
    <w:rPr>
      <w:rFonts w:cs="Arial"/>
    </w:rPr>
  </w:style>
  <w:style w:type="character" w:customStyle="1" w:styleId="HTMLAddressChar">
    <w:name w:val="HTML Address Char"/>
    <w:aliases w:val="HAd-DO NOT USE Char"/>
    <w:basedOn w:val="DefaultParagraphFont"/>
    <w:link w:val="HTMLAddress"/>
    <w:semiHidden/>
    <w:rsid w:val="00C846B2"/>
    <w:rPr>
      <w:rFonts w:cs="Arial"/>
    </w:rPr>
  </w:style>
  <w:style w:type="character" w:customStyle="1" w:styleId="HTMLPreformattedChar">
    <w:name w:val="HTML Preformatted Char"/>
    <w:aliases w:val="HP-DO NOT USE Char"/>
    <w:basedOn w:val="DefaultParagraphFont"/>
    <w:link w:val="HTMLPreformatted"/>
    <w:semiHidden/>
    <w:rsid w:val="00C846B2"/>
    <w:rPr>
      <w:rFonts w:cs="Arial"/>
    </w:rPr>
  </w:style>
  <w:style w:type="character" w:customStyle="1" w:styleId="MessageHeaderChar">
    <w:name w:val="Message Header Char"/>
    <w:aliases w:val="MH-DO NOT USE Char"/>
    <w:basedOn w:val="DefaultParagraphFont"/>
    <w:link w:val="MessageHeader"/>
    <w:semiHidden/>
    <w:rsid w:val="00C846B2"/>
    <w:rPr>
      <w:rFonts w:cs="Arial"/>
    </w:rPr>
  </w:style>
  <w:style w:type="character" w:customStyle="1" w:styleId="NoteHeadingChar">
    <w:name w:val="Note Heading Char"/>
    <w:basedOn w:val="DefaultParagraphFont"/>
    <w:link w:val="NoteHeading"/>
    <w:semiHidden/>
    <w:rsid w:val="00C846B2"/>
    <w:rPr>
      <w:rFonts w:cs="Arial"/>
    </w:rPr>
  </w:style>
  <w:style w:type="character" w:customStyle="1" w:styleId="PlainTextChar">
    <w:name w:val="Plain Text Char"/>
    <w:aliases w:val="PT-DO NOT USE Char"/>
    <w:basedOn w:val="DefaultParagraphFont"/>
    <w:link w:val="PlainText"/>
    <w:semiHidden/>
    <w:rsid w:val="00C846B2"/>
    <w:rPr>
      <w:rFonts w:cs="Arial"/>
    </w:rPr>
  </w:style>
  <w:style w:type="character" w:customStyle="1" w:styleId="SalutationChar">
    <w:name w:val="Salutation Char"/>
    <w:aliases w:val="Sa-DO NOT USE Char"/>
    <w:basedOn w:val="DefaultParagraphFont"/>
    <w:link w:val="Salutation"/>
    <w:semiHidden/>
    <w:rsid w:val="00C846B2"/>
    <w:rPr>
      <w:rFonts w:cs="Arial"/>
    </w:rPr>
  </w:style>
  <w:style w:type="character" w:customStyle="1" w:styleId="SignatureChar">
    <w:name w:val="Signature Char"/>
    <w:aliases w:val="Si-DO NOT USE Char"/>
    <w:basedOn w:val="DefaultParagraphFont"/>
    <w:link w:val="Signature"/>
    <w:semiHidden/>
    <w:rsid w:val="00C846B2"/>
    <w:rPr>
      <w:rFonts w:cs="Arial"/>
    </w:rPr>
  </w:style>
  <w:style w:type="character" w:customStyle="1" w:styleId="TitleChar">
    <w:name w:val="Title Char"/>
    <w:aliases w:val="T-DO NOT USE Char"/>
    <w:basedOn w:val="DefaultParagraphFont"/>
    <w:link w:val="Title"/>
    <w:semiHidden/>
    <w:rsid w:val="00010459"/>
    <w:rPr>
      <w:rFonts w:cs="Arial"/>
    </w:rPr>
  </w:style>
  <w:style w:type="paragraph" w:customStyle="1" w:styleId="Tabletext">
    <w:name w:val="Table text"/>
    <w:basedOn w:val="Normal"/>
    <w:link w:val="TabletextChar"/>
    <w:semiHidden/>
    <w:rsid w:val="003E55E8"/>
    <w:pPr>
      <w:spacing w:before="0" w:after="0" w:line="250" w:lineRule="exact"/>
    </w:pPr>
    <w:rPr>
      <w:rFonts w:cs="Times New Roman"/>
      <w:sz w:val="18"/>
    </w:rPr>
  </w:style>
  <w:style w:type="character" w:customStyle="1" w:styleId="TabletextChar">
    <w:name w:val="Table text Char"/>
    <w:link w:val="Tabletext"/>
    <w:semiHidden/>
    <w:rsid w:val="00010459"/>
    <w:rPr>
      <w:sz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qFormat="1"/>
    <w:lsdException w:name="index heading" w:semiHidden="1"/>
    <w:lsdException w:name="caption" w:locked="0" w:semiHidden="1" w:unhideWhenUsed="1" w:qFormat="1"/>
    <w:lsdException w:name="table of figures" w:locked="0"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lsdException w:name="Body Text" w:locked="0" w:qFormat="1"/>
    <w:lsdException w:name="Body Text Indent" w:semiHidden="1"/>
    <w:lsdException w:name="Subtitle" w:semiHidden="1"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semiHidden="1" w:qFormat="1"/>
    <w:lsdException w:name="Emphasis" w:semiHidden="1" w:qFormat="1"/>
    <w:lsdException w:name="Document Map" w:semiHidden="1"/>
    <w:lsdException w:name="HTML Top of Form" w:locked="0"/>
    <w:lsdException w:name="HTML Bottom of Form" w:locked="0"/>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uiPriority="39" w:qFormat="1"/>
  </w:latentStyles>
  <w:style w:type="paragraph" w:default="1" w:styleId="Normal">
    <w:name w:val="Normal"/>
    <w:aliases w:val="N-DO NOT USE"/>
    <w:next w:val="BodyText"/>
    <w:qFormat/>
    <w:rsid w:val="00010459"/>
    <w:rPr>
      <w:rFonts w:cs="Arial"/>
    </w:rPr>
  </w:style>
  <w:style w:type="paragraph" w:styleId="Heading1">
    <w:name w:val="heading 1"/>
    <w:next w:val="BodyText"/>
    <w:link w:val="Heading1Char"/>
    <w:qFormat/>
    <w:rsid w:val="0078034C"/>
    <w:pPr>
      <w:keepNext/>
      <w:keepLines/>
      <w:pageBreakBefore/>
      <w:numPr>
        <w:numId w:val="43"/>
      </w:numPr>
      <w:spacing w:after="1080" w:line="240" w:lineRule="auto"/>
      <w:outlineLvl w:val="0"/>
    </w:pPr>
    <w:rPr>
      <w:rFonts w:cs="Arial"/>
      <w:kern w:val="28"/>
      <w:sz w:val="40"/>
    </w:rPr>
  </w:style>
  <w:style w:type="paragraph" w:styleId="Heading2">
    <w:name w:val="heading 2"/>
    <w:basedOn w:val="Heading1"/>
    <w:next w:val="BodyText"/>
    <w:link w:val="Heading2Char"/>
    <w:qFormat/>
    <w:rsid w:val="00AA0039"/>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2250C3"/>
    <w:pPr>
      <w:numPr>
        <w:ilvl w:val="2"/>
      </w:numPr>
      <w:outlineLvl w:val="2"/>
    </w:pPr>
    <w:rPr>
      <w:b/>
      <w:sz w:val="24"/>
    </w:rPr>
  </w:style>
  <w:style w:type="paragraph" w:styleId="Heading4">
    <w:name w:val="heading 4"/>
    <w:basedOn w:val="Heading3"/>
    <w:next w:val="BodyText"/>
    <w:link w:val="Heading4Char"/>
    <w:qFormat/>
    <w:rsid w:val="00D26085"/>
    <w:pPr>
      <w:numPr>
        <w:ilvl w:val="3"/>
      </w:numPr>
      <w:spacing w:before="180"/>
      <w:outlineLvl w:val="3"/>
    </w:pPr>
    <w:rPr>
      <w:i/>
      <w:sz w:val="22"/>
    </w:rPr>
  </w:style>
  <w:style w:type="paragraph" w:styleId="Heading5">
    <w:name w:val="heading 5"/>
    <w:basedOn w:val="Heading4"/>
    <w:next w:val="BodyText"/>
    <w:link w:val="Heading5Char"/>
    <w:qFormat/>
    <w:rsid w:val="00D26085"/>
    <w:pPr>
      <w:numPr>
        <w:ilvl w:val="4"/>
      </w:numPr>
      <w:outlineLvl w:val="4"/>
    </w:pPr>
    <w:rPr>
      <w:b w:val="0"/>
    </w:rPr>
  </w:style>
  <w:style w:type="paragraph" w:styleId="Heading6">
    <w:name w:val="heading 6"/>
    <w:basedOn w:val="Heading5"/>
    <w:next w:val="BodyText"/>
    <w:link w:val="Heading6Char"/>
    <w:semiHidden/>
    <w:qFormat/>
    <w:locked/>
    <w:rsid w:val="00D809E4"/>
    <w:pPr>
      <w:numPr>
        <w:ilvl w:val="5"/>
      </w:numPr>
      <w:spacing w:before="240"/>
      <w:outlineLvl w:val="5"/>
    </w:pPr>
    <w:rPr>
      <w:b/>
      <w:i w:val="0"/>
      <w:sz w:val="20"/>
    </w:rPr>
  </w:style>
  <w:style w:type="paragraph" w:styleId="Heading7">
    <w:name w:val="heading 7"/>
    <w:basedOn w:val="Heading6"/>
    <w:next w:val="BodyText"/>
    <w:link w:val="Heading7Char"/>
    <w:semiHidden/>
    <w:qFormat/>
    <w:locked/>
    <w:rsid w:val="00F33F8B"/>
    <w:pPr>
      <w:numPr>
        <w:ilvl w:val="6"/>
      </w:numPr>
      <w:spacing w:line="220" w:lineRule="exact"/>
      <w:outlineLvl w:val="6"/>
    </w:pPr>
    <w:rPr>
      <w:rFonts w:ascii="Arial Bold" w:hAnsi="Arial Bold"/>
      <w:i/>
      <w:spacing w:val="10"/>
      <w:sz w:val="16"/>
    </w:rPr>
  </w:style>
  <w:style w:type="paragraph" w:styleId="Heading8">
    <w:name w:val="heading 8"/>
    <w:basedOn w:val="Heading7"/>
    <w:next w:val="BodyText"/>
    <w:link w:val="Heading8Char"/>
    <w:semiHidden/>
    <w:qFormat/>
    <w:locked/>
    <w:rsid w:val="00C153F9"/>
    <w:pPr>
      <w:numPr>
        <w:ilvl w:val="7"/>
      </w:numPr>
      <w:outlineLvl w:val="7"/>
    </w:pPr>
    <w:rPr>
      <w:i w:val="0"/>
    </w:rPr>
  </w:style>
  <w:style w:type="paragraph" w:styleId="Heading9">
    <w:name w:val="heading 9"/>
    <w:aliases w:val="Heading appendix 1"/>
    <w:basedOn w:val="Headingappendix1base"/>
    <w:next w:val="BodyText"/>
    <w:link w:val="Heading9Char"/>
    <w:qFormat/>
    <w:rsid w:val="001779A9"/>
    <w:pPr>
      <w:numPr>
        <w:numId w:val="44"/>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FF4FAE"/>
    <w:rPr>
      <w:rFonts w:cs="Arial"/>
    </w:rPr>
  </w:style>
  <w:style w:type="paragraph" w:styleId="Footer">
    <w:name w:val="footer"/>
    <w:next w:val="BodyText"/>
    <w:link w:val="FooterChar"/>
    <w:qFormat/>
    <w:rsid w:val="00DC58B1"/>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ink w:val="HeaderChar"/>
    <w:locked/>
    <w:rsid w:val="00EF0378"/>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FA1BD7"/>
    <w:pPr>
      <w:keepNext/>
      <w:spacing w:after="1440"/>
    </w:pPr>
    <w:rPr>
      <w:rFonts w:eastAsia="Times New Roman"/>
      <w:caps/>
      <w:spacing w:val="10"/>
      <w:sz w:val="19"/>
    </w:rPr>
  </w:style>
  <w:style w:type="paragraph" w:styleId="BlockText">
    <w:name w:val="Block Text"/>
    <w:aliases w:val="BdT-DO NOT USE"/>
    <w:next w:val="BodyText"/>
    <w:semiHidden/>
    <w:locked/>
    <w:rsid w:val="000410C0"/>
    <w:rPr>
      <w:rFonts w:cs="Arial"/>
    </w:rPr>
  </w:style>
  <w:style w:type="character" w:customStyle="1" w:styleId="Captionbold">
    <w:name w:val="Caption bold"/>
    <w:qFormat/>
    <w:rsid w:val="00D717F5"/>
    <w:rPr>
      <w:b/>
    </w:rPr>
  </w:style>
  <w:style w:type="paragraph" w:customStyle="1" w:styleId="Contentsheading">
    <w:name w:val="Contents heading"/>
    <w:next w:val="BodyText"/>
    <w:semiHidden/>
    <w:locked/>
    <w:rsid w:val="00F012C2"/>
    <w:pPr>
      <w:spacing w:after="960" w:line="240" w:lineRule="auto"/>
      <w:outlineLvl w:val="0"/>
    </w:pPr>
    <w:rPr>
      <w:rFonts w:eastAsia="Times New Roman"/>
      <w:sz w:val="40"/>
    </w:rPr>
  </w:style>
  <w:style w:type="paragraph" w:customStyle="1" w:styleId="Documenttitle">
    <w:name w:val="Document title"/>
    <w:next w:val="BodyText"/>
    <w:qFormat/>
    <w:rsid w:val="0078034C"/>
    <w:pPr>
      <w:keepNext/>
      <w:spacing w:before="1680" w:after="360" w:line="240" w:lineRule="auto"/>
      <w:outlineLvl w:val="0"/>
    </w:pPr>
    <w:rPr>
      <w:rFonts w:eastAsia="Times New Roman"/>
      <w:sz w:val="48"/>
    </w:rPr>
  </w:style>
  <w:style w:type="paragraph" w:customStyle="1" w:styleId="Notes">
    <w:name w:val="Notes"/>
    <w:basedOn w:val="BodyText"/>
    <w:qFormat/>
    <w:rsid w:val="002F5C0B"/>
    <w:pPr>
      <w:numPr>
        <w:numId w:val="11"/>
      </w:numPr>
      <w:pBdr>
        <w:top w:val="single" w:sz="4" w:space="1" w:color="808080"/>
      </w:pBdr>
      <w:tabs>
        <w:tab w:val="clear" w:pos="360"/>
        <w:tab w:val="num" w:pos="284"/>
      </w:tabs>
      <w:spacing w:before="0" w:after="0" w:line="160" w:lineRule="atLeast"/>
      <w:ind w:left="284" w:hanging="284"/>
    </w:pPr>
    <w:rPr>
      <w:rFonts w:eastAsia="Times New Roman"/>
      <w:sz w:val="16"/>
    </w:rPr>
  </w:style>
  <w:style w:type="paragraph" w:styleId="CommentText">
    <w:name w:val="annotation text"/>
    <w:aliases w:val="CT-DO NOT USE"/>
    <w:next w:val="BodyText"/>
    <w:link w:val="CommentTextChar"/>
    <w:semiHidden/>
    <w:locked/>
    <w:rsid w:val="00FE073F"/>
    <w:rPr>
      <w:rFonts w:cs="Arial"/>
    </w:rPr>
  </w:style>
  <w:style w:type="character" w:customStyle="1" w:styleId="CommentTextChar">
    <w:name w:val="Comment Text Char"/>
    <w:aliases w:val="CT-DO NOT USE Char"/>
    <w:basedOn w:val="DefaultParagraphFont"/>
    <w:link w:val="CommentText"/>
    <w:semiHidden/>
    <w:rsid w:val="000410C0"/>
    <w:rPr>
      <w:rFonts w:cs="Arial"/>
    </w:rPr>
  </w:style>
  <w:style w:type="paragraph" w:customStyle="1" w:styleId="Bulletlevel1">
    <w:name w:val="Bullet level 1"/>
    <w:basedOn w:val="BodyText"/>
    <w:link w:val="Bulletlevel1Char"/>
    <w:qFormat/>
    <w:rsid w:val="00C21490"/>
    <w:pPr>
      <w:numPr>
        <w:numId w:val="33"/>
      </w:numPr>
      <w:spacing w:before="60" w:after="60"/>
    </w:pPr>
    <w:rPr>
      <w:rFonts w:eastAsia="Times New Roman"/>
    </w:rPr>
  </w:style>
  <w:style w:type="paragraph" w:customStyle="1" w:styleId="Bulletlevel2">
    <w:name w:val="Bullet level 2"/>
    <w:basedOn w:val="Bulletlevel1"/>
    <w:qFormat/>
    <w:rsid w:val="003A4105"/>
    <w:pPr>
      <w:numPr>
        <w:ilvl w:val="1"/>
      </w:numPr>
    </w:pPr>
  </w:style>
  <w:style w:type="paragraph" w:customStyle="1" w:styleId="Tabletitle">
    <w:name w:val="Table title"/>
    <w:basedOn w:val="BodyText"/>
    <w:next w:val="BodyText"/>
    <w:qFormat/>
    <w:rsid w:val="00A8172F"/>
    <w:pPr>
      <w:keepNext/>
      <w:spacing w:before="480" w:after="120" w:line="240" w:lineRule="atLeast"/>
    </w:pPr>
    <w:rPr>
      <w:rFonts w:eastAsia="Times New Roman"/>
      <w:i/>
      <w:sz w:val="18"/>
      <w:szCs w:val="18"/>
    </w:rPr>
  </w:style>
  <w:style w:type="character" w:customStyle="1" w:styleId="Tabletitlebold">
    <w:name w:val="Table title bold"/>
    <w:qFormat/>
    <w:rsid w:val="00D717F5"/>
    <w:rPr>
      <w:b/>
    </w:rPr>
  </w:style>
  <w:style w:type="paragraph" w:customStyle="1" w:styleId="Tabletextleft">
    <w:name w:val="Table text left"/>
    <w:qFormat/>
    <w:rsid w:val="00F30274"/>
    <w:pPr>
      <w:spacing w:before="20" w:after="20" w:line="200" w:lineRule="atLeast"/>
    </w:pPr>
    <w:rPr>
      <w:rFonts w:eastAsia="Times New Roman" w:cs="Arial"/>
      <w:sz w:val="18"/>
    </w:rPr>
  </w:style>
  <w:style w:type="paragraph" w:customStyle="1" w:styleId="Tableheadingleft">
    <w:name w:val="Table heading left"/>
    <w:rsid w:val="00F30274"/>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qFormat/>
    <w:rsid w:val="00370E9B"/>
    <w:pPr>
      <w:spacing w:before="60" w:after="60" w:line="240" w:lineRule="atLeast"/>
      <w:ind w:left="284" w:hanging="284"/>
    </w:pPr>
    <w:rPr>
      <w:rFonts w:eastAsia="Times New Roman"/>
    </w:rPr>
  </w:style>
  <w:style w:type="character" w:styleId="CommentReference">
    <w:name w:val="annotation reference"/>
    <w:aliases w:val="CR-DO NOT USE"/>
    <w:semiHidden/>
    <w:locked/>
    <w:rsid w:val="00FE073F"/>
  </w:style>
  <w:style w:type="paragraph" w:styleId="EndnoteText">
    <w:name w:val="endnote text"/>
    <w:aliases w:val="ET-DO NOT USE"/>
    <w:link w:val="EndnoteTextChar"/>
    <w:semiHidden/>
    <w:locked/>
    <w:rsid w:val="00F30FD1"/>
    <w:rPr>
      <w:rFonts w:cs="Arial"/>
    </w:rPr>
  </w:style>
  <w:style w:type="character" w:customStyle="1" w:styleId="Bodytextbold">
    <w:name w:val="Body text bold"/>
    <w:qFormat/>
    <w:rsid w:val="00D717F5"/>
    <w:rPr>
      <w:b/>
    </w:rPr>
  </w:style>
  <w:style w:type="character" w:customStyle="1" w:styleId="Bodytextitalic">
    <w:name w:val="Body text italic"/>
    <w:qFormat/>
    <w:rsid w:val="00D717F5"/>
    <w:rPr>
      <w:i/>
    </w:rPr>
  </w:style>
  <w:style w:type="character" w:customStyle="1" w:styleId="HeaderChar">
    <w:name w:val="Header Char"/>
    <w:basedOn w:val="DefaultParagraphFont"/>
    <w:link w:val="Header"/>
    <w:rsid w:val="00EF0378"/>
    <w:rPr>
      <w:rFonts w:ascii="Arial Bold" w:hAnsi="Arial Bold" w:cs="Arial"/>
      <w:b/>
      <w:sz w:val="16"/>
      <w:szCs w:val="16"/>
    </w:rPr>
  </w:style>
  <w:style w:type="paragraph" w:styleId="BodyTextIndent3">
    <w:name w:val="Body Text Indent 3"/>
    <w:aliases w:val="B3-DO NOT USE"/>
    <w:next w:val="BodyText"/>
    <w:link w:val="BodyTextIndent3Char"/>
    <w:semiHidden/>
    <w:locked/>
    <w:rsid w:val="00FE073F"/>
    <w:rPr>
      <w:rFonts w:cs="Arial"/>
    </w:rPr>
  </w:style>
  <w:style w:type="character" w:customStyle="1" w:styleId="BodyTextChar">
    <w:name w:val="Body Text Char"/>
    <w:basedOn w:val="DefaultParagraphFont"/>
    <w:link w:val="BodyText"/>
    <w:rsid w:val="00FF4FAE"/>
    <w:rPr>
      <w:rFonts w:cs="Arial"/>
    </w:rPr>
  </w:style>
  <w:style w:type="character" w:customStyle="1" w:styleId="BodyTextIndent3Char">
    <w:name w:val="Body Text Indent 3 Char"/>
    <w:aliases w:val="B3-DO NOT USE Char"/>
    <w:basedOn w:val="DefaultParagraphFont"/>
    <w:link w:val="BodyTextIndent3"/>
    <w:semiHidden/>
    <w:rsid w:val="00FE073F"/>
    <w:rPr>
      <w:rFonts w:cs="Arial"/>
    </w:rPr>
  </w:style>
  <w:style w:type="paragraph" w:styleId="TOC1">
    <w:name w:val="toc 1"/>
    <w:basedOn w:val="BodyText"/>
    <w:next w:val="BodyText"/>
    <w:autoRedefine/>
    <w:uiPriority w:val="39"/>
    <w:qFormat/>
    <w:rsid w:val="00D61FFE"/>
    <w:pPr>
      <w:tabs>
        <w:tab w:val="right" w:leader="dot" w:pos="9072"/>
      </w:tabs>
      <w:spacing w:before="120" w:after="0" w:line="200" w:lineRule="atLeast"/>
      <w:ind w:right="284"/>
    </w:pPr>
    <w:rPr>
      <w:noProof/>
    </w:rPr>
  </w:style>
  <w:style w:type="paragraph" w:styleId="TOC2">
    <w:name w:val="toc 2"/>
    <w:basedOn w:val="TOC1"/>
    <w:next w:val="BodyText"/>
    <w:autoRedefine/>
    <w:uiPriority w:val="39"/>
    <w:qFormat/>
    <w:rsid w:val="002160FD"/>
    <w:pPr>
      <w:spacing w:before="60"/>
      <w:ind w:left="142"/>
    </w:pPr>
  </w:style>
  <w:style w:type="paragraph" w:styleId="TOC3">
    <w:name w:val="toc 3"/>
    <w:basedOn w:val="TOC2"/>
    <w:next w:val="BodyText"/>
    <w:autoRedefine/>
    <w:uiPriority w:val="39"/>
    <w:qFormat/>
    <w:rsid w:val="008E617E"/>
    <w:pPr>
      <w:ind w:left="284"/>
    </w:pPr>
  </w:style>
  <w:style w:type="paragraph" w:styleId="TOC4">
    <w:name w:val="toc 4"/>
    <w:basedOn w:val="TOC3"/>
    <w:next w:val="BodyText"/>
    <w:autoRedefine/>
    <w:uiPriority w:val="39"/>
    <w:qFormat/>
    <w:rsid w:val="008E617E"/>
    <w:pPr>
      <w:ind w:left="425"/>
    </w:pPr>
  </w:style>
  <w:style w:type="paragraph" w:styleId="BodyText3">
    <w:name w:val="Body Text 3"/>
    <w:aliases w:val="BT3-DO NOT USE"/>
    <w:next w:val="BodyText"/>
    <w:link w:val="BodyText3Char"/>
    <w:semiHidden/>
    <w:locked/>
    <w:rsid w:val="000410C0"/>
    <w:rPr>
      <w:rFonts w:cs="Arial"/>
    </w:rPr>
  </w:style>
  <w:style w:type="paragraph" w:customStyle="1" w:styleId="Head1nonumbers">
    <w:name w:val="Head 1 no numbers"/>
    <w:next w:val="BodyText"/>
    <w:link w:val="Head1nonumbersChar"/>
    <w:qFormat/>
    <w:rsid w:val="00530DFD"/>
    <w:pPr>
      <w:keepNext/>
      <w:keepLines/>
      <w:pageBreakBefore/>
      <w:spacing w:after="1080" w:line="240" w:lineRule="auto"/>
      <w:outlineLvl w:val="0"/>
    </w:pPr>
    <w:rPr>
      <w:rFonts w:cs="Arial"/>
      <w:kern w:val="28"/>
      <w:sz w:val="40"/>
    </w:rPr>
  </w:style>
  <w:style w:type="paragraph" w:customStyle="1" w:styleId="Figuresandimagesleft">
    <w:name w:val="Figures and images left"/>
    <w:basedOn w:val="BodyText"/>
    <w:next w:val="Normal"/>
    <w:link w:val="FiguresandimagesleftChar"/>
    <w:qFormat/>
    <w:rsid w:val="00D717F5"/>
    <w:pPr>
      <w:keepNext/>
      <w:spacing w:before="480" w:after="80" w:line="160" w:lineRule="atLeast"/>
    </w:pPr>
  </w:style>
  <w:style w:type="character" w:customStyle="1" w:styleId="FiguresandimagesleftChar">
    <w:name w:val="Figures and images left Char"/>
    <w:basedOn w:val="BodyTextChar"/>
    <w:link w:val="Figuresandimagesleft"/>
    <w:rsid w:val="00D717F5"/>
    <w:rPr>
      <w:rFonts w:cs="Arial"/>
    </w:rPr>
  </w:style>
  <w:style w:type="character" w:styleId="Hyperlink">
    <w:name w:val="Hyperlink"/>
    <w:uiPriority w:val="99"/>
    <w:qFormat/>
    <w:rsid w:val="002520FF"/>
    <w:rPr>
      <w:color w:val="0000FF"/>
    </w:rPr>
  </w:style>
  <w:style w:type="paragraph" w:styleId="TOC5">
    <w:name w:val="toc 5"/>
    <w:basedOn w:val="TOC4"/>
    <w:next w:val="BodyText"/>
    <w:autoRedefine/>
    <w:uiPriority w:val="39"/>
    <w:qFormat/>
    <w:rsid w:val="008E617E"/>
    <w:pPr>
      <w:ind w:left="567"/>
    </w:pPr>
  </w:style>
  <w:style w:type="paragraph" w:customStyle="1" w:styleId="Versopageinfo">
    <w:name w:val="Verso page info"/>
    <w:basedOn w:val="BodyText"/>
    <w:link w:val="VersopageinfoChar"/>
    <w:qFormat/>
    <w:rsid w:val="00661A73"/>
    <w:pPr>
      <w:spacing w:before="0"/>
    </w:pPr>
  </w:style>
  <w:style w:type="character" w:customStyle="1" w:styleId="Heading6Char">
    <w:name w:val="Heading 6 Char"/>
    <w:basedOn w:val="BodyTextChar"/>
    <w:link w:val="Heading6"/>
    <w:semiHidden/>
    <w:rsid w:val="00F33F8B"/>
    <w:rPr>
      <w:rFonts w:cs="Arial"/>
      <w:b/>
      <w:kern w:val="28"/>
      <w:szCs w:val="30"/>
    </w:rPr>
  </w:style>
  <w:style w:type="character" w:customStyle="1" w:styleId="VersopageinfoChar">
    <w:name w:val="Verso page info Char"/>
    <w:basedOn w:val="BodyTextChar"/>
    <w:link w:val="Versopageinfo"/>
    <w:rsid w:val="00661A73"/>
    <w:rPr>
      <w:rFonts w:cs="Arial"/>
    </w:rPr>
  </w:style>
  <w:style w:type="character" w:customStyle="1" w:styleId="Bulletlevel1Char">
    <w:name w:val="Bullet level 1 Char"/>
    <w:basedOn w:val="BodyTextChar"/>
    <w:link w:val="Bulletlevel1"/>
    <w:rsid w:val="00C21490"/>
    <w:rPr>
      <w:rFonts w:eastAsia="Times New Roman" w:cs="Arial"/>
    </w:rPr>
  </w:style>
  <w:style w:type="character" w:customStyle="1" w:styleId="Hyperlinkprint">
    <w:name w:val="Hyperlink print"/>
    <w:basedOn w:val="Hyperlink"/>
    <w:qFormat/>
    <w:rsid w:val="002520FF"/>
    <w:rPr>
      <w:color w:val="auto"/>
    </w:rPr>
  </w:style>
  <w:style w:type="paragraph" w:styleId="TOCHeading">
    <w:name w:val="TOC Heading"/>
    <w:next w:val="Normal"/>
    <w:uiPriority w:val="39"/>
    <w:qFormat/>
    <w:rsid w:val="00F012C2"/>
    <w:pPr>
      <w:pageBreakBefore/>
      <w:spacing w:after="960" w:line="240" w:lineRule="auto"/>
    </w:pPr>
    <w:rPr>
      <w:rFonts w:eastAsia="Times New Roman"/>
      <w:sz w:val="40"/>
    </w:rPr>
  </w:style>
  <w:style w:type="paragraph" w:styleId="Closing">
    <w:name w:val="Closing"/>
    <w:aliases w:val="C-DO NOT USE"/>
    <w:basedOn w:val="CommentSubject"/>
    <w:next w:val="BodyText"/>
    <w:link w:val="ClosingChar"/>
    <w:semiHidden/>
    <w:locked/>
    <w:rsid w:val="00FE073F"/>
  </w:style>
  <w:style w:type="paragraph" w:styleId="Date">
    <w:name w:val="Date"/>
    <w:aliases w:val="D-DO NOT USE"/>
    <w:next w:val="BodyText"/>
    <w:link w:val="DateChar"/>
    <w:semiHidden/>
    <w:locked/>
    <w:rsid w:val="00F30FD1"/>
    <w:rPr>
      <w:rFonts w:cs="Arial"/>
    </w:rPr>
  </w:style>
  <w:style w:type="paragraph" w:styleId="E-mailSignature">
    <w:name w:val="E-mail Signature"/>
    <w:aliases w:val="EM-DO NOT USE"/>
    <w:next w:val="BodyText"/>
    <w:link w:val="E-mailSignatureChar"/>
    <w:semiHidden/>
    <w:locked/>
    <w:rsid w:val="00F30FD1"/>
    <w:rPr>
      <w:rFonts w:cs="Arial"/>
    </w:rPr>
  </w:style>
  <w:style w:type="paragraph" w:styleId="EnvelopeAddress">
    <w:name w:val="envelope address"/>
    <w:aliases w:val="EA-DO NOT USE"/>
    <w:next w:val="BodyText"/>
    <w:semiHidden/>
    <w:locked/>
    <w:rsid w:val="00F30FD1"/>
    <w:rPr>
      <w:rFonts w:cs="Arial"/>
    </w:rPr>
  </w:style>
  <w:style w:type="paragraph" w:styleId="EnvelopeReturn">
    <w:name w:val="envelope return"/>
    <w:aliases w:val="ER-DO NOT USE"/>
    <w:next w:val="BodyText"/>
    <w:semiHidden/>
    <w:locked/>
    <w:rsid w:val="00F30FD1"/>
    <w:rPr>
      <w:rFonts w:cs="Arial"/>
    </w:rPr>
  </w:style>
  <w:style w:type="character" w:styleId="FollowedHyperlink">
    <w:name w:val="FollowedHyperlink"/>
    <w:basedOn w:val="Hyperlink"/>
    <w:rsid w:val="00FD4C7A"/>
    <w:rPr>
      <w:color w:val="0000FF"/>
    </w:rPr>
  </w:style>
  <w:style w:type="paragraph" w:styleId="HTMLAddress">
    <w:name w:val="HTML Address"/>
    <w:aliases w:val="HAd-DO NOT USE"/>
    <w:next w:val="BodyText"/>
    <w:link w:val="HTMLAddressChar"/>
    <w:semiHidden/>
    <w:locked/>
    <w:rsid w:val="005D2322"/>
    <w:rPr>
      <w:rFonts w:cs="Arial"/>
    </w:rPr>
  </w:style>
  <w:style w:type="paragraph" w:styleId="HTMLPreformatted">
    <w:name w:val="HTML Preformatted"/>
    <w:aliases w:val="HP-DO NOT USE"/>
    <w:next w:val="BodyText"/>
    <w:link w:val="HTMLPreformattedChar"/>
    <w:semiHidden/>
    <w:locked/>
    <w:rsid w:val="005D2322"/>
    <w:rPr>
      <w:rFonts w:cs="Arial"/>
    </w:rPr>
  </w:style>
  <w:style w:type="paragraph" w:styleId="List">
    <w:name w:val="List"/>
    <w:basedOn w:val="BodyText"/>
    <w:next w:val="BodyText"/>
    <w:semiHidden/>
    <w:locked/>
    <w:rsid w:val="006A2893"/>
    <w:pPr>
      <w:ind w:left="283" w:hanging="283"/>
    </w:pPr>
  </w:style>
  <w:style w:type="paragraph" w:styleId="List2">
    <w:name w:val="List 2"/>
    <w:basedOn w:val="List"/>
    <w:next w:val="BodyText"/>
    <w:semiHidden/>
    <w:locked/>
    <w:rsid w:val="006A2893"/>
    <w:pPr>
      <w:ind w:left="566"/>
    </w:pPr>
  </w:style>
  <w:style w:type="paragraph" w:styleId="List3">
    <w:name w:val="List 3"/>
    <w:basedOn w:val="List2"/>
    <w:next w:val="BodyText"/>
    <w:semiHidden/>
    <w:locked/>
    <w:rsid w:val="006A2893"/>
    <w:pPr>
      <w:ind w:left="849"/>
    </w:pPr>
  </w:style>
  <w:style w:type="paragraph" w:styleId="List4">
    <w:name w:val="List 4"/>
    <w:basedOn w:val="List3"/>
    <w:next w:val="BodyText"/>
    <w:semiHidden/>
    <w:locked/>
    <w:rsid w:val="006A2893"/>
    <w:pPr>
      <w:ind w:left="1132"/>
    </w:pPr>
  </w:style>
  <w:style w:type="paragraph" w:styleId="List5">
    <w:name w:val="List 5"/>
    <w:basedOn w:val="List4"/>
    <w:next w:val="BodyText"/>
    <w:semiHidden/>
    <w:locked/>
    <w:rsid w:val="006A2893"/>
    <w:pPr>
      <w:ind w:left="1415"/>
    </w:pPr>
  </w:style>
  <w:style w:type="paragraph" w:styleId="ListBullet">
    <w:name w:val="List Bullet"/>
    <w:basedOn w:val="BodyText"/>
    <w:next w:val="BodyText"/>
    <w:semiHidden/>
    <w:locked/>
    <w:rsid w:val="00252F33"/>
    <w:pPr>
      <w:numPr>
        <w:numId w:val="1"/>
      </w:numPr>
    </w:pPr>
  </w:style>
  <w:style w:type="paragraph" w:styleId="ListBullet2">
    <w:name w:val="List Bullet 2"/>
    <w:basedOn w:val="ListBullet"/>
    <w:next w:val="BodyText"/>
    <w:semiHidden/>
    <w:locked/>
    <w:rsid w:val="00252F33"/>
    <w:pPr>
      <w:numPr>
        <w:numId w:val="2"/>
      </w:numPr>
    </w:pPr>
  </w:style>
  <w:style w:type="paragraph" w:styleId="ListBullet3">
    <w:name w:val="List Bullet 3"/>
    <w:basedOn w:val="ListBullet2"/>
    <w:next w:val="BodyText"/>
    <w:semiHidden/>
    <w:locked/>
    <w:rsid w:val="00252F33"/>
    <w:pPr>
      <w:numPr>
        <w:numId w:val="3"/>
      </w:numPr>
    </w:pPr>
  </w:style>
  <w:style w:type="paragraph" w:styleId="ListBullet4">
    <w:name w:val="List Bullet 4"/>
    <w:basedOn w:val="ListBullet3"/>
    <w:next w:val="BodyText"/>
    <w:semiHidden/>
    <w:locked/>
    <w:rsid w:val="00252F33"/>
    <w:pPr>
      <w:numPr>
        <w:numId w:val="4"/>
      </w:numPr>
    </w:pPr>
  </w:style>
  <w:style w:type="paragraph" w:styleId="ListBullet5">
    <w:name w:val="List Bullet 5"/>
    <w:basedOn w:val="ListBullet4"/>
    <w:next w:val="BodyText"/>
    <w:semiHidden/>
    <w:locked/>
    <w:rsid w:val="00252F33"/>
    <w:pPr>
      <w:numPr>
        <w:numId w:val="5"/>
      </w:numPr>
    </w:pPr>
  </w:style>
  <w:style w:type="paragraph" w:styleId="ListContinue">
    <w:name w:val="List Continue"/>
    <w:basedOn w:val="BodyText"/>
    <w:next w:val="BodyText"/>
    <w:semiHidden/>
    <w:locked/>
    <w:rsid w:val="00252F33"/>
    <w:pPr>
      <w:ind w:left="283"/>
    </w:pPr>
  </w:style>
  <w:style w:type="paragraph" w:styleId="ListContinue2">
    <w:name w:val="List Continue 2"/>
    <w:basedOn w:val="ListContinue"/>
    <w:next w:val="BodyText"/>
    <w:semiHidden/>
    <w:locked/>
    <w:rsid w:val="00252F33"/>
    <w:pPr>
      <w:ind w:left="566"/>
    </w:pPr>
  </w:style>
  <w:style w:type="paragraph" w:styleId="ListContinue3">
    <w:name w:val="List Continue 3"/>
    <w:basedOn w:val="ListContinue2"/>
    <w:next w:val="BodyText"/>
    <w:semiHidden/>
    <w:locked/>
    <w:rsid w:val="00252F33"/>
    <w:pPr>
      <w:ind w:left="849"/>
    </w:pPr>
  </w:style>
  <w:style w:type="paragraph" w:styleId="ListContinue4">
    <w:name w:val="List Continue 4"/>
    <w:basedOn w:val="ListContinue3"/>
    <w:next w:val="BodyText"/>
    <w:semiHidden/>
    <w:locked/>
    <w:rsid w:val="00252F33"/>
    <w:pPr>
      <w:ind w:left="1132"/>
    </w:pPr>
  </w:style>
  <w:style w:type="paragraph" w:styleId="ListContinue5">
    <w:name w:val="List Continue 5"/>
    <w:basedOn w:val="ListContinue4"/>
    <w:next w:val="BodyText"/>
    <w:semiHidden/>
    <w:locked/>
    <w:rsid w:val="00252F33"/>
    <w:pPr>
      <w:ind w:left="1415"/>
    </w:pPr>
  </w:style>
  <w:style w:type="paragraph" w:styleId="ListNumber">
    <w:name w:val="List Number"/>
    <w:basedOn w:val="BodyText"/>
    <w:next w:val="BodyText"/>
    <w:semiHidden/>
    <w:locked/>
    <w:rsid w:val="00252F33"/>
    <w:pPr>
      <w:numPr>
        <w:numId w:val="6"/>
      </w:numPr>
    </w:pPr>
  </w:style>
  <w:style w:type="paragraph" w:styleId="ListNumber2">
    <w:name w:val="List Number 2"/>
    <w:basedOn w:val="ListNumber"/>
    <w:next w:val="BodyText"/>
    <w:semiHidden/>
    <w:locked/>
    <w:rsid w:val="00252F33"/>
    <w:pPr>
      <w:numPr>
        <w:numId w:val="7"/>
      </w:numPr>
    </w:pPr>
  </w:style>
  <w:style w:type="paragraph" w:styleId="ListNumber3">
    <w:name w:val="List Number 3"/>
    <w:basedOn w:val="ListNumber2"/>
    <w:next w:val="BodyText"/>
    <w:semiHidden/>
    <w:locked/>
    <w:rsid w:val="00252F33"/>
    <w:pPr>
      <w:numPr>
        <w:numId w:val="8"/>
      </w:numPr>
    </w:pPr>
  </w:style>
  <w:style w:type="paragraph" w:styleId="ListNumber4">
    <w:name w:val="List Number 4"/>
    <w:basedOn w:val="ListNumber3"/>
    <w:next w:val="BodyText"/>
    <w:semiHidden/>
    <w:locked/>
    <w:rsid w:val="00252F33"/>
    <w:pPr>
      <w:numPr>
        <w:numId w:val="9"/>
      </w:numPr>
    </w:pPr>
  </w:style>
  <w:style w:type="paragraph" w:styleId="ListNumber5">
    <w:name w:val="List Number 5"/>
    <w:basedOn w:val="ListNumber4"/>
    <w:next w:val="BodyText"/>
    <w:semiHidden/>
    <w:locked/>
    <w:rsid w:val="00252F33"/>
    <w:pPr>
      <w:numPr>
        <w:numId w:val="10"/>
      </w:numPr>
    </w:pPr>
  </w:style>
  <w:style w:type="paragraph" w:styleId="MessageHeader">
    <w:name w:val="Message Header"/>
    <w:aliases w:val="MH-DO NOT USE"/>
    <w:link w:val="MessageHeaderChar"/>
    <w:semiHidden/>
    <w:locked/>
    <w:rsid w:val="009876A9"/>
    <w:rPr>
      <w:rFonts w:cs="Arial"/>
    </w:rPr>
  </w:style>
  <w:style w:type="paragraph" w:styleId="NormalWeb">
    <w:name w:val="Normal (Web)"/>
    <w:aliases w:val="NW-DO NOT USE"/>
    <w:next w:val="BodyText"/>
    <w:semiHidden/>
    <w:locked/>
    <w:rsid w:val="00516E6A"/>
    <w:rPr>
      <w:rFonts w:cs="Arial"/>
    </w:rPr>
  </w:style>
  <w:style w:type="paragraph" w:styleId="NormalIndent">
    <w:name w:val="Normal Indent"/>
    <w:aliases w:val="NI-DO NOT USE"/>
    <w:next w:val="BodyText"/>
    <w:semiHidden/>
    <w:locked/>
    <w:rsid w:val="00516E6A"/>
    <w:rPr>
      <w:rFonts w:cs="Arial"/>
    </w:rPr>
  </w:style>
  <w:style w:type="paragraph" w:styleId="NoteHeading">
    <w:name w:val="Note Heading"/>
    <w:basedOn w:val="BodyText"/>
    <w:next w:val="BodyText"/>
    <w:link w:val="NoteHeadingChar"/>
    <w:semiHidden/>
    <w:locked/>
    <w:rsid w:val="00252F33"/>
  </w:style>
  <w:style w:type="character" w:styleId="PageNumber">
    <w:name w:val="page number"/>
    <w:aliases w:val="P-DO NOT USE"/>
    <w:semiHidden/>
    <w:locked/>
    <w:rsid w:val="00516E6A"/>
  </w:style>
  <w:style w:type="paragraph" w:styleId="PlainText">
    <w:name w:val="Plain Text"/>
    <w:aliases w:val="PT-DO NOT USE"/>
    <w:link w:val="PlainTextChar"/>
    <w:semiHidden/>
    <w:locked/>
    <w:rsid w:val="00516E6A"/>
    <w:rPr>
      <w:rFonts w:cs="Arial"/>
    </w:rPr>
  </w:style>
  <w:style w:type="paragraph" w:styleId="Salutation">
    <w:name w:val="Salutation"/>
    <w:aliases w:val="Sa-DO NOT USE"/>
    <w:next w:val="BodyText"/>
    <w:link w:val="SalutationChar"/>
    <w:semiHidden/>
    <w:locked/>
    <w:rsid w:val="00516E6A"/>
    <w:rPr>
      <w:rFonts w:cs="Arial"/>
    </w:rPr>
  </w:style>
  <w:style w:type="paragraph" w:styleId="Signature">
    <w:name w:val="Signature"/>
    <w:aliases w:val="Si-DO NOT USE"/>
    <w:next w:val="BodyText"/>
    <w:link w:val="SignatureChar"/>
    <w:semiHidden/>
    <w:locked/>
    <w:rsid w:val="00516E6A"/>
    <w:rPr>
      <w:rFonts w:cs="Arial"/>
    </w:rPr>
  </w:style>
  <w:style w:type="table" w:styleId="Table3Deffects1">
    <w:name w:val="Table 3D effects 1"/>
    <w:basedOn w:val="TableNormal"/>
    <w:semiHidden/>
    <w:locked/>
    <w:rsid w:val="00714D0A"/>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link w:val="TitleChar"/>
    <w:semiHidden/>
    <w:locked/>
    <w:rsid w:val="00516E6A"/>
    <w:rPr>
      <w:rFonts w:cs="Arial"/>
    </w:rPr>
  </w:style>
  <w:style w:type="character" w:customStyle="1" w:styleId="Heading1Char">
    <w:name w:val="Heading 1 Char"/>
    <w:basedOn w:val="DefaultParagraphFont"/>
    <w:link w:val="Heading1"/>
    <w:rsid w:val="0078034C"/>
    <w:rPr>
      <w:rFonts w:cs="Arial"/>
      <w:kern w:val="28"/>
      <w:sz w:val="40"/>
    </w:rPr>
  </w:style>
  <w:style w:type="character" w:customStyle="1" w:styleId="Head1nonumbersChar">
    <w:name w:val="Head 1 no numbers Char"/>
    <w:basedOn w:val="Heading1Char"/>
    <w:link w:val="Head1nonumbers"/>
    <w:rsid w:val="00B83539"/>
    <w:rPr>
      <w:rFonts w:cs="Arial"/>
      <w:kern w:val="28"/>
      <w:sz w:val="40"/>
    </w:rPr>
  </w:style>
  <w:style w:type="paragraph" w:customStyle="1" w:styleId="Head2nonumbers">
    <w:name w:val="Head 2 no numbers"/>
    <w:basedOn w:val="Head1nonumbers"/>
    <w:next w:val="BodyText"/>
    <w:link w:val="Head2nonumbersChar"/>
    <w:qFormat/>
    <w:rsid w:val="00B83539"/>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B83539"/>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D26085"/>
    <w:pPr>
      <w:numPr>
        <w:ilvl w:val="3"/>
      </w:numPr>
      <w:spacing w:before="180"/>
      <w:outlineLvl w:val="3"/>
    </w:pPr>
    <w:rPr>
      <w:i/>
      <w:sz w:val="22"/>
      <w:szCs w:val="22"/>
    </w:rPr>
  </w:style>
  <w:style w:type="paragraph" w:customStyle="1" w:styleId="Head5nonumbers">
    <w:name w:val="Head 5 no numbers"/>
    <w:basedOn w:val="Head4nonumbers"/>
    <w:next w:val="BodyText"/>
    <w:qFormat/>
    <w:rsid w:val="00D26085"/>
    <w:pPr>
      <w:numPr>
        <w:ilvl w:val="4"/>
      </w:numPr>
      <w:outlineLvl w:val="4"/>
    </w:pPr>
    <w:rPr>
      <w:b w:val="0"/>
    </w:rPr>
  </w:style>
  <w:style w:type="character" w:customStyle="1" w:styleId="Heading2Char">
    <w:name w:val="Heading 2 Char"/>
    <w:basedOn w:val="Heading1Char"/>
    <w:link w:val="Heading2"/>
    <w:rsid w:val="00AA0039"/>
    <w:rPr>
      <w:rFonts w:cs="Arial"/>
      <w:kern w:val="28"/>
      <w:sz w:val="30"/>
      <w:szCs w:val="30"/>
    </w:rPr>
  </w:style>
  <w:style w:type="character" w:customStyle="1" w:styleId="Head2nonumbersChar">
    <w:name w:val="Head 2 no numbers Char"/>
    <w:basedOn w:val="Head1nonumbersChar"/>
    <w:link w:val="Head2nonumbers"/>
    <w:rsid w:val="00B83539"/>
    <w:rPr>
      <w:rFonts w:cs="Arial"/>
      <w:kern w:val="28"/>
      <w:sz w:val="30"/>
      <w:szCs w:val="28"/>
    </w:rPr>
  </w:style>
  <w:style w:type="character" w:customStyle="1" w:styleId="Head3nonumbersChar">
    <w:name w:val="Head 3 no numbers Char"/>
    <w:basedOn w:val="Head2nonumbersChar"/>
    <w:link w:val="Head3nonumbers"/>
    <w:rsid w:val="00B83539"/>
    <w:rPr>
      <w:rFonts w:cs="Lucida Sans Unicode"/>
      <w:b/>
      <w:kern w:val="28"/>
      <w:sz w:val="24"/>
      <w:szCs w:val="24"/>
    </w:rPr>
  </w:style>
  <w:style w:type="character" w:customStyle="1" w:styleId="Heading3Char">
    <w:name w:val="Heading 3 Char"/>
    <w:basedOn w:val="Heading2Char"/>
    <w:link w:val="Heading3"/>
    <w:rsid w:val="002250C3"/>
    <w:rPr>
      <w:rFonts w:cs="Arial"/>
      <w:b/>
      <w:kern w:val="28"/>
      <w:sz w:val="24"/>
      <w:szCs w:val="30"/>
    </w:rPr>
  </w:style>
  <w:style w:type="character" w:customStyle="1" w:styleId="Heading4Char">
    <w:name w:val="Heading 4 Char"/>
    <w:basedOn w:val="Heading3Char"/>
    <w:link w:val="Heading4"/>
    <w:rsid w:val="00D26085"/>
    <w:rPr>
      <w:rFonts w:cs="Arial"/>
      <w:b/>
      <w:i/>
      <w:kern w:val="28"/>
      <w:sz w:val="22"/>
      <w:szCs w:val="30"/>
    </w:rPr>
  </w:style>
  <w:style w:type="character" w:customStyle="1" w:styleId="Head4nonumbersChar">
    <w:name w:val="Head 4 no numbers Char"/>
    <w:basedOn w:val="Heading4Char"/>
    <w:link w:val="Head4nonumbers"/>
    <w:rsid w:val="00D26085"/>
    <w:rPr>
      <w:rFonts w:cs="Lucida Sans Unicode"/>
      <w:b/>
      <w:i/>
      <w:kern w:val="28"/>
      <w:sz w:val="22"/>
      <w:szCs w:val="22"/>
    </w:rPr>
  </w:style>
  <w:style w:type="paragraph" w:styleId="TOC6">
    <w:name w:val="toc 6"/>
    <w:basedOn w:val="Normal"/>
    <w:next w:val="Normal"/>
    <w:autoRedefine/>
    <w:semiHidden/>
    <w:locked/>
    <w:rsid w:val="0093491D"/>
    <w:pPr>
      <w:ind w:left="1050"/>
    </w:pPr>
  </w:style>
  <w:style w:type="paragraph" w:customStyle="1" w:styleId="Bulletlevel1numbered">
    <w:name w:val="Bullet level 1 numbered"/>
    <w:basedOn w:val="BodyText"/>
    <w:link w:val="Bulletlevel1numberedChar"/>
    <w:qFormat/>
    <w:rsid w:val="00A053BB"/>
    <w:pPr>
      <w:numPr>
        <w:numId w:val="34"/>
      </w:numPr>
      <w:spacing w:before="60" w:after="60"/>
      <w:ind w:left="568" w:hanging="284"/>
    </w:pPr>
  </w:style>
  <w:style w:type="character" w:customStyle="1" w:styleId="Bulletlevel1numberedChar">
    <w:name w:val="Bullet level 1 numbered Char"/>
    <w:basedOn w:val="Bulletlevel1Char"/>
    <w:link w:val="Bulletlevel1numbered"/>
    <w:rsid w:val="00A053BB"/>
    <w:rPr>
      <w:rFonts w:eastAsia="Times New Roman" w:cs="Arial"/>
    </w:rPr>
  </w:style>
  <w:style w:type="paragraph" w:customStyle="1" w:styleId="Bulletlevel2numbered">
    <w:name w:val="Bullet level 2 numbered"/>
    <w:basedOn w:val="Bulletlevel1numbered"/>
    <w:qFormat/>
    <w:rsid w:val="00A053BB"/>
    <w:pPr>
      <w:numPr>
        <w:ilvl w:val="1"/>
      </w:numPr>
      <w:ind w:left="851" w:hanging="284"/>
    </w:pPr>
  </w:style>
  <w:style w:type="paragraph" w:styleId="TableofFigures">
    <w:name w:val="table of figures"/>
    <w:basedOn w:val="TOC1"/>
    <w:next w:val="BodyText"/>
    <w:qFormat/>
    <w:rsid w:val="002160FD"/>
  </w:style>
  <w:style w:type="numbering" w:styleId="111111">
    <w:name w:val="Outline List 2"/>
    <w:basedOn w:val="NoList"/>
    <w:semiHidden/>
    <w:locked/>
    <w:rsid w:val="00D809E4"/>
    <w:pPr>
      <w:numPr>
        <w:numId w:val="17"/>
      </w:numPr>
    </w:pPr>
  </w:style>
  <w:style w:type="numbering" w:styleId="1ai">
    <w:name w:val="Outline List 1"/>
    <w:basedOn w:val="NoList"/>
    <w:semiHidden/>
    <w:locked/>
    <w:rsid w:val="00D809E4"/>
    <w:pPr>
      <w:numPr>
        <w:numId w:val="18"/>
      </w:numPr>
    </w:pPr>
  </w:style>
  <w:style w:type="numbering" w:styleId="ArticleSection">
    <w:name w:val="Outline List 3"/>
    <w:basedOn w:val="NoList"/>
    <w:semiHidden/>
    <w:locked/>
    <w:rsid w:val="00D809E4"/>
    <w:pPr>
      <w:numPr>
        <w:numId w:val="19"/>
      </w:numPr>
    </w:pPr>
  </w:style>
  <w:style w:type="character" w:styleId="HTMLAcronym">
    <w:name w:val="HTML Acronym"/>
    <w:aliases w:val="HA-DO NOT USE"/>
    <w:semiHidden/>
    <w:locked/>
    <w:rsid w:val="005D2322"/>
  </w:style>
  <w:style w:type="character" w:styleId="HTMLCite">
    <w:name w:val="HTML Cite"/>
    <w:aliases w:val="HCi-DO NOT USE"/>
    <w:semiHidden/>
    <w:locked/>
    <w:rsid w:val="005D2322"/>
  </w:style>
  <w:style w:type="character" w:styleId="HTMLCode">
    <w:name w:val="HTML Code"/>
    <w:aliases w:val="HC-DO NOT USE"/>
    <w:semiHidden/>
    <w:locked/>
    <w:rsid w:val="005D2322"/>
  </w:style>
  <w:style w:type="character" w:styleId="HTMLDefinition">
    <w:name w:val="HTML Definition"/>
    <w:aliases w:val="HD-DO NOT USE"/>
    <w:semiHidden/>
    <w:locked/>
    <w:rsid w:val="005D2322"/>
  </w:style>
  <w:style w:type="character" w:styleId="HTMLKeyboard">
    <w:name w:val="HTML Keyboard"/>
    <w:aliases w:val="HK-DO NOT USE"/>
    <w:semiHidden/>
    <w:locked/>
    <w:rsid w:val="005D2322"/>
  </w:style>
  <w:style w:type="character" w:styleId="HTMLSample">
    <w:name w:val="HTML Sample"/>
    <w:aliases w:val="HS-DO NOT USE"/>
    <w:semiHidden/>
    <w:locked/>
    <w:rsid w:val="005D2322"/>
  </w:style>
  <w:style w:type="character" w:styleId="HTMLTypewriter">
    <w:name w:val="HTML Typewriter"/>
    <w:aliases w:val="HT-DO NOT USE"/>
    <w:semiHidden/>
    <w:locked/>
    <w:rsid w:val="005D2322"/>
  </w:style>
  <w:style w:type="character" w:styleId="HTMLVariable">
    <w:name w:val="HTML Variable"/>
    <w:aliases w:val="HV-DO NOT USE"/>
    <w:semiHidden/>
    <w:locked/>
    <w:rsid w:val="005D2322"/>
  </w:style>
  <w:style w:type="character" w:styleId="LineNumber">
    <w:name w:val="line number"/>
    <w:aliases w:val="LN-DO NOT USE"/>
    <w:semiHidden/>
    <w:locked/>
    <w:rsid w:val="009876A9"/>
  </w:style>
  <w:style w:type="table" w:styleId="Table3Deffects2">
    <w:name w:val="Table 3D effects 2"/>
    <w:basedOn w:val="TableNormal"/>
    <w:semiHidden/>
    <w:locked/>
    <w:rsid w:val="00D809E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D809E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D809E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D809E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D809E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D809E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D809E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D809E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D809E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D809E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D809E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D809E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D809E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D809E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D809E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D809E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D809E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D809E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D809E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D809E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D809E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D809E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D809E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D809E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D809E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D809E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D809E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D809E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D809E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D809E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7C466B"/>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703302"/>
    <w:rPr>
      <w:position w:val="0"/>
      <w:vertAlign w:val="superscript"/>
    </w:rPr>
  </w:style>
  <w:style w:type="character" w:customStyle="1" w:styleId="Subscript">
    <w:name w:val="Subscript"/>
    <w:basedOn w:val="DefaultParagraphFont"/>
    <w:qFormat/>
    <w:rsid w:val="00FD4C7A"/>
    <w:rPr>
      <w:position w:val="-2"/>
      <w:vertAlign w:val="subscript"/>
    </w:rPr>
  </w:style>
  <w:style w:type="paragraph" w:styleId="BalloonText">
    <w:name w:val="Balloon Text"/>
    <w:aliases w:val="BlT-DO NOT USE"/>
    <w:next w:val="BodyText"/>
    <w:link w:val="BalloonTextChar"/>
    <w:semiHidden/>
    <w:locked/>
    <w:rsid w:val="000410C0"/>
    <w:rPr>
      <w:rFonts w:cs="Arial"/>
    </w:rPr>
  </w:style>
  <w:style w:type="character" w:customStyle="1" w:styleId="BalloonTextChar">
    <w:name w:val="Balloon Text Char"/>
    <w:aliases w:val="BlT-DO NOT USE Char"/>
    <w:basedOn w:val="DefaultParagraphFont"/>
    <w:link w:val="BalloonText"/>
    <w:semiHidden/>
    <w:rsid w:val="000410C0"/>
    <w:rPr>
      <w:rFonts w:cs="Arial"/>
    </w:rPr>
  </w:style>
  <w:style w:type="character" w:customStyle="1" w:styleId="FooterChar">
    <w:name w:val="Footer Char"/>
    <w:basedOn w:val="DefaultParagraphFont"/>
    <w:link w:val="Footer"/>
    <w:rsid w:val="00DC58B1"/>
    <w:rPr>
      <w:rFonts w:ascii="Arial Bold" w:hAnsi="Arial Bold" w:cs="Arial"/>
      <w:b/>
      <w:sz w:val="16"/>
      <w:szCs w:val="16"/>
    </w:rPr>
  </w:style>
  <w:style w:type="table" w:styleId="LightShading-Accent5">
    <w:name w:val="Light Shading Accent 5"/>
    <w:basedOn w:val="TableNormal"/>
    <w:uiPriority w:val="60"/>
    <w:locked/>
    <w:rsid w:val="00821E11"/>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821E1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821E11"/>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821E11"/>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821E11"/>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821E1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8B3B11"/>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FA1BD7"/>
    <w:pPr>
      <w:spacing w:before="0" w:after="600"/>
      <w:outlineLvl w:val="1"/>
    </w:pPr>
    <w:rPr>
      <w:sz w:val="32"/>
      <w:szCs w:val="36"/>
    </w:rPr>
  </w:style>
  <w:style w:type="character" w:customStyle="1" w:styleId="DocumentsubtitleChar">
    <w:name w:val="Document subtitle Char"/>
    <w:basedOn w:val="DefaultParagraphFont"/>
    <w:link w:val="Documentsubtitle"/>
    <w:rsid w:val="00FA1BD7"/>
    <w:rPr>
      <w:rFonts w:eastAsia="Times New Roman"/>
      <w:sz w:val="32"/>
      <w:szCs w:val="36"/>
    </w:rPr>
  </w:style>
  <w:style w:type="paragraph" w:styleId="Bibliography">
    <w:name w:val="Bibliography"/>
    <w:next w:val="BodyText"/>
    <w:uiPriority w:val="37"/>
    <w:unhideWhenUsed/>
    <w:locked/>
    <w:rsid w:val="0056564A"/>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Normal"/>
    <w:qFormat/>
    <w:rsid w:val="00B7409B"/>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FE073F"/>
    <w:rPr>
      <w:rFonts w:cs="Arial"/>
    </w:rPr>
  </w:style>
  <w:style w:type="character" w:customStyle="1" w:styleId="CommentSubjectChar">
    <w:name w:val="Comment Subject Char"/>
    <w:aliases w:val="CS-DO NOT USE Char"/>
    <w:basedOn w:val="DefaultParagraphFont"/>
    <w:link w:val="CommentSubject"/>
    <w:semiHidden/>
    <w:rsid w:val="00FE073F"/>
    <w:rPr>
      <w:rFonts w:cs="Arial"/>
    </w:rPr>
  </w:style>
  <w:style w:type="paragraph" w:styleId="DocumentMap">
    <w:name w:val="Document Map"/>
    <w:aliases w:val="DM-DO NOT USE"/>
    <w:link w:val="DocumentMapChar"/>
    <w:semiHidden/>
    <w:locked/>
    <w:rsid w:val="00F30FD1"/>
    <w:rPr>
      <w:rFonts w:cs="Arial"/>
    </w:rPr>
  </w:style>
  <w:style w:type="character" w:customStyle="1" w:styleId="DocumentMapChar">
    <w:name w:val="Document Map Char"/>
    <w:aliases w:val="DM-DO NOT USE Char"/>
    <w:basedOn w:val="DefaultParagraphFont"/>
    <w:link w:val="DocumentMap"/>
    <w:semiHidden/>
    <w:rsid w:val="00F30FD1"/>
    <w:rPr>
      <w:rFonts w:cs="Arial"/>
    </w:rPr>
  </w:style>
  <w:style w:type="paragraph" w:styleId="FootnoteText">
    <w:name w:val="footnote text"/>
    <w:link w:val="FootnoteTextChar"/>
    <w:semiHidden/>
    <w:locked/>
    <w:rsid w:val="00256A49"/>
    <w:pPr>
      <w:spacing w:before="60" w:after="60" w:line="240" w:lineRule="auto"/>
      <w:ind w:left="113" w:hanging="113"/>
    </w:pPr>
    <w:rPr>
      <w:rFonts w:cs="Arial"/>
      <w:sz w:val="16"/>
    </w:rPr>
  </w:style>
  <w:style w:type="character" w:customStyle="1" w:styleId="FootnoteTextChar">
    <w:name w:val="Footnote Text Char"/>
    <w:basedOn w:val="DefaultParagraphFont"/>
    <w:link w:val="FootnoteText"/>
    <w:semiHidden/>
    <w:rsid w:val="00256A49"/>
    <w:rPr>
      <w:rFonts w:cs="Arial"/>
      <w:sz w:val="16"/>
    </w:rPr>
  </w:style>
  <w:style w:type="paragraph" w:styleId="Index1">
    <w:name w:val="index 1"/>
    <w:basedOn w:val="Normal"/>
    <w:next w:val="Normal"/>
    <w:autoRedefine/>
    <w:semiHidden/>
    <w:locked/>
    <w:rsid w:val="00792071"/>
    <w:pPr>
      <w:spacing w:line="240" w:lineRule="auto"/>
      <w:ind w:left="200" w:hanging="200"/>
    </w:pPr>
  </w:style>
  <w:style w:type="paragraph" w:styleId="Index2">
    <w:name w:val="index 2"/>
    <w:basedOn w:val="Normal"/>
    <w:next w:val="Normal"/>
    <w:autoRedefine/>
    <w:semiHidden/>
    <w:locked/>
    <w:rsid w:val="00792071"/>
    <w:pPr>
      <w:spacing w:line="240" w:lineRule="auto"/>
      <w:ind w:left="400" w:hanging="200"/>
    </w:pPr>
  </w:style>
  <w:style w:type="paragraph" w:styleId="Index3">
    <w:name w:val="index 3"/>
    <w:basedOn w:val="Normal"/>
    <w:next w:val="Normal"/>
    <w:autoRedefine/>
    <w:semiHidden/>
    <w:locked/>
    <w:rsid w:val="00792071"/>
    <w:pPr>
      <w:spacing w:line="240" w:lineRule="auto"/>
      <w:ind w:left="600" w:hanging="200"/>
    </w:pPr>
  </w:style>
  <w:style w:type="paragraph" w:styleId="Index4">
    <w:name w:val="index 4"/>
    <w:basedOn w:val="Normal"/>
    <w:next w:val="Normal"/>
    <w:autoRedefine/>
    <w:semiHidden/>
    <w:locked/>
    <w:rsid w:val="00792071"/>
    <w:pPr>
      <w:spacing w:line="240" w:lineRule="auto"/>
      <w:ind w:left="800" w:hanging="200"/>
    </w:pPr>
  </w:style>
  <w:style w:type="paragraph" w:styleId="Index5">
    <w:name w:val="index 5"/>
    <w:basedOn w:val="Normal"/>
    <w:next w:val="Normal"/>
    <w:autoRedefine/>
    <w:semiHidden/>
    <w:locked/>
    <w:rsid w:val="00792071"/>
    <w:pPr>
      <w:spacing w:line="240" w:lineRule="auto"/>
      <w:ind w:left="1000" w:hanging="200"/>
    </w:pPr>
  </w:style>
  <w:style w:type="paragraph" w:styleId="Index6">
    <w:name w:val="index 6"/>
    <w:basedOn w:val="Normal"/>
    <w:next w:val="Normal"/>
    <w:autoRedefine/>
    <w:semiHidden/>
    <w:locked/>
    <w:rsid w:val="00792071"/>
    <w:pPr>
      <w:spacing w:line="240" w:lineRule="auto"/>
      <w:ind w:left="1200" w:hanging="200"/>
    </w:pPr>
  </w:style>
  <w:style w:type="paragraph" w:styleId="Index7">
    <w:name w:val="index 7"/>
    <w:basedOn w:val="Normal"/>
    <w:next w:val="Normal"/>
    <w:autoRedefine/>
    <w:semiHidden/>
    <w:locked/>
    <w:rsid w:val="00792071"/>
    <w:pPr>
      <w:spacing w:line="240" w:lineRule="auto"/>
      <w:ind w:left="1400" w:hanging="200"/>
    </w:pPr>
  </w:style>
  <w:style w:type="paragraph" w:styleId="Index8">
    <w:name w:val="index 8"/>
    <w:basedOn w:val="Normal"/>
    <w:next w:val="Normal"/>
    <w:autoRedefine/>
    <w:semiHidden/>
    <w:locked/>
    <w:rsid w:val="00792071"/>
    <w:pPr>
      <w:spacing w:line="240" w:lineRule="auto"/>
      <w:ind w:left="1600" w:hanging="200"/>
    </w:pPr>
  </w:style>
  <w:style w:type="paragraph" w:styleId="Index9">
    <w:name w:val="index 9"/>
    <w:basedOn w:val="Normal"/>
    <w:next w:val="Normal"/>
    <w:autoRedefine/>
    <w:semiHidden/>
    <w:locked/>
    <w:rsid w:val="00792071"/>
    <w:pPr>
      <w:spacing w:line="240" w:lineRule="auto"/>
      <w:ind w:left="1800" w:hanging="200"/>
    </w:pPr>
  </w:style>
  <w:style w:type="paragraph" w:styleId="IndexHeading">
    <w:name w:val="index heading"/>
    <w:aliases w:val="IH-DO NOT USE"/>
    <w:basedOn w:val="Normal"/>
    <w:next w:val="Index1"/>
    <w:semiHidden/>
    <w:locked/>
    <w:rsid w:val="00010459"/>
  </w:style>
  <w:style w:type="paragraph" w:styleId="MacroText">
    <w:name w:val="macro"/>
    <w:aliases w:val="MT-DO NOT USE"/>
    <w:basedOn w:val="MessageHeader"/>
    <w:link w:val="MacroTextChar"/>
    <w:semiHidden/>
    <w:locked/>
    <w:rsid w:val="009876A9"/>
  </w:style>
  <w:style w:type="character" w:customStyle="1" w:styleId="MacroTextChar">
    <w:name w:val="Macro Text Char"/>
    <w:aliases w:val="MT-DO NOT USE Char"/>
    <w:basedOn w:val="DefaultParagraphFont"/>
    <w:link w:val="MacroText"/>
    <w:semiHidden/>
    <w:rsid w:val="009876A9"/>
    <w:rPr>
      <w:rFonts w:cs="Arial"/>
    </w:rPr>
  </w:style>
  <w:style w:type="paragraph" w:styleId="TOAHeading">
    <w:name w:val="toa heading"/>
    <w:next w:val="Normal"/>
    <w:uiPriority w:val="99"/>
    <w:semiHidden/>
    <w:locked/>
    <w:rsid w:val="002160FD"/>
    <w:pPr>
      <w:spacing w:before="120"/>
    </w:pPr>
    <w:rPr>
      <w:rFonts w:eastAsiaTheme="majorEastAsia" w:cstheme="majorBidi"/>
      <w:bCs/>
      <w:szCs w:val="24"/>
    </w:rPr>
  </w:style>
  <w:style w:type="paragraph" w:styleId="TOC7">
    <w:name w:val="toc 7"/>
    <w:basedOn w:val="Normal"/>
    <w:next w:val="Normal"/>
    <w:autoRedefine/>
    <w:semiHidden/>
    <w:locked/>
    <w:rsid w:val="00792071"/>
    <w:pPr>
      <w:spacing w:after="100"/>
      <w:ind w:left="1200"/>
    </w:pPr>
  </w:style>
  <w:style w:type="paragraph" w:styleId="TOC8">
    <w:name w:val="toc 8"/>
    <w:basedOn w:val="Normal"/>
    <w:next w:val="Normal"/>
    <w:autoRedefine/>
    <w:semiHidden/>
    <w:locked/>
    <w:rsid w:val="00792071"/>
    <w:pPr>
      <w:spacing w:after="100"/>
      <w:ind w:left="1400"/>
    </w:pPr>
  </w:style>
  <w:style w:type="paragraph" w:styleId="TOC9">
    <w:name w:val="toc 9"/>
    <w:basedOn w:val="Normal"/>
    <w:next w:val="Normal"/>
    <w:autoRedefine/>
    <w:semiHidden/>
    <w:locked/>
    <w:rsid w:val="00792071"/>
    <w:pPr>
      <w:spacing w:after="100"/>
      <w:ind w:left="1600"/>
    </w:pPr>
  </w:style>
  <w:style w:type="numbering" w:customStyle="1" w:styleId="HeadingsNumbered">
    <w:name w:val="Headings Numbered"/>
    <w:uiPriority w:val="99"/>
    <w:rsid w:val="00701F23"/>
    <w:pPr>
      <w:numPr>
        <w:numId w:val="20"/>
      </w:numPr>
    </w:pPr>
  </w:style>
  <w:style w:type="numbering" w:customStyle="1" w:styleId="BulletsNumbered">
    <w:name w:val="Bullets Numbered"/>
    <w:uiPriority w:val="99"/>
    <w:rsid w:val="008E617E"/>
    <w:pPr>
      <w:numPr>
        <w:numId w:val="28"/>
      </w:numPr>
    </w:pPr>
  </w:style>
  <w:style w:type="numbering" w:customStyle="1" w:styleId="Bullets">
    <w:name w:val="Bullets"/>
    <w:uiPriority w:val="99"/>
    <w:rsid w:val="003A4105"/>
    <w:pPr>
      <w:numPr>
        <w:numId w:val="31"/>
      </w:numPr>
    </w:pPr>
  </w:style>
  <w:style w:type="paragraph" w:customStyle="1" w:styleId="Tableheadingcentred">
    <w:name w:val="Table heading centred"/>
    <w:basedOn w:val="Tableheadingleft"/>
    <w:rsid w:val="00182949"/>
    <w:pPr>
      <w:jc w:val="center"/>
    </w:pPr>
  </w:style>
  <w:style w:type="paragraph" w:customStyle="1" w:styleId="Tableheadingright">
    <w:name w:val="Table heading right"/>
    <w:basedOn w:val="Tableheadingcentred"/>
    <w:rsid w:val="00182949"/>
    <w:pPr>
      <w:jc w:val="right"/>
    </w:pPr>
  </w:style>
  <w:style w:type="paragraph" w:customStyle="1" w:styleId="Tabletextcentred">
    <w:name w:val="Table text centred"/>
    <w:basedOn w:val="Tabletextleft"/>
    <w:qFormat/>
    <w:rsid w:val="00182949"/>
    <w:pPr>
      <w:jc w:val="center"/>
    </w:pPr>
  </w:style>
  <w:style w:type="paragraph" w:customStyle="1" w:styleId="Tabletextright">
    <w:name w:val="Table text right"/>
    <w:basedOn w:val="Tabletextcentred"/>
    <w:qFormat/>
    <w:rsid w:val="00F30274"/>
    <w:pPr>
      <w:jc w:val="right"/>
    </w:pPr>
  </w:style>
  <w:style w:type="character" w:customStyle="1" w:styleId="Subscriptitalic">
    <w:name w:val="Subscript italic"/>
    <w:basedOn w:val="Subscript"/>
    <w:qFormat/>
    <w:rsid w:val="00FD4C7A"/>
    <w:rPr>
      <w:i/>
      <w:iCs/>
      <w:position w:val="-2"/>
      <w:vertAlign w:val="subscript"/>
    </w:rPr>
  </w:style>
  <w:style w:type="character" w:customStyle="1" w:styleId="SuperscriptItalic">
    <w:name w:val="Superscript Italic"/>
    <w:basedOn w:val="Superscript"/>
    <w:qFormat/>
    <w:rsid w:val="00703302"/>
    <w:rPr>
      <w:i/>
      <w:iCs/>
      <w:position w:val="0"/>
      <w:vertAlign w:val="superscript"/>
    </w:rPr>
  </w:style>
  <w:style w:type="numbering" w:customStyle="1" w:styleId="Bulletnew">
    <w:name w:val="Bullet new"/>
    <w:basedOn w:val="Bullets"/>
    <w:uiPriority w:val="99"/>
    <w:rsid w:val="00861666"/>
    <w:pPr>
      <w:numPr>
        <w:numId w:val="35"/>
      </w:numPr>
    </w:pPr>
  </w:style>
  <w:style w:type="table" w:customStyle="1" w:styleId="TableGANoHeader">
    <w:name w:val="Table GA No Header"/>
    <w:basedOn w:val="TableGAHeaderRow"/>
    <w:uiPriority w:val="99"/>
    <w:rsid w:val="003E5D4D"/>
    <w:pPr>
      <w:spacing w:line="240" w:lineRule="auto"/>
    </w:p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qFormat/>
    <w:rsid w:val="00A54C1B"/>
    <w:pPr>
      <w:jc w:val="center"/>
    </w:pPr>
  </w:style>
  <w:style w:type="paragraph" w:customStyle="1" w:styleId="Authors">
    <w:name w:val="Authors"/>
    <w:basedOn w:val="BodyText"/>
    <w:next w:val="Figuresandimagesleft"/>
    <w:qFormat/>
    <w:rsid w:val="00010459"/>
    <w:pPr>
      <w:spacing w:after="4440"/>
    </w:pPr>
  </w:style>
  <w:style w:type="table" w:styleId="MediumShading1">
    <w:name w:val="Medium Shading 1"/>
    <w:basedOn w:val="TableNormal"/>
    <w:uiPriority w:val="63"/>
    <w:locked/>
    <w:rsid w:val="00910FB5"/>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375A79"/>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3E5D4D"/>
    <w:pPr>
      <w:spacing w:line="240" w:lineRule="auto"/>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DC58B1"/>
    <w:pPr>
      <w:tabs>
        <w:tab w:val="clear" w:pos="9072"/>
        <w:tab w:val="right" w:pos="14005"/>
      </w:tabs>
    </w:pPr>
  </w:style>
  <w:style w:type="table" w:customStyle="1" w:styleId="TableGAHeaderColumn">
    <w:name w:val="Table GA Header Column"/>
    <w:basedOn w:val="TableGAHeaderRowColumn"/>
    <w:uiPriority w:val="99"/>
    <w:rsid w:val="003E5D4D"/>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56564A"/>
    <w:pPr>
      <w:pageBreakBefore/>
      <w:spacing w:after="60" w:line="240" w:lineRule="atLeast"/>
    </w:pPr>
    <w:rPr>
      <w:rFonts w:cs="Arial"/>
      <w:b/>
      <w:kern w:val="28"/>
    </w:rPr>
  </w:style>
  <w:style w:type="character" w:customStyle="1" w:styleId="Bold">
    <w:name w:val="Bold"/>
    <w:basedOn w:val="DefaultParagraphFont"/>
    <w:qFormat/>
    <w:rsid w:val="00FD4C7A"/>
    <w:rPr>
      <w:b/>
    </w:rPr>
  </w:style>
  <w:style w:type="character" w:customStyle="1" w:styleId="Italic">
    <w:name w:val="Italic"/>
    <w:basedOn w:val="DefaultParagraphFont"/>
    <w:qFormat/>
    <w:rsid w:val="00FD4C7A"/>
    <w:rPr>
      <w:i/>
    </w:rPr>
  </w:style>
  <w:style w:type="character" w:customStyle="1" w:styleId="ReferencesItalic">
    <w:name w:val="References Italic"/>
    <w:basedOn w:val="DefaultParagraphFont"/>
    <w:qFormat/>
    <w:rsid w:val="004831E5"/>
    <w:rPr>
      <w:i/>
    </w:rPr>
  </w:style>
  <w:style w:type="numbering" w:customStyle="1" w:styleId="BulletsGA">
    <w:name w:val="Bullets GA"/>
    <w:basedOn w:val="NoList"/>
    <w:uiPriority w:val="99"/>
    <w:rsid w:val="00E176A9"/>
    <w:pPr>
      <w:numPr>
        <w:numId w:val="39"/>
      </w:numPr>
    </w:pPr>
  </w:style>
  <w:style w:type="paragraph" w:customStyle="1" w:styleId="FooterlandscapeA3">
    <w:name w:val="Footer landscape A3"/>
    <w:basedOn w:val="Footerlandscape"/>
    <w:qFormat/>
    <w:rsid w:val="00DC58B1"/>
    <w:pPr>
      <w:tabs>
        <w:tab w:val="clear" w:pos="14005"/>
        <w:tab w:val="right" w:pos="20979"/>
      </w:tabs>
    </w:pPr>
  </w:style>
  <w:style w:type="paragraph" w:customStyle="1" w:styleId="Tablenotes">
    <w:name w:val="Table notes"/>
    <w:basedOn w:val="BodyText"/>
    <w:qFormat/>
    <w:rsid w:val="00A8172F"/>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C1106C"/>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C67B2A"/>
    <w:pPr>
      <w:pageBreakBefore w:val="0"/>
      <w:numPr>
        <w:ilvl w:val="1"/>
        <w:numId w:val="44"/>
      </w:numPr>
      <w:spacing w:before="480" w:after="180"/>
      <w:outlineLvl w:val="1"/>
    </w:pPr>
    <w:rPr>
      <w:sz w:val="30"/>
      <w:szCs w:val="30"/>
    </w:rPr>
  </w:style>
  <w:style w:type="paragraph" w:customStyle="1" w:styleId="Headingappendix3">
    <w:name w:val="Heading appendix 3"/>
    <w:basedOn w:val="Headingappendix2"/>
    <w:next w:val="BodyText"/>
    <w:qFormat/>
    <w:rsid w:val="009C76B7"/>
    <w:pPr>
      <w:numPr>
        <w:ilvl w:val="2"/>
      </w:numPr>
      <w:spacing w:line="240" w:lineRule="auto"/>
      <w:outlineLvl w:val="2"/>
    </w:pPr>
    <w:rPr>
      <w:b/>
      <w:bCs/>
      <w:sz w:val="24"/>
    </w:rPr>
  </w:style>
  <w:style w:type="paragraph" w:customStyle="1" w:styleId="Headingappendix4">
    <w:name w:val="Heading appendix 4"/>
    <w:basedOn w:val="Headingappendix3"/>
    <w:next w:val="BodyText"/>
    <w:qFormat/>
    <w:rsid w:val="009C76B7"/>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883A0E"/>
    <w:pPr>
      <w:numPr>
        <w:ilvl w:val="4"/>
      </w:numPr>
      <w:outlineLvl w:val="4"/>
    </w:pPr>
    <w:rPr>
      <w:b w:val="0"/>
      <w:bCs w:val="0"/>
    </w:rPr>
  </w:style>
  <w:style w:type="paragraph" w:customStyle="1" w:styleId="Equation">
    <w:name w:val="Equation"/>
    <w:basedOn w:val="BodyText"/>
    <w:next w:val="BodyText"/>
    <w:uiPriority w:val="7"/>
    <w:qFormat/>
    <w:rsid w:val="00932561"/>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Normal"/>
    <w:rsid w:val="00E8598A"/>
    <w:pPr>
      <w:spacing w:before="240" w:after="0"/>
    </w:pPr>
    <w:rPr>
      <w:b/>
      <w:kern w:val="28"/>
    </w:rPr>
  </w:style>
  <w:style w:type="character" w:styleId="PlaceholderText">
    <w:name w:val="Placeholder Text"/>
    <w:aliases w:val="Pl-DO NOT USE"/>
    <w:uiPriority w:val="99"/>
    <w:semiHidden/>
    <w:locked/>
    <w:rsid w:val="00516E6A"/>
  </w:style>
  <w:style w:type="character" w:styleId="EndnoteReference">
    <w:name w:val="endnote reference"/>
    <w:aliases w:val="ERe-DO NOT USE"/>
    <w:semiHidden/>
    <w:locked/>
    <w:rsid w:val="00F30FD1"/>
  </w:style>
  <w:style w:type="paragraph" w:styleId="BodyTextIndent2">
    <w:name w:val="Body Text Indent 2"/>
    <w:aliases w:val="B2-DO NOT USE"/>
    <w:next w:val="BodyText"/>
    <w:link w:val="BodyTextIndent2Char"/>
    <w:semiHidden/>
    <w:locked/>
    <w:rsid w:val="000410C0"/>
    <w:rPr>
      <w:rFonts w:cs="Arial"/>
    </w:rPr>
  </w:style>
  <w:style w:type="character" w:customStyle="1" w:styleId="BodyTextIndent2Char">
    <w:name w:val="Body Text Indent 2 Char"/>
    <w:aliases w:val="B2-DO NOT USE Char"/>
    <w:basedOn w:val="DefaultParagraphFont"/>
    <w:link w:val="BodyTextIndent2"/>
    <w:semiHidden/>
    <w:rsid w:val="000410C0"/>
    <w:rPr>
      <w:rFonts w:cs="Arial"/>
    </w:rPr>
  </w:style>
  <w:style w:type="paragraph" w:styleId="BodyTextIndent">
    <w:name w:val="Body Text Indent"/>
    <w:aliases w:val="B1-DO NOT USE"/>
    <w:next w:val="BodyText"/>
    <w:link w:val="BodyTextIndentChar"/>
    <w:semiHidden/>
    <w:locked/>
    <w:rsid w:val="000410C0"/>
    <w:rPr>
      <w:rFonts w:cs="Arial"/>
    </w:rPr>
  </w:style>
  <w:style w:type="character" w:customStyle="1" w:styleId="BodyTextIndentChar">
    <w:name w:val="Body Text Indent Char"/>
    <w:aliases w:val="B1-DO NOT USE Char"/>
    <w:basedOn w:val="DefaultParagraphFont"/>
    <w:link w:val="BodyTextIndent"/>
    <w:semiHidden/>
    <w:rsid w:val="000410C0"/>
    <w:rPr>
      <w:rFonts w:cs="Arial"/>
    </w:rPr>
  </w:style>
  <w:style w:type="paragraph" w:styleId="BodyTextFirstIndent2">
    <w:name w:val="Body Text First Indent 2"/>
    <w:aliases w:val="Bi2-DO NOT USE"/>
    <w:next w:val="BodyText"/>
    <w:link w:val="BodyTextFirstIndent2Char"/>
    <w:semiHidden/>
    <w:locked/>
    <w:rsid w:val="000410C0"/>
    <w:rPr>
      <w:rFonts w:cs="Arial"/>
    </w:rPr>
  </w:style>
  <w:style w:type="character" w:customStyle="1" w:styleId="BodyTextFirstIndent2Char">
    <w:name w:val="Body Text First Indent 2 Char"/>
    <w:aliases w:val="Bi2-DO NOT USE Char"/>
    <w:basedOn w:val="BodyTextIndentChar"/>
    <w:link w:val="BodyTextFirstIndent2"/>
    <w:semiHidden/>
    <w:rsid w:val="000410C0"/>
    <w:rPr>
      <w:rFonts w:cs="Arial"/>
    </w:rPr>
  </w:style>
  <w:style w:type="paragraph" w:styleId="BodyTextFirstIndent">
    <w:name w:val="Body Text First Indent"/>
    <w:aliases w:val="Bi-DO NOT USE"/>
    <w:next w:val="BodyText"/>
    <w:link w:val="BodyTextFirstIndentChar"/>
    <w:semiHidden/>
    <w:locked/>
    <w:rsid w:val="000410C0"/>
    <w:rPr>
      <w:rFonts w:cs="Arial"/>
    </w:rPr>
  </w:style>
  <w:style w:type="character" w:customStyle="1" w:styleId="BodyTextFirstIndentChar">
    <w:name w:val="Body Text First Indent Char"/>
    <w:aliases w:val="Bi-DO NOT USE Char"/>
    <w:basedOn w:val="BodyTextChar"/>
    <w:link w:val="BodyTextFirstIndent"/>
    <w:semiHidden/>
    <w:rsid w:val="000410C0"/>
    <w:rPr>
      <w:rFonts w:cs="Arial"/>
    </w:rPr>
  </w:style>
  <w:style w:type="character" w:customStyle="1" w:styleId="BodyText3Char">
    <w:name w:val="Body Text 3 Char"/>
    <w:aliases w:val="BT3-DO NOT USE Char"/>
    <w:basedOn w:val="DefaultParagraphFont"/>
    <w:link w:val="BodyText3"/>
    <w:semiHidden/>
    <w:rsid w:val="000410C0"/>
    <w:rPr>
      <w:rFonts w:cs="Arial"/>
    </w:rPr>
  </w:style>
  <w:style w:type="paragraph" w:styleId="BodyText2">
    <w:name w:val="Body Text 2"/>
    <w:aliases w:val="BT2-DO NOT USE"/>
    <w:next w:val="BodyText"/>
    <w:link w:val="BodyText2Char"/>
    <w:semiHidden/>
    <w:locked/>
    <w:rsid w:val="000410C0"/>
    <w:rPr>
      <w:rFonts w:cs="Arial"/>
    </w:rPr>
  </w:style>
  <w:style w:type="character" w:customStyle="1" w:styleId="BodyText2Char">
    <w:name w:val="Body Text 2 Char"/>
    <w:aliases w:val="BT2-DO NOT USE Char"/>
    <w:basedOn w:val="DefaultParagraphFont"/>
    <w:link w:val="BodyText2"/>
    <w:semiHidden/>
    <w:rsid w:val="000410C0"/>
    <w:rPr>
      <w:rFonts w:cs="Arial"/>
    </w:rPr>
  </w:style>
  <w:style w:type="character" w:styleId="FootnoteReference">
    <w:name w:val="footnote reference"/>
    <w:basedOn w:val="DefaultParagraphFont"/>
    <w:semiHidden/>
    <w:locked/>
    <w:rsid w:val="00256A49"/>
    <w:rPr>
      <w:vertAlign w:val="superscript"/>
    </w:rPr>
  </w:style>
  <w:style w:type="character" w:customStyle="1" w:styleId="Heading5Char">
    <w:name w:val="Heading 5 Char"/>
    <w:basedOn w:val="DefaultParagraphFont"/>
    <w:link w:val="Heading5"/>
    <w:rsid w:val="00C846B2"/>
    <w:rPr>
      <w:rFonts w:cs="Arial"/>
      <w:i/>
      <w:kern w:val="28"/>
      <w:sz w:val="22"/>
      <w:szCs w:val="30"/>
    </w:rPr>
  </w:style>
  <w:style w:type="character" w:customStyle="1" w:styleId="Heading7Char">
    <w:name w:val="Heading 7 Char"/>
    <w:basedOn w:val="DefaultParagraphFont"/>
    <w:link w:val="Heading7"/>
    <w:semiHidden/>
    <w:rsid w:val="00C846B2"/>
    <w:rPr>
      <w:rFonts w:ascii="Arial Bold" w:hAnsi="Arial Bold" w:cs="Arial"/>
      <w:b/>
      <w:i/>
      <w:spacing w:val="10"/>
      <w:kern w:val="28"/>
      <w:sz w:val="16"/>
      <w:szCs w:val="30"/>
    </w:rPr>
  </w:style>
  <w:style w:type="character" w:customStyle="1" w:styleId="Heading8Char">
    <w:name w:val="Heading 8 Char"/>
    <w:basedOn w:val="DefaultParagraphFont"/>
    <w:link w:val="Heading8"/>
    <w:semiHidden/>
    <w:rsid w:val="00C846B2"/>
    <w:rPr>
      <w:rFonts w:ascii="Arial Bold" w:hAnsi="Arial Bold" w:cs="Arial"/>
      <w:b/>
      <w:spacing w:val="10"/>
      <w:kern w:val="28"/>
      <w:sz w:val="16"/>
      <w:szCs w:val="30"/>
    </w:rPr>
  </w:style>
  <w:style w:type="character" w:customStyle="1" w:styleId="Heading9Char">
    <w:name w:val="Heading 9 Char"/>
    <w:aliases w:val="Heading appendix 1 Char"/>
    <w:basedOn w:val="DefaultParagraphFont"/>
    <w:link w:val="Heading9"/>
    <w:rsid w:val="00C846B2"/>
    <w:rPr>
      <w:sz w:val="40"/>
      <w:szCs w:val="40"/>
    </w:rPr>
  </w:style>
  <w:style w:type="character" w:customStyle="1" w:styleId="EndnoteTextChar">
    <w:name w:val="Endnote Text Char"/>
    <w:aliases w:val="ET-DO NOT USE Char"/>
    <w:basedOn w:val="DefaultParagraphFont"/>
    <w:link w:val="EndnoteText"/>
    <w:semiHidden/>
    <w:rsid w:val="00C846B2"/>
    <w:rPr>
      <w:rFonts w:cs="Arial"/>
    </w:rPr>
  </w:style>
  <w:style w:type="character" w:customStyle="1" w:styleId="ClosingChar">
    <w:name w:val="Closing Char"/>
    <w:aliases w:val="C-DO NOT USE Char"/>
    <w:basedOn w:val="DefaultParagraphFont"/>
    <w:link w:val="Closing"/>
    <w:semiHidden/>
    <w:rsid w:val="00C846B2"/>
    <w:rPr>
      <w:rFonts w:cs="Arial"/>
    </w:rPr>
  </w:style>
  <w:style w:type="character" w:customStyle="1" w:styleId="DateChar">
    <w:name w:val="Date Char"/>
    <w:aliases w:val="D-DO NOT USE Char"/>
    <w:basedOn w:val="DefaultParagraphFont"/>
    <w:link w:val="Date"/>
    <w:semiHidden/>
    <w:rsid w:val="00C846B2"/>
    <w:rPr>
      <w:rFonts w:cs="Arial"/>
    </w:rPr>
  </w:style>
  <w:style w:type="character" w:customStyle="1" w:styleId="E-mailSignatureChar">
    <w:name w:val="E-mail Signature Char"/>
    <w:aliases w:val="EM-DO NOT USE Char"/>
    <w:basedOn w:val="DefaultParagraphFont"/>
    <w:link w:val="E-mailSignature"/>
    <w:semiHidden/>
    <w:rsid w:val="00C846B2"/>
    <w:rPr>
      <w:rFonts w:cs="Arial"/>
    </w:rPr>
  </w:style>
  <w:style w:type="character" w:customStyle="1" w:styleId="HTMLAddressChar">
    <w:name w:val="HTML Address Char"/>
    <w:aliases w:val="HAd-DO NOT USE Char"/>
    <w:basedOn w:val="DefaultParagraphFont"/>
    <w:link w:val="HTMLAddress"/>
    <w:semiHidden/>
    <w:rsid w:val="00C846B2"/>
    <w:rPr>
      <w:rFonts w:cs="Arial"/>
    </w:rPr>
  </w:style>
  <w:style w:type="character" w:customStyle="1" w:styleId="HTMLPreformattedChar">
    <w:name w:val="HTML Preformatted Char"/>
    <w:aliases w:val="HP-DO NOT USE Char"/>
    <w:basedOn w:val="DefaultParagraphFont"/>
    <w:link w:val="HTMLPreformatted"/>
    <w:semiHidden/>
    <w:rsid w:val="00C846B2"/>
    <w:rPr>
      <w:rFonts w:cs="Arial"/>
    </w:rPr>
  </w:style>
  <w:style w:type="character" w:customStyle="1" w:styleId="MessageHeaderChar">
    <w:name w:val="Message Header Char"/>
    <w:aliases w:val="MH-DO NOT USE Char"/>
    <w:basedOn w:val="DefaultParagraphFont"/>
    <w:link w:val="MessageHeader"/>
    <w:semiHidden/>
    <w:rsid w:val="00C846B2"/>
    <w:rPr>
      <w:rFonts w:cs="Arial"/>
    </w:rPr>
  </w:style>
  <w:style w:type="character" w:customStyle="1" w:styleId="NoteHeadingChar">
    <w:name w:val="Note Heading Char"/>
    <w:basedOn w:val="DefaultParagraphFont"/>
    <w:link w:val="NoteHeading"/>
    <w:semiHidden/>
    <w:rsid w:val="00C846B2"/>
    <w:rPr>
      <w:rFonts w:cs="Arial"/>
    </w:rPr>
  </w:style>
  <w:style w:type="character" w:customStyle="1" w:styleId="PlainTextChar">
    <w:name w:val="Plain Text Char"/>
    <w:aliases w:val="PT-DO NOT USE Char"/>
    <w:basedOn w:val="DefaultParagraphFont"/>
    <w:link w:val="PlainText"/>
    <w:semiHidden/>
    <w:rsid w:val="00C846B2"/>
    <w:rPr>
      <w:rFonts w:cs="Arial"/>
    </w:rPr>
  </w:style>
  <w:style w:type="character" w:customStyle="1" w:styleId="SalutationChar">
    <w:name w:val="Salutation Char"/>
    <w:aliases w:val="Sa-DO NOT USE Char"/>
    <w:basedOn w:val="DefaultParagraphFont"/>
    <w:link w:val="Salutation"/>
    <w:semiHidden/>
    <w:rsid w:val="00C846B2"/>
    <w:rPr>
      <w:rFonts w:cs="Arial"/>
    </w:rPr>
  </w:style>
  <w:style w:type="character" w:customStyle="1" w:styleId="SignatureChar">
    <w:name w:val="Signature Char"/>
    <w:aliases w:val="Si-DO NOT USE Char"/>
    <w:basedOn w:val="DefaultParagraphFont"/>
    <w:link w:val="Signature"/>
    <w:semiHidden/>
    <w:rsid w:val="00C846B2"/>
    <w:rPr>
      <w:rFonts w:cs="Arial"/>
    </w:rPr>
  </w:style>
  <w:style w:type="character" w:customStyle="1" w:styleId="TitleChar">
    <w:name w:val="Title Char"/>
    <w:aliases w:val="T-DO NOT USE Char"/>
    <w:basedOn w:val="DefaultParagraphFont"/>
    <w:link w:val="Title"/>
    <w:semiHidden/>
    <w:rsid w:val="00010459"/>
    <w:rPr>
      <w:rFonts w:cs="Arial"/>
    </w:rPr>
  </w:style>
  <w:style w:type="paragraph" w:customStyle="1" w:styleId="Tabletext">
    <w:name w:val="Table text"/>
    <w:basedOn w:val="Normal"/>
    <w:link w:val="TabletextChar"/>
    <w:semiHidden/>
    <w:rsid w:val="003E55E8"/>
    <w:pPr>
      <w:spacing w:before="0" w:after="0" w:line="250" w:lineRule="exact"/>
    </w:pPr>
    <w:rPr>
      <w:rFonts w:cs="Times New Roman"/>
      <w:sz w:val="18"/>
    </w:rPr>
  </w:style>
  <w:style w:type="character" w:customStyle="1" w:styleId="TabletextChar">
    <w:name w:val="Table text Char"/>
    <w:link w:val="Tabletext"/>
    <w:semiHidden/>
    <w:rsid w:val="00010459"/>
    <w:rPr>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5416858">
      <w:bodyDiv w:val="1"/>
      <w:marLeft w:val="0"/>
      <w:marRight w:val="0"/>
      <w:marTop w:val="0"/>
      <w:marBottom w:val="0"/>
      <w:divBdr>
        <w:top w:val="none" w:sz="0" w:space="0" w:color="auto"/>
        <w:left w:val="none" w:sz="0" w:space="0" w:color="auto"/>
        <w:bottom w:val="none" w:sz="0" w:space="0" w:color="auto"/>
        <w:right w:val="none" w:sz="0" w:space="0" w:color="auto"/>
      </w:divBdr>
    </w:div>
    <w:div w:id="217321211">
      <w:bodyDiv w:val="1"/>
      <w:marLeft w:val="0"/>
      <w:marRight w:val="0"/>
      <w:marTop w:val="0"/>
      <w:marBottom w:val="0"/>
      <w:divBdr>
        <w:top w:val="none" w:sz="0" w:space="0" w:color="auto"/>
        <w:left w:val="none" w:sz="0" w:space="0" w:color="auto"/>
        <w:bottom w:val="none" w:sz="0" w:space="0" w:color="auto"/>
        <w:right w:val="none" w:sz="0" w:space="0" w:color="auto"/>
      </w:divBdr>
    </w:div>
    <w:div w:id="302583352">
      <w:bodyDiv w:val="1"/>
      <w:marLeft w:val="0"/>
      <w:marRight w:val="0"/>
      <w:marTop w:val="0"/>
      <w:marBottom w:val="0"/>
      <w:divBdr>
        <w:top w:val="none" w:sz="0" w:space="0" w:color="auto"/>
        <w:left w:val="none" w:sz="0" w:space="0" w:color="auto"/>
        <w:bottom w:val="none" w:sz="0" w:space="0" w:color="auto"/>
        <w:right w:val="none" w:sz="0" w:space="0" w:color="auto"/>
      </w:divBdr>
    </w:div>
    <w:div w:id="617294312">
      <w:bodyDiv w:val="1"/>
      <w:marLeft w:val="0"/>
      <w:marRight w:val="0"/>
      <w:marTop w:val="0"/>
      <w:marBottom w:val="0"/>
      <w:divBdr>
        <w:top w:val="none" w:sz="0" w:space="0" w:color="auto"/>
        <w:left w:val="none" w:sz="0" w:space="0" w:color="auto"/>
        <w:bottom w:val="none" w:sz="0" w:space="0" w:color="auto"/>
        <w:right w:val="none" w:sz="0" w:space="0" w:color="auto"/>
      </w:divBdr>
    </w:div>
    <w:div w:id="922375758">
      <w:bodyDiv w:val="1"/>
      <w:marLeft w:val="0"/>
      <w:marRight w:val="0"/>
      <w:marTop w:val="0"/>
      <w:marBottom w:val="0"/>
      <w:divBdr>
        <w:top w:val="none" w:sz="0" w:space="0" w:color="auto"/>
        <w:left w:val="none" w:sz="0" w:space="0" w:color="auto"/>
        <w:bottom w:val="none" w:sz="0" w:space="0" w:color="auto"/>
        <w:right w:val="none" w:sz="0" w:space="0" w:color="auto"/>
      </w:divBdr>
    </w:div>
    <w:div w:id="1306161318">
      <w:bodyDiv w:val="1"/>
      <w:marLeft w:val="0"/>
      <w:marRight w:val="0"/>
      <w:marTop w:val="0"/>
      <w:marBottom w:val="0"/>
      <w:divBdr>
        <w:top w:val="none" w:sz="0" w:space="0" w:color="auto"/>
        <w:left w:val="none" w:sz="0" w:space="0" w:color="auto"/>
        <w:bottom w:val="none" w:sz="0" w:space="0" w:color="auto"/>
        <w:right w:val="none" w:sz="0" w:space="0" w:color="auto"/>
      </w:divBdr>
      <w:divsChild>
        <w:div w:id="42605765">
          <w:marLeft w:val="0"/>
          <w:marRight w:val="0"/>
          <w:marTop w:val="0"/>
          <w:marBottom w:val="0"/>
          <w:divBdr>
            <w:top w:val="none" w:sz="0" w:space="0" w:color="auto"/>
            <w:left w:val="none" w:sz="0" w:space="0" w:color="auto"/>
            <w:bottom w:val="none" w:sz="0" w:space="0" w:color="auto"/>
            <w:right w:val="none" w:sz="0" w:space="0" w:color="auto"/>
          </w:divBdr>
        </w:div>
        <w:div w:id="62873952">
          <w:marLeft w:val="0"/>
          <w:marRight w:val="0"/>
          <w:marTop w:val="0"/>
          <w:marBottom w:val="0"/>
          <w:divBdr>
            <w:top w:val="none" w:sz="0" w:space="0" w:color="auto"/>
            <w:left w:val="none" w:sz="0" w:space="0" w:color="auto"/>
            <w:bottom w:val="none" w:sz="0" w:space="0" w:color="auto"/>
            <w:right w:val="none" w:sz="0" w:space="0" w:color="auto"/>
          </w:divBdr>
        </w:div>
        <w:div w:id="248930724">
          <w:marLeft w:val="0"/>
          <w:marRight w:val="0"/>
          <w:marTop w:val="0"/>
          <w:marBottom w:val="0"/>
          <w:divBdr>
            <w:top w:val="none" w:sz="0" w:space="0" w:color="auto"/>
            <w:left w:val="none" w:sz="0" w:space="0" w:color="auto"/>
            <w:bottom w:val="none" w:sz="0" w:space="0" w:color="auto"/>
            <w:right w:val="none" w:sz="0" w:space="0" w:color="auto"/>
          </w:divBdr>
        </w:div>
        <w:div w:id="389233467">
          <w:marLeft w:val="0"/>
          <w:marRight w:val="0"/>
          <w:marTop w:val="0"/>
          <w:marBottom w:val="0"/>
          <w:divBdr>
            <w:top w:val="none" w:sz="0" w:space="0" w:color="auto"/>
            <w:left w:val="none" w:sz="0" w:space="0" w:color="auto"/>
            <w:bottom w:val="none" w:sz="0" w:space="0" w:color="auto"/>
            <w:right w:val="none" w:sz="0" w:space="0" w:color="auto"/>
          </w:divBdr>
        </w:div>
        <w:div w:id="496770780">
          <w:marLeft w:val="0"/>
          <w:marRight w:val="0"/>
          <w:marTop w:val="0"/>
          <w:marBottom w:val="0"/>
          <w:divBdr>
            <w:top w:val="none" w:sz="0" w:space="0" w:color="auto"/>
            <w:left w:val="none" w:sz="0" w:space="0" w:color="auto"/>
            <w:bottom w:val="none" w:sz="0" w:space="0" w:color="auto"/>
            <w:right w:val="none" w:sz="0" w:space="0" w:color="auto"/>
          </w:divBdr>
        </w:div>
        <w:div w:id="552935835">
          <w:marLeft w:val="0"/>
          <w:marRight w:val="0"/>
          <w:marTop w:val="0"/>
          <w:marBottom w:val="0"/>
          <w:divBdr>
            <w:top w:val="none" w:sz="0" w:space="0" w:color="auto"/>
            <w:left w:val="none" w:sz="0" w:space="0" w:color="auto"/>
            <w:bottom w:val="none" w:sz="0" w:space="0" w:color="auto"/>
            <w:right w:val="none" w:sz="0" w:space="0" w:color="auto"/>
          </w:divBdr>
        </w:div>
        <w:div w:id="669257385">
          <w:marLeft w:val="0"/>
          <w:marRight w:val="0"/>
          <w:marTop w:val="0"/>
          <w:marBottom w:val="0"/>
          <w:divBdr>
            <w:top w:val="none" w:sz="0" w:space="0" w:color="auto"/>
            <w:left w:val="none" w:sz="0" w:space="0" w:color="auto"/>
            <w:bottom w:val="none" w:sz="0" w:space="0" w:color="auto"/>
            <w:right w:val="none" w:sz="0" w:space="0" w:color="auto"/>
          </w:divBdr>
        </w:div>
        <w:div w:id="700207112">
          <w:marLeft w:val="0"/>
          <w:marRight w:val="0"/>
          <w:marTop w:val="0"/>
          <w:marBottom w:val="0"/>
          <w:divBdr>
            <w:top w:val="none" w:sz="0" w:space="0" w:color="auto"/>
            <w:left w:val="none" w:sz="0" w:space="0" w:color="auto"/>
            <w:bottom w:val="none" w:sz="0" w:space="0" w:color="auto"/>
            <w:right w:val="none" w:sz="0" w:space="0" w:color="auto"/>
          </w:divBdr>
        </w:div>
        <w:div w:id="781850707">
          <w:marLeft w:val="0"/>
          <w:marRight w:val="0"/>
          <w:marTop w:val="0"/>
          <w:marBottom w:val="0"/>
          <w:divBdr>
            <w:top w:val="none" w:sz="0" w:space="0" w:color="auto"/>
            <w:left w:val="none" w:sz="0" w:space="0" w:color="auto"/>
            <w:bottom w:val="none" w:sz="0" w:space="0" w:color="auto"/>
            <w:right w:val="none" w:sz="0" w:space="0" w:color="auto"/>
          </w:divBdr>
        </w:div>
        <w:div w:id="980427888">
          <w:marLeft w:val="0"/>
          <w:marRight w:val="0"/>
          <w:marTop w:val="0"/>
          <w:marBottom w:val="0"/>
          <w:divBdr>
            <w:top w:val="none" w:sz="0" w:space="0" w:color="auto"/>
            <w:left w:val="none" w:sz="0" w:space="0" w:color="auto"/>
            <w:bottom w:val="none" w:sz="0" w:space="0" w:color="auto"/>
            <w:right w:val="none" w:sz="0" w:space="0" w:color="auto"/>
          </w:divBdr>
        </w:div>
        <w:div w:id="1238662185">
          <w:marLeft w:val="0"/>
          <w:marRight w:val="0"/>
          <w:marTop w:val="0"/>
          <w:marBottom w:val="0"/>
          <w:divBdr>
            <w:top w:val="none" w:sz="0" w:space="0" w:color="auto"/>
            <w:left w:val="none" w:sz="0" w:space="0" w:color="auto"/>
            <w:bottom w:val="none" w:sz="0" w:space="0" w:color="auto"/>
            <w:right w:val="none" w:sz="0" w:space="0" w:color="auto"/>
          </w:divBdr>
        </w:div>
        <w:div w:id="1288505118">
          <w:marLeft w:val="0"/>
          <w:marRight w:val="0"/>
          <w:marTop w:val="0"/>
          <w:marBottom w:val="0"/>
          <w:divBdr>
            <w:top w:val="none" w:sz="0" w:space="0" w:color="auto"/>
            <w:left w:val="none" w:sz="0" w:space="0" w:color="auto"/>
            <w:bottom w:val="none" w:sz="0" w:space="0" w:color="auto"/>
            <w:right w:val="none" w:sz="0" w:space="0" w:color="auto"/>
          </w:divBdr>
        </w:div>
        <w:div w:id="1396510159">
          <w:marLeft w:val="0"/>
          <w:marRight w:val="0"/>
          <w:marTop w:val="0"/>
          <w:marBottom w:val="0"/>
          <w:divBdr>
            <w:top w:val="none" w:sz="0" w:space="0" w:color="auto"/>
            <w:left w:val="none" w:sz="0" w:space="0" w:color="auto"/>
            <w:bottom w:val="none" w:sz="0" w:space="0" w:color="auto"/>
            <w:right w:val="none" w:sz="0" w:space="0" w:color="auto"/>
          </w:divBdr>
        </w:div>
        <w:div w:id="1476683207">
          <w:marLeft w:val="0"/>
          <w:marRight w:val="0"/>
          <w:marTop w:val="0"/>
          <w:marBottom w:val="0"/>
          <w:divBdr>
            <w:top w:val="none" w:sz="0" w:space="0" w:color="auto"/>
            <w:left w:val="none" w:sz="0" w:space="0" w:color="auto"/>
            <w:bottom w:val="none" w:sz="0" w:space="0" w:color="auto"/>
            <w:right w:val="none" w:sz="0" w:space="0" w:color="auto"/>
          </w:divBdr>
        </w:div>
        <w:div w:id="1480807102">
          <w:marLeft w:val="0"/>
          <w:marRight w:val="0"/>
          <w:marTop w:val="0"/>
          <w:marBottom w:val="0"/>
          <w:divBdr>
            <w:top w:val="none" w:sz="0" w:space="0" w:color="auto"/>
            <w:left w:val="none" w:sz="0" w:space="0" w:color="auto"/>
            <w:bottom w:val="none" w:sz="0" w:space="0" w:color="auto"/>
            <w:right w:val="none" w:sz="0" w:space="0" w:color="auto"/>
          </w:divBdr>
        </w:div>
        <w:div w:id="1493836830">
          <w:marLeft w:val="0"/>
          <w:marRight w:val="0"/>
          <w:marTop w:val="0"/>
          <w:marBottom w:val="0"/>
          <w:divBdr>
            <w:top w:val="none" w:sz="0" w:space="0" w:color="auto"/>
            <w:left w:val="none" w:sz="0" w:space="0" w:color="auto"/>
            <w:bottom w:val="none" w:sz="0" w:space="0" w:color="auto"/>
            <w:right w:val="none" w:sz="0" w:space="0" w:color="auto"/>
          </w:divBdr>
        </w:div>
        <w:div w:id="1566447481">
          <w:marLeft w:val="0"/>
          <w:marRight w:val="0"/>
          <w:marTop w:val="0"/>
          <w:marBottom w:val="0"/>
          <w:divBdr>
            <w:top w:val="none" w:sz="0" w:space="0" w:color="auto"/>
            <w:left w:val="none" w:sz="0" w:space="0" w:color="auto"/>
            <w:bottom w:val="none" w:sz="0" w:space="0" w:color="auto"/>
            <w:right w:val="none" w:sz="0" w:space="0" w:color="auto"/>
          </w:divBdr>
        </w:div>
        <w:div w:id="1662586397">
          <w:marLeft w:val="0"/>
          <w:marRight w:val="0"/>
          <w:marTop w:val="0"/>
          <w:marBottom w:val="0"/>
          <w:divBdr>
            <w:top w:val="none" w:sz="0" w:space="0" w:color="auto"/>
            <w:left w:val="none" w:sz="0" w:space="0" w:color="auto"/>
            <w:bottom w:val="none" w:sz="0" w:space="0" w:color="auto"/>
            <w:right w:val="none" w:sz="0" w:space="0" w:color="auto"/>
          </w:divBdr>
        </w:div>
        <w:div w:id="1698045460">
          <w:marLeft w:val="0"/>
          <w:marRight w:val="0"/>
          <w:marTop w:val="0"/>
          <w:marBottom w:val="0"/>
          <w:divBdr>
            <w:top w:val="none" w:sz="0" w:space="0" w:color="auto"/>
            <w:left w:val="none" w:sz="0" w:space="0" w:color="auto"/>
            <w:bottom w:val="none" w:sz="0" w:space="0" w:color="auto"/>
            <w:right w:val="none" w:sz="0" w:space="0" w:color="auto"/>
          </w:divBdr>
        </w:div>
        <w:div w:id="1774132886">
          <w:marLeft w:val="0"/>
          <w:marRight w:val="0"/>
          <w:marTop w:val="0"/>
          <w:marBottom w:val="0"/>
          <w:divBdr>
            <w:top w:val="none" w:sz="0" w:space="0" w:color="auto"/>
            <w:left w:val="none" w:sz="0" w:space="0" w:color="auto"/>
            <w:bottom w:val="none" w:sz="0" w:space="0" w:color="auto"/>
            <w:right w:val="none" w:sz="0" w:space="0" w:color="auto"/>
          </w:divBdr>
        </w:div>
        <w:div w:id="1839882512">
          <w:marLeft w:val="0"/>
          <w:marRight w:val="0"/>
          <w:marTop w:val="0"/>
          <w:marBottom w:val="0"/>
          <w:divBdr>
            <w:top w:val="none" w:sz="0" w:space="0" w:color="auto"/>
            <w:left w:val="none" w:sz="0" w:space="0" w:color="auto"/>
            <w:bottom w:val="none" w:sz="0" w:space="0" w:color="auto"/>
            <w:right w:val="none" w:sz="0" w:space="0" w:color="auto"/>
          </w:divBdr>
        </w:div>
        <w:div w:id="1889874055">
          <w:marLeft w:val="0"/>
          <w:marRight w:val="0"/>
          <w:marTop w:val="0"/>
          <w:marBottom w:val="0"/>
          <w:divBdr>
            <w:top w:val="none" w:sz="0" w:space="0" w:color="auto"/>
            <w:left w:val="none" w:sz="0" w:space="0" w:color="auto"/>
            <w:bottom w:val="none" w:sz="0" w:space="0" w:color="auto"/>
            <w:right w:val="none" w:sz="0" w:space="0" w:color="auto"/>
          </w:divBdr>
        </w:div>
        <w:div w:id="1914732373">
          <w:marLeft w:val="0"/>
          <w:marRight w:val="0"/>
          <w:marTop w:val="0"/>
          <w:marBottom w:val="0"/>
          <w:divBdr>
            <w:top w:val="none" w:sz="0" w:space="0" w:color="auto"/>
            <w:left w:val="none" w:sz="0" w:space="0" w:color="auto"/>
            <w:bottom w:val="none" w:sz="0" w:space="0" w:color="auto"/>
            <w:right w:val="none" w:sz="0" w:space="0" w:color="auto"/>
          </w:divBdr>
        </w:div>
        <w:div w:id="2001928640">
          <w:marLeft w:val="0"/>
          <w:marRight w:val="0"/>
          <w:marTop w:val="0"/>
          <w:marBottom w:val="0"/>
          <w:divBdr>
            <w:top w:val="none" w:sz="0" w:space="0" w:color="auto"/>
            <w:left w:val="none" w:sz="0" w:space="0" w:color="auto"/>
            <w:bottom w:val="none" w:sz="0" w:space="0" w:color="auto"/>
            <w:right w:val="none" w:sz="0" w:space="0" w:color="auto"/>
          </w:divBdr>
        </w:div>
        <w:div w:id="2019036142">
          <w:marLeft w:val="0"/>
          <w:marRight w:val="0"/>
          <w:marTop w:val="0"/>
          <w:marBottom w:val="0"/>
          <w:divBdr>
            <w:top w:val="none" w:sz="0" w:space="0" w:color="auto"/>
            <w:left w:val="none" w:sz="0" w:space="0" w:color="auto"/>
            <w:bottom w:val="none" w:sz="0" w:space="0" w:color="auto"/>
            <w:right w:val="none" w:sz="0" w:space="0" w:color="auto"/>
          </w:divBdr>
        </w:div>
      </w:divsChild>
    </w:div>
    <w:div w:id="1893074259">
      <w:bodyDiv w:val="1"/>
      <w:marLeft w:val="0"/>
      <w:marRight w:val="0"/>
      <w:marTop w:val="0"/>
      <w:marBottom w:val="0"/>
      <w:divBdr>
        <w:top w:val="none" w:sz="0" w:space="0" w:color="auto"/>
        <w:left w:val="none" w:sz="0" w:space="0" w:color="auto"/>
        <w:bottom w:val="none" w:sz="0" w:space="0" w:color="auto"/>
        <w:right w:val="none" w:sz="0" w:space="0" w:color="auto"/>
      </w:divBdr>
    </w:div>
    <w:div w:id="1920557587">
      <w:bodyDiv w:val="1"/>
      <w:marLeft w:val="0"/>
      <w:marRight w:val="0"/>
      <w:marTop w:val="0"/>
      <w:marBottom w:val="0"/>
      <w:divBdr>
        <w:top w:val="none" w:sz="0" w:space="0" w:color="auto"/>
        <w:left w:val="none" w:sz="0" w:space="0" w:color="auto"/>
        <w:bottom w:val="none" w:sz="0" w:space="0" w:color="auto"/>
        <w:right w:val="none" w:sz="0" w:space="0" w:color="auto"/>
      </w:divBdr>
    </w:div>
    <w:div w:id="1992320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clientservices@ga.gov.au" TargetMode="External"/><Relationship Id="rId18" Type="http://schemas.openxmlformats.org/officeDocument/2006/relationships/image" Target="media/image4.png"/><Relationship Id="rId26" Type="http://schemas.openxmlformats.org/officeDocument/2006/relationships/image" Target="media/image9.png"/><Relationship Id="rId39" Type="http://schemas.openxmlformats.org/officeDocument/2006/relationships/header" Target="header4.xml"/><Relationship Id="rId3" Type="http://schemas.openxmlformats.org/officeDocument/2006/relationships/styles" Target="styles.xml"/><Relationship Id="rId21" Type="http://schemas.openxmlformats.org/officeDocument/2006/relationships/footer" Target="footer3.xml"/><Relationship Id="rId34" Type="http://schemas.openxmlformats.org/officeDocument/2006/relationships/image" Target="media/image17.wmf"/><Relationship Id="rId42" Type="http://schemas.openxmlformats.org/officeDocument/2006/relationships/footer" Target="footer5.xml"/><Relationship Id="rId7" Type="http://schemas.openxmlformats.org/officeDocument/2006/relationships/footnotes" Target="footnotes.xml"/><Relationship Id="rId12" Type="http://schemas.openxmlformats.org/officeDocument/2006/relationships/hyperlink" Target="http://www.creativecommons.org/licenses/by/3.0/au/deed.en" TargetMode="External"/><Relationship Id="rId17" Type="http://schemas.openxmlformats.org/officeDocument/2006/relationships/footer" Target="footer2.xml"/><Relationship Id="rId25" Type="http://schemas.openxmlformats.org/officeDocument/2006/relationships/image" Target="media/image8.wmf"/><Relationship Id="rId33" Type="http://schemas.openxmlformats.org/officeDocument/2006/relationships/image" Target="media/image16.wmf"/><Relationship Id="rId38" Type="http://schemas.openxmlformats.org/officeDocument/2006/relationships/image" Target="media/image21.wmf"/><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header" Target="header3.xml"/><Relationship Id="rId29" Type="http://schemas.openxmlformats.org/officeDocument/2006/relationships/image" Target="media/image12.png"/><Relationship Id="rId4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7.wmf"/><Relationship Id="rId32" Type="http://schemas.openxmlformats.org/officeDocument/2006/relationships/image" Target="media/image15.png"/><Relationship Id="rId37" Type="http://schemas.openxmlformats.org/officeDocument/2006/relationships/image" Target="media/image20.wmf"/><Relationship Id="rId40" Type="http://schemas.openxmlformats.org/officeDocument/2006/relationships/header" Target="header5.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6.png"/><Relationship Id="rId28" Type="http://schemas.openxmlformats.org/officeDocument/2006/relationships/image" Target="media/image11.wmf"/><Relationship Id="rId36" Type="http://schemas.openxmlformats.org/officeDocument/2006/relationships/image" Target="media/image19.wmf"/><Relationship Id="rId10" Type="http://schemas.openxmlformats.org/officeDocument/2006/relationships/image" Target="media/image2.tiff"/><Relationship Id="rId19" Type="http://schemas.openxmlformats.org/officeDocument/2006/relationships/hyperlink" Target="http://www.ga.gov.au/geochron-sapub-web/geochronology/shrimp/search.htm" TargetMode="External"/><Relationship Id="rId31" Type="http://schemas.openxmlformats.org/officeDocument/2006/relationships/image" Target="media/image14.wmf"/><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1.xml"/><Relationship Id="rId22" Type="http://schemas.openxmlformats.org/officeDocument/2006/relationships/image" Target="media/image5.png"/><Relationship Id="rId27" Type="http://schemas.openxmlformats.org/officeDocument/2006/relationships/image" Target="media/image10.wmf"/><Relationship Id="rId30" Type="http://schemas.openxmlformats.org/officeDocument/2006/relationships/image" Target="media/image13.wmf"/><Relationship Id="rId35" Type="http://schemas.openxmlformats.org/officeDocument/2006/relationships/image" Target="media/image18.wmf"/><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apps2\apps\Templates\GA%20Win7\GA%20Rec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66038B-9686-4D72-8D65-D8154D63CE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GA Record.dotx</Template>
  <TotalTime>2115</TotalTime>
  <Pages>60</Pages>
  <Words>18861</Words>
  <Characters>106018</Characters>
  <Application>Microsoft Office Word</Application>
  <DocSecurity>0</DocSecurity>
  <Lines>883</Lines>
  <Paragraphs>249</Paragraphs>
  <ScaleCrop>false</ScaleCrop>
  <HeadingPairs>
    <vt:vector size="2" baseType="variant">
      <vt:variant>
        <vt:lpstr>Title</vt:lpstr>
      </vt:variant>
      <vt:variant>
        <vt:i4>1</vt:i4>
      </vt:variant>
    </vt:vector>
  </HeadingPairs>
  <TitlesOfParts>
    <vt:vector size="1" baseType="lpstr">
      <vt:lpstr>GA Record Template</vt:lpstr>
    </vt:vector>
  </TitlesOfParts>
  <Company>Geoscience Australia</Company>
  <LinksUpToDate>false</LinksUpToDate>
  <CharactersWithSpaces>124630</CharactersWithSpaces>
  <SharedDoc>false</SharedDoc>
  <HLinks>
    <vt:vector size="66" baseType="variant">
      <vt:variant>
        <vt:i4>1048639</vt:i4>
      </vt:variant>
      <vt:variant>
        <vt:i4>62</vt:i4>
      </vt:variant>
      <vt:variant>
        <vt:i4>0</vt:i4>
      </vt:variant>
      <vt:variant>
        <vt:i4>5</vt:i4>
      </vt:variant>
      <vt:variant>
        <vt:lpwstr/>
      </vt:variant>
      <vt:variant>
        <vt:lpwstr>_Toc335392058</vt:lpwstr>
      </vt:variant>
      <vt:variant>
        <vt:i4>1048639</vt:i4>
      </vt:variant>
      <vt:variant>
        <vt:i4>56</vt:i4>
      </vt:variant>
      <vt:variant>
        <vt:i4>0</vt:i4>
      </vt:variant>
      <vt:variant>
        <vt:i4>5</vt:i4>
      </vt:variant>
      <vt:variant>
        <vt:lpwstr/>
      </vt:variant>
      <vt:variant>
        <vt:lpwstr>_Toc335392057</vt:lpwstr>
      </vt:variant>
      <vt:variant>
        <vt:i4>1048639</vt:i4>
      </vt:variant>
      <vt:variant>
        <vt:i4>50</vt:i4>
      </vt:variant>
      <vt:variant>
        <vt:i4>0</vt:i4>
      </vt:variant>
      <vt:variant>
        <vt:i4>5</vt:i4>
      </vt:variant>
      <vt:variant>
        <vt:lpwstr/>
      </vt:variant>
      <vt:variant>
        <vt:lpwstr>_Toc335392056</vt:lpwstr>
      </vt:variant>
      <vt:variant>
        <vt:i4>1048639</vt:i4>
      </vt:variant>
      <vt:variant>
        <vt:i4>44</vt:i4>
      </vt:variant>
      <vt:variant>
        <vt:i4>0</vt:i4>
      </vt:variant>
      <vt:variant>
        <vt:i4>5</vt:i4>
      </vt:variant>
      <vt:variant>
        <vt:lpwstr/>
      </vt:variant>
      <vt:variant>
        <vt:lpwstr>_Toc335392055</vt:lpwstr>
      </vt:variant>
      <vt:variant>
        <vt:i4>1048639</vt:i4>
      </vt:variant>
      <vt:variant>
        <vt:i4>38</vt:i4>
      </vt:variant>
      <vt:variant>
        <vt:i4>0</vt:i4>
      </vt:variant>
      <vt:variant>
        <vt:i4>5</vt:i4>
      </vt:variant>
      <vt:variant>
        <vt:lpwstr/>
      </vt:variant>
      <vt:variant>
        <vt:lpwstr>_Toc335392054</vt:lpwstr>
      </vt:variant>
      <vt:variant>
        <vt:i4>1048639</vt:i4>
      </vt:variant>
      <vt:variant>
        <vt:i4>32</vt:i4>
      </vt:variant>
      <vt:variant>
        <vt:i4>0</vt:i4>
      </vt:variant>
      <vt:variant>
        <vt:i4>5</vt:i4>
      </vt:variant>
      <vt:variant>
        <vt:lpwstr/>
      </vt:variant>
      <vt:variant>
        <vt:lpwstr>_Toc335392053</vt:lpwstr>
      </vt:variant>
      <vt:variant>
        <vt:i4>1048639</vt:i4>
      </vt:variant>
      <vt:variant>
        <vt:i4>26</vt:i4>
      </vt:variant>
      <vt:variant>
        <vt:i4>0</vt:i4>
      </vt:variant>
      <vt:variant>
        <vt:i4>5</vt:i4>
      </vt:variant>
      <vt:variant>
        <vt:lpwstr/>
      </vt:variant>
      <vt:variant>
        <vt:lpwstr>_Toc335392052</vt:lpwstr>
      </vt:variant>
      <vt:variant>
        <vt:i4>1048639</vt:i4>
      </vt:variant>
      <vt:variant>
        <vt:i4>20</vt:i4>
      </vt:variant>
      <vt:variant>
        <vt:i4>0</vt:i4>
      </vt:variant>
      <vt:variant>
        <vt:i4>5</vt:i4>
      </vt:variant>
      <vt:variant>
        <vt:lpwstr/>
      </vt:variant>
      <vt:variant>
        <vt:lpwstr>_Toc335392051</vt:lpwstr>
      </vt:variant>
      <vt:variant>
        <vt:i4>1048639</vt:i4>
      </vt:variant>
      <vt:variant>
        <vt:i4>14</vt:i4>
      </vt:variant>
      <vt:variant>
        <vt:i4>0</vt:i4>
      </vt:variant>
      <vt:variant>
        <vt:i4>5</vt:i4>
      </vt:variant>
      <vt:variant>
        <vt:lpwstr/>
      </vt:variant>
      <vt:variant>
        <vt:lpwstr>_Toc335392050</vt:lpwstr>
      </vt:variant>
      <vt:variant>
        <vt:i4>1114175</vt:i4>
      </vt:variant>
      <vt:variant>
        <vt:i4>8</vt:i4>
      </vt:variant>
      <vt:variant>
        <vt:i4>0</vt:i4>
      </vt:variant>
      <vt:variant>
        <vt:i4>5</vt:i4>
      </vt:variant>
      <vt:variant>
        <vt:lpwstr/>
      </vt:variant>
      <vt:variant>
        <vt:lpwstr>_Toc335392049</vt:lpwstr>
      </vt:variant>
      <vt:variant>
        <vt:i4>1114175</vt:i4>
      </vt:variant>
      <vt:variant>
        <vt:i4>2</vt:i4>
      </vt:variant>
      <vt:variant>
        <vt:i4>0</vt:i4>
      </vt:variant>
      <vt:variant>
        <vt:i4>5</vt:i4>
      </vt:variant>
      <vt:variant>
        <vt:lpwstr/>
      </vt:variant>
      <vt:variant>
        <vt:lpwstr>_Toc335392048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 Record Template</dc:title>
  <dc:creator>Simon Bodorkos</dc:creator>
  <dc:description>Updated January 2013</dc:description>
  <cp:lastModifiedBy>Geoscience Australia</cp:lastModifiedBy>
  <cp:revision>45</cp:revision>
  <cp:lastPrinted>2013-06-03T06:51:00Z</cp:lastPrinted>
  <dcterms:created xsi:type="dcterms:W3CDTF">2013-05-29T05:58:00Z</dcterms:created>
  <dcterms:modified xsi:type="dcterms:W3CDTF">2013-09-05T01:05:00Z</dcterms:modified>
</cp:coreProperties>
</file>