
<file path=[Content_Types].xml><?xml version="1.0" encoding="utf-8"?>
<Types xmlns="http://schemas.openxmlformats.org/package/2006/content-types">
  <Default Extension="bin" ContentType="application/vnd.openxmlformats-officedocument.oleObject"/>
  <Default Extension="tmp" ContentType="image/png"/>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5B7" w:rsidRPr="00CD2239" w:rsidRDefault="00C0013E" w:rsidP="00A03075">
      <w:pPr>
        <w:pStyle w:val="Documenttitle"/>
      </w:pPr>
      <w:r>
        <w:t>Standard Operation Procedure</w:t>
      </w:r>
      <w:bookmarkStart w:id="0" w:name="_GoBack"/>
      <w:bookmarkEnd w:id="0"/>
      <w:r>
        <w:t xml:space="preserve"> for a </w:t>
      </w:r>
      <w:proofErr w:type="spellStart"/>
      <w:r>
        <w:t>Multibeam</w:t>
      </w:r>
      <w:proofErr w:type="spellEnd"/>
      <w:r>
        <w:t xml:space="preserve"> Survey</w:t>
      </w:r>
    </w:p>
    <w:p w:rsidR="00C0013E" w:rsidRPr="00DC0D80" w:rsidRDefault="00C0013E" w:rsidP="00C0013E">
      <w:pPr>
        <w:pStyle w:val="Documentsubtitle"/>
      </w:pPr>
      <w:r>
        <w:t>Acquisition &amp; Processing</w:t>
      </w:r>
    </w:p>
    <w:p w:rsidR="008355B7" w:rsidRPr="00CD2239" w:rsidRDefault="00954985" w:rsidP="00A03075">
      <w:pPr>
        <w:pStyle w:val="Record"/>
      </w:pPr>
      <w:r>
        <w:t>Geoscience Australia</w:t>
      </w:r>
      <w:r w:rsidR="00F476CA">
        <w:br/>
      </w:r>
      <w:r w:rsidR="00E8598A">
        <w:t>RECORD</w:t>
      </w:r>
      <w:r w:rsidR="008E6EEB" w:rsidRPr="008E6EEB">
        <w:t xml:space="preserve"> </w:t>
      </w:r>
      <w:r w:rsidR="00317526" w:rsidRPr="00CD2239">
        <w:t>201</w:t>
      </w:r>
      <w:r w:rsidR="001D1286">
        <w:t>3</w:t>
      </w:r>
      <w:r w:rsidR="008355B7" w:rsidRPr="00CD2239">
        <w:t>/</w:t>
      </w:r>
      <w:r w:rsidR="00AA04D9">
        <w:t>33</w:t>
      </w:r>
    </w:p>
    <w:p w:rsidR="004F4E97" w:rsidRPr="00213B94" w:rsidRDefault="00C0013E" w:rsidP="006A51CA">
      <w:pPr>
        <w:pStyle w:val="Authors"/>
      </w:pPr>
      <w:r>
        <w:t xml:space="preserve">Cameron Buchanan, Michele Spinoccia, Kim Picard, Olivia Wilson, Mike Sexton, Stephen Hodgkin, Robert </w:t>
      </w:r>
      <w:proofErr w:type="spellStart"/>
      <w:r>
        <w:t>Parums</w:t>
      </w:r>
      <w:proofErr w:type="spellEnd"/>
      <w:r>
        <w:t>, Matthew Carey and Justy Siwabessy</w:t>
      </w:r>
    </w:p>
    <w:p w:rsidR="004B6043" w:rsidRDefault="004B6043" w:rsidP="000E5F8E">
      <w:pPr>
        <w:pStyle w:val="Figuresandimagesleft"/>
      </w:pPr>
      <w:r>
        <w:rPr>
          <w:noProof/>
        </w:rPr>
        <w:drawing>
          <wp:inline distT="0" distB="0" distL="0" distR="0" wp14:anchorId="65B929CE" wp14:editId="0B85B535">
            <wp:extent cx="2552065" cy="743585"/>
            <wp:effectExtent l="0" t="0" r="635" b="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065" cy="743585"/>
                    </a:xfrm>
                    <a:prstGeom prst="rect">
                      <a:avLst/>
                    </a:prstGeom>
                    <a:noFill/>
                    <a:ln>
                      <a:noFill/>
                    </a:ln>
                  </pic:spPr>
                </pic:pic>
              </a:graphicData>
            </a:graphic>
          </wp:inline>
        </w:drawing>
      </w:r>
    </w:p>
    <w:p w:rsidR="000E5F8E" w:rsidRPr="00CA0868" w:rsidRDefault="000E5F8E" w:rsidP="000E5F8E">
      <w:pPr>
        <w:pStyle w:val="VersoBoldPgB4"/>
      </w:pPr>
      <w:r w:rsidRPr="00CA0868">
        <w:lastRenderedPageBreak/>
        <w:t>Department of Industry</w:t>
      </w:r>
    </w:p>
    <w:p w:rsidR="000E5F8E" w:rsidRPr="00CA0868" w:rsidRDefault="000E5F8E" w:rsidP="000E5F8E">
      <w:pPr>
        <w:pStyle w:val="Versopageinfo"/>
      </w:pPr>
      <w:r w:rsidRPr="00CA0868">
        <w:t>Minister for Industry: The Hon Ian Macfarlane MP</w:t>
      </w:r>
      <w:r w:rsidRPr="00CA0868">
        <w:br/>
        <w:t>Parliamentary Secretary: The Hon Bob Baldwin MP</w:t>
      </w:r>
      <w:r w:rsidRPr="00CA0868">
        <w:br/>
        <w:t>Secretary: Ms Glenys Beauchamp PSM</w:t>
      </w:r>
    </w:p>
    <w:p w:rsidR="000E5F8E" w:rsidRDefault="000E5F8E" w:rsidP="000E5F8E">
      <w:pPr>
        <w:pStyle w:val="VersoBold"/>
      </w:pPr>
      <w:r>
        <w:t>Geoscience Australia</w:t>
      </w:r>
    </w:p>
    <w:p w:rsidR="000E5F8E" w:rsidRDefault="000E5F8E" w:rsidP="000E5F8E">
      <w:pPr>
        <w:pStyle w:val="Versopageinfo"/>
      </w:pPr>
      <w:r>
        <w:t xml:space="preserve">Chief Executive Officer: Dr Chris </w:t>
      </w:r>
      <w:proofErr w:type="spellStart"/>
      <w:r>
        <w:t>Pigram</w:t>
      </w:r>
      <w:proofErr w:type="spellEnd"/>
      <w:r>
        <w:br/>
        <w:t>This paper is published with the permission of the CEO, Geoscience Australia</w:t>
      </w:r>
    </w:p>
    <w:p w:rsidR="000E5F8E" w:rsidRDefault="000E5F8E" w:rsidP="000E5F8E">
      <w:pPr>
        <w:pStyle w:val="Figuresandimagesleft"/>
      </w:pPr>
      <w:r>
        <w:rPr>
          <w:noProof/>
        </w:rPr>
        <w:drawing>
          <wp:inline distT="0" distB="0" distL="0" distR="0" wp14:anchorId="65FA233E" wp14:editId="4826EDB8">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0E5F8E" w:rsidRDefault="000E5F8E" w:rsidP="000E5F8E">
      <w:pPr>
        <w:pStyle w:val="Versopageinfo"/>
      </w:pPr>
      <w:r>
        <w:t>© Commonwealth of Australia (Geoscience Australia) 2013</w:t>
      </w:r>
    </w:p>
    <w:p w:rsidR="000E5F8E" w:rsidRDefault="000E5F8E" w:rsidP="000E5F8E">
      <w:pPr>
        <w:pStyle w:val="Versopageinfo"/>
      </w:pPr>
      <w:r>
        <w:t>With the exception of the Commonwealth Coat of Arms and where otherwise noted, all material in this publication is provided under a Creative Commons Attribution 3.0 Australia Licence. (</w:t>
      </w:r>
      <w:hyperlink r:id="rId11" w:tooltip="Creative Commons website" w:history="1">
        <w:r w:rsidRPr="002E4BF6">
          <w:rPr>
            <w:rStyle w:val="Hyperlink"/>
          </w:rPr>
          <w:t>http://www.creativecommons.org/licenses/by/3.0/au/deed.en</w:t>
        </w:r>
      </w:hyperlink>
      <w:r>
        <w:t>)</w:t>
      </w:r>
    </w:p>
    <w:p w:rsidR="000E5F8E" w:rsidRDefault="000E5F8E" w:rsidP="000E5F8E">
      <w:pPr>
        <w:pStyle w:val="Versopageinfo"/>
      </w:pPr>
      <w:r>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0E5F8E" w:rsidRDefault="000E5F8E" w:rsidP="000E5F8E">
      <w:pPr>
        <w:pStyle w:val="Versopageinfo"/>
      </w:pPr>
      <w:r>
        <w:t xml:space="preserve">Geoscience Australia is committed to providing web accessible content wherever possible. If you are having difficulties with accessing this document please contact </w:t>
      </w:r>
      <w:hyperlink r:id="rId12" w:tooltip="Email Geoscience Australia" w:history="1">
        <w:r w:rsidRPr="00ED4728">
          <w:rPr>
            <w:rStyle w:val="Hyperlink"/>
          </w:rPr>
          <w:t>clientservices@ga.gov.au</w:t>
        </w:r>
      </w:hyperlink>
      <w:r w:rsidRPr="003726DC">
        <w:t>.</w:t>
      </w:r>
    </w:p>
    <w:p w:rsidR="00E1575C" w:rsidRPr="00661A73" w:rsidRDefault="008355B7" w:rsidP="00E8598A">
      <w:pPr>
        <w:pStyle w:val="VersoBold"/>
      </w:pPr>
      <w:r w:rsidRPr="00661A73">
        <w:t>ISSN 1448-2177</w:t>
      </w:r>
      <w:r w:rsidR="00524A01" w:rsidRPr="00661A73">
        <w:t xml:space="preserve"> (Print)</w:t>
      </w:r>
      <w:r w:rsidR="00524A01" w:rsidRPr="00661A73">
        <w:br/>
      </w:r>
      <w:r w:rsidR="00707F1B">
        <w:t>ISSN 2201-702X (PDF)</w:t>
      </w:r>
    </w:p>
    <w:p w:rsidR="00E1575C" w:rsidRPr="00661A73" w:rsidRDefault="005C3E58" w:rsidP="00E8598A">
      <w:pPr>
        <w:pStyle w:val="VersoBold"/>
      </w:pPr>
      <w:r w:rsidRPr="00661A73">
        <w:t xml:space="preserve">ISBN </w:t>
      </w:r>
      <w:r w:rsidR="00AA04D9" w:rsidRPr="00AA04D9">
        <w:t>978-1-922201-67-6</w:t>
      </w:r>
      <w:r w:rsidR="00E1575C" w:rsidRPr="00661A73">
        <w:t xml:space="preserve"> (Print)</w:t>
      </w:r>
      <w:r w:rsidR="007F27B1" w:rsidRPr="00661A73">
        <w:br/>
      </w:r>
      <w:r w:rsidR="00E1575C" w:rsidRPr="00661A73">
        <w:t xml:space="preserve">ISBN </w:t>
      </w:r>
      <w:r w:rsidR="00AA04D9" w:rsidRPr="00AA04D9">
        <w:t>978-1-922201-68-3</w:t>
      </w:r>
      <w:r w:rsidR="00E1575C" w:rsidRPr="00661A73">
        <w:t xml:space="preserve"> (PDF)</w:t>
      </w:r>
    </w:p>
    <w:p w:rsidR="008355B7" w:rsidRPr="00F77E2B" w:rsidRDefault="00710117" w:rsidP="00E8598A">
      <w:pPr>
        <w:pStyle w:val="VersoBold"/>
      </w:pPr>
      <w:proofErr w:type="spellStart"/>
      <w:r w:rsidRPr="00661A73">
        <w:t>GeoCat</w:t>
      </w:r>
      <w:proofErr w:type="spellEnd"/>
      <w:r w:rsidR="008355B7" w:rsidRPr="00F77E2B">
        <w:t xml:space="preserve"> </w:t>
      </w:r>
      <w:r w:rsidR="000E5F8E">
        <w:t>76713</w:t>
      </w:r>
    </w:p>
    <w:p w:rsidR="008E6EEB" w:rsidRPr="006A51CA" w:rsidRDefault="008E6EEB" w:rsidP="006A51CA">
      <w:pPr>
        <w:pStyle w:val="Bibliography"/>
      </w:pPr>
      <w:r w:rsidRPr="006A51CA">
        <w:rPr>
          <w:rStyle w:val="Bodytextbold"/>
        </w:rPr>
        <w:t>Bibliographic reference:</w:t>
      </w:r>
      <w:r w:rsidRPr="006A51CA">
        <w:t xml:space="preserve"> </w:t>
      </w:r>
      <w:r w:rsidR="00C0013E" w:rsidRPr="006A51CA">
        <w:t>Buchanan, C., Spinoccia, M., Picard, K., Wilson, O., Sexton, M.</w:t>
      </w:r>
      <w:r w:rsidR="00053F3F" w:rsidRPr="006A51CA">
        <w:t>J</w:t>
      </w:r>
      <w:r w:rsidR="00C0013E" w:rsidRPr="006A51CA">
        <w:t xml:space="preserve">, Hodgkin, S., </w:t>
      </w:r>
      <w:proofErr w:type="spellStart"/>
      <w:r w:rsidR="00C0013E" w:rsidRPr="006A51CA">
        <w:t>Parums</w:t>
      </w:r>
      <w:proofErr w:type="spellEnd"/>
      <w:r w:rsidR="00C0013E" w:rsidRPr="006A51CA">
        <w:t xml:space="preserve">, R. &amp; Siwabessy, P.J.W. 2013. </w:t>
      </w:r>
      <w:r w:rsidR="00C0013E" w:rsidRPr="00AA04D9">
        <w:rPr>
          <w:rStyle w:val="Bodytextitalic"/>
        </w:rPr>
        <w:t xml:space="preserve">Standard Operation Procedure for a </w:t>
      </w:r>
      <w:proofErr w:type="spellStart"/>
      <w:r w:rsidR="00C0013E" w:rsidRPr="00AA04D9">
        <w:rPr>
          <w:rStyle w:val="Bodytextitalic"/>
        </w:rPr>
        <w:t>Multibeam</w:t>
      </w:r>
      <w:proofErr w:type="spellEnd"/>
      <w:r w:rsidR="00C0013E" w:rsidRPr="00AA04D9">
        <w:rPr>
          <w:rStyle w:val="Bodytextitalic"/>
        </w:rPr>
        <w:t xml:space="preserve"> Survey: Acquisition &amp; Processin</w:t>
      </w:r>
      <w:r w:rsidR="00C0013E" w:rsidRPr="006A51CA">
        <w:t>g. Record 2013/</w:t>
      </w:r>
      <w:r w:rsidR="00AA04D9">
        <w:t>33</w:t>
      </w:r>
      <w:r w:rsidR="00C0013E" w:rsidRPr="006A51CA">
        <w:t>. Geoscience Australia: Canberra.</w:t>
      </w:r>
    </w:p>
    <w:p w:rsidR="00225397" w:rsidRPr="009552DC" w:rsidRDefault="00225397" w:rsidP="007349C8">
      <w:pPr>
        <w:pStyle w:val="Versopageinfo"/>
      </w:pPr>
    </w:p>
    <w:p w:rsidR="00B220F6" w:rsidRDefault="00B220F6" w:rsidP="008B004C">
      <w:pPr>
        <w:pStyle w:val="BodyText"/>
        <w:sectPr w:rsidR="00B220F6" w:rsidSect="00F554E6">
          <w:pgSz w:w="11907" w:h="16840" w:code="9"/>
          <w:pgMar w:top="1985" w:right="1134" w:bottom="1134" w:left="1701" w:header="720" w:footer="397" w:gutter="0"/>
          <w:pgNumType w:fmt="lowerRoman" w:start="1"/>
          <w:cols w:space="720"/>
        </w:sectPr>
      </w:pPr>
    </w:p>
    <w:p w:rsidR="008355B7" w:rsidRDefault="008355B7" w:rsidP="00F012C2">
      <w:pPr>
        <w:pStyle w:val="TOCHeading"/>
      </w:pPr>
      <w:r w:rsidRPr="00E176A9">
        <w:lastRenderedPageBreak/>
        <w:t>Contents</w:t>
      </w:r>
    </w:p>
    <w:p w:rsidR="000E5F8E" w:rsidRDefault="003410D7">
      <w:pPr>
        <w:pStyle w:val="TOC1"/>
        <w:rPr>
          <w:rFonts w:asciiTheme="minorHAnsi" w:eastAsiaTheme="minorEastAsia" w:hAnsiTheme="minorHAnsi" w:cstheme="minorBidi"/>
          <w:sz w:val="22"/>
          <w:szCs w:val="22"/>
        </w:rPr>
      </w:pPr>
      <w:r>
        <w:fldChar w:fldCharType="begin"/>
      </w:r>
      <w:r>
        <w:instrText xml:space="preserve"> TOC \h \z \t "Heading 1,1,Heading 2,2,Heading 3,3,Heading 9,1,Head 1 no numbers,1,Heading appendix 1 base,1,Heading appendix 2,2,Heading appendix 3,3" </w:instrText>
      </w:r>
      <w:r>
        <w:fldChar w:fldCharType="separate"/>
      </w:r>
      <w:hyperlink w:anchor="_Toc367774265" w:history="1">
        <w:r w:rsidR="000E5F8E" w:rsidRPr="00A003A2">
          <w:rPr>
            <w:rStyle w:val="Hyperlink"/>
          </w:rPr>
          <w:t>Executive Summary</w:t>
        </w:r>
        <w:r w:rsidR="000E5F8E">
          <w:rPr>
            <w:webHidden/>
          </w:rPr>
          <w:tab/>
        </w:r>
        <w:r w:rsidR="000E5F8E">
          <w:rPr>
            <w:webHidden/>
          </w:rPr>
          <w:fldChar w:fldCharType="begin"/>
        </w:r>
        <w:r w:rsidR="000E5F8E">
          <w:rPr>
            <w:webHidden/>
          </w:rPr>
          <w:instrText xml:space="preserve"> PAGEREF _Toc367774265 \h </w:instrText>
        </w:r>
        <w:r w:rsidR="000E5F8E">
          <w:rPr>
            <w:webHidden/>
          </w:rPr>
        </w:r>
        <w:r w:rsidR="000E5F8E">
          <w:rPr>
            <w:webHidden/>
          </w:rPr>
          <w:fldChar w:fldCharType="separate"/>
        </w:r>
        <w:r w:rsidR="000E5F8E">
          <w:rPr>
            <w:webHidden/>
          </w:rPr>
          <w:t>vi</w:t>
        </w:r>
        <w:r w:rsidR="000E5F8E">
          <w:rPr>
            <w:webHidden/>
          </w:rPr>
          <w:fldChar w:fldCharType="end"/>
        </w:r>
      </w:hyperlink>
    </w:p>
    <w:p w:rsidR="000E5F8E" w:rsidRDefault="00740CE3">
      <w:pPr>
        <w:pStyle w:val="TOC1"/>
        <w:rPr>
          <w:rFonts w:asciiTheme="minorHAnsi" w:eastAsiaTheme="minorEastAsia" w:hAnsiTheme="minorHAnsi" w:cstheme="minorBidi"/>
          <w:sz w:val="22"/>
          <w:szCs w:val="22"/>
        </w:rPr>
      </w:pPr>
      <w:hyperlink w:anchor="_Toc367774266" w:history="1">
        <w:r w:rsidR="000E5F8E" w:rsidRPr="00A003A2">
          <w:rPr>
            <w:rStyle w:val="Hyperlink"/>
          </w:rPr>
          <w:t>Acknowledgements</w:t>
        </w:r>
        <w:r w:rsidR="000E5F8E">
          <w:rPr>
            <w:webHidden/>
          </w:rPr>
          <w:tab/>
        </w:r>
        <w:r w:rsidR="000E5F8E">
          <w:rPr>
            <w:webHidden/>
          </w:rPr>
          <w:fldChar w:fldCharType="begin"/>
        </w:r>
        <w:r w:rsidR="000E5F8E">
          <w:rPr>
            <w:webHidden/>
          </w:rPr>
          <w:instrText xml:space="preserve"> PAGEREF _Toc367774266 \h </w:instrText>
        </w:r>
        <w:r w:rsidR="000E5F8E">
          <w:rPr>
            <w:webHidden/>
          </w:rPr>
        </w:r>
        <w:r w:rsidR="000E5F8E">
          <w:rPr>
            <w:webHidden/>
          </w:rPr>
          <w:fldChar w:fldCharType="separate"/>
        </w:r>
        <w:r w:rsidR="000E5F8E">
          <w:rPr>
            <w:webHidden/>
          </w:rPr>
          <w:t>vii</w:t>
        </w:r>
        <w:r w:rsidR="000E5F8E">
          <w:rPr>
            <w:webHidden/>
          </w:rPr>
          <w:fldChar w:fldCharType="end"/>
        </w:r>
      </w:hyperlink>
    </w:p>
    <w:p w:rsidR="000E5F8E" w:rsidRDefault="00740CE3">
      <w:pPr>
        <w:pStyle w:val="TOC1"/>
        <w:rPr>
          <w:rFonts w:asciiTheme="minorHAnsi" w:eastAsiaTheme="minorEastAsia" w:hAnsiTheme="minorHAnsi" w:cstheme="minorBidi"/>
          <w:sz w:val="22"/>
          <w:szCs w:val="22"/>
        </w:rPr>
      </w:pPr>
      <w:hyperlink w:anchor="_Toc367774267" w:history="1">
        <w:r w:rsidR="000E5F8E" w:rsidRPr="00A003A2">
          <w:rPr>
            <w:rStyle w:val="Hyperlink"/>
          </w:rPr>
          <w:t>1 Introduction</w:t>
        </w:r>
        <w:r w:rsidR="000E5F8E">
          <w:rPr>
            <w:webHidden/>
          </w:rPr>
          <w:tab/>
        </w:r>
        <w:r w:rsidR="000E5F8E">
          <w:rPr>
            <w:webHidden/>
          </w:rPr>
          <w:fldChar w:fldCharType="begin"/>
        </w:r>
        <w:r w:rsidR="000E5F8E">
          <w:rPr>
            <w:webHidden/>
          </w:rPr>
          <w:instrText xml:space="preserve"> PAGEREF _Toc367774267 \h </w:instrText>
        </w:r>
        <w:r w:rsidR="000E5F8E">
          <w:rPr>
            <w:webHidden/>
          </w:rPr>
        </w:r>
        <w:r w:rsidR="000E5F8E">
          <w:rPr>
            <w:webHidden/>
          </w:rPr>
          <w:fldChar w:fldCharType="separate"/>
        </w:r>
        <w:r w:rsidR="000E5F8E">
          <w:rPr>
            <w:webHidden/>
          </w:rPr>
          <w:t>1</w:t>
        </w:r>
        <w:r w:rsidR="000E5F8E">
          <w:rPr>
            <w:webHidden/>
          </w:rPr>
          <w:fldChar w:fldCharType="end"/>
        </w:r>
      </w:hyperlink>
    </w:p>
    <w:p w:rsidR="000E5F8E" w:rsidRDefault="00740CE3">
      <w:pPr>
        <w:pStyle w:val="TOC2"/>
        <w:rPr>
          <w:rFonts w:asciiTheme="minorHAnsi" w:eastAsiaTheme="minorEastAsia" w:hAnsiTheme="minorHAnsi" w:cstheme="minorBidi"/>
          <w:sz w:val="22"/>
          <w:szCs w:val="22"/>
        </w:rPr>
      </w:pPr>
      <w:hyperlink w:anchor="_Toc367774268" w:history="1">
        <w:r w:rsidR="000E5F8E" w:rsidRPr="00A003A2">
          <w:rPr>
            <w:rStyle w:val="Hyperlink"/>
          </w:rPr>
          <w:t>1.1 Background</w:t>
        </w:r>
        <w:r w:rsidR="000E5F8E">
          <w:rPr>
            <w:webHidden/>
          </w:rPr>
          <w:tab/>
        </w:r>
        <w:r w:rsidR="000E5F8E">
          <w:rPr>
            <w:webHidden/>
          </w:rPr>
          <w:fldChar w:fldCharType="begin"/>
        </w:r>
        <w:r w:rsidR="000E5F8E">
          <w:rPr>
            <w:webHidden/>
          </w:rPr>
          <w:instrText xml:space="preserve"> PAGEREF _Toc367774268 \h </w:instrText>
        </w:r>
        <w:r w:rsidR="000E5F8E">
          <w:rPr>
            <w:webHidden/>
          </w:rPr>
        </w:r>
        <w:r w:rsidR="000E5F8E">
          <w:rPr>
            <w:webHidden/>
          </w:rPr>
          <w:fldChar w:fldCharType="separate"/>
        </w:r>
        <w:r w:rsidR="000E5F8E">
          <w:rPr>
            <w:webHidden/>
          </w:rPr>
          <w:t>1</w:t>
        </w:r>
        <w:r w:rsidR="000E5F8E">
          <w:rPr>
            <w:webHidden/>
          </w:rPr>
          <w:fldChar w:fldCharType="end"/>
        </w:r>
      </w:hyperlink>
    </w:p>
    <w:p w:rsidR="000E5F8E" w:rsidRDefault="00740CE3">
      <w:pPr>
        <w:pStyle w:val="TOC2"/>
        <w:rPr>
          <w:rFonts w:asciiTheme="minorHAnsi" w:eastAsiaTheme="minorEastAsia" w:hAnsiTheme="minorHAnsi" w:cstheme="minorBidi"/>
          <w:sz w:val="22"/>
          <w:szCs w:val="22"/>
        </w:rPr>
      </w:pPr>
      <w:hyperlink w:anchor="_Toc367774269" w:history="1">
        <w:r w:rsidR="000E5F8E" w:rsidRPr="00A003A2">
          <w:rPr>
            <w:rStyle w:val="Hyperlink"/>
          </w:rPr>
          <w:t>1.2 Theory</w:t>
        </w:r>
        <w:r w:rsidR="000E5F8E">
          <w:rPr>
            <w:webHidden/>
          </w:rPr>
          <w:tab/>
        </w:r>
        <w:r w:rsidR="000E5F8E">
          <w:rPr>
            <w:webHidden/>
          </w:rPr>
          <w:fldChar w:fldCharType="begin"/>
        </w:r>
        <w:r w:rsidR="000E5F8E">
          <w:rPr>
            <w:webHidden/>
          </w:rPr>
          <w:instrText xml:space="preserve"> PAGEREF _Toc367774269 \h </w:instrText>
        </w:r>
        <w:r w:rsidR="000E5F8E">
          <w:rPr>
            <w:webHidden/>
          </w:rPr>
        </w:r>
        <w:r w:rsidR="000E5F8E">
          <w:rPr>
            <w:webHidden/>
          </w:rPr>
          <w:fldChar w:fldCharType="separate"/>
        </w:r>
        <w:r w:rsidR="000E5F8E">
          <w:rPr>
            <w:webHidden/>
          </w:rPr>
          <w:t>2</w:t>
        </w:r>
        <w:r w:rsidR="000E5F8E">
          <w:rPr>
            <w:webHidden/>
          </w:rPr>
          <w:fldChar w:fldCharType="end"/>
        </w:r>
      </w:hyperlink>
    </w:p>
    <w:p w:rsidR="000E5F8E" w:rsidRDefault="00740CE3">
      <w:pPr>
        <w:pStyle w:val="TOC3"/>
        <w:rPr>
          <w:rFonts w:asciiTheme="minorHAnsi" w:eastAsiaTheme="minorEastAsia" w:hAnsiTheme="minorHAnsi" w:cstheme="minorBidi"/>
          <w:sz w:val="22"/>
          <w:szCs w:val="22"/>
        </w:rPr>
      </w:pPr>
      <w:hyperlink w:anchor="_Toc367774270" w:history="1">
        <w:r w:rsidR="000E5F8E" w:rsidRPr="00A003A2">
          <w:rPr>
            <w:rStyle w:val="Hyperlink"/>
          </w:rPr>
          <w:t>1.2.1 Depth</w:t>
        </w:r>
        <w:r w:rsidR="000E5F8E">
          <w:rPr>
            <w:webHidden/>
          </w:rPr>
          <w:tab/>
        </w:r>
        <w:r w:rsidR="000E5F8E">
          <w:rPr>
            <w:webHidden/>
          </w:rPr>
          <w:fldChar w:fldCharType="begin"/>
        </w:r>
        <w:r w:rsidR="000E5F8E">
          <w:rPr>
            <w:webHidden/>
          </w:rPr>
          <w:instrText xml:space="preserve"> PAGEREF _Toc367774270 \h </w:instrText>
        </w:r>
        <w:r w:rsidR="000E5F8E">
          <w:rPr>
            <w:webHidden/>
          </w:rPr>
        </w:r>
        <w:r w:rsidR="000E5F8E">
          <w:rPr>
            <w:webHidden/>
          </w:rPr>
          <w:fldChar w:fldCharType="separate"/>
        </w:r>
        <w:r w:rsidR="000E5F8E">
          <w:rPr>
            <w:webHidden/>
          </w:rPr>
          <w:t>2</w:t>
        </w:r>
        <w:r w:rsidR="000E5F8E">
          <w:rPr>
            <w:webHidden/>
          </w:rPr>
          <w:fldChar w:fldCharType="end"/>
        </w:r>
      </w:hyperlink>
    </w:p>
    <w:p w:rsidR="000E5F8E" w:rsidRDefault="00740CE3">
      <w:pPr>
        <w:pStyle w:val="TOC3"/>
        <w:rPr>
          <w:rFonts w:asciiTheme="minorHAnsi" w:eastAsiaTheme="minorEastAsia" w:hAnsiTheme="minorHAnsi" w:cstheme="minorBidi"/>
          <w:sz w:val="22"/>
          <w:szCs w:val="22"/>
        </w:rPr>
      </w:pPr>
      <w:hyperlink w:anchor="_Toc367774271" w:history="1">
        <w:r w:rsidR="000E5F8E" w:rsidRPr="00A003A2">
          <w:rPr>
            <w:rStyle w:val="Hyperlink"/>
          </w:rPr>
          <w:t>1.2.2 Backscatter</w:t>
        </w:r>
        <w:r w:rsidR="000E5F8E">
          <w:rPr>
            <w:webHidden/>
          </w:rPr>
          <w:tab/>
        </w:r>
        <w:r w:rsidR="000E5F8E">
          <w:rPr>
            <w:webHidden/>
          </w:rPr>
          <w:fldChar w:fldCharType="begin"/>
        </w:r>
        <w:r w:rsidR="000E5F8E">
          <w:rPr>
            <w:webHidden/>
          </w:rPr>
          <w:instrText xml:space="preserve"> PAGEREF _Toc367774271 \h </w:instrText>
        </w:r>
        <w:r w:rsidR="000E5F8E">
          <w:rPr>
            <w:webHidden/>
          </w:rPr>
        </w:r>
        <w:r w:rsidR="000E5F8E">
          <w:rPr>
            <w:webHidden/>
          </w:rPr>
          <w:fldChar w:fldCharType="separate"/>
        </w:r>
        <w:r w:rsidR="000E5F8E">
          <w:rPr>
            <w:webHidden/>
          </w:rPr>
          <w:t>2</w:t>
        </w:r>
        <w:r w:rsidR="000E5F8E">
          <w:rPr>
            <w:webHidden/>
          </w:rPr>
          <w:fldChar w:fldCharType="end"/>
        </w:r>
      </w:hyperlink>
    </w:p>
    <w:p w:rsidR="000E5F8E" w:rsidRDefault="00740CE3">
      <w:pPr>
        <w:pStyle w:val="TOC1"/>
        <w:rPr>
          <w:rFonts w:asciiTheme="minorHAnsi" w:eastAsiaTheme="minorEastAsia" w:hAnsiTheme="minorHAnsi" w:cstheme="minorBidi"/>
          <w:sz w:val="22"/>
          <w:szCs w:val="22"/>
        </w:rPr>
      </w:pPr>
      <w:hyperlink w:anchor="_Toc367774272" w:history="1">
        <w:r w:rsidR="000E5F8E" w:rsidRPr="00A003A2">
          <w:rPr>
            <w:rStyle w:val="Hyperlink"/>
          </w:rPr>
          <w:t>2 Acquisition</w:t>
        </w:r>
        <w:r w:rsidR="000E5F8E">
          <w:rPr>
            <w:webHidden/>
          </w:rPr>
          <w:tab/>
        </w:r>
        <w:r w:rsidR="000E5F8E">
          <w:rPr>
            <w:webHidden/>
          </w:rPr>
          <w:fldChar w:fldCharType="begin"/>
        </w:r>
        <w:r w:rsidR="000E5F8E">
          <w:rPr>
            <w:webHidden/>
          </w:rPr>
          <w:instrText xml:space="preserve"> PAGEREF _Toc367774272 \h </w:instrText>
        </w:r>
        <w:r w:rsidR="000E5F8E">
          <w:rPr>
            <w:webHidden/>
          </w:rPr>
        </w:r>
        <w:r w:rsidR="000E5F8E">
          <w:rPr>
            <w:webHidden/>
          </w:rPr>
          <w:fldChar w:fldCharType="separate"/>
        </w:r>
        <w:r w:rsidR="000E5F8E">
          <w:rPr>
            <w:webHidden/>
          </w:rPr>
          <w:t>4</w:t>
        </w:r>
        <w:r w:rsidR="000E5F8E">
          <w:rPr>
            <w:webHidden/>
          </w:rPr>
          <w:fldChar w:fldCharType="end"/>
        </w:r>
      </w:hyperlink>
    </w:p>
    <w:p w:rsidR="000E5F8E" w:rsidRDefault="00740CE3">
      <w:pPr>
        <w:pStyle w:val="TOC2"/>
        <w:rPr>
          <w:rFonts w:asciiTheme="minorHAnsi" w:eastAsiaTheme="minorEastAsia" w:hAnsiTheme="minorHAnsi" w:cstheme="minorBidi"/>
          <w:sz w:val="22"/>
          <w:szCs w:val="22"/>
        </w:rPr>
      </w:pPr>
      <w:hyperlink w:anchor="_Toc367774273" w:history="1">
        <w:r w:rsidR="000E5F8E" w:rsidRPr="00A003A2">
          <w:rPr>
            <w:rStyle w:val="Hyperlink"/>
          </w:rPr>
          <w:t>2.1 Static Installation Offset</w:t>
        </w:r>
        <w:r w:rsidR="000E5F8E">
          <w:rPr>
            <w:webHidden/>
          </w:rPr>
          <w:tab/>
        </w:r>
        <w:r w:rsidR="000E5F8E">
          <w:rPr>
            <w:webHidden/>
          </w:rPr>
          <w:fldChar w:fldCharType="begin"/>
        </w:r>
        <w:r w:rsidR="000E5F8E">
          <w:rPr>
            <w:webHidden/>
          </w:rPr>
          <w:instrText xml:space="preserve"> PAGEREF _Toc367774273 \h </w:instrText>
        </w:r>
        <w:r w:rsidR="000E5F8E">
          <w:rPr>
            <w:webHidden/>
          </w:rPr>
        </w:r>
        <w:r w:rsidR="000E5F8E">
          <w:rPr>
            <w:webHidden/>
          </w:rPr>
          <w:fldChar w:fldCharType="separate"/>
        </w:r>
        <w:r w:rsidR="000E5F8E">
          <w:rPr>
            <w:webHidden/>
          </w:rPr>
          <w:t>4</w:t>
        </w:r>
        <w:r w:rsidR="000E5F8E">
          <w:rPr>
            <w:webHidden/>
          </w:rPr>
          <w:fldChar w:fldCharType="end"/>
        </w:r>
      </w:hyperlink>
    </w:p>
    <w:p w:rsidR="000E5F8E" w:rsidRDefault="00740CE3">
      <w:pPr>
        <w:pStyle w:val="TOC2"/>
        <w:rPr>
          <w:rFonts w:asciiTheme="minorHAnsi" w:eastAsiaTheme="minorEastAsia" w:hAnsiTheme="minorHAnsi" w:cstheme="minorBidi"/>
          <w:sz w:val="22"/>
          <w:szCs w:val="22"/>
        </w:rPr>
      </w:pPr>
      <w:hyperlink w:anchor="_Toc367774274" w:history="1">
        <w:r w:rsidR="000E5F8E" w:rsidRPr="00A003A2">
          <w:rPr>
            <w:rStyle w:val="Hyperlink"/>
          </w:rPr>
          <w:t>2.2 Vessel Draft</w:t>
        </w:r>
        <w:r w:rsidR="000E5F8E">
          <w:rPr>
            <w:webHidden/>
          </w:rPr>
          <w:tab/>
        </w:r>
        <w:r w:rsidR="000E5F8E">
          <w:rPr>
            <w:webHidden/>
          </w:rPr>
          <w:fldChar w:fldCharType="begin"/>
        </w:r>
        <w:r w:rsidR="000E5F8E">
          <w:rPr>
            <w:webHidden/>
          </w:rPr>
          <w:instrText xml:space="preserve"> PAGEREF _Toc367774274 \h </w:instrText>
        </w:r>
        <w:r w:rsidR="000E5F8E">
          <w:rPr>
            <w:webHidden/>
          </w:rPr>
        </w:r>
        <w:r w:rsidR="000E5F8E">
          <w:rPr>
            <w:webHidden/>
          </w:rPr>
          <w:fldChar w:fldCharType="separate"/>
        </w:r>
        <w:r w:rsidR="000E5F8E">
          <w:rPr>
            <w:webHidden/>
          </w:rPr>
          <w:t>4</w:t>
        </w:r>
        <w:r w:rsidR="000E5F8E">
          <w:rPr>
            <w:webHidden/>
          </w:rPr>
          <w:fldChar w:fldCharType="end"/>
        </w:r>
      </w:hyperlink>
    </w:p>
    <w:p w:rsidR="000E5F8E" w:rsidRDefault="00740CE3">
      <w:pPr>
        <w:pStyle w:val="TOC2"/>
        <w:rPr>
          <w:rFonts w:asciiTheme="minorHAnsi" w:eastAsiaTheme="minorEastAsia" w:hAnsiTheme="minorHAnsi" w:cstheme="minorBidi"/>
          <w:sz w:val="22"/>
          <w:szCs w:val="22"/>
        </w:rPr>
      </w:pPr>
      <w:hyperlink w:anchor="_Toc367774275" w:history="1">
        <w:r w:rsidR="000E5F8E" w:rsidRPr="00A003A2">
          <w:rPr>
            <w:rStyle w:val="Hyperlink"/>
          </w:rPr>
          <w:t>2.3 Survey Grid Data Logging</w:t>
        </w:r>
        <w:r w:rsidR="000E5F8E">
          <w:rPr>
            <w:webHidden/>
          </w:rPr>
          <w:tab/>
        </w:r>
        <w:r w:rsidR="000E5F8E">
          <w:rPr>
            <w:webHidden/>
          </w:rPr>
          <w:fldChar w:fldCharType="begin"/>
        </w:r>
        <w:r w:rsidR="000E5F8E">
          <w:rPr>
            <w:webHidden/>
          </w:rPr>
          <w:instrText xml:space="preserve"> PAGEREF _Toc367774275 \h </w:instrText>
        </w:r>
        <w:r w:rsidR="000E5F8E">
          <w:rPr>
            <w:webHidden/>
          </w:rPr>
        </w:r>
        <w:r w:rsidR="000E5F8E">
          <w:rPr>
            <w:webHidden/>
          </w:rPr>
          <w:fldChar w:fldCharType="separate"/>
        </w:r>
        <w:r w:rsidR="000E5F8E">
          <w:rPr>
            <w:webHidden/>
          </w:rPr>
          <w:t>4</w:t>
        </w:r>
        <w:r w:rsidR="000E5F8E">
          <w:rPr>
            <w:webHidden/>
          </w:rPr>
          <w:fldChar w:fldCharType="end"/>
        </w:r>
      </w:hyperlink>
    </w:p>
    <w:p w:rsidR="000E5F8E" w:rsidRDefault="00740CE3">
      <w:pPr>
        <w:pStyle w:val="TOC3"/>
        <w:rPr>
          <w:rFonts w:asciiTheme="minorHAnsi" w:eastAsiaTheme="minorEastAsia" w:hAnsiTheme="minorHAnsi" w:cstheme="minorBidi"/>
          <w:sz w:val="22"/>
          <w:szCs w:val="22"/>
        </w:rPr>
      </w:pPr>
      <w:hyperlink w:anchor="_Toc367774276" w:history="1">
        <w:r w:rsidR="000E5F8E" w:rsidRPr="00A003A2">
          <w:rPr>
            <w:rStyle w:val="Hyperlink"/>
          </w:rPr>
          <w:t>2.3.1 Depth/Noise Filter during Acquisition</w:t>
        </w:r>
        <w:r w:rsidR="000E5F8E">
          <w:rPr>
            <w:webHidden/>
          </w:rPr>
          <w:tab/>
        </w:r>
        <w:r w:rsidR="000E5F8E">
          <w:rPr>
            <w:webHidden/>
          </w:rPr>
          <w:fldChar w:fldCharType="begin"/>
        </w:r>
        <w:r w:rsidR="000E5F8E">
          <w:rPr>
            <w:webHidden/>
          </w:rPr>
          <w:instrText xml:space="preserve"> PAGEREF _Toc367774276 \h </w:instrText>
        </w:r>
        <w:r w:rsidR="000E5F8E">
          <w:rPr>
            <w:webHidden/>
          </w:rPr>
        </w:r>
        <w:r w:rsidR="000E5F8E">
          <w:rPr>
            <w:webHidden/>
          </w:rPr>
          <w:fldChar w:fldCharType="separate"/>
        </w:r>
        <w:r w:rsidR="000E5F8E">
          <w:rPr>
            <w:webHidden/>
          </w:rPr>
          <w:t>5</w:t>
        </w:r>
        <w:r w:rsidR="000E5F8E">
          <w:rPr>
            <w:webHidden/>
          </w:rPr>
          <w:fldChar w:fldCharType="end"/>
        </w:r>
      </w:hyperlink>
    </w:p>
    <w:p w:rsidR="000E5F8E" w:rsidRDefault="00740CE3">
      <w:pPr>
        <w:pStyle w:val="TOC3"/>
        <w:rPr>
          <w:rFonts w:asciiTheme="minorHAnsi" w:eastAsiaTheme="minorEastAsia" w:hAnsiTheme="minorHAnsi" w:cstheme="minorBidi"/>
          <w:sz w:val="22"/>
          <w:szCs w:val="22"/>
        </w:rPr>
      </w:pPr>
      <w:hyperlink w:anchor="_Toc367774277" w:history="1">
        <w:r w:rsidR="000E5F8E" w:rsidRPr="00A003A2">
          <w:rPr>
            <w:rStyle w:val="Hyperlink"/>
          </w:rPr>
          <w:t>2.3.2 File Naming</w:t>
        </w:r>
        <w:r w:rsidR="000E5F8E">
          <w:rPr>
            <w:webHidden/>
          </w:rPr>
          <w:tab/>
        </w:r>
        <w:r w:rsidR="000E5F8E">
          <w:rPr>
            <w:webHidden/>
          </w:rPr>
          <w:fldChar w:fldCharType="begin"/>
        </w:r>
        <w:r w:rsidR="000E5F8E">
          <w:rPr>
            <w:webHidden/>
          </w:rPr>
          <w:instrText xml:space="preserve"> PAGEREF _Toc367774277 \h </w:instrText>
        </w:r>
        <w:r w:rsidR="000E5F8E">
          <w:rPr>
            <w:webHidden/>
          </w:rPr>
        </w:r>
        <w:r w:rsidR="000E5F8E">
          <w:rPr>
            <w:webHidden/>
          </w:rPr>
          <w:fldChar w:fldCharType="separate"/>
        </w:r>
        <w:r w:rsidR="000E5F8E">
          <w:rPr>
            <w:webHidden/>
          </w:rPr>
          <w:t>5</w:t>
        </w:r>
        <w:r w:rsidR="000E5F8E">
          <w:rPr>
            <w:webHidden/>
          </w:rPr>
          <w:fldChar w:fldCharType="end"/>
        </w:r>
      </w:hyperlink>
    </w:p>
    <w:p w:rsidR="000E5F8E" w:rsidRDefault="00740CE3">
      <w:pPr>
        <w:pStyle w:val="TOC3"/>
        <w:rPr>
          <w:rFonts w:asciiTheme="minorHAnsi" w:eastAsiaTheme="minorEastAsia" w:hAnsiTheme="minorHAnsi" w:cstheme="minorBidi"/>
          <w:sz w:val="22"/>
          <w:szCs w:val="22"/>
        </w:rPr>
      </w:pPr>
      <w:hyperlink w:anchor="_Toc367774278" w:history="1">
        <w:r w:rsidR="000E5F8E" w:rsidRPr="00A003A2">
          <w:rPr>
            <w:rStyle w:val="Hyperlink"/>
          </w:rPr>
          <w:t>2.3.3 Pulse Length and Sampling Frequency for Backscatter Data</w:t>
        </w:r>
        <w:r w:rsidR="000E5F8E">
          <w:rPr>
            <w:webHidden/>
          </w:rPr>
          <w:tab/>
        </w:r>
        <w:r w:rsidR="000E5F8E">
          <w:rPr>
            <w:webHidden/>
          </w:rPr>
          <w:fldChar w:fldCharType="begin"/>
        </w:r>
        <w:r w:rsidR="000E5F8E">
          <w:rPr>
            <w:webHidden/>
          </w:rPr>
          <w:instrText xml:space="preserve"> PAGEREF _Toc367774278 \h </w:instrText>
        </w:r>
        <w:r w:rsidR="000E5F8E">
          <w:rPr>
            <w:webHidden/>
          </w:rPr>
        </w:r>
        <w:r w:rsidR="000E5F8E">
          <w:rPr>
            <w:webHidden/>
          </w:rPr>
          <w:fldChar w:fldCharType="separate"/>
        </w:r>
        <w:r w:rsidR="000E5F8E">
          <w:rPr>
            <w:webHidden/>
          </w:rPr>
          <w:t>6</w:t>
        </w:r>
        <w:r w:rsidR="000E5F8E">
          <w:rPr>
            <w:webHidden/>
          </w:rPr>
          <w:fldChar w:fldCharType="end"/>
        </w:r>
      </w:hyperlink>
    </w:p>
    <w:p w:rsidR="000E5F8E" w:rsidRDefault="00740CE3">
      <w:pPr>
        <w:pStyle w:val="TOC3"/>
        <w:rPr>
          <w:rFonts w:asciiTheme="minorHAnsi" w:eastAsiaTheme="minorEastAsia" w:hAnsiTheme="minorHAnsi" w:cstheme="minorBidi"/>
          <w:sz w:val="22"/>
          <w:szCs w:val="22"/>
        </w:rPr>
      </w:pPr>
      <w:hyperlink w:anchor="_Toc367774279" w:history="1">
        <w:r w:rsidR="000E5F8E" w:rsidRPr="00A003A2">
          <w:rPr>
            <w:rStyle w:val="Hyperlink"/>
          </w:rPr>
          <w:t>2.3.4 Absorption Coefficient</w:t>
        </w:r>
        <w:r w:rsidR="000E5F8E">
          <w:rPr>
            <w:webHidden/>
          </w:rPr>
          <w:tab/>
        </w:r>
        <w:r w:rsidR="000E5F8E">
          <w:rPr>
            <w:webHidden/>
          </w:rPr>
          <w:fldChar w:fldCharType="begin"/>
        </w:r>
        <w:r w:rsidR="000E5F8E">
          <w:rPr>
            <w:webHidden/>
          </w:rPr>
          <w:instrText xml:space="preserve"> PAGEREF _Toc367774279 \h </w:instrText>
        </w:r>
        <w:r w:rsidR="000E5F8E">
          <w:rPr>
            <w:webHidden/>
          </w:rPr>
        </w:r>
        <w:r w:rsidR="000E5F8E">
          <w:rPr>
            <w:webHidden/>
          </w:rPr>
          <w:fldChar w:fldCharType="separate"/>
        </w:r>
        <w:r w:rsidR="000E5F8E">
          <w:rPr>
            <w:webHidden/>
          </w:rPr>
          <w:t>6</w:t>
        </w:r>
        <w:r w:rsidR="000E5F8E">
          <w:rPr>
            <w:webHidden/>
          </w:rPr>
          <w:fldChar w:fldCharType="end"/>
        </w:r>
      </w:hyperlink>
    </w:p>
    <w:p w:rsidR="000E5F8E" w:rsidRDefault="00740CE3">
      <w:pPr>
        <w:pStyle w:val="TOC3"/>
        <w:rPr>
          <w:rFonts w:asciiTheme="minorHAnsi" w:eastAsiaTheme="minorEastAsia" w:hAnsiTheme="minorHAnsi" w:cstheme="minorBidi"/>
          <w:sz w:val="22"/>
          <w:szCs w:val="22"/>
        </w:rPr>
      </w:pPr>
      <w:hyperlink w:anchor="_Toc367774280" w:history="1">
        <w:r w:rsidR="000E5F8E" w:rsidRPr="00A003A2">
          <w:rPr>
            <w:rStyle w:val="Hyperlink"/>
          </w:rPr>
          <w:t>2.3.5 Sound Velocity Profile</w:t>
        </w:r>
        <w:r w:rsidR="000E5F8E">
          <w:rPr>
            <w:webHidden/>
          </w:rPr>
          <w:tab/>
        </w:r>
        <w:r w:rsidR="000E5F8E">
          <w:rPr>
            <w:webHidden/>
          </w:rPr>
          <w:fldChar w:fldCharType="begin"/>
        </w:r>
        <w:r w:rsidR="000E5F8E">
          <w:rPr>
            <w:webHidden/>
          </w:rPr>
          <w:instrText xml:space="preserve"> PAGEREF _Toc367774280 \h </w:instrText>
        </w:r>
        <w:r w:rsidR="000E5F8E">
          <w:rPr>
            <w:webHidden/>
          </w:rPr>
        </w:r>
        <w:r w:rsidR="000E5F8E">
          <w:rPr>
            <w:webHidden/>
          </w:rPr>
          <w:fldChar w:fldCharType="separate"/>
        </w:r>
        <w:r w:rsidR="000E5F8E">
          <w:rPr>
            <w:webHidden/>
          </w:rPr>
          <w:t>6</w:t>
        </w:r>
        <w:r w:rsidR="000E5F8E">
          <w:rPr>
            <w:webHidden/>
          </w:rPr>
          <w:fldChar w:fldCharType="end"/>
        </w:r>
      </w:hyperlink>
    </w:p>
    <w:p w:rsidR="000E5F8E" w:rsidRDefault="00740CE3">
      <w:pPr>
        <w:pStyle w:val="TOC2"/>
        <w:rPr>
          <w:rFonts w:asciiTheme="minorHAnsi" w:eastAsiaTheme="minorEastAsia" w:hAnsiTheme="minorHAnsi" w:cstheme="minorBidi"/>
          <w:sz w:val="22"/>
          <w:szCs w:val="22"/>
        </w:rPr>
      </w:pPr>
      <w:hyperlink w:anchor="_Toc367774281" w:history="1">
        <w:r w:rsidR="000E5F8E" w:rsidRPr="00A003A2">
          <w:rPr>
            <w:rStyle w:val="Hyperlink"/>
          </w:rPr>
          <w:t>2.4 Transits Data Logging</w:t>
        </w:r>
        <w:r w:rsidR="000E5F8E">
          <w:rPr>
            <w:webHidden/>
          </w:rPr>
          <w:tab/>
        </w:r>
        <w:r w:rsidR="000E5F8E">
          <w:rPr>
            <w:webHidden/>
          </w:rPr>
          <w:fldChar w:fldCharType="begin"/>
        </w:r>
        <w:r w:rsidR="000E5F8E">
          <w:rPr>
            <w:webHidden/>
          </w:rPr>
          <w:instrText xml:space="preserve"> PAGEREF _Toc367774281 \h </w:instrText>
        </w:r>
        <w:r w:rsidR="000E5F8E">
          <w:rPr>
            <w:webHidden/>
          </w:rPr>
        </w:r>
        <w:r w:rsidR="000E5F8E">
          <w:rPr>
            <w:webHidden/>
          </w:rPr>
          <w:fldChar w:fldCharType="separate"/>
        </w:r>
        <w:r w:rsidR="000E5F8E">
          <w:rPr>
            <w:webHidden/>
          </w:rPr>
          <w:t>7</w:t>
        </w:r>
        <w:r w:rsidR="000E5F8E">
          <w:rPr>
            <w:webHidden/>
          </w:rPr>
          <w:fldChar w:fldCharType="end"/>
        </w:r>
      </w:hyperlink>
    </w:p>
    <w:p w:rsidR="000E5F8E" w:rsidRDefault="00740CE3">
      <w:pPr>
        <w:pStyle w:val="TOC2"/>
        <w:rPr>
          <w:rFonts w:asciiTheme="minorHAnsi" w:eastAsiaTheme="minorEastAsia" w:hAnsiTheme="minorHAnsi" w:cstheme="minorBidi"/>
          <w:sz w:val="22"/>
          <w:szCs w:val="22"/>
        </w:rPr>
      </w:pPr>
      <w:hyperlink w:anchor="_Toc367774282" w:history="1">
        <w:r w:rsidR="000E5F8E" w:rsidRPr="00A003A2">
          <w:rPr>
            <w:rStyle w:val="Hyperlink"/>
          </w:rPr>
          <w:t>2.5 ATH Data Logging (Specific to Applanix)</w:t>
        </w:r>
        <w:r w:rsidR="000E5F8E">
          <w:rPr>
            <w:webHidden/>
          </w:rPr>
          <w:tab/>
        </w:r>
        <w:r w:rsidR="000E5F8E">
          <w:rPr>
            <w:webHidden/>
          </w:rPr>
          <w:fldChar w:fldCharType="begin"/>
        </w:r>
        <w:r w:rsidR="000E5F8E">
          <w:rPr>
            <w:webHidden/>
          </w:rPr>
          <w:instrText xml:space="preserve"> PAGEREF _Toc367774282 \h </w:instrText>
        </w:r>
        <w:r w:rsidR="000E5F8E">
          <w:rPr>
            <w:webHidden/>
          </w:rPr>
        </w:r>
        <w:r w:rsidR="000E5F8E">
          <w:rPr>
            <w:webHidden/>
          </w:rPr>
          <w:fldChar w:fldCharType="separate"/>
        </w:r>
        <w:r w:rsidR="000E5F8E">
          <w:rPr>
            <w:webHidden/>
          </w:rPr>
          <w:t>7</w:t>
        </w:r>
        <w:r w:rsidR="000E5F8E">
          <w:rPr>
            <w:webHidden/>
          </w:rPr>
          <w:fldChar w:fldCharType="end"/>
        </w:r>
      </w:hyperlink>
    </w:p>
    <w:p w:rsidR="000E5F8E" w:rsidRDefault="00740CE3">
      <w:pPr>
        <w:pStyle w:val="TOC2"/>
        <w:rPr>
          <w:rFonts w:asciiTheme="minorHAnsi" w:eastAsiaTheme="minorEastAsia" w:hAnsiTheme="minorHAnsi" w:cstheme="minorBidi"/>
          <w:sz w:val="22"/>
          <w:szCs w:val="22"/>
        </w:rPr>
      </w:pPr>
      <w:hyperlink w:anchor="_Toc367774283" w:history="1">
        <w:r w:rsidR="000E5F8E" w:rsidRPr="00A003A2">
          <w:rPr>
            <w:rStyle w:val="Hyperlink"/>
          </w:rPr>
          <w:t>2.6 Survey Speed</w:t>
        </w:r>
        <w:r w:rsidR="000E5F8E">
          <w:rPr>
            <w:webHidden/>
          </w:rPr>
          <w:tab/>
        </w:r>
        <w:r w:rsidR="000E5F8E">
          <w:rPr>
            <w:webHidden/>
          </w:rPr>
          <w:fldChar w:fldCharType="begin"/>
        </w:r>
        <w:r w:rsidR="000E5F8E">
          <w:rPr>
            <w:webHidden/>
          </w:rPr>
          <w:instrText xml:space="preserve"> PAGEREF _Toc367774283 \h </w:instrText>
        </w:r>
        <w:r w:rsidR="000E5F8E">
          <w:rPr>
            <w:webHidden/>
          </w:rPr>
        </w:r>
        <w:r w:rsidR="000E5F8E">
          <w:rPr>
            <w:webHidden/>
          </w:rPr>
          <w:fldChar w:fldCharType="separate"/>
        </w:r>
        <w:r w:rsidR="000E5F8E">
          <w:rPr>
            <w:webHidden/>
          </w:rPr>
          <w:t>7</w:t>
        </w:r>
        <w:r w:rsidR="000E5F8E">
          <w:rPr>
            <w:webHidden/>
          </w:rPr>
          <w:fldChar w:fldCharType="end"/>
        </w:r>
      </w:hyperlink>
    </w:p>
    <w:p w:rsidR="000E5F8E" w:rsidRDefault="00740CE3">
      <w:pPr>
        <w:pStyle w:val="TOC2"/>
        <w:rPr>
          <w:rFonts w:asciiTheme="minorHAnsi" w:eastAsiaTheme="minorEastAsia" w:hAnsiTheme="minorHAnsi" w:cstheme="minorBidi"/>
          <w:sz w:val="22"/>
          <w:szCs w:val="22"/>
        </w:rPr>
      </w:pPr>
      <w:hyperlink w:anchor="_Toc367774284" w:history="1">
        <w:r w:rsidR="000E5F8E" w:rsidRPr="00A003A2">
          <w:rPr>
            <w:rStyle w:val="Hyperlink"/>
          </w:rPr>
          <w:t>2.7 Spatial Resolution, Swath Width and Line Spacing</w:t>
        </w:r>
        <w:r w:rsidR="000E5F8E">
          <w:rPr>
            <w:webHidden/>
          </w:rPr>
          <w:tab/>
        </w:r>
        <w:r w:rsidR="000E5F8E">
          <w:rPr>
            <w:webHidden/>
          </w:rPr>
          <w:fldChar w:fldCharType="begin"/>
        </w:r>
        <w:r w:rsidR="000E5F8E">
          <w:rPr>
            <w:webHidden/>
          </w:rPr>
          <w:instrText xml:space="preserve"> PAGEREF _Toc367774284 \h </w:instrText>
        </w:r>
        <w:r w:rsidR="000E5F8E">
          <w:rPr>
            <w:webHidden/>
          </w:rPr>
        </w:r>
        <w:r w:rsidR="000E5F8E">
          <w:rPr>
            <w:webHidden/>
          </w:rPr>
          <w:fldChar w:fldCharType="separate"/>
        </w:r>
        <w:r w:rsidR="000E5F8E">
          <w:rPr>
            <w:webHidden/>
          </w:rPr>
          <w:t>7</w:t>
        </w:r>
        <w:r w:rsidR="000E5F8E">
          <w:rPr>
            <w:webHidden/>
          </w:rPr>
          <w:fldChar w:fldCharType="end"/>
        </w:r>
      </w:hyperlink>
    </w:p>
    <w:p w:rsidR="000E5F8E" w:rsidRDefault="00740CE3">
      <w:pPr>
        <w:pStyle w:val="TOC2"/>
        <w:rPr>
          <w:rFonts w:asciiTheme="minorHAnsi" w:eastAsiaTheme="minorEastAsia" w:hAnsiTheme="minorHAnsi" w:cstheme="minorBidi"/>
          <w:sz w:val="22"/>
          <w:szCs w:val="22"/>
        </w:rPr>
      </w:pPr>
      <w:hyperlink w:anchor="_Toc367774285" w:history="1">
        <w:r w:rsidR="000E5F8E" w:rsidRPr="00A003A2">
          <w:rPr>
            <w:rStyle w:val="Hyperlink"/>
          </w:rPr>
          <w:t>2.8 Calibration of Sonar System: Patch Test</w:t>
        </w:r>
        <w:r w:rsidR="000E5F8E">
          <w:rPr>
            <w:webHidden/>
          </w:rPr>
          <w:tab/>
        </w:r>
        <w:r w:rsidR="000E5F8E">
          <w:rPr>
            <w:webHidden/>
          </w:rPr>
          <w:fldChar w:fldCharType="begin"/>
        </w:r>
        <w:r w:rsidR="000E5F8E">
          <w:rPr>
            <w:webHidden/>
          </w:rPr>
          <w:instrText xml:space="preserve"> PAGEREF _Toc367774285 \h </w:instrText>
        </w:r>
        <w:r w:rsidR="000E5F8E">
          <w:rPr>
            <w:webHidden/>
          </w:rPr>
        </w:r>
        <w:r w:rsidR="000E5F8E">
          <w:rPr>
            <w:webHidden/>
          </w:rPr>
          <w:fldChar w:fldCharType="separate"/>
        </w:r>
        <w:r w:rsidR="000E5F8E">
          <w:rPr>
            <w:webHidden/>
          </w:rPr>
          <w:t>9</w:t>
        </w:r>
        <w:r w:rsidR="000E5F8E">
          <w:rPr>
            <w:webHidden/>
          </w:rPr>
          <w:fldChar w:fldCharType="end"/>
        </w:r>
      </w:hyperlink>
    </w:p>
    <w:p w:rsidR="000E5F8E" w:rsidRDefault="00740CE3">
      <w:pPr>
        <w:pStyle w:val="TOC1"/>
        <w:rPr>
          <w:rFonts w:asciiTheme="minorHAnsi" w:eastAsiaTheme="minorEastAsia" w:hAnsiTheme="minorHAnsi" w:cstheme="minorBidi"/>
          <w:sz w:val="22"/>
          <w:szCs w:val="22"/>
        </w:rPr>
      </w:pPr>
      <w:hyperlink w:anchor="_Toc367774286" w:history="1">
        <w:r w:rsidR="000E5F8E" w:rsidRPr="00A003A2">
          <w:rPr>
            <w:rStyle w:val="Hyperlink"/>
          </w:rPr>
          <w:t>3 Checklist &amp; Deliverables</w:t>
        </w:r>
        <w:r w:rsidR="000E5F8E">
          <w:rPr>
            <w:webHidden/>
          </w:rPr>
          <w:tab/>
        </w:r>
        <w:r w:rsidR="000E5F8E">
          <w:rPr>
            <w:webHidden/>
          </w:rPr>
          <w:fldChar w:fldCharType="begin"/>
        </w:r>
        <w:r w:rsidR="000E5F8E">
          <w:rPr>
            <w:webHidden/>
          </w:rPr>
          <w:instrText xml:space="preserve"> PAGEREF _Toc367774286 \h </w:instrText>
        </w:r>
        <w:r w:rsidR="000E5F8E">
          <w:rPr>
            <w:webHidden/>
          </w:rPr>
        </w:r>
        <w:r w:rsidR="000E5F8E">
          <w:rPr>
            <w:webHidden/>
          </w:rPr>
          <w:fldChar w:fldCharType="separate"/>
        </w:r>
        <w:r w:rsidR="000E5F8E">
          <w:rPr>
            <w:webHidden/>
          </w:rPr>
          <w:t>10</w:t>
        </w:r>
        <w:r w:rsidR="000E5F8E">
          <w:rPr>
            <w:webHidden/>
          </w:rPr>
          <w:fldChar w:fldCharType="end"/>
        </w:r>
      </w:hyperlink>
    </w:p>
    <w:p w:rsidR="000E5F8E" w:rsidRDefault="00740CE3">
      <w:pPr>
        <w:pStyle w:val="TOC1"/>
        <w:rPr>
          <w:rFonts w:asciiTheme="minorHAnsi" w:eastAsiaTheme="minorEastAsia" w:hAnsiTheme="minorHAnsi" w:cstheme="minorBidi"/>
          <w:sz w:val="22"/>
          <w:szCs w:val="22"/>
        </w:rPr>
      </w:pPr>
      <w:hyperlink w:anchor="_Toc367774287" w:history="1">
        <w:r w:rsidR="000E5F8E" w:rsidRPr="00A003A2">
          <w:rPr>
            <w:rStyle w:val="Hyperlink"/>
          </w:rPr>
          <w:t>References</w:t>
        </w:r>
        <w:r w:rsidR="000E5F8E">
          <w:rPr>
            <w:webHidden/>
          </w:rPr>
          <w:tab/>
        </w:r>
        <w:r w:rsidR="000E5F8E">
          <w:rPr>
            <w:webHidden/>
          </w:rPr>
          <w:fldChar w:fldCharType="begin"/>
        </w:r>
        <w:r w:rsidR="000E5F8E">
          <w:rPr>
            <w:webHidden/>
          </w:rPr>
          <w:instrText xml:space="preserve"> PAGEREF _Toc367774287 \h </w:instrText>
        </w:r>
        <w:r w:rsidR="000E5F8E">
          <w:rPr>
            <w:webHidden/>
          </w:rPr>
        </w:r>
        <w:r w:rsidR="000E5F8E">
          <w:rPr>
            <w:webHidden/>
          </w:rPr>
          <w:fldChar w:fldCharType="separate"/>
        </w:r>
        <w:r w:rsidR="000E5F8E">
          <w:rPr>
            <w:webHidden/>
          </w:rPr>
          <w:t>14</w:t>
        </w:r>
        <w:r w:rsidR="000E5F8E">
          <w:rPr>
            <w:webHidden/>
          </w:rPr>
          <w:fldChar w:fldCharType="end"/>
        </w:r>
      </w:hyperlink>
    </w:p>
    <w:p w:rsidR="000E5F8E" w:rsidRDefault="00740CE3">
      <w:pPr>
        <w:pStyle w:val="TOC1"/>
        <w:rPr>
          <w:rFonts w:asciiTheme="minorHAnsi" w:eastAsiaTheme="minorEastAsia" w:hAnsiTheme="minorHAnsi" w:cstheme="minorBidi"/>
          <w:sz w:val="22"/>
          <w:szCs w:val="22"/>
        </w:rPr>
      </w:pPr>
      <w:hyperlink w:anchor="_Toc367774288" w:history="1">
        <w:r w:rsidR="000E5F8E" w:rsidRPr="00A003A2">
          <w:rPr>
            <w:rStyle w:val="Hyperlink"/>
            <w14:scene3d>
              <w14:camera w14:prst="orthographicFront"/>
              <w14:lightRig w14:rig="threePt" w14:dir="t">
                <w14:rot w14:lat="0" w14:lon="0" w14:rev="0"/>
              </w14:lightRig>
            </w14:scene3d>
          </w:rPr>
          <w:t>Appendix A</w:t>
        </w:r>
        <w:r w:rsidR="000E5F8E" w:rsidRPr="00A003A2">
          <w:rPr>
            <w:rStyle w:val="Hyperlink"/>
          </w:rPr>
          <w:t xml:space="preserve"> Processing in Caris HIPS &amp; SIPS</w:t>
        </w:r>
        <w:r w:rsidR="000E5F8E">
          <w:rPr>
            <w:webHidden/>
          </w:rPr>
          <w:tab/>
        </w:r>
        <w:r w:rsidR="000E5F8E">
          <w:rPr>
            <w:webHidden/>
          </w:rPr>
          <w:fldChar w:fldCharType="begin"/>
        </w:r>
        <w:r w:rsidR="000E5F8E">
          <w:rPr>
            <w:webHidden/>
          </w:rPr>
          <w:instrText xml:space="preserve"> PAGEREF _Toc367774288 \h </w:instrText>
        </w:r>
        <w:r w:rsidR="000E5F8E">
          <w:rPr>
            <w:webHidden/>
          </w:rPr>
        </w:r>
        <w:r w:rsidR="000E5F8E">
          <w:rPr>
            <w:webHidden/>
          </w:rPr>
          <w:fldChar w:fldCharType="separate"/>
        </w:r>
        <w:r w:rsidR="000E5F8E">
          <w:rPr>
            <w:webHidden/>
          </w:rPr>
          <w:t>15</w:t>
        </w:r>
        <w:r w:rsidR="000E5F8E">
          <w:rPr>
            <w:webHidden/>
          </w:rPr>
          <w:fldChar w:fldCharType="end"/>
        </w:r>
      </w:hyperlink>
    </w:p>
    <w:p w:rsidR="000E5F8E" w:rsidRDefault="00740CE3">
      <w:pPr>
        <w:pStyle w:val="TOC2"/>
        <w:rPr>
          <w:rFonts w:asciiTheme="minorHAnsi" w:eastAsiaTheme="minorEastAsia" w:hAnsiTheme="minorHAnsi" w:cstheme="minorBidi"/>
          <w:sz w:val="22"/>
          <w:szCs w:val="22"/>
        </w:rPr>
      </w:pPr>
      <w:hyperlink w:anchor="_Toc367774289" w:history="1">
        <w:r w:rsidR="000E5F8E" w:rsidRPr="00A003A2">
          <w:rPr>
            <w:rStyle w:val="Hyperlink"/>
          </w:rPr>
          <w:t>A.1 Caris HIPS &amp; SIPS Project</w:t>
        </w:r>
        <w:r w:rsidR="000E5F8E">
          <w:rPr>
            <w:webHidden/>
          </w:rPr>
          <w:tab/>
        </w:r>
        <w:r w:rsidR="000E5F8E">
          <w:rPr>
            <w:webHidden/>
          </w:rPr>
          <w:fldChar w:fldCharType="begin"/>
        </w:r>
        <w:r w:rsidR="000E5F8E">
          <w:rPr>
            <w:webHidden/>
          </w:rPr>
          <w:instrText xml:space="preserve"> PAGEREF _Toc367774289 \h </w:instrText>
        </w:r>
        <w:r w:rsidR="000E5F8E">
          <w:rPr>
            <w:webHidden/>
          </w:rPr>
        </w:r>
        <w:r w:rsidR="000E5F8E">
          <w:rPr>
            <w:webHidden/>
          </w:rPr>
          <w:fldChar w:fldCharType="separate"/>
        </w:r>
        <w:r w:rsidR="000E5F8E">
          <w:rPr>
            <w:webHidden/>
          </w:rPr>
          <w:t>15</w:t>
        </w:r>
        <w:r w:rsidR="000E5F8E">
          <w:rPr>
            <w:webHidden/>
          </w:rPr>
          <w:fldChar w:fldCharType="end"/>
        </w:r>
      </w:hyperlink>
    </w:p>
    <w:p w:rsidR="000E5F8E" w:rsidRDefault="00740CE3">
      <w:pPr>
        <w:pStyle w:val="TOC2"/>
        <w:rPr>
          <w:rFonts w:asciiTheme="minorHAnsi" w:eastAsiaTheme="minorEastAsia" w:hAnsiTheme="minorHAnsi" w:cstheme="minorBidi"/>
          <w:sz w:val="22"/>
          <w:szCs w:val="22"/>
        </w:rPr>
      </w:pPr>
      <w:hyperlink w:anchor="_Toc367774290" w:history="1">
        <w:r w:rsidR="000E5F8E" w:rsidRPr="00A003A2">
          <w:rPr>
            <w:rStyle w:val="Hyperlink"/>
          </w:rPr>
          <w:t>A.2 Caris HIPS &amp; SIPS Data Conversion</w:t>
        </w:r>
        <w:r w:rsidR="000E5F8E">
          <w:rPr>
            <w:webHidden/>
          </w:rPr>
          <w:tab/>
        </w:r>
        <w:r w:rsidR="000E5F8E">
          <w:rPr>
            <w:webHidden/>
          </w:rPr>
          <w:fldChar w:fldCharType="begin"/>
        </w:r>
        <w:r w:rsidR="000E5F8E">
          <w:rPr>
            <w:webHidden/>
          </w:rPr>
          <w:instrText xml:space="preserve"> PAGEREF _Toc367774290 \h </w:instrText>
        </w:r>
        <w:r w:rsidR="000E5F8E">
          <w:rPr>
            <w:webHidden/>
          </w:rPr>
        </w:r>
        <w:r w:rsidR="000E5F8E">
          <w:rPr>
            <w:webHidden/>
          </w:rPr>
          <w:fldChar w:fldCharType="separate"/>
        </w:r>
        <w:r w:rsidR="000E5F8E">
          <w:rPr>
            <w:webHidden/>
          </w:rPr>
          <w:t>15</w:t>
        </w:r>
        <w:r w:rsidR="000E5F8E">
          <w:rPr>
            <w:webHidden/>
          </w:rPr>
          <w:fldChar w:fldCharType="end"/>
        </w:r>
      </w:hyperlink>
    </w:p>
    <w:p w:rsidR="000E5F8E" w:rsidRDefault="00740CE3">
      <w:pPr>
        <w:pStyle w:val="TOC2"/>
        <w:rPr>
          <w:rFonts w:asciiTheme="minorHAnsi" w:eastAsiaTheme="minorEastAsia" w:hAnsiTheme="minorHAnsi" w:cstheme="minorBidi"/>
          <w:sz w:val="22"/>
          <w:szCs w:val="22"/>
        </w:rPr>
      </w:pPr>
      <w:hyperlink w:anchor="_Toc367774291" w:history="1">
        <w:r w:rsidR="000E5F8E" w:rsidRPr="00A003A2">
          <w:rPr>
            <w:rStyle w:val="Hyperlink"/>
          </w:rPr>
          <w:t>A.3 True Heave Correction</w:t>
        </w:r>
        <w:r w:rsidR="000E5F8E">
          <w:rPr>
            <w:webHidden/>
          </w:rPr>
          <w:tab/>
        </w:r>
        <w:r w:rsidR="000E5F8E">
          <w:rPr>
            <w:webHidden/>
          </w:rPr>
          <w:fldChar w:fldCharType="begin"/>
        </w:r>
        <w:r w:rsidR="000E5F8E">
          <w:rPr>
            <w:webHidden/>
          </w:rPr>
          <w:instrText xml:space="preserve"> PAGEREF _Toc367774291 \h </w:instrText>
        </w:r>
        <w:r w:rsidR="000E5F8E">
          <w:rPr>
            <w:webHidden/>
          </w:rPr>
        </w:r>
        <w:r w:rsidR="000E5F8E">
          <w:rPr>
            <w:webHidden/>
          </w:rPr>
          <w:fldChar w:fldCharType="separate"/>
        </w:r>
        <w:r w:rsidR="000E5F8E">
          <w:rPr>
            <w:webHidden/>
          </w:rPr>
          <w:t>17</w:t>
        </w:r>
        <w:r w:rsidR="000E5F8E">
          <w:rPr>
            <w:webHidden/>
          </w:rPr>
          <w:fldChar w:fldCharType="end"/>
        </w:r>
      </w:hyperlink>
    </w:p>
    <w:p w:rsidR="000E5F8E" w:rsidRDefault="00740CE3">
      <w:pPr>
        <w:pStyle w:val="TOC2"/>
        <w:rPr>
          <w:rFonts w:asciiTheme="minorHAnsi" w:eastAsiaTheme="minorEastAsia" w:hAnsiTheme="minorHAnsi" w:cstheme="minorBidi"/>
          <w:sz w:val="22"/>
          <w:szCs w:val="22"/>
        </w:rPr>
      </w:pPr>
      <w:hyperlink w:anchor="_Toc367774292" w:history="1">
        <w:r w:rsidR="000E5F8E" w:rsidRPr="00A003A2">
          <w:rPr>
            <w:rStyle w:val="Hyperlink"/>
          </w:rPr>
          <w:t>A.4 Tide Correction</w:t>
        </w:r>
        <w:r w:rsidR="000E5F8E">
          <w:rPr>
            <w:webHidden/>
          </w:rPr>
          <w:tab/>
        </w:r>
        <w:r w:rsidR="000E5F8E">
          <w:rPr>
            <w:webHidden/>
          </w:rPr>
          <w:fldChar w:fldCharType="begin"/>
        </w:r>
        <w:r w:rsidR="000E5F8E">
          <w:rPr>
            <w:webHidden/>
          </w:rPr>
          <w:instrText xml:space="preserve"> PAGEREF _Toc367774292 \h </w:instrText>
        </w:r>
        <w:r w:rsidR="000E5F8E">
          <w:rPr>
            <w:webHidden/>
          </w:rPr>
        </w:r>
        <w:r w:rsidR="000E5F8E">
          <w:rPr>
            <w:webHidden/>
          </w:rPr>
          <w:fldChar w:fldCharType="separate"/>
        </w:r>
        <w:r w:rsidR="000E5F8E">
          <w:rPr>
            <w:webHidden/>
          </w:rPr>
          <w:t>18</w:t>
        </w:r>
        <w:r w:rsidR="000E5F8E">
          <w:rPr>
            <w:webHidden/>
          </w:rPr>
          <w:fldChar w:fldCharType="end"/>
        </w:r>
      </w:hyperlink>
    </w:p>
    <w:p w:rsidR="000E5F8E" w:rsidRDefault="00740CE3">
      <w:pPr>
        <w:pStyle w:val="TOC2"/>
        <w:rPr>
          <w:rFonts w:asciiTheme="minorHAnsi" w:eastAsiaTheme="minorEastAsia" w:hAnsiTheme="minorHAnsi" w:cstheme="minorBidi"/>
          <w:sz w:val="22"/>
          <w:szCs w:val="22"/>
        </w:rPr>
      </w:pPr>
      <w:hyperlink w:anchor="_Toc367774293" w:history="1">
        <w:r w:rsidR="000E5F8E" w:rsidRPr="00A003A2">
          <w:rPr>
            <w:rStyle w:val="Hyperlink"/>
          </w:rPr>
          <w:t>A.5 Compute GPS Tide</w:t>
        </w:r>
        <w:r w:rsidR="000E5F8E">
          <w:rPr>
            <w:webHidden/>
          </w:rPr>
          <w:tab/>
        </w:r>
        <w:r w:rsidR="000E5F8E">
          <w:rPr>
            <w:webHidden/>
          </w:rPr>
          <w:fldChar w:fldCharType="begin"/>
        </w:r>
        <w:r w:rsidR="000E5F8E">
          <w:rPr>
            <w:webHidden/>
          </w:rPr>
          <w:instrText xml:space="preserve"> PAGEREF _Toc367774293 \h </w:instrText>
        </w:r>
        <w:r w:rsidR="000E5F8E">
          <w:rPr>
            <w:webHidden/>
          </w:rPr>
        </w:r>
        <w:r w:rsidR="000E5F8E">
          <w:rPr>
            <w:webHidden/>
          </w:rPr>
          <w:fldChar w:fldCharType="separate"/>
        </w:r>
        <w:r w:rsidR="000E5F8E">
          <w:rPr>
            <w:webHidden/>
          </w:rPr>
          <w:t>19</w:t>
        </w:r>
        <w:r w:rsidR="000E5F8E">
          <w:rPr>
            <w:webHidden/>
          </w:rPr>
          <w:fldChar w:fldCharType="end"/>
        </w:r>
      </w:hyperlink>
    </w:p>
    <w:p w:rsidR="000E5F8E" w:rsidRDefault="00740CE3">
      <w:pPr>
        <w:pStyle w:val="TOC2"/>
        <w:rPr>
          <w:rFonts w:asciiTheme="minorHAnsi" w:eastAsiaTheme="minorEastAsia" w:hAnsiTheme="minorHAnsi" w:cstheme="minorBidi"/>
          <w:sz w:val="22"/>
          <w:szCs w:val="22"/>
        </w:rPr>
      </w:pPr>
      <w:hyperlink w:anchor="_Toc367774294" w:history="1">
        <w:r w:rsidR="000E5F8E" w:rsidRPr="00A003A2">
          <w:rPr>
            <w:rStyle w:val="Hyperlink"/>
          </w:rPr>
          <w:t>A.6 Sound Velocity Corrections Using Refraction Estimator (Only as Required)</w:t>
        </w:r>
        <w:r w:rsidR="000E5F8E">
          <w:rPr>
            <w:webHidden/>
          </w:rPr>
          <w:tab/>
        </w:r>
        <w:r w:rsidR="000E5F8E">
          <w:rPr>
            <w:webHidden/>
          </w:rPr>
          <w:fldChar w:fldCharType="begin"/>
        </w:r>
        <w:r w:rsidR="000E5F8E">
          <w:rPr>
            <w:webHidden/>
          </w:rPr>
          <w:instrText xml:space="preserve"> PAGEREF _Toc367774294 \h </w:instrText>
        </w:r>
        <w:r w:rsidR="000E5F8E">
          <w:rPr>
            <w:webHidden/>
          </w:rPr>
        </w:r>
        <w:r w:rsidR="000E5F8E">
          <w:rPr>
            <w:webHidden/>
          </w:rPr>
          <w:fldChar w:fldCharType="separate"/>
        </w:r>
        <w:r w:rsidR="000E5F8E">
          <w:rPr>
            <w:webHidden/>
          </w:rPr>
          <w:t>20</w:t>
        </w:r>
        <w:r w:rsidR="000E5F8E">
          <w:rPr>
            <w:webHidden/>
          </w:rPr>
          <w:fldChar w:fldCharType="end"/>
        </w:r>
      </w:hyperlink>
    </w:p>
    <w:p w:rsidR="000E5F8E" w:rsidRDefault="00740CE3">
      <w:pPr>
        <w:pStyle w:val="TOC2"/>
        <w:rPr>
          <w:rFonts w:asciiTheme="minorHAnsi" w:eastAsiaTheme="minorEastAsia" w:hAnsiTheme="minorHAnsi" w:cstheme="minorBidi"/>
          <w:sz w:val="22"/>
          <w:szCs w:val="22"/>
        </w:rPr>
      </w:pPr>
      <w:hyperlink w:anchor="_Toc367774295" w:history="1">
        <w:r w:rsidR="000E5F8E" w:rsidRPr="00A003A2">
          <w:rPr>
            <w:rStyle w:val="Hyperlink"/>
          </w:rPr>
          <w:t>A.7 Vessel Draft</w:t>
        </w:r>
        <w:r w:rsidR="000E5F8E">
          <w:rPr>
            <w:webHidden/>
          </w:rPr>
          <w:tab/>
        </w:r>
        <w:r w:rsidR="000E5F8E">
          <w:rPr>
            <w:webHidden/>
          </w:rPr>
          <w:fldChar w:fldCharType="begin"/>
        </w:r>
        <w:r w:rsidR="000E5F8E">
          <w:rPr>
            <w:webHidden/>
          </w:rPr>
          <w:instrText xml:space="preserve"> PAGEREF _Toc367774295 \h </w:instrText>
        </w:r>
        <w:r w:rsidR="000E5F8E">
          <w:rPr>
            <w:webHidden/>
          </w:rPr>
        </w:r>
        <w:r w:rsidR="000E5F8E">
          <w:rPr>
            <w:webHidden/>
          </w:rPr>
          <w:fldChar w:fldCharType="separate"/>
        </w:r>
        <w:r w:rsidR="000E5F8E">
          <w:rPr>
            <w:webHidden/>
          </w:rPr>
          <w:t>21</w:t>
        </w:r>
        <w:r w:rsidR="000E5F8E">
          <w:rPr>
            <w:webHidden/>
          </w:rPr>
          <w:fldChar w:fldCharType="end"/>
        </w:r>
      </w:hyperlink>
    </w:p>
    <w:p w:rsidR="000E5F8E" w:rsidRDefault="00740CE3">
      <w:pPr>
        <w:pStyle w:val="TOC2"/>
        <w:rPr>
          <w:rFonts w:asciiTheme="minorHAnsi" w:eastAsiaTheme="minorEastAsia" w:hAnsiTheme="minorHAnsi" w:cstheme="minorBidi"/>
          <w:sz w:val="22"/>
          <w:szCs w:val="22"/>
        </w:rPr>
      </w:pPr>
      <w:hyperlink w:anchor="_Toc367774296" w:history="1">
        <w:r w:rsidR="000E5F8E" w:rsidRPr="00A003A2">
          <w:rPr>
            <w:rStyle w:val="Hyperlink"/>
          </w:rPr>
          <w:t>A.8 Dynamic Draft 'Squat' (Only as Required)</w:t>
        </w:r>
        <w:r w:rsidR="000E5F8E">
          <w:rPr>
            <w:webHidden/>
          </w:rPr>
          <w:tab/>
        </w:r>
        <w:r w:rsidR="000E5F8E">
          <w:rPr>
            <w:webHidden/>
          </w:rPr>
          <w:fldChar w:fldCharType="begin"/>
        </w:r>
        <w:r w:rsidR="000E5F8E">
          <w:rPr>
            <w:webHidden/>
          </w:rPr>
          <w:instrText xml:space="preserve"> PAGEREF _Toc367774296 \h </w:instrText>
        </w:r>
        <w:r w:rsidR="000E5F8E">
          <w:rPr>
            <w:webHidden/>
          </w:rPr>
        </w:r>
        <w:r w:rsidR="000E5F8E">
          <w:rPr>
            <w:webHidden/>
          </w:rPr>
          <w:fldChar w:fldCharType="separate"/>
        </w:r>
        <w:r w:rsidR="000E5F8E">
          <w:rPr>
            <w:webHidden/>
          </w:rPr>
          <w:t>21</w:t>
        </w:r>
        <w:r w:rsidR="000E5F8E">
          <w:rPr>
            <w:webHidden/>
          </w:rPr>
          <w:fldChar w:fldCharType="end"/>
        </w:r>
      </w:hyperlink>
    </w:p>
    <w:p w:rsidR="000E5F8E" w:rsidRDefault="00740CE3">
      <w:pPr>
        <w:pStyle w:val="TOC2"/>
        <w:rPr>
          <w:rFonts w:asciiTheme="minorHAnsi" w:eastAsiaTheme="minorEastAsia" w:hAnsiTheme="minorHAnsi" w:cstheme="minorBidi"/>
          <w:sz w:val="22"/>
          <w:szCs w:val="22"/>
        </w:rPr>
      </w:pPr>
      <w:hyperlink w:anchor="_Toc367774297" w:history="1">
        <w:r w:rsidR="000E5F8E" w:rsidRPr="00A003A2">
          <w:rPr>
            <w:rStyle w:val="Hyperlink"/>
          </w:rPr>
          <w:t>A.9 Merge</w:t>
        </w:r>
        <w:r w:rsidR="000E5F8E">
          <w:rPr>
            <w:webHidden/>
          </w:rPr>
          <w:tab/>
        </w:r>
        <w:r w:rsidR="000E5F8E">
          <w:rPr>
            <w:webHidden/>
          </w:rPr>
          <w:fldChar w:fldCharType="begin"/>
        </w:r>
        <w:r w:rsidR="000E5F8E">
          <w:rPr>
            <w:webHidden/>
          </w:rPr>
          <w:instrText xml:space="preserve"> PAGEREF _Toc367774297 \h </w:instrText>
        </w:r>
        <w:r w:rsidR="000E5F8E">
          <w:rPr>
            <w:webHidden/>
          </w:rPr>
        </w:r>
        <w:r w:rsidR="000E5F8E">
          <w:rPr>
            <w:webHidden/>
          </w:rPr>
          <w:fldChar w:fldCharType="separate"/>
        </w:r>
        <w:r w:rsidR="000E5F8E">
          <w:rPr>
            <w:webHidden/>
          </w:rPr>
          <w:t>21</w:t>
        </w:r>
        <w:r w:rsidR="000E5F8E">
          <w:rPr>
            <w:webHidden/>
          </w:rPr>
          <w:fldChar w:fldCharType="end"/>
        </w:r>
      </w:hyperlink>
    </w:p>
    <w:p w:rsidR="000E5F8E" w:rsidRDefault="00740CE3">
      <w:pPr>
        <w:pStyle w:val="TOC2"/>
        <w:rPr>
          <w:rFonts w:asciiTheme="minorHAnsi" w:eastAsiaTheme="minorEastAsia" w:hAnsiTheme="minorHAnsi" w:cstheme="minorBidi"/>
          <w:sz w:val="22"/>
          <w:szCs w:val="22"/>
        </w:rPr>
      </w:pPr>
      <w:hyperlink w:anchor="_Toc367774298" w:history="1">
        <w:r w:rsidR="000E5F8E" w:rsidRPr="00A003A2">
          <w:rPr>
            <w:rStyle w:val="Hyperlink"/>
          </w:rPr>
          <w:t>A.10 Post-survey GPS Tide Correction</w:t>
        </w:r>
        <w:r w:rsidR="000E5F8E">
          <w:rPr>
            <w:webHidden/>
          </w:rPr>
          <w:tab/>
        </w:r>
        <w:r w:rsidR="000E5F8E">
          <w:rPr>
            <w:webHidden/>
          </w:rPr>
          <w:fldChar w:fldCharType="begin"/>
        </w:r>
        <w:r w:rsidR="000E5F8E">
          <w:rPr>
            <w:webHidden/>
          </w:rPr>
          <w:instrText xml:space="preserve"> PAGEREF _Toc367774298 \h </w:instrText>
        </w:r>
        <w:r w:rsidR="000E5F8E">
          <w:rPr>
            <w:webHidden/>
          </w:rPr>
        </w:r>
        <w:r w:rsidR="000E5F8E">
          <w:rPr>
            <w:webHidden/>
          </w:rPr>
          <w:fldChar w:fldCharType="separate"/>
        </w:r>
        <w:r w:rsidR="000E5F8E">
          <w:rPr>
            <w:webHidden/>
          </w:rPr>
          <w:t>22</w:t>
        </w:r>
        <w:r w:rsidR="000E5F8E">
          <w:rPr>
            <w:webHidden/>
          </w:rPr>
          <w:fldChar w:fldCharType="end"/>
        </w:r>
      </w:hyperlink>
    </w:p>
    <w:p w:rsidR="00A56D88" w:rsidRPr="00A56D88" w:rsidRDefault="003410D7" w:rsidP="00A56D88">
      <w:pPr>
        <w:pStyle w:val="BodyText"/>
      </w:pPr>
      <w:r>
        <w:fldChar w:fldCharType="end"/>
      </w:r>
    </w:p>
    <w:p w:rsidR="004D52CF" w:rsidRDefault="004D52CF" w:rsidP="004D52CF">
      <w:pPr>
        <w:pStyle w:val="TOCHeading"/>
        <w:rPr>
          <w:noProof/>
        </w:rPr>
      </w:pPr>
      <w:r>
        <w:rPr>
          <w:noProof/>
        </w:rPr>
        <w:lastRenderedPageBreak/>
        <w:t>List of Figures</w:t>
      </w:r>
    </w:p>
    <w:p w:rsidR="000E5F8E" w:rsidRDefault="003410D7">
      <w:pPr>
        <w:pStyle w:val="TableofFigures"/>
        <w:rPr>
          <w:rFonts w:asciiTheme="minorHAnsi" w:eastAsiaTheme="minorEastAsia" w:hAnsiTheme="minorHAnsi" w:cstheme="minorBidi"/>
          <w:sz w:val="22"/>
          <w:szCs w:val="22"/>
        </w:rPr>
      </w:pPr>
      <w:r>
        <w:fldChar w:fldCharType="begin"/>
      </w:r>
      <w:r>
        <w:instrText xml:space="preserve"> TOC \h \z \t "Caption" \c </w:instrText>
      </w:r>
      <w:r>
        <w:fldChar w:fldCharType="separate"/>
      </w:r>
      <w:hyperlink w:anchor="_Toc367774299" w:history="1">
        <w:r w:rsidR="000E5F8E" w:rsidRPr="00DA2D87">
          <w:rPr>
            <w:rStyle w:val="Hyperlink"/>
          </w:rPr>
          <w:t>Figure 1.1. Multibeam bathymetric coverage held by Geoscience Australia as in January 2013.The boundaries are indicative of Australia’s Continental Shelf area, subject to treaty arrangements over the north-west shelf.Figure 1.2</w:t>
        </w:r>
        <w:r w:rsidR="000E5F8E">
          <w:rPr>
            <w:webHidden/>
          </w:rPr>
          <w:tab/>
        </w:r>
        <w:r w:rsidR="000E5F8E">
          <w:rPr>
            <w:webHidden/>
          </w:rPr>
          <w:fldChar w:fldCharType="begin"/>
        </w:r>
        <w:r w:rsidR="000E5F8E">
          <w:rPr>
            <w:webHidden/>
          </w:rPr>
          <w:instrText xml:space="preserve"> PAGEREF _Toc367774299 \h </w:instrText>
        </w:r>
        <w:r w:rsidR="000E5F8E">
          <w:rPr>
            <w:webHidden/>
          </w:rPr>
        </w:r>
        <w:r w:rsidR="000E5F8E">
          <w:rPr>
            <w:webHidden/>
          </w:rPr>
          <w:fldChar w:fldCharType="separate"/>
        </w:r>
        <w:r w:rsidR="000E5F8E">
          <w:rPr>
            <w:webHidden/>
          </w:rPr>
          <w:t>1</w:t>
        </w:r>
        <w:r w:rsidR="000E5F8E">
          <w:rPr>
            <w:webHidden/>
          </w:rPr>
          <w:fldChar w:fldCharType="end"/>
        </w:r>
      </w:hyperlink>
    </w:p>
    <w:p w:rsidR="000E5F8E" w:rsidRDefault="00740CE3">
      <w:pPr>
        <w:pStyle w:val="TableofFigures"/>
        <w:rPr>
          <w:rFonts w:asciiTheme="minorHAnsi" w:eastAsiaTheme="minorEastAsia" w:hAnsiTheme="minorHAnsi" w:cstheme="minorBidi"/>
          <w:sz w:val="22"/>
          <w:szCs w:val="22"/>
        </w:rPr>
      </w:pPr>
      <w:hyperlink w:anchor="_Toc367774300" w:history="1">
        <w:r w:rsidR="000E5F8E" w:rsidRPr="00DA2D87">
          <w:rPr>
            <w:rStyle w:val="Hyperlink"/>
          </w:rPr>
          <w:t>Figure 2.1. Swath coverage for Kongsberg EM3002 multibeam sonar system as a function of depth for three different seabed types (After SIMRAD, 2005).</w:t>
        </w:r>
        <w:r w:rsidR="000E5F8E">
          <w:rPr>
            <w:webHidden/>
          </w:rPr>
          <w:tab/>
        </w:r>
        <w:r w:rsidR="000E5F8E">
          <w:rPr>
            <w:webHidden/>
          </w:rPr>
          <w:fldChar w:fldCharType="begin"/>
        </w:r>
        <w:r w:rsidR="000E5F8E">
          <w:rPr>
            <w:webHidden/>
          </w:rPr>
          <w:instrText xml:space="preserve"> PAGEREF _Toc367774300 \h </w:instrText>
        </w:r>
        <w:r w:rsidR="000E5F8E">
          <w:rPr>
            <w:webHidden/>
          </w:rPr>
        </w:r>
        <w:r w:rsidR="000E5F8E">
          <w:rPr>
            <w:webHidden/>
          </w:rPr>
          <w:fldChar w:fldCharType="separate"/>
        </w:r>
        <w:r w:rsidR="000E5F8E">
          <w:rPr>
            <w:webHidden/>
          </w:rPr>
          <w:t>8</w:t>
        </w:r>
        <w:r w:rsidR="000E5F8E">
          <w:rPr>
            <w:webHidden/>
          </w:rPr>
          <w:fldChar w:fldCharType="end"/>
        </w:r>
      </w:hyperlink>
    </w:p>
    <w:p w:rsidR="000E5F8E" w:rsidRDefault="00740CE3">
      <w:pPr>
        <w:pStyle w:val="TableofFigures"/>
        <w:rPr>
          <w:rFonts w:asciiTheme="minorHAnsi" w:eastAsiaTheme="minorEastAsia" w:hAnsiTheme="minorHAnsi" w:cstheme="minorBidi"/>
          <w:sz w:val="22"/>
          <w:szCs w:val="22"/>
        </w:rPr>
      </w:pPr>
      <w:hyperlink w:anchor="_Toc367774301" w:history="1">
        <w:r w:rsidR="000E5F8E" w:rsidRPr="00DA2D87">
          <w:rPr>
            <w:rStyle w:val="Hyperlink"/>
          </w:rPr>
          <w:t>Figure A.1. Conversion dialog box as to how the survey data is to be imported and whether or not raw data files are to be imported as required for Geocoder backscatter processing.</w:t>
        </w:r>
        <w:r w:rsidR="000E5F8E">
          <w:rPr>
            <w:webHidden/>
          </w:rPr>
          <w:tab/>
        </w:r>
        <w:r w:rsidR="000E5F8E">
          <w:rPr>
            <w:webHidden/>
          </w:rPr>
          <w:fldChar w:fldCharType="begin"/>
        </w:r>
        <w:r w:rsidR="000E5F8E">
          <w:rPr>
            <w:webHidden/>
          </w:rPr>
          <w:instrText xml:space="preserve"> PAGEREF _Toc367774301 \h </w:instrText>
        </w:r>
        <w:r w:rsidR="000E5F8E">
          <w:rPr>
            <w:webHidden/>
          </w:rPr>
        </w:r>
        <w:r w:rsidR="000E5F8E">
          <w:rPr>
            <w:webHidden/>
          </w:rPr>
          <w:fldChar w:fldCharType="separate"/>
        </w:r>
        <w:r w:rsidR="000E5F8E">
          <w:rPr>
            <w:webHidden/>
          </w:rPr>
          <w:t>15</w:t>
        </w:r>
        <w:r w:rsidR="000E5F8E">
          <w:rPr>
            <w:webHidden/>
          </w:rPr>
          <w:fldChar w:fldCharType="end"/>
        </w:r>
      </w:hyperlink>
    </w:p>
    <w:p w:rsidR="000E5F8E" w:rsidRDefault="00740CE3">
      <w:pPr>
        <w:pStyle w:val="TableofFigures"/>
        <w:rPr>
          <w:rFonts w:asciiTheme="minorHAnsi" w:eastAsiaTheme="minorEastAsia" w:hAnsiTheme="minorHAnsi" w:cstheme="minorBidi"/>
          <w:sz w:val="22"/>
          <w:szCs w:val="22"/>
        </w:rPr>
      </w:pPr>
      <w:hyperlink w:anchor="_Toc367774302" w:history="1">
        <w:r w:rsidR="000E5F8E" w:rsidRPr="00DA2D87">
          <w:rPr>
            <w:rStyle w:val="Hyperlink"/>
          </w:rPr>
          <w:t>Figure A.2. Conversion dialog box to select navigation coordinate type.</w:t>
        </w:r>
        <w:r w:rsidR="000E5F8E">
          <w:rPr>
            <w:webHidden/>
          </w:rPr>
          <w:tab/>
        </w:r>
        <w:r w:rsidR="000E5F8E">
          <w:rPr>
            <w:webHidden/>
          </w:rPr>
          <w:fldChar w:fldCharType="begin"/>
        </w:r>
        <w:r w:rsidR="000E5F8E">
          <w:rPr>
            <w:webHidden/>
          </w:rPr>
          <w:instrText xml:space="preserve"> PAGEREF _Toc367774302 \h </w:instrText>
        </w:r>
        <w:r w:rsidR="000E5F8E">
          <w:rPr>
            <w:webHidden/>
          </w:rPr>
        </w:r>
        <w:r w:rsidR="000E5F8E">
          <w:rPr>
            <w:webHidden/>
          </w:rPr>
          <w:fldChar w:fldCharType="separate"/>
        </w:r>
        <w:r w:rsidR="000E5F8E">
          <w:rPr>
            <w:webHidden/>
          </w:rPr>
          <w:t>16</w:t>
        </w:r>
        <w:r w:rsidR="000E5F8E">
          <w:rPr>
            <w:webHidden/>
          </w:rPr>
          <w:fldChar w:fldCharType="end"/>
        </w:r>
      </w:hyperlink>
    </w:p>
    <w:p w:rsidR="000E5F8E" w:rsidRDefault="00740CE3">
      <w:pPr>
        <w:pStyle w:val="TableofFigures"/>
        <w:rPr>
          <w:rFonts w:asciiTheme="minorHAnsi" w:eastAsiaTheme="minorEastAsia" w:hAnsiTheme="minorHAnsi" w:cstheme="minorBidi"/>
          <w:sz w:val="22"/>
          <w:szCs w:val="22"/>
        </w:rPr>
      </w:pPr>
      <w:hyperlink w:anchor="_Toc367774303" w:history="1">
        <w:r w:rsidR="000E5F8E" w:rsidRPr="00DA2D87">
          <w:rPr>
            <w:rStyle w:val="Hyperlink"/>
          </w:rPr>
          <w:t>Figure A.3. Conversion dialog box for filtering survey data.</w:t>
        </w:r>
        <w:r w:rsidR="000E5F8E">
          <w:rPr>
            <w:webHidden/>
          </w:rPr>
          <w:tab/>
        </w:r>
        <w:r w:rsidR="000E5F8E">
          <w:rPr>
            <w:webHidden/>
          </w:rPr>
          <w:fldChar w:fldCharType="begin"/>
        </w:r>
        <w:r w:rsidR="000E5F8E">
          <w:rPr>
            <w:webHidden/>
          </w:rPr>
          <w:instrText xml:space="preserve"> PAGEREF _Toc367774303 \h </w:instrText>
        </w:r>
        <w:r w:rsidR="000E5F8E">
          <w:rPr>
            <w:webHidden/>
          </w:rPr>
        </w:r>
        <w:r w:rsidR="000E5F8E">
          <w:rPr>
            <w:webHidden/>
          </w:rPr>
          <w:fldChar w:fldCharType="separate"/>
        </w:r>
        <w:r w:rsidR="000E5F8E">
          <w:rPr>
            <w:webHidden/>
          </w:rPr>
          <w:t>16</w:t>
        </w:r>
        <w:r w:rsidR="000E5F8E">
          <w:rPr>
            <w:webHidden/>
          </w:rPr>
          <w:fldChar w:fldCharType="end"/>
        </w:r>
      </w:hyperlink>
    </w:p>
    <w:p w:rsidR="000E5F8E" w:rsidRDefault="00740CE3">
      <w:pPr>
        <w:pStyle w:val="TableofFigures"/>
        <w:rPr>
          <w:rFonts w:asciiTheme="minorHAnsi" w:eastAsiaTheme="minorEastAsia" w:hAnsiTheme="minorHAnsi" w:cstheme="minorBidi"/>
          <w:sz w:val="22"/>
          <w:szCs w:val="22"/>
        </w:rPr>
      </w:pPr>
      <w:hyperlink w:anchor="_Toc367774304" w:history="1">
        <w:r w:rsidR="000E5F8E" w:rsidRPr="00DA2D87">
          <w:rPr>
            <w:rStyle w:val="Hyperlink"/>
          </w:rPr>
          <w:t>Figure A.4. Conversion dialog box to select the source of EM3000 data, attitude data, navigation timestamp and GPS height, and whether or not attitude data decimation is required.</w:t>
        </w:r>
        <w:r w:rsidR="000E5F8E">
          <w:rPr>
            <w:webHidden/>
          </w:rPr>
          <w:tab/>
        </w:r>
        <w:r w:rsidR="000E5F8E">
          <w:rPr>
            <w:webHidden/>
          </w:rPr>
          <w:fldChar w:fldCharType="begin"/>
        </w:r>
        <w:r w:rsidR="000E5F8E">
          <w:rPr>
            <w:webHidden/>
          </w:rPr>
          <w:instrText xml:space="preserve"> PAGEREF _Toc367774304 \h </w:instrText>
        </w:r>
        <w:r w:rsidR="000E5F8E">
          <w:rPr>
            <w:webHidden/>
          </w:rPr>
        </w:r>
        <w:r w:rsidR="000E5F8E">
          <w:rPr>
            <w:webHidden/>
          </w:rPr>
          <w:fldChar w:fldCharType="separate"/>
        </w:r>
        <w:r w:rsidR="000E5F8E">
          <w:rPr>
            <w:webHidden/>
          </w:rPr>
          <w:t>17</w:t>
        </w:r>
        <w:r w:rsidR="000E5F8E">
          <w:rPr>
            <w:webHidden/>
          </w:rPr>
          <w:fldChar w:fldCharType="end"/>
        </w:r>
      </w:hyperlink>
    </w:p>
    <w:p w:rsidR="000E5F8E" w:rsidRDefault="00740CE3">
      <w:pPr>
        <w:pStyle w:val="TableofFigures"/>
        <w:rPr>
          <w:rFonts w:asciiTheme="minorHAnsi" w:eastAsiaTheme="minorEastAsia" w:hAnsiTheme="minorHAnsi" w:cstheme="minorBidi"/>
          <w:sz w:val="22"/>
          <w:szCs w:val="22"/>
        </w:rPr>
      </w:pPr>
      <w:hyperlink w:anchor="_Toc367774305" w:history="1">
        <w:r w:rsidR="000E5F8E" w:rsidRPr="00DA2D87">
          <w:rPr>
            <w:rStyle w:val="Hyperlink"/>
          </w:rPr>
          <w:t>Figure A.5. Conversion dialog box to select the source of Reson data, attitude data and navigation data.</w:t>
        </w:r>
        <w:r w:rsidR="000E5F8E">
          <w:rPr>
            <w:webHidden/>
          </w:rPr>
          <w:tab/>
        </w:r>
        <w:r w:rsidR="000E5F8E">
          <w:rPr>
            <w:webHidden/>
          </w:rPr>
          <w:fldChar w:fldCharType="begin"/>
        </w:r>
        <w:r w:rsidR="000E5F8E">
          <w:rPr>
            <w:webHidden/>
          </w:rPr>
          <w:instrText xml:space="preserve"> PAGEREF _Toc367774305 \h </w:instrText>
        </w:r>
        <w:r w:rsidR="000E5F8E">
          <w:rPr>
            <w:webHidden/>
          </w:rPr>
        </w:r>
        <w:r w:rsidR="000E5F8E">
          <w:rPr>
            <w:webHidden/>
          </w:rPr>
          <w:fldChar w:fldCharType="separate"/>
        </w:r>
        <w:r w:rsidR="000E5F8E">
          <w:rPr>
            <w:webHidden/>
          </w:rPr>
          <w:t>17</w:t>
        </w:r>
        <w:r w:rsidR="000E5F8E">
          <w:rPr>
            <w:webHidden/>
          </w:rPr>
          <w:fldChar w:fldCharType="end"/>
        </w:r>
      </w:hyperlink>
    </w:p>
    <w:p w:rsidR="000E5F8E" w:rsidRDefault="00740CE3">
      <w:pPr>
        <w:pStyle w:val="TableofFigures"/>
        <w:rPr>
          <w:rFonts w:asciiTheme="minorHAnsi" w:eastAsiaTheme="minorEastAsia" w:hAnsiTheme="minorHAnsi" w:cstheme="minorBidi"/>
          <w:sz w:val="22"/>
          <w:szCs w:val="22"/>
        </w:rPr>
      </w:pPr>
      <w:hyperlink w:anchor="_Toc367774306" w:history="1">
        <w:r w:rsidR="000E5F8E" w:rsidRPr="00DA2D87">
          <w:rPr>
            <w:rStyle w:val="Hyperlink"/>
          </w:rPr>
          <w:t>Figure A.6. Load True Heave dialog box.</w:t>
        </w:r>
        <w:r w:rsidR="000E5F8E">
          <w:rPr>
            <w:webHidden/>
          </w:rPr>
          <w:tab/>
        </w:r>
        <w:r w:rsidR="000E5F8E">
          <w:rPr>
            <w:webHidden/>
          </w:rPr>
          <w:fldChar w:fldCharType="begin"/>
        </w:r>
        <w:r w:rsidR="000E5F8E">
          <w:rPr>
            <w:webHidden/>
          </w:rPr>
          <w:instrText xml:space="preserve"> PAGEREF _Toc367774306 \h </w:instrText>
        </w:r>
        <w:r w:rsidR="000E5F8E">
          <w:rPr>
            <w:webHidden/>
          </w:rPr>
        </w:r>
        <w:r w:rsidR="000E5F8E">
          <w:rPr>
            <w:webHidden/>
          </w:rPr>
          <w:fldChar w:fldCharType="separate"/>
        </w:r>
        <w:r w:rsidR="000E5F8E">
          <w:rPr>
            <w:webHidden/>
          </w:rPr>
          <w:t>18</w:t>
        </w:r>
        <w:r w:rsidR="000E5F8E">
          <w:rPr>
            <w:webHidden/>
          </w:rPr>
          <w:fldChar w:fldCharType="end"/>
        </w:r>
      </w:hyperlink>
    </w:p>
    <w:p w:rsidR="000E5F8E" w:rsidRDefault="00740CE3">
      <w:pPr>
        <w:pStyle w:val="TableofFigures"/>
        <w:rPr>
          <w:rFonts w:asciiTheme="minorHAnsi" w:eastAsiaTheme="minorEastAsia" w:hAnsiTheme="minorHAnsi" w:cstheme="minorBidi"/>
          <w:sz w:val="22"/>
          <w:szCs w:val="22"/>
        </w:rPr>
      </w:pPr>
      <w:hyperlink w:anchor="_Toc367774307" w:history="1">
        <w:r w:rsidR="000E5F8E" w:rsidRPr="00DA2D87">
          <w:rPr>
            <w:rStyle w:val="Hyperlink"/>
          </w:rPr>
          <w:t>Figure A.7. Load Tide dialog box using tide zone option.</w:t>
        </w:r>
        <w:r w:rsidR="000E5F8E">
          <w:rPr>
            <w:webHidden/>
          </w:rPr>
          <w:tab/>
        </w:r>
        <w:r w:rsidR="000E5F8E">
          <w:rPr>
            <w:webHidden/>
          </w:rPr>
          <w:fldChar w:fldCharType="begin"/>
        </w:r>
        <w:r w:rsidR="000E5F8E">
          <w:rPr>
            <w:webHidden/>
          </w:rPr>
          <w:instrText xml:space="preserve"> PAGEREF _Toc367774307 \h </w:instrText>
        </w:r>
        <w:r w:rsidR="000E5F8E">
          <w:rPr>
            <w:webHidden/>
          </w:rPr>
        </w:r>
        <w:r w:rsidR="000E5F8E">
          <w:rPr>
            <w:webHidden/>
          </w:rPr>
          <w:fldChar w:fldCharType="separate"/>
        </w:r>
        <w:r w:rsidR="000E5F8E">
          <w:rPr>
            <w:webHidden/>
          </w:rPr>
          <w:t>19</w:t>
        </w:r>
        <w:r w:rsidR="000E5F8E">
          <w:rPr>
            <w:webHidden/>
          </w:rPr>
          <w:fldChar w:fldCharType="end"/>
        </w:r>
      </w:hyperlink>
    </w:p>
    <w:p w:rsidR="000E5F8E" w:rsidRDefault="00740CE3">
      <w:pPr>
        <w:pStyle w:val="TableofFigures"/>
        <w:rPr>
          <w:rFonts w:asciiTheme="minorHAnsi" w:eastAsiaTheme="minorEastAsia" w:hAnsiTheme="minorHAnsi" w:cstheme="minorBidi"/>
          <w:sz w:val="22"/>
          <w:szCs w:val="22"/>
        </w:rPr>
      </w:pPr>
      <w:hyperlink w:anchor="_Toc367774308" w:history="1">
        <w:r w:rsidR="000E5F8E" w:rsidRPr="00DA2D87">
          <w:rPr>
            <w:rStyle w:val="Hyperlink"/>
          </w:rPr>
          <w:t>Figure A.8. Compute GPS Tide dialog box.</w:t>
        </w:r>
        <w:r w:rsidR="000E5F8E">
          <w:rPr>
            <w:webHidden/>
          </w:rPr>
          <w:tab/>
        </w:r>
        <w:r w:rsidR="000E5F8E">
          <w:rPr>
            <w:webHidden/>
          </w:rPr>
          <w:fldChar w:fldCharType="begin"/>
        </w:r>
        <w:r w:rsidR="000E5F8E">
          <w:rPr>
            <w:webHidden/>
          </w:rPr>
          <w:instrText xml:space="preserve"> PAGEREF _Toc367774308 \h </w:instrText>
        </w:r>
        <w:r w:rsidR="000E5F8E">
          <w:rPr>
            <w:webHidden/>
          </w:rPr>
        </w:r>
        <w:r w:rsidR="000E5F8E">
          <w:rPr>
            <w:webHidden/>
          </w:rPr>
          <w:fldChar w:fldCharType="separate"/>
        </w:r>
        <w:r w:rsidR="000E5F8E">
          <w:rPr>
            <w:webHidden/>
          </w:rPr>
          <w:t>20</w:t>
        </w:r>
        <w:r w:rsidR="000E5F8E">
          <w:rPr>
            <w:webHidden/>
          </w:rPr>
          <w:fldChar w:fldCharType="end"/>
        </w:r>
      </w:hyperlink>
    </w:p>
    <w:p w:rsidR="000E5F8E" w:rsidRDefault="00740CE3">
      <w:pPr>
        <w:pStyle w:val="TableofFigures"/>
        <w:rPr>
          <w:rFonts w:asciiTheme="minorHAnsi" w:eastAsiaTheme="minorEastAsia" w:hAnsiTheme="minorHAnsi" w:cstheme="minorBidi"/>
          <w:sz w:val="22"/>
          <w:szCs w:val="22"/>
        </w:rPr>
      </w:pPr>
      <w:hyperlink w:anchor="_Toc367774309" w:history="1">
        <w:r w:rsidR="000E5F8E" w:rsidRPr="00DA2D87">
          <w:rPr>
            <w:rStyle w:val="Hyperlink"/>
          </w:rPr>
          <w:t>Figure A.9. Refraction Estimator within Swath Editor dialog box.</w:t>
        </w:r>
        <w:r w:rsidR="000E5F8E">
          <w:rPr>
            <w:webHidden/>
          </w:rPr>
          <w:tab/>
        </w:r>
        <w:r w:rsidR="000E5F8E">
          <w:rPr>
            <w:webHidden/>
          </w:rPr>
          <w:fldChar w:fldCharType="begin"/>
        </w:r>
        <w:r w:rsidR="000E5F8E">
          <w:rPr>
            <w:webHidden/>
          </w:rPr>
          <w:instrText xml:space="preserve"> PAGEREF _Toc367774309 \h </w:instrText>
        </w:r>
        <w:r w:rsidR="000E5F8E">
          <w:rPr>
            <w:webHidden/>
          </w:rPr>
        </w:r>
        <w:r w:rsidR="000E5F8E">
          <w:rPr>
            <w:webHidden/>
          </w:rPr>
          <w:fldChar w:fldCharType="separate"/>
        </w:r>
        <w:r w:rsidR="000E5F8E">
          <w:rPr>
            <w:webHidden/>
          </w:rPr>
          <w:t>21</w:t>
        </w:r>
        <w:r w:rsidR="000E5F8E">
          <w:rPr>
            <w:webHidden/>
          </w:rPr>
          <w:fldChar w:fldCharType="end"/>
        </w:r>
      </w:hyperlink>
    </w:p>
    <w:p w:rsidR="000E5F8E" w:rsidRDefault="00740CE3">
      <w:pPr>
        <w:pStyle w:val="TableofFigures"/>
        <w:rPr>
          <w:rFonts w:asciiTheme="minorHAnsi" w:eastAsiaTheme="minorEastAsia" w:hAnsiTheme="minorHAnsi" w:cstheme="minorBidi"/>
          <w:sz w:val="22"/>
          <w:szCs w:val="22"/>
        </w:rPr>
      </w:pPr>
      <w:hyperlink w:anchor="_Toc367774310" w:history="1">
        <w:r w:rsidR="000E5F8E" w:rsidRPr="00DA2D87">
          <w:rPr>
            <w:rStyle w:val="Hyperlink"/>
          </w:rPr>
          <w:t>Figure A.10. Merge dialog box.</w:t>
        </w:r>
        <w:r w:rsidR="000E5F8E">
          <w:rPr>
            <w:webHidden/>
          </w:rPr>
          <w:tab/>
        </w:r>
        <w:r w:rsidR="000E5F8E">
          <w:rPr>
            <w:webHidden/>
          </w:rPr>
          <w:fldChar w:fldCharType="begin"/>
        </w:r>
        <w:r w:rsidR="000E5F8E">
          <w:rPr>
            <w:webHidden/>
          </w:rPr>
          <w:instrText xml:space="preserve"> PAGEREF _Toc367774310 \h </w:instrText>
        </w:r>
        <w:r w:rsidR="000E5F8E">
          <w:rPr>
            <w:webHidden/>
          </w:rPr>
        </w:r>
        <w:r w:rsidR="000E5F8E">
          <w:rPr>
            <w:webHidden/>
          </w:rPr>
          <w:fldChar w:fldCharType="separate"/>
        </w:r>
        <w:r w:rsidR="000E5F8E">
          <w:rPr>
            <w:webHidden/>
          </w:rPr>
          <w:t>22</w:t>
        </w:r>
        <w:r w:rsidR="000E5F8E">
          <w:rPr>
            <w:webHidden/>
          </w:rPr>
          <w:fldChar w:fldCharType="end"/>
        </w:r>
      </w:hyperlink>
    </w:p>
    <w:p w:rsidR="000E5F8E" w:rsidRDefault="00740CE3">
      <w:pPr>
        <w:pStyle w:val="TableofFigures"/>
        <w:rPr>
          <w:rFonts w:asciiTheme="minorHAnsi" w:eastAsiaTheme="minorEastAsia" w:hAnsiTheme="minorHAnsi" w:cstheme="minorBidi"/>
          <w:sz w:val="22"/>
          <w:szCs w:val="22"/>
        </w:rPr>
      </w:pPr>
      <w:hyperlink w:anchor="_Toc367774311" w:history="1">
        <w:r w:rsidR="000E5F8E" w:rsidRPr="00DA2D87">
          <w:rPr>
            <w:rStyle w:val="Hyperlink"/>
          </w:rPr>
          <w:t>Figure A.11. Comparison of the Newby Shoal predicted tide and the computed GPS Tide for the period (a) 18 - 21 May 2012; (b) 18 - 20 May 2012.</w:t>
        </w:r>
        <w:r w:rsidR="000E5F8E">
          <w:rPr>
            <w:webHidden/>
          </w:rPr>
          <w:tab/>
        </w:r>
        <w:r w:rsidR="000E5F8E">
          <w:rPr>
            <w:webHidden/>
          </w:rPr>
          <w:fldChar w:fldCharType="begin"/>
        </w:r>
        <w:r w:rsidR="000E5F8E">
          <w:rPr>
            <w:webHidden/>
          </w:rPr>
          <w:instrText xml:space="preserve"> PAGEREF _Toc367774311 \h </w:instrText>
        </w:r>
        <w:r w:rsidR="000E5F8E">
          <w:rPr>
            <w:webHidden/>
          </w:rPr>
        </w:r>
        <w:r w:rsidR="000E5F8E">
          <w:rPr>
            <w:webHidden/>
          </w:rPr>
          <w:fldChar w:fldCharType="separate"/>
        </w:r>
        <w:r w:rsidR="000E5F8E">
          <w:rPr>
            <w:webHidden/>
          </w:rPr>
          <w:t>24</w:t>
        </w:r>
        <w:r w:rsidR="000E5F8E">
          <w:rPr>
            <w:webHidden/>
          </w:rPr>
          <w:fldChar w:fldCharType="end"/>
        </w:r>
      </w:hyperlink>
    </w:p>
    <w:p w:rsidR="003410D7" w:rsidRPr="003410D7" w:rsidRDefault="003410D7" w:rsidP="003410D7">
      <w:pPr>
        <w:pStyle w:val="BodyText"/>
      </w:pPr>
      <w:r>
        <w:fldChar w:fldCharType="end"/>
      </w:r>
    </w:p>
    <w:p w:rsidR="004D52CF" w:rsidRDefault="004D52CF" w:rsidP="004D52CF">
      <w:pPr>
        <w:pStyle w:val="TOCHeading"/>
      </w:pPr>
      <w:r>
        <w:lastRenderedPageBreak/>
        <w:t>List of Tables</w:t>
      </w:r>
    </w:p>
    <w:p w:rsidR="000E5F8E" w:rsidRDefault="003410D7">
      <w:pPr>
        <w:pStyle w:val="TableofFigures"/>
        <w:rPr>
          <w:rFonts w:asciiTheme="minorHAnsi" w:eastAsiaTheme="minorEastAsia" w:hAnsiTheme="minorHAnsi" w:cstheme="minorBidi"/>
          <w:sz w:val="22"/>
          <w:szCs w:val="22"/>
        </w:rPr>
      </w:pPr>
      <w:r>
        <w:fldChar w:fldCharType="begin"/>
      </w:r>
      <w:r>
        <w:instrText xml:space="preserve"> TOC \h \z \t "Table title" \c </w:instrText>
      </w:r>
      <w:r>
        <w:fldChar w:fldCharType="separate"/>
      </w:r>
      <w:hyperlink w:anchor="_Toc367774312" w:history="1">
        <w:r w:rsidR="000E5F8E" w:rsidRPr="00B26FE5">
          <w:rPr>
            <w:rStyle w:val="Hyperlink"/>
          </w:rPr>
          <w:t>Table 2.1. Spatial resolution, swath width and line spacing at selected water depths for Kongsberg EM3002 multibeam sonar system considering a relatively calm sea state and a strong reflective seabed (gravel).</w:t>
        </w:r>
        <w:r w:rsidR="000E5F8E">
          <w:rPr>
            <w:webHidden/>
          </w:rPr>
          <w:tab/>
        </w:r>
        <w:r w:rsidR="000E5F8E">
          <w:rPr>
            <w:webHidden/>
          </w:rPr>
          <w:fldChar w:fldCharType="begin"/>
        </w:r>
        <w:r w:rsidR="000E5F8E">
          <w:rPr>
            <w:webHidden/>
          </w:rPr>
          <w:instrText xml:space="preserve"> PAGEREF _Toc367774312 \h </w:instrText>
        </w:r>
        <w:r w:rsidR="000E5F8E">
          <w:rPr>
            <w:webHidden/>
          </w:rPr>
        </w:r>
        <w:r w:rsidR="000E5F8E">
          <w:rPr>
            <w:webHidden/>
          </w:rPr>
          <w:fldChar w:fldCharType="separate"/>
        </w:r>
        <w:r w:rsidR="000E5F8E">
          <w:rPr>
            <w:webHidden/>
          </w:rPr>
          <w:t>7</w:t>
        </w:r>
        <w:r w:rsidR="000E5F8E">
          <w:rPr>
            <w:webHidden/>
          </w:rPr>
          <w:fldChar w:fldCharType="end"/>
        </w:r>
      </w:hyperlink>
    </w:p>
    <w:p w:rsidR="000E5F8E" w:rsidRDefault="00740CE3">
      <w:pPr>
        <w:pStyle w:val="TableofFigures"/>
        <w:rPr>
          <w:rFonts w:asciiTheme="minorHAnsi" w:eastAsiaTheme="minorEastAsia" w:hAnsiTheme="minorHAnsi" w:cstheme="minorBidi"/>
          <w:sz w:val="22"/>
          <w:szCs w:val="22"/>
        </w:rPr>
      </w:pPr>
      <w:hyperlink w:anchor="_Toc367774313" w:history="1">
        <w:r w:rsidR="000E5F8E" w:rsidRPr="00B26FE5">
          <w:rPr>
            <w:rStyle w:val="Hyperlink"/>
          </w:rPr>
          <w:t>Table 3.1. Data acquisition checklist. Bolded number in the Action/Setting column relates to the Chapter Section number.</w:t>
        </w:r>
        <w:r w:rsidR="000E5F8E">
          <w:rPr>
            <w:webHidden/>
          </w:rPr>
          <w:tab/>
        </w:r>
        <w:r w:rsidR="000E5F8E">
          <w:rPr>
            <w:webHidden/>
          </w:rPr>
          <w:fldChar w:fldCharType="begin"/>
        </w:r>
        <w:r w:rsidR="000E5F8E">
          <w:rPr>
            <w:webHidden/>
          </w:rPr>
          <w:instrText xml:space="preserve"> PAGEREF _Toc367774313 \h </w:instrText>
        </w:r>
        <w:r w:rsidR="000E5F8E">
          <w:rPr>
            <w:webHidden/>
          </w:rPr>
        </w:r>
        <w:r w:rsidR="000E5F8E">
          <w:rPr>
            <w:webHidden/>
          </w:rPr>
          <w:fldChar w:fldCharType="separate"/>
        </w:r>
        <w:r w:rsidR="000E5F8E">
          <w:rPr>
            <w:webHidden/>
          </w:rPr>
          <w:t>11</w:t>
        </w:r>
        <w:r w:rsidR="000E5F8E">
          <w:rPr>
            <w:webHidden/>
          </w:rPr>
          <w:fldChar w:fldCharType="end"/>
        </w:r>
      </w:hyperlink>
    </w:p>
    <w:p w:rsidR="000E5F8E" w:rsidRDefault="00740CE3">
      <w:pPr>
        <w:pStyle w:val="TableofFigures"/>
        <w:rPr>
          <w:rFonts w:asciiTheme="minorHAnsi" w:eastAsiaTheme="minorEastAsia" w:hAnsiTheme="minorHAnsi" w:cstheme="minorBidi"/>
          <w:sz w:val="22"/>
          <w:szCs w:val="22"/>
        </w:rPr>
      </w:pPr>
      <w:hyperlink w:anchor="_Toc367774314" w:history="1">
        <w:r w:rsidR="000E5F8E" w:rsidRPr="00B26FE5">
          <w:rPr>
            <w:rStyle w:val="Hyperlink"/>
          </w:rPr>
          <w:t>Table 3.2. Deliverables.</w:t>
        </w:r>
        <w:r w:rsidR="000E5F8E">
          <w:rPr>
            <w:webHidden/>
          </w:rPr>
          <w:tab/>
        </w:r>
        <w:r w:rsidR="000E5F8E">
          <w:rPr>
            <w:webHidden/>
          </w:rPr>
          <w:fldChar w:fldCharType="begin"/>
        </w:r>
        <w:r w:rsidR="000E5F8E">
          <w:rPr>
            <w:webHidden/>
          </w:rPr>
          <w:instrText xml:space="preserve"> PAGEREF _Toc367774314 \h </w:instrText>
        </w:r>
        <w:r w:rsidR="000E5F8E">
          <w:rPr>
            <w:webHidden/>
          </w:rPr>
        </w:r>
        <w:r w:rsidR="000E5F8E">
          <w:rPr>
            <w:webHidden/>
          </w:rPr>
          <w:fldChar w:fldCharType="separate"/>
        </w:r>
        <w:r w:rsidR="000E5F8E">
          <w:rPr>
            <w:webHidden/>
          </w:rPr>
          <w:t>12</w:t>
        </w:r>
        <w:r w:rsidR="000E5F8E">
          <w:rPr>
            <w:webHidden/>
          </w:rPr>
          <w:fldChar w:fldCharType="end"/>
        </w:r>
      </w:hyperlink>
    </w:p>
    <w:p w:rsidR="003410D7" w:rsidRPr="003410D7" w:rsidRDefault="003410D7" w:rsidP="003410D7">
      <w:pPr>
        <w:pStyle w:val="BodyText"/>
      </w:pPr>
      <w:r>
        <w:fldChar w:fldCharType="end"/>
      </w:r>
    </w:p>
    <w:p w:rsidR="00D24567" w:rsidRDefault="00D24567" w:rsidP="00D24567">
      <w:pPr>
        <w:pStyle w:val="Head1nonumbers"/>
      </w:pPr>
      <w:bookmarkStart w:id="1" w:name="_Toc363741636"/>
      <w:bookmarkStart w:id="2" w:name="_Toc367774265"/>
      <w:r>
        <w:lastRenderedPageBreak/>
        <w:t>Executive Summary</w:t>
      </w:r>
      <w:bookmarkEnd w:id="1"/>
      <w:bookmarkEnd w:id="2"/>
    </w:p>
    <w:p w:rsidR="00244C17" w:rsidRPr="006A51CA" w:rsidRDefault="007D4CF1" w:rsidP="006A51CA">
      <w:pPr>
        <w:pStyle w:val="BodyText"/>
      </w:pPr>
      <w:r w:rsidRPr="006A51CA">
        <w:t>The Australian Maritime Jurisdiction is approximately 7,000,000 km</w:t>
      </w:r>
      <w:r w:rsidRPr="00A83B95">
        <w:rPr>
          <w:rStyle w:val="Superscript"/>
        </w:rPr>
        <w:t>2</w:t>
      </w:r>
      <w:r w:rsidRPr="006A51CA">
        <w:t xml:space="preserve"> in area. At present not more than 25% of the seabed is adequately surveyed at the appropriate resolution.</w:t>
      </w:r>
      <w:r w:rsidR="00010855" w:rsidRPr="006A51CA">
        <w:t xml:space="preserve"> </w:t>
      </w:r>
      <w:r w:rsidR="00244C17" w:rsidRPr="006A51CA">
        <w:t xml:space="preserve">Since September 2001, under </w:t>
      </w:r>
      <w:r w:rsidR="00915CFE" w:rsidRPr="006A51CA">
        <w:t xml:space="preserve">the </w:t>
      </w:r>
      <w:r w:rsidR="00244C17" w:rsidRPr="006A51CA">
        <w:rPr>
          <w:rStyle w:val="Bodytextitalic"/>
        </w:rPr>
        <w:t>Commonwealth Policy on Spatial Data Access and Pricing</w:t>
      </w:r>
      <w:r w:rsidR="00244C17" w:rsidRPr="006A51CA">
        <w:t>, Intergovernmental Committee on Spatial Data Access and Pricing, the co-custodian of the bathymetry data collected within the Australian Marine Jurisdiction has been assigned to Geoscience Australia (GA)</w:t>
      </w:r>
      <w:r w:rsidR="00E7514D" w:rsidRPr="006A51CA">
        <w:t xml:space="preserve"> and </w:t>
      </w:r>
      <w:r w:rsidR="00225232" w:rsidRPr="006A51CA">
        <w:t xml:space="preserve">Australian </w:t>
      </w:r>
      <w:proofErr w:type="spellStart"/>
      <w:r w:rsidR="00225232" w:rsidRPr="006A51CA">
        <w:t>Hydrographic</w:t>
      </w:r>
      <w:proofErr w:type="spellEnd"/>
      <w:r w:rsidR="00225232" w:rsidRPr="006A51CA">
        <w:t xml:space="preserve"> Service (AHS)</w:t>
      </w:r>
      <w:r w:rsidR="00480793" w:rsidRPr="006A51CA">
        <w:t xml:space="preserve"> Royal Australian Navy (RAN)</w:t>
      </w:r>
      <w:r w:rsidR="00244C17" w:rsidRPr="006A51CA">
        <w:t xml:space="preserve">. GA thus hosts </w:t>
      </w:r>
      <w:r w:rsidR="00ED5655" w:rsidRPr="006A51CA">
        <w:t xml:space="preserve">various formats of raw as well as processed bathymetry datasets from multiple sensors, including </w:t>
      </w:r>
      <w:proofErr w:type="spellStart"/>
      <w:r w:rsidR="00ED5655" w:rsidRPr="006A51CA">
        <w:t>multibeam</w:t>
      </w:r>
      <w:proofErr w:type="spellEnd"/>
      <w:r w:rsidR="00ED5655" w:rsidRPr="006A51CA">
        <w:t xml:space="preserve"> sonar systems.</w:t>
      </w:r>
      <w:r w:rsidR="00A2284A" w:rsidRPr="006A51CA">
        <w:t xml:space="preserve"> The quality between datasets varies, depending on the objectives of the survey. As of January 201</w:t>
      </w:r>
      <w:r w:rsidR="004E7CE4" w:rsidRPr="006A51CA">
        <w:t>3</w:t>
      </w:r>
      <w:r w:rsidR="00A2284A" w:rsidRPr="006A51CA">
        <w:t xml:space="preserve">, the </w:t>
      </w:r>
      <w:proofErr w:type="spellStart"/>
      <w:r w:rsidR="00A2284A" w:rsidRPr="006A51CA">
        <w:t>multibeam</w:t>
      </w:r>
      <w:proofErr w:type="spellEnd"/>
      <w:r w:rsidR="00A2284A" w:rsidRPr="006A51CA">
        <w:t xml:space="preserve"> sonar bathymetric coverage held by GA was acquired by 48 vessels, 26 different </w:t>
      </w:r>
      <w:proofErr w:type="spellStart"/>
      <w:r w:rsidR="00A2284A" w:rsidRPr="006A51CA">
        <w:t>multibeam</w:t>
      </w:r>
      <w:proofErr w:type="spellEnd"/>
      <w:r w:rsidR="00A2284A" w:rsidRPr="006A51CA">
        <w:t xml:space="preserve"> sonar systems </w:t>
      </w:r>
      <w:r w:rsidR="009D5F20" w:rsidRPr="006A51CA">
        <w:t xml:space="preserve">in </w:t>
      </w:r>
      <w:r w:rsidR="00A2284A" w:rsidRPr="006A51CA">
        <w:t xml:space="preserve">9 different frequencies between 12 and 455 kHz. Consequently, GA has to deal with a variety of survey standards, making the post-processing and merging not efficient. The objective of this document is thus to provide standards and guidance to GA personnel and contractors who conduct </w:t>
      </w:r>
      <w:proofErr w:type="spellStart"/>
      <w:r w:rsidR="00A2284A" w:rsidRPr="006A51CA">
        <w:t>multibeam</w:t>
      </w:r>
      <w:proofErr w:type="spellEnd"/>
      <w:r w:rsidR="00A2284A" w:rsidRPr="006A51CA">
        <w:t xml:space="preserve"> data acquisition and processing </w:t>
      </w:r>
      <w:r w:rsidR="003D2A8C" w:rsidRPr="006A51CA">
        <w:t xml:space="preserve">during marine surveys to maximise consistency </w:t>
      </w:r>
      <w:r w:rsidR="00B90FED" w:rsidRPr="006A51CA">
        <w:t>and</w:t>
      </w:r>
      <w:r w:rsidR="003D2A8C" w:rsidRPr="006A51CA">
        <w:t xml:space="preserve"> efficiency. This document provides the most critical steps to </w:t>
      </w:r>
      <w:proofErr w:type="spellStart"/>
      <w:r w:rsidR="003D2A8C" w:rsidRPr="006A51CA">
        <w:t>multibeam</w:t>
      </w:r>
      <w:proofErr w:type="spellEnd"/>
      <w:r w:rsidR="003D2A8C" w:rsidRPr="006A51CA">
        <w:t xml:space="preserve"> acquisition and a mandatory checklist and deliverables. Specific details and tips for processing using </w:t>
      </w:r>
      <w:proofErr w:type="spellStart"/>
      <w:r w:rsidR="003D2A8C" w:rsidRPr="006A51CA">
        <w:t>Caris</w:t>
      </w:r>
      <w:proofErr w:type="spellEnd"/>
      <w:r w:rsidR="003D2A8C" w:rsidRPr="006A51CA">
        <w:t xml:space="preserve"> HIPS &amp; SIPS software and Kongsberg EM series data are also provided in the appendix.</w:t>
      </w:r>
    </w:p>
    <w:p w:rsidR="00AA0B88" w:rsidRDefault="00AA0B88" w:rsidP="00AA0B88">
      <w:pPr>
        <w:pStyle w:val="Head1nonumbers"/>
      </w:pPr>
      <w:bookmarkStart w:id="3" w:name="_Toc309131928"/>
      <w:bookmarkStart w:id="4" w:name="_Toc342593789"/>
      <w:bookmarkStart w:id="5" w:name="_Toc348450077"/>
      <w:bookmarkStart w:id="6" w:name="_Toc363741637"/>
      <w:bookmarkStart w:id="7" w:name="_Toc367774266"/>
      <w:r w:rsidRPr="003A6936">
        <w:lastRenderedPageBreak/>
        <w:t>Acknowledgements</w:t>
      </w:r>
      <w:bookmarkEnd w:id="3"/>
      <w:bookmarkEnd w:id="4"/>
      <w:bookmarkEnd w:id="5"/>
      <w:bookmarkEnd w:id="6"/>
      <w:bookmarkEnd w:id="7"/>
    </w:p>
    <w:p w:rsidR="00AA0B88" w:rsidRPr="006A51CA" w:rsidRDefault="00AA0B88" w:rsidP="006A51CA">
      <w:pPr>
        <w:pStyle w:val="BodyText"/>
      </w:pPr>
      <w:r w:rsidRPr="006A51CA">
        <w:t xml:space="preserve">This </w:t>
      </w:r>
      <w:r w:rsidR="0064288E" w:rsidRPr="006A51CA">
        <w:t xml:space="preserve">document </w:t>
      </w:r>
      <w:r w:rsidRPr="006A51CA">
        <w:t xml:space="preserve">was </w:t>
      </w:r>
      <w:r w:rsidR="0064288E" w:rsidRPr="006A51CA">
        <w:t xml:space="preserve">prepared </w:t>
      </w:r>
      <w:r w:rsidRPr="006A51CA">
        <w:t xml:space="preserve">as a </w:t>
      </w:r>
      <w:r w:rsidR="0064288E" w:rsidRPr="006A51CA">
        <w:t xml:space="preserve">joint </w:t>
      </w:r>
      <w:r w:rsidRPr="006A51CA">
        <w:t xml:space="preserve">activity </w:t>
      </w:r>
      <w:r w:rsidR="00A924D7" w:rsidRPr="006A51CA">
        <w:t xml:space="preserve">across divisions within Geoscience Australia (GA) </w:t>
      </w:r>
      <w:r w:rsidR="00926800" w:rsidRPr="006A51CA">
        <w:t xml:space="preserve">involving Geophysical Analysis &amp; Data Access (GADA) </w:t>
      </w:r>
      <w:r w:rsidR="00A924D7" w:rsidRPr="006A51CA">
        <w:t xml:space="preserve">within </w:t>
      </w:r>
      <w:r w:rsidR="00926800" w:rsidRPr="006A51CA">
        <w:t xml:space="preserve">Innovation and Specialist Services </w:t>
      </w:r>
      <w:r w:rsidR="00A924D7" w:rsidRPr="006A51CA">
        <w:t xml:space="preserve">Group </w:t>
      </w:r>
      <w:r w:rsidR="00926800" w:rsidRPr="006A51CA">
        <w:t xml:space="preserve">in Energy Division, Field Engineering Service (FES) </w:t>
      </w:r>
      <w:r w:rsidR="00A924D7" w:rsidRPr="006A51CA">
        <w:t xml:space="preserve">within </w:t>
      </w:r>
      <w:r w:rsidR="00926800" w:rsidRPr="006A51CA">
        <w:t xml:space="preserve">Observatories &amp; Engineering Services </w:t>
      </w:r>
      <w:r w:rsidR="00A924D7" w:rsidRPr="006A51CA">
        <w:t>Group</w:t>
      </w:r>
      <w:r w:rsidR="00926800" w:rsidRPr="006A51CA">
        <w:t xml:space="preserve"> in Minerals and Natural Hazards Division, and Seabed Mapping and Coastal Information (SMACI), and Marine Biodiversity &amp; Antarctic Geoscience (MBAG) </w:t>
      </w:r>
      <w:r w:rsidR="00A924D7" w:rsidRPr="006A51CA">
        <w:t xml:space="preserve">within </w:t>
      </w:r>
      <w:r w:rsidR="00926800" w:rsidRPr="006A51CA">
        <w:t xml:space="preserve">Coastal, Marine and Climate Change </w:t>
      </w:r>
      <w:r w:rsidR="00A924D7" w:rsidRPr="006A51CA">
        <w:t>Group</w:t>
      </w:r>
      <w:r w:rsidR="0033221C" w:rsidRPr="006A51CA">
        <w:t xml:space="preserve"> </w:t>
      </w:r>
      <w:r w:rsidR="00926800" w:rsidRPr="006A51CA">
        <w:t>in Environmental Geoscience Division</w:t>
      </w:r>
      <w:r w:rsidR="000E6495" w:rsidRPr="006A51CA">
        <w:t>.</w:t>
      </w:r>
      <w:r w:rsidR="0064288E" w:rsidRPr="006A51CA">
        <w:t xml:space="preserve"> </w:t>
      </w:r>
      <w:r w:rsidR="000E6495" w:rsidRPr="006A51CA">
        <w:t xml:space="preserve">This </w:t>
      </w:r>
      <w:r w:rsidR="0033221C" w:rsidRPr="006A51CA">
        <w:t xml:space="preserve">document provides </w:t>
      </w:r>
      <w:r w:rsidR="00A924D7" w:rsidRPr="006A51CA">
        <w:t xml:space="preserve">standards and guidance </w:t>
      </w:r>
      <w:r w:rsidR="0033221C" w:rsidRPr="006A51CA">
        <w:t xml:space="preserve">to GA personnel and contractors who conduct </w:t>
      </w:r>
      <w:proofErr w:type="spellStart"/>
      <w:r w:rsidR="0033221C" w:rsidRPr="006A51CA">
        <w:t>multibeam</w:t>
      </w:r>
      <w:proofErr w:type="spellEnd"/>
      <w:r w:rsidR="0033221C" w:rsidRPr="006A51CA">
        <w:t xml:space="preserve"> data acquisition and processing. </w:t>
      </w:r>
      <w:r w:rsidR="000E6495" w:rsidRPr="006A51CA">
        <w:t xml:space="preserve">We thank Ian Atkinson for valuable inputs to the report. </w:t>
      </w:r>
      <w:r w:rsidR="00246E11" w:rsidRPr="006A51CA">
        <w:t>Anne Fleming</w:t>
      </w:r>
      <w:r w:rsidRPr="006A51CA">
        <w:t xml:space="preserve"> and </w:t>
      </w:r>
      <w:r w:rsidR="00246E11" w:rsidRPr="006A51CA">
        <w:t xml:space="preserve">Andrea </w:t>
      </w:r>
      <w:proofErr w:type="spellStart"/>
      <w:r w:rsidR="00246E11" w:rsidRPr="006A51CA">
        <w:t>Cortese</w:t>
      </w:r>
      <w:proofErr w:type="spellEnd"/>
      <w:r w:rsidRPr="006A51CA">
        <w:t xml:space="preserve"> provided constructive and valuable reviews. This record is published with the permission of the Chief Executive Officer, Geoscience Australia.</w:t>
      </w:r>
    </w:p>
    <w:p w:rsidR="000E5F8E" w:rsidRDefault="007B5ADC" w:rsidP="004D52CF">
      <w:pPr>
        <w:pStyle w:val="BodyText"/>
      </w:pPr>
      <w:r>
        <w:br w:type="page"/>
      </w:r>
      <w:r w:rsidR="000E5F8E">
        <w:lastRenderedPageBreak/>
        <w:br w:type="page"/>
      </w:r>
    </w:p>
    <w:p w:rsidR="00606F01" w:rsidRPr="00D17B8F" w:rsidRDefault="00606F01" w:rsidP="004D52CF">
      <w:pPr>
        <w:pStyle w:val="BodyText"/>
        <w:sectPr w:rsidR="00606F01" w:rsidRPr="00D17B8F" w:rsidSect="00F554E6">
          <w:headerReference w:type="even" r:id="rId13"/>
          <w:headerReference w:type="default" r:id="rId14"/>
          <w:footerReference w:type="even" r:id="rId15"/>
          <w:footerReference w:type="default" r:id="rId16"/>
          <w:pgSz w:w="11907" w:h="16840" w:code="9"/>
          <w:pgMar w:top="1985" w:right="1134" w:bottom="1418" w:left="1701" w:header="720" w:footer="397" w:gutter="0"/>
          <w:pgNumType w:fmt="lowerRoman" w:start="3"/>
          <w:cols w:space="720"/>
          <w:docGrid w:linePitch="272"/>
        </w:sectPr>
      </w:pPr>
    </w:p>
    <w:p w:rsidR="00160E7F" w:rsidRDefault="00C0013E" w:rsidP="00160E7F">
      <w:pPr>
        <w:pStyle w:val="Heading1"/>
      </w:pPr>
      <w:bookmarkStart w:id="8" w:name="_Toc363741638"/>
      <w:bookmarkStart w:id="9" w:name="_Toc367774267"/>
      <w:r w:rsidRPr="006C331B">
        <w:lastRenderedPageBreak/>
        <w:t>Introduction</w:t>
      </w:r>
      <w:bookmarkEnd w:id="8"/>
      <w:bookmarkEnd w:id="9"/>
    </w:p>
    <w:p w:rsidR="004321CC" w:rsidRPr="004321CC" w:rsidRDefault="004321CC" w:rsidP="004321CC">
      <w:pPr>
        <w:pStyle w:val="Heading2"/>
      </w:pPr>
      <w:bookmarkStart w:id="10" w:name="_Toc353545018"/>
      <w:bookmarkStart w:id="11" w:name="_Toc363741639"/>
      <w:bookmarkStart w:id="12" w:name="_Toc367774268"/>
      <w:r w:rsidRPr="004321CC">
        <w:t>Background</w:t>
      </w:r>
      <w:bookmarkEnd w:id="10"/>
      <w:bookmarkEnd w:id="11"/>
      <w:bookmarkEnd w:id="12"/>
    </w:p>
    <w:p w:rsidR="004321CC" w:rsidRPr="00A83B95" w:rsidRDefault="004321CC" w:rsidP="00A83B95">
      <w:pPr>
        <w:pStyle w:val="BodyText"/>
      </w:pPr>
      <w:r w:rsidRPr="00A83B95">
        <w:t xml:space="preserve">The Australian Maritime Jurisdiction is approximately 7,000,000 </w:t>
      </w:r>
      <w:r w:rsidR="00E9269F" w:rsidRPr="00A83B95">
        <w:t>km</w:t>
      </w:r>
      <w:r w:rsidR="00E9269F" w:rsidRPr="00A83B95">
        <w:rPr>
          <w:rStyle w:val="Superscript"/>
        </w:rPr>
        <w:t>2</w:t>
      </w:r>
      <w:r w:rsidRPr="00A83B95">
        <w:t xml:space="preserve"> in area. At present not more than 25% of the seabed is adequately surveyed at the appropriate resolution. </w:t>
      </w:r>
      <w:r w:rsidR="00E9269F" w:rsidRPr="00A83B95">
        <w:t>B</w:t>
      </w:r>
      <w:r w:rsidRPr="00A83B95">
        <w:t xml:space="preserve">athymetric surveys are </w:t>
      </w:r>
      <w:r w:rsidR="00E9269F" w:rsidRPr="00A83B95">
        <w:t xml:space="preserve">thus </w:t>
      </w:r>
      <w:r w:rsidRPr="00A83B95">
        <w:t>often collecting data in previously unsurveyed areas. Where surveys overlap</w:t>
      </w:r>
      <w:r w:rsidR="00E9269F" w:rsidRPr="00A83B95">
        <w:t>,</w:t>
      </w:r>
      <w:r w:rsidRPr="00A83B95">
        <w:t xml:space="preserve"> the data acquired </w:t>
      </w:r>
      <w:r w:rsidR="00E9269F" w:rsidRPr="00A83B95">
        <w:t xml:space="preserve">can be </w:t>
      </w:r>
      <w:r w:rsidRPr="00A83B95">
        <w:t>used to cross validate existing surveys.</w:t>
      </w:r>
    </w:p>
    <w:p w:rsidR="004321CC" w:rsidRPr="00A83B95" w:rsidRDefault="00E9269F" w:rsidP="00A83B95">
      <w:pPr>
        <w:pStyle w:val="BodyText"/>
      </w:pPr>
      <w:r w:rsidRPr="00A83B95">
        <w:t>Since September 20</w:t>
      </w:r>
      <w:r w:rsidR="00A60008" w:rsidRPr="00A83B95">
        <w:t>0</w:t>
      </w:r>
      <w:r w:rsidRPr="00A83B95">
        <w:t xml:space="preserve">1, </w:t>
      </w:r>
      <w:r w:rsidR="004321CC" w:rsidRPr="00A83B95">
        <w:t xml:space="preserve">Geoscience Australia is the co-custodian of the bathymetry data collected within the Australian marine jurisdiction under </w:t>
      </w:r>
      <w:r w:rsidR="004321CC" w:rsidRPr="00A83B95">
        <w:rPr>
          <w:rStyle w:val="Bodytextitalic"/>
        </w:rPr>
        <w:t>Commonwealth Policy on Spatial Data Access and Pricing</w:t>
      </w:r>
      <w:r w:rsidR="004321CC" w:rsidRPr="00A83B95">
        <w:t xml:space="preserve">, Intergovernmental Committee on Spatial Data Access and Pricing. The policy defined </w:t>
      </w:r>
      <w:r w:rsidR="00013EAD" w:rsidRPr="00A83B95">
        <w:t>'</w:t>
      </w:r>
      <w:r w:rsidR="004321CC" w:rsidRPr="00A83B95">
        <w:t>custodian</w:t>
      </w:r>
      <w:r w:rsidR="00013EAD" w:rsidRPr="00A83B95">
        <w:t>'</w:t>
      </w:r>
      <w:r w:rsidR="004321CC" w:rsidRPr="00A83B95">
        <w:t xml:space="preserve"> as the nominated body, or person, identified by the C</w:t>
      </w:r>
      <w:r w:rsidR="00C21DCE" w:rsidRPr="00A83B95">
        <w:t>ommonwealth Spatial Data Policy Executive (C</w:t>
      </w:r>
      <w:r w:rsidR="004321CC" w:rsidRPr="00A83B95">
        <w:t>SDPE</w:t>
      </w:r>
      <w:r w:rsidR="00C21DCE" w:rsidRPr="00A83B95">
        <w:t>)</w:t>
      </w:r>
      <w:r w:rsidR="004321CC" w:rsidRPr="00A83B95">
        <w:t xml:space="preserve"> as being responsible for the development and/or the management of a fundamental spatial dataset and who has the right to determine the conditions applying to the use or distribution of that data.</w:t>
      </w:r>
    </w:p>
    <w:p w:rsidR="00202D32" w:rsidRPr="000E60E4" w:rsidRDefault="005F210B" w:rsidP="000E60E4">
      <w:pPr>
        <w:pStyle w:val="Figuresandimagesleft"/>
      </w:pPr>
      <w:r w:rsidRPr="000E60E4">
        <w:rPr>
          <w:noProof/>
        </w:rPr>
        <w:drawing>
          <wp:inline distT="0" distB="0" distL="0" distR="0" wp14:anchorId="2DB575FB" wp14:editId="257BDB4A">
            <wp:extent cx="5760720" cy="4073980"/>
            <wp:effectExtent l="0" t="0" r="0" b="3175"/>
            <wp:docPr id="3" name="Picture 3" descr="This figure shows the multibeam coverage held by Geoscience Australia as of January 2013 displayed as pink tarcks from various multibeam systems within the Australia's maritime jurisdiction displayed as purple and red boundaries" title="Figure 1.1: Multibeam bathymetric coverage held by Geoscience Australia as in January 2013.The boundaries are indicative of Australia’s Continental Shelf area, subject to treaty arrangments over the north-west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mac\tasks\sop\old\multibeam_coverage_v5.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073980"/>
                    </a:xfrm>
                    <a:prstGeom prst="rect">
                      <a:avLst/>
                    </a:prstGeom>
                    <a:noFill/>
                    <a:ln>
                      <a:noFill/>
                    </a:ln>
                  </pic:spPr>
                </pic:pic>
              </a:graphicData>
            </a:graphic>
          </wp:inline>
        </w:drawing>
      </w:r>
    </w:p>
    <w:p w:rsidR="00202D32" w:rsidRPr="00284F2E" w:rsidRDefault="00284F2E" w:rsidP="00284F2E">
      <w:pPr>
        <w:pStyle w:val="Caption"/>
      </w:pPr>
      <w:bookmarkStart w:id="13" w:name="_Toc367774299"/>
      <w:bookmarkStart w:id="14" w:name="_Toc341947785"/>
      <w:bookmarkStart w:id="15" w:name="_Toc353545049"/>
      <w:r w:rsidRPr="00284F2E">
        <w:t xml:space="preserve">Figure </w:t>
      </w:r>
      <w:fldSimple w:instr=" STYLEREF 1 \s ">
        <w:r w:rsidR="000E5F8E">
          <w:rPr>
            <w:noProof/>
          </w:rPr>
          <w:t>1</w:t>
        </w:r>
      </w:fldSimple>
      <w:r w:rsidR="00E94CCF">
        <w:t>.</w:t>
      </w:r>
      <w:fldSimple w:instr=" SEQ Figure \* ARABIC \s 1 ">
        <w:r w:rsidR="000E5F8E">
          <w:rPr>
            <w:noProof/>
          </w:rPr>
          <w:t>1</w:t>
        </w:r>
      </w:fldSimple>
      <w:r w:rsidRPr="00284F2E">
        <w:t xml:space="preserve">. </w:t>
      </w:r>
      <w:proofErr w:type="spellStart"/>
      <w:r w:rsidRPr="00284F2E">
        <w:t>Multibeam</w:t>
      </w:r>
      <w:proofErr w:type="spellEnd"/>
      <w:r w:rsidRPr="00284F2E">
        <w:t xml:space="preserve"> bathymetric coverage held by Geoscience Australia as in January 2013.The boundaries are indicative of Australia’s Continental Shelf area, subject to treaty arrangements over the north-west shelf.</w:t>
      </w:r>
      <w:bookmarkEnd w:id="13"/>
    </w:p>
    <w:bookmarkEnd w:id="14"/>
    <w:bookmarkEnd w:id="15"/>
    <w:p w:rsidR="004321CC" w:rsidRPr="00CB7286" w:rsidRDefault="004321CC" w:rsidP="00CB7286">
      <w:pPr>
        <w:pStyle w:val="BodyText"/>
      </w:pPr>
      <w:r w:rsidRPr="00CB7286">
        <w:lastRenderedPageBreak/>
        <w:t xml:space="preserve">Geoscience Australia (GA) </w:t>
      </w:r>
      <w:r w:rsidR="00E9269F" w:rsidRPr="00CB7286">
        <w:t>hosts</w:t>
      </w:r>
      <w:r w:rsidRPr="00CB7286">
        <w:t xml:space="preserve"> various formats of raw as well as processed bathymetry datasets from multiple sensors, including </w:t>
      </w:r>
      <w:proofErr w:type="spellStart"/>
      <w:r w:rsidRPr="00CB7286">
        <w:t>multibeam</w:t>
      </w:r>
      <w:proofErr w:type="spellEnd"/>
      <w:r w:rsidRPr="00CB7286">
        <w:t xml:space="preserve"> sonar systems</w:t>
      </w:r>
      <w:r w:rsidR="00E9269F" w:rsidRPr="00CB7286">
        <w:t>.</w:t>
      </w:r>
      <w:r w:rsidRPr="00CB7286">
        <w:t xml:space="preserve"> The quality varies </w:t>
      </w:r>
      <w:r w:rsidR="00E9269F" w:rsidRPr="00CB7286">
        <w:t xml:space="preserve">between </w:t>
      </w:r>
      <w:r w:rsidRPr="00CB7286">
        <w:t>dataset</w:t>
      </w:r>
      <w:r w:rsidR="00E9269F" w:rsidRPr="00CB7286">
        <w:t>s,</w:t>
      </w:r>
      <w:r w:rsidRPr="00CB7286">
        <w:t xml:space="preserve"> depending on the objective</w:t>
      </w:r>
      <w:r w:rsidR="00E9269F" w:rsidRPr="00CB7286">
        <w:t>s</w:t>
      </w:r>
      <w:r w:rsidRPr="00CB7286">
        <w:t xml:space="preserve"> of the survey. </w:t>
      </w:r>
      <w:r w:rsidR="00E9269F" w:rsidRPr="00CB7286">
        <w:t xml:space="preserve">As a result, post-processing and merging of multiple datasets by GA </w:t>
      </w:r>
      <w:r w:rsidR="00792E43" w:rsidRPr="00CB7286">
        <w:t xml:space="preserve">is difficult and not optimised. </w:t>
      </w:r>
      <w:r w:rsidRPr="00CB7286">
        <w:t xml:space="preserve">The </w:t>
      </w:r>
      <w:proofErr w:type="spellStart"/>
      <w:r w:rsidRPr="00CB7286">
        <w:t>multibeam</w:t>
      </w:r>
      <w:proofErr w:type="spellEnd"/>
      <w:r w:rsidRPr="00CB7286">
        <w:t xml:space="preserve"> coverage held by Geoscience Australia as of January 201</w:t>
      </w:r>
      <w:r w:rsidR="004E7CE4" w:rsidRPr="00CB7286">
        <w:t>3</w:t>
      </w:r>
      <w:r w:rsidRPr="00CB7286">
        <w:t xml:space="preserve"> came from a total of 48 different vessels from 26 different </w:t>
      </w:r>
      <w:proofErr w:type="spellStart"/>
      <w:r w:rsidRPr="00CB7286">
        <w:t>multibeam</w:t>
      </w:r>
      <w:proofErr w:type="spellEnd"/>
      <w:r w:rsidRPr="00CB7286">
        <w:t xml:space="preserve"> sonar systems at 9 different frequencies ranging f</w:t>
      </w:r>
      <w:r w:rsidR="00E9269F" w:rsidRPr="00CB7286">
        <w:t>rom 12 to 455 kHz (Figure 1.1).</w:t>
      </w:r>
    </w:p>
    <w:p w:rsidR="004321CC" w:rsidRPr="00CB7286" w:rsidRDefault="00792E43" w:rsidP="00CB7286">
      <w:pPr>
        <w:pStyle w:val="BodyText"/>
      </w:pPr>
      <w:r w:rsidRPr="00CB7286">
        <w:t xml:space="preserve">One way of optimising the acquisition and data delivery of </w:t>
      </w:r>
      <w:proofErr w:type="spellStart"/>
      <w:r w:rsidRPr="00CB7286">
        <w:t>multibeam</w:t>
      </w:r>
      <w:proofErr w:type="spellEnd"/>
      <w:r w:rsidRPr="00CB7286">
        <w:t xml:space="preserve"> bathymetry is to establish a Standard Operation Procedure (SOP).</w:t>
      </w:r>
      <w:r w:rsidR="004321CC" w:rsidRPr="00CB7286">
        <w:t xml:space="preserve"> </w:t>
      </w:r>
      <w:r w:rsidRPr="00CB7286">
        <w:t xml:space="preserve">The objective of this document is thus to provide standards and guidance to GA personnel and contractors who conduct </w:t>
      </w:r>
      <w:proofErr w:type="spellStart"/>
      <w:r w:rsidRPr="00CB7286">
        <w:t>multibeam</w:t>
      </w:r>
      <w:proofErr w:type="spellEnd"/>
      <w:r w:rsidRPr="00CB7286">
        <w:t xml:space="preserve"> data acquisition and processing during marine surveys to maximise consistency </w:t>
      </w:r>
      <w:r w:rsidR="00C26495" w:rsidRPr="00CB7286">
        <w:t xml:space="preserve">and </w:t>
      </w:r>
      <w:r w:rsidRPr="00CB7286">
        <w:t>efficiency.</w:t>
      </w:r>
      <w:r w:rsidR="004321CC" w:rsidRPr="00CB7286">
        <w:t xml:space="preserve"> This document provides the most critical steps to </w:t>
      </w:r>
      <w:proofErr w:type="spellStart"/>
      <w:r w:rsidR="004321CC" w:rsidRPr="00CB7286">
        <w:t>multibeam</w:t>
      </w:r>
      <w:proofErr w:type="spellEnd"/>
      <w:r w:rsidR="004321CC" w:rsidRPr="00CB7286">
        <w:t xml:space="preserve"> acquisition and a mandatory checklist and deliverables. Specific details and tips for processing using </w:t>
      </w:r>
      <w:proofErr w:type="spellStart"/>
      <w:r w:rsidR="004321CC" w:rsidRPr="00CB7286">
        <w:t>Caris</w:t>
      </w:r>
      <w:proofErr w:type="spellEnd"/>
      <w:r w:rsidR="004321CC" w:rsidRPr="00CB7286">
        <w:t xml:space="preserve"> HIPS &amp; SIPS software and Kongsberg EM series data are provided in the appendix.</w:t>
      </w:r>
    </w:p>
    <w:p w:rsidR="004321CC" w:rsidRDefault="004321CC" w:rsidP="004321CC">
      <w:pPr>
        <w:pStyle w:val="Heading2"/>
      </w:pPr>
      <w:bookmarkStart w:id="16" w:name="_Toc353545019"/>
      <w:bookmarkStart w:id="17" w:name="_Toc363741640"/>
      <w:bookmarkStart w:id="18" w:name="_Toc367774269"/>
      <w:r w:rsidRPr="004321CC">
        <w:t>Theory</w:t>
      </w:r>
      <w:bookmarkEnd w:id="16"/>
      <w:bookmarkEnd w:id="17"/>
      <w:bookmarkEnd w:id="18"/>
    </w:p>
    <w:p w:rsidR="0057450C" w:rsidRPr="00CB7286" w:rsidRDefault="0057450C" w:rsidP="00CB7286">
      <w:pPr>
        <w:pStyle w:val="BodyText"/>
      </w:pPr>
      <w:proofErr w:type="spellStart"/>
      <w:r w:rsidRPr="00CB7286">
        <w:t>Multibeam</w:t>
      </w:r>
      <w:proofErr w:type="spellEnd"/>
      <w:r w:rsidRPr="00CB7286">
        <w:t xml:space="preserve"> sonar systems provide two equally important datasets, i.e., depth and backscatter.</w:t>
      </w:r>
    </w:p>
    <w:p w:rsidR="004321CC" w:rsidRPr="004321CC" w:rsidRDefault="004321CC" w:rsidP="004321CC">
      <w:pPr>
        <w:pStyle w:val="Heading3"/>
      </w:pPr>
      <w:bookmarkStart w:id="19" w:name="_Toc353545020"/>
      <w:bookmarkStart w:id="20" w:name="_Toc363741641"/>
      <w:bookmarkStart w:id="21" w:name="_Toc367774270"/>
      <w:r w:rsidRPr="004321CC">
        <w:t>Depth</w:t>
      </w:r>
      <w:bookmarkEnd w:id="19"/>
      <w:bookmarkEnd w:id="20"/>
      <w:bookmarkEnd w:id="21"/>
    </w:p>
    <w:p w:rsidR="004321CC" w:rsidRPr="00CB7286" w:rsidRDefault="004321CC" w:rsidP="00CB7286">
      <w:pPr>
        <w:pStyle w:val="BodyText"/>
      </w:pPr>
      <w:r w:rsidRPr="00CB7286">
        <w:t xml:space="preserve">Depth is a complex product of 13 acquisition values. The accuracy of the depth value </w:t>
      </w:r>
      <w:r w:rsidR="0057450C" w:rsidRPr="00CB7286">
        <w:t xml:space="preserve">and thus the quality of the survey </w:t>
      </w:r>
      <w:r w:rsidRPr="00CB7286">
        <w:t>depend</w:t>
      </w:r>
      <w:r w:rsidR="0057450C" w:rsidRPr="00CB7286">
        <w:t>s</w:t>
      </w:r>
      <w:r w:rsidRPr="00CB7286">
        <w:t xml:space="preserve"> on the accuracy of each of the 13 values recorded. The cumulative accuracy is described by Total Propagated Uncertainty (TPU).</w:t>
      </w:r>
    </w:p>
    <w:p w:rsidR="004321CC" w:rsidRPr="00CB7286" w:rsidRDefault="004321CC" w:rsidP="00CB7286">
      <w:pPr>
        <w:pStyle w:val="BodyText"/>
      </w:pPr>
      <w:r w:rsidRPr="00CB7286">
        <w:t>The greatest errors are contributed by:</w:t>
      </w:r>
    </w:p>
    <w:p w:rsidR="004321CC" w:rsidRDefault="004321CC" w:rsidP="001B1E76">
      <w:pPr>
        <w:pStyle w:val="Listbulletlevel1"/>
      </w:pPr>
      <w:r>
        <w:t>Measured offsets of all components</w:t>
      </w:r>
      <w:r w:rsidR="00C752DE">
        <w:t xml:space="preserve"> with reference to </w:t>
      </w:r>
      <w:r w:rsidR="00145145">
        <w:t>Reference Point (RP), e.g. Sonar head</w:t>
      </w:r>
    </w:p>
    <w:p w:rsidR="004321CC" w:rsidRDefault="004321CC" w:rsidP="001B1E76">
      <w:pPr>
        <w:pStyle w:val="Listbulletlevel1"/>
      </w:pPr>
      <w:r>
        <w:t>GPS positioning accuracy</w:t>
      </w:r>
    </w:p>
    <w:p w:rsidR="004321CC" w:rsidRPr="00BD0CD9" w:rsidRDefault="004321CC" w:rsidP="001B1E76">
      <w:pPr>
        <w:pStyle w:val="Listbulletlevel1"/>
      </w:pPr>
      <w:r>
        <w:t>S</w:t>
      </w:r>
      <w:r w:rsidRPr="00BD0CD9">
        <w:t>ound velocity profile</w:t>
      </w:r>
      <w:r>
        <w:t>s</w:t>
      </w:r>
    </w:p>
    <w:p w:rsidR="004321CC" w:rsidRDefault="004321CC" w:rsidP="001B1E76">
      <w:pPr>
        <w:pStyle w:val="Listbulletlevel1"/>
      </w:pPr>
      <w:r>
        <w:t>H</w:t>
      </w:r>
      <w:r w:rsidRPr="00BD0CD9">
        <w:t>eave measurement</w:t>
      </w:r>
    </w:p>
    <w:p w:rsidR="004321CC" w:rsidRPr="00BD0CD9" w:rsidRDefault="004321CC" w:rsidP="001B1E76">
      <w:pPr>
        <w:pStyle w:val="Listbulletlevel1"/>
      </w:pPr>
      <w:r>
        <w:t>Roll and pitch correction</w:t>
      </w:r>
    </w:p>
    <w:p w:rsidR="004321CC" w:rsidRPr="00BD0CD9" w:rsidRDefault="004321CC" w:rsidP="001B1E76">
      <w:pPr>
        <w:pStyle w:val="Listbulletlevel1"/>
      </w:pPr>
      <w:r>
        <w:t>T</w:t>
      </w:r>
      <w:r w:rsidRPr="00BD0CD9">
        <w:t>ide correction</w:t>
      </w:r>
    </w:p>
    <w:p w:rsidR="004321CC" w:rsidRDefault="004321CC" w:rsidP="001B1E76">
      <w:pPr>
        <w:pStyle w:val="Listbulletlevel1"/>
      </w:pPr>
      <w:r>
        <w:t>S</w:t>
      </w:r>
      <w:r w:rsidRPr="00BD0CD9">
        <w:t>onar mounting bias determination</w:t>
      </w:r>
      <w:r>
        <w:t xml:space="preserve"> (sonar calibration)</w:t>
      </w:r>
    </w:p>
    <w:p w:rsidR="004321CC" w:rsidRPr="00CB7286" w:rsidRDefault="004321CC" w:rsidP="00CB7286">
      <w:pPr>
        <w:pStyle w:val="BodyText"/>
      </w:pPr>
      <w:r w:rsidRPr="00CB7286">
        <w:t xml:space="preserve">Once </w:t>
      </w:r>
      <w:r w:rsidR="00A120BB" w:rsidRPr="00CB7286">
        <w:t>errors are minimised</w:t>
      </w:r>
      <w:r w:rsidRPr="00CB7286">
        <w:t>, the actual depth is a summation and subtraction of the following variables: Observed depth, tide, heave, water line, delta draft and vertical static offset (</w:t>
      </w:r>
      <w:proofErr w:type="spellStart"/>
      <w:r w:rsidRPr="00CB7286">
        <w:t>Caris</w:t>
      </w:r>
      <w:proofErr w:type="spellEnd"/>
      <w:r w:rsidRPr="00CB7286">
        <w:t>, 2012).</w:t>
      </w:r>
    </w:p>
    <w:p w:rsidR="004321CC" w:rsidRPr="004321CC" w:rsidRDefault="004321CC" w:rsidP="004321CC">
      <w:pPr>
        <w:pStyle w:val="Heading3"/>
      </w:pPr>
      <w:bookmarkStart w:id="22" w:name="_Toc353545021"/>
      <w:bookmarkStart w:id="23" w:name="_Toc363741642"/>
      <w:bookmarkStart w:id="24" w:name="_Toc367774271"/>
      <w:r w:rsidRPr="004321CC">
        <w:t>Backscatter</w:t>
      </w:r>
      <w:bookmarkEnd w:id="22"/>
      <w:bookmarkEnd w:id="23"/>
      <w:bookmarkEnd w:id="24"/>
    </w:p>
    <w:p w:rsidR="004321CC" w:rsidRPr="000E5F8E" w:rsidRDefault="004321CC" w:rsidP="000E5F8E">
      <w:pPr>
        <w:pStyle w:val="BodyText-01pt"/>
      </w:pPr>
      <w:r w:rsidRPr="000E5F8E">
        <w:t xml:space="preserve">Backscatter is a diffuse reflection due to scattering, as opposed to specular reflection, which is measured as the ratio of sound energy impinging on a seabed surface to that leaving the seabed surface. It is a function of incidence angle of the acoustic pulse and physical properties of the seabed surface. Assuming that the backscattering coefficient of the seabed, </w:t>
      </w:r>
      <w:r w:rsidR="007454E7" w:rsidRPr="000E5F8E">
        <w:rPr>
          <w:rStyle w:val="Bodytextitalic"/>
        </w:rPr>
        <w:t>BS</w:t>
      </w:r>
      <w:r w:rsidR="007454E7" w:rsidRPr="000E5F8E">
        <w:t>(</w:t>
      </w:r>
      <w:r w:rsidR="007454E7" w:rsidRPr="000E5F8E">
        <w:rPr>
          <w:rStyle w:val="Bodytextitalic"/>
        </w:rPr>
        <w:sym w:font="Symbol" w:char="F071"/>
      </w:r>
      <w:proofErr w:type="spellStart"/>
      <w:r w:rsidR="007454E7" w:rsidRPr="000E5F8E">
        <w:rPr>
          <w:rStyle w:val="Subscriptitalic"/>
        </w:rPr>
        <w:t>i</w:t>
      </w:r>
      <w:proofErr w:type="spellEnd"/>
      <w:r w:rsidR="007454E7" w:rsidRPr="000E5F8E">
        <w:t>)</w:t>
      </w:r>
      <w:r w:rsidRPr="000E5F8E">
        <w:t xml:space="preserve">, is constant over the incidence angles, </w:t>
      </w:r>
      <w:r w:rsidR="007454E7" w:rsidRPr="000E5F8E">
        <w:rPr>
          <w:rStyle w:val="Bodytextitalic"/>
        </w:rPr>
        <w:sym w:font="Symbol" w:char="F071"/>
      </w:r>
      <w:proofErr w:type="spellStart"/>
      <w:r w:rsidR="007454E7" w:rsidRPr="000E5F8E">
        <w:rPr>
          <w:rStyle w:val="Subscriptitalic"/>
        </w:rPr>
        <w:t>i</w:t>
      </w:r>
      <w:proofErr w:type="spellEnd"/>
      <w:r w:rsidRPr="000E5F8E">
        <w:t xml:space="preserve">, within the </w:t>
      </w:r>
      <w:proofErr w:type="spellStart"/>
      <w:r w:rsidR="007C1170" w:rsidRPr="000E5F8E">
        <w:t>ensoni</w:t>
      </w:r>
      <w:r w:rsidRPr="000E5F8E">
        <w:t>fied</w:t>
      </w:r>
      <w:proofErr w:type="spellEnd"/>
      <w:r w:rsidRPr="000E5F8E">
        <w:t xml:space="preserve"> area, the sonar equation </w:t>
      </w:r>
      <w:r w:rsidR="007C1170" w:rsidRPr="000E5F8E">
        <w:t xml:space="preserve">is simplified and </w:t>
      </w:r>
      <w:r w:rsidRPr="000E5F8E">
        <w:t xml:space="preserve">usually expressed in decibels with </w:t>
      </w:r>
      <w:r w:rsidR="007C1170" w:rsidRPr="000E5F8E">
        <w:t xml:space="preserve">a </w:t>
      </w:r>
      <w:r w:rsidRPr="000E5F8E">
        <w:t xml:space="preserve">reference distance </w:t>
      </w:r>
      <w:r w:rsidR="007C1170" w:rsidRPr="000E5F8E">
        <w:t xml:space="preserve">of </w:t>
      </w:r>
      <w:r w:rsidRPr="000E5F8E">
        <w:t xml:space="preserve">1 m and </w:t>
      </w:r>
      <w:r w:rsidR="007C1170" w:rsidRPr="000E5F8E">
        <w:t xml:space="preserve">a </w:t>
      </w:r>
      <w:r w:rsidRPr="000E5F8E">
        <w:t xml:space="preserve">reference sound pressure </w:t>
      </w:r>
      <w:r w:rsidR="007C1170" w:rsidRPr="000E5F8E">
        <w:t xml:space="preserve">of </w:t>
      </w:r>
      <w:r w:rsidRPr="000E5F8E">
        <w:t>1 µPa (</w:t>
      </w:r>
      <w:proofErr w:type="spellStart"/>
      <w:r w:rsidRPr="000E5F8E">
        <w:t>Kloser</w:t>
      </w:r>
      <w:proofErr w:type="spellEnd"/>
      <w:r w:rsidRPr="000E5F8E">
        <w:t>, 2007) to:</w:t>
      </w:r>
    </w:p>
    <w:p w:rsidR="00325BFD" w:rsidRPr="00155B60" w:rsidRDefault="003A1E88" w:rsidP="00155B60">
      <w:pPr>
        <w:pStyle w:val="Equation"/>
      </w:pPr>
      <w:r w:rsidRPr="00155B60">
        <w:object w:dxaOrig="4940" w:dyaOrig="1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 S open parentheses italic theta subscript i end subscript close parentheses equal E L open parentheses italic theta subscript i end subscript close parentheses minus S L open parentheses italic theta subscript i end subscript close parentheses plus 2 T L open parentheses italic theta subscript i end subscript close parentheses minus 10 italic log A subscript i n s end subscript open parentheses italic theta subscript i end subscript close parentheses. Where S L open parentheses italic theta subscript i end subscript close parentheses equal 10 italic log I subscript s end subscript open parentheses italic theta subscript i end subscript close parentheses. Where 2 T L open parentheses italic theta subscript i end subscript close parentheses equal 10 italic log open parentheses R to the power of fraction numerator 2 alpha R over denominator 10 end fraction end exponent close parentheses equal 2 a R plus 40 italic log R" style="width:184.5pt;height:43.5pt;mso-position-horizontal:absolute" o:ole="">
            <v:imagedata r:id="rId18" o:title=""/>
          </v:shape>
          <o:OLEObject Type="Embed" ProgID="Equation.3" ShapeID="_x0000_i1025" DrawAspect="Content" ObjectID="_1442924356" r:id="rId19"/>
        </w:object>
      </w:r>
      <w:r w:rsidR="00155B60" w:rsidRPr="00155B60">
        <w:tab/>
      </w:r>
      <w:r w:rsidR="00325BFD" w:rsidRPr="00155B60">
        <w:t>(1.1)</w:t>
      </w:r>
    </w:p>
    <w:p w:rsidR="004321CC" w:rsidRPr="00CB7286" w:rsidRDefault="004321CC" w:rsidP="00CB7286">
      <w:pPr>
        <w:pStyle w:val="BodyText"/>
      </w:pPr>
      <w:r w:rsidRPr="00CB7286">
        <w:t xml:space="preserve">Where </w:t>
      </w:r>
      <w:r w:rsidR="007454E7" w:rsidRPr="00CB7286">
        <w:rPr>
          <w:rStyle w:val="Bodytextitalic"/>
        </w:rPr>
        <w:t>EL</w:t>
      </w:r>
      <w:r w:rsidR="007454E7" w:rsidRPr="00CB7286">
        <w:t>(</w:t>
      </w:r>
      <w:r w:rsidR="007454E7" w:rsidRPr="00CB7286">
        <w:rPr>
          <w:rStyle w:val="Bodytextitalic"/>
        </w:rPr>
        <w:sym w:font="Symbol" w:char="F071"/>
      </w:r>
      <w:proofErr w:type="spellStart"/>
      <w:r w:rsidR="007454E7" w:rsidRPr="00CB7286">
        <w:rPr>
          <w:rStyle w:val="Subscriptitalic"/>
        </w:rPr>
        <w:t>i</w:t>
      </w:r>
      <w:proofErr w:type="spellEnd"/>
      <w:r w:rsidR="007454E7" w:rsidRPr="00CB7286">
        <w:t>)</w:t>
      </w:r>
      <w:r w:rsidRPr="00CB7286">
        <w:t xml:space="preserve"> is the echo level, </w:t>
      </w:r>
      <w:r w:rsidR="007454E7" w:rsidRPr="00CB7286">
        <w:rPr>
          <w:rStyle w:val="Bodytextitalic"/>
        </w:rPr>
        <w:t>EL</w:t>
      </w:r>
      <w:r w:rsidR="007454E7" w:rsidRPr="00CB7286">
        <w:t>(</w:t>
      </w:r>
      <w:r w:rsidR="007454E7" w:rsidRPr="00CB7286">
        <w:rPr>
          <w:rStyle w:val="Bodytextitalic"/>
        </w:rPr>
        <w:sym w:font="Symbol" w:char="F071"/>
      </w:r>
      <w:proofErr w:type="spellStart"/>
      <w:r w:rsidR="007454E7" w:rsidRPr="00CB7286">
        <w:rPr>
          <w:rStyle w:val="Subscriptitalic"/>
        </w:rPr>
        <w:t>i</w:t>
      </w:r>
      <w:proofErr w:type="spellEnd"/>
      <w:r w:rsidR="007454E7" w:rsidRPr="00CB7286">
        <w:t xml:space="preserve">) = 10log </w:t>
      </w:r>
      <w:r w:rsidR="007454E7" w:rsidRPr="00CB7286">
        <w:rPr>
          <w:rStyle w:val="Bodytextitalic"/>
        </w:rPr>
        <w:t>I</w:t>
      </w:r>
      <w:r w:rsidR="007454E7" w:rsidRPr="00CB7286">
        <w:rPr>
          <w:rStyle w:val="Subscriptitalic"/>
        </w:rPr>
        <w:t>r</w:t>
      </w:r>
      <w:r w:rsidR="007454E7" w:rsidRPr="00CB7286">
        <w:t>(</w:t>
      </w:r>
      <w:r w:rsidR="007454E7" w:rsidRPr="00CB7286">
        <w:rPr>
          <w:rStyle w:val="Bodytextitalic"/>
        </w:rPr>
        <w:sym w:font="Symbol" w:char="F071"/>
      </w:r>
      <w:proofErr w:type="spellStart"/>
      <w:r w:rsidR="007454E7" w:rsidRPr="00CB7286">
        <w:rPr>
          <w:rStyle w:val="Subscriptitalic"/>
        </w:rPr>
        <w:t>i</w:t>
      </w:r>
      <w:proofErr w:type="spellEnd"/>
      <w:r w:rsidR="007454E7" w:rsidRPr="00CB7286">
        <w:t>)</w:t>
      </w:r>
      <w:r w:rsidR="00467B3E" w:rsidRPr="00CB7286">
        <w:t>,</w:t>
      </w:r>
      <w:r w:rsidRPr="00CB7286">
        <w:t xml:space="preserve"> at a referenced intensity of a plane wave of root mean square pressure 1 µPa, </w:t>
      </w:r>
      <w:r w:rsidR="007454E7" w:rsidRPr="00CB7286">
        <w:rPr>
          <w:rStyle w:val="Bodytextitalic"/>
        </w:rPr>
        <w:t>I</w:t>
      </w:r>
      <w:r w:rsidR="007454E7" w:rsidRPr="00CB7286">
        <w:rPr>
          <w:rStyle w:val="Subscriptitalic"/>
        </w:rPr>
        <w:t>r</w:t>
      </w:r>
      <w:r w:rsidR="007454E7" w:rsidRPr="00CB7286">
        <w:t>(</w:t>
      </w:r>
      <w:r w:rsidR="007454E7" w:rsidRPr="00CB7286">
        <w:rPr>
          <w:rStyle w:val="Bodytextitalic"/>
        </w:rPr>
        <w:sym w:font="Symbol" w:char="F071"/>
      </w:r>
      <w:proofErr w:type="spellStart"/>
      <w:r w:rsidR="007454E7" w:rsidRPr="00CB7286">
        <w:rPr>
          <w:rStyle w:val="Subscriptitalic"/>
        </w:rPr>
        <w:t>i</w:t>
      </w:r>
      <w:proofErr w:type="spellEnd"/>
      <w:r w:rsidR="007454E7" w:rsidRPr="00CB7286">
        <w:t>)</w:t>
      </w:r>
      <w:r w:rsidRPr="00CB7286">
        <w:t xml:space="preserve"> is the instantaneous (received) signal intensity, </w:t>
      </w:r>
      <w:r w:rsidR="00EE51C2" w:rsidRPr="00CB7286">
        <w:rPr>
          <w:rStyle w:val="Bodytextitalic"/>
        </w:rPr>
        <w:t>SL</w:t>
      </w:r>
      <w:r w:rsidR="00EE51C2" w:rsidRPr="00CB7286">
        <w:t>(</w:t>
      </w:r>
      <w:r w:rsidR="00EE51C2" w:rsidRPr="00CB7286">
        <w:rPr>
          <w:rStyle w:val="Bodytextitalic"/>
        </w:rPr>
        <w:sym w:font="Symbol" w:char="F071"/>
      </w:r>
      <w:proofErr w:type="spellStart"/>
      <w:r w:rsidR="00EE51C2" w:rsidRPr="00CB7286">
        <w:rPr>
          <w:rStyle w:val="Subscriptitalic"/>
        </w:rPr>
        <w:t>i</w:t>
      </w:r>
      <w:proofErr w:type="spellEnd"/>
      <w:r w:rsidR="00EE51C2" w:rsidRPr="00CB7286">
        <w:t>)</w:t>
      </w:r>
      <w:r w:rsidRPr="00CB7286">
        <w:t xml:space="preserve"> is the source level at 1 m from the transducer face, </w:t>
      </w:r>
      <w:r w:rsidR="00EE51C2" w:rsidRPr="00CB7286">
        <w:rPr>
          <w:rStyle w:val="Bodytextitalic"/>
        </w:rPr>
        <w:t>I</w:t>
      </w:r>
      <w:r w:rsidR="00EE51C2" w:rsidRPr="00CB7286">
        <w:rPr>
          <w:rStyle w:val="Subscriptitalic"/>
        </w:rPr>
        <w:t>s</w:t>
      </w:r>
      <w:r w:rsidR="00EE51C2" w:rsidRPr="00CB7286">
        <w:t>(</w:t>
      </w:r>
      <w:r w:rsidR="00EE51C2" w:rsidRPr="00CB7286">
        <w:rPr>
          <w:rStyle w:val="Bodytextitalic"/>
        </w:rPr>
        <w:sym w:font="Symbol" w:char="F071"/>
      </w:r>
      <w:proofErr w:type="spellStart"/>
      <w:r w:rsidR="00EE51C2" w:rsidRPr="00CB7286">
        <w:rPr>
          <w:rStyle w:val="Subscriptitalic"/>
        </w:rPr>
        <w:t>i</w:t>
      </w:r>
      <w:proofErr w:type="spellEnd"/>
      <w:r w:rsidR="00EE51C2" w:rsidRPr="00CB7286">
        <w:t>)</w:t>
      </w:r>
      <w:r w:rsidRPr="00CB7286">
        <w:t xml:space="preserve"> is the source signal intensity measured at a unit distance from the source,</w:t>
      </w:r>
      <w:r w:rsidR="009F066B" w:rsidRPr="00CB7286">
        <w:t xml:space="preserve"> </w:t>
      </w:r>
      <w:r w:rsidR="00EE51C2" w:rsidRPr="00CB7286">
        <w:t>2</w:t>
      </w:r>
      <w:r w:rsidR="00EE51C2" w:rsidRPr="00CB7286">
        <w:rPr>
          <w:rStyle w:val="Bodytextitalic"/>
        </w:rPr>
        <w:t>TL</w:t>
      </w:r>
      <w:r w:rsidR="00EE51C2" w:rsidRPr="00CB7286">
        <w:t>(</w:t>
      </w:r>
      <w:r w:rsidR="00EE51C2" w:rsidRPr="00CB7286">
        <w:rPr>
          <w:rStyle w:val="Bodytextitalic"/>
        </w:rPr>
        <w:sym w:font="Symbol" w:char="F071"/>
      </w:r>
      <w:proofErr w:type="spellStart"/>
      <w:r w:rsidR="00EE51C2" w:rsidRPr="00CB7286">
        <w:rPr>
          <w:rStyle w:val="Subscriptitalic"/>
        </w:rPr>
        <w:t>i</w:t>
      </w:r>
      <w:proofErr w:type="spellEnd"/>
      <w:r w:rsidR="00EE51C2" w:rsidRPr="00CB7286">
        <w:t xml:space="preserve">) </w:t>
      </w:r>
      <w:r w:rsidRPr="00CB7286">
        <w:t xml:space="preserve">is the two-way transmission loss at range </w:t>
      </w:r>
      <w:r w:rsidR="00EE51C2" w:rsidRPr="00CB7286">
        <w:rPr>
          <w:rStyle w:val="Bodytextitalic"/>
        </w:rPr>
        <w:t>R</w:t>
      </w:r>
      <w:r w:rsidRPr="00CB7286">
        <w:t xml:space="preserve"> with spherical spreading and seawater absorption coefficient </w:t>
      </w:r>
      <w:r w:rsidR="00EE51C2" w:rsidRPr="00AA04D9">
        <w:rPr>
          <w:rStyle w:val="TimesNewRomanItalic"/>
        </w:rPr>
        <w:t>a</w:t>
      </w:r>
      <w:r w:rsidRPr="00CB7286">
        <w:t xml:space="preserve"> in dB m</w:t>
      </w:r>
      <w:r w:rsidRPr="009614D5">
        <w:rPr>
          <w:rStyle w:val="Superscript"/>
        </w:rPr>
        <w:t>-1</w:t>
      </w:r>
      <w:r w:rsidR="00467B3E" w:rsidRPr="00CB7286">
        <w:t xml:space="preserve"> </w:t>
      </w:r>
      <w:r w:rsidRPr="00CB7286">
        <w:t xml:space="preserve">and </w:t>
      </w:r>
      <w:r w:rsidR="00325BFD" w:rsidRPr="00CB7286">
        <w:rPr>
          <w:rStyle w:val="Bodytextitalic"/>
        </w:rPr>
        <w:t>A</w:t>
      </w:r>
      <w:r w:rsidR="00325BFD" w:rsidRPr="009614D5">
        <w:rPr>
          <w:rStyle w:val="Subscriptitalic"/>
        </w:rPr>
        <w:t>ins</w:t>
      </w:r>
      <w:r w:rsidR="00325BFD" w:rsidRPr="00CB7286">
        <w:t>(</w:t>
      </w:r>
      <w:r w:rsidR="00325BFD" w:rsidRPr="00CB7286">
        <w:rPr>
          <w:rStyle w:val="Bodytextitalic"/>
        </w:rPr>
        <w:sym w:font="Symbol" w:char="F071"/>
      </w:r>
      <w:proofErr w:type="spellStart"/>
      <w:r w:rsidR="00325BFD" w:rsidRPr="009614D5">
        <w:rPr>
          <w:rStyle w:val="Subscriptitalic"/>
        </w:rPr>
        <w:t>i</w:t>
      </w:r>
      <w:proofErr w:type="spellEnd"/>
      <w:r w:rsidR="00325BFD" w:rsidRPr="00CB7286">
        <w:t xml:space="preserve">) </w:t>
      </w:r>
      <w:r w:rsidRPr="00CB7286">
        <w:t xml:space="preserve">is the equivalent </w:t>
      </w:r>
      <w:proofErr w:type="spellStart"/>
      <w:r w:rsidR="007C1170" w:rsidRPr="00CB7286">
        <w:t>ensoni</w:t>
      </w:r>
      <w:r w:rsidRPr="00CB7286">
        <w:t>fied</w:t>
      </w:r>
      <w:proofErr w:type="spellEnd"/>
      <w:r w:rsidRPr="00CB7286">
        <w:t xml:space="preserve"> area which is beam width constrict or pulse length constrict </w:t>
      </w:r>
      <w:r w:rsidR="00467B3E" w:rsidRPr="00CB7286">
        <w:t xml:space="preserve">and </w:t>
      </w:r>
      <w:r w:rsidRPr="00CB7286">
        <w:t xml:space="preserve">given by </w:t>
      </w:r>
      <w:proofErr w:type="spellStart"/>
      <w:r w:rsidRPr="00CB7286">
        <w:t>Parnum</w:t>
      </w:r>
      <w:proofErr w:type="spellEnd"/>
      <w:r w:rsidRPr="00CB7286">
        <w:t xml:space="preserve"> &amp; </w:t>
      </w:r>
      <w:proofErr w:type="spellStart"/>
      <w:r w:rsidRPr="00CB7286">
        <w:t>Gavrilov</w:t>
      </w:r>
      <w:proofErr w:type="spellEnd"/>
      <w:r w:rsidRPr="00CB7286">
        <w:t xml:space="preserve"> (2011) as follow</w:t>
      </w:r>
      <w:r w:rsidR="00467B3E" w:rsidRPr="00CB7286">
        <w:t>ing</w:t>
      </w:r>
      <w:r w:rsidRPr="00CB7286">
        <w:t>:</w:t>
      </w:r>
    </w:p>
    <w:p w:rsidR="00D67696" w:rsidRPr="00155B60" w:rsidRDefault="003A1E88" w:rsidP="00155B60">
      <w:pPr>
        <w:pStyle w:val="Equation"/>
      </w:pPr>
      <w:r w:rsidRPr="00155B60">
        <w:object w:dxaOrig="6540" w:dyaOrig="880">
          <v:shape id="_x0000_i1026" type="#_x0000_t75" alt="A subscript i n s end subscript equal italic phi R to the power of 2 m i n open curly brackets italic cos open parentheses italic theta close parentheses italic tan open square brackets italic cos to the power of minus 1 end exponent open parentheses fraction numerator italic cos open parentheses italic theta close parentheses over denominator 1 plus begin display style fraction numerator c T subscript W over denominator 2 R end fraction end style end fraction close parentheses close square brackets minus italic sin open parentheses italic theta close parentheses comma italic sin open parentheses italic theta subscript t close parentheses italic cos open parentheses italic theta close parentheses close curly brackets" style="width:327pt;height:44.25pt;mso-position-horizontal:absolute" o:ole="">
            <v:imagedata r:id="rId20" o:title=""/>
          </v:shape>
          <o:OLEObject Type="Embed" ProgID="Equation.3" ShapeID="_x0000_i1026" DrawAspect="Content" ObjectID="_1442924357" r:id="rId21"/>
        </w:object>
      </w:r>
      <w:r w:rsidR="00D67696" w:rsidRPr="00155B60">
        <w:tab/>
        <w:t>(1.2)</w:t>
      </w:r>
    </w:p>
    <w:p w:rsidR="004321CC" w:rsidRPr="00CB7286" w:rsidRDefault="004321CC" w:rsidP="00CB7286">
      <w:pPr>
        <w:pStyle w:val="BodyText"/>
      </w:pPr>
      <w:r w:rsidRPr="00CB7286">
        <w:t xml:space="preserve">Where </w:t>
      </w:r>
      <w:r w:rsidR="00325BFD" w:rsidRPr="00CB7286">
        <w:rPr>
          <w:rStyle w:val="Bodytextitalic"/>
        </w:rPr>
        <w:t>T</w:t>
      </w:r>
      <w:r w:rsidR="00325BFD" w:rsidRPr="009614D5">
        <w:rPr>
          <w:rStyle w:val="Subscriptitalic"/>
        </w:rPr>
        <w:t>W</w:t>
      </w:r>
      <w:r w:rsidR="00325BFD" w:rsidRPr="00CB7286">
        <w:t xml:space="preserve"> </w:t>
      </w:r>
      <w:r w:rsidRPr="00CB7286">
        <w:t xml:space="preserve">is the transmitted pulse length, </w:t>
      </w:r>
      <w:r w:rsidR="00325BFD" w:rsidRPr="00CB7286">
        <w:rPr>
          <w:rStyle w:val="Bodytextitalic"/>
        </w:rPr>
        <w:sym w:font="Symbol" w:char="F06A"/>
      </w:r>
      <w:r w:rsidRPr="00CB7286">
        <w:t xml:space="preserve"> is the along track width of the receive beam and </w:t>
      </w:r>
      <w:r w:rsidR="00325BFD" w:rsidRPr="00CB7286">
        <w:rPr>
          <w:rStyle w:val="Bodytextitalic"/>
        </w:rPr>
        <w:sym w:font="Symbol" w:char="F071"/>
      </w:r>
      <w:r w:rsidR="00325BFD" w:rsidRPr="009614D5">
        <w:rPr>
          <w:rStyle w:val="Subscriptitalic"/>
        </w:rPr>
        <w:t>t</w:t>
      </w:r>
      <w:r w:rsidRPr="00CB7286">
        <w:t xml:space="preserve"> is the transverse (across track) width of the receive beam.</w:t>
      </w:r>
    </w:p>
    <w:p w:rsidR="004321CC" w:rsidRPr="004321CC" w:rsidRDefault="004321CC" w:rsidP="004321CC">
      <w:pPr>
        <w:pStyle w:val="Heading1"/>
      </w:pPr>
      <w:bookmarkStart w:id="25" w:name="_Toc353545022"/>
      <w:bookmarkStart w:id="26" w:name="_Toc363741643"/>
      <w:bookmarkStart w:id="27" w:name="_Toc367774272"/>
      <w:r w:rsidRPr="004321CC">
        <w:lastRenderedPageBreak/>
        <w:t>Acquisition</w:t>
      </w:r>
      <w:bookmarkEnd w:id="25"/>
      <w:bookmarkEnd w:id="26"/>
      <w:bookmarkEnd w:id="27"/>
    </w:p>
    <w:p w:rsidR="004321CC" w:rsidRPr="004321CC" w:rsidRDefault="004321CC" w:rsidP="004321CC">
      <w:pPr>
        <w:pStyle w:val="Heading2"/>
      </w:pPr>
      <w:bookmarkStart w:id="28" w:name="_Toc353545023"/>
      <w:bookmarkStart w:id="29" w:name="_Toc363741644"/>
      <w:bookmarkStart w:id="30" w:name="_Toc367774273"/>
      <w:r w:rsidRPr="004321CC">
        <w:t>Static Installation Offset</w:t>
      </w:r>
      <w:bookmarkEnd w:id="28"/>
      <w:bookmarkEnd w:id="29"/>
      <w:bookmarkEnd w:id="30"/>
    </w:p>
    <w:p w:rsidR="004321CC" w:rsidRPr="009614D5" w:rsidRDefault="004321CC" w:rsidP="009614D5">
      <w:pPr>
        <w:pStyle w:val="BodyText"/>
      </w:pPr>
      <w:r w:rsidRPr="009614D5">
        <w:t xml:space="preserve">The relationship between all components and the vessel reference frame is an essential part of sonar mapping surveys. Offsets and angular biases </w:t>
      </w:r>
      <w:r w:rsidR="0060171A" w:rsidRPr="009614D5">
        <w:t xml:space="preserve">thus </w:t>
      </w:r>
      <w:r w:rsidRPr="009614D5">
        <w:t xml:space="preserve">must be recorded (preferably within the raw data files) and reported. The </w:t>
      </w:r>
      <w:r w:rsidRPr="009614D5">
        <w:rPr>
          <w:rStyle w:val="Bodytextbold"/>
        </w:rPr>
        <w:t>R</w:t>
      </w:r>
      <w:r w:rsidRPr="009614D5">
        <w:t xml:space="preserve">eference </w:t>
      </w:r>
      <w:r w:rsidRPr="009614D5">
        <w:rPr>
          <w:rStyle w:val="Bodytextbold"/>
        </w:rPr>
        <w:t>P</w:t>
      </w:r>
      <w:r w:rsidRPr="009614D5">
        <w:t>oint (0,</w:t>
      </w:r>
      <w:r w:rsidR="00135B7D" w:rsidRPr="009614D5">
        <w:t xml:space="preserve"> </w:t>
      </w:r>
      <w:r w:rsidRPr="009614D5">
        <w:t>0,</w:t>
      </w:r>
      <w:r w:rsidR="00135B7D" w:rsidRPr="009614D5">
        <w:t xml:space="preserve"> </w:t>
      </w:r>
      <w:proofErr w:type="gramStart"/>
      <w:r w:rsidRPr="009614D5">
        <w:t>0</w:t>
      </w:r>
      <w:proofErr w:type="gramEnd"/>
      <w:r w:rsidRPr="009614D5">
        <w:t xml:space="preserve">) must be best determined to suit the survey </w:t>
      </w:r>
      <w:r w:rsidR="0060171A" w:rsidRPr="009614D5">
        <w:t xml:space="preserve">and </w:t>
      </w:r>
      <w:r w:rsidRPr="009614D5">
        <w:t>fully described in the report</w:t>
      </w:r>
      <w:r w:rsidR="000C3D07" w:rsidRPr="009614D5">
        <w:t xml:space="preserve"> (any changes noted and recorded against UTC time)</w:t>
      </w:r>
      <w:r w:rsidRPr="009614D5">
        <w:t>.</w:t>
      </w:r>
    </w:p>
    <w:p w:rsidR="004321CC" w:rsidRDefault="0060171A" w:rsidP="004321CC">
      <w:pPr>
        <w:pStyle w:val="BodyText"/>
      </w:pPr>
      <w:r>
        <w:t xml:space="preserve">In the case where </w:t>
      </w:r>
      <w:r w:rsidR="004321CC" w:rsidRPr="00135B7D">
        <w:t xml:space="preserve">these values are </w:t>
      </w:r>
      <w:r>
        <w:t xml:space="preserve">only </w:t>
      </w:r>
      <w:r w:rsidR="004321CC" w:rsidRPr="00135B7D">
        <w:t xml:space="preserve">recorded in the motion sensor software (e.g. </w:t>
      </w:r>
      <w:proofErr w:type="spellStart"/>
      <w:r w:rsidR="00023D61">
        <w:t>Applanix</w:t>
      </w:r>
      <w:proofErr w:type="spellEnd"/>
      <w:r w:rsidR="00023D61">
        <w:t xml:space="preserve"> POS MV</w:t>
      </w:r>
      <w:r w:rsidR="004321CC" w:rsidRPr="00135B7D">
        <w:t xml:space="preserve">, </w:t>
      </w:r>
      <w:proofErr w:type="spellStart"/>
      <w:r w:rsidR="004321CC" w:rsidRPr="00135B7D">
        <w:t>Navstar</w:t>
      </w:r>
      <w:proofErr w:type="spellEnd"/>
      <w:r w:rsidR="004321CC" w:rsidRPr="00135B7D">
        <w:t>)</w:t>
      </w:r>
      <w:r>
        <w:t>,</w:t>
      </w:r>
      <w:r w:rsidR="004321CC" w:rsidRPr="00135B7D">
        <w:t xml:space="preserve"> an ASCII output of all installation and calibration values </w:t>
      </w:r>
      <w:r w:rsidR="0030008C">
        <w:t xml:space="preserve">is </w:t>
      </w:r>
      <w:r w:rsidR="004321CC" w:rsidRPr="00135B7D">
        <w:t xml:space="preserve">required at the start of survey and any time changes are made during the survey. These installation parameter files must be </w:t>
      </w:r>
      <w:r w:rsidR="00AE2D48">
        <w:t>supplied</w:t>
      </w:r>
      <w:r w:rsidR="004321CC" w:rsidRPr="00135B7D">
        <w:t xml:space="preserve"> with the sonar data files.</w:t>
      </w:r>
    </w:p>
    <w:tbl>
      <w:tblPr>
        <w:tblStyle w:val="TableGANoHeader"/>
        <w:tblW w:w="0" w:type="auto"/>
        <w:tblInd w:w="1440" w:type="dxa"/>
        <w:tblLook w:val="04A0" w:firstRow="1" w:lastRow="0" w:firstColumn="1" w:lastColumn="0" w:noHBand="0" w:noVBand="1"/>
        <w:tblCaption w:val="Textbox 2.1"/>
        <w:tblDescription w:val="Kongsberg/Applanix combination: The Reference Point (0, 0, 0) must be positioned at the sonar head."/>
      </w:tblPr>
      <w:tblGrid>
        <w:gridCol w:w="5387"/>
      </w:tblGrid>
      <w:tr w:rsidR="00753485" w:rsidTr="00DF7BA1">
        <w:trPr>
          <w:cnfStyle w:val="100000000000" w:firstRow="1" w:lastRow="0" w:firstColumn="0" w:lastColumn="0" w:oddVBand="0" w:evenVBand="0" w:oddHBand="0" w:evenHBand="0" w:firstRowFirstColumn="0" w:firstRowLastColumn="0" w:lastRowFirstColumn="0" w:lastRowLastColumn="0"/>
          <w:tblHeader/>
        </w:trPr>
        <w:tc>
          <w:tcPr>
            <w:tcW w:w="5387" w:type="dxa"/>
          </w:tcPr>
          <w:p w:rsidR="00753485" w:rsidRDefault="00753485" w:rsidP="004321CC">
            <w:pPr>
              <w:pStyle w:val="BodyText"/>
            </w:pPr>
            <w:r w:rsidRPr="005B47E0">
              <w:t>Kongsberg/</w:t>
            </w:r>
            <w:proofErr w:type="spellStart"/>
            <w:r w:rsidRPr="005B47E0">
              <w:t>Applanix</w:t>
            </w:r>
            <w:proofErr w:type="spellEnd"/>
            <w:r w:rsidRPr="005B47E0">
              <w:t xml:space="preserve"> combination: The </w:t>
            </w:r>
            <w:r w:rsidRPr="005B47E0">
              <w:rPr>
                <w:rStyle w:val="Bodytextbold"/>
              </w:rPr>
              <w:t>R</w:t>
            </w:r>
            <w:r w:rsidRPr="005B47E0">
              <w:t xml:space="preserve">eference </w:t>
            </w:r>
            <w:r w:rsidRPr="005B47E0">
              <w:rPr>
                <w:rStyle w:val="Bodytextbold"/>
              </w:rPr>
              <w:t>P</w:t>
            </w:r>
            <w:r w:rsidRPr="005B47E0">
              <w:t xml:space="preserve">oint (0, 0, </w:t>
            </w:r>
            <w:proofErr w:type="gramStart"/>
            <w:r w:rsidRPr="005B47E0">
              <w:t>0</w:t>
            </w:r>
            <w:proofErr w:type="gramEnd"/>
            <w:r w:rsidRPr="005B47E0">
              <w:t>) must be positioned at the sonar head.</w:t>
            </w:r>
          </w:p>
        </w:tc>
      </w:tr>
    </w:tbl>
    <w:p w:rsidR="004321CC" w:rsidRPr="004321CC" w:rsidRDefault="004321CC" w:rsidP="004321CC">
      <w:pPr>
        <w:pStyle w:val="Heading2"/>
      </w:pPr>
      <w:bookmarkStart w:id="31" w:name="_Toc353545024"/>
      <w:bookmarkStart w:id="32" w:name="_Toc363741645"/>
      <w:bookmarkStart w:id="33" w:name="_Toc367774274"/>
      <w:r w:rsidRPr="004321CC">
        <w:t>Vessel Draft</w:t>
      </w:r>
      <w:bookmarkEnd w:id="31"/>
      <w:bookmarkEnd w:id="32"/>
      <w:bookmarkEnd w:id="33"/>
    </w:p>
    <w:p w:rsidR="004321CC" w:rsidRDefault="004321CC" w:rsidP="009614D5">
      <w:pPr>
        <w:pStyle w:val="BodyText"/>
      </w:pPr>
      <w:r w:rsidRPr="009614D5">
        <w:t xml:space="preserve">The vessel draft must be taken into account during data acquisition so that the depths </w:t>
      </w:r>
      <w:r w:rsidR="0030008C" w:rsidRPr="009614D5">
        <w:t xml:space="preserve">represent </w:t>
      </w:r>
      <w:r w:rsidRPr="009614D5">
        <w:t>water depth, rather than depth under keel. Changes in waterline must be accounted for. The draft file should contain time, date and waterline measurement from a common vessel datum.</w:t>
      </w:r>
    </w:p>
    <w:tbl>
      <w:tblPr>
        <w:tblStyle w:val="TableGANoHeader"/>
        <w:tblW w:w="0" w:type="auto"/>
        <w:tblInd w:w="1440" w:type="dxa"/>
        <w:tblLook w:val="04A0" w:firstRow="1" w:lastRow="0" w:firstColumn="1" w:lastColumn="0" w:noHBand="0" w:noVBand="1"/>
        <w:tblCaption w:val="Textbox 2.2"/>
        <w:tblDescription w:val="Note: It is good practice to record an image of the Plimsoll or load line on the vessel side every time the vessel docks. These images should be stored with the sonar data and if possible should have the date time appearing on the image."/>
      </w:tblPr>
      <w:tblGrid>
        <w:gridCol w:w="5387"/>
      </w:tblGrid>
      <w:tr w:rsidR="00753485" w:rsidTr="00DF7BA1">
        <w:trPr>
          <w:cnfStyle w:val="100000000000" w:firstRow="1" w:lastRow="0" w:firstColumn="0" w:lastColumn="0" w:oddVBand="0" w:evenVBand="0" w:oddHBand="0" w:evenHBand="0" w:firstRowFirstColumn="0" w:firstRowLastColumn="0" w:lastRowFirstColumn="0" w:lastRowLastColumn="0"/>
          <w:tblHeader/>
        </w:trPr>
        <w:tc>
          <w:tcPr>
            <w:tcW w:w="5387" w:type="dxa"/>
          </w:tcPr>
          <w:p w:rsidR="00753485" w:rsidRDefault="00753485" w:rsidP="009614D5">
            <w:pPr>
              <w:pStyle w:val="BodyText"/>
            </w:pPr>
            <w:r w:rsidRPr="009614D5">
              <w:t>Note: It is good practice to record an image of the Plimsoll or load line on the vessel side every time the vessel docks. These images should be stored with the sonar data and if possible should have the date time appearing on the image.</w:t>
            </w:r>
          </w:p>
        </w:tc>
      </w:tr>
    </w:tbl>
    <w:p w:rsidR="004321CC" w:rsidRPr="004321CC" w:rsidRDefault="004321CC" w:rsidP="004321CC">
      <w:pPr>
        <w:pStyle w:val="Heading2"/>
      </w:pPr>
      <w:bookmarkStart w:id="34" w:name="_Toc353545025"/>
      <w:bookmarkStart w:id="35" w:name="_Toc363741646"/>
      <w:bookmarkStart w:id="36" w:name="_Toc367774275"/>
      <w:r w:rsidRPr="004321CC">
        <w:t>Survey Grid Data Logging</w:t>
      </w:r>
      <w:bookmarkEnd w:id="34"/>
      <w:bookmarkEnd w:id="35"/>
      <w:bookmarkEnd w:id="36"/>
    </w:p>
    <w:p w:rsidR="004321CC" w:rsidRPr="004321CC" w:rsidRDefault="004321CC" w:rsidP="009614D5">
      <w:pPr>
        <w:pStyle w:val="Head3nonumbers"/>
      </w:pPr>
      <w:r w:rsidRPr="004321CC">
        <w:t>Raw data</w:t>
      </w:r>
    </w:p>
    <w:p w:rsidR="004321CC" w:rsidRPr="009614D5" w:rsidRDefault="00754B0B" w:rsidP="009614D5">
      <w:pPr>
        <w:pStyle w:val="BodyText"/>
      </w:pPr>
      <w:r w:rsidRPr="009614D5">
        <w:t>Continuously log</w:t>
      </w:r>
      <w:r w:rsidR="004321CC" w:rsidRPr="009614D5">
        <w:t xml:space="preserve"> raw data from all sensors such as raw sonar data, one second interval navigation ($GPGGA, $ZDA) data and delayed heave data (</w:t>
      </w:r>
      <w:r w:rsidR="00013EAD" w:rsidRPr="009614D5">
        <w:t>'</w:t>
      </w:r>
      <w:r w:rsidR="004321CC" w:rsidRPr="009614D5">
        <w:t>true heave</w:t>
      </w:r>
      <w:r w:rsidR="00013EAD" w:rsidRPr="009614D5">
        <w:t>'</w:t>
      </w:r>
      <w:r w:rsidR="004321CC" w:rsidRPr="009614D5">
        <w:t xml:space="preserve"> if using an </w:t>
      </w:r>
      <w:proofErr w:type="spellStart"/>
      <w:r w:rsidR="004321CC" w:rsidRPr="009614D5">
        <w:t>Applanix</w:t>
      </w:r>
      <w:proofErr w:type="spellEnd"/>
      <w:r w:rsidR="004321CC" w:rsidRPr="009614D5">
        <w:t xml:space="preserve"> MRU; </w:t>
      </w:r>
      <w:r w:rsidR="00013EAD" w:rsidRPr="009614D5">
        <w:t>'</w:t>
      </w:r>
      <w:proofErr w:type="spellStart"/>
      <w:r w:rsidR="004321CC" w:rsidRPr="009614D5">
        <w:t>iheave</w:t>
      </w:r>
      <w:proofErr w:type="spellEnd"/>
      <w:r w:rsidR="00013EAD" w:rsidRPr="009614D5">
        <w:t>'</w:t>
      </w:r>
      <w:r w:rsidR="004321CC" w:rsidRPr="009614D5">
        <w:t xml:space="preserve"> if using Coda/Octopus MRU)</w:t>
      </w:r>
      <w:r w:rsidRPr="009614D5">
        <w:t>.</w:t>
      </w:r>
      <w:r w:rsidR="004321CC" w:rsidRPr="009614D5">
        <w:t xml:space="preserve"> </w:t>
      </w:r>
      <w:r w:rsidRPr="009614D5">
        <w:t>Logging</w:t>
      </w:r>
      <w:r w:rsidR="004321CC" w:rsidRPr="009614D5">
        <w:t xml:space="preserve"> as the vessel departs the wharf until the vessel returns to the wharf (</w:t>
      </w:r>
      <w:r w:rsidR="004321CC" w:rsidRPr="009614D5">
        <w:rPr>
          <w:rStyle w:val="Bodytextbold"/>
        </w:rPr>
        <w:t>port-to-port logging</w:t>
      </w:r>
      <w:r w:rsidR="004321CC" w:rsidRPr="009614D5">
        <w:t>).</w:t>
      </w:r>
    </w:p>
    <w:p w:rsidR="004321CC" w:rsidRPr="001323A6" w:rsidRDefault="004321CC" w:rsidP="001323A6">
      <w:pPr>
        <w:pStyle w:val="Listbulletlevel1"/>
      </w:pPr>
      <w:r w:rsidRPr="001323A6">
        <w:rPr>
          <w:rStyle w:val="Bodytextbold"/>
        </w:rPr>
        <w:t>Kongsberg system</w:t>
      </w:r>
      <w:r w:rsidR="000C3D07" w:rsidRPr="001323A6">
        <w:rPr>
          <w:rStyle w:val="Bodytextbold"/>
        </w:rPr>
        <w:t>s</w:t>
      </w:r>
      <w:r w:rsidRPr="001323A6">
        <w:rPr>
          <w:rStyle w:val="Bodytextbold"/>
        </w:rPr>
        <w:t>:</w:t>
      </w:r>
      <w:r w:rsidRPr="001323A6">
        <w:t xml:space="preserve"> </w:t>
      </w:r>
      <w:r w:rsidR="000C3D07" w:rsidRPr="001323A6">
        <w:t>With the e</w:t>
      </w:r>
      <w:r w:rsidRPr="001323A6">
        <w:t>xcept</w:t>
      </w:r>
      <w:r w:rsidR="000C3D07" w:rsidRPr="001323A6">
        <w:t>ion</w:t>
      </w:r>
      <w:r w:rsidRPr="001323A6">
        <w:t xml:space="preserve"> </w:t>
      </w:r>
      <w:r w:rsidR="000C3D07" w:rsidRPr="001323A6">
        <w:t xml:space="preserve">of </w:t>
      </w:r>
      <w:r w:rsidRPr="001323A6">
        <w:t>the water column datagram, all datagrams available are automatically logged into the raw sonar file</w:t>
      </w:r>
      <w:r w:rsidR="007F58C0" w:rsidRPr="001323A6">
        <w:t>.</w:t>
      </w:r>
    </w:p>
    <w:p w:rsidR="004321CC" w:rsidRPr="001323A6" w:rsidRDefault="004321CC" w:rsidP="001323A6">
      <w:pPr>
        <w:pStyle w:val="Listbulletlevel1"/>
      </w:pPr>
      <w:proofErr w:type="spellStart"/>
      <w:r w:rsidRPr="001323A6">
        <w:rPr>
          <w:rStyle w:val="Bodytextbold"/>
        </w:rPr>
        <w:t>Reson</w:t>
      </w:r>
      <w:proofErr w:type="spellEnd"/>
      <w:r w:rsidRPr="001323A6">
        <w:rPr>
          <w:rStyle w:val="Bodytextbold"/>
        </w:rPr>
        <w:t xml:space="preserve"> system</w:t>
      </w:r>
      <w:r w:rsidR="000C3D07" w:rsidRPr="001323A6">
        <w:rPr>
          <w:rStyle w:val="Bodytextbold"/>
        </w:rPr>
        <w:t>s</w:t>
      </w:r>
      <w:r w:rsidRPr="001323A6">
        <w:rPr>
          <w:rStyle w:val="Bodytextbold"/>
        </w:rPr>
        <w:t>:</w:t>
      </w:r>
      <w:r w:rsidRPr="001323A6">
        <w:t xml:space="preserve"> The operator selects the type of data/datagram to save into the raw sonar file. It is a requirement that bathymetry with </w:t>
      </w:r>
      <w:proofErr w:type="spellStart"/>
      <w:r w:rsidRPr="001323A6">
        <w:t>RIθ</w:t>
      </w:r>
      <w:proofErr w:type="spellEnd"/>
      <w:r w:rsidRPr="001323A6">
        <w:t xml:space="preserve">, snippets and </w:t>
      </w:r>
      <w:proofErr w:type="spellStart"/>
      <w:r w:rsidRPr="001323A6">
        <w:t>sidescan</w:t>
      </w:r>
      <w:proofErr w:type="spellEnd"/>
      <w:r w:rsidRPr="001323A6">
        <w:t xml:space="preserve"> records are </w:t>
      </w:r>
      <w:r w:rsidR="007F58C0" w:rsidRPr="001323A6">
        <w:t>logged into the raw sonar file.</w:t>
      </w:r>
    </w:p>
    <w:p w:rsidR="004321CC" w:rsidRPr="001323A6" w:rsidRDefault="004321CC" w:rsidP="001323A6">
      <w:pPr>
        <w:pStyle w:val="Listbulletlevel1"/>
      </w:pPr>
      <w:r w:rsidRPr="001323A6">
        <w:rPr>
          <w:rStyle w:val="Bodytextbold"/>
        </w:rPr>
        <w:t xml:space="preserve">All other </w:t>
      </w:r>
      <w:proofErr w:type="spellStart"/>
      <w:r w:rsidRPr="001323A6">
        <w:rPr>
          <w:rStyle w:val="Bodytextbold"/>
        </w:rPr>
        <w:t>multibeam</w:t>
      </w:r>
      <w:proofErr w:type="spellEnd"/>
      <w:r w:rsidRPr="001323A6">
        <w:rPr>
          <w:rStyle w:val="Bodytextbold"/>
        </w:rPr>
        <w:t xml:space="preserve"> systems:</w:t>
      </w:r>
      <w:r w:rsidRPr="001323A6">
        <w:t xml:space="preserve"> Bathymetry and backscatter related records must be </w:t>
      </w:r>
      <w:r w:rsidR="00135B7D" w:rsidRPr="001323A6">
        <w:t>logged into the raw sonar file.</w:t>
      </w:r>
    </w:p>
    <w:p w:rsidR="004321CC" w:rsidRPr="004321CC" w:rsidRDefault="004321CC" w:rsidP="009614D5">
      <w:pPr>
        <w:pStyle w:val="Head3nonumbers"/>
      </w:pPr>
      <w:r w:rsidRPr="004321CC">
        <w:lastRenderedPageBreak/>
        <w:t>Water column</w:t>
      </w:r>
    </w:p>
    <w:p w:rsidR="004321CC" w:rsidRDefault="004321CC" w:rsidP="009614D5">
      <w:pPr>
        <w:pStyle w:val="BodyText"/>
      </w:pPr>
      <w:r w:rsidRPr="009614D5">
        <w:t>Logging is optional and on request based on the objective of the survey.</w:t>
      </w:r>
    </w:p>
    <w:tbl>
      <w:tblPr>
        <w:tblStyle w:val="TableGANoHeader"/>
        <w:tblW w:w="0" w:type="auto"/>
        <w:tblInd w:w="1440" w:type="dxa"/>
        <w:tblLook w:val="04A0" w:firstRow="1" w:lastRow="0" w:firstColumn="1" w:lastColumn="0" w:noHBand="0" w:noVBand="1"/>
        <w:tblCaption w:val="Textbox 2.3"/>
        <w:tblDescription w:val="Kongsberg multibeam systems: The water column data should be saved in separate file *.wcd."/>
      </w:tblPr>
      <w:tblGrid>
        <w:gridCol w:w="5387"/>
      </w:tblGrid>
      <w:tr w:rsidR="00753485" w:rsidTr="00DF7BA1">
        <w:trPr>
          <w:cnfStyle w:val="100000000000" w:firstRow="1" w:lastRow="0" w:firstColumn="0" w:lastColumn="0" w:oddVBand="0" w:evenVBand="0" w:oddHBand="0" w:evenHBand="0" w:firstRowFirstColumn="0" w:firstRowLastColumn="0" w:lastRowFirstColumn="0" w:lastRowLastColumn="0"/>
          <w:tblHeader/>
        </w:trPr>
        <w:tc>
          <w:tcPr>
            <w:tcW w:w="5387" w:type="dxa"/>
          </w:tcPr>
          <w:p w:rsidR="00753485" w:rsidRDefault="00753485" w:rsidP="009614D5">
            <w:pPr>
              <w:pStyle w:val="BodyText"/>
            </w:pPr>
            <w:r w:rsidRPr="009614D5">
              <w:t xml:space="preserve">Kongsberg </w:t>
            </w:r>
            <w:proofErr w:type="spellStart"/>
            <w:r w:rsidRPr="009614D5">
              <w:t>multibeam</w:t>
            </w:r>
            <w:proofErr w:type="spellEnd"/>
            <w:r w:rsidRPr="009614D5">
              <w:t xml:space="preserve"> systems: The water column data should be saved in separate file *.</w:t>
            </w:r>
            <w:proofErr w:type="spellStart"/>
            <w:r w:rsidRPr="009614D5">
              <w:t>wcd</w:t>
            </w:r>
            <w:proofErr w:type="spellEnd"/>
            <w:r w:rsidRPr="009614D5">
              <w:t>.</w:t>
            </w:r>
          </w:p>
        </w:tc>
      </w:tr>
    </w:tbl>
    <w:p w:rsidR="004321CC" w:rsidRPr="004321CC" w:rsidRDefault="004321CC" w:rsidP="009614D5">
      <w:pPr>
        <w:pStyle w:val="Head3nonumbers"/>
      </w:pPr>
      <w:r w:rsidRPr="004321CC">
        <w:t>Delayed heave file</w:t>
      </w:r>
    </w:p>
    <w:p w:rsidR="004321CC" w:rsidRPr="009614D5" w:rsidRDefault="00D64850" w:rsidP="009614D5">
      <w:pPr>
        <w:pStyle w:val="BodyText"/>
      </w:pPr>
      <w:r w:rsidRPr="009614D5">
        <w:t xml:space="preserve">The length of the files </w:t>
      </w:r>
      <w:r w:rsidR="004321CC" w:rsidRPr="009614D5">
        <w:t>should be set between 600 and 720 minutes (1 survey day or 12 hours; whichever is least).</w:t>
      </w:r>
    </w:p>
    <w:p w:rsidR="004321CC" w:rsidRPr="004321CC" w:rsidRDefault="00D64850" w:rsidP="009614D5">
      <w:pPr>
        <w:pStyle w:val="Head3nonumbers"/>
      </w:pPr>
      <w:r>
        <w:t>Raw s</w:t>
      </w:r>
      <w:r w:rsidR="004321CC" w:rsidRPr="004321CC">
        <w:t>onar file</w:t>
      </w:r>
    </w:p>
    <w:p w:rsidR="004321CC" w:rsidRPr="009614D5" w:rsidRDefault="00D64850" w:rsidP="009614D5">
      <w:pPr>
        <w:pStyle w:val="BodyText"/>
      </w:pPr>
      <w:r w:rsidRPr="009614D5">
        <w:t xml:space="preserve">The length of the files </w:t>
      </w:r>
      <w:r w:rsidR="004321CC" w:rsidRPr="009614D5">
        <w:t xml:space="preserve">should be set to </w:t>
      </w:r>
      <w:r w:rsidRPr="009614D5">
        <w:t xml:space="preserve">approximately </w:t>
      </w:r>
      <w:r w:rsidR="004321CC" w:rsidRPr="009614D5">
        <w:t>30 minutes for shallow surveys and 120 minutes for deep water surveys.</w:t>
      </w:r>
    </w:p>
    <w:p w:rsidR="004321CC" w:rsidRPr="009614D5" w:rsidRDefault="004321CC" w:rsidP="009614D5">
      <w:pPr>
        <w:pStyle w:val="BodyText"/>
      </w:pPr>
      <w:r w:rsidRPr="009614D5">
        <w:t>All clock systems must be synchronised with GPS (UTC equivalent) time.</w:t>
      </w:r>
    </w:p>
    <w:p w:rsidR="004321CC" w:rsidRPr="004321CC" w:rsidRDefault="004321CC" w:rsidP="004321CC">
      <w:pPr>
        <w:pStyle w:val="Heading3"/>
      </w:pPr>
      <w:bookmarkStart w:id="37" w:name="_Toc353545026"/>
      <w:bookmarkStart w:id="38" w:name="_Toc363741647"/>
      <w:bookmarkStart w:id="39" w:name="_Toc367774276"/>
      <w:r w:rsidRPr="004321CC">
        <w:t>Depth/Noise Filter during Acquisition</w:t>
      </w:r>
      <w:bookmarkEnd w:id="37"/>
      <w:bookmarkEnd w:id="38"/>
      <w:bookmarkEnd w:id="39"/>
    </w:p>
    <w:p w:rsidR="004321CC" w:rsidRPr="009614D5" w:rsidRDefault="004321CC" w:rsidP="009614D5">
      <w:pPr>
        <w:pStyle w:val="BodyText"/>
      </w:pPr>
      <w:r w:rsidRPr="009614D5">
        <w:t xml:space="preserve">The depth and noise filters used during acquisition have a significant effect on the quality of data. Filters </w:t>
      </w:r>
      <w:r w:rsidR="007A24FF" w:rsidRPr="009614D5">
        <w:t xml:space="preserve">often </w:t>
      </w:r>
      <w:r w:rsidRPr="009614D5">
        <w:t xml:space="preserve">cause data to be irretrievably lost </w:t>
      </w:r>
      <w:r w:rsidR="008409E3" w:rsidRPr="009614D5">
        <w:t xml:space="preserve">in the case where data </w:t>
      </w:r>
      <w:r w:rsidRPr="009614D5">
        <w:t>drifts outside the parameters</w:t>
      </w:r>
      <w:r w:rsidR="008409E3" w:rsidRPr="009614D5">
        <w:t>.</w:t>
      </w:r>
      <w:r w:rsidRPr="009614D5">
        <w:t xml:space="preserve"> </w:t>
      </w:r>
      <w:r w:rsidR="008409E3" w:rsidRPr="009614D5">
        <w:t xml:space="preserve">Therefore, </w:t>
      </w:r>
      <w:r w:rsidRPr="009614D5">
        <w:t>filter settings must be monitored and maintained to ensure good data collection.</w:t>
      </w:r>
    </w:p>
    <w:p w:rsidR="004321CC" w:rsidRPr="004321CC" w:rsidRDefault="004321CC" w:rsidP="004321CC">
      <w:pPr>
        <w:pStyle w:val="Heading3"/>
      </w:pPr>
      <w:bookmarkStart w:id="40" w:name="_Toc353545027"/>
      <w:bookmarkStart w:id="41" w:name="_Toc363741648"/>
      <w:bookmarkStart w:id="42" w:name="_Toc367774277"/>
      <w:r w:rsidRPr="004321CC">
        <w:t>File Naming</w:t>
      </w:r>
      <w:bookmarkEnd w:id="40"/>
      <w:bookmarkEnd w:id="41"/>
      <w:bookmarkEnd w:id="42"/>
    </w:p>
    <w:p w:rsidR="004321CC" w:rsidRPr="009614D5" w:rsidRDefault="004321CC" w:rsidP="009614D5">
      <w:pPr>
        <w:pStyle w:val="BodyText"/>
      </w:pPr>
      <w:r w:rsidRPr="009614D5">
        <w:t>The required line naming convention for GA is as follows:</w:t>
      </w:r>
    </w:p>
    <w:p w:rsidR="004321CC" w:rsidRPr="009614D5" w:rsidRDefault="004321CC" w:rsidP="009614D5">
      <w:pPr>
        <w:pStyle w:val="BodyText"/>
      </w:pPr>
      <w:r w:rsidRPr="009614D5">
        <w:t xml:space="preserve">Survey line number, date, time, vessel name and allocated four digit GA survey identifier, </w:t>
      </w:r>
      <w:r w:rsidR="008409E3" w:rsidRPr="009614D5">
        <w:t>in the following format:</w:t>
      </w:r>
    </w:p>
    <w:p w:rsidR="004321CC" w:rsidRPr="009614D5" w:rsidRDefault="004321CC" w:rsidP="009614D5">
      <w:pPr>
        <w:pStyle w:val="BodyText"/>
      </w:pPr>
      <w:r w:rsidRPr="009614D5">
        <w:t>####_</w:t>
      </w:r>
      <w:proofErr w:type="spellStart"/>
      <w:r w:rsidRPr="009614D5">
        <w:t>yyyymmdd_hhmmss_vesselname_GA</w:t>
      </w:r>
      <w:proofErr w:type="spellEnd"/>
      <w:r w:rsidRPr="009614D5">
        <w:t xml:space="preserve"> ID.*</w:t>
      </w:r>
    </w:p>
    <w:p w:rsidR="004321CC" w:rsidRPr="009614D5" w:rsidRDefault="004321CC" w:rsidP="009614D5">
      <w:pPr>
        <w:pStyle w:val="BodyText"/>
      </w:pPr>
      <w:r w:rsidRPr="009614D5">
        <w:t>e.g.: 1342_20020602_232433_Solander_GA0217.all</w:t>
      </w:r>
    </w:p>
    <w:p w:rsidR="004321CC" w:rsidRPr="009614D5" w:rsidRDefault="004321CC" w:rsidP="009614D5">
      <w:pPr>
        <w:pStyle w:val="BodyText"/>
      </w:pPr>
      <w:r w:rsidRPr="009614D5">
        <w:t>Where</w:t>
      </w:r>
      <w:r w:rsidR="009614D5">
        <w:t xml:space="preserve"> </w:t>
      </w:r>
      <w:r w:rsidR="00F16858" w:rsidRPr="009614D5">
        <w:t xml:space="preserve">#### is </w:t>
      </w:r>
      <w:r w:rsidR="008409E3" w:rsidRPr="009614D5">
        <w:t>the</w:t>
      </w:r>
      <w:r w:rsidR="00F16858" w:rsidRPr="009614D5">
        <w:t xml:space="preserve"> </w:t>
      </w:r>
      <w:r w:rsidR="008409E3" w:rsidRPr="009614D5">
        <w:t xml:space="preserve">sequential survey line </w:t>
      </w:r>
      <w:r w:rsidR="00F16858" w:rsidRPr="009614D5">
        <w:t>number</w:t>
      </w:r>
      <w:r w:rsidR="009614D5">
        <w:t xml:space="preserve">, </w:t>
      </w:r>
      <w:proofErr w:type="spellStart"/>
      <w:r w:rsidRPr="009614D5">
        <w:t>yyyy</w:t>
      </w:r>
      <w:proofErr w:type="spellEnd"/>
      <w:r w:rsidRPr="009614D5">
        <w:t xml:space="preserve"> is the year</w:t>
      </w:r>
      <w:r w:rsidR="009614D5">
        <w:t xml:space="preserve">, </w:t>
      </w:r>
      <w:r w:rsidRPr="009614D5">
        <w:t>mm is the month</w:t>
      </w:r>
      <w:r w:rsidR="009614D5">
        <w:t xml:space="preserve">, </w:t>
      </w:r>
      <w:proofErr w:type="spellStart"/>
      <w:r w:rsidRPr="009614D5">
        <w:t>dd</w:t>
      </w:r>
      <w:proofErr w:type="spellEnd"/>
      <w:r w:rsidRPr="009614D5">
        <w:t xml:space="preserve"> is the date</w:t>
      </w:r>
      <w:r w:rsidR="009614D5">
        <w:t xml:space="preserve">, </w:t>
      </w:r>
      <w:proofErr w:type="spellStart"/>
      <w:r w:rsidRPr="00AB6648">
        <w:t>hh</w:t>
      </w:r>
      <w:proofErr w:type="spellEnd"/>
      <w:r w:rsidR="00AB6648">
        <w:t> </w:t>
      </w:r>
      <w:r w:rsidRPr="00AB6648">
        <w:t>is</w:t>
      </w:r>
      <w:r w:rsidRPr="009614D5">
        <w:t xml:space="preserve"> the hour</w:t>
      </w:r>
      <w:r w:rsidR="00AB6648">
        <w:t xml:space="preserve">, </w:t>
      </w:r>
      <w:r w:rsidRPr="009614D5">
        <w:t>mm is the minute</w:t>
      </w:r>
      <w:r w:rsidR="00AB6648">
        <w:t xml:space="preserve">, </w:t>
      </w:r>
      <w:proofErr w:type="spellStart"/>
      <w:r w:rsidRPr="009614D5">
        <w:t>ss</w:t>
      </w:r>
      <w:proofErr w:type="spellEnd"/>
      <w:r w:rsidRPr="009614D5">
        <w:t xml:space="preserve"> is the second</w:t>
      </w:r>
      <w:r w:rsidR="00AB6648">
        <w:t xml:space="preserve">, </w:t>
      </w:r>
      <w:proofErr w:type="spellStart"/>
      <w:r w:rsidRPr="009614D5">
        <w:t>vesselname</w:t>
      </w:r>
      <w:proofErr w:type="spellEnd"/>
      <w:r w:rsidRPr="009614D5">
        <w:t xml:space="preserve"> is the vessel name</w:t>
      </w:r>
      <w:r w:rsidR="00AB6648">
        <w:t xml:space="preserve">, </w:t>
      </w:r>
      <w:r w:rsidRPr="009614D5">
        <w:t>GA ID is the four digit survey identifier prefixed with GA</w:t>
      </w:r>
      <w:r w:rsidR="00AB6648">
        <w:t xml:space="preserve">, </w:t>
      </w:r>
      <w:r w:rsidRPr="009614D5">
        <w:t>* is the raw file extension (usually specific to the sonar system)</w:t>
      </w:r>
      <w:r w:rsidR="00A600C7" w:rsidRPr="009614D5">
        <w:t>.</w:t>
      </w:r>
    </w:p>
    <w:p w:rsidR="004321CC" w:rsidRPr="00AB6648" w:rsidRDefault="004321CC" w:rsidP="00AB6648">
      <w:pPr>
        <w:pStyle w:val="BodyText"/>
      </w:pPr>
      <w:r w:rsidRPr="00AB6648">
        <w:t xml:space="preserve">All these are assigned automatically by the acquisition software such as </w:t>
      </w:r>
      <w:r w:rsidR="00EE18BB" w:rsidRPr="00AB6648">
        <w:t>Seafloor Information System (</w:t>
      </w:r>
      <w:r w:rsidRPr="00AB6648">
        <w:t>SIS</w:t>
      </w:r>
      <w:r w:rsidR="00EE18BB" w:rsidRPr="00AB6648">
        <w:t>)</w:t>
      </w:r>
      <w:r w:rsidRPr="00AB6648">
        <w:t xml:space="preserve"> and PDS</w:t>
      </w:r>
    </w:p>
    <w:p w:rsidR="004321CC" w:rsidRPr="00AB6648" w:rsidRDefault="004321CC" w:rsidP="00AB6648">
      <w:pPr>
        <w:pStyle w:val="BodyText"/>
      </w:pPr>
      <w:r w:rsidRPr="00AB6648">
        <w:t xml:space="preserve">The </w:t>
      </w:r>
      <w:r w:rsidR="006C6752" w:rsidRPr="00AB6648">
        <w:t xml:space="preserve">survey line </w:t>
      </w:r>
      <w:r w:rsidRPr="00AB6648">
        <w:t>number</w:t>
      </w:r>
      <w:r w:rsidR="006C6752" w:rsidRPr="00AB6648">
        <w:t>s</w:t>
      </w:r>
      <w:r w:rsidRPr="00AB6648">
        <w:t xml:space="preserve"> used must be continuous and sequential and </w:t>
      </w:r>
      <w:r w:rsidR="00B9788B" w:rsidRPr="00AB6648">
        <w:t>must</w:t>
      </w:r>
      <w:r w:rsidRPr="00AB6648">
        <w:t xml:space="preserve"> not be reset during the survey. The purpose of the sequential number is to provide a check that all data files have been preserved and to </w:t>
      </w:r>
      <w:r w:rsidR="006C6752" w:rsidRPr="00AB6648">
        <w:t xml:space="preserve">provide </w:t>
      </w:r>
      <w:r w:rsidRPr="00AB6648">
        <w:t>an indication of where logging was stopped and restarted.</w:t>
      </w:r>
    </w:p>
    <w:p w:rsidR="004321CC" w:rsidRPr="000C29D3" w:rsidRDefault="004321CC" w:rsidP="001B1E76">
      <w:pPr>
        <w:pStyle w:val="Listbulletlevel1"/>
      </w:pPr>
      <w:r w:rsidRPr="000C29D3">
        <w:t>After a system restart, manually set the line number counter to the last sequence number +1 before restarting logging.</w:t>
      </w:r>
    </w:p>
    <w:p w:rsidR="004321CC" w:rsidRPr="000C29D3" w:rsidRDefault="004321CC" w:rsidP="001B1E76">
      <w:pPr>
        <w:pStyle w:val="Listbulletlevel1"/>
      </w:pPr>
      <w:r w:rsidRPr="000C29D3">
        <w:t>It is not necessary to have the sub area in the file name.</w:t>
      </w:r>
    </w:p>
    <w:p w:rsidR="004321CC" w:rsidRPr="000C29D3" w:rsidRDefault="004321CC" w:rsidP="001B1E76">
      <w:pPr>
        <w:pStyle w:val="Listbulletlevel1"/>
      </w:pPr>
      <w:r w:rsidRPr="000C29D3">
        <w:lastRenderedPageBreak/>
        <w:t xml:space="preserve">If single and dual head installations are both used in one survey, the string </w:t>
      </w:r>
      <w:r w:rsidR="00013EAD">
        <w:t>'</w:t>
      </w:r>
      <w:r w:rsidRPr="000C29D3">
        <w:t>dual</w:t>
      </w:r>
      <w:r w:rsidR="00013EAD">
        <w:t>'</w:t>
      </w:r>
      <w:r w:rsidRPr="000C29D3">
        <w:t xml:space="preserve"> </w:t>
      </w:r>
      <w:r w:rsidR="00E12865">
        <w:t xml:space="preserve">should </w:t>
      </w:r>
      <w:r w:rsidRPr="000C29D3">
        <w:t>be appended to the appropriate file name.</w:t>
      </w:r>
    </w:p>
    <w:p w:rsidR="004321CC" w:rsidRPr="000C29D3" w:rsidRDefault="004321CC" w:rsidP="001B1E76">
      <w:pPr>
        <w:pStyle w:val="Listbulletlevel1"/>
      </w:pPr>
      <w:r w:rsidRPr="000C29D3">
        <w:t>Calibration lines should be included in the numbering sequence.</w:t>
      </w:r>
    </w:p>
    <w:p w:rsidR="004321CC" w:rsidRDefault="004321CC" w:rsidP="001B1E76">
      <w:pPr>
        <w:pStyle w:val="Listbulletlevel1"/>
      </w:pPr>
      <w:r w:rsidRPr="000C29D3">
        <w:t>If the survey is divided into two legs, the file sequence should not be reset</w:t>
      </w:r>
      <w:r w:rsidR="006E0B8F">
        <w:t xml:space="preserve"> but continuous and uninterrupted</w:t>
      </w:r>
      <w:r w:rsidRPr="000C29D3">
        <w:t>.</w:t>
      </w:r>
    </w:p>
    <w:p w:rsidR="004321CC" w:rsidRPr="00A600C7" w:rsidRDefault="004321CC" w:rsidP="00A600C7">
      <w:pPr>
        <w:pStyle w:val="Heading3"/>
      </w:pPr>
      <w:bookmarkStart w:id="43" w:name="_Toc353545028"/>
      <w:bookmarkStart w:id="44" w:name="_Toc363741649"/>
      <w:bookmarkStart w:id="45" w:name="_Toc367774278"/>
      <w:r w:rsidRPr="00A600C7">
        <w:t>Pulse Length and Sampling Frequency for Backscatter Data</w:t>
      </w:r>
      <w:bookmarkEnd w:id="43"/>
      <w:bookmarkEnd w:id="44"/>
      <w:bookmarkEnd w:id="45"/>
    </w:p>
    <w:p w:rsidR="004321CC" w:rsidRDefault="004321CC" w:rsidP="00AB6648">
      <w:pPr>
        <w:pStyle w:val="BodyText"/>
      </w:pPr>
      <w:r w:rsidRPr="00AB6648">
        <w:t xml:space="preserve">The sampling frequency of the system must be considered in order to hold the </w:t>
      </w:r>
      <w:proofErr w:type="spellStart"/>
      <w:r w:rsidRPr="00076E0E">
        <w:rPr>
          <w:rStyle w:val="Bodytextitalic"/>
        </w:rPr>
        <w:t>Nyquist</w:t>
      </w:r>
      <w:proofErr w:type="spellEnd"/>
      <w:r w:rsidRPr="00076E0E">
        <w:rPr>
          <w:rStyle w:val="Bodytextitalic"/>
        </w:rPr>
        <w:t>-Shannon</w:t>
      </w:r>
      <w:r w:rsidRPr="00AB6648">
        <w:t xml:space="preserve"> sampling theorem, i.e. the pulse length has to be more than twice the period of the sampling frequency. This enables the analogue signal to be recon</w:t>
      </w:r>
      <w:r w:rsidR="00AA6D00" w:rsidRPr="00AB6648">
        <w:t>structed from the digital data.</w:t>
      </w:r>
    </w:p>
    <w:tbl>
      <w:tblPr>
        <w:tblStyle w:val="TableGANoHeader"/>
        <w:tblW w:w="0" w:type="auto"/>
        <w:tblInd w:w="1440" w:type="dxa"/>
        <w:tblLook w:val="04A0" w:firstRow="1" w:lastRow="0" w:firstColumn="1" w:lastColumn="0" w:noHBand="0" w:noVBand="1"/>
        <w:tblCaption w:val="Textbox 2.4"/>
        <w:tblDescription w:val="Kongsberg EM3002 systems: It is recommended that the minimum pulse length be greater than 100 µsec."/>
      </w:tblPr>
      <w:tblGrid>
        <w:gridCol w:w="5387"/>
      </w:tblGrid>
      <w:tr w:rsidR="00753485" w:rsidTr="00DF7BA1">
        <w:trPr>
          <w:cnfStyle w:val="100000000000" w:firstRow="1" w:lastRow="0" w:firstColumn="0" w:lastColumn="0" w:oddVBand="0" w:evenVBand="0" w:oddHBand="0" w:evenHBand="0" w:firstRowFirstColumn="0" w:firstRowLastColumn="0" w:lastRowFirstColumn="0" w:lastRowLastColumn="0"/>
          <w:tblHeader/>
        </w:trPr>
        <w:tc>
          <w:tcPr>
            <w:tcW w:w="5387" w:type="dxa"/>
          </w:tcPr>
          <w:p w:rsidR="00753485" w:rsidRDefault="00753485" w:rsidP="00AB6648">
            <w:pPr>
              <w:pStyle w:val="BodyText"/>
            </w:pPr>
            <w:r w:rsidRPr="00C82152">
              <w:t xml:space="preserve">Kongsberg </w:t>
            </w:r>
            <w:r>
              <w:t xml:space="preserve">EM3002 </w:t>
            </w:r>
            <w:r w:rsidRPr="00C82152">
              <w:t>system</w:t>
            </w:r>
            <w:r>
              <w:t>s:</w:t>
            </w:r>
            <w:r w:rsidRPr="00C82152">
              <w:t xml:space="preserve"> </w:t>
            </w:r>
            <w:r>
              <w:t>It is recommended that the minimum pulse length be greater than 100 µsec.</w:t>
            </w:r>
          </w:p>
        </w:tc>
      </w:tr>
    </w:tbl>
    <w:p w:rsidR="00753485" w:rsidRDefault="00753485" w:rsidP="00AB6648">
      <w:pPr>
        <w:pStyle w:val="BodyText"/>
      </w:pPr>
    </w:p>
    <w:tbl>
      <w:tblPr>
        <w:tblStyle w:val="TableGANoHeader"/>
        <w:tblW w:w="0" w:type="auto"/>
        <w:tblInd w:w="1440" w:type="dxa"/>
        <w:tblLook w:val="04A0" w:firstRow="1" w:lastRow="0" w:firstColumn="1" w:lastColumn="0" w:noHBand="0" w:noVBand="1"/>
        <w:tblCaption w:val="Textbox 2.5"/>
        <w:tblDescription w:val="Kongsberg EM300 aboard RV Southern Surveyor: It is recommended to never use the shortest pulse length as the vessel noise will obliterate almost all of the return signal."/>
      </w:tblPr>
      <w:tblGrid>
        <w:gridCol w:w="5387"/>
      </w:tblGrid>
      <w:tr w:rsidR="00753485" w:rsidTr="00DF7BA1">
        <w:trPr>
          <w:cnfStyle w:val="100000000000" w:firstRow="1" w:lastRow="0" w:firstColumn="0" w:lastColumn="0" w:oddVBand="0" w:evenVBand="0" w:oddHBand="0" w:evenHBand="0" w:firstRowFirstColumn="0" w:firstRowLastColumn="0" w:lastRowFirstColumn="0" w:lastRowLastColumn="0"/>
          <w:tblHeader/>
        </w:trPr>
        <w:tc>
          <w:tcPr>
            <w:tcW w:w="5387" w:type="dxa"/>
          </w:tcPr>
          <w:p w:rsidR="00753485" w:rsidRDefault="00753485" w:rsidP="00AB6648">
            <w:pPr>
              <w:pStyle w:val="BodyText"/>
            </w:pPr>
            <w:r w:rsidRPr="00076E0E">
              <w:t xml:space="preserve">Kongsberg EM300 aboard </w:t>
            </w:r>
            <w:r w:rsidRPr="00076E0E">
              <w:rPr>
                <w:rStyle w:val="Bodytextitalic"/>
              </w:rPr>
              <w:t>RV Southern Surveyor</w:t>
            </w:r>
            <w:r w:rsidRPr="00076E0E">
              <w:t>: It is recommended to never use the shortest pulse length as the vessel noise will obliterate almost all of the return signal</w:t>
            </w:r>
            <w:r w:rsidRPr="00AB6648">
              <w:t>.</w:t>
            </w:r>
          </w:p>
        </w:tc>
      </w:tr>
    </w:tbl>
    <w:p w:rsidR="004321CC" w:rsidRPr="00AB6648" w:rsidRDefault="004321CC" w:rsidP="00AB6648">
      <w:pPr>
        <w:pStyle w:val="BodyText"/>
      </w:pPr>
      <w:r w:rsidRPr="00AB6648">
        <w:t>The pulse length affects the amount of the transmitted acoustic energy in the water and the vertical resolution of the observed depth. Increasing pulse length enhances penetration through the water column but reduces vertical resolution. The Kongsberg system has limited, pre-defined options for pulse length. Therefore, the selection used may compromise the quality of backscatter data in order to mee</w:t>
      </w:r>
      <w:r w:rsidR="00AA6D00" w:rsidRPr="00AB6648">
        <w:t>t the objectives of the survey.</w:t>
      </w:r>
    </w:p>
    <w:p w:rsidR="004321CC" w:rsidRPr="00A600C7" w:rsidRDefault="004321CC" w:rsidP="00A600C7">
      <w:pPr>
        <w:pStyle w:val="Heading3"/>
      </w:pPr>
      <w:bookmarkStart w:id="46" w:name="_Toc353545029"/>
      <w:bookmarkStart w:id="47" w:name="_Toc363741650"/>
      <w:bookmarkStart w:id="48" w:name="_Toc367774279"/>
      <w:r w:rsidRPr="00A600C7">
        <w:t>Absorption Coefficient</w:t>
      </w:r>
      <w:bookmarkEnd w:id="46"/>
      <w:bookmarkEnd w:id="47"/>
      <w:bookmarkEnd w:id="48"/>
    </w:p>
    <w:p w:rsidR="004321CC" w:rsidRPr="00AB6648" w:rsidRDefault="004321CC" w:rsidP="00AB6648">
      <w:pPr>
        <w:pStyle w:val="BodyText"/>
      </w:pPr>
      <w:r w:rsidRPr="00AB6648">
        <w:t xml:space="preserve">The absorption coefficient should not be adjusted to compensate for poor bottom detection as it affects the quality of backscatter data. If increasing the seawater absorption coefficient is inevitable, it is strongly recommended that the number of changes be kept to a minimum </w:t>
      </w:r>
      <w:r w:rsidR="002C6EA6" w:rsidRPr="00AB6648">
        <w:t xml:space="preserve">and </w:t>
      </w:r>
      <w:r w:rsidRPr="00AB6648">
        <w:t>maintain</w:t>
      </w:r>
      <w:r w:rsidR="002C6EA6" w:rsidRPr="00AB6648">
        <w:t>ed</w:t>
      </w:r>
      <w:r w:rsidRPr="00AB6648">
        <w:t xml:space="preserve"> across the entire survey.</w:t>
      </w:r>
    </w:p>
    <w:p w:rsidR="004321CC" w:rsidRPr="00A600C7" w:rsidRDefault="004321CC" w:rsidP="00A600C7">
      <w:pPr>
        <w:pStyle w:val="Heading3"/>
      </w:pPr>
      <w:bookmarkStart w:id="49" w:name="_Toc353545030"/>
      <w:bookmarkStart w:id="50" w:name="_Toc363741651"/>
      <w:bookmarkStart w:id="51" w:name="_Toc367774280"/>
      <w:r w:rsidRPr="00A600C7">
        <w:t>Sound Velocity Profile</w:t>
      </w:r>
      <w:bookmarkEnd w:id="49"/>
      <w:bookmarkEnd w:id="50"/>
      <w:bookmarkEnd w:id="51"/>
    </w:p>
    <w:p w:rsidR="004321CC" w:rsidRPr="00AB6648" w:rsidRDefault="002C6EA6" w:rsidP="00AB6648">
      <w:pPr>
        <w:pStyle w:val="BodyText"/>
      </w:pPr>
      <w:r w:rsidRPr="00AB6648">
        <w:t>Sound velocity casts should be taken as often as necessary since v</w:t>
      </w:r>
      <w:r w:rsidR="004321CC" w:rsidRPr="00AB6648">
        <w:t>ariations in sound velocity through the water column affect depth calculations</w:t>
      </w:r>
      <w:r w:rsidRPr="00AB6648">
        <w:t xml:space="preserve"> via </w:t>
      </w:r>
      <w:r w:rsidR="004321CC" w:rsidRPr="00AB6648">
        <w:t>ray tracing. It is essential that the most appropriate sound velocity files be used during acquisition at all times.</w:t>
      </w:r>
    </w:p>
    <w:p w:rsidR="002F6418" w:rsidRDefault="002C6EA6" w:rsidP="00AB6648">
      <w:pPr>
        <w:pStyle w:val="BodyText"/>
      </w:pPr>
      <w:r w:rsidRPr="00AB6648">
        <w:t>A log recording t</w:t>
      </w:r>
      <w:r w:rsidR="004321CC" w:rsidRPr="00AB6648">
        <w:t>he time, position, water depth and maximum depth of the cast must be provided.</w:t>
      </w:r>
    </w:p>
    <w:tbl>
      <w:tblPr>
        <w:tblStyle w:val="TableGANoHeader"/>
        <w:tblW w:w="0" w:type="auto"/>
        <w:tblInd w:w="1440" w:type="dxa"/>
        <w:tblLook w:val="04A0" w:firstRow="1" w:lastRow="0" w:firstColumn="1" w:lastColumn="0" w:noHBand="0" w:noVBand="1"/>
        <w:tblCaption w:val="Textbox 2.6"/>
        <w:tblDescription w:val="Note: Where multibeam sonar is concerned, it is the variability of the sound velocity with depth that is most significant. The logging method should be set to 'log by velocity'. That is, the recording software will record a depth/velocity value where there is a change in velocity of 0.2 m/s. If the water column is homogeneous and only a surface value and perhaps one other is recorded using this methodology, the software can be changed to 'log by depth' and an additional cast performed (1 m records)."/>
      </w:tblPr>
      <w:tblGrid>
        <w:gridCol w:w="5387"/>
      </w:tblGrid>
      <w:tr w:rsidR="00016A75" w:rsidTr="00DF7BA1">
        <w:trPr>
          <w:cnfStyle w:val="100000000000" w:firstRow="1" w:lastRow="0" w:firstColumn="0" w:lastColumn="0" w:oddVBand="0" w:evenVBand="0" w:oddHBand="0" w:evenHBand="0" w:firstRowFirstColumn="0" w:firstRowLastColumn="0" w:lastRowFirstColumn="0" w:lastRowLastColumn="0"/>
          <w:tblHeader/>
        </w:trPr>
        <w:tc>
          <w:tcPr>
            <w:tcW w:w="5387" w:type="dxa"/>
          </w:tcPr>
          <w:p w:rsidR="00016A75" w:rsidRDefault="00016A75" w:rsidP="00AB6648">
            <w:pPr>
              <w:pStyle w:val="BodyText"/>
            </w:pPr>
            <w:r w:rsidRPr="00AB6648">
              <w:t xml:space="preserve">Note: Where </w:t>
            </w:r>
            <w:proofErr w:type="spellStart"/>
            <w:r w:rsidRPr="00AB6648">
              <w:t>multibeam</w:t>
            </w:r>
            <w:proofErr w:type="spellEnd"/>
            <w:r w:rsidRPr="00AB6648">
              <w:t xml:space="preserve"> sonar is concerned, it is the variability of the sound velocity with depth that is most significant. The logging method should be set to 'log by velocity'. That is, the recording software will record a depth/velocity value where there is a change in velocity of 0.2</w:t>
            </w:r>
            <w:r>
              <w:t xml:space="preserve"> </w:t>
            </w:r>
            <w:r w:rsidRPr="00AB6648">
              <w:t>m/s. If the water column is homogeneous and only a surface value and perhaps one other is recorded using this methodology, the software can be changed to 'log by depth' and an additional cast performed (1</w:t>
            </w:r>
            <w:r>
              <w:t xml:space="preserve"> </w:t>
            </w:r>
            <w:r w:rsidRPr="00AB6648">
              <w:t>m records).</w:t>
            </w:r>
          </w:p>
        </w:tc>
      </w:tr>
    </w:tbl>
    <w:p w:rsidR="004321CC" w:rsidRPr="00A600C7" w:rsidRDefault="004321CC" w:rsidP="00A600C7">
      <w:pPr>
        <w:pStyle w:val="Heading2"/>
      </w:pPr>
      <w:bookmarkStart w:id="52" w:name="_Toc353545031"/>
      <w:bookmarkStart w:id="53" w:name="_Toc363741652"/>
      <w:bookmarkStart w:id="54" w:name="_Toc367774281"/>
      <w:r w:rsidRPr="00A600C7">
        <w:lastRenderedPageBreak/>
        <w:t>Transits Data Logging</w:t>
      </w:r>
      <w:bookmarkEnd w:id="52"/>
      <w:bookmarkEnd w:id="53"/>
      <w:bookmarkEnd w:id="54"/>
    </w:p>
    <w:p w:rsidR="004321CC" w:rsidRPr="00AB6648" w:rsidRDefault="004321CC" w:rsidP="00AB6648">
      <w:pPr>
        <w:pStyle w:val="BodyText"/>
        <w:rPr>
          <w:highlight w:val="yellow"/>
        </w:rPr>
      </w:pPr>
      <w:r w:rsidRPr="00AB6648">
        <w:t>GA values all data that can be collected in Australian waters, including transits. Transit planning should be discussed with GA prior to sailing, so that the data collected complement the existing data.</w:t>
      </w:r>
    </w:p>
    <w:p w:rsidR="004321CC" w:rsidRPr="00A600C7" w:rsidRDefault="004321CC" w:rsidP="00A600C7">
      <w:pPr>
        <w:pStyle w:val="Heading2"/>
      </w:pPr>
      <w:bookmarkStart w:id="55" w:name="_Toc353545032"/>
      <w:bookmarkStart w:id="56" w:name="_Toc363741653"/>
      <w:bookmarkStart w:id="57" w:name="_Toc367774282"/>
      <w:r w:rsidRPr="00A600C7">
        <w:t>ATH Data Logging (</w:t>
      </w:r>
      <w:r w:rsidR="00016F7A">
        <w:t>S</w:t>
      </w:r>
      <w:r w:rsidR="001050D9">
        <w:t xml:space="preserve">pecific to </w:t>
      </w:r>
      <w:proofErr w:type="spellStart"/>
      <w:r w:rsidRPr="00A600C7">
        <w:t>Applanix</w:t>
      </w:r>
      <w:proofErr w:type="spellEnd"/>
      <w:r w:rsidRPr="00A600C7">
        <w:t>)</w:t>
      </w:r>
      <w:bookmarkEnd w:id="55"/>
      <w:bookmarkEnd w:id="56"/>
      <w:bookmarkEnd w:id="57"/>
    </w:p>
    <w:p w:rsidR="004321CC" w:rsidRPr="00AB6648" w:rsidRDefault="004321CC" w:rsidP="00AB6648">
      <w:pPr>
        <w:pStyle w:val="BodyText"/>
      </w:pPr>
      <w:r w:rsidRPr="00AB6648">
        <w:t xml:space="preserve">Applied True Heave (ATH) must be logged continuously. It is important that ATH data logging be stopped few minutes before midnight </w:t>
      </w:r>
      <w:r w:rsidR="00993020" w:rsidRPr="00AB6648">
        <w:t xml:space="preserve">on </w:t>
      </w:r>
      <w:r w:rsidRPr="00AB6648">
        <w:t>Saturday/Sunday UTC to prevent GPS week second</w:t>
      </w:r>
      <w:r w:rsidR="00AA3ADB" w:rsidRPr="00AB6648">
        <w:t>s</w:t>
      </w:r>
      <w:r w:rsidRPr="00AB6648">
        <w:t xml:space="preserve"> </w:t>
      </w:r>
      <w:r w:rsidR="00AA3ADB" w:rsidRPr="00AB6648">
        <w:t xml:space="preserve">to </w:t>
      </w:r>
      <w:r w:rsidRPr="00AB6648">
        <w:t>carryover in the *</w:t>
      </w:r>
      <w:r w:rsidR="00AA6D00" w:rsidRPr="00AB6648">
        <w:t>.</w:t>
      </w:r>
      <w:proofErr w:type="spellStart"/>
      <w:r w:rsidR="00AA6D00" w:rsidRPr="00AB6648">
        <w:t>ath</w:t>
      </w:r>
      <w:proofErr w:type="spellEnd"/>
      <w:r w:rsidR="00AA6D00" w:rsidRPr="00AB6648">
        <w:t xml:space="preserve"> files.</w:t>
      </w:r>
      <w:r w:rsidR="00AA3ADB" w:rsidRPr="00AB6648">
        <w:t xml:space="preserve"> </w:t>
      </w:r>
      <w:r w:rsidRPr="00AB6648">
        <w:t>The ATH Logging should be restarted a few minutes after each UTC Sunday. Use the GPS clock as an</w:t>
      </w:r>
      <w:r w:rsidR="00AA6D00" w:rsidRPr="00AB6648">
        <w:t xml:space="preserve"> indicator of correct UTC time.</w:t>
      </w:r>
    </w:p>
    <w:p w:rsidR="004321CC" w:rsidRPr="00A600C7" w:rsidRDefault="004321CC" w:rsidP="00A600C7">
      <w:pPr>
        <w:pStyle w:val="Heading2"/>
      </w:pPr>
      <w:bookmarkStart w:id="58" w:name="_Toc353545033"/>
      <w:bookmarkStart w:id="59" w:name="_Toc363741654"/>
      <w:bookmarkStart w:id="60" w:name="_Toc367774283"/>
      <w:r w:rsidRPr="00A600C7">
        <w:t>Survey Speed</w:t>
      </w:r>
      <w:bookmarkEnd w:id="58"/>
      <w:bookmarkEnd w:id="59"/>
      <w:bookmarkEnd w:id="60"/>
    </w:p>
    <w:p w:rsidR="004321CC" w:rsidRPr="00AB6648" w:rsidRDefault="004321CC" w:rsidP="00AB6648">
      <w:pPr>
        <w:pStyle w:val="BodyText"/>
      </w:pPr>
      <w:r w:rsidRPr="00AB6648">
        <w:t>Survey speed should be determined to maintain full resolution but not compromise acquisition rates. The surveyor must take into account the system’s ping rate, weather</w:t>
      </w:r>
      <w:r w:rsidR="002210DA" w:rsidRPr="00AB6648">
        <w:t>,</w:t>
      </w:r>
      <w:r w:rsidRPr="00AB6648">
        <w:t xml:space="preserve"> </w:t>
      </w:r>
      <w:r w:rsidR="002210DA" w:rsidRPr="00AB6648">
        <w:t xml:space="preserve">survey objectives, </w:t>
      </w:r>
      <w:r w:rsidRPr="00AB6648">
        <w:t>etc. For reasonable weather conditions and for a general geological survey, 8-</w:t>
      </w:r>
      <w:r w:rsidR="00AA6D00" w:rsidRPr="00AB6648">
        <w:t>9 knots is a good survey speed.</w:t>
      </w:r>
      <w:r w:rsidR="00DC34B7" w:rsidRPr="00AB6648">
        <w:t xml:space="preserve"> To maintain survey efficiency, the survey speed should not be less than 7 knots.</w:t>
      </w:r>
    </w:p>
    <w:p w:rsidR="004321CC" w:rsidRPr="00A600C7" w:rsidRDefault="004321CC" w:rsidP="00A600C7">
      <w:pPr>
        <w:pStyle w:val="Heading2"/>
      </w:pPr>
      <w:bookmarkStart w:id="61" w:name="_Toc353545034"/>
      <w:bookmarkStart w:id="62" w:name="_Toc363741655"/>
      <w:bookmarkStart w:id="63" w:name="_Toc367774284"/>
      <w:r w:rsidRPr="00A600C7">
        <w:t>Spatial Resolution, Swath Width and Line Spacing</w:t>
      </w:r>
      <w:bookmarkEnd w:id="61"/>
      <w:bookmarkEnd w:id="62"/>
      <w:bookmarkEnd w:id="63"/>
    </w:p>
    <w:p w:rsidR="004321CC" w:rsidRPr="00AB6648" w:rsidRDefault="004321CC" w:rsidP="00AB6648">
      <w:pPr>
        <w:pStyle w:val="BodyText"/>
      </w:pPr>
      <w:r w:rsidRPr="00AB6648">
        <w:t xml:space="preserve">Line planning should consider </w:t>
      </w:r>
      <w:r w:rsidR="002210DA" w:rsidRPr="00AB6648">
        <w:t xml:space="preserve">the </w:t>
      </w:r>
      <w:r w:rsidRPr="00AB6648">
        <w:t>survey objectives and swath width</w:t>
      </w:r>
      <w:r w:rsidR="002210DA" w:rsidRPr="00AB6648">
        <w:t>.</w:t>
      </w:r>
      <w:r w:rsidRPr="00AB6648">
        <w:t xml:space="preserve"> </w:t>
      </w:r>
      <w:r w:rsidR="002210DA" w:rsidRPr="00AB6648">
        <w:t>The swath width</w:t>
      </w:r>
      <w:r w:rsidRPr="00AB6648">
        <w:t xml:space="preserve"> is affected by swath angle, water depth, sound velocity, temperature, salinity and bottom type. </w:t>
      </w:r>
      <w:r w:rsidR="0046245B" w:rsidRPr="00AB6648">
        <w:t>Whilst the survey is underway, a</w:t>
      </w:r>
      <w:r w:rsidRPr="00AB6648">
        <w:t xml:space="preserve">dditional factors such as sea state </w:t>
      </w:r>
      <w:r w:rsidR="0046245B" w:rsidRPr="00AB6648">
        <w:t xml:space="preserve">should be considered. </w:t>
      </w:r>
      <w:r w:rsidRPr="00AB6648">
        <w:t>Table 2.1 is provided as a guide to calculate line spacing. The values in the table may not always be achievable</w:t>
      </w:r>
      <w:r w:rsidR="0046245B" w:rsidRPr="00AB6648">
        <w:t>.</w:t>
      </w:r>
      <w:r w:rsidRPr="00AB6648">
        <w:t xml:space="preserve"> </w:t>
      </w:r>
      <w:r w:rsidR="0046245B" w:rsidRPr="00AB6648">
        <w:t>T</w:t>
      </w:r>
      <w:r w:rsidRPr="00AB6648">
        <w:t>herefore line spacing should be monitored and adjusted during the survey</w:t>
      </w:r>
      <w:r w:rsidR="00AA6D00" w:rsidRPr="00AB6648">
        <w:t>.</w:t>
      </w:r>
    </w:p>
    <w:p w:rsidR="004321CC" w:rsidRPr="00DE0682" w:rsidRDefault="008F0D9B" w:rsidP="008F0D9B">
      <w:pPr>
        <w:pStyle w:val="Tabletitle"/>
      </w:pPr>
      <w:bookmarkStart w:id="64" w:name="_Toc367774312"/>
      <w:r>
        <w:t xml:space="preserve">Table </w:t>
      </w:r>
      <w:fldSimple w:instr=" STYLEREF 1 \s ">
        <w:r w:rsidR="000E5F8E">
          <w:rPr>
            <w:noProof/>
          </w:rPr>
          <w:t>2</w:t>
        </w:r>
      </w:fldSimple>
      <w:r w:rsidR="00DC38EC">
        <w:t>.</w:t>
      </w:r>
      <w:fldSimple w:instr=" SEQ Table \* ARABIC \s 1 ">
        <w:r w:rsidR="000E5F8E">
          <w:rPr>
            <w:noProof/>
          </w:rPr>
          <w:t>1</w:t>
        </w:r>
      </w:fldSimple>
      <w:r>
        <w:t xml:space="preserve">. </w:t>
      </w:r>
      <w:r w:rsidRPr="00FB374F">
        <w:t xml:space="preserve">Spatial resolution, swath width and line spacing at selected water depths for Kongsberg EM3002 </w:t>
      </w:r>
      <w:proofErr w:type="spellStart"/>
      <w:r w:rsidRPr="00FB374F">
        <w:t>multibeam</w:t>
      </w:r>
      <w:proofErr w:type="spellEnd"/>
      <w:r w:rsidRPr="00FB374F">
        <w:t xml:space="preserve"> sonar system considering a relatively calm sea state and a strong reflective seabed (gravel).</w:t>
      </w:r>
      <w:bookmarkEnd w:id="64"/>
    </w:p>
    <w:tbl>
      <w:tblPr>
        <w:tblStyle w:val="TableGAHeaderRow"/>
        <w:tblW w:w="6825" w:type="dxa"/>
        <w:tblLayout w:type="fixed"/>
        <w:tblLook w:val="01E0" w:firstRow="1" w:lastRow="1" w:firstColumn="1" w:lastColumn="1" w:noHBand="0" w:noVBand="0"/>
        <w:tblCaption w:val="Table 2.1. Spatial resolution, swath width and line spacing at selected water depths for Kongsberg EM3002 multibeam sonar system considering a relatively calm sea state and a strong reflective seabed (gravel)"/>
        <w:tblDescription w:val="This table provides examples of spatial resolution in column 2, swath width in meter in column 3, line spacing in meter in meter in column 4 and percent overlapping in column 4 as a function of water depth in the first column"/>
      </w:tblPr>
      <w:tblGrid>
        <w:gridCol w:w="1255"/>
        <w:gridCol w:w="1725"/>
        <w:gridCol w:w="1265"/>
        <w:gridCol w:w="1315"/>
        <w:gridCol w:w="1265"/>
      </w:tblGrid>
      <w:tr w:rsidR="004321CC" w:rsidTr="002532D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55" w:type="dxa"/>
          </w:tcPr>
          <w:p w:rsidR="004321CC" w:rsidRPr="0084202B" w:rsidRDefault="004321CC" w:rsidP="0084202B">
            <w:pPr>
              <w:pStyle w:val="Tabletextcentred"/>
            </w:pPr>
            <w:r w:rsidRPr="0084202B">
              <w:t>Water depth</w:t>
            </w:r>
          </w:p>
          <w:p w:rsidR="004321CC" w:rsidRPr="0084202B" w:rsidRDefault="004321CC" w:rsidP="0084202B">
            <w:pPr>
              <w:pStyle w:val="Tabletextcentred"/>
            </w:pPr>
            <w:r w:rsidRPr="0084202B">
              <w:t>(m)</w:t>
            </w:r>
          </w:p>
        </w:tc>
        <w:tc>
          <w:tcPr>
            <w:tcW w:w="1725" w:type="dxa"/>
          </w:tcPr>
          <w:p w:rsidR="004321CC" w:rsidRPr="0084202B" w:rsidRDefault="004321CC" w:rsidP="0084202B">
            <w:pPr>
              <w:pStyle w:val="Tabletextcentred"/>
              <w:cnfStyle w:val="100000000000" w:firstRow="1" w:lastRow="0" w:firstColumn="0" w:lastColumn="0" w:oddVBand="0" w:evenVBand="0" w:oddHBand="0" w:evenHBand="0" w:firstRowFirstColumn="0" w:firstRowLastColumn="0" w:lastRowFirstColumn="0" w:lastRowLastColumn="0"/>
            </w:pPr>
            <w:r w:rsidRPr="0084202B">
              <w:t>Spatial resolution</w:t>
            </w:r>
          </w:p>
          <w:p w:rsidR="004321CC" w:rsidRPr="0084202B" w:rsidRDefault="004321CC" w:rsidP="0084202B">
            <w:pPr>
              <w:pStyle w:val="Tabletextcentred"/>
              <w:cnfStyle w:val="100000000000" w:firstRow="1" w:lastRow="0" w:firstColumn="0" w:lastColumn="0" w:oddVBand="0" w:evenVBand="0" w:oddHBand="0" w:evenHBand="0" w:firstRowFirstColumn="0" w:firstRowLastColumn="0" w:lastRowFirstColumn="0" w:lastRowLastColumn="0"/>
            </w:pPr>
            <w:r w:rsidRPr="0084202B">
              <w:t>(m)</w:t>
            </w:r>
          </w:p>
        </w:tc>
        <w:tc>
          <w:tcPr>
            <w:cnfStyle w:val="000010000000" w:firstRow="0" w:lastRow="0" w:firstColumn="0" w:lastColumn="0" w:oddVBand="1" w:evenVBand="0" w:oddHBand="0" w:evenHBand="0" w:firstRowFirstColumn="0" w:firstRowLastColumn="0" w:lastRowFirstColumn="0" w:lastRowLastColumn="0"/>
            <w:tcW w:w="1265" w:type="dxa"/>
          </w:tcPr>
          <w:p w:rsidR="004321CC" w:rsidRPr="0084202B" w:rsidRDefault="004321CC" w:rsidP="0084202B">
            <w:pPr>
              <w:pStyle w:val="Tabletextcentred"/>
            </w:pPr>
            <w:r w:rsidRPr="0084202B">
              <w:t>Swath width</w:t>
            </w:r>
          </w:p>
          <w:p w:rsidR="004321CC" w:rsidRPr="0084202B" w:rsidRDefault="004321CC" w:rsidP="0084202B">
            <w:pPr>
              <w:pStyle w:val="Tabletextcentred"/>
            </w:pPr>
            <w:r w:rsidRPr="0084202B">
              <w:t>(m)</w:t>
            </w:r>
          </w:p>
        </w:tc>
        <w:tc>
          <w:tcPr>
            <w:tcW w:w="1315" w:type="dxa"/>
          </w:tcPr>
          <w:p w:rsidR="004321CC" w:rsidRPr="0084202B" w:rsidRDefault="004321CC" w:rsidP="0084202B">
            <w:pPr>
              <w:pStyle w:val="Tabletextcentred"/>
              <w:cnfStyle w:val="100000000000" w:firstRow="1" w:lastRow="0" w:firstColumn="0" w:lastColumn="0" w:oddVBand="0" w:evenVBand="0" w:oddHBand="0" w:evenHBand="0" w:firstRowFirstColumn="0" w:firstRowLastColumn="0" w:lastRowFirstColumn="0" w:lastRowLastColumn="0"/>
            </w:pPr>
            <w:r w:rsidRPr="0084202B">
              <w:t>Line spacing</w:t>
            </w:r>
          </w:p>
          <w:p w:rsidR="004321CC" w:rsidRPr="0084202B" w:rsidRDefault="004321CC" w:rsidP="0084202B">
            <w:pPr>
              <w:pStyle w:val="Tabletextcentred"/>
              <w:cnfStyle w:val="100000000000" w:firstRow="1" w:lastRow="0" w:firstColumn="0" w:lastColumn="0" w:oddVBand="0" w:evenVBand="0" w:oddHBand="0" w:evenHBand="0" w:firstRowFirstColumn="0" w:firstRowLastColumn="0" w:lastRowFirstColumn="0" w:lastRowLastColumn="0"/>
            </w:pPr>
            <w:r w:rsidRPr="0084202B">
              <w:t>(m)</w:t>
            </w:r>
          </w:p>
        </w:tc>
        <w:tc>
          <w:tcPr>
            <w:cnfStyle w:val="000010000000" w:firstRow="0" w:lastRow="0" w:firstColumn="0" w:lastColumn="0" w:oddVBand="1" w:evenVBand="0" w:oddHBand="0" w:evenHBand="0" w:firstRowFirstColumn="0" w:firstRowLastColumn="0" w:lastRowFirstColumn="0" w:lastRowLastColumn="0"/>
            <w:tcW w:w="1265" w:type="dxa"/>
          </w:tcPr>
          <w:p w:rsidR="004321CC" w:rsidRPr="0084202B" w:rsidRDefault="004321CC" w:rsidP="0084202B">
            <w:pPr>
              <w:pStyle w:val="Tabletextcentred"/>
            </w:pPr>
            <w:r w:rsidRPr="0084202B">
              <w:t>Overlapping</w:t>
            </w:r>
          </w:p>
          <w:p w:rsidR="004321CC" w:rsidRPr="0084202B" w:rsidRDefault="004321CC" w:rsidP="0084202B">
            <w:pPr>
              <w:pStyle w:val="Tabletextcentred"/>
            </w:pPr>
            <w:r w:rsidRPr="0084202B">
              <w:t>(%)</w:t>
            </w:r>
          </w:p>
        </w:tc>
      </w:tr>
      <w:tr w:rsidR="004321CC" w:rsidTr="00DF7BA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55" w:type="dxa"/>
          </w:tcPr>
          <w:p w:rsidR="004321CC" w:rsidRDefault="004321CC" w:rsidP="0084202B">
            <w:pPr>
              <w:pStyle w:val="Tabletextcentred"/>
            </w:pPr>
            <w:r>
              <w:t>10</w:t>
            </w:r>
          </w:p>
        </w:tc>
        <w:tc>
          <w:tcPr>
            <w:tcW w:w="1725" w:type="dxa"/>
          </w:tcPr>
          <w:p w:rsidR="004321CC" w:rsidRDefault="004321CC" w:rsidP="0084202B">
            <w:pPr>
              <w:pStyle w:val="Tabletextcentred"/>
              <w:cnfStyle w:val="000000100000" w:firstRow="0" w:lastRow="0" w:firstColumn="0" w:lastColumn="0" w:oddVBand="0" w:evenVBand="0" w:oddHBand="1" w:evenHBand="0" w:firstRowFirstColumn="0" w:firstRowLastColumn="0" w:lastRowFirstColumn="0" w:lastRowLastColumn="0"/>
            </w:pPr>
            <w:r>
              <w:t>0.175</w:t>
            </w:r>
          </w:p>
        </w:tc>
        <w:tc>
          <w:tcPr>
            <w:cnfStyle w:val="000010000000" w:firstRow="0" w:lastRow="0" w:firstColumn="0" w:lastColumn="0" w:oddVBand="1" w:evenVBand="0" w:oddHBand="0" w:evenHBand="0" w:firstRowFirstColumn="0" w:firstRowLastColumn="0" w:lastRowFirstColumn="0" w:lastRowLastColumn="0"/>
            <w:tcW w:w="1265" w:type="dxa"/>
          </w:tcPr>
          <w:p w:rsidR="004321CC" w:rsidRDefault="004321CC" w:rsidP="0084202B">
            <w:pPr>
              <w:pStyle w:val="Tabletextcentred"/>
            </w:pPr>
            <w:r>
              <w:t>43</w:t>
            </w:r>
          </w:p>
        </w:tc>
        <w:tc>
          <w:tcPr>
            <w:tcW w:w="1315" w:type="dxa"/>
          </w:tcPr>
          <w:p w:rsidR="004321CC" w:rsidRDefault="001F37E7" w:rsidP="0084202B">
            <w:pPr>
              <w:pStyle w:val="Tabletextcentred"/>
              <w:cnfStyle w:val="000000100000" w:firstRow="0" w:lastRow="0" w:firstColumn="0" w:lastColumn="0" w:oddVBand="0" w:evenVBand="0" w:oddHBand="1" w:evenHBand="0" w:firstRowFirstColumn="0" w:firstRowLastColumn="0" w:lastRowFirstColumn="0" w:lastRowLastColumn="0"/>
            </w:pPr>
            <w:r>
              <w:t>38</w:t>
            </w:r>
          </w:p>
        </w:tc>
        <w:tc>
          <w:tcPr>
            <w:cnfStyle w:val="000010000000" w:firstRow="0" w:lastRow="0" w:firstColumn="0" w:lastColumn="0" w:oddVBand="1" w:evenVBand="0" w:oddHBand="0" w:evenHBand="0" w:firstRowFirstColumn="0" w:firstRowLastColumn="0" w:lastRowFirstColumn="0" w:lastRowLastColumn="0"/>
            <w:tcW w:w="1265" w:type="dxa"/>
          </w:tcPr>
          <w:p w:rsidR="004321CC" w:rsidRDefault="001F37E7" w:rsidP="0084202B">
            <w:pPr>
              <w:pStyle w:val="Tabletextcentred"/>
            </w:pPr>
            <w:r>
              <w:t>11</w:t>
            </w:r>
          </w:p>
        </w:tc>
      </w:tr>
      <w:tr w:rsidR="004321CC" w:rsidTr="00DF7BA1">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55" w:type="dxa"/>
          </w:tcPr>
          <w:p w:rsidR="004321CC" w:rsidRDefault="004321CC" w:rsidP="0084202B">
            <w:pPr>
              <w:pStyle w:val="Tabletextcentred"/>
            </w:pPr>
            <w:r>
              <w:t>20</w:t>
            </w:r>
          </w:p>
        </w:tc>
        <w:tc>
          <w:tcPr>
            <w:tcW w:w="1725" w:type="dxa"/>
          </w:tcPr>
          <w:p w:rsidR="004321CC" w:rsidRDefault="004321CC" w:rsidP="0084202B">
            <w:pPr>
              <w:pStyle w:val="Tabletextcentred"/>
              <w:cnfStyle w:val="000000010000" w:firstRow="0" w:lastRow="0" w:firstColumn="0" w:lastColumn="0" w:oddVBand="0" w:evenVBand="0" w:oddHBand="0" w:evenHBand="1" w:firstRowFirstColumn="0" w:firstRowLastColumn="0" w:lastRowFirstColumn="0" w:lastRowLastColumn="0"/>
            </w:pPr>
            <w:r>
              <w:t>0.35</w:t>
            </w:r>
          </w:p>
        </w:tc>
        <w:tc>
          <w:tcPr>
            <w:cnfStyle w:val="000010000000" w:firstRow="0" w:lastRow="0" w:firstColumn="0" w:lastColumn="0" w:oddVBand="1" w:evenVBand="0" w:oddHBand="0" w:evenHBand="0" w:firstRowFirstColumn="0" w:firstRowLastColumn="0" w:lastRowFirstColumn="0" w:lastRowLastColumn="0"/>
            <w:tcW w:w="1265" w:type="dxa"/>
          </w:tcPr>
          <w:p w:rsidR="004321CC" w:rsidRDefault="004321CC" w:rsidP="0084202B">
            <w:pPr>
              <w:pStyle w:val="Tabletextcentred"/>
            </w:pPr>
            <w:r>
              <w:t>86</w:t>
            </w:r>
          </w:p>
        </w:tc>
        <w:tc>
          <w:tcPr>
            <w:tcW w:w="1315" w:type="dxa"/>
          </w:tcPr>
          <w:p w:rsidR="004321CC" w:rsidRDefault="001F37E7" w:rsidP="0084202B">
            <w:pPr>
              <w:pStyle w:val="Tabletextcentred"/>
              <w:cnfStyle w:val="000000010000" w:firstRow="0" w:lastRow="0" w:firstColumn="0" w:lastColumn="0" w:oddVBand="0" w:evenVBand="0" w:oddHBand="0" w:evenHBand="1" w:firstRowFirstColumn="0" w:firstRowLastColumn="0" w:lastRowFirstColumn="0" w:lastRowLastColumn="0"/>
            </w:pPr>
            <w:r>
              <w:t>77</w:t>
            </w:r>
          </w:p>
        </w:tc>
        <w:tc>
          <w:tcPr>
            <w:cnfStyle w:val="000010000000" w:firstRow="0" w:lastRow="0" w:firstColumn="0" w:lastColumn="0" w:oddVBand="1" w:evenVBand="0" w:oddHBand="0" w:evenHBand="0" w:firstRowFirstColumn="0" w:firstRowLastColumn="0" w:lastRowFirstColumn="0" w:lastRowLastColumn="0"/>
            <w:tcW w:w="1265" w:type="dxa"/>
          </w:tcPr>
          <w:p w:rsidR="004321CC" w:rsidRDefault="001F37E7" w:rsidP="0084202B">
            <w:pPr>
              <w:pStyle w:val="Tabletextcentred"/>
            </w:pPr>
            <w:r>
              <w:t>10</w:t>
            </w:r>
          </w:p>
        </w:tc>
      </w:tr>
      <w:tr w:rsidR="004321CC" w:rsidTr="00DF7BA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55" w:type="dxa"/>
          </w:tcPr>
          <w:p w:rsidR="004321CC" w:rsidRDefault="004321CC" w:rsidP="0084202B">
            <w:pPr>
              <w:pStyle w:val="Tabletextcentred"/>
            </w:pPr>
            <w:r>
              <w:t>28</w:t>
            </w:r>
          </w:p>
        </w:tc>
        <w:tc>
          <w:tcPr>
            <w:tcW w:w="1725" w:type="dxa"/>
          </w:tcPr>
          <w:p w:rsidR="004321CC" w:rsidRDefault="004321CC" w:rsidP="0084202B">
            <w:pPr>
              <w:pStyle w:val="Tabletextcentred"/>
              <w:cnfStyle w:val="000000100000" w:firstRow="0" w:lastRow="0" w:firstColumn="0" w:lastColumn="0" w:oddVBand="0" w:evenVBand="0" w:oddHBand="1" w:evenHBand="0" w:firstRowFirstColumn="0" w:firstRowLastColumn="0" w:lastRowFirstColumn="0" w:lastRowLastColumn="0"/>
            </w:pPr>
            <w:r>
              <w:t>0.5</w:t>
            </w:r>
          </w:p>
        </w:tc>
        <w:tc>
          <w:tcPr>
            <w:cnfStyle w:val="000010000000" w:firstRow="0" w:lastRow="0" w:firstColumn="0" w:lastColumn="0" w:oddVBand="1" w:evenVBand="0" w:oddHBand="0" w:evenHBand="0" w:firstRowFirstColumn="0" w:firstRowLastColumn="0" w:lastRowFirstColumn="0" w:lastRowLastColumn="0"/>
            <w:tcW w:w="1265" w:type="dxa"/>
          </w:tcPr>
          <w:p w:rsidR="004321CC" w:rsidRDefault="004321CC" w:rsidP="0084202B">
            <w:pPr>
              <w:pStyle w:val="Tabletextcentred"/>
            </w:pPr>
            <w:r>
              <w:t>120</w:t>
            </w:r>
          </w:p>
        </w:tc>
        <w:tc>
          <w:tcPr>
            <w:tcW w:w="1315" w:type="dxa"/>
          </w:tcPr>
          <w:p w:rsidR="004321CC" w:rsidRDefault="001F37E7" w:rsidP="0084202B">
            <w:pPr>
              <w:pStyle w:val="Tabletextcentred"/>
              <w:cnfStyle w:val="000000100000" w:firstRow="0" w:lastRow="0" w:firstColumn="0" w:lastColumn="0" w:oddVBand="0" w:evenVBand="0" w:oddHBand="1" w:evenHBand="0" w:firstRowFirstColumn="0" w:firstRowLastColumn="0" w:lastRowFirstColumn="0" w:lastRowLastColumn="0"/>
            </w:pPr>
            <w:r>
              <w:t>108</w:t>
            </w:r>
          </w:p>
        </w:tc>
        <w:tc>
          <w:tcPr>
            <w:cnfStyle w:val="000010000000" w:firstRow="0" w:lastRow="0" w:firstColumn="0" w:lastColumn="0" w:oddVBand="1" w:evenVBand="0" w:oddHBand="0" w:evenHBand="0" w:firstRowFirstColumn="0" w:firstRowLastColumn="0" w:lastRowFirstColumn="0" w:lastRowLastColumn="0"/>
            <w:tcW w:w="1265" w:type="dxa"/>
          </w:tcPr>
          <w:p w:rsidR="004321CC" w:rsidRDefault="001F37E7" w:rsidP="0084202B">
            <w:pPr>
              <w:pStyle w:val="Tabletextcentred"/>
            </w:pPr>
            <w:r>
              <w:t>10</w:t>
            </w:r>
          </w:p>
        </w:tc>
      </w:tr>
      <w:tr w:rsidR="004321CC" w:rsidTr="00DF7BA1">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55" w:type="dxa"/>
          </w:tcPr>
          <w:p w:rsidR="004321CC" w:rsidRDefault="004321CC" w:rsidP="0084202B">
            <w:pPr>
              <w:pStyle w:val="Tabletextcentred"/>
            </w:pPr>
            <w:r>
              <w:t>40</w:t>
            </w:r>
          </w:p>
        </w:tc>
        <w:tc>
          <w:tcPr>
            <w:tcW w:w="1725" w:type="dxa"/>
          </w:tcPr>
          <w:p w:rsidR="004321CC" w:rsidRDefault="004321CC" w:rsidP="0084202B">
            <w:pPr>
              <w:pStyle w:val="Tabletextcentred"/>
              <w:cnfStyle w:val="000000010000" w:firstRow="0" w:lastRow="0" w:firstColumn="0" w:lastColumn="0" w:oddVBand="0" w:evenVBand="0" w:oddHBand="0" w:evenHBand="1" w:firstRowFirstColumn="0" w:firstRowLastColumn="0" w:lastRowFirstColumn="0" w:lastRowLastColumn="0"/>
            </w:pPr>
            <w:r>
              <w:t>0.7</w:t>
            </w:r>
          </w:p>
        </w:tc>
        <w:tc>
          <w:tcPr>
            <w:cnfStyle w:val="000010000000" w:firstRow="0" w:lastRow="0" w:firstColumn="0" w:lastColumn="0" w:oddVBand="1" w:evenVBand="0" w:oddHBand="0" w:evenHBand="0" w:firstRowFirstColumn="0" w:firstRowLastColumn="0" w:lastRowFirstColumn="0" w:lastRowLastColumn="0"/>
            <w:tcW w:w="1265" w:type="dxa"/>
          </w:tcPr>
          <w:p w:rsidR="004321CC" w:rsidRDefault="004321CC" w:rsidP="0084202B">
            <w:pPr>
              <w:pStyle w:val="Tabletextcentred"/>
            </w:pPr>
            <w:r>
              <w:t>172</w:t>
            </w:r>
          </w:p>
        </w:tc>
        <w:tc>
          <w:tcPr>
            <w:tcW w:w="1315" w:type="dxa"/>
          </w:tcPr>
          <w:p w:rsidR="004321CC" w:rsidRDefault="001F37E7" w:rsidP="0084202B">
            <w:pPr>
              <w:pStyle w:val="Tabletextcentred"/>
              <w:cnfStyle w:val="000000010000" w:firstRow="0" w:lastRow="0" w:firstColumn="0" w:lastColumn="0" w:oddVBand="0" w:evenVBand="0" w:oddHBand="0" w:evenHBand="1" w:firstRowFirstColumn="0" w:firstRowLastColumn="0" w:lastRowFirstColumn="0" w:lastRowLastColumn="0"/>
            </w:pPr>
            <w:r>
              <w:t>154</w:t>
            </w:r>
          </w:p>
        </w:tc>
        <w:tc>
          <w:tcPr>
            <w:cnfStyle w:val="000010000000" w:firstRow="0" w:lastRow="0" w:firstColumn="0" w:lastColumn="0" w:oddVBand="1" w:evenVBand="0" w:oddHBand="0" w:evenHBand="0" w:firstRowFirstColumn="0" w:firstRowLastColumn="0" w:lastRowFirstColumn="0" w:lastRowLastColumn="0"/>
            <w:tcW w:w="1265" w:type="dxa"/>
          </w:tcPr>
          <w:p w:rsidR="004321CC" w:rsidRDefault="001F37E7" w:rsidP="0084202B">
            <w:pPr>
              <w:pStyle w:val="Tabletextcentred"/>
            </w:pPr>
            <w:r>
              <w:t>10</w:t>
            </w:r>
          </w:p>
        </w:tc>
      </w:tr>
      <w:tr w:rsidR="004321CC" w:rsidTr="00DF7BA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55" w:type="dxa"/>
          </w:tcPr>
          <w:p w:rsidR="004321CC" w:rsidRDefault="004321CC" w:rsidP="0084202B">
            <w:pPr>
              <w:pStyle w:val="Tabletextcentred"/>
            </w:pPr>
            <w:r>
              <w:t>57</w:t>
            </w:r>
          </w:p>
        </w:tc>
        <w:tc>
          <w:tcPr>
            <w:tcW w:w="1725" w:type="dxa"/>
          </w:tcPr>
          <w:p w:rsidR="004321CC" w:rsidRDefault="004321CC" w:rsidP="0084202B">
            <w:pPr>
              <w:pStyle w:val="Tabletextcentred"/>
              <w:cnfStyle w:val="000000100000" w:firstRow="0" w:lastRow="0" w:firstColumn="0" w:lastColumn="0" w:oddVBand="0" w:evenVBand="0" w:oddHBand="1"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1265" w:type="dxa"/>
          </w:tcPr>
          <w:p w:rsidR="004321CC" w:rsidRDefault="004321CC" w:rsidP="0084202B">
            <w:pPr>
              <w:pStyle w:val="Tabletextcentred"/>
            </w:pPr>
            <w:r>
              <w:t>245</w:t>
            </w:r>
          </w:p>
        </w:tc>
        <w:tc>
          <w:tcPr>
            <w:tcW w:w="1315" w:type="dxa"/>
          </w:tcPr>
          <w:p w:rsidR="004321CC" w:rsidRDefault="001F37E7" w:rsidP="0084202B">
            <w:pPr>
              <w:pStyle w:val="Tabletextcentred"/>
              <w:cnfStyle w:val="000000100000" w:firstRow="0" w:lastRow="0" w:firstColumn="0" w:lastColumn="0" w:oddVBand="0" w:evenVBand="0" w:oddHBand="1" w:evenHBand="0" w:firstRowFirstColumn="0" w:firstRowLastColumn="0" w:lastRowFirstColumn="0" w:lastRowLastColumn="0"/>
            </w:pPr>
            <w:r>
              <w:t>220</w:t>
            </w:r>
          </w:p>
        </w:tc>
        <w:tc>
          <w:tcPr>
            <w:cnfStyle w:val="000010000000" w:firstRow="0" w:lastRow="0" w:firstColumn="0" w:lastColumn="0" w:oddVBand="1" w:evenVBand="0" w:oddHBand="0" w:evenHBand="0" w:firstRowFirstColumn="0" w:firstRowLastColumn="0" w:lastRowFirstColumn="0" w:lastRowLastColumn="0"/>
            <w:tcW w:w="1265" w:type="dxa"/>
          </w:tcPr>
          <w:p w:rsidR="004321CC" w:rsidRDefault="001F37E7" w:rsidP="0084202B">
            <w:pPr>
              <w:pStyle w:val="Tabletextcentred"/>
            </w:pPr>
            <w:r>
              <w:t>10</w:t>
            </w:r>
          </w:p>
        </w:tc>
      </w:tr>
      <w:tr w:rsidR="004321CC" w:rsidTr="00DF7BA1">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55" w:type="dxa"/>
          </w:tcPr>
          <w:p w:rsidR="004321CC" w:rsidRDefault="004321CC" w:rsidP="0084202B">
            <w:pPr>
              <w:pStyle w:val="Tabletextcentred"/>
            </w:pPr>
            <w:r>
              <w:t>85</w:t>
            </w:r>
          </w:p>
        </w:tc>
        <w:tc>
          <w:tcPr>
            <w:tcW w:w="1725" w:type="dxa"/>
          </w:tcPr>
          <w:p w:rsidR="004321CC" w:rsidRDefault="004321CC" w:rsidP="0084202B">
            <w:pPr>
              <w:pStyle w:val="Tabletextcentred"/>
              <w:cnfStyle w:val="000000010000" w:firstRow="0" w:lastRow="0" w:firstColumn="0" w:lastColumn="0" w:oddVBand="0" w:evenVBand="0" w:oddHBand="0" w:evenHBand="1" w:firstRowFirstColumn="0" w:firstRowLastColumn="0" w:lastRowFirstColumn="0" w:lastRowLastColumn="0"/>
            </w:pPr>
            <w:r>
              <w:t>1.5</w:t>
            </w:r>
          </w:p>
        </w:tc>
        <w:tc>
          <w:tcPr>
            <w:cnfStyle w:val="000010000000" w:firstRow="0" w:lastRow="0" w:firstColumn="0" w:lastColumn="0" w:oddVBand="1" w:evenVBand="0" w:oddHBand="0" w:evenHBand="0" w:firstRowFirstColumn="0" w:firstRowLastColumn="0" w:lastRowFirstColumn="0" w:lastRowLastColumn="0"/>
            <w:tcW w:w="1265" w:type="dxa"/>
          </w:tcPr>
          <w:p w:rsidR="004321CC" w:rsidRDefault="004321CC" w:rsidP="0084202B">
            <w:pPr>
              <w:pStyle w:val="Tabletextcentred"/>
            </w:pPr>
            <w:r>
              <w:t>305</w:t>
            </w:r>
          </w:p>
        </w:tc>
        <w:tc>
          <w:tcPr>
            <w:tcW w:w="1315" w:type="dxa"/>
          </w:tcPr>
          <w:p w:rsidR="004321CC" w:rsidRDefault="001F37E7" w:rsidP="0084202B">
            <w:pPr>
              <w:pStyle w:val="Tabletextcentred"/>
              <w:cnfStyle w:val="000000010000" w:firstRow="0" w:lastRow="0" w:firstColumn="0" w:lastColumn="0" w:oddVBand="0" w:evenVBand="0" w:oddHBand="0" w:evenHBand="1" w:firstRowFirstColumn="0" w:firstRowLastColumn="0" w:lastRowFirstColumn="0" w:lastRowLastColumn="0"/>
            </w:pPr>
            <w:r>
              <w:t>274</w:t>
            </w:r>
          </w:p>
        </w:tc>
        <w:tc>
          <w:tcPr>
            <w:cnfStyle w:val="000010000000" w:firstRow="0" w:lastRow="0" w:firstColumn="0" w:lastColumn="0" w:oddVBand="1" w:evenVBand="0" w:oddHBand="0" w:evenHBand="0" w:firstRowFirstColumn="0" w:firstRowLastColumn="0" w:lastRowFirstColumn="0" w:lastRowLastColumn="0"/>
            <w:tcW w:w="1265" w:type="dxa"/>
          </w:tcPr>
          <w:p w:rsidR="004321CC" w:rsidRDefault="001F37E7" w:rsidP="0084202B">
            <w:pPr>
              <w:pStyle w:val="Tabletextcentred"/>
            </w:pPr>
            <w:r>
              <w:t>10</w:t>
            </w:r>
          </w:p>
        </w:tc>
      </w:tr>
      <w:tr w:rsidR="004321CC" w:rsidTr="00DF7BA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55" w:type="dxa"/>
          </w:tcPr>
          <w:p w:rsidR="004321CC" w:rsidRDefault="004321CC" w:rsidP="0084202B">
            <w:pPr>
              <w:pStyle w:val="Tabletextcentred"/>
            </w:pPr>
            <w:r>
              <w:t>114</w:t>
            </w:r>
          </w:p>
        </w:tc>
        <w:tc>
          <w:tcPr>
            <w:tcW w:w="1725" w:type="dxa"/>
          </w:tcPr>
          <w:p w:rsidR="004321CC" w:rsidRDefault="004321CC" w:rsidP="0084202B">
            <w:pPr>
              <w:pStyle w:val="Tabletextcentred"/>
              <w:cnfStyle w:val="000000100000" w:firstRow="0" w:lastRow="0" w:firstColumn="0" w:lastColumn="0" w:oddVBand="0" w:evenVBand="0" w:oddHBand="1"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1265" w:type="dxa"/>
          </w:tcPr>
          <w:p w:rsidR="004321CC" w:rsidRDefault="004321CC" w:rsidP="0084202B">
            <w:pPr>
              <w:pStyle w:val="Tabletextcentred"/>
            </w:pPr>
            <w:r>
              <w:t>300</w:t>
            </w:r>
          </w:p>
        </w:tc>
        <w:tc>
          <w:tcPr>
            <w:tcW w:w="1315" w:type="dxa"/>
          </w:tcPr>
          <w:p w:rsidR="004321CC" w:rsidRDefault="001F37E7" w:rsidP="0084202B">
            <w:pPr>
              <w:pStyle w:val="Tabletextcentred"/>
              <w:cnfStyle w:val="000000100000" w:firstRow="0" w:lastRow="0" w:firstColumn="0" w:lastColumn="0" w:oddVBand="0" w:evenVBand="0" w:oddHBand="1" w:evenHBand="0" w:firstRowFirstColumn="0" w:firstRowLastColumn="0" w:lastRowFirstColumn="0" w:lastRowLastColumn="0"/>
            </w:pPr>
            <w:r>
              <w:t>270</w:t>
            </w:r>
          </w:p>
        </w:tc>
        <w:tc>
          <w:tcPr>
            <w:cnfStyle w:val="000010000000" w:firstRow="0" w:lastRow="0" w:firstColumn="0" w:lastColumn="0" w:oddVBand="1" w:evenVBand="0" w:oddHBand="0" w:evenHBand="0" w:firstRowFirstColumn="0" w:firstRowLastColumn="0" w:lastRowFirstColumn="0" w:lastRowLastColumn="0"/>
            <w:tcW w:w="1265" w:type="dxa"/>
          </w:tcPr>
          <w:p w:rsidR="004321CC" w:rsidRDefault="001F37E7" w:rsidP="0084202B">
            <w:pPr>
              <w:pStyle w:val="Tabletextcentred"/>
            </w:pPr>
            <w:r>
              <w:t>10</w:t>
            </w:r>
          </w:p>
        </w:tc>
      </w:tr>
      <w:tr w:rsidR="004321CC" w:rsidTr="00DF7BA1">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55" w:type="dxa"/>
          </w:tcPr>
          <w:p w:rsidR="004321CC" w:rsidRDefault="004321CC" w:rsidP="0084202B">
            <w:pPr>
              <w:pStyle w:val="Tabletextcentred"/>
            </w:pPr>
            <w:r>
              <w:t>125</w:t>
            </w:r>
          </w:p>
        </w:tc>
        <w:tc>
          <w:tcPr>
            <w:tcW w:w="1725" w:type="dxa"/>
          </w:tcPr>
          <w:p w:rsidR="004321CC" w:rsidRDefault="004321CC" w:rsidP="0084202B">
            <w:pPr>
              <w:pStyle w:val="Tabletextcentred"/>
              <w:cnfStyle w:val="000000010000" w:firstRow="0" w:lastRow="0" w:firstColumn="0" w:lastColumn="0" w:oddVBand="0" w:evenVBand="0" w:oddHBand="0" w:evenHBand="1" w:firstRowFirstColumn="0" w:firstRowLastColumn="0" w:lastRowFirstColumn="0" w:lastRowLastColumn="0"/>
            </w:pPr>
            <w:r>
              <w:t>2.19</w:t>
            </w:r>
          </w:p>
        </w:tc>
        <w:tc>
          <w:tcPr>
            <w:cnfStyle w:val="000010000000" w:firstRow="0" w:lastRow="0" w:firstColumn="0" w:lastColumn="0" w:oddVBand="1" w:evenVBand="0" w:oddHBand="0" w:evenHBand="0" w:firstRowFirstColumn="0" w:firstRowLastColumn="0" w:lastRowFirstColumn="0" w:lastRowLastColumn="0"/>
            <w:tcW w:w="1265" w:type="dxa"/>
          </w:tcPr>
          <w:p w:rsidR="004321CC" w:rsidRDefault="004321CC" w:rsidP="0084202B">
            <w:pPr>
              <w:pStyle w:val="Tabletextcentred"/>
            </w:pPr>
            <w:r>
              <w:t>290</w:t>
            </w:r>
          </w:p>
        </w:tc>
        <w:tc>
          <w:tcPr>
            <w:tcW w:w="1315" w:type="dxa"/>
          </w:tcPr>
          <w:p w:rsidR="004321CC" w:rsidRDefault="004321CC" w:rsidP="0084202B">
            <w:pPr>
              <w:pStyle w:val="Tabletextcentred"/>
              <w:cnfStyle w:val="000000010000" w:firstRow="0" w:lastRow="0" w:firstColumn="0" w:lastColumn="0" w:oddVBand="0" w:evenVBand="0" w:oddHBand="0" w:evenHBand="1" w:firstRowFirstColumn="0" w:firstRowLastColumn="0" w:lastRowFirstColumn="0" w:lastRowLastColumn="0"/>
            </w:pPr>
            <w:r>
              <w:t>2</w:t>
            </w:r>
            <w:r w:rsidR="001F37E7">
              <w:t>61</w:t>
            </w:r>
          </w:p>
        </w:tc>
        <w:tc>
          <w:tcPr>
            <w:cnfStyle w:val="000010000000" w:firstRow="0" w:lastRow="0" w:firstColumn="0" w:lastColumn="0" w:oddVBand="1" w:evenVBand="0" w:oddHBand="0" w:evenHBand="0" w:firstRowFirstColumn="0" w:firstRowLastColumn="0" w:lastRowFirstColumn="0" w:lastRowLastColumn="0"/>
            <w:tcW w:w="1265" w:type="dxa"/>
          </w:tcPr>
          <w:p w:rsidR="004321CC" w:rsidRDefault="001F37E7" w:rsidP="0084202B">
            <w:pPr>
              <w:pStyle w:val="Tabletextcentred"/>
            </w:pPr>
            <w:r>
              <w:t>10</w:t>
            </w:r>
          </w:p>
        </w:tc>
      </w:tr>
      <w:tr w:rsidR="004321CC" w:rsidTr="00DF7BA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55" w:type="dxa"/>
          </w:tcPr>
          <w:p w:rsidR="004321CC" w:rsidRDefault="004321CC" w:rsidP="0084202B">
            <w:pPr>
              <w:pStyle w:val="Tabletextcentred"/>
            </w:pPr>
            <w:r>
              <w:t>150</w:t>
            </w:r>
          </w:p>
        </w:tc>
        <w:tc>
          <w:tcPr>
            <w:tcW w:w="1725" w:type="dxa"/>
          </w:tcPr>
          <w:p w:rsidR="004321CC" w:rsidRDefault="004321CC" w:rsidP="0084202B">
            <w:pPr>
              <w:pStyle w:val="Tabletextcentred"/>
              <w:cnfStyle w:val="000000100000" w:firstRow="0" w:lastRow="0" w:firstColumn="0" w:lastColumn="0" w:oddVBand="0" w:evenVBand="0" w:oddHBand="1" w:evenHBand="0" w:firstRowFirstColumn="0" w:firstRowLastColumn="0" w:lastRowFirstColumn="0" w:lastRowLastColumn="0"/>
            </w:pPr>
            <w:r>
              <w:t>2.63</w:t>
            </w:r>
          </w:p>
        </w:tc>
        <w:tc>
          <w:tcPr>
            <w:cnfStyle w:val="000010000000" w:firstRow="0" w:lastRow="0" w:firstColumn="0" w:lastColumn="0" w:oddVBand="1" w:evenVBand="0" w:oddHBand="0" w:evenHBand="0" w:firstRowFirstColumn="0" w:firstRowLastColumn="0" w:lastRowFirstColumn="0" w:lastRowLastColumn="0"/>
            <w:tcW w:w="1265" w:type="dxa"/>
          </w:tcPr>
          <w:p w:rsidR="004321CC" w:rsidRDefault="004321CC" w:rsidP="0084202B">
            <w:pPr>
              <w:pStyle w:val="Tabletextcentred"/>
            </w:pPr>
            <w:r>
              <w:t>275</w:t>
            </w:r>
          </w:p>
        </w:tc>
        <w:tc>
          <w:tcPr>
            <w:tcW w:w="1315" w:type="dxa"/>
          </w:tcPr>
          <w:p w:rsidR="004321CC" w:rsidRDefault="004321CC" w:rsidP="0084202B">
            <w:pPr>
              <w:pStyle w:val="Tabletextcentred"/>
              <w:cnfStyle w:val="000000100000" w:firstRow="0" w:lastRow="0" w:firstColumn="0" w:lastColumn="0" w:oddVBand="0" w:evenVBand="0" w:oddHBand="1" w:evenHBand="0" w:firstRowFirstColumn="0" w:firstRowLastColumn="0" w:lastRowFirstColumn="0" w:lastRowLastColumn="0"/>
            </w:pPr>
            <w:r>
              <w:t>2</w:t>
            </w:r>
            <w:r w:rsidR="001F37E7">
              <w:t>47</w:t>
            </w:r>
          </w:p>
        </w:tc>
        <w:tc>
          <w:tcPr>
            <w:cnfStyle w:val="000010000000" w:firstRow="0" w:lastRow="0" w:firstColumn="0" w:lastColumn="0" w:oddVBand="1" w:evenVBand="0" w:oddHBand="0" w:evenHBand="0" w:firstRowFirstColumn="0" w:firstRowLastColumn="0" w:lastRowFirstColumn="0" w:lastRowLastColumn="0"/>
            <w:tcW w:w="1265" w:type="dxa"/>
          </w:tcPr>
          <w:p w:rsidR="004321CC" w:rsidRDefault="001F37E7" w:rsidP="0084202B">
            <w:pPr>
              <w:pStyle w:val="Tabletextcentred"/>
            </w:pPr>
            <w:r>
              <w:t>10</w:t>
            </w:r>
          </w:p>
        </w:tc>
      </w:tr>
      <w:tr w:rsidR="004321CC" w:rsidTr="00DF7BA1">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55" w:type="dxa"/>
          </w:tcPr>
          <w:p w:rsidR="004321CC" w:rsidRDefault="004321CC" w:rsidP="0084202B">
            <w:pPr>
              <w:pStyle w:val="Tabletextcentred"/>
            </w:pPr>
            <w:r>
              <w:t>171</w:t>
            </w:r>
          </w:p>
        </w:tc>
        <w:tc>
          <w:tcPr>
            <w:tcW w:w="1725" w:type="dxa"/>
          </w:tcPr>
          <w:p w:rsidR="004321CC" w:rsidRDefault="004321CC" w:rsidP="0084202B">
            <w:pPr>
              <w:pStyle w:val="Tabletextcentred"/>
              <w:cnfStyle w:val="000000010000" w:firstRow="0" w:lastRow="0" w:firstColumn="0" w:lastColumn="0" w:oddVBand="0" w:evenVBand="0" w:oddHBand="0" w:evenHBand="1"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1265" w:type="dxa"/>
          </w:tcPr>
          <w:p w:rsidR="004321CC" w:rsidRDefault="004321CC" w:rsidP="0084202B">
            <w:pPr>
              <w:pStyle w:val="Tabletextcentred"/>
            </w:pPr>
            <w:r>
              <w:t>250</w:t>
            </w:r>
          </w:p>
        </w:tc>
        <w:tc>
          <w:tcPr>
            <w:tcW w:w="1315" w:type="dxa"/>
          </w:tcPr>
          <w:p w:rsidR="004321CC" w:rsidRDefault="004321CC" w:rsidP="0084202B">
            <w:pPr>
              <w:pStyle w:val="Tabletextcentred"/>
              <w:cnfStyle w:val="000000010000" w:firstRow="0" w:lastRow="0" w:firstColumn="0" w:lastColumn="0" w:oddVBand="0" w:evenVBand="0" w:oddHBand="0" w:evenHBand="1" w:firstRowFirstColumn="0" w:firstRowLastColumn="0" w:lastRowFirstColumn="0" w:lastRowLastColumn="0"/>
            </w:pPr>
            <w:r>
              <w:t>2</w:t>
            </w:r>
            <w:r w:rsidR="001F37E7">
              <w:t>25</w:t>
            </w:r>
          </w:p>
        </w:tc>
        <w:tc>
          <w:tcPr>
            <w:cnfStyle w:val="000010000000" w:firstRow="0" w:lastRow="0" w:firstColumn="0" w:lastColumn="0" w:oddVBand="1" w:evenVBand="0" w:oddHBand="0" w:evenHBand="0" w:firstRowFirstColumn="0" w:firstRowLastColumn="0" w:lastRowFirstColumn="0" w:lastRowLastColumn="0"/>
            <w:tcW w:w="1265" w:type="dxa"/>
          </w:tcPr>
          <w:p w:rsidR="004321CC" w:rsidRDefault="001F37E7" w:rsidP="0084202B">
            <w:pPr>
              <w:pStyle w:val="Tabletextcentred"/>
            </w:pPr>
            <w:r>
              <w:t>10</w:t>
            </w:r>
          </w:p>
        </w:tc>
      </w:tr>
    </w:tbl>
    <w:p w:rsidR="004321CC" w:rsidRPr="00AB6648" w:rsidRDefault="004321CC" w:rsidP="00AB6648">
      <w:pPr>
        <w:pStyle w:val="BodyText"/>
      </w:pPr>
      <w:r w:rsidRPr="00AB6648">
        <w:lastRenderedPageBreak/>
        <w:t xml:space="preserve">Figure 2.1 shows </w:t>
      </w:r>
      <w:r w:rsidR="00467495" w:rsidRPr="00AB6648">
        <w:t xml:space="preserve">an example of </w:t>
      </w:r>
      <w:r w:rsidRPr="00AB6648">
        <w:t>the swath width for Kongsberg EM3002 (single head) and EM3002D (dual head) as a function of water depth for three seabed types</w:t>
      </w:r>
      <w:r w:rsidR="00467495" w:rsidRPr="00AB6648">
        <w:t xml:space="preserve"> (</w:t>
      </w:r>
      <w:r w:rsidRPr="00AB6648">
        <w:t>mud, sand and gravel</w:t>
      </w:r>
      <w:r w:rsidR="00467495" w:rsidRPr="00AB6648">
        <w:t>)</w:t>
      </w:r>
      <w:r w:rsidRPr="00AB6648">
        <w:t xml:space="preserve">. Water depths up to 60 m and up to 20 m provide the </w:t>
      </w:r>
      <w:r w:rsidR="00467495" w:rsidRPr="00AB6648">
        <w:t xml:space="preserve">respective </w:t>
      </w:r>
      <w:r w:rsidRPr="00AB6648">
        <w:t>maximum swath width of 4.3</w:t>
      </w:r>
      <w:r w:rsidRPr="00AB6648">
        <w:sym w:font="Symbol" w:char="F0B4"/>
      </w:r>
      <w:r w:rsidRPr="00AB6648">
        <w:t xml:space="preserve">WD </w:t>
      </w:r>
      <w:r w:rsidR="00467495" w:rsidRPr="00AB6648">
        <w:t xml:space="preserve">for single head </w:t>
      </w:r>
      <w:r w:rsidRPr="00AB6648">
        <w:t>and 10</w:t>
      </w:r>
      <w:r w:rsidRPr="00AB6648">
        <w:sym w:font="Symbol" w:char="F0B4"/>
      </w:r>
      <w:r w:rsidRPr="00AB6648">
        <w:t xml:space="preserve">WD for dual head. For single head mode, the swath width </w:t>
      </w:r>
      <w:r w:rsidR="00467495" w:rsidRPr="00AB6648">
        <w:t xml:space="preserve">to water depth </w:t>
      </w:r>
      <w:r w:rsidRPr="00AB6648">
        <w:t xml:space="preserve">ratio gently decreases until reaching a plateau of 3.6 at 85 m for gravel, 3.5 at 65 m for sand and 3.1 at 55 m for mud (Figure 2.1). </w:t>
      </w:r>
      <w:r w:rsidR="00467495" w:rsidRPr="00AB6648">
        <w:t xml:space="preserve">The plateau </w:t>
      </w:r>
      <w:r w:rsidRPr="00AB6648">
        <w:t xml:space="preserve">remains </w:t>
      </w:r>
      <w:r w:rsidR="00B37EE7" w:rsidRPr="00AB6648">
        <w:t xml:space="preserve">until water depths reach </w:t>
      </w:r>
      <w:r w:rsidRPr="00AB6648">
        <w:t xml:space="preserve">120 m for gravel, 100 m for sand and 80 m for mud before </w:t>
      </w:r>
      <w:r w:rsidR="00B37EE7" w:rsidRPr="00AB6648">
        <w:t>reducing significantly</w:t>
      </w:r>
      <w:r w:rsidRPr="00AB6648">
        <w:t>. For dual head mode, the ratio slowly reduces to 6.5 at 55 m for gravel, 3.6 at 70 m for sand and 3.5 at 50 m for mud.</w:t>
      </w:r>
    </w:p>
    <w:p w:rsidR="00202D32" w:rsidRPr="00AB6648" w:rsidRDefault="00202D32" w:rsidP="00AB6648">
      <w:pPr>
        <w:pStyle w:val="BodyText"/>
      </w:pPr>
      <w:r w:rsidRPr="00AB6648">
        <w:t xml:space="preserve">The depth range of the survey also determines the spatial resolution. It is required that </w:t>
      </w:r>
      <w:r w:rsidRPr="00AB6648">
        <w:rPr>
          <w:rStyle w:val="Bodytextbold"/>
        </w:rPr>
        <w:t>equidistant acquisition mode</w:t>
      </w:r>
      <w:r w:rsidRPr="00AB6648">
        <w:t xml:space="preserve"> be used at all times in order to spread the soundings evenly across the swath width regardless of the swath angle. </w:t>
      </w:r>
      <w:r w:rsidRPr="00AB6648">
        <w:rPr>
          <w:rStyle w:val="Bodytextbold"/>
        </w:rPr>
        <w:t>High density mode</w:t>
      </w:r>
      <w:r w:rsidRPr="00AB6648">
        <w:t xml:space="preserve"> is available but </w:t>
      </w:r>
      <w:r w:rsidRPr="00AB6648">
        <w:rPr>
          <w:rStyle w:val="Bodytextbold"/>
        </w:rPr>
        <w:t>should never be used</w:t>
      </w:r>
      <w:r w:rsidRPr="00AB6648">
        <w:t xml:space="preserve"> because the backscatter suffers a lot of missing and bad records. </w:t>
      </w:r>
      <w:r w:rsidRPr="00AB6648">
        <w:rPr>
          <w:rStyle w:val="Bodytextbold"/>
        </w:rPr>
        <w:t>High density mode</w:t>
      </w:r>
      <w:r w:rsidRPr="00AB6648">
        <w:t xml:space="preserve"> does not form more beams, it simply interpolates the raw return to create </w:t>
      </w:r>
      <w:r w:rsidR="00013EAD" w:rsidRPr="00AB6648">
        <w:t>'</w:t>
      </w:r>
      <w:r w:rsidRPr="00AB6648">
        <w:t>pseudo-beams</w:t>
      </w:r>
      <w:r w:rsidR="00013EAD" w:rsidRPr="00AB6648">
        <w:t>'</w:t>
      </w:r>
      <w:r w:rsidRPr="00AB6648">
        <w:t>. Interpolation is more appropriately performed post-processing.</w:t>
      </w:r>
    </w:p>
    <w:p w:rsidR="004321CC" w:rsidRDefault="00AA04D9" w:rsidP="000E60E4">
      <w:pPr>
        <w:pStyle w:val="Figuresandimagesleft"/>
      </w:pPr>
      <w:r>
        <w:rPr>
          <w:noProof/>
        </w:rPr>
        <w:drawing>
          <wp:inline distT="0" distB="0" distL="0" distR="0" wp14:anchorId="26C490A0" wp14:editId="5DED05EB">
            <wp:extent cx="3204000" cy="4200202"/>
            <wp:effectExtent l="0" t="0" r="0" b="0"/>
            <wp:docPr id="4" name="Picture 4" descr="This figure comprises two graphs. The one in the top shows the curves of the swath width in meter for EM 3002 in single head mode as a function of water depth in meter mud, sand and gravel. The second one in the bottom shows the same curves for EM 3002 in dual head mode" title="Figure 2.1: Swath coverage for Kongsberg EM3002 multibeam sonar system as a function of depth for three different seabed types (After SIMRAD,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478D4.tmp"/>
                    <pic:cNvPicPr/>
                  </pic:nvPicPr>
                  <pic:blipFill>
                    <a:blip r:embed="rId22">
                      <a:extLst>
                        <a:ext uri="{28A0092B-C50C-407E-A947-70E740481C1C}">
                          <a14:useLocalDpi xmlns:a14="http://schemas.microsoft.com/office/drawing/2010/main" val="0"/>
                        </a:ext>
                      </a:extLst>
                    </a:blip>
                    <a:stretch>
                      <a:fillRect/>
                    </a:stretch>
                  </pic:blipFill>
                  <pic:spPr>
                    <a:xfrm>
                      <a:off x="0" y="0"/>
                      <a:ext cx="3204000" cy="4200202"/>
                    </a:xfrm>
                    <a:prstGeom prst="rect">
                      <a:avLst/>
                    </a:prstGeom>
                  </pic:spPr>
                </pic:pic>
              </a:graphicData>
            </a:graphic>
          </wp:inline>
        </w:drawing>
      </w:r>
    </w:p>
    <w:p w:rsidR="00050CEC" w:rsidRDefault="00E94CCF" w:rsidP="00E94CCF">
      <w:pPr>
        <w:pStyle w:val="Caption"/>
      </w:pPr>
      <w:bookmarkStart w:id="65" w:name="_Toc367774300"/>
      <w:bookmarkStart w:id="66" w:name="_Toc341947786"/>
      <w:bookmarkStart w:id="67" w:name="_Toc353545050"/>
      <w:r w:rsidRPr="00E94CCF">
        <w:t xml:space="preserve">Figure </w:t>
      </w:r>
      <w:fldSimple w:instr=" STYLEREF 1 \s ">
        <w:r w:rsidR="000E5F8E">
          <w:rPr>
            <w:noProof/>
          </w:rPr>
          <w:t>2</w:t>
        </w:r>
      </w:fldSimple>
      <w:r w:rsidRPr="00E94CCF">
        <w:t>.</w:t>
      </w:r>
      <w:fldSimple w:instr=" SEQ Figure \* ARABIC \s 1 ">
        <w:r w:rsidR="000E5F8E">
          <w:rPr>
            <w:noProof/>
          </w:rPr>
          <w:t>1</w:t>
        </w:r>
      </w:fldSimple>
      <w:r w:rsidRPr="00E94CCF">
        <w:t xml:space="preserve">. Swath coverage for Kongsberg EM3002 </w:t>
      </w:r>
      <w:proofErr w:type="spellStart"/>
      <w:r w:rsidRPr="00E94CCF">
        <w:t>multibeam</w:t>
      </w:r>
      <w:proofErr w:type="spellEnd"/>
      <w:r w:rsidRPr="00E94CCF">
        <w:t xml:space="preserve"> sonar system as a function of depth for three different seabed types (After SIMRAD, 2005).</w:t>
      </w:r>
      <w:bookmarkEnd w:id="65"/>
    </w:p>
    <w:tbl>
      <w:tblPr>
        <w:tblStyle w:val="TableGANoHeader"/>
        <w:tblW w:w="0" w:type="auto"/>
        <w:tblInd w:w="1440" w:type="dxa"/>
        <w:tblLook w:val="04A0" w:firstRow="1" w:lastRow="0" w:firstColumn="1" w:lastColumn="0" w:noHBand="0" w:noVBand="1"/>
        <w:tblCaption w:val="Textbox 2.7"/>
        <w:tblDescription w:val="GA’s Kongsberg EM3002 multibeam sonar is 1°´1° beamwidth system. At nadir, this equates 1.75% of the water depth. At 57 meter water depth, the footprint size is 1 square metre."/>
      </w:tblPr>
      <w:tblGrid>
        <w:gridCol w:w="5387"/>
      </w:tblGrid>
      <w:tr w:rsidR="00016A75" w:rsidTr="00DF7BA1">
        <w:trPr>
          <w:cnfStyle w:val="100000000000" w:firstRow="1" w:lastRow="0" w:firstColumn="0" w:lastColumn="0" w:oddVBand="0" w:evenVBand="0" w:oddHBand="0" w:evenHBand="0" w:firstRowFirstColumn="0" w:firstRowLastColumn="0" w:lastRowFirstColumn="0" w:lastRowLastColumn="0"/>
          <w:tblHeader/>
        </w:trPr>
        <w:tc>
          <w:tcPr>
            <w:tcW w:w="5387" w:type="dxa"/>
          </w:tcPr>
          <w:p w:rsidR="00016A75" w:rsidRDefault="00016A75" w:rsidP="00016A75">
            <w:pPr>
              <w:pStyle w:val="BodyText"/>
            </w:pPr>
            <w:r w:rsidRPr="00AB6648">
              <w:t xml:space="preserve">GA’s Kongsberg EM3002 </w:t>
            </w:r>
            <w:proofErr w:type="spellStart"/>
            <w:r w:rsidRPr="00AB6648">
              <w:t>multibeam</w:t>
            </w:r>
            <w:proofErr w:type="spellEnd"/>
            <w:r w:rsidRPr="00AB6648">
              <w:t xml:space="preserve"> sonar is 1</w:t>
            </w:r>
            <w:r w:rsidRPr="00AB6648">
              <w:sym w:font="Symbol" w:char="F0B0"/>
            </w:r>
            <w:r w:rsidRPr="00AB6648">
              <w:sym w:font="Symbol" w:char="F0B4"/>
            </w:r>
            <w:r w:rsidRPr="00AB6648">
              <w:t>1</w:t>
            </w:r>
            <w:r w:rsidRPr="00AB6648">
              <w:sym w:font="Symbol" w:char="F0B0"/>
            </w:r>
            <w:r w:rsidRPr="00AB6648">
              <w:t xml:space="preserve"> beamwidth system. At nadir, this equates 1.75% of the water depth. At 57 m water depth, the footprint size is 1 m</w:t>
            </w:r>
            <w:r w:rsidRPr="00AB6648">
              <w:rPr>
                <w:rStyle w:val="Superscript"/>
              </w:rPr>
              <w:t>2</w:t>
            </w:r>
            <w:r w:rsidRPr="00AB6648">
              <w:t>.</w:t>
            </w:r>
          </w:p>
        </w:tc>
      </w:tr>
    </w:tbl>
    <w:p w:rsidR="00016A75" w:rsidRDefault="00016A75" w:rsidP="00016A75">
      <w:pPr>
        <w:pStyle w:val="BodyText"/>
      </w:pPr>
    </w:p>
    <w:tbl>
      <w:tblPr>
        <w:tblStyle w:val="TableGANoHeader"/>
        <w:tblW w:w="0" w:type="auto"/>
        <w:tblInd w:w="1440" w:type="dxa"/>
        <w:tblLook w:val="04A0" w:firstRow="1" w:lastRow="0" w:firstColumn="1" w:lastColumn="0" w:noHBand="0" w:noVBand="1"/>
        <w:tblCaption w:val="Textbox 2.8"/>
        <w:tblDescription w:val="Note: During periods where resolution is not critical, e.g. transits or reconnaissance surveys, the angular coverage should be set to 67/67 degrees for a single head installation, or 74/74 degrees for a dual head installation (A single head setting of 63/63 degrees will result in a 25% reduction in coverage for no improvement in quality or resolution)."/>
      </w:tblPr>
      <w:tblGrid>
        <w:gridCol w:w="5387"/>
      </w:tblGrid>
      <w:tr w:rsidR="00016A75" w:rsidTr="00DF7BA1">
        <w:trPr>
          <w:cnfStyle w:val="100000000000" w:firstRow="1" w:lastRow="0" w:firstColumn="0" w:lastColumn="0" w:oddVBand="0" w:evenVBand="0" w:oddHBand="0" w:evenHBand="0" w:firstRowFirstColumn="0" w:firstRowLastColumn="0" w:lastRowFirstColumn="0" w:lastRowLastColumn="0"/>
          <w:tblHeader/>
        </w:trPr>
        <w:tc>
          <w:tcPr>
            <w:tcW w:w="5387" w:type="dxa"/>
          </w:tcPr>
          <w:p w:rsidR="00016A75" w:rsidRDefault="00016A75" w:rsidP="00016A75">
            <w:pPr>
              <w:pStyle w:val="BodyText"/>
            </w:pPr>
            <w:r w:rsidRPr="00AB6648">
              <w:lastRenderedPageBreak/>
              <w:t xml:space="preserve">Note: During periods where </w:t>
            </w:r>
            <w:r w:rsidRPr="00AB6648">
              <w:rPr>
                <w:rStyle w:val="Bodytextbold"/>
              </w:rPr>
              <w:t>resolution is not critical</w:t>
            </w:r>
            <w:r w:rsidRPr="00AB6648">
              <w:t>, e.g. transits or reconnaissance surveys, the angular coverage should be set to 67/67 degrees for a single head installation, or 74/74 degrees for a dual head installation (A single head setting of 63/63 degrees will result in a 25% reduction in coverage for no improvement in quality or resolution).</w:t>
            </w:r>
          </w:p>
        </w:tc>
      </w:tr>
    </w:tbl>
    <w:bookmarkEnd w:id="66"/>
    <w:bookmarkEnd w:id="67"/>
    <w:p w:rsidR="004321CC" w:rsidRPr="00182EBE" w:rsidRDefault="004321CC" w:rsidP="00182EBE">
      <w:pPr>
        <w:pStyle w:val="BodyText"/>
      </w:pPr>
      <w:r w:rsidRPr="00182EBE">
        <w:t>In shoaling conditions (adjacent to reef edges or sea walls) and in shallow waters (&lt;20–30 m) (see Figure 2.1), a dual head mode is strongly recommended and swath angle up to 82</w:t>
      </w:r>
      <w:r w:rsidRPr="00182EBE">
        <w:sym w:font="Symbol" w:char="F0B0"/>
      </w:r>
      <w:r w:rsidRPr="00182EBE">
        <w:t xml:space="preserve"> can be used on the shallow side. Data resolution is determined not by beam transmit angle but by incident angle, so near vertical surfaces (&gt;45degrees) are better resolved with high angle outer beams (&gt;45degrees). Using greater than 82</w:t>
      </w:r>
      <w:r w:rsidRPr="00182EBE">
        <w:sym w:font="Symbol" w:char="F0B0"/>
      </w:r>
      <w:r w:rsidRPr="00182EBE">
        <w:t xml:space="preserve"> may cause system instability.</w:t>
      </w:r>
    </w:p>
    <w:p w:rsidR="004321CC" w:rsidRPr="00D1154D" w:rsidRDefault="004321CC" w:rsidP="00182EBE">
      <w:pPr>
        <w:pStyle w:val="Head3nonumbers"/>
      </w:pPr>
      <w:r w:rsidRPr="00D1154D">
        <w:t>Backscatter specification</w:t>
      </w:r>
      <w:r w:rsidR="003A7EE0">
        <w:t>s</w:t>
      </w:r>
    </w:p>
    <w:p w:rsidR="004321CC" w:rsidRPr="00182EBE" w:rsidRDefault="004321CC" w:rsidP="00182EBE">
      <w:pPr>
        <w:pStyle w:val="BodyText"/>
      </w:pPr>
      <w:r w:rsidRPr="00182EBE">
        <w:t>For surveys where backscatter information is critical, the overlapping area should be increased to compensate for the high variability of individual backscatter intensities (</w:t>
      </w:r>
      <w:proofErr w:type="spellStart"/>
      <w:r w:rsidRPr="00182EBE">
        <w:t>Gavrilov</w:t>
      </w:r>
      <w:proofErr w:type="spellEnd"/>
      <w:r w:rsidRPr="00182EBE">
        <w:t xml:space="preserve"> &amp; </w:t>
      </w:r>
      <w:proofErr w:type="spellStart"/>
      <w:r w:rsidRPr="00182EBE">
        <w:t>Parnum</w:t>
      </w:r>
      <w:proofErr w:type="spellEnd"/>
      <w:r w:rsidRPr="00182EBE">
        <w:t xml:space="preserve">, 2010). This effect may be due partly to the progressive change of the </w:t>
      </w:r>
      <w:proofErr w:type="spellStart"/>
      <w:r w:rsidR="007C1170" w:rsidRPr="00182EBE">
        <w:t>ensoni</w:t>
      </w:r>
      <w:r w:rsidRPr="00182EBE">
        <w:t>fied</w:t>
      </w:r>
      <w:proofErr w:type="spellEnd"/>
      <w:r w:rsidRPr="00182EBE">
        <w:t xml:space="preserve"> area from a simple circle footprint around nadir into an annulus footprint on the oblique angle towards the outer beam (</w:t>
      </w:r>
      <w:proofErr w:type="spellStart"/>
      <w:r w:rsidRPr="00182EBE">
        <w:t>Kloser</w:t>
      </w:r>
      <w:proofErr w:type="spellEnd"/>
      <w:r w:rsidRPr="00182EBE">
        <w:t xml:space="preserve">, 2007) as mathematically shown in Equation 1.2. In addition, this phenomenon leads to a change in the distribution of backscatter intensities , i.e. from </w:t>
      </w:r>
      <w:r w:rsidRPr="00182EBE">
        <w:rPr>
          <w:rStyle w:val="Bodytextitalic"/>
        </w:rPr>
        <w:t>K</w:t>
      </w:r>
      <w:r w:rsidRPr="00182EBE">
        <w:t xml:space="preserve">-distribution in the inner beam to </w:t>
      </w:r>
      <w:r w:rsidRPr="00182EBE">
        <w:rPr>
          <w:rStyle w:val="Bodytextitalic"/>
        </w:rPr>
        <w:t>log-normal</w:t>
      </w:r>
      <w:r w:rsidRPr="00182EBE">
        <w:t xml:space="preserve"> or </w:t>
      </w:r>
      <w:r w:rsidRPr="00182EBE">
        <w:rPr>
          <w:rStyle w:val="Bodytextitalic"/>
        </w:rPr>
        <w:t>gamma</w:t>
      </w:r>
      <w:r w:rsidRPr="00182EBE">
        <w:t xml:space="preserve"> distribution in the outer beam (de </w:t>
      </w:r>
      <w:proofErr w:type="spellStart"/>
      <w:r w:rsidRPr="00182EBE">
        <w:t>Moustier</w:t>
      </w:r>
      <w:proofErr w:type="spellEnd"/>
      <w:r w:rsidRPr="00182EBE">
        <w:t xml:space="preserve"> &amp; </w:t>
      </w:r>
      <w:proofErr w:type="spellStart"/>
      <w:r w:rsidRPr="00182EBE">
        <w:t>Alexandrou</w:t>
      </w:r>
      <w:proofErr w:type="spellEnd"/>
      <w:r w:rsidRPr="00182EBE">
        <w:t xml:space="preserve">, 1991; Gallaudet &amp; de </w:t>
      </w:r>
      <w:proofErr w:type="spellStart"/>
      <w:r w:rsidRPr="00182EBE">
        <w:t>Moustier</w:t>
      </w:r>
      <w:proofErr w:type="spellEnd"/>
      <w:r w:rsidRPr="00182EBE">
        <w:t xml:space="preserve">, 2003; Siwabessy </w:t>
      </w:r>
      <w:r w:rsidRPr="00182EBE">
        <w:rPr>
          <w:rStyle w:val="Bodytextitalic"/>
        </w:rPr>
        <w:t>et al</w:t>
      </w:r>
      <w:r w:rsidR="001F7CFE" w:rsidRPr="00182EBE">
        <w:t>., 2006).</w:t>
      </w:r>
    </w:p>
    <w:p w:rsidR="004321CC" w:rsidRPr="00182EBE" w:rsidRDefault="004321CC" w:rsidP="00182EBE">
      <w:pPr>
        <w:pStyle w:val="BodyText"/>
      </w:pPr>
      <w:r w:rsidRPr="00182EBE">
        <w:t>For surveys where backscatter information is considered a secondary product, it is recommended that the overlapping be kept as optimum as practical.</w:t>
      </w:r>
    </w:p>
    <w:p w:rsidR="004321CC" w:rsidRPr="00D1154D" w:rsidRDefault="004321CC" w:rsidP="00D1154D">
      <w:pPr>
        <w:pStyle w:val="Heading2"/>
      </w:pPr>
      <w:bookmarkStart w:id="68" w:name="_Toc353545035"/>
      <w:bookmarkStart w:id="69" w:name="_Toc363741656"/>
      <w:bookmarkStart w:id="70" w:name="_Toc367774285"/>
      <w:r w:rsidRPr="00D1154D">
        <w:t xml:space="preserve">Calibration of </w:t>
      </w:r>
      <w:r w:rsidR="006F2687">
        <w:t>S</w:t>
      </w:r>
      <w:r w:rsidRPr="00D1154D">
        <w:t xml:space="preserve">onar </w:t>
      </w:r>
      <w:r w:rsidR="006F2687">
        <w:t>S</w:t>
      </w:r>
      <w:r w:rsidRPr="00D1154D">
        <w:t xml:space="preserve">ystem: </w:t>
      </w:r>
      <w:r w:rsidR="006F2687">
        <w:t>P</w:t>
      </w:r>
      <w:r w:rsidRPr="00D1154D">
        <w:t xml:space="preserve">atch </w:t>
      </w:r>
      <w:r w:rsidR="006F2687">
        <w:t>T</w:t>
      </w:r>
      <w:r w:rsidRPr="00D1154D">
        <w:t>est</w:t>
      </w:r>
      <w:bookmarkEnd w:id="68"/>
      <w:bookmarkEnd w:id="69"/>
      <w:bookmarkEnd w:id="70"/>
    </w:p>
    <w:p w:rsidR="004321CC" w:rsidRPr="00182EBE" w:rsidRDefault="004321CC" w:rsidP="00182EBE">
      <w:pPr>
        <w:pStyle w:val="BodyText"/>
      </w:pPr>
      <w:r w:rsidRPr="00182EBE">
        <w:t xml:space="preserve">Patch tests determine the misalignment relative to the motion sensor and gyro as well as the time-offset to the GPS system. Because misalignment erodes accuracy, it is essential to conduct a patch test prior to data acquisition. This is valid for all </w:t>
      </w:r>
      <w:proofErr w:type="spellStart"/>
      <w:r w:rsidRPr="00182EBE">
        <w:t>multibeam</w:t>
      </w:r>
      <w:proofErr w:type="spellEnd"/>
      <w:r w:rsidRPr="00182EBE">
        <w:t xml:space="preserve"> systems permanently mounted</w:t>
      </w:r>
      <w:r w:rsidR="003A7EE0" w:rsidRPr="00182EBE">
        <w:t>, routinely calibrated</w:t>
      </w:r>
      <w:r w:rsidRPr="00182EBE">
        <w:t xml:space="preserve"> or installed on </w:t>
      </w:r>
      <w:r w:rsidR="00916EEA" w:rsidRPr="00182EBE">
        <w:rPr>
          <w:rStyle w:val="Bodytextbold"/>
        </w:rPr>
        <w:t xml:space="preserve">a </w:t>
      </w:r>
      <w:r w:rsidRPr="00182EBE">
        <w:rPr>
          <w:rStyle w:val="Bodytextbold"/>
        </w:rPr>
        <w:t>vessel of opportunity</w:t>
      </w:r>
      <w:r w:rsidR="001F7CFE" w:rsidRPr="00182EBE">
        <w:t>.</w:t>
      </w:r>
    </w:p>
    <w:p w:rsidR="004321CC" w:rsidRPr="00182EBE" w:rsidRDefault="004321CC" w:rsidP="00182EBE">
      <w:pPr>
        <w:pStyle w:val="BodyText"/>
      </w:pPr>
      <w:r w:rsidRPr="00182EBE">
        <w:t xml:space="preserve">Systems must be recalibrated following </w:t>
      </w:r>
      <w:r w:rsidRPr="00182EBE">
        <w:rPr>
          <w:rStyle w:val="Bodytextbold"/>
        </w:rPr>
        <w:t>any alteration</w:t>
      </w:r>
      <w:r w:rsidRPr="00182EBE">
        <w:t xml:space="preserve"> to the components of a survey system </w:t>
      </w:r>
      <w:r w:rsidR="001F7CFE" w:rsidRPr="00182EBE">
        <w:t>as it may cause a misalignment.</w:t>
      </w:r>
    </w:p>
    <w:p w:rsidR="004321CC" w:rsidRDefault="004321CC" w:rsidP="00182EBE">
      <w:pPr>
        <w:pStyle w:val="BodyText"/>
        <w:rPr>
          <w:rStyle w:val="Bodytextbold"/>
        </w:rPr>
      </w:pPr>
      <w:r w:rsidRPr="00182EBE">
        <w:rPr>
          <w:rStyle w:val="Bodytextbold"/>
        </w:rPr>
        <w:t xml:space="preserve">The patch test, along with all calibrations must be </w:t>
      </w:r>
      <w:r w:rsidR="003A7EE0" w:rsidRPr="00182EBE">
        <w:rPr>
          <w:rStyle w:val="Bodytextbold"/>
        </w:rPr>
        <w:t>provided</w:t>
      </w:r>
      <w:r w:rsidRPr="00182EBE">
        <w:rPr>
          <w:rStyle w:val="Bodytextbold"/>
        </w:rPr>
        <w:t xml:space="preserve"> for in the report</w:t>
      </w:r>
      <w:r w:rsidR="003A7EE0" w:rsidRPr="00182EBE">
        <w:rPr>
          <w:rStyle w:val="Bodytextbold"/>
        </w:rPr>
        <w:t xml:space="preserve"> for all surveys</w:t>
      </w:r>
      <w:r w:rsidRPr="00182EBE">
        <w:rPr>
          <w:rStyle w:val="Bodytextbold"/>
        </w:rPr>
        <w:t>.</w:t>
      </w:r>
    </w:p>
    <w:tbl>
      <w:tblPr>
        <w:tblStyle w:val="TableGANoHeader"/>
        <w:tblW w:w="0" w:type="auto"/>
        <w:tblInd w:w="1440" w:type="dxa"/>
        <w:tblLook w:val="04A0" w:firstRow="1" w:lastRow="0" w:firstColumn="1" w:lastColumn="0" w:noHBand="0" w:noVBand="1"/>
        <w:tblCaption w:val="Textbox 2.9"/>
        <w:tblDescription w:val="Note: Kongsberg systems use beam steering. Therefore, for the system to precisely determine the transmit direction, it is essential that the acquisition system has the accurate angular relationships between all components and these values entered into SIS acquisition software. Conducting the survey uncalibrated is not recommended as inaccurate beam steering will mean that the actual area mapped will not be the same as shown on the display in real time, and significant data gaps between lines may exist."/>
      </w:tblPr>
      <w:tblGrid>
        <w:gridCol w:w="5387"/>
      </w:tblGrid>
      <w:tr w:rsidR="00016A75" w:rsidRPr="000E5F8E" w:rsidTr="00DF7BA1">
        <w:trPr>
          <w:cnfStyle w:val="100000000000" w:firstRow="1" w:lastRow="0" w:firstColumn="0" w:lastColumn="0" w:oddVBand="0" w:evenVBand="0" w:oddHBand="0" w:evenHBand="0" w:firstRowFirstColumn="0" w:firstRowLastColumn="0" w:lastRowFirstColumn="0" w:lastRowLastColumn="0"/>
          <w:tblHeader/>
        </w:trPr>
        <w:tc>
          <w:tcPr>
            <w:tcW w:w="5387" w:type="dxa"/>
          </w:tcPr>
          <w:p w:rsidR="00016A75" w:rsidRPr="000E5F8E" w:rsidRDefault="00016A75" w:rsidP="000E5F8E">
            <w:pPr>
              <w:pStyle w:val="BodyText"/>
            </w:pPr>
            <w:r w:rsidRPr="000E5F8E">
              <w:t xml:space="preserve">Note: Kongsberg systems use beam steering. Therefore, for the system to precisely determine the transmit direction, it is essential that the acquisition system has the accurate angular relationships between all components and these values entered into SIS acquisition software. Conducting the survey </w:t>
            </w:r>
            <w:proofErr w:type="spellStart"/>
            <w:r w:rsidRPr="000E5F8E">
              <w:t>uncalibrated</w:t>
            </w:r>
            <w:proofErr w:type="spellEnd"/>
            <w:r w:rsidRPr="000E5F8E">
              <w:t xml:space="preserve"> is not recommended as inaccurate beam steering will mean that the actual area mapped will not be the same as shown on the display in real time, and significant data gaps between lines may exist.</w:t>
            </w:r>
          </w:p>
        </w:tc>
      </w:tr>
    </w:tbl>
    <w:p w:rsidR="004321CC" w:rsidRPr="00D1154D" w:rsidRDefault="004321CC" w:rsidP="00D1154D">
      <w:pPr>
        <w:pStyle w:val="Heading1"/>
      </w:pPr>
      <w:bookmarkStart w:id="71" w:name="_Toc353545036"/>
      <w:bookmarkStart w:id="72" w:name="_Toc363741657"/>
      <w:bookmarkStart w:id="73" w:name="_Toc367774286"/>
      <w:r w:rsidRPr="00D1154D">
        <w:lastRenderedPageBreak/>
        <w:t>Checklist &amp; Deliverables</w:t>
      </w:r>
      <w:bookmarkEnd w:id="71"/>
      <w:bookmarkEnd w:id="72"/>
      <w:bookmarkEnd w:id="73"/>
    </w:p>
    <w:p w:rsidR="004321CC" w:rsidRDefault="004321CC" w:rsidP="00182EBE">
      <w:pPr>
        <w:pStyle w:val="BodyText"/>
      </w:pPr>
      <w:r w:rsidRPr="00182EBE">
        <w:t xml:space="preserve">This section summarises all the critical steps for a </w:t>
      </w:r>
      <w:proofErr w:type="spellStart"/>
      <w:r w:rsidRPr="00182EBE">
        <w:t>multibeam</w:t>
      </w:r>
      <w:proofErr w:type="spellEnd"/>
      <w:r w:rsidRPr="00182EBE">
        <w:t xml:space="preserve"> survey as required by Geoscience Australia into checklists and deliverables</w:t>
      </w:r>
      <w:r w:rsidR="005909B4" w:rsidRPr="00182EBE">
        <w:t xml:space="preserve"> (</w:t>
      </w:r>
      <w:r w:rsidRPr="00182EBE">
        <w:t>Table</w:t>
      </w:r>
      <w:r w:rsidR="006D0856" w:rsidRPr="00182EBE">
        <w:t>s</w:t>
      </w:r>
      <w:r w:rsidRPr="00182EBE">
        <w:t xml:space="preserve"> 3.1</w:t>
      </w:r>
      <w:r w:rsidR="006D0856" w:rsidRPr="00182EBE">
        <w:t xml:space="preserve"> and 3.2</w:t>
      </w:r>
      <w:r w:rsidR="005909B4" w:rsidRPr="00182EBE">
        <w:t>).</w:t>
      </w:r>
      <w:r w:rsidRPr="00182EBE">
        <w:t xml:space="preserve"> This helps reduce if not completely remove the variability in the quality of the </w:t>
      </w:r>
      <w:proofErr w:type="spellStart"/>
      <w:r w:rsidRPr="00182EBE">
        <w:t>multibeam</w:t>
      </w:r>
      <w:proofErr w:type="spellEnd"/>
      <w:r w:rsidRPr="00182EBE">
        <w:t xml:space="preserve"> product, backscatter in particular, due to inconsistent acquisition and processing. </w:t>
      </w:r>
      <w:r w:rsidRPr="00182EBE">
        <w:rPr>
          <w:rStyle w:val="Bodytextbold"/>
        </w:rPr>
        <w:t xml:space="preserve">For all outsourced </w:t>
      </w:r>
      <w:proofErr w:type="spellStart"/>
      <w:r w:rsidRPr="00182EBE">
        <w:rPr>
          <w:rStyle w:val="Bodytextbold"/>
        </w:rPr>
        <w:t>multibeam</w:t>
      </w:r>
      <w:proofErr w:type="spellEnd"/>
      <w:r w:rsidRPr="00182EBE">
        <w:rPr>
          <w:rStyle w:val="Bodytextbold"/>
        </w:rPr>
        <w:t xml:space="preserve"> surveys using non Kongsberg </w:t>
      </w:r>
      <w:proofErr w:type="spellStart"/>
      <w:r w:rsidRPr="00182EBE">
        <w:rPr>
          <w:rStyle w:val="Bodytextbold"/>
        </w:rPr>
        <w:t>multibeam</w:t>
      </w:r>
      <w:proofErr w:type="spellEnd"/>
      <w:r w:rsidRPr="00182EBE">
        <w:rPr>
          <w:rStyle w:val="Bodytextbold"/>
        </w:rPr>
        <w:t xml:space="preserve"> sonars, it is critical that the contractors be responsible for the compatibility of the raw sonar data with </w:t>
      </w:r>
      <w:proofErr w:type="spellStart"/>
      <w:r w:rsidRPr="00182EBE">
        <w:rPr>
          <w:rStyle w:val="Bodytextbold"/>
        </w:rPr>
        <w:t>Caris</w:t>
      </w:r>
      <w:proofErr w:type="spellEnd"/>
      <w:r w:rsidRPr="00182EBE">
        <w:rPr>
          <w:rStyle w:val="Bodytextbold"/>
        </w:rPr>
        <w:t xml:space="preserve"> HIPS &amp; SIPS and deliver the correct deliverables</w:t>
      </w:r>
      <w:r w:rsidRPr="00182EBE">
        <w:t xml:space="preserve"> (Table 3.2).</w:t>
      </w:r>
    </w:p>
    <w:p w:rsidR="002D54C9" w:rsidRDefault="002D54C9" w:rsidP="00B061AC">
      <w:pPr>
        <w:pStyle w:val="BodyText"/>
      </w:pPr>
      <w:r>
        <w:br w:type="page"/>
      </w:r>
    </w:p>
    <w:p w:rsidR="00D42B38" w:rsidRPr="00DC38EC" w:rsidRDefault="00DC38EC" w:rsidP="00DC38EC">
      <w:pPr>
        <w:pStyle w:val="Tabletitle"/>
      </w:pPr>
      <w:bookmarkStart w:id="74" w:name="_Toc367774313"/>
      <w:r w:rsidRPr="00DC38EC">
        <w:lastRenderedPageBreak/>
        <w:t xml:space="preserve">Table </w:t>
      </w:r>
      <w:fldSimple w:instr=" STYLEREF 1 \s ">
        <w:r w:rsidR="000E5F8E">
          <w:rPr>
            <w:noProof/>
          </w:rPr>
          <w:t>3</w:t>
        </w:r>
      </w:fldSimple>
      <w:r>
        <w:t>.</w:t>
      </w:r>
      <w:fldSimple w:instr=" SEQ Table \* ARABIC \s 1 ">
        <w:r w:rsidR="000E5F8E">
          <w:rPr>
            <w:noProof/>
          </w:rPr>
          <w:t>1</w:t>
        </w:r>
      </w:fldSimple>
      <w:r w:rsidRPr="00DC38EC">
        <w:t>. Data acquisition checklist. Bolded number in the Action/Setting column relates to the Chapter Section number.</w:t>
      </w:r>
      <w:bookmarkEnd w:id="74"/>
    </w:p>
    <w:tbl>
      <w:tblPr>
        <w:tblStyle w:val="TableGAHeaderRow"/>
        <w:tblW w:w="0" w:type="auto"/>
        <w:tblLook w:val="04A0" w:firstRow="1" w:lastRow="0" w:firstColumn="1" w:lastColumn="0" w:noHBand="0" w:noVBand="1"/>
        <w:tblCaption w:val="Table 3.1. Data acquisition checklist. Bolded number in the Action/Setting column relates to the Chapter Section number"/>
        <w:tblDescription w:val="This table summarises all required actions and settings into a checklist table comprising Item in the first column, Description of the Item in the second column and most importantly required Action/Settings in last column. Bolded number in the Action/Setting column relates to the Chapter Section number"/>
      </w:tblPr>
      <w:tblGrid>
        <w:gridCol w:w="2466"/>
        <w:gridCol w:w="2637"/>
        <w:gridCol w:w="4026"/>
      </w:tblGrid>
      <w:tr w:rsidR="00BD0691" w:rsidRPr="00BA649B" w:rsidTr="00DF7BA1">
        <w:trPr>
          <w:cnfStyle w:val="100000000000" w:firstRow="1" w:lastRow="0" w:firstColumn="0" w:lastColumn="0" w:oddVBand="0" w:evenVBand="0" w:oddHBand="0" w:evenHBand="0" w:firstRowFirstColumn="0" w:firstRowLastColumn="0" w:lastRowFirstColumn="0" w:lastRowLastColumn="0"/>
          <w:tblHeader/>
        </w:trPr>
        <w:tc>
          <w:tcPr>
            <w:tcW w:w="2466" w:type="dxa"/>
          </w:tcPr>
          <w:p w:rsidR="00BD0691" w:rsidRPr="0097039C" w:rsidRDefault="00BD0691" w:rsidP="00B06E9F">
            <w:pPr>
              <w:pStyle w:val="Tabletextleft"/>
            </w:pPr>
            <w:r w:rsidRPr="0097039C">
              <w:t>Item</w:t>
            </w:r>
          </w:p>
        </w:tc>
        <w:tc>
          <w:tcPr>
            <w:tcW w:w="2637" w:type="dxa"/>
          </w:tcPr>
          <w:p w:rsidR="00BD0691" w:rsidRPr="0097039C" w:rsidRDefault="00BD0691" w:rsidP="00B06E9F">
            <w:pPr>
              <w:pStyle w:val="Tabletextleft"/>
            </w:pPr>
            <w:r w:rsidRPr="0097039C">
              <w:t>Description</w:t>
            </w:r>
          </w:p>
        </w:tc>
        <w:tc>
          <w:tcPr>
            <w:tcW w:w="4026" w:type="dxa"/>
          </w:tcPr>
          <w:p w:rsidR="00BD0691" w:rsidRPr="0097039C" w:rsidRDefault="00BD0691" w:rsidP="00B06E9F">
            <w:pPr>
              <w:pStyle w:val="Tabletextleft"/>
            </w:pPr>
            <w:r w:rsidRPr="0097039C">
              <w:t>Action/Setting</w:t>
            </w:r>
          </w:p>
        </w:tc>
      </w:tr>
      <w:tr w:rsidR="00BD0691" w:rsidTr="00B06E9F">
        <w:trPr>
          <w:cnfStyle w:val="000000100000" w:firstRow="0" w:lastRow="0" w:firstColumn="0" w:lastColumn="0" w:oddVBand="0" w:evenVBand="0" w:oddHBand="1" w:evenHBand="0" w:firstRowFirstColumn="0" w:firstRowLastColumn="0" w:lastRowFirstColumn="0" w:lastRowLastColumn="0"/>
        </w:trPr>
        <w:tc>
          <w:tcPr>
            <w:tcW w:w="2466" w:type="dxa"/>
          </w:tcPr>
          <w:p w:rsidR="00BD0691" w:rsidRDefault="00BD0691" w:rsidP="00B06E9F">
            <w:pPr>
              <w:pStyle w:val="Tabletextleft"/>
            </w:pPr>
            <w:r>
              <w:t>Installation offsets and lever arms</w:t>
            </w:r>
          </w:p>
        </w:tc>
        <w:tc>
          <w:tcPr>
            <w:tcW w:w="2637" w:type="dxa"/>
          </w:tcPr>
          <w:p w:rsidR="00BD0691" w:rsidRDefault="00BD0691" w:rsidP="00B06E9F">
            <w:pPr>
              <w:pStyle w:val="Tabletextleft"/>
            </w:pPr>
            <w:r>
              <w:t>Static offsets of all auxiliary sensors and lever arms of the MRU</w:t>
            </w:r>
          </w:p>
        </w:tc>
        <w:tc>
          <w:tcPr>
            <w:tcW w:w="4026" w:type="dxa"/>
          </w:tcPr>
          <w:p w:rsidR="00BD0691" w:rsidRPr="009E2CB4" w:rsidRDefault="00BD0691" w:rsidP="00B06E9F">
            <w:pPr>
              <w:pStyle w:val="Tabletextleft"/>
            </w:pPr>
            <w:r w:rsidRPr="00684066">
              <w:rPr>
                <w:rStyle w:val="Bodytextbold"/>
              </w:rPr>
              <w:t>2.1</w:t>
            </w:r>
            <w:r w:rsidR="00684066" w:rsidRPr="00684066">
              <w:rPr>
                <w:rStyle w:val="Bodytextbold"/>
              </w:rPr>
              <w:t>.</w:t>
            </w:r>
            <w:r w:rsidRPr="009E2CB4">
              <w:t xml:space="preserve"> Offsets must be recorded and reported. RP positioned to best fit survey</w:t>
            </w:r>
            <w:r>
              <w:t>. Also see 2.2</w:t>
            </w:r>
          </w:p>
        </w:tc>
      </w:tr>
      <w:tr w:rsidR="00BD0691" w:rsidTr="00B06E9F">
        <w:trPr>
          <w:cnfStyle w:val="000000010000" w:firstRow="0" w:lastRow="0" w:firstColumn="0" w:lastColumn="0" w:oddVBand="0" w:evenVBand="0" w:oddHBand="0" w:evenHBand="1" w:firstRowFirstColumn="0" w:firstRowLastColumn="0" w:lastRowFirstColumn="0" w:lastRowLastColumn="0"/>
        </w:trPr>
        <w:tc>
          <w:tcPr>
            <w:tcW w:w="2466" w:type="dxa"/>
          </w:tcPr>
          <w:p w:rsidR="00BD0691" w:rsidRDefault="00BD0691" w:rsidP="00B06E9F">
            <w:pPr>
              <w:pStyle w:val="Tabletextleft"/>
            </w:pPr>
            <w:r>
              <w:t>Waterline</w:t>
            </w:r>
          </w:p>
        </w:tc>
        <w:tc>
          <w:tcPr>
            <w:tcW w:w="2637" w:type="dxa"/>
          </w:tcPr>
          <w:p w:rsidR="00BD0691" w:rsidRDefault="00BD0691" w:rsidP="00B06E9F">
            <w:pPr>
              <w:pStyle w:val="Tabletextleft"/>
            </w:pPr>
            <w:r>
              <w:t>The vessel draft measured to sonar head at wharf before leaving the port</w:t>
            </w:r>
          </w:p>
        </w:tc>
        <w:tc>
          <w:tcPr>
            <w:tcW w:w="4026" w:type="dxa"/>
          </w:tcPr>
          <w:p w:rsidR="00BD0691" w:rsidRPr="009E2CB4" w:rsidRDefault="00BD0691" w:rsidP="00B06E9F">
            <w:pPr>
              <w:pStyle w:val="Tabletextleft"/>
            </w:pPr>
            <w:r w:rsidRPr="00684066">
              <w:rPr>
                <w:rStyle w:val="Bodytextbold"/>
              </w:rPr>
              <w:t>2.2</w:t>
            </w:r>
            <w:r w:rsidR="00684066" w:rsidRPr="00684066">
              <w:rPr>
                <w:rStyle w:val="Bodytextbold"/>
              </w:rPr>
              <w:t>.</w:t>
            </w:r>
            <w:r w:rsidRPr="009E2CB4">
              <w:t xml:space="preserve"> Applied in SIS </w:t>
            </w:r>
            <w:r>
              <w:t xml:space="preserve">acquisition software </w:t>
            </w:r>
            <w:r w:rsidRPr="009E2CB4">
              <w:t>or equivalent acquisition system</w:t>
            </w:r>
          </w:p>
        </w:tc>
      </w:tr>
      <w:tr w:rsidR="00BD0691" w:rsidTr="00B06E9F">
        <w:trPr>
          <w:cnfStyle w:val="000000100000" w:firstRow="0" w:lastRow="0" w:firstColumn="0" w:lastColumn="0" w:oddVBand="0" w:evenVBand="0" w:oddHBand="1" w:evenHBand="0" w:firstRowFirstColumn="0" w:firstRowLastColumn="0" w:lastRowFirstColumn="0" w:lastRowLastColumn="0"/>
        </w:trPr>
        <w:tc>
          <w:tcPr>
            <w:tcW w:w="2466" w:type="dxa"/>
          </w:tcPr>
          <w:p w:rsidR="00BD0691" w:rsidRDefault="00BD0691" w:rsidP="00B06E9F">
            <w:pPr>
              <w:pStyle w:val="Tabletextleft"/>
            </w:pPr>
            <w:r>
              <w:t>Raw sonar data (e.g. *.all, *.s7k, *.</w:t>
            </w:r>
            <w:proofErr w:type="spellStart"/>
            <w:r>
              <w:t>xtf</w:t>
            </w:r>
            <w:proofErr w:type="spellEnd"/>
            <w:r>
              <w:t>)</w:t>
            </w:r>
          </w:p>
        </w:tc>
        <w:tc>
          <w:tcPr>
            <w:tcW w:w="2637" w:type="dxa"/>
          </w:tcPr>
          <w:p w:rsidR="00BD0691" w:rsidRDefault="00BD0691" w:rsidP="00B06E9F">
            <w:pPr>
              <w:pStyle w:val="Tabletextleft"/>
            </w:pPr>
            <w:r>
              <w:t xml:space="preserve">Raw sonar data in the native format of the </w:t>
            </w:r>
            <w:proofErr w:type="spellStart"/>
            <w:r>
              <w:t>multibeam</w:t>
            </w:r>
            <w:proofErr w:type="spellEnd"/>
            <w:r>
              <w:t xml:space="preserve"> system used. Log complete backscatter i.e. beam intensity (</w:t>
            </w:r>
            <w:r w:rsidRPr="00242416">
              <w:t>RI</w:t>
            </w:r>
            <w:r w:rsidRPr="00242416">
              <w:sym w:font="Symbol" w:char="F071"/>
            </w:r>
            <w:r>
              <w:t>) and snippets or equivalent</w:t>
            </w:r>
          </w:p>
        </w:tc>
        <w:tc>
          <w:tcPr>
            <w:tcW w:w="4026" w:type="dxa"/>
          </w:tcPr>
          <w:p w:rsidR="00BD0691" w:rsidRPr="009E2CB4" w:rsidRDefault="00BD0691" w:rsidP="00B06E9F">
            <w:pPr>
              <w:pStyle w:val="Tabletextleft"/>
            </w:pPr>
            <w:r w:rsidRPr="00684066">
              <w:rPr>
                <w:rStyle w:val="Bodytextbold"/>
              </w:rPr>
              <w:t>2.3.</w:t>
            </w:r>
            <w:r w:rsidRPr="009E2CB4">
              <w:t xml:space="preserve"> 30 minutes for shallow system and 120 minutes for deep system</w:t>
            </w:r>
          </w:p>
        </w:tc>
      </w:tr>
      <w:tr w:rsidR="00BD0691" w:rsidTr="00B06E9F">
        <w:trPr>
          <w:cnfStyle w:val="000000010000" w:firstRow="0" w:lastRow="0" w:firstColumn="0" w:lastColumn="0" w:oddVBand="0" w:evenVBand="0" w:oddHBand="0" w:evenHBand="1" w:firstRowFirstColumn="0" w:firstRowLastColumn="0" w:lastRowFirstColumn="0" w:lastRowLastColumn="0"/>
        </w:trPr>
        <w:tc>
          <w:tcPr>
            <w:tcW w:w="2466" w:type="dxa"/>
          </w:tcPr>
          <w:p w:rsidR="00BD0691" w:rsidRDefault="00BD0691" w:rsidP="00B06E9F">
            <w:pPr>
              <w:pStyle w:val="Tabletextleft"/>
            </w:pPr>
            <w:r>
              <w:t>Water column data (e.g. *.</w:t>
            </w:r>
            <w:proofErr w:type="spellStart"/>
            <w:r>
              <w:t>wcd</w:t>
            </w:r>
            <w:proofErr w:type="spellEnd"/>
            <w:r>
              <w:t>, *.s7k)</w:t>
            </w:r>
          </w:p>
        </w:tc>
        <w:tc>
          <w:tcPr>
            <w:tcW w:w="2637" w:type="dxa"/>
          </w:tcPr>
          <w:p w:rsidR="00BD0691" w:rsidRDefault="00BD0691" w:rsidP="00B06E9F">
            <w:pPr>
              <w:pStyle w:val="Tabletextleft"/>
            </w:pPr>
            <w:r>
              <w:t>Acoustic return from objects in the water column</w:t>
            </w:r>
          </w:p>
        </w:tc>
        <w:tc>
          <w:tcPr>
            <w:tcW w:w="4026" w:type="dxa"/>
          </w:tcPr>
          <w:p w:rsidR="00BD0691" w:rsidRPr="009E2CB4" w:rsidRDefault="00BD0691" w:rsidP="00B06E9F">
            <w:pPr>
              <w:pStyle w:val="Tabletextleft"/>
            </w:pPr>
            <w:r w:rsidRPr="00684066">
              <w:rPr>
                <w:rStyle w:val="Bodytextbold"/>
              </w:rPr>
              <w:t>2.3.</w:t>
            </w:r>
            <w:r>
              <w:t xml:space="preserve"> </w:t>
            </w:r>
            <w:r w:rsidRPr="009E2CB4">
              <w:t>Logged to separate file *.</w:t>
            </w:r>
            <w:proofErr w:type="spellStart"/>
            <w:r w:rsidRPr="009E2CB4">
              <w:t>wcd</w:t>
            </w:r>
            <w:proofErr w:type="spellEnd"/>
            <w:r w:rsidRPr="009E2CB4">
              <w:t xml:space="preserve"> (only applicable for Kongsberg </w:t>
            </w:r>
            <w:proofErr w:type="spellStart"/>
            <w:r w:rsidRPr="009E2CB4">
              <w:t>multibeam</w:t>
            </w:r>
            <w:proofErr w:type="spellEnd"/>
            <w:r w:rsidRPr="009E2CB4">
              <w:t xml:space="preserve"> system)</w:t>
            </w:r>
          </w:p>
        </w:tc>
      </w:tr>
      <w:tr w:rsidR="00BD0691" w:rsidTr="00B06E9F">
        <w:trPr>
          <w:cnfStyle w:val="000000100000" w:firstRow="0" w:lastRow="0" w:firstColumn="0" w:lastColumn="0" w:oddVBand="0" w:evenVBand="0" w:oddHBand="1" w:evenHBand="0" w:firstRowFirstColumn="0" w:firstRowLastColumn="0" w:lastRowFirstColumn="0" w:lastRowLastColumn="0"/>
        </w:trPr>
        <w:tc>
          <w:tcPr>
            <w:tcW w:w="2466" w:type="dxa"/>
          </w:tcPr>
          <w:p w:rsidR="00BD0691" w:rsidRDefault="00BD0691" w:rsidP="00B06E9F">
            <w:pPr>
              <w:pStyle w:val="Tabletextleft"/>
            </w:pPr>
            <w:r>
              <w:t xml:space="preserve">Delayed heave (e.g. </w:t>
            </w:r>
            <w:proofErr w:type="spellStart"/>
            <w:r>
              <w:t>Applanix</w:t>
            </w:r>
            <w:proofErr w:type="spellEnd"/>
            <w:r>
              <w:t xml:space="preserve"> True Heave)</w:t>
            </w:r>
          </w:p>
        </w:tc>
        <w:tc>
          <w:tcPr>
            <w:tcW w:w="2637" w:type="dxa"/>
          </w:tcPr>
          <w:p w:rsidR="00BD0691" w:rsidRDefault="00BD0691" w:rsidP="00B06E9F">
            <w:pPr>
              <w:pStyle w:val="Tabletextleft"/>
            </w:pPr>
            <w:r>
              <w:t>Delayed heave data produced by the MRU system used</w:t>
            </w:r>
          </w:p>
        </w:tc>
        <w:tc>
          <w:tcPr>
            <w:tcW w:w="4026" w:type="dxa"/>
          </w:tcPr>
          <w:p w:rsidR="00BD0691" w:rsidRPr="009E2CB4" w:rsidRDefault="00BD0691" w:rsidP="00B06E9F">
            <w:pPr>
              <w:pStyle w:val="Tabletextleft"/>
            </w:pPr>
            <w:r w:rsidRPr="00684066">
              <w:rPr>
                <w:rStyle w:val="Bodytextbold"/>
              </w:rPr>
              <w:t>2.3.</w:t>
            </w:r>
            <w:r>
              <w:t xml:space="preserve"> </w:t>
            </w:r>
            <w:r w:rsidRPr="009E2CB4">
              <w:t>1 survey day to 720 minutes whichever least</w:t>
            </w:r>
          </w:p>
        </w:tc>
      </w:tr>
      <w:tr w:rsidR="00BD0691" w:rsidTr="00B06E9F">
        <w:trPr>
          <w:cnfStyle w:val="000000010000" w:firstRow="0" w:lastRow="0" w:firstColumn="0" w:lastColumn="0" w:oddVBand="0" w:evenVBand="0" w:oddHBand="0" w:evenHBand="1" w:firstRowFirstColumn="0" w:firstRowLastColumn="0" w:lastRowFirstColumn="0" w:lastRowLastColumn="0"/>
        </w:trPr>
        <w:tc>
          <w:tcPr>
            <w:tcW w:w="2466" w:type="dxa"/>
          </w:tcPr>
          <w:p w:rsidR="00BD0691" w:rsidRDefault="00BD0691" w:rsidP="00B06E9F">
            <w:pPr>
              <w:pStyle w:val="Tabletextleft"/>
            </w:pPr>
            <w:r>
              <w:t>Depth filter</w:t>
            </w:r>
          </w:p>
        </w:tc>
        <w:tc>
          <w:tcPr>
            <w:tcW w:w="2637" w:type="dxa"/>
          </w:tcPr>
          <w:p w:rsidR="00BD0691" w:rsidRDefault="00BD0691" w:rsidP="00B06E9F">
            <w:pPr>
              <w:pStyle w:val="Tabletextleft"/>
            </w:pPr>
            <w:r>
              <w:t>Accepted depth within minimum and maximum depth values</w:t>
            </w:r>
          </w:p>
        </w:tc>
        <w:tc>
          <w:tcPr>
            <w:tcW w:w="4026" w:type="dxa"/>
          </w:tcPr>
          <w:p w:rsidR="00BD0691" w:rsidRPr="009E2CB4" w:rsidRDefault="00BD0691" w:rsidP="00B06E9F">
            <w:pPr>
              <w:pStyle w:val="Tabletextleft"/>
            </w:pPr>
            <w:r w:rsidRPr="00684066">
              <w:rPr>
                <w:rStyle w:val="Bodytextbold"/>
              </w:rPr>
              <w:t>2.3.1.</w:t>
            </w:r>
            <w:r w:rsidRPr="009E2CB4">
              <w:t xml:space="preserve"> Monitored at all time for best quality data</w:t>
            </w:r>
          </w:p>
        </w:tc>
      </w:tr>
      <w:tr w:rsidR="00BD0691" w:rsidRPr="00C80436" w:rsidTr="00B06E9F">
        <w:trPr>
          <w:cnfStyle w:val="000000100000" w:firstRow="0" w:lastRow="0" w:firstColumn="0" w:lastColumn="0" w:oddVBand="0" w:evenVBand="0" w:oddHBand="1" w:evenHBand="0" w:firstRowFirstColumn="0" w:firstRowLastColumn="0" w:lastRowFirstColumn="0" w:lastRowLastColumn="0"/>
        </w:trPr>
        <w:tc>
          <w:tcPr>
            <w:tcW w:w="2466" w:type="dxa"/>
          </w:tcPr>
          <w:p w:rsidR="00BD0691" w:rsidRDefault="00BD0691" w:rsidP="00B06E9F">
            <w:pPr>
              <w:pStyle w:val="Tabletextleft"/>
            </w:pPr>
            <w:r>
              <w:t>File naming</w:t>
            </w:r>
          </w:p>
        </w:tc>
        <w:tc>
          <w:tcPr>
            <w:tcW w:w="2637" w:type="dxa"/>
          </w:tcPr>
          <w:p w:rsidR="00BD0691" w:rsidRPr="00C80436" w:rsidRDefault="00BD0691" w:rsidP="00B06E9F">
            <w:pPr>
              <w:pStyle w:val="Tabletextleft"/>
              <w:rPr>
                <w:szCs w:val="21"/>
              </w:rPr>
            </w:pPr>
            <w:r w:rsidRPr="00C80436">
              <w:rPr>
                <w:szCs w:val="21"/>
              </w:rPr>
              <w:t xml:space="preserve">The </w:t>
            </w:r>
            <w:r>
              <w:rPr>
                <w:szCs w:val="21"/>
              </w:rPr>
              <w:t xml:space="preserve">sequentially numbered </w:t>
            </w:r>
            <w:r w:rsidRPr="00C80436">
              <w:rPr>
                <w:szCs w:val="21"/>
              </w:rPr>
              <w:t>filename of the raw sonar data</w:t>
            </w:r>
          </w:p>
        </w:tc>
        <w:tc>
          <w:tcPr>
            <w:tcW w:w="4026" w:type="dxa"/>
          </w:tcPr>
          <w:p w:rsidR="00BD0691" w:rsidRPr="009E2CB4" w:rsidRDefault="00BD0691" w:rsidP="007B4B80">
            <w:pPr>
              <w:pStyle w:val="BodyText"/>
              <w:rPr>
                <w:szCs w:val="18"/>
              </w:rPr>
            </w:pPr>
            <w:r w:rsidRPr="00684066">
              <w:rPr>
                <w:rStyle w:val="Bodytextbold"/>
              </w:rPr>
              <w:t>2.3.2.</w:t>
            </w:r>
            <w:r w:rsidRPr="009E2CB4">
              <w:rPr>
                <w:szCs w:val="18"/>
              </w:rPr>
              <w:t xml:space="preserve"> </w:t>
            </w:r>
            <w:r w:rsidRPr="00A85431">
              <w:t>####_yyyymmdd_hhmmss_vesselname_GAid.*</w:t>
            </w:r>
          </w:p>
        </w:tc>
      </w:tr>
      <w:tr w:rsidR="00BD0691" w:rsidTr="00B06E9F">
        <w:trPr>
          <w:cnfStyle w:val="000000010000" w:firstRow="0" w:lastRow="0" w:firstColumn="0" w:lastColumn="0" w:oddVBand="0" w:evenVBand="0" w:oddHBand="0" w:evenHBand="1" w:firstRowFirstColumn="0" w:firstRowLastColumn="0" w:lastRowFirstColumn="0" w:lastRowLastColumn="0"/>
        </w:trPr>
        <w:tc>
          <w:tcPr>
            <w:tcW w:w="2466" w:type="dxa"/>
          </w:tcPr>
          <w:p w:rsidR="00BD0691" w:rsidRDefault="00BD0691" w:rsidP="00B06E9F">
            <w:pPr>
              <w:pStyle w:val="Tabletextleft"/>
            </w:pPr>
            <w:r>
              <w:t>Pulse length</w:t>
            </w:r>
          </w:p>
        </w:tc>
        <w:tc>
          <w:tcPr>
            <w:tcW w:w="2637" w:type="dxa"/>
          </w:tcPr>
          <w:p w:rsidR="00BD0691" w:rsidRDefault="00BD0691" w:rsidP="00B06E9F">
            <w:pPr>
              <w:pStyle w:val="Tabletextleft"/>
            </w:pPr>
            <w:r>
              <w:t>The length of acoustic signal sent into the water</w:t>
            </w:r>
          </w:p>
        </w:tc>
        <w:tc>
          <w:tcPr>
            <w:tcW w:w="4026" w:type="dxa"/>
          </w:tcPr>
          <w:p w:rsidR="00BD0691" w:rsidRPr="009E2CB4" w:rsidRDefault="00BD0691" w:rsidP="00B06E9F">
            <w:pPr>
              <w:pStyle w:val="Tabletextleft"/>
            </w:pPr>
            <w:r w:rsidRPr="00684066">
              <w:rPr>
                <w:rStyle w:val="Bodytextbold"/>
              </w:rPr>
              <w:t>2.3.3.</w:t>
            </w:r>
            <w:r w:rsidRPr="009E2CB4">
              <w:t xml:space="preserve"> &gt;100 µsec for EM3002. See 2.3.3 for other systems</w:t>
            </w:r>
          </w:p>
        </w:tc>
      </w:tr>
      <w:tr w:rsidR="00BD0691" w:rsidTr="00B06E9F">
        <w:trPr>
          <w:cnfStyle w:val="000000100000" w:firstRow="0" w:lastRow="0" w:firstColumn="0" w:lastColumn="0" w:oddVBand="0" w:evenVBand="0" w:oddHBand="1" w:evenHBand="0" w:firstRowFirstColumn="0" w:firstRowLastColumn="0" w:lastRowFirstColumn="0" w:lastRowLastColumn="0"/>
        </w:trPr>
        <w:tc>
          <w:tcPr>
            <w:tcW w:w="2466" w:type="dxa"/>
          </w:tcPr>
          <w:p w:rsidR="00BD0691" w:rsidRDefault="00BD0691" w:rsidP="00B06E9F">
            <w:pPr>
              <w:pStyle w:val="Tabletextleft"/>
            </w:pPr>
            <w:r>
              <w:t>Absorption coefficient</w:t>
            </w:r>
          </w:p>
        </w:tc>
        <w:tc>
          <w:tcPr>
            <w:tcW w:w="2637" w:type="dxa"/>
          </w:tcPr>
          <w:p w:rsidR="00BD0691" w:rsidRDefault="00BD0691" w:rsidP="00B06E9F">
            <w:pPr>
              <w:pStyle w:val="Tabletextleft"/>
            </w:pPr>
            <w:r>
              <w:t>Acoustic signal attenuated during the travel time within the water column</w:t>
            </w:r>
          </w:p>
        </w:tc>
        <w:tc>
          <w:tcPr>
            <w:tcW w:w="4026" w:type="dxa"/>
          </w:tcPr>
          <w:p w:rsidR="00BD0691" w:rsidRPr="009E2CB4" w:rsidRDefault="00BD0691" w:rsidP="00B06E9F">
            <w:pPr>
              <w:pStyle w:val="Tabletextleft"/>
            </w:pPr>
            <w:r w:rsidRPr="00684066">
              <w:rPr>
                <w:rStyle w:val="Bodytextbold"/>
              </w:rPr>
              <w:t>2.3.4.</w:t>
            </w:r>
            <w:r w:rsidRPr="009E2CB4">
              <w:t xml:space="preserve"> Use default</w:t>
            </w:r>
          </w:p>
        </w:tc>
      </w:tr>
      <w:tr w:rsidR="00BD0691" w:rsidTr="00B06E9F">
        <w:trPr>
          <w:cnfStyle w:val="000000010000" w:firstRow="0" w:lastRow="0" w:firstColumn="0" w:lastColumn="0" w:oddVBand="0" w:evenVBand="0" w:oddHBand="0" w:evenHBand="1" w:firstRowFirstColumn="0" w:firstRowLastColumn="0" w:lastRowFirstColumn="0" w:lastRowLastColumn="0"/>
        </w:trPr>
        <w:tc>
          <w:tcPr>
            <w:tcW w:w="2466" w:type="dxa"/>
          </w:tcPr>
          <w:p w:rsidR="00BD0691" w:rsidRDefault="00BD0691" w:rsidP="00B06E9F">
            <w:pPr>
              <w:pStyle w:val="Tabletextleft"/>
            </w:pPr>
            <w:r>
              <w:t>Sound velocity profile</w:t>
            </w:r>
          </w:p>
        </w:tc>
        <w:tc>
          <w:tcPr>
            <w:tcW w:w="2637" w:type="dxa"/>
          </w:tcPr>
          <w:p w:rsidR="00BD0691" w:rsidRDefault="00BD0691" w:rsidP="00B06E9F">
            <w:pPr>
              <w:pStyle w:val="Tabletextleft"/>
            </w:pPr>
            <w:r>
              <w:t xml:space="preserve">Sound velocity measured using </w:t>
            </w:r>
            <w:proofErr w:type="spellStart"/>
            <w:r>
              <w:t>velocimeter</w:t>
            </w:r>
            <w:proofErr w:type="spellEnd"/>
            <w:r>
              <w:t xml:space="preserve"> as a function of depth</w:t>
            </w:r>
          </w:p>
        </w:tc>
        <w:tc>
          <w:tcPr>
            <w:tcW w:w="4026" w:type="dxa"/>
          </w:tcPr>
          <w:p w:rsidR="00BD0691" w:rsidRPr="009E2CB4" w:rsidRDefault="00BD0691" w:rsidP="00B06E9F">
            <w:pPr>
              <w:pStyle w:val="Tabletextleft"/>
            </w:pPr>
            <w:r w:rsidRPr="00684066">
              <w:rPr>
                <w:rStyle w:val="Bodytextbold"/>
              </w:rPr>
              <w:t>2.3.5.</w:t>
            </w:r>
            <w:r w:rsidRPr="009E2CB4">
              <w:t xml:space="preserve"> Conduct sound velocity cast as often as practical in order to maintain accuracy of the depth. Record the time, depth of cast and seafloor, and the location, apply asap to SIS or equivalent acquisition system</w:t>
            </w:r>
          </w:p>
        </w:tc>
      </w:tr>
      <w:tr w:rsidR="00BD0691" w:rsidTr="00B06E9F">
        <w:trPr>
          <w:cnfStyle w:val="000000100000" w:firstRow="0" w:lastRow="0" w:firstColumn="0" w:lastColumn="0" w:oddVBand="0" w:evenVBand="0" w:oddHBand="1" w:evenHBand="0" w:firstRowFirstColumn="0" w:firstRowLastColumn="0" w:lastRowFirstColumn="0" w:lastRowLastColumn="0"/>
        </w:trPr>
        <w:tc>
          <w:tcPr>
            <w:tcW w:w="2466" w:type="dxa"/>
          </w:tcPr>
          <w:p w:rsidR="00BD0691" w:rsidRDefault="00BD0691" w:rsidP="00B06E9F">
            <w:pPr>
              <w:pStyle w:val="Tabletextleft"/>
            </w:pPr>
            <w:bookmarkStart w:id="75" w:name="_Ref352252811"/>
            <w:proofErr w:type="spellStart"/>
            <w:r>
              <w:t>Applanix</w:t>
            </w:r>
            <w:proofErr w:type="spellEnd"/>
            <w:r>
              <w:t xml:space="preserve"> data logging</w:t>
            </w:r>
            <w:bookmarkEnd w:id="75"/>
          </w:p>
        </w:tc>
        <w:tc>
          <w:tcPr>
            <w:tcW w:w="2637" w:type="dxa"/>
          </w:tcPr>
          <w:p w:rsidR="00BD0691" w:rsidRDefault="00BD0691" w:rsidP="00B06E9F">
            <w:pPr>
              <w:pStyle w:val="Tabletextleft"/>
            </w:pPr>
            <w:r>
              <w:t>Continuously logged but required stopping before the start of GPS week</w:t>
            </w:r>
          </w:p>
        </w:tc>
        <w:tc>
          <w:tcPr>
            <w:tcW w:w="4026" w:type="dxa"/>
          </w:tcPr>
          <w:p w:rsidR="00BD0691" w:rsidRPr="009E2CB4" w:rsidRDefault="00BD0691" w:rsidP="00B06E9F">
            <w:pPr>
              <w:pStyle w:val="Tabletextleft"/>
            </w:pPr>
            <w:r w:rsidRPr="00684066">
              <w:rPr>
                <w:rStyle w:val="Bodytextbold"/>
              </w:rPr>
              <w:t>2.5.</w:t>
            </w:r>
            <w:r w:rsidRPr="009E2CB4">
              <w:t xml:space="preserve"> Stopped and restarted few minutes before and after midnight Saturday/Sunday UTC* make sure that all clocks are synchronized to GPS clock (UTC)</w:t>
            </w:r>
          </w:p>
        </w:tc>
      </w:tr>
      <w:tr w:rsidR="00BD0691" w:rsidTr="00B06E9F">
        <w:trPr>
          <w:cnfStyle w:val="000000010000" w:firstRow="0" w:lastRow="0" w:firstColumn="0" w:lastColumn="0" w:oddVBand="0" w:evenVBand="0" w:oddHBand="0" w:evenHBand="1" w:firstRowFirstColumn="0" w:firstRowLastColumn="0" w:lastRowFirstColumn="0" w:lastRowLastColumn="0"/>
        </w:trPr>
        <w:tc>
          <w:tcPr>
            <w:tcW w:w="2466" w:type="dxa"/>
          </w:tcPr>
          <w:p w:rsidR="00BD0691" w:rsidRDefault="00BD0691" w:rsidP="00B06E9F">
            <w:pPr>
              <w:pStyle w:val="Tabletextleft"/>
            </w:pPr>
            <w:r>
              <w:t>Survey speed</w:t>
            </w:r>
          </w:p>
        </w:tc>
        <w:tc>
          <w:tcPr>
            <w:tcW w:w="2637" w:type="dxa"/>
          </w:tcPr>
          <w:p w:rsidR="00BD0691" w:rsidRDefault="00BD0691" w:rsidP="00B06E9F">
            <w:pPr>
              <w:pStyle w:val="Tabletextleft"/>
            </w:pPr>
            <w:r>
              <w:t>Speed of vessel over ground during survey</w:t>
            </w:r>
          </w:p>
        </w:tc>
        <w:tc>
          <w:tcPr>
            <w:tcW w:w="4026" w:type="dxa"/>
          </w:tcPr>
          <w:p w:rsidR="00BD0691" w:rsidRPr="009E2CB4" w:rsidRDefault="00BD0691" w:rsidP="00B06E9F">
            <w:pPr>
              <w:pStyle w:val="Tabletextleft"/>
            </w:pPr>
            <w:r w:rsidRPr="00684066">
              <w:rPr>
                <w:rStyle w:val="Bodytextbold"/>
              </w:rPr>
              <w:t>2.6.</w:t>
            </w:r>
            <w:r w:rsidRPr="009E2CB4">
              <w:t xml:space="preserve"> Weather dependant and survey requirement (resolution). 8-9 knots at good sea state. No </w:t>
            </w:r>
            <w:r>
              <w:t xml:space="preserve">less than </w:t>
            </w:r>
            <w:r w:rsidRPr="009E2CB4">
              <w:t>7 knots</w:t>
            </w:r>
            <w:r>
              <w:t xml:space="preserve"> for survey efficiency</w:t>
            </w:r>
            <w:r w:rsidRPr="009E2CB4">
              <w:t>. Transit &lt;1</w:t>
            </w:r>
            <w:r>
              <w:t>2</w:t>
            </w:r>
            <w:r w:rsidRPr="009E2CB4">
              <w:t>kts.</w:t>
            </w:r>
          </w:p>
        </w:tc>
      </w:tr>
      <w:tr w:rsidR="00BD0691" w:rsidTr="00B06E9F">
        <w:trPr>
          <w:cnfStyle w:val="000000100000" w:firstRow="0" w:lastRow="0" w:firstColumn="0" w:lastColumn="0" w:oddVBand="0" w:evenVBand="0" w:oddHBand="1" w:evenHBand="0" w:firstRowFirstColumn="0" w:firstRowLastColumn="0" w:lastRowFirstColumn="0" w:lastRowLastColumn="0"/>
        </w:trPr>
        <w:tc>
          <w:tcPr>
            <w:tcW w:w="2466" w:type="dxa"/>
          </w:tcPr>
          <w:p w:rsidR="00BD0691" w:rsidRDefault="00BD0691" w:rsidP="00B06E9F">
            <w:pPr>
              <w:pStyle w:val="Tabletextleft"/>
            </w:pPr>
            <w:r>
              <w:t>Swath width</w:t>
            </w:r>
          </w:p>
        </w:tc>
        <w:tc>
          <w:tcPr>
            <w:tcW w:w="2637" w:type="dxa"/>
          </w:tcPr>
          <w:p w:rsidR="00BD0691" w:rsidRDefault="00BD0691" w:rsidP="00B06E9F">
            <w:pPr>
              <w:pStyle w:val="Tabletextleft"/>
            </w:pPr>
            <w:r>
              <w:t>The optimum coverage of the swath</w:t>
            </w:r>
          </w:p>
        </w:tc>
        <w:tc>
          <w:tcPr>
            <w:tcW w:w="4026" w:type="dxa"/>
          </w:tcPr>
          <w:p w:rsidR="00BD0691" w:rsidRPr="009E2CB4" w:rsidRDefault="00BD0691" w:rsidP="00B06E9F">
            <w:pPr>
              <w:pStyle w:val="Tabletextleft"/>
            </w:pPr>
            <w:r w:rsidRPr="00684066">
              <w:rPr>
                <w:rStyle w:val="Bodytextbold"/>
              </w:rPr>
              <w:t>2.7.</w:t>
            </w:r>
            <w:r w:rsidRPr="009E2CB4">
              <w:t xml:space="preserve"> Seabed type, weather dependant. See Table 2.1 for a guide for Kongsberg EM3002</w:t>
            </w:r>
          </w:p>
        </w:tc>
      </w:tr>
      <w:tr w:rsidR="00BD0691" w:rsidTr="00B06E9F">
        <w:trPr>
          <w:cnfStyle w:val="000000010000" w:firstRow="0" w:lastRow="0" w:firstColumn="0" w:lastColumn="0" w:oddVBand="0" w:evenVBand="0" w:oddHBand="0" w:evenHBand="1" w:firstRowFirstColumn="0" w:firstRowLastColumn="0" w:lastRowFirstColumn="0" w:lastRowLastColumn="0"/>
        </w:trPr>
        <w:tc>
          <w:tcPr>
            <w:tcW w:w="2466" w:type="dxa"/>
          </w:tcPr>
          <w:p w:rsidR="00BD0691" w:rsidRDefault="00BD0691" w:rsidP="00B06E9F">
            <w:pPr>
              <w:pStyle w:val="Tabletextleft"/>
            </w:pPr>
            <w:r>
              <w:t>Swath mode</w:t>
            </w:r>
          </w:p>
        </w:tc>
        <w:tc>
          <w:tcPr>
            <w:tcW w:w="2637" w:type="dxa"/>
          </w:tcPr>
          <w:p w:rsidR="00BD0691" w:rsidRDefault="00BD0691" w:rsidP="00B06E9F">
            <w:pPr>
              <w:pStyle w:val="Tabletextleft"/>
            </w:pPr>
            <w:r>
              <w:t>The spread of sounding across track</w:t>
            </w:r>
          </w:p>
        </w:tc>
        <w:tc>
          <w:tcPr>
            <w:tcW w:w="4026" w:type="dxa"/>
          </w:tcPr>
          <w:p w:rsidR="00BD0691" w:rsidRPr="009E2CB4" w:rsidRDefault="00BD0691" w:rsidP="00B06E9F">
            <w:pPr>
              <w:pStyle w:val="Tabletextleft"/>
            </w:pPr>
            <w:r w:rsidRPr="00684066">
              <w:rPr>
                <w:rStyle w:val="Bodytextbold"/>
              </w:rPr>
              <w:t>2.7.</w:t>
            </w:r>
            <w:r w:rsidRPr="009E2CB4">
              <w:t xml:space="preserve"> Equidistant. Never use high density (see Section 2.8)</w:t>
            </w:r>
          </w:p>
        </w:tc>
      </w:tr>
      <w:tr w:rsidR="00BD0691" w:rsidTr="00B06E9F">
        <w:trPr>
          <w:cnfStyle w:val="000000100000" w:firstRow="0" w:lastRow="0" w:firstColumn="0" w:lastColumn="0" w:oddVBand="0" w:evenVBand="0" w:oddHBand="1" w:evenHBand="0" w:firstRowFirstColumn="0" w:firstRowLastColumn="0" w:lastRowFirstColumn="0" w:lastRowLastColumn="0"/>
        </w:trPr>
        <w:tc>
          <w:tcPr>
            <w:tcW w:w="2466" w:type="dxa"/>
          </w:tcPr>
          <w:p w:rsidR="00BD0691" w:rsidRDefault="00BD0691" w:rsidP="00B06E9F">
            <w:pPr>
              <w:pStyle w:val="Tabletextleft"/>
            </w:pPr>
            <w:r>
              <w:t>Overlapping</w:t>
            </w:r>
          </w:p>
        </w:tc>
        <w:tc>
          <w:tcPr>
            <w:tcW w:w="2637" w:type="dxa"/>
          </w:tcPr>
          <w:p w:rsidR="00BD0691" w:rsidRDefault="00BD0691" w:rsidP="00B06E9F">
            <w:pPr>
              <w:pStyle w:val="Tabletextleft"/>
            </w:pPr>
            <w:r>
              <w:t>Overlapping area between adjacent lines</w:t>
            </w:r>
          </w:p>
        </w:tc>
        <w:tc>
          <w:tcPr>
            <w:tcW w:w="4026" w:type="dxa"/>
          </w:tcPr>
          <w:p w:rsidR="00BD0691" w:rsidRPr="009E2CB4" w:rsidRDefault="00BD0691" w:rsidP="00B06E9F">
            <w:pPr>
              <w:pStyle w:val="Tabletextleft"/>
            </w:pPr>
            <w:r w:rsidRPr="00684066">
              <w:rPr>
                <w:rStyle w:val="Bodytextbold"/>
              </w:rPr>
              <w:t>2.7.</w:t>
            </w:r>
            <w:r w:rsidRPr="009E2CB4">
              <w:t xml:space="preserve"> 7</w:t>
            </w:r>
            <w:r>
              <w:t xml:space="preserve"> </w:t>
            </w:r>
            <w:r w:rsidRPr="009E2CB4">
              <w:t>-</w:t>
            </w:r>
            <w:r>
              <w:t xml:space="preserve"> </w:t>
            </w:r>
            <w:r w:rsidRPr="009E2CB4">
              <w:t xml:space="preserve">10%. </w:t>
            </w:r>
            <w:r w:rsidR="00233E12" w:rsidRPr="00233E12">
              <w:t xml:space="preserve">No greater than </w:t>
            </w:r>
            <w:r w:rsidRPr="009E2CB4">
              <w:t>10%</w:t>
            </w:r>
          </w:p>
        </w:tc>
      </w:tr>
      <w:tr w:rsidR="00BD0691" w:rsidTr="00B06E9F">
        <w:trPr>
          <w:cnfStyle w:val="000000010000" w:firstRow="0" w:lastRow="0" w:firstColumn="0" w:lastColumn="0" w:oddVBand="0" w:evenVBand="0" w:oddHBand="0" w:evenHBand="1" w:firstRowFirstColumn="0" w:firstRowLastColumn="0" w:lastRowFirstColumn="0" w:lastRowLastColumn="0"/>
        </w:trPr>
        <w:tc>
          <w:tcPr>
            <w:tcW w:w="2466" w:type="dxa"/>
          </w:tcPr>
          <w:p w:rsidR="00BD0691" w:rsidRDefault="00BD0691" w:rsidP="00B06E9F">
            <w:pPr>
              <w:pStyle w:val="Tabletextleft"/>
            </w:pPr>
            <w:r>
              <w:t>Patch test</w:t>
            </w:r>
          </w:p>
        </w:tc>
        <w:tc>
          <w:tcPr>
            <w:tcW w:w="2637" w:type="dxa"/>
          </w:tcPr>
          <w:p w:rsidR="00BD0691" w:rsidRDefault="00BD0691" w:rsidP="00B06E9F">
            <w:pPr>
              <w:pStyle w:val="Tabletextleft"/>
            </w:pPr>
            <w:r>
              <w:t>Align the installation misalignment</w:t>
            </w:r>
          </w:p>
        </w:tc>
        <w:tc>
          <w:tcPr>
            <w:tcW w:w="4026" w:type="dxa"/>
          </w:tcPr>
          <w:p w:rsidR="00BD0691" w:rsidRPr="009E2CB4" w:rsidRDefault="00BD0691" w:rsidP="00B06E9F">
            <w:pPr>
              <w:pStyle w:val="Tabletextleft"/>
            </w:pPr>
            <w:r w:rsidRPr="00684066">
              <w:rPr>
                <w:rStyle w:val="Bodytextbold"/>
              </w:rPr>
              <w:t>2.8.</w:t>
            </w:r>
            <w:r w:rsidRPr="009E2CB4">
              <w:t xml:space="preserve"> Prior to data collection, as soon as practical and after any alterations to the system setup</w:t>
            </w:r>
          </w:p>
        </w:tc>
      </w:tr>
    </w:tbl>
    <w:p w:rsidR="00767655" w:rsidRDefault="00DC38EC" w:rsidP="00DC38EC">
      <w:pPr>
        <w:pStyle w:val="Tabletitle"/>
      </w:pPr>
      <w:bookmarkStart w:id="76" w:name="_Toc367774314"/>
      <w:r>
        <w:lastRenderedPageBreak/>
        <w:t xml:space="preserve">Table </w:t>
      </w:r>
      <w:fldSimple w:instr=" STYLEREF 1 \s ">
        <w:r w:rsidR="000E5F8E">
          <w:rPr>
            <w:noProof/>
          </w:rPr>
          <w:t>3</w:t>
        </w:r>
      </w:fldSimple>
      <w:r>
        <w:t>.</w:t>
      </w:r>
      <w:fldSimple w:instr=" SEQ Table \* ARABIC \s 1 ">
        <w:r w:rsidR="000E5F8E">
          <w:rPr>
            <w:noProof/>
          </w:rPr>
          <w:t>2</w:t>
        </w:r>
      </w:fldSimple>
      <w:r>
        <w:t xml:space="preserve">. </w:t>
      </w:r>
      <w:r w:rsidRPr="00E10EB5">
        <w:t>Deliverables.</w:t>
      </w:r>
      <w:bookmarkEnd w:id="76"/>
    </w:p>
    <w:tbl>
      <w:tblPr>
        <w:tblStyle w:val="TableGAHeaderRow"/>
        <w:tblW w:w="9680" w:type="dxa"/>
        <w:tblLook w:val="04A0" w:firstRow="1" w:lastRow="0" w:firstColumn="1" w:lastColumn="0" w:noHBand="0" w:noVBand="1"/>
        <w:tblCaption w:val="Table 3.2. Deliverables"/>
        <w:tblDescription w:val="This table lists all deliverables required by Geoscience Australia. It comprises Deliverable item in the first column and Comment in the second column"/>
      </w:tblPr>
      <w:tblGrid>
        <w:gridCol w:w="3969"/>
        <w:gridCol w:w="5711"/>
      </w:tblGrid>
      <w:tr w:rsidR="00A21CA0" w:rsidRPr="004D5AB0" w:rsidTr="00DF7BA1">
        <w:trPr>
          <w:cnfStyle w:val="100000000000" w:firstRow="1" w:lastRow="0" w:firstColumn="0" w:lastColumn="0" w:oddVBand="0" w:evenVBand="0" w:oddHBand="0" w:evenHBand="0" w:firstRowFirstColumn="0" w:firstRowLastColumn="0" w:lastRowFirstColumn="0" w:lastRowLastColumn="0"/>
          <w:tblHeader/>
        </w:trPr>
        <w:tc>
          <w:tcPr>
            <w:tcW w:w="3969" w:type="dxa"/>
          </w:tcPr>
          <w:p w:rsidR="00A21CA0" w:rsidRPr="0071249B" w:rsidRDefault="00A21CA0" w:rsidP="00753485">
            <w:pPr>
              <w:pStyle w:val="Tabletextleft"/>
            </w:pPr>
            <w:r w:rsidRPr="0071249B">
              <w:t>Deliverable item</w:t>
            </w:r>
          </w:p>
        </w:tc>
        <w:tc>
          <w:tcPr>
            <w:tcW w:w="5711" w:type="dxa"/>
          </w:tcPr>
          <w:p w:rsidR="00A21CA0" w:rsidRPr="0071249B" w:rsidRDefault="00A21CA0" w:rsidP="00753485">
            <w:pPr>
              <w:pStyle w:val="Tabletextleft"/>
            </w:pPr>
            <w:r w:rsidRPr="0071249B">
              <w:t>Comment</w:t>
            </w:r>
          </w:p>
        </w:tc>
      </w:tr>
      <w:tr w:rsidR="00A21CA0" w:rsidTr="00753485">
        <w:trPr>
          <w:cnfStyle w:val="000000100000" w:firstRow="0" w:lastRow="0" w:firstColumn="0" w:lastColumn="0" w:oddVBand="0" w:evenVBand="0" w:oddHBand="1" w:evenHBand="0" w:firstRowFirstColumn="0" w:firstRowLastColumn="0" w:lastRowFirstColumn="0" w:lastRowLastColumn="0"/>
        </w:trPr>
        <w:tc>
          <w:tcPr>
            <w:tcW w:w="3969" w:type="dxa"/>
          </w:tcPr>
          <w:p w:rsidR="00A21CA0" w:rsidRPr="0071249B" w:rsidRDefault="00A21CA0" w:rsidP="00753485">
            <w:pPr>
              <w:pStyle w:val="Tabletextleft"/>
            </w:pPr>
            <w:r w:rsidRPr="0071249B">
              <w:t>Navigation</w:t>
            </w:r>
          </w:p>
        </w:tc>
        <w:tc>
          <w:tcPr>
            <w:tcW w:w="5711" w:type="dxa"/>
          </w:tcPr>
          <w:p w:rsidR="00A21CA0" w:rsidRDefault="00A21CA0" w:rsidP="00753485">
            <w:pPr>
              <w:pStyle w:val="Tabletextleft"/>
            </w:pPr>
            <w:r w:rsidRPr="00827B91">
              <w:t xml:space="preserve">Continuous navigation at 1 second interval (port to port) in </w:t>
            </w:r>
            <w:r>
              <w:t xml:space="preserve">a </w:t>
            </w:r>
            <w:r w:rsidRPr="00827B91">
              <w:t xml:space="preserve">broken up in daily log files. Values to enable </w:t>
            </w:r>
            <w:proofErr w:type="spellStart"/>
            <w:r w:rsidRPr="00827B91">
              <w:t>centimetric</w:t>
            </w:r>
            <w:proofErr w:type="spellEnd"/>
            <w:r w:rsidRPr="00827B91">
              <w:t xml:space="preserve"> precision</w:t>
            </w:r>
          </w:p>
          <w:p w:rsidR="00A21CA0" w:rsidRPr="00D44BEB" w:rsidRDefault="00A21CA0" w:rsidP="00753485">
            <w:pPr>
              <w:pStyle w:val="BodyText"/>
            </w:pPr>
          </w:p>
          <w:p w:rsidR="00A21CA0" w:rsidRPr="00827B91" w:rsidRDefault="00A21CA0" w:rsidP="00753485">
            <w:pPr>
              <w:pStyle w:val="Tabletextleft"/>
            </w:pPr>
            <w:r w:rsidRPr="0071249B">
              <w:rPr>
                <w:rStyle w:val="Bodytextbold"/>
              </w:rPr>
              <w:t>Data format:</w:t>
            </w:r>
            <w:r w:rsidRPr="00827B91">
              <w:t xml:space="preserve"> ASCII with NMEA string GGA or GGL and ZDA</w:t>
            </w:r>
          </w:p>
        </w:tc>
      </w:tr>
      <w:tr w:rsidR="00A21CA0" w:rsidTr="00753485">
        <w:trPr>
          <w:cnfStyle w:val="000000010000" w:firstRow="0" w:lastRow="0" w:firstColumn="0" w:lastColumn="0" w:oddVBand="0" w:evenVBand="0" w:oddHBand="0" w:evenHBand="1" w:firstRowFirstColumn="0" w:firstRowLastColumn="0" w:lastRowFirstColumn="0" w:lastRowLastColumn="0"/>
        </w:trPr>
        <w:tc>
          <w:tcPr>
            <w:tcW w:w="3969" w:type="dxa"/>
          </w:tcPr>
          <w:p w:rsidR="00A21CA0" w:rsidRPr="0071249B" w:rsidRDefault="00A21CA0" w:rsidP="00753485">
            <w:pPr>
              <w:pStyle w:val="Tabletextleft"/>
            </w:pPr>
            <w:r w:rsidRPr="0071249B">
              <w:t>Raw sonar data</w:t>
            </w:r>
          </w:p>
        </w:tc>
        <w:tc>
          <w:tcPr>
            <w:tcW w:w="5711" w:type="dxa"/>
          </w:tcPr>
          <w:p w:rsidR="00A21CA0" w:rsidRDefault="00A21CA0" w:rsidP="00753485">
            <w:pPr>
              <w:pStyle w:val="Tabletextleft"/>
            </w:pPr>
            <w:r w:rsidRPr="00827B91">
              <w:t xml:space="preserve">Raw sonar data in native format as created directly from the native acquisition system of the </w:t>
            </w:r>
            <w:proofErr w:type="spellStart"/>
            <w:r w:rsidRPr="00827B91">
              <w:t>multibeam</w:t>
            </w:r>
            <w:proofErr w:type="spellEnd"/>
            <w:r w:rsidRPr="00827B91">
              <w:t xml:space="preserve"> system used. e.g. </w:t>
            </w:r>
            <w:r w:rsidRPr="0071249B">
              <w:rPr>
                <w:rStyle w:val="Bodytextbold"/>
              </w:rPr>
              <w:t>*.all</w:t>
            </w:r>
            <w:r w:rsidRPr="00827B91">
              <w:t xml:space="preserve"> for Kongsberg EM series, </w:t>
            </w:r>
            <w:r w:rsidRPr="0071249B">
              <w:rPr>
                <w:rStyle w:val="Bodytextbold"/>
              </w:rPr>
              <w:t>*.s7k</w:t>
            </w:r>
            <w:r w:rsidRPr="00827B91">
              <w:t xml:space="preserve"> for newer version of </w:t>
            </w:r>
            <w:proofErr w:type="spellStart"/>
            <w:r w:rsidRPr="00827B91">
              <w:t>Reson</w:t>
            </w:r>
            <w:proofErr w:type="spellEnd"/>
            <w:r w:rsidRPr="00827B91">
              <w:t xml:space="preserve"> </w:t>
            </w:r>
            <w:proofErr w:type="spellStart"/>
            <w:r w:rsidRPr="00827B91">
              <w:t>SeaBat</w:t>
            </w:r>
            <w:proofErr w:type="spellEnd"/>
            <w:r w:rsidRPr="00827B91">
              <w:t xml:space="preserve"> or </w:t>
            </w:r>
            <w:r w:rsidRPr="0071249B">
              <w:rPr>
                <w:rStyle w:val="Bodytextbold"/>
              </w:rPr>
              <w:t>*.</w:t>
            </w:r>
            <w:proofErr w:type="spellStart"/>
            <w:r w:rsidRPr="0071249B">
              <w:rPr>
                <w:rStyle w:val="Bodytextbold"/>
              </w:rPr>
              <w:t>xtf</w:t>
            </w:r>
            <w:proofErr w:type="spellEnd"/>
            <w:r w:rsidRPr="00827B91">
              <w:t xml:space="preserve"> for the older one</w:t>
            </w:r>
          </w:p>
          <w:p w:rsidR="00A21CA0" w:rsidRPr="00D44BEB" w:rsidRDefault="00A21CA0" w:rsidP="00753485">
            <w:pPr>
              <w:pStyle w:val="BodyText"/>
            </w:pPr>
          </w:p>
          <w:p w:rsidR="00A21CA0" w:rsidRDefault="00A21CA0" w:rsidP="00753485">
            <w:pPr>
              <w:pStyle w:val="Tabletextleft"/>
            </w:pPr>
            <w:r w:rsidRPr="0071249B">
              <w:rPr>
                <w:rStyle w:val="Bodytextbold"/>
              </w:rPr>
              <w:t>Data format:</w:t>
            </w:r>
            <w:r w:rsidRPr="00827B91">
              <w:t xml:space="preserve"> native format as produced by the acquisition system, except for the *.</w:t>
            </w:r>
            <w:proofErr w:type="spellStart"/>
            <w:r w:rsidRPr="00827B91">
              <w:t>xtf</w:t>
            </w:r>
            <w:proofErr w:type="spellEnd"/>
          </w:p>
          <w:p w:rsidR="00A21CA0" w:rsidRPr="00D44BEB" w:rsidRDefault="00A21CA0" w:rsidP="00753485">
            <w:pPr>
              <w:pStyle w:val="BodyText"/>
            </w:pPr>
          </w:p>
          <w:p w:rsidR="00A21CA0" w:rsidRDefault="00A21CA0" w:rsidP="00753485">
            <w:pPr>
              <w:pStyle w:val="Tabletextleft"/>
            </w:pPr>
            <w:r w:rsidRPr="0071249B">
              <w:rPr>
                <w:rStyle w:val="Bodytextbold"/>
              </w:rPr>
              <w:t>Datagram:</w:t>
            </w:r>
            <w:r w:rsidRPr="00827B91">
              <w:t xml:space="preserve"> all logged automatically for Kongsberg EM series but it is not the case for </w:t>
            </w:r>
            <w:proofErr w:type="spellStart"/>
            <w:r w:rsidRPr="00827B91">
              <w:t>Reson</w:t>
            </w:r>
            <w:proofErr w:type="spellEnd"/>
            <w:r w:rsidRPr="00827B91">
              <w:t xml:space="preserve"> </w:t>
            </w:r>
            <w:proofErr w:type="spellStart"/>
            <w:r w:rsidRPr="00827B91">
              <w:t>SeaBat</w:t>
            </w:r>
            <w:proofErr w:type="spellEnd"/>
            <w:r w:rsidRPr="00827B91">
              <w:t xml:space="preserve"> series. For </w:t>
            </w:r>
            <w:proofErr w:type="spellStart"/>
            <w:r w:rsidRPr="0071249B">
              <w:rPr>
                <w:rStyle w:val="Bodytextbold"/>
              </w:rPr>
              <w:t>Reson</w:t>
            </w:r>
            <w:proofErr w:type="spellEnd"/>
            <w:r w:rsidRPr="0071249B">
              <w:rPr>
                <w:rStyle w:val="Bodytextbold"/>
              </w:rPr>
              <w:t xml:space="preserve"> </w:t>
            </w:r>
            <w:proofErr w:type="spellStart"/>
            <w:r w:rsidRPr="0071249B">
              <w:rPr>
                <w:rStyle w:val="Bodytextbold"/>
              </w:rPr>
              <w:t>SeaBat</w:t>
            </w:r>
            <w:proofErr w:type="spellEnd"/>
            <w:r w:rsidRPr="00827B91">
              <w:t>, datagrams with the following IDs are required:</w:t>
            </w:r>
          </w:p>
          <w:p w:rsidR="00A21CA0" w:rsidRPr="00D44BEB" w:rsidRDefault="00A21CA0" w:rsidP="00753485">
            <w:pPr>
              <w:pStyle w:val="BodyText"/>
            </w:pPr>
          </w:p>
          <w:p w:rsidR="00A21CA0" w:rsidRDefault="00A21CA0" w:rsidP="00753485">
            <w:pPr>
              <w:pStyle w:val="Tabletextleft"/>
              <w:rPr>
                <w:rStyle w:val="Bodytextbold"/>
              </w:rPr>
            </w:pPr>
            <w:r w:rsidRPr="0071249B">
              <w:rPr>
                <w:rStyle w:val="Bodytextbold"/>
              </w:rPr>
              <w:t>1003, 1012, 1013, 7000, 7001, 7002, 7004, 7006, 7005, 7007, 7012, 7022, 7028, 7200, 7504</w:t>
            </w:r>
          </w:p>
          <w:p w:rsidR="00A21CA0" w:rsidRPr="00D44BEB" w:rsidRDefault="00A21CA0" w:rsidP="00753485">
            <w:pPr>
              <w:pStyle w:val="BodyText"/>
            </w:pPr>
          </w:p>
          <w:p w:rsidR="00A21CA0" w:rsidRDefault="00A21CA0" w:rsidP="00753485">
            <w:pPr>
              <w:pStyle w:val="Tabletextleft"/>
            </w:pPr>
            <w:r w:rsidRPr="00827B91">
              <w:t xml:space="preserve">The water column data, recorded as separate files, for both Kongsberg and </w:t>
            </w:r>
            <w:proofErr w:type="spellStart"/>
            <w:r w:rsidRPr="00827B91">
              <w:t>Reson</w:t>
            </w:r>
            <w:proofErr w:type="spellEnd"/>
            <w:r w:rsidRPr="00827B91">
              <w:t xml:space="preserve"> </w:t>
            </w:r>
            <w:r>
              <w:t>are</w:t>
            </w:r>
            <w:r w:rsidRPr="00827B91">
              <w:t xml:space="preserve"> only required on request</w:t>
            </w:r>
          </w:p>
          <w:p w:rsidR="00A21CA0" w:rsidRPr="00D44BEB" w:rsidRDefault="00A21CA0" w:rsidP="00753485">
            <w:pPr>
              <w:pStyle w:val="BodyText"/>
            </w:pPr>
          </w:p>
          <w:p w:rsidR="00A21CA0" w:rsidRPr="00827B91" w:rsidRDefault="00A21CA0" w:rsidP="00753485">
            <w:pPr>
              <w:pStyle w:val="Tabletextleft"/>
            </w:pPr>
            <w:r w:rsidRPr="00827B91">
              <w:t xml:space="preserve">For all other </w:t>
            </w:r>
            <w:proofErr w:type="spellStart"/>
            <w:r w:rsidRPr="00827B91">
              <w:t>multibeam</w:t>
            </w:r>
            <w:proofErr w:type="spellEnd"/>
            <w:r w:rsidRPr="00827B91">
              <w:t xml:space="preserve"> system</w:t>
            </w:r>
            <w:r>
              <w:t>s</w:t>
            </w:r>
            <w:r w:rsidRPr="00827B91">
              <w:t xml:space="preserve">, it is required that raw data include SV profile, attitude, navigation, heading, raw bathymetry, </w:t>
            </w:r>
            <w:r w:rsidRPr="0071249B">
              <w:rPr>
                <w:rStyle w:val="Bodytextbold"/>
              </w:rPr>
              <w:t>raw backscatter per beam</w:t>
            </w:r>
            <w:r w:rsidRPr="00827B91">
              <w:t xml:space="preserve"> and if available </w:t>
            </w:r>
            <w:r w:rsidRPr="0071249B">
              <w:rPr>
                <w:rStyle w:val="Bodytextbold"/>
              </w:rPr>
              <w:t>raw backscatter in time series</w:t>
            </w:r>
            <w:r w:rsidRPr="00827B91">
              <w:t xml:space="preserve"> i.e. the equivalent seabed image or snippet style</w:t>
            </w:r>
          </w:p>
        </w:tc>
      </w:tr>
      <w:tr w:rsidR="00A21CA0" w:rsidRPr="00F560FF" w:rsidTr="00753485">
        <w:trPr>
          <w:cnfStyle w:val="000000100000" w:firstRow="0" w:lastRow="0" w:firstColumn="0" w:lastColumn="0" w:oddVBand="0" w:evenVBand="0" w:oddHBand="1" w:evenHBand="0" w:firstRowFirstColumn="0" w:firstRowLastColumn="0" w:lastRowFirstColumn="0" w:lastRowLastColumn="0"/>
        </w:trPr>
        <w:tc>
          <w:tcPr>
            <w:tcW w:w="3969" w:type="dxa"/>
          </w:tcPr>
          <w:p w:rsidR="00A21CA0" w:rsidRPr="0071249B" w:rsidRDefault="00A21CA0" w:rsidP="00753485">
            <w:pPr>
              <w:pStyle w:val="Tabletextleft"/>
            </w:pPr>
            <w:r w:rsidRPr="0071249B">
              <w:t>Processed sonar data</w:t>
            </w:r>
          </w:p>
        </w:tc>
        <w:tc>
          <w:tcPr>
            <w:tcW w:w="5711" w:type="dxa"/>
          </w:tcPr>
          <w:p w:rsidR="00A21CA0" w:rsidRPr="00827B91" w:rsidRDefault="00A21CA0" w:rsidP="00753485">
            <w:pPr>
              <w:pStyle w:val="Tabletextleft"/>
            </w:pPr>
            <w:r w:rsidRPr="00827B91">
              <w:t xml:space="preserve">Processed </w:t>
            </w:r>
            <w:proofErr w:type="spellStart"/>
            <w:r w:rsidRPr="00827B91">
              <w:t>multibeam</w:t>
            </w:r>
            <w:proofErr w:type="spellEnd"/>
            <w:r w:rsidRPr="00827B91">
              <w:t xml:space="preserve"> bathymetry data, including processed </w:t>
            </w:r>
            <w:proofErr w:type="spellStart"/>
            <w:r w:rsidRPr="00827B91">
              <w:t>multibeam</w:t>
            </w:r>
            <w:proofErr w:type="spellEnd"/>
            <w:r w:rsidRPr="00827B91">
              <w:t xml:space="preserve"> backscatter data, if requested</w:t>
            </w:r>
          </w:p>
          <w:p w:rsidR="00A21CA0" w:rsidRPr="00D44BEB" w:rsidRDefault="00A21CA0" w:rsidP="00753485">
            <w:pPr>
              <w:pStyle w:val="BodyText"/>
            </w:pPr>
          </w:p>
          <w:p w:rsidR="00A21CA0" w:rsidRDefault="00A21CA0" w:rsidP="00753485">
            <w:pPr>
              <w:pStyle w:val="Tabletextleft"/>
            </w:pPr>
            <w:r w:rsidRPr="0071249B">
              <w:rPr>
                <w:rStyle w:val="Bodytextbold"/>
              </w:rPr>
              <w:t>Preferred format:</w:t>
            </w:r>
            <w:r w:rsidRPr="00827B91">
              <w:t xml:space="preserve"> </w:t>
            </w:r>
            <w:proofErr w:type="spellStart"/>
            <w:r w:rsidRPr="00827B91">
              <w:t>Caris</w:t>
            </w:r>
            <w:proofErr w:type="spellEnd"/>
            <w:r w:rsidRPr="00827B91">
              <w:t xml:space="preserve"> HIPS &amp; SIPS project structure including processed </w:t>
            </w:r>
            <w:r w:rsidRPr="0071249B">
              <w:rPr>
                <w:rStyle w:val="Bodytextbold"/>
              </w:rPr>
              <w:t>bathymetry surface</w:t>
            </w:r>
            <w:r w:rsidRPr="00827B91">
              <w:t xml:space="preserve"> (</w:t>
            </w:r>
            <w:r w:rsidRPr="0071249B">
              <w:rPr>
                <w:rStyle w:val="Bodytextbold"/>
              </w:rPr>
              <w:t>*.</w:t>
            </w:r>
            <w:proofErr w:type="spellStart"/>
            <w:r w:rsidRPr="0071249B">
              <w:rPr>
                <w:rStyle w:val="Bodytextbold"/>
              </w:rPr>
              <w:t>csar</w:t>
            </w:r>
            <w:proofErr w:type="spellEnd"/>
            <w:r w:rsidRPr="0071249B">
              <w:rPr>
                <w:rStyle w:val="Bodytextbold"/>
              </w:rPr>
              <w:t xml:space="preserve"> and XYZ</w:t>
            </w:r>
            <w:r w:rsidRPr="00827B91">
              <w:t xml:space="preserve">) and time series-generated </w:t>
            </w:r>
            <w:r w:rsidRPr="0071249B">
              <w:rPr>
                <w:rStyle w:val="Bodytextbold"/>
              </w:rPr>
              <w:t>backscatter mosaic</w:t>
            </w:r>
            <w:r w:rsidRPr="00827B91">
              <w:t xml:space="preserve"> (</w:t>
            </w:r>
            <w:r w:rsidRPr="0071249B">
              <w:rPr>
                <w:rStyle w:val="Bodytextbold"/>
              </w:rPr>
              <w:t>*.</w:t>
            </w:r>
            <w:proofErr w:type="spellStart"/>
            <w:r w:rsidRPr="0071249B">
              <w:rPr>
                <w:rStyle w:val="Bodytextbold"/>
              </w:rPr>
              <w:t>csar</w:t>
            </w:r>
            <w:proofErr w:type="spellEnd"/>
            <w:r w:rsidRPr="00827B91">
              <w:t xml:space="preserve">) in </w:t>
            </w:r>
            <w:proofErr w:type="spellStart"/>
            <w:r w:rsidRPr="0071249B">
              <w:rPr>
                <w:rStyle w:val="Bodytextbold"/>
              </w:rPr>
              <w:t>Fieldsheets</w:t>
            </w:r>
            <w:proofErr w:type="spellEnd"/>
            <w:r w:rsidRPr="00827B91">
              <w:t xml:space="preserve"> subfolder, processed </w:t>
            </w:r>
            <w:r w:rsidRPr="0071249B">
              <w:rPr>
                <w:rStyle w:val="Bodytextbold"/>
              </w:rPr>
              <w:t>line</w:t>
            </w:r>
            <w:r w:rsidRPr="00827B91">
              <w:t xml:space="preserve"> data &amp; </w:t>
            </w:r>
            <w:proofErr w:type="spellStart"/>
            <w:r w:rsidRPr="0071249B">
              <w:rPr>
                <w:rStyle w:val="Bodytextbold"/>
              </w:rPr>
              <w:t>geobar</w:t>
            </w:r>
            <w:proofErr w:type="spellEnd"/>
            <w:r w:rsidRPr="00827B91">
              <w:t xml:space="preserve"> in </w:t>
            </w:r>
            <w:proofErr w:type="spellStart"/>
            <w:r w:rsidRPr="0071249B">
              <w:rPr>
                <w:rStyle w:val="Bodytextbold"/>
              </w:rPr>
              <w:t>HDCS_Data</w:t>
            </w:r>
            <w:proofErr w:type="spellEnd"/>
            <w:r w:rsidRPr="00827B91">
              <w:t xml:space="preserve"> subfolder, tide data used (</w:t>
            </w:r>
            <w:r w:rsidRPr="0071249B">
              <w:rPr>
                <w:rStyle w:val="Bodytextbold"/>
              </w:rPr>
              <w:t>*.</w:t>
            </w:r>
            <w:proofErr w:type="spellStart"/>
            <w:r w:rsidRPr="0071249B">
              <w:rPr>
                <w:rStyle w:val="Bodytextbold"/>
              </w:rPr>
              <w:t>tid</w:t>
            </w:r>
            <w:proofErr w:type="spellEnd"/>
            <w:r w:rsidRPr="00827B91">
              <w:t xml:space="preserve">) in </w:t>
            </w:r>
            <w:r w:rsidRPr="0071249B">
              <w:rPr>
                <w:rStyle w:val="Bodytextbold"/>
              </w:rPr>
              <w:t>Tide</w:t>
            </w:r>
            <w:r w:rsidRPr="00827B91">
              <w:t xml:space="preserve"> folder, individual sound velocity profiles (</w:t>
            </w:r>
            <w:r w:rsidRPr="0071249B">
              <w:rPr>
                <w:rStyle w:val="Bodytextbold"/>
              </w:rPr>
              <w:t>*.</w:t>
            </w:r>
            <w:proofErr w:type="spellStart"/>
            <w:r w:rsidRPr="0071249B">
              <w:rPr>
                <w:rStyle w:val="Bodytextbold"/>
              </w:rPr>
              <w:t>csv</w:t>
            </w:r>
            <w:proofErr w:type="spellEnd"/>
            <w:r w:rsidRPr="00827B91">
              <w:t xml:space="preserve">) used together with additional information on time and location of the cast in </w:t>
            </w:r>
            <w:r w:rsidRPr="0071249B">
              <w:rPr>
                <w:rStyle w:val="Bodytextbold"/>
              </w:rPr>
              <w:t>SVP</w:t>
            </w:r>
            <w:r w:rsidRPr="00827B91">
              <w:t xml:space="preserve"> subfolder. Backscatter mosaic and </w:t>
            </w:r>
            <w:proofErr w:type="spellStart"/>
            <w:r w:rsidRPr="00827B91">
              <w:t>geobar</w:t>
            </w:r>
            <w:proofErr w:type="spellEnd"/>
            <w:r w:rsidRPr="00827B91">
              <w:t xml:space="preserve"> are only required on request</w:t>
            </w:r>
          </w:p>
          <w:p w:rsidR="00A21CA0" w:rsidRPr="00D44BEB" w:rsidRDefault="00A21CA0" w:rsidP="00753485">
            <w:pPr>
              <w:pStyle w:val="BodyText"/>
            </w:pPr>
          </w:p>
          <w:p w:rsidR="00A21CA0" w:rsidRPr="0071249B" w:rsidRDefault="00A21CA0" w:rsidP="00753485">
            <w:pPr>
              <w:pStyle w:val="Tabletextleft"/>
              <w:rPr>
                <w:rStyle w:val="Bodytextbold"/>
              </w:rPr>
            </w:pPr>
            <w:r w:rsidRPr="0071249B">
              <w:rPr>
                <w:rStyle w:val="Bodytextbold"/>
              </w:rPr>
              <w:t>Alternative format:</w:t>
            </w:r>
          </w:p>
          <w:p w:rsidR="00A21CA0" w:rsidRPr="00D44BEB" w:rsidRDefault="00A21CA0" w:rsidP="00753485">
            <w:pPr>
              <w:pStyle w:val="BodyText"/>
            </w:pPr>
          </w:p>
          <w:p w:rsidR="00A21CA0" w:rsidRPr="00827B91" w:rsidRDefault="00A21CA0" w:rsidP="00753485">
            <w:pPr>
              <w:pStyle w:val="Tabletextleft"/>
            </w:pPr>
            <w:r w:rsidRPr="007C00AF">
              <w:rPr>
                <w:rStyle w:val="Bodytextbold"/>
              </w:rPr>
              <w:t>Processed line:</w:t>
            </w:r>
            <w:r w:rsidRPr="00827B91">
              <w:t xml:space="preserve"> SAIC GSF (*.</w:t>
            </w:r>
            <w:proofErr w:type="spellStart"/>
            <w:r w:rsidRPr="00827B91">
              <w:t>gsf</w:t>
            </w:r>
            <w:proofErr w:type="spellEnd"/>
            <w:r w:rsidRPr="00827B91">
              <w:t>) if no other alternative</w:t>
            </w:r>
          </w:p>
          <w:p w:rsidR="00A21CA0" w:rsidRPr="00D44BEB" w:rsidRDefault="00A21CA0" w:rsidP="00753485">
            <w:pPr>
              <w:pStyle w:val="BodyText"/>
            </w:pPr>
          </w:p>
          <w:p w:rsidR="00A21CA0" w:rsidRPr="0071249B" w:rsidRDefault="00A21CA0" w:rsidP="00753485">
            <w:pPr>
              <w:pStyle w:val="Tabletextleft"/>
              <w:rPr>
                <w:rStyle w:val="Bodytextbold"/>
              </w:rPr>
            </w:pPr>
            <w:r w:rsidRPr="0071249B">
              <w:rPr>
                <w:rStyle w:val="Bodytextbold"/>
              </w:rPr>
              <w:t>Requirement for *.</w:t>
            </w:r>
            <w:proofErr w:type="spellStart"/>
            <w:r w:rsidRPr="0071249B">
              <w:rPr>
                <w:rStyle w:val="Bodytextbold"/>
              </w:rPr>
              <w:t>gsf</w:t>
            </w:r>
            <w:proofErr w:type="spellEnd"/>
            <w:r w:rsidRPr="0071249B">
              <w:rPr>
                <w:rStyle w:val="Bodytextbold"/>
              </w:rPr>
              <w:t>:</w:t>
            </w:r>
          </w:p>
          <w:p w:rsidR="00A21CA0" w:rsidRDefault="00A21CA0" w:rsidP="00A21CA0">
            <w:pPr>
              <w:pStyle w:val="Listbulletlevel1"/>
            </w:pPr>
            <w:r w:rsidRPr="00827B91">
              <w:t>Maintain the same filename used in the native raw sonar data filename</w:t>
            </w:r>
          </w:p>
          <w:p w:rsidR="00A21CA0" w:rsidRPr="00827B91" w:rsidRDefault="00A21CA0" w:rsidP="00A21CA0">
            <w:pPr>
              <w:pStyle w:val="Listbulletlevel1"/>
            </w:pPr>
            <w:r w:rsidRPr="00827B91">
              <w:t>Contain the same number of records/pings and same start and stop time on all sonar datagrams as in the native raw sonar file</w:t>
            </w:r>
          </w:p>
          <w:p w:rsidR="00A21CA0" w:rsidRPr="00827B91" w:rsidRDefault="00A21CA0" w:rsidP="00A21CA0">
            <w:pPr>
              <w:pStyle w:val="Listbulletlevel1"/>
            </w:pPr>
            <w:r w:rsidRPr="00827B91">
              <w:t>Contain processed bathymetry and raw time series and per beam backscatter data</w:t>
            </w:r>
          </w:p>
          <w:p w:rsidR="00A21CA0" w:rsidRPr="00827B91" w:rsidRDefault="00A21CA0" w:rsidP="00A21CA0">
            <w:pPr>
              <w:pStyle w:val="Listbulletlevel1"/>
            </w:pPr>
            <w:r w:rsidRPr="00827B91">
              <w:t>Contain the same timestamps extent in attitude and navigation as in the native raw sonar file. Feeding the smoothed attitude and navigation into *.</w:t>
            </w:r>
            <w:proofErr w:type="spellStart"/>
            <w:r w:rsidRPr="00827B91">
              <w:t>gsf</w:t>
            </w:r>
            <w:proofErr w:type="spellEnd"/>
            <w:r w:rsidRPr="00827B91">
              <w:t xml:space="preserve"> is not acceptable</w:t>
            </w:r>
          </w:p>
          <w:p w:rsidR="00A21CA0" w:rsidRPr="00D44BEB" w:rsidRDefault="00A21CA0" w:rsidP="00A21CA0">
            <w:pPr>
              <w:pStyle w:val="Listbulletlevel1"/>
            </w:pPr>
            <w:r w:rsidRPr="00827B91">
              <w:t>Maintain the same sign convention as in the native raw sonar file or in the standard *.</w:t>
            </w:r>
            <w:proofErr w:type="spellStart"/>
            <w:r w:rsidRPr="00827B91">
              <w:t>gsf</w:t>
            </w:r>
            <w:proofErr w:type="spellEnd"/>
          </w:p>
        </w:tc>
      </w:tr>
      <w:tr w:rsidR="00A21CA0" w:rsidRPr="00827B91" w:rsidTr="00753485">
        <w:trPr>
          <w:cnfStyle w:val="000000010000" w:firstRow="0" w:lastRow="0" w:firstColumn="0" w:lastColumn="0" w:oddVBand="0" w:evenVBand="0" w:oddHBand="0" w:evenHBand="1" w:firstRowFirstColumn="0" w:firstRowLastColumn="0" w:lastRowFirstColumn="0" w:lastRowLastColumn="0"/>
        </w:trPr>
        <w:tc>
          <w:tcPr>
            <w:tcW w:w="3969" w:type="dxa"/>
          </w:tcPr>
          <w:p w:rsidR="00A21CA0" w:rsidRPr="0071249B" w:rsidRDefault="00A21CA0" w:rsidP="00753485">
            <w:pPr>
              <w:pStyle w:val="Tabletextleft"/>
            </w:pPr>
            <w:r w:rsidRPr="0071249B">
              <w:lastRenderedPageBreak/>
              <w:t xml:space="preserve">Vessel </w:t>
            </w:r>
            <w:proofErr w:type="spellStart"/>
            <w:r w:rsidRPr="0071249B">
              <w:t>config</w:t>
            </w:r>
            <w:proofErr w:type="spellEnd"/>
            <w:r w:rsidRPr="0071249B">
              <w:t xml:space="preserve"> file</w:t>
            </w:r>
          </w:p>
        </w:tc>
        <w:tc>
          <w:tcPr>
            <w:tcW w:w="5711" w:type="dxa"/>
          </w:tcPr>
          <w:p w:rsidR="00A21CA0" w:rsidRDefault="00A21CA0" w:rsidP="00753485">
            <w:pPr>
              <w:pStyle w:val="Tabletextleft"/>
            </w:pPr>
            <w:proofErr w:type="spellStart"/>
            <w:r w:rsidRPr="00827B91">
              <w:t>Caris</w:t>
            </w:r>
            <w:proofErr w:type="spellEnd"/>
            <w:r w:rsidRPr="00827B91">
              <w:t xml:space="preserve"> *.</w:t>
            </w:r>
            <w:proofErr w:type="spellStart"/>
            <w:r w:rsidRPr="00827B91">
              <w:t>hvf</w:t>
            </w:r>
            <w:proofErr w:type="spellEnd"/>
            <w:r w:rsidRPr="00827B91">
              <w:t xml:space="preserve"> or equivalent in plain text format</w:t>
            </w:r>
          </w:p>
          <w:p w:rsidR="00A21CA0" w:rsidRPr="00A21CA0" w:rsidRDefault="00A21CA0" w:rsidP="00A21CA0">
            <w:pPr>
              <w:pStyle w:val="BodyText"/>
            </w:pPr>
          </w:p>
          <w:p w:rsidR="00A21CA0" w:rsidRPr="00827B91" w:rsidRDefault="00A21CA0" w:rsidP="00753485">
            <w:pPr>
              <w:pStyle w:val="Tabletextleft"/>
            </w:pPr>
            <w:r w:rsidRPr="0071249B">
              <w:rPr>
                <w:rStyle w:val="Bodytextbold"/>
              </w:rPr>
              <w:t>Data format:</w:t>
            </w:r>
            <w:r w:rsidRPr="00827B91">
              <w:t xml:space="preserve"> </w:t>
            </w:r>
            <w:proofErr w:type="spellStart"/>
            <w:r w:rsidRPr="00827B91">
              <w:t>Caris</w:t>
            </w:r>
            <w:proofErr w:type="spellEnd"/>
            <w:r w:rsidRPr="00827B91">
              <w:t xml:space="preserve"> *.</w:t>
            </w:r>
            <w:proofErr w:type="spellStart"/>
            <w:r w:rsidRPr="00827B91">
              <w:t>hvf</w:t>
            </w:r>
            <w:proofErr w:type="spellEnd"/>
            <w:r w:rsidRPr="00827B91">
              <w:t xml:space="preserve"> or ASCII text</w:t>
            </w:r>
          </w:p>
        </w:tc>
      </w:tr>
      <w:tr w:rsidR="00A21CA0" w:rsidRPr="00827B91" w:rsidTr="00753485">
        <w:trPr>
          <w:cnfStyle w:val="000000100000" w:firstRow="0" w:lastRow="0" w:firstColumn="0" w:lastColumn="0" w:oddVBand="0" w:evenVBand="0" w:oddHBand="1" w:evenHBand="0" w:firstRowFirstColumn="0" w:firstRowLastColumn="0" w:lastRowFirstColumn="0" w:lastRowLastColumn="0"/>
        </w:trPr>
        <w:tc>
          <w:tcPr>
            <w:tcW w:w="3969" w:type="dxa"/>
          </w:tcPr>
          <w:p w:rsidR="00A21CA0" w:rsidRPr="0071249B" w:rsidRDefault="00A21CA0" w:rsidP="00753485">
            <w:pPr>
              <w:pStyle w:val="Tabletextleft"/>
            </w:pPr>
            <w:r w:rsidRPr="0071249B">
              <w:t>True Heave</w:t>
            </w:r>
          </w:p>
        </w:tc>
        <w:tc>
          <w:tcPr>
            <w:tcW w:w="5711" w:type="dxa"/>
          </w:tcPr>
          <w:p w:rsidR="00A21CA0" w:rsidRDefault="00A21CA0" w:rsidP="00753485">
            <w:pPr>
              <w:pStyle w:val="Tabletextleft"/>
            </w:pPr>
            <w:r w:rsidRPr="00827B91">
              <w:t>Delayed, processed heave saved independently from raw sonar file, logged in 600-720 minutes period</w:t>
            </w:r>
          </w:p>
          <w:p w:rsidR="00A21CA0" w:rsidRPr="002B7A50" w:rsidRDefault="00A21CA0" w:rsidP="00753485">
            <w:pPr>
              <w:pStyle w:val="BodyText"/>
            </w:pPr>
          </w:p>
          <w:p w:rsidR="00A21CA0" w:rsidRPr="00827B91" w:rsidRDefault="00A21CA0" w:rsidP="00753485">
            <w:pPr>
              <w:pStyle w:val="Tabletextleft"/>
            </w:pPr>
            <w:r w:rsidRPr="0071249B">
              <w:rPr>
                <w:rStyle w:val="Bodytextbold"/>
              </w:rPr>
              <w:t>Data format:</w:t>
            </w:r>
            <w:r w:rsidRPr="00827B91">
              <w:t xml:space="preserve"> </w:t>
            </w:r>
            <w:proofErr w:type="spellStart"/>
            <w:r w:rsidRPr="00827B91">
              <w:t>Applanix</w:t>
            </w:r>
            <w:proofErr w:type="spellEnd"/>
            <w:r w:rsidRPr="00827B91">
              <w:t xml:space="preserve"> ATH or equivalent (</w:t>
            </w:r>
            <w:proofErr w:type="spellStart"/>
            <w:r w:rsidRPr="00827B91">
              <w:t>Caris</w:t>
            </w:r>
            <w:proofErr w:type="spellEnd"/>
            <w:r w:rsidRPr="00827B91">
              <w:t xml:space="preserve"> compatible)</w:t>
            </w:r>
          </w:p>
        </w:tc>
      </w:tr>
      <w:tr w:rsidR="00A21CA0" w:rsidRPr="00827B91" w:rsidTr="00753485">
        <w:trPr>
          <w:cnfStyle w:val="000000010000" w:firstRow="0" w:lastRow="0" w:firstColumn="0" w:lastColumn="0" w:oddVBand="0" w:evenVBand="0" w:oddHBand="0" w:evenHBand="1" w:firstRowFirstColumn="0" w:firstRowLastColumn="0" w:lastRowFirstColumn="0" w:lastRowLastColumn="0"/>
        </w:trPr>
        <w:tc>
          <w:tcPr>
            <w:tcW w:w="3969" w:type="dxa"/>
          </w:tcPr>
          <w:p w:rsidR="00A21CA0" w:rsidRPr="0071249B" w:rsidRDefault="00A21CA0" w:rsidP="00753485">
            <w:pPr>
              <w:pStyle w:val="Tabletextleft"/>
            </w:pPr>
            <w:r w:rsidRPr="0071249B">
              <w:t>Processed bathymetry grids</w:t>
            </w:r>
          </w:p>
        </w:tc>
        <w:tc>
          <w:tcPr>
            <w:tcW w:w="5711" w:type="dxa"/>
          </w:tcPr>
          <w:p w:rsidR="00A21CA0" w:rsidRDefault="00A21CA0" w:rsidP="00753485">
            <w:pPr>
              <w:pStyle w:val="Tabletextleft"/>
            </w:pPr>
            <w:r w:rsidRPr="00827B91">
              <w:t xml:space="preserve">Processed </w:t>
            </w:r>
            <w:proofErr w:type="spellStart"/>
            <w:r w:rsidRPr="00827B91">
              <w:t>multibeam</w:t>
            </w:r>
            <w:proofErr w:type="spellEnd"/>
            <w:r w:rsidRPr="00827B91">
              <w:t xml:space="preserve"> bathymetry surface grid</w:t>
            </w:r>
          </w:p>
          <w:p w:rsidR="00A21CA0" w:rsidRPr="002B7A50" w:rsidRDefault="00A21CA0" w:rsidP="00753485">
            <w:pPr>
              <w:pStyle w:val="BodyText"/>
            </w:pPr>
          </w:p>
          <w:p w:rsidR="00A21CA0" w:rsidRPr="00827B91" w:rsidRDefault="00A21CA0" w:rsidP="00753485">
            <w:pPr>
              <w:pStyle w:val="Tabletextleft"/>
            </w:pPr>
            <w:r w:rsidRPr="0071249B">
              <w:rPr>
                <w:rStyle w:val="Bodytextbold"/>
              </w:rPr>
              <w:t>Data format:</w:t>
            </w:r>
            <w:r w:rsidRPr="00827B91">
              <w:t xml:space="preserve"> CSAR and xyz ASCII comma delimited (XY in specified UTM; z in negative metre at 2 decimal places) and/or ESRI ASCII *.</w:t>
            </w:r>
            <w:proofErr w:type="spellStart"/>
            <w:r w:rsidRPr="00827B91">
              <w:t>asc</w:t>
            </w:r>
            <w:proofErr w:type="spellEnd"/>
            <w:r w:rsidRPr="00827B91">
              <w:t xml:space="preserve"> (values in meter). The 8-bit format is not acceptable</w:t>
            </w:r>
          </w:p>
        </w:tc>
      </w:tr>
      <w:tr w:rsidR="00A21CA0" w:rsidRPr="00827B91" w:rsidTr="00753485">
        <w:trPr>
          <w:cnfStyle w:val="000000100000" w:firstRow="0" w:lastRow="0" w:firstColumn="0" w:lastColumn="0" w:oddVBand="0" w:evenVBand="0" w:oddHBand="1" w:evenHBand="0" w:firstRowFirstColumn="0" w:firstRowLastColumn="0" w:lastRowFirstColumn="0" w:lastRowLastColumn="0"/>
        </w:trPr>
        <w:tc>
          <w:tcPr>
            <w:tcW w:w="3969" w:type="dxa"/>
          </w:tcPr>
          <w:p w:rsidR="00A21CA0" w:rsidRPr="0071249B" w:rsidRDefault="00A21CA0" w:rsidP="00753485">
            <w:pPr>
              <w:pStyle w:val="Tabletextleft"/>
            </w:pPr>
            <w:r w:rsidRPr="0071249B">
              <w:t>Processed backscatter mosaic</w:t>
            </w:r>
          </w:p>
        </w:tc>
        <w:tc>
          <w:tcPr>
            <w:tcW w:w="5711" w:type="dxa"/>
          </w:tcPr>
          <w:p w:rsidR="00A21CA0" w:rsidRDefault="00A21CA0" w:rsidP="00753485">
            <w:pPr>
              <w:pStyle w:val="Tabletextleft"/>
            </w:pPr>
            <w:r w:rsidRPr="00827B91">
              <w:t xml:space="preserve">Processed </w:t>
            </w:r>
            <w:proofErr w:type="spellStart"/>
            <w:r w:rsidRPr="00827B91">
              <w:t>multibeam</w:t>
            </w:r>
            <w:proofErr w:type="spellEnd"/>
            <w:r w:rsidRPr="00827B91">
              <w:t xml:space="preserve"> time series-generated backscatter mosaic</w:t>
            </w:r>
          </w:p>
          <w:p w:rsidR="00A21CA0" w:rsidRPr="002B7A50" w:rsidRDefault="00A21CA0" w:rsidP="00753485">
            <w:pPr>
              <w:pStyle w:val="BodyText"/>
            </w:pPr>
          </w:p>
          <w:p w:rsidR="00A21CA0" w:rsidRPr="00827B91" w:rsidRDefault="00A21CA0" w:rsidP="00753485">
            <w:pPr>
              <w:pStyle w:val="Tabletextleft"/>
            </w:pPr>
            <w:r w:rsidRPr="0071249B">
              <w:rPr>
                <w:rStyle w:val="Bodytextbold"/>
              </w:rPr>
              <w:t>Data format:</w:t>
            </w:r>
            <w:r w:rsidRPr="00827B91">
              <w:t xml:space="preserve"> xyz ASCII comma delimited (XY in specified UTM; z in dB at 2 decimal places) and/or ESRI ASCII *.</w:t>
            </w:r>
            <w:proofErr w:type="spellStart"/>
            <w:r w:rsidRPr="00827B91">
              <w:t>asc</w:t>
            </w:r>
            <w:proofErr w:type="spellEnd"/>
            <w:r w:rsidRPr="00827B91">
              <w:t xml:space="preserve"> (values in dB). The 8-bit format is not acceptable</w:t>
            </w:r>
          </w:p>
        </w:tc>
      </w:tr>
      <w:tr w:rsidR="00A21CA0" w:rsidRPr="00827B91" w:rsidTr="00753485">
        <w:trPr>
          <w:cnfStyle w:val="000000010000" w:firstRow="0" w:lastRow="0" w:firstColumn="0" w:lastColumn="0" w:oddVBand="0" w:evenVBand="0" w:oddHBand="0" w:evenHBand="1" w:firstRowFirstColumn="0" w:firstRowLastColumn="0" w:lastRowFirstColumn="0" w:lastRowLastColumn="0"/>
        </w:trPr>
        <w:tc>
          <w:tcPr>
            <w:tcW w:w="3969" w:type="dxa"/>
          </w:tcPr>
          <w:p w:rsidR="00A21CA0" w:rsidRPr="0071249B" w:rsidRDefault="00A21CA0" w:rsidP="00753485">
            <w:pPr>
              <w:pStyle w:val="Tabletextleft"/>
            </w:pPr>
            <w:r w:rsidRPr="0071249B">
              <w:t>Tide</w:t>
            </w:r>
          </w:p>
        </w:tc>
        <w:tc>
          <w:tcPr>
            <w:tcW w:w="5711" w:type="dxa"/>
          </w:tcPr>
          <w:p w:rsidR="00A21CA0" w:rsidRDefault="00A21CA0" w:rsidP="00753485">
            <w:pPr>
              <w:pStyle w:val="Tabletextleft"/>
            </w:pPr>
            <w:r w:rsidRPr="00827B91">
              <w:t>Tide data used for tide correction (date, time and depth(m.mm)/pressure (</w:t>
            </w:r>
            <w:proofErr w:type="spellStart"/>
            <w:r w:rsidRPr="00827B91">
              <w:t>dBar</w:t>
            </w:r>
            <w:proofErr w:type="spellEnd"/>
            <w:r w:rsidRPr="00827B91">
              <w:t>)</w:t>
            </w:r>
          </w:p>
          <w:p w:rsidR="00A21CA0" w:rsidRPr="002B7A50" w:rsidRDefault="00A21CA0" w:rsidP="00753485">
            <w:pPr>
              <w:pStyle w:val="BodyText"/>
            </w:pPr>
          </w:p>
          <w:p w:rsidR="00A21CA0" w:rsidRPr="00827B91" w:rsidRDefault="00A21CA0" w:rsidP="00753485">
            <w:pPr>
              <w:pStyle w:val="Tabletextleft"/>
            </w:pPr>
            <w:r w:rsidRPr="0071249B">
              <w:rPr>
                <w:rStyle w:val="Bodytextbold"/>
              </w:rPr>
              <w:t>Data format:</w:t>
            </w:r>
            <w:r w:rsidRPr="00827B91">
              <w:t xml:space="preserve"> </w:t>
            </w:r>
            <w:proofErr w:type="spellStart"/>
            <w:r w:rsidRPr="00827B91">
              <w:t>Caris</w:t>
            </w:r>
            <w:proofErr w:type="spellEnd"/>
            <w:r w:rsidRPr="00827B91">
              <w:t xml:space="preserve"> tide *.</w:t>
            </w:r>
            <w:proofErr w:type="spellStart"/>
            <w:r w:rsidRPr="00827B91">
              <w:t>tid</w:t>
            </w:r>
            <w:proofErr w:type="spellEnd"/>
            <w:r w:rsidRPr="00827B91">
              <w:t xml:space="preserve"> or ASCII *.</w:t>
            </w:r>
            <w:proofErr w:type="spellStart"/>
            <w:r w:rsidRPr="00827B91">
              <w:t>csv</w:t>
            </w:r>
            <w:proofErr w:type="spellEnd"/>
          </w:p>
        </w:tc>
      </w:tr>
      <w:tr w:rsidR="00A21CA0" w:rsidRPr="00827B91" w:rsidTr="00753485">
        <w:trPr>
          <w:cnfStyle w:val="000000100000" w:firstRow="0" w:lastRow="0" w:firstColumn="0" w:lastColumn="0" w:oddVBand="0" w:evenVBand="0" w:oddHBand="1" w:evenHBand="0" w:firstRowFirstColumn="0" w:firstRowLastColumn="0" w:lastRowFirstColumn="0" w:lastRowLastColumn="0"/>
        </w:trPr>
        <w:tc>
          <w:tcPr>
            <w:tcW w:w="3969" w:type="dxa"/>
          </w:tcPr>
          <w:p w:rsidR="00A21CA0" w:rsidRPr="0071249B" w:rsidRDefault="00A21CA0" w:rsidP="00753485">
            <w:pPr>
              <w:pStyle w:val="Tabletextleft"/>
            </w:pPr>
            <w:r w:rsidRPr="0071249B">
              <w:t>Sound velocity profile</w:t>
            </w:r>
          </w:p>
        </w:tc>
        <w:tc>
          <w:tcPr>
            <w:tcW w:w="5711" w:type="dxa"/>
          </w:tcPr>
          <w:p w:rsidR="00A21CA0" w:rsidRDefault="00A21CA0" w:rsidP="00753485">
            <w:pPr>
              <w:pStyle w:val="Tabletextleft"/>
            </w:pPr>
            <w:r w:rsidRPr="00827B91">
              <w:t>Sound velocity casts used in SIS or equivalent acquisition system together</w:t>
            </w:r>
          </w:p>
          <w:p w:rsidR="00A21CA0" w:rsidRPr="002B7A50" w:rsidRDefault="00A21CA0" w:rsidP="00753485">
            <w:pPr>
              <w:pStyle w:val="BodyText"/>
            </w:pPr>
          </w:p>
          <w:p w:rsidR="00A21CA0" w:rsidRPr="00827B91" w:rsidRDefault="00A21CA0" w:rsidP="00753485">
            <w:pPr>
              <w:pStyle w:val="Tabletextleft"/>
            </w:pPr>
            <w:r w:rsidRPr="0071249B">
              <w:rPr>
                <w:rStyle w:val="Bodytextbold"/>
              </w:rPr>
              <w:t>Data format:</w:t>
            </w:r>
            <w:r w:rsidRPr="00827B91">
              <w:t xml:space="preserve"> ASCII *.</w:t>
            </w:r>
            <w:proofErr w:type="spellStart"/>
            <w:r w:rsidRPr="00827B91">
              <w:t>csv</w:t>
            </w:r>
            <w:proofErr w:type="spellEnd"/>
          </w:p>
        </w:tc>
      </w:tr>
      <w:tr w:rsidR="00A21CA0" w:rsidRPr="00827B91" w:rsidTr="00753485">
        <w:trPr>
          <w:cnfStyle w:val="000000010000" w:firstRow="0" w:lastRow="0" w:firstColumn="0" w:lastColumn="0" w:oddVBand="0" w:evenVBand="0" w:oddHBand="0" w:evenHBand="1" w:firstRowFirstColumn="0" w:firstRowLastColumn="0" w:lastRowFirstColumn="0" w:lastRowLastColumn="0"/>
        </w:trPr>
        <w:tc>
          <w:tcPr>
            <w:tcW w:w="3969" w:type="dxa"/>
          </w:tcPr>
          <w:p w:rsidR="00A21CA0" w:rsidRPr="0071249B" w:rsidRDefault="00A21CA0" w:rsidP="00753485">
            <w:pPr>
              <w:pStyle w:val="Tabletextleft"/>
            </w:pPr>
            <w:r w:rsidRPr="0071249B">
              <w:t>Log file (SVP cast and POS MV setting used)</w:t>
            </w:r>
          </w:p>
        </w:tc>
        <w:tc>
          <w:tcPr>
            <w:tcW w:w="5711" w:type="dxa"/>
          </w:tcPr>
          <w:p w:rsidR="00A21CA0" w:rsidRDefault="00A21CA0" w:rsidP="00753485">
            <w:pPr>
              <w:pStyle w:val="Tabletextleft"/>
            </w:pPr>
            <w:r w:rsidRPr="00827B91">
              <w:t>SVP cast info (date, time, depth of cast and seafloor, location and line applied to)</w:t>
            </w:r>
          </w:p>
          <w:p w:rsidR="00A21CA0" w:rsidRPr="002B7A50" w:rsidRDefault="00A21CA0" w:rsidP="00753485">
            <w:pPr>
              <w:pStyle w:val="BodyText"/>
            </w:pPr>
          </w:p>
          <w:p w:rsidR="00A21CA0" w:rsidRDefault="00A21CA0" w:rsidP="00753485">
            <w:pPr>
              <w:pStyle w:val="Tabletextleft"/>
            </w:pPr>
            <w:r w:rsidRPr="00827B91">
              <w:t>POS MV setting including any changes made</w:t>
            </w:r>
          </w:p>
          <w:p w:rsidR="00A21CA0" w:rsidRPr="002B7A50" w:rsidRDefault="00A21CA0" w:rsidP="00753485">
            <w:pPr>
              <w:pStyle w:val="BodyText"/>
            </w:pPr>
          </w:p>
          <w:p w:rsidR="00A21CA0" w:rsidRDefault="00A21CA0" w:rsidP="00753485">
            <w:pPr>
              <w:pStyle w:val="Tabletextleft"/>
            </w:pPr>
            <w:r w:rsidRPr="00827B91">
              <w:t>Any changes made to acquisition system</w:t>
            </w:r>
          </w:p>
          <w:p w:rsidR="00A21CA0" w:rsidRPr="002B7A50" w:rsidRDefault="00A21CA0" w:rsidP="00753485">
            <w:pPr>
              <w:pStyle w:val="BodyText"/>
            </w:pPr>
          </w:p>
          <w:p w:rsidR="00A21CA0" w:rsidRPr="00827B91" w:rsidRDefault="00A21CA0" w:rsidP="00753485">
            <w:pPr>
              <w:pStyle w:val="Tabletextleft"/>
            </w:pPr>
            <w:r w:rsidRPr="0071249B">
              <w:rPr>
                <w:rStyle w:val="Bodytextbold"/>
              </w:rPr>
              <w:t>Data format:</w:t>
            </w:r>
            <w:r w:rsidRPr="00827B91">
              <w:t xml:space="preserve"> ASCII text</w:t>
            </w:r>
          </w:p>
        </w:tc>
      </w:tr>
      <w:tr w:rsidR="00A21CA0" w:rsidRPr="00827B91" w:rsidTr="00753485">
        <w:trPr>
          <w:cnfStyle w:val="000000100000" w:firstRow="0" w:lastRow="0" w:firstColumn="0" w:lastColumn="0" w:oddVBand="0" w:evenVBand="0" w:oddHBand="1" w:evenHBand="0" w:firstRowFirstColumn="0" w:firstRowLastColumn="0" w:lastRowFirstColumn="0" w:lastRowLastColumn="0"/>
        </w:trPr>
        <w:tc>
          <w:tcPr>
            <w:tcW w:w="3969" w:type="dxa"/>
          </w:tcPr>
          <w:p w:rsidR="00A21CA0" w:rsidRPr="0071249B" w:rsidRDefault="00A21CA0" w:rsidP="00753485">
            <w:pPr>
              <w:pStyle w:val="Tabletextleft"/>
            </w:pPr>
            <w:r w:rsidRPr="0071249B">
              <w:t>TPU/ CUBE related information</w:t>
            </w:r>
          </w:p>
        </w:tc>
        <w:tc>
          <w:tcPr>
            <w:tcW w:w="5711" w:type="dxa"/>
          </w:tcPr>
          <w:p w:rsidR="00A21CA0" w:rsidRPr="00827B91" w:rsidRDefault="00A21CA0" w:rsidP="00A21CA0">
            <w:pPr>
              <w:pStyle w:val="Listbulletlevel1"/>
            </w:pPr>
            <w:r w:rsidRPr="00827B91">
              <w:t>XYZ of MRU to Transducers</w:t>
            </w:r>
          </w:p>
          <w:p w:rsidR="00A21CA0" w:rsidRPr="00827B91" w:rsidRDefault="00A21CA0" w:rsidP="00A21CA0">
            <w:pPr>
              <w:pStyle w:val="Listbulletlevel1"/>
            </w:pPr>
            <w:r w:rsidRPr="00827B91">
              <w:t>XYZ of NAV to Transducers</w:t>
            </w:r>
          </w:p>
          <w:p w:rsidR="00A21CA0" w:rsidRPr="00827B91" w:rsidRDefault="00A21CA0" w:rsidP="00A21CA0">
            <w:pPr>
              <w:pStyle w:val="Listbulletlevel1"/>
            </w:pPr>
            <w:r w:rsidRPr="00827B91">
              <w:t>Transducers mounting angles</w:t>
            </w:r>
            <w:r>
              <w:t xml:space="preserve"> </w:t>
            </w:r>
            <w:r w:rsidRPr="00827B91">
              <w:t>(if not horizontal)</w:t>
            </w:r>
          </w:p>
          <w:p w:rsidR="00A21CA0" w:rsidRPr="00827B91" w:rsidRDefault="00A21CA0" w:rsidP="00A21CA0">
            <w:pPr>
              <w:pStyle w:val="Listbulletlevel1"/>
            </w:pPr>
            <w:r w:rsidRPr="00827B91">
              <w:t>Type of Navigation system</w:t>
            </w:r>
          </w:p>
          <w:p w:rsidR="00A21CA0" w:rsidRPr="00827B91" w:rsidRDefault="00A21CA0" w:rsidP="00A21CA0">
            <w:pPr>
              <w:pStyle w:val="Listbulletlevel1"/>
            </w:pPr>
            <w:r w:rsidRPr="00827B91">
              <w:t>Type of MRU system</w:t>
            </w:r>
          </w:p>
          <w:p w:rsidR="00A21CA0" w:rsidRDefault="00A21CA0" w:rsidP="00A21CA0">
            <w:pPr>
              <w:pStyle w:val="Listbulletlevel1"/>
            </w:pPr>
            <w:r w:rsidRPr="00827B91">
              <w:t xml:space="preserve">Sign conventions used to calculate XYZ (Down positive </w:t>
            </w:r>
            <w:proofErr w:type="spellStart"/>
            <w:r w:rsidRPr="00827B91">
              <w:t>etc</w:t>
            </w:r>
            <w:proofErr w:type="spellEnd"/>
            <w:r w:rsidRPr="00827B91">
              <w:t>)</w:t>
            </w:r>
          </w:p>
          <w:p w:rsidR="00A21CA0" w:rsidRPr="002B7A50" w:rsidRDefault="00A21CA0" w:rsidP="00753485">
            <w:pPr>
              <w:pStyle w:val="BodyText"/>
            </w:pPr>
          </w:p>
          <w:p w:rsidR="00A21CA0" w:rsidRPr="00827B91" w:rsidRDefault="00A21CA0" w:rsidP="00753485">
            <w:pPr>
              <w:pStyle w:val="Tabletextleft"/>
            </w:pPr>
            <w:r w:rsidRPr="0071249B">
              <w:rPr>
                <w:rStyle w:val="Bodytextbold"/>
              </w:rPr>
              <w:t>Data format:</w:t>
            </w:r>
            <w:r w:rsidRPr="00827B91">
              <w:t xml:space="preserve"> ASCII text</w:t>
            </w:r>
          </w:p>
        </w:tc>
      </w:tr>
    </w:tbl>
    <w:p w:rsidR="004321CC" w:rsidRPr="0047231D" w:rsidRDefault="004321CC" w:rsidP="00D1154D">
      <w:pPr>
        <w:pStyle w:val="Head1nonumbers"/>
      </w:pPr>
      <w:bookmarkStart w:id="77" w:name="_Toc309131952"/>
      <w:bookmarkStart w:id="78" w:name="_Toc329094782"/>
      <w:bookmarkStart w:id="79" w:name="_Toc353545037"/>
      <w:bookmarkStart w:id="80" w:name="_Toc363741658"/>
      <w:bookmarkStart w:id="81" w:name="_Toc367774287"/>
      <w:r w:rsidRPr="0047231D">
        <w:lastRenderedPageBreak/>
        <w:t>References</w:t>
      </w:r>
      <w:bookmarkEnd w:id="77"/>
      <w:bookmarkEnd w:id="78"/>
      <w:bookmarkEnd w:id="79"/>
      <w:bookmarkEnd w:id="80"/>
      <w:bookmarkEnd w:id="81"/>
    </w:p>
    <w:p w:rsidR="004321CC" w:rsidRPr="007C10BF" w:rsidRDefault="004321CC" w:rsidP="007C10BF">
      <w:pPr>
        <w:pStyle w:val="References"/>
      </w:pPr>
      <w:proofErr w:type="spellStart"/>
      <w:r w:rsidRPr="007C10BF">
        <w:t>Caris</w:t>
      </w:r>
      <w:proofErr w:type="spellEnd"/>
      <w:r w:rsidRPr="007C10BF">
        <w:t xml:space="preserve"> HIPS and SIPS 7.1 Service Pack 2 User Guide, 2012. Fredericton, NB Canada. 542 pp.</w:t>
      </w:r>
    </w:p>
    <w:p w:rsidR="004321CC" w:rsidRPr="007C10BF" w:rsidRDefault="004321CC" w:rsidP="007C10BF">
      <w:pPr>
        <w:pStyle w:val="References"/>
      </w:pPr>
      <w:r w:rsidRPr="007C10BF">
        <w:t xml:space="preserve">de </w:t>
      </w:r>
      <w:proofErr w:type="spellStart"/>
      <w:r w:rsidRPr="007C10BF">
        <w:t>Moustier</w:t>
      </w:r>
      <w:proofErr w:type="spellEnd"/>
      <w:r w:rsidRPr="007C10BF">
        <w:t xml:space="preserve">, C.P., &amp; </w:t>
      </w:r>
      <w:proofErr w:type="spellStart"/>
      <w:r w:rsidRPr="007C10BF">
        <w:t>Alexandrou</w:t>
      </w:r>
      <w:proofErr w:type="spellEnd"/>
      <w:r w:rsidRPr="007C10BF">
        <w:t xml:space="preserve">, D., 1991. "Angular dependence of 12-kHz seafloor acoustic backscatter." </w:t>
      </w:r>
      <w:r w:rsidRPr="007C10BF">
        <w:rPr>
          <w:rStyle w:val="ReferencesItalic"/>
        </w:rPr>
        <w:t>Journal of the Acoustical Society of America</w:t>
      </w:r>
      <w:r w:rsidRPr="007C10BF">
        <w:t xml:space="preserve"> 90(1), 522-531.</w:t>
      </w:r>
    </w:p>
    <w:p w:rsidR="004321CC" w:rsidRPr="007C10BF" w:rsidRDefault="004321CC" w:rsidP="007C10BF">
      <w:pPr>
        <w:pStyle w:val="References"/>
      </w:pPr>
      <w:r w:rsidRPr="007C10BF">
        <w:t xml:space="preserve">Gallaudet, T.C., &amp; de </w:t>
      </w:r>
      <w:proofErr w:type="spellStart"/>
      <w:r w:rsidRPr="007C10BF">
        <w:t>Moustier</w:t>
      </w:r>
      <w:proofErr w:type="spellEnd"/>
      <w:r w:rsidRPr="007C10BF">
        <w:t xml:space="preserve">, C.P., 2003. "High-frequency volume and boundary acoustic backscatter fluctuations in shallow water." </w:t>
      </w:r>
      <w:r w:rsidRPr="007C10BF">
        <w:rPr>
          <w:rStyle w:val="ReferencesItalic"/>
        </w:rPr>
        <w:t>Journal of the Acoustical Society of America</w:t>
      </w:r>
      <w:r w:rsidRPr="007C10BF">
        <w:t xml:space="preserve"> 114(2), 707-725.</w:t>
      </w:r>
    </w:p>
    <w:p w:rsidR="004321CC" w:rsidRPr="007C10BF" w:rsidRDefault="004321CC" w:rsidP="007C10BF">
      <w:pPr>
        <w:pStyle w:val="References"/>
      </w:pPr>
      <w:proofErr w:type="spellStart"/>
      <w:r w:rsidRPr="007C10BF">
        <w:t>Gavrilov</w:t>
      </w:r>
      <w:proofErr w:type="spellEnd"/>
      <w:r w:rsidRPr="007C10BF">
        <w:t xml:space="preserve">, A.N., &amp; </w:t>
      </w:r>
      <w:proofErr w:type="spellStart"/>
      <w:r w:rsidRPr="007C10BF">
        <w:t>Parnum</w:t>
      </w:r>
      <w:proofErr w:type="spellEnd"/>
      <w:r w:rsidRPr="007C10BF">
        <w:t xml:space="preserve">, I.M., 2010. "Fluctuations of seafloor backscatter data from </w:t>
      </w:r>
      <w:proofErr w:type="spellStart"/>
      <w:r w:rsidRPr="007C10BF">
        <w:t>multibeam</w:t>
      </w:r>
      <w:proofErr w:type="spellEnd"/>
      <w:r w:rsidRPr="007C10BF">
        <w:t xml:space="preserve"> sonar systems." </w:t>
      </w:r>
      <w:r w:rsidRPr="007C10BF">
        <w:rPr>
          <w:rStyle w:val="ReferencesItalic"/>
        </w:rPr>
        <w:t>IEEE Journal of Oceanic Engineering</w:t>
      </w:r>
      <w:r w:rsidRPr="007C10BF">
        <w:t xml:space="preserve"> 35 (2), 209-219.</w:t>
      </w:r>
    </w:p>
    <w:p w:rsidR="004321CC" w:rsidRPr="007C10BF" w:rsidRDefault="004321CC" w:rsidP="007C10BF">
      <w:pPr>
        <w:pStyle w:val="References"/>
      </w:pPr>
      <w:proofErr w:type="spellStart"/>
      <w:r w:rsidRPr="007C10BF">
        <w:t>Kloser</w:t>
      </w:r>
      <w:proofErr w:type="spellEnd"/>
      <w:r w:rsidRPr="007C10BF">
        <w:t xml:space="preserve">, R., 2007. "Seabed backscatter, data collection, and quality overview." </w:t>
      </w:r>
      <w:r w:rsidRPr="007C10BF">
        <w:rPr>
          <w:rFonts w:eastAsia="SimSun"/>
        </w:rPr>
        <w:t xml:space="preserve">In: Anderson, J.T. (Ed), </w:t>
      </w:r>
      <w:r w:rsidRPr="007C10BF">
        <w:rPr>
          <w:rStyle w:val="ReferencesItalic"/>
        </w:rPr>
        <w:t>Acoustic seabed classification of marine physical and biological landscapes</w:t>
      </w:r>
      <w:r w:rsidRPr="007C10BF">
        <w:rPr>
          <w:rFonts w:eastAsia="SimSun"/>
        </w:rPr>
        <w:t>. ICES Cooperative Research Report No. 286, August 2007, 45-60.</w:t>
      </w:r>
    </w:p>
    <w:p w:rsidR="004321CC" w:rsidRPr="007C10BF" w:rsidRDefault="004321CC" w:rsidP="007C10BF">
      <w:pPr>
        <w:pStyle w:val="References"/>
      </w:pPr>
      <w:proofErr w:type="spellStart"/>
      <w:r w:rsidRPr="007C10BF">
        <w:t>Parnum</w:t>
      </w:r>
      <w:proofErr w:type="spellEnd"/>
      <w:r w:rsidRPr="007C10BF">
        <w:t xml:space="preserve">, I.M., &amp; </w:t>
      </w:r>
      <w:proofErr w:type="spellStart"/>
      <w:r w:rsidRPr="007C10BF">
        <w:t>Gavrilov</w:t>
      </w:r>
      <w:proofErr w:type="spellEnd"/>
      <w:r w:rsidRPr="007C10BF">
        <w:t xml:space="preserve">, A.N., 2011. "High-frequency </w:t>
      </w:r>
      <w:proofErr w:type="spellStart"/>
      <w:r w:rsidRPr="007C10BF">
        <w:t>multibeam</w:t>
      </w:r>
      <w:proofErr w:type="spellEnd"/>
      <w:r w:rsidRPr="007C10BF">
        <w:t xml:space="preserve"> echo-sounder measurements of seafloor backscatter in shallow water: Part 1 - Data acquisition and processing." </w:t>
      </w:r>
      <w:r w:rsidRPr="007C10BF">
        <w:rPr>
          <w:rStyle w:val="ReferencesItalic"/>
        </w:rPr>
        <w:t>International Journal of the Society for Underwater Technology</w:t>
      </w:r>
      <w:r w:rsidRPr="007C10BF">
        <w:t xml:space="preserve"> 30 (1), 3-12.</w:t>
      </w:r>
    </w:p>
    <w:p w:rsidR="002B3819" w:rsidRPr="007C10BF" w:rsidRDefault="002B3819" w:rsidP="007C10BF">
      <w:pPr>
        <w:pStyle w:val="References"/>
      </w:pPr>
      <w:r w:rsidRPr="007C10BF">
        <w:t xml:space="preserve">SIMRAD. 2005. "Product Description: EM 3002 </w:t>
      </w:r>
      <w:proofErr w:type="spellStart"/>
      <w:r w:rsidRPr="007C10BF">
        <w:t>Multibeam</w:t>
      </w:r>
      <w:proofErr w:type="spellEnd"/>
      <w:r w:rsidRPr="007C10BF">
        <w:t xml:space="preserve"> echo sounder." Kongsberg Maritime AS, Norway. 36p.</w:t>
      </w:r>
    </w:p>
    <w:p w:rsidR="004321CC" w:rsidRPr="007C10BF" w:rsidRDefault="004321CC" w:rsidP="007C10BF">
      <w:pPr>
        <w:pStyle w:val="References"/>
      </w:pPr>
      <w:r w:rsidRPr="007C10BF">
        <w:t xml:space="preserve">Siwabessy, P.J.W., </w:t>
      </w:r>
      <w:proofErr w:type="spellStart"/>
      <w:r w:rsidRPr="007C10BF">
        <w:t>Gavrilov</w:t>
      </w:r>
      <w:proofErr w:type="spellEnd"/>
      <w:r w:rsidRPr="007C10BF">
        <w:t xml:space="preserve">, A.N., Duncan, A.J., &amp; </w:t>
      </w:r>
      <w:proofErr w:type="spellStart"/>
      <w:r w:rsidRPr="007C10BF">
        <w:t>Parnum</w:t>
      </w:r>
      <w:proofErr w:type="spellEnd"/>
      <w:r w:rsidRPr="007C10BF">
        <w:t>, I.M., 2006. "</w:t>
      </w:r>
      <w:r w:rsidR="007370EE" w:rsidRPr="007C10BF">
        <w:t xml:space="preserve">Statistical Analysis of High-Frequency </w:t>
      </w:r>
      <w:proofErr w:type="spellStart"/>
      <w:r w:rsidR="007370EE" w:rsidRPr="007C10BF">
        <w:t>Multibeam</w:t>
      </w:r>
      <w:proofErr w:type="spellEnd"/>
      <w:r w:rsidR="007370EE" w:rsidRPr="007C10BF">
        <w:t xml:space="preserve"> Backscatter Data in Shallow Water</w:t>
      </w:r>
      <w:r w:rsidRPr="007C10BF">
        <w:t xml:space="preserve">." </w:t>
      </w:r>
      <w:r w:rsidRPr="007C10BF">
        <w:rPr>
          <w:rStyle w:val="ReferencesItalic"/>
        </w:rPr>
        <w:t>Acoustics 2006</w:t>
      </w:r>
      <w:r w:rsidRPr="007C10BF">
        <w:t>, Proceedings of the Conference of the Australasian Acoustical Societies, Christchurch, New Zealand, 507-514.</w:t>
      </w:r>
    </w:p>
    <w:p w:rsidR="004321CC" w:rsidRPr="00A25BEF" w:rsidRDefault="004321CC" w:rsidP="00A25BEF">
      <w:pPr>
        <w:pStyle w:val="Heading9"/>
      </w:pPr>
      <w:bookmarkStart w:id="82" w:name="_Toc353545038"/>
      <w:bookmarkStart w:id="83" w:name="_Toc363741659"/>
      <w:bookmarkStart w:id="84" w:name="_Toc367774288"/>
      <w:r w:rsidRPr="00A25BEF">
        <w:lastRenderedPageBreak/>
        <w:t xml:space="preserve">Processing in </w:t>
      </w:r>
      <w:proofErr w:type="spellStart"/>
      <w:r w:rsidRPr="00A25BEF">
        <w:t>Caris</w:t>
      </w:r>
      <w:proofErr w:type="spellEnd"/>
      <w:r w:rsidRPr="00A25BEF">
        <w:t xml:space="preserve"> HIPS &amp; SIPS</w:t>
      </w:r>
      <w:bookmarkEnd w:id="82"/>
      <w:bookmarkEnd w:id="83"/>
      <w:bookmarkEnd w:id="84"/>
    </w:p>
    <w:p w:rsidR="004321CC" w:rsidRPr="007C10BF" w:rsidRDefault="004321CC" w:rsidP="007C10BF">
      <w:pPr>
        <w:pStyle w:val="BodyText"/>
      </w:pPr>
      <w:r w:rsidRPr="007C10BF">
        <w:t xml:space="preserve">This section provides the most critical steps in processing the bathymetry using </w:t>
      </w:r>
      <w:proofErr w:type="spellStart"/>
      <w:r w:rsidRPr="007C10BF">
        <w:t>Caris</w:t>
      </w:r>
      <w:proofErr w:type="spellEnd"/>
      <w:r w:rsidRPr="007C10BF">
        <w:t xml:space="preserve"> HIPS &amp; SIPS for Kongsberg EM series data. The logic remains valid for processing using other bathymetry processing </w:t>
      </w:r>
      <w:proofErr w:type="spellStart"/>
      <w:r w:rsidRPr="007C10BF">
        <w:t>softwares</w:t>
      </w:r>
      <w:proofErr w:type="spellEnd"/>
      <w:r w:rsidRPr="007C10BF">
        <w:t xml:space="preserve"> and other </w:t>
      </w:r>
      <w:proofErr w:type="spellStart"/>
      <w:r w:rsidRPr="007C10BF">
        <w:t>multibeam</w:t>
      </w:r>
      <w:proofErr w:type="spellEnd"/>
      <w:r w:rsidRPr="007C10BF">
        <w:t xml:space="preserve"> data types.</w:t>
      </w:r>
    </w:p>
    <w:p w:rsidR="004321CC" w:rsidRPr="00B55CED" w:rsidRDefault="004321CC" w:rsidP="00A25BEF">
      <w:pPr>
        <w:pStyle w:val="Headingappendix2"/>
      </w:pPr>
      <w:bookmarkStart w:id="85" w:name="_Toc353545039"/>
      <w:bookmarkStart w:id="86" w:name="_Toc363741660"/>
      <w:bookmarkStart w:id="87" w:name="_Toc367774289"/>
      <w:proofErr w:type="spellStart"/>
      <w:r w:rsidRPr="00B55CED">
        <w:t>C</w:t>
      </w:r>
      <w:r>
        <w:t>aris</w:t>
      </w:r>
      <w:proofErr w:type="spellEnd"/>
      <w:r w:rsidRPr="00B55CED">
        <w:t xml:space="preserve"> </w:t>
      </w:r>
      <w:r>
        <w:t>HIPS</w:t>
      </w:r>
      <w:r w:rsidRPr="00B55CED">
        <w:t xml:space="preserve"> &amp; </w:t>
      </w:r>
      <w:r>
        <w:t>SIPS</w:t>
      </w:r>
      <w:r w:rsidRPr="00B55CED">
        <w:t xml:space="preserve"> </w:t>
      </w:r>
      <w:r>
        <w:t>Project</w:t>
      </w:r>
      <w:bookmarkEnd w:id="85"/>
      <w:bookmarkEnd w:id="86"/>
      <w:bookmarkEnd w:id="87"/>
    </w:p>
    <w:p w:rsidR="004321CC" w:rsidRPr="007C10BF" w:rsidRDefault="004321CC" w:rsidP="007C10BF">
      <w:pPr>
        <w:pStyle w:val="BodyText"/>
      </w:pPr>
      <w:r w:rsidRPr="007C10BF">
        <w:t xml:space="preserve">All </w:t>
      </w:r>
      <w:proofErr w:type="spellStart"/>
      <w:r w:rsidRPr="007C10BF">
        <w:t>C</w:t>
      </w:r>
      <w:r w:rsidR="00233E12">
        <w:t>aris</w:t>
      </w:r>
      <w:proofErr w:type="spellEnd"/>
      <w:r w:rsidR="00233E12">
        <w:t xml:space="preserve"> HIPS &amp; SIPS data is organis</w:t>
      </w:r>
      <w:r w:rsidRPr="007C10BF">
        <w:t xml:space="preserve">ed in a Project/Vessel/Day/Line directory structure. It is strongly recommended that this </w:t>
      </w:r>
      <w:proofErr w:type="spellStart"/>
      <w:r w:rsidRPr="007C10BF">
        <w:t>Caris</w:t>
      </w:r>
      <w:proofErr w:type="spellEnd"/>
      <w:r w:rsidRPr="007C10BF">
        <w:t xml:space="preserve"> HIPS &amp; SIPS project structure be strictly maintained. The day should always be UTC day, not local day. It is unnecessary to annotate day directory name as this creates a data management problem and makes it difficult to check that all files for a day are present when files from different days are found in the same folder and the same day in different folders. If it is necessary to subdivide data into subset areas, the appropriate method is to use </w:t>
      </w:r>
      <w:proofErr w:type="spellStart"/>
      <w:r w:rsidRPr="007C10BF">
        <w:t>Caris</w:t>
      </w:r>
      <w:proofErr w:type="spellEnd"/>
      <w:r w:rsidRPr="007C10BF">
        <w:t xml:space="preserve"> HIPS &amp; SIPS session files (*.</w:t>
      </w:r>
      <w:proofErr w:type="spellStart"/>
      <w:r w:rsidRPr="007C10BF">
        <w:t>hsf</w:t>
      </w:r>
      <w:proofErr w:type="spellEnd"/>
      <w:r w:rsidRPr="007C10BF">
        <w:t>, *.</w:t>
      </w:r>
      <w:proofErr w:type="spellStart"/>
      <w:r w:rsidRPr="007C10BF">
        <w:t>wrk</w:t>
      </w:r>
      <w:proofErr w:type="spellEnd"/>
      <w:r w:rsidRPr="007C10BF">
        <w:t>) as it is designed for this purpose, among other things.</w:t>
      </w:r>
    </w:p>
    <w:p w:rsidR="004321CC" w:rsidRPr="00B55CED" w:rsidRDefault="004321CC" w:rsidP="00A25BEF">
      <w:pPr>
        <w:pStyle w:val="Headingappendix2"/>
      </w:pPr>
      <w:bookmarkStart w:id="88" w:name="_Toc341649269"/>
      <w:bookmarkStart w:id="89" w:name="_Toc353545040"/>
      <w:bookmarkStart w:id="90" w:name="_Toc363741661"/>
      <w:bookmarkStart w:id="91" w:name="_Toc367774290"/>
      <w:proofErr w:type="spellStart"/>
      <w:r w:rsidRPr="00B55CED">
        <w:t>C</w:t>
      </w:r>
      <w:r>
        <w:t>aris</w:t>
      </w:r>
      <w:proofErr w:type="spellEnd"/>
      <w:r w:rsidRPr="00B55CED">
        <w:t xml:space="preserve"> </w:t>
      </w:r>
      <w:r>
        <w:t>HIPS</w:t>
      </w:r>
      <w:r w:rsidRPr="00B55CED">
        <w:t xml:space="preserve"> &amp; </w:t>
      </w:r>
      <w:r>
        <w:t>SIPS</w:t>
      </w:r>
      <w:r w:rsidRPr="00B55CED">
        <w:t xml:space="preserve"> </w:t>
      </w:r>
      <w:r>
        <w:t>Data</w:t>
      </w:r>
      <w:r w:rsidRPr="00B55CED">
        <w:t xml:space="preserve"> </w:t>
      </w:r>
      <w:r>
        <w:t>Conversion</w:t>
      </w:r>
      <w:bookmarkEnd w:id="88"/>
      <w:bookmarkEnd w:id="89"/>
      <w:bookmarkEnd w:id="90"/>
      <w:bookmarkEnd w:id="91"/>
    </w:p>
    <w:p w:rsidR="004321CC" w:rsidRPr="007C10BF" w:rsidRDefault="004321CC" w:rsidP="007C10BF">
      <w:pPr>
        <w:pStyle w:val="BodyText"/>
      </w:pPr>
      <w:proofErr w:type="spellStart"/>
      <w:r w:rsidRPr="007C10BF">
        <w:t>Caris</w:t>
      </w:r>
      <w:proofErr w:type="spellEnd"/>
      <w:r w:rsidRPr="007C10BF">
        <w:t xml:space="preserve"> HIPS &amp; SIPS files are created from survey data using the Conversion Wizard. To start the conversion process, activate the HIPS Conversion Wizard, select the Conversion Wizard command in the </w:t>
      </w:r>
      <w:proofErr w:type="spellStart"/>
      <w:r w:rsidRPr="007C10BF">
        <w:t>Caris</w:t>
      </w:r>
      <w:proofErr w:type="spellEnd"/>
      <w:r w:rsidRPr="007C10BF">
        <w:t xml:space="preserve"> HIPS &amp; SIPS main interface (or </w:t>
      </w:r>
      <w:r w:rsidRPr="007C10BF">
        <w:rPr>
          <w:rStyle w:val="Bodytextbold"/>
        </w:rPr>
        <w:t>File &gt; Import &gt; Conversion Wizard</w:t>
      </w:r>
      <w:r w:rsidRPr="007C10BF">
        <w:t>). This gives the first conversion dialog box to be displayed to select survey data type by clicking the appropriate name. Only critical steps are presented here (Figures A.1 to A.5).</w:t>
      </w:r>
    </w:p>
    <w:p w:rsidR="004321CC" w:rsidRPr="00B55CED" w:rsidRDefault="004321CC" w:rsidP="00381F96">
      <w:pPr>
        <w:pStyle w:val="Figuresandimagesleft"/>
      </w:pPr>
      <w:r>
        <w:rPr>
          <w:noProof/>
        </w:rPr>
        <w:drawing>
          <wp:inline distT="0" distB="0" distL="0" distR="0" wp14:anchorId="530D11C2" wp14:editId="376F0E87">
            <wp:extent cx="3590925" cy="2428875"/>
            <wp:effectExtent l="0" t="0" r="0" b="0"/>
            <wp:docPr id="48" name="Picture 48" descr="This figure shows Caris Conversion dialog with settings required for Geocoder backscatter processing" title="Figure A.1: Conversion dialog box as to how the survey data is to be imported and whether or not raw data files is to be imported as required for Geocoder backscatter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onvert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0925" cy="2428875"/>
                    </a:xfrm>
                    <a:prstGeom prst="rect">
                      <a:avLst/>
                    </a:prstGeom>
                    <a:noFill/>
                    <a:ln>
                      <a:noFill/>
                    </a:ln>
                  </pic:spPr>
                </pic:pic>
              </a:graphicData>
            </a:graphic>
          </wp:inline>
        </w:drawing>
      </w:r>
    </w:p>
    <w:p w:rsidR="0066421E" w:rsidRPr="0035078E" w:rsidRDefault="0066421E" w:rsidP="0035078E">
      <w:pPr>
        <w:pStyle w:val="Caption"/>
      </w:pPr>
      <w:bookmarkStart w:id="92" w:name="_Toc363741672"/>
      <w:bookmarkStart w:id="93" w:name="_Toc367774301"/>
      <w:bookmarkStart w:id="94" w:name="_Toc341947787"/>
      <w:bookmarkStart w:id="95" w:name="_Toc341948171"/>
      <w:bookmarkStart w:id="96" w:name="_Toc353545051"/>
      <w:r w:rsidRPr="0035078E">
        <w:t xml:space="preserve">Figure </w:t>
      </w:r>
      <w:r w:rsidR="0035078E" w:rsidRPr="0035078E">
        <w:t>A.1.</w:t>
      </w:r>
      <w:r w:rsidRPr="0035078E">
        <w:t xml:space="preserve"> Conversion dialog box as to how the survey data is to be imported and whether or not raw data files </w:t>
      </w:r>
      <w:r w:rsidR="009303BF" w:rsidRPr="0035078E">
        <w:t xml:space="preserve">are </w:t>
      </w:r>
      <w:r w:rsidRPr="0035078E">
        <w:t xml:space="preserve">to be imported as required for </w:t>
      </w:r>
      <w:proofErr w:type="spellStart"/>
      <w:r w:rsidRPr="0035078E">
        <w:t>Geocoder</w:t>
      </w:r>
      <w:proofErr w:type="spellEnd"/>
      <w:r w:rsidRPr="0035078E">
        <w:t xml:space="preserve"> backscatter processing.</w:t>
      </w:r>
      <w:bookmarkEnd w:id="92"/>
      <w:bookmarkEnd w:id="93"/>
    </w:p>
    <w:bookmarkEnd w:id="94"/>
    <w:bookmarkEnd w:id="95"/>
    <w:bookmarkEnd w:id="96"/>
    <w:p w:rsidR="004321CC" w:rsidRPr="007C10BF" w:rsidRDefault="004321CC" w:rsidP="000E5F8E">
      <w:pPr>
        <w:pStyle w:val="BodyText"/>
      </w:pPr>
      <w:r w:rsidRPr="007C10BF">
        <w:lastRenderedPageBreak/>
        <w:t xml:space="preserve">It is important to have </w:t>
      </w:r>
      <w:r w:rsidR="00013EAD" w:rsidRPr="007C10BF">
        <w:t>'</w:t>
      </w:r>
      <w:r w:rsidRPr="007C10BF">
        <w:t>Carry over raw data files</w:t>
      </w:r>
      <w:r w:rsidR="00013EAD" w:rsidRPr="007C10BF">
        <w:t>'</w:t>
      </w:r>
      <w:r w:rsidRPr="007C10BF">
        <w:t xml:space="preserve"> checkbox checked as this is required for </w:t>
      </w:r>
      <w:proofErr w:type="spellStart"/>
      <w:r w:rsidRPr="007C10BF">
        <w:t>Geocoder</w:t>
      </w:r>
      <w:proofErr w:type="spellEnd"/>
      <w:r w:rsidRPr="007C10BF">
        <w:t xml:space="preserve"> backscatter processing. The conversion dialog box shown in Figure A.1 is common to all survey data types.</w:t>
      </w:r>
    </w:p>
    <w:p w:rsidR="004321CC" w:rsidRPr="00B55CED" w:rsidRDefault="004321CC" w:rsidP="00381F96">
      <w:pPr>
        <w:pStyle w:val="Figuresandimagesleft"/>
      </w:pPr>
      <w:r>
        <w:rPr>
          <w:noProof/>
        </w:rPr>
        <w:drawing>
          <wp:inline distT="0" distB="0" distL="0" distR="0" wp14:anchorId="3A8D1CB9" wp14:editId="5293AA37">
            <wp:extent cx="3590925" cy="2428875"/>
            <wp:effectExtent l="0" t="0" r="0" b="0"/>
            <wp:docPr id="47" name="Picture 47" descr="This figure shows the next Conversion dialog box in Caris HIPS &amp; SIPS software for the required selection of navigation coordinate type" title="Figure A.2: Conversion dialog box to select navigation coordinat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onvert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0925" cy="2428875"/>
                    </a:xfrm>
                    <a:prstGeom prst="rect">
                      <a:avLst/>
                    </a:prstGeom>
                    <a:noFill/>
                    <a:ln>
                      <a:noFill/>
                    </a:ln>
                  </pic:spPr>
                </pic:pic>
              </a:graphicData>
            </a:graphic>
          </wp:inline>
        </w:drawing>
      </w:r>
    </w:p>
    <w:p w:rsidR="0066421E" w:rsidRPr="0035078E" w:rsidRDefault="0035078E" w:rsidP="0035078E">
      <w:pPr>
        <w:pStyle w:val="Caption"/>
      </w:pPr>
      <w:bookmarkStart w:id="97" w:name="_Toc363741673"/>
      <w:bookmarkStart w:id="98" w:name="_Toc367774302"/>
      <w:bookmarkStart w:id="99" w:name="_Toc341947788"/>
      <w:bookmarkStart w:id="100" w:name="_Toc341948172"/>
      <w:bookmarkStart w:id="101" w:name="_Toc353545052"/>
      <w:r w:rsidRPr="0035078E">
        <w:t xml:space="preserve">Figure A.2. </w:t>
      </w:r>
      <w:r w:rsidR="0066421E" w:rsidRPr="0035078E">
        <w:t>Conversion dialog box to select navigation coordinate type.</w:t>
      </w:r>
      <w:bookmarkEnd w:id="97"/>
      <w:bookmarkEnd w:id="98"/>
    </w:p>
    <w:bookmarkEnd w:id="99"/>
    <w:bookmarkEnd w:id="100"/>
    <w:bookmarkEnd w:id="101"/>
    <w:p w:rsidR="004321CC" w:rsidRPr="007C10BF" w:rsidRDefault="004321CC" w:rsidP="007C10BF">
      <w:pPr>
        <w:pStyle w:val="BodyText"/>
      </w:pPr>
      <w:r w:rsidRPr="007C10BF">
        <w:t xml:space="preserve">For Kongsberg EM series system, it is always geographic. This can be interrogated by using </w:t>
      </w:r>
      <w:r w:rsidR="00FC6A3F" w:rsidRPr="007C10BF">
        <w:t xml:space="preserve">the </w:t>
      </w:r>
      <w:proofErr w:type="spellStart"/>
      <w:r w:rsidRPr="007C10BF">
        <w:t>Caris</w:t>
      </w:r>
      <w:proofErr w:type="spellEnd"/>
      <w:r w:rsidRPr="007C10BF">
        <w:t xml:space="preserve"> HIPS &amp; SIPS dump utility provided in </w:t>
      </w:r>
      <w:r w:rsidR="006D42A2" w:rsidRPr="007C10BF">
        <w:t xml:space="preserve">the </w:t>
      </w:r>
      <w:r w:rsidR="00013EAD" w:rsidRPr="007C10BF">
        <w:t>'</w:t>
      </w:r>
      <w:r w:rsidRPr="007C10BF">
        <w:t>bin</w:t>
      </w:r>
      <w:r w:rsidR="00013EAD" w:rsidRPr="007C10BF">
        <w:t>'</w:t>
      </w:r>
      <w:r w:rsidRPr="007C10BF">
        <w:t xml:space="preserve"> folder. The executable filename of the dump utility starts with </w:t>
      </w:r>
      <w:r w:rsidR="00013EAD" w:rsidRPr="007C10BF">
        <w:t>'</w:t>
      </w:r>
      <w:r w:rsidRPr="007C10BF">
        <w:t>dump</w:t>
      </w:r>
      <w:r w:rsidR="00013EAD" w:rsidRPr="007C10BF">
        <w:t>'</w:t>
      </w:r>
      <w:r w:rsidRPr="007C10BF">
        <w:t xml:space="preserve"> followed by common name of the survey data type e.g. </w:t>
      </w:r>
      <w:r w:rsidR="00013EAD" w:rsidRPr="007C10BF">
        <w:t>'</w:t>
      </w:r>
      <w:r w:rsidRPr="007C10BF">
        <w:t>dumpem.exe</w:t>
      </w:r>
      <w:r w:rsidR="00013EAD" w:rsidRPr="007C10BF">
        <w:t>'</w:t>
      </w:r>
      <w:r w:rsidRPr="007C10BF">
        <w:t xml:space="preserve"> for Kongsberg EM series, </w:t>
      </w:r>
      <w:r w:rsidR="00013EAD" w:rsidRPr="007C10BF">
        <w:t>'</w:t>
      </w:r>
      <w:r w:rsidRPr="007C10BF">
        <w:t>dumpPDS.exe</w:t>
      </w:r>
      <w:r w:rsidR="00013EAD" w:rsidRPr="007C10BF">
        <w:t>'</w:t>
      </w:r>
      <w:r w:rsidRPr="007C10BF">
        <w:t xml:space="preserve"> for </w:t>
      </w:r>
      <w:proofErr w:type="spellStart"/>
      <w:r w:rsidRPr="007C10BF">
        <w:t>Reson</w:t>
      </w:r>
      <w:proofErr w:type="spellEnd"/>
      <w:r w:rsidRPr="007C10BF">
        <w:t xml:space="preserve"> </w:t>
      </w:r>
      <w:proofErr w:type="spellStart"/>
      <w:r w:rsidRPr="007C10BF">
        <w:t>SeaBat</w:t>
      </w:r>
      <w:proofErr w:type="spellEnd"/>
      <w:r w:rsidRPr="007C10BF">
        <w:t xml:space="preserve"> series, running from within </w:t>
      </w:r>
      <w:r w:rsidR="00FC6A3F" w:rsidRPr="007C10BF">
        <w:t xml:space="preserve">the </w:t>
      </w:r>
      <w:r w:rsidRPr="007C10BF">
        <w:t xml:space="preserve">DOS command terminal. Or by selecting the project and right mouse click – select </w:t>
      </w:r>
      <w:r w:rsidR="00013EAD" w:rsidRPr="007C10BF">
        <w:t>'</w:t>
      </w:r>
      <w:r w:rsidRPr="007C10BF">
        <w:t>properties</w:t>
      </w:r>
      <w:r w:rsidR="00013EAD" w:rsidRPr="007C10BF">
        <w:t>'</w:t>
      </w:r>
      <w:r w:rsidR="00CE3292" w:rsidRPr="007C10BF">
        <w:t>.</w:t>
      </w:r>
    </w:p>
    <w:p w:rsidR="004321CC" w:rsidRPr="00B55CED" w:rsidRDefault="004321CC" w:rsidP="00381F96">
      <w:pPr>
        <w:pStyle w:val="Figuresandimagesleft"/>
      </w:pPr>
      <w:r>
        <w:rPr>
          <w:noProof/>
        </w:rPr>
        <w:drawing>
          <wp:inline distT="0" distB="0" distL="0" distR="0" wp14:anchorId="05F5E4FD" wp14:editId="455E6BB1">
            <wp:extent cx="3590925" cy="2428875"/>
            <wp:effectExtent l="0" t="0" r="0" b="0"/>
            <wp:docPr id="46" name="Picture 46" descr="This figure shows the next Caris Conversion menu with required settings for filtering" title="Figure A.3: Conversion dialog box for filtering surve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onvert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0925" cy="2428875"/>
                    </a:xfrm>
                    <a:prstGeom prst="rect">
                      <a:avLst/>
                    </a:prstGeom>
                    <a:noFill/>
                    <a:ln>
                      <a:noFill/>
                    </a:ln>
                  </pic:spPr>
                </pic:pic>
              </a:graphicData>
            </a:graphic>
          </wp:inline>
        </w:drawing>
      </w:r>
    </w:p>
    <w:p w:rsidR="0066421E" w:rsidRPr="0035078E" w:rsidRDefault="0066421E" w:rsidP="0035078E">
      <w:pPr>
        <w:pStyle w:val="Caption"/>
      </w:pPr>
      <w:bookmarkStart w:id="102" w:name="_Toc363741674"/>
      <w:bookmarkStart w:id="103" w:name="_Toc367774303"/>
      <w:bookmarkStart w:id="104" w:name="_Toc341947789"/>
      <w:bookmarkStart w:id="105" w:name="_Toc341948173"/>
      <w:bookmarkStart w:id="106" w:name="_Toc353545053"/>
      <w:r w:rsidRPr="0035078E">
        <w:t>Figure A.3</w:t>
      </w:r>
      <w:r w:rsidR="0035078E" w:rsidRPr="0035078E">
        <w:t>.</w:t>
      </w:r>
      <w:r w:rsidRPr="0035078E">
        <w:t xml:space="preserve"> Conversion dialog box for filtering survey data.</w:t>
      </w:r>
      <w:bookmarkEnd w:id="102"/>
      <w:bookmarkEnd w:id="103"/>
    </w:p>
    <w:bookmarkEnd w:id="104"/>
    <w:bookmarkEnd w:id="105"/>
    <w:bookmarkEnd w:id="106"/>
    <w:p w:rsidR="004321CC" w:rsidRPr="007C10BF" w:rsidRDefault="004321CC" w:rsidP="007C10BF">
      <w:pPr>
        <w:pStyle w:val="BodyText"/>
      </w:pPr>
      <w:r w:rsidRPr="007C10BF">
        <w:t xml:space="preserve">It is important to leave the two checkboxes unchecked. Never use </w:t>
      </w:r>
      <w:r w:rsidR="00FC6A3F" w:rsidRPr="007C10BF">
        <w:t xml:space="preserve">the </w:t>
      </w:r>
      <w:r w:rsidRPr="007C10BF">
        <w:t>depth filter during conversion. All soundings should be preserved on conversion and flagged later as appropriate. Either carefully set the minimum/maximum at acquisition or manually apply a depth filter after import if required.</w:t>
      </w:r>
    </w:p>
    <w:p w:rsidR="004321CC" w:rsidRPr="00B55CED" w:rsidRDefault="004321CC" w:rsidP="00381F96">
      <w:pPr>
        <w:pStyle w:val="Figuresandimagesleft"/>
      </w:pPr>
      <w:r>
        <w:rPr>
          <w:noProof/>
        </w:rPr>
        <w:lastRenderedPageBreak/>
        <w:drawing>
          <wp:inline distT="0" distB="0" distL="0" distR="0" wp14:anchorId="52563E77" wp14:editId="51A73AEA">
            <wp:extent cx="3590925" cy="2428875"/>
            <wp:effectExtent l="0" t="0" r="0" b="0"/>
            <wp:docPr id="45" name="Picture 45" descr="This figure shows the Conversion dialog box for required settings for auxiliary sensors" title="Figure A.4: Conversion dialog box to select the source of EM3000 data, attitude data, navigation timestamp and GPS height, and whether or not attitude data decimation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onvert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0925" cy="2428875"/>
                    </a:xfrm>
                    <a:prstGeom prst="rect">
                      <a:avLst/>
                    </a:prstGeom>
                    <a:noFill/>
                    <a:ln>
                      <a:noFill/>
                    </a:ln>
                  </pic:spPr>
                </pic:pic>
              </a:graphicData>
            </a:graphic>
          </wp:inline>
        </w:drawing>
      </w:r>
    </w:p>
    <w:p w:rsidR="0066421E" w:rsidRPr="0035078E" w:rsidRDefault="0066421E" w:rsidP="0035078E">
      <w:pPr>
        <w:pStyle w:val="Caption"/>
      </w:pPr>
      <w:bookmarkStart w:id="107" w:name="_Toc363741675"/>
      <w:bookmarkStart w:id="108" w:name="_Toc367774304"/>
      <w:bookmarkStart w:id="109" w:name="_Toc341947790"/>
      <w:bookmarkStart w:id="110" w:name="_Toc341948174"/>
      <w:bookmarkStart w:id="111" w:name="_Toc353545054"/>
      <w:r w:rsidRPr="0035078E">
        <w:t>Figure A.4</w:t>
      </w:r>
      <w:r w:rsidR="0035078E" w:rsidRPr="0035078E">
        <w:t>.</w:t>
      </w:r>
      <w:r w:rsidRPr="0035078E">
        <w:t xml:space="preserve"> Conversion dialog box to select the source of EM3000 data, attitude data, navigation timestamp and GPS height, and whether or not attitude data decimation is required.</w:t>
      </w:r>
      <w:bookmarkEnd w:id="107"/>
      <w:bookmarkEnd w:id="108"/>
    </w:p>
    <w:bookmarkEnd w:id="109"/>
    <w:bookmarkEnd w:id="110"/>
    <w:bookmarkEnd w:id="111"/>
    <w:p w:rsidR="004321CC" w:rsidRPr="007C10BF" w:rsidRDefault="004321CC" w:rsidP="007C10BF">
      <w:pPr>
        <w:pStyle w:val="BodyText"/>
      </w:pPr>
      <w:r w:rsidRPr="007C10BF">
        <w:t xml:space="preserve">100 Hz attitude values are not required and in fact provide no additional information. A value of 4 is normally used to decimate to 25 Hz. This adequately reflects the true time resolution of the POS output. The source of the GPS Height is from the GGA navigation string. The source of the </w:t>
      </w:r>
      <w:proofErr w:type="spellStart"/>
      <w:r w:rsidRPr="007C10BF">
        <w:t>Nav</w:t>
      </w:r>
      <w:proofErr w:type="spellEnd"/>
      <w:r w:rsidRPr="007C10BF">
        <w:t xml:space="preserve"> Timestamps is from the GPS. Make sure GA-preferred settings correctly apply as shown in Figures A.4 &amp; A.5 for Kongsberg EM series data and for </w:t>
      </w:r>
      <w:proofErr w:type="spellStart"/>
      <w:r w:rsidRPr="007C10BF">
        <w:t>Reson</w:t>
      </w:r>
      <w:proofErr w:type="spellEnd"/>
      <w:r w:rsidRPr="007C10BF">
        <w:t xml:space="preserve"> </w:t>
      </w:r>
      <w:proofErr w:type="spellStart"/>
      <w:r w:rsidRPr="007C10BF">
        <w:t>SeaBat</w:t>
      </w:r>
      <w:proofErr w:type="spellEnd"/>
      <w:r w:rsidRPr="007C10BF">
        <w:t xml:space="preserve"> series data, respectively.</w:t>
      </w:r>
    </w:p>
    <w:p w:rsidR="004321CC" w:rsidRPr="00B55CED" w:rsidRDefault="004321CC" w:rsidP="00381F96">
      <w:pPr>
        <w:pStyle w:val="Figuresandimagesleft"/>
      </w:pPr>
      <w:r>
        <w:rPr>
          <w:noProof/>
        </w:rPr>
        <w:drawing>
          <wp:inline distT="0" distB="0" distL="0" distR="0" wp14:anchorId="178BFB20" wp14:editId="702DC57A">
            <wp:extent cx="3590925" cy="2428875"/>
            <wp:effectExtent l="0" t="0" r="0" b="0"/>
            <wp:docPr id="44" name="Picture 44" descr="This figure shows Caris Conversion menu for required settings for Reson multibeam systems including auxiliary sensors" title="Figure A.5: Conversion dialog box to select the source of Reson data, attitude data and naviga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0925" cy="2428875"/>
                    </a:xfrm>
                    <a:prstGeom prst="rect">
                      <a:avLst/>
                    </a:prstGeom>
                    <a:noFill/>
                    <a:ln>
                      <a:noFill/>
                    </a:ln>
                  </pic:spPr>
                </pic:pic>
              </a:graphicData>
            </a:graphic>
          </wp:inline>
        </w:drawing>
      </w:r>
    </w:p>
    <w:p w:rsidR="0066421E" w:rsidRPr="0035078E" w:rsidRDefault="0066421E" w:rsidP="0035078E">
      <w:pPr>
        <w:pStyle w:val="Caption"/>
      </w:pPr>
      <w:bookmarkStart w:id="112" w:name="_Toc363741676"/>
      <w:bookmarkStart w:id="113" w:name="_Toc367774305"/>
      <w:bookmarkStart w:id="114" w:name="_Toc341947791"/>
      <w:bookmarkStart w:id="115" w:name="_Toc341948175"/>
      <w:bookmarkStart w:id="116" w:name="_Toc353545055"/>
      <w:r w:rsidRPr="0035078E">
        <w:t>Figure A.5</w:t>
      </w:r>
      <w:r w:rsidR="0035078E" w:rsidRPr="0035078E">
        <w:t>.</w:t>
      </w:r>
      <w:r w:rsidRPr="0035078E">
        <w:t xml:space="preserve"> Conversion dialog box to select the source of </w:t>
      </w:r>
      <w:proofErr w:type="spellStart"/>
      <w:r w:rsidRPr="0035078E">
        <w:t>Reson</w:t>
      </w:r>
      <w:proofErr w:type="spellEnd"/>
      <w:r w:rsidRPr="0035078E">
        <w:t xml:space="preserve"> data, attitude data and navigation data.</w:t>
      </w:r>
      <w:bookmarkEnd w:id="112"/>
      <w:bookmarkEnd w:id="113"/>
    </w:p>
    <w:p w:rsidR="004321CC" w:rsidRDefault="004321CC" w:rsidP="00A25BEF">
      <w:pPr>
        <w:pStyle w:val="Headingappendix2"/>
      </w:pPr>
      <w:bookmarkStart w:id="117" w:name="_Toc341649270"/>
      <w:bookmarkStart w:id="118" w:name="_Toc353545041"/>
      <w:bookmarkStart w:id="119" w:name="_Toc363741662"/>
      <w:bookmarkStart w:id="120" w:name="_Toc367774291"/>
      <w:bookmarkEnd w:id="114"/>
      <w:bookmarkEnd w:id="115"/>
      <w:bookmarkEnd w:id="116"/>
      <w:r>
        <w:t>True Heave Correction</w:t>
      </w:r>
      <w:bookmarkEnd w:id="117"/>
      <w:bookmarkEnd w:id="118"/>
      <w:bookmarkEnd w:id="119"/>
      <w:bookmarkEnd w:id="120"/>
    </w:p>
    <w:p w:rsidR="004321CC" w:rsidRPr="007C10BF" w:rsidRDefault="004321CC" w:rsidP="000E5F8E">
      <w:pPr>
        <w:pStyle w:val="BodyText"/>
      </w:pPr>
      <w:proofErr w:type="spellStart"/>
      <w:r w:rsidRPr="007C10BF">
        <w:t>Applanix</w:t>
      </w:r>
      <w:proofErr w:type="spellEnd"/>
      <w:r w:rsidRPr="007C10BF">
        <w:t xml:space="preserve"> </w:t>
      </w:r>
      <w:proofErr w:type="spellStart"/>
      <w:r w:rsidRPr="007C10BF">
        <w:t>TrueHeave</w:t>
      </w:r>
      <w:proofErr w:type="spellEnd"/>
      <w:r w:rsidRPr="007C10BF">
        <w:t xml:space="preserve"> values are computed from real-time heave data and stored in a separate binary file along with the corresponding heave data. During regular data conversion (Section A.2), this file is not imported into </w:t>
      </w:r>
      <w:proofErr w:type="spellStart"/>
      <w:r w:rsidRPr="007C10BF">
        <w:t>Caris</w:t>
      </w:r>
      <w:proofErr w:type="spellEnd"/>
      <w:r w:rsidRPr="007C10BF">
        <w:t xml:space="preserve"> HIPS &amp; SIPS project and has to be separately loaded to the track line. To start, select the lines and open the Load True Heave dialog box using </w:t>
      </w:r>
      <w:r w:rsidRPr="007C10BF">
        <w:rPr>
          <w:rStyle w:val="Bodytextbold"/>
        </w:rPr>
        <w:t>Process &gt; Load True Heave</w:t>
      </w:r>
      <w:r w:rsidRPr="007C10BF">
        <w:t xml:space="preserve"> (Figure</w:t>
      </w:r>
      <w:r w:rsidR="000E5F8E">
        <w:t> </w:t>
      </w:r>
      <w:r w:rsidRPr="007C10BF">
        <w:t>A.6).</w:t>
      </w:r>
    </w:p>
    <w:p w:rsidR="004321CC" w:rsidRDefault="004321CC" w:rsidP="00381F96">
      <w:pPr>
        <w:pStyle w:val="Figuresandimagesleft"/>
      </w:pPr>
      <w:r>
        <w:rPr>
          <w:noProof/>
        </w:rPr>
        <w:lastRenderedPageBreak/>
        <w:drawing>
          <wp:inline distT="0" distB="0" distL="0" distR="0" wp14:anchorId="26FDC4C5" wp14:editId="70727F2C">
            <wp:extent cx="3590925" cy="3457575"/>
            <wp:effectExtent l="0" t="0" r="0" b="0"/>
            <wp:docPr id="43" name="Picture 43" descr="This figure shows required settings for loading the true or delayed heave" title="Figure A.6: Load True Heav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0925" cy="3457575"/>
                    </a:xfrm>
                    <a:prstGeom prst="rect">
                      <a:avLst/>
                    </a:prstGeom>
                    <a:noFill/>
                    <a:ln>
                      <a:noFill/>
                    </a:ln>
                  </pic:spPr>
                </pic:pic>
              </a:graphicData>
            </a:graphic>
          </wp:inline>
        </w:drawing>
      </w:r>
    </w:p>
    <w:p w:rsidR="0066421E" w:rsidRPr="0035078E" w:rsidRDefault="0066421E" w:rsidP="0035078E">
      <w:pPr>
        <w:pStyle w:val="Caption"/>
      </w:pPr>
      <w:bookmarkStart w:id="121" w:name="_Toc363741677"/>
      <w:bookmarkStart w:id="122" w:name="_Toc367774306"/>
      <w:bookmarkStart w:id="123" w:name="_Toc341947792"/>
      <w:bookmarkStart w:id="124" w:name="_Toc341948176"/>
      <w:bookmarkStart w:id="125" w:name="_Toc353545056"/>
      <w:r w:rsidRPr="0035078E">
        <w:t>Figure A.6</w:t>
      </w:r>
      <w:r w:rsidR="0035078E" w:rsidRPr="0035078E">
        <w:t>.</w:t>
      </w:r>
      <w:r w:rsidRPr="0035078E">
        <w:t xml:space="preserve"> Load True Heave dialog box.</w:t>
      </w:r>
      <w:bookmarkEnd w:id="121"/>
      <w:bookmarkEnd w:id="122"/>
    </w:p>
    <w:p w:rsidR="004321CC" w:rsidRPr="00B55CED" w:rsidRDefault="004321CC" w:rsidP="00A25BEF">
      <w:pPr>
        <w:pStyle w:val="Headingappendix2"/>
      </w:pPr>
      <w:bookmarkStart w:id="126" w:name="_Toc341649271"/>
      <w:bookmarkStart w:id="127" w:name="_Toc353545042"/>
      <w:bookmarkStart w:id="128" w:name="_Toc363741663"/>
      <w:bookmarkStart w:id="129" w:name="_Toc367774292"/>
      <w:bookmarkEnd w:id="123"/>
      <w:bookmarkEnd w:id="124"/>
      <w:bookmarkEnd w:id="125"/>
      <w:r w:rsidRPr="00B55CED">
        <w:t>Tide Correction</w:t>
      </w:r>
      <w:bookmarkEnd w:id="126"/>
      <w:bookmarkEnd w:id="127"/>
      <w:bookmarkEnd w:id="128"/>
      <w:bookmarkEnd w:id="129"/>
    </w:p>
    <w:p w:rsidR="004321CC" w:rsidRPr="00E46DDE" w:rsidRDefault="004321CC" w:rsidP="00E46DDE">
      <w:pPr>
        <w:pStyle w:val="BodyText"/>
      </w:pPr>
      <w:r w:rsidRPr="00E46DDE">
        <w:t xml:space="preserve">A tide zone file using predicted values is normally used during the survey. </w:t>
      </w:r>
      <w:proofErr w:type="spellStart"/>
      <w:r w:rsidRPr="00E46DDE">
        <w:t>AusTides</w:t>
      </w:r>
      <w:proofErr w:type="spellEnd"/>
      <w:r w:rsidRPr="00E46DDE">
        <w:t xml:space="preserve"> (previously known as Seafarer Tide) predicted tide produced by the Australian </w:t>
      </w:r>
      <w:proofErr w:type="spellStart"/>
      <w:r w:rsidRPr="00E46DDE">
        <w:t>Hydrographic</w:t>
      </w:r>
      <w:proofErr w:type="spellEnd"/>
      <w:r w:rsidRPr="00E46DDE">
        <w:t xml:space="preserve"> </w:t>
      </w:r>
      <w:r w:rsidR="00DF69E1" w:rsidRPr="00E46DDE">
        <w:t>Service</w:t>
      </w:r>
      <w:r w:rsidRPr="00E46DDE">
        <w:t xml:space="preserve"> Royal Australian Navy is recommended. </w:t>
      </w:r>
      <w:r w:rsidR="00FC6A3F" w:rsidRPr="00E46DDE">
        <w:t>Prior to the survey, i</w:t>
      </w:r>
      <w:r w:rsidRPr="00E46DDE">
        <w:t xml:space="preserve">t is a good practice that GA personnel responsible for </w:t>
      </w:r>
      <w:proofErr w:type="spellStart"/>
      <w:r w:rsidRPr="00E46DDE">
        <w:t>multibeam</w:t>
      </w:r>
      <w:proofErr w:type="spellEnd"/>
      <w:r w:rsidRPr="00E46DDE">
        <w:t xml:space="preserve"> processing on a GA marine survey examine the </w:t>
      </w:r>
      <w:proofErr w:type="spellStart"/>
      <w:r w:rsidRPr="00E46DDE">
        <w:t>AusTides</w:t>
      </w:r>
      <w:proofErr w:type="spellEnd"/>
      <w:r w:rsidRPr="00E46DDE">
        <w:t xml:space="preserve"> for tide stations nearby the survey areas. If none </w:t>
      </w:r>
      <w:r w:rsidR="00DF69E1" w:rsidRPr="00E46DDE">
        <w:t xml:space="preserve">are </w:t>
      </w:r>
      <w:r w:rsidRPr="00E46DDE">
        <w:t xml:space="preserve">nearby or the tidal range varied significantly within the study areas, it is highly recommended that the tidal constituents be requested </w:t>
      </w:r>
      <w:r w:rsidR="00FC6A3F" w:rsidRPr="00E46DDE">
        <w:t xml:space="preserve">prior to the survey </w:t>
      </w:r>
      <w:r w:rsidRPr="00E46DDE">
        <w:t xml:space="preserve">from Australian Tide Centre Bureau of Meteorology for geographic location of interest, preferably the centre of each survey grid and the predicted tide be generated using the </w:t>
      </w:r>
      <w:proofErr w:type="spellStart"/>
      <w:r w:rsidRPr="00E46DDE">
        <w:t>AusTides</w:t>
      </w:r>
      <w:proofErr w:type="spellEnd"/>
      <w:r w:rsidRPr="00E46DDE">
        <w:t xml:space="preserve"> for given tidal constituents.</w:t>
      </w:r>
    </w:p>
    <w:p w:rsidR="004321CC" w:rsidRPr="00E46DDE" w:rsidRDefault="004321CC" w:rsidP="00E46DDE">
      <w:pPr>
        <w:pStyle w:val="BodyText"/>
      </w:pPr>
      <w:r w:rsidRPr="00E46DDE">
        <w:t>Geoscience Australia does not use Lowest Astronomical Tide (LAT) for any tide corrections. LAT is not a datum, it is solely a safety requirement for charts. It has no relevance for the purposes of Geoscience Australia. Since 1971, GA has exclusively used the Australian Height Datum - AHD (MSL) as vertical datum</w:t>
      </w:r>
      <w:r w:rsidR="00FE5C66" w:rsidRPr="00E46DDE">
        <w:t xml:space="preserve"> (</w:t>
      </w:r>
      <w:r w:rsidRPr="00E46DDE">
        <w:t xml:space="preserve">See: </w:t>
      </w:r>
      <w:hyperlink r:id="rId29" w:tooltip="Geoscience Australia website" w:history="1">
        <w:r w:rsidRPr="00E46DDE">
          <w:rPr>
            <w:rStyle w:val="Hyperlink"/>
          </w:rPr>
          <w:t>http://www.ga.gov.au/earth-monitoring/geodesy/geodetic-datums/australian-height-datum-ahd.html</w:t>
        </w:r>
      </w:hyperlink>
      <w:r w:rsidR="00FE5C66" w:rsidRPr="00ED7A92">
        <w:t>).</w:t>
      </w:r>
    </w:p>
    <w:p w:rsidR="004321CC" w:rsidRPr="00B55CED" w:rsidRDefault="004321CC" w:rsidP="00381F96">
      <w:pPr>
        <w:pStyle w:val="Figuresandimagesleft"/>
      </w:pPr>
      <w:r>
        <w:rPr>
          <w:noProof/>
        </w:rPr>
        <w:lastRenderedPageBreak/>
        <w:drawing>
          <wp:inline distT="0" distB="0" distL="0" distR="0" wp14:anchorId="7385B15E" wp14:editId="6AF2630C">
            <wp:extent cx="3590925" cy="3028950"/>
            <wp:effectExtent l="0" t="0" r="0" b="0"/>
            <wp:docPr id="42" name="Picture 42" descr="This figure shows recommended settings and selctions required for tide loading method" title="Figure A.7: Load Tide dialog box using tide zon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tid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0925" cy="3028950"/>
                    </a:xfrm>
                    <a:prstGeom prst="rect">
                      <a:avLst/>
                    </a:prstGeom>
                    <a:noFill/>
                    <a:ln>
                      <a:noFill/>
                    </a:ln>
                  </pic:spPr>
                </pic:pic>
              </a:graphicData>
            </a:graphic>
          </wp:inline>
        </w:drawing>
      </w:r>
    </w:p>
    <w:p w:rsidR="0066421E" w:rsidRPr="0035078E" w:rsidRDefault="0066421E" w:rsidP="0035078E">
      <w:pPr>
        <w:pStyle w:val="Caption"/>
      </w:pPr>
      <w:bookmarkStart w:id="130" w:name="_Toc363741678"/>
      <w:bookmarkStart w:id="131" w:name="_Toc367774307"/>
      <w:bookmarkStart w:id="132" w:name="_Toc341947793"/>
      <w:bookmarkStart w:id="133" w:name="_Toc341948177"/>
      <w:bookmarkStart w:id="134" w:name="_Toc353545057"/>
      <w:r w:rsidRPr="0035078E">
        <w:t>Figure A.7</w:t>
      </w:r>
      <w:r w:rsidR="0035078E" w:rsidRPr="0035078E">
        <w:t>.</w:t>
      </w:r>
      <w:r w:rsidRPr="0035078E">
        <w:t xml:space="preserve"> Load Tide dialog box using tide zone option.</w:t>
      </w:r>
      <w:bookmarkEnd w:id="130"/>
      <w:bookmarkEnd w:id="131"/>
    </w:p>
    <w:bookmarkEnd w:id="132"/>
    <w:bookmarkEnd w:id="133"/>
    <w:bookmarkEnd w:id="134"/>
    <w:p w:rsidR="004321CC" w:rsidRPr="00E46DDE" w:rsidRDefault="004321CC" w:rsidP="00E46DDE">
      <w:pPr>
        <w:pStyle w:val="BodyText"/>
      </w:pPr>
      <w:r w:rsidRPr="00E46DDE">
        <w:t xml:space="preserve">To start, select the lines and open the Load Tide dialog box by selecting </w:t>
      </w:r>
      <w:r w:rsidRPr="00E46DDE">
        <w:rPr>
          <w:rStyle w:val="Bodytextbold"/>
        </w:rPr>
        <w:t>Process &gt; Load Tide</w:t>
      </w:r>
      <w:r w:rsidRPr="00E46DDE">
        <w:t>. This gives the Load Tide dialog box shown in Figure A.7. It is preferred that a tide zone *.</w:t>
      </w:r>
      <w:proofErr w:type="spellStart"/>
      <w:r w:rsidRPr="00E46DDE">
        <w:t>zdf</w:t>
      </w:r>
      <w:proofErr w:type="spellEnd"/>
      <w:r w:rsidRPr="00E46DDE">
        <w:t xml:space="preserve"> file be used for tide corrections in the field (Figure A.7). The tide files used should be in MSL and the tide station offset set to 0 in the *.</w:t>
      </w:r>
      <w:proofErr w:type="spellStart"/>
      <w:r w:rsidRPr="00E46DDE">
        <w:t>zdf</w:t>
      </w:r>
      <w:proofErr w:type="spellEnd"/>
      <w:r w:rsidRPr="00E46DDE">
        <w:t xml:space="preserve"> file (Example 1). If tide files are referenced to LAT, the MSL/LAT offset should be set for each tide station in the *.</w:t>
      </w:r>
      <w:proofErr w:type="spellStart"/>
      <w:r w:rsidRPr="00E46DDE">
        <w:t>zdf</w:t>
      </w:r>
      <w:proofErr w:type="spellEnd"/>
      <w:r w:rsidRPr="00E46DDE">
        <w:t xml:space="preserve"> file (Example 2). Alternatively, the LAT tide can be converted using Geoscience Australia in-house LAT to MSL converter software </w:t>
      </w:r>
      <w:r w:rsidR="00EC1F65" w:rsidRPr="00E46DDE">
        <w:t xml:space="preserve">called </w:t>
      </w:r>
      <w:r w:rsidRPr="00E46DDE">
        <w:t xml:space="preserve">GA </w:t>
      </w:r>
      <w:proofErr w:type="spellStart"/>
      <w:r w:rsidRPr="00E46DDE">
        <w:t>RefTide</w:t>
      </w:r>
      <w:proofErr w:type="spellEnd"/>
      <w:r w:rsidR="00EC1F65" w:rsidRPr="00E46DDE">
        <w:t xml:space="preserve"> maintained by GADA and SMACI</w:t>
      </w:r>
      <w:r w:rsidRPr="00E46DDE">
        <w:t>.</w:t>
      </w:r>
    </w:p>
    <w:p w:rsidR="004321CC" w:rsidRPr="00E46DDE" w:rsidRDefault="004321CC" w:rsidP="00344EAF">
      <w:pPr>
        <w:pStyle w:val="BodyText"/>
        <w:rPr>
          <w:rStyle w:val="Bodytextbold"/>
        </w:rPr>
      </w:pPr>
      <w:r w:rsidRPr="00E46DDE">
        <w:rPr>
          <w:rStyle w:val="Bodytextbold"/>
        </w:rPr>
        <w:t>Example 1: MSL tide files</w:t>
      </w:r>
    </w:p>
    <w:p w:rsidR="004321CC" w:rsidRPr="00E46DDE" w:rsidRDefault="004321CC" w:rsidP="00E46DDE">
      <w:pPr>
        <w:pStyle w:val="BodyText"/>
      </w:pPr>
      <w:r w:rsidRPr="00E46DDE">
        <w:t>[TIDE_STATION]</w:t>
      </w:r>
    </w:p>
    <w:p w:rsidR="004321CC" w:rsidRPr="00E46DDE" w:rsidRDefault="004321CC" w:rsidP="00E46DDE">
      <w:pPr>
        <w:pStyle w:val="BodyText"/>
      </w:pPr>
      <w:r w:rsidRPr="00E46DDE">
        <w:t>Darwin,-12.46666667,130.85000000,</w:t>
      </w:r>
      <w:r w:rsidRPr="00E46DDE">
        <w:rPr>
          <w:rStyle w:val="Bodytextbold"/>
        </w:rPr>
        <w:t>0.0</w:t>
      </w:r>
      <w:r w:rsidRPr="00E46DDE">
        <w:t>,0.01,darwin_20120501_20120601_utc_msl.tid</w:t>
      </w:r>
    </w:p>
    <w:p w:rsidR="004321CC" w:rsidRPr="00E46DDE" w:rsidRDefault="004321CC" w:rsidP="00E46DDE">
      <w:pPr>
        <w:pStyle w:val="BodyText"/>
      </w:pPr>
      <w:r w:rsidRPr="00E46DDE">
        <w:t xml:space="preserve">Value in </w:t>
      </w:r>
      <w:r w:rsidR="00E46DDE" w:rsidRPr="00E46DDE">
        <w:rPr>
          <w:rStyle w:val="Bodytextbold"/>
        </w:rPr>
        <w:t>bold</w:t>
      </w:r>
      <w:r w:rsidRPr="00E46DDE">
        <w:t xml:space="preserve"> is the offset value</w:t>
      </w:r>
      <w:r w:rsidR="001D3D47" w:rsidRPr="00E46DDE">
        <w:t>.</w:t>
      </w:r>
      <w:r w:rsidRPr="00E46DDE">
        <w:t xml:space="preserve"> </w:t>
      </w:r>
      <w:r w:rsidR="001D3D47" w:rsidRPr="00E46DDE">
        <w:t>I</w:t>
      </w:r>
      <w:r w:rsidRPr="00E46DDE">
        <w:t>n the case of MSL tide files, the value is set to 0.0.</w:t>
      </w:r>
    </w:p>
    <w:p w:rsidR="004321CC" w:rsidRPr="00E46DDE" w:rsidRDefault="004321CC" w:rsidP="00344EAF">
      <w:pPr>
        <w:pStyle w:val="BodyText"/>
        <w:rPr>
          <w:rStyle w:val="Bodytextbold"/>
        </w:rPr>
      </w:pPr>
      <w:r w:rsidRPr="00E46DDE">
        <w:rPr>
          <w:rStyle w:val="Bodytextbold"/>
        </w:rPr>
        <w:t>Example 2: LAT tide files</w:t>
      </w:r>
    </w:p>
    <w:p w:rsidR="004321CC" w:rsidRPr="00E46DDE" w:rsidRDefault="004321CC" w:rsidP="00E46DDE">
      <w:pPr>
        <w:pStyle w:val="BodyText"/>
      </w:pPr>
      <w:r w:rsidRPr="00E46DDE">
        <w:t>[TIDE_STATION]</w:t>
      </w:r>
    </w:p>
    <w:p w:rsidR="004321CC" w:rsidRPr="00E46DDE" w:rsidRDefault="004321CC" w:rsidP="00E46DDE">
      <w:pPr>
        <w:pStyle w:val="BodyText"/>
      </w:pPr>
      <w:r w:rsidRPr="00E46DDE">
        <w:t>Darwin,-12.46666667,130.85000000,</w:t>
      </w:r>
      <w:r w:rsidRPr="00E46DDE">
        <w:rPr>
          <w:rStyle w:val="Bodytextbold"/>
        </w:rPr>
        <w:t>-4.18</w:t>
      </w:r>
      <w:r w:rsidRPr="00E46DDE">
        <w:t>,0.01,darwin_20120501_20120601_utc_lat.tid</w:t>
      </w:r>
    </w:p>
    <w:p w:rsidR="004321CC" w:rsidRPr="00E46DDE" w:rsidRDefault="004321CC" w:rsidP="00E46DDE">
      <w:pPr>
        <w:pStyle w:val="BodyText"/>
      </w:pPr>
      <w:r w:rsidRPr="00E46DDE">
        <w:t>In the case of LAT referenced tide files, the value is set to the negative of the LAT/MSL offset (or absolute tidal amplitude). This will ensure that the MSL computation is correctly applied.</w:t>
      </w:r>
    </w:p>
    <w:p w:rsidR="004321CC" w:rsidRPr="00B55CED" w:rsidRDefault="004321CC" w:rsidP="00A25BEF">
      <w:pPr>
        <w:pStyle w:val="Headingappendix2"/>
      </w:pPr>
      <w:bookmarkStart w:id="135" w:name="_Toc341649272"/>
      <w:bookmarkStart w:id="136" w:name="_Toc353545043"/>
      <w:bookmarkStart w:id="137" w:name="_Toc363741664"/>
      <w:bookmarkStart w:id="138" w:name="_Toc367774293"/>
      <w:r>
        <w:t>Compute GPS Tide</w:t>
      </w:r>
      <w:bookmarkEnd w:id="135"/>
      <w:bookmarkEnd w:id="136"/>
      <w:bookmarkEnd w:id="137"/>
      <w:bookmarkEnd w:id="138"/>
    </w:p>
    <w:p w:rsidR="004321CC" w:rsidRPr="00E46DDE" w:rsidRDefault="004321CC" w:rsidP="00E46DDE">
      <w:pPr>
        <w:pStyle w:val="BodyText"/>
      </w:pPr>
      <w:r w:rsidRPr="00E46DDE">
        <w:t xml:space="preserve">Post-survey processing involves reprocessing </w:t>
      </w:r>
      <w:r w:rsidR="001D3D47" w:rsidRPr="00E46DDE">
        <w:t xml:space="preserve">the </w:t>
      </w:r>
      <w:r w:rsidRPr="00E46DDE">
        <w:t xml:space="preserve">tide correction using GPS Tide as GPS Tide provides an accurate measurement of the vertical position history of the vessel relative to the spheroid (~AHD) and when continuously logged </w:t>
      </w:r>
      <w:r w:rsidR="001D3D47" w:rsidRPr="00E46DDE">
        <w:t xml:space="preserve">it </w:t>
      </w:r>
      <w:r w:rsidRPr="00E46DDE">
        <w:t xml:space="preserve">will accurately account not only for tide but dynamic draft </w:t>
      </w:r>
      <w:r w:rsidRPr="00E46DDE">
        <w:lastRenderedPageBreak/>
        <w:t xml:space="preserve">changes as well. It is therefore critical to perform Compute GPS Tide in </w:t>
      </w:r>
      <w:proofErr w:type="spellStart"/>
      <w:r w:rsidRPr="00E46DDE">
        <w:t>Caris</w:t>
      </w:r>
      <w:proofErr w:type="spellEnd"/>
      <w:r w:rsidRPr="00E46DDE">
        <w:t xml:space="preserve"> HIPS &amp; SIPS during the survey. This helps the GA personnel responsible for post-survey processing save time in reprocessing. To start, select the lines and launch the Compute GPS Tide dialog box by selecting </w:t>
      </w:r>
      <w:r w:rsidRPr="00E46DDE">
        <w:rPr>
          <w:rStyle w:val="Bodytextbold"/>
        </w:rPr>
        <w:t>Process &gt; Compute GPS Tide</w:t>
      </w:r>
      <w:r w:rsidRPr="00E46DDE">
        <w:t xml:space="preserve"> (Figure A.8).</w:t>
      </w:r>
    </w:p>
    <w:p w:rsidR="004321CC" w:rsidRPr="00B55CED" w:rsidRDefault="004321CC" w:rsidP="00381F96">
      <w:pPr>
        <w:pStyle w:val="Figuresandimagesleft"/>
      </w:pPr>
      <w:r>
        <w:rPr>
          <w:noProof/>
        </w:rPr>
        <w:drawing>
          <wp:inline distT="0" distB="0" distL="0" distR="0" wp14:anchorId="6FCEC5F5" wp14:editId="6A8D38EB">
            <wp:extent cx="3600450" cy="3533775"/>
            <wp:effectExtent l="0" t="0" r="0" b="0"/>
            <wp:docPr id="41" name="Picture 41" descr="This figure shows a dialog menu with required settings for computing GPS tide" title="Figure A.8: Compute GPS Tid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gpstid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450" cy="3533775"/>
                    </a:xfrm>
                    <a:prstGeom prst="rect">
                      <a:avLst/>
                    </a:prstGeom>
                    <a:noFill/>
                    <a:ln>
                      <a:noFill/>
                    </a:ln>
                  </pic:spPr>
                </pic:pic>
              </a:graphicData>
            </a:graphic>
          </wp:inline>
        </w:drawing>
      </w:r>
    </w:p>
    <w:p w:rsidR="0066421E" w:rsidRPr="0035078E" w:rsidRDefault="0066421E" w:rsidP="0035078E">
      <w:pPr>
        <w:pStyle w:val="Caption"/>
      </w:pPr>
      <w:bookmarkStart w:id="139" w:name="_Toc363741679"/>
      <w:bookmarkStart w:id="140" w:name="_Toc367774308"/>
      <w:bookmarkStart w:id="141" w:name="_Toc341947794"/>
      <w:bookmarkStart w:id="142" w:name="_Toc341948178"/>
      <w:bookmarkStart w:id="143" w:name="_Toc353545058"/>
      <w:r w:rsidRPr="0035078E">
        <w:t>Figure A.8</w:t>
      </w:r>
      <w:r w:rsidR="0035078E" w:rsidRPr="0035078E">
        <w:t>.</w:t>
      </w:r>
      <w:r w:rsidRPr="0035078E">
        <w:t xml:space="preserve"> Compute GPS Tide dialog box.</w:t>
      </w:r>
      <w:bookmarkEnd w:id="139"/>
      <w:bookmarkEnd w:id="140"/>
    </w:p>
    <w:bookmarkEnd w:id="141"/>
    <w:bookmarkEnd w:id="142"/>
    <w:bookmarkEnd w:id="143"/>
    <w:p w:rsidR="004321CC" w:rsidRPr="00E46DDE" w:rsidRDefault="00013EAD" w:rsidP="00E46DDE">
      <w:pPr>
        <w:pStyle w:val="BodyText"/>
      </w:pPr>
      <w:r w:rsidRPr="00E46DDE">
        <w:t>'</w:t>
      </w:r>
      <w:r w:rsidR="004321CC" w:rsidRPr="00E46DDE">
        <w:t>Smooth height</w:t>
      </w:r>
      <w:r w:rsidRPr="00E46DDE">
        <w:t>'</w:t>
      </w:r>
      <w:r w:rsidR="004321CC" w:rsidRPr="00E46DDE">
        <w:t xml:space="preserve"> option should never be used, as this will cause the dynamic heave to be applied incorrectly. True heave should be applied before GPS Tide is computed, so that the </w:t>
      </w:r>
      <w:r w:rsidRPr="00E46DDE">
        <w:t>'</w:t>
      </w:r>
      <w:r w:rsidR="004321CC" w:rsidRPr="00E46DDE">
        <w:t>Dynamic Heave</w:t>
      </w:r>
      <w:r w:rsidRPr="00E46DDE">
        <w:t>'</w:t>
      </w:r>
      <w:r w:rsidR="004321CC" w:rsidRPr="00E46DDE">
        <w:t xml:space="preserve"> applied to the data will be the </w:t>
      </w:r>
      <w:proofErr w:type="spellStart"/>
      <w:r w:rsidR="004321CC" w:rsidRPr="00E46DDE">
        <w:t>Applanix</w:t>
      </w:r>
      <w:proofErr w:type="spellEnd"/>
      <w:r w:rsidR="004321CC" w:rsidRPr="00E46DDE">
        <w:t xml:space="preserve"> True Heave (ATH) or equivalent.</w:t>
      </w:r>
    </w:p>
    <w:p w:rsidR="004321CC" w:rsidRPr="00B55CED" w:rsidRDefault="004321CC" w:rsidP="00A25BEF">
      <w:pPr>
        <w:pStyle w:val="Headingappendix2"/>
      </w:pPr>
      <w:bookmarkStart w:id="144" w:name="_Toc341649273"/>
      <w:bookmarkStart w:id="145" w:name="_Toc353545044"/>
      <w:bookmarkStart w:id="146" w:name="_Toc363741665"/>
      <w:bookmarkStart w:id="147" w:name="_Toc367774294"/>
      <w:r w:rsidRPr="00B55CED">
        <w:t>Sound Velocity Corrections</w:t>
      </w:r>
      <w:r>
        <w:t xml:space="preserve"> Using Refraction Estimator (Only </w:t>
      </w:r>
      <w:r w:rsidR="005729B1">
        <w:t>a</w:t>
      </w:r>
      <w:r>
        <w:t>s Required)</w:t>
      </w:r>
      <w:bookmarkEnd w:id="144"/>
      <w:bookmarkEnd w:id="145"/>
      <w:bookmarkEnd w:id="146"/>
      <w:bookmarkEnd w:id="147"/>
    </w:p>
    <w:p w:rsidR="004321CC" w:rsidRPr="00E46DDE" w:rsidRDefault="004321CC" w:rsidP="00E46DDE">
      <w:pPr>
        <w:pStyle w:val="BodyText"/>
      </w:pPr>
      <w:r w:rsidRPr="00E46DDE">
        <w:t xml:space="preserve">Sound velocity correction can however be reapplied in </w:t>
      </w:r>
      <w:r w:rsidR="000D39CE" w:rsidRPr="00E46DDE">
        <w:t xml:space="preserve">the </w:t>
      </w:r>
      <w:proofErr w:type="spellStart"/>
      <w:r w:rsidRPr="00E46DDE">
        <w:t>Caris</w:t>
      </w:r>
      <w:proofErr w:type="spellEnd"/>
      <w:r w:rsidRPr="00E46DDE">
        <w:t xml:space="preserve"> HIPS &amp; SIPS environment using either Sound Velocity Correction tool or Refraction Estimator tool. GA normal practice is to use the Refraction Estimator tool due primarily to the fact that the local variations may have not been adequately sampled by sound velocity casts, e.g. lagoon, river entrances or </w:t>
      </w:r>
      <w:r w:rsidR="002454F6" w:rsidRPr="00E46DDE">
        <w:t>(</w:t>
      </w:r>
      <w:r w:rsidRPr="00E46DDE">
        <w:t xml:space="preserve">even when the cast may not </w:t>
      </w:r>
      <w:r w:rsidR="000D39CE" w:rsidRPr="00E46DDE">
        <w:t xml:space="preserve">have </w:t>
      </w:r>
      <w:r w:rsidRPr="00E46DDE">
        <w:t>been taken due to</w:t>
      </w:r>
      <w:r w:rsidR="002454F6" w:rsidRPr="00E46DDE">
        <w:t>)</w:t>
      </w:r>
      <w:r w:rsidRPr="00E46DDE">
        <w:t xml:space="preserve"> various reasons. The Refraction Estimator tool in </w:t>
      </w:r>
      <w:proofErr w:type="spellStart"/>
      <w:r w:rsidRPr="00E46DDE">
        <w:t>Caris</w:t>
      </w:r>
      <w:proofErr w:type="spellEnd"/>
      <w:r w:rsidRPr="00E46DDE">
        <w:t xml:space="preserve"> HIPS &amp; SIPS is available within the Swath Editor dialog box by clicking the Refraction Estimator icon inside the brown circle in Figure A.9.</w:t>
      </w:r>
    </w:p>
    <w:p w:rsidR="004321CC" w:rsidRPr="00B55CED" w:rsidRDefault="004321CC" w:rsidP="00381F96">
      <w:pPr>
        <w:pStyle w:val="Figuresandimagesleft"/>
      </w:pPr>
      <w:r>
        <w:rPr>
          <w:noProof/>
        </w:rPr>
        <w:lastRenderedPageBreak/>
        <w:drawing>
          <wp:inline distT="0" distB="0" distL="0" distR="0" wp14:anchorId="46CD8562" wp14:editId="5582DDA9">
            <wp:extent cx="3600450" cy="2057400"/>
            <wp:effectExtent l="0" t="0" r="0" b="0"/>
            <wp:docPr id="40" name="Picture 40" descr="This figure shows the menu available within the Swath Editor for refraction estimator" title="Figure A.9: Refraction Estimator within Swath Editor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refredi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450" cy="2057400"/>
                    </a:xfrm>
                    <a:prstGeom prst="rect">
                      <a:avLst/>
                    </a:prstGeom>
                    <a:noFill/>
                    <a:ln>
                      <a:noFill/>
                    </a:ln>
                  </pic:spPr>
                </pic:pic>
              </a:graphicData>
            </a:graphic>
          </wp:inline>
        </w:drawing>
      </w:r>
    </w:p>
    <w:p w:rsidR="0066421E" w:rsidRPr="0035078E" w:rsidRDefault="0066421E" w:rsidP="0035078E">
      <w:pPr>
        <w:pStyle w:val="Caption"/>
      </w:pPr>
      <w:bookmarkStart w:id="148" w:name="_Toc363741680"/>
      <w:bookmarkStart w:id="149" w:name="_Toc367774309"/>
      <w:bookmarkStart w:id="150" w:name="_Toc341947795"/>
      <w:bookmarkStart w:id="151" w:name="_Toc341948179"/>
      <w:bookmarkStart w:id="152" w:name="_Toc353545059"/>
      <w:r w:rsidRPr="0035078E">
        <w:t>Figure A.9</w:t>
      </w:r>
      <w:r w:rsidR="0035078E" w:rsidRPr="0035078E">
        <w:t>.</w:t>
      </w:r>
      <w:r w:rsidRPr="0035078E">
        <w:t xml:space="preserve"> Refraction Estimator within Swath Editor dialog box.</w:t>
      </w:r>
      <w:bookmarkEnd w:id="148"/>
      <w:bookmarkEnd w:id="149"/>
    </w:p>
    <w:p w:rsidR="004321CC" w:rsidRPr="00B55CED" w:rsidRDefault="004321CC" w:rsidP="00A25BEF">
      <w:pPr>
        <w:pStyle w:val="Headingappendix2"/>
      </w:pPr>
      <w:bookmarkStart w:id="153" w:name="_Toc341649274"/>
      <w:bookmarkStart w:id="154" w:name="_Toc353545045"/>
      <w:bookmarkStart w:id="155" w:name="_Toc363741666"/>
      <w:bookmarkStart w:id="156" w:name="_Toc367774295"/>
      <w:bookmarkEnd w:id="150"/>
      <w:bookmarkEnd w:id="151"/>
      <w:bookmarkEnd w:id="152"/>
      <w:r w:rsidRPr="00B55CED">
        <w:t>Vessel Draft</w:t>
      </w:r>
      <w:bookmarkEnd w:id="153"/>
      <w:bookmarkEnd w:id="154"/>
      <w:bookmarkEnd w:id="155"/>
      <w:bookmarkEnd w:id="156"/>
    </w:p>
    <w:p w:rsidR="004321CC" w:rsidRPr="00E46DDE" w:rsidRDefault="004321CC" w:rsidP="00E46DDE">
      <w:pPr>
        <w:pStyle w:val="BodyText"/>
      </w:pPr>
      <w:proofErr w:type="spellStart"/>
      <w:r w:rsidRPr="00E46DDE">
        <w:t>Caris</w:t>
      </w:r>
      <w:proofErr w:type="spellEnd"/>
      <w:r w:rsidRPr="00E46DDE">
        <w:t xml:space="preserve"> HIPS &amp; SIPS uses a delta draft file to interpolate changes in draft. However, frequent pumping of ballast water to trim the vessel often makes this methodology </w:t>
      </w:r>
      <w:r w:rsidR="00FD2F9C" w:rsidRPr="00E46DDE">
        <w:t>unsustainable</w:t>
      </w:r>
      <w:r w:rsidRPr="00E46DDE">
        <w:t>. For this reason GA uses the more accurate GPS Tide methodology to correct for this.</w:t>
      </w:r>
    </w:p>
    <w:p w:rsidR="004321CC" w:rsidRPr="00B55CED" w:rsidRDefault="004321CC" w:rsidP="00A25BEF">
      <w:pPr>
        <w:pStyle w:val="Headingappendix2"/>
      </w:pPr>
      <w:bookmarkStart w:id="157" w:name="_Toc341649275"/>
      <w:bookmarkStart w:id="158" w:name="_Toc353545046"/>
      <w:bookmarkStart w:id="159" w:name="_Toc363741667"/>
      <w:bookmarkStart w:id="160" w:name="_Toc367774296"/>
      <w:r>
        <w:t xml:space="preserve">Dynamic Draft </w:t>
      </w:r>
      <w:r w:rsidR="00013EAD">
        <w:t>'</w:t>
      </w:r>
      <w:r w:rsidRPr="00B55CED">
        <w:t>Squat</w:t>
      </w:r>
      <w:r w:rsidR="00013EAD">
        <w:t>'</w:t>
      </w:r>
      <w:r>
        <w:t xml:space="preserve"> (</w:t>
      </w:r>
      <w:r w:rsidR="004D6E8E">
        <w:t>Only a</w:t>
      </w:r>
      <w:r>
        <w:t>s Required)</w:t>
      </w:r>
      <w:bookmarkEnd w:id="157"/>
      <w:bookmarkEnd w:id="158"/>
      <w:bookmarkEnd w:id="159"/>
      <w:bookmarkEnd w:id="160"/>
    </w:p>
    <w:p w:rsidR="004321CC" w:rsidRDefault="004321CC" w:rsidP="00E46DDE">
      <w:pPr>
        <w:pStyle w:val="BodyText"/>
      </w:pPr>
      <w:proofErr w:type="spellStart"/>
      <w:r w:rsidRPr="00E46DDE">
        <w:t>Caris</w:t>
      </w:r>
      <w:proofErr w:type="spellEnd"/>
      <w:r w:rsidRPr="00E46DDE">
        <w:t xml:space="preserve"> HIPS &amp; SIPS cannot compute dynamic draft unless a draft table is applied in the *.</w:t>
      </w:r>
      <w:proofErr w:type="spellStart"/>
      <w:r w:rsidRPr="00E46DDE">
        <w:t>hvf</w:t>
      </w:r>
      <w:proofErr w:type="spellEnd"/>
      <w:r w:rsidRPr="00E46DDE">
        <w:t xml:space="preserve"> file. A dynamic draft table is available (see below) for the </w:t>
      </w:r>
      <w:r w:rsidR="00097401" w:rsidRPr="00076E0E">
        <w:rPr>
          <w:rStyle w:val="Bodytextitalic"/>
        </w:rPr>
        <w:t xml:space="preserve">RV </w:t>
      </w:r>
      <w:r w:rsidRPr="00076E0E">
        <w:rPr>
          <w:rStyle w:val="Bodytextitalic"/>
        </w:rPr>
        <w:t>Solander</w:t>
      </w:r>
      <w:r w:rsidRPr="00E46DDE">
        <w:t xml:space="preserve"> in the *.</w:t>
      </w:r>
      <w:proofErr w:type="spellStart"/>
      <w:r w:rsidRPr="00E46DDE">
        <w:t>hvf</w:t>
      </w:r>
      <w:proofErr w:type="spellEnd"/>
      <w:r w:rsidRPr="00E46DDE">
        <w:t xml:space="preserve"> file. The merge computation using a dynamic draft table will always provide a more accurate vertical solution particularly where the vessel stops and starts.</w:t>
      </w:r>
    </w:p>
    <w:tbl>
      <w:tblPr>
        <w:tblStyle w:val="TableGANoHeader"/>
        <w:tblW w:w="0" w:type="auto"/>
        <w:tblInd w:w="2880" w:type="dxa"/>
        <w:tblLook w:val="04A0" w:firstRow="1" w:lastRow="0" w:firstColumn="1" w:lastColumn="0" w:noHBand="0" w:noVBand="1"/>
        <w:tblCaption w:val="Textbox A.1"/>
        <w:tblDescription w:val="Dynamic draft squat in metre in column 1 against speed in knot in column 2"/>
      </w:tblPr>
      <w:tblGrid>
        <w:gridCol w:w="1440"/>
        <w:gridCol w:w="1440"/>
      </w:tblGrid>
      <w:tr w:rsidR="00016A75" w:rsidTr="00DF7BA1">
        <w:trPr>
          <w:cnfStyle w:val="100000000000" w:firstRow="1" w:lastRow="0" w:firstColumn="0" w:lastColumn="0" w:oddVBand="0" w:evenVBand="0" w:oddHBand="0" w:evenHBand="0" w:firstRowFirstColumn="0" w:firstRowLastColumn="0" w:lastRowFirstColumn="0" w:lastRowLastColumn="0"/>
          <w:tblHeader/>
        </w:trPr>
        <w:tc>
          <w:tcPr>
            <w:tcW w:w="1440" w:type="dxa"/>
          </w:tcPr>
          <w:p w:rsidR="00016A75" w:rsidRDefault="00016A75" w:rsidP="00016A75">
            <w:pPr>
              <w:pStyle w:val="Tabletextcentred"/>
            </w:pPr>
            <w:r>
              <w:t>Draft (m)</w:t>
            </w:r>
          </w:p>
          <w:p w:rsidR="00016A75" w:rsidRDefault="00016A75" w:rsidP="00016A75">
            <w:pPr>
              <w:pStyle w:val="Tabletextcentred"/>
            </w:pPr>
            <w:r>
              <w:t>0.000</w:t>
            </w:r>
          </w:p>
          <w:p w:rsidR="00016A75" w:rsidRDefault="00016A75" w:rsidP="00016A75">
            <w:pPr>
              <w:pStyle w:val="Tabletextcentred"/>
            </w:pPr>
            <w:r>
              <w:t>0.000</w:t>
            </w:r>
          </w:p>
          <w:p w:rsidR="00016A75" w:rsidRDefault="00016A75" w:rsidP="00016A75">
            <w:pPr>
              <w:pStyle w:val="Tabletextcentred"/>
            </w:pPr>
            <w:r>
              <w:t>0.170</w:t>
            </w:r>
          </w:p>
        </w:tc>
        <w:tc>
          <w:tcPr>
            <w:tcW w:w="1440" w:type="dxa"/>
          </w:tcPr>
          <w:p w:rsidR="00016A75" w:rsidRDefault="00016A75" w:rsidP="00016A75">
            <w:pPr>
              <w:pStyle w:val="Tabletextcentred"/>
            </w:pPr>
            <w:r>
              <w:t>Speed (</w:t>
            </w:r>
            <w:proofErr w:type="spellStart"/>
            <w:r>
              <w:t>kn</w:t>
            </w:r>
            <w:proofErr w:type="spellEnd"/>
            <w:r>
              <w:t>)</w:t>
            </w:r>
          </w:p>
          <w:p w:rsidR="00016A75" w:rsidRDefault="00016A75" w:rsidP="00016A75">
            <w:pPr>
              <w:pStyle w:val="Tabletextcentred"/>
            </w:pPr>
            <w:r>
              <w:t>0.000</w:t>
            </w:r>
          </w:p>
          <w:p w:rsidR="00016A75" w:rsidRDefault="00016A75" w:rsidP="00016A75">
            <w:pPr>
              <w:pStyle w:val="Tabletextcentred"/>
            </w:pPr>
            <w:r>
              <w:t>5.000</w:t>
            </w:r>
          </w:p>
          <w:p w:rsidR="00016A75" w:rsidRDefault="00016A75" w:rsidP="00016A75">
            <w:pPr>
              <w:pStyle w:val="Tabletextcentred"/>
            </w:pPr>
            <w:r>
              <w:t>12.000</w:t>
            </w:r>
          </w:p>
        </w:tc>
      </w:tr>
    </w:tbl>
    <w:p w:rsidR="004321CC" w:rsidRPr="00E46DDE" w:rsidRDefault="004321CC" w:rsidP="00E46DDE">
      <w:pPr>
        <w:pStyle w:val="BodyText"/>
      </w:pPr>
      <w:bookmarkStart w:id="161" w:name="_Toc341649276"/>
      <w:bookmarkStart w:id="162" w:name="_Toc353545047"/>
      <w:r w:rsidRPr="00E46DDE">
        <w:t>In this example (</w:t>
      </w:r>
      <w:r w:rsidR="00076E0E" w:rsidRPr="00076E0E">
        <w:rPr>
          <w:rStyle w:val="Bodytextitalic"/>
        </w:rPr>
        <w:t>RV Solander</w:t>
      </w:r>
      <w:r w:rsidRPr="00E46DDE">
        <w:t>), no squat is applied until 5 knots and then progressively applied to a maximum of 0.17m (at the transducer) at 12 knots and above. These tables are determined by squat tests for different vessels.</w:t>
      </w:r>
    </w:p>
    <w:p w:rsidR="004321CC" w:rsidRPr="00B55CED" w:rsidRDefault="004321CC" w:rsidP="00A25BEF">
      <w:pPr>
        <w:pStyle w:val="Headingappendix2"/>
      </w:pPr>
      <w:bookmarkStart w:id="163" w:name="_Toc363741668"/>
      <w:bookmarkStart w:id="164" w:name="_Toc367774297"/>
      <w:r w:rsidRPr="00B55CED">
        <w:t>Merge</w:t>
      </w:r>
      <w:bookmarkEnd w:id="161"/>
      <w:bookmarkEnd w:id="162"/>
      <w:bookmarkEnd w:id="163"/>
      <w:bookmarkEnd w:id="164"/>
    </w:p>
    <w:p w:rsidR="004321CC" w:rsidRPr="00E46DDE" w:rsidRDefault="004321CC" w:rsidP="00E46DDE">
      <w:pPr>
        <w:pStyle w:val="BodyText"/>
      </w:pPr>
      <w:r w:rsidRPr="00E46DDE">
        <w:t xml:space="preserve">The Merge process converts along-track/across-track depths into latitude, longitude and depth by combining the ship navigation with the horizontal and vertical offsets from the </w:t>
      </w:r>
      <w:proofErr w:type="spellStart"/>
      <w:r w:rsidRPr="00E46DDE">
        <w:t>Caris</w:t>
      </w:r>
      <w:proofErr w:type="spellEnd"/>
      <w:r w:rsidRPr="00E46DDE">
        <w:t xml:space="preserve"> HIPS &amp; SIPS vessel configuration file. This geographically references the sounding position and depth.</w:t>
      </w:r>
    </w:p>
    <w:p w:rsidR="004321CC" w:rsidRPr="00B55CED" w:rsidRDefault="004321CC" w:rsidP="00381F96">
      <w:pPr>
        <w:pStyle w:val="Figuresandimagesleft"/>
      </w:pPr>
      <w:r>
        <w:rPr>
          <w:noProof/>
        </w:rPr>
        <w:lastRenderedPageBreak/>
        <w:drawing>
          <wp:inline distT="0" distB="0" distL="0" distR="0" wp14:anchorId="187E8D2A" wp14:editId="49FA45E5">
            <wp:extent cx="3590925" cy="3914775"/>
            <wp:effectExtent l="0" t="0" r="0" b="0"/>
            <wp:docPr id="39" name="Picture 39" descr="This figure shows Caris Merge dialog box" title="Figure A.10: Merg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mer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0925" cy="3914775"/>
                    </a:xfrm>
                    <a:prstGeom prst="rect">
                      <a:avLst/>
                    </a:prstGeom>
                    <a:noFill/>
                    <a:ln>
                      <a:noFill/>
                    </a:ln>
                  </pic:spPr>
                </pic:pic>
              </a:graphicData>
            </a:graphic>
          </wp:inline>
        </w:drawing>
      </w:r>
    </w:p>
    <w:p w:rsidR="0066421E" w:rsidRPr="0035078E" w:rsidRDefault="0066421E" w:rsidP="0035078E">
      <w:pPr>
        <w:pStyle w:val="Caption"/>
      </w:pPr>
      <w:bookmarkStart w:id="165" w:name="_Toc363741681"/>
      <w:bookmarkStart w:id="166" w:name="_Toc367774310"/>
      <w:bookmarkStart w:id="167" w:name="_Toc341947796"/>
      <w:bookmarkStart w:id="168" w:name="_Toc341948180"/>
      <w:bookmarkStart w:id="169" w:name="_Toc353545060"/>
      <w:r w:rsidRPr="0035078E">
        <w:t>Figure A.10</w:t>
      </w:r>
      <w:r w:rsidR="0035078E" w:rsidRPr="0035078E">
        <w:t>.</w:t>
      </w:r>
      <w:r w:rsidRPr="0035078E">
        <w:t xml:space="preserve"> Merge dialog box.</w:t>
      </w:r>
      <w:bookmarkEnd w:id="165"/>
      <w:bookmarkEnd w:id="166"/>
    </w:p>
    <w:bookmarkEnd w:id="167"/>
    <w:bookmarkEnd w:id="168"/>
    <w:bookmarkEnd w:id="169"/>
    <w:p w:rsidR="004321CC" w:rsidRPr="00E46DDE" w:rsidRDefault="004321CC" w:rsidP="00E46DDE">
      <w:pPr>
        <w:pStyle w:val="BodyText"/>
      </w:pPr>
      <w:r w:rsidRPr="00E46DDE">
        <w:t xml:space="preserve">Selecting the lines and selecting </w:t>
      </w:r>
      <w:r w:rsidRPr="00E46DDE">
        <w:rPr>
          <w:rStyle w:val="Bodytextbold"/>
        </w:rPr>
        <w:t>Process &gt; Merge</w:t>
      </w:r>
      <w:r w:rsidRPr="00E46DDE">
        <w:t xml:space="preserve"> will open the Merge dialog box (Figure A.10). The recommendation for Merge process is shown in Figure A.10. It is a good practice to keep the </w:t>
      </w:r>
      <w:r w:rsidR="00013EAD" w:rsidRPr="00E46DDE">
        <w:t>'</w:t>
      </w:r>
      <w:r w:rsidRPr="00E46DDE">
        <w:t>Apply refraction coefficients</w:t>
      </w:r>
      <w:r w:rsidR="00013EAD" w:rsidRPr="00E46DDE">
        <w:t>'</w:t>
      </w:r>
      <w:r w:rsidRPr="00E46DDE">
        <w:t xml:space="preserve"> checked even if the Refraction Estimators have not been computed. If no refraction coefficients found, </w:t>
      </w:r>
      <w:proofErr w:type="spellStart"/>
      <w:r w:rsidRPr="00E46DDE">
        <w:t>Caris</w:t>
      </w:r>
      <w:proofErr w:type="spellEnd"/>
      <w:r w:rsidRPr="00E46DDE">
        <w:t xml:space="preserve"> HIPS &amp; SIPS skips this (RC)</w:t>
      </w:r>
      <w:r w:rsidR="00CE3292" w:rsidRPr="00E46DDE">
        <w:t xml:space="preserve"> process.</w:t>
      </w:r>
    </w:p>
    <w:p w:rsidR="004321CC" w:rsidRPr="00E46DDE" w:rsidRDefault="004321CC" w:rsidP="00E46DDE">
      <w:pPr>
        <w:pStyle w:val="BodyText"/>
      </w:pPr>
      <w:r w:rsidRPr="00E46DDE">
        <w:t>Unfortunately speed over water (SOW) is never measured and hence inapplicable here. It is recommended that a paddle log be attached to the sonar mounting frame. The data logged will then provide an accurate application of dynamic draft, particularly when smaller vessels (&lt;10m) are used.</w:t>
      </w:r>
    </w:p>
    <w:p w:rsidR="004321CC" w:rsidRPr="00E46DDE" w:rsidRDefault="008C4B9E" w:rsidP="00E46DDE">
      <w:pPr>
        <w:pStyle w:val="BodyText"/>
      </w:pPr>
      <w:r w:rsidRPr="00E46DDE">
        <w:t>E.</w:t>
      </w:r>
      <w:r w:rsidR="004321CC" w:rsidRPr="00E46DDE">
        <w:t>g</w:t>
      </w:r>
      <w:r w:rsidRPr="00E46DDE">
        <w:t>.</w:t>
      </w:r>
      <w:r w:rsidR="004321CC" w:rsidRPr="00E46DDE">
        <w:t xml:space="preserve"> If the forward speed is 5 knots (SOG) against a 7 knot tide the </w:t>
      </w:r>
      <w:r w:rsidR="00013EAD" w:rsidRPr="00E46DDE">
        <w:t>'</w:t>
      </w:r>
      <w:r w:rsidR="004321CC" w:rsidRPr="00E46DDE">
        <w:t>squat</w:t>
      </w:r>
      <w:r w:rsidR="00013EAD" w:rsidRPr="00E46DDE">
        <w:t>'</w:t>
      </w:r>
      <w:r w:rsidR="004321CC" w:rsidRPr="00E46DDE">
        <w:t xml:space="preserve"> value will be correctly applied as 0.17m (12 knots SOW) and not 0 m ( 5 knots SOG). When the vessel turns 180 degrees the squat value will then be correctly applied as 0m. Otherwise a 0.17 m </w:t>
      </w:r>
      <w:proofErr w:type="spellStart"/>
      <w:r w:rsidR="004321CC" w:rsidRPr="00E46DDE">
        <w:t>mistie</w:t>
      </w:r>
      <w:proofErr w:type="spellEnd"/>
      <w:r w:rsidR="004321CC" w:rsidRPr="00E46DDE">
        <w:t xml:space="preserve"> between a</w:t>
      </w:r>
      <w:r w:rsidR="00CE3292" w:rsidRPr="00E46DDE">
        <w:t>djacent lines will be recorded.</w:t>
      </w:r>
    </w:p>
    <w:p w:rsidR="004321CC" w:rsidRDefault="004321CC" w:rsidP="00A25BEF">
      <w:pPr>
        <w:pStyle w:val="Headingappendix2"/>
      </w:pPr>
      <w:bookmarkStart w:id="170" w:name="_Toc341649277"/>
      <w:bookmarkStart w:id="171" w:name="_Toc353545048"/>
      <w:bookmarkStart w:id="172" w:name="_Toc363741669"/>
      <w:bookmarkStart w:id="173" w:name="_Toc367774298"/>
      <w:r>
        <w:t>Post-survey GPS Tide Correction</w:t>
      </w:r>
      <w:bookmarkEnd w:id="170"/>
      <w:bookmarkEnd w:id="171"/>
      <w:bookmarkEnd w:id="172"/>
      <w:bookmarkEnd w:id="173"/>
    </w:p>
    <w:p w:rsidR="004321CC" w:rsidRPr="00E46DDE" w:rsidRDefault="004321CC" w:rsidP="00E46DDE">
      <w:pPr>
        <w:pStyle w:val="BodyText"/>
      </w:pPr>
      <w:r w:rsidRPr="00E46DDE">
        <w:t xml:space="preserve">Normal GA practice is to use processed GPS Tide values to create a tide model based on actual measured heights at the vessel. Processed GPS Tide will result in an accurate measurement of the vertical position history of the vessel relative to the spheroid (~AHD) and when continuously logged </w:t>
      </w:r>
      <w:r w:rsidR="00834C03" w:rsidRPr="00E46DDE">
        <w:t xml:space="preserve">it </w:t>
      </w:r>
      <w:r w:rsidRPr="00E46DDE">
        <w:t>will accurately account for tide and dynamic draft changes.</w:t>
      </w:r>
    </w:p>
    <w:p w:rsidR="004321CC" w:rsidRPr="00E46DDE" w:rsidRDefault="004321CC" w:rsidP="00E46DDE">
      <w:pPr>
        <w:pStyle w:val="BodyText"/>
      </w:pPr>
      <w:r w:rsidRPr="00E46DDE">
        <w:t xml:space="preserve">A standard routine for an accurate estimate of GPS Tide values extracted from the </w:t>
      </w:r>
      <w:proofErr w:type="spellStart"/>
      <w:r w:rsidRPr="00E46DDE">
        <w:t>Caris</w:t>
      </w:r>
      <w:proofErr w:type="spellEnd"/>
      <w:r w:rsidRPr="00E46DDE">
        <w:t xml:space="preserve"> HIPS &amp; SIPS GPS Height has been established by Geophysical Analysis and Data Access section (GADA). The </w:t>
      </w:r>
      <w:r w:rsidRPr="00E46DDE">
        <w:lastRenderedPageBreak/>
        <w:t xml:space="preserve">post-survey processed applying GA-estimated GPS Tide values is taken care of by GADA, provided the correct GPS Height values are sampled from the correct source and the Compute GPS Tide is conducted correctly. It is therefore essential to continuously perform correct Compute GPS Tide in </w:t>
      </w:r>
      <w:proofErr w:type="spellStart"/>
      <w:r w:rsidRPr="00E46DDE">
        <w:t>Caris</w:t>
      </w:r>
      <w:proofErr w:type="spellEnd"/>
      <w:r w:rsidRPr="00E46DDE">
        <w:t xml:space="preserve"> HIPS &amp; SIPS during the survey (see Section A.4). This section gives an insight </w:t>
      </w:r>
      <w:r w:rsidR="00876492" w:rsidRPr="00E46DDE">
        <w:t xml:space="preserve">into </w:t>
      </w:r>
      <w:r w:rsidRPr="00E46DDE">
        <w:t>the importance of using the GA-estimated GPS Tide values in comparison to the predicted tide applied during the survey.</w:t>
      </w:r>
    </w:p>
    <w:p w:rsidR="004321CC" w:rsidRPr="00E46DDE" w:rsidRDefault="004321CC" w:rsidP="00E46DDE">
      <w:pPr>
        <w:pStyle w:val="BodyText"/>
      </w:pPr>
      <w:r w:rsidRPr="00E46DDE">
        <w:t>The comparison of the Newby shoal predicted tide and computed GPS tide for a three-day period 18-21 May 2012 and a two-day period 18-20 May 2012 is presented in Figure A.11. Figures A.11(a) and (b) demonstrate the following features:</w:t>
      </w:r>
    </w:p>
    <w:p w:rsidR="004321CC" w:rsidRPr="00AF3E14" w:rsidRDefault="004321CC" w:rsidP="00A70A56">
      <w:pPr>
        <w:pStyle w:val="Listbulletlevel1"/>
      </w:pPr>
      <w:r w:rsidRPr="00AF3E14">
        <w:t>The high and low tide times show the two datasets to be in phase.</w:t>
      </w:r>
    </w:p>
    <w:p w:rsidR="004321CC" w:rsidRPr="00AF3E14" w:rsidRDefault="004321CC" w:rsidP="00A70A56">
      <w:pPr>
        <w:pStyle w:val="Listbulletlevel1"/>
      </w:pPr>
      <w:r w:rsidRPr="00AF3E14">
        <w:t>The amplitudes are significantly different. The vertical position history as measured at the GPS antenna is approximately 1.2 times greater than the predicted values.</w:t>
      </w:r>
    </w:p>
    <w:p w:rsidR="004321CC" w:rsidRPr="00AF3E14" w:rsidRDefault="004321CC" w:rsidP="00A70A56">
      <w:pPr>
        <w:pStyle w:val="Listbulletlevel1"/>
      </w:pPr>
      <w:r w:rsidRPr="00AF3E14">
        <w:t>Amplitude of high tide and low tide heights show significant variability.</w:t>
      </w:r>
    </w:p>
    <w:p w:rsidR="00FE5C66" w:rsidRPr="00E46DDE" w:rsidRDefault="00FE5C66" w:rsidP="00E46DDE">
      <w:pPr>
        <w:pStyle w:val="BodyText"/>
      </w:pPr>
      <w:r w:rsidRPr="00E46DDE">
        <w:t xml:space="preserve">High frequency components (5-10 cm) probably show: </w:t>
      </w:r>
    </w:p>
    <w:p w:rsidR="00FE5C66" w:rsidRPr="00AF3E14" w:rsidRDefault="00FE5C66" w:rsidP="00A70A56">
      <w:pPr>
        <w:pStyle w:val="Listbulletlevel1"/>
      </w:pPr>
      <w:r w:rsidRPr="00AF3E14">
        <w:t>variations in the geoid model as the vessel changes location;</w:t>
      </w:r>
    </w:p>
    <w:p w:rsidR="00FE5C66" w:rsidRPr="00AF3E14" w:rsidRDefault="00FE5C66" w:rsidP="00A70A56">
      <w:pPr>
        <w:pStyle w:val="Listbulletlevel1"/>
      </w:pPr>
      <w:r w:rsidRPr="00AF3E14">
        <w:t>variations in GPS quality;</w:t>
      </w:r>
    </w:p>
    <w:p w:rsidR="00FE5C66" w:rsidRPr="00AF3E14" w:rsidRDefault="00FE5C66" w:rsidP="00A70A56">
      <w:pPr>
        <w:pStyle w:val="Listbulletlevel1"/>
      </w:pPr>
      <w:r w:rsidRPr="00AF3E14">
        <w:t>dynamic draft changes due to changes in vessel speed while turning at end of line;</w:t>
      </w:r>
    </w:p>
    <w:p w:rsidR="00FE5C66" w:rsidRPr="00AF3E14" w:rsidRDefault="00FE5C66" w:rsidP="00A70A56">
      <w:pPr>
        <w:pStyle w:val="Listbulletlevel1"/>
      </w:pPr>
      <w:r w:rsidRPr="00AF3E14">
        <w:t>possible trimming effects due to pumping of ballast.</w:t>
      </w:r>
    </w:p>
    <w:p w:rsidR="00FE5C66" w:rsidRPr="00E46DDE" w:rsidRDefault="00FE5C66" w:rsidP="00E46DDE">
      <w:pPr>
        <w:pStyle w:val="BodyText"/>
      </w:pPr>
      <w:r w:rsidRPr="00E46DDE">
        <w:t>The comparison clearly illustrates the problem of relying solely on tide predictions. The error resulting from predicted tides is often as much as 70 centimetres and is obvious as tide artefacts in the bathymetric model.</w:t>
      </w:r>
    </w:p>
    <w:p w:rsidR="004321CC" w:rsidRPr="00B55CED" w:rsidRDefault="00FE5C66" w:rsidP="00381F96">
      <w:pPr>
        <w:pStyle w:val="Figuresandimagesleft"/>
      </w:pPr>
      <w:r>
        <w:br w:type="page"/>
      </w:r>
      <w:r w:rsidR="004321CC">
        <w:rPr>
          <w:noProof/>
        </w:rPr>
        <w:lastRenderedPageBreak/>
        <w:drawing>
          <wp:inline distT="0" distB="0" distL="0" distR="0" wp14:anchorId="3E61D6C6" wp14:editId="4A79383B">
            <wp:extent cx="5476875" cy="3238500"/>
            <wp:effectExtent l="0" t="0" r="0" b="0"/>
            <wp:docPr id="38" name="Picture 38" descr="This figure shows a comparison between predicted and GPS tides for the period 18-21 May 2012 at Newby Shoal tidal station" title="Figure A.11: Comparison of the Newby Shoal predicted tide and the computed GPS 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bothb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6875" cy="3238500"/>
                    </a:xfrm>
                    <a:prstGeom prst="rect">
                      <a:avLst/>
                    </a:prstGeom>
                    <a:noFill/>
                    <a:ln>
                      <a:noFill/>
                    </a:ln>
                  </pic:spPr>
                </pic:pic>
              </a:graphicData>
            </a:graphic>
          </wp:inline>
        </w:drawing>
      </w:r>
    </w:p>
    <w:p w:rsidR="004321CC" w:rsidRPr="00B55CED" w:rsidRDefault="004321CC" w:rsidP="001B1E76">
      <w:pPr>
        <w:pStyle w:val="BodyText"/>
      </w:pPr>
      <w:r>
        <w:t>(a)</w:t>
      </w:r>
    </w:p>
    <w:p w:rsidR="004321CC" w:rsidRPr="00B55CED" w:rsidRDefault="004321CC" w:rsidP="00381F96">
      <w:pPr>
        <w:pStyle w:val="Figuresandimagesleft"/>
      </w:pPr>
      <w:r>
        <w:rPr>
          <w:noProof/>
        </w:rPr>
        <w:drawing>
          <wp:inline distT="0" distB="0" distL="0" distR="0" wp14:anchorId="62A219D5" wp14:editId="7FC5F916">
            <wp:extent cx="5486400" cy="3257550"/>
            <wp:effectExtent l="0" t="0" r="0" b="0"/>
            <wp:docPr id="37" name="Picture 37" descr="This figure shows a comparison between predicted and GPS tides for the period 18-20 May 2012 at Newby Shoal tidal station" title="Figure A.11: Comparison of the Newby Shoal predicted tide and the computed GPS 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bothbon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3257550"/>
                    </a:xfrm>
                    <a:prstGeom prst="rect">
                      <a:avLst/>
                    </a:prstGeom>
                    <a:noFill/>
                    <a:ln>
                      <a:noFill/>
                    </a:ln>
                  </pic:spPr>
                </pic:pic>
              </a:graphicData>
            </a:graphic>
          </wp:inline>
        </w:drawing>
      </w:r>
    </w:p>
    <w:p w:rsidR="004321CC" w:rsidRPr="00B55CED" w:rsidRDefault="004321CC" w:rsidP="001B1E76">
      <w:pPr>
        <w:pStyle w:val="BodyText"/>
      </w:pPr>
      <w:r>
        <w:t>(b)</w:t>
      </w:r>
    </w:p>
    <w:p w:rsidR="0066421E" w:rsidRPr="0035078E" w:rsidRDefault="0066421E" w:rsidP="0035078E">
      <w:pPr>
        <w:pStyle w:val="Caption"/>
      </w:pPr>
      <w:bookmarkStart w:id="174" w:name="_Toc341947797"/>
      <w:bookmarkStart w:id="175" w:name="_Toc341948181"/>
      <w:bookmarkStart w:id="176" w:name="_Toc353545061"/>
      <w:bookmarkStart w:id="177" w:name="_Toc363741682"/>
      <w:bookmarkStart w:id="178" w:name="_Toc367774311"/>
      <w:r w:rsidRPr="0035078E">
        <w:t>Figure A.11</w:t>
      </w:r>
      <w:r w:rsidR="0035078E" w:rsidRPr="0035078E">
        <w:t>.</w:t>
      </w:r>
      <w:r w:rsidRPr="0035078E">
        <w:t xml:space="preserve"> Comparison of the Newby Shoal predicted tide and the computed GPS Tide for the period (a) 18 - 21 May 2012; (b) 18 - 20 May 2012.</w:t>
      </w:r>
      <w:bookmarkEnd w:id="174"/>
      <w:bookmarkEnd w:id="175"/>
      <w:bookmarkEnd w:id="176"/>
      <w:bookmarkEnd w:id="177"/>
      <w:bookmarkEnd w:id="178"/>
    </w:p>
    <w:sectPr w:rsidR="0066421E" w:rsidRPr="0035078E" w:rsidSect="00F554E6">
      <w:pgSz w:w="11907" w:h="16840" w:code="9"/>
      <w:pgMar w:top="1985" w:right="1134" w:bottom="1418" w:left="1701"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4D9" w:rsidRPr="00E5034F" w:rsidRDefault="00AA04D9" w:rsidP="00E5034F">
      <w:pPr>
        <w:pStyle w:val="FootnoteText"/>
      </w:pPr>
    </w:p>
    <w:p w:rsidR="00AA04D9" w:rsidRDefault="00AA04D9"/>
  </w:endnote>
  <w:endnote w:type="continuationSeparator" w:id="0">
    <w:p w:rsidR="00AA04D9" w:rsidRPr="00E5034F" w:rsidRDefault="00AA04D9" w:rsidP="00E5034F">
      <w:pPr>
        <w:pStyle w:val="FootnoteText"/>
      </w:pPr>
    </w:p>
    <w:p w:rsidR="00AA04D9" w:rsidRDefault="00AA04D9"/>
  </w:endnote>
  <w:endnote w:type="continuationNotice" w:id="1">
    <w:p w:rsidR="00AA04D9" w:rsidRDefault="00AA04D9" w:rsidP="00E5034F">
      <w:pPr>
        <w:pStyle w:val="FootnoteText"/>
      </w:pPr>
    </w:p>
    <w:p w:rsidR="00AA04D9" w:rsidRDefault="00AA04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013936"/>
      <w:docPartObj>
        <w:docPartGallery w:val="Page Numbers (Bottom of Page)"/>
        <w:docPartUnique/>
      </w:docPartObj>
    </w:sdtPr>
    <w:sdtEndPr>
      <w:rPr>
        <w:rStyle w:val="PageNumber"/>
      </w:rPr>
    </w:sdtEndPr>
    <w:sdtContent>
      <w:p w:rsidR="00AA04D9" w:rsidRPr="000B1669" w:rsidRDefault="00AA04D9" w:rsidP="00E1079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740CE3">
          <w:rPr>
            <w:rStyle w:val="PageNumber"/>
            <w:noProof/>
          </w:rPr>
          <w:t>iv</w:t>
        </w:r>
        <w:r w:rsidRPr="000B1669">
          <w:rPr>
            <w:rStyle w:val="PageNumber"/>
          </w:rPr>
          <w:fldChar w:fldCharType="end"/>
        </w:r>
        <w:r>
          <w:rPr>
            <w:rStyle w:val="PageNumber"/>
          </w:rPr>
          <w:tab/>
        </w:r>
        <w:r>
          <w:t xml:space="preserve">Standard Operation Procedure for a </w:t>
        </w:r>
        <w:proofErr w:type="spellStart"/>
        <w:r>
          <w:t>Multibeam</w:t>
        </w:r>
        <w:proofErr w:type="spellEnd"/>
        <w:r>
          <w:t xml:space="preserve"> Survey</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88582"/>
      <w:docPartObj>
        <w:docPartGallery w:val="Page Numbers (Bottom of Page)"/>
        <w:docPartUnique/>
      </w:docPartObj>
    </w:sdtPr>
    <w:sdtEndPr>
      <w:rPr>
        <w:noProof/>
      </w:rPr>
    </w:sdtEndPr>
    <w:sdtContent>
      <w:p w:rsidR="00AA04D9" w:rsidRDefault="00AA04D9" w:rsidP="00135632">
        <w:pPr>
          <w:pStyle w:val="Footer"/>
        </w:pPr>
        <w:r>
          <w:t xml:space="preserve">Standard Operation Procedure for a </w:t>
        </w:r>
        <w:proofErr w:type="spellStart"/>
        <w:r>
          <w:t>Multibeam</w:t>
        </w:r>
        <w:proofErr w:type="spellEnd"/>
        <w:r>
          <w:t xml:space="preserve"> Survey</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740CE3">
          <w:rPr>
            <w:rStyle w:val="PageNumber"/>
            <w:noProof/>
          </w:rPr>
          <w:t>iii</w:t>
        </w:r>
        <w:r w:rsidRPr="008E7CDC">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4D9" w:rsidRPr="00256A49" w:rsidRDefault="00AA04D9" w:rsidP="00256A49">
      <w:pPr>
        <w:pStyle w:val="FootnoteText"/>
      </w:pPr>
    </w:p>
    <w:p w:rsidR="00AA04D9" w:rsidRDefault="00AA04D9"/>
  </w:footnote>
  <w:footnote w:type="continuationSeparator" w:id="0">
    <w:p w:rsidR="00AA04D9" w:rsidRPr="00256A49" w:rsidRDefault="00AA04D9" w:rsidP="00256A49">
      <w:pPr>
        <w:pStyle w:val="FootnoteText"/>
      </w:pPr>
    </w:p>
    <w:p w:rsidR="00AA04D9" w:rsidRDefault="00AA04D9"/>
  </w:footnote>
  <w:footnote w:type="continuationNotice" w:id="1">
    <w:p w:rsidR="00AA04D9" w:rsidRPr="00256A49" w:rsidRDefault="00AA04D9" w:rsidP="00256A49">
      <w:pPr>
        <w:pStyle w:val="FootnoteText"/>
      </w:pPr>
    </w:p>
    <w:p w:rsidR="00AA04D9" w:rsidRDefault="00AA04D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4D9" w:rsidRPr="00E34239" w:rsidRDefault="00AA04D9" w:rsidP="00E34239">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04D9" w:rsidRPr="00E34239" w:rsidRDefault="00AA04D9" w:rsidP="00E34239">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3B0BD8"/>
    <w:multiLevelType w:val="multilevel"/>
    <w:tmpl w:val="7C369B30"/>
    <w:styleLink w:val="Bulletnew"/>
    <w:lvl w:ilvl="0">
      <w:start w:val="1"/>
      <w:numFmt w:val="upp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nsid w:val="015954A8"/>
    <w:multiLevelType w:val="hybridMultilevel"/>
    <w:tmpl w:val="E4D08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6">
    <w:nsid w:val="06C30F69"/>
    <w:multiLevelType w:val="multilevel"/>
    <w:tmpl w:val="4E30F72C"/>
    <w:styleLink w:val="BulletsNumbered"/>
    <w:lvl w:ilvl="0">
      <w:start w:val="1"/>
      <w:numFmt w:val="decimal"/>
      <w:lvlText w:val="%1."/>
      <w:lvlJc w:val="left"/>
      <w:pPr>
        <w:tabs>
          <w:tab w:val="num" w:pos="709"/>
        </w:tabs>
        <w:ind w:left="709" w:hanging="425"/>
      </w:pPr>
      <w:rPr>
        <w:rFonts w:hint="default"/>
      </w:rPr>
    </w:lvl>
    <w:lvl w:ilvl="1">
      <w:start w:val="1"/>
      <w:numFmt w:val="decimal"/>
      <w:lvlText w:val="%1.%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7">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8">
    <w:nsid w:val="1F71600B"/>
    <w:multiLevelType w:val="multilevel"/>
    <w:tmpl w:val="E9947DCE"/>
    <w:styleLink w:val="GAMultilevelList"/>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9">
    <w:nsid w:val="288A71F2"/>
    <w:multiLevelType w:val="multilevel"/>
    <w:tmpl w:val="57FCD7EE"/>
    <w:styleLink w:val="BulletsG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C5F736D"/>
    <w:multiLevelType w:val="hybridMultilevel"/>
    <w:tmpl w:val="FC165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06A754D"/>
    <w:multiLevelType w:val="multilevel"/>
    <w:tmpl w:val="49E65A48"/>
    <w:styleLink w:val="Bullets"/>
    <w:lvl w:ilvl="0">
      <w:start w:val="1"/>
      <w:numFmt w:val="bullet"/>
      <w:lvlText w:val=""/>
      <w:lvlJc w:val="left"/>
      <w:pPr>
        <w:tabs>
          <w:tab w:val="num" w:pos="567"/>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nsid w:val="449E3173"/>
    <w:multiLevelType w:val="multilevel"/>
    <w:tmpl w:val="3446CB5C"/>
    <w:styleLink w:val="HeadingsNumbere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3">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24">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5E9F528E"/>
    <w:multiLevelType w:val="hybridMultilevel"/>
    <w:tmpl w:val="B6904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65C317E"/>
    <w:multiLevelType w:val="multilevel"/>
    <w:tmpl w:val="E9947DCE"/>
    <w:numStyleLink w:val="GAMultilevelList"/>
  </w:abstractNum>
  <w:abstractNum w:abstractNumId="27">
    <w:nsid w:val="73E27A08"/>
    <w:multiLevelType w:val="hybridMultilevel"/>
    <w:tmpl w:val="8DC07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49C570C"/>
    <w:multiLevelType w:val="hybridMultilevel"/>
    <w:tmpl w:val="83BC6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21"/>
  </w:num>
  <w:num w:numId="4">
    <w:abstractNumId w:val="11"/>
  </w:num>
  <w:num w:numId="5">
    <w:abstractNumId w:val="19"/>
  </w:num>
  <w:num w:numId="6">
    <w:abstractNumId w:val="28"/>
  </w:num>
  <w:num w:numId="7">
    <w:abstractNumId w:val="20"/>
  </w:num>
  <w:num w:numId="8">
    <w:abstractNumId w:val="27"/>
  </w:num>
  <w:num w:numId="9">
    <w:abstractNumId w:val="13"/>
  </w:num>
  <w:num w:numId="10">
    <w:abstractNumId w:val="25"/>
  </w:num>
  <w:num w:numId="11">
    <w:abstractNumId w:val="23"/>
  </w:num>
  <w:num w:numId="12">
    <w:abstractNumId w:val="17"/>
  </w:num>
  <w:num w:numId="13">
    <w:abstractNumId w:val="24"/>
  </w:num>
  <w:num w:numId="14">
    <w:abstractNumId w:val="12"/>
  </w:num>
  <w:num w:numId="15">
    <w:abstractNumId w:val="18"/>
  </w:num>
  <w:num w:numId="16">
    <w:abstractNumId w:val="26"/>
  </w:num>
  <w:num w:numId="17">
    <w:abstractNumId w:val="12"/>
  </w:num>
  <w:num w:numId="18">
    <w:abstractNumId w:val="9"/>
  </w:num>
  <w:num w:numId="19">
    <w:abstractNumId w:val="7"/>
  </w:num>
  <w:num w:numId="20">
    <w:abstractNumId w:val="6"/>
  </w:num>
  <w:num w:numId="21">
    <w:abstractNumId w:val="5"/>
  </w:num>
  <w:num w:numId="22">
    <w:abstractNumId w:val="4"/>
  </w:num>
  <w:num w:numId="23">
    <w:abstractNumId w:val="14"/>
  </w:num>
  <w:num w:numId="24">
    <w:abstractNumId w:val="15"/>
  </w:num>
  <w:num w:numId="25">
    <w:abstractNumId w:val="8"/>
  </w:num>
  <w:num w:numId="26">
    <w:abstractNumId w:val="3"/>
  </w:num>
  <w:num w:numId="27">
    <w:abstractNumId w:val="2"/>
  </w:num>
  <w:num w:numId="28">
    <w:abstractNumId w:val="1"/>
  </w:num>
  <w:num w:numId="29">
    <w:abstractNumId w:val="0"/>
  </w:num>
  <w:num w:numId="30">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proofState w:spelling="clean" w:grammar="clean"/>
  <w:stylePaneFormatFilter w:val="D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1"/>
  <w:stylePaneSortMethod w:val="0000"/>
  <w:revisionView w:markup="0"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1044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13E"/>
    <w:rsid w:val="0000139E"/>
    <w:rsid w:val="00006261"/>
    <w:rsid w:val="000065C4"/>
    <w:rsid w:val="00010855"/>
    <w:rsid w:val="00013EAD"/>
    <w:rsid w:val="00016A75"/>
    <w:rsid w:val="00016F7A"/>
    <w:rsid w:val="00017FB4"/>
    <w:rsid w:val="00022C0A"/>
    <w:rsid w:val="00023D61"/>
    <w:rsid w:val="00024F53"/>
    <w:rsid w:val="00025273"/>
    <w:rsid w:val="00031F5D"/>
    <w:rsid w:val="00032089"/>
    <w:rsid w:val="00032BC0"/>
    <w:rsid w:val="0003728F"/>
    <w:rsid w:val="00037998"/>
    <w:rsid w:val="000410C0"/>
    <w:rsid w:val="00044B43"/>
    <w:rsid w:val="00046242"/>
    <w:rsid w:val="000467F3"/>
    <w:rsid w:val="0004694B"/>
    <w:rsid w:val="00050972"/>
    <w:rsid w:val="00050CEC"/>
    <w:rsid w:val="00053CD3"/>
    <w:rsid w:val="00053F3F"/>
    <w:rsid w:val="00055CA8"/>
    <w:rsid w:val="00056336"/>
    <w:rsid w:val="00056A83"/>
    <w:rsid w:val="0005762F"/>
    <w:rsid w:val="00061E69"/>
    <w:rsid w:val="00064B35"/>
    <w:rsid w:val="00065A46"/>
    <w:rsid w:val="00070295"/>
    <w:rsid w:val="00076E0E"/>
    <w:rsid w:val="0008638C"/>
    <w:rsid w:val="000916BA"/>
    <w:rsid w:val="00092833"/>
    <w:rsid w:val="00094076"/>
    <w:rsid w:val="000956A2"/>
    <w:rsid w:val="000965D9"/>
    <w:rsid w:val="00097401"/>
    <w:rsid w:val="000A07B7"/>
    <w:rsid w:val="000A1CE9"/>
    <w:rsid w:val="000B006F"/>
    <w:rsid w:val="000B1669"/>
    <w:rsid w:val="000B1D96"/>
    <w:rsid w:val="000B257C"/>
    <w:rsid w:val="000B3448"/>
    <w:rsid w:val="000B419F"/>
    <w:rsid w:val="000B44D2"/>
    <w:rsid w:val="000C3D07"/>
    <w:rsid w:val="000C7648"/>
    <w:rsid w:val="000D0ECD"/>
    <w:rsid w:val="000D39CE"/>
    <w:rsid w:val="000D3BBA"/>
    <w:rsid w:val="000E0646"/>
    <w:rsid w:val="000E2860"/>
    <w:rsid w:val="000E5F8E"/>
    <w:rsid w:val="000E60E4"/>
    <w:rsid w:val="000E6495"/>
    <w:rsid w:val="000F1DFB"/>
    <w:rsid w:val="000F68D0"/>
    <w:rsid w:val="00100153"/>
    <w:rsid w:val="00103188"/>
    <w:rsid w:val="001050D9"/>
    <w:rsid w:val="001070CF"/>
    <w:rsid w:val="0011110C"/>
    <w:rsid w:val="00120843"/>
    <w:rsid w:val="00123CA3"/>
    <w:rsid w:val="00130009"/>
    <w:rsid w:val="001312FF"/>
    <w:rsid w:val="00131A4D"/>
    <w:rsid w:val="001323A6"/>
    <w:rsid w:val="00135632"/>
    <w:rsid w:val="00135B7D"/>
    <w:rsid w:val="001363AE"/>
    <w:rsid w:val="00140E1D"/>
    <w:rsid w:val="001439D6"/>
    <w:rsid w:val="00145145"/>
    <w:rsid w:val="0014638A"/>
    <w:rsid w:val="00150271"/>
    <w:rsid w:val="00155B60"/>
    <w:rsid w:val="00160095"/>
    <w:rsid w:val="00160E7F"/>
    <w:rsid w:val="00163DBF"/>
    <w:rsid w:val="001730F4"/>
    <w:rsid w:val="00173730"/>
    <w:rsid w:val="001779A9"/>
    <w:rsid w:val="00182949"/>
    <w:rsid w:val="00182EBE"/>
    <w:rsid w:val="00183903"/>
    <w:rsid w:val="001869CD"/>
    <w:rsid w:val="00187CD3"/>
    <w:rsid w:val="00191C8A"/>
    <w:rsid w:val="0019311E"/>
    <w:rsid w:val="001945B4"/>
    <w:rsid w:val="001A0069"/>
    <w:rsid w:val="001B0696"/>
    <w:rsid w:val="001B1E76"/>
    <w:rsid w:val="001B2435"/>
    <w:rsid w:val="001B3DC6"/>
    <w:rsid w:val="001B4D1D"/>
    <w:rsid w:val="001B54E5"/>
    <w:rsid w:val="001C1AE7"/>
    <w:rsid w:val="001C2BFF"/>
    <w:rsid w:val="001C5B69"/>
    <w:rsid w:val="001C619B"/>
    <w:rsid w:val="001D09B8"/>
    <w:rsid w:val="001D0D76"/>
    <w:rsid w:val="001D1286"/>
    <w:rsid w:val="001D3D47"/>
    <w:rsid w:val="001D3E9B"/>
    <w:rsid w:val="001D3EFC"/>
    <w:rsid w:val="001E0BEB"/>
    <w:rsid w:val="001E5E98"/>
    <w:rsid w:val="001F0804"/>
    <w:rsid w:val="001F1EFD"/>
    <w:rsid w:val="001F2A09"/>
    <w:rsid w:val="001F32A3"/>
    <w:rsid w:val="001F37E7"/>
    <w:rsid w:val="001F3CE4"/>
    <w:rsid w:val="001F763D"/>
    <w:rsid w:val="001F7CFE"/>
    <w:rsid w:val="00202756"/>
    <w:rsid w:val="00202A2E"/>
    <w:rsid w:val="00202D32"/>
    <w:rsid w:val="00212255"/>
    <w:rsid w:val="002160FD"/>
    <w:rsid w:val="002200C5"/>
    <w:rsid w:val="00220E4F"/>
    <w:rsid w:val="002210DA"/>
    <w:rsid w:val="002250C3"/>
    <w:rsid w:val="00225232"/>
    <w:rsid w:val="00225397"/>
    <w:rsid w:val="002302CD"/>
    <w:rsid w:val="00230718"/>
    <w:rsid w:val="00233E12"/>
    <w:rsid w:val="00242416"/>
    <w:rsid w:val="00244C17"/>
    <w:rsid w:val="002454F6"/>
    <w:rsid w:val="00246BA9"/>
    <w:rsid w:val="00246E11"/>
    <w:rsid w:val="002504D9"/>
    <w:rsid w:val="002520FF"/>
    <w:rsid w:val="00252F33"/>
    <w:rsid w:val="002532DD"/>
    <w:rsid w:val="00255300"/>
    <w:rsid w:val="00256892"/>
    <w:rsid w:val="00256A49"/>
    <w:rsid w:val="00261495"/>
    <w:rsid w:val="00265DC6"/>
    <w:rsid w:val="0026694D"/>
    <w:rsid w:val="00267BE3"/>
    <w:rsid w:val="002712FC"/>
    <w:rsid w:val="00273536"/>
    <w:rsid w:val="00274F2C"/>
    <w:rsid w:val="00277007"/>
    <w:rsid w:val="00281143"/>
    <w:rsid w:val="0028393E"/>
    <w:rsid w:val="00284F2E"/>
    <w:rsid w:val="00293686"/>
    <w:rsid w:val="00294220"/>
    <w:rsid w:val="00295CB9"/>
    <w:rsid w:val="00296DBF"/>
    <w:rsid w:val="002A64C3"/>
    <w:rsid w:val="002A76F1"/>
    <w:rsid w:val="002B0433"/>
    <w:rsid w:val="002B0CC4"/>
    <w:rsid w:val="002B1F80"/>
    <w:rsid w:val="002B3819"/>
    <w:rsid w:val="002B3E41"/>
    <w:rsid w:val="002B5957"/>
    <w:rsid w:val="002B5FB8"/>
    <w:rsid w:val="002C24AE"/>
    <w:rsid w:val="002C69E5"/>
    <w:rsid w:val="002C6EA6"/>
    <w:rsid w:val="002D54C9"/>
    <w:rsid w:val="002D6C3D"/>
    <w:rsid w:val="002E0C35"/>
    <w:rsid w:val="002E4BF6"/>
    <w:rsid w:val="002E5354"/>
    <w:rsid w:val="002E7CA9"/>
    <w:rsid w:val="002F1F32"/>
    <w:rsid w:val="002F5C0B"/>
    <w:rsid w:val="002F5E7D"/>
    <w:rsid w:val="002F607E"/>
    <w:rsid w:val="002F6418"/>
    <w:rsid w:val="002F79D6"/>
    <w:rsid w:val="0030008C"/>
    <w:rsid w:val="003022AD"/>
    <w:rsid w:val="00305413"/>
    <w:rsid w:val="003056BE"/>
    <w:rsid w:val="00310A69"/>
    <w:rsid w:val="00310E9D"/>
    <w:rsid w:val="003113AA"/>
    <w:rsid w:val="00314463"/>
    <w:rsid w:val="003164FF"/>
    <w:rsid w:val="00317526"/>
    <w:rsid w:val="00323913"/>
    <w:rsid w:val="00324D6F"/>
    <w:rsid w:val="00325BFD"/>
    <w:rsid w:val="003268E4"/>
    <w:rsid w:val="0033221C"/>
    <w:rsid w:val="0033245F"/>
    <w:rsid w:val="0033294A"/>
    <w:rsid w:val="00332996"/>
    <w:rsid w:val="00335826"/>
    <w:rsid w:val="003375DF"/>
    <w:rsid w:val="003410D7"/>
    <w:rsid w:val="00341462"/>
    <w:rsid w:val="00343CCE"/>
    <w:rsid w:val="00344EA3"/>
    <w:rsid w:val="00344EAF"/>
    <w:rsid w:val="00345A80"/>
    <w:rsid w:val="00347C4D"/>
    <w:rsid w:val="0035078E"/>
    <w:rsid w:val="00350C1E"/>
    <w:rsid w:val="00353C64"/>
    <w:rsid w:val="00357128"/>
    <w:rsid w:val="003579CB"/>
    <w:rsid w:val="00361CF5"/>
    <w:rsid w:val="00370E9B"/>
    <w:rsid w:val="00371628"/>
    <w:rsid w:val="003734B9"/>
    <w:rsid w:val="00375A79"/>
    <w:rsid w:val="00381B51"/>
    <w:rsid w:val="00381C2C"/>
    <w:rsid w:val="00381F96"/>
    <w:rsid w:val="00382E17"/>
    <w:rsid w:val="00387A96"/>
    <w:rsid w:val="00395946"/>
    <w:rsid w:val="00396080"/>
    <w:rsid w:val="00396D65"/>
    <w:rsid w:val="00397122"/>
    <w:rsid w:val="003A02A4"/>
    <w:rsid w:val="003A1CA9"/>
    <w:rsid w:val="003A1CC5"/>
    <w:rsid w:val="003A1E88"/>
    <w:rsid w:val="003A4105"/>
    <w:rsid w:val="003A66C2"/>
    <w:rsid w:val="003A7EE0"/>
    <w:rsid w:val="003B46FE"/>
    <w:rsid w:val="003B4864"/>
    <w:rsid w:val="003C066E"/>
    <w:rsid w:val="003C08DC"/>
    <w:rsid w:val="003C43E0"/>
    <w:rsid w:val="003D140A"/>
    <w:rsid w:val="003D2A8C"/>
    <w:rsid w:val="003E2181"/>
    <w:rsid w:val="003E5D4D"/>
    <w:rsid w:val="003F0C9B"/>
    <w:rsid w:val="003F3DED"/>
    <w:rsid w:val="003F654A"/>
    <w:rsid w:val="0040043B"/>
    <w:rsid w:val="0040094A"/>
    <w:rsid w:val="00405A9F"/>
    <w:rsid w:val="00406358"/>
    <w:rsid w:val="0040750B"/>
    <w:rsid w:val="004108FD"/>
    <w:rsid w:val="004144F6"/>
    <w:rsid w:val="00417522"/>
    <w:rsid w:val="004205B2"/>
    <w:rsid w:val="00425713"/>
    <w:rsid w:val="00430253"/>
    <w:rsid w:val="004321CC"/>
    <w:rsid w:val="0043322D"/>
    <w:rsid w:val="004400B1"/>
    <w:rsid w:val="0044467F"/>
    <w:rsid w:val="004475C8"/>
    <w:rsid w:val="004573FC"/>
    <w:rsid w:val="0046245B"/>
    <w:rsid w:val="0046348E"/>
    <w:rsid w:val="0046448F"/>
    <w:rsid w:val="00467495"/>
    <w:rsid w:val="00467B3E"/>
    <w:rsid w:val="0047077C"/>
    <w:rsid w:val="00475B1F"/>
    <w:rsid w:val="00475F44"/>
    <w:rsid w:val="00480723"/>
    <w:rsid w:val="00480793"/>
    <w:rsid w:val="00480B67"/>
    <w:rsid w:val="00481A41"/>
    <w:rsid w:val="00483058"/>
    <w:rsid w:val="004831E5"/>
    <w:rsid w:val="004832D8"/>
    <w:rsid w:val="00484D47"/>
    <w:rsid w:val="004855D9"/>
    <w:rsid w:val="00485F16"/>
    <w:rsid w:val="0049446E"/>
    <w:rsid w:val="004969F9"/>
    <w:rsid w:val="004A1105"/>
    <w:rsid w:val="004B1A96"/>
    <w:rsid w:val="004B3FC6"/>
    <w:rsid w:val="004B6043"/>
    <w:rsid w:val="004C1C4D"/>
    <w:rsid w:val="004C2C63"/>
    <w:rsid w:val="004D52CF"/>
    <w:rsid w:val="004D5AB0"/>
    <w:rsid w:val="004D6E8E"/>
    <w:rsid w:val="004E6B40"/>
    <w:rsid w:val="004E7CE4"/>
    <w:rsid w:val="004F0DF1"/>
    <w:rsid w:val="004F26E6"/>
    <w:rsid w:val="004F4E97"/>
    <w:rsid w:val="004F6C1F"/>
    <w:rsid w:val="0050333E"/>
    <w:rsid w:val="005063AC"/>
    <w:rsid w:val="00512D03"/>
    <w:rsid w:val="00516E6A"/>
    <w:rsid w:val="0052043D"/>
    <w:rsid w:val="00524A01"/>
    <w:rsid w:val="00530DFD"/>
    <w:rsid w:val="00536FD7"/>
    <w:rsid w:val="00537260"/>
    <w:rsid w:val="0054186F"/>
    <w:rsid w:val="005466F3"/>
    <w:rsid w:val="00553B4F"/>
    <w:rsid w:val="00554755"/>
    <w:rsid w:val="00557D7D"/>
    <w:rsid w:val="005619C8"/>
    <w:rsid w:val="0056564A"/>
    <w:rsid w:val="00567195"/>
    <w:rsid w:val="00567482"/>
    <w:rsid w:val="005729B1"/>
    <w:rsid w:val="00572D5D"/>
    <w:rsid w:val="0057450C"/>
    <w:rsid w:val="00577405"/>
    <w:rsid w:val="0058027F"/>
    <w:rsid w:val="00580F55"/>
    <w:rsid w:val="00581974"/>
    <w:rsid w:val="0058197E"/>
    <w:rsid w:val="005876C3"/>
    <w:rsid w:val="0058784C"/>
    <w:rsid w:val="005909B4"/>
    <w:rsid w:val="005917D3"/>
    <w:rsid w:val="0059275D"/>
    <w:rsid w:val="005971D9"/>
    <w:rsid w:val="005A0114"/>
    <w:rsid w:val="005A2422"/>
    <w:rsid w:val="005A40E5"/>
    <w:rsid w:val="005A41E2"/>
    <w:rsid w:val="005A577E"/>
    <w:rsid w:val="005A7843"/>
    <w:rsid w:val="005A78E8"/>
    <w:rsid w:val="005B1CC3"/>
    <w:rsid w:val="005B47E0"/>
    <w:rsid w:val="005B5107"/>
    <w:rsid w:val="005B572B"/>
    <w:rsid w:val="005C069C"/>
    <w:rsid w:val="005C09D3"/>
    <w:rsid w:val="005C3E58"/>
    <w:rsid w:val="005D078C"/>
    <w:rsid w:val="005D2322"/>
    <w:rsid w:val="005D34BC"/>
    <w:rsid w:val="005D542D"/>
    <w:rsid w:val="005E29BC"/>
    <w:rsid w:val="005E46B7"/>
    <w:rsid w:val="005F210B"/>
    <w:rsid w:val="005F3CC4"/>
    <w:rsid w:val="005F3F0F"/>
    <w:rsid w:val="005F474C"/>
    <w:rsid w:val="0060171A"/>
    <w:rsid w:val="00605BAC"/>
    <w:rsid w:val="00606F01"/>
    <w:rsid w:val="006127D9"/>
    <w:rsid w:val="00615B77"/>
    <w:rsid w:val="00623E3E"/>
    <w:rsid w:val="006318AA"/>
    <w:rsid w:val="0064288E"/>
    <w:rsid w:val="00643E88"/>
    <w:rsid w:val="00650639"/>
    <w:rsid w:val="006520A5"/>
    <w:rsid w:val="0065268E"/>
    <w:rsid w:val="00661562"/>
    <w:rsid w:val="00661A73"/>
    <w:rsid w:val="00663CFD"/>
    <w:rsid w:val="0066421E"/>
    <w:rsid w:val="00667848"/>
    <w:rsid w:val="006773AC"/>
    <w:rsid w:val="00684066"/>
    <w:rsid w:val="0068464F"/>
    <w:rsid w:val="00691AF9"/>
    <w:rsid w:val="00692160"/>
    <w:rsid w:val="0069250C"/>
    <w:rsid w:val="006926D3"/>
    <w:rsid w:val="00694BD8"/>
    <w:rsid w:val="006A194D"/>
    <w:rsid w:val="006A2664"/>
    <w:rsid w:val="006A2893"/>
    <w:rsid w:val="006A4465"/>
    <w:rsid w:val="006A51CA"/>
    <w:rsid w:val="006A6E09"/>
    <w:rsid w:val="006B35F2"/>
    <w:rsid w:val="006B5FA0"/>
    <w:rsid w:val="006C2849"/>
    <w:rsid w:val="006C389C"/>
    <w:rsid w:val="006C5639"/>
    <w:rsid w:val="006C6752"/>
    <w:rsid w:val="006D0856"/>
    <w:rsid w:val="006D1D66"/>
    <w:rsid w:val="006D42A2"/>
    <w:rsid w:val="006D5616"/>
    <w:rsid w:val="006D5639"/>
    <w:rsid w:val="006D65DD"/>
    <w:rsid w:val="006E0B8F"/>
    <w:rsid w:val="006E5225"/>
    <w:rsid w:val="006F10FE"/>
    <w:rsid w:val="006F2687"/>
    <w:rsid w:val="006F4BE5"/>
    <w:rsid w:val="006F6274"/>
    <w:rsid w:val="00700AB5"/>
    <w:rsid w:val="00701F23"/>
    <w:rsid w:val="00703302"/>
    <w:rsid w:val="007057D4"/>
    <w:rsid w:val="00707F1B"/>
    <w:rsid w:val="00710117"/>
    <w:rsid w:val="0071091F"/>
    <w:rsid w:val="00714D0A"/>
    <w:rsid w:val="00717265"/>
    <w:rsid w:val="00727D15"/>
    <w:rsid w:val="0073058F"/>
    <w:rsid w:val="007315BB"/>
    <w:rsid w:val="00733F22"/>
    <w:rsid w:val="007349C8"/>
    <w:rsid w:val="00735649"/>
    <w:rsid w:val="007370EE"/>
    <w:rsid w:val="00737BCE"/>
    <w:rsid w:val="00740391"/>
    <w:rsid w:val="00740CE3"/>
    <w:rsid w:val="00745104"/>
    <w:rsid w:val="007454E7"/>
    <w:rsid w:val="00753485"/>
    <w:rsid w:val="00754B0B"/>
    <w:rsid w:val="007601B5"/>
    <w:rsid w:val="00762332"/>
    <w:rsid w:val="007635BF"/>
    <w:rsid w:val="00767655"/>
    <w:rsid w:val="0077028D"/>
    <w:rsid w:val="00770B2F"/>
    <w:rsid w:val="00771FE4"/>
    <w:rsid w:val="007738AA"/>
    <w:rsid w:val="00773C9E"/>
    <w:rsid w:val="0078034C"/>
    <w:rsid w:val="0078157E"/>
    <w:rsid w:val="00785A2C"/>
    <w:rsid w:val="0078614C"/>
    <w:rsid w:val="0078624C"/>
    <w:rsid w:val="007879AF"/>
    <w:rsid w:val="00787C33"/>
    <w:rsid w:val="00792071"/>
    <w:rsid w:val="00792804"/>
    <w:rsid w:val="00792E43"/>
    <w:rsid w:val="00797053"/>
    <w:rsid w:val="007A0A7A"/>
    <w:rsid w:val="007A1DD9"/>
    <w:rsid w:val="007A24FF"/>
    <w:rsid w:val="007B0DC1"/>
    <w:rsid w:val="007B4B80"/>
    <w:rsid w:val="007B5ADC"/>
    <w:rsid w:val="007B7E4B"/>
    <w:rsid w:val="007C10BF"/>
    <w:rsid w:val="007C1170"/>
    <w:rsid w:val="007C3FF2"/>
    <w:rsid w:val="007C466B"/>
    <w:rsid w:val="007C4716"/>
    <w:rsid w:val="007C682E"/>
    <w:rsid w:val="007D4CF1"/>
    <w:rsid w:val="007E1905"/>
    <w:rsid w:val="007E1AC4"/>
    <w:rsid w:val="007E2A71"/>
    <w:rsid w:val="007E3C83"/>
    <w:rsid w:val="007F0932"/>
    <w:rsid w:val="007F27B1"/>
    <w:rsid w:val="007F28E2"/>
    <w:rsid w:val="007F3FB1"/>
    <w:rsid w:val="007F4AD9"/>
    <w:rsid w:val="007F4E1A"/>
    <w:rsid w:val="007F58C0"/>
    <w:rsid w:val="007F5A8D"/>
    <w:rsid w:val="007F62F2"/>
    <w:rsid w:val="008044DE"/>
    <w:rsid w:val="00806F26"/>
    <w:rsid w:val="008168C0"/>
    <w:rsid w:val="00817EF4"/>
    <w:rsid w:val="00821E11"/>
    <w:rsid w:val="00826825"/>
    <w:rsid w:val="008305CD"/>
    <w:rsid w:val="00834C03"/>
    <w:rsid w:val="008355B7"/>
    <w:rsid w:val="00837267"/>
    <w:rsid w:val="008409E3"/>
    <w:rsid w:val="008414DC"/>
    <w:rsid w:val="0084202B"/>
    <w:rsid w:val="00842638"/>
    <w:rsid w:val="0084375F"/>
    <w:rsid w:val="00843C8F"/>
    <w:rsid w:val="00845117"/>
    <w:rsid w:val="00845BA9"/>
    <w:rsid w:val="0084792A"/>
    <w:rsid w:val="00861666"/>
    <w:rsid w:val="0086335B"/>
    <w:rsid w:val="0087306E"/>
    <w:rsid w:val="00876492"/>
    <w:rsid w:val="00877F77"/>
    <w:rsid w:val="00883A0E"/>
    <w:rsid w:val="0088425D"/>
    <w:rsid w:val="008851C2"/>
    <w:rsid w:val="00886287"/>
    <w:rsid w:val="00887FDE"/>
    <w:rsid w:val="008903F2"/>
    <w:rsid w:val="00892C31"/>
    <w:rsid w:val="00893172"/>
    <w:rsid w:val="00897E62"/>
    <w:rsid w:val="008A26AE"/>
    <w:rsid w:val="008A615D"/>
    <w:rsid w:val="008A732B"/>
    <w:rsid w:val="008B004C"/>
    <w:rsid w:val="008B157E"/>
    <w:rsid w:val="008B17D1"/>
    <w:rsid w:val="008B1CAB"/>
    <w:rsid w:val="008B3B11"/>
    <w:rsid w:val="008C0FD3"/>
    <w:rsid w:val="008C4B9E"/>
    <w:rsid w:val="008C6818"/>
    <w:rsid w:val="008C7FAB"/>
    <w:rsid w:val="008D2732"/>
    <w:rsid w:val="008E4996"/>
    <w:rsid w:val="008E617E"/>
    <w:rsid w:val="008E6EEB"/>
    <w:rsid w:val="008E76B9"/>
    <w:rsid w:val="008E7C65"/>
    <w:rsid w:val="008E7CDC"/>
    <w:rsid w:val="008F0D9B"/>
    <w:rsid w:val="008F3E14"/>
    <w:rsid w:val="008F4C52"/>
    <w:rsid w:val="00910FB5"/>
    <w:rsid w:val="009153F9"/>
    <w:rsid w:val="00915CFE"/>
    <w:rsid w:val="00916EEA"/>
    <w:rsid w:val="00921D43"/>
    <w:rsid w:val="009250DE"/>
    <w:rsid w:val="00926800"/>
    <w:rsid w:val="009303BF"/>
    <w:rsid w:val="00932561"/>
    <w:rsid w:val="0093491D"/>
    <w:rsid w:val="00935E59"/>
    <w:rsid w:val="00937144"/>
    <w:rsid w:val="00954985"/>
    <w:rsid w:val="009574E6"/>
    <w:rsid w:val="00960C6E"/>
    <w:rsid w:val="009614D5"/>
    <w:rsid w:val="00964078"/>
    <w:rsid w:val="00965F57"/>
    <w:rsid w:val="009675BB"/>
    <w:rsid w:val="009725D7"/>
    <w:rsid w:val="00981727"/>
    <w:rsid w:val="00983C60"/>
    <w:rsid w:val="0098543C"/>
    <w:rsid w:val="00987348"/>
    <w:rsid w:val="009876A9"/>
    <w:rsid w:val="00990438"/>
    <w:rsid w:val="00991097"/>
    <w:rsid w:val="009924D6"/>
    <w:rsid w:val="00993020"/>
    <w:rsid w:val="00995C19"/>
    <w:rsid w:val="009A0ECA"/>
    <w:rsid w:val="009A1DCF"/>
    <w:rsid w:val="009A398A"/>
    <w:rsid w:val="009B0474"/>
    <w:rsid w:val="009B2661"/>
    <w:rsid w:val="009B5AF4"/>
    <w:rsid w:val="009B71E1"/>
    <w:rsid w:val="009C3F65"/>
    <w:rsid w:val="009C576D"/>
    <w:rsid w:val="009C76B7"/>
    <w:rsid w:val="009C7A61"/>
    <w:rsid w:val="009D0BC2"/>
    <w:rsid w:val="009D3604"/>
    <w:rsid w:val="009D3E58"/>
    <w:rsid w:val="009D55F6"/>
    <w:rsid w:val="009D5F20"/>
    <w:rsid w:val="009D717C"/>
    <w:rsid w:val="009E221E"/>
    <w:rsid w:val="009E2696"/>
    <w:rsid w:val="009F066B"/>
    <w:rsid w:val="009F6E9C"/>
    <w:rsid w:val="00A0279A"/>
    <w:rsid w:val="00A03075"/>
    <w:rsid w:val="00A0508B"/>
    <w:rsid w:val="00A053BB"/>
    <w:rsid w:val="00A11C89"/>
    <w:rsid w:val="00A120BB"/>
    <w:rsid w:val="00A131E6"/>
    <w:rsid w:val="00A13810"/>
    <w:rsid w:val="00A14ADE"/>
    <w:rsid w:val="00A21CA0"/>
    <w:rsid w:val="00A22723"/>
    <w:rsid w:val="00A2284A"/>
    <w:rsid w:val="00A2542B"/>
    <w:rsid w:val="00A25BEF"/>
    <w:rsid w:val="00A25CD5"/>
    <w:rsid w:val="00A304D2"/>
    <w:rsid w:val="00A32A11"/>
    <w:rsid w:val="00A34D66"/>
    <w:rsid w:val="00A366A3"/>
    <w:rsid w:val="00A37939"/>
    <w:rsid w:val="00A45278"/>
    <w:rsid w:val="00A54C1B"/>
    <w:rsid w:val="00A56D88"/>
    <w:rsid w:val="00A57B3C"/>
    <w:rsid w:val="00A60008"/>
    <w:rsid w:val="00A600C7"/>
    <w:rsid w:val="00A64014"/>
    <w:rsid w:val="00A64EA1"/>
    <w:rsid w:val="00A669F2"/>
    <w:rsid w:val="00A70A56"/>
    <w:rsid w:val="00A71EF1"/>
    <w:rsid w:val="00A75F8B"/>
    <w:rsid w:val="00A769D9"/>
    <w:rsid w:val="00A77A9D"/>
    <w:rsid w:val="00A8172F"/>
    <w:rsid w:val="00A83B95"/>
    <w:rsid w:val="00A8508A"/>
    <w:rsid w:val="00A85431"/>
    <w:rsid w:val="00A862BE"/>
    <w:rsid w:val="00A90974"/>
    <w:rsid w:val="00A91F04"/>
    <w:rsid w:val="00A924D7"/>
    <w:rsid w:val="00A95B42"/>
    <w:rsid w:val="00AA0039"/>
    <w:rsid w:val="00AA04D9"/>
    <w:rsid w:val="00AA0B88"/>
    <w:rsid w:val="00AA3ADB"/>
    <w:rsid w:val="00AA6D00"/>
    <w:rsid w:val="00AB4EBB"/>
    <w:rsid w:val="00AB6648"/>
    <w:rsid w:val="00AD2347"/>
    <w:rsid w:val="00AD37F4"/>
    <w:rsid w:val="00AD5DE7"/>
    <w:rsid w:val="00AE01F1"/>
    <w:rsid w:val="00AE2D48"/>
    <w:rsid w:val="00AE4A6A"/>
    <w:rsid w:val="00AF3213"/>
    <w:rsid w:val="00AF4991"/>
    <w:rsid w:val="00B02DA9"/>
    <w:rsid w:val="00B039AC"/>
    <w:rsid w:val="00B05C3D"/>
    <w:rsid w:val="00B061AC"/>
    <w:rsid w:val="00B06E9F"/>
    <w:rsid w:val="00B07F3D"/>
    <w:rsid w:val="00B213E5"/>
    <w:rsid w:val="00B220F6"/>
    <w:rsid w:val="00B233AA"/>
    <w:rsid w:val="00B35B3A"/>
    <w:rsid w:val="00B37EE7"/>
    <w:rsid w:val="00B41676"/>
    <w:rsid w:val="00B636E4"/>
    <w:rsid w:val="00B6418B"/>
    <w:rsid w:val="00B7409B"/>
    <w:rsid w:val="00B80664"/>
    <w:rsid w:val="00B81C8A"/>
    <w:rsid w:val="00B83539"/>
    <w:rsid w:val="00B84071"/>
    <w:rsid w:val="00B86048"/>
    <w:rsid w:val="00B875BA"/>
    <w:rsid w:val="00B9058B"/>
    <w:rsid w:val="00B90BC5"/>
    <w:rsid w:val="00B90FED"/>
    <w:rsid w:val="00B93BAC"/>
    <w:rsid w:val="00B9788B"/>
    <w:rsid w:val="00B97AC9"/>
    <w:rsid w:val="00BA7F50"/>
    <w:rsid w:val="00BC7381"/>
    <w:rsid w:val="00BD0691"/>
    <w:rsid w:val="00BE0F48"/>
    <w:rsid w:val="00BE4857"/>
    <w:rsid w:val="00BF33B3"/>
    <w:rsid w:val="00BF3409"/>
    <w:rsid w:val="00BF4095"/>
    <w:rsid w:val="00BF6275"/>
    <w:rsid w:val="00C0013E"/>
    <w:rsid w:val="00C07E32"/>
    <w:rsid w:val="00C103E8"/>
    <w:rsid w:val="00C10900"/>
    <w:rsid w:val="00C1106C"/>
    <w:rsid w:val="00C12856"/>
    <w:rsid w:val="00C13020"/>
    <w:rsid w:val="00C1533F"/>
    <w:rsid w:val="00C153F9"/>
    <w:rsid w:val="00C174DF"/>
    <w:rsid w:val="00C21490"/>
    <w:rsid w:val="00C21DCE"/>
    <w:rsid w:val="00C23BAA"/>
    <w:rsid w:val="00C26495"/>
    <w:rsid w:val="00C340FF"/>
    <w:rsid w:val="00C37E00"/>
    <w:rsid w:val="00C42336"/>
    <w:rsid w:val="00C4340B"/>
    <w:rsid w:val="00C51536"/>
    <w:rsid w:val="00C546B2"/>
    <w:rsid w:val="00C62CC8"/>
    <w:rsid w:val="00C64702"/>
    <w:rsid w:val="00C67987"/>
    <w:rsid w:val="00C67B2A"/>
    <w:rsid w:val="00C74A21"/>
    <w:rsid w:val="00C752DE"/>
    <w:rsid w:val="00C76952"/>
    <w:rsid w:val="00C801C8"/>
    <w:rsid w:val="00C82D23"/>
    <w:rsid w:val="00C86D77"/>
    <w:rsid w:val="00C873B0"/>
    <w:rsid w:val="00C925B9"/>
    <w:rsid w:val="00C9465D"/>
    <w:rsid w:val="00C95A1D"/>
    <w:rsid w:val="00C970A9"/>
    <w:rsid w:val="00CA0454"/>
    <w:rsid w:val="00CA1983"/>
    <w:rsid w:val="00CA6FF6"/>
    <w:rsid w:val="00CB15F0"/>
    <w:rsid w:val="00CB20A6"/>
    <w:rsid w:val="00CB230E"/>
    <w:rsid w:val="00CB3D23"/>
    <w:rsid w:val="00CB4A71"/>
    <w:rsid w:val="00CB7286"/>
    <w:rsid w:val="00CB74DF"/>
    <w:rsid w:val="00CD2239"/>
    <w:rsid w:val="00CD34F6"/>
    <w:rsid w:val="00CD5000"/>
    <w:rsid w:val="00CE3292"/>
    <w:rsid w:val="00CF70BF"/>
    <w:rsid w:val="00D036AC"/>
    <w:rsid w:val="00D06ECD"/>
    <w:rsid w:val="00D1154D"/>
    <w:rsid w:val="00D132B0"/>
    <w:rsid w:val="00D147C2"/>
    <w:rsid w:val="00D14BEE"/>
    <w:rsid w:val="00D1646B"/>
    <w:rsid w:val="00D16753"/>
    <w:rsid w:val="00D1739C"/>
    <w:rsid w:val="00D17B8F"/>
    <w:rsid w:val="00D200CA"/>
    <w:rsid w:val="00D24567"/>
    <w:rsid w:val="00D25F16"/>
    <w:rsid w:val="00D26085"/>
    <w:rsid w:val="00D3395E"/>
    <w:rsid w:val="00D42B38"/>
    <w:rsid w:val="00D56C90"/>
    <w:rsid w:val="00D56D54"/>
    <w:rsid w:val="00D64850"/>
    <w:rsid w:val="00D67696"/>
    <w:rsid w:val="00D717F5"/>
    <w:rsid w:val="00D724A8"/>
    <w:rsid w:val="00D74C7D"/>
    <w:rsid w:val="00D809E4"/>
    <w:rsid w:val="00D80E80"/>
    <w:rsid w:val="00D80E9D"/>
    <w:rsid w:val="00D8201B"/>
    <w:rsid w:val="00D84E12"/>
    <w:rsid w:val="00D8647C"/>
    <w:rsid w:val="00D879F4"/>
    <w:rsid w:val="00D93F5C"/>
    <w:rsid w:val="00DA0D07"/>
    <w:rsid w:val="00DA0FBF"/>
    <w:rsid w:val="00DA4843"/>
    <w:rsid w:val="00DA7CEC"/>
    <w:rsid w:val="00DB11D7"/>
    <w:rsid w:val="00DB20B2"/>
    <w:rsid w:val="00DB59B3"/>
    <w:rsid w:val="00DC0DD7"/>
    <w:rsid w:val="00DC26B1"/>
    <w:rsid w:val="00DC282B"/>
    <w:rsid w:val="00DC3471"/>
    <w:rsid w:val="00DC34B7"/>
    <w:rsid w:val="00DC3579"/>
    <w:rsid w:val="00DC38EC"/>
    <w:rsid w:val="00DC571D"/>
    <w:rsid w:val="00DC58B1"/>
    <w:rsid w:val="00DD5340"/>
    <w:rsid w:val="00DD77E1"/>
    <w:rsid w:val="00DD7D9E"/>
    <w:rsid w:val="00DE191C"/>
    <w:rsid w:val="00DE2D3F"/>
    <w:rsid w:val="00DE3FFD"/>
    <w:rsid w:val="00DF0397"/>
    <w:rsid w:val="00DF130B"/>
    <w:rsid w:val="00DF2324"/>
    <w:rsid w:val="00DF3440"/>
    <w:rsid w:val="00DF688C"/>
    <w:rsid w:val="00DF69E1"/>
    <w:rsid w:val="00DF7BA1"/>
    <w:rsid w:val="00E0318A"/>
    <w:rsid w:val="00E075FF"/>
    <w:rsid w:val="00E1079C"/>
    <w:rsid w:val="00E12865"/>
    <w:rsid w:val="00E1575C"/>
    <w:rsid w:val="00E170DD"/>
    <w:rsid w:val="00E176A9"/>
    <w:rsid w:val="00E17B53"/>
    <w:rsid w:val="00E30618"/>
    <w:rsid w:val="00E31459"/>
    <w:rsid w:val="00E33D25"/>
    <w:rsid w:val="00E34239"/>
    <w:rsid w:val="00E34403"/>
    <w:rsid w:val="00E36509"/>
    <w:rsid w:val="00E3780C"/>
    <w:rsid w:val="00E4086E"/>
    <w:rsid w:val="00E40DF9"/>
    <w:rsid w:val="00E427F7"/>
    <w:rsid w:val="00E42D9B"/>
    <w:rsid w:val="00E46DDE"/>
    <w:rsid w:val="00E5034F"/>
    <w:rsid w:val="00E50B39"/>
    <w:rsid w:val="00E53EAE"/>
    <w:rsid w:val="00E678D6"/>
    <w:rsid w:val="00E7514D"/>
    <w:rsid w:val="00E77BC4"/>
    <w:rsid w:val="00E8411E"/>
    <w:rsid w:val="00E8598A"/>
    <w:rsid w:val="00E9269F"/>
    <w:rsid w:val="00E94973"/>
    <w:rsid w:val="00E949CC"/>
    <w:rsid w:val="00E94CCF"/>
    <w:rsid w:val="00E95149"/>
    <w:rsid w:val="00E972B4"/>
    <w:rsid w:val="00EA3125"/>
    <w:rsid w:val="00EA5AEF"/>
    <w:rsid w:val="00EB1965"/>
    <w:rsid w:val="00EC0E97"/>
    <w:rsid w:val="00EC1F65"/>
    <w:rsid w:val="00EC2CB0"/>
    <w:rsid w:val="00ED1590"/>
    <w:rsid w:val="00ED34BD"/>
    <w:rsid w:val="00ED4728"/>
    <w:rsid w:val="00ED531A"/>
    <w:rsid w:val="00ED5655"/>
    <w:rsid w:val="00ED7808"/>
    <w:rsid w:val="00ED7A92"/>
    <w:rsid w:val="00EE18BB"/>
    <w:rsid w:val="00EE2974"/>
    <w:rsid w:val="00EE4A9C"/>
    <w:rsid w:val="00EE51C2"/>
    <w:rsid w:val="00EE790C"/>
    <w:rsid w:val="00EF0378"/>
    <w:rsid w:val="00EF2987"/>
    <w:rsid w:val="00F012C2"/>
    <w:rsid w:val="00F16858"/>
    <w:rsid w:val="00F22DAD"/>
    <w:rsid w:val="00F23330"/>
    <w:rsid w:val="00F30274"/>
    <w:rsid w:val="00F30FD1"/>
    <w:rsid w:val="00F31412"/>
    <w:rsid w:val="00F33F8B"/>
    <w:rsid w:val="00F43CEA"/>
    <w:rsid w:val="00F476CA"/>
    <w:rsid w:val="00F51477"/>
    <w:rsid w:val="00F514FD"/>
    <w:rsid w:val="00F5164C"/>
    <w:rsid w:val="00F54EE6"/>
    <w:rsid w:val="00F554E6"/>
    <w:rsid w:val="00F5577A"/>
    <w:rsid w:val="00F560FF"/>
    <w:rsid w:val="00F56949"/>
    <w:rsid w:val="00F56952"/>
    <w:rsid w:val="00F6638A"/>
    <w:rsid w:val="00F72E6B"/>
    <w:rsid w:val="00F76E61"/>
    <w:rsid w:val="00F77E2B"/>
    <w:rsid w:val="00F937F4"/>
    <w:rsid w:val="00FA1BD7"/>
    <w:rsid w:val="00FA5EC5"/>
    <w:rsid w:val="00FA64B7"/>
    <w:rsid w:val="00FB19C3"/>
    <w:rsid w:val="00FB2291"/>
    <w:rsid w:val="00FC1251"/>
    <w:rsid w:val="00FC5193"/>
    <w:rsid w:val="00FC6276"/>
    <w:rsid w:val="00FC6A3F"/>
    <w:rsid w:val="00FD2F9C"/>
    <w:rsid w:val="00FD4C7A"/>
    <w:rsid w:val="00FE01C4"/>
    <w:rsid w:val="00FE073F"/>
    <w:rsid w:val="00FE5C66"/>
    <w:rsid w:val="00FE7FE0"/>
    <w:rsid w:val="00FF3B10"/>
    <w:rsid w:val="00FF4F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uiPriority="99"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Title" w:qFormat="1"/>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uiPriority="39" w:qFormat="1"/>
  </w:latentStyles>
  <w:style w:type="paragraph" w:default="1" w:styleId="Normal">
    <w:name w:val="Normal"/>
    <w:aliases w:val="N-DO NOT USE"/>
    <w:next w:val="BodyText"/>
    <w:qFormat/>
    <w:rsid w:val="00ED4728"/>
    <w:rPr>
      <w:rFonts w:cs="Arial"/>
    </w:rPr>
  </w:style>
  <w:style w:type="paragraph" w:styleId="Heading1">
    <w:name w:val="heading 1"/>
    <w:next w:val="BodyText"/>
    <w:link w:val="Heading1Char"/>
    <w:qFormat/>
    <w:rsid w:val="00357128"/>
    <w:pPr>
      <w:keepNext/>
      <w:keepLines/>
      <w:pageBreakBefore/>
      <w:numPr>
        <w:numId w:val="1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357128"/>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357128"/>
    <w:pPr>
      <w:numPr>
        <w:ilvl w:val="2"/>
      </w:numPr>
      <w:outlineLvl w:val="2"/>
    </w:pPr>
    <w:rPr>
      <w:b/>
      <w:sz w:val="24"/>
    </w:rPr>
  </w:style>
  <w:style w:type="paragraph" w:styleId="Heading4">
    <w:name w:val="heading 4"/>
    <w:basedOn w:val="Heading3"/>
    <w:next w:val="BodyText"/>
    <w:link w:val="Heading4Char"/>
    <w:qFormat/>
    <w:rsid w:val="00357128"/>
    <w:pPr>
      <w:numPr>
        <w:ilvl w:val="3"/>
      </w:numPr>
      <w:spacing w:before="180"/>
      <w:outlineLvl w:val="3"/>
    </w:pPr>
    <w:rPr>
      <w:i/>
      <w:sz w:val="22"/>
    </w:rPr>
  </w:style>
  <w:style w:type="paragraph" w:styleId="Heading5">
    <w:name w:val="heading 5"/>
    <w:basedOn w:val="Heading4"/>
    <w:next w:val="BodyText"/>
    <w:qFormat/>
    <w:rsid w:val="00357128"/>
    <w:pPr>
      <w:numPr>
        <w:ilvl w:val="4"/>
      </w:numPr>
      <w:outlineLvl w:val="4"/>
    </w:pPr>
    <w:rPr>
      <w:b w:val="0"/>
    </w:rPr>
  </w:style>
  <w:style w:type="paragraph" w:styleId="Heading6">
    <w:name w:val="heading 6"/>
    <w:basedOn w:val="Heading5"/>
    <w:next w:val="BodyText"/>
    <w:link w:val="Heading6Char"/>
    <w:qFormat/>
    <w:locked/>
    <w:rsid w:val="00357128"/>
    <w:pPr>
      <w:numPr>
        <w:ilvl w:val="5"/>
      </w:numPr>
      <w:spacing w:before="240"/>
      <w:outlineLvl w:val="5"/>
    </w:pPr>
    <w:rPr>
      <w:b/>
      <w:i w:val="0"/>
      <w:sz w:val="20"/>
    </w:rPr>
  </w:style>
  <w:style w:type="paragraph" w:styleId="Heading7">
    <w:name w:val="heading 7"/>
    <w:basedOn w:val="Heading6"/>
    <w:next w:val="BodyText"/>
    <w:qFormat/>
    <w:locked/>
    <w:rsid w:val="00357128"/>
    <w:pPr>
      <w:numPr>
        <w:ilvl w:val="6"/>
      </w:numPr>
      <w:spacing w:line="220" w:lineRule="exact"/>
      <w:outlineLvl w:val="6"/>
    </w:pPr>
    <w:rPr>
      <w:rFonts w:ascii="Arial Bold" w:hAnsi="Arial Bold"/>
      <w:i/>
      <w:spacing w:val="10"/>
      <w:sz w:val="16"/>
    </w:rPr>
  </w:style>
  <w:style w:type="paragraph" w:styleId="Heading8">
    <w:name w:val="heading 8"/>
    <w:basedOn w:val="Heading7"/>
    <w:next w:val="BodyText"/>
    <w:qFormat/>
    <w:locked/>
    <w:rsid w:val="00357128"/>
    <w:pPr>
      <w:numPr>
        <w:ilvl w:val="7"/>
      </w:numPr>
      <w:outlineLvl w:val="7"/>
    </w:pPr>
    <w:rPr>
      <w:i w:val="0"/>
    </w:rPr>
  </w:style>
  <w:style w:type="paragraph" w:styleId="Heading9">
    <w:name w:val="heading 9"/>
    <w:aliases w:val="Heading appendix 1"/>
    <w:basedOn w:val="Headingappendix1base"/>
    <w:next w:val="BodyText"/>
    <w:qFormat/>
    <w:rsid w:val="00357128"/>
    <w:pPr>
      <w:numPr>
        <w:numId w:val="1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357128"/>
    <w:rPr>
      <w:rFonts w:cs="Arial"/>
    </w:rPr>
  </w:style>
  <w:style w:type="paragraph" w:styleId="Footer">
    <w:name w:val="footer"/>
    <w:next w:val="BodyText"/>
    <w:link w:val="FooterChar"/>
    <w:qFormat/>
    <w:rsid w:val="00357128"/>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locked/>
    <w:rsid w:val="00357128"/>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357128"/>
    <w:pPr>
      <w:keepNext/>
      <w:spacing w:after="1440"/>
    </w:pPr>
    <w:rPr>
      <w:rFonts w:eastAsia="Times New Roman"/>
      <w:caps/>
      <w:spacing w:val="10"/>
      <w:sz w:val="19"/>
    </w:rPr>
  </w:style>
  <w:style w:type="paragraph" w:styleId="BlockText">
    <w:name w:val="Block Text"/>
    <w:aliases w:val="BLT-DO NOT USE"/>
    <w:basedOn w:val="BalloonText"/>
    <w:semiHidden/>
    <w:locked/>
    <w:rsid w:val="00357128"/>
  </w:style>
  <w:style w:type="character" w:customStyle="1" w:styleId="Captionbold">
    <w:name w:val="Caption bold"/>
    <w:qFormat/>
    <w:rsid w:val="00357128"/>
    <w:rPr>
      <w:b/>
    </w:rPr>
  </w:style>
  <w:style w:type="paragraph" w:customStyle="1" w:styleId="Contentsheading">
    <w:name w:val="Contents heading"/>
    <w:next w:val="BodyText"/>
    <w:locked/>
    <w:rsid w:val="00F012C2"/>
    <w:pPr>
      <w:spacing w:after="960" w:line="240" w:lineRule="auto"/>
      <w:outlineLvl w:val="0"/>
    </w:pPr>
    <w:rPr>
      <w:rFonts w:eastAsia="Times New Roman"/>
      <w:sz w:val="40"/>
    </w:rPr>
  </w:style>
  <w:style w:type="paragraph" w:customStyle="1" w:styleId="Documenttitle">
    <w:name w:val="Document title"/>
    <w:next w:val="BodyText"/>
    <w:qFormat/>
    <w:rsid w:val="00357128"/>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357128"/>
    <w:pPr>
      <w:numPr>
        <w:numId w:val="3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357128"/>
    <w:rPr>
      <w:rFonts w:cs="Arial"/>
    </w:rPr>
  </w:style>
  <w:style w:type="character" w:customStyle="1" w:styleId="CommentTextChar">
    <w:name w:val="Comment Text Char"/>
    <w:aliases w:val="CT-DO NOT USE Char"/>
    <w:basedOn w:val="DefaultParagraphFont"/>
    <w:link w:val="CommentText"/>
    <w:semiHidden/>
    <w:rsid w:val="00357128"/>
    <w:rPr>
      <w:rFonts w:cs="Arial"/>
    </w:rPr>
  </w:style>
  <w:style w:type="paragraph" w:customStyle="1" w:styleId="Bulletlevel1">
    <w:name w:val="Bullet level 1"/>
    <w:basedOn w:val="BodyText"/>
    <w:link w:val="Bulletlevel1Char"/>
    <w:rsid w:val="00C21490"/>
    <w:pPr>
      <w:spacing w:before="60" w:after="60"/>
    </w:pPr>
    <w:rPr>
      <w:rFonts w:eastAsia="Times New Roman"/>
    </w:rPr>
  </w:style>
  <w:style w:type="character" w:styleId="BookTitle">
    <w:name w:val="Book Title"/>
    <w:aliases w:val="BT-DO NOT USE"/>
    <w:uiPriority w:val="33"/>
    <w:semiHidden/>
    <w:locked/>
    <w:rsid w:val="00357128"/>
  </w:style>
  <w:style w:type="paragraph" w:customStyle="1" w:styleId="Bulletlevel2">
    <w:name w:val="Bullet level 2"/>
    <w:basedOn w:val="Bulletlevel1"/>
    <w:rsid w:val="003A4105"/>
    <w:pPr>
      <w:numPr>
        <w:ilvl w:val="1"/>
      </w:numPr>
    </w:pPr>
  </w:style>
  <w:style w:type="paragraph" w:customStyle="1" w:styleId="Tabletitle">
    <w:name w:val="Table title"/>
    <w:basedOn w:val="BodyText"/>
    <w:next w:val="BodyText"/>
    <w:qFormat/>
    <w:rsid w:val="00357128"/>
    <w:pPr>
      <w:keepNext/>
      <w:spacing w:before="480" w:after="120" w:line="240" w:lineRule="atLeast"/>
    </w:pPr>
    <w:rPr>
      <w:rFonts w:eastAsia="Times New Roman"/>
      <w:i/>
      <w:sz w:val="18"/>
      <w:szCs w:val="18"/>
    </w:rPr>
  </w:style>
  <w:style w:type="character" w:customStyle="1" w:styleId="Tabletitlebold">
    <w:name w:val="Table title bold"/>
    <w:qFormat/>
    <w:rsid w:val="00357128"/>
    <w:rPr>
      <w:b/>
    </w:rPr>
  </w:style>
  <w:style w:type="paragraph" w:customStyle="1" w:styleId="Tabletextleft">
    <w:name w:val="Table text left"/>
    <w:next w:val="BodyText"/>
    <w:qFormat/>
    <w:rsid w:val="00357128"/>
    <w:pPr>
      <w:spacing w:before="20" w:after="20" w:line="200" w:lineRule="atLeast"/>
    </w:pPr>
    <w:rPr>
      <w:rFonts w:eastAsia="Times New Roman" w:cs="Arial"/>
      <w:sz w:val="18"/>
    </w:rPr>
  </w:style>
  <w:style w:type="paragraph" w:customStyle="1" w:styleId="Tableheadingleft">
    <w:name w:val="Table heading left"/>
    <w:next w:val="BodyText"/>
    <w:rsid w:val="00357128"/>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357128"/>
    <w:pPr>
      <w:spacing w:before="60" w:after="60" w:line="240" w:lineRule="atLeast"/>
      <w:ind w:left="284" w:hanging="284"/>
    </w:pPr>
    <w:rPr>
      <w:rFonts w:eastAsia="Times New Roman"/>
    </w:rPr>
  </w:style>
  <w:style w:type="character" w:styleId="CommentReference">
    <w:name w:val="annotation reference"/>
    <w:aliases w:val="CR-DO NOT USE"/>
    <w:semiHidden/>
    <w:locked/>
    <w:rsid w:val="00357128"/>
  </w:style>
  <w:style w:type="paragraph" w:styleId="EndnoteText">
    <w:name w:val="endnote text"/>
    <w:aliases w:val="ET-DO NOT USE"/>
    <w:semiHidden/>
    <w:locked/>
    <w:rsid w:val="00357128"/>
    <w:rPr>
      <w:rFonts w:cs="Arial"/>
    </w:rPr>
  </w:style>
  <w:style w:type="character" w:customStyle="1" w:styleId="Bodytextbold">
    <w:name w:val="Body text bold"/>
    <w:qFormat/>
    <w:rsid w:val="00357128"/>
    <w:rPr>
      <w:b/>
    </w:rPr>
  </w:style>
  <w:style w:type="character" w:customStyle="1" w:styleId="Bodytextitalic">
    <w:name w:val="Body text italic"/>
    <w:qFormat/>
    <w:rsid w:val="00357128"/>
    <w:rPr>
      <w:i/>
    </w:rPr>
  </w:style>
  <w:style w:type="character" w:customStyle="1" w:styleId="HeaderChar">
    <w:name w:val="Header Char"/>
    <w:basedOn w:val="DefaultParagraphFont"/>
    <w:link w:val="Header"/>
    <w:rsid w:val="00357128"/>
    <w:rPr>
      <w:rFonts w:ascii="Arial Bold" w:hAnsi="Arial Bold" w:cs="Arial"/>
      <w:b/>
      <w:sz w:val="16"/>
      <w:szCs w:val="16"/>
    </w:rPr>
  </w:style>
  <w:style w:type="paragraph" w:styleId="BodyTextIndent3">
    <w:name w:val="Body Text Indent 3"/>
    <w:aliases w:val="B5-DO NOT USE"/>
    <w:basedOn w:val="BodyTextIndent2"/>
    <w:link w:val="BodyTextIndent3Char"/>
    <w:semiHidden/>
    <w:locked/>
    <w:rsid w:val="00357128"/>
  </w:style>
  <w:style w:type="character" w:customStyle="1" w:styleId="BodyTextChar">
    <w:name w:val="Body Text Char"/>
    <w:basedOn w:val="DefaultParagraphFont"/>
    <w:link w:val="BodyText"/>
    <w:rsid w:val="00357128"/>
    <w:rPr>
      <w:rFonts w:cs="Arial"/>
    </w:rPr>
  </w:style>
  <w:style w:type="character" w:customStyle="1" w:styleId="BodyTextIndent3Char">
    <w:name w:val="Body Text Indent 3 Char"/>
    <w:aliases w:val="B5-DO NOT USE Char"/>
    <w:basedOn w:val="DefaultParagraphFont"/>
    <w:link w:val="BodyTextIndent3"/>
    <w:semiHidden/>
    <w:rsid w:val="00357128"/>
    <w:rPr>
      <w:rFonts w:cs="Arial"/>
    </w:rPr>
  </w:style>
  <w:style w:type="character" w:styleId="Strong">
    <w:name w:val="Strong"/>
    <w:aliases w:val="St-DO NOT USE"/>
    <w:semiHidden/>
    <w:qFormat/>
    <w:locked/>
    <w:rsid w:val="00357128"/>
  </w:style>
  <w:style w:type="paragraph" w:styleId="TOC1">
    <w:name w:val="toc 1"/>
    <w:basedOn w:val="BodyText"/>
    <w:next w:val="BodyText"/>
    <w:autoRedefine/>
    <w:uiPriority w:val="39"/>
    <w:qFormat/>
    <w:rsid w:val="00357128"/>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357128"/>
    <w:pPr>
      <w:spacing w:before="60"/>
      <w:ind w:left="142"/>
    </w:pPr>
  </w:style>
  <w:style w:type="paragraph" w:styleId="TOC3">
    <w:name w:val="toc 3"/>
    <w:basedOn w:val="TOC2"/>
    <w:next w:val="BodyText"/>
    <w:autoRedefine/>
    <w:uiPriority w:val="39"/>
    <w:qFormat/>
    <w:rsid w:val="00357128"/>
    <w:pPr>
      <w:ind w:left="284"/>
    </w:pPr>
  </w:style>
  <w:style w:type="paragraph" w:styleId="TOC4">
    <w:name w:val="toc 4"/>
    <w:basedOn w:val="TOC3"/>
    <w:next w:val="BodyText"/>
    <w:autoRedefine/>
    <w:uiPriority w:val="39"/>
    <w:qFormat/>
    <w:rsid w:val="00357128"/>
    <w:pPr>
      <w:ind w:left="425"/>
    </w:pPr>
  </w:style>
  <w:style w:type="paragraph" w:styleId="BodyText3">
    <w:name w:val="Body Text 3"/>
    <w:aliases w:val="BT3-DO NOT USE"/>
    <w:basedOn w:val="BodyText"/>
    <w:link w:val="BodyText3Char"/>
    <w:semiHidden/>
    <w:locked/>
    <w:rsid w:val="00357128"/>
  </w:style>
  <w:style w:type="paragraph" w:customStyle="1" w:styleId="Head1nonumbers">
    <w:name w:val="Head 1 no numbers"/>
    <w:next w:val="BodyText"/>
    <w:link w:val="Head1nonumbersChar"/>
    <w:qFormat/>
    <w:rsid w:val="00357128"/>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357128"/>
    <w:pPr>
      <w:keepNext/>
      <w:spacing w:before="480" w:after="80" w:line="160" w:lineRule="atLeast"/>
    </w:pPr>
  </w:style>
  <w:style w:type="character" w:customStyle="1" w:styleId="FiguresandimagesleftChar">
    <w:name w:val="Figures and images left Char"/>
    <w:basedOn w:val="BodyTextChar"/>
    <w:link w:val="Figuresandimagesleft"/>
    <w:rsid w:val="00357128"/>
    <w:rPr>
      <w:rFonts w:cs="Arial"/>
    </w:rPr>
  </w:style>
  <w:style w:type="character" w:styleId="Hyperlink">
    <w:name w:val="Hyperlink"/>
    <w:uiPriority w:val="99"/>
    <w:qFormat/>
    <w:rsid w:val="00ED4728"/>
    <w:rPr>
      <w:color w:val="auto"/>
    </w:rPr>
  </w:style>
  <w:style w:type="paragraph" w:styleId="TOC5">
    <w:name w:val="toc 5"/>
    <w:basedOn w:val="TOC4"/>
    <w:next w:val="BodyText"/>
    <w:autoRedefine/>
    <w:uiPriority w:val="39"/>
    <w:qFormat/>
    <w:rsid w:val="00357128"/>
    <w:pPr>
      <w:ind w:left="567"/>
    </w:pPr>
  </w:style>
  <w:style w:type="paragraph" w:customStyle="1" w:styleId="Versopageinfo">
    <w:name w:val="Verso page info"/>
    <w:basedOn w:val="BodyText"/>
    <w:next w:val="BodyText"/>
    <w:link w:val="VersopageinfoChar"/>
    <w:qFormat/>
    <w:rsid w:val="00357128"/>
    <w:pPr>
      <w:spacing w:before="0"/>
    </w:pPr>
  </w:style>
  <w:style w:type="character" w:customStyle="1" w:styleId="Heading6Char">
    <w:name w:val="Heading 6 Char"/>
    <w:basedOn w:val="BodyTextChar"/>
    <w:link w:val="Heading6"/>
    <w:rsid w:val="00357128"/>
    <w:rPr>
      <w:rFonts w:cs="Arial"/>
      <w:b/>
      <w:kern w:val="28"/>
      <w:szCs w:val="30"/>
    </w:rPr>
  </w:style>
  <w:style w:type="character" w:customStyle="1" w:styleId="VersopageinfoChar">
    <w:name w:val="Verso page info Char"/>
    <w:basedOn w:val="BodyTextChar"/>
    <w:link w:val="Versopageinfo"/>
    <w:rsid w:val="00357128"/>
    <w:rPr>
      <w:rFonts w:cs="Arial"/>
    </w:rPr>
  </w:style>
  <w:style w:type="character" w:customStyle="1" w:styleId="Bulletlevel1Char">
    <w:name w:val="Bullet level 1 Char"/>
    <w:basedOn w:val="BodyTextChar"/>
    <w:link w:val="Bulletlevel1"/>
    <w:rsid w:val="00C21490"/>
    <w:rPr>
      <w:rFonts w:eastAsia="Times New Roman" w:cs="Arial"/>
    </w:rPr>
  </w:style>
  <w:style w:type="character" w:customStyle="1" w:styleId="Hyperlinkprint">
    <w:name w:val="Hyperlink print"/>
    <w:basedOn w:val="Hyperlink"/>
    <w:qFormat/>
    <w:rsid w:val="00357128"/>
    <w:rPr>
      <w:color w:val="auto"/>
    </w:rPr>
  </w:style>
  <w:style w:type="paragraph" w:styleId="TOCHeading">
    <w:name w:val="TOC Heading"/>
    <w:next w:val="BodyText"/>
    <w:uiPriority w:val="39"/>
    <w:qFormat/>
    <w:rsid w:val="00357128"/>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357128"/>
  </w:style>
  <w:style w:type="paragraph" w:styleId="Date">
    <w:name w:val="Date"/>
    <w:aliases w:val="D-DO NOT USE"/>
    <w:next w:val="BodyText"/>
    <w:semiHidden/>
    <w:locked/>
    <w:rsid w:val="00357128"/>
    <w:rPr>
      <w:rFonts w:cs="Arial"/>
    </w:rPr>
  </w:style>
  <w:style w:type="paragraph" w:styleId="E-mailSignature">
    <w:name w:val="E-mail Signature"/>
    <w:aliases w:val="EM-DO NOT USE"/>
    <w:next w:val="BodyText"/>
    <w:semiHidden/>
    <w:locked/>
    <w:rsid w:val="00357128"/>
    <w:rPr>
      <w:rFonts w:cs="Arial"/>
    </w:rPr>
  </w:style>
  <w:style w:type="paragraph" w:styleId="EnvelopeAddress">
    <w:name w:val="envelope address"/>
    <w:aliases w:val="EA-DO NOT USE"/>
    <w:next w:val="BodyText"/>
    <w:semiHidden/>
    <w:locked/>
    <w:rsid w:val="00357128"/>
    <w:rPr>
      <w:rFonts w:cs="Arial"/>
    </w:rPr>
  </w:style>
  <w:style w:type="paragraph" w:styleId="EnvelopeReturn">
    <w:name w:val="envelope return"/>
    <w:aliases w:val="ER-DO NOT USE"/>
    <w:next w:val="BodyText"/>
    <w:semiHidden/>
    <w:locked/>
    <w:rsid w:val="00357128"/>
    <w:rPr>
      <w:rFonts w:cs="Arial"/>
    </w:rPr>
  </w:style>
  <w:style w:type="character" w:styleId="FollowedHyperlink">
    <w:name w:val="FollowedHyperlink"/>
    <w:basedOn w:val="Hyperlink"/>
    <w:rsid w:val="00357128"/>
    <w:rPr>
      <w:color w:val="0000FF"/>
    </w:rPr>
  </w:style>
  <w:style w:type="paragraph" w:styleId="HTMLAddress">
    <w:name w:val="HTML Address"/>
    <w:aliases w:val="HAd-DO NOT USE"/>
    <w:next w:val="BodyText"/>
    <w:semiHidden/>
    <w:locked/>
    <w:rsid w:val="00357128"/>
    <w:rPr>
      <w:rFonts w:cs="Arial"/>
    </w:rPr>
  </w:style>
  <w:style w:type="paragraph" w:styleId="HTMLPreformatted">
    <w:name w:val="HTML Preformatted"/>
    <w:aliases w:val="HP-DO NOT USE"/>
    <w:next w:val="BodyText"/>
    <w:semiHidden/>
    <w:locked/>
    <w:rsid w:val="00357128"/>
    <w:rPr>
      <w:rFonts w:cs="Arial"/>
    </w:rPr>
  </w:style>
  <w:style w:type="paragraph" w:styleId="List">
    <w:name w:val="List"/>
    <w:basedOn w:val="BodyText"/>
    <w:next w:val="BodyText"/>
    <w:semiHidden/>
    <w:locked/>
    <w:rsid w:val="00357128"/>
    <w:pPr>
      <w:ind w:left="283" w:hanging="283"/>
    </w:pPr>
  </w:style>
  <w:style w:type="paragraph" w:styleId="List2">
    <w:name w:val="List 2"/>
    <w:basedOn w:val="List"/>
    <w:next w:val="BodyText"/>
    <w:semiHidden/>
    <w:locked/>
    <w:rsid w:val="00357128"/>
    <w:pPr>
      <w:ind w:left="566"/>
    </w:pPr>
  </w:style>
  <w:style w:type="paragraph" w:styleId="List3">
    <w:name w:val="List 3"/>
    <w:basedOn w:val="List2"/>
    <w:next w:val="BodyText"/>
    <w:semiHidden/>
    <w:locked/>
    <w:rsid w:val="00357128"/>
    <w:pPr>
      <w:ind w:left="849"/>
    </w:pPr>
  </w:style>
  <w:style w:type="paragraph" w:styleId="List4">
    <w:name w:val="List 4"/>
    <w:basedOn w:val="List3"/>
    <w:next w:val="BodyText"/>
    <w:semiHidden/>
    <w:locked/>
    <w:rsid w:val="00357128"/>
    <w:pPr>
      <w:ind w:left="1132"/>
    </w:pPr>
  </w:style>
  <w:style w:type="paragraph" w:styleId="List5">
    <w:name w:val="List 5"/>
    <w:basedOn w:val="List4"/>
    <w:next w:val="BodyText"/>
    <w:semiHidden/>
    <w:locked/>
    <w:rsid w:val="00357128"/>
    <w:pPr>
      <w:ind w:left="1415"/>
    </w:pPr>
  </w:style>
  <w:style w:type="paragraph" w:styleId="ListBullet">
    <w:name w:val="List Bullet"/>
    <w:basedOn w:val="BodyText"/>
    <w:next w:val="BodyText"/>
    <w:semiHidden/>
    <w:locked/>
    <w:rsid w:val="00357128"/>
    <w:pPr>
      <w:numPr>
        <w:numId w:val="18"/>
      </w:numPr>
    </w:pPr>
  </w:style>
  <w:style w:type="paragraph" w:styleId="ListBullet2">
    <w:name w:val="List Bullet 2"/>
    <w:basedOn w:val="ListBullet"/>
    <w:next w:val="BodyText"/>
    <w:semiHidden/>
    <w:locked/>
    <w:rsid w:val="00357128"/>
    <w:pPr>
      <w:numPr>
        <w:numId w:val="19"/>
      </w:numPr>
    </w:pPr>
  </w:style>
  <w:style w:type="paragraph" w:styleId="ListBullet3">
    <w:name w:val="List Bullet 3"/>
    <w:basedOn w:val="ListBullet2"/>
    <w:next w:val="BodyText"/>
    <w:semiHidden/>
    <w:locked/>
    <w:rsid w:val="00357128"/>
    <w:pPr>
      <w:numPr>
        <w:numId w:val="20"/>
      </w:numPr>
    </w:pPr>
  </w:style>
  <w:style w:type="paragraph" w:styleId="ListBullet4">
    <w:name w:val="List Bullet 4"/>
    <w:basedOn w:val="ListBullet3"/>
    <w:next w:val="BodyText"/>
    <w:semiHidden/>
    <w:locked/>
    <w:rsid w:val="00357128"/>
    <w:pPr>
      <w:numPr>
        <w:numId w:val="21"/>
      </w:numPr>
    </w:pPr>
  </w:style>
  <w:style w:type="paragraph" w:styleId="ListBullet5">
    <w:name w:val="List Bullet 5"/>
    <w:basedOn w:val="ListBullet4"/>
    <w:next w:val="BodyText"/>
    <w:semiHidden/>
    <w:locked/>
    <w:rsid w:val="00357128"/>
    <w:pPr>
      <w:numPr>
        <w:numId w:val="22"/>
      </w:numPr>
    </w:pPr>
  </w:style>
  <w:style w:type="paragraph" w:styleId="ListContinue">
    <w:name w:val="List Continue"/>
    <w:basedOn w:val="BodyText"/>
    <w:next w:val="BodyText"/>
    <w:semiHidden/>
    <w:locked/>
    <w:rsid w:val="00357128"/>
    <w:pPr>
      <w:ind w:left="283"/>
    </w:pPr>
  </w:style>
  <w:style w:type="paragraph" w:styleId="ListContinue2">
    <w:name w:val="List Continue 2"/>
    <w:basedOn w:val="ListContinue"/>
    <w:next w:val="BodyText"/>
    <w:semiHidden/>
    <w:locked/>
    <w:rsid w:val="00357128"/>
    <w:pPr>
      <w:ind w:left="566"/>
    </w:pPr>
  </w:style>
  <w:style w:type="paragraph" w:styleId="ListContinue3">
    <w:name w:val="List Continue 3"/>
    <w:basedOn w:val="ListContinue2"/>
    <w:next w:val="BodyText"/>
    <w:semiHidden/>
    <w:locked/>
    <w:rsid w:val="00357128"/>
    <w:pPr>
      <w:ind w:left="849"/>
    </w:pPr>
  </w:style>
  <w:style w:type="paragraph" w:styleId="ListContinue4">
    <w:name w:val="List Continue 4"/>
    <w:basedOn w:val="ListContinue3"/>
    <w:next w:val="BodyText"/>
    <w:semiHidden/>
    <w:locked/>
    <w:rsid w:val="00357128"/>
    <w:pPr>
      <w:ind w:left="1132"/>
    </w:pPr>
  </w:style>
  <w:style w:type="paragraph" w:styleId="ListContinue5">
    <w:name w:val="List Continue 5"/>
    <w:basedOn w:val="ListContinue4"/>
    <w:next w:val="BodyText"/>
    <w:semiHidden/>
    <w:locked/>
    <w:rsid w:val="00357128"/>
    <w:pPr>
      <w:ind w:left="1415"/>
    </w:pPr>
  </w:style>
  <w:style w:type="paragraph" w:styleId="ListNumber">
    <w:name w:val="List Number"/>
    <w:basedOn w:val="BodyText"/>
    <w:next w:val="BodyText"/>
    <w:semiHidden/>
    <w:locked/>
    <w:rsid w:val="00357128"/>
    <w:pPr>
      <w:numPr>
        <w:numId w:val="25"/>
      </w:numPr>
    </w:pPr>
  </w:style>
  <w:style w:type="paragraph" w:styleId="ListNumber2">
    <w:name w:val="List Number 2"/>
    <w:basedOn w:val="ListNumber"/>
    <w:next w:val="BodyText"/>
    <w:semiHidden/>
    <w:locked/>
    <w:rsid w:val="00357128"/>
    <w:pPr>
      <w:numPr>
        <w:numId w:val="26"/>
      </w:numPr>
    </w:pPr>
  </w:style>
  <w:style w:type="paragraph" w:styleId="ListNumber3">
    <w:name w:val="List Number 3"/>
    <w:basedOn w:val="ListNumber2"/>
    <w:next w:val="BodyText"/>
    <w:semiHidden/>
    <w:locked/>
    <w:rsid w:val="00357128"/>
    <w:pPr>
      <w:numPr>
        <w:numId w:val="27"/>
      </w:numPr>
    </w:pPr>
  </w:style>
  <w:style w:type="paragraph" w:styleId="ListNumber4">
    <w:name w:val="List Number 4"/>
    <w:basedOn w:val="ListNumber3"/>
    <w:next w:val="BodyText"/>
    <w:semiHidden/>
    <w:locked/>
    <w:rsid w:val="00357128"/>
    <w:pPr>
      <w:numPr>
        <w:numId w:val="28"/>
      </w:numPr>
    </w:pPr>
  </w:style>
  <w:style w:type="paragraph" w:styleId="ListNumber5">
    <w:name w:val="List Number 5"/>
    <w:basedOn w:val="ListNumber4"/>
    <w:next w:val="BodyText"/>
    <w:semiHidden/>
    <w:locked/>
    <w:rsid w:val="00357128"/>
    <w:pPr>
      <w:numPr>
        <w:numId w:val="29"/>
      </w:numPr>
    </w:pPr>
  </w:style>
  <w:style w:type="paragraph" w:styleId="MessageHeader">
    <w:name w:val="Message Header"/>
    <w:aliases w:val="MH-DO NOT USE"/>
    <w:locked/>
    <w:rsid w:val="00357128"/>
    <w:rPr>
      <w:rFonts w:cs="Arial"/>
    </w:rPr>
  </w:style>
  <w:style w:type="paragraph" w:styleId="NormalWeb">
    <w:name w:val="Normal (Web)"/>
    <w:aliases w:val="NW-DO NOT USE"/>
    <w:next w:val="BodyText"/>
    <w:locked/>
    <w:rsid w:val="00357128"/>
    <w:rPr>
      <w:rFonts w:cs="Arial"/>
    </w:rPr>
  </w:style>
  <w:style w:type="paragraph" w:styleId="NormalIndent">
    <w:name w:val="Normal Indent"/>
    <w:aliases w:val="NI-DO NOT USE"/>
    <w:next w:val="BodyText"/>
    <w:semiHidden/>
    <w:locked/>
    <w:rsid w:val="00357128"/>
    <w:rPr>
      <w:rFonts w:cs="Arial"/>
    </w:rPr>
  </w:style>
  <w:style w:type="paragraph" w:styleId="NoteHeading">
    <w:name w:val="Note Heading"/>
    <w:basedOn w:val="BodyText"/>
    <w:next w:val="BodyText"/>
    <w:semiHidden/>
    <w:locked/>
    <w:rsid w:val="00357128"/>
  </w:style>
  <w:style w:type="character" w:styleId="PageNumber">
    <w:name w:val="page number"/>
    <w:aliases w:val="P-DO NOT USE"/>
    <w:locked/>
    <w:rsid w:val="00357128"/>
  </w:style>
  <w:style w:type="paragraph" w:styleId="PlainText">
    <w:name w:val="Plain Text"/>
    <w:aliases w:val="PT-DO NOT USE"/>
    <w:locked/>
    <w:rsid w:val="00357128"/>
    <w:rPr>
      <w:rFonts w:cs="Arial"/>
    </w:rPr>
  </w:style>
  <w:style w:type="paragraph" w:styleId="Salutation">
    <w:name w:val="Salutation"/>
    <w:aliases w:val="Sa-DO NOT USE"/>
    <w:next w:val="BodyText"/>
    <w:semiHidden/>
    <w:locked/>
    <w:rsid w:val="00357128"/>
    <w:rPr>
      <w:rFonts w:cs="Arial"/>
    </w:rPr>
  </w:style>
  <w:style w:type="paragraph" w:styleId="Signature">
    <w:name w:val="Signature"/>
    <w:aliases w:val="Si-DO NOT USE"/>
    <w:next w:val="BodyText"/>
    <w:semiHidden/>
    <w:locked/>
    <w:rsid w:val="00357128"/>
    <w:rPr>
      <w:rFonts w:cs="Arial"/>
    </w:rPr>
  </w:style>
  <w:style w:type="paragraph" w:styleId="Subtitle">
    <w:name w:val="Subtitle"/>
    <w:aliases w:val="S-DO NOT USE"/>
    <w:next w:val="BodyText"/>
    <w:qFormat/>
    <w:locked/>
    <w:rsid w:val="00357128"/>
    <w:rPr>
      <w:rFonts w:cs="Arial"/>
    </w:rPr>
  </w:style>
  <w:style w:type="table" w:styleId="Table3Deffects1">
    <w:name w:val="Table 3D effects 1"/>
    <w:basedOn w:val="TableNormal"/>
    <w:semiHidden/>
    <w:locked/>
    <w:rsid w:val="00357128"/>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locked/>
    <w:rsid w:val="00357128"/>
    <w:rPr>
      <w:rFonts w:cs="Arial"/>
    </w:rPr>
  </w:style>
  <w:style w:type="character" w:customStyle="1" w:styleId="Heading1Char">
    <w:name w:val="Heading 1 Char"/>
    <w:basedOn w:val="DefaultParagraphFont"/>
    <w:link w:val="Heading1"/>
    <w:rsid w:val="00357128"/>
    <w:rPr>
      <w:rFonts w:cs="Arial"/>
      <w:kern w:val="28"/>
      <w:sz w:val="40"/>
    </w:rPr>
  </w:style>
  <w:style w:type="character" w:customStyle="1" w:styleId="Head1nonumbersChar">
    <w:name w:val="Head 1 no numbers Char"/>
    <w:basedOn w:val="Heading1Char"/>
    <w:link w:val="Head1nonumbers"/>
    <w:rsid w:val="00357128"/>
    <w:rPr>
      <w:rFonts w:cs="Arial"/>
      <w:kern w:val="28"/>
      <w:sz w:val="40"/>
    </w:rPr>
  </w:style>
  <w:style w:type="paragraph" w:customStyle="1" w:styleId="Head2nonumbers">
    <w:name w:val="Head 2 no numbers"/>
    <w:basedOn w:val="Head1nonumbers"/>
    <w:next w:val="BodyText"/>
    <w:link w:val="Head2nonumbersChar"/>
    <w:qFormat/>
    <w:rsid w:val="00357128"/>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357128"/>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357128"/>
    <w:pPr>
      <w:numPr>
        <w:ilvl w:val="3"/>
      </w:numPr>
      <w:spacing w:before="180"/>
      <w:outlineLvl w:val="3"/>
    </w:pPr>
    <w:rPr>
      <w:i/>
      <w:sz w:val="22"/>
      <w:szCs w:val="22"/>
    </w:rPr>
  </w:style>
  <w:style w:type="paragraph" w:customStyle="1" w:styleId="Head5nonumbers">
    <w:name w:val="Head 5 no numbers"/>
    <w:basedOn w:val="Head4nonumbers"/>
    <w:next w:val="BodyText"/>
    <w:qFormat/>
    <w:rsid w:val="00357128"/>
    <w:pPr>
      <w:numPr>
        <w:ilvl w:val="4"/>
      </w:numPr>
      <w:outlineLvl w:val="4"/>
    </w:pPr>
    <w:rPr>
      <w:b w:val="0"/>
    </w:rPr>
  </w:style>
  <w:style w:type="character" w:customStyle="1" w:styleId="Heading2Char">
    <w:name w:val="Heading 2 Char"/>
    <w:basedOn w:val="Heading1Char"/>
    <w:link w:val="Heading2"/>
    <w:rsid w:val="00357128"/>
    <w:rPr>
      <w:rFonts w:cs="Arial"/>
      <w:kern w:val="28"/>
      <w:sz w:val="30"/>
      <w:szCs w:val="30"/>
    </w:rPr>
  </w:style>
  <w:style w:type="character" w:customStyle="1" w:styleId="Head2nonumbersChar">
    <w:name w:val="Head 2 no numbers Char"/>
    <w:basedOn w:val="Head1nonumbersChar"/>
    <w:link w:val="Head2nonumbers"/>
    <w:rsid w:val="00357128"/>
    <w:rPr>
      <w:rFonts w:cs="Arial"/>
      <w:kern w:val="28"/>
      <w:sz w:val="30"/>
      <w:szCs w:val="28"/>
    </w:rPr>
  </w:style>
  <w:style w:type="character" w:customStyle="1" w:styleId="Head3nonumbersChar">
    <w:name w:val="Head 3 no numbers Char"/>
    <w:basedOn w:val="Head2nonumbersChar"/>
    <w:link w:val="Head3nonumbers"/>
    <w:rsid w:val="00357128"/>
    <w:rPr>
      <w:rFonts w:cs="Lucida Sans Unicode"/>
      <w:b/>
      <w:kern w:val="28"/>
      <w:sz w:val="24"/>
      <w:szCs w:val="24"/>
    </w:rPr>
  </w:style>
  <w:style w:type="character" w:customStyle="1" w:styleId="Heading3Char">
    <w:name w:val="Heading 3 Char"/>
    <w:basedOn w:val="Heading2Char"/>
    <w:link w:val="Heading3"/>
    <w:rsid w:val="00357128"/>
    <w:rPr>
      <w:rFonts w:cs="Arial"/>
      <w:b/>
      <w:kern w:val="28"/>
      <w:sz w:val="24"/>
      <w:szCs w:val="30"/>
    </w:rPr>
  </w:style>
  <w:style w:type="character" w:customStyle="1" w:styleId="Heading4Char">
    <w:name w:val="Heading 4 Char"/>
    <w:basedOn w:val="Heading3Char"/>
    <w:link w:val="Heading4"/>
    <w:rsid w:val="00357128"/>
    <w:rPr>
      <w:rFonts w:cs="Arial"/>
      <w:b/>
      <w:i/>
      <w:kern w:val="28"/>
      <w:sz w:val="22"/>
      <w:szCs w:val="30"/>
    </w:rPr>
  </w:style>
  <w:style w:type="character" w:customStyle="1" w:styleId="Head4nonumbersChar">
    <w:name w:val="Head 4 no numbers Char"/>
    <w:basedOn w:val="Heading4Char"/>
    <w:link w:val="Head4nonumbers"/>
    <w:rsid w:val="00357128"/>
    <w:rPr>
      <w:rFonts w:cs="Lucida Sans Unicode"/>
      <w:b/>
      <w:i/>
      <w:kern w:val="28"/>
      <w:sz w:val="22"/>
      <w:szCs w:val="22"/>
    </w:rPr>
  </w:style>
  <w:style w:type="paragraph" w:styleId="TOC6">
    <w:name w:val="toc 6"/>
    <w:basedOn w:val="Normal"/>
    <w:next w:val="Normal"/>
    <w:autoRedefine/>
    <w:semiHidden/>
    <w:locked/>
    <w:rsid w:val="00357128"/>
    <w:pPr>
      <w:ind w:left="1050"/>
    </w:pPr>
  </w:style>
  <w:style w:type="paragraph" w:customStyle="1" w:styleId="Bulletlevel1numbered">
    <w:name w:val="Bullet level 1 numbered"/>
    <w:basedOn w:val="BodyText"/>
    <w:link w:val="Bulletlevel1numberedChar"/>
    <w:rsid w:val="00A053BB"/>
    <w:pPr>
      <w:spacing w:before="60" w:after="60"/>
    </w:pPr>
  </w:style>
  <w:style w:type="character" w:customStyle="1" w:styleId="Bulletlevel1numberedChar">
    <w:name w:val="Bullet level 1 numbered Char"/>
    <w:basedOn w:val="Bulletlevel1Char"/>
    <w:link w:val="Bulletlevel1numbered"/>
    <w:rsid w:val="00A053BB"/>
    <w:rPr>
      <w:rFonts w:eastAsia="Times New Roman" w:cs="Arial"/>
    </w:rPr>
  </w:style>
  <w:style w:type="paragraph" w:customStyle="1" w:styleId="Bulletlevel2numbered">
    <w:name w:val="Bullet level 2 numbered"/>
    <w:basedOn w:val="Bulletlevel1numbered"/>
    <w:rsid w:val="00A053BB"/>
    <w:pPr>
      <w:numPr>
        <w:ilvl w:val="1"/>
      </w:numPr>
      <w:ind w:left="851" w:hanging="284"/>
    </w:pPr>
  </w:style>
  <w:style w:type="paragraph" w:styleId="TableofFigures">
    <w:name w:val="table of figures"/>
    <w:basedOn w:val="TOC1"/>
    <w:next w:val="BodyText"/>
    <w:uiPriority w:val="99"/>
    <w:qFormat/>
    <w:rsid w:val="00357128"/>
  </w:style>
  <w:style w:type="numbering" w:styleId="111111">
    <w:name w:val="Outline List 2"/>
    <w:basedOn w:val="NoList"/>
    <w:semiHidden/>
    <w:locked/>
    <w:rsid w:val="00357128"/>
    <w:pPr>
      <w:numPr>
        <w:numId w:val="11"/>
      </w:numPr>
    </w:pPr>
  </w:style>
  <w:style w:type="numbering" w:styleId="1ai">
    <w:name w:val="Outline List 1"/>
    <w:basedOn w:val="NoList"/>
    <w:semiHidden/>
    <w:locked/>
    <w:rsid w:val="00357128"/>
    <w:pPr>
      <w:numPr>
        <w:numId w:val="12"/>
      </w:numPr>
    </w:pPr>
  </w:style>
  <w:style w:type="numbering" w:styleId="ArticleSection">
    <w:name w:val="Outline List 3"/>
    <w:basedOn w:val="NoList"/>
    <w:locked/>
    <w:rsid w:val="00357128"/>
    <w:pPr>
      <w:numPr>
        <w:numId w:val="13"/>
      </w:numPr>
    </w:pPr>
  </w:style>
  <w:style w:type="character" w:styleId="Emphasis">
    <w:name w:val="Emphasis"/>
    <w:aliases w:val="E-DO NOT USE"/>
    <w:semiHidden/>
    <w:qFormat/>
    <w:locked/>
    <w:rsid w:val="00357128"/>
  </w:style>
  <w:style w:type="character" w:styleId="HTMLAcronym">
    <w:name w:val="HTML Acronym"/>
    <w:aliases w:val="HA-DO NOT USE"/>
    <w:semiHidden/>
    <w:locked/>
    <w:rsid w:val="00357128"/>
  </w:style>
  <w:style w:type="character" w:styleId="HTMLCite">
    <w:name w:val="HTML Cite"/>
    <w:aliases w:val="HCi-DO NOT USE"/>
    <w:semiHidden/>
    <w:locked/>
    <w:rsid w:val="00357128"/>
  </w:style>
  <w:style w:type="character" w:styleId="HTMLCode">
    <w:name w:val="HTML Code"/>
    <w:aliases w:val="HC-DO NOT USE"/>
    <w:semiHidden/>
    <w:locked/>
    <w:rsid w:val="00357128"/>
  </w:style>
  <w:style w:type="character" w:styleId="HTMLDefinition">
    <w:name w:val="HTML Definition"/>
    <w:aliases w:val="HD-DO NOT USE"/>
    <w:semiHidden/>
    <w:locked/>
    <w:rsid w:val="00357128"/>
  </w:style>
  <w:style w:type="character" w:styleId="HTMLKeyboard">
    <w:name w:val="HTML Keyboard"/>
    <w:aliases w:val="HK-DO NOT USE"/>
    <w:semiHidden/>
    <w:locked/>
    <w:rsid w:val="00357128"/>
  </w:style>
  <w:style w:type="character" w:styleId="HTMLSample">
    <w:name w:val="HTML Sample"/>
    <w:aliases w:val="HS-DO NOT USE"/>
    <w:semiHidden/>
    <w:locked/>
    <w:rsid w:val="00357128"/>
  </w:style>
  <w:style w:type="character" w:styleId="HTMLTypewriter">
    <w:name w:val="HTML Typewriter"/>
    <w:aliases w:val="HT-DO NOT USE"/>
    <w:semiHidden/>
    <w:locked/>
    <w:rsid w:val="00357128"/>
  </w:style>
  <w:style w:type="character" w:styleId="HTMLVariable">
    <w:name w:val="HTML Variable"/>
    <w:aliases w:val="HV-DO NOT USE"/>
    <w:semiHidden/>
    <w:locked/>
    <w:rsid w:val="00357128"/>
  </w:style>
  <w:style w:type="character" w:styleId="LineNumber">
    <w:name w:val="line number"/>
    <w:aliases w:val="LN-DO NOT USE"/>
    <w:semiHidden/>
    <w:locked/>
    <w:rsid w:val="00357128"/>
  </w:style>
  <w:style w:type="table" w:styleId="Table3Deffects2">
    <w:name w:val="Table 3D effects 2"/>
    <w:basedOn w:val="TableNormal"/>
    <w:semiHidden/>
    <w:locked/>
    <w:rsid w:val="0035712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35712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35712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35712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35712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35712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35712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35712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35712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35712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35712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35712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35712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35712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35712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35712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3571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35712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35712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35712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35712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35712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35712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35712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35712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35712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35712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35712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35712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35712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35712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35712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35712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35712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35712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35712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35712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35712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35712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3571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35712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35712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35712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357128"/>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357128"/>
    <w:rPr>
      <w:position w:val="0"/>
      <w:vertAlign w:val="superscript"/>
    </w:rPr>
  </w:style>
  <w:style w:type="character" w:customStyle="1" w:styleId="Subscript">
    <w:name w:val="Subscript"/>
    <w:basedOn w:val="DefaultParagraphFont"/>
    <w:qFormat/>
    <w:rsid w:val="00357128"/>
    <w:rPr>
      <w:position w:val="-2"/>
      <w:vertAlign w:val="subscript"/>
    </w:rPr>
  </w:style>
  <w:style w:type="paragraph" w:styleId="BalloonText">
    <w:name w:val="Balloon Text"/>
    <w:aliases w:val="B6-DO NOT USE"/>
    <w:basedOn w:val="BodyTextIndent3"/>
    <w:link w:val="BalloonTextChar"/>
    <w:semiHidden/>
    <w:locked/>
    <w:rsid w:val="00357128"/>
  </w:style>
  <w:style w:type="character" w:customStyle="1" w:styleId="BalloonTextChar">
    <w:name w:val="Balloon Text Char"/>
    <w:aliases w:val="B6-DO NOT USE Char"/>
    <w:basedOn w:val="DefaultParagraphFont"/>
    <w:link w:val="BalloonText"/>
    <w:semiHidden/>
    <w:rsid w:val="00357128"/>
    <w:rPr>
      <w:rFonts w:cs="Arial"/>
    </w:rPr>
  </w:style>
  <w:style w:type="character" w:customStyle="1" w:styleId="FooterChar">
    <w:name w:val="Footer Char"/>
    <w:basedOn w:val="DefaultParagraphFont"/>
    <w:link w:val="Footer"/>
    <w:rsid w:val="00357128"/>
    <w:rPr>
      <w:rFonts w:ascii="Arial Bold" w:hAnsi="Arial Bold" w:cs="Arial"/>
      <w:b/>
      <w:sz w:val="16"/>
      <w:szCs w:val="16"/>
    </w:rPr>
  </w:style>
  <w:style w:type="table" w:styleId="LightShading-Accent5">
    <w:name w:val="Light Shading Accent 5"/>
    <w:basedOn w:val="TableNormal"/>
    <w:uiPriority w:val="60"/>
    <w:locked/>
    <w:rsid w:val="00357128"/>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locked/>
    <w:rsid w:val="00821E11"/>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357128"/>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357128"/>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357128"/>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1">
    <w:name w:val="Light Shading1"/>
    <w:basedOn w:val="TableNormal"/>
    <w:uiPriority w:val="60"/>
    <w:locked/>
    <w:rsid w:val="00821E1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357128"/>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357128"/>
    <w:pPr>
      <w:spacing w:before="0" w:after="600"/>
      <w:outlineLvl w:val="1"/>
    </w:pPr>
    <w:rPr>
      <w:sz w:val="32"/>
      <w:szCs w:val="36"/>
    </w:rPr>
  </w:style>
  <w:style w:type="character" w:customStyle="1" w:styleId="DocumentsubtitleChar">
    <w:name w:val="Document subtitle Char"/>
    <w:basedOn w:val="DefaultParagraphFont"/>
    <w:link w:val="Documentsubtitle"/>
    <w:rsid w:val="00357128"/>
    <w:rPr>
      <w:rFonts w:eastAsia="Times New Roman"/>
      <w:sz w:val="32"/>
      <w:szCs w:val="36"/>
    </w:rPr>
  </w:style>
  <w:style w:type="paragraph" w:styleId="Bibliography">
    <w:name w:val="Bibliography"/>
    <w:next w:val="BodyText"/>
    <w:uiPriority w:val="37"/>
    <w:locked/>
    <w:rsid w:val="00357128"/>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link w:val="CaptionChar1"/>
    <w:qFormat/>
    <w:rsid w:val="00357128"/>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357128"/>
    <w:rPr>
      <w:rFonts w:cs="Arial"/>
    </w:rPr>
  </w:style>
  <w:style w:type="character" w:customStyle="1" w:styleId="CommentSubjectChar">
    <w:name w:val="Comment Subject Char"/>
    <w:aliases w:val="CS-DO NOT USE Char"/>
    <w:basedOn w:val="DefaultParagraphFont"/>
    <w:link w:val="CommentSubject"/>
    <w:semiHidden/>
    <w:rsid w:val="00357128"/>
    <w:rPr>
      <w:rFonts w:cs="Arial"/>
    </w:rPr>
  </w:style>
  <w:style w:type="paragraph" w:styleId="DocumentMap">
    <w:name w:val="Document Map"/>
    <w:aliases w:val="DM-DO NOT USE"/>
    <w:link w:val="DocumentMapChar"/>
    <w:semiHidden/>
    <w:locked/>
    <w:rsid w:val="00357128"/>
    <w:rPr>
      <w:rFonts w:cs="Arial"/>
    </w:rPr>
  </w:style>
  <w:style w:type="character" w:customStyle="1" w:styleId="DocumentMapChar">
    <w:name w:val="Document Map Char"/>
    <w:aliases w:val="DM-DO NOT USE Char"/>
    <w:basedOn w:val="DefaultParagraphFont"/>
    <w:link w:val="DocumentMap"/>
    <w:semiHidden/>
    <w:rsid w:val="00357128"/>
    <w:rPr>
      <w:rFonts w:cs="Arial"/>
    </w:rPr>
  </w:style>
  <w:style w:type="paragraph" w:styleId="FootnoteText">
    <w:name w:val="footnote text"/>
    <w:link w:val="FootnoteTextChar"/>
    <w:locked/>
    <w:rsid w:val="00357128"/>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357128"/>
    <w:rPr>
      <w:rFonts w:cs="Arial"/>
      <w:sz w:val="16"/>
    </w:rPr>
  </w:style>
  <w:style w:type="paragraph" w:styleId="Index1">
    <w:name w:val="index 1"/>
    <w:basedOn w:val="Normal"/>
    <w:next w:val="Normal"/>
    <w:autoRedefine/>
    <w:semiHidden/>
    <w:locked/>
    <w:rsid w:val="00357128"/>
    <w:pPr>
      <w:spacing w:line="240" w:lineRule="auto"/>
      <w:ind w:left="200" w:hanging="200"/>
    </w:pPr>
  </w:style>
  <w:style w:type="paragraph" w:styleId="Index2">
    <w:name w:val="index 2"/>
    <w:basedOn w:val="Normal"/>
    <w:next w:val="Normal"/>
    <w:autoRedefine/>
    <w:semiHidden/>
    <w:locked/>
    <w:rsid w:val="00357128"/>
    <w:pPr>
      <w:spacing w:line="240" w:lineRule="auto"/>
      <w:ind w:left="400" w:hanging="200"/>
    </w:pPr>
  </w:style>
  <w:style w:type="paragraph" w:styleId="Index3">
    <w:name w:val="index 3"/>
    <w:basedOn w:val="Normal"/>
    <w:next w:val="Normal"/>
    <w:autoRedefine/>
    <w:semiHidden/>
    <w:locked/>
    <w:rsid w:val="00357128"/>
    <w:pPr>
      <w:spacing w:line="240" w:lineRule="auto"/>
      <w:ind w:left="600" w:hanging="200"/>
    </w:pPr>
  </w:style>
  <w:style w:type="paragraph" w:styleId="Index4">
    <w:name w:val="index 4"/>
    <w:basedOn w:val="Normal"/>
    <w:next w:val="Normal"/>
    <w:autoRedefine/>
    <w:semiHidden/>
    <w:locked/>
    <w:rsid w:val="00357128"/>
    <w:pPr>
      <w:spacing w:line="240" w:lineRule="auto"/>
      <w:ind w:left="800" w:hanging="200"/>
    </w:pPr>
  </w:style>
  <w:style w:type="paragraph" w:styleId="Index5">
    <w:name w:val="index 5"/>
    <w:basedOn w:val="Normal"/>
    <w:next w:val="Normal"/>
    <w:autoRedefine/>
    <w:semiHidden/>
    <w:locked/>
    <w:rsid w:val="00357128"/>
    <w:pPr>
      <w:spacing w:line="240" w:lineRule="auto"/>
      <w:ind w:left="1000" w:hanging="200"/>
    </w:pPr>
  </w:style>
  <w:style w:type="paragraph" w:styleId="Index6">
    <w:name w:val="index 6"/>
    <w:basedOn w:val="Normal"/>
    <w:next w:val="Normal"/>
    <w:autoRedefine/>
    <w:semiHidden/>
    <w:locked/>
    <w:rsid w:val="00357128"/>
    <w:pPr>
      <w:spacing w:line="240" w:lineRule="auto"/>
      <w:ind w:left="1200" w:hanging="200"/>
    </w:pPr>
  </w:style>
  <w:style w:type="paragraph" w:styleId="Index7">
    <w:name w:val="index 7"/>
    <w:basedOn w:val="Normal"/>
    <w:next w:val="Normal"/>
    <w:autoRedefine/>
    <w:semiHidden/>
    <w:locked/>
    <w:rsid w:val="00357128"/>
    <w:pPr>
      <w:spacing w:line="240" w:lineRule="auto"/>
      <w:ind w:left="1400" w:hanging="200"/>
    </w:pPr>
  </w:style>
  <w:style w:type="paragraph" w:styleId="Index8">
    <w:name w:val="index 8"/>
    <w:basedOn w:val="Normal"/>
    <w:next w:val="Normal"/>
    <w:autoRedefine/>
    <w:semiHidden/>
    <w:locked/>
    <w:rsid w:val="00357128"/>
    <w:pPr>
      <w:spacing w:line="240" w:lineRule="auto"/>
      <w:ind w:left="1600" w:hanging="200"/>
    </w:pPr>
  </w:style>
  <w:style w:type="paragraph" w:styleId="Index9">
    <w:name w:val="index 9"/>
    <w:basedOn w:val="Normal"/>
    <w:next w:val="Normal"/>
    <w:autoRedefine/>
    <w:semiHidden/>
    <w:locked/>
    <w:rsid w:val="00357128"/>
    <w:pPr>
      <w:spacing w:line="240" w:lineRule="auto"/>
      <w:ind w:left="1800" w:hanging="200"/>
    </w:pPr>
  </w:style>
  <w:style w:type="paragraph" w:styleId="IndexHeading">
    <w:name w:val="index heading"/>
    <w:aliases w:val="IH-DO NOT USE"/>
    <w:basedOn w:val="IntenseQuote"/>
    <w:next w:val="Index1"/>
    <w:semiHidden/>
    <w:locked/>
    <w:rsid w:val="00357128"/>
  </w:style>
  <w:style w:type="paragraph" w:styleId="IntenseQuote">
    <w:name w:val="Intense Quote"/>
    <w:aliases w:val="IQ-DO NOT USE"/>
    <w:next w:val="Normal"/>
    <w:link w:val="IntenseQuoteChar"/>
    <w:uiPriority w:val="30"/>
    <w:semiHidden/>
    <w:qFormat/>
    <w:locked/>
    <w:rsid w:val="00357128"/>
    <w:rPr>
      <w:rFonts w:cs="Arial"/>
    </w:rPr>
  </w:style>
  <w:style w:type="character" w:customStyle="1" w:styleId="IntenseQuoteChar">
    <w:name w:val="Intense Quote Char"/>
    <w:aliases w:val="IQ-DO NOT USE Char"/>
    <w:basedOn w:val="DefaultParagraphFont"/>
    <w:link w:val="IntenseQuote"/>
    <w:uiPriority w:val="30"/>
    <w:semiHidden/>
    <w:rsid w:val="00357128"/>
    <w:rPr>
      <w:rFonts w:cs="Arial"/>
    </w:rPr>
  </w:style>
  <w:style w:type="paragraph" w:styleId="ListParagraph">
    <w:name w:val="List Paragraph"/>
    <w:aliases w:val="LP-DO NOT USE"/>
    <w:basedOn w:val="MacroText"/>
    <w:uiPriority w:val="34"/>
    <w:qFormat/>
    <w:locked/>
    <w:rsid w:val="00357128"/>
  </w:style>
  <w:style w:type="paragraph" w:styleId="MacroText">
    <w:name w:val="macro"/>
    <w:aliases w:val="MT-DO NOT USE"/>
    <w:basedOn w:val="MessageHeader"/>
    <w:link w:val="MacroTextChar"/>
    <w:semiHidden/>
    <w:locked/>
    <w:rsid w:val="00357128"/>
  </w:style>
  <w:style w:type="character" w:customStyle="1" w:styleId="MacroTextChar">
    <w:name w:val="Macro Text Char"/>
    <w:aliases w:val="MT-DO NOT USE Char"/>
    <w:basedOn w:val="DefaultParagraphFont"/>
    <w:link w:val="MacroText"/>
    <w:semiHidden/>
    <w:rsid w:val="00357128"/>
    <w:rPr>
      <w:rFonts w:cs="Arial"/>
    </w:rPr>
  </w:style>
  <w:style w:type="paragraph" w:styleId="NoSpacing">
    <w:name w:val="No Spacing"/>
    <w:aliases w:val="NS-DO NOT USE"/>
    <w:uiPriority w:val="1"/>
    <w:semiHidden/>
    <w:qFormat/>
    <w:locked/>
    <w:rsid w:val="00357128"/>
    <w:pPr>
      <w:spacing w:line="240" w:lineRule="auto"/>
    </w:pPr>
  </w:style>
  <w:style w:type="paragraph" w:styleId="Quote">
    <w:name w:val="Quote"/>
    <w:aliases w:val="Q-DO NOT USE"/>
    <w:next w:val="Normal"/>
    <w:link w:val="QuoteChar"/>
    <w:uiPriority w:val="29"/>
    <w:qFormat/>
    <w:locked/>
    <w:rsid w:val="00357128"/>
    <w:rPr>
      <w:rFonts w:cs="Arial"/>
    </w:rPr>
  </w:style>
  <w:style w:type="character" w:customStyle="1" w:styleId="QuoteChar">
    <w:name w:val="Quote Char"/>
    <w:aliases w:val="Q-DO NOT USE Char"/>
    <w:basedOn w:val="DefaultParagraphFont"/>
    <w:link w:val="Quote"/>
    <w:uiPriority w:val="29"/>
    <w:rsid w:val="00357128"/>
    <w:rPr>
      <w:rFonts w:cs="Arial"/>
    </w:rPr>
  </w:style>
  <w:style w:type="paragraph" w:styleId="TOAHeading">
    <w:name w:val="toa heading"/>
    <w:next w:val="Normal"/>
    <w:uiPriority w:val="99"/>
    <w:semiHidden/>
    <w:locked/>
    <w:rsid w:val="00357128"/>
    <w:pPr>
      <w:spacing w:before="120"/>
    </w:pPr>
    <w:rPr>
      <w:rFonts w:eastAsiaTheme="majorEastAsia" w:cstheme="majorBidi"/>
      <w:bCs/>
      <w:szCs w:val="24"/>
    </w:rPr>
  </w:style>
  <w:style w:type="paragraph" w:styleId="TOC7">
    <w:name w:val="toc 7"/>
    <w:basedOn w:val="Normal"/>
    <w:next w:val="Normal"/>
    <w:autoRedefine/>
    <w:semiHidden/>
    <w:locked/>
    <w:rsid w:val="00357128"/>
    <w:pPr>
      <w:spacing w:after="100"/>
      <w:ind w:left="1200"/>
    </w:pPr>
  </w:style>
  <w:style w:type="paragraph" w:styleId="TOC8">
    <w:name w:val="toc 8"/>
    <w:basedOn w:val="Normal"/>
    <w:next w:val="Normal"/>
    <w:autoRedefine/>
    <w:semiHidden/>
    <w:locked/>
    <w:rsid w:val="00357128"/>
    <w:pPr>
      <w:spacing w:after="100"/>
      <w:ind w:left="1400"/>
    </w:pPr>
  </w:style>
  <w:style w:type="paragraph" w:styleId="TOC9">
    <w:name w:val="toc 9"/>
    <w:basedOn w:val="Normal"/>
    <w:next w:val="Normal"/>
    <w:autoRedefine/>
    <w:semiHidden/>
    <w:locked/>
    <w:rsid w:val="00357128"/>
    <w:pPr>
      <w:spacing w:after="100"/>
      <w:ind w:left="1600"/>
    </w:pPr>
  </w:style>
  <w:style w:type="numbering" w:customStyle="1" w:styleId="HeadingsNumbered">
    <w:name w:val="Headings Numbered"/>
    <w:uiPriority w:val="99"/>
    <w:rsid w:val="00701F23"/>
    <w:pPr>
      <w:numPr>
        <w:numId w:val="1"/>
      </w:numPr>
    </w:pPr>
  </w:style>
  <w:style w:type="numbering" w:customStyle="1" w:styleId="BulletsNumbered">
    <w:name w:val="Bullets Numbered"/>
    <w:uiPriority w:val="99"/>
    <w:rsid w:val="008E617E"/>
    <w:pPr>
      <w:numPr>
        <w:numId w:val="2"/>
      </w:numPr>
    </w:pPr>
  </w:style>
  <w:style w:type="numbering" w:customStyle="1" w:styleId="Bullets">
    <w:name w:val="Bullets"/>
    <w:uiPriority w:val="99"/>
    <w:rsid w:val="003A4105"/>
    <w:pPr>
      <w:numPr>
        <w:numId w:val="3"/>
      </w:numPr>
    </w:pPr>
  </w:style>
  <w:style w:type="paragraph" w:customStyle="1" w:styleId="Tableheadingcentred">
    <w:name w:val="Table heading centred"/>
    <w:basedOn w:val="Tableheadingleft"/>
    <w:next w:val="BodyText"/>
    <w:rsid w:val="00357128"/>
    <w:pPr>
      <w:jc w:val="center"/>
    </w:pPr>
  </w:style>
  <w:style w:type="paragraph" w:customStyle="1" w:styleId="Tableheadingright">
    <w:name w:val="Table heading right"/>
    <w:basedOn w:val="Tableheadingcentred"/>
    <w:next w:val="BodyText"/>
    <w:rsid w:val="00357128"/>
    <w:pPr>
      <w:jc w:val="right"/>
    </w:pPr>
  </w:style>
  <w:style w:type="paragraph" w:customStyle="1" w:styleId="Tabletextcentred">
    <w:name w:val="Table text centred"/>
    <w:basedOn w:val="Tabletextleft"/>
    <w:next w:val="BodyText"/>
    <w:qFormat/>
    <w:rsid w:val="00357128"/>
    <w:pPr>
      <w:jc w:val="center"/>
    </w:pPr>
  </w:style>
  <w:style w:type="paragraph" w:customStyle="1" w:styleId="Tabletextright">
    <w:name w:val="Table text right"/>
    <w:basedOn w:val="Tabletextcentred"/>
    <w:next w:val="BodyText"/>
    <w:qFormat/>
    <w:rsid w:val="00357128"/>
    <w:pPr>
      <w:jc w:val="right"/>
    </w:pPr>
  </w:style>
  <w:style w:type="character" w:customStyle="1" w:styleId="Subscriptitalic">
    <w:name w:val="Subscript italic"/>
    <w:basedOn w:val="Subscript"/>
    <w:qFormat/>
    <w:rsid w:val="00357128"/>
    <w:rPr>
      <w:i/>
      <w:iCs/>
      <w:position w:val="-2"/>
      <w:vertAlign w:val="subscript"/>
    </w:rPr>
  </w:style>
  <w:style w:type="character" w:customStyle="1" w:styleId="SuperscriptItalic">
    <w:name w:val="Superscript Italic"/>
    <w:basedOn w:val="Superscript"/>
    <w:qFormat/>
    <w:rsid w:val="00357128"/>
    <w:rPr>
      <w:i/>
      <w:iCs/>
      <w:position w:val="0"/>
      <w:vertAlign w:val="superscript"/>
    </w:rPr>
  </w:style>
  <w:style w:type="numbering" w:customStyle="1" w:styleId="Bulletnew">
    <w:name w:val="Bullet new"/>
    <w:basedOn w:val="Bullets"/>
    <w:uiPriority w:val="99"/>
    <w:rsid w:val="00861666"/>
    <w:pPr>
      <w:numPr>
        <w:numId w:val="4"/>
      </w:numPr>
    </w:pPr>
  </w:style>
  <w:style w:type="table" w:customStyle="1" w:styleId="TableGANoHeader">
    <w:name w:val="Table GA No Header"/>
    <w:basedOn w:val="TableGAHeaderRow"/>
    <w:uiPriority w:val="99"/>
    <w:rsid w:val="00357128"/>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357128"/>
    <w:pPr>
      <w:jc w:val="center"/>
    </w:pPr>
  </w:style>
  <w:style w:type="paragraph" w:customStyle="1" w:styleId="Authors">
    <w:name w:val="Authors"/>
    <w:basedOn w:val="BodyText"/>
    <w:next w:val="Figuresandimagesleft"/>
    <w:qFormat/>
    <w:rsid w:val="000E5F8E"/>
    <w:pPr>
      <w:spacing w:after="5760"/>
    </w:pPr>
  </w:style>
  <w:style w:type="table" w:customStyle="1" w:styleId="MediumShading11">
    <w:name w:val="Medium Shading 11"/>
    <w:basedOn w:val="TableNormal"/>
    <w:uiPriority w:val="63"/>
    <w:locked/>
    <w:rsid w:val="00910FB5"/>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Grid21">
    <w:name w:val="Medium Grid 21"/>
    <w:basedOn w:val="TableNormal"/>
    <w:uiPriority w:val="68"/>
    <w:locked/>
    <w:rsid w:val="00375A79"/>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357128"/>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357128"/>
    <w:pPr>
      <w:tabs>
        <w:tab w:val="clear" w:pos="9072"/>
        <w:tab w:val="right" w:pos="14005"/>
      </w:tabs>
    </w:pPr>
  </w:style>
  <w:style w:type="table" w:customStyle="1" w:styleId="TableGAHeaderColumn">
    <w:name w:val="Table GA Header Column"/>
    <w:basedOn w:val="TableGAHeaderRowColumn"/>
    <w:uiPriority w:val="99"/>
    <w:rsid w:val="00357128"/>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357128"/>
    <w:pPr>
      <w:pageBreakBefore/>
      <w:spacing w:before="0" w:after="60" w:line="240" w:lineRule="atLeast"/>
    </w:pPr>
    <w:rPr>
      <w:rFonts w:cs="Arial"/>
      <w:b/>
      <w:kern w:val="28"/>
    </w:rPr>
  </w:style>
  <w:style w:type="character" w:customStyle="1" w:styleId="Bold">
    <w:name w:val="Bold"/>
    <w:basedOn w:val="DefaultParagraphFont"/>
    <w:qFormat/>
    <w:rsid w:val="00357128"/>
    <w:rPr>
      <w:b/>
    </w:rPr>
  </w:style>
  <w:style w:type="character" w:customStyle="1" w:styleId="Italic">
    <w:name w:val="Italic"/>
    <w:basedOn w:val="DefaultParagraphFont"/>
    <w:qFormat/>
    <w:rsid w:val="00357128"/>
    <w:rPr>
      <w:i/>
    </w:rPr>
  </w:style>
  <w:style w:type="character" w:customStyle="1" w:styleId="ReferencesItalic">
    <w:name w:val="References Italic"/>
    <w:basedOn w:val="DefaultParagraphFont"/>
    <w:qFormat/>
    <w:rsid w:val="00357128"/>
    <w:rPr>
      <w:i/>
    </w:rPr>
  </w:style>
  <w:style w:type="numbering" w:customStyle="1" w:styleId="BulletsGA">
    <w:name w:val="Bullets GA"/>
    <w:basedOn w:val="NoList"/>
    <w:uiPriority w:val="99"/>
    <w:rsid w:val="00E176A9"/>
    <w:pPr>
      <w:numPr>
        <w:numId w:val="5"/>
      </w:numPr>
    </w:pPr>
  </w:style>
  <w:style w:type="paragraph" w:customStyle="1" w:styleId="FooterlandscapeA3">
    <w:name w:val="Footer landscape A3"/>
    <w:basedOn w:val="Footerlandscape"/>
    <w:qFormat/>
    <w:rsid w:val="00357128"/>
    <w:pPr>
      <w:tabs>
        <w:tab w:val="clear" w:pos="14005"/>
        <w:tab w:val="right" w:pos="20979"/>
      </w:tabs>
    </w:pPr>
  </w:style>
  <w:style w:type="paragraph" w:customStyle="1" w:styleId="Tablenotes">
    <w:name w:val="Table notes"/>
    <w:basedOn w:val="BodyText"/>
    <w:next w:val="BodyText"/>
    <w:qFormat/>
    <w:rsid w:val="00357128"/>
    <w:pPr>
      <w:keepNext/>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357128"/>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357128"/>
    <w:pPr>
      <w:pageBreakBefore w:val="0"/>
      <w:numPr>
        <w:ilvl w:val="1"/>
        <w:numId w:val="1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357128"/>
    <w:pPr>
      <w:numPr>
        <w:ilvl w:val="2"/>
      </w:numPr>
      <w:outlineLvl w:val="2"/>
    </w:pPr>
    <w:rPr>
      <w:b/>
      <w:bCs/>
      <w:sz w:val="24"/>
    </w:rPr>
  </w:style>
  <w:style w:type="paragraph" w:customStyle="1" w:styleId="Headingappendix4">
    <w:name w:val="Heading appendix 4"/>
    <w:basedOn w:val="Headingappendix3"/>
    <w:next w:val="BodyText"/>
    <w:qFormat/>
    <w:rsid w:val="00357128"/>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357128"/>
    <w:pPr>
      <w:numPr>
        <w:ilvl w:val="4"/>
      </w:numPr>
      <w:outlineLvl w:val="4"/>
    </w:pPr>
    <w:rPr>
      <w:b w:val="0"/>
      <w:bCs w:val="0"/>
    </w:rPr>
  </w:style>
  <w:style w:type="paragraph" w:customStyle="1" w:styleId="Equation">
    <w:name w:val="Equation"/>
    <w:basedOn w:val="BodyText"/>
    <w:next w:val="BodyText"/>
    <w:uiPriority w:val="7"/>
    <w:qFormat/>
    <w:rsid w:val="00357128"/>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357128"/>
    <w:pPr>
      <w:spacing w:before="240" w:after="0"/>
    </w:pPr>
    <w:rPr>
      <w:b/>
      <w:kern w:val="28"/>
    </w:rPr>
  </w:style>
  <w:style w:type="character" w:styleId="SubtleReference">
    <w:name w:val="Subtle Reference"/>
    <w:aliases w:val="SR-DO NOT USE"/>
    <w:uiPriority w:val="31"/>
    <w:semiHidden/>
    <w:locked/>
    <w:rsid w:val="00357128"/>
  </w:style>
  <w:style w:type="character" w:styleId="SubtleEmphasis">
    <w:name w:val="Subtle Emphasis"/>
    <w:aliases w:val="SE-DO NOT USE"/>
    <w:uiPriority w:val="19"/>
    <w:semiHidden/>
    <w:locked/>
    <w:rsid w:val="00357128"/>
  </w:style>
  <w:style w:type="character" w:styleId="PlaceholderText">
    <w:name w:val="Placeholder Text"/>
    <w:aliases w:val="Pl-DO NOT USE"/>
    <w:uiPriority w:val="99"/>
    <w:semiHidden/>
    <w:locked/>
    <w:rsid w:val="00357128"/>
  </w:style>
  <w:style w:type="character" w:styleId="IntenseReference">
    <w:name w:val="Intense Reference"/>
    <w:aliases w:val="IR-DO NOT USE"/>
    <w:uiPriority w:val="32"/>
    <w:semiHidden/>
    <w:qFormat/>
    <w:locked/>
    <w:rsid w:val="00357128"/>
  </w:style>
  <w:style w:type="character" w:styleId="IntenseEmphasis">
    <w:name w:val="Intense Emphasis"/>
    <w:aliases w:val="IE-DO NOT USE"/>
    <w:uiPriority w:val="21"/>
    <w:semiHidden/>
    <w:qFormat/>
    <w:locked/>
    <w:rsid w:val="00357128"/>
  </w:style>
  <w:style w:type="character" w:styleId="EndnoteReference">
    <w:name w:val="endnote reference"/>
    <w:aliases w:val="ERe-DO NOT USE"/>
    <w:semiHidden/>
    <w:locked/>
    <w:rsid w:val="00357128"/>
  </w:style>
  <w:style w:type="paragraph" w:styleId="BodyTextIndent2">
    <w:name w:val="Body Text Indent 2"/>
    <w:aliases w:val="B4-DO NOT USE"/>
    <w:basedOn w:val="BodyTextIndent"/>
    <w:link w:val="BodyTextIndent2Char"/>
    <w:semiHidden/>
    <w:locked/>
    <w:rsid w:val="00357128"/>
  </w:style>
  <w:style w:type="character" w:customStyle="1" w:styleId="BodyTextIndent2Char">
    <w:name w:val="Body Text Indent 2 Char"/>
    <w:aliases w:val="B4-DO NOT USE Char"/>
    <w:basedOn w:val="DefaultParagraphFont"/>
    <w:link w:val="BodyTextIndent2"/>
    <w:semiHidden/>
    <w:rsid w:val="00357128"/>
    <w:rPr>
      <w:rFonts w:cs="Arial"/>
    </w:rPr>
  </w:style>
  <w:style w:type="paragraph" w:styleId="BodyTextIndent">
    <w:name w:val="Body Text Indent"/>
    <w:aliases w:val="B1-DO NOT USE"/>
    <w:next w:val="BodyText"/>
    <w:link w:val="BodyTextIndentChar"/>
    <w:semiHidden/>
    <w:locked/>
    <w:rsid w:val="000410C0"/>
    <w:rPr>
      <w:rFonts w:cs="Arial"/>
    </w:rPr>
  </w:style>
  <w:style w:type="character" w:customStyle="1" w:styleId="BodyTextIndentChar">
    <w:name w:val="Body Text Indent Char"/>
    <w:aliases w:val="B1-DO NOT USE Char"/>
    <w:basedOn w:val="DefaultParagraphFont"/>
    <w:link w:val="BodyTextIndent"/>
    <w:semiHidden/>
    <w:rsid w:val="000410C0"/>
    <w:rPr>
      <w:rFonts w:cs="Arial"/>
    </w:rPr>
  </w:style>
  <w:style w:type="paragraph" w:styleId="BodyTextFirstIndent2">
    <w:name w:val="Body Text First Indent 2"/>
    <w:aliases w:val="Bi2-DO NOT USE"/>
    <w:next w:val="BodyText"/>
    <w:link w:val="BodyTextFirstIndent2Char"/>
    <w:semiHidden/>
    <w:locked/>
    <w:rsid w:val="000410C0"/>
    <w:rPr>
      <w:rFonts w:cs="Arial"/>
    </w:rPr>
  </w:style>
  <w:style w:type="character" w:customStyle="1" w:styleId="BodyTextFirstIndent2Char">
    <w:name w:val="Body Text First Indent 2 Char"/>
    <w:aliases w:val="Bi2-DO NOT USE Char"/>
    <w:basedOn w:val="BodyTextIndentChar"/>
    <w:link w:val="BodyTextFirstIndent2"/>
    <w:semiHidden/>
    <w:rsid w:val="000410C0"/>
    <w:rPr>
      <w:rFonts w:cs="Arial"/>
    </w:rPr>
  </w:style>
  <w:style w:type="paragraph" w:styleId="BodyTextFirstIndent">
    <w:name w:val="Body Text First Indent"/>
    <w:aliases w:val="Bi-DO NOT USE"/>
    <w:next w:val="BodyText"/>
    <w:link w:val="BodyTextFirstIndentChar"/>
    <w:semiHidden/>
    <w:locked/>
    <w:rsid w:val="000410C0"/>
    <w:rPr>
      <w:rFonts w:cs="Arial"/>
    </w:rPr>
  </w:style>
  <w:style w:type="character" w:customStyle="1" w:styleId="BodyTextFirstIndentChar">
    <w:name w:val="Body Text First Indent Char"/>
    <w:aliases w:val="Bi-DO NOT USE Char"/>
    <w:basedOn w:val="BodyTextChar"/>
    <w:link w:val="BodyTextFirstIndent"/>
    <w:semiHidden/>
    <w:rsid w:val="000410C0"/>
    <w:rPr>
      <w:rFonts w:cs="Arial"/>
    </w:rPr>
  </w:style>
  <w:style w:type="character" w:customStyle="1" w:styleId="BodyText3Char">
    <w:name w:val="Body Text 3 Char"/>
    <w:aliases w:val="BT3-DO NOT USE Char"/>
    <w:basedOn w:val="DefaultParagraphFont"/>
    <w:link w:val="BodyText3"/>
    <w:semiHidden/>
    <w:rsid w:val="00357128"/>
    <w:rPr>
      <w:rFonts w:cs="Arial"/>
    </w:rPr>
  </w:style>
  <w:style w:type="paragraph" w:styleId="BodyText2">
    <w:name w:val="Body Text 2"/>
    <w:aliases w:val="BT2-DO NOT USE"/>
    <w:basedOn w:val="Normal"/>
    <w:link w:val="BodyText2Char"/>
    <w:semiHidden/>
    <w:locked/>
    <w:rsid w:val="00357128"/>
    <w:pPr>
      <w:spacing w:after="120" w:line="480" w:lineRule="auto"/>
    </w:pPr>
  </w:style>
  <w:style w:type="character" w:customStyle="1" w:styleId="BodyText2Char">
    <w:name w:val="Body Text 2 Char"/>
    <w:aliases w:val="BT2-DO NOT USE Char"/>
    <w:basedOn w:val="DefaultParagraphFont"/>
    <w:link w:val="BodyText2"/>
    <w:semiHidden/>
    <w:rsid w:val="00357128"/>
    <w:rPr>
      <w:rFonts w:cs="Arial"/>
    </w:rPr>
  </w:style>
  <w:style w:type="character" w:styleId="FootnoteReference">
    <w:name w:val="footnote reference"/>
    <w:basedOn w:val="DefaultParagraphFont"/>
    <w:semiHidden/>
    <w:locked/>
    <w:rsid w:val="00357128"/>
    <w:rPr>
      <w:sz w:val="20"/>
      <w:vertAlign w:val="superscript"/>
    </w:rPr>
  </w:style>
  <w:style w:type="paragraph" w:customStyle="1" w:styleId="StyleBodyTextCentered">
    <w:name w:val="Style Body Text + Centered"/>
    <w:basedOn w:val="BodyText"/>
    <w:rsid w:val="00C0013E"/>
    <w:pPr>
      <w:spacing w:before="0" w:after="0" w:line="260" w:lineRule="exact"/>
      <w:jc w:val="center"/>
    </w:pPr>
    <w:rPr>
      <w:rFonts w:ascii="Times New Roman" w:hAnsi="Times New Roman" w:cs="Times New Roman"/>
      <w:sz w:val="21"/>
    </w:rPr>
  </w:style>
  <w:style w:type="paragraph" w:customStyle="1" w:styleId="CharChar2">
    <w:name w:val="Char Char2"/>
    <w:basedOn w:val="Normal"/>
    <w:rsid w:val="004321CC"/>
    <w:pPr>
      <w:spacing w:before="0" w:after="160" w:line="240" w:lineRule="exact"/>
      <w:ind w:right="72"/>
    </w:pPr>
    <w:rPr>
      <w:rFonts w:ascii="Verdana" w:hAnsi="Verdana" w:cs="Times New Roman"/>
    </w:rPr>
  </w:style>
  <w:style w:type="paragraph" w:customStyle="1" w:styleId="figureheading">
    <w:name w:val="figure heading"/>
    <w:basedOn w:val="Tablecaption1"/>
    <w:link w:val="figureheadingChar"/>
    <w:rsid w:val="004321CC"/>
    <w:rPr>
      <w:b/>
    </w:rPr>
  </w:style>
  <w:style w:type="paragraph" w:customStyle="1" w:styleId="Tablecaption1">
    <w:name w:val="Table caption1"/>
    <w:basedOn w:val="Normal"/>
    <w:link w:val="Tablecaption1Char"/>
    <w:rsid w:val="004321CC"/>
    <w:pPr>
      <w:widowControl w:val="0"/>
      <w:spacing w:before="0" w:after="0" w:line="240" w:lineRule="auto"/>
    </w:pPr>
    <w:rPr>
      <w:sz w:val="18"/>
      <w:szCs w:val="18"/>
    </w:rPr>
  </w:style>
  <w:style w:type="character" w:customStyle="1" w:styleId="Tablecaption1Char">
    <w:name w:val="Table caption1 Char"/>
    <w:link w:val="Tablecaption1"/>
    <w:rsid w:val="004321CC"/>
    <w:rPr>
      <w:rFonts w:cs="Arial"/>
      <w:sz w:val="18"/>
      <w:szCs w:val="18"/>
    </w:rPr>
  </w:style>
  <w:style w:type="character" w:customStyle="1" w:styleId="figureheadingChar">
    <w:name w:val="figure heading Char"/>
    <w:link w:val="figureheading"/>
    <w:rsid w:val="004321CC"/>
    <w:rPr>
      <w:rFonts w:cs="Arial"/>
      <w:b/>
      <w:sz w:val="18"/>
      <w:szCs w:val="18"/>
    </w:rPr>
  </w:style>
  <w:style w:type="paragraph" w:customStyle="1" w:styleId="StyleCentered">
    <w:name w:val="Style Centered"/>
    <w:basedOn w:val="Normal"/>
    <w:rsid w:val="004321CC"/>
    <w:pPr>
      <w:spacing w:before="0" w:after="0" w:line="240" w:lineRule="auto"/>
      <w:jc w:val="center"/>
    </w:pPr>
    <w:rPr>
      <w:rFonts w:ascii="Times New Roman" w:hAnsi="Times New Roman" w:cs="Times New Roman"/>
      <w:sz w:val="21"/>
    </w:rPr>
  </w:style>
  <w:style w:type="paragraph" w:customStyle="1" w:styleId="StyleCenteredLeft063cm">
    <w:name w:val="Style Centered Left:  0.63 cm"/>
    <w:basedOn w:val="Normal"/>
    <w:rsid w:val="004321CC"/>
    <w:pPr>
      <w:spacing w:before="0" w:after="0" w:line="240" w:lineRule="auto"/>
      <w:ind w:left="360"/>
      <w:jc w:val="center"/>
    </w:pPr>
    <w:rPr>
      <w:rFonts w:ascii="Times New Roman" w:hAnsi="Times New Roman" w:cs="Times New Roman"/>
      <w:sz w:val="21"/>
    </w:rPr>
  </w:style>
  <w:style w:type="character" w:customStyle="1" w:styleId="CaptionChar1">
    <w:name w:val="Caption Char1"/>
    <w:link w:val="Caption"/>
    <w:rsid w:val="004321CC"/>
    <w:rPr>
      <w:rFonts w:eastAsia="Times New Roman" w:cs="Arial"/>
      <w:i/>
      <w:sz w:val="18"/>
      <w:szCs w:val="18"/>
    </w:rPr>
  </w:style>
  <w:style w:type="character" w:customStyle="1" w:styleId="BalloonTextChar1">
    <w:name w:val="Balloon Text Char1"/>
    <w:semiHidden/>
    <w:rsid w:val="004321CC"/>
    <w:rPr>
      <w:rFonts w:ascii="Tahoma" w:hAnsi="Tahoma" w:cs="Tahoma"/>
      <w:sz w:val="16"/>
      <w:szCs w:val="16"/>
      <w:lang w:val="en-AU" w:eastAsia="en-US" w:bidi="ar-SA"/>
    </w:rPr>
  </w:style>
  <w:style w:type="paragraph" w:customStyle="1" w:styleId="Figurecaption">
    <w:name w:val="Figure caption"/>
    <w:basedOn w:val="Tablecaption1"/>
    <w:link w:val="FigurecaptionChar"/>
    <w:rsid w:val="004321CC"/>
  </w:style>
  <w:style w:type="character" w:customStyle="1" w:styleId="FigurecaptionChar">
    <w:name w:val="Figure caption Char"/>
    <w:basedOn w:val="Tablecaption1Char"/>
    <w:link w:val="Figurecaption"/>
    <w:rsid w:val="004321CC"/>
    <w:rPr>
      <w:rFonts w:cs="Arial"/>
      <w:sz w:val="18"/>
      <w:szCs w:val="18"/>
    </w:rPr>
  </w:style>
  <w:style w:type="paragraph" w:customStyle="1" w:styleId="NormalText">
    <w:name w:val="Normal Text"/>
    <w:rsid w:val="004321CC"/>
    <w:pPr>
      <w:autoSpaceDE w:val="0"/>
      <w:autoSpaceDN w:val="0"/>
      <w:adjustRightInd w:val="0"/>
      <w:spacing w:before="0" w:after="0" w:line="240" w:lineRule="auto"/>
    </w:pPr>
    <w:rPr>
      <w:rFonts w:ascii="Corbel" w:eastAsia="Times New Roman" w:hAnsi="Corbel"/>
    </w:rPr>
  </w:style>
  <w:style w:type="character" w:customStyle="1" w:styleId="u41230">
    <w:name w:val="u41230"/>
    <w:semiHidden/>
    <w:rsid w:val="004321CC"/>
    <w:rPr>
      <w:rFonts w:ascii="Arial" w:hAnsi="Arial" w:cs="Arial"/>
      <w:color w:val="auto"/>
      <w:sz w:val="20"/>
      <w:szCs w:val="20"/>
    </w:rPr>
  </w:style>
  <w:style w:type="paragraph" w:customStyle="1" w:styleId="Numbers">
    <w:name w:val="Numbers"/>
    <w:rsid w:val="004321CC"/>
    <w:pPr>
      <w:spacing w:before="60" w:after="0" w:line="240" w:lineRule="auto"/>
    </w:pPr>
    <w:rPr>
      <w:rFonts w:ascii="Tahoma" w:eastAsia="Times New Roman" w:hAnsi="Tahoma"/>
      <w:sz w:val="18"/>
      <w:lang w:eastAsia="en-US"/>
    </w:rPr>
  </w:style>
  <w:style w:type="character" w:customStyle="1" w:styleId="u63454">
    <w:name w:val="u63454"/>
    <w:semiHidden/>
    <w:rsid w:val="004321CC"/>
    <w:rPr>
      <w:rFonts w:ascii="Arial" w:hAnsi="Arial" w:cs="Arial"/>
      <w:b w:val="0"/>
      <w:bCs w:val="0"/>
      <w:i w:val="0"/>
      <w:iCs w:val="0"/>
      <w:strike w:val="0"/>
      <w:color w:val="auto"/>
      <w:sz w:val="24"/>
      <w:szCs w:val="24"/>
      <w:u w:val="none"/>
    </w:rPr>
  </w:style>
  <w:style w:type="paragraph" w:customStyle="1" w:styleId="Default">
    <w:name w:val="Default"/>
    <w:rsid w:val="004321CC"/>
    <w:pPr>
      <w:autoSpaceDE w:val="0"/>
      <w:autoSpaceDN w:val="0"/>
      <w:adjustRightInd w:val="0"/>
      <w:spacing w:before="0" w:after="0" w:line="240" w:lineRule="auto"/>
    </w:pPr>
    <w:rPr>
      <w:rFonts w:ascii="Times New Roman" w:eastAsia="SimSun" w:hAnsi="Times New Roman"/>
      <w:color w:val="000000"/>
      <w:sz w:val="24"/>
      <w:szCs w:val="24"/>
      <w:lang w:val="en-US" w:eastAsia="zh-CN"/>
    </w:rPr>
  </w:style>
  <w:style w:type="paragraph" w:customStyle="1" w:styleId="tableheading">
    <w:name w:val="table heading"/>
    <w:basedOn w:val="Normal"/>
    <w:link w:val="tableheadingChar"/>
    <w:rsid w:val="004321CC"/>
    <w:pPr>
      <w:widowControl w:val="0"/>
      <w:spacing w:after="360" w:line="240" w:lineRule="auto"/>
    </w:pPr>
    <w:rPr>
      <w:b/>
      <w:sz w:val="18"/>
      <w:szCs w:val="18"/>
    </w:rPr>
  </w:style>
  <w:style w:type="character" w:customStyle="1" w:styleId="tableheadingChar">
    <w:name w:val="table heading Char"/>
    <w:link w:val="tableheading"/>
    <w:rsid w:val="004321CC"/>
    <w:rPr>
      <w:rFonts w:cs="Arial"/>
      <w:b/>
      <w:sz w:val="18"/>
      <w:szCs w:val="18"/>
    </w:rPr>
  </w:style>
  <w:style w:type="paragraph" w:customStyle="1" w:styleId="CharChar4CharCharCharCharCharCharCharCharCharCharCharCharCharCharCharCharCharCharCharCharCharCharCharCharCharCharCharCharCharCharCharChar">
    <w:name w:val="Char Char4 Char Char Char Char Char Char Char Char Char Char Char Char Char Char Char Char Char Char Char Char Char Char Char Char Char Char Char Char Char Char Char Char"/>
    <w:basedOn w:val="Normal"/>
    <w:rsid w:val="004321CC"/>
    <w:pPr>
      <w:spacing w:before="0" w:after="160" w:line="240" w:lineRule="exact"/>
      <w:ind w:right="72"/>
    </w:pPr>
    <w:rPr>
      <w:rFonts w:ascii="Verdana" w:hAnsi="Verdana" w:cs="Times New Roman"/>
    </w:rPr>
  </w:style>
  <w:style w:type="paragraph" w:customStyle="1" w:styleId="CharChar4">
    <w:name w:val="Char Char4"/>
    <w:basedOn w:val="Normal"/>
    <w:rsid w:val="004321CC"/>
    <w:pPr>
      <w:spacing w:before="0" w:after="160" w:line="240" w:lineRule="exact"/>
    </w:pPr>
    <w:rPr>
      <w:rFonts w:ascii="Verdana" w:hAnsi="Verdana" w:cs="Times New Roman"/>
      <w:lang w:val="en-US"/>
    </w:rPr>
  </w:style>
  <w:style w:type="character" w:customStyle="1" w:styleId="CaptionChar">
    <w:name w:val="Caption Char"/>
    <w:rsid w:val="004321CC"/>
    <w:rPr>
      <w:rFonts w:ascii="Arial" w:hAnsi="Arial"/>
      <w:bCs/>
      <w:sz w:val="18"/>
      <w:szCs w:val="24"/>
      <w:lang w:val="en-AU" w:eastAsia="en-AU" w:bidi="ar-SA"/>
    </w:rPr>
  </w:style>
  <w:style w:type="paragraph" w:customStyle="1" w:styleId="CharChar2CharCharCharChar">
    <w:name w:val="Char Char2 Char Char Char Char"/>
    <w:basedOn w:val="Normal"/>
    <w:rsid w:val="004321CC"/>
    <w:pPr>
      <w:spacing w:before="0" w:after="160" w:line="240" w:lineRule="exact"/>
    </w:pPr>
    <w:rPr>
      <w:rFonts w:ascii="Verdana" w:hAnsi="Verdana" w:cs="Times New Roman"/>
      <w:lang w:val="en-US"/>
    </w:rPr>
  </w:style>
  <w:style w:type="paragraph" w:customStyle="1" w:styleId="CharChar">
    <w:name w:val="Char Char"/>
    <w:basedOn w:val="Normal"/>
    <w:rsid w:val="004321CC"/>
    <w:pPr>
      <w:spacing w:before="0" w:after="160" w:line="240" w:lineRule="exact"/>
      <w:ind w:right="72"/>
    </w:pPr>
    <w:rPr>
      <w:rFonts w:ascii="Verdana" w:hAnsi="Verdana" w:cs="Times New Roman"/>
    </w:rPr>
  </w:style>
  <w:style w:type="paragraph" w:customStyle="1" w:styleId="CharChar2Char">
    <w:name w:val="Char Char2 Char"/>
    <w:basedOn w:val="Normal"/>
    <w:rsid w:val="004321CC"/>
    <w:pPr>
      <w:spacing w:before="0" w:after="160" w:line="240" w:lineRule="exact"/>
    </w:pPr>
    <w:rPr>
      <w:rFonts w:ascii="Verdana" w:hAnsi="Verdana" w:cs="Times New Roman"/>
      <w:lang w:val="en-US"/>
    </w:rPr>
  </w:style>
  <w:style w:type="character" w:customStyle="1" w:styleId="Captionsbold">
    <w:name w:val="Captions bold"/>
    <w:rsid w:val="004321CC"/>
    <w:rPr>
      <w:rFonts w:ascii="Times New Roman" w:hAnsi="Times New Roman"/>
      <w:b/>
      <w:sz w:val="20"/>
    </w:rPr>
  </w:style>
  <w:style w:type="paragraph" w:customStyle="1" w:styleId="Contentsbodytext">
    <w:name w:val="Contents body text"/>
    <w:basedOn w:val="Normal"/>
    <w:rsid w:val="004321CC"/>
    <w:pPr>
      <w:tabs>
        <w:tab w:val="right" w:leader="dot" w:pos="8222"/>
      </w:tabs>
      <w:spacing w:before="0" w:after="0" w:line="260" w:lineRule="exact"/>
      <w:jc w:val="both"/>
    </w:pPr>
    <w:rPr>
      <w:rFonts w:ascii="Times New Roman" w:eastAsia="Times New Roman" w:hAnsi="Times New Roman" w:cs="Times New Roman"/>
      <w:sz w:val="21"/>
    </w:rPr>
  </w:style>
  <w:style w:type="paragraph" w:customStyle="1" w:styleId="Contentsbodyindented">
    <w:name w:val="Contents body indented"/>
    <w:basedOn w:val="Contentsbodytext"/>
    <w:rsid w:val="004321CC"/>
    <w:pPr>
      <w:ind w:left="284"/>
    </w:pPr>
  </w:style>
  <w:style w:type="paragraph" w:customStyle="1" w:styleId="Captions">
    <w:name w:val="Captions"/>
    <w:basedOn w:val="Normal"/>
    <w:link w:val="CaptionsChar"/>
    <w:rsid w:val="004321CC"/>
    <w:pPr>
      <w:spacing w:before="0" w:after="0" w:line="260" w:lineRule="exact"/>
      <w:ind w:right="709"/>
    </w:pPr>
    <w:rPr>
      <w:rFonts w:ascii="Times New Roman" w:eastAsia="Times New Roman" w:hAnsi="Times New Roman" w:cs="Times New Roman"/>
      <w:i/>
    </w:rPr>
  </w:style>
  <w:style w:type="character" w:customStyle="1" w:styleId="Tablenumber">
    <w:name w:val="Table number"/>
    <w:rsid w:val="004321CC"/>
    <w:rPr>
      <w:b/>
    </w:rPr>
  </w:style>
  <w:style w:type="paragraph" w:customStyle="1" w:styleId="Tabletext">
    <w:name w:val="Table text"/>
    <w:basedOn w:val="Normal"/>
    <w:rsid w:val="004321CC"/>
    <w:pPr>
      <w:spacing w:before="0" w:after="0" w:line="250" w:lineRule="exact"/>
    </w:pPr>
    <w:rPr>
      <w:rFonts w:eastAsia="Times New Roman" w:cs="Times New Roman"/>
      <w:sz w:val="18"/>
    </w:rPr>
  </w:style>
  <w:style w:type="paragraph" w:customStyle="1" w:styleId="Tableheadingrow">
    <w:name w:val="Table heading row"/>
    <w:basedOn w:val="Normal"/>
    <w:rsid w:val="004321CC"/>
    <w:pPr>
      <w:spacing w:before="0" w:after="0" w:line="230" w:lineRule="exact"/>
    </w:pPr>
    <w:rPr>
      <w:rFonts w:eastAsia="Times New Roman" w:cs="Times New Roman"/>
      <w:b/>
      <w:caps/>
      <w:spacing w:val="10"/>
      <w:sz w:val="16"/>
    </w:rPr>
  </w:style>
  <w:style w:type="character" w:customStyle="1" w:styleId="Instructions">
    <w:name w:val="Instructions"/>
    <w:rsid w:val="004321CC"/>
    <w:rPr>
      <w:rFonts w:ascii="Arial" w:hAnsi="Arial"/>
      <w:b/>
      <w:bCs/>
      <w:color w:val="FF0000"/>
      <w:sz w:val="16"/>
    </w:rPr>
  </w:style>
  <w:style w:type="character" w:customStyle="1" w:styleId="ContentsbodytextChar">
    <w:name w:val="Contents body text Char"/>
    <w:rsid w:val="004321CC"/>
    <w:rPr>
      <w:noProof w:val="0"/>
      <w:sz w:val="21"/>
      <w:lang w:val="en-AU" w:eastAsia="en-AU" w:bidi="ar-SA"/>
    </w:rPr>
  </w:style>
  <w:style w:type="character" w:customStyle="1" w:styleId="CaptionsChar">
    <w:name w:val="Captions Char"/>
    <w:link w:val="Captions"/>
    <w:rsid w:val="004321CC"/>
    <w:rPr>
      <w:rFonts w:ascii="Times New Roman" w:eastAsia="Times New Roman" w:hAnsi="Times New Roman"/>
      <w:i/>
    </w:rPr>
  </w:style>
  <w:style w:type="table" w:customStyle="1" w:styleId="MediumShading21">
    <w:name w:val="Medium Shading 21"/>
    <w:basedOn w:val="TableNormal"/>
    <w:uiPriority w:val="64"/>
    <w:locked/>
    <w:rsid w:val="00324D6F"/>
    <w:pPr>
      <w:spacing w:before="0"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uiPriority w:val="61"/>
    <w:locked/>
    <w:rsid w:val="00E33D25"/>
    <w:pPr>
      <w:spacing w:before="0" w:after="0" w:line="240" w:lineRule="auto"/>
    </w:pPr>
    <w:rPr>
      <w:rFonts w:asciiTheme="minorHAnsi" w:eastAsiaTheme="minorEastAsia" w:hAnsiTheme="minorHAnsi" w:cstheme="minorBidi"/>
      <w:sz w:val="22"/>
      <w:szCs w:val="22"/>
      <w:lang w:val="en-US" w:eastAsia="en-US"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oldItalic">
    <w:name w:val="Bold Italic"/>
    <w:basedOn w:val="DefaultParagraphFont"/>
    <w:rsid w:val="00357128"/>
    <w:rPr>
      <w:b/>
      <w:i/>
    </w:rPr>
  </w:style>
  <w:style w:type="numbering" w:customStyle="1" w:styleId="GAAppendices">
    <w:name w:val="GA Appendices"/>
    <w:uiPriority w:val="99"/>
    <w:rsid w:val="00357128"/>
    <w:pPr>
      <w:numPr>
        <w:numId w:val="14"/>
      </w:numPr>
    </w:pPr>
  </w:style>
  <w:style w:type="numbering" w:customStyle="1" w:styleId="GAMultilevelList">
    <w:name w:val="GA Multilevel List"/>
    <w:uiPriority w:val="99"/>
    <w:rsid w:val="00357128"/>
    <w:pPr>
      <w:numPr>
        <w:numId w:val="15"/>
      </w:numPr>
    </w:pPr>
  </w:style>
  <w:style w:type="table" w:styleId="LightShading">
    <w:name w:val="Light Shading"/>
    <w:basedOn w:val="TableNormal"/>
    <w:uiPriority w:val="60"/>
    <w:locked/>
    <w:rsid w:val="00357128"/>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357128"/>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istbulletlevel1">
    <w:name w:val="List bullet level 1"/>
    <w:basedOn w:val="BodyText"/>
    <w:next w:val="BodyText"/>
    <w:link w:val="Listbulletlevel1Char"/>
    <w:qFormat/>
    <w:rsid w:val="00357128"/>
    <w:pPr>
      <w:numPr>
        <w:numId w:val="23"/>
      </w:numPr>
      <w:spacing w:before="60" w:after="60"/>
    </w:pPr>
    <w:rPr>
      <w:rFonts w:eastAsia="Times New Roman"/>
    </w:rPr>
  </w:style>
  <w:style w:type="character" w:customStyle="1" w:styleId="Listbulletlevel1Char">
    <w:name w:val="List bullet level 1 Char"/>
    <w:basedOn w:val="BodyTextChar"/>
    <w:link w:val="Listbulletlevel1"/>
    <w:rsid w:val="00357128"/>
    <w:rPr>
      <w:rFonts w:eastAsia="Times New Roman" w:cs="Arial"/>
    </w:rPr>
  </w:style>
  <w:style w:type="paragraph" w:customStyle="1" w:styleId="Listbulletlevel1numbered">
    <w:name w:val="List bullet level 1 numbered"/>
    <w:basedOn w:val="BodyText"/>
    <w:next w:val="BodyText"/>
    <w:link w:val="Listbulletlevel1numberedChar"/>
    <w:qFormat/>
    <w:rsid w:val="00357128"/>
    <w:pPr>
      <w:numPr>
        <w:numId w:val="2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357128"/>
    <w:rPr>
      <w:rFonts w:eastAsia="Times New Roman" w:cs="Arial"/>
    </w:rPr>
  </w:style>
  <w:style w:type="paragraph" w:customStyle="1" w:styleId="Listbulletlevel2">
    <w:name w:val="List bullet level 2"/>
    <w:basedOn w:val="Listbulletlevel1"/>
    <w:next w:val="BodyText"/>
    <w:qFormat/>
    <w:rsid w:val="00357128"/>
    <w:pPr>
      <w:numPr>
        <w:ilvl w:val="1"/>
      </w:numPr>
    </w:pPr>
  </w:style>
  <w:style w:type="paragraph" w:customStyle="1" w:styleId="Listbulletlevel2numbered">
    <w:name w:val="List bullet level 2 numbered"/>
    <w:basedOn w:val="Listbulletlevel1numbered"/>
    <w:qFormat/>
    <w:rsid w:val="00357128"/>
    <w:pPr>
      <w:numPr>
        <w:ilvl w:val="1"/>
      </w:numPr>
    </w:pPr>
    <w:rPr>
      <w:rFonts w:eastAsia="Times"/>
    </w:rPr>
  </w:style>
  <w:style w:type="table" w:styleId="MediumGrid2">
    <w:name w:val="Medium Grid 2"/>
    <w:basedOn w:val="TableNormal"/>
    <w:uiPriority w:val="68"/>
    <w:locked/>
    <w:rsid w:val="00357128"/>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Shading1">
    <w:name w:val="Medium Shading 1"/>
    <w:basedOn w:val="TableNormal"/>
    <w:uiPriority w:val="63"/>
    <w:locked/>
    <w:rsid w:val="00357128"/>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BodyText-01pt">
    <w:name w:val="Body Text -0.1 pt"/>
    <w:basedOn w:val="BodyText"/>
    <w:rsid w:val="000E5F8E"/>
    <w:rPr>
      <w:spacing w:val="-2"/>
    </w:rPr>
  </w:style>
  <w:style w:type="character" w:customStyle="1" w:styleId="TimesNewRomanItalic">
    <w:name w:val="Times New Roman Italic"/>
    <w:basedOn w:val="DefaultParagraphFont"/>
    <w:uiPriority w:val="1"/>
    <w:rsid w:val="00AA04D9"/>
    <w:rPr>
      <w:rFonts w:ascii="Times New Roman" w:hAnsi="Times New Roman" w:cs="Times New Roman"/>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uiPriority="99"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Title" w:qFormat="1"/>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uiPriority="39" w:qFormat="1"/>
  </w:latentStyles>
  <w:style w:type="paragraph" w:default="1" w:styleId="Normal">
    <w:name w:val="Normal"/>
    <w:aliases w:val="N-DO NOT USE"/>
    <w:next w:val="BodyText"/>
    <w:qFormat/>
    <w:rsid w:val="00ED4728"/>
    <w:rPr>
      <w:rFonts w:cs="Arial"/>
    </w:rPr>
  </w:style>
  <w:style w:type="paragraph" w:styleId="Heading1">
    <w:name w:val="heading 1"/>
    <w:next w:val="BodyText"/>
    <w:link w:val="Heading1Char"/>
    <w:qFormat/>
    <w:rsid w:val="00357128"/>
    <w:pPr>
      <w:keepNext/>
      <w:keepLines/>
      <w:pageBreakBefore/>
      <w:numPr>
        <w:numId w:val="1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357128"/>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357128"/>
    <w:pPr>
      <w:numPr>
        <w:ilvl w:val="2"/>
      </w:numPr>
      <w:outlineLvl w:val="2"/>
    </w:pPr>
    <w:rPr>
      <w:b/>
      <w:sz w:val="24"/>
    </w:rPr>
  </w:style>
  <w:style w:type="paragraph" w:styleId="Heading4">
    <w:name w:val="heading 4"/>
    <w:basedOn w:val="Heading3"/>
    <w:next w:val="BodyText"/>
    <w:link w:val="Heading4Char"/>
    <w:qFormat/>
    <w:rsid w:val="00357128"/>
    <w:pPr>
      <w:numPr>
        <w:ilvl w:val="3"/>
      </w:numPr>
      <w:spacing w:before="180"/>
      <w:outlineLvl w:val="3"/>
    </w:pPr>
    <w:rPr>
      <w:i/>
      <w:sz w:val="22"/>
    </w:rPr>
  </w:style>
  <w:style w:type="paragraph" w:styleId="Heading5">
    <w:name w:val="heading 5"/>
    <w:basedOn w:val="Heading4"/>
    <w:next w:val="BodyText"/>
    <w:qFormat/>
    <w:rsid w:val="00357128"/>
    <w:pPr>
      <w:numPr>
        <w:ilvl w:val="4"/>
      </w:numPr>
      <w:outlineLvl w:val="4"/>
    </w:pPr>
    <w:rPr>
      <w:b w:val="0"/>
    </w:rPr>
  </w:style>
  <w:style w:type="paragraph" w:styleId="Heading6">
    <w:name w:val="heading 6"/>
    <w:basedOn w:val="Heading5"/>
    <w:next w:val="BodyText"/>
    <w:link w:val="Heading6Char"/>
    <w:qFormat/>
    <w:locked/>
    <w:rsid w:val="00357128"/>
    <w:pPr>
      <w:numPr>
        <w:ilvl w:val="5"/>
      </w:numPr>
      <w:spacing w:before="240"/>
      <w:outlineLvl w:val="5"/>
    </w:pPr>
    <w:rPr>
      <w:b/>
      <w:i w:val="0"/>
      <w:sz w:val="20"/>
    </w:rPr>
  </w:style>
  <w:style w:type="paragraph" w:styleId="Heading7">
    <w:name w:val="heading 7"/>
    <w:basedOn w:val="Heading6"/>
    <w:next w:val="BodyText"/>
    <w:qFormat/>
    <w:locked/>
    <w:rsid w:val="00357128"/>
    <w:pPr>
      <w:numPr>
        <w:ilvl w:val="6"/>
      </w:numPr>
      <w:spacing w:line="220" w:lineRule="exact"/>
      <w:outlineLvl w:val="6"/>
    </w:pPr>
    <w:rPr>
      <w:rFonts w:ascii="Arial Bold" w:hAnsi="Arial Bold"/>
      <w:i/>
      <w:spacing w:val="10"/>
      <w:sz w:val="16"/>
    </w:rPr>
  </w:style>
  <w:style w:type="paragraph" w:styleId="Heading8">
    <w:name w:val="heading 8"/>
    <w:basedOn w:val="Heading7"/>
    <w:next w:val="BodyText"/>
    <w:qFormat/>
    <w:locked/>
    <w:rsid w:val="00357128"/>
    <w:pPr>
      <w:numPr>
        <w:ilvl w:val="7"/>
      </w:numPr>
      <w:outlineLvl w:val="7"/>
    </w:pPr>
    <w:rPr>
      <w:i w:val="0"/>
    </w:rPr>
  </w:style>
  <w:style w:type="paragraph" w:styleId="Heading9">
    <w:name w:val="heading 9"/>
    <w:aliases w:val="Heading appendix 1"/>
    <w:basedOn w:val="Headingappendix1base"/>
    <w:next w:val="BodyText"/>
    <w:qFormat/>
    <w:rsid w:val="00357128"/>
    <w:pPr>
      <w:numPr>
        <w:numId w:val="1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357128"/>
    <w:rPr>
      <w:rFonts w:cs="Arial"/>
    </w:rPr>
  </w:style>
  <w:style w:type="paragraph" w:styleId="Footer">
    <w:name w:val="footer"/>
    <w:next w:val="BodyText"/>
    <w:link w:val="FooterChar"/>
    <w:qFormat/>
    <w:rsid w:val="00357128"/>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locked/>
    <w:rsid w:val="00357128"/>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357128"/>
    <w:pPr>
      <w:keepNext/>
      <w:spacing w:after="1440"/>
    </w:pPr>
    <w:rPr>
      <w:rFonts w:eastAsia="Times New Roman"/>
      <w:caps/>
      <w:spacing w:val="10"/>
      <w:sz w:val="19"/>
    </w:rPr>
  </w:style>
  <w:style w:type="paragraph" w:styleId="BlockText">
    <w:name w:val="Block Text"/>
    <w:aliases w:val="BLT-DO NOT USE"/>
    <w:basedOn w:val="BalloonText"/>
    <w:semiHidden/>
    <w:locked/>
    <w:rsid w:val="00357128"/>
  </w:style>
  <w:style w:type="character" w:customStyle="1" w:styleId="Captionbold">
    <w:name w:val="Caption bold"/>
    <w:qFormat/>
    <w:rsid w:val="00357128"/>
    <w:rPr>
      <w:b/>
    </w:rPr>
  </w:style>
  <w:style w:type="paragraph" w:customStyle="1" w:styleId="Contentsheading">
    <w:name w:val="Contents heading"/>
    <w:next w:val="BodyText"/>
    <w:locked/>
    <w:rsid w:val="00F012C2"/>
    <w:pPr>
      <w:spacing w:after="960" w:line="240" w:lineRule="auto"/>
      <w:outlineLvl w:val="0"/>
    </w:pPr>
    <w:rPr>
      <w:rFonts w:eastAsia="Times New Roman"/>
      <w:sz w:val="40"/>
    </w:rPr>
  </w:style>
  <w:style w:type="paragraph" w:customStyle="1" w:styleId="Documenttitle">
    <w:name w:val="Document title"/>
    <w:next w:val="BodyText"/>
    <w:qFormat/>
    <w:rsid w:val="00357128"/>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357128"/>
    <w:pPr>
      <w:numPr>
        <w:numId w:val="3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357128"/>
    <w:rPr>
      <w:rFonts w:cs="Arial"/>
    </w:rPr>
  </w:style>
  <w:style w:type="character" w:customStyle="1" w:styleId="CommentTextChar">
    <w:name w:val="Comment Text Char"/>
    <w:aliases w:val="CT-DO NOT USE Char"/>
    <w:basedOn w:val="DefaultParagraphFont"/>
    <w:link w:val="CommentText"/>
    <w:semiHidden/>
    <w:rsid w:val="00357128"/>
    <w:rPr>
      <w:rFonts w:cs="Arial"/>
    </w:rPr>
  </w:style>
  <w:style w:type="paragraph" w:customStyle="1" w:styleId="Bulletlevel1">
    <w:name w:val="Bullet level 1"/>
    <w:basedOn w:val="BodyText"/>
    <w:link w:val="Bulletlevel1Char"/>
    <w:rsid w:val="00C21490"/>
    <w:pPr>
      <w:spacing w:before="60" w:after="60"/>
    </w:pPr>
    <w:rPr>
      <w:rFonts w:eastAsia="Times New Roman"/>
    </w:rPr>
  </w:style>
  <w:style w:type="character" w:styleId="BookTitle">
    <w:name w:val="Book Title"/>
    <w:aliases w:val="BT-DO NOT USE"/>
    <w:uiPriority w:val="33"/>
    <w:semiHidden/>
    <w:locked/>
    <w:rsid w:val="00357128"/>
  </w:style>
  <w:style w:type="paragraph" w:customStyle="1" w:styleId="Bulletlevel2">
    <w:name w:val="Bullet level 2"/>
    <w:basedOn w:val="Bulletlevel1"/>
    <w:rsid w:val="003A4105"/>
    <w:pPr>
      <w:numPr>
        <w:ilvl w:val="1"/>
      </w:numPr>
    </w:pPr>
  </w:style>
  <w:style w:type="paragraph" w:customStyle="1" w:styleId="Tabletitle">
    <w:name w:val="Table title"/>
    <w:basedOn w:val="BodyText"/>
    <w:next w:val="BodyText"/>
    <w:qFormat/>
    <w:rsid w:val="00357128"/>
    <w:pPr>
      <w:keepNext/>
      <w:spacing w:before="480" w:after="120" w:line="240" w:lineRule="atLeast"/>
    </w:pPr>
    <w:rPr>
      <w:rFonts w:eastAsia="Times New Roman"/>
      <w:i/>
      <w:sz w:val="18"/>
      <w:szCs w:val="18"/>
    </w:rPr>
  </w:style>
  <w:style w:type="character" w:customStyle="1" w:styleId="Tabletitlebold">
    <w:name w:val="Table title bold"/>
    <w:qFormat/>
    <w:rsid w:val="00357128"/>
    <w:rPr>
      <w:b/>
    </w:rPr>
  </w:style>
  <w:style w:type="paragraph" w:customStyle="1" w:styleId="Tabletextleft">
    <w:name w:val="Table text left"/>
    <w:next w:val="BodyText"/>
    <w:qFormat/>
    <w:rsid w:val="00357128"/>
    <w:pPr>
      <w:spacing w:before="20" w:after="20" w:line="200" w:lineRule="atLeast"/>
    </w:pPr>
    <w:rPr>
      <w:rFonts w:eastAsia="Times New Roman" w:cs="Arial"/>
      <w:sz w:val="18"/>
    </w:rPr>
  </w:style>
  <w:style w:type="paragraph" w:customStyle="1" w:styleId="Tableheadingleft">
    <w:name w:val="Table heading left"/>
    <w:next w:val="BodyText"/>
    <w:rsid w:val="00357128"/>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357128"/>
    <w:pPr>
      <w:spacing w:before="60" w:after="60" w:line="240" w:lineRule="atLeast"/>
      <w:ind w:left="284" w:hanging="284"/>
    </w:pPr>
    <w:rPr>
      <w:rFonts w:eastAsia="Times New Roman"/>
    </w:rPr>
  </w:style>
  <w:style w:type="character" w:styleId="CommentReference">
    <w:name w:val="annotation reference"/>
    <w:aliases w:val="CR-DO NOT USE"/>
    <w:semiHidden/>
    <w:locked/>
    <w:rsid w:val="00357128"/>
  </w:style>
  <w:style w:type="paragraph" w:styleId="EndnoteText">
    <w:name w:val="endnote text"/>
    <w:aliases w:val="ET-DO NOT USE"/>
    <w:semiHidden/>
    <w:locked/>
    <w:rsid w:val="00357128"/>
    <w:rPr>
      <w:rFonts w:cs="Arial"/>
    </w:rPr>
  </w:style>
  <w:style w:type="character" w:customStyle="1" w:styleId="Bodytextbold">
    <w:name w:val="Body text bold"/>
    <w:qFormat/>
    <w:rsid w:val="00357128"/>
    <w:rPr>
      <w:b/>
    </w:rPr>
  </w:style>
  <w:style w:type="character" w:customStyle="1" w:styleId="Bodytextitalic">
    <w:name w:val="Body text italic"/>
    <w:qFormat/>
    <w:rsid w:val="00357128"/>
    <w:rPr>
      <w:i/>
    </w:rPr>
  </w:style>
  <w:style w:type="character" w:customStyle="1" w:styleId="HeaderChar">
    <w:name w:val="Header Char"/>
    <w:basedOn w:val="DefaultParagraphFont"/>
    <w:link w:val="Header"/>
    <w:rsid w:val="00357128"/>
    <w:rPr>
      <w:rFonts w:ascii="Arial Bold" w:hAnsi="Arial Bold" w:cs="Arial"/>
      <w:b/>
      <w:sz w:val="16"/>
      <w:szCs w:val="16"/>
    </w:rPr>
  </w:style>
  <w:style w:type="paragraph" w:styleId="BodyTextIndent3">
    <w:name w:val="Body Text Indent 3"/>
    <w:aliases w:val="B5-DO NOT USE"/>
    <w:basedOn w:val="BodyTextIndent2"/>
    <w:link w:val="BodyTextIndent3Char"/>
    <w:semiHidden/>
    <w:locked/>
    <w:rsid w:val="00357128"/>
  </w:style>
  <w:style w:type="character" w:customStyle="1" w:styleId="BodyTextChar">
    <w:name w:val="Body Text Char"/>
    <w:basedOn w:val="DefaultParagraphFont"/>
    <w:link w:val="BodyText"/>
    <w:rsid w:val="00357128"/>
    <w:rPr>
      <w:rFonts w:cs="Arial"/>
    </w:rPr>
  </w:style>
  <w:style w:type="character" w:customStyle="1" w:styleId="BodyTextIndent3Char">
    <w:name w:val="Body Text Indent 3 Char"/>
    <w:aliases w:val="B5-DO NOT USE Char"/>
    <w:basedOn w:val="DefaultParagraphFont"/>
    <w:link w:val="BodyTextIndent3"/>
    <w:semiHidden/>
    <w:rsid w:val="00357128"/>
    <w:rPr>
      <w:rFonts w:cs="Arial"/>
    </w:rPr>
  </w:style>
  <w:style w:type="character" w:styleId="Strong">
    <w:name w:val="Strong"/>
    <w:aliases w:val="St-DO NOT USE"/>
    <w:semiHidden/>
    <w:qFormat/>
    <w:locked/>
    <w:rsid w:val="00357128"/>
  </w:style>
  <w:style w:type="paragraph" w:styleId="TOC1">
    <w:name w:val="toc 1"/>
    <w:basedOn w:val="BodyText"/>
    <w:next w:val="BodyText"/>
    <w:autoRedefine/>
    <w:uiPriority w:val="39"/>
    <w:qFormat/>
    <w:rsid w:val="00357128"/>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357128"/>
    <w:pPr>
      <w:spacing w:before="60"/>
      <w:ind w:left="142"/>
    </w:pPr>
  </w:style>
  <w:style w:type="paragraph" w:styleId="TOC3">
    <w:name w:val="toc 3"/>
    <w:basedOn w:val="TOC2"/>
    <w:next w:val="BodyText"/>
    <w:autoRedefine/>
    <w:uiPriority w:val="39"/>
    <w:qFormat/>
    <w:rsid w:val="00357128"/>
    <w:pPr>
      <w:ind w:left="284"/>
    </w:pPr>
  </w:style>
  <w:style w:type="paragraph" w:styleId="TOC4">
    <w:name w:val="toc 4"/>
    <w:basedOn w:val="TOC3"/>
    <w:next w:val="BodyText"/>
    <w:autoRedefine/>
    <w:uiPriority w:val="39"/>
    <w:qFormat/>
    <w:rsid w:val="00357128"/>
    <w:pPr>
      <w:ind w:left="425"/>
    </w:pPr>
  </w:style>
  <w:style w:type="paragraph" w:styleId="BodyText3">
    <w:name w:val="Body Text 3"/>
    <w:aliases w:val="BT3-DO NOT USE"/>
    <w:basedOn w:val="BodyText"/>
    <w:link w:val="BodyText3Char"/>
    <w:semiHidden/>
    <w:locked/>
    <w:rsid w:val="00357128"/>
  </w:style>
  <w:style w:type="paragraph" w:customStyle="1" w:styleId="Head1nonumbers">
    <w:name w:val="Head 1 no numbers"/>
    <w:next w:val="BodyText"/>
    <w:link w:val="Head1nonumbersChar"/>
    <w:qFormat/>
    <w:rsid w:val="00357128"/>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357128"/>
    <w:pPr>
      <w:keepNext/>
      <w:spacing w:before="480" w:after="80" w:line="160" w:lineRule="atLeast"/>
    </w:pPr>
  </w:style>
  <w:style w:type="character" w:customStyle="1" w:styleId="FiguresandimagesleftChar">
    <w:name w:val="Figures and images left Char"/>
    <w:basedOn w:val="BodyTextChar"/>
    <w:link w:val="Figuresandimagesleft"/>
    <w:rsid w:val="00357128"/>
    <w:rPr>
      <w:rFonts w:cs="Arial"/>
    </w:rPr>
  </w:style>
  <w:style w:type="character" w:styleId="Hyperlink">
    <w:name w:val="Hyperlink"/>
    <w:uiPriority w:val="99"/>
    <w:qFormat/>
    <w:rsid w:val="00ED4728"/>
    <w:rPr>
      <w:color w:val="auto"/>
    </w:rPr>
  </w:style>
  <w:style w:type="paragraph" w:styleId="TOC5">
    <w:name w:val="toc 5"/>
    <w:basedOn w:val="TOC4"/>
    <w:next w:val="BodyText"/>
    <w:autoRedefine/>
    <w:uiPriority w:val="39"/>
    <w:qFormat/>
    <w:rsid w:val="00357128"/>
    <w:pPr>
      <w:ind w:left="567"/>
    </w:pPr>
  </w:style>
  <w:style w:type="paragraph" w:customStyle="1" w:styleId="Versopageinfo">
    <w:name w:val="Verso page info"/>
    <w:basedOn w:val="BodyText"/>
    <w:next w:val="BodyText"/>
    <w:link w:val="VersopageinfoChar"/>
    <w:qFormat/>
    <w:rsid w:val="00357128"/>
    <w:pPr>
      <w:spacing w:before="0"/>
    </w:pPr>
  </w:style>
  <w:style w:type="character" w:customStyle="1" w:styleId="Heading6Char">
    <w:name w:val="Heading 6 Char"/>
    <w:basedOn w:val="BodyTextChar"/>
    <w:link w:val="Heading6"/>
    <w:rsid w:val="00357128"/>
    <w:rPr>
      <w:rFonts w:cs="Arial"/>
      <w:b/>
      <w:kern w:val="28"/>
      <w:szCs w:val="30"/>
    </w:rPr>
  </w:style>
  <w:style w:type="character" w:customStyle="1" w:styleId="VersopageinfoChar">
    <w:name w:val="Verso page info Char"/>
    <w:basedOn w:val="BodyTextChar"/>
    <w:link w:val="Versopageinfo"/>
    <w:rsid w:val="00357128"/>
    <w:rPr>
      <w:rFonts w:cs="Arial"/>
    </w:rPr>
  </w:style>
  <w:style w:type="character" w:customStyle="1" w:styleId="Bulletlevel1Char">
    <w:name w:val="Bullet level 1 Char"/>
    <w:basedOn w:val="BodyTextChar"/>
    <w:link w:val="Bulletlevel1"/>
    <w:rsid w:val="00C21490"/>
    <w:rPr>
      <w:rFonts w:eastAsia="Times New Roman" w:cs="Arial"/>
    </w:rPr>
  </w:style>
  <w:style w:type="character" w:customStyle="1" w:styleId="Hyperlinkprint">
    <w:name w:val="Hyperlink print"/>
    <w:basedOn w:val="Hyperlink"/>
    <w:qFormat/>
    <w:rsid w:val="00357128"/>
    <w:rPr>
      <w:color w:val="auto"/>
    </w:rPr>
  </w:style>
  <w:style w:type="paragraph" w:styleId="TOCHeading">
    <w:name w:val="TOC Heading"/>
    <w:next w:val="BodyText"/>
    <w:uiPriority w:val="39"/>
    <w:qFormat/>
    <w:rsid w:val="00357128"/>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357128"/>
  </w:style>
  <w:style w:type="paragraph" w:styleId="Date">
    <w:name w:val="Date"/>
    <w:aliases w:val="D-DO NOT USE"/>
    <w:next w:val="BodyText"/>
    <w:semiHidden/>
    <w:locked/>
    <w:rsid w:val="00357128"/>
    <w:rPr>
      <w:rFonts w:cs="Arial"/>
    </w:rPr>
  </w:style>
  <w:style w:type="paragraph" w:styleId="E-mailSignature">
    <w:name w:val="E-mail Signature"/>
    <w:aliases w:val="EM-DO NOT USE"/>
    <w:next w:val="BodyText"/>
    <w:semiHidden/>
    <w:locked/>
    <w:rsid w:val="00357128"/>
    <w:rPr>
      <w:rFonts w:cs="Arial"/>
    </w:rPr>
  </w:style>
  <w:style w:type="paragraph" w:styleId="EnvelopeAddress">
    <w:name w:val="envelope address"/>
    <w:aliases w:val="EA-DO NOT USE"/>
    <w:next w:val="BodyText"/>
    <w:semiHidden/>
    <w:locked/>
    <w:rsid w:val="00357128"/>
    <w:rPr>
      <w:rFonts w:cs="Arial"/>
    </w:rPr>
  </w:style>
  <w:style w:type="paragraph" w:styleId="EnvelopeReturn">
    <w:name w:val="envelope return"/>
    <w:aliases w:val="ER-DO NOT USE"/>
    <w:next w:val="BodyText"/>
    <w:semiHidden/>
    <w:locked/>
    <w:rsid w:val="00357128"/>
    <w:rPr>
      <w:rFonts w:cs="Arial"/>
    </w:rPr>
  </w:style>
  <w:style w:type="character" w:styleId="FollowedHyperlink">
    <w:name w:val="FollowedHyperlink"/>
    <w:basedOn w:val="Hyperlink"/>
    <w:rsid w:val="00357128"/>
    <w:rPr>
      <w:color w:val="0000FF"/>
    </w:rPr>
  </w:style>
  <w:style w:type="paragraph" w:styleId="HTMLAddress">
    <w:name w:val="HTML Address"/>
    <w:aliases w:val="HAd-DO NOT USE"/>
    <w:next w:val="BodyText"/>
    <w:semiHidden/>
    <w:locked/>
    <w:rsid w:val="00357128"/>
    <w:rPr>
      <w:rFonts w:cs="Arial"/>
    </w:rPr>
  </w:style>
  <w:style w:type="paragraph" w:styleId="HTMLPreformatted">
    <w:name w:val="HTML Preformatted"/>
    <w:aliases w:val="HP-DO NOT USE"/>
    <w:next w:val="BodyText"/>
    <w:semiHidden/>
    <w:locked/>
    <w:rsid w:val="00357128"/>
    <w:rPr>
      <w:rFonts w:cs="Arial"/>
    </w:rPr>
  </w:style>
  <w:style w:type="paragraph" w:styleId="List">
    <w:name w:val="List"/>
    <w:basedOn w:val="BodyText"/>
    <w:next w:val="BodyText"/>
    <w:semiHidden/>
    <w:locked/>
    <w:rsid w:val="00357128"/>
    <w:pPr>
      <w:ind w:left="283" w:hanging="283"/>
    </w:pPr>
  </w:style>
  <w:style w:type="paragraph" w:styleId="List2">
    <w:name w:val="List 2"/>
    <w:basedOn w:val="List"/>
    <w:next w:val="BodyText"/>
    <w:semiHidden/>
    <w:locked/>
    <w:rsid w:val="00357128"/>
    <w:pPr>
      <w:ind w:left="566"/>
    </w:pPr>
  </w:style>
  <w:style w:type="paragraph" w:styleId="List3">
    <w:name w:val="List 3"/>
    <w:basedOn w:val="List2"/>
    <w:next w:val="BodyText"/>
    <w:semiHidden/>
    <w:locked/>
    <w:rsid w:val="00357128"/>
    <w:pPr>
      <w:ind w:left="849"/>
    </w:pPr>
  </w:style>
  <w:style w:type="paragraph" w:styleId="List4">
    <w:name w:val="List 4"/>
    <w:basedOn w:val="List3"/>
    <w:next w:val="BodyText"/>
    <w:semiHidden/>
    <w:locked/>
    <w:rsid w:val="00357128"/>
    <w:pPr>
      <w:ind w:left="1132"/>
    </w:pPr>
  </w:style>
  <w:style w:type="paragraph" w:styleId="List5">
    <w:name w:val="List 5"/>
    <w:basedOn w:val="List4"/>
    <w:next w:val="BodyText"/>
    <w:semiHidden/>
    <w:locked/>
    <w:rsid w:val="00357128"/>
    <w:pPr>
      <w:ind w:left="1415"/>
    </w:pPr>
  </w:style>
  <w:style w:type="paragraph" w:styleId="ListBullet">
    <w:name w:val="List Bullet"/>
    <w:basedOn w:val="BodyText"/>
    <w:next w:val="BodyText"/>
    <w:semiHidden/>
    <w:locked/>
    <w:rsid w:val="00357128"/>
    <w:pPr>
      <w:numPr>
        <w:numId w:val="18"/>
      </w:numPr>
    </w:pPr>
  </w:style>
  <w:style w:type="paragraph" w:styleId="ListBullet2">
    <w:name w:val="List Bullet 2"/>
    <w:basedOn w:val="ListBullet"/>
    <w:next w:val="BodyText"/>
    <w:semiHidden/>
    <w:locked/>
    <w:rsid w:val="00357128"/>
    <w:pPr>
      <w:numPr>
        <w:numId w:val="19"/>
      </w:numPr>
    </w:pPr>
  </w:style>
  <w:style w:type="paragraph" w:styleId="ListBullet3">
    <w:name w:val="List Bullet 3"/>
    <w:basedOn w:val="ListBullet2"/>
    <w:next w:val="BodyText"/>
    <w:semiHidden/>
    <w:locked/>
    <w:rsid w:val="00357128"/>
    <w:pPr>
      <w:numPr>
        <w:numId w:val="20"/>
      </w:numPr>
    </w:pPr>
  </w:style>
  <w:style w:type="paragraph" w:styleId="ListBullet4">
    <w:name w:val="List Bullet 4"/>
    <w:basedOn w:val="ListBullet3"/>
    <w:next w:val="BodyText"/>
    <w:semiHidden/>
    <w:locked/>
    <w:rsid w:val="00357128"/>
    <w:pPr>
      <w:numPr>
        <w:numId w:val="21"/>
      </w:numPr>
    </w:pPr>
  </w:style>
  <w:style w:type="paragraph" w:styleId="ListBullet5">
    <w:name w:val="List Bullet 5"/>
    <w:basedOn w:val="ListBullet4"/>
    <w:next w:val="BodyText"/>
    <w:semiHidden/>
    <w:locked/>
    <w:rsid w:val="00357128"/>
    <w:pPr>
      <w:numPr>
        <w:numId w:val="22"/>
      </w:numPr>
    </w:pPr>
  </w:style>
  <w:style w:type="paragraph" w:styleId="ListContinue">
    <w:name w:val="List Continue"/>
    <w:basedOn w:val="BodyText"/>
    <w:next w:val="BodyText"/>
    <w:semiHidden/>
    <w:locked/>
    <w:rsid w:val="00357128"/>
    <w:pPr>
      <w:ind w:left="283"/>
    </w:pPr>
  </w:style>
  <w:style w:type="paragraph" w:styleId="ListContinue2">
    <w:name w:val="List Continue 2"/>
    <w:basedOn w:val="ListContinue"/>
    <w:next w:val="BodyText"/>
    <w:semiHidden/>
    <w:locked/>
    <w:rsid w:val="00357128"/>
    <w:pPr>
      <w:ind w:left="566"/>
    </w:pPr>
  </w:style>
  <w:style w:type="paragraph" w:styleId="ListContinue3">
    <w:name w:val="List Continue 3"/>
    <w:basedOn w:val="ListContinue2"/>
    <w:next w:val="BodyText"/>
    <w:semiHidden/>
    <w:locked/>
    <w:rsid w:val="00357128"/>
    <w:pPr>
      <w:ind w:left="849"/>
    </w:pPr>
  </w:style>
  <w:style w:type="paragraph" w:styleId="ListContinue4">
    <w:name w:val="List Continue 4"/>
    <w:basedOn w:val="ListContinue3"/>
    <w:next w:val="BodyText"/>
    <w:semiHidden/>
    <w:locked/>
    <w:rsid w:val="00357128"/>
    <w:pPr>
      <w:ind w:left="1132"/>
    </w:pPr>
  </w:style>
  <w:style w:type="paragraph" w:styleId="ListContinue5">
    <w:name w:val="List Continue 5"/>
    <w:basedOn w:val="ListContinue4"/>
    <w:next w:val="BodyText"/>
    <w:semiHidden/>
    <w:locked/>
    <w:rsid w:val="00357128"/>
    <w:pPr>
      <w:ind w:left="1415"/>
    </w:pPr>
  </w:style>
  <w:style w:type="paragraph" w:styleId="ListNumber">
    <w:name w:val="List Number"/>
    <w:basedOn w:val="BodyText"/>
    <w:next w:val="BodyText"/>
    <w:semiHidden/>
    <w:locked/>
    <w:rsid w:val="00357128"/>
    <w:pPr>
      <w:numPr>
        <w:numId w:val="25"/>
      </w:numPr>
    </w:pPr>
  </w:style>
  <w:style w:type="paragraph" w:styleId="ListNumber2">
    <w:name w:val="List Number 2"/>
    <w:basedOn w:val="ListNumber"/>
    <w:next w:val="BodyText"/>
    <w:semiHidden/>
    <w:locked/>
    <w:rsid w:val="00357128"/>
    <w:pPr>
      <w:numPr>
        <w:numId w:val="26"/>
      </w:numPr>
    </w:pPr>
  </w:style>
  <w:style w:type="paragraph" w:styleId="ListNumber3">
    <w:name w:val="List Number 3"/>
    <w:basedOn w:val="ListNumber2"/>
    <w:next w:val="BodyText"/>
    <w:semiHidden/>
    <w:locked/>
    <w:rsid w:val="00357128"/>
    <w:pPr>
      <w:numPr>
        <w:numId w:val="27"/>
      </w:numPr>
    </w:pPr>
  </w:style>
  <w:style w:type="paragraph" w:styleId="ListNumber4">
    <w:name w:val="List Number 4"/>
    <w:basedOn w:val="ListNumber3"/>
    <w:next w:val="BodyText"/>
    <w:semiHidden/>
    <w:locked/>
    <w:rsid w:val="00357128"/>
    <w:pPr>
      <w:numPr>
        <w:numId w:val="28"/>
      </w:numPr>
    </w:pPr>
  </w:style>
  <w:style w:type="paragraph" w:styleId="ListNumber5">
    <w:name w:val="List Number 5"/>
    <w:basedOn w:val="ListNumber4"/>
    <w:next w:val="BodyText"/>
    <w:semiHidden/>
    <w:locked/>
    <w:rsid w:val="00357128"/>
    <w:pPr>
      <w:numPr>
        <w:numId w:val="29"/>
      </w:numPr>
    </w:pPr>
  </w:style>
  <w:style w:type="paragraph" w:styleId="MessageHeader">
    <w:name w:val="Message Header"/>
    <w:aliases w:val="MH-DO NOT USE"/>
    <w:locked/>
    <w:rsid w:val="00357128"/>
    <w:rPr>
      <w:rFonts w:cs="Arial"/>
    </w:rPr>
  </w:style>
  <w:style w:type="paragraph" w:styleId="NormalWeb">
    <w:name w:val="Normal (Web)"/>
    <w:aliases w:val="NW-DO NOT USE"/>
    <w:next w:val="BodyText"/>
    <w:locked/>
    <w:rsid w:val="00357128"/>
    <w:rPr>
      <w:rFonts w:cs="Arial"/>
    </w:rPr>
  </w:style>
  <w:style w:type="paragraph" w:styleId="NormalIndent">
    <w:name w:val="Normal Indent"/>
    <w:aliases w:val="NI-DO NOT USE"/>
    <w:next w:val="BodyText"/>
    <w:semiHidden/>
    <w:locked/>
    <w:rsid w:val="00357128"/>
    <w:rPr>
      <w:rFonts w:cs="Arial"/>
    </w:rPr>
  </w:style>
  <w:style w:type="paragraph" w:styleId="NoteHeading">
    <w:name w:val="Note Heading"/>
    <w:basedOn w:val="BodyText"/>
    <w:next w:val="BodyText"/>
    <w:semiHidden/>
    <w:locked/>
    <w:rsid w:val="00357128"/>
  </w:style>
  <w:style w:type="character" w:styleId="PageNumber">
    <w:name w:val="page number"/>
    <w:aliases w:val="P-DO NOT USE"/>
    <w:locked/>
    <w:rsid w:val="00357128"/>
  </w:style>
  <w:style w:type="paragraph" w:styleId="PlainText">
    <w:name w:val="Plain Text"/>
    <w:aliases w:val="PT-DO NOT USE"/>
    <w:locked/>
    <w:rsid w:val="00357128"/>
    <w:rPr>
      <w:rFonts w:cs="Arial"/>
    </w:rPr>
  </w:style>
  <w:style w:type="paragraph" w:styleId="Salutation">
    <w:name w:val="Salutation"/>
    <w:aliases w:val="Sa-DO NOT USE"/>
    <w:next w:val="BodyText"/>
    <w:semiHidden/>
    <w:locked/>
    <w:rsid w:val="00357128"/>
    <w:rPr>
      <w:rFonts w:cs="Arial"/>
    </w:rPr>
  </w:style>
  <w:style w:type="paragraph" w:styleId="Signature">
    <w:name w:val="Signature"/>
    <w:aliases w:val="Si-DO NOT USE"/>
    <w:next w:val="BodyText"/>
    <w:semiHidden/>
    <w:locked/>
    <w:rsid w:val="00357128"/>
    <w:rPr>
      <w:rFonts w:cs="Arial"/>
    </w:rPr>
  </w:style>
  <w:style w:type="paragraph" w:styleId="Subtitle">
    <w:name w:val="Subtitle"/>
    <w:aliases w:val="S-DO NOT USE"/>
    <w:next w:val="BodyText"/>
    <w:qFormat/>
    <w:locked/>
    <w:rsid w:val="00357128"/>
    <w:rPr>
      <w:rFonts w:cs="Arial"/>
    </w:rPr>
  </w:style>
  <w:style w:type="table" w:styleId="Table3Deffects1">
    <w:name w:val="Table 3D effects 1"/>
    <w:basedOn w:val="TableNormal"/>
    <w:semiHidden/>
    <w:locked/>
    <w:rsid w:val="00357128"/>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locked/>
    <w:rsid w:val="00357128"/>
    <w:rPr>
      <w:rFonts w:cs="Arial"/>
    </w:rPr>
  </w:style>
  <w:style w:type="character" w:customStyle="1" w:styleId="Heading1Char">
    <w:name w:val="Heading 1 Char"/>
    <w:basedOn w:val="DefaultParagraphFont"/>
    <w:link w:val="Heading1"/>
    <w:rsid w:val="00357128"/>
    <w:rPr>
      <w:rFonts w:cs="Arial"/>
      <w:kern w:val="28"/>
      <w:sz w:val="40"/>
    </w:rPr>
  </w:style>
  <w:style w:type="character" w:customStyle="1" w:styleId="Head1nonumbersChar">
    <w:name w:val="Head 1 no numbers Char"/>
    <w:basedOn w:val="Heading1Char"/>
    <w:link w:val="Head1nonumbers"/>
    <w:rsid w:val="00357128"/>
    <w:rPr>
      <w:rFonts w:cs="Arial"/>
      <w:kern w:val="28"/>
      <w:sz w:val="40"/>
    </w:rPr>
  </w:style>
  <w:style w:type="paragraph" w:customStyle="1" w:styleId="Head2nonumbers">
    <w:name w:val="Head 2 no numbers"/>
    <w:basedOn w:val="Head1nonumbers"/>
    <w:next w:val="BodyText"/>
    <w:link w:val="Head2nonumbersChar"/>
    <w:qFormat/>
    <w:rsid w:val="00357128"/>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357128"/>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357128"/>
    <w:pPr>
      <w:numPr>
        <w:ilvl w:val="3"/>
      </w:numPr>
      <w:spacing w:before="180"/>
      <w:outlineLvl w:val="3"/>
    </w:pPr>
    <w:rPr>
      <w:i/>
      <w:sz w:val="22"/>
      <w:szCs w:val="22"/>
    </w:rPr>
  </w:style>
  <w:style w:type="paragraph" w:customStyle="1" w:styleId="Head5nonumbers">
    <w:name w:val="Head 5 no numbers"/>
    <w:basedOn w:val="Head4nonumbers"/>
    <w:next w:val="BodyText"/>
    <w:qFormat/>
    <w:rsid w:val="00357128"/>
    <w:pPr>
      <w:numPr>
        <w:ilvl w:val="4"/>
      </w:numPr>
      <w:outlineLvl w:val="4"/>
    </w:pPr>
    <w:rPr>
      <w:b w:val="0"/>
    </w:rPr>
  </w:style>
  <w:style w:type="character" w:customStyle="1" w:styleId="Heading2Char">
    <w:name w:val="Heading 2 Char"/>
    <w:basedOn w:val="Heading1Char"/>
    <w:link w:val="Heading2"/>
    <w:rsid w:val="00357128"/>
    <w:rPr>
      <w:rFonts w:cs="Arial"/>
      <w:kern w:val="28"/>
      <w:sz w:val="30"/>
      <w:szCs w:val="30"/>
    </w:rPr>
  </w:style>
  <w:style w:type="character" w:customStyle="1" w:styleId="Head2nonumbersChar">
    <w:name w:val="Head 2 no numbers Char"/>
    <w:basedOn w:val="Head1nonumbersChar"/>
    <w:link w:val="Head2nonumbers"/>
    <w:rsid w:val="00357128"/>
    <w:rPr>
      <w:rFonts w:cs="Arial"/>
      <w:kern w:val="28"/>
      <w:sz w:val="30"/>
      <w:szCs w:val="28"/>
    </w:rPr>
  </w:style>
  <w:style w:type="character" w:customStyle="1" w:styleId="Head3nonumbersChar">
    <w:name w:val="Head 3 no numbers Char"/>
    <w:basedOn w:val="Head2nonumbersChar"/>
    <w:link w:val="Head3nonumbers"/>
    <w:rsid w:val="00357128"/>
    <w:rPr>
      <w:rFonts w:cs="Lucida Sans Unicode"/>
      <w:b/>
      <w:kern w:val="28"/>
      <w:sz w:val="24"/>
      <w:szCs w:val="24"/>
    </w:rPr>
  </w:style>
  <w:style w:type="character" w:customStyle="1" w:styleId="Heading3Char">
    <w:name w:val="Heading 3 Char"/>
    <w:basedOn w:val="Heading2Char"/>
    <w:link w:val="Heading3"/>
    <w:rsid w:val="00357128"/>
    <w:rPr>
      <w:rFonts w:cs="Arial"/>
      <w:b/>
      <w:kern w:val="28"/>
      <w:sz w:val="24"/>
      <w:szCs w:val="30"/>
    </w:rPr>
  </w:style>
  <w:style w:type="character" w:customStyle="1" w:styleId="Heading4Char">
    <w:name w:val="Heading 4 Char"/>
    <w:basedOn w:val="Heading3Char"/>
    <w:link w:val="Heading4"/>
    <w:rsid w:val="00357128"/>
    <w:rPr>
      <w:rFonts w:cs="Arial"/>
      <w:b/>
      <w:i/>
      <w:kern w:val="28"/>
      <w:sz w:val="22"/>
      <w:szCs w:val="30"/>
    </w:rPr>
  </w:style>
  <w:style w:type="character" w:customStyle="1" w:styleId="Head4nonumbersChar">
    <w:name w:val="Head 4 no numbers Char"/>
    <w:basedOn w:val="Heading4Char"/>
    <w:link w:val="Head4nonumbers"/>
    <w:rsid w:val="00357128"/>
    <w:rPr>
      <w:rFonts w:cs="Lucida Sans Unicode"/>
      <w:b/>
      <w:i/>
      <w:kern w:val="28"/>
      <w:sz w:val="22"/>
      <w:szCs w:val="22"/>
    </w:rPr>
  </w:style>
  <w:style w:type="paragraph" w:styleId="TOC6">
    <w:name w:val="toc 6"/>
    <w:basedOn w:val="Normal"/>
    <w:next w:val="Normal"/>
    <w:autoRedefine/>
    <w:semiHidden/>
    <w:locked/>
    <w:rsid w:val="00357128"/>
    <w:pPr>
      <w:ind w:left="1050"/>
    </w:pPr>
  </w:style>
  <w:style w:type="paragraph" w:customStyle="1" w:styleId="Bulletlevel1numbered">
    <w:name w:val="Bullet level 1 numbered"/>
    <w:basedOn w:val="BodyText"/>
    <w:link w:val="Bulletlevel1numberedChar"/>
    <w:rsid w:val="00A053BB"/>
    <w:pPr>
      <w:spacing w:before="60" w:after="60"/>
    </w:pPr>
  </w:style>
  <w:style w:type="character" w:customStyle="1" w:styleId="Bulletlevel1numberedChar">
    <w:name w:val="Bullet level 1 numbered Char"/>
    <w:basedOn w:val="Bulletlevel1Char"/>
    <w:link w:val="Bulletlevel1numbered"/>
    <w:rsid w:val="00A053BB"/>
    <w:rPr>
      <w:rFonts w:eastAsia="Times New Roman" w:cs="Arial"/>
    </w:rPr>
  </w:style>
  <w:style w:type="paragraph" w:customStyle="1" w:styleId="Bulletlevel2numbered">
    <w:name w:val="Bullet level 2 numbered"/>
    <w:basedOn w:val="Bulletlevel1numbered"/>
    <w:rsid w:val="00A053BB"/>
    <w:pPr>
      <w:numPr>
        <w:ilvl w:val="1"/>
      </w:numPr>
      <w:ind w:left="851" w:hanging="284"/>
    </w:pPr>
  </w:style>
  <w:style w:type="paragraph" w:styleId="TableofFigures">
    <w:name w:val="table of figures"/>
    <w:basedOn w:val="TOC1"/>
    <w:next w:val="BodyText"/>
    <w:uiPriority w:val="99"/>
    <w:qFormat/>
    <w:rsid w:val="00357128"/>
  </w:style>
  <w:style w:type="numbering" w:styleId="111111">
    <w:name w:val="Outline List 2"/>
    <w:basedOn w:val="NoList"/>
    <w:semiHidden/>
    <w:locked/>
    <w:rsid w:val="00357128"/>
    <w:pPr>
      <w:numPr>
        <w:numId w:val="11"/>
      </w:numPr>
    </w:pPr>
  </w:style>
  <w:style w:type="numbering" w:styleId="1ai">
    <w:name w:val="Outline List 1"/>
    <w:basedOn w:val="NoList"/>
    <w:semiHidden/>
    <w:locked/>
    <w:rsid w:val="00357128"/>
    <w:pPr>
      <w:numPr>
        <w:numId w:val="12"/>
      </w:numPr>
    </w:pPr>
  </w:style>
  <w:style w:type="numbering" w:styleId="ArticleSection">
    <w:name w:val="Outline List 3"/>
    <w:basedOn w:val="NoList"/>
    <w:locked/>
    <w:rsid w:val="00357128"/>
    <w:pPr>
      <w:numPr>
        <w:numId w:val="13"/>
      </w:numPr>
    </w:pPr>
  </w:style>
  <w:style w:type="character" w:styleId="Emphasis">
    <w:name w:val="Emphasis"/>
    <w:aliases w:val="E-DO NOT USE"/>
    <w:semiHidden/>
    <w:qFormat/>
    <w:locked/>
    <w:rsid w:val="00357128"/>
  </w:style>
  <w:style w:type="character" w:styleId="HTMLAcronym">
    <w:name w:val="HTML Acronym"/>
    <w:aliases w:val="HA-DO NOT USE"/>
    <w:semiHidden/>
    <w:locked/>
    <w:rsid w:val="00357128"/>
  </w:style>
  <w:style w:type="character" w:styleId="HTMLCite">
    <w:name w:val="HTML Cite"/>
    <w:aliases w:val="HCi-DO NOT USE"/>
    <w:semiHidden/>
    <w:locked/>
    <w:rsid w:val="00357128"/>
  </w:style>
  <w:style w:type="character" w:styleId="HTMLCode">
    <w:name w:val="HTML Code"/>
    <w:aliases w:val="HC-DO NOT USE"/>
    <w:semiHidden/>
    <w:locked/>
    <w:rsid w:val="00357128"/>
  </w:style>
  <w:style w:type="character" w:styleId="HTMLDefinition">
    <w:name w:val="HTML Definition"/>
    <w:aliases w:val="HD-DO NOT USE"/>
    <w:semiHidden/>
    <w:locked/>
    <w:rsid w:val="00357128"/>
  </w:style>
  <w:style w:type="character" w:styleId="HTMLKeyboard">
    <w:name w:val="HTML Keyboard"/>
    <w:aliases w:val="HK-DO NOT USE"/>
    <w:semiHidden/>
    <w:locked/>
    <w:rsid w:val="00357128"/>
  </w:style>
  <w:style w:type="character" w:styleId="HTMLSample">
    <w:name w:val="HTML Sample"/>
    <w:aliases w:val="HS-DO NOT USE"/>
    <w:semiHidden/>
    <w:locked/>
    <w:rsid w:val="00357128"/>
  </w:style>
  <w:style w:type="character" w:styleId="HTMLTypewriter">
    <w:name w:val="HTML Typewriter"/>
    <w:aliases w:val="HT-DO NOT USE"/>
    <w:semiHidden/>
    <w:locked/>
    <w:rsid w:val="00357128"/>
  </w:style>
  <w:style w:type="character" w:styleId="HTMLVariable">
    <w:name w:val="HTML Variable"/>
    <w:aliases w:val="HV-DO NOT USE"/>
    <w:semiHidden/>
    <w:locked/>
    <w:rsid w:val="00357128"/>
  </w:style>
  <w:style w:type="character" w:styleId="LineNumber">
    <w:name w:val="line number"/>
    <w:aliases w:val="LN-DO NOT USE"/>
    <w:semiHidden/>
    <w:locked/>
    <w:rsid w:val="00357128"/>
  </w:style>
  <w:style w:type="table" w:styleId="Table3Deffects2">
    <w:name w:val="Table 3D effects 2"/>
    <w:basedOn w:val="TableNormal"/>
    <w:semiHidden/>
    <w:locked/>
    <w:rsid w:val="0035712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35712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35712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35712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35712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35712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35712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35712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35712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35712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35712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35712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35712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35712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35712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35712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3571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35712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35712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35712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35712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35712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35712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35712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35712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35712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35712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35712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35712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35712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35712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35712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35712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35712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35712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35712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35712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35712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35712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3571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35712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35712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35712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357128"/>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357128"/>
    <w:rPr>
      <w:position w:val="0"/>
      <w:vertAlign w:val="superscript"/>
    </w:rPr>
  </w:style>
  <w:style w:type="character" w:customStyle="1" w:styleId="Subscript">
    <w:name w:val="Subscript"/>
    <w:basedOn w:val="DefaultParagraphFont"/>
    <w:qFormat/>
    <w:rsid w:val="00357128"/>
    <w:rPr>
      <w:position w:val="-2"/>
      <w:vertAlign w:val="subscript"/>
    </w:rPr>
  </w:style>
  <w:style w:type="paragraph" w:styleId="BalloonText">
    <w:name w:val="Balloon Text"/>
    <w:aliases w:val="B6-DO NOT USE"/>
    <w:basedOn w:val="BodyTextIndent3"/>
    <w:link w:val="BalloonTextChar"/>
    <w:semiHidden/>
    <w:locked/>
    <w:rsid w:val="00357128"/>
  </w:style>
  <w:style w:type="character" w:customStyle="1" w:styleId="BalloonTextChar">
    <w:name w:val="Balloon Text Char"/>
    <w:aliases w:val="B6-DO NOT USE Char"/>
    <w:basedOn w:val="DefaultParagraphFont"/>
    <w:link w:val="BalloonText"/>
    <w:semiHidden/>
    <w:rsid w:val="00357128"/>
    <w:rPr>
      <w:rFonts w:cs="Arial"/>
    </w:rPr>
  </w:style>
  <w:style w:type="character" w:customStyle="1" w:styleId="FooterChar">
    <w:name w:val="Footer Char"/>
    <w:basedOn w:val="DefaultParagraphFont"/>
    <w:link w:val="Footer"/>
    <w:rsid w:val="00357128"/>
    <w:rPr>
      <w:rFonts w:ascii="Arial Bold" w:hAnsi="Arial Bold" w:cs="Arial"/>
      <w:b/>
      <w:sz w:val="16"/>
      <w:szCs w:val="16"/>
    </w:rPr>
  </w:style>
  <w:style w:type="table" w:styleId="LightShading-Accent5">
    <w:name w:val="Light Shading Accent 5"/>
    <w:basedOn w:val="TableNormal"/>
    <w:uiPriority w:val="60"/>
    <w:locked/>
    <w:rsid w:val="00357128"/>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locked/>
    <w:rsid w:val="00821E11"/>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357128"/>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357128"/>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357128"/>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1">
    <w:name w:val="Light Shading1"/>
    <w:basedOn w:val="TableNormal"/>
    <w:uiPriority w:val="60"/>
    <w:locked/>
    <w:rsid w:val="00821E1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357128"/>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357128"/>
    <w:pPr>
      <w:spacing w:before="0" w:after="600"/>
      <w:outlineLvl w:val="1"/>
    </w:pPr>
    <w:rPr>
      <w:sz w:val="32"/>
      <w:szCs w:val="36"/>
    </w:rPr>
  </w:style>
  <w:style w:type="character" w:customStyle="1" w:styleId="DocumentsubtitleChar">
    <w:name w:val="Document subtitle Char"/>
    <w:basedOn w:val="DefaultParagraphFont"/>
    <w:link w:val="Documentsubtitle"/>
    <w:rsid w:val="00357128"/>
    <w:rPr>
      <w:rFonts w:eastAsia="Times New Roman"/>
      <w:sz w:val="32"/>
      <w:szCs w:val="36"/>
    </w:rPr>
  </w:style>
  <w:style w:type="paragraph" w:styleId="Bibliography">
    <w:name w:val="Bibliography"/>
    <w:next w:val="BodyText"/>
    <w:uiPriority w:val="37"/>
    <w:locked/>
    <w:rsid w:val="00357128"/>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link w:val="CaptionChar1"/>
    <w:qFormat/>
    <w:rsid w:val="00357128"/>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357128"/>
    <w:rPr>
      <w:rFonts w:cs="Arial"/>
    </w:rPr>
  </w:style>
  <w:style w:type="character" w:customStyle="1" w:styleId="CommentSubjectChar">
    <w:name w:val="Comment Subject Char"/>
    <w:aliases w:val="CS-DO NOT USE Char"/>
    <w:basedOn w:val="DefaultParagraphFont"/>
    <w:link w:val="CommentSubject"/>
    <w:semiHidden/>
    <w:rsid w:val="00357128"/>
    <w:rPr>
      <w:rFonts w:cs="Arial"/>
    </w:rPr>
  </w:style>
  <w:style w:type="paragraph" w:styleId="DocumentMap">
    <w:name w:val="Document Map"/>
    <w:aliases w:val="DM-DO NOT USE"/>
    <w:link w:val="DocumentMapChar"/>
    <w:semiHidden/>
    <w:locked/>
    <w:rsid w:val="00357128"/>
    <w:rPr>
      <w:rFonts w:cs="Arial"/>
    </w:rPr>
  </w:style>
  <w:style w:type="character" w:customStyle="1" w:styleId="DocumentMapChar">
    <w:name w:val="Document Map Char"/>
    <w:aliases w:val="DM-DO NOT USE Char"/>
    <w:basedOn w:val="DefaultParagraphFont"/>
    <w:link w:val="DocumentMap"/>
    <w:semiHidden/>
    <w:rsid w:val="00357128"/>
    <w:rPr>
      <w:rFonts w:cs="Arial"/>
    </w:rPr>
  </w:style>
  <w:style w:type="paragraph" w:styleId="FootnoteText">
    <w:name w:val="footnote text"/>
    <w:link w:val="FootnoteTextChar"/>
    <w:locked/>
    <w:rsid w:val="00357128"/>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357128"/>
    <w:rPr>
      <w:rFonts w:cs="Arial"/>
      <w:sz w:val="16"/>
    </w:rPr>
  </w:style>
  <w:style w:type="paragraph" w:styleId="Index1">
    <w:name w:val="index 1"/>
    <w:basedOn w:val="Normal"/>
    <w:next w:val="Normal"/>
    <w:autoRedefine/>
    <w:semiHidden/>
    <w:locked/>
    <w:rsid w:val="00357128"/>
    <w:pPr>
      <w:spacing w:line="240" w:lineRule="auto"/>
      <w:ind w:left="200" w:hanging="200"/>
    </w:pPr>
  </w:style>
  <w:style w:type="paragraph" w:styleId="Index2">
    <w:name w:val="index 2"/>
    <w:basedOn w:val="Normal"/>
    <w:next w:val="Normal"/>
    <w:autoRedefine/>
    <w:semiHidden/>
    <w:locked/>
    <w:rsid w:val="00357128"/>
    <w:pPr>
      <w:spacing w:line="240" w:lineRule="auto"/>
      <w:ind w:left="400" w:hanging="200"/>
    </w:pPr>
  </w:style>
  <w:style w:type="paragraph" w:styleId="Index3">
    <w:name w:val="index 3"/>
    <w:basedOn w:val="Normal"/>
    <w:next w:val="Normal"/>
    <w:autoRedefine/>
    <w:semiHidden/>
    <w:locked/>
    <w:rsid w:val="00357128"/>
    <w:pPr>
      <w:spacing w:line="240" w:lineRule="auto"/>
      <w:ind w:left="600" w:hanging="200"/>
    </w:pPr>
  </w:style>
  <w:style w:type="paragraph" w:styleId="Index4">
    <w:name w:val="index 4"/>
    <w:basedOn w:val="Normal"/>
    <w:next w:val="Normal"/>
    <w:autoRedefine/>
    <w:semiHidden/>
    <w:locked/>
    <w:rsid w:val="00357128"/>
    <w:pPr>
      <w:spacing w:line="240" w:lineRule="auto"/>
      <w:ind w:left="800" w:hanging="200"/>
    </w:pPr>
  </w:style>
  <w:style w:type="paragraph" w:styleId="Index5">
    <w:name w:val="index 5"/>
    <w:basedOn w:val="Normal"/>
    <w:next w:val="Normal"/>
    <w:autoRedefine/>
    <w:semiHidden/>
    <w:locked/>
    <w:rsid w:val="00357128"/>
    <w:pPr>
      <w:spacing w:line="240" w:lineRule="auto"/>
      <w:ind w:left="1000" w:hanging="200"/>
    </w:pPr>
  </w:style>
  <w:style w:type="paragraph" w:styleId="Index6">
    <w:name w:val="index 6"/>
    <w:basedOn w:val="Normal"/>
    <w:next w:val="Normal"/>
    <w:autoRedefine/>
    <w:semiHidden/>
    <w:locked/>
    <w:rsid w:val="00357128"/>
    <w:pPr>
      <w:spacing w:line="240" w:lineRule="auto"/>
      <w:ind w:left="1200" w:hanging="200"/>
    </w:pPr>
  </w:style>
  <w:style w:type="paragraph" w:styleId="Index7">
    <w:name w:val="index 7"/>
    <w:basedOn w:val="Normal"/>
    <w:next w:val="Normal"/>
    <w:autoRedefine/>
    <w:semiHidden/>
    <w:locked/>
    <w:rsid w:val="00357128"/>
    <w:pPr>
      <w:spacing w:line="240" w:lineRule="auto"/>
      <w:ind w:left="1400" w:hanging="200"/>
    </w:pPr>
  </w:style>
  <w:style w:type="paragraph" w:styleId="Index8">
    <w:name w:val="index 8"/>
    <w:basedOn w:val="Normal"/>
    <w:next w:val="Normal"/>
    <w:autoRedefine/>
    <w:semiHidden/>
    <w:locked/>
    <w:rsid w:val="00357128"/>
    <w:pPr>
      <w:spacing w:line="240" w:lineRule="auto"/>
      <w:ind w:left="1600" w:hanging="200"/>
    </w:pPr>
  </w:style>
  <w:style w:type="paragraph" w:styleId="Index9">
    <w:name w:val="index 9"/>
    <w:basedOn w:val="Normal"/>
    <w:next w:val="Normal"/>
    <w:autoRedefine/>
    <w:semiHidden/>
    <w:locked/>
    <w:rsid w:val="00357128"/>
    <w:pPr>
      <w:spacing w:line="240" w:lineRule="auto"/>
      <w:ind w:left="1800" w:hanging="200"/>
    </w:pPr>
  </w:style>
  <w:style w:type="paragraph" w:styleId="IndexHeading">
    <w:name w:val="index heading"/>
    <w:aliases w:val="IH-DO NOT USE"/>
    <w:basedOn w:val="IntenseQuote"/>
    <w:next w:val="Index1"/>
    <w:semiHidden/>
    <w:locked/>
    <w:rsid w:val="00357128"/>
  </w:style>
  <w:style w:type="paragraph" w:styleId="IntenseQuote">
    <w:name w:val="Intense Quote"/>
    <w:aliases w:val="IQ-DO NOT USE"/>
    <w:next w:val="Normal"/>
    <w:link w:val="IntenseQuoteChar"/>
    <w:uiPriority w:val="30"/>
    <w:semiHidden/>
    <w:qFormat/>
    <w:locked/>
    <w:rsid w:val="00357128"/>
    <w:rPr>
      <w:rFonts w:cs="Arial"/>
    </w:rPr>
  </w:style>
  <w:style w:type="character" w:customStyle="1" w:styleId="IntenseQuoteChar">
    <w:name w:val="Intense Quote Char"/>
    <w:aliases w:val="IQ-DO NOT USE Char"/>
    <w:basedOn w:val="DefaultParagraphFont"/>
    <w:link w:val="IntenseQuote"/>
    <w:uiPriority w:val="30"/>
    <w:semiHidden/>
    <w:rsid w:val="00357128"/>
    <w:rPr>
      <w:rFonts w:cs="Arial"/>
    </w:rPr>
  </w:style>
  <w:style w:type="paragraph" w:styleId="ListParagraph">
    <w:name w:val="List Paragraph"/>
    <w:aliases w:val="LP-DO NOT USE"/>
    <w:basedOn w:val="MacroText"/>
    <w:uiPriority w:val="34"/>
    <w:qFormat/>
    <w:locked/>
    <w:rsid w:val="00357128"/>
  </w:style>
  <w:style w:type="paragraph" w:styleId="MacroText">
    <w:name w:val="macro"/>
    <w:aliases w:val="MT-DO NOT USE"/>
    <w:basedOn w:val="MessageHeader"/>
    <w:link w:val="MacroTextChar"/>
    <w:semiHidden/>
    <w:locked/>
    <w:rsid w:val="00357128"/>
  </w:style>
  <w:style w:type="character" w:customStyle="1" w:styleId="MacroTextChar">
    <w:name w:val="Macro Text Char"/>
    <w:aliases w:val="MT-DO NOT USE Char"/>
    <w:basedOn w:val="DefaultParagraphFont"/>
    <w:link w:val="MacroText"/>
    <w:semiHidden/>
    <w:rsid w:val="00357128"/>
    <w:rPr>
      <w:rFonts w:cs="Arial"/>
    </w:rPr>
  </w:style>
  <w:style w:type="paragraph" w:styleId="NoSpacing">
    <w:name w:val="No Spacing"/>
    <w:aliases w:val="NS-DO NOT USE"/>
    <w:uiPriority w:val="1"/>
    <w:semiHidden/>
    <w:qFormat/>
    <w:locked/>
    <w:rsid w:val="00357128"/>
    <w:pPr>
      <w:spacing w:line="240" w:lineRule="auto"/>
    </w:pPr>
  </w:style>
  <w:style w:type="paragraph" w:styleId="Quote">
    <w:name w:val="Quote"/>
    <w:aliases w:val="Q-DO NOT USE"/>
    <w:next w:val="Normal"/>
    <w:link w:val="QuoteChar"/>
    <w:uiPriority w:val="29"/>
    <w:qFormat/>
    <w:locked/>
    <w:rsid w:val="00357128"/>
    <w:rPr>
      <w:rFonts w:cs="Arial"/>
    </w:rPr>
  </w:style>
  <w:style w:type="character" w:customStyle="1" w:styleId="QuoteChar">
    <w:name w:val="Quote Char"/>
    <w:aliases w:val="Q-DO NOT USE Char"/>
    <w:basedOn w:val="DefaultParagraphFont"/>
    <w:link w:val="Quote"/>
    <w:uiPriority w:val="29"/>
    <w:rsid w:val="00357128"/>
    <w:rPr>
      <w:rFonts w:cs="Arial"/>
    </w:rPr>
  </w:style>
  <w:style w:type="paragraph" w:styleId="TOAHeading">
    <w:name w:val="toa heading"/>
    <w:next w:val="Normal"/>
    <w:uiPriority w:val="99"/>
    <w:semiHidden/>
    <w:locked/>
    <w:rsid w:val="00357128"/>
    <w:pPr>
      <w:spacing w:before="120"/>
    </w:pPr>
    <w:rPr>
      <w:rFonts w:eastAsiaTheme="majorEastAsia" w:cstheme="majorBidi"/>
      <w:bCs/>
      <w:szCs w:val="24"/>
    </w:rPr>
  </w:style>
  <w:style w:type="paragraph" w:styleId="TOC7">
    <w:name w:val="toc 7"/>
    <w:basedOn w:val="Normal"/>
    <w:next w:val="Normal"/>
    <w:autoRedefine/>
    <w:semiHidden/>
    <w:locked/>
    <w:rsid w:val="00357128"/>
    <w:pPr>
      <w:spacing w:after="100"/>
      <w:ind w:left="1200"/>
    </w:pPr>
  </w:style>
  <w:style w:type="paragraph" w:styleId="TOC8">
    <w:name w:val="toc 8"/>
    <w:basedOn w:val="Normal"/>
    <w:next w:val="Normal"/>
    <w:autoRedefine/>
    <w:semiHidden/>
    <w:locked/>
    <w:rsid w:val="00357128"/>
    <w:pPr>
      <w:spacing w:after="100"/>
      <w:ind w:left="1400"/>
    </w:pPr>
  </w:style>
  <w:style w:type="paragraph" w:styleId="TOC9">
    <w:name w:val="toc 9"/>
    <w:basedOn w:val="Normal"/>
    <w:next w:val="Normal"/>
    <w:autoRedefine/>
    <w:semiHidden/>
    <w:locked/>
    <w:rsid w:val="00357128"/>
    <w:pPr>
      <w:spacing w:after="100"/>
      <w:ind w:left="1600"/>
    </w:pPr>
  </w:style>
  <w:style w:type="numbering" w:customStyle="1" w:styleId="HeadingsNumbered">
    <w:name w:val="Headings Numbered"/>
    <w:uiPriority w:val="99"/>
    <w:rsid w:val="00701F23"/>
    <w:pPr>
      <w:numPr>
        <w:numId w:val="1"/>
      </w:numPr>
    </w:pPr>
  </w:style>
  <w:style w:type="numbering" w:customStyle="1" w:styleId="BulletsNumbered">
    <w:name w:val="Bullets Numbered"/>
    <w:uiPriority w:val="99"/>
    <w:rsid w:val="008E617E"/>
    <w:pPr>
      <w:numPr>
        <w:numId w:val="2"/>
      </w:numPr>
    </w:pPr>
  </w:style>
  <w:style w:type="numbering" w:customStyle="1" w:styleId="Bullets">
    <w:name w:val="Bullets"/>
    <w:uiPriority w:val="99"/>
    <w:rsid w:val="003A4105"/>
    <w:pPr>
      <w:numPr>
        <w:numId w:val="3"/>
      </w:numPr>
    </w:pPr>
  </w:style>
  <w:style w:type="paragraph" w:customStyle="1" w:styleId="Tableheadingcentred">
    <w:name w:val="Table heading centred"/>
    <w:basedOn w:val="Tableheadingleft"/>
    <w:next w:val="BodyText"/>
    <w:rsid w:val="00357128"/>
    <w:pPr>
      <w:jc w:val="center"/>
    </w:pPr>
  </w:style>
  <w:style w:type="paragraph" w:customStyle="1" w:styleId="Tableheadingright">
    <w:name w:val="Table heading right"/>
    <w:basedOn w:val="Tableheadingcentred"/>
    <w:next w:val="BodyText"/>
    <w:rsid w:val="00357128"/>
    <w:pPr>
      <w:jc w:val="right"/>
    </w:pPr>
  </w:style>
  <w:style w:type="paragraph" w:customStyle="1" w:styleId="Tabletextcentred">
    <w:name w:val="Table text centred"/>
    <w:basedOn w:val="Tabletextleft"/>
    <w:next w:val="BodyText"/>
    <w:qFormat/>
    <w:rsid w:val="00357128"/>
    <w:pPr>
      <w:jc w:val="center"/>
    </w:pPr>
  </w:style>
  <w:style w:type="paragraph" w:customStyle="1" w:styleId="Tabletextright">
    <w:name w:val="Table text right"/>
    <w:basedOn w:val="Tabletextcentred"/>
    <w:next w:val="BodyText"/>
    <w:qFormat/>
    <w:rsid w:val="00357128"/>
    <w:pPr>
      <w:jc w:val="right"/>
    </w:pPr>
  </w:style>
  <w:style w:type="character" w:customStyle="1" w:styleId="Subscriptitalic">
    <w:name w:val="Subscript italic"/>
    <w:basedOn w:val="Subscript"/>
    <w:qFormat/>
    <w:rsid w:val="00357128"/>
    <w:rPr>
      <w:i/>
      <w:iCs/>
      <w:position w:val="-2"/>
      <w:vertAlign w:val="subscript"/>
    </w:rPr>
  </w:style>
  <w:style w:type="character" w:customStyle="1" w:styleId="SuperscriptItalic">
    <w:name w:val="Superscript Italic"/>
    <w:basedOn w:val="Superscript"/>
    <w:qFormat/>
    <w:rsid w:val="00357128"/>
    <w:rPr>
      <w:i/>
      <w:iCs/>
      <w:position w:val="0"/>
      <w:vertAlign w:val="superscript"/>
    </w:rPr>
  </w:style>
  <w:style w:type="numbering" w:customStyle="1" w:styleId="Bulletnew">
    <w:name w:val="Bullet new"/>
    <w:basedOn w:val="Bullets"/>
    <w:uiPriority w:val="99"/>
    <w:rsid w:val="00861666"/>
    <w:pPr>
      <w:numPr>
        <w:numId w:val="4"/>
      </w:numPr>
    </w:pPr>
  </w:style>
  <w:style w:type="table" w:customStyle="1" w:styleId="TableGANoHeader">
    <w:name w:val="Table GA No Header"/>
    <w:basedOn w:val="TableGAHeaderRow"/>
    <w:uiPriority w:val="99"/>
    <w:rsid w:val="00357128"/>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357128"/>
    <w:pPr>
      <w:jc w:val="center"/>
    </w:pPr>
  </w:style>
  <w:style w:type="paragraph" w:customStyle="1" w:styleId="Authors">
    <w:name w:val="Authors"/>
    <w:basedOn w:val="BodyText"/>
    <w:next w:val="Figuresandimagesleft"/>
    <w:qFormat/>
    <w:rsid w:val="000E5F8E"/>
    <w:pPr>
      <w:spacing w:after="5760"/>
    </w:pPr>
  </w:style>
  <w:style w:type="table" w:customStyle="1" w:styleId="MediumShading11">
    <w:name w:val="Medium Shading 11"/>
    <w:basedOn w:val="TableNormal"/>
    <w:uiPriority w:val="63"/>
    <w:locked/>
    <w:rsid w:val="00910FB5"/>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Grid21">
    <w:name w:val="Medium Grid 21"/>
    <w:basedOn w:val="TableNormal"/>
    <w:uiPriority w:val="68"/>
    <w:locked/>
    <w:rsid w:val="00375A79"/>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357128"/>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357128"/>
    <w:pPr>
      <w:tabs>
        <w:tab w:val="clear" w:pos="9072"/>
        <w:tab w:val="right" w:pos="14005"/>
      </w:tabs>
    </w:pPr>
  </w:style>
  <w:style w:type="table" w:customStyle="1" w:styleId="TableGAHeaderColumn">
    <w:name w:val="Table GA Header Column"/>
    <w:basedOn w:val="TableGAHeaderRowColumn"/>
    <w:uiPriority w:val="99"/>
    <w:rsid w:val="00357128"/>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357128"/>
    <w:pPr>
      <w:pageBreakBefore/>
      <w:spacing w:before="0" w:after="60" w:line="240" w:lineRule="atLeast"/>
    </w:pPr>
    <w:rPr>
      <w:rFonts w:cs="Arial"/>
      <w:b/>
      <w:kern w:val="28"/>
    </w:rPr>
  </w:style>
  <w:style w:type="character" w:customStyle="1" w:styleId="Bold">
    <w:name w:val="Bold"/>
    <w:basedOn w:val="DefaultParagraphFont"/>
    <w:qFormat/>
    <w:rsid w:val="00357128"/>
    <w:rPr>
      <w:b/>
    </w:rPr>
  </w:style>
  <w:style w:type="character" w:customStyle="1" w:styleId="Italic">
    <w:name w:val="Italic"/>
    <w:basedOn w:val="DefaultParagraphFont"/>
    <w:qFormat/>
    <w:rsid w:val="00357128"/>
    <w:rPr>
      <w:i/>
    </w:rPr>
  </w:style>
  <w:style w:type="character" w:customStyle="1" w:styleId="ReferencesItalic">
    <w:name w:val="References Italic"/>
    <w:basedOn w:val="DefaultParagraphFont"/>
    <w:qFormat/>
    <w:rsid w:val="00357128"/>
    <w:rPr>
      <w:i/>
    </w:rPr>
  </w:style>
  <w:style w:type="numbering" w:customStyle="1" w:styleId="BulletsGA">
    <w:name w:val="Bullets GA"/>
    <w:basedOn w:val="NoList"/>
    <w:uiPriority w:val="99"/>
    <w:rsid w:val="00E176A9"/>
    <w:pPr>
      <w:numPr>
        <w:numId w:val="5"/>
      </w:numPr>
    </w:pPr>
  </w:style>
  <w:style w:type="paragraph" w:customStyle="1" w:styleId="FooterlandscapeA3">
    <w:name w:val="Footer landscape A3"/>
    <w:basedOn w:val="Footerlandscape"/>
    <w:qFormat/>
    <w:rsid w:val="00357128"/>
    <w:pPr>
      <w:tabs>
        <w:tab w:val="clear" w:pos="14005"/>
        <w:tab w:val="right" w:pos="20979"/>
      </w:tabs>
    </w:pPr>
  </w:style>
  <w:style w:type="paragraph" w:customStyle="1" w:styleId="Tablenotes">
    <w:name w:val="Table notes"/>
    <w:basedOn w:val="BodyText"/>
    <w:next w:val="BodyText"/>
    <w:qFormat/>
    <w:rsid w:val="00357128"/>
    <w:pPr>
      <w:keepNext/>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357128"/>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357128"/>
    <w:pPr>
      <w:pageBreakBefore w:val="0"/>
      <w:numPr>
        <w:ilvl w:val="1"/>
        <w:numId w:val="1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357128"/>
    <w:pPr>
      <w:numPr>
        <w:ilvl w:val="2"/>
      </w:numPr>
      <w:outlineLvl w:val="2"/>
    </w:pPr>
    <w:rPr>
      <w:b/>
      <w:bCs/>
      <w:sz w:val="24"/>
    </w:rPr>
  </w:style>
  <w:style w:type="paragraph" w:customStyle="1" w:styleId="Headingappendix4">
    <w:name w:val="Heading appendix 4"/>
    <w:basedOn w:val="Headingappendix3"/>
    <w:next w:val="BodyText"/>
    <w:qFormat/>
    <w:rsid w:val="00357128"/>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357128"/>
    <w:pPr>
      <w:numPr>
        <w:ilvl w:val="4"/>
      </w:numPr>
      <w:outlineLvl w:val="4"/>
    </w:pPr>
    <w:rPr>
      <w:b w:val="0"/>
      <w:bCs w:val="0"/>
    </w:rPr>
  </w:style>
  <w:style w:type="paragraph" w:customStyle="1" w:styleId="Equation">
    <w:name w:val="Equation"/>
    <w:basedOn w:val="BodyText"/>
    <w:next w:val="BodyText"/>
    <w:uiPriority w:val="7"/>
    <w:qFormat/>
    <w:rsid w:val="00357128"/>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357128"/>
    <w:pPr>
      <w:spacing w:before="240" w:after="0"/>
    </w:pPr>
    <w:rPr>
      <w:b/>
      <w:kern w:val="28"/>
    </w:rPr>
  </w:style>
  <w:style w:type="character" w:styleId="SubtleReference">
    <w:name w:val="Subtle Reference"/>
    <w:aliases w:val="SR-DO NOT USE"/>
    <w:uiPriority w:val="31"/>
    <w:semiHidden/>
    <w:locked/>
    <w:rsid w:val="00357128"/>
  </w:style>
  <w:style w:type="character" w:styleId="SubtleEmphasis">
    <w:name w:val="Subtle Emphasis"/>
    <w:aliases w:val="SE-DO NOT USE"/>
    <w:uiPriority w:val="19"/>
    <w:semiHidden/>
    <w:locked/>
    <w:rsid w:val="00357128"/>
  </w:style>
  <w:style w:type="character" w:styleId="PlaceholderText">
    <w:name w:val="Placeholder Text"/>
    <w:aliases w:val="Pl-DO NOT USE"/>
    <w:uiPriority w:val="99"/>
    <w:semiHidden/>
    <w:locked/>
    <w:rsid w:val="00357128"/>
  </w:style>
  <w:style w:type="character" w:styleId="IntenseReference">
    <w:name w:val="Intense Reference"/>
    <w:aliases w:val="IR-DO NOT USE"/>
    <w:uiPriority w:val="32"/>
    <w:semiHidden/>
    <w:qFormat/>
    <w:locked/>
    <w:rsid w:val="00357128"/>
  </w:style>
  <w:style w:type="character" w:styleId="IntenseEmphasis">
    <w:name w:val="Intense Emphasis"/>
    <w:aliases w:val="IE-DO NOT USE"/>
    <w:uiPriority w:val="21"/>
    <w:semiHidden/>
    <w:qFormat/>
    <w:locked/>
    <w:rsid w:val="00357128"/>
  </w:style>
  <w:style w:type="character" w:styleId="EndnoteReference">
    <w:name w:val="endnote reference"/>
    <w:aliases w:val="ERe-DO NOT USE"/>
    <w:semiHidden/>
    <w:locked/>
    <w:rsid w:val="00357128"/>
  </w:style>
  <w:style w:type="paragraph" w:styleId="BodyTextIndent2">
    <w:name w:val="Body Text Indent 2"/>
    <w:aliases w:val="B4-DO NOT USE"/>
    <w:basedOn w:val="BodyTextIndent"/>
    <w:link w:val="BodyTextIndent2Char"/>
    <w:semiHidden/>
    <w:locked/>
    <w:rsid w:val="00357128"/>
  </w:style>
  <w:style w:type="character" w:customStyle="1" w:styleId="BodyTextIndent2Char">
    <w:name w:val="Body Text Indent 2 Char"/>
    <w:aliases w:val="B4-DO NOT USE Char"/>
    <w:basedOn w:val="DefaultParagraphFont"/>
    <w:link w:val="BodyTextIndent2"/>
    <w:semiHidden/>
    <w:rsid w:val="00357128"/>
    <w:rPr>
      <w:rFonts w:cs="Arial"/>
    </w:rPr>
  </w:style>
  <w:style w:type="paragraph" w:styleId="BodyTextIndent">
    <w:name w:val="Body Text Indent"/>
    <w:aliases w:val="B1-DO NOT USE"/>
    <w:next w:val="BodyText"/>
    <w:link w:val="BodyTextIndentChar"/>
    <w:semiHidden/>
    <w:locked/>
    <w:rsid w:val="000410C0"/>
    <w:rPr>
      <w:rFonts w:cs="Arial"/>
    </w:rPr>
  </w:style>
  <w:style w:type="character" w:customStyle="1" w:styleId="BodyTextIndentChar">
    <w:name w:val="Body Text Indent Char"/>
    <w:aliases w:val="B1-DO NOT USE Char"/>
    <w:basedOn w:val="DefaultParagraphFont"/>
    <w:link w:val="BodyTextIndent"/>
    <w:semiHidden/>
    <w:rsid w:val="000410C0"/>
    <w:rPr>
      <w:rFonts w:cs="Arial"/>
    </w:rPr>
  </w:style>
  <w:style w:type="paragraph" w:styleId="BodyTextFirstIndent2">
    <w:name w:val="Body Text First Indent 2"/>
    <w:aliases w:val="Bi2-DO NOT USE"/>
    <w:next w:val="BodyText"/>
    <w:link w:val="BodyTextFirstIndent2Char"/>
    <w:semiHidden/>
    <w:locked/>
    <w:rsid w:val="000410C0"/>
    <w:rPr>
      <w:rFonts w:cs="Arial"/>
    </w:rPr>
  </w:style>
  <w:style w:type="character" w:customStyle="1" w:styleId="BodyTextFirstIndent2Char">
    <w:name w:val="Body Text First Indent 2 Char"/>
    <w:aliases w:val="Bi2-DO NOT USE Char"/>
    <w:basedOn w:val="BodyTextIndentChar"/>
    <w:link w:val="BodyTextFirstIndent2"/>
    <w:semiHidden/>
    <w:rsid w:val="000410C0"/>
    <w:rPr>
      <w:rFonts w:cs="Arial"/>
    </w:rPr>
  </w:style>
  <w:style w:type="paragraph" w:styleId="BodyTextFirstIndent">
    <w:name w:val="Body Text First Indent"/>
    <w:aliases w:val="Bi-DO NOT USE"/>
    <w:next w:val="BodyText"/>
    <w:link w:val="BodyTextFirstIndentChar"/>
    <w:semiHidden/>
    <w:locked/>
    <w:rsid w:val="000410C0"/>
    <w:rPr>
      <w:rFonts w:cs="Arial"/>
    </w:rPr>
  </w:style>
  <w:style w:type="character" w:customStyle="1" w:styleId="BodyTextFirstIndentChar">
    <w:name w:val="Body Text First Indent Char"/>
    <w:aliases w:val="Bi-DO NOT USE Char"/>
    <w:basedOn w:val="BodyTextChar"/>
    <w:link w:val="BodyTextFirstIndent"/>
    <w:semiHidden/>
    <w:rsid w:val="000410C0"/>
    <w:rPr>
      <w:rFonts w:cs="Arial"/>
    </w:rPr>
  </w:style>
  <w:style w:type="character" w:customStyle="1" w:styleId="BodyText3Char">
    <w:name w:val="Body Text 3 Char"/>
    <w:aliases w:val="BT3-DO NOT USE Char"/>
    <w:basedOn w:val="DefaultParagraphFont"/>
    <w:link w:val="BodyText3"/>
    <w:semiHidden/>
    <w:rsid w:val="00357128"/>
    <w:rPr>
      <w:rFonts w:cs="Arial"/>
    </w:rPr>
  </w:style>
  <w:style w:type="paragraph" w:styleId="BodyText2">
    <w:name w:val="Body Text 2"/>
    <w:aliases w:val="BT2-DO NOT USE"/>
    <w:basedOn w:val="Normal"/>
    <w:link w:val="BodyText2Char"/>
    <w:semiHidden/>
    <w:locked/>
    <w:rsid w:val="00357128"/>
    <w:pPr>
      <w:spacing w:after="120" w:line="480" w:lineRule="auto"/>
    </w:pPr>
  </w:style>
  <w:style w:type="character" w:customStyle="1" w:styleId="BodyText2Char">
    <w:name w:val="Body Text 2 Char"/>
    <w:aliases w:val="BT2-DO NOT USE Char"/>
    <w:basedOn w:val="DefaultParagraphFont"/>
    <w:link w:val="BodyText2"/>
    <w:semiHidden/>
    <w:rsid w:val="00357128"/>
    <w:rPr>
      <w:rFonts w:cs="Arial"/>
    </w:rPr>
  </w:style>
  <w:style w:type="character" w:styleId="FootnoteReference">
    <w:name w:val="footnote reference"/>
    <w:basedOn w:val="DefaultParagraphFont"/>
    <w:semiHidden/>
    <w:locked/>
    <w:rsid w:val="00357128"/>
    <w:rPr>
      <w:sz w:val="20"/>
      <w:vertAlign w:val="superscript"/>
    </w:rPr>
  </w:style>
  <w:style w:type="paragraph" w:customStyle="1" w:styleId="StyleBodyTextCentered">
    <w:name w:val="Style Body Text + Centered"/>
    <w:basedOn w:val="BodyText"/>
    <w:rsid w:val="00C0013E"/>
    <w:pPr>
      <w:spacing w:before="0" w:after="0" w:line="260" w:lineRule="exact"/>
      <w:jc w:val="center"/>
    </w:pPr>
    <w:rPr>
      <w:rFonts w:ascii="Times New Roman" w:hAnsi="Times New Roman" w:cs="Times New Roman"/>
      <w:sz w:val="21"/>
    </w:rPr>
  </w:style>
  <w:style w:type="paragraph" w:customStyle="1" w:styleId="CharChar2">
    <w:name w:val="Char Char2"/>
    <w:basedOn w:val="Normal"/>
    <w:rsid w:val="004321CC"/>
    <w:pPr>
      <w:spacing w:before="0" w:after="160" w:line="240" w:lineRule="exact"/>
      <w:ind w:right="72"/>
    </w:pPr>
    <w:rPr>
      <w:rFonts w:ascii="Verdana" w:hAnsi="Verdana" w:cs="Times New Roman"/>
    </w:rPr>
  </w:style>
  <w:style w:type="paragraph" w:customStyle="1" w:styleId="figureheading">
    <w:name w:val="figure heading"/>
    <w:basedOn w:val="Tablecaption1"/>
    <w:link w:val="figureheadingChar"/>
    <w:rsid w:val="004321CC"/>
    <w:rPr>
      <w:b/>
    </w:rPr>
  </w:style>
  <w:style w:type="paragraph" w:customStyle="1" w:styleId="Tablecaption1">
    <w:name w:val="Table caption1"/>
    <w:basedOn w:val="Normal"/>
    <w:link w:val="Tablecaption1Char"/>
    <w:rsid w:val="004321CC"/>
    <w:pPr>
      <w:widowControl w:val="0"/>
      <w:spacing w:before="0" w:after="0" w:line="240" w:lineRule="auto"/>
    </w:pPr>
    <w:rPr>
      <w:sz w:val="18"/>
      <w:szCs w:val="18"/>
    </w:rPr>
  </w:style>
  <w:style w:type="character" w:customStyle="1" w:styleId="Tablecaption1Char">
    <w:name w:val="Table caption1 Char"/>
    <w:link w:val="Tablecaption1"/>
    <w:rsid w:val="004321CC"/>
    <w:rPr>
      <w:rFonts w:cs="Arial"/>
      <w:sz w:val="18"/>
      <w:szCs w:val="18"/>
    </w:rPr>
  </w:style>
  <w:style w:type="character" w:customStyle="1" w:styleId="figureheadingChar">
    <w:name w:val="figure heading Char"/>
    <w:link w:val="figureheading"/>
    <w:rsid w:val="004321CC"/>
    <w:rPr>
      <w:rFonts w:cs="Arial"/>
      <w:b/>
      <w:sz w:val="18"/>
      <w:szCs w:val="18"/>
    </w:rPr>
  </w:style>
  <w:style w:type="paragraph" w:customStyle="1" w:styleId="StyleCentered">
    <w:name w:val="Style Centered"/>
    <w:basedOn w:val="Normal"/>
    <w:rsid w:val="004321CC"/>
    <w:pPr>
      <w:spacing w:before="0" w:after="0" w:line="240" w:lineRule="auto"/>
      <w:jc w:val="center"/>
    </w:pPr>
    <w:rPr>
      <w:rFonts w:ascii="Times New Roman" w:hAnsi="Times New Roman" w:cs="Times New Roman"/>
      <w:sz w:val="21"/>
    </w:rPr>
  </w:style>
  <w:style w:type="paragraph" w:customStyle="1" w:styleId="StyleCenteredLeft063cm">
    <w:name w:val="Style Centered Left:  0.63 cm"/>
    <w:basedOn w:val="Normal"/>
    <w:rsid w:val="004321CC"/>
    <w:pPr>
      <w:spacing w:before="0" w:after="0" w:line="240" w:lineRule="auto"/>
      <w:ind w:left="360"/>
      <w:jc w:val="center"/>
    </w:pPr>
    <w:rPr>
      <w:rFonts w:ascii="Times New Roman" w:hAnsi="Times New Roman" w:cs="Times New Roman"/>
      <w:sz w:val="21"/>
    </w:rPr>
  </w:style>
  <w:style w:type="character" w:customStyle="1" w:styleId="CaptionChar1">
    <w:name w:val="Caption Char1"/>
    <w:link w:val="Caption"/>
    <w:rsid w:val="004321CC"/>
    <w:rPr>
      <w:rFonts w:eastAsia="Times New Roman" w:cs="Arial"/>
      <w:i/>
      <w:sz w:val="18"/>
      <w:szCs w:val="18"/>
    </w:rPr>
  </w:style>
  <w:style w:type="character" w:customStyle="1" w:styleId="BalloonTextChar1">
    <w:name w:val="Balloon Text Char1"/>
    <w:semiHidden/>
    <w:rsid w:val="004321CC"/>
    <w:rPr>
      <w:rFonts w:ascii="Tahoma" w:hAnsi="Tahoma" w:cs="Tahoma"/>
      <w:sz w:val="16"/>
      <w:szCs w:val="16"/>
      <w:lang w:val="en-AU" w:eastAsia="en-US" w:bidi="ar-SA"/>
    </w:rPr>
  </w:style>
  <w:style w:type="paragraph" w:customStyle="1" w:styleId="Figurecaption">
    <w:name w:val="Figure caption"/>
    <w:basedOn w:val="Tablecaption1"/>
    <w:link w:val="FigurecaptionChar"/>
    <w:rsid w:val="004321CC"/>
  </w:style>
  <w:style w:type="character" w:customStyle="1" w:styleId="FigurecaptionChar">
    <w:name w:val="Figure caption Char"/>
    <w:basedOn w:val="Tablecaption1Char"/>
    <w:link w:val="Figurecaption"/>
    <w:rsid w:val="004321CC"/>
    <w:rPr>
      <w:rFonts w:cs="Arial"/>
      <w:sz w:val="18"/>
      <w:szCs w:val="18"/>
    </w:rPr>
  </w:style>
  <w:style w:type="paragraph" w:customStyle="1" w:styleId="NormalText">
    <w:name w:val="Normal Text"/>
    <w:rsid w:val="004321CC"/>
    <w:pPr>
      <w:autoSpaceDE w:val="0"/>
      <w:autoSpaceDN w:val="0"/>
      <w:adjustRightInd w:val="0"/>
      <w:spacing w:before="0" w:after="0" w:line="240" w:lineRule="auto"/>
    </w:pPr>
    <w:rPr>
      <w:rFonts w:ascii="Corbel" w:eastAsia="Times New Roman" w:hAnsi="Corbel"/>
    </w:rPr>
  </w:style>
  <w:style w:type="character" w:customStyle="1" w:styleId="u41230">
    <w:name w:val="u41230"/>
    <w:semiHidden/>
    <w:rsid w:val="004321CC"/>
    <w:rPr>
      <w:rFonts w:ascii="Arial" w:hAnsi="Arial" w:cs="Arial"/>
      <w:color w:val="auto"/>
      <w:sz w:val="20"/>
      <w:szCs w:val="20"/>
    </w:rPr>
  </w:style>
  <w:style w:type="paragraph" w:customStyle="1" w:styleId="Numbers">
    <w:name w:val="Numbers"/>
    <w:rsid w:val="004321CC"/>
    <w:pPr>
      <w:spacing w:before="60" w:after="0" w:line="240" w:lineRule="auto"/>
    </w:pPr>
    <w:rPr>
      <w:rFonts w:ascii="Tahoma" w:eastAsia="Times New Roman" w:hAnsi="Tahoma"/>
      <w:sz w:val="18"/>
      <w:lang w:eastAsia="en-US"/>
    </w:rPr>
  </w:style>
  <w:style w:type="character" w:customStyle="1" w:styleId="u63454">
    <w:name w:val="u63454"/>
    <w:semiHidden/>
    <w:rsid w:val="004321CC"/>
    <w:rPr>
      <w:rFonts w:ascii="Arial" w:hAnsi="Arial" w:cs="Arial"/>
      <w:b w:val="0"/>
      <w:bCs w:val="0"/>
      <w:i w:val="0"/>
      <w:iCs w:val="0"/>
      <w:strike w:val="0"/>
      <w:color w:val="auto"/>
      <w:sz w:val="24"/>
      <w:szCs w:val="24"/>
      <w:u w:val="none"/>
    </w:rPr>
  </w:style>
  <w:style w:type="paragraph" w:customStyle="1" w:styleId="Default">
    <w:name w:val="Default"/>
    <w:rsid w:val="004321CC"/>
    <w:pPr>
      <w:autoSpaceDE w:val="0"/>
      <w:autoSpaceDN w:val="0"/>
      <w:adjustRightInd w:val="0"/>
      <w:spacing w:before="0" w:after="0" w:line="240" w:lineRule="auto"/>
    </w:pPr>
    <w:rPr>
      <w:rFonts w:ascii="Times New Roman" w:eastAsia="SimSun" w:hAnsi="Times New Roman"/>
      <w:color w:val="000000"/>
      <w:sz w:val="24"/>
      <w:szCs w:val="24"/>
      <w:lang w:val="en-US" w:eastAsia="zh-CN"/>
    </w:rPr>
  </w:style>
  <w:style w:type="paragraph" w:customStyle="1" w:styleId="tableheading">
    <w:name w:val="table heading"/>
    <w:basedOn w:val="Normal"/>
    <w:link w:val="tableheadingChar"/>
    <w:rsid w:val="004321CC"/>
    <w:pPr>
      <w:widowControl w:val="0"/>
      <w:spacing w:after="360" w:line="240" w:lineRule="auto"/>
    </w:pPr>
    <w:rPr>
      <w:b/>
      <w:sz w:val="18"/>
      <w:szCs w:val="18"/>
    </w:rPr>
  </w:style>
  <w:style w:type="character" w:customStyle="1" w:styleId="tableheadingChar">
    <w:name w:val="table heading Char"/>
    <w:link w:val="tableheading"/>
    <w:rsid w:val="004321CC"/>
    <w:rPr>
      <w:rFonts w:cs="Arial"/>
      <w:b/>
      <w:sz w:val="18"/>
      <w:szCs w:val="18"/>
    </w:rPr>
  </w:style>
  <w:style w:type="paragraph" w:customStyle="1" w:styleId="CharChar4CharCharCharCharCharCharCharCharCharCharCharCharCharCharCharCharCharCharCharCharCharCharCharCharCharCharCharCharCharCharCharChar">
    <w:name w:val="Char Char4 Char Char Char Char Char Char Char Char Char Char Char Char Char Char Char Char Char Char Char Char Char Char Char Char Char Char Char Char Char Char Char Char"/>
    <w:basedOn w:val="Normal"/>
    <w:rsid w:val="004321CC"/>
    <w:pPr>
      <w:spacing w:before="0" w:after="160" w:line="240" w:lineRule="exact"/>
      <w:ind w:right="72"/>
    </w:pPr>
    <w:rPr>
      <w:rFonts w:ascii="Verdana" w:hAnsi="Verdana" w:cs="Times New Roman"/>
    </w:rPr>
  </w:style>
  <w:style w:type="paragraph" w:customStyle="1" w:styleId="CharChar4">
    <w:name w:val="Char Char4"/>
    <w:basedOn w:val="Normal"/>
    <w:rsid w:val="004321CC"/>
    <w:pPr>
      <w:spacing w:before="0" w:after="160" w:line="240" w:lineRule="exact"/>
    </w:pPr>
    <w:rPr>
      <w:rFonts w:ascii="Verdana" w:hAnsi="Verdana" w:cs="Times New Roman"/>
      <w:lang w:val="en-US"/>
    </w:rPr>
  </w:style>
  <w:style w:type="character" w:customStyle="1" w:styleId="CaptionChar">
    <w:name w:val="Caption Char"/>
    <w:rsid w:val="004321CC"/>
    <w:rPr>
      <w:rFonts w:ascii="Arial" w:hAnsi="Arial"/>
      <w:bCs/>
      <w:sz w:val="18"/>
      <w:szCs w:val="24"/>
      <w:lang w:val="en-AU" w:eastAsia="en-AU" w:bidi="ar-SA"/>
    </w:rPr>
  </w:style>
  <w:style w:type="paragraph" w:customStyle="1" w:styleId="CharChar2CharCharCharChar">
    <w:name w:val="Char Char2 Char Char Char Char"/>
    <w:basedOn w:val="Normal"/>
    <w:rsid w:val="004321CC"/>
    <w:pPr>
      <w:spacing w:before="0" w:after="160" w:line="240" w:lineRule="exact"/>
    </w:pPr>
    <w:rPr>
      <w:rFonts w:ascii="Verdana" w:hAnsi="Verdana" w:cs="Times New Roman"/>
      <w:lang w:val="en-US"/>
    </w:rPr>
  </w:style>
  <w:style w:type="paragraph" w:customStyle="1" w:styleId="CharChar">
    <w:name w:val="Char Char"/>
    <w:basedOn w:val="Normal"/>
    <w:rsid w:val="004321CC"/>
    <w:pPr>
      <w:spacing w:before="0" w:after="160" w:line="240" w:lineRule="exact"/>
      <w:ind w:right="72"/>
    </w:pPr>
    <w:rPr>
      <w:rFonts w:ascii="Verdana" w:hAnsi="Verdana" w:cs="Times New Roman"/>
    </w:rPr>
  </w:style>
  <w:style w:type="paragraph" w:customStyle="1" w:styleId="CharChar2Char">
    <w:name w:val="Char Char2 Char"/>
    <w:basedOn w:val="Normal"/>
    <w:rsid w:val="004321CC"/>
    <w:pPr>
      <w:spacing w:before="0" w:after="160" w:line="240" w:lineRule="exact"/>
    </w:pPr>
    <w:rPr>
      <w:rFonts w:ascii="Verdana" w:hAnsi="Verdana" w:cs="Times New Roman"/>
      <w:lang w:val="en-US"/>
    </w:rPr>
  </w:style>
  <w:style w:type="character" w:customStyle="1" w:styleId="Captionsbold">
    <w:name w:val="Captions bold"/>
    <w:rsid w:val="004321CC"/>
    <w:rPr>
      <w:rFonts w:ascii="Times New Roman" w:hAnsi="Times New Roman"/>
      <w:b/>
      <w:sz w:val="20"/>
    </w:rPr>
  </w:style>
  <w:style w:type="paragraph" w:customStyle="1" w:styleId="Contentsbodytext">
    <w:name w:val="Contents body text"/>
    <w:basedOn w:val="Normal"/>
    <w:rsid w:val="004321CC"/>
    <w:pPr>
      <w:tabs>
        <w:tab w:val="right" w:leader="dot" w:pos="8222"/>
      </w:tabs>
      <w:spacing w:before="0" w:after="0" w:line="260" w:lineRule="exact"/>
      <w:jc w:val="both"/>
    </w:pPr>
    <w:rPr>
      <w:rFonts w:ascii="Times New Roman" w:eastAsia="Times New Roman" w:hAnsi="Times New Roman" w:cs="Times New Roman"/>
      <w:sz w:val="21"/>
    </w:rPr>
  </w:style>
  <w:style w:type="paragraph" w:customStyle="1" w:styleId="Contentsbodyindented">
    <w:name w:val="Contents body indented"/>
    <w:basedOn w:val="Contentsbodytext"/>
    <w:rsid w:val="004321CC"/>
    <w:pPr>
      <w:ind w:left="284"/>
    </w:pPr>
  </w:style>
  <w:style w:type="paragraph" w:customStyle="1" w:styleId="Captions">
    <w:name w:val="Captions"/>
    <w:basedOn w:val="Normal"/>
    <w:link w:val="CaptionsChar"/>
    <w:rsid w:val="004321CC"/>
    <w:pPr>
      <w:spacing w:before="0" w:after="0" w:line="260" w:lineRule="exact"/>
      <w:ind w:right="709"/>
    </w:pPr>
    <w:rPr>
      <w:rFonts w:ascii="Times New Roman" w:eastAsia="Times New Roman" w:hAnsi="Times New Roman" w:cs="Times New Roman"/>
      <w:i/>
    </w:rPr>
  </w:style>
  <w:style w:type="character" w:customStyle="1" w:styleId="Tablenumber">
    <w:name w:val="Table number"/>
    <w:rsid w:val="004321CC"/>
    <w:rPr>
      <w:b/>
    </w:rPr>
  </w:style>
  <w:style w:type="paragraph" w:customStyle="1" w:styleId="Tabletext">
    <w:name w:val="Table text"/>
    <w:basedOn w:val="Normal"/>
    <w:rsid w:val="004321CC"/>
    <w:pPr>
      <w:spacing w:before="0" w:after="0" w:line="250" w:lineRule="exact"/>
    </w:pPr>
    <w:rPr>
      <w:rFonts w:eastAsia="Times New Roman" w:cs="Times New Roman"/>
      <w:sz w:val="18"/>
    </w:rPr>
  </w:style>
  <w:style w:type="paragraph" w:customStyle="1" w:styleId="Tableheadingrow">
    <w:name w:val="Table heading row"/>
    <w:basedOn w:val="Normal"/>
    <w:rsid w:val="004321CC"/>
    <w:pPr>
      <w:spacing w:before="0" w:after="0" w:line="230" w:lineRule="exact"/>
    </w:pPr>
    <w:rPr>
      <w:rFonts w:eastAsia="Times New Roman" w:cs="Times New Roman"/>
      <w:b/>
      <w:caps/>
      <w:spacing w:val="10"/>
      <w:sz w:val="16"/>
    </w:rPr>
  </w:style>
  <w:style w:type="character" w:customStyle="1" w:styleId="Instructions">
    <w:name w:val="Instructions"/>
    <w:rsid w:val="004321CC"/>
    <w:rPr>
      <w:rFonts w:ascii="Arial" w:hAnsi="Arial"/>
      <w:b/>
      <w:bCs/>
      <w:color w:val="FF0000"/>
      <w:sz w:val="16"/>
    </w:rPr>
  </w:style>
  <w:style w:type="character" w:customStyle="1" w:styleId="ContentsbodytextChar">
    <w:name w:val="Contents body text Char"/>
    <w:rsid w:val="004321CC"/>
    <w:rPr>
      <w:noProof w:val="0"/>
      <w:sz w:val="21"/>
      <w:lang w:val="en-AU" w:eastAsia="en-AU" w:bidi="ar-SA"/>
    </w:rPr>
  </w:style>
  <w:style w:type="character" w:customStyle="1" w:styleId="CaptionsChar">
    <w:name w:val="Captions Char"/>
    <w:link w:val="Captions"/>
    <w:rsid w:val="004321CC"/>
    <w:rPr>
      <w:rFonts w:ascii="Times New Roman" w:eastAsia="Times New Roman" w:hAnsi="Times New Roman"/>
      <w:i/>
    </w:rPr>
  </w:style>
  <w:style w:type="table" w:customStyle="1" w:styleId="MediumShading21">
    <w:name w:val="Medium Shading 21"/>
    <w:basedOn w:val="TableNormal"/>
    <w:uiPriority w:val="64"/>
    <w:locked/>
    <w:rsid w:val="00324D6F"/>
    <w:pPr>
      <w:spacing w:before="0"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uiPriority w:val="61"/>
    <w:locked/>
    <w:rsid w:val="00E33D25"/>
    <w:pPr>
      <w:spacing w:before="0" w:after="0" w:line="240" w:lineRule="auto"/>
    </w:pPr>
    <w:rPr>
      <w:rFonts w:asciiTheme="minorHAnsi" w:eastAsiaTheme="minorEastAsia" w:hAnsiTheme="minorHAnsi" w:cstheme="minorBidi"/>
      <w:sz w:val="22"/>
      <w:szCs w:val="22"/>
      <w:lang w:val="en-US" w:eastAsia="en-US"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oldItalic">
    <w:name w:val="Bold Italic"/>
    <w:basedOn w:val="DefaultParagraphFont"/>
    <w:rsid w:val="00357128"/>
    <w:rPr>
      <w:b/>
      <w:i/>
    </w:rPr>
  </w:style>
  <w:style w:type="numbering" w:customStyle="1" w:styleId="GAAppendices">
    <w:name w:val="GA Appendices"/>
    <w:uiPriority w:val="99"/>
    <w:rsid w:val="00357128"/>
    <w:pPr>
      <w:numPr>
        <w:numId w:val="14"/>
      </w:numPr>
    </w:pPr>
  </w:style>
  <w:style w:type="numbering" w:customStyle="1" w:styleId="GAMultilevelList">
    <w:name w:val="GA Multilevel List"/>
    <w:uiPriority w:val="99"/>
    <w:rsid w:val="00357128"/>
    <w:pPr>
      <w:numPr>
        <w:numId w:val="15"/>
      </w:numPr>
    </w:pPr>
  </w:style>
  <w:style w:type="table" w:styleId="LightShading">
    <w:name w:val="Light Shading"/>
    <w:basedOn w:val="TableNormal"/>
    <w:uiPriority w:val="60"/>
    <w:locked/>
    <w:rsid w:val="00357128"/>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357128"/>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istbulletlevel1">
    <w:name w:val="List bullet level 1"/>
    <w:basedOn w:val="BodyText"/>
    <w:next w:val="BodyText"/>
    <w:link w:val="Listbulletlevel1Char"/>
    <w:qFormat/>
    <w:rsid w:val="00357128"/>
    <w:pPr>
      <w:numPr>
        <w:numId w:val="23"/>
      </w:numPr>
      <w:spacing w:before="60" w:after="60"/>
    </w:pPr>
    <w:rPr>
      <w:rFonts w:eastAsia="Times New Roman"/>
    </w:rPr>
  </w:style>
  <w:style w:type="character" w:customStyle="1" w:styleId="Listbulletlevel1Char">
    <w:name w:val="List bullet level 1 Char"/>
    <w:basedOn w:val="BodyTextChar"/>
    <w:link w:val="Listbulletlevel1"/>
    <w:rsid w:val="00357128"/>
    <w:rPr>
      <w:rFonts w:eastAsia="Times New Roman" w:cs="Arial"/>
    </w:rPr>
  </w:style>
  <w:style w:type="paragraph" w:customStyle="1" w:styleId="Listbulletlevel1numbered">
    <w:name w:val="List bullet level 1 numbered"/>
    <w:basedOn w:val="BodyText"/>
    <w:next w:val="BodyText"/>
    <w:link w:val="Listbulletlevel1numberedChar"/>
    <w:qFormat/>
    <w:rsid w:val="00357128"/>
    <w:pPr>
      <w:numPr>
        <w:numId w:val="2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357128"/>
    <w:rPr>
      <w:rFonts w:eastAsia="Times New Roman" w:cs="Arial"/>
    </w:rPr>
  </w:style>
  <w:style w:type="paragraph" w:customStyle="1" w:styleId="Listbulletlevel2">
    <w:name w:val="List bullet level 2"/>
    <w:basedOn w:val="Listbulletlevel1"/>
    <w:next w:val="BodyText"/>
    <w:qFormat/>
    <w:rsid w:val="00357128"/>
    <w:pPr>
      <w:numPr>
        <w:ilvl w:val="1"/>
      </w:numPr>
    </w:pPr>
  </w:style>
  <w:style w:type="paragraph" w:customStyle="1" w:styleId="Listbulletlevel2numbered">
    <w:name w:val="List bullet level 2 numbered"/>
    <w:basedOn w:val="Listbulletlevel1numbered"/>
    <w:qFormat/>
    <w:rsid w:val="00357128"/>
    <w:pPr>
      <w:numPr>
        <w:ilvl w:val="1"/>
      </w:numPr>
    </w:pPr>
    <w:rPr>
      <w:rFonts w:eastAsia="Times"/>
    </w:rPr>
  </w:style>
  <w:style w:type="table" w:styleId="MediumGrid2">
    <w:name w:val="Medium Grid 2"/>
    <w:basedOn w:val="TableNormal"/>
    <w:uiPriority w:val="68"/>
    <w:locked/>
    <w:rsid w:val="00357128"/>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Shading1">
    <w:name w:val="Medium Shading 1"/>
    <w:basedOn w:val="TableNormal"/>
    <w:uiPriority w:val="63"/>
    <w:locked/>
    <w:rsid w:val="00357128"/>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BodyText-01pt">
    <w:name w:val="Body Text -0.1 pt"/>
    <w:basedOn w:val="BodyText"/>
    <w:rsid w:val="000E5F8E"/>
    <w:rPr>
      <w:spacing w:val="-2"/>
    </w:rPr>
  </w:style>
  <w:style w:type="character" w:customStyle="1" w:styleId="TimesNewRomanItalic">
    <w:name w:val="Times New Roman Italic"/>
    <w:basedOn w:val="DefaultParagraphFont"/>
    <w:uiPriority w:val="1"/>
    <w:rsid w:val="00AA04D9"/>
    <w:rPr>
      <w:rFonts w:ascii="Times New Roman" w:hAnsi="Times New Roman"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wmf"/><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image" Target="media/image3.tiff"/><Relationship Id="rId25" Type="http://schemas.openxmlformats.org/officeDocument/2006/relationships/image" Target="media/image9.jpe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wmf"/><Relationship Id="rId29" Type="http://schemas.openxmlformats.org/officeDocument/2006/relationships/hyperlink" Target="http://www.ga.gov.au/earth-monitoring/geodesy/geodetic-datums/australian-height-datum-ahd.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6.tmp"/><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004D5-4DBF-4361-9E0F-CE65BA813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1606DE4E.dotm</Template>
  <TotalTime>249</TotalTime>
  <Pages>32</Pages>
  <Words>7355</Words>
  <Characters>42990</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50245</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Geoscience Australia</dc:creator>
  <dc:description>Updated January 2013</dc:description>
  <cp:lastModifiedBy>Geoscience Australia</cp:lastModifiedBy>
  <cp:revision>79</cp:revision>
  <cp:lastPrinted>2013-08-08T03:37:00Z</cp:lastPrinted>
  <dcterms:created xsi:type="dcterms:W3CDTF">2013-09-17T00:10:00Z</dcterms:created>
  <dcterms:modified xsi:type="dcterms:W3CDTF">2013-10-10T04:33:00Z</dcterms:modified>
</cp:coreProperties>
</file>