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57" w:rsidRDefault="00355B9A" w:rsidP="00A03075">
      <w:pPr>
        <w:pStyle w:val="Documenttitle"/>
      </w:pPr>
      <w:bookmarkStart w:id="0" w:name="_GoBack"/>
      <w:bookmarkEnd w:id="0"/>
      <w:r>
        <w:t>Absolute Gravity Observation at the National Measurement Institute</w:t>
      </w:r>
    </w:p>
    <w:p w:rsidR="008355B7" w:rsidRPr="00CD2239" w:rsidRDefault="00E540A2" w:rsidP="00AD3057">
      <w:pPr>
        <w:pStyle w:val="Documentsubtitle"/>
      </w:pPr>
      <w:r>
        <w:t>18</w:t>
      </w:r>
      <w:r w:rsidRPr="006B015E">
        <w:rPr>
          <w:rStyle w:val="Superscript"/>
        </w:rPr>
        <w:t>th</w:t>
      </w:r>
      <w:r>
        <w:t xml:space="preserve"> </w:t>
      </w:r>
      <w:r w:rsidR="00355B9A">
        <w:t>June 2008</w:t>
      </w:r>
    </w:p>
    <w:p w:rsidR="008355B7" w:rsidRDefault="00954985" w:rsidP="00A03075">
      <w:pPr>
        <w:pStyle w:val="Record"/>
      </w:pPr>
      <w:r>
        <w:t>Geoscience Australia</w:t>
      </w:r>
      <w:r w:rsidR="00F476CA">
        <w:br/>
      </w:r>
      <w:r w:rsidR="009250DE">
        <w:t>Record</w:t>
      </w:r>
      <w:r w:rsidR="00317526" w:rsidRPr="00CD2239">
        <w:t xml:space="preserve"> 201</w:t>
      </w:r>
      <w:r w:rsidR="001D1286">
        <w:t>3</w:t>
      </w:r>
      <w:r w:rsidR="008355B7" w:rsidRPr="00CD2239">
        <w:t>/</w:t>
      </w:r>
      <w:r w:rsidR="00D9190F">
        <w:t>30</w:t>
      </w:r>
    </w:p>
    <w:p w:rsidR="00D104A0" w:rsidRDefault="0069466A" w:rsidP="00D104A0">
      <w:pPr>
        <w:pStyle w:val="Authors"/>
      </w:pPr>
      <w:r>
        <w:t>Nicholas Dando</w:t>
      </w:r>
      <w:r w:rsidRPr="00213B94">
        <w:t xml:space="preserve">, </w:t>
      </w:r>
      <w:r>
        <w:t>Ray Tracey</w:t>
      </w:r>
    </w:p>
    <w:p w:rsidR="008355B7" w:rsidRPr="00A54C1B" w:rsidRDefault="000E407F" w:rsidP="00001BBC">
      <w:pPr>
        <w:pStyle w:val="Authors"/>
      </w:pPr>
      <w:r>
        <w:rPr>
          <w:noProof/>
        </w:rPr>
        <w:drawing>
          <wp:inline distT="0" distB="0" distL="0" distR="0" wp14:anchorId="0F1B514E" wp14:editId="260AE053">
            <wp:extent cx="2552065" cy="744220"/>
            <wp:effectExtent l="0" t="0" r="635" b="0"/>
            <wp:docPr id="1" name="Picture 1"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Geoscience Austral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065" cy="744220"/>
                    </a:xfrm>
                    <a:prstGeom prst="rect">
                      <a:avLst/>
                    </a:prstGeom>
                    <a:noFill/>
                    <a:ln>
                      <a:noFill/>
                    </a:ln>
                  </pic:spPr>
                </pic:pic>
              </a:graphicData>
            </a:graphic>
          </wp:inline>
        </w:drawing>
      </w:r>
    </w:p>
    <w:p w:rsidR="006C4505" w:rsidRPr="00710117" w:rsidRDefault="006C4505" w:rsidP="006C4505">
      <w:pPr>
        <w:pStyle w:val="VersoBoldPgB4"/>
      </w:pPr>
      <w:r w:rsidRPr="00AD2347">
        <w:lastRenderedPageBreak/>
        <w:t>Department</w:t>
      </w:r>
      <w:r w:rsidRPr="00710117">
        <w:t xml:space="preserve"> of Resources, Energy and Tourism</w:t>
      </w:r>
    </w:p>
    <w:p w:rsidR="006C4505" w:rsidRPr="00A32A11" w:rsidRDefault="006C4505" w:rsidP="006C4505">
      <w:pPr>
        <w:pStyle w:val="Versopageinfo"/>
      </w:pPr>
      <w:r w:rsidRPr="00661A73">
        <w:t xml:space="preserve">Minister for Resources and Energy: </w:t>
      </w:r>
      <w:r w:rsidRPr="00692160">
        <w:t>The Hon Gary Gray AO MP</w:t>
      </w:r>
      <w:r>
        <w:br/>
      </w:r>
      <w:r w:rsidRPr="00661A73">
        <w:t>Secretary</w:t>
      </w:r>
      <w:r w:rsidRPr="00A32A11">
        <w:t xml:space="preserve">: Mr </w:t>
      </w:r>
      <w:r>
        <w:t>Blair Comley, PSM</w:t>
      </w:r>
    </w:p>
    <w:p w:rsidR="006C4505" w:rsidRDefault="006C4505" w:rsidP="006C4505">
      <w:pPr>
        <w:pStyle w:val="VersoBold"/>
      </w:pPr>
      <w:r>
        <w:t>Geoscience Australia</w:t>
      </w:r>
    </w:p>
    <w:p w:rsidR="006C4505" w:rsidRDefault="006C4505" w:rsidP="006C4505">
      <w:pPr>
        <w:pStyle w:val="Versopageinfo"/>
      </w:pPr>
      <w:r>
        <w:t>Chief Executive Officer: Dr Chris Pigram</w:t>
      </w:r>
      <w:r>
        <w:br/>
        <w:t>This paper is published with the permission of the CEO, Geoscience Australia</w:t>
      </w:r>
    </w:p>
    <w:p w:rsidR="006C4505" w:rsidRDefault="006C4505" w:rsidP="006C4505">
      <w:pPr>
        <w:pStyle w:val="Figuresandimagesleft"/>
      </w:pPr>
      <w:r>
        <w:rPr>
          <w:noProof/>
        </w:rPr>
        <w:drawing>
          <wp:inline distT="0" distB="0" distL="0" distR="0" wp14:anchorId="0A4C9278" wp14:editId="369BAF8E">
            <wp:extent cx="1000125" cy="361950"/>
            <wp:effectExtent l="0" t="0" r="9525" b="0"/>
            <wp:docPr id="2"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6C4505" w:rsidRDefault="006C4505" w:rsidP="006C4505">
      <w:pPr>
        <w:pStyle w:val="Versopageinfo"/>
      </w:pPr>
      <w:r>
        <w:t>© Commonwealth of Australia (Geoscience Australia) 2013</w:t>
      </w:r>
    </w:p>
    <w:p w:rsidR="003D5A98" w:rsidRDefault="003D5A98" w:rsidP="003D5A98">
      <w:pPr>
        <w:pStyle w:val="Versopageinfo"/>
      </w:pPr>
      <w:r>
        <w:t>With the exception of the Commonwealth Coat of Arms and where otherwise noted, all material in this publication is provided under a Creative Commons Attribution 3.0 Australia Licence. (</w:t>
      </w:r>
      <w:hyperlink r:id="rId11" w:tooltip="Creative Commons website" w:history="1">
        <w:r w:rsidRPr="002E4BF6">
          <w:rPr>
            <w:rStyle w:val="Hyperlink"/>
          </w:rPr>
          <w:t>http://www.creativecommons.org/licenses/by/3.0/au/deed.en</w:t>
        </w:r>
      </w:hyperlink>
      <w:r>
        <w:t>)</w:t>
      </w:r>
    </w:p>
    <w:p w:rsidR="003D5A98" w:rsidRDefault="003D5A98" w:rsidP="003D5A98">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3D5A98" w:rsidRDefault="003D5A98" w:rsidP="003D5A98">
      <w:pPr>
        <w:pStyle w:val="Versopageinfo"/>
      </w:pPr>
      <w:r>
        <w:t xml:space="preserve">Geoscience Australia is committed to providing web accessible content wherever possible. If you are having difficulties with accessing this document please contact </w:t>
      </w:r>
      <w:hyperlink r:id="rId12" w:tooltip="Email Geoscience Australia" w:history="1">
        <w:r w:rsidRPr="007D7955">
          <w:rPr>
            <w:rStyle w:val="Hyperlink"/>
          </w:rPr>
          <w:t>clientservices@ga.gov.au</w:t>
        </w:r>
      </w:hyperlink>
      <w:r w:rsidRPr="003726DC">
        <w:t>.</w:t>
      </w:r>
    </w:p>
    <w:p w:rsidR="00620C82" w:rsidRPr="00661A73" w:rsidRDefault="00620C82" w:rsidP="00620C82">
      <w:pPr>
        <w:pStyle w:val="VersoBold"/>
      </w:pPr>
      <w:r>
        <w:t>ISSN 2201-702X (PDF)</w:t>
      </w:r>
    </w:p>
    <w:p w:rsidR="00620C82" w:rsidRPr="00661A73" w:rsidRDefault="00620C82" w:rsidP="00620C82">
      <w:pPr>
        <w:pStyle w:val="VersoBold"/>
      </w:pPr>
      <w:r w:rsidRPr="00661A73">
        <w:t xml:space="preserve">ISBN </w:t>
      </w:r>
      <w:r w:rsidR="00D9190F" w:rsidRPr="00D9190F">
        <w:t>978-1-922201-63-8</w:t>
      </w:r>
      <w:r w:rsidRPr="00661A73">
        <w:t xml:space="preserve"> (PDF)</w:t>
      </w:r>
    </w:p>
    <w:p w:rsidR="008355B7" w:rsidRPr="00F77E2B" w:rsidRDefault="00710117" w:rsidP="002077B6">
      <w:pPr>
        <w:pStyle w:val="VersoBold"/>
      </w:pPr>
      <w:r w:rsidRPr="00661A73">
        <w:t>GeoCat</w:t>
      </w:r>
      <w:r w:rsidR="008355B7" w:rsidRPr="00F77E2B">
        <w:t xml:space="preserve"> </w:t>
      </w:r>
      <w:r w:rsidR="00582509">
        <w:t>76733</w:t>
      </w:r>
    </w:p>
    <w:p w:rsidR="00B72E03" w:rsidRDefault="008355B7" w:rsidP="000A5B88">
      <w:pPr>
        <w:pStyle w:val="Bibliographicref"/>
        <w:sectPr w:rsidR="00B72E03" w:rsidSect="00B72E03">
          <w:footerReference w:type="default" r:id="rId13"/>
          <w:pgSz w:w="11907" w:h="16840" w:code="9"/>
          <w:pgMar w:top="1985" w:right="1418" w:bottom="1134" w:left="1418" w:header="720" w:footer="567" w:gutter="0"/>
          <w:pgNumType w:fmt="lowerRoman" w:start="1"/>
          <w:cols w:space="720"/>
          <w:titlePg/>
          <w:docGrid w:linePitch="272"/>
        </w:sectPr>
      </w:pPr>
      <w:r w:rsidRPr="00317526">
        <w:rPr>
          <w:rStyle w:val="Bodytextbold"/>
        </w:rPr>
        <w:t xml:space="preserve">Bibliographic </w:t>
      </w:r>
      <w:r w:rsidRPr="003579CB">
        <w:rPr>
          <w:rStyle w:val="Bodytextbold"/>
        </w:rPr>
        <w:t>reference</w:t>
      </w:r>
      <w:r w:rsidRPr="00317526">
        <w:rPr>
          <w:rStyle w:val="Bodytextbold"/>
        </w:rPr>
        <w:t>:</w:t>
      </w:r>
      <w:r w:rsidRPr="00317526">
        <w:t xml:space="preserve"> </w:t>
      </w:r>
      <w:r w:rsidR="00D9190F" w:rsidRPr="00D9190F">
        <w:t xml:space="preserve">Dando, N. &amp; Tracey, R., 2013. </w:t>
      </w:r>
      <w:r w:rsidR="00D9190F" w:rsidRPr="00D9190F">
        <w:rPr>
          <w:rStyle w:val="Italic"/>
        </w:rPr>
        <w:t>Absolute gravity observation at the National Measurement Institute, 18th June 2008</w:t>
      </w:r>
      <w:r w:rsidR="00D9190F" w:rsidRPr="00D9190F">
        <w:t>. Record 2013/30. Geoscience Australia: Canberra</w:t>
      </w:r>
      <w:r w:rsidR="00D14BEE">
        <w:t>.</w:t>
      </w:r>
    </w:p>
    <w:p w:rsidR="008355B7" w:rsidRPr="00E176A9" w:rsidRDefault="008355B7" w:rsidP="00F012C2">
      <w:pPr>
        <w:pStyle w:val="TOCHeading"/>
      </w:pPr>
      <w:r w:rsidRPr="00E176A9">
        <w:lastRenderedPageBreak/>
        <w:t>Contents</w:t>
      </w:r>
    </w:p>
    <w:p w:rsidR="006A7A3F" w:rsidRDefault="00B72E03">
      <w:pPr>
        <w:pStyle w:val="TOC1"/>
        <w:rPr>
          <w:rFonts w:asciiTheme="minorHAnsi" w:eastAsiaTheme="minorEastAsia" w:hAnsiTheme="minorHAnsi" w:cstheme="minorBidi"/>
          <w:sz w:val="22"/>
          <w:szCs w:val="22"/>
        </w:rPr>
      </w:pPr>
      <w:r>
        <w:fldChar w:fldCharType="begin"/>
      </w:r>
      <w:r>
        <w:instrText xml:space="preserve"> TOC \o "3-3" \h \z \t "Heading 1,1,Heading 2,2,Heading 9,1,Head 1 no numbers,1,Head 2 no numbers,2,Heading appendix 1 base,1,Heading appendix 2,2" </w:instrText>
      </w:r>
      <w:r>
        <w:fldChar w:fldCharType="separate"/>
      </w:r>
      <w:hyperlink w:anchor="_Toc365267313" w:history="1">
        <w:r w:rsidR="006A7A3F" w:rsidRPr="009B332C">
          <w:rPr>
            <w:rStyle w:val="Hyperlink"/>
          </w:rPr>
          <w:t>Abbreviations</w:t>
        </w:r>
        <w:r w:rsidR="006A7A3F">
          <w:rPr>
            <w:webHidden/>
          </w:rPr>
          <w:tab/>
        </w:r>
        <w:r w:rsidR="006A7A3F">
          <w:rPr>
            <w:webHidden/>
          </w:rPr>
          <w:fldChar w:fldCharType="begin"/>
        </w:r>
        <w:r w:rsidR="006A7A3F">
          <w:rPr>
            <w:webHidden/>
          </w:rPr>
          <w:instrText xml:space="preserve"> PAGEREF _Toc365267313 \h </w:instrText>
        </w:r>
        <w:r w:rsidR="006A7A3F">
          <w:rPr>
            <w:webHidden/>
          </w:rPr>
        </w:r>
        <w:r w:rsidR="006A7A3F">
          <w:rPr>
            <w:webHidden/>
          </w:rPr>
          <w:fldChar w:fldCharType="separate"/>
        </w:r>
        <w:r w:rsidR="006A7A3F">
          <w:rPr>
            <w:webHidden/>
          </w:rPr>
          <w:t>1</w:t>
        </w:r>
        <w:r w:rsidR="006A7A3F">
          <w:rPr>
            <w:webHidden/>
          </w:rPr>
          <w:fldChar w:fldCharType="end"/>
        </w:r>
      </w:hyperlink>
    </w:p>
    <w:p w:rsidR="006A7A3F" w:rsidRDefault="00E53C0B">
      <w:pPr>
        <w:pStyle w:val="TOC1"/>
        <w:rPr>
          <w:rFonts w:asciiTheme="minorHAnsi" w:eastAsiaTheme="minorEastAsia" w:hAnsiTheme="minorHAnsi" w:cstheme="minorBidi"/>
          <w:sz w:val="22"/>
          <w:szCs w:val="22"/>
        </w:rPr>
      </w:pPr>
      <w:hyperlink w:anchor="_Toc365267314" w:history="1">
        <w:r w:rsidR="006A7A3F" w:rsidRPr="009B332C">
          <w:rPr>
            <w:rStyle w:val="Hyperlink"/>
          </w:rPr>
          <w:t>1 Introduction</w:t>
        </w:r>
        <w:r w:rsidR="006A7A3F">
          <w:rPr>
            <w:webHidden/>
          </w:rPr>
          <w:tab/>
        </w:r>
        <w:r w:rsidR="006A7A3F">
          <w:rPr>
            <w:webHidden/>
          </w:rPr>
          <w:fldChar w:fldCharType="begin"/>
        </w:r>
        <w:r w:rsidR="006A7A3F">
          <w:rPr>
            <w:webHidden/>
          </w:rPr>
          <w:instrText xml:space="preserve"> PAGEREF _Toc365267314 \h </w:instrText>
        </w:r>
        <w:r w:rsidR="006A7A3F">
          <w:rPr>
            <w:webHidden/>
          </w:rPr>
        </w:r>
        <w:r w:rsidR="006A7A3F">
          <w:rPr>
            <w:webHidden/>
          </w:rPr>
          <w:fldChar w:fldCharType="separate"/>
        </w:r>
        <w:r w:rsidR="006A7A3F">
          <w:rPr>
            <w:webHidden/>
          </w:rPr>
          <w:t>2</w:t>
        </w:r>
        <w:r w:rsidR="006A7A3F">
          <w:rPr>
            <w:webHidden/>
          </w:rPr>
          <w:fldChar w:fldCharType="end"/>
        </w:r>
      </w:hyperlink>
    </w:p>
    <w:p w:rsidR="006A7A3F" w:rsidRDefault="00E53C0B">
      <w:pPr>
        <w:pStyle w:val="TOC2"/>
        <w:rPr>
          <w:rFonts w:asciiTheme="minorHAnsi" w:eastAsiaTheme="minorEastAsia" w:hAnsiTheme="minorHAnsi" w:cstheme="minorBidi"/>
          <w:sz w:val="22"/>
          <w:szCs w:val="22"/>
        </w:rPr>
      </w:pPr>
      <w:hyperlink w:anchor="_Toc365267315" w:history="1">
        <w:r w:rsidR="006A7A3F" w:rsidRPr="009B332C">
          <w:rPr>
            <w:rStyle w:val="Hyperlink"/>
          </w:rPr>
          <w:t>1.1 Measurand</w:t>
        </w:r>
        <w:r w:rsidR="006A7A3F">
          <w:rPr>
            <w:webHidden/>
          </w:rPr>
          <w:tab/>
        </w:r>
        <w:r w:rsidR="006A7A3F">
          <w:rPr>
            <w:webHidden/>
          </w:rPr>
          <w:fldChar w:fldCharType="begin"/>
        </w:r>
        <w:r w:rsidR="006A7A3F">
          <w:rPr>
            <w:webHidden/>
          </w:rPr>
          <w:instrText xml:space="preserve"> PAGEREF _Toc365267315 \h </w:instrText>
        </w:r>
        <w:r w:rsidR="006A7A3F">
          <w:rPr>
            <w:webHidden/>
          </w:rPr>
        </w:r>
        <w:r w:rsidR="006A7A3F">
          <w:rPr>
            <w:webHidden/>
          </w:rPr>
          <w:fldChar w:fldCharType="separate"/>
        </w:r>
        <w:r w:rsidR="006A7A3F">
          <w:rPr>
            <w:webHidden/>
          </w:rPr>
          <w:t>2</w:t>
        </w:r>
        <w:r w:rsidR="006A7A3F">
          <w:rPr>
            <w:webHidden/>
          </w:rPr>
          <w:fldChar w:fldCharType="end"/>
        </w:r>
      </w:hyperlink>
    </w:p>
    <w:p w:rsidR="006A7A3F" w:rsidRDefault="00E53C0B">
      <w:pPr>
        <w:pStyle w:val="TOC2"/>
        <w:rPr>
          <w:rFonts w:asciiTheme="minorHAnsi" w:eastAsiaTheme="minorEastAsia" w:hAnsiTheme="minorHAnsi" w:cstheme="minorBidi"/>
          <w:sz w:val="22"/>
          <w:szCs w:val="22"/>
        </w:rPr>
      </w:pPr>
      <w:hyperlink w:anchor="_Toc365267316" w:history="1">
        <w:r w:rsidR="006A7A3F" w:rsidRPr="009B332C">
          <w:rPr>
            <w:rStyle w:val="Hyperlink"/>
          </w:rPr>
          <w:t>1.2 Measurand Traceability</w:t>
        </w:r>
        <w:r w:rsidR="006A7A3F">
          <w:rPr>
            <w:webHidden/>
          </w:rPr>
          <w:tab/>
        </w:r>
        <w:r w:rsidR="006A7A3F">
          <w:rPr>
            <w:webHidden/>
          </w:rPr>
          <w:fldChar w:fldCharType="begin"/>
        </w:r>
        <w:r w:rsidR="006A7A3F">
          <w:rPr>
            <w:webHidden/>
          </w:rPr>
          <w:instrText xml:space="preserve"> PAGEREF _Toc365267316 \h </w:instrText>
        </w:r>
        <w:r w:rsidR="006A7A3F">
          <w:rPr>
            <w:webHidden/>
          </w:rPr>
        </w:r>
        <w:r w:rsidR="006A7A3F">
          <w:rPr>
            <w:webHidden/>
          </w:rPr>
          <w:fldChar w:fldCharType="separate"/>
        </w:r>
        <w:r w:rsidR="006A7A3F">
          <w:rPr>
            <w:webHidden/>
          </w:rPr>
          <w:t>2</w:t>
        </w:r>
        <w:r w:rsidR="006A7A3F">
          <w:rPr>
            <w:webHidden/>
          </w:rPr>
          <w:fldChar w:fldCharType="end"/>
        </w:r>
      </w:hyperlink>
    </w:p>
    <w:p w:rsidR="006A7A3F" w:rsidRDefault="00E53C0B">
      <w:pPr>
        <w:pStyle w:val="TOC2"/>
        <w:rPr>
          <w:rFonts w:asciiTheme="minorHAnsi" w:eastAsiaTheme="minorEastAsia" w:hAnsiTheme="minorHAnsi" w:cstheme="minorBidi"/>
          <w:sz w:val="22"/>
          <w:szCs w:val="22"/>
        </w:rPr>
      </w:pPr>
      <w:hyperlink w:anchor="_Toc365267317" w:history="1">
        <w:r w:rsidR="006A7A3F" w:rsidRPr="009B332C">
          <w:rPr>
            <w:rStyle w:val="Hyperlink"/>
          </w:rPr>
          <w:t>1.3 Measurand Uncertainty</w:t>
        </w:r>
        <w:r w:rsidR="006A7A3F">
          <w:rPr>
            <w:webHidden/>
          </w:rPr>
          <w:tab/>
        </w:r>
        <w:r w:rsidR="006A7A3F">
          <w:rPr>
            <w:webHidden/>
          </w:rPr>
          <w:fldChar w:fldCharType="begin"/>
        </w:r>
        <w:r w:rsidR="006A7A3F">
          <w:rPr>
            <w:webHidden/>
          </w:rPr>
          <w:instrText xml:space="preserve"> PAGEREF _Toc365267317 \h </w:instrText>
        </w:r>
        <w:r w:rsidR="006A7A3F">
          <w:rPr>
            <w:webHidden/>
          </w:rPr>
        </w:r>
        <w:r w:rsidR="006A7A3F">
          <w:rPr>
            <w:webHidden/>
          </w:rPr>
          <w:fldChar w:fldCharType="separate"/>
        </w:r>
        <w:r w:rsidR="006A7A3F">
          <w:rPr>
            <w:webHidden/>
          </w:rPr>
          <w:t>3</w:t>
        </w:r>
        <w:r w:rsidR="006A7A3F">
          <w:rPr>
            <w:webHidden/>
          </w:rPr>
          <w:fldChar w:fldCharType="end"/>
        </w:r>
      </w:hyperlink>
    </w:p>
    <w:p w:rsidR="006A7A3F" w:rsidRDefault="00E53C0B">
      <w:pPr>
        <w:pStyle w:val="TOC2"/>
        <w:rPr>
          <w:rFonts w:asciiTheme="minorHAnsi" w:eastAsiaTheme="minorEastAsia" w:hAnsiTheme="minorHAnsi" w:cstheme="minorBidi"/>
          <w:sz w:val="22"/>
          <w:szCs w:val="22"/>
        </w:rPr>
      </w:pPr>
      <w:hyperlink w:anchor="_Toc365267318" w:history="1">
        <w:r w:rsidR="006A7A3F" w:rsidRPr="009B332C">
          <w:rPr>
            <w:rStyle w:val="Hyperlink"/>
          </w:rPr>
          <w:t>1.4 Methodology</w:t>
        </w:r>
        <w:r w:rsidR="006A7A3F">
          <w:rPr>
            <w:webHidden/>
          </w:rPr>
          <w:tab/>
        </w:r>
        <w:r w:rsidR="006A7A3F">
          <w:rPr>
            <w:webHidden/>
          </w:rPr>
          <w:fldChar w:fldCharType="begin"/>
        </w:r>
        <w:r w:rsidR="006A7A3F">
          <w:rPr>
            <w:webHidden/>
          </w:rPr>
          <w:instrText xml:space="preserve"> PAGEREF _Toc365267318 \h </w:instrText>
        </w:r>
        <w:r w:rsidR="006A7A3F">
          <w:rPr>
            <w:webHidden/>
          </w:rPr>
        </w:r>
        <w:r w:rsidR="006A7A3F">
          <w:rPr>
            <w:webHidden/>
          </w:rPr>
          <w:fldChar w:fldCharType="separate"/>
        </w:r>
        <w:r w:rsidR="006A7A3F">
          <w:rPr>
            <w:webHidden/>
          </w:rPr>
          <w:t>3</w:t>
        </w:r>
        <w:r w:rsidR="006A7A3F">
          <w:rPr>
            <w:webHidden/>
          </w:rPr>
          <w:fldChar w:fldCharType="end"/>
        </w:r>
      </w:hyperlink>
    </w:p>
    <w:p w:rsidR="006A7A3F" w:rsidRDefault="00E53C0B">
      <w:pPr>
        <w:pStyle w:val="TOC2"/>
        <w:rPr>
          <w:rFonts w:asciiTheme="minorHAnsi" w:eastAsiaTheme="minorEastAsia" w:hAnsiTheme="minorHAnsi" w:cstheme="minorBidi"/>
          <w:sz w:val="22"/>
          <w:szCs w:val="22"/>
        </w:rPr>
      </w:pPr>
      <w:hyperlink w:anchor="_Toc365267319" w:history="1">
        <w:r w:rsidR="006A7A3F" w:rsidRPr="009B332C">
          <w:rPr>
            <w:rStyle w:val="Hyperlink"/>
          </w:rPr>
          <w:t>1.5 Site description</w:t>
        </w:r>
        <w:r w:rsidR="006A7A3F">
          <w:rPr>
            <w:webHidden/>
          </w:rPr>
          <w:tab/>
        </w:r>
        <w:r w:rsidR="006A7A3F">
          <w:rPr>
            <w:webHidden/>
          </w:rPr>
          <w:fldChar w:fldCharType="begin"/>
        </w:r>
        <w:r w:rsidR="006A7A3F">
          <w:rPr>
            <w:webHidden/>
          </w:rPr>
          <w:instrText xml:space="preserve"> PAGEREF _Toc365267319 \h </w:instrText>
        </w:r>
        <w:r w:rsidR="006A7A3F">
          <w:rPr>
            <w:webHidden/>
          </w:rPr>
        </w:r>
        <w:r w:rsidR="006A7A3F">
          <w:rPr>
            <w:webHidden/>
          </w:rPr>
          <w:fldChar w:fldCharType="separate"/>
        </w:r>
        <w:r w:rsidR="006A7A3F">
          <w:rPr>
            <w:webHidden/>
          </w:rPr>
          <w:t>3</w:t>
        </w:r>
        <w:r w:rsidR="006A7A3F">
          <w:rPr>
            <w:webHidden/>
          </w:rPr>
          <w:fldChar w:fldCharType="end"/>
        </w:r>
      </w:hyperlink>
    </w:p>
    <w:p w:rsidR="006A7A3F" w:rsidRDefault="00E53C0B">
      <w:pPr>
        <w:pStyle w:val="TOC1"/>
        <w:rPr>
          <w:rFonts w:asciiTheme="minorHAnsi" w:eastAsiaTheme="minorEastAsia" w:hAnsiTheme="minorHAnsi" w:cstheme="minorBidi"/>
          <w:sz w:val="22"/>
          <w:szCs w:val="22"/>
        </w:rPr>
      </w:pPr>
      <w:hyperlink w:anchor="_Toc365267320" w:history="1">
        <w:r w:rsidR="006A7A3F" w:rsidRPr="009B332C">
          <w:rPr>
            <w:rStyle w:val="Hyperlink"/>
          </w:rPr>
          <w:t>2 Results</w:t>
        </w:r>
        <w:r w:rsidR="006A7A3F">
          <w:rPr>
            <w:webHidden/>
          </w:rPr>
          <w:tab/>
        </w:r>
        <w:r w:rsidR="006A7A3F">
          <w:rPr>
            <w:webHidden/>
          </w:rPr>
          <w:fldChar w:fldCharType="begin"/>
        </w:r>
        <w:r w:rsidR="006A7A3F">
          <w:rPr>
            <w:webHidden/>
          </w:rPr>
          <w:instrText xml:space="preserve"> PAGEREF _Toc365267320 \h </w:instrText>
        </w:r>
        <w:r w:rsidR="006A7A3F">
          <w:rPr>
            <w:webHidden/>
          </w:rPr>
        </w:r>
        <w:r w:rsidR="006A7A3F">
          <w:rPr>
            <w:webHidden/>
          </w:rPr>
          <w:fldChar w:fldCharType="separate"/>
        </w:r>
        <w:r w:rsidR="006A7A3F">
          <w:rPr>
            <w:webHidden/>
          </w:rPr>
          <w:t>4</w:t>
        </w:r>
        <w:r w:rsidR="006A7A3F">
          <w:rPr>
            <w:webHidden/>
          </w:rPr>
          <w:fldChar w:fldCharType="end"/>
        </w:r>
      </w:hyperlink>
    </w:p>
    <w:p w:rsidR="006A7A3F" w:rsidRDefault="00E53C0B">
      <w:pPr>
        <w:pStyle w:val="TOC1"/>
        <w:rPr>
          <w:rFonts w:asciiTheme="minorHAnsi" w:eastAsiaTheme="minorEastAsia" w:hAnsiTheme="minorHAnsi" w:cstheme="minorBidi"/>
          <w:sz w:val="22"/>
          <w:szCs w:val="22"/>
        </w:rPr>
      </w:pPr>
      <w:hyperlink w:anchor="_Toc365267321" w:history="1">
        <w:r w:rsidR="006A7A3F" w:rsidRPr="009B332C">
          <w:rPr>
            <w:rStyle w:val="Hyperlink"/>
          </w:rPr>
          <w:t>3 References</w:t>
        </w:r>
        <w:r w:rsidR="006A7A3F">
          <w:rPr>
            <w:webHidden/>
          </w:rPr>
          <w:tab/>
        </w:r>
        <w:r w:rsidR="006A7A3F">
          <w:rPr>
            <w:webHidden/>
          </w:rPr>
          <w:fldChar w:fldCharType="begin"/>
        </w:r>
        <w:r w:rsidR="006A7A3F">
          <w:rPr>
            <w:webHidden/>
          </w:rPr>
          <w:instrText xml:space="preserve"> PAGEREF _Toc365267321 \h </w:instrText>
        </w:r>
        <w:r w:rsidR="006A7A3F">
          <w:rPr>
            <w:webHidden/>
          </w:rPr>
        </w:r>
        <w:r w:rsidR="006A7A3F">
          <w:rPr>
            <w:webHidden/>
          </w:rPr>
          <w:fldChar w:fldCharType="separate"/>
        </w:r>
        <w:r w:rsidR="006A7A3F">
          <w:rPr>
            <w:webHidden/>
          </w:rPr>
          <w:t>5</w:t>
        </w:r>
        <w:r w:rsidR="006A7A3F">
          <w:rPr>
            <w:webHidden/>
          </w:rPr>
          <w:fldChar w:fldCharType="end"/>
        </w:r>
      </w:hyperlink>
    </w:p>
    <w:p w:rsidR="006A7A3F" w:rsidRDefault="00E53C0B">
      <w:pPr>
        <w:pStyle w:val="TOC1"/>
        <w:rPr>
          <w:rFonts w:asciiTheme="minorHAnsi" w:eastAsiaTheme="minorEastAsia" w:hAnsiTheme="minorHAnsi" w:cstheme="minorBidi"/>
          <w:sz w:val="22"/>
          <w:szCs w:val="22"/>
        </w:rPr>
      </w:pPr>
      <w:hyperlink w:anchor="_Toc365267322" w:history="1">
        <w:r w:rsidR="006A7A3F" w:rsidRPr="009B332C">
          <w:rPr>
            <w:rStyle w:val="Hyperlink"/>
            <w14:scene3d>
              <w14:camera w14:prst="orthographicFront"/>
              <w14:lightRig w14:rig="threePt" w14:dir="t">
                <w14:rot w14:lat="0" w14:lon="0" w14:rev="0"/>
              </w14:lightRig>
            </w14:scene3d>
          </w:rPr>
          <w:t>Appendix A</w:t>
        </w:r>
        <w:r w:rsidR="006A7A3F">
          <w:rPr>
            <w:webHidden/>
          </w:rPr>
          <w:tab/>
        </w:r>
        <w:r w:rsidR="006A7A3F">
          <w:rPr>
            <w:webHidden/>
          </w:rPr>
          <w:fldChar w:fldCharType="begin"/>
        </w:r>
        <w:r w:rsidR="006A7A3F">
          <w:rPr>
            <w:webHidden/>
          </w:rPr>
          <w:instrText xml:space="preserve"> PAGEREF _Toc365267322 \h </w:instrText>
        </w:r>
        <w:r w:rsidR="006A7A3F">
          <w:rPr>
            <w:webHidden/>
          </w:rPr>
        </w:r>
        <w:r w:rsidR="006A7A3F">
          <w:rPr>
            <w:webHidden/>
          </w:rPr>
          <w:fldChar w:fldCharType="separate"/>
        </w:r>
        <w:r w:rsidR="006A7A3F">
          <w:rPr>
            <w:webHidden/>
          </w:rPr>
          <w:t>6</w:t>
        </w:r>
        <w:r w:rsidR="006A7A3F">
          <w:rPr>
            <w:webHidden/>
          </w:rPr>
          <w:fldChar w:fldCharType="end"/>
        </w:r>
      </w:hyperlink>
    </w:p>
    <w:p w:rsidR="006A7A3F" w:rsidRDefault="00E53C0B">
      <w:pPr>
        <w:pStyle w:val="TOC1"/>
        <w:rPr>
          <w:rFonts w:asciiTheme="minorHAnsi" w:eastAsiaTheme="minorEastAsia" w:hAnsiTheme="minorHAnsi" w:cstheme="minorBidi"/>
          <w:sz w:val="22"/>
          <w:szCs w:val="22"/>
        </w:rPr>
      </w:pPr>
      <w:hyperlink w:anchor="_Toc365267323" w:history="1">
        <w:r w:rsidR="006A7A3F" w:rsidRPr="009B332C">
          <w:rPr>
            <w:rStyle w:val="Hyperlink"/>
            <w14:scene3d>
              <w14:camera w14:prst="orthographicFront"/>
              <w14:lightRig w14:rig="threePt" w14:dir="t">
                <w14:rot w14:lat="0" w14:lon="0" w14:rev="0"/>
              </w14:lightRig>
            </w14:scene3d>
          </w:rPr>
          <w:t>Appendix B</w:t>
        </w:r>
        <w:r w:rsidR="006A7A3F">
          <w:rPr>
            <w:webHidden/>
          </w:rPr>
          <w:tab/>
        </w:r>
        <w:r w:rsidR="006A7A3F">
          <w:rPr>
            <w:webHidden/>
          </w:rPr>
          <w:fldChar w:fldCharType="begin"/>
        </w:r>
        <w:r w:rsidR="006A7A3F">
          <w:rPr>
            <w:webHidden/>
          </w:rPr>
          <w:instrText xml:space="preserve"> PAGEREF _Toc365267323 \h </w:instrText>
        </w:r>
        <w:r w:rsidR="006A7A3F">
          <w:rPr>
            <w:webHidden/>
          </w:rPr>
        </w:r>
        <w:r w:rsidR="006A7A3F">
          <w:rPr>
            <w:webHidden/>
          </w:rPr>
          <w:fldChar w:fldCharType="separate"/>
        </w:r>
        <w:r w:rsidR="006A7A3F">
          <w:rPr>
            <w:webHidden/>
          </w:rPr>
          <w:t>11</w:t>
        </w:r>
        <w:r w:rsidR="006A7A3F">
          <w:rPr>
            <w:webHidden/>
          </w:rPr>
          <w:fldChar w:fldCharType="end"/>
        </w:r>
      </w:hyperlink>
    </w:p>
    <w:p w:rsidR="006A7A3F" w:rsidRDefault="00E53C0B">
      <w:pPr>
        <w:pStyle w:val="TOC1"/>
        <w:rPr>
          <w:rFonts w:asciiTheme="minorHAnsi" w:eastAsiaTheme="minorEastAsia" w:hAnsiTheme="minorHAnsi" w:cstheme="minorBidi"/>
          <w:sz w:val="22"/>
          <w:szCs w:val="22"/>
        </w:rPr>
      </w:pPr>
      <w:hyperlink w:anchor="_Toc365267324" w:history="1">
        <w:r w:rsidR="006A7A3F" w:rsidRPr="009B332C">
          <w:rPr>
            <w:rStyle w:val="Hyperlink"/>
            <w14:scene3d>
              <w14:camera w14:prst="orthographicFront"/>
              <w14:lightRig w14:rig="threePt" w14:dir="t">
                <w14:rot w14:lat="0" w14:lon="0" w14:rev="0"/>
              </w14:lightRig>
            </w14:scene3d>
          </w:rPr>
          <w:t>Appendix C</w:t>
        </w:r>
        <w:r w:rsidR="006A7A3F">
          <w:rPr>
            <w:webHidden/>
          </w:rPr>
          <w:tab/>
        </w:r>
        <w:r w:rsidR="006A7A3F">
          <w:rPr>
            <w:webHidden/>
          </w:rPr>
          <w:fldChar w:fldCharType="begin"/>
        </w:r>
        <w:r w:rsidR="006A7A3F">
          <w:rPr>
            <w:webHidden/>
          </w:rPr>
          <w:instrText xml:space="preserve"> PAGEREF _Toc365267324 \h </w:instrText>
        </w:r>
        <w:r w:rsidR="006A7A3F">
          <w:rPr>
            <w:webHidden/>
          </w:rPr>
        </w:r>
        <w:r w:rsidR="006A7A3F">
          <w:rPr>
            <w:webHidden/>
          </w:rPr>
          <w:fldChar w:fldCharType="separate"/>
        </w:r>
        <w:r w:rsidR="006A7A3F">
          <w:rPr>
            <w:webHidden/>
          </w:rPr>
          <w:t>13</w:t>
        </w:r>
        <w:r w:rsidR="006A7A3F">
          <w:rPr>
            <w:webHidden/>
          </w:rPr>
          <w:fldChar w:fldCharType="end"/>
        </w:r>
      </w:hyperlink>
    </w:p>
    <w:p w:rsidR="00B72E03" w:rsidRPr="00B72E03" w:rsidRDefault="00B72E03" w:rsidP="000A5B88">
      <w:pPr>
        <w:pStyle w:val="BodyText"/>
      </w:pPr>
      <w:r>
        <w:rPr>
          <w:noProof/>
        </w:rPr>
        <w:fldChar w:fldCharType="end"/>
      </w:r>
      <w:r w:rsidRPr="00B72E03">
        <w:br w:type="page"/>
      </w:r>
    </w:p>
    <w:p w:rsidR="00242665" w:rsidRPr="000A5B88" w:rsidRDefault="00242665" w:rsidP="00B72E03">
      <w:pPr>
        <w:pStyle w:val="BodyText"/>
      </w:pPr>
    </w:p>
    <w:p w:rsidR="00E72337" w:rsidRDefault="00E72337" w:rsidP="00B72E03">
      <w:pPr>
        <w:pStyle w:val="BodyText"/>
        <w:rPr>
          <w:noProof/>
        </w:rPr>
        <w:sectPr w:rsidR="00E72337" w:rsidSect="00B72E03">
          <w:footerReference w:type="even" r:id="rId14"/>
          <w:footerReference w:type="first" r:id="rId15"/>
          <w:pgSz w:w="11907" w:h="16840" w:code="9"/>
          <w:pgMar w:top="1985" w:right="1418" w:bottom="1134" w:left="1418" w:header="720" w:footer="567" w:gutter="0"/>
          <w:pgNumType w:fmt="lowerRoman" w:start="3"/>
          <w:cols w:space="720"/>
          <w:titlePg/>
          <w:docGrid w:linePitch="272"/>
        </w:sectPr>
      </w:pPr>
    </w:p>
    <w:p w:rsidR="00C03F1B" w:rsidRDefault="00C03F1B" w:rsidP="0061012C">
      <w:pPr>
        <w:pStyle w:val="Head1nonumbers"/>
      </w:pPr>
      <w:bookmarkStart w:id="1" w:name="_Toc365267313"/>
      <w:r>
        <w:lastRenderedPageBreak/>
        <w:t>Abbreviations</w:t>
      </w:r>
      <w:bookmarkEnd w:id="1"/>
    </w:p>
    <w:p w:rsidR="00C03F1B" w:rsidRDefault="0061012C" w:rsidP="0061012C">
      <w:pPr>
        <w:pStyle w:val="Abbreviations"/>
      </w:pPr>
      <w:r>
        <w:t>ANU</w:t>
      </w:r>
      <w:r>
        <w:tab/>
      </w:r>
      <w:r w:rsidR="00C03F1B">
        <w:t>Australian National University</w:t>
      </w:r>
      <w:r w:rsidR="00B24E12">
        <w:t>, Canberra, Australia</w:t>
      </w:r>
    </w:p>
    <w:p w:rsidR="007C360C" w:rsidRPr="0061012C" w:rsidRDefault="007C360C" w:rsidP="0061012C">
      <w:pPr>
        <w:pStyle w:val="Abbreviations"/>
      </w:pPr>
      <w:r w:rsidRPr="0061012C">
        <w:t>AuScope</w:t>
      </w:r>
      <w:r w:rsidRPr="0061012C">
        <w:tab/>
      </w:r>
      <w:r w:rsidR="000942A7" w:rsidRPr="0061012C">
        <w:t>AuScope</w:t>
      </w:r>
      <w:r w:rsidR="00073508" w:rsidRPr="0061012C">
        <w:t xml:space="preserve"> is a not for profit </w:t>
      </w:r>
      <w:r w:rsidR="0009558F" w:rsidRPr="0061012C">
        <w:t>company funded by the National C</w:t>
      </w:r>
      <w:r w:rsidR="00073508" w:rsidRPr="0061012C">
        <w:t>ollaborative Research Infrastructure Strategy capability 5.13</w:t>
      </w:r>
      <w:r w:rsidR="0061012C">
        <w:t xml:space="preserve"> </w:t>
      </w:r>
      <w:r w:rsidR="00073508" w:rsidRPr="0061012C">
        <w:t>“Structure and evolution of the Australian continent”.</w:t>
      </w:r>
    </w:p>
    <w:p w:rsidR="004C4A46" w:rsidRPr="0061012C" w:rsidRDefault="004C4A46" w:rsidP="0061012C">
      <w:pPr>
        <w:pStyle w:val="Abbreviations"/>
      </w:pPr>
      <w:r w:rsidRPr="0061012C">
        <w:t>FG5 237</w:t>
      </w:r>
      <w:r w:rsidRPr="0061012C">
        <w:tab/>
      </w:r>
      <w:r w:rsidR="00242665" w:rsidRPr="0061012C">
        <w:t>AuScope</w:t>
      </w:r>
      <w:r w:rsidRPr="0061012C">
        <w:t xml:space="preserve"> purchased, Micro-g Lacoste ballistic absolute gravimeter S/N 237.</w:t>
      </w:r>
    </w:p>
    <w:p w:rsidR="004C4A46" w:rsidRDefault="0061012C" w:rsidP="0061012C">
      <w:pPr>
        <w:pStyle w:val="Abbreviations"/>
      </w:pPr>
      <w:r>
        <w:t>GA</w:t>
      </w:r>
      <w:r>
        <w:tab/>
      </w:r>
      <w:r w:rsidR="004C4A46">
        <w:t>Geoscience Australia</w:t>
      </w:r>
      <w:r w:rsidR="00D21619">
        <w:t>, Canberra, Australia</w:t>
      </w:r>
    </w:p>
    <w:p w:rsidR="004C4A46" w:rsidRDefault="0061012C" w:rsidP="0061012C">
      <w:pPr>
        <w:pStyle w:val="Abbreviations"/>
      </w:pPr>
      <w:r>
        <w:t>NMI</w:t>
      </w:r>
      <w:r>
        <w:tab/>
      </w:r>
      <w:r w:rsidR="004C4A46">
        <w:t>National Measurement Institute, Lindfield, Sydney, Australia.</w:t>
      </w:r>
    </w:p>
    <w:p w:rsidR="00C03F1B" w:rsidRDefault="0061012C" w:rsidP="0061012C">
      <w:pPr>
        <w:pStyle w:val="Abbreviations"/>
      </w:pPr>
      <w:r>
        <w:t>RSES</w:t>
      </w:r>
      <w:r>
        <w:tab/>
      </w:r>
      <w:r w:rsidR="00C03F1B">
        <w:t>Research School of Earth Sciences, Australian National University</w:t>
      </w:r>
    </w:p>
    <w:p w:rsidR="00C03F1B" w:rsidRPr="00A73CDB" w:rsidRDefault="00AD490A" w:rsidP="0061012C">
      <w:pPr>
        <w:pStyle w:val="Abbreviations"/>
        <w:rPr>
          <w:rStyle w:val="Superscript"/>
        </w:rPr>
      </w:pPr>
      <w:r>
        <w:t xml:space="preserve">1 </w:t>
      </w:r>
      <w:r w:rsidR="00B3152E" w:rsidRPr="000A2445">
        <w:t>Gal</w:t>
      </w:r>
      <w:r w:rsidR="0061012C">
        <w:tab/>
      </w:r>
      <w:r>
        <w:t>=</w:t>
      </w:r>
      <w:r w:rsidR="00B3152E">
        <w:t xml:space="preserve"> 1x10</w:t>
      </w:r>
      <w:r w:rsidR="00D60E4D" w:rsidRPr="00A73CDB">
        <w:rPr>
          <w:rStyle w:val="Superscript"/>
        </w:rPr>
        <w:t>-</w:t>
      </w:r>
      <w:r w:rsidRPr="00A73CDB">
        <w:rPr>
          <w:rStyle w:val="Superscript"/>
        </w:rPr>
        <w:t>2</w:t>
      </w:r>
      <w:r w:rsidR="00B3152E" w:rsidRPr="00A73CDB">
        <w:rPr>
          <w:rStyle w:val="Superscript"/>
        </w:rPr>
        <w:t xml:space="preserve"> </w:t>
      </w:r>
      <w:r w:rsidR="00C63EBF">
        <w:t>m/</w:t>
      </w:r>
      <w:r w:rsidR="00B3152E">
        <w:t>s</w:t>
      </w:r>
      <w:r w:rsidR="00B3152E" w:rsidRPr="00A73CDB">
        <w:rPr>
          <w:rStyle w:val="Superscript"/>
        </w:rPr>
        <w:t>2</w:t>
      </w:r>
    </w:p>
    <w:p w:rsidR="00C63EBF" w:rsidRPr="00C63EBF" w:rsidRDefault="0061012C" w:rsidP="0061012C">
      <w:pPr>
        <w:pStyle w:val="Abbreviations"/>
      </w:pPr>
      <w:r>
        <w:t>1 hPa</w:t>
      </w:r>
      <w:r>
        <w:tab/>
      </w:r>
      <w:r w:rsidR="00C63EBF">
        <w:t>= 100 Pa</w:t>
      </w:r>
    </w:p>
    <w:p w:rsidR="005F3F0F" w:rsidRDefault="00A20059" w:rsidP="0061012C">
      <w:pPr>
        <w:pStyle w:val="Heading1"/>
      </w:pPr>
      <w:bookmarkStart w:id="2" w:name="_Toc365267314"/>
      <w:r>
        <w:lastRenderedPageBreak/>
        <w:t>Introduction</w:t>
      </w:r>
      <w:bookmarkEnd w:id="2"/>
    </w:p>
    <w:p w:rsidR="006926D3" w:rsidRDefault="00F72E6C" w:rsidP="006926D3">
      <w:pPr>
        <w:pStyle w:val="BodyText"/>
      </w:pPr>
      <w:r>
        <w:t>An a</w:t>
      </w:r>
      <w:r w:rsidR="007C360C">
        <w:t xml:space="preserve">bsolute </w:t>
      </w:r>
      <w:r>
        <w:t>g</w:t>
      </w:r>
      <w:r w:rsidR="00A0297D">
        <w:t xml:space="preserve">ravity </w:t>
      </w:r>
      <w:r>
        <w:t>m</w:t>
      </w:r>
      <w:r w:rsidR="007C360C">
        <w:t>easurement was requested by</w:t>
      </w:r>
      <w:r w:rsidR="002E5C25">
        <w:t xml:space="preserve"> National Measurement Institute</w:t>
      </w:r>
      <w:r w:rsidR="007C360C">
        <w:t xml:space="preserve"> </w:t>
      </w:r>
      <w:r w:rsidR="002E5C25">
        <w:t>(</w:t>
      </w:r>
      <w:r w:rsidR="007C360C">
        <w:t>NMI</w:t>
      </w:r>
      <w:r w:rsidR="002E5C25">
        <w:t>) in the</w:t>
      </w:r>
      <w:r w:rsidR="00946DD4">
        <w:t xml:space="preserve"> barometry</w:t>
      </w:r>
      <w:r w:rsidR="007C360C">
        <w:t xml:space="preserve"> laboratory (room C269)</w:t>
      </w:r>
      <w:r w:rsidR="00E22547">
        <w:t xml:space="preserve"> on the existing gravity bench </w:t>
      </w:r>
      <w:r w:rsidR="00E22547" w:rsidRPr="00754329">
        <w:t>mark</w:t>
      </w:r>
      <w:r w:rsidR="00754329" w:rsidRPr="00754329">
        <w:t xml:space="preserve"> “200498.9905”</w:t>
      </w:r>
      <w:r w:rsidR="007C360C" w:rsidRPr="00754329">
        <w:t xml:space="preserve">. </w:t>
      </w:r>
      <w:r w:rsidR="007C360C">
        <w:t>Nicholas Dando</w:t>
      </w:r>
      <w:r w:rsidR="006D125D">
        <w:t xml:space="preserve"> from</w:t>
      </w:r>
      <w:r w:rsidR="00C847A4">
        <w:t xml:space="preserve"> GA</w:t>
      </w:r>
      <w:r w:rsidR="0096161E">
        <w:t xml:space="preserve"> and Herb McQueen </w:t>
      </w:r>
      <w:r w:rsidR="006D125D">
        <w:t xml:space="preserve">from </w:t>
      </w:r>
      <w:r w:rsidR="00754329">
        <w:t>RSES</w:t>
      </w:r>
      <w:r w:rsidR="0096161E">
        <w:t xml:space="preserve"> ANU</w:t>
      </w:r>
      <w:r w:rsidR="007C360C">
        <w:t xml:space="preserve"> </w:t>
      </w:r>
      <w:r w:rsidR="00E22547">
        <w:t>p</w:t>
      </w:r>
      <w:r w:rsidR="007C360C">
        <w:t>erformed the observation with FG5 237</w:t>
      </w:r>
      <w:r w:rsidR="006D125D" w:rsidRPr="006D125D">
        <w:t xml:space="preserve"> </w:t>
      </w:r>
      <w:r w:rsidR="006D125D">
        <w:t>over a 24hr period beginning 18</w:t>
      </w:r>
      <w:r w:rsidR="006D125D" w:rsidRPr="00A73CDB">
        <w:rPr>
          <w:rStyle w:val="Superscript"/>
        </w:rPr>
        <w:t>th</w:t>
      </w:r>
      <w:r w:rsidR="006D125D">
        <w:t xml:space="preserve"> June 2008 00:56 UTC.</w:t>
      </w:r>
    </w:p>
    <w:p w:rsidR="00A20059" w:rsidRDefault="00A20059" w:rsidP="00A20059">
      <w:pPr>
        <w:pStyle w:val="Heading2"/>
      </w:pPr>
      <w:bookmarkStart w:id="3" w:name="_Toc365267315"/>
      <w:r>
        <w:t>Measurand</w:t>
      </w:r>
      <w:bookmarkEnd w:id="3"/>
    </w:p>
    <w:p w:rsidR="002E5C25" w:rsidRDefault="009C408C" w:rsidP="00A20059">
      <w:pPr>
        <w:pStyle w:val="BodyText"/>
      </w:pPr>
      <w:r>
        <w:t>Mean</w:t>
      </w:r>
      <w:r w:rsidR="00D12BA9">
        <w:t xml:space="preserve"> free</w:t>
      </w:r>
      <w:r w:rsidR="007E38B2">
        <w:t xml:space="preserve"> </w:t>
      </w:r>
      <w:r w:rsidR="00D12BA9">
        <w:t xml:space="preserve">fall </w:t>
      </w:r>
      <w:r w:rsidR="00795EAD">
        <w:t xml:space="preserve">acceleration corrected for geophysical variations </w:t>
      </w:r>
      <w:r w:rsidR="006D125D">
        <w:t>over the observation period</w:t>
      </w:r>
      <w:r w:rsidR="00943956">
        <w:t xml:space="preserve"> to determine </w:t>
      </w:r>
      <w:r w:rsidR="0088709F">
        <w:t>gravitational</w:t>
      </w:r>
      <w:r w:rsidR="00943956">
        <w:t xml:space="preserve"> </w:t>
      </w:r>
      <w:r>
        <w:t xml:space="preserve">acceleration (in </w:t>
      </w:r>
      <w:r w:rsidR="00C63EBF">
        <w:rPr>
          <w:rFonts w:eastAsia="Times New Roman"/>
        </w:rPr>
        <w:t>m/s</w:t>
      </w:r>
      <w:r w:rsidR="00C63EBF" w:rsidRPr="00A73CDB">
        <w:rPr>
          <w:rStyle w:val="Superscript"/>
        </w:rPr>
        <w:t>2</w:t>
      </w:r>
      <w:r>
        <w:t>) at a reference height</w:t>
      </w:r>
      <w:r w:rsidR="00795EAD">
        <w:t>.</w:t>
      </w:r>
      <w:r w:rsidR="00795EAD" w:rsidRPr="00795EAD">
        <w:t xml:space="preserve"> </w:t>
      </w:r>
      <w:r w:rsidR="0088709F">
        <w:t xml:space="preserve">The value of </w:t>
      </w:r>
      <w:r w:rsidR="007E38B2">
        <w:t xml:space="preserve">gravitational </w:t>
      </w:r>
      <w:r w:rsidR="00943956">
        <w:t>acceleratio</w:t>
      </w:r>
      <w:r w:rsidR="00291077">
        <w:t>n, g,</w:t>
      </w:r>
      <w:r w:rsidR="00943956">
        <w:t xml:space="preserve"> </w:t>
      </w:r>
      <w:r w:rsidR="00F53AF5">
        <w:t>includ</w:t>
      </w:r>
      <w:r w:rsidR="004C429A">
        <w:t>e</w:t>
      </w:r>
      <w:r w:rsidR="00291077">
        <w:t>s</w:t>
      </w:r>
      <w:r w:rsidR="004C429A">
        <w:t xml:space="preserve"> the contribution of</w:t>
      </w:r>
      <w:r w:rsidR="00F53AF5">
        <w:t xml:space="preserve"> centrifugal force </w:t>
      </w:r>
      <w:r w:rsidR="004C429A">
        <w:t>from</w:t>
      </w:r>
      <w:r w:rsidR="006910D4">
        <w:t xml:space="preserve"> the Earth’s rotation</w:t>
      </w:r>
      <w:r w:rsidR="00F53AF5">
        <w:t xml:space="preserve">. </w:t>
      </w:r>
      <w:r w:rsidR="00795EAD">
        <w:t>For</w:t>
      </w:r>
      <w:r w:rsidR="00C949FC">
        <w:t xml:space="preserve"> future</w:t>
      </w:r>
      <w:r w:rsidR="00795EAD">
        <w:t xml:space="preserve"> reference </w:t>
      </w:r>
      <w:r w:rsidR="00C949FC">
        <w:t xml:space="preserve">and comparison </w:t>
      </w:r>
      <w:r w:rsidR="00795EAD">
        <w:t>purposes</w:t>
      </w:r>
      <w:r w:rsidR="00C949FC">
        <w:t>,</w:t>
      </w:r>
      <w:r w:rsidR="00795EAD">
        <w:t xml:space="preserve"> the observed value was transferred vertically to a physical mark</w:t>
      </w:r>
      <w:r w:rsidR="00291077">
        <w:t xml:space="preserve"> </w:t>
      </w:r>
      <w:r w:rsidR="003A7FA5">
        <w:t>f</w:t>
      </w:r>
      <w:r w:rsidR="00354CD4">
        <w:t>rom a</w:t>
      </w:r>
      <w:r w:rsidR="00C847A4">
        <w:t xml:space="preserve"> </w:t>
      </w:r>
      <w:r w:rsidR="00291077">
        <w:t>measurement height of</w:t>
      </w:r>
      <w:r w:rsidR="002948AC">
        <w:t xml:space="preserve"> </w:t>
      </w:r>
      <w:r w:rsidR="000F564A">
        <w:t>1.277</w:t>
      </w:r>
      <w:r w:rsidR="00291077">
        <w:t>m to 0.</w:t>
      </w:r>
      <w:r w:rsidR="00906601">
        <w:t xml:space="preserve">0m above the benchmark using a measured </w:t>
      </w:r>
      <w:r w:rsidR="00291077">
        <w:t>gravity gradient</w:t>
      </w:r>
      <w:r w:rsidR="00795EAD">
        <w:t>.</w:t>
      </w:r>
      <w:r w:rsidR="00BC4DFB" w:rsidRPr="00BC4DFB">
        <w:t xml:space="preserve"> </w:t>
      </w:r>
      <w:r w:rsidR="00775FD6">
        <w:t xml:space="preserve">An incorporated instrument device called the ‘superspring’ is used to mechanically isolate/filter the </w:t>
      </w:r>
      <w:r w:rsidR="00906601">
        <w:t>observations</w:t>
      </w:r>
      <w:r w:rsidR="00775FD6">
        <w:t xml:space="preserve"> from ground accelerations e.g. micro-seismic noise and any other high frequency (greater than 1Hz) vibration sources in the floor. </w:t>
      </w:r>
      <w:r w:rsidR="00C76141">
        <w:t xml:space="preserve">A </w:t>
      </w:r>
      <w:r w:rsidR="000038D0">
        <w:t xml:space="preserve">small </w:t>
      </w:r>
      <w:r w:rsidR="00C76141">
        <w:t>c</w:t>
      </w:r>
      <w:r w:rsidR="00BC4DFB">
        <w:t xml:space="preserve">orrection has been applied </w:t>
      </w:r>
      <w:r w:rsidR="00C76141">
        <w:t xml:space="preserve">to estimate </w:t>
      </w:r>
      <w:r w:rsidR="00BC4DFB">
        <w:t>the instrument self attraction and laser beam diffraction of the FG5 model gravimeter</w:t>
      </w:r>
      <w:r w:rsidR="00C76141">
        <w:t>, which alters the in-situ gravitational acceleration</w:t>
      </w:r>
      <w:r w:rsidR="00892CAE">
        <w:t xml:space="preserve"> (Francis </w:t>
      </w:r>
      <w:r w:rsidR="00892CAE" w:rsidRPr="006B015E">
        <w:rPr>
          <w:rStyle w:val="Bodytextitalic"/>
        </w:rPr>
        <w:t>et al</w:t>
      </w:r>
      <w:r w:rsidR="00892CAE">
        <w:t>, 2012)</w:t>
      </w:r>
      <w:r w:rsidR="00BC4DFB">
        <w:t>.</w:t>
      </w:r>
    </w:p>
    <w:p w:rsidR="00F53AF5" w:rsidRDefault="00F53AF5" w:rsidP="00A20059">
      <w:pPr>
        <w:pStyle w:val="BodyText"/>
      </w:pPr>
      <w:r>
        <w:t>Geophysical correction</w:t>
      </w:r>
      <w:r w:rsidR="00AB5D5E">
        <w:t>s</w:t>
      </w:r>
      <w:r>
        <w:t>:</w:t>
      </w:r>
    </w:p>
    <w:p w:rsidR="00F53AF5" w:rsidRPr="00D76C66" w:rsidRDefault="00D76C66" w:rsidP="0061012C">
      <w:pPr>
        <w:pStyle w:val="Listbulletlevel1"/>
      </w:pPr>
      <w:r w:rsidRPr="00D76C66">
        <w:t xml:space="preserve">Modelled Earth tides and ocean tide loading using </w:t>
      </w:r>
      <w:r w:rsidR="007540C8">
        <w:t xml:space="preserve">the </w:t>
      </w:r>
      <w:r w:rsidRPr="00D76C66">
        <w:t>TPXO7.2 tidal model to produce a</w:t>
      </w:r>
      <w:r w:rsidR="007540C8">
        <w:t xml:space="preserve"> zero tide system</w:t>
      </w:r>
      <w:r w:rsidR="0024098B">
        <w:t xml:space="preserve"> (IERS conventions</w:t>
      </w:r>
      <w:r w:rsidR="00586E5E">
        <w:t>,</w:t>
      </w:r>
      <w:r w:rsidR="0024098B">
        <w:t xml:space="preserve"> 2010)</w:t>
      </w:r>
      <w:r>
        <w:t>.</w:t>
      </w:r>
    </w:p>
    <w:p w:rsidR="00F53AF5" w:rsidRDefault="00C630D6" w:rsidP="0061012C">
      <w:pPr>
        <w:pStyle w:val="Listbulletlevel1"/>
      </w:pPr>
      <w:r>
        <w:t>A</w:t>
      </w:r>
      <w:r w:rsidR="00CB6AE0">
        <w:t>n</w:t>
      </w:r>
      <w:r w:rsidR="00DD4093">
        <w:t xml:space="preserve"> inverse barometer correction is applied to remove </w:t>
      </w:r>
      <w:r>
        <w:t>variation</w:t>
      </w:r>
      <w:r w:rsidR="00CB6AE0">
        <w:t>s</w:t>
      </w:r>
      <w:r w:rsidR="00DD4093">
        <w:t xml:space="preserve"> in local atmospheric density</w:t>
      </w:r>
      <w:r w:rsidR="009341C2">
        <w:t xml:space="preserve"> using an a</w:t>
      </w:r>
      <w:r w:rsidR="00A1246F">
        <w:t xml:space="preserve">dmittance factor of </w:t>
      </w:r>
      <w:r w:rsidR="00D94039">
        <w:t>-</w:t>
      </w:r>
      <w:r w:rsidR="00775FD6">
        <w:t>3</w:t>
      </w:r>
      <w:r w:rsidR="00D94039">
        <w:t xml:space="preserve">.0 </w:t>
      </w:r>
      <w:r w:rsidR="005A2A9B">
        <w:t>x10</w:t>
      </w:r>
      <w:r w:rsidR="005A2A9B" w:rsidRPr="005A2A9B">
        <w:rPr>
          <w:rStyle w:val="Superscript"/>
        </w:rPr>
        <w:t>-9</w:t>
      </w:r>
      <w:r w:rsidR="005A2A9B">
        <w:t xml:space="preserve"> </w:t>
      </w:r>
      <w:r w:rsidR="00C63EBF">
        <w:t>m/s</w:t>
      </w:r>
      <w:r w:rsidR="00C63EBF" w:rsidRPr="006B015E">
        <w:rPr>
          <w:rStyle w:val="Superscript"/>
        </w:rPr>
        <w:t>2</w:t>
      </w:r>
      <w:r w:rsidR="00775FD6">
        <w:t>/hPa</w:t>
      </w:r>
      <w:r w:rsidR="00A1246F">
        <w:t xml:space="preserve"> (Micro-g Lacoste , 2009)</w:t>
      </w:r>
    </w:p>
    <w:p w:rsidR="00DD4093" w:rsidRDefault="00024CFE" w:rsidP="0061012C">
      <w:pPr>
        <w:pStyle w:val="Listbulletlevel1"/>
      </w:pPr>
      <w:r>
        <w:t xml:space="preserve">IERS </w:t>
      </w:r>
      <w:r w:rsidR="00DD4093">
        <w:t xml:space="preserve">Polar motion effects </w:t>
      </w:r>
      <w:r w:rsidR="003904A3">
        <w:t xml:space="preserve">(variations of centrifugal force due to pole wandering) </w:t>
      </w:r>
      <w:r w:rsidR="00DD4093">
        <w:t>are estimated using</w:t>
      </w:r>
      <w:r w:rsidR="00C630D6">
        <w:t xml:space="preserve"> </w:t>
      </w:r>
      <w:r w:rsidR="000B36F0">
        <w:t xml:space="preserve">IERS Bulletin A </w:t>
      </w:r>
      <w:r w:rsidR="001D5847">
        <w:t xml:space="preserve">polar motion determinations </w:t>
      </w:r>
      <w:r w:rsidR="0024098B">
        <w:t>(IERS conventions</w:t>
      </w:r>
      <w:r w:rsidR="00586E5E">
        <w:t>,</w:t>
      </w:r>
      <w:r w:rsidR="0024098B">
        <w:t xml:space="preserve"> 2010).</w:t>
      </w:r>
    </w:p>
    <w:p w:rsidR="000038D0" w:rsidRDefault="00857821" w:rsidP="000038D0">
      <w:pPr>
        <w:pStyle w:val="BodyText"/>
      </w:pPr>
      <w:r>
        <w:t xml:space="preserve">The corrections applied for Earth tides, ocean loading, inverse barometer and polar motion must be added </w:t>
      </w:r>
      <w:r w:rsidR="008B1B4E">
        <w:t xml:space="preserve">back </w:t>
      </w:r>
      <w:r>
        <w:t xml:space="preserve">to the </w:t>
      </w:r>
      <w:r w:rsidR="008B1B4E">
        <w:t xml:space="preserve">stated </w:t>
      </w:r>
      <w:r>
        <w:t xml:space="preserve">gravity value if </w:t>
      </w:r>
      <w:r w:rsidR="008B1B4E">
        <w:t>it</w:t>
      </w:r>
      <w:r>
        <w:t xml:space="preserve"> is intended </w:t>
      </w:r>
      <w:r w:rsidR="002F27AB">
        <w:t xml:space="preserve">to be used </w:t>
      </w:r>
      <w:r>
        <w:t>outside the stated observation period. Particularly for the Earth tide</w:t>
      </w:r>
      <w:r w:rsidR="00F605E3">
        <w:t>s,</w:t>
      </w:r>
      <w:r w:rsidR="00E94139">
        <w:t xml:space="preserve"> as this effect can be</w:t>
      </w:r>
      <w:r w:rsidR="002948AC">
        <w:t xml:space="preserve"> over an</w:t>
      </w:r>
      <w:r>
        <w:t xml:space="preserve"> order of magnitude larger than the stated uncertainty of the measurement</w:t>
      </w:r>
      <w:r w:rsidR="001D7B01">
        <w:t xml:space="preserve"> if an instantaneous</w:t>
      </w:r>
      <w:r w:rsidR="00F3373F">
        <w:t xml:space="preserve"> (less than a daily average</w:t>
      </w:r>
      <w:r w:rsidR="002948AC">
        <w:t>)</w:t>
      </w:r>
      <w:r w:rsidR="001D7B01">
        <w:t xml:space="preserve"> </w:t>
      </w:r>
      <w:r w:rsidR="003169C2">
        <w:t>gravitational acceleration</w:t>
      </w:r>
      <w:r w:rsidR="001D7B01">
        <w:t xml:space="preserve"> value is </w:t>
      </w:r>
      <w:r w:rsidR="003169C2">
        <w:t>required</w:t>
      </w:r>
      <w:r w:rsidR="001F53D9">
        <w:t>, see A</w:t>
      </w:r>
      <w:r w:rsidR="008A4425">
        <w:t>ppendix B</w:t>
      </w:r>
      <w:r>
        <w:t xml:space="preserve">. </w:t>
      </w:r>
    </w:p>
    <w:p w:rsidR="00795EAD" w:rsidRDefault="007308E0" w:rsidP="00795EAD">
      <w:pPr>
        <w:pStyle w:val="Heading2"/>
      </w:pPr>
      <w:bookmarkStart w:id="4" w:name="_Toc365267316"/>
      <w:r>
        <w:t>Measurand Traceab</w:t>
      </w:r>
      <w:r w:rsidR="00795EAD">
        <w:t>ility</w:t>
      </w:r>
      <w:bookmarkEnd w:id="4"/>
    </w:p>
    <w:p w:rsidR="00795EAD" w:rsidRPr="00795EAD" w:rsidRDefault="009D36D9" w:rsidP="00795EAD">
      <w:pPr>
        <w:pStyle w:val="BodyText"/>
      </w:pPr>
      <w:r>
        <w:t xml:space="preserve">The </w:t>
      </w:r>
      <w:r w:rsidR="00291077">
        <w:t>FG5 ballistic absolute gravimeter</w:t>
      </w:r>
      <w:r w:rsidR="00795EAD">
        <w:t xml:space="preserve"> uses physical standards of length and time realised through a Helium </w:t>
      </w:r>
      <w:r w:rsidR="0009558F">
        <w:t>I</w:t>
      </w:r>
      <w:r w:rsidR="006521F8">
        <w:t>odin</w:t>
      </w:r>
      <w:r w:rsidR="00F766F1">
        <w:t>e stabilised</w:t>
      </w:r>
      <w:r w:rsidR="00795EAD">
        <w:t xml:space="preserve"> laser</w:t>
      </w:r>
      <w:r w:rsidR="006521F8">
        <w:t xml:space="preserve"> </w:t>
      </w:r>
      <w:r>
        <w:t>and a GPS constrained r</w:t>
      </w:r>
      <w:r w:rsidR="00795EAD">
        <w:t xml:space="preserve">ubidium </w:t>
      </w:r>
      <w:r>
        <w:t xml:space="preserve">clock </w:t>
      </w:r>
      <w:r w:rsidR="00795EAD">
        <w:t xml:space="preserve">frequency to measure </w:t>
      </w:r>
      <w:r>
        <w:t>time distance pairs</w:t>
      </w:r>
      <w:r w:rsidR="00795EAD">
        <w:t xml:space="preserve">. </w:t>
      </w:r>
      <w:r>
        <w:t>G</w:t>
      </w:r>
      <w:r w:rsidR="00E262C7">
        <w:t xml:space="preserve">ravimeter operation procedures </w:t>
      </w:r>
      <w:r>
        <w:t>are</w:t>
      </w:r>
      <w:r w:rsidR="00795EAD">
        <w:t xml:space="preserve"> </w:t>
      </w:r>
      <w:r w:rsidR="005678E6">
        <w:t xml:space="preserve">confirmed via participation of the instrument </w:t>
      </w:r>
      <w:r w:rsidR="00E262C7">
        <w:t xml:space="preserve">and its operators </w:t>
      </w:r>
      <w:r>
        <w:t>in</w:t>
      </w:r>
      <w:r w:rsidR="005678E6">
        <w:t xml:space="preserve"> </w:t>
      </w:r>
      <w:r w:rsidR="000038D0">
        <w:t xml:space="preserve">an </w:t>
      </w:r>
      <w:r w:rsidR="005678E6">
        <w:t>organised</w:t>
      </w:r>
      <w:r w:rsidR="00795EAD">
        <w:t xml:space="preserve"> intercomparison of absolute gravimeters. </w:t>
      </w:r>
      <w:r w:rsidR="00D43497">
        <w:t>FG5 237</w:t>
      </w:r>
      <w:r w:rsidR="00F1618C">
        <w:t xml:space="preserve"> with operator</w:t>
      </w:r>
      <w:r w:rsidR="00ED2BF2">
        <w:t>s</w:t>
      </w:r>
      <w:r w:rsidR="00F1618C">
        <w:t xml:space="preserve"> Nicholas Dando and Ray Tracey</w:t>
      </w:r>
      <w:r w:rsidR="00D43497">
        <w:t xml:space="preserve"> participated in the European Comparison of Absolute Gravimeter’s</w:t>
      </w:r>
      <w:r w:rsidR="00263BC9">
        <w:t xml:space="preserve"> (ECAG)</w:t>
      </w:r>
      <w:r w:rsidR="00D43497">
        <w:t xml:space="preserve"> 2011,</w:t>
      </w:r>
      <w:r w:rsidR="006070EB">
        <w:t xml:space="preserve"> </w:t>
      </w:r>
      <w:r w:rsidR="00141F26">
        <w:t xml:space="preserve">(Francis </w:t>
      </w:r>
      <w:r w:rsidR="000E69C9" w:rsidRPr="006B015E">
        <w:rPr>
          <w:rStyle w:val="Bodytextitalic"/>
        </w:rPr>
        <w:t>et al</w:t>
      </w:r>
      <w:r w:rsidR="00141F26">
        <w:t>,</w:t>
      </w:r>
      <w:r w:rsidR="00D43497">
        <w:t xml:space="preserve"> 201</w:t>
      </w:r>
      <w:r w:rsidR="003E5E5F">
        <w:t>3</w:t>
      </w:r>
      <w:r w:rsidR="00141F26">
        <w:t>)</w:t>
      </w:r>
      <w:r w:rsidR="00D43497">
        <w:t>.</w:t>
      </w:r>
    </w:p>
    <w:p w:rsidR="00795EAD" w:rsidRDefault="00795EAD" w:rsidP="00795EAD">
      <w:pPr>
        <w:pStyle w:val="Heading2"/>
      </w:pPr>
      <w:bookmarkStart w:id="5" w:name="_Toc365267317"/>
      <w:r>
        <w:lastRenderedPageBreak/>
        <w:t>Measurand Uncertainty</w:t>
      </w:r>
      <w:bookmarkEnd w:id="5"/>
    </w:p>
    <w:p w:rsidR="007728FE" w:rsidRDefault="00BA59C9" w:rsidP="007308E0">
      <w:pPr>
        <w:pStyle w:val="BodyText"/>
      </w:pPr>
      <w:r>
        <w:t xml:space="preserve">The </w:t>
      </w:r>
      <w:r w:rsidR="003169C2">
        <w:t>proprietary</w:t>
      </w:r>
      <w:r>
        <w:t xml:space="preserve"> </w:t>
      </w:r>
      <w:r w:rsidR="00D15664">
        <w:t xml:space="preserve">Micro-g Lacoste </w:t>
      </w:r>
      <w:r>
        <w:t>software</w:t>
      </w:r>
      <w:r w:rsidR="008B3ADD">
        <w:t>,</w:t>
      </w:r>
      <w:r>
        <w:t xml:space="preserve"> g8 </w:t>
      </w:r>
      <w:r w:rsidR="00D15664">
        <w:t>(Micro-g</w:t>
      </w:r>
      <w:r w:rsidR="00176A94">
        <w:t xml:space="preserve"> Lacoste</w:t>
      </w:r>
      <w:r w:rsidR="00D15664">
        <w:t>, 2009)</w:t>
      </w:r>
      <w:r w:rsidR="008B3ADD">
        <w:t>,</w:t>
      </w:r>
      <w:r w:rsidR="00D15664">
        <w:t xml:space="preserve"> </w:t>
      </w:r>
      <w:r>
        <w:t xml:space="preserve">calculates </w:t>
      </w:r>
      <w:r w:rsidR="00D15664">
        <w:t>the</w:t>
      </w:r>
      <w:r w:rsidR="007E38B2">
        <w:t xml:space="preserve"> gravitational</w:t>
      </w:r>
      <w:r w:rsidR="00D15664">
        <w:t xml:space="preserve"> acceleration value</w:t>
      </w:r>
      <w:r w:rsidR="009A0018">
        <w:t xml:space="preserve"> and uncertainty</w:t>
      </w:r>
      <w:r>
        <w:t xml:space="preserve">, however </w:t>
      </w:r>
      <w:r w:rsidR="007728FE">
        <w:t xml:space="preserve">an expanded </w:t>
      </w:r>
      <w:r>
        <w:t>measurement uncertainty will be adopted from the unified FG5 model from the ECAG</w:t>
      </w:r>
      <w:r w:rsidR="007728FE">
        <w:t xml:space="preserve"> 2011 </w:t>
      </w:r>
      <w:r>
        <w:t xml:space="preserve">intercomparison </w:t>
      </w:r>
      <w:r w:rsidR="000E69C9">
        <w:t xml:space="preserve">(Francis </w:t>
      </w:r>
      <w:r w:rsidR="000E69C9" w:rsidRPr="006B015E">
        <w:rPr>
          <w:rStyle w:val="Bodytextitalic"/>
        </w:rPr>
        <w:t>et al</w:t>
      </w:r>
      <w:r w:rsidR="000E69C9">
        <w:t xml:space="preserve">, 2013). </w:t>
      </w:r>
      <w:r w:rsidR="00122B8A">
        <w:t xml:space="preserve">The expanded uncertainty </w:t>
      </w:r>
      <w:r w:rsidR="00946DD4">
        <w:t>associated with the measurement results is calculated in accordance with the principles in Guide to the expression of uncertainty in measurement (BIPM, 1995)</w:t>
      </w:r>
      <w:r w:rsidR="00122B8A">
        <w:t xml:space="preserve">. </w:t>
      </w:r>
      <w:r w:rsidR="00014E09">
        <w:t>A confidence interval of approximately 95%, a coverage factor k</w:t>
      </w:r>
      <w:r w:rsidR="00122B8A">
        <w:t>=</w:t>
      </w:r>
      <w:r w:rsidR="006246F1">
        <w:t xml:space="preserve"> </w:t>
      </w:r>
      <w:r w:rsidR="006246F1" w:rsidRPr="002159A5">
        <w:t>2</w:t>
      </w:r>
      <w:r w:rsidR="00A30E68" w:rsidRPr="002159A5">
        <w:t xml:space="preserve"> (</w:t>
      </w:r>
      <w:r w:rsidR="002159A5" w:rsidRPr="002159A5">
        <w:t>BIPM,</w:t>
      </w:r>
      <w:r w:rsidR="00A30E68" w:rsidRPr="002159A5">
        <w:t xml:space="preserve"> 1995)</w:t>
      </w:r>
      <w:r w:rsidR="00A32131" w:rsidRPr="002159A5">
        <w:t>,</w:t>
      </w:r>
      <w:r w:rsidR="006246F1" w:rsidRPr="002159A5">
        <w:t xml:space="preserve"> is</w:t>
      </w:r>
      <w:r w:rsidR="006246F1">
        <w:t xml:space="preserve"> used</w:t>
      </w:r>
      <w:r w:rsidR="00BD4C62">
        <w:t>.</w:t>
      </w:r>
      <w:r w:rsidR="00BD56C0">
        <w:t xml:space="preserve"> </w:t>
      </w:r>
      <w:r w:rsidR="00946DD4">
        <w:t>A list of uncertainty components used for estimation of the expanded uncertainty is presented in Appendix C</w:t>
      </w:r>
      <w:r w:rsidR="00BD4C62">
        <w:t>.</w:t>
      </w:r>
    </w:p>
    <w:p w:rsidR="007308E0" w:rsidRDefault="007728FE" w:rsidP="007308E0">
      <w:pPr>
        <w:pStyle w:val="BodyText"/>
      </w:pPr>
      <w:r>
        <w:t>L</w:t>
      </w:r>
      <w:r w:rsidR="00D83787">
        <w:t>ong</w:t>
      </w:r>
      <w:r w:rsidR="00122B8A">
        <w:t xml:space="preserve"> </w:t>
      </w:r>
      <w:r w:rsidR="00D83787">
        <w:t>term local geophysical (</w:t>
      </w:r>
      <w:r w:rsidR="002159A5">
        <w:t>t</w:t>
      </w:r>
      <w:r w:rsidR="00BD56C0">
        <w:t>ype B</w:t>
      </w:r>
      <w:r w:rsidR="00D83787">
        <w:t>)</w:t>
      </w:r>
      <w:r w:rsidR="00BD56C0">
        <w:t xml:space="preserve"> uncertainties outside the observation period are difficult to estimate without </w:t>
      </w:r>
      <w:r w:rsidR="00C01D06">
        <w:t>frequent</w:t>
      </w:r>
      <w:r w:rsidR="00BD56C0">
        <w:t xml:space="preserve"> gravity measurements. </w:t>
      </w:r>
      <w:r w:rsidR="00D83787">
        <w:t xml:space="preserve">For the Lindfield NMI site an estimate of </w:t>
      </w:r>
      <w:r w:rsidR="007033EB">
        <w:t>5</w:t>
      </w:r>
      <w:r w:rsidR="00D83787">
        <w:t xml:space="preserve"> </w:t>
      </w:r>
      <w:r w:rsidR="00D83787" w:rsidRPr="000A2445">
        <w:t>µGal</w:t>
      </w:r>
      <w:r w:rsidR="00C76141">
        <w:t xml:space="preserve"> </w:t>
      </w:r>
      <w:r w:rsidR="00D83787">
        <w:t>has</w:t>
      </w:r>
      <w:r w:rsidR="006C54A0">
        <w:t xml:space="preserve"> been adopted</w:t>
      </w:r>
      <w:r>
        <w:t>.</w:t>
      </w:r>
      <w:r w:rsidR="00D83787">
        <w:t xml:space="preserve"> </w:t>
      </w:r>
      <w:r w:rsidR="00C76141">
        <w:t>This</w:t>
      </w:r>
      <w:r w:rsidR="00027AA0">
        <w:t xml:space="preserve"> </w:t>
      </w:r>
      <w:r>
        <w:t xml:space="preserve">site </w:t>
      </w:r>
      <w:r w:rsidR="00F3628E">
        <w:t>uncertainty</w:t>
      </w:r>
      <w:r w:rsidR="006C54A0">
        <w:t xml:space="preserve"> </w:t>
      </w:r>
      <w:r>
        <w:t xml:space="preserve">estimate </w:t>
      </w:r>
      <w:r w:rsidR="00C76141">
        <w:t xml:space="preserve">is </w:t>
      </w:r>
      <w:r>
        <w:t xml:space="preserve">from experience with </w:t>
      </w:r>
      <w:r w:rsidR="00C76141">
        <w:t xml:space="preserve">other </w:t>
      </w:r>
      <w:r>
        <w:t xml:space="preserve">frequently </w:t>
      </w:r>
      <w:r w:rsidR="00906601">
        <w:t>measured</w:t>
      </w:r>
      <w:r>
        <w:t xml:space="preserve"> site</w:t>
      </w:r>
      <w:r w:rsidR="00447E54">
        <w:t>s</w:t>
      </w:r>
      <w:r>
        <w:t xml:space="preserve"> around Australia</w:t>
      </w:r>
      <w:r w:rsidR="006C54A0">
        <w:t xml:space="preserve"> and</w:t>
      </w:r>
      <w:r w:rsidR="00F3628E">
        <w:t xml:space="preserve"> has potential </w:t>
      </w:r>
      <w:r>
        <w:t>contribution</w:t>
      </w:r>
      <w:r w:rsidR="00F3628E">
        <w:t>s</w:t>
      </w:r>
      <w:r>
        <w:t xml:space="preserve"> from:</w:t>
      </w:r>
    </w:p>
    <w:p w:rsidR="00C51E3E" w:rsidRPr="00371F9E" w:rsidRDefault="00C51E3E" w:rsidP="0061012C">
      <w:pPr>
        <w:pStyle w:val="BodyText"/>
        <w:numPr>
          <w:ilvl w:val="0"/>
          <w:numId w:val="7"/>
        </w:numPr>
      </w:pPr>
      <w:r>
        <w:t xml:space="preserve">Foundation </w:t>
      </w:r>
      <w:r w:rsidR="00D02CA5">
        <w:t xml:space="preserve">and </w:t>
      </w:r>
      <w:r>
        <w:t>structural movement</w:t>
      </w:r>
      <w:r w:rsidR="002159A5">
        <w:t>s.</w:t>
      </w:r>
    </w:p>
    <w:p w:rsidR="00C51E3E" w:rsidRPr="00371F9E" w:rsidRDefault="00D02CA5" w:rsidP="0061012C">
      <w:pPr>
        <w:pStyle w:val="BodyText"/>
        <w:numPr>
          <w:ilvl w:val="0"/>
          <w:numId w:val="7"/>
        </w:numPr>
      </w:pPr>
      <w:r>
        <w:t>Ground</w:t>
      </w:r>
      <w:r w:rsidR="00C51E3E">
        <w:t xml:space="preserve">water variations </w:t>
      </w:r>
      <w:r>
        <w:t>consisting</w:t>
      </w:r>
      <w:r w:rsidR="00C51E3E">
        <w:t xml:space="preserve"> </w:t>
      </w:r>
      <w:r w:rsidR="002E5C25">
        <w:t xml:space="preserve">of </w:t>
      </w:r>
      <w:r w:rsidR="00C51E3E">
        <w:t>soil moisture changes and/or water table movements</w:t>
      </w:r>
      <w:r w:rsidR="002159A5">
        <w:t>.</w:t>
      </w:r>
    </w:p>
    <w:p w:rsidR="00C51E3E" w:rsidRDefault="00447E54" w:rsidP="0061012C">
      <w:pPr>
        <w:pStyle w:val="BodyText"/>
        <w:numPr>
          <w:ilvl w:val="0"/>
          <w:numId w:val="7"/>
        </w:numPr>
      </w:pPr>
      <w:r>
        <w:t>M</w:t>
      </w:r>
      <w:r w:rsidR="00C51E3E">
        <w:t xml:space="preserve">ass </w:t>
      </w:r>
      <w:r w:rsidR="00D02CA5">
        <w:t>changes</w:t>
      </w:r>
      <w:r w:rsidR="00C51E3E">
        <w:t xml:space="preserve"> near the measurement site.</w:t>
      </w:r>
      <w:r w:rsidR="00291077">
        <w:t xml:space="preserve"> e.g</w:t>
      </w:r>
      <w:r w:rsidR="00D02CA5">
        <w:t>. Earthwork</w:t>
      </w:r>
      <w:r w:rsidR="002159A5">
        <w:t>s, large volume fluid movements.</w:t>
      </w:r>
    </w:p>
    <w:p w:rsidR="00E530C4" w:rsidRPr="006A7A3F" w:rsidRDefault="00A809FC" w:rsidP="006A7A3F">
      <w:pPr>
        <w:pStyle w:val="Body-01"/>
      </w:pPr>
      <w:r w:rsidRPr="006A7A3F">
        <w:t xml:space="preserve">The other significant source of </w:t>
      </w:r>
      <w:r w:rsidR="00810073" w:rsidRPr="006A7A3F">
        <w:t>uncertainty</w:t>
      </w:r>
      <w:r w:rsidRPr="006A7A3F">
        <w:t xml:space="preserve"> </w:t>
      </w:r>
      <w:r w:rsidR="002159A5" w:rsidRPr="006A7A3F">
        <w:t xml:space="preserve">(type A) </w:t>
      </w:r>
      <w:r w:rsidRPr="006A7A3F">
        <w:t xml:space="preserve">with this </w:t>
      </w:r>
      <w:r w:rsidR="00810073" w:rsidRPr="006A7A3F">
        <w:t>measurement</w:t>
      </w:r>
      <w:r w:rsidRPr="006A7A3F">
        <w:t xml:space="preserve"> is the vertical gravity transfer</w:t>
      </w:r>
      <w:r w:rsidR="00810073" w:rsidRPr="006A7A3F">
        <w:t xml:space="preserve"> down to the benchmark</w:t>
      </w:r>
      <w:r w:rsidRPr="006A7A3F">
        <w:t xml:space="preserve">, using </w:t>
      </w:r>
      <w:r w:rsidR="00E03A70" w:rsidRPr="006A7A3F">
        <w:t xml:space="preserve">a measured </w:t>
      </w:r>
      <w:r w:rsidRPr="006A7A3F">
        <w:t xml:space="preserve">gravity gradient. </w:t>
      </w:r>
      <w:r w:rsidR="00D15664" w:rsidRPr="006A7A3F">
        <w:t>Typically repeat measurements are reported at the instrument measurement height</w:t>
      </w:r>
      <w:r w:rsidR="0071271D" w:rsidRPr="006A7A3F">
        <w:t xml:space="preserve">, which minimises additional vertical transfer uncertainty. If </w:t>
      </w:r>
      <w:r w:rsidR="002159A5" w:rsidRPr="006A7A3F">
        <w:t xml:space="preserve">the </w:t>
      </w:r>
      <w:r w:rsidR="0071271D" w:rsidRPr="006A7A3F">
        <w:t>lowest possible uncertainty is required in another location in the laboratory other than above the benchmark, a gravity offset should be established</w:t>
      </w:r>
      <w:r w:rsidR="00A76F00" w:rsidRPr="006A7A3F">
        <w:t xml:space="preserve"> with a relative gravimeter</w:t>
      </w:r>
      <w:r w:rsidR="0071271D" w:rsidRPr="006A7A3F">
        <w:t xml:space="preserve"> </w:t>
      </w:r>
      <w:r w:rsidR="00E03A70" w:rsidRPr="006A7A3F">
        <w:t>measurement</w:t>
      </w:r>
      <w:r w:rsidR="0071271D" w:rsidRPr="006A7A3F">
        <w:t>.</w:t>
      </w:r>
    </w:p>
    <w:p w:rsidR="00A20059" w:rsidRDefault="00A20059" w:rsidP="00C224EA">
      <w:pPr>
        <w:pStyle w:val="Heading2"/>
      </w:pPr>
      <w:bookmarkStart w:id="6" w:name="_Toc365267318"/>
      <w:r>
        <w:t>Methodology</w:t>
      </w:r>
      <w:bookmarkEnd w:id="6"/>
    </w:p>
    <w:p w:rsidR="00A20059" w:rsidRPr="006A7A3F" w:rsidRDefault="00AC68E2" w:rsidP="006A7A3F">
      <w:pPr>
        <w:pStyle w:val="Body-02"/>
      </w:pPr>
      <w:r w:rsidRPr="006A7A3F">
        <w:t>A</w:t>
      </w:r>
      <w:r w:rsidR="002E5C25" w:rsidRPr="006A7A3F">
        <w:t>n</w:t>
      </w:r>
      <w:r w:rsidRPr="006A7A3F">
        <w:t xml:space="preserve"> FG5 ballistic absolute gravimeter was </w:t>
      </w:r>
      <w:r w:rsidR="00870020" w:rsidRPr="006A7A3F">
        <w:t>used</w:t>
      </w:r>
      <w:r w:rsidRPr="006A7A3F">
        <w:t xml:space="preserve"> during the period to measure gravitational </w:t>
      </w:r>
      <w:r w:rsidR="00870020" w:rsidRPr="006A7A3F">
        <w:t>acceler</w:t>
      </w:r>
      <w:r w:rsidRPr="006A7A3F">
        <w:t xml:space="preserve">ation. The observation is performed by vertically </w:t>
      </w:r>
      <w:r w:rsidR="00870020" w:rsidRPr="006A7A3F">
        <w:t>dropping</w:t>
      </w:r>
      <w:r w:rsidRPr="006A7A3F">
        <w:t xml:space="preserve"> a test mass by a mechan</w:t>
      </w:r>
      <w:r w:rsidR="00BE2F9B" w:rsidRPr="006A7A3F">
        <w:t>ical device in a vacuum chamber</w:t>
      </w:r>
      <w:r w:rsidR="00C57EBC" w:rsidRPr="006A7A3F">
        <w:t xml:space="preserve">. </w:t>
      </w:r>
      <w:r w:rsidRPr="006A7A3F">
        <w:t>A laser interferometer is used to determine the position of the test mass as a function of time during it</w:t>
      </w:r>
      <w:r w:rsidR="00870020" w:rsidRPr="006A7A3F">
        <w:t>s</w:t>
      </w:r>
      <w:r w:rsidRPr="006A7A3F">
        <w:t xml:space="preserve"> freefall</w:t>
      </w:r>
      <w:r w:rsidR="00870020" w:rsidRPr="006A7A3F">
        <w:t>.</w:t>
      </w:r>
      <w:r w:rsidR="0063680C" w:rsidRPr="006A7A3F">
        <w:t xml:space="preserve"> </w:t>
      </w:r>
      <w:r w:rsidR="00870020" w:rsidRPr="006A7A3F">
        <w:t>M</w:t>
      </w:r>
      <w:r w:rsidR="002E5C25" w:rsidRPr="006A7A3F">
        <w:t>ore detail</w:t>
      </w:r>
      <w:r w:rsidR="0063680C" w:rsidRPr="006A7A3F">
        <w:t xml:space="preserve"> can be found in</w:t>
      </w:r>
      <w:r w:rsidR="00870020" w:rsidRPr="006A7A3F">
        <w:t xml:space="preserve"> </w:t>
      </w:r>
      <w:r w:rsidR="0063680C" w:rsidRPr="006A7A3F">
        <w:t>th</w:t>
      </w:r>
      <w:r w:rsidR="00870020" w:rsidRPr="006A7A3F">
        <w:t>e</w:t>
      </w:r>
      <w:r w:rsidR="0063680C" w:rsidRPr="006A7A3F">
        <w:t xml:space="preserve"> </w:t>
      </w:r>
      <w:r w:rsidR="004067C8" w:rsidRPr="006A7A3F">
        <w:t xml:space="preserve">FG5 Absolute Gravimeters User’s Manual, </w:t>
      </w:r>
      <w:r w:rsidR="00F93C2C" w:rsidRPr="006A7A3F">
        <w:t>(</w:t>
      </w:r>
      <w:r w:rsidR="00F1618C" w:rsidRPr="006A7A3F">
        <w:t xml:space="preserve">Micro-g Lacoste, </w:t>
      </w:r>
      <w:r w:rsidR="004067C8" w:rsidRPr="006A7A3F">
        <w:t>2006</w:t>
      </w:r>
      <w:r w:rsidR="00F93C2C" w:rsidRPr="006A7A3F">
        <w:t>)</w:t>
      </w:r>
      <w:r w:rsidR="0063680C" w:rsidRPr="006A7A3F">
        <w:t>.</w:t>
      </w:r>
      <w:r w:rsidR="00CC66AF" w:rsidRPr="006A7A3F">
        <w:t xml:space="preserve"> The measurement consists of an average of approximately </w:t>
      </w:r>
      <w:r w:rsidR="00D8623D" w:rsidRPr="006A7A3F">
        <w:t>2400 test mass free-fall drops</w:t>
      </w:r>
      <w:r w:rsidR="00CC66AF" w:rsidRPr="006A7A3F">
        <w:t xml:space="preserve"> over a 24 hour period, typically comprising a set of 100 drops, with a set repeated every hour for 24 hours. Correcti</w:t>
      </w:r>
      <w:r w:rsidR="006A7A3F">
        <w:t xml:space="preserve">ons are applied to every drop. </w:t>
      </w:r>
      <w:r w:rsidR="00CC66AF" w:rsidRPr="006A7A3F">
        <w:t xml:space="preserve">A summary of these corrections applied to the sets are in Appendix A </w:t>
      </w:r>
      <w:r w:rsidR="006D246C" w:rsidRPr="006A7A3F">
        <w:t>The instrument is set up and levelled over a survey benchmark to en</w:t>
      </w:r>
      <w:r w:rsidR="000366DD" w:rsidRPr="006A7A3F">
        <w:t>sure the gravitational acceleration</w:t>
      </w:r>
      <w:r w:rsidR="006D246C" w:rsidRPr="006A7A3F">
        <w:t xml:space="preserve"> </w:t>
      </w:r>
      <w:r w:rsidR="00CC66AF" w:rsidRPr="006A7A3F">
        <w:t>measurement</w:t>
      </w:r>
      <w:r w:rsidR="006D246C" w:rsidRPr="006A7A3F">
        <w:t xml:space="preserve"> ca</w:t>
      </w:r>
      <w:r w:rsidR="00536C9A" w:rsidRPr="006A7A3F">
        <w:t>n be spatially positioned with</w:t>
      </w:r>
      <w:r w:rsidR="004067C8" w:rsidRPr="006A7A3F">
        <w:t xml:space="preserve"> </w:t>
      </w:r>
      <w:r w:rsidR="006D246C" w:rsidRPr="006A7A3F">
        <w:t>millimetre precision, relative to the benchmark.</w:t>
      </w:r>
    </w:p>
    <w:p w:rsidR="00C224EA" w:rsidRDefault="00C224EA" w:rsidP="00C224EA">
      <w:pPr>
        <w:pStyle w:val="Heading2"/>
      </w:pPr>
      <w:bookmarkStart w:id="7" w:name="_Toc365267319"/>
      <w:r>
        <w:t xml:space="preserve">Site </w:t>
      </w:r>
      <w:r w:rsidR="005D0C35">
        <w:t>description</w:t>
      </w:r>
      <w:bookmarkEnd w:id="7"/>
    </w:p>
    <w:p w:rsidR="0061012C" w:rsidRDefault="000E23DF" w:rsidP="00242665">
      <w:pPr>
        <w:pStyle w:val="BodyText"/>
      </w:pPr>
      <w:r>
        <w:t>The measurement was performed</w:t>
      </w:r>
      <w:r w:rsidR="00025C6B">
        <w:t xml:space="preserve"> over the</w:t>
      </w:r>
      <w:r>
        <w:t xml:space="preserve"> benchmark installed in </w:t>
      </w:r>
      <w:r w:rsidR="00025C6B">
        <w:t>room C269 at the National Measurement Institute, Lindfield</w:t>
      </w:r>
      <w:r w:rsidR="00857ED9">
        <w:t>,</w:t>
      </w:r>
      <w:r w:rsidR="00025C6B">
        <w:t xml:space="preserve"> Sydney </w:t>
      </w:r>
      <w:r>
        <w:t xml:space="preserve">inscribed </w:t>
      </w:r>
      <w:r w:rsidR="00025C6B">
        <w:t>“</w:t>
      </w:r>
      <w:r w:rsidRPr="006B015E">
        <w:rPr>
          <w:rStyle w:val="Bodytextitalic"/>
        </w:rPr>
        <w:t>Absolute Gravity Station, 200498.9905, Sydney, Commonwealth of Australia</w:t>
      </w:r>
      <w:r w:rsidR="00025C6B">
        <w:t>”</w:t>
      </w:r>
      <w:r>
        <w:t>.</w:t>
      </w:r>
      <w:r w:rsidR="00FC2776">
        <w:t xml:space="preserve"> </w:t>
      </w:r>
      <w:r w:rsidR="00BC4DFB">
        <w:t>This benchmark is in</w:t>
      </w:r>
      <w:r w:rsidR="00FC2776">
        <w:t xml:space="preserve"> a suspended concrete floor </w:t>
      </w:r>
      <w:r w:rsidR="00595F18">
        <w:t>within</w:t>
      </w:r>
      <w:r w:rsidR="00FC2776">
        <w:t xml:space="preserve"> a larger </w:t>
      </w:r>
      <w:r w:rsidR="00595F18">
        <w:t>masonry</w:t>
      </w:r>
      <w:r w:rsidR="00FC2776">
        <w:t xml:space="preserve"> structure. </w:t>
      </w:r>
      <w:r w:rsidR="00350CA1">
        <w:t xml:space="preserve">Another attempted measurement on </w:t>
      </w:r>
      <w:r w:rsidR="009B1609">
        <w:t>an</w:t>
      </w:r>
      <w:r w:rsidR="00350CA1">
        <w:t xml:space="preserve"> older </w:t>
      </w:r>
      <w:r w:rsidR="009B1609">
        <w:t xml:space="preserve">undocumented </w:t>
      </w:r>
      <w:r w:rsidR="00350CA1">
        <w:t xml:space="preserve">gravity mark </w:t>
      </w:r>
      <w:r w:rsidR="00C75473">
        <w:t xml:space="preserve">in the same building </w:t>
      </w:r>
      <w:r w:rsidR="00350CA1">
        <w:t xml:space="preserve">failed as temporal tilting of the floor slab was significant enough to tilt the instrument out of a level alignment. </w:t>
      </w:r>
      <w:r w:rsidR="00B331C1">
        <w:t xml:space="preserve">This indicates that structural movements in the building could contribute to </w:t>
      </w:r>
      <w:r w:rsidR="00595F18">
        <w:t xml:space="preserve">variations of the </w:t>
      </w:r>
      <w:r w:rsidR="00982119">
        <w:t>gravitational acceleration</w:t>
      </w:r>
      <w:r w:rsidR="00595F18">
        <w:t xml:space="preserve"> d</w:t>
      </w:r>
      <w:r w:rsidR="00360132">
        <w:t>ue</w:t>
      </w:r>
      <w:r w:rsidR="00595F18">
        <w:t xml:space="preserve"> to movements </w:t>
      </w:r>
      <w:r w:rsidR="00D35F80">
        <w:t>of the gravity</w:t>
      </w:r>
      <w:r w:rsidR="00982119">
        <w:t xml:space="preserve"> bench</w:t>
      </w:r>
      <w:r w:rsidR="00D35F80">
        <w:t>mark relative to stable bedrock below the structure</w:t>
      </w:r>
      <w:r w:rsidR="00350CA1">
        <w:t>.</w:t>
      </w:r>
      <w:r w:rsidR="00B331C1">
        <w:t xml:space="preserve"> This has been estimated in the expanded uncertainty for this site</w:t>
      </w:r>
      <w:r w:rsidR="00656388">
        <w:t>, Appendix C.</w:t>
      </w:r>
    </w:p>
    <w:p w:rsidR="005D0C35" w:rsidRPr="006A7A3F" w:rsidRDefault="00762AEE" w:rsidP="006A7A3F">
      <w:pPr>
        <w:pStyle w:val="Heading1"/>
      </w:pPr>
      <w:bookmarkStart w:id="8" w:name="_Toc365267320"/>
      <w:r w:rsidRPr="006A7A3F">
        <w:lastRenderedPageBreak/>
        <w:t>Results</w:t>
      </w:r>
      <w:bookmarkEnd w:id="8"/>
    </w:p>
    <w:p w:rsidR="000A2445" w:rsidRDefault="00053576" w:rsidP="005D0C35">
      <w:pPr>
        <w:pStyle w:val="BodyText"/>
      </w:pPr>
      <w:r>
        <w:t xml:space="preserve">The </w:t>
      </w:r>
      <w:r w:rsidR="000A2445">
        <w:t>calculated value of gravitational acceleration</w:t>
      </w:r>
      <w:r>
        <w:t xml:space="preserve"> transferred down to the ground mark </w:t>
      </w:r>
      <w:r w:rsidR="00DD3C25">
        <w:t>was measured to be 9</w:t>
      </w:r>
      <w:r w:rsidR="008B5F4F">
        <w:t>796377953</w:t>
      </w:r>
      <w:r w:rsidR="000A2445">
        <w:t xml:space="preserve"> </w:t>
      </w:r>
      <w:r w:rsidR="00DD3C25">
        <w:rPr>
          <w:rFonts w:eastAsia="Times New Roman"/>
        </w:rPr>
        <w:t>x10</w:t>
      </w:r>
      <w:r w:rsidR="00DD3C25" w:rsidRPr="00A73CDB">
        <w:rPr>
          <w:rStyle w:val="Superscript"/>
        </w:rPr>
        <w:t>-9</w:t>
      </w:r>
      <w:r w:rsidR="00DD3C25">
        <w:rPr>
          <w:rFonts w:eastAsia="Times New Roman"/>
        </w:rPr>
        <w:t xml:space="preserve"> </w:t>
      </w:r>
      <w:r w:rsidR="00C63EBF">
        <w:rPr>
          <w:rFonts w:eastAsia="Times New Roman"/>
        </w:rPr>
        <w:t>m/s</w:t>
      </w:r>
      <w:r w:rsidR="00C63EBF" w:rsidRPr="00A73CDB">
        <w:rPr>
          <w:rStyle w:val="Superscript"/>
        </w:rPr>
        <w:t xml:space="preserve">2 </w:t>
      </w:r>
      <w:r w:rsidR="0052602B">
        <w:rPr>
          <w:rFonts w:eastAsia="Times New Roman"/>
        </w:rPr>
        <w:t xml:space="preserve">+/- </w:t>
      </w:r>
      <w:r w:rsidR="008B5F4F">
        <w:rPr>
          <w:rFonts w:eastAsia="Times New Roman"/>
        </w:rPr>
        <w:t>106</w:t>
      </w:r>
      <w:r w:rsidR="00E550DE">
        <w:rPr>
          <w:rFonts w:eastAsia="Times New Roman"/>
        </w:rPr>
        <w:t xml:space="preserve"> </w:t>
      </w:r>
      <w:r w:rsidR="0052602B">
        <w:rPr>
          <w:rFonts w:eastAsia="Times New Roman"/>
        </w:rPr>
        <w:t>x10</w:t>
      </w:r>
      <w:r w:rsidR="0052602B" w:rsidRPr="00A73CDB">
        <w:rPr>
          <w:rStyle w:val="Superscript"/>
        </w:rPr>
        <w:t>-9</w:t>
      </w:r>
      <w:r w:rsidR="0052602B">
        <w:rPr>
          <w:rFonts w:eastAsia="Times New Roman"/>
        </w:rPr>
        <w:t xml:space="preserve"> </w:t>
      </w:r>
      <w:r w:rsidR="00C63EBF">
        <w:rPr>
          <w:rFonts w:eastAsia="Times New Roman"/>
        </w:rPr>
        <w:t>m/s</w:t>
      </w:r>
      <w:r w:rsidR="00C63EBF" w:rsidRPr="00A73CDB">
        <w:rPr>
          <w:rStyle w:val="Superscript"/>
        </w:rPr>
        <w:t>2</w:t>
      </w:r>
      <w:r w:rsidR="00176A94">
        <w:t>, with a confidence interval of approximately 95%</w:t>
      </w:r>
      <w:r w:rsidR="00F9184E">
        <w:t>. This is the g</w:t>
      </w:r>
      <w:r w:rsidR="008C7EB0">
        <w:t>ravitational acceleration value</w:t>
      </w:r>
      <w:r w:rsidR="00F9184E">
        <w:t xml:space="preserve"> from the g8 software (</w:t>
      </w:r>
      <w:r w:rsidR="00505779">
        <w:t xml:space="preserve">see </w:t>
      </w:r>
      <w:r w:rsidR="00982119">
        <w:t>A</w:t>
      </w:r>
      <w:r w:rsidR="00F9184E">
        <w:t>ppendix A),</w:t>
      </w:r>
      <w:r w:rsidR="002F4068">
        <w:t xml:space="preserve"> </w:t>
      </w:r>
      <w:r w:rsidR="00586E5E">
        <w:t xml:space="preserve">with </w:t>
      </w:r>
      <w:r w:rsidR="002F4068">
        <w:t>the expanded uncertainty and corrections from ECAG 2011</w:t>
      </w:r>
      <w:r w:rsidR="00505779">
        <w:t xml:space="preserve">, </w:t>
      </w:r>
      <w:r w:rsidR="000E69C9">
        <w:t xml:space="preserve">(Francis </w:t>
      </w:r>
      <w:r w:rsidR="000E69C9" w:rsidRPr="006B015E">
        <w:rPr>
          <w:rStyle w:val="Bodytextitalic"/>
        </w:rPr>
        <w:t>et al</w:t>
      </w:r>
      <w:r w:rsidR="002F4068">
        <w:t xml:space="preserve">, </w:t>
      </w:r>
      <w:r w:rsidR="00E550DE">
        <w:t xml:space="preserve">2012, Francis </w:t>
      </w:r>
      <w:r w:rsidR="00E550DE" w:rsidRPr="006B015E">
        <w:rPr>
          <w:rStyle w:val="Bodytextitalic"/>
        </w:rPr>
        <w:t>et al</w:t>
      </w:r>
      <w:r w:rsidR="00E550DE">
        <w:t>, 2013</w:t>
      </w:r>
      <w:r w:rsidR="002F4068">
        <w:t>),</w:t>
      </w:r>
      <w:r w:rsidR="000E69C9">
        <w:t xml:space="preserve"> </w:t>
      </w:r>
      <w:r w:rsidR="00176A94">
        <w:t>see</w:t>
      </w:r>
      <w:r w:rsidR="00505779">
        <w:t xml:space="preserve"> </w:t>
      </w:r>
      <w:r w:rsidR="00835D48">
        <w:t>A</w:t>
      </w:r>
      <w:r w:rsidR="00505779">
        <w:t>ppendix C</w:t>
      </w:r>
      <w:r w:rsidR="00835D48">
        <w:t>. T</w:t>
      </w:r>
      <w:r w:rsidR="00D02CA5">
        <w:t xml:space="preserve">able </w:t>
      </w:r>
      <w:r w:rsidR="00F93C2C">
        <w:t>1</w:t>
      </w:r>
      <w:r w:rsidR="005B4DD8">
        <w:t xml:space="preserve"> </w:t>
      </w:r>
      <w:r w:rsidR="00D02CA5">
        <w:t xml:space="preserve">shows </w:t>
      </w:r>
      <w:r w:rsidR="00B47B34">
        <w:t xml:space="preserve">contribution to the gravitational acceleration value and </w:t>
      </w:r>
      <w:r w:rsidR="004D046E">
        <w:t>uncertainties</w:t>
      </w:r>
      <w:r w:rsidR="00B47B34">
        <w:t xml:space="preserve"> </w:t>
      </w:r>
      <w:r w:rsidR="00762AEE">
        <w:t>at the benchmark</w:t>
      </w:r>
      <w:r w:rsidR="00945F7E">
        <w:t>.</w:t>
      </w:r>
      <w:r w:rsidR="00D02CA5">
        <w:t xml:space="preserve"> </w:t>
      </w:r>
      <w:r w:rsidR="00732AAE">
        <w:t xml:space="preserve">A previous </w:t>
      </w:r>
      <w:r w:rsidR="00107877">
        <w:t xml:space="preserve">gravitational acceleration </w:t>
      </w:r>
      <w:r w:rsidR="00732AAE">
        <w:t xml:space="preserve">gradient measurement </w:t>
      </w:r>
      <w:r w:rsidR="00906601">
        <w:t>of -3</w:t>
      </w:r>
      <w:r w:rsidR="00354CD4">
        <w:t>.</w:t>
      </w:r>
      <w:r w:rsidR="00643B6A">
        <w:t>152</w:t>
      </w:r>
      <w:r w:rsidR="00DF6F0D">
        <w:t xml:space="preserve"> </w:t>
      </w:r>
      <w:r w:rsidR="00BA1DDE">
        <w:t>x10</w:t>
      </w:r>
      <w:r w:rsidR="00BA1DDE">
        <w:rPr>
          <w:rStyle w:val="Superscript"/>
        </w:rPr>
        <w:t>-6</w:t>
      </w:r>
      <w:r w:rsidR="00BA1DDE" w:rsidRPr="00354CD4">
        <w:rPr>
          <w:rStyle w:val="Superscript"/>
        </w:rPr>
        <w:t xml:space="preserve"> </w:t>
      </w:r>
      <w:r w:rsidR="00C63EBF">
        <w:rPr>
          <w:rFonts w:eastAsia="Times New Roman"/>
        </w:rPr>
        <w:t>m/s</w:t>
      </w:r>
      <w:r w:rsidR="00C63EBF" w:rsidRPr="00A73CDB">
        <w:rPr>
          <w:rStyle w:val="Superscript"/>
        </w:rPr>
        <w:t>2</w:t>
      </w:r>
      <w:r w:rsidR="00C63EBF">
        <w:t xml:space="preserve"> /</w:t>
      </w:r>
      <w:r w:rsidR="00906601">
        <w:t>m</w:t>
      </w:r>
      <w:r w:rsidR="00C57256">
        <w:t>,</w:t>
      </w:r>
      <w:r w:rsidR="00643B6A">
        <w:t xml:space="preserve"> </w:t>
      </w:r>
      <w:r w:rsidR="00732AAE">
        <w:t>from 2004</w:t>
      </w:r>
      <w:r w:rsidR="00F9184E">
        <w:t>,</w:t>
      </w:r>
      <w:r w:rsidR="00732AAE">
        <w:t xml:space="preserve"> was used to transfer the gravity values down to the observation mark.</w:t>
      </w:r>
    </w:p>
    <w:p w:rsidR="00D8623D" w:rsidRDefault="00D8623D" w:rsidP="00D8623D">
      <w:pPr>
        <w:pStyle w:val="Tabletitle"/>
      </w:pPr>
      <w:r w:rsidRPr="00DE5697">
        <w:rPr>
          <w:rStyle w:val="Tabletitlebold"/>
        </w:rPr>
        <w:t>Table 1.</w:t>
      </w:r>
      <w:r>
        <w:t xml:space="preserve"> Summary of the gravitational acceleration at the </w:t>
      </w:r>
      <w:r w:rsidRPr="00C27890">
        <w:t>benchmark 200498.9905</w:t>
      </w:r>
      <w:r>
        <w:t>, over the observation period during the 18</w:t>
      </w:r>
      <w:r w:rsidRPr="00A73CDB">
        <w:rPr>
          <w:rStyle w:val="Superscript"/>
        </w:rPr>
        <w:t>th</w:t>
      </w:r>
      <w:r>
        <w:t xml:space="preserve"> June 2008, with expanded uncertainty and corrections.</w:t>
      </w:r>
    </w:p>
    <w:tbl>
      <w:tblPr>
        <w:tblStyle w:val="TableStyleGAHeaderRow"/>
        <w:tblW w:w="0" w:type="auto"/>
        <w:tblLook w:val="04A0" w:firstRow="1" w:lastRow="0" w:firstColumn="1" w:lastColumn="0" w:noHBand="0" w:noVBand="1"/>
        <w:tblCaption w:val="Gravitational Acceleration Results"/>
        <w:tblDescription w:val="Contains a breakdown of the various contributions to the total gravitational acceleration value"/>
      </w:tblPr>
      <w:tblGrid>
        <w:gridCol w:w="3827"/>
        <w:gridCol w:w="2976"/>
        <w:gridCol w:w="2325"/>
      </w:tblGrid>
      <w:tr w:rsidR="00A338A3" w:rsidRPr="00617776" w:rsidTr="00C91679">
        <w:trPr>
          <w:cnfStyle w:val="100000000000" w:firstRow="1" w:lastRow="0" w:firstColumn="0" w:lastColumn="0" w:oddVBand="0" w:evenVBand="0" w:oddHBand="0" w:evenHBand="0" w:firstRowFirstColumn="0" w:firstRowLastColumn="0" w:lastRowFirstColumn="0" w:lastRowLastColumn="0"/>
          <w:tblHeader/>
        </w:trPr>
        <w:tc>
          <w:tcPr>
            <w:tcW w:w="3828" w:type="dxa"/>
          </w:tcPr>
          <w:p w:rsidR="00A338A3" w:rsidRPr="00617776" w:rsidRDefault="00417B0F" w:rsidP="00617776">
            <w:pPr>
              <w:pStyle w:val="Tabletextleft"/>
            </w:pPr>
            <w:r w:rsidRPr="00617776">
              <w:t>Contribution Source</w:t>
            </w:r>
          </w:p>
        </w:tc>
        <w:tc>
          <w:tcPr>
            <w:tcW w:w="2976" w:type="dxa"/>
          </w:tcPr>
          <w:p w:rsidR="00A338A3" w:rsidRPr="00617776" w:rsidRDefault="00A338A3" w:rsidP="00617776">
            <w:pPr>
              <w:pStyle w:val="Tabletextright"/>
            </w:pPr>
            <w:r w:rsidRPr="00617776">
              <w:t>Grav</w:t>
            </w:r>
            <w:r w:rsidR="00B37A1B" w:rsidRPr="00617776">
              <w:t>itational</w:t>
            </w:r>
            <w:r w:rsidRPr="00617776">
              <w:t xml:space="preserve"> accel</w:t>
            </w:r>
            <w:r w:rsidR="00B37A1B" w:rsidRPr="00617776">
              <w:t>eration</w:t>
            </w:r>
          </w:p>
        </w:tc>
        <w:tc>
          <w:tcPr>
            <w:tcW w:w="2325" w:type="dxa"/>
          </w:tcPr>
          <w:p w:rsidR="00A338A3" w:rsidRPr="00617776" w:rsidRDefault="00A338A3" w:rsidP="00617776">
            <w:pPr>
              <w:pStyle w:val="Tabletextright"/>
            </w:pPr>
            <w:r w:rsidRPr="00617776">
              <w:t>Uncertainty (k=2)</w:t>
            </w:r>
          </w:p>
        </w:tc>
      </w:tr>
      <w:tr w:rsidR="00A338A3" w:rsidRPr="00617776" w:rsidTr="00617776">
        <w:trPr>
          <w:cnfStyle w:val="000000100000" w:firstRow="0" w:lastRow="0" w:firstColumn="0" w:lastColumn="0" w:oddVBand="0" w:evenVBand="0" w:oddHBand="1" w:evenHBand="0" w:firstRowFirstColumn="0" w:firstRowLastColumn="0" w:lastRowFirstColumn="0" w:lastRowLastColumn="0"/>
        </w:trPr>
        <w:tc>
          <w:tcPr>
            <w:tcW w:w="3828" w:type="dxa"/>
          </w:tcPr>
          <w:p w:rsidR="00A338A3" w:rsidRPr="00617776" w:rsidRDefault="002817DE" w:rsidP="00617776">
            <w:pPr>
              <w:pStyle w:val="Tabletextleft"/>
            </w:pPr>
            <w:r w:rsidRPr="00617776">
              <w:t>G</w:t>
            </w:r>
            <w:r w:rsidR="00A338A3" w:rsidRPr="00617776">
              <w:t xml:space="preserve">ravitational </w:t>
            </w:r>
            <w:r w:rsidRPr="00617776">
              <w:t>a</w:t>
            </w:r>
            <w:r w:rsidR="00A338A3" w:rsidRPr="00617776">
              <w:t>cceleration</w:t>
            </w:r>
            <w:r w:rsidR="002F57EC" w:rsidRPr="00617776">
              <w:t xml:space="preserve"> </w:t>
            </w:r>
            <w:r w:rsidR="00222D97" w:rsidRPr="00617776">
              <w:t>(Appendix A)</w:t>
            </w:r>
          </w:p>
        </w:tc>
        <w:tc>
          <w:tcPr>
            <w:tcW w:w="2976" w:type="dxa"/>
          </w:tcPr>
          <w:p w:rsidR="00A338A3" w:rsidRPr="00617776" w:rsidRDefault="00A773DE" w:rsidP="00617776">
            <w:pPr>
              <w:pStyle w:val="Tabletextright"/>
            </w:pPr>
            <w:r w:rsidRPr="00617776">
              <w:t>9</w:t>
            </w:r>
            <w:r w:rsidR="00C229BC" w:rsidRPr="00617776">
              <w:t>796377945</w:t>
            </w:r>
            <w:r w:rsidR="004967E9" w:rsidRPr="00617776">
              <w:t>.</w:t>
            </w:r>
            <w:r w:rsidR="00C229BC" w:rsidRPr="00617776">
              <w:t xml:space="preserve">1 </w:t>
            </w:r>
            <w:r w:rsidR="004967E9" w:rsidRPr="00617776">
              <w:t>x10</w:t>
            </w:r>
            <w:r w:rsidR="004967E9" w:rsidRPr="00A73CDB">
              <w:rPr>
                <w:rStyle w:val="Superscript"/>
              </w:rPr>
              <w:t xml:space="preserve">-9 </w:t>
            </w:r>
            <w:r w:rsidR="004967E9" w:rsidRPr="00617776">
              <w:t>m</w:t>
            </w:r>
            <w:r w:rsidR="00CA47EF" w:rsidRPr="00617776">
              <w:t>/</w:t>
            </w:r>
            <w:r w:rsidR="004967E9" w:rsidRPr="00617776">
              <w:t>s</w:t>
            </w:r>
            <w:r w:rsidR="004967E9" w:rsidRPr="00617776">
              <w:rPr>
                <w:rStyle w:val="Superscript"/>
              </w:rPr>
              <w:t>2</w:t>
            </w:r>
          </w:p>
        </w:tc>
        <w:tc>
          <w:tcPr>
            <w:tcW w:w="2325" w:type="dxa"/>
          </w:tcPr>
          <w:p w:rsidR="00A338A3" w:rsidRPr="00617776" w:rsidRDefault="00A338A3" w:rsidP="00617776">
            <w:pPr>
              <w:pStyle w:val="Tabletextright"/>
            </w:pPr>
          </w:p>
        </w:tc>
      </w:tr>
      <w:tr w:rsidR="00A338A3" w:rsidRPr="00617776" w:rsidTr="00617776">
        <w:trPr>
          <w:cnfStyle w:val="000000010000" w:firstRow="0" w:lastRow="0" w:firstColumn="0" w:lastColumn="0" w:oddVBand="0" w:evenVBand="0" w:oddHBand="0" w:evenHBand="1" w:firstRowFirstColumn="0" w:firstRowLastColumn="0" w:lastRowFirstColumn="0" w:lastRowLastColumn="0"/>
        </w:trPr>
        <w:tc>
          <w:tcPr>
            <w:tcW w:w="3828" w:type="dxa"/>
          </w:tcPr>
          <w:p w:rsidR="00A338A3" w:rsidRPr="00617776" w:rsidRDefault="002817DE" w:rsidP="00617776">
            <w:pPr>
              <w:pStyle w:val="Tabletextleft"/>
            </w:pPr>
            <w:r w:rsidRPr="00617776">
              <w:t>Expanded u</w:t>
            </w:r>
            <w:r w:rsidR="00A338A3" w:rsidRPr="00617776">
              <w:t>ncertainty</w:t>
            </w:r>
            <w:r w:rsidR="00A45453" w:rsidRPr="00617776">
              <w:t xml:space="preserve"> </w:t>
            </w:r>
            <w:r w:rsidR="00725871" w:rsidRPr="00617776">
              <w:t>(Appendix C)</w:t>
            </w:r>
          </w:p>
        </w:tc>
        <w:tc>
          <w:tcPr>
            <w:tcW w:w="2976" w:type="dxa"/>
          </w:tcPr>
          <w:p w:rsidR="00A338A3" w:rsidRPr="00617776" w:rsidRDefault="00A338A3" w:rsidP="00617776">
            <w:pPr>
              <w:pStyle w:val="Tabletextright"/>
            </w:pPr>
          </w:p>
        </w:tc>
        <w:tc>
          <w:tcPr>
            <w:tcW w:w="2325" w:type="dxa"/>
          </w:tcPr>
          <w:p w:rsidR="00A338A3" w:rsidRPr="00617776" w:rsidRDefault="004967E9" w:rsidP="00617776">
            <w:pPr>
              <w:pStyle w:val="Tabletextright"/>
            </w:pPr>
            <w:r w:rsidRPr="00617776">
              <w:t>106</w:t>
            </w:r>
            <w:r w:rsidR="007C1243" w:rsidRPr="00617776">
              <w:t xml:space="preserve"> </w:t>
            </w:r>
            <w:r w:rsidR="00C229BC" w:rsidRPr="00617776">
              <w:t>x10</w:t>
            </w:r>
            <w:r w:rsidR="00C229BC" w:rsidRPr="00A73CDB">
              <w:rPr>
                <w:rStyle w:val="Superscript"/>
              </w:rPr>
              <w:t>-9</w:t>
            </w:r>
            <w:r w:rsidR="00C229BC" w:rsidRPr="00617776">
              <w:t xml:space="preserve"> m</w:t>
            </w:r>
            <w:r w:rsidR="00CA47EF" w:rsidRPr="00617776">
              <w:t>/</w:t>
            </w:r>
            <w:r w:rsidR="00C229BC" w:rsidRPr="00617776">
              <w:t>s</w:t>
            </w:r>
            <w:r w:rsidR="00C229BC" w:rsidRPr="00617776">
              <w:rPr>
                <w:rStyle w:val="Superscript"/>
              </w:rPr>
              <w:t>2</w:t>
            </w:r>
          </w:p>
        </w:tc>
      </w:tr>
      <w:tr w:rsidR="00A338A3" w:rsidRPr="00617776" w:rsidTr="00617776">
        <w:trPr>
          <w:cnfStyle w:val="000000100000" w:firstRow="0" w:lastRow="0" w:firstColumn="0" w:lastColumn="0" w:oddVBand="0" w:evenVBand="0" w:oddHBand="1" w:evenHBand="0" w:firstRowFirstColumn="0" w:firstRowLastColumn="0" w:lastRowFirstColumn="0" w:lastRowLastColumn="0"/>
        </w:trPr>
        <w:tc>
          <w:tcPr>
            <w:tcW w:w="3828" w:type="dxa"/>
          </w:tcPr>
          <w:p w:rsidR="00A338A3" w:rsidRPr="00617776" w:rsidRDefault="00B877B1" w:rsidP="00617776">
            <w:pPr>
              <w:pStyle w:val="Tabletextleft"/>
            </w:pPr>
            <w:r w:rsidRPr="00617776">
              <w:t>Self attraction &amp; laser beam effects</w:t>
            </w:r>
            <w:r w:rsidR="00A338A3" w:rsidRPr="00617776">
              <w:t xml:space="preserve"> correction</w:t>
            </w:r>
            <w:r w:rsidR="00A45453" w:rsidRPr="00617776">
              <w:t xml:space="preserve"> </w:t>
            </w:r>
            <w:r w:rsidR="00725871" w:rsidRPr="00617776">
              <w:t>(Appendix C)</w:t>
            </w:r>
          </w:p>
        </w:tc>
        <w:tc>
          <w:tcPr>
            <w:tcW w:w="2976" w:type="dxa"/>
          </w:tcPr>
          <w:p w:rsidR="00A338A3" w:rsidRPr="00617776" w:rsidRDefault="00D61BF5" w:rsidP="00617776">
            <w:pPr>
              <w:pStyle w:val="Tabletextright"/>
            </w:pPr>
            <w:r w:rsidRPr="00617776">
              <w:t>+</w:t>
            </w:r>
            <w:r w:rsidR="00C229BC" w:rsidRPr="00617776">
              <w:t>8.20 x10</w:t>
            </w:r>
            <w:r w:rsidR="00C229BC" w:rsidRPr="00A73CDB">
              <w:rPr>
                <w:rStyle w:val="Superscript"/>
              </w:rPr>
              <w:t>-9</w:t>
            </w:r>
            <w:r w:rsidR="00CA47EF" w:rsidRPr="00617776">
              <w:t xml:space="preserve"> m/</w:t>
            </w:r>
            <w:r w:rsidR="00C229BC" w:rsidRPr="00617776">
              <w:t>s</w:t>
            </w:r>
            <w:r w:rsidR="00C229BC" w:rsidRPr="00617776">
              <w:rPr>
                <w:rStyle w:val="Superscript"/>
              </w:rPr>
              <w:t>2</w:t>
            </w:r>
          </w:p>
        </w:tc>
        <w:tc>
          <w:tcPr>
            <w:tcW w:w="2325" w:type="dxa"/>
          </w:tcPr>
          <w:p w:rsidR="00A338A3" w:rsidRPr="00617776" w:rsidRDefault="00A338A3" w:rsidP="00617776">
            <w:pPr>
              <w:pStyle w:val="Tabletextright"/>
            </w:pPr>
          </w:p>
        </w:tc>
      </w:tr>
      <w:tr w:rsidR="00A338A3" w:rsidRPr="00A73CDB" w:rsidTr="00617776">
        <w:trPr>
          <w:cnfStyle w:val="000000010000" w:firstRow="0" w:lastRow="0" w:firstColumn="0" w:lastColumn="0" w:oddVBand="0" w:evenVBand="0" w:oddHBand="0" w:evenHBand="1" w:firstRowFirstColumn="0" w:firstRowLastColumn="0" w:lastRowFirstColumn="0" w:lastRowLastColumn="0"/>
        </w:trPr>
        <w:tc>
          <w:tcPr>
            <w:tcW w:w="3828" w:type="dxa"/>
          </w:tcPr>
          <w:p w:rsidR="00A338A3" w:rsidRPr="00A73CDB" w:rsidRDefault="00A338A3" w:rsidP="00617776">
            <w:pPr>
              <w:pStyle w:val="Tabletextleft"/>
              <w:rPr>
                <w:rStyle w:val="Bold"/>
                <w:szCs w:val="18"/>
              </w:rPr>
            </w:pPr>
            <w:r w:rsidRPr="00A73CDB">
              <w:rPr>
                <w:rStyle w:val="Bold"/>
                <w:szCs w:val="18"/>
              </w:rPr>
              <w:t>Total gravitational acceleration</w:t>
            </w:r>
          </w:p>
        </w:tc>
        <w:tc>
          <w:tcPr>
            <w:tcW w:w="2976" w:type="dxa"/>
          </w:tcPr>
          <w:p w:rsidR="00A338A3" w:rsidRPr="00A73CDB" w:rsidRDefault="00C229BC" w:rsidP="00A73CDB">
            <w:pPr>
              <w:pStyle w:val="Tabletextright"/>
              <w:rPr>
                <w:rStyle w:val="Bold"/>
              </w:rPr>
            </w:pPr>
            <w:r w:rsidRPr="00A73CDB">
              <w:rPr>
                <w:rStyle w:val="Bold"/>
              </w:rPr>
              <w:t>9796377953</w:t>
            </w:r>
            <w:r w:rsidR="004967E9" w:rsidRPr="00A73CDB">
              <w:rPr>
                <w:rStyle w:val="Bold"/>
              </w:rPr>
              <w:t>.</w:t>
            </w:r>
            <w:r w:rsidRPr="00A73CDB">
              <w:rPr>
                <w:rStyle w:val="Bold"/>
              </w:rPr>
              <w:t>3</w:t>
            </w:r>
            <w:r w:rsidR="004967E9" w:rsidRPr="00A73CDB">
              <w:rPr>
                <w:rStyle w:val="Bold"/>
              </w:rPr>
              <w:t xml:space="preserve"> x10</w:t>
            </w:r>
            <w:r w:rsidR="004967E9" w:rsidRPr="00A73CDB">
              <w:rPr>
                <w:rStyle w:val="SuperscriptBold"/>
              </w:rPr>
              <w:t>-9</w:t>
            </w:r>
            <w:r w:rsidR="00CA47EF" w:rsidRPr="00A73CDB">
              <w:rPr>
                <w:rStyle w:val="Bold"/>
              </w:rPr>
              <w:t xml:space="preserve"> m/</w:t>
            </w:r>
            <w:r w:rsidR="004967E9" w:rsidRPr="00A73CDB">
              <w:rPr>
                <w:rStyle w:val="Bold"/>
              </w:rPr>
              <w:t>s</w:t>
            </w:r>
            <w:r w:rsidR="004967E9" w:rsidRPr="00A73CDB">
              <w:rPr>
                <w:rStyle w:val="SuperscriptBold"/>
              </w:rPr>
              <w:t>2</w:t>
            </w:r>
          </w:p>
        </w:tc>
        <w:tc>
          <w:tcPr>
            <w:tcW w:w="2325" w:type="dxa"/>
          </w:tcPr>
          <w:p w:rsidR="00A338A3" w:rsidRPr="00A73CDB" w:rsidRDefault="004967E9" w:rsidP="00A73CDB">
            <w:pPr>
              <w:pStyle w:val="Tabletextright"/>
              <w:rPr>
                <w:rStyle w:val="Bold"/>
              </w:rPr>
            </w:pPr>
            <w:r w:rsidRPr="00A73CDB">
              <w:rPr>
                <w:rStyle w:val="Bold"/>
              </w:rPr>
              <w:t>106</w:t>
            </w:r>
            <w:r w:rsidR="007C1243" w:rsidRPr="00A73CDB">
              <w:rPr>
                <w:rStyle w:val="Bold"/>
              </w:rPr>
              <w:t xml:space="preserve"> </w:t>
            </w:r>
            <w:r w:rsidR="00C229BC" w:rsidRPr="00A73CDB">
              <w:rPr>
                <w:rStyle w:val="Bold"/>
              </w:rPr>
              <w:t>x10</w:t>
            </w:r>
            <w:r w:rsidR="00C229BC" w:rsidRPr="00A73CDB">
              <w:rPr>
                <w:rStyle w:val="SuperscriptBold"/>
              </w:rPr>
              <w:t>-9</w:t>
            </w:r>
            <w:r w:rsidR="00CA47EF" w:rsidRPr="00A73CDB">
              <w:rPr>
                <w:rStyle w:val="Bold"/>
              </w:rPr>
              <w:t xml:space="preserve"> m/</w:t>
            </w:r>
            <w:r w:rsidR="00C229BC" w:rsidRPr="00A73CDB">
              <w:rPr>
                <w:rStyle w:val="Bold"/>
              </w:rPr>
              <w:t>s</w:t>
            </w:r>
            <w:r w:rsidR="00C229BC" w:rsidRPr="00A73CDB">
              <w:rPr>
                <w:rStyle w:val="SuperscriptBold"/>
              </w:rPr>
              <w:t>2</w:t>
            </w:r>
          </w:p>
        </w:tc>
      </w:tr>
    </w:tbl>
    <w:p w:rsidR="00FB2521" w:rsidRDefault="00FB2521" w:rsidP="00FB2521">
      <w:pPr>
        <w:pStyle w:val="BodyText"/>
      </w:pPr>
      <w:r>
        <w:br w:type="page"/>
      </w:r>
    </w:p>
    <w:p w:rsidR="00DB607F" w:rsidRDefault="00DB607F" w:rsidP="00B72E03">
      <w:pPr>
        <w:pStyle w:val="Heading1"/>
      </w:pPr>
      <w:bookmarkStart w:id="9" w:name="_Toc365267321"/>
      <w:r>
        <w:lastRenderedPageBreak/>
        <w:t>References</w:t>
      </w:r>
      <w:bookmarkEnd w:id="9"/>
    </w:p>
    <w:p w:rsidR="0017078F" w:rsidRDefault="0017078F" w:rsidP="008F2269">
      <w:pPr>
        <w:pStyle w:val="References"/>
      </w:pPr>
      <w:r>
        <w:t xml:space="preserve">Francis, O. </w:t>
      </w:r>
      <w:r w:rsidRPr="00A73CDB">
        <w:rPr>
          <w:rStyle w:val="ReferencesItalic"/>
        </w:rPr>
        <w:t>et al</w:t>
      </w:r>
      <w:r>
        <w:t xml:space="preserve">, 2012. </w:t>
      </w:r>
      <w:r w:rsidRPr="00A73CDB">
        <w:rPr>
          <w:rStyle w:val="ReferencesItalic"/>
        </w:rPr>
        <w:t>Final report of the regional key comparison EURAMET.M.G-K1: European Comparison of Absolute Gravimeters ECAG-2011.</w:t>
      </w:r>
      <w:r w:rsidRPr="0017078F">
        <w:t xml:space="preserve"> </w:t>
      </w:r>
      <w:r w:rsidR="00A91626" w:rsidRPr="00A91626">
        <w:t>Metrologia</w:t>
      </w:r>
      <w:r w:rsidRPr="00A73CDB">
        <w:t xml:space="preserve">, </w:t>
      </w:r>
      <w:r w:rsidRPr="00A73CDB">
        <w:rPr>
          <w:bCs/>
        </w:rPr>
        <w:t>49</w:t>
      </w:r>
      <w:r w:rsidRPr="00A73CDB">
        <w:t>, 1-14</w:t>
      </w:r>
      <w:r>
        <w:t>.</w:t>
      </w:r>
    </w:p>
    <w:p w:rsidR="0017078F" w:rsidRDefault="0017078F" w:rsidP="008F2269">
      <w:pPr>
        <w:pStyle w:val="References"/>
      </w:pPr>
      <w:r>
        <w:t xml:space="preserve">Francis, O. </w:t>
      </w:r>
      <w:r w:rsidRPr="00A73CDB">
        <w:rPr>
          <w:rStyle w:val="ReferencesItalic"/>
        </w:rPr>
        <w:t>et al</w:t>
      </w:r>
      <w:r>
        <w:t xml:space="preserve">, 2013. </w:t>
      </w:r>
      <w:r w:rsidRPr="00A73CDB">
        <w:rPr>
          <w:rStyle w:val="ReferencesItalic"/>
        </w:rPr>
        <w:t>The European Comparison of Absolute Gravimeters 2011 (ECAG-2011) in Walferdange, Luxembourg: results and recommendations</w:t>
      </w:r>
      <w:r>
        <w:t xml:space="preserve">. </w:t>
      </w:r>
      <w:r w:rsidR="00A91626" w:rsidRPr="00A91626">
        <w:t>Metrologia</w:t>
      </w:r>
      <w:r>
        <w:t>, 50, 1-12.</w:t>
      </w:r>
    </w:p>
    <w:p w:rsidR="0021015C" w:rsidRDefault="00406DB1" w:rsidP="008F2269">
      <w:pPr>
        <w:pStyle w:val="References"/>
      </w:pPr>
      <w:r w:rsidRPr="00A73CDB">
        <w:rPr>
          <w:rStyle w:val="ReferencesItalic"/>
        </w:rPr>
        <w:t>Guide to the Expression of Uncertainty in Measurement</w:t>
      </w:r>
      <w:r w:rsidR="0021015C" w:rsidRPr="00A73CDB">
        <w:rPr>
          <w:rStyle w:val="ReferencesItalic"/>
        </w:rPr>
        <w:t xml:space="preserve">, </w:t>
      </w:r>
      <w:r w:rsidR="0021015C">
        <w:t>BIPM, IEC, IFCC, ISO, IUPAC, IUPAP, OIML</w:t>
      </w:r>
      <w:r w:rsidR="0021015C" w:rsidRPr="00A73CDB">
        <w:rPr>
          <w:rStyle w:val="ReferencesItalic"/>
        </w:rPr>
        <w:t>,</w:t>
      </w:r>
      <w:r w:rsidR="0021015C">
        <w:t xml:space="preserve"> International Organization for Standardization, Printed in Switzerland, ISBN 92-67-10188-9, First Edition, 1993. Corrected and reprinted, 1995.</w:t>
      </w:r>
    </w:p>
    <w:p w:rsidR="001D6052" w:rsidRDefault="001D6052" w:rsidP="008F2269">
      <w:pPr>
        <w:pStyle w:val="References"/>
      </w:pPr>
      <w:r w:rsidRPr="00A73CDB">
        <w:t>IERS Technical Note No. 36. IER</w:t>
      </w:r>
      <w:r>
        <w:t xml:space="preserve">S Conventions 2010, International Earth Rotation and Reference Systems Service (IERS). </w:t>
      </w:r>
      <w:hyperlink r:id="rId16" w:tooltip="http://www.iers.org/TN36/" w:history="1">
        <w:r w:rsidR="00E128EE" w:rsidRPr="00E128EE">
          <w:rPr>
            <w:rStyle w:val="Hyperlink"/>
          </w:rPr>
          <w:t>http://www.iers.org/TN36/</w:t>
        </w:r>
      </w:hyperlink>
    </w:p>
    <w:p w:rsidR="00BC0358" w:rsidRDefault="007C1022" w:rsidP="008F2269">
      <w:pPr>
        <w:pStyle w:val="References"/>
      </w:pPr>
      <w:r>
        <w:t>Micro-g Lacoste,</w:t>
      </w:r>
      <w:r w:rsidR="00BC0358">
        <w:t xml:space="preserve"> 2006. </w:t>
      </w:r>
      <w:r w:rsidRPr="00A73CDB">
        <w:rPr>
          <w:rStyle w:val="ReferencesItalic"/>
        </w:rPr>
        <w:t>FG5 Absolute Gravimeters User’s Manual.</w:t>
      </w:r>
      <w:r>
        <w:t xml:space="preserve"> </w:t>
      </w:r>
      <w:hyperlink r:id="rId17" w:tooltip="www.microglacoste.com" w:history="1">
        <w:r w:rsidR="00BC0358" w:rsidRPr="00A91626">
          <w:rPr>
            <w:rStyle w:val="Hyperlink"/>
          </w:rPr>
          <w:t>www.microglacoste.com</w:t>
        </w:r>
      </w:hyperlink>
    </w:p>
    <w:p w:rsidR="00A73CDB" w:rsidRDefault="007C1022" w:rsidP="00A73CDB">
      <w:pPr>
        <w:pStyle w:val="References"/>
        <w:rPr>
          <w:rStyle w:val="Hyperlink"/>
        </w:rPr>
      </w:pPr>
      <w:r>
        <w:t>Micro-</w:t>
      </w:r>
      <w:r w:rsidRPr="00C623A9">
        <w:t>g Lacoste, 2009</w:t>
      </w:r>
      <w:r>
        <w:t xml:space="preserve">, </w:t>
      </w:r>
      <w:r w:rsidR="00BC0358" w:rsidRPr="00A73CDB">
        <w:rPr>
          <w:rStyle w:val="ReferencesItalic"/>
        </w:rPr>
        <w:t>g8 User’s Manual</w:t>
      </w:r>
      <w:r w:rsidR="00BC0358">
        <w:t xml:space="preserve">. </w:t>
      </w:r>
      <w:hyperlink r:id="rId18" w:tooltip="www.microglacoste.com" w:history="1">
        <w:r w:rsidR="00A91626" w:rsidRPr="00A91626">
          <w:rPr>
            <w:rStyle w:val="Hyperlink"/>
          </w:rPr>
          <w:t>www.microglacoste.com</w:t>
        </w:r>
      </w:hyperlink>
    </w:p>
    <w:p w:rsidR="0061012C" w:rsidRPr="0061012C" w:rsidRDefault="0061012C" w:rsidP="0061012C">
      <w:pPr>
        <w:pStyle w:val="BodyText"/>
      </w:pPr>
    </w:p>
    <w:p w:rsidR="00FF112E" w:rsidRPr="001A6165" w:rsidRDefault="00A73CDB" w:rsidP="00A73CDB">
      <w:pPr>
        <w:pStyle w:val="Heading9"/>
      </w:pPr>
      <w:r>
        <w:lastRenderedPageBreak/>
        <w:t xml:space="preserve"> </w:t>
      </w:r>
      <w:bookmarkStart w:id="10" w:name="_Toc365267322"/>
      <w:bookmarkEnd w:id="10"/>
    </w:p>
    <w:p w:rsidR="00FF112E" w:rsidRPr="00F1618C" w:rsidRDefault="00FF112E" w:rsidP="00FF112E">
      <w:pPr>
        <w:pStyle w:val="BodyText"/>
      </w:pPr>
      <w:r w:rsidRPr="00F1618C">
        <w:t>Results file of calculation via g</w:t>
      </w:r>
      <w:r w:rsidR="005160E5" w:rsidRPr="00F1618C">
        <w:t>8</w:t>
      </w:r>
      <w:r w:rsidRPr="00F1618C">
        <w:t xml:space="preserve"> </w:t>
      </w:r>
      <w:r w:rsidR="005160E5" w:rsidRPr="00F1618C">
        <w:t>processing</w:t>
      </w:r>
      <w:r w:rsidRPr="00F1618C">
        <w:t xml:space="preserve"> software:</w:t>
      </w:r>
      <w:r w:rsidR="0095054E">
        <w:t xml:space="preserve"> </w:t>
      </w:r>
      <w:r w:rsidR="0095054E" w:rsidRPr="006B015E">
        <w:rPr>
          <w:rStyle w:val="Bodytextitalic"/>
        </w:rPr>
        <w:t>g8 User’s Manual</w:t>
      </w:r>
      <w:r w:rsidR="002D5878" w:rsidRPr="006B015E">
        <w:rPr>
          <w:rStyle w:val="Bodytextitalic"/>
        </w:rPr>
        <w:t>,</w:t>
      </w:r>
      <w:r w:rsidR="0095054E">
        <w:t xml:space="preserve"> </w:t>
      </w:r>
      <w:r w:rsidR="002D5878">
        <w:t>(</w:t>
      </w:r>
      <w:r w:rsidR="0095054E">
        <w:t>Micro-g Lacoste, 2009</w:t>
      </w:r>
      <w:r w:rsidR="002D5878">
        <w:t>)</w:t>
      </w:r>
    </w:p>
    <w:p w:rsidR="00FF112E" w:rsidRPr="00FF112E" w:rsidRDefault="00FF112E" w:rsidP="00FF112E">
      <w:pPr>
        <w:rPr>
          <w:rFonts w:ascii="Courier New" w:hAnsi="Courier New" w:cs="Courier New"/>
        </w:rPr>
      </w:pPr>
      <w:r w:rsidRPr="00FF112E">
        <w:rPr>
          <w:rFonts w:ascii="Courier New" w:hAnsi="Courier New" w:cs="Courier New"/>
        </w:rPr>
        <w:t>Micro-g Solutions g Processing Report</w:t>
      </w:r>
    </w:p>
    <w:p w:rsidR="00FF112E" w:rsidRPr="00FF112E" w:rsidRDefault="00FF112E" w:rsidP="00FF112E">
      <w:pPr>
        <w:rPr>
          <w:rFonts w:ascii="Courier New" w:hAnsi="Courier New" w:cs="Courier New"/>
        </w:rPr>
      </w:pPr>
      <w:r w:rsidRPr="00FF112E">
        <w:rPr>
          <w:rFonts w:ascii="Courier New" w:hAnsi="Courier New" w:cs="Courier New"/>
        </w:rPr>
        <w:t xml:space="preserve">File Created: </w:t>
      </w:r>
      <w:r w:rsidR="003E6A9E">
        <w:rPr>
          <w:rFonts w:ascii="Courier New" w:hAnsi="Courier New" w:cs="Courier New"/>
        </w:rPr>
        <w:t>21</w:t>
      </w:r>
      <w:r w:rsidR="003E6A9E" w:rsidRPr="003E6A9E">
        <w:rPr>
          <w:rFonts w:ascii="Courier New" w:hAnsi="Courier New" w:cs="Courier New"/>
          <w:vertAlign w:val="superscript"/>
        </w:rPr>
        <w:t>st</w:t>
      </w:r>
      <w:r w:rsidR="003E6A9E">
        <w:rPr>
          <w:rFonts w:ascii="Courier New" w:hAnsi="Courier New" w:cs="Courier New"/>
        </w:rPr>
        <w:t xml:space="preserve"> Feb 20</w:t>
      </w:r>
      <w:r w:rsidRPr="00FF112E">
        <w:rPr>
          <w:rFonts w:ascii="Courier New" w:hAnsi="Courier New" w:cs="Courier New"/>
        </w:rPr>
        <w:t>13, 14:39:17</w:t>
      </w:r>
    </w:p>
    <w:p w:rsidR="00FF112E" w:rsidRPr="00FF112E" w:rsidRDefault="00FF112E" w:rsidP="00FF112E">
      <w:pPr>
        <w:rPr>
          <w:rFonts w:ascii="Courier New" w:hAnsi="Courier New" w:cs="Courier New"/>
        </w:rPr>
      </w:pPr>
    </w:p>
    <w:p w:rsidR="00FF112E" w:rsidRPr="00FF112E" w:rsidRDefault="00FF112E" w:rsidP="00FF112E">
      <w:pPr>
        <w:rPr>
          <w:rFonts w:ascii="Courier New" w:hAnsi="Courier New" w:cs="Courier New"/>
        </w:rPr>
      </w:pPr>
      <w:r w:rsidRPr="00FF112E">
        <w:rPr>
          <w:rFonts w:ascii="Courier New" w:hAnsi="Courier New" w:cs="Courier New"/>
        </w:rPr>
        <w:t>Project Name: NMI-080617</w:t>
      </w:r>
    </w:p>
    <w:p w:rsidR="00FF112E" w:rsidRPr="00FF112E" w:rsidRDefault="00FF112E" w:rsidP="00FF112E">
      <w:pPr>
        <w:rPr>
          <w:rFonts w:ascii="Courier New" w:hAnsi="Courier New" w:cs="Courier New"/>
        </w:rPr>
      </w:pPr>
      <w:r w:rsidRPr="00FF112E">
        <w:rPr>
          <w:rFonts w:ascii="Courier New" w:hAnsi="Courier New" w:cs="Courier New"/>
        </w:rPr>
        <w:t>g Acquisition Version: 3.102100</w:t>
      </w:r>
    </w:p>
    <w:p w:rsidR="00FF112E" w:rsidRPr="00FF112E" w:rsidRDefault="00FF112E" w:rsidP="00FF112E">
      <w:pPr>
        <w:rPr>
          <w:rFonts w:ascii="Courier New" w:hAnsi="Courier New" w:cs="Courier New"/>
        </w:rPr>
      </w:pPr>
      <w:r w:rsidRPr="00FF112E">
        <w:rPr>
          <w:rFonts w:ascii="Courier New" w:hAnsi="Courier New" w:cs="Courier New"/>
        </w:rPr>
        <w:t>g Processing Version: 8.090227</w:t>
      </w:r>
    </w:p>
    <w:p w:rsidR="00FF112E" w:rsidRPr="00FF112E" w:rsidRDefault="00FF112E" w:rsidP="00FF112E">
      <w:pPr>
        <w:rPr>
          <w:rFonts w:ascii="Courier New" w:hAnsi="Courier New" w:cs="Courier New"/>
        </w:rPr>
      </w:pPr>
    </w:p>
    <w:p w:rsidR="00FF112E" w:rsidRPr="00FF112E" w:rsidRDefault="00FF112E" w:rsidP="00FF112E">
      <w:pPr>
        <w:rPr>
          <w:rFonts w:ascii="Courier New" w:hAnsi="Courier New" w:cs="Courier New"/>
        </w:rPr>
      </w:pPr>
      <w:r w:rsidRPr="00FF112E">
        <w:rPr>
          <w:rFonts w:ascii="Courier New" w:hAnsi="Courier New" w:cs="Courier New"/>
        </w:rPr>
        <w:t xml:space="preserve">Company/Institution: </w:t>
      </w:r>
    </w:p>
    <w:p w:rsidR="00FF112E" w:rsidRPr="00FF112E" w:rsidRDefault="00FF112E" w:rsidP="00FF112E">
      <w:pPr>
        <w:rPr>
          <w:rFonts w:ascii="Courier New" w:hAnsi="Courier New" w:cs="Courier New"/>
        </w:rPr>
      </w:pPr>
      <w:r w:rsidRPr="00FF112E">
        <w:rPr>
          <w:rFonts w:ascii="Courier New" w:hAnsi="Courier New" w:cs="Courier New"/>
        </w:rPr>
        <w:t>Operator: Nick Dando, Herb McQueen</w:t>
      </w:r>
    </w:p>
    <w:p w:rsidR="00FF112E" w:rsidRPr="00FF112E" w:rsidRDefault="00FF112E" w:rsidP="00FF112E">
      <w:pPr>
        <w:rPr>
          <w:rFonts w:ascii="Courier New" w:hAnsi="Courier New" w:cs="Courier New"/>
        </w:rPr>
      </w:pPr>
    </w:p>
    <w:p w:rsidR="00FF112E" w:rsidRPr="00FF112E" w:rsidRDefault="00FF112E" w:rsidP="00FF112E">
      <w:pPr>
        <w:rPr>
          <w:rFonts w:ascii="Courier New" w:hAnsi="Courier New" w:cs="Courier New"/>
        </w:rPr>
      </w:pPr>
      <w:r w:rsidRPr="00FF112E">
        <w:rPr>
          <w:rFonts w:ascii="Courier New" w:hAnsi="Courier New" w:cs="Courier New"/>
        </w:rPr>
        <w:t>Station Data</w:t>
      </w:r>
    </w:p>
    <w:p w:rsidR="00FF112E" w:rsidRPr="00FF112E" w:rsidRDefault="00FF112E" w:rsidP="00FF112E">
      <w:pPr>
        <w:rPr>
          <w:rFonts w:ascii="Courier New" w:hAnsi="Courier New" w:cs="Courier New"/>
        </w:rPr>
      </w:pPr>
      <w:r w:rsidRPr="00FF112E">
        <w:rPr>
          <w:rFonts w:ascii="Courier New" w:hAnsi="Courier New" w:cs="Courier New"/>
        </w:rPr>
        <w:t>Name: NMI Lindfield</w:t>
      </w:r>
    </w:p>
    <w:p w:rsidR="00FF112E" w:rsidRPr="00FF112E" w:rsidRDefault="00FF112E" w:rsidP="00FF112E">
      <w:pPr>
        <w:rPr>
          <w:rFonts w:ascii="Courier New" w:hAnsi="Courier New" w:cs="Courier New"/>
        </w:rPr>
      </w:pPr>
      <w:r w:rsidRPr="00FF112E">
        <w:rPr>
          <w:rFonts w:ascii="Courier New" w:hAnsi="Courier New" w:cs="Courier New"/>
        </w:rPr>
        <w:t>Site Code: 200498.9905</w:t>
      </w:r>
    </w:p>
    <w:p w:rsidR="00FF112E" w:rsidRPr="00FF112E" w:rsidRDefault="00FF112E" w:rsidP="00FF112E">
      <w:pPr>
        <w:rPr>
          <w:rFonts w:ascii="Courier New" w:hAnsi="Courier New" w:cs="Courier New"/>
        </w:rPr>
      </w:pPr>
      <w:r w:rsidRPr="00FF112E">
        <w:rPr>
          <w:rFonts w:ascii="Courier New" w:hAnsi="Courier New" w:cs="Courier New"/>
        </w:rPr>
        <w:t>Lat: -33.78180 Long:  151.15120 Elev:   62.77 m</w:t>
      </w:r>
    </w:p>
    <w:p w:rsidR="00FF112E" w:rsidRPr="00FF112E" w:rsidRDefault="00FF112E" w:rsidP="00FF112E">
      <w:pPr>
        <w:rPr>
          <w:rFonts w:ascii="Courier New" w:hAnsi="Courier New" w:cs="Courier New"/>
        </w:rPr>
      </w:pPr>
      <w:r w:rsidRPr="00FF112E">
        <w:rPr>
          <w:rFonts w:ascii="Courier New" w:hAnsi="Courier New" w:cs="Courier New"/>
        </w:rPr>
        <w:t>Setup Height: 11.95 cm</w:t>
      </w:r>
    </w:p>
    <w:p w:rsidR="00FF112E" w:rsidRPr="00FF112E" w:rsidRDefault="00FF112E" w:rsidP="00FF112E">
      <w:pPr>
        <w:rPr>
          <w:rFonts w:ascii="Courier New" w:hAnsi="Courier New" w:cs="Courier New"/>
        </w:rPr>
      </w:pPr>
      <w:r w:rsidRPr="00FF112E">
        <w:rPr>
          <w:rFonts w:ascii="Courier New" w:hAnsi="Courier New" w:cs="Courier New"/>
        </w:rPr>
        <w:t>Transfer Height:  0.00 cm</w:t>
      </w:r>
    </w:p>
    <w:p w:rsidR="00FF112E" w:rsidRPr="00FF112E" w:rsidRDefault="00FF112E" w:rsidP="00FF112E">
      <w:pPr>
        <w:rPr>
          <w:rFonts w:ascii="Courier New" w:hAnsi="Courier New" w:cs="Courier New"/>
        </w:rPr>
      </w:pPr>
      <w:r w:rsidRPr="00FF112E">
        <w:rPr>
          <w:rFonts w:ascii="Courier New" w:hAnsi="Courier New" w:cs="Courier New"/>
        </w:rPr>
        <w:t>Actual Height: 127.73 cm</w:t>
      </w:r>
    </w:p>
    <w:p w:rsidR="00FF112E" w:rsidRPr="00FF112E" w:rsidRDefault="00FF112E" w:rsidP="00FF112E">
      <w:pPr>
        <w:rPr>
          <w:rFonts w:ascii="Courier New" w:hAnsi="Courier New" w:cs="Courier New"/>
        </w:rPr>
      </w:pPr>
      <w:r w:rsidRPr="00FF112E">
        <w:rPr>
          <w:rFonts w:ascii="Courier New" w:hAnsi="Courier New" w:cs="Courier New"/>
        </w:rPr>
        <w:t>Gradient: -3.152 µGal/cm</w:t>
      </w:r>
    </w:p>
    <w:p w:rsidR="00FF112E" w:rsidRPr="00FF112E" w:rsidRDefault="00FF112E" w:rsidP="00FF112E">
      <w:pPr>
        <w:rPr>
          <w:rFonts w:ascii="Courier New" w:hAnsi="Courier New" w:cs="Courier New"/>
        </w:rPr>
      </w:pPr>
      <w:r w:rsidRPr="00FF112E">
        <w:rPr>
          <w:rFonts w:ascii="Courier New" w:hAnsi="Courier New" w:cs="Courier New"/>
        </w:rPr>
        <w:t>Nominal Air Pressure: 1005.73 mBar</w:t>
      </w:r>
    </w:p>
    <w:p w:rsidR="00FF112E" w:rsidRPr="00FF112E" w:rsidRDefault="00FF112E" w:rsidP="00FF112E">
      <w:pPr>
        <w:rPr>
          <w:rFonts w:ascii="Courier New" w:hAnsi="Courier New" w:cs="Courier New"/>
        </w:rPr>
      </w:pPr>
      <w:r w:rsidRPr="00FF112E">
        <w:rPr>
          <w:rFonts w:ascii="Courier New" w:hAnsi="Courier New" w:cs="Courier New"/>
        </w:rPr>
        <w:t>Barometric Admittance Factor:  0.30</w:t>
      </w:r>
    </w:p>
    <w:p w:rsidR="00FF112E" w:rsidRPr="00FF112E" w:rsidRDefault="00FF112E" w:rsidP="00FF112E">
      <w:pPr>
        <w:rPr>
          <w:rFonts w:ascii="Courier New" w:hAnsi="Courier New" w:cs="Courier New"/>
        </w:rPr>
      </w:pPr>
      <w:r w:rsidRPr="00FF112E">
        <w:rPr>
          <w:rFonts w:ascii="Courier New" w:hAnsi="Courier New" w:cs="Courier New"/>
        </w:rPr>
        <w:t>Polar Motion Coord: 0.1724 " 0.5206 "</w:t>
      </w:r>
    </w:p>
    <w:p w:rsidR="00FF112E" w:rsidRPr="00FF112E" w:rsidRDefault="00FF112E" w:rsidP="00FF112E">
      <w:pPr>
        <w:rPr>
          <w:rFonts w:ascii="Courier New" w:hAnsi="Courier New" w:cs="Courier New"/>
        </w:rPr>
      </w:pPr>
      <w:r w:rsidRPr="00FF112E">
        <w:rPr>
          <w:rFonts w:ascii="Courier New" w:hAnsi="Courier New" w:cs="Courier New"/>
        </w:rPr>
        <w:t>Earth Tide (ETGTAB) Selected</w:t>
      </w:r>
    </w:p>
    <w:p w:rsidR="00FF112E" w:rsidRPr="00FF112E" w:rsidRDefault="00FF112E" w:rsidP="00FF112E">
      <w:pPr>
        <w:rPr>
          <w:rFonts w:ascii="Courier New" w:hAnsi="Courier New" w:cs="Courier New"/>
        </w:rPr>
      </w:pPr>
      <w:r w:rsidRPr="00FF112E">
        <w:rPr>
          <w:rFonts w:ascii="Courier New" w:hAnsi="Courier New" w:cs="Courier New"/>
        </w:rPr>
        <w:t>Potential Filename: C:\Program Files\Micro-g Solutions Inc\gWavefiles\ETCPOT.dat</w:t>
      </w:r>
    </w:p>
    <w:p w:rsidR="00FF112E" w:rsidRPr="00FF112E" w:rsidRDefault="00FF112E" w:rsidP="00FF112E">
      <w:pPr>
        <w:rPr>
          <w:rFonts w:ascii="Courier New" w:hAnsi="Courier New" w:cs="Courier New"/>
        </w:rPr>
      </w:pPr>
      <w:r w:rsidRPr="00FF112E">
        <w:rPr>
          <w:rFonts w:ascii="Courier New" w:hAnsi="Courier New" w:cs="Courier New"/>
        </w:rPr>
        <w:t>Delta Factor Filename: C:\gData\AuScope 2006-2011\WD_Bodytide.dff</w:t>
      </w:r>
    </w:p>
    <w:p w:rsidR="00FF112E" w:rsidRPr="00FF112E" w:rsidRDefault="00FF112E" w:rsidP="00FF112E">
      <w:pPr>
        <w:rPr>
          <w:rFonts w:ascii="Courier New" w:hAnsi="Courier New" w:cs="Courier New"/>
        </w:rPr>
      </w:pPr>
      <w:r w:rsidRPr="00FF112E">
        <w:rPr>
          <w:rFonts w:ascii="Courier New" w:hAnsi="Courier New" w:cs="Courier New"/>
        </w:rPr>
        <w:lastRenderedPageBreak/>
        <w:t>Delta Factors</w:t>
      </w:r>
    </w:p>
    <w:p w:rsidR="00FF112E" w:rsidRPr="00FF112E" w:rsidRDefault="00FF112E" w:rsidP="00FF112E">
      <w:pPr>
        <w:rPr>
          <w:rFonts w:ascii="Courier New" w:hAnsi="Courier New" w:cs="Courier New"/>
        </w:rPr>
      </w:pPr>
      <w:r w:rsidRPr="00FF112E">
        <w:rPr>
          <w:rFonts w:ascii="Courier New" w:hAnsi="Courier New" w:cs="Courier New"/>
        </w:rPr>
        <w:t xml:space="preserve">     Start   Stop     Amplitude    Phase Term</w:t>
      </w:r>
    </w:p>
    <w:p w:rsidR="00FF112E" w:rsidRPr="00FF112E" w:rsidRDefault="00FF112E" w:rsidP="00FF112E">
      <w:pPr>
        <w:rPr>
          <w:rFonts w:ascii="Courier New" w:hAnsi="Courier New" w:cs="Courier New"/>
        </w:rPr>
      </w:pPr>
      <w:r w:rsidRPr="00FF112E">
        <w:rPr>
          <w:rFonts w:ascii="Courier New" w:hAnsi="Courier New" w:cs="Courier New"/>
        </w:rPr>
        <w:t xml:space="preserve">  0.000000  0.000001   1.000000   0.0000 DC   </w:t>
      </w:r>
    </w:p>
    <w:p w:rsidR="00FF112E" w:rsidRPr="00FF112E" w:rsidRDefault="00FF112E" w:rsidP="00FF112E">
      <w:pPr>
        <w:rPr>
          <w:rFonts w:ascii="Courier New" w:hAnsi="Courier New" w:cs="Courier New"/>
        </w:rPr>
      </w:pPr>
      <w:r w:rsidRPr="00FF112E">
        <w:rPr>
          <w:rFonts w:ascii="Courier New" w:hAnsi="Courier New" w:cs="Courier New"/>
        </w:rPr>
        <w:t xml:space="preserve">  0.000002  0.249951   1.160000   0.0000 Long </w:t>
      </w:r>
    </w:p>
    <w:p w:rsidR="00FF112E" w:rsidRPr="00FF112E" w:rsidRDefault="00FF112E" w:rsidP="00FF112E">
      <w:pPr>
        <w:rPr>
          <w:rFonts w:ascii="Courier New" w:hAnsi="Courier New" w:cs="Courier New"/>
        </w:rPr>
      </w:pPr>
      <w:r w:rsidRPr="00FF112E">
        <w:rPr>
          <w:rFonts w:ascii="Courier New" w:hAnsi="Courier New" w:cs="Courier New"/>
        </w:rPr>
        <w:t xml:space="preserve">  0.721500  0.906315   1.154250   0.0000 Q1   </w:t>
      </w:r>
    </w:p>
    <w:p w:rsidR="00FF112E" w:rsidRPr="00FF112E" w:rsidRDefault="00FF112E" w:rsidP="00FF112E">
      <w:pPr>
        <w:rPr>
          <w:rFonts w:ascii="Courier New" w:hAnsi="Courier New" w:cs="Courier New"/>
        </w:rPr>
      </w:pPr>
      <w:r w:rsidRPr="00FF112E">
        <w:rPr>
          <w:rFonts w:ascii="Courier New" w:hAnsi="Courier New" w:cs="Courier New"/>
        </w:rPr>
        <w:t xml:space="preserve">  0.921941  0.974188   1.154240   0.0000 O1   </w:t>
      </w:r>
    </w:p>
    <w:p w:rsidR="00FF112E" w:rsidRPr="00FF112E" w:rsidRDefault="00FF112E" w:rsidP="00FF112E">
      <w:pPr>
        <w:rPr>
          <w:rFonts w:ascii="Courier New" w:hAnsi="Courier New" w:cs="Courier New"/>
        </w:rPr>
      </w:pPr>
      <w:r w:rsidRPr="00FF112E">
        <w:rPr>
          <w:rFonts w:ascii="Courier New" w:hAnsi="Courier New" w:cs="Courier New"/>
        </w:rPr>
        <w:t xml:space="preserve">  0.989049  0.998028   1.149150   0.0000 P1   </w:t>
      </w:r>
    </w:p>
    <w:p w:rsidR="00FF112E" w:rsidRPr="00FF112E" w:rsidRDefault="00FF112E" w:rsidP="00FF112E">
      <w:pPr>
        <w:rPr>
          <w:rFonts w:ascii="Courier New" w:hAnsi="Courier New" w:cs="Courier New"/>
        </w:rPr>
      </w:pPr>
      <w:r w:rsidRPr="00FF112E">
        <w:rPr>
          <w:rFonts w:ascii="Courier New" w:hAnsi="Courier New" w:cs="Courier New"/>
        </w:rPr>
        <w:t xml:space="preserve">  0.999853  1.216397   1.134890   0.0000 K1   </w:t>
      </w:r>
    </w:p>
    <w:p w:rsidR="00FF112E" w:rsidRPr="00FF112E" w:rsidRDefault="00FF112E" w:rsidP="00FF112E">
      <w:pPr>
        <w:rPr>
          <w:rFonts w:ascii="Courier New" w:hAnsi="Courier New" w:cs="Courier New"/>
        </w:rPr>
      </w:pPr>
      <w:r w:rsidRPr="00FF112E">
        <w:rPr>
          <w:rFonts w:ascii="Courier New" w:hAnsi="Courier New" w:cs="Courier New"/>
        </w:rPr>
        <w:t xml:space="preserve">  1.719381  1.906462   1.161720   0.0000 N2   </w:t>
      </w:r>
    </w:p>
    <w:p w:rsidR="00FF112E" w:rsidRPr="00FF112E" w:rsidRDefault="00FF112E" w:rsidP="00FF112E">
      <w:pPr>
        <w:rPr>
          <w:rFonts w:ascii="Courier New" w:hAnsi="Courier New" w:cs="Courier New"/>
        </w:rPr>
      </w:pPr>
      <w:r w:rsidRPr="00FF112E">
        <w:rPr>
          <w:rFonts w:ascii="Courier New" w:hAnsi="Courier New" w:cs="Courier New"/>
        </w:rPr>
        <w:t xml:space="preserve">  1.923766  1.976926   1.161720   0.0000 M2   </w:t>
      </w:r>
    </w:p>
    <w:p w:rsidR="00FF112E" w:rsidRPr="00FF112E" w:rsidRDefault="00FF112E" w:rsidP="00FF112E">
      <w:pPr>
        <w:rPr>
          <w:rFonts w:ascii="Courier New" w:hAnsi="Courier New" w:cs="Courier New"/>
        </w:rPr>
      </w:pPr>
      <w:r w:rsidRPr="00FF112E">
        <w:rPr>
          <w:rFonts w:ascii="Courier New" w:hAnsi="Courier New" w:cs="Courier New"/>
        </w:rPr>
        <w:t xml:space="preserve">  1.991787  2.002885   1.161720   0.0000 S2   </w:t>
      </w:r>
    </w:p>
    <w:p w:rsidR="00FF112E" w:rsidRPr="00FF112E" w:rsidRDefault="00FF112E" w:rsidP="00FF112E">
      <w:pPr>
        <w:rPr>
          <w:rFonts w:ascii="Courier New" w:hAnsi="Courier New" w:cs="Courier New"/>
        </w:rPr>
      </w:pPr>
      <w:r w:rsidRPr="00FF112E">
        <w:rPr>
          <w:rFonts w:ascii="Courier New" w:hAnsi="Courier New" w:cs="Courier New"/>
        </w:rPr>
        <w:t xml:space="preserve">  2.003032  2.182843   1.161720   0.0000 K2   </w:t>
      </w:r>
    </w:p>
    <w:p w:rsidR="00FF112E" w:rsidRPr="00FF112E" w:rsidRDefault="00FF112E" w:rsidP="00FF112E">
      <w:pPr>
        <w:rPr>
          <w:rFonts w:ascii="Courier New" w:hAnsi="Courier New" w:cs="Courier New"/>
        </w:rPr>
      </w:pPr>
      <w:r w:rsidRPr="00FF112E">
        <w:rPr>
          <w:rFonts w:ascii="Courier New" w:hAnsi="Courier New" w:cs="Courier New"/>
        </w:rPr>
        <w:t xml:space="preserve">  2.753244  3.081254   1.07338    0.0000 M3   </w:t>
      </w:r>
    </w:p>
    <w:p w:rsidR="00FF112E" w:rsidRPr="00FF112E" w:rsidRDefault="00FF112E" w:rsidP="00FF112E">
      <w:pPr>
        <w:rPr>
          <w:rFonts w:ascii="Courier New" w:hAnsi="Courier New" w:cs="Courier New"/>
        </w:rPr>
      </w:pPr>
      <w:r w:rsidRPr="00FF112E">
        <w:rPr>
          <w:rFonts w:ascii="Courier New" w:hAnsi="Courier New" w:cs="Courier New"/>
        </w:rPr>
        <w:t xml:space="preserve">  3.791964  3.937897   1.03900    0.0000 M4   </w:t>
      </w:r>
    </w:p>
    <w:p w:rsidR="00FF112E" w:rsidRPr="00FF112E" w:rsidRDefault="00FF112E" w:rsidP="00FF112E">
      <w:pPr>
        <w:rPr>
          <w:rFonts w:ascii="Courier New" w:hAnsi="Courier New" w:cs="Courier New"/>
        </w:rPr>
      </w:pPr>
      <w:r w:rsidRPr="00FF112E">
        <w:rPr>
          <w:rFonts w:ascii="Courier New" w:hAnsi="Courier New" w:cs="Courier New"/>
        </w:rPr>
        <w:t>Ocean Load ON, Filename: C:\gData\NMI_2008_repro\g8_TPXO72_NMI-OceanLoad.olf</w:t>
      </w:r>
    </w:p>
    <w:p w:rsidR="00FF112E" w:rsidRPr="00FF112E" w:rsidRDefault="00FF112E" w:rsidP="00FF112E">
      <w:pPr>
        <w:rPr>
          <w:rFonts w:ascii="Courier New" w:hAnsi="Courier New" w:cs="Courier New"/>
        </w:rPr>
      </w:pPr>
      <w:r w:rsidRPr="00FF112E">
        <w:rPr>
          <w:rFonts w:ascii="Courier New" w:hAnsi="Courier New" w:cs="Courier New"/>
        </w:rPr>
        <w:t>Waves:               M2    S2     K1     O1     N2     P1     K2     Q1     Mf     Mm     Ssa</w:t>
      </w:r>
    </w:p>
    <w:p w:rsidR="00FF112E" w:rsidRPr="00FF112E" w:rsidRDefault="00FF112E" w:rsidP="00FF112E">
      <w:pPr>
        <w:rPr>
          <w:rFonts w:ascii="Courier New" w:hAnsi="Courier New" w:cs="Courier New"/>
        </w:rPr>
      </w:pPr>
      <w:r w:rsidRPr="00FF112E">
        <w:rPr>
          <w:rFonts w:ascii="Courier New" w:hAnsi="Courier New" w:cs="Courier New"/>
        </w:rPr>
        <w:t>Amplitude (µGal):  3.985  0.829  1.075  0.727  0.888  0.324  0.247  0.202  0.062  0.029  0.000</w:t>
      </w:r>
    </w:p>
    <w:p w:rsidR="00FF112E" w:rsidRPr="00FF112E" w:rsidRDefault="00FF112E" w:rsidP="00FF112E">
      <w:pPr>
        <w:rPr>
          <w:rFonts w:ascii="Courier New" w:hAnsi="Courier New" w:cs="Courier New"/>
        </w:rPr>
      </w:pPr>
      <w:r w:rsidRPr="00FF112E">
        <w:rPr>
          <w:rFonts w:ascii="Courier New" w:hAnsi="Courier New" w:cs="Courier New"/>
        </w:rPr>
        <w:t>Phase (deg):       -63.8  -80.2   58.0  116.3  -52.8   67.1  -73.2  145.9    4.3   32.1    0.0</w:t>
      </w:r>
    </w:p>
    <w:p w:rsidR="00FF112E" w:rsidRPr="00FF112E" w:rsidRDefault="00FF112E" w:rsidP="00FF112E">
      <w:pPr>
        <w:rPr>
          <w:rFonts w:ascii="Courier New" w:hAnsi="Courier New" w:cs="Courier New"/>
        </w:rPr>
      </w:pPr>
    </w:p>
    <w:p w:rsidR="00FF112E" w:rsidRPr="00FF112E" w:rsidRDefault="00FF112E" w:rsidP="00FF112E">
      <w:pPr>
        <w:rPr>
          <w:rFonts w:ascii="Courier New" w:hAnsi="Courier New" w:cs="Courier New"/>
        </w:rPr>
      </w:pPr>
      <w:r w:rsidRPr="00FF112E">
        <w:rPr>
          <w:rFonts w:ascii="Courier New" w:hAnsi="Courier New" w:cs="Courier New"/>
        </w:rPr>
        <w:t>Instrument Data</w:t>
      </w:r>
    </w:p>
    <w:p w:rsidR="00FF112E" w:rsidRPr="00FF112E" w:rsidRDefault="00FF112E" w:rsidP="00FF112E">
      <w:pPr>
        <w:rPr>
          <w:rFonts w:ascii="Courier New" w:hAnsi="Courier New" w:cs="Courier New"/>
        </w:rPr>
      </w:pPr>
      <w:r w:rsidRPr="00FF112E">
        <w:rPr>
          <w:rFonts w:ascii="Courier New" w:hAnsi="Courier New" w:cs="Courier New"/>
        </w:rPr>
        <w:t>Meter Type: FG5</w:t>
      </w:r>
    </w:p>
    <w:p w:rsidR="00FF112E" w:rsidRPr="00FF112E" w:rsidRDefault="00FF112E" w:rsidP="00FF112E">
      <w:pPr>
        <w:rPr>
          <w:rFonts w:ascii="Courier New" w:hAnsi="Courier New" w:cs="Courier New"/>
        </w:rPr>
      </w:pPr>
      <w:r w:rsidRPr="00FF112E">
        <w:rPr>
          <w:rFonts w:ascii="Courier New" w:hAnsi="Courier New" w:cs="Courier New"/>
        </w:rPr>
        <w:t>Meter S/N: 237</w:t>
      </w:r>
    </w:p>
    <w:p w:rsidR="00FF112E" w:rsidRPr="00FF112E" w:rsidRDefault="00FF112E" w:rsidP="00FF112E">
      <w:pPr>
        <w:rPr>
          <w:rFonts w:ascii="Courier New" w:hAnsi="Courier New" w:cs="Courier New"/>
        </w:rPr>
      </w:pPr>
      <w:r w:rsidRPr="00FF112E">
        <w:rPr>
          <w:rFonts w:ascii="Courier New" w:hAnsi="Courier New" w:cs="Courier New"/>
        </w:rPr>
        <w:t>Factory Height: 115.78 cm</w:t>
      </w:r>
    </w:p>
    <w:p w:rsidR="00FF112E" w:rsidRPr="00FF112E" w:rsidRDefault="00FF112E" w:rsidP="00FF112E">
      <w:pPr>
        <w:rPr>
          <w:rFonts w:ascii="Courier New" w:hAnsi="Courier New" w:cs="Courier New"/>
        </w:rPr>
      </w:pPr>
      <w:r w:rsidRPr="00FF112E">
        <w:rPr>
          <w:rFonts w:ascii="Courier New" w:hAnsi="Courier New" w:cs="Courier New"/>
        </w:rPr>
        <w:t>Rubidium Frequency:  10000000.00000 Hz</w:t>
      </w:r>
    </w:p>
    <w:p w:rsidR="00FF112E" w:rsidRPr="00FF112E" w:rsidRDefault="00FF112E" w:rsidP="00FF112E">
      <w:pPr>
        <w:rPr>
          <w:rFonts w:ascii="Courier New" w:hAnsi="Courier New" w:cs="Courier New"/>
        </w:rPr>
      </w:pPr>
      <w:r w:rsidRPr="00FF112E">
        <w:rPr>
          <w:rFonts w:ascii="Courier New" w:hAnsi="Courier New" w:cs="Courier New"/>
        </w:rPr>
        <w:t>Laser: WEO100 (229)</w:t>
      </w:r>
    </w:p>
    <w:p w:rsidR="00FF112E" w:rsidRPr="00FF112E" w:rsidRDefault="00FF112E" w:rsidP="00FF112E">
      <w:pPr>
        <w:rPr>
          <w:rFonts w:ascii="Courier New" w:hAnsi="Courier New" w:cs="Courier New"/>
        </w:rPr>
      </w:pPr>
      <w:r w:rsidRPr="00FF112E">
        <w:rPr>
          <w:rFonts w:ascii="Courier New" w:hAnsi="Courier New" w:cs="Courier New"/>
        </w:rPr>
        <w:t>ID: 632.99117754 nm (  0.97 V)</w:t>
      </w:r>
    </w:p>
    <w:p w:rsidR="00FF112E" w:rsidRPr="00FF112E" w:rsidRDefault="00FF112E" w:rsidP="00FF112E">
      <w:pPr>
        <w:rPr>
          <w:rFonts w:ascii="Courier New" w:hAnsi="Courier New" w:cs="Courier New"/>
        </w:rPr>
      </w:pPr>
      <w:r w:rsidRPr="00FF112E">
        <w:rPr>
          <w:rFonts w:ascii="Courier New" w:hAnsi="Courier New" w:cs="Courier New"/>
        </w:rPr>
        <w:t>IE: 632.99119473 nm (  0.50 V)</w:t>
      </w:r>
    </w:p>
    <w:p w:rsidR="00FF112E" w:rsidRPr="00FF112E" w:rsidRDefault="00FF112E" w:rsidP="00FF112E">
      <w:pPr>
        <w:rPr>
          <w:rFonts w:ascii="Courier New" w:hAnsi="Courier New" w:cs="Courier New"/>
        </w:rPr>
      </w:pPr>
      <w:r w:rsidRPr="00FF112E">
        <w:rPr>
          <w:rFonts w:ascii="Courier New" w:hAnsi="Courier New" w:cs="Courier New"/>
        </w:rPr>
        <w:lastRenderedPageBreak/>
        <w:t>IF: 632.99121259 nm (  0.09 V)</w:t>
      </w:r>
    </w:p>
    <w:p w:rsidR="00FF112E" w:rsidRPr="00FF112E" w:rsidRDefault="00FF112E" w:rsidP="00FF112E">
      <w:pPr>
        <w:rPr>
          <w:rFonts w:ascii="Courier New" w:hAnsi="Courier New" w:cs="Courier New"/>
        </w:rPr>
      </w:pPr>
      <w:r w:rsidRPr="00FF112E">
        <w:rPr>
          <w:rFonts w:ascii="Courier New" w:hAnsi="Courier New" w:cs="Courier New"/>
        </w:rPr>
        <w:t>IG: 632.99123023 nm ( -0.32 V)</w:t>
      </w:r>
    </w:p>
    <w:p w:rsidR="00FF112E" w:rsidRPr="00FF112E" w:rsidRDefault="00FF112E" w:rsidP="00FF112E">
      <w:pPr>
        <w:rPr>
          <w:rFonts w:ascii="Courier New" w:hAnsi="Courier New" w:cs="Courier New"/>
        </w:rPr>
      </w:pPr>
      <w:r w:rsidRPr="00FF112E">
        <w:rPr>
          <w:rFonts w:ascii="Courier New" w:hAnsi="Courier New" w:cs="Courier New"/>
        </w:rPr>
        <w:t>IH: 632.99136890 nm (  0.00 V)</w:t>
      </w:r>
    </w:p>
    <w:p w:rsidR="00FF112E" w:rsidRPr="00FF112E" w:rsidRDefault="00FF112E" w:rsidP="00FF112E">
      <w:pPr>
        <w:rPr>
          <w:rFonts w:ascii="Courier New" w:hAnsi="Courier New" w:cs="Courier New"/>
        </w:rPr>
      </w:pPr>
      <w:r w:rsidRPr="00FF112E">
        <w:rPr>
          <w:rFonts w:ascii="Courier New" w:hAnsi="Courier New" w:cs="Courier New"/>
        </w:rPr>
        <w:t>II: 632.99139822 nm (  0.00 V)</w:t>
      </w:r>
    </w:p>
    <w:p w:rsidR="00FF112E" w:rsidRPr="00FF112E" w:rsidRDefault="00FF112E" w:rsidP="00FF112E">
      <w:pPr>
        <w:rPr>
          <w:rFonts w:ascii="Courier New" w:hAnsi="Courier New" w:cs="Courier New"/>
        </w:rPr>
      </w:pPr>
      <w:r w:rsidRPr="00FF112E">
        <w:rPr>
          <w:rFonts w:ascii="Courier New" w:hAnsi="Courier New" w:cs="Courier New"/>
        </w:rPr>
        <w:t>IJ: 632.99142704 nm (  0.00 V)</w:t>
      </w:r>
    </w:p>
    <w:p w:rsidR="00FF112E" w:rsidRPr="00FF112E" w:rsidRDefault="00FF112E" w:rsidP="00FF112E">
      <w:pPr>
        <w:rPr>
          <w:rFonts w:ascii="Courier New" w:hAnsi="Courier New" w:cs="Courier New"/>
        </w:rPr>
      </w:pPr>
      <w:r w:rsidRPr="00FF112E">
        <w:rPr>
          <w:rFonts w:ascii="Courier New" w:hAnsi="Courier New" w:cs="Courier New"/>
        </w:rPr>
        <w:t>Modulation Frequency:  8333.340 Hz</w:t>
      </w:r>
    </w:p>
    <w:p w:rsidR="00FF112E" w:rsidRPr="00FF112E" w:rsidRDefault="00FF112E" w:rsidP="00FF112E">
      <w:pPr>
        <w:rPr>
          <w:rFonts w:ascii="Courier New" w:hAnsi="Courier New" w:cs="Courier New"/>
        </w:rPr>
      </w:pPr>
    </w:p>
    <w:p w:rsidR="00FF112E" w:rsidRPr="00FF112E" w:rsidRDefault="00FF112E" w:rsidP="00FF112E">
      <w:pPr>
        <w:rPr>
          <w:rFonts w:ascii="Courier New" w:hAnsi="Courier New" w:cs="Courier New"/>
        </w:rPr>
      </w:pPr>
      <w:r w:rsidRPr="00FF112E">
        <w:rPr>
          <w:rFonts w:ascii="Courier New" w:hAnsi="Courier New" w:cs="Courier New"/>
        </w:rPr>
        <w:t>Processing Results</w:t>
      </w:r>
    </w:p>
    <w:p w:rsidR="00FF112E" w:rsidRPr="00FF112E" w:rsidRDefault="00FF112E" w:rsidP="00FF112E">
      <w:pPr>
        <w:rPr>
          <w:rFonts w:ascii="Courier New" w:hAnsi="Courier New" w:cs="Courier New"/>
        </w:rPr>
      </w:pPr>
      <w:r w:rsidRPr="00FF112E">
        <w:rPr>
          <w:rFonts w:ascii="Courier New" w:hAnsi="Courier New" w:cs="Courier New"/>
        </w:rPr>
        <w:t>Date: 06/18/08</w:t>
      </w:r>
    </w:p>
    <w:p w:rsidR="00FF112E" w:rsidRPr="00FF112E" w:rsidRDefault="00FF112E" w:rsidP="00FF112E">
      <w:pPr>
        <w:rPr>
          <w:rFonts w:ascii="Courier New" w:hAnsi="Courier New" w:cs="Courier New"/>
        </w:rPr>
      </w:pPr>
      <w:r w:rsidRPr="00FF112E">
        <w:rPr>
          <w:rFonts w:ascii="Courier New" w:hAnsi="Courier New" w:cs="Courier New"/>
        </w:rPr>
        <w:t>Time: 12:26:08</w:t>
      </w:r>
    </w:p>
    <w:p w:rsidR="00FF112E" w:rsidRPr="00FF112E" w:rsidRDefault="00FF112E" w:rsidP="00FF112E">
      <w:pPr>
        <w:rPr>
          <w:rFonts w:ascii="Courier New" w:hAnsi="Courier New" w:cs="Courier New"/>
        </w:rPr>
      </w:pPr>
      <w:r w:rsidRPr="00FF112E">
        <w:rPr>
          <w:rFonts w:ascii="Courier New" w:hAnsi="Courier New" w:cs="Courier New"/>
        </w:rPr>
        <w:t>DOY: 170</w:t>
      </w:r>
    </w:p>
    <w:p w:rsidR="00FF112E" w:rsidRPr="00FF112E" w:rsidRDefault="00FF112E" w:rsidP="00FF112E">
      <w:pPr>
        <w:rPr>
          <w:rFonts w:ascii="Courier New" w:hAnsi="Courier New" w:cs="Courier New"/>
        </w:rPr>
      </w:pPr>
      <w:r w:rsidRPr="00FF112E">
        <w:rPr>
          <w:rFonts w:ascii="Courier New" w:hAnsi="Courier New" w:cs="Courier New"/>
        </w:rPr>
        <w:t>Year: 2008</w:t>
      </w:r>
    </w:p>
    <w:p w:rsidR="00FF112E" w:rsidRPr="00FF112E" w:rsidRDefault="00FF112E" w:rsidP="00FF112E">
      <w:pPr>
        <w:rPr>
          <w:rFonts w:ascii="Courier New" w:hAnsi="Courier New" w:cs="Courier New"/>
        </w:rPr>
      </w:pPr>
      <w:r w:rsidRPr="00FF112E">
        <w:rPr>
          <w:rFonts w:ascii="Courier New" w:hAnsi="Courier New" w:cs="Courier New"/>
        </w:rPr>
        <w:t>Time Offset (D h:m:s): 0 0:0:0</w:t>
      </w:r>
    </w:p>
    <w:p w:rsidR="00FF112E" w:rsidRPr="00FF112E" w:rsidRDefault="00FF112E" w:rsidP="00FF112E">
      <w:pPr>
        <w:rPr>
          <w:rFonts w:ascii="Courier New" w:hAnsi="Courier New" w:cs="Courier New"/>
        </w:rPr>
      </w:pPr>
      <w:r w:rsidRPr="00FF112E">
        <w:rPr>
          <w:rFonts w:ascii="Courier New" w:hAnsi="Courier New" w:cs="Courier New"/>
        </w:rPr>
        <w:t>Gravity:   979637794.51 µGal</w:t>
      </w:r>
    </w:p>
    <w:p w:rsidR="00FF112E" w:rsidRPr="00FF112E" w:rsidRDefault="00FF112E" w:rsidP="00FF112E">
      <w:pPr>
        <w:rPr>
          <w:rFonts w:ascii="Courier New" w:hAnsi="Courier New" w:cs="Courier New"/>
        </w:rPr>
      </w:pPr>
      <w:r w:rsidRPr="00FF112E">
        <w:rPr>
          <w:rFonts w:ascii="Courier New" w:hAnsi="Courier New" w:cs="Courier New"/>
        </w:rPr>
        <w:t xml:space="preserve">Set Scatter:  1.09 µGal </w:t>
      </w:r>
    </w:p>
    <w:p w:rsidR="00FF112E" w:rsidRPr="00FF112E" w:rsidRDefault="00FF112E" w:rsidP="00FF112E">
      <w:pPr>
        <w:rPr>
          <w:rFonts w:ascii="Courier New" w:hAnsi="Courier New" w:cs="Courier New"/>
        </w:rPr>
      </w:pPr>
      <w:r w:rsidRPr="00FF112E">
        <w:rPr>
          <w:rFonts w:ascii="Courier New" w:hAnsi="Courier New" w:cs="Courier New"/>
        </w:rPr>
        <w:t>Measurement Precision:  0.22 µGal</w:t>
      </w:r>
    </w:p>
    <w:p w:rsidR="00FF112E" w:rsidRPr="00FF112E" w:rsidRDefault="00FF112E" w:rsidP="00FF112E">
      <w:pPr>
        <w:rPr>
          <w:rFonts w:ascii="Courier New" w:hAnsi="Courier New" w:cs="Courier New"/>
        </w:rPr>
      </w:pPr>
      <w:r w:rsidRPr="00FF112E">
        <w:rPr>
          <w:rFonts w:ascii="Courier New" w:hAnsi="Courier New" w:cs="Courier New"/>
        </w:rPr>
        <w:t>Total Uncertainty:  4.25 µGal</w:t>
      </w:r>
    </w:p>
    <w:p w:rsidR="00FF112E" w:rsidRPr="00FF112E" w:rsidRDefault="00FF112E" w:rsidP="00FF112E">
      <w:pPr>
        <w:rPr>
          <w:rFonts w:ascii="Courier New" w:hAnsi="Courier New" w:cs="Courier New"/>
        </w:rPr>
      </w:pPr>
      <w:r w:rsidRPr="00FF112E">
        <w:rPr>
          <w:rFonts w:ascii="Courier New" w:hAnsi="Courier New" w:cs="Courier New"/>
        </w:rPr>
        <w:t>Number of Sets Collected:   24</w:t>
      </w:r>
    </w:p>
    <w:p w:rsidR="00FF112E" w:rsidRPr="00FF112E" w:rsidRDefault="00FF112E" w:rsidP="00FF112E">
      <w:pPr>
        <w:rPr>
          <w:rFonts w:ascii="Courier New" w:hAnsi="Courier New" w:cs="Courier New"/>
        </w:rPr>
      </w:pPr>
      <w:r w:rsidRPr="00FF112E">
        <w:rPr>
          <w:rFonts w:ascii="Courier New" w:hAnsi="Courier New" w:cs="Courier New"/>
        </w:rPr>
        <w:t>Number of Sets Processed:   24</w:t>
      </w:r>
    </w:p>
    <w:p w:rsidR="00FF112E" w:rsidRPr="00FF112E" w:rsidRDefault="00FF112E" w:rsidP="00FF112E">
      <w:pPr>
        <w:rPr>
          <w:rFonts w:ascii="Courier New" w:hAnsi="Courier New" w:cs="Courier New"/>
        </w:rPr>
      </w:pPr>
      <w:r w:rsidRPr="00FF112E">
        <w:rPr>
          <w:rFonts w:ascii="Courier New" w:hAnsi="Courier New" w:cs="Courier New"/>
        </w:rPr>
        <w:t>Set #s Processed: 1,2,3,4,5,6,7,8,9,10,11,12,13,14,15,16,17,18,19,20,21,22,23,24</w:t>
      </w:r>
    </w:p>
    <w:p w:rsidR="00FF112E" w:rsidRPr="00FF112E" w:rsidRDefault="00FF112E" w:rsidP="00FF112E">
      <w:pPr>
        <w:rPr>
          <w:rFonts w:ascii="Courier New" w:hAnsi="Courier New" w:cs="Courier New"/>
        </w:rPr>
      </w:pPr>
      <w:r w:rsidRPr="00FF112E">
        <w:rPr>
          <w:rFonts w:ascii="Courier New" w:hAnsi="Courier New" w:cs="Courier New"/>
        </w:rPr>
        <w:t>Number of Sets NOT Processed:    0</w:t>
      </w:r>
    </w:p>
    <w:p w:rsidR="00FF112E" w:rsidRPr="00FF112E" w:rsidRDefault="00FF112E" w:rsidP="00FF112E">
      <w:pPr>
        <w:rPr>
          <w:rFonts w:ascii="Courier New" w:hAnsi="Courier New" w:cs="Courier New"/>
        </w:rPr>
      </w:pPr>
      <w:r w:rsidRPr="00FF112E">
        <w:rPr>
          <w:rFonts w:ascii="Courier New" w:hAnsi="Courier New" w:cs="Courier New"/>
        </w:rPr>
        <w:t xml:space="preserve">Set #s NOT Processed: </w:t>
      </w:r>
    </w:p>
    <w:p w:rsidR="00FF112E" w:rsidRPr="00FF112E" w:rsidRDefault="00FF112E" w:rsidP="00FF112E">
      <w:pPr>
        <w:rPr>
          <w:rFonts w:ascii="Courier New" w:hAnsi="Courier New" w:cs="Courier New"/>
        </w:rPr>
      </w:pPr>
      <w:r w:rsidRPr="00FF112E">
        <w:rPr>
          <w:rFonts w:ascii="Courier New" w:hAnsi="Courier New" w:cs="Courier New"/>
        </w:rPr>
        <w:t>Number of Drops/Set:  100</w:t>
      </w:r>
    </w:p>
    <w:p w:rsidR="00FF112E" w:rsidRPr="00FF112E" w:rsidRDefault="00FF112E" w:rsidP="00FF112E">
      <w:pPr>
        <w:rPr>
          <w:rFonts w:ascii="Courier New" w:hAnsi="Courier New" w:cs="Courier New"/>
        </w:rPr>
      </w:pPr>
      <w:r w:rsidRPr="00FF112E">
        <w:rPr>
          <w:rFonts w:ascii="Courier New" w:hAnsi="Courier New" w:cs="Courier New"/>
        </w:rPr>
        <w:t>Total Drops Accepted:    2381</w:t>
      </w:r>
    </w:p>
    <w:p w:rsidR="00FF112E" w:rsidRPr="00FF112E" w:rsidRDefault="00FF112E" w:rsidP="00FF112E">
      <w:pPr>
        <w:rPr>
          <w:rFonts w:ascii="Courier New" w:hAnsi="Courier New" w:cs="Courier New"/>
        </w:rPr>
      </w:pPr>
      <w:r w:rsidRPr="00FF112E">
        <w:rPr>
          <w:rFonts w:ascii="Courier New" w:hAnsi="Courier New" w:cs="Courier New"/>
        </w:rPr>
        <w:t>Total Drops Rejected:      19</w:t>
      </w:r>
    </w:p>
    <w:p w:rsidR="00FF112E" w:rsidRPr="00FF112E" w:rsidRDefault="00FF112E" w:rsidP="00FF112E">
      <w:pPr>
        <w:rPr>
          <w:rFonts w:ascii="Courier New" w:hAnsi="Courier New" w:cs="Courier New"/>
        </w:rPr>
      </w:pPr>
      <w:r w:rsidRPr="00FF112E">
        <w:rPr>
          <w:rFonts w:ascii="Courier New" w:hAnsi="Courier New" w:cs="Courier New"/>
        </w:rPr>
        <w:t>Total Fringes Acquired:     700</w:t>
      </w:r>
    </w:p>
    <w:p w:rsidR="00FF112E" w:rsidRPr="00FF112E" w:rsidRDefault="00FF112E" w:rsidP="00FF112E">
      <w:pPr>
        <w:rPr>
          <w:rFonts w:ascii="Courier New" w:hAnsi="Courier New" w:cs="Courier New"/>
        </w:rPr>
      </w:pPr>
      <w:r w:rsidRPr="00FF112E">
        <w:rPr>
          <w:rFonts w:ascii="Courier New" w:hAnsi="Courier New" w:cs="Courier New"/>
        </w:rPr>
        <w:t>Fringe Start:   19</w:t>
      </w:r>
    </w:p>
    <w:p w:rsidR="00FF112E" w:rsidRPr="00FF112E" w:rsidRDefault="00FF112E" w:rsidP="00FF112E">
      <w:pPr>
        <w:rPr>
          <w:rFonts w:ascii="Courier New" w:hAnsi="Courier New" w:cs="Courier New"/>
        </w:rPr>
      </w:pPr>
      <w:r w:rsidRPr="00FF112E">
        <w:rPr>
          <w:rFonts w:ascii="Courier New" w:hAnsi="Courier New" w:cs="Courier New"/>
        </w:rPr>
        <w:t>Processed Fringes:    601</w:t>
      </w:r>
    </w:p>
    <w:p w:rsidR="00FF112E" w:rsidRPr="00FF112E" w:rsidRDefault="00FF112E" w:rsidP="00FF112E">
      <w:pPr>
        <w:rPr>
          <w:rFonts w:ascii="Courier New" w:hAnsi="Courier New" w:cs="Courier New"/>
        </w:rPr>
      </w:pPr>
      <w:r w:rsidRPr="00FF112E">
        <w:rPr>
          <w:rFonts w:ascii="Courier New" w:hAnsi="Courier New" w:cs="Courier New"/>
        </w:rPr>
        <w:t>GuideCard Multiplex:    4</w:t>
      </w:r>
    </w:p>
    <w:p w:rsidR="00FF112E" w:rsidRPr="00FF112E" w:rsidRDefault="00FF112E" w:rsidP="00FF112E">
      <w:pPr>
        <w:rPr>
          <w:rFonts w:ascii="Courier New" w:hAnsi="Courier New" w:cs="Courier New"/>
        </w:rPr>
      </w:pPr>
      <w:r w:rsidRPr="00FF112E">
        <w:rPr>
          <w:rFonts w:ascii="Courier New" w:hAnsi="Courier New" w:cs="Courier New"/>
        </w:rPr>
        <w:lastRenderedPageBreak/>
        <w:t>GuideCard Scale Factor:    250</w:t>
      </w:r>
    </w:p>
    <w:p w:rsidR="00FF112E" w:rsidRDefault="00FF112E" w:rsidP="00FF112E">
      <w:pPr>
        <w:rPr>
          <w:rFonts w:ascii="Courier New" w:hAnsi="Courier New" w:cs="Courier New"/>
        </w:rPr>
      </w:pPr>
    </w:p>
    <w:p w:rsidR="0042720D" w:rsidRPr="0042720D" w:rsidRDefault="0042720D" w:rsidP="0042720D">
      <w:pPr>
        <w:pStyle w:val="BodyText"/>
      </w:pPr>
    </w:p>
    <w:p w:rsidR="00FF112E" w:rsidRPr="00FF112E" w:rsidRDefault="006A66AF" w:rsidP="00FF112E">
      <w:pPr>
        <w:rPr>
          <w:rFonts w:ascii="Courier New" w:hAnsi="Courier New" w:cs="Courier New"/>
        </w:rPr>
      </w:pPr>
      <w:r>
        <w:rPr>
          <w:rFonts w:ascii="Courier New" w:hAnsi="Courier New" w:cs="Courier New"/>
        </w:rPr>
        <w:t xml:space="preserve">Acquisition </w:t>
      </w:r>
      <w:r w:rsidR="00FF112E" w:rsidRPr="00FF112E">
        <w:rPr>
          <w:rFonts w:ascii="Courier New" w:hAnsi="Courier New" w:cs="Courier New"/>
        </w:rPr>
        <w:t>Settings</w:t>
      </w:r>
    </w:p>
    <w:p w:rsidR="00FF112E" w:rsidRPr="00FF112E" w:rsidRDefault="00FF112E" w:rsidP="00FF112E">
      <w:pPr>
        <w:rPr>
          <w:rFonts w:ascii="Courier New" w:hAnsi="Courier New" w:cs="Courier New"/>
        </w:rPr>
      </w:pPr>
      <w:r w:rsidRPr="00FF112E">
        <w:rPr>
          <w:rFonts w:ascii="Courier New" w:hAnsi="Courier New" w:cs="Courier New"/>
        </w:rPr>
        <w:t>Set Interval: 60 min</w:t>
      </w:r>
    </w:p>
    <w:p w:rsidR="00FF112E" w:rsidRPr="00FF112E" w:rsidRDefault="00FF112E" w:rsidP="00FF112E">
      <w:pPr>
        <w:rPr>
          <w:rFonts w:ascii="Courier New" w:hAnsi="Courier New" w:cs="Courier New"/>
        </w:rPr>
      </w:pPr>
      <w:r w:rsidRPr="00FF112E">
        <w:rPr>
          <w:rFonts w:ascii="Courier New" w:hAnsi="Courier New" w:cs="Courier New"/>
        </w:rPr>
        <w:t>Drop Interval: 10 sec</w:t>
      </w:r>
    </w:p>
    <w:p w:rsidR="00FF112E" w:rsidRPr="00FF112E" w:rsidRDefault="00FF112E" w:rsidP="00FF112E">
      <w:pPr>
        <w:rPr>
          <w:rFonts w:ascii="Courier New" w:hAnsi="Courier New" w:cs="Courier New"/>
        </w:rPr>
      </w:pPr>
      <w:r w:rsidRPr="00FF112E">
        <w:rPr>
          <w:rFonts w:ascii="Courier New" w:hAnsi="Courier New" w:cs="Courier New"/>
        </w:rPr>
        <w:t>Number of Sets: 24</w:t>
      </w:r>
    </w:p>
    <w:p w:rsidR="00FF112E" w:rsidRPr="00FF112E" w:rsidRDefault="00FF112E" w:rsidP="00FF112E">
      <w:pPr>
        <w:rPr>
          <w:rFonts w:ascii="Courier New" w:hAnsi="Courier New" w:cs="Courier New"/>
        </w:rPr>
      </w:pPr>
      <w:r w:rsidRPr="00FF112E">
        <w:rPr>
          <w:rFonts w:ascii="Courier New" w:hAnsi="Courier New" w:cs="Courier New"/>
        </w:rPr>
        <w:t>Number of Drops: 100</w:t>
      </w:r>
    </w:p>
    <w:p w:rsidR="00FF112E" w:rsidRPr="00FF112E" w:rsidRDefault="00FF112E" w:rsidP="00FF112E">
      <w:pPr>
        <w:rPr>
          <w:rFonts w:ascii="Courier New" w:hAnsi="Courier New" w:cs="Courier New"/>
        </w:rPr>
      </w:pPr>
    </w:p>
    <w:p w:rsidR="00FF112E" w:rsidRPr="00FF112E" w:rsidRDefault="00FF112E" w:rsidP="00FF112E">
      <w:pPr>
        <w:rPr>
          <w:rFonts w:ascii="Courier New" w:hAnsi="Courier New" w:cs="Courier New"/>
        </w:rPr>
      </w:pPr>
      <w:r w:rsidRPr="00FF112E">
        <w:rPr>
          <w:rFonts w:ascii="Courier New" w:hAnsi="Courier New" w:cs="Courier New"/>
        </w:rPr>
        <w:t>Gravity Corrections</w:t>
      </w:r>
    </w:p>
    <w:p w:rsidR="00FF112E" w:rsidRPr="00FF112E" w:rsidRDefault="00FF112E" w:rsidP="00FF112E">
      <w:pPr>
        <w:rPr>
          <w:rFonts w:ascii="Courier New" w:hAnsi="Courier New" w:cs="Courier New"/>
        </w:rPr>
      </w:pPr>
      <w:r w:rsidRPr="00FF112E">
        <w:rPr>
          <w:rFonts w:ascii="Courier New" w:hAnsi="Courier New" w:cs="Courier New"/>
        </w:rPr>
        <w:t>Earth Tide (ETGTAB):  2.27 µGal</w:t>
      </w:r>
    </w:p>
    <w:p w:rsidR="00FF112E" w:rsidRPr="00FF112E" w:rsidRDefault="00FF112E" w:rsidP="00FF112E">
      <w:pPr>
        <w:rPr>
          <w:rFonts w:ascii="Courier New" w:hAnsi="Courier New" w:cs="Courier New"/>
        </w:rPr>
      </w:pPr>
      <w:r w:rsidRPr="00FF112E">
        <w:rPr>
          <w:rFonts w:ascii="Courier New" w:hAnsi="Courier New" w:cs="Courier New"/>
        </w:rPr>
        <w:t>Ocean Load: -0.06 µGal</w:t>
      </w:r>
    </w:p>
    <w:p w:rsidR="00FF112E" w:rsidRPr="00FF112E" w:rsidRDefault="00FF112E" w:rsidP="00FF112E">
      <w:pPr>
        <w:rPr>
          <w:rFonts w:ascii="Courier New" w:hAnsi="Courier New" w:cs="Courier New"/>
        </w:rPr>
      </w:pPr>
      <w:r w:rsidRPr="00FF112E">
        <w:rPr>
          <w:rFonts w:ascii="Courier New" w:hAnsi="Courier New" w:cs="Courier New"/>
        </w:rPr>
        <w:t>Polar Motion: -7.12 µGal</w:t>
      </w:r>
    </w:p>
    <w:p w:rsidR="00FF112E" w:rsidRPr="00FF112E" w:rsidRDefault="00FF112E" w:rsidP="00FF112E">
      <w:pPr>
        <w:rPr>
          <w:rFonts w:ascii="Courier New" w:hAnsi="Courier New" w:cs="Courier New"/>
        </w:rPr>
      </w:pPr>
      <w:r w:rsidRPr="00FF112E">
        <w:rPr>
          <w:rFonts w:ascii="Courier New" w:hAnsi="Courier New" w:cs="Courier New"/>
        </w:rPr>
        <w:t>Barometric Pressure:  1.47 µGal</w:t>
      </w:r>
    </w:p>
    <w:p w:rsidR="00FF112E" w:rsidRPr="00FF112E" w:rsidRDefault="00FF112E" w:rsidP="00FF112E">
      <w:pPr>
        <w:rPr>
          <w:rFonts w:ascii="Courier New" w:hAnsi="Courier New" w:cs="Courier New"/>
        </w:rPr>
      </w:pPr>
      <w:r w:rsidRPr="00FF112E">
        <w:rPr>
          <w:rFonts w:ascii="Courier New" w:hAnsi="Courier New" w:cs="Courier New"/>
        </w:rPr>
        <w:t>Transfer Height: 402.60 µGal</w:t>
      </w:r>
    </w:p>
    <w:p w:rsidR="00FF112E" w:rsidRPr="00FF112E" w:rsidRDefault="00FF112E" w:rsidP="00FF112E">
      <w:pPr>
        <w:rPr>
          <w:rFonts w:ascii="Courier New" w:hAnsi="Courier New" w:cs="Courier New"/>
        </w:rPr>
      </w:pPr>
      <w:r w:rsidRPr="00FF112E">
        <w:rPr>
          <w:rFonts w:ascii="Courier New" w:hAnsi="Courier New" w:cs="Courier New"/>
        </w:rPr>
        <w:t>Reference Xo: -0.00 µGal</w:t>
      </w:r>
    </w:p>
    <w:p w:rsidR="00FF112E" w:rsidRPr="00FF112E" w:rsidRDefault="00FF112E" w:rsidP="00FF112E">
      <w:pPr>
        <w:rPr>
          <w:rFonts w:ascii="Courier New" w:hAnsi="Courier New" w:cs="Courier New"/>
        </w:rPr>
      </w:pPr>
    </w:p>
    <w:p w:rsidR="00FF112E" w:rsidRPr="00FF112E" w:rsidRDefault="00FF112E" w:rsidP="00FF112E">
      <w:pPr>
        <w:rPr>
          <w:rFonts w:ascii="Courier New" w:hAnsi="Courier New" w:cs="Courier New"/>
        </w:rPr>
      </w:pPr>
      <w:r w:rsidRPr="00FF112E">
        <w:rPr>
          <w:rFonts w:ascii="Courier New" w:hAnsi="Courier New" w:cs="Courier New"/>
        </w:rPr>
        <w:t>Uncertainties</w:t>
      </w:r>
    </w:p>
    <w:p w:rsidR="00FF112E" w:rsidRPr="00FF112E" w:rsidRDefault="00FF112E" w:rsidP="00FF112E">
      <w:pPr>
        <w:rPr>
          <w:rFonts w:ascii="Courier New" w:hAnsi="Courier New" w:cs="Courier New"/>
        </w:rPr>
      </w:pPr>
      <w:r w:rsidRPr="00FF112E">
        <w:rPr>
          <w:rFonts w:ascii="Courier New" w:hAnsi="Courier New" w:cs="Courier New"/>
        </w:rPr>
        <w:t>Sigma Reject:  3.00</w:t>
      </w:r>
    </w:p>
    <w:p w:rsidR="00FF112E" w:rsidRPr="00FF112E" w:rsidRDefault="00FF112E" w:rsidP="00FF112E">
      <w:pPr>
        <w:rPr>
          <w:rFonts w:ascii="Courier New" w:hAnsi="Courier New" w:cs="Courier New"/>
        </w:rPr>
      </w:pPr>
      <w:r w:rsidRPr="00FF112E">
        <w:rPr>
          <w:rFonts w:ascii="Courier New" w:hAnsi="Courier New" w:cs="Courier New"/>
        </w:rPr>
        <w:t xml:space="preserve">Earth Tide Factor: 0.001 </w:t>
      </w:r>
    </w:p>
    <w:p w:rsidR="00FF112E" w:rsidRPr="00FF112E" w:rsidRDefault="00FF112E" w:rsidP="00FF112E">
      <w:pPr>
        <w:rPr>
          <w:rFonts w:ascii="Courier New" w:hAnsi="Courier New" w:cs="Courier New"/>
        </w:rPr>
      </w:pPr>
      <w:r w:rsidRPr="00FF112E">
        <w:rPr>
          <w:rFonts w:ascii="Courier New" w:hAnsi="Courier New" w:cs="Courier New"/>
        </w:rPr>
        <w:t>Average Earth Tide Uncertainty:  0.00 µGal</w:t>
      </w:r>
    </w:p>
    <w:p w:rsidR="00FF112E" w:rsidRPr="00FF112E" w:rsidRDefault="00FF112E" w:rsidP="00FF112E">
      <w:pPr>
        <w:rPr>
          <w:rFonts w:ascii="Courier New" w:hAnsi="Courier New" w:cs="Courier New"/>
        </w:rPr>
      </w:pPr>
      <w:r w:rsidRPr="00FF112E">
        <w:rPr>
          <w:rFonts w:ascii="Courier New" w:hAnsi="Courier New" w:cs="Courier New"/>
        </w:rPr>
        <w:t xml:space="preserve">Ocean Load Factor:  0.10 </w:t>
      </w:r>
    </w:p>
    <w:p w:rsidR="00FF112E" w:rsidRPr="00FF112E" w:rsidRDefault="00FF112E" w:rsidP="00FF112E">
      <w:pPr>
        <w:rPr>
          <w:rFonts w:ascii="Courier New" w:hAnsi="Courier New" w:cs="Courier New"/>
        </w:rPr>
      </w:pPr>
      <w:r w:rsidRPr="00FF112E">
        <w:rPr>
          <w:rFonts w:ascii="Courier New" w:hAnsi="Courier New" w:cs="Courier New"/>
        </w:rPr>
        <w:t>Average Ocean Load Uncertainty:  0.01 µGal</w:t>
      </w:r>
    </w:p>
    <w:p w:rsidR="00FF112E" w:rsidRPr="00FF112E" w:rsidRDefault="00FF112E" w:rsidP="00FF112E">
      <w:pPr>
        <w:rPr>
          <w:rFonts w:ascii="Courier New" w:hAnsi="Courier New" w:cs="Courier New"/>
        </w:rPr>
      </w:pPr>
      <w:r w:rsidRPr="00FF112E">
        <w:rPr>
          <w:rFonts w:ascii="Courier New" w:hAnsi="Courier New" w:cs="Courier New"/>
        </w:rPr>
        <w:t>Barometric:  1.00 µGal</w:t>
      </w:r>
    </w:p>
    <w:p w:rsidR="00FF112E" w:rsidRPr="00FF112E" w:rsidRDefault="00FF112E" w:rsidP="00FF112E">
      <w:pPr>
        <w:rPr>
          <w:rFonts w:ascii="Courier New" w:hAnsi="Courier New" w:cs="Courier New"/>
        </w:rPr>
      </w:pPr>
      <w:r w:rsidRPr="00FF112E">
        <w:rPr>
          <w:rFonts w:ascii="Courier New" w:hAnsi="Courier New" w:cs="Courier New"/>
        </w:rPr>
        <w:t>Polar Motion:  0.05 µGal</w:t>
      </w:r>
    </w:p>
    <w:p w:rsidR="00FF112E" w:rsidRPr="00FF112E" w:rsidRDefault="00FF112E" w:rsidP="00FF112E">
      <w:pPr>
        <w:rPr>
          <w:rFonts w:ascii="Courier New" w:hAnsi="Courier New" w:cs="Courier New"/>
        </w:rPr>
      </w:pPr>
      <w:r w:rsidRPr="00FF112E">
        <w:rPr>
          <w:rFonts w:ascii="Courier New" w:hAnsi="Courier New" w:cs="Courier New"/>
        </w:rPr>
        <w:t>Laser:  0.01 µGal</w:t>
      </w:r>
    </w:p>
    <w:p w:rsidR="00FF112E" w:rsidRPr="00FF112E" w:rsidRDefault="00FF112E" w:rsidP="00FF112E">
      <w:pPr>
        <w:rPr>
          <w:rFonts w:ascii="Courier New" w:hAnsi="Courier New" w:cs="Courier New"/>
        </w:rPr>
      </w:pPr>
      <w:r w:rsidRPr="00FF112E">
        <w:rPr>
          <w:rFonts w:ascii="Courier New" w:hAnsi="Courier New" w:cs="Courier New"/>
        </w:rPr>
        <w:t>Clock:  0.50 µGal</w:t>
      </w:r>
    </w:p>
    <w:p w:rsidR="00FF112E" w:rsidRPr="00FF112E" w:rsidRDefault="00FF112E" w:rsidP="00FF112E">
      <w:pPr>
        <w:rPr>
          <w:rFonts w:ascii="Courier New" w:hAnsi="Courier New" w:cs="Courier New"/>
        </w:rPr>
      </w:pPr>
      <w:r w:rsidRPr="00FF112E">
        <w:rPr>
          <w:rFonts w:ascii="Courier New" w:hAnsi="Courier New" w:cs="Courier New"/>
        </w:rPr>
        <w:t>System Type:  1.00 µGal</w:t>
      </w:r>
    </w:p>
    <w:p w:rsidR="00FF112E" w:rsidRPr="00FF112E" w:rsidRDefault="00FF112E" w:rsidP="00FF112E">
      <w:pPr>
        <w:rPr>
          <w:rFonts w:ascii="Courier New" w:hAnsi="Courier New" w:cs="Courier New"/>
        </w:rPr>
      </w:pPr>
      <w:r w:rsidRPr="00FF112E">
        <w:rPr>
          <w:rFonts w:ascii="Courier New" w:hAnsi="Courier New" w:cs="Courier New"/>
        </w:rPr>
        <w:t>Tidal Swell:  0.00 µGal</w:t>
      </w:r>
    </w:p>
    <w:p w:rsidR="00FF112E" w:rsidRPr="00FF112E" w:rsidRDefault="00FF112E" w:rsidP="00FF112E">
      <w:pPr>
        <w:rPr>
          <w:rFonts w:ascii="Courier New" w:hAnsi="Courier New" w:cs="Courier New"/>
        </w:rPr>
      </w:pPr>
      <w:r w:rsidRPr="00FF112E">
        <w:rPr>
          <w:rFonts w:ascii="Courier New" w:hAnsi="Courier New" w:cs="Courier New"/>
        </w:rPr>
        <w:lastRenderedPageBreak/>
        <w:t>Water Table:  0.00 µGal</w:t>
      </w:r>
    </w:p>
    <w:p w:rsidR="00FF112E" w:rsidRPr="00FF112E" w:rsidRDefault="00FF112E" w:rsidP="00FF112E">
      <w:pPr>
        <w:rPr>
          <w:rFonts w:ascii="Courier New" w:hAnsi="Courier New" w:cs="Courier New"/>
        </w:rPr>
      </w:pPr>
      <w:r w:rsidRPr="00FF112E">
        <w:rPr>
          <w:rFonts w:ascii="Courier New" w:hAnsi="Courier New" w:cs="Courier New"/>
        </w:rPr>
        <w:t>Unmodeled:  0.00 µGal</w:t>
      </w:r>
    </w:p>
    <w:p w:rsidR="00FF112E" w:rsidRPr="00FF112E" w:rsidRDefault="00FF112E" w:rsidP="00FF112E">
      <w:pPr>
        <w:rPr>
          <w:rFonts w:ascii="Courier New" w:hAnsi="Courier New" w:cs="Courier New"/>
        </w:rPr>
      </w:pPr>
      <w:r w:rsidRPr="00FF112E">
        <w:rPr>
          <w:rFonts w:ascii="Courier New" w:hAnsi="Courier New" w:cs="Courier New"/>
        </w:rPr>
        <w:t>System Setup:  1.00 µGal</w:t>
      </w:r>
    </w:p>
    <w:p w:rsidR="009978F7" w:rsidRPr="001A6165" w:rsidRDefault="00FF112E" w:rsidP="001A6165">
      <w:pPr>
        <w:rPr>
          <w:rFonts w:ascii="Courier New" w:hAnsi="Courier New" w:cs="Courier New"/>
        </w:rPr>
        <w:sectPr w:rsidR="009978F7" w:rsidRPr="001A6165" w:rsidSect="006A7A3F">
          <w:footerReference w:type="even" r:id="rId19"/>
          <w:footerReference w:type="default" r:id="rId20"/>
          <w:pgSz w:w="11907" w:h="16840" w:code="9"/>
          <w:pgMar w:top="1985" w:right="1418" w:bottom="1304" w:left="1418" w:header="720" w:footer="397" w:gutter="0"/>
          <w:pgNumType w:start="1"/>
          <w:cols w:space="720"/>
          <w:docGrid w:linePitch="272"/>
        </w:sectPr>
      </w:pPr>
      <w:r w:rsidRPr="00FF112E">
        <w:rPr>
          <w:rFonts w:ascii="Courier New" w:hAnsi="Courier New" w:cs="Courier New"/>
        </w:rPr>
        <w:t>Gradient: 3.832 µGal (0</w:t>
      </w:r>
      <w:r w:rsidR="001A6165">
        <w:rPr>
          <w:rFonts w:ascii="Courier New" w:hAnsi="Courier New" w:cs="Courier New"/>
        </w:rPr>
        <w:t>.030 µGal/cm)</w:t>
      </w:r>
    </w:p>
    <w:p w:rsidR="00275A66" w:rsidRDefault="00DE5697" w:rsidP="00DE5697">
      <w:pPr>
        <w:pStyle w:val="Heading9"/>
      </w:pPr>
      <w:r>
        <w:lastRenderedPageBreak/>
        <w:t xml:space="preserve"> </w:t>
      </w:r>
      <w:bookmarkStart w:id="11" w:name="_Toc365267323"/>
      <w:bookmarkEnd w:id="11"/>
    </w:p>
    <w:p w:rsidR="00260950" w:rsidRDefault="00835D48" w:rsidP="00835D48">
      <w:pPr>
        <w:pStyle w:val="Tabletitle"/>
      </w:pPr>
      <w:r w:rsidRPr="00DE5697">
        <w:rPr>
          <w:rStyle w:val="Tabletitlebold"/>
        </w:rPr>
        <w:t>Table 2:</w:t>
      </w:r>
      <w:r w:rsidRPr="00835D48">
        <w:t xml:space="preserve"> </w:t>
      </w:r>
      <w:r w:rsidR="009B1609" w:rsidRPr="00835D48">
        <w:t>S</w:t>
      </w:r>
      <w:r w:rsidR="005B4DD8" w:rsidRPr="00835D48">
        <w:t>ummary of NMI-20080617.set.txt file</w:t>
      </w:r>
      <w:r w:rsidR="002D038D" w:rsidRPr="00835D48">
        <w:t xml:space="preserve"> from the Micro-G Lacoste g8 software program</w:t>
      </w:r>
      <w:r w:rsidR="00A35F7B" w:rsidRPr="00835D48">
        <w:t>, containing</w:t>
      </w:r>
      <w:r w:rsidR="0042720D">
        <w:t xml:space="preserve"> a breakdown of set</w:t>
      </w:r>
      <w:r w:rsidR="00FA14B5" w:rsidRPr="00835D48">
        <w:t xml:space="preserve"> statistics and corrections.</w:t>
      </w:r>
    </w:p>
    <w:tbl>
      <w:tblPr>
        <w:tblStyle w:val="TableGAHeaderRow"/>
        <w:tblW w:w="0" w:type="auto"/>
        <w:tblInd w:w="0" w:type="dxa"/>
        <w:tblLook w:val="04A0" w:firstRow="1" w:lastRow="0" w:firstColumn="1" w:lastColumn="0" w:noHBand="0" w:noVBand="1"/>
        <w:tblDescription w:val="Due to the complexity of this Table no alternative description has been provided. Please email Geoscience Australia at clientservices@ga.gov.au for an alternate description"/>
      </w:tblPr>
      <w:tblGrid>
        <w:gridCol w:w="433"/>
        <w:gridCol w:w="1036"/>
        <w:gridCol w:w="1008"/>
        <w:gridCol w:w="1009"/>
        <w:gridCol w:w="1266"/>
        <w:gridCol w:w="1022"/>
        <w:gridCol w:w="1014"/>
        <w:gridCol w:w="1105"/>
        <w:gridCol w:w="1043"/>
        <w:gridCol w:w="1022"/>
        <w:gridCol w:w="1014"/>
        <w:gridCol w:w="1023"/>
        <w:gridCol w:w="1040"/>
        <w:gridCol w:w="1027"/>
      </w:tblGrid>
      <w:tr w:rsidR="00AD3057" w:rsidRPr="00AD3057" w:rsidTr="006A7A3F">
        <w:trPr>
          <w:cnfStyle w:val="100000000000" w:firstRow="1" w:lastRow="0" w:firstColumn="0" w:lastColumn="0" w:oddVBand="0" w:evenVBand="0" w:oddHBand="0" w:evenHBand="0" w:firstRowFirstColumn="0" w:firstRowLastColumn="0" w:lastRowFirstColumn="0" w:lastRowLastColumn="0"/>
          <w:cantSplit w:val="0"/>
          <w:tblHeader/>
        </w:trPr>
        <w:tc>
          <w:tcPr>
            <w:tcW w:w="433" w:type="dxa"/>
            <w:vAlign w:val="center"/>
          </w:tcPr>
          <w:p w:rsidR="00AD3057" w:rsidRPr="00AD3057" w:rsidRDefault="00AD3057" w:rsidP="006A7A3F">
            <w:pPr>
              <w:pStyle w:val="Tabletextleft"/>
            </w:pPr>
            <w:r w:rsidRPr="00AD3057">
              <w:t>Set</w:t>
            </w:r>
          </w:p>
        </w:tc>
        <w:tc>
          <w:tcPr>
            <w:tcW w:w="1036" w:type="dxa"/>
            <w:vAlign w:val="center"/>
          </w:tcPr>
          <w:p w:rsidR="00AD3057" w:rsidRPr="00AD3057" w:rsidRDefault="00AD3057" w:rsidP="006A7A3F">
            <w:pPr>
              <w:pStyle w:val="Tabletextleft"/>
            </w:pPr>
            <w:r w:rsidRPr="00AD3057">
              <w:t xml:space="preserve">Time UTC    </w:t>
            </w:r>
          </w:p>
        </w:tc>
        <w:tc>
          <w:tcPr>
            <w:tcW w:w="1008" w:type="dxa"/>
            <w:vAlign w:val="center"/>
          </w:tcPr>
          <w:p w:rsidR="00AD3057" w:rsidRPr="00AD3057" w:rsidRDefault="00AD3057" w:rsidP="006A7A3F">
            <w:pPr>
              <w:pStyle w:val="Tabletextleft"/>
            </w:pPr>
            <w:r w:rsidRPr="00AD3057">
              <w:t>DOY</w:t>
            </w:r>
          </w:p>
        </w:tc>
        <w:tc>
          <w:tcPr>
            <w:tcW w:w="1009" w:type="dxa"/>
            <w:vAlign w:val="center"/>
          </w:tcPr>
          <w:p w:rsidR="00AD3057" w:rsidRPr="00AD3057" w:rsidRDefault="00AD3057" w:rsidP="006A7A3F">
            <w:pPr>
              <w:pStyle w:val="Tabletextleft"/>
            </w:pPr>
            <w:r w:rsidRPr="00AD3057">
              <w:t>Year</w:t>
            </w:r>
          </w:p>
        </w:tc>
        <w:tc>
          <w:tcPr>
            <w:tcW w:w="1266" w:type="dxa"/>
            <w:vAlign w:val="center"/>
          </w:tcPr>
          <w:p w:rsidR="00AD3057" w:rsidRPr="00AD3057" w:rsidRDefault="00AD3057" w:rsidP="006A7A3F">
            <w:pPr>
              <w:pStyle w:val="Tabletextleft"/>
            </w:pPr>
            <w:r w:rsidRPr="00AD3057">
              <w:t>Gravity µGal</w:t>
            </w:r>
          </w:p>
        </w:tc>
        <w:tc>
          <w:tcPr>
            <w:tcW w:w="1022" w:type="dxa"/>
            <w:vAlign w:val="center"/>
          </w:tcPr>
          <w:p w:rsidR="00AD3057" w:rsidRPr="00AD3057" w:rsidRDefault="00AD3057" w:rsidP="006A7A3F">
            <w:pPr>
              <w:pStyle w:val="Tabletextleft"/>
            </w:pPr>
            <w:r w:rsidRPr="00AD3057">
              <w:t xml:space="preserve">Sigma (1σ) µGal </w:t>
            </w:r>
          </w:p>
        </w:tc>
        <w:tc>
          <w:tcPr>
            <w:tcW w:w="1014" w:type="dxa"/>
            <w:vAlign w:val="center"/>
          </w:tcPr>
          <w:p w:rsidR="00AD3057" w:rsidRPr="00AD3057" w:rsidRDefault="00AD3057" w:rsidP="006A7A3F">
            <w:pPr>
              <w:pStyle w:val="Tabletextleft"/>
            </w:pPr>
            <w:r w:rsidRPr="00AD3057">
              <w:t>Error  (1σ) µGal</w:t>
            </w:r>
          </w:p>
        </w:tc>
        <w:tc>
          <w:tcPr>
            <w:tcW w:w="1105" w:type="dxa"/>
            <w:vAlign w:val="center"/>
          </w:tcPr>
          <w:p w:rsidR="00AD3057" w:rsidRPr="00AD3057" w:rsidRDefault="00AD3057" w:rsidP="006A7A3F">
            <w:pPr>
              <w:pStyle w:val="Tabletextleft"/>
            </w:pPr>
            <w:r w:rsidRPr="00AD3057">
              <w:t>Uncertainty (1σ) µGal</w:t>
            </w:r>
          </w:p>
        </w:tc>
        <w:tc>
          <w:tcPr>
            <w:tcW w:w="1043" w:type="dxa"/>
            <w:vAlign w:val="center"/>
          </w:tcPr>
          <w:p w:rsidR="00AD3057" w:rsidRPr="00AD3057" w:rsidRDefault="00AD3057" w:rsidP="006A7A3F">
            <w:pPr>
              <w:pStyle w:val="Tabletextleft"/>
            </w:pPr>
            <w:r w:rsidRPr="00AD3057">
              <w:t>Tide corr.µGal</w:t>
            </w:r>
          </w:p>
        </w:tc>
        <w:tc>
          <w:tcPr>
            <w:tcW w:w="1022" w:type="dxa"/>
            <w:vAlign w:val="center"/>
          </w:tcPr>
          <w:p w:rsidR="00AD3057" w:rsidRPr="00AD3057" w:rsidRDefault="00AD3057" w:rsidP="006A7A3F">
            <w:pPr>
              <w:pStyle w:val="Tabletextleft"/>
            </w:pPr>
            <w:r w:rsidRPr="00AD3057">
              <w:t>Ocean Load corr. µGal</w:t>
            </w:r>
          </w:p>
        </w:tc>
        <w:tc>
          <w:tcPr>
            <w:tcW w:w="1014" w:type="dxa"/>
            <w:vAlign w:val="center"/>
          </w:tcPr>
          <w:p w:rsidR="00AD3057" w:rsidRPr="00AD3057" w:rsidRDefault="00AD3057" w:rsidP="006A7A3F">
            <w:pPr>
              <w:pStyle w:val="Tabletextleft"/>
            </w:pPr>
            <w:r w:rsidRPr="00AD3057">
              <w:t>Baro corr. µGal</w:t>
            </w:r>
          </w:p>
        </w:tc>
        <w:tc>
          <w:tcPr>
            <w:tcW w:w="1023" w:type="dxa"/>
            <w:vAlign w:val="center"/>
          </w:tcPr>
          <w:p w:rsidR="00AD3057" w:rsidRPr="00AD3057" w:rsidRDefault="00AD3057" w:rsidP="006A7A3F">
            <w:pPr>
              <w:pStyle w:val="Tabletextleft"/>
            </w:pPr>
            <w:r w:rsidRPr="00AD3057">
              <w:t>FG5 Temp deg C</w:t>
            </w:r>
          </w:p>
        </w:tc>
        <w:tc>
          <w:tcPr>
            <w:tcW w:w="1040" w:type="dxa"/>
            <w:vAlign w:val="center"/>
          </w:tcPr>
          <w:p w:rsidR="00AD3057" w:rsidRPr="00AD3057" w:rsidRDefault="00AD3057" w:rsidP="006A7A3F">
            <w:pPr>
              <w:pStyle w:val="Tabletextleft"/>
            </w:pPr>
            <w:r w:rsidRPr="00AD3057">
              <w:t>Baro. Pres.  hPa</w:t>
            </w:r>
          </w:p>
        </w:tc>
        <w:tc>
          <w:tcPr>
            <w:tcW w:w="1027" w:type="dxa"/>
            <w:vAlign w:val="center"/>
          </w:tcPr>
          <w:p w:rsidR="00AD3057" w:rsidRPr="00AD3057" w:rsidRDefault="00AD3057" w:rsidP="006A7A3F">
            <w:pPr>
              <w:pStyle w:val="Tabletextleft"/>
            </w:pPr>
            <w:r w:rsidRPr="00AD3057">
              <w:t>Accept</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1</w:t>
            </w:r>
          </w:p>
        </w:tc>
        <w:tc>
          <w:tcPr>
            <w:tcW w:w="1036" w:type="dxa"/>
          </w:tcPr>
          <w:p w:rsidR="00AD3057" w:rsidRPr="00AD3057" w:rsidRDefault="00AD3057" w:rsidP="00AD3057">
            <w:pPr>
              <w:pStyle w:val="Tabletextright"/>
            </w:pPr>
            <w:r w:rsidRPr="00AD3057">
              <w:t>0:56:09</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979637797.74</w:t>
            </w:r>
          </w:p>
        </w:tc>
        <w:tc>
          <w:tcPr>
            <w:tcW w:w="1022" w:type="dxa"/>
          </w:tcPr>
          <w:p w:rsidR="00AD3057" w:rsidRPr="00AD3057" w:rsidRDefault="00AD3057" w:rsidP="00AD3057">
            <w:pPr>
              <w:pStyle w:val="Tabletextright"/>
            </w:pPr>
            <w:r w:rsidRPr="00AD3057">
              <w:t>9.519</w:t>
            </w:r>
          </w:p>
        </w:tc>
        <w:tc>
          <w:tcPr>
            <w:tcW w:w="1014" w:type="dxa"/>
          </w:tcPr>
          <w:p w:rsidR="00AD3057" w:rsidRPr="00AD3057" w:rsidRDefault="00AD3057" w:rsidP="00AD3057">
            <w:pPr>
              <w:pStyle w:val="Tabletextright"/>
            </w:pPr>
            <w:r w:rsidRPr="00AD3057">
              <w:t>0.957</w:t>
            </w:r>
          </w:p>
        </w:tc>
        <w:tc>
          <w:tcPr>
            <w:tcW w:w="1105" w:type="dxa"/>
          </w:tcPr>
          <w:p w:rsidR="00AD3057" w:rsidRPr="00AD3057" w:rsidRDefault="00AD3057" w:rsidP="00AD3057">
            <w:pPr>
              <w:pStyle w:val="Tabletextright"/>
            </w:pPr>
            <w:r w:rsidRPr="00AD3057">
              <w:t>4.343</w:t>
            </w:r>
          </w:p>
        </w:tc>
        <w:tc>
          <w:tcPr>
            <w:tcW w:w="1043" w:type="dxa"/>
          </w:tcPr>
          <w:p w:rsidR="00AD3057" w:rsidRPr="00AD3057" w:rsidRDefault="00AD3057" w:rsidP="00AD3057">
            <w:pPr>
              <w:pStyle w:val="Tabletextright"/>
            </w:pPr>
            <w:r w:rsidRPr="00AD3057">
              <w:t>-20.489</w:t>
            </w:r>
          </w:p>
        </w:tc>
        <w:tc>
          <w:tcPr>
            <w:tcW w:w="1022" w:type="dxa"/>
          </w:tcPr>
          <w:p w:rsidR="00AD3057" w:rsidRPr="00AD3057" w:rsidRDefault="00AD3057" w:rsidP="00AD3057">
            <w:pPr>
              <w:pStyle w:val="Tabletextright"/>
            </w:pPr>
            <w:r w:rsidRPr="00AD3057">
              <w:t>1.099</w:t>
            </w:r>
          </w:p>
        </w:tc>
        <w:tc>
          <w:tcPr>
            <w:tcW w:w="1014" w:type="dxa"/>
          </w:tcPr>
          <w:p w:rsidR="00AD3057" w:rsidRPr="00AD3057" w:rsidRDefault="00AD3057" w:rsidP="00AD3057">
            <w:pPr>
              <w:pStyle w:val="Tabletextright"/>
            </w:pPr>
            <w:r w:rsidRPr="00AD3057">
              <w:t>3.031</w:t>
            </w:r>
          </w:p>
        </w:tc>
        <w:tc>
          <w:tcPr>
            <w:tcW w:w="1023" w:type="dxa"/>
          </w:tcPr>
          <w:p w:rsidR="00AD3057" w:rsidRPr="00AD3057" w:rsidRDefault="00AD3057" w:rsidP="00AD3057">
            <w:pPr>
              <w:pStyle w:val="Tabletextright"/>
            </w:pPr>
            <w:r w:rsidRPr="00AD3057">
              <w:t>29.066</w:t>
            </w:r>
          </w:p>
        </w:tc>
        <w:tc>
          <w:tcPr>
            <w:tcW w:w="1040" w:type="dxa"/>
          </w:tcPr>
          <w:p w:rsidR="00AD3057" w:rsidRPr="00AD3057" w:rsidRDefault="00AD3057" w:rsidP="00AD3057">
            <w:pPr>
              <w:pStyle w:val="Tabletextright"/>
            </w:pPr>
            <w:r w:rsidRPr="00AD3057">
              <w:t>1015.833</w:t>
            </w:r>
          </w:p>
        </w:tc>
        <w:tc>
          <w:tcPr>
            <w:tcW w:w="1027" w:type="dxa"/>
          </w:tcPr>
          <w:p w:rsidR="00AD3057" w:rsidRPr="00AD3057" w:rsidRDefault="00AD3057" w:rsidP="00AD3057">
            <w:pPr>
              <w:pStyle w:val="Tabletextright"/>
            </w:pPr>
            <w:r w:rsidRPr="00AD3057">
              <w:t>99</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2</w:t>
            </w:r>
          </w:p>
        </w:tc>
        <w:tc>
          <w:tcPr>
            <w:tcW w:w="1036" w:type="dxa"/>
          </w:tcPr>
          <w:p w:rsidR="00AD3057" w:rsidRPr="00AD3057" w:rsidRDefault="00AD3057" w:rsidP="00AD3057">
            <w:pPr>
              <w:pStyle w:val="Tabletextright"/>
            </w:pPr>
            <w:r w:rsidRPr="00AD3057">
              <w:t>1:56:00</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979637796.12</w:t>
            </w:r>
          </w:p>
        </w:tc>
        <w:tc>
          <w:tcPr>
            <w:tcW w:w="1022" w:type="dxa"/>
          </w:tcPr>
          <w:p w:rsidR="00AD3057" w:rsidRPr="00AD3057" w:rsidRDefault="00AD3057" w:rsidP="00AD3057">
            <w:pPr>
              <w:pStyle w:val="Tabletextright"/>
            </w:pPr>
            <w:r w:rsidRPr="00AD3057">
              <w:t>10.381</w:t>
            </w:r>
          </w:p>
        </w:tc>
        <w:tc>
          <w:tcPr>
            <w:tcW w:w="1014" w:type="dxa"/>
          </w:tcPr>
          <w:p w:rsidR="00AD3057" w:rsidRPr="00AD3057" w:rsidRDefault="00AD3057" w:rsidP="00AD3057">
            <w:pPr>
              <w:pStyle w:val="Tabletextright"/>
            </w:pPr>
            <w:r w:rsidRPr="00AD3057">
              <w:t>1.043</w:t>
            </w:r>
          </w:p>
        </w:tc>
        <w:tc>
          <w:tcPr>
            <w:tcW w:w="1105" w:type="dxa"/>
          </w:tcPr>
          <w:p w:rsidR="00AD3057" w:rsidRPr="00AD3057" w:rsidRDefault="00AD3057" w:rsidP="00AD3057">
            <w:pPr>
              <w:pStyle w:val="Tabletextright"/>
            </w:pPr>
            <w:r w:rsidRPr="00AD3057">
              <w:t>4.368</w:t>
            </w:r>
          </w:p>
        </w:tc>
        <w:tc>
          <w:tcPr>
            <w:tcW w:w="1043" w:type="dxa"/>
          </w:tcPr>
          <w:p w:rsidR="00AD3057" w:rsidRPr="00AD3057" w:rsidRDefault="00AD3057" w:rsidP="00AD3057">
            <w:pPr>
              <w:pStyle w:val="Tabletextright"/>
            </w:pPr>
            <w:r w:rsidRPr="00AD3057">
              <w:t>-18.542</w:t>
            </w:r>
          </w:p>
        </w:tc>
        <w:tc>
          <w:tcPr>
            <w:tcW w:w="1022" w:type="dxa"/>
          </w:tcPr>
          <w:p w:rsidR="00AD3057" w:rsidRPr="00AD3057" w:rsidRDefault="00AD3057" w:rsidP="00AD3057">
            <w:pPr>
              <w:pStyle w:val="Tabletextright"/>
            </w:pPr>
            <w:r w:rsidRPr="00AD3057">
              <w:t>2.407</w:t>
            </w:r>
          </w:p>
        </w:tc>
        <w:tc>
          <w:tcPr>
            <w:tcW w:w="1014" w:type="dxa"/>
          </w:tcPr>
          <w:p w:rsidR="00AD3057" w:rsidRPr="00AD3057" w:rsidRDefault="00AD3057" w:rsidP="00AD3057">
            <w:pPr>
              <w:pStyle w:val="Tabletextright"/>
            </w:pPr>
            <w:r w:rsidRPr="00AD3057">
              <w:t>2.633</w:t>
            </w:r>
          </w:p>
        </w:tc>
        <w:tc>
          <w:tcPr>
            <w:tcW w:w="1023" w:type="dxa"/>
          </w:tcPr>
          <w:p w:rsidR="00AD3057" w:rsidRPr="00AD3057" w:rsidRDefault="00AD3057" w:rsidP="00AD3057">
            <w:pPr>
              <w:pStyle w:val="Tabletextright"/>
            </w:pPr>
            <w:r w:rsidRPr="00AD3057">
              <w:t>31.066</w:t>
            </w:r>
          </w:p>
        </w:tc>
        <w:tc>
          <w:tcPr>
            <w:tcW w:w="1040" w:type="dxa"/>
          </w:tcPr>
          <w:p w:rsidR="00AD3057" w:rsidRPr="00AD3057" w:rsidRDefault="00AD3057" w:rsidP="00AD3057">
            <w:pPr>
              <w:pStyle w:val="Tabletextright"/>
            </w:pPr>
            <w:r w:rsidRPr="00AD3057">
              <w:t>1014.508</w:t>
            </w:r>
          </w:p>
        </w:tc>
        <w:tc>
          <w:tcPr>
            <w:tcW w:w="1027" w:type="dxa"/>
          </w:tcPr>
          <w:p w:rsidR="00AD3057" w:rsidRPr="00AD3057" w:rsidRDefault="00AD3057" w:rsidP="00AD3057">
            <w:pPr>
              <w:pStyle w:val="Tabletextright"/>
            </w:pPr>
            <w:r w:rsidRPr="00AD3057">
              <w:t>99</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3</w:t>
            </w:r>
          </w:p>
        </w:tc>
        <w:tc>
          <w:tcPr>
            <w:tcW w:w="1036" w:type="dxa"/>
          </w:tcPr>
          <w:p w:rsidR="00AD3057" w:rsidRPr="00AD3057" w:rsidRDefault="00AD3057" w:rsidP="00AD3057">
            <w:pPr>
              <w:pStyle w:val="Tabletextright"/>
            </w:pPr>
            <w:r w:rsidRPr="00AD3057">
              <w:t>2:56:06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979637794.93</w:t>
            </w:r>
          </w:p>
        </w:tc>
        <w:tc>
          <w:tcPr>
            <w:tcW w:w="1022" w:type="dxa"/>
          </w:tcPr>
          <w:p w:rsidR="00AD3057" w:rsidRPr="00AD3057" w:rsidRDefault="00AD3057" w:rsidP="00AD3057">
            <w:pPr>
              <w:pStyle w:val="Tabletextright"/>
            </w:pPr>
            <w:r w:rsidRPr="00AD3057">
              <w:t>10.951</w:t>
            </w:r>
          </w:p>
        </w:tc>
        <w:tc>
          <w:tcPr>
            <w:tcW w:w="1014" w:type="dxa"/>
          </w:tcPr>
          <w:p w:rsidR="00AD3057" w:rsidRPr="00AD3057" w:rsidRDefault="00AD3057" w:rsidP="00AD3057">
            <w:pPr>
              <w:pStyle w:val="Tabletextright"/>
            </w:pPr>
            <w:r w:rsidRPr="00AD3057">
              <w:t>1.095</w:t>
            </w:r>
          </w:p>
        </w:tc>
        <w:tc>
          <w:tcPr>
            <w:tcW w:w="1105" w:type="dxa"/>
          </w:tcPr>
          <w:p w:rsidR="00AD3057" w:rsidRPr="00AD3057" w:rsidRDefault="00AD3057" w:rsidP="00AD3057">
            <w:pPr>
              <w:pStyle w:val="Tabletextright"/>
            </w:pPr>
            <w:r w:rsidRPr="00AD3057">
              <w:t>4.386</w:t>
            </w:r>
          </w:p>
        </w:tc>
        <w:tc>
          <w:tcPr>
            <w:tcW w:w="1043" w:type="dxa"/>
          </w:tcPr>
          <w:p w:rsidR="00AD3057" w:rsidRPr="00AD3057" w:rsidRDefault="00AD3057" w:rsidP="00AD3057">
            <w:pPr>
              <w:pStyle w:val="Tabletextright"/>
            </w:pPr>
            <w:r w:rsidRPr="00AD3057">
              <w:t>-28.124</w:t>
            </w:r>
          </w:p>
        </w:tc>
        <w:tc>
          <w:tcPr>
            <w:tcW w:w="1022" w:type="dxa"/>
          </w:tcPr>
          <w:p w:rsidR="00AD3057" w:rsidRPr="00AD3057" w:rsidRDefault="00AD3057" w:rsidP="00AD3057">
            <w:pPr>
              <w:pStyle w:val="Tabletextright"/>
            </w:pPr>
            <w:r w:rsidRPr="00AD3057">
              <w:t>3.160</w:t>
            </w:r>
          </w:p>
        </w:tc>
        <w:tc>
          <w:tcPr>
            <w:tcW w:w="1014" w:type="dxa"/>
          </w:tcPr>
          <w:p w:rsidR="00AD3057" w:rsidRPr="00AD3057" w:rsidRDefault="00AD3057" w:rsidP="00AD3057">
            <w:pPr>
              <w:pStyle w:val="Tabletextright"/>
            </w:pPr>
            <w:r w:rsidRPr="00AD3057">
              <w:t>2.456</w:t>
            </w:r>
          </w:p>
        </w:tc>
        <w:tc>
          <w:tcPr>
            <w:tcW w:w="1023" w:type="dxa"/>
          </w:tcPr>
          <w:p w:rsidR="00AD3057" w:rsidRPr="00AD3057" w:rsidRDefault="00AD3057" w:rsidP="00AD3057">
            <w:pPr>
              <w:pStyle w:val="Tabletextright"/>
            </w:pPr>
            <w:r w:rsidRPr="00AD3057">
              <w:t>31.265</w:t>
            </w:r>
          </w:p>
        </w:tc>
        <w:tc>
          <w:tcPr>
            <w:tcW w:w="1040" w:type="dxa"/>
          </w:tcPr>
          <w:p w:rsidR="00AD3057" w:rsidRPr="00AD3057" w:rsidRDefault="00AD3057" w:rsidP="00AD3057">
            <w:pPr>
              <w:pStyle w:val="Tabletextright"/>
            </w:pPr>
            <w:r w:rsidRPr="00AD3057">
              <w:t>1013.916</w:t>
            </w:r>
          </w:p>
        </w:tc>
        <w:tc>
          <w:tcPr>
            <w:tcW w:w="1027" w:type="dxa"/>
          </w:tcPr>
          <w:p w:rsidR="00AD3057" w:rsidRPr="00AD3057" w:rsidRDefault="00AD3057" w:rsidP="00AD3057">
            <w:pPr>
              <w:pStyle w:val="Tabletextright"/>
            </w:pPr>
            <w:r w:rsidRPr="00AD3057">
              <w:t>100</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4</w:t>
            </w:r>
          </w:p>
        </w:tc>
        <w:tc>
          <w:tcPr>
            <w:tcW w:w="1036" w:type="dxa"/>
          </w:tcPr>
          <w:p w:rsidR="00AD3057" w:rsidRPr="00AD3057" w:rsidRDefault="00AD3057" w:rsidP="00AD3057">
            <w:pPr>
              <w:pStyle w:val="Tabletextright"/>
            </w:pPr>
            <w:r w:rsidRPr="00AD3057">
              <w:t>3:56:06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979637793.97</w:t>
            </w:r>
          </w:p>
        </w:tc>
        <w:tc>
          <w:tcPr>
            <w:tcW w:w="1022" w:type="dxa"/>
          </w:tcPr>
          <w:p w:rsidR="00AD3057" w:rsidRPr="00AD3057" w:rsidRDefault="00AD3057" w:rsidP="00AD3057">
            <w:pPr>
              <w:pStyle w:val="Tabletextright"/>
            </w:pPr>
            <w:r w:rsidRPr="00AD3057">
              <w:t>12.174</w:t>
            </w:r>
          </w:p>
        </w:tc>
        <w:tc>
          <w:tcPr>
            <w:tcW w:w="1014" w:type="dxa"/>
          </w:tcPr>
          <w:p w:rsidR="00AD3057" w:rsidRPr="00AD3057" w:rsidRDefault="00AD3057" w:rsidP="00AD3057">
            <w:pPr>
              <w:pStyle w:val="Tabletextright"/>
            </w:pPr>
            <w:r w:rsidRPr="00AD3057">
              <w:t>1.217</w:t>
            </w:r>
          </w:p>
        </w:tc>
        <w:tc>
          <w:tcPr>
            <w:tcW w:w="1105" w:type="dxa"/>
          </w:tcPr>
          <w:p w:rsidR="00AD3057" w:rsidRPr="00AD3057" w:rsidRDefault="00AD3057" w:rsidP="00AD3057">
            <w:pPr>
              <w:pStyle w:val="Tabletextright"/>
            </w:pPr>
            <w:r w:rsidRPr="00AD3057">
              <w:t>4.418</w:t>
            </w:r>
          </w:p>
        </w:tc>
        <w:tc>
          <w:tcPr>
            <w:tcW w:w="1043" w:type="dxa"/>
          </w:tcPr>
          <w:p w:rsidR="00AD3057" w:rsidRPr="00AD3057" w:rsidRDefault="00AD3057" w:rsidP="00AD3057">
            <w:pPr>
              <w:pStyle w:val="Tabletextright"/>
            </w:pPr>
            <w:r w:rsidRPr="00AD3057">
              <w:t>-45.945</w:t>
            </w:r>
          </w:p>
        </w:tc>
        <w:tc>
          <w:tcPr>
            <w:tcW w:w="1022" w:type="dxa"/>
          </w:tcPr>
          <w:p w:rsidR="00AD3057" w:rsidRPr="00AD3057" w:rsidRDefault="00AD3057" w:rsidP="00AD3057">
            <w:pPr>
              <w:pStyle w:val="Tabletextright"/>
            </w:pPr>
            <w:r w:rsidRPr="00AD3057">
              <w:t>3.075</w:t>
            </w:r>
          </w:p>
        </w:tc>
        <w:tc>
          <w:tcPr>
            <w:tcW w:w="1014" w:type="dxa"/>
          </w:tcPr>
          <w:p w:rsidR="00AD3057" w:rsidRPr="00AD3057" w:rsidRDefault="00AD3057" w:rsidP="00AD3057">
            <w:pPr>
              <w:pStyle w:val="Tabletextright"/>
            </w:pPr>
            <w:r w:rsidRPr="00AD3057">
              <w:t>1.720</w:t>
            </w:r>
          </w:p>
        </w:tc>
        <w:tc>
          <w:tcPr>
            <w:tcW w:w="1023" w:type="dxa"/>
          </w:tcPr>
          <w:p w:rsidR="00AD3057" w:rsidRPr="00AD3057" w:rsidRDefault="00AD3057" w:rsidP="00AD3057">
            <w:pPr>
              <w:pStyle w:val="Tabletextright"/>
            </w:pPr>
            <w:r w:rsidRPr="00AD3057">
              <w:t>31.177</w:t>
            </w:r>
          </w:p>
        </w:tc>
        <w:tc>
          <w:tcPr>
            <w:tcW w:w="1040" w:type="dxa"/>
          </w:tcPr>
          <w:p w:rsidR="00AD3057" w:rsidRPr="00AD3057" w:rsidRDefault="00AD3057" w:rsidP="00AD3057">
            <w:pPr>
              <w:pStyle w:val="Tabletextright"/>
            </w:pPr>
            <w:r w:rsidRPr="00AD3057">
              <w:t>1011.464</w:t>
            </w:r>
          </w:p>
        </w:tc>
        <w:tc>
          <w:tcPr>
            <w:tcW w:w="1027" w:type="dxa"/>
          </w:tcPr>
          <w:p w:rsidR="00AD3057" w:rsidRPr="00AD3057" w:rsidRDefault="00AD3057" w:rsidP="00AD3057">
            <w:pPr>
              <w:pStyle w:val="Tabletextright"/>
            </w:pPr>
            <w:r w:rsidRPr="00AD3057">
              <w:t>100</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5</w:t>
            </w:r>
          </w:p>
        </w:tc>
        <w:tc>
          <w:tcPr>
            <w:tcW w:w="1036" w:type="dxa"/>
          </w:tcPr>
          <w:p w:rsidR="00AD3057" w:rsidRPr="00AD3057" w:rsidRDefault="00AD3057" w:rsidP="00AD3057">
            <w:pPr>
              <w:pStyle w:val="Tabletextright"/>
            </w:pPr>
            <w:r w:rsidRPr="00AD3057">
              <w:t>4:56:06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979637794.79</w:t>
            </w:r>
          </w:p>
        </w:tc>
        <w:tc>
          <w:tcPr>
            <w:tcW w:w="1022" w:type="dxa"/>
          </w:tcPr>
          <w:p w:rsidR="00AD3057" w:rsidRPr="00AD3057" w:rsidRDefault="00AD3057" w:rsidP="00AD3057">
            <w:pPr>
              <w:pStyle w:val="Tabletextright"/>
            </w:pPr>
            <w:r w:rsidRPr="00AD3057">
              <w:t>9.310</w:t>
            </w:r>
          </w:p>
        </w:tc>
        <w:tc>
          <w:tcPr>
            <w:tcW w:w="1014" w:type="dxa"/>
          </w:tcPr>
          <w:p w:rsidR="00AD3057" w:rsidRPr="00AD3057" w:rsidRDefault="00AD3057" w:rsidP="00AD3057">
            <w:pPr>
              <w:pStyle w:val="Tabletextright"/>
            </w:pPr>
            <w:r w:rsidRPr="00AD3057">
              <w:t>0.940</w:t>
            </w:r>
          </w:p>
        </w:tc>
        <w:tc>
          <w:tcPr>
            <w:tcW w:w="1105" w:type="dxa"/>
          </w:tcPr>
          <w:p w:rsidR="00AD3057" w:rsidRPr="00AD3057" w:rsidRDefault="00AD3057" w:rsidP="00AD3057">
            <w:pPr>
              <w:pStyle w:val="Tabletextright"/>
            </w:pPr>
            <w:r w:rsidRPr="00AD3057">
              <w:t>4.344</w:t>
            </w:r>
          </w:p>
        </w:tc>
        <w:tc>
          <w:tcPr>
            <w:tcW w:w="1043" w:type="dxa"/>
          </w:tcPr>
          <w:p w:rsidR="00AD3057" w:rsidRPr="00AD3057" w:rsidRDefault="00AD3057" w:rsidP="00AD3057">
            <w:pPr>
              <w:pStyle w:val="Tabletextright"/>
            </w:pPr>
            <w:r w:rsidRPr="00AD3057">
              <w:t>-65.612</w:t>
            </w:r>
          </w:p>
        </w:tc>
        <w:tc>
          <w:tcPr>
            <w:tcW w:w="1022" w:type="dxa"/>
          </w:tcPr>
          <w:p w:rsidR="00AD3057" w:rsidRPr="00AD3057" w:rsidRDefault="00AD3057" w:rsidP="00AD3057">
            <w:pPr>
              <w:pStyle w:val="Tabletextright"/>
            </w:pPr>
            <w:r w:rsidRPr="00AD3057">
              <w:t>2.093</w:t>
            </w:r>
          </w:p>
        </w:tc>
        <w:tc>
          <w:tcPr>
            <w:tcW w:w="1014" w:type="dxa"/>
          </w:tcPr>
          <w:p w:rsidR="00AD3057" w:rsidRPr="00AD3057" w:rsidRDefault="00AD3057" w:rsidP="00AD3057">
            <w:pPr>
              <w:pStyle w:val="Tabletextright"/>
            </w:pPr>
            <w:r w:rsidRPr="00AD3057">
              <w:t>1.614</w:t>
            </w:r>
          </w:p>
        </w:tc>
        <w:tc>
          <w:tcPr>
            <w:tcW w:w="1023" w:type="dxa"/>
          </w:tcPr>
          <w:p w:rsidR="00AD3057" w:rsidRPr="00AD3057" w:rsidRDefault="00AD3057" w:rsidP="00AD3057">
            <w:pPr>
              <w:pStyle w:val="Tabletextright"/>
            </w:pPr>
            <w:r w:rsidRPr="00AD3057">
              <w:t>31.184</w:t>
            </w:r>
          </w:p>
        </w:tc>
        <w:tc>
          <w:tcPr>
            <w:tcW w:w="1040" w:type="dxa"/>
          </w:tcPr>
          <w:p w:rsidR="00AD3057" w:rsidRPr="00AD3057" w:rsidRDefault="00AD3057" w:rsidP="00AD3057">
            <w:pPr>
              <w:pStyle w:val="Tabletextright"/>
            </w:pPr>
            <w:r w:rsidRPr="00AD3057">
              <w:t>1011.111</w:t>
            </w:r>
          </w:p>
        </w:tc>
        <w:tc>
          <w:tcPr>
            <w:tcW w:w="1027" w:type="dxa"/>
          </w:tcPr>
          <w:p w:rsidR="00AD3057" w:rsidRPr="00AD3057" w:rsidRDefault="00AD3057" w:rsidP="00AD3057">
            <w:pPr>
              <w:pStyle w:val="Tabletextright"/>
            </w:pPr>
            <w:r w:rsidRPr="00AD3057">
              <w:t>98</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6</w:t>
            </w:r>
          </w:p>
        </w:tc>
        <w:tc>
          <w:tcPr>
            <w:tcW w:w="1036" w:type="dxa"/>
          </w:tcPr>
          <w:p w:rsidR="00AD3057" w:rsidRPr="00AD3057" w:rsidRDefault="00AD3057" w:rsidP="00AD3057">
            <w:pPr>
              <w:pStyle w:val="Tabletextright"/>
            </w:pPr>
            <w:r w:rsidRPr="00AD3057">
              <w:t>5:56:10</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979637794.02</w:t>
            </w:r>
          </w:p>
        </w:tc>
        <w:tc>
          <w:tcPr>
            <w:tcW w:w="1022" w:type="dxa"/>
          </w:tcPr>
          <w:p w:rsidR="00AD3057" w:rsidRPr="00AD3057" w:rsidRDefault="00AD3057" w:rsidP="00AD3057">
            <w:pPr>
              <w:pStyle w:val="Tabletextright"/>
            </w:pPr>
            <w:r w:rsidRPr="00AD3057">
              <w:t>10.122</w:t>
            </w:r>
          </w:p>
        </w:tc>
        <w:tc>
          <w:tcPr>
            <w:tcW w:w="1014" w:type="dxa"/>
          </w:tcPr>
          <w:p w:rsidR="00AD3057" w:rsidRPr="00AD3057" w:rsidRDefault="00AD3057" w:rsidP="00AD3057">
            <w:pPr>
              <w:pStyle w:val="Tabletextright"/>
            </w:pPr>
            <w:r w:rsidRPr="00AD3057">
              <w:t>1.017</w:t>
            </w:r>
          </w:p>
        </w:tc>
        <w:tc>
          <w:tcPr>
            <w:tcW w:w="1105" w:type="dxa"/>
          </w:tcPr>
          <w:p w:rsidR="00AD3057" w:rsidRPr="00AD3057" w:rsidRDefault="00AD3057" w:rsidP="00AD3057">
            <w:pPr>
              <w:pStyle w:val="Tabletextright"/>
            </w:pPr>
            <w:r w:rsidRPr="00AD3057">
              <w:t>4.356</w:t>
            </w:r>
          </w:p>
        </w:tc>
        <w:tc>
          <w:tcPr>
            <w:tcW w:w="1043" w:type="dxa"/>
          </w:tcPr>
          <w:p w:rsidR="00AD3057" w:rsidRPr="00AD3057" w:rsidRDefault="00AD3057" w:rsidP="00AD3057">
            <w:pPr>
              <w:pStyle w:val="Tabletextright"/>
            </w:pPr>
            <w:r w:rsidRPr="00AD3057">
              <w:t>-79.316</w:t>
            </w:r>
          </w:p>
        </w:tc>
        <w:tc>
          <w:tcPr>
            <w:tcW w:w="1022" w:type="dxa"/>
          </w:tcPr>
          <w:p w:rsidR="00AD3057" w:rsidRPr="00AD3057" w:rsidRDefault="00AD3057" w:rsidP="00AD3057">
            <w:pPr>
              <w:pStyle w:val="Tabletextright"/>
            </w:pPr>
            <w:r w:rsidRPr="00AD3057">
              <w:t>0.385</w:t>
            </w:r>
          </w:p>
        </w:tc>
        <w:tc>
          <w:tcPr>
            <w:tcW w:w="1014" w:type="dxa"/>
          </w:tcPr>
          <w:p w:rsidR="00AD3057" w:rsidRPr="00AD3057" w:rsidRDefault="00AD3057" w:rsidP="00AD3057">
            <w:pPr>
              <w:pStyle w:val="Tabletextright"/>
            </w:pPr>
            <w:r w:rsidRPr="00AD3057">
              <w:t>1.619</w:t>
            </w:r>
          </w:p>
        </w:tc>
        <w:tc>
          <w:tcPr>
            <w:tcW w:w="1023" w:type="dxa"/>
          </w:tcPr>
          <w:p w:rsidR="00AD3057" w:rsidRPr="00AD3057" w:rsidRDefault="00AD3057" w:rsidP="00AD3057">
            <w:pPr>
              <w:pStyle w:val="Tabletextright"/>
            </w:pPr>
            <w:r w:rsidRPr="00AD3057">
              <w:t>31.206</w:t>
            </w:r>
          </w:p>
        </w:tc>
        <w:tc>
          <w:tcPr>
            <w:tcW w:w="1040" w:type="dxa"/>
          </w:tcPr>
          <w:p w:rsidR="00AD3057" w:rsidRPr="00AD3057" w:rsidRDefault="00AD3057" w:rsidP="00AD3057">
            <w:pPr>
              <w:pStyle w:val="Tabletextright"/>
            </w:pPr>
            <w:r w:rsidRPr="00AD3057">
              <w:t>1011.126</w:t>
            </w:r>
          </w:p>
        </w:tc>
        <w:tc>
          <w:tcPr>
            <w:tcW w:w="1027" w:type="dxa"/>
          </w:tcPr>
          <w:p w:rsidR="00AD3057" w:rsidRPr="00AD3057" w:rsidRDefault="00AD3057" w:rsidP="00AD3057">
            <w:pPr>
              <w:pStyle w:val="Tabletextright"/>
            </w:pPr>
            <w:r w:rsidRPr="00AD3057">
              <w:t>99</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7</w:t>
            </w:r>
          </w:p>
        </w:tc>
        <w:tc>
          <w:tcPr>
            <w:tcW w:w="1036" w:type="dxa"/>
          </w:tcPr>
          <w:p w:rsidR="00AD3057" w:rsidRPr="00AD3057" w:rsidRDefault="00AD3057" w:rsidP="00AD3057">
            <w:pPr>
              <w:pStyle w:val="Tabletextright"/>
            </w:pPr>
            <w:r w:rsidRPr="00AD3057">
              <w:t>6:56:06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979637794.96</w:t>
            </w:r>
          </w:p>
        </w:tc>
        <w:tc>
          <w:tcPr>
            <w:tcW w:w="1022" w:type="dxa"/>
          </w:tcPr>
          <w:p w:rsidR="00AD3057" w:rsidRPr="00AD3057" w:rsidRDefault="00AD3057" w:rsidP="00AD3057">
            <w:pPr>
              <w:pStyle w:val="Tabletextright"/>
            </w:pPr>
            <w:r w:rsidRPr="00AD3057">
              <w:t>12.888</w:t>
            </w:r>
          </w:p>
        </w:tc>
        <w:tc>
          <w:tcPr>
            <w:tcW w:w="1014" w:type="dxa"/>
          </w:tcPr>
          <w:p w:rsidR="00AD3057" w:rsidRPr="00AD3057" w:rsidRDefault="00AD3057" w:rsidP="00AD3057">
            <w:pPr>
              <w:pStyle w:val="Tabletextright"/>
            </w:pPr>
            <w:r w:rsidRPr="00AD3057">
              <w:t>1.289</w:t>
            </w:r>
          </w:p>
        </w:tc>
        <w:tc>
          <w:tcPr>
            <w:tcW w:w="1105" w:type="dxa"/>
          </w:tcPr>
          <w:p w:rsidR="00AD3057" w:rsidRPr="00AD3057" w:rsidRDefault="00AD3057" w:rsidP="00AD3057">
            <w:pPr>
              <w:pStyle w:val="Tabletextright"/>
            </w:pPr>
            <w:r w:rsidRPr="00AD3057">
              <w:t>4.431</w:t>
            </w:r>
          </w:p>
        </w:tc>
        <w:tc>
          <w:tcPr>
            <w:tcW w:w="1043" w:type="dxa"/>
          </w:tcPr>
          <w:p w:rsidR="00AD3057" w:rsidRPr="00AD3057" w:rsidRDefault="00AD3057" w:rsidP="00AD3057">
            <w:pPr>
              <w:pStyle w:val="Tabletextright"/>
            </w:pPr>
            <w:r w:rsidRPr="00AD3057">
              <w:t>-79.912</w:t>
            </w:r>
          </w:p>
        </w:tc>
        <w:tc>
          <w:tcPr>
            <w:tcW w:w="1022" w:type="dxa"/>
          </w:tcPr>
          <w:p w:rsidR="00AD3057" w:rsidRPr="00AD3057" w:rsidRDefault="00AD3057" w:rsidP="00AD3057">
            <w:pPr>
              <w:pStyle w:val="Tabletextright"/>
            </w:pPr>
            <w:r w:rsidRPr="00AD3057">
              <w:t>-1.670</w:t>
            </w:r>
          </w:p>
        </w:tc>
        <w:tc>
          <w:tcPr>
            <w:tcW w:w="1014" w:type="dxa"/>
          </w:tcPr>
          <w:p w:rsidR="00AD3057" w:rsidRPr="00AD3057" w:rsidRDefault="00AD3057" w:rsidP="00AD3057">
            <w:pPr>
              <w:pStyle w:val="Tabletextright"/>
            </w:pPr>
            <w:r w:rsidRPr="00AD3057">
              <w:t>1.505</w:t>
            </w:r>
          </w:p>
        </w:tc>
        <w:tc>
          <w:tcPr>
            <w:tcW w:w="1023" w:type="dxa"/>
          </w:tcPr>
          <w:p w:rsidR="00AD3057" w:rsidRPr="00AD3057" w:rsidRDefault="00AD3057" w:rsidP="00AD3057">
            <w:pPr>
              <w:pStyle w:val="Tabletextright"/>
            </w:pPr>
            <w:r w:rsidRPr="00AD3057">
              <w:t>31.424</w:t>
            </w:r>
          </w:p>
        </w:tc>
        <w:tc>
          <w:tcPr>
            <w:tcW w:w="1040" w:type="dxa"/>
          </w:tcPr>
          <w:p w:rsidR="00AD3057" w:rsidRPr="00AD3057" w:rsidRDefault="00AD3057" w:rsidP="00AD3057">
            <w:pPr>
              <w:pStyle w:val="Tabletextright"/>
            </w:pPr>
            <w:r w:rsidRPr="00AD3057">
              <w:t>1010.746</w:t>
            </w:r>
          </w:p>
        </w:tc>
        <w:tc>
          <w:tcPr>
            <w:tcW w:w="1027" w:type="dxa"/>
          </w:tcPr>
          <w:p w:rsidR="00AD3057" w:rsidRPr="00AD3057" w:rsidRDefault="00AD3057" w:rsidP="00AD3057">
            <w:pPr>
              <w:pStyle w:val="Tabletextright"/>
            </w:pPr>
            <w:r w:rsidRPr="00AD3057">
              <w:t>100</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8</w:t>
            </w:r>
          </w:p>
        </w:tc>
        <w:tc>
          <w:tcPr>
            <w:tcW w:w="1036" w:type="dxa"/>
          </w:tcPr>
          <w:p w:rsidR="00AD3057" w:rsidRPr="00AD3057" w:rsidRDefault="00AD3057" w:rsidP="00AD3057">
            <w:pPr>
              <w:pStyle w:val="Tabletextright"/>
            </w:pPr>
            <w:r w:rsidRPr="00AD3057">
              <w:t>7:56:09</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979637794.39</w:t>
            </w:r>
          </w:p>
        </w:tc>
        <w:tc>
          <w:tcPr>
            <w:tcW w:w="1022" w:type="dxa"/>
          </w:tcPr>
          <w:p w:rsidR="00AD3057" w:rsidRPr="00AD3057" w:rsidRDefault="00AD3057" w:rsidP="00AD3057">
            <w:pPr>
              <w:pStyle w:val="Tabletextright"/>
            </w:pPr>
            <w:r w:rsidRPr="00AD3057">
              <w:t>9.280</w:t>
            </w:r>
          </w:p>
        </w:tc>
        <w:tc>
          <w:tcPr>
            <w:tcW w:w="1014" w:type="dxa"/>
          </w:tcPr>
          <w:p w:rsidR="00AD3057" w:rsidRPr="00AD3057" w:rsidRDefault="00AD3057" w:rsidP="00AD3057">
            <w:pPr>
              <w:pStyle w:val="Tabletextright"/>
            </w:pPr>
            <w:r w:rsidRPr="00AD3057">
              <w:t>0.933</w:t>
            </w:r>
          </w:p>
        </w:tc>
        <w:tc>
          <w:tcPr>
            <w:tcW w:w="1105" w:type="dxa"/>
          </w:tcPr>
          <w:p w:rsidR="00AD3057" w:rsidRPr="00AD3057" w:rsidRDefault="00AD3057" w:rsidP="00AD3057">
            <w:pPr>
              <w:pStyle w:val="Tabletextright"/>
            </w:pPr>
            <w:r w:rsidRPr="00AD3057">
              <w:t>4.352</w:t>
            </w:r>
          </w:p>
        </w:tc>
        <w:tc>
          <w:tcPr>
            <w:tcW w:w="1043" w:type="dxa"/>
          </w:tcPr>
          <w:p w:rsidR="00AD3057" w:rsidRPr="00AD3057" w:rsidRDefault="00AD3057" w:rsidP="00AD3057">
            <w:pPr>
              <w:pStyle w:val="Tabletextright"/>
            </w:pPr>
            <w:r w:rsidRPr="00AD3057">
              <w:t>-63.064</w:t>
            </w:r>
          </w:p>
        </w:tc>
        <w:tc>
          <w:tcPr>
            <w:tcW w:w="1022" w:type="dxa"/>
          </w:tcPr>
          <w:p w:rsidR="00AD3057" w:rsidRPr="00AD3057" w:rsidRDefault="00AD3057" w:rsidP="00AD3057">
            <w:pPr>
              <w:pStyle w:val="Tabletextright"/>
            </w:pPr>
            <w:r w:rsidRPr="00AD3057">
              <w:t>-3.604</w:t>
            </w:r>
          </w:p>
        </w:tc>
        <w:tc>
          <w:tcPr>
            <w:tcW w:w="1014" w:type="dxa"/>
          </w:tcPr>
          <w:p w:rsidR="00AD3057" w:rsidRPr="00AD3057" w:rsidRDefault="00AD3057" w:rsidP="00AD3057">
            <w:pPr>
              <w:pStyle w:val="Tabletextright"/>
            </w:pPr>
            <w:r w:rsidRPr="00AD3057">
              <w:t>1.546</w:t>
            </w:r>
          </w:p>
        </w:tc>
        <w:tc>
          <w:tcPr>
            <w:tcW w:w="1023" w:type="dxa"/>
          </w:tcPr>
          <w:p w:rsidR="00AD3057" w:rsidRPr="00AD3057" w:rsidRDefault="00AD3057" w:rsidP="00AD3057">
            <w:pPr>
              <w:pStyle w:val="Tabletextright"/>
            </w:pPr>
            <w:r w:rsidRPr="00AD3057">
              <w:t>31.306</w:t>
            </w:r>
          </w:p>
        </w:tc>
        <w:tc>
          <w:tcPr>
            <w:tcW w:w="1040" w:type="dxa"/>
          </w:tcPr>
          <w:p w:rsidR="00AD3057" w:rsidRPr="00AD3057" w:rsidRDefault="00AD3057" w:rsidP="00AD3057">
            <w:pPr>
              <w:pStyle w:val="Tabletextright"/>
            </w:pPr>
            <w:r w:rsidRPr="00AD3057">
              <w:t>1010.884</w:t>
            </w:r>
          </w:p>
        </w:tc>
        <w:tc>
          <w:tcPr>
            <w:tcW w:w="1027" w:type="dxa"/>
          </w:tcPr>
          <w:p w:rsidR="00AD3057" w:rsidRPr="00AD3057" w:rsidRDefault="00AD3057" w:rsidP="00AD3057">
            <w:pPr>
              <w:pStyle w:val="Tabletextright"/>
            </w:pPr>
            <w:r w:rsidRPr="00AD3057">
              <w:t>99</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9</w:t>
            </w:r>
          </w:p>
        </w:tc>
        <w:tc>
          <w:tcPr>
            <w:tcW w:w="1036" w:type="dxa"/>
          </w:tcPr>
          <w:p w:rsidR="00AD3057" w:rsidRPr="00AD3057" w:rsidRDefault="00AD3057" w:rsidP="00AD3057">
            <w:pPr>
              <w:pStyle w:val="Tabletextright"/>
            </w:pPr>
            <w:r w:rsidRPr="00AD3057">
              <w:t>8:56:09</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979637794.90</w:t>
            </w:r>
          </w:p>
        </w:tc>
        <w:tc>
          <w:tcPr>
            <w:tcW w:w="1022" w:type="dxa"/>
          </w:tcPr>
          <w:p w:rsidR="00AD3057" w:rsidRPr="00AD3057" w:rsidRDefault="00AD3057" w:rsidP="00AD3057">
            <w:pPr>
              <w:pStyle w:val="Tabletextright"/>
            </w:pPr>
            <w:r w:rsidRPr="00AD3057">
              <w:t>7.921</w:t>
            </w:r>
          </w:p>
        </w:tc>
        <w:tc>
          <w:tcPr>
            <w:tcW w:w="1014" w:type="dxa"/>
          </w:tcPr>
          <w:p w:rsidR="00AD3057" w:rsidRPr="00AD3057" w:rsidRDefault="00AD3057" w:rsidP="00AD3057">
            <w:pPr>
              <w:pStyle w:val="Tabletextright"/>
            </w:pPr>
            <w:r w:rsidRPr="00AD3057">
              <w:t>0.800</w:t>
            </w:r>
          </w:p>
        </w:tc>
        <w:tc>
          <w:tcPr>
            <w:tcW w:w="1105" w:type="dxa"/>
          </w:tcPr>
          <w:p w:rsidR="00AD3057" w:rsidRPr="00AD3057" w:rsidRDefault="00AD3057" w:rsidP="00AD3057">
            <w:pPr>
              <w:pStyle w:val="Tabletextright"/>
            </w:pPr>
            <w:r w:rsidRPr="00AD3057">
              <w:t>4.338</w:t>
            </w:r>
          </w:p>
        </w:tc>
        <w:tc>
          <w:tcPr>
            <w:tcW w:w="1043" w:type="dxa"/>
          </w:tcPr>
          <w:p w:rsidR="00AD3057" w:rsidRPr="00AD3057" w:rsidRDefault="00AD3057" w:rsidP="00AD3057">
            <w:pPr>
              <w:pStyle w:val="Tabletextright"/>
            </w:pPr>
            <w:r w:rsidRPr="00AD3057">
              <w:t>-28.634</w:t>
            </w:r>
          </w:p>
        </w:tc>
        <w:tc>
          <w:tcPr>
            <w:tcW w:w="1022" w:type="dxa"/>
          </w:tcPr>
          <w:p w:rsidR="00AD3057" w:rsidRPr="00AD3057" w:rsidRDefault="00AD3057" w:rsidP="00AD3057">
            <w:pPr>
              <w:pStyle w:val="Tabletextright"/>
            </w:pPr>
            <w:r w:rsidRPr="00AD3057">
              <w:t>-4.947</w:t>
            </w:r>
          </w:p>
        </w:tc>
        <w:tc>
          <w:tcPr>
            <w:tcW w:w="1014" w:type="dxa"/>
          </w:tcPr>
          <w:p w:rsidR="00AD3057" w:rsidRPr="00AD3057" w:rsidRDefault="00AD3057" w:rsidP="00AD3057">
            <w:pPr>
              <w:pStyle w:val="Tabletextright"/>
            </w:pPr>
            <w:r w:rsidRPr="00AD3057">
              <w:t>2.121</w:t>
            </w:r>
          </w:p>
        </w:tc>
        <w:tc>
          <w:tcPr>
            <w:tcW w:w="1023" w:type="dxa"/>
          </w:tcPr>
          <w:p w:rsidR="00AD3057" w:rsidRPr="00AD3057" w:rsidRDefault="00AD3057" w:rsidP="00AD3057">
            <w:pPr>
              <w:pStyle w:val="Tabletextright"/>
            </w:pPr>
            <w:r w:rsidRPr="00AD3057">
              <w:t>31.277</w:t>
            </w:r>
          </w:p>
        </w:tc>
        <w:tc>
          <w:tcPr>
            <w:tcW w:w="1040" w:type="dxa"/>
          </w:tcPr>
          <w:p w:rsidR="00AD3057" w:rsidRPr="00AD3057" w:rsidRDefault="00AD3057" w:rsidP="00AD3057">
            <w:pPr>
              <w:pStyle w:val="Tabletextright"/>
            </w:pPr>
            <w:r w:rsidRPr="00AD3057">
              <w:t>1012.800</w:t>
            </w:r>
          </w:p>
        </w:tc>
        <w:tc>
          <w:tcPr>
            <w:tcW w:w="1027" w:type="dxa"/>
          </w:tcPr>
          <w:p w:rsidR="00AD3057" w:rsidRPr="00AD3057" w:rsidRDefault="00AD3057" w:rsidP="00AD3057">
            <w:pPr>
              <w:pStyle w:val="Tabletextright"/>
            </w:pPr>
            <w:r w:rsidRPr="00AD3057">
              <w:t>98</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10</w:t>
            </w:r>
          </w:p>
        </w:tc>
        <w:tc>
          <w:tcPr>
            <w:tcW w:w="1036" w:type="dxa"/>
          </w:tcPr>
          <w:p w:rsidR="00AD3057" w:rsidRPr="00AD3057" w:rsidRDefault="00AD3057" w:rsidP="00AD3057">
            <w:pPr>
              <w:pStyle w:val="Tabletextright"/>
            </w:pPr>
            <w:r w:rsidRPr="00AD3057">
              <w:t>9:56:06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979637793.59</w:t>
            </w:r>
          </w:p>
        </w:tc>
        <w:tc>
          <w:tcPr>
            <w:tcW w:w="1022" w:type="dxa"/>
          </w:tcPr>
          <w:p w:rsidR="00AD3057" w:rsidRPr="00AD3057" w:rsidRDefault="00AD3057" w:rsidP="00AD3057">
            <w:pPr>
              <w:pStyle w:val="Tabletextright"/>
            </w:pPr>
            <w:r w:rsidRPr="00AD3057">
              <w:t>9.764</w:t>
            </w:r>
          </w:p>
        </w:tc>
        <w:tc>
          <w:tcPr>
            <w:tcW w:w="1014" w:type="dxa"/>
          </w:tcPr>
          <w:p w:rsidR="00AD3057" w:rsidRPr="00AD3057" w:rsidRDefault="00AD3057" w:rsidP="00AD3057">
            <w:pPr>
              <w:pStyle w:val="Tabletextright"/>
            </w:pPr>
            <w:r w:rsidRPr="00AD3057">
              <w:t>0.976</w:t>
            </w:r>
          </w:p>
        </w:tc>
        <w:tc>
          <w:tcPr>
            <w:tcW w:w="1105" w:type="dxa"/>
          </w:tcPr>
          <w:p w:rsidR="00AD3057" w:rsidRPr="00AD3057" w:rsidRDefault="00AD3057" w:rsidP="00AD3057">
            <w:pPr>
              <w:pStyle w:val="Tabletextright"/>
            </w:pPr>
            <w:r w:rsidRPr="00AD3057">
              <w:t>4.379</w:t>
            </w:r>
          </w:p>
        </w:tc>
        <w:tc>
          <w:tcPr>
            <w:tcW w:w="1043" w:type="dxa"/>
          </w:tcPr>
          <w:p w:rsidR="00AD3057" w:rsidRPr="00AD3057" w:rsidRDefault="00AD3057" w:rsidP="00AD3057">
            <w:pPr>
              <w:pStyle w:val="Tabletextright"/>
            </w:pPr>
            <w:r w:rsidRPr="00AD3057">
              <w:t>18.880</w:t>
            </w:r>
          </w:p>
        </w:tc>
        <w:tc>
          <w:tcPr>
            <w:tcW w:w="1022" w:type="dxa"/>
          </w:tcPr>
          <w:p w:rsidR="00AD3057" w:rsidRPr="00AD3057" w:rsidRDefault="00AD3057" w:rsidP="00AD3057">
            <w:pPr>
              <w:pStyle w:val="Tabletextright"/>
            </w:pPr>
            <w:r w:rsidRPr="00AD3057">
              <w:t>-5.368</w:t>
            </w:r>
          </w:p>
        </w:tc>
        <w:tc>
          <w:tcPr>
            <w:tcW w:w="1014" w:type="dxa"/>
          </w:tcPr>
          <w:p w:rsidR="00AD3057" w:rsidRPr="00AD3057" w:rsidRDefault="00AD3057" w:rsidP="00AD3057">
            <w:pPr>
              <w:pStyle w:val="Tabletextright"/>
            </w:pPr>
            <w:r w:rsidRPr="00AD3057">
              <w:t>2.147</w:t>
            </w:r>
          </w:p>
        </w:tc>
        <w:tc>
          <w:tcPr>
            <w:tcW w:w="1023" w:type="dxa"/>
          </w:tcPr>
          <w:p w:rsidR="00AD3057" w:rsidRPr="00AD3057" w:rsidRDefault="00AD3057" w:rsidP="00AD3057">
            <w:pPr>
              <w:pStyle w:val="Tabletextright"/>
            </w:pPr>
            <w:r w:rsidRPr="00AD3057">
              <w:t>31.271</w:t>
            </w:r>
          </w:p>
        </w:tc>
        <w:tc>
          <w:tcPr>
            <w:tcW w:w="1040" w:type="dxa"/>
          </w:tcPr>
          <w:p w:rsidR="00AD3057" w:rsidRPr="00AD3057" w:rsidRDefault="00AD3057" w:rsidP="00AD3057">
            <w:pPr>
              <w:pStyle w:val="Tabletextright"/>
            </w:pPr>
            <w:r w:rsidRPr="00AD3057">
              <w:t>1012.888</w:t>
            </w:r>
          </w:p>
        </w:tc>
        <w:tc>
          <w:tcPr>
            <w:tcW w:w="1027" w:type="dxa"/>
          </w:tcPr>
          <w:p w:rsidR="00AD3057" w:rsidRPr="00AD3057" w:rsidRDefault="00AD3057" w:rsidP="00AD3057">
            <w:pPr>
              <w:pStyle w:val="Tabletextright"/>
            </w:pPr>
            <w:r w:rsidRPr="00AD3057">
              <w:t>100</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11</w:t>
            </w:r>
          </w:p>
        </w:tc>
        <w:tc>
          <w:tcPr>
            <w:tcW w:w="1036" w:type="dxa"/>
          </w:tcPr>
          <w:p w:rsidR="00AD3057" w:rsidRPr="00AD3057" w:rsidRDefault="00AD3057" w:rsidP="00AD3057">
            <w:pPr>
              <w:pStyle w:val="Tabletextright"/>
            </w:pPr>
            <w:r w:rsidRPr="00AD3057">
              <w:t>10:56:17</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979637794.94</w:t>
            </w:r>
          </w:p>
        </w:tc>
        <w:tc>
          <w:tcPr>
            <w:tcW w:w="1022" w:type="dxa"/>
          </w:tcPr>
          <w:p w:rsidR="00AD3057" w:rsidRPr="00AD3057" w:rsidRDefault="00AD3057" w:rsidP="00AD3057">
            <w:pPr>
              <w:pStyle w:val="Tabletextright"/>
            </w:pPr>
            <w:r w:rsidRPr="00AD3057">
              <w:t>9.675</w:t>
            </w:r>
          </w:p>
        </w:tc>
        <w:tc>
          <w:tcPr>
            <w:tcW w:w="1014" w:type="dxa"/>
          </w:tcPr>
          <w:p w:rsidR="00AD3057" w:rsidRPr="00AD3057" w:rsidRDefault="00AD3057" w:rsidP="00AD3057">
            <w:pPr>
              <w:pStyle w:val="Tabletextright"/>
            </w:pPr>
            <w:r w:rsidRPr="00AD3057">
              <w:t>0.982</w:t>
            </w:r>
          </w:p>
        </w:tc>
        <w:tc>
          <w:tcPr>
            <w:tcW w:w="1105" w:type="dxa"/>
          </w:tcPr>
          <w:p w:rsidR="00AD3057" w:rsidRPr="00AD3057" w:rsidRDefault="00AD3057" w:rsidP="00AD3057">
            <w:pPr>
              <w:pStyle w:val="Tabletextright"/>
            </w:pPr>
            <w:r w:rsidRPr="00AD3057">
              <w:t>4.374</w:t>
            </w:r>
          </w:p>
        </w:tc>
        <w:tc>
          <w:tcPr>
            <w:tcW w:w="1043" w:type="dxa"/>
          </w:tcPr>
          <w:p w:rsidR="00AD3057" w:rsidRPr="00AD3057" w:rsidRDefault="00AD3057" w:rsidP="00AD3057">
            <w:pPr>
              <w:pStyle w:val="Tabletextright"/>
            </w:pPr>
            <w:r w:rsidRPr="00AD3057">
              <w:t>71.497</w:t>
            </w:r>
          </w:p>
        </w:tc>
        <w:tc>
          <w:tcPr>
            <w:tcW w:w="1022" w:type="dxa"/>
          </w:tcPr>
          <w:p w:rsidR="00AD3057" w:rsidRPr="00AD3057" w:rsidRDefault="00AD3057" w:rsidP="00AD3057">
            <w:pPr>
              <w:pStyle w:val="Tabletextright"/>
            </w:pPr>
            <w:r w:rsidRPr="00AD3057">
              <w:t>-4.742</w:t>
            </w:r>
          </w:p>
        </w:tc>
        <w:tc>
          <w:tcPr>
            <w:tcW w:w="1014" w:type="dxa"/>
          </w:tcPr>
          <w:p w:rsidR="00AD3057" w:rsidRPr="00AD3057" w:rsidRDefault="00AD3057" w:rsidP="00AD3057">
            <w:pPr>
              <w:pStyle w:val="Tabletextright"/>
            </w:pPr>
            <w:r w:rsidRPr="00AD3057">
              <w:t>1.188</w:t>
            </w:r>
          </w:p>
        </w:tc>
        <w:tc>
          <w:tcPr>
            <w:tcW w:w="1023" w:type="dxa"/>
          </w:tcPr>
          <w:p w:rsidR="00AD3057" w:rsidRPr="00AD3057" w:rsidRDefault="00AD3057" w:rsidP="00AD3057">
            <w:pPr>
              <w:pStyle w:val="Tabletextright"/>
            </w:pPr>
            <w:r w:rsidRPr="00AD3057">
              <w:t>31.329</w:t>
            </w:r>
          </w:p>
        </w:tc>
        <w:tc>
          <w:tcPr>
            <w:tcW w:w="1040" w:type="dxa"/>
          </w:tcPr>
          <w:p w:rsidR="00AD3057" w:rsidRPr="00AD3057" w:rsidRDefault="00AD3057" w:rsidP="00AD3057">
            <w:pPr>
              <w:pStyle w:val="Tabletextright"/>
            </w:pPr>
            <w:r w:rsidRPr="00AD3057">
              <w:t>1009.690</w:t>
            </w:r>
          </w:p>
        </w:tc>
        <w:tc>
          <w:tcPr>
            <w:tcW w:w="1027" w:type="dxa"/>
          </w:tcPr>
          <w:p w:rsidR="00AD3057" w:rsidRPr="00AD3057" w:rsidRDefault="00AD3057" w:rsidP="00AD3057">
            <w:pPr>
              <w:pStyle w:val="Tabletextright"/>
            </w:pPr>
            <w:r w:rsidRPr="00AD3057">
              <w:t>97</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12</w:t>
            </w:r>
          </w:p>
        </w:tc>
        <w:tc>
          <w:tcPr>
            <w:tcW w:w="1036" w:type="dxa"/>
          </w:tcPr>
          <w:p w:rsidR="00AD3057" w:rsidRPr="00AD3057" w:rsidRDefault="00AD3057" w:rsidP="00AD3057">
            <w:pPr>
              <w:pStyle w:val="Tabletextright"/>
            </w:pPr>
            <w:r w:rsidRPr="00AD3057">
              <w:t>11:56:12</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979637794.56</w:t>
            </w:r>
          </w:p>
        </w:tc>
        <w:tc>
          <w:tcPr>
            <w:tcW w:w="1022" w:type="dxa"/>
          </w:tcPr>
          <w:p w:rsidR="00AD3057" w:rsidRPr="00AD3057" w:rsidRDefault="00AD3057" w:rsidP="00AD3057">
            <w:pPr>
              <w:pStyle w:val="Tabletextright"/>
            </w:pPr>
            <w:r w:rsidRPr="00AD3057">
              <w:t>9.229</w:t>
            </w:r>
          </w:p>
        </w:tc>
        <w:tc>
          <w:tcPr>
            <w:tcW w:w="1014" w:type="dxa"/>
          </w:tcPr>
          <w:p w:rsidR="00AD3057" w:rsidRPr="00AD3057" w:rsidRDefault="00AD3057" w:rsidP="00AD3057">
            <w:pPr>
              <w:pStyle w:val="Tabletextright"/>
            </w:pPr>
            <w:r w:rsidRPr="00AD3057">
              <w:t>0.932</w:t>
            </w:r>
          </w:p>
        </w:tc>
        <w:tc>
          <w:tcPr>
            <w:tcW w:w="1105" w:type="dxa"/>
          </w:tcPr>
          <w:p w:rsidR="00AD3057" w:rsidRPr="00AD3057" w:rsidRDefault="00AD3057" w:rsidP="00AD3057">
            <w:pPr>
              <w:pStyle w:val="Tabletextright"/>
            </w:pPr>
            <w:r w:rsidRPr="00AD3057">
              <w:t>4.35</w:t>
            </w:r>
          </w:p>
        </w:tc>
        <w:tc>
          <w:tcPr>
            <w:tcW w:w="1043" w:type="dxa"/>
          </w:tcPr>
          <w:p w:rsidR="00AD3057" w:rsidRPr="00AD3057" w:rsidRDefault="00AD3057" w:rsidP="00AD3057">
            <w:pPr>
              <w:pStyle w:val="Tabletextright"/>
            </w:pPr>
            <w:r w:rsidRPr="00AD3057">
              <w:t>118.552</w:t>
            </w:r>
          </w:p>
        </w:tc>
        <w:tc>
          <w:tcPr>
            <w:tcW w:w="1022" w:type="dxa"/>
          </w:tcPr>
          <w:p w:rsidR="00AD3057" w:rsidRPr="00AD3057" w:rsidRDefault="00AD3057" w:rsidP="00AD3057">
            <w:pPr>
              <w:pStyle w:val="Tabletextright"/>
            </w:pPr>
            <w:r w:rsidRPr="00AD3057">
              <w:t>-3.205</w:t>
            </w:r>
          </w:p>
        </w:tc>
        <w:tc>
          <w:tcPr>
            <w:tcW w:w="1014" w:type="dxa"/>
          </w:tcPr>
          <w:p w:rsidR="00AD3057" w:rsidRPr="00AD3057" w:rsidRDefault="00AD3057" w:rsidP="00AD3057">
            <w:pPr>
              <w:pStyle w:val="Tabletextright"/>
            </w:pPr>
            <w:r w:rsidRPr="00AD3057">
              <w:t>1.727</w:t>
            </w:r>
          </w:p>
        </w:tc>
        <w:tc>
          <w:tcPr>
            <w:tcW w:w="1023" w:type="dxa"/>
          </w:tcPr>
          <w:p w:rsidR="00AD3057" w:rsidRPr="00AD3057" w:rsidRDefault="00AD3057" w:rsidP="00AD3057">
            <w:pPr>
              <w:pStyle w:val="Tabletextright"/>
            </w:pPr>
            <w:r w:rsidRPr="00AD3057">
              <w:t>31.305</w:t>
            </w:r>
          </w:p>
        </w:tc>
        <w:tc>
          <w:tcPr>
            <w:tcW w:w="1040" w:type="dxa"/>
          </w:tcPr>
          <w:p w:rsidR="00AD3057" w:rsidRPr="00AD3057" w:rsidRDefault="00AD3057" w:rsidP="00AD3057">
            <w:pPr>
              <w:pStyle w:val="Tabletextright"/>
            </w:pPr>
            <w:r w:rsidRPr="00AD3057">
              <w:t>1011.485</w:t>
            </w:r>
          </w:p>
        </w:tc>
        <w:tc>
          <w:tcPr>
            <w:tcW w:w="1027" w:type="dxa"/>
          </w:tcPr>
          <w:p w:rsidR="00AD3057" w:rsidRPr="00AD3057" w:rsidRDefault="00AD3057" w:rsidP="00AD3057">
            <w:pPr>
              <w:pStyle w:val="Tabletextright"/>
            </w:pPr>
            <w:r w:rsidRPr="00AD3057">
              <w:t>98</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13</w:t>
            </w:r>
          </w:p>
        </w:tc>
        <w:tc>
          <w:tcPr>
            <w:tcW w:w="1036" w:type="dxa"/>
          </w:tcPr>
          <w:p w:rsidR="00AD3057" w:rsidRPr="00AD3057" w:rsidRDefault="00AD3057" w:rsidP="00AD3057">
            <w:pPr>
              <w:pStyle w:val="Tabletextright"/>
            </w:pPr>
            <w:r w:rsidRPr="00AD3057">
              <w:t>12:56:06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979637793.28</w:t>
            </w:r>
          </w:p>
        </w:tc>
        <w:tc>
          <w:tcPr>
            <w:tcW w:w="1022" w:type="dxa"/>
          </w:tcPr>
          <w:p w:rsidR="00AD3057" w:rsidRPr="00AD3057" w:rsidRDefault="00AD3057" w:rsidP="00AD3057">
            <w:pPr>
              <w:pStyle w:val="Tabletextright"/>
            </w:pPr>
            <w:r w:rsidRPr="00AD3057">
              <w:t>10.087</w:t>
            </w:r>
          </w:p>
        </w:tc>
        <w:tc>
          <w:tcPr>
            <w:tcW w:w="1014" w:type="dxa"/>
          </w:tcPr>
          <w:p w:rsidR="00AD3057" w:rsidRPr="00AD3057" w:rsidRDefault="00AD3057" w:rsidP="00AD3057">
            <w:pPr>
              <w:pStyle w:val="Tabletextright"/>
            </w:pPr>
            <w:r w:rsidRPr="00AD3057">
              <w:t>1.009</w:t>
            </w:r>
          </w:p>
        </w:tc>
        <w:tc>
          <w:tcPr>
            <w:tcW w:w="1105" w:type="dxa"/>
          </w:tcPr>
          <w:p w:rsidR="00AD3057" w:rsidRPr="00AD3057" w:rsidRDefault="00AD3057" w:rsidP="00AD3057">
            <w:pPr>
              <w:pStyle w:val="Tabletextright"/>
            </w:pPr>
            <w:r w:rsidRPr="00AD3057">
              <w:t>4.358</w:t>
            </w:r>
          </w:p>
        </w:tc>
        <w:tc>
          <w:tcPr>
            <w:tcW w:w="1043" w:type="dxa"/>
          </w:tcPr>
          <w:p w:rsidR="00AD3057" w:rsidRPr="00AD3057" w:rsidRDefault="00AD3057" w:rsidP="00AD3057">
            <w:pPr>
              <w:pStyle w:val="Tabletextright"/>
            </w:pPr>
            <w:r w:rsidRPr="00AD3057">
              <w:t>150.604</w:t>
            </w:r>
          </w:p>
        </w:tc>
        <w:tc>
          <w:tcPr>
            <w:tcW w:w="1022" w:type="dxa"/>
          </w:tcPr>
          <w:p w:rsidR="00AD3057" w:rsidRPr="00AD3057" w:rsidRDefault="00AD3057" w:rsidP="00AD3057">
            <w:pPr>
              <w:pStyle w:val="Tabletextright"/>
            </w:pPr>
            <w:r w:rsidRPr="00AD3057">
              <w:t>-1.097</w:t>
            </w:r>
          </w:p>
        </w:tc>
        <w:tc>
          <w:tcPr>
            <w:tcW w:w="1014" w:type="dxa"/>
          </w:tcPr>
          <w:p w:rsidR="00AD3057" w:rsidRPr="00AD3057" w:rsidRDefault="00AD3057" w:rsidP="00AD3057">
            <w:pPr>
              <w:pStyle w:val="Tabletextright"/>
            </w:pPr>
            <w:r w:rsidRPr="00AD3057">
              <w:t>1.466</w:t>
            </w:r>
          </w:p>
        </w:tc>
        <w:tc>
          <w:tcPr>
            <w:tcW w:w="1023" w:type="dxa"/>
          </w:tcPr>
          <w:p w:rsidR="00AD3057" w:rsidRPr="00AD3057" w:rsidRDefault="00AD3057" w:rsidP="00AD3057">
            <w:pPr>
              <w:pStyle w:val="Tabletextright"/>
            </w:pPr>
            <w:r w:rsidRPr="00AD3057">
              <w:t>31.301</w:t>
            </w:r>
          </w:p>
        </w:tc>
        <w:tc>
          <w:tcPr>
            <w:tcW w:w="1040" w:type="dxa"/>
          </w:tcPr>
          <w:p w:rsidR="00AD3057" w:rsidRPr="00AD3057" w:rsidRDefault="00AD3057" w:rsidP="00AD3057">
            <w:pPr>
              <w:pStyle w:val="Tabletextright"/>
            </w:pPr>
            <w:r w:rsidRPr="00AD3057">
              <w:t>1010.618</w:t>
            </w:r>
          </w:p>
        </w:tc>
        <w:tc>
          <w:tcPr>
            <w:tcW w:w="1027" w:type="dxa"/>
          </w:tcPr>
          <w:p w:rsidR="00AD3057" w:rsidRPr="00AD3057" w:rsidRDefault="00AD3057" w:rsidP="00AD3057">
            <w:pPr>
              <w:pStyle w:val="Tabletextright"/>
            </w:pPr>
            <w:r w:rsidRPr="00AD3057">
              <w:t>100</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14</w:t>
            </w:r>
          </w:p>
        </w:tc>
        <w:tc>
          <w:tcPr>
            <w:tcW w:w="1036" w:type="dxa"/>
          </w:tcPr>
          <w:p w:rsidR="00AD3057" w:rsidRPr="00AD3057" w:rsidRDefault="00AD3057" w:rsidP="00AD3057">
            <w:pPr>
              <w:pStyle w:val="Tabletextright"/>
            </w:pPr>
            <w:r w:rsidRPr="00AD3057">
              <w:t>13:56:06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979637794.67</w:t>
            </w:r>
          </w:p>
        </w:tc>
        <w:tc>
          <w:tcPr>
            <w:tcW w:w="1022" w:type="dxa"/>
          </w:tcPr>
          <w:p w:rsidR="00AD3057" w:rsidRPr="00AD3057" w:rsidRDefault="00AD3057" w:rsidP="00AD3057">
            <w:pPr>
              <w:pStyle w:val="Tabletextright"/>
            </w:pPr>
            <w:r w:rsidRPr="00AD3057">
              <w:t>9.397</w:t>
            </w:r>
          </w:p>
        </w:tc>
        <w:tc>
          <w:tcPr>
            <w:tcW w:w="1014" w:type="dxa"/>
          </w:tcPr>
          <w:p w:rsidR="00AD3057" w:rsidRPr="00AD3057" w:rsidRDefault="00AD3057" w:rsidP="00AD3057">
            <w:pPr>
              <w:pStyle w:val="Tabletextright"/>
            </w:pPr>
            <w:r w:rsidRPr="00AD3057">
              <w:t>0.940</w:t>
            </w:r>
          </w:p>
        </w:tc>
        <w:tc>
          <w:tcPr>
            <w:tcW w:w="1105" w:type="dxa"/>
          </w:tcPr>
          <w:p w:rsidR="00AD3057" w:rsidRPr="00AD3057" w:rsidRDefault="00AD3057" w:rsidP="00AD3057">
            <w:pPr>
              <w:pStyle w:val="Tabletextright"/>
            </w:pPr>
            <w:r w:rsidRPr="00AD3057">
              <w:t>4.342</w:t>
            </w:r>
          </w:p>
        </w:tc>
        <w:tc>
          <w:tcPr>
            <w:tcW w:w="1043" w:type="dxa"/>
          </w:tcPr>
          <w:p w:rsidR="00AD3057" w:rsidRPr="00AD3057" w:rsidRDefault="00AD3057" w:rsidP="00AD3057">
            <w:pPr>
              <w:pStyle w:val="Tabletextright"/>
            </w:pPr>
            <w:r w:rsidRPr="00AD3057">
              <w:t>160.855</w:t>
            </w:r>
          </w:p>
        </w:tc>
        <w:tc>
          <w:tcPr>
            <w:tcW w:w="1022" w:type="dxa"/>
          </w:tcPr>
          <w:p w:rsidR="00AD3057" w:rsidRPr="00AD3057" w:rsidRDefault="00AD3057" w:rsidP="00AD3057">
            <w:pPr>
              <w:pStyle w:val="Tabletextright"/>
            </w:pPr>
            <w:r w:rsidRPr="00AD3057">
              <w:t>1.112</w:t>
            </w:r>
          </w:p>
        </w:tc>
        <w:tc>
          <w:tcPr>
            <w:tcW w:w="1014" w:type="dxa"/>
          </w:tcPr>
          <w:p w:rsidR="00AD3057" w:rsidRPr="00AD3057" w:rsidRDefault="00AD3057" w:rsidP="00AD3057">
            <w:pPr>
              <w:pStyle w:val="Tabletextright"/>
            </w:pPr>
            <w:r w:rsidRPr="00AD3057">
              <w:t>1.222</w:t>
            </w:r>
          </w:p>
        </w:tc>
        <w:tc>
          <w:tcPr>
            <w:tcW w:w="1023" w:type="dxa"/>
          </w:tcPr>
          <w:p w:rsidR="00AD3057" w:rsidRPr="00AD3057" w:rsidRDefault="00AD3057" w:rsidP="00AD3057">
            <w:pPr>
              <w:pStyle w:val="Tabletextright"/>
            </w:pPr>
            <w:r w:rsidRPr="00AD3057">
              <w:t>31.299</w:t>
            </w:r>
          </w:p>
        </w:tc>
        <w:tc>
          <w:tcPr>
            <w:tcW w:w="1040" w:type="dxa"/>
          </w:tcPr>
          <w:p w:rsidR="00AD3057" w:rsidRPr="00AD3057" w:rsidRDefault="00AD3057" w:rsidP="00AD3057">
            <w:pPr>
              <w:pStyle w:val="Tabletextright"/>
            </w:pPr>
            <w:r w:rsidRPr="00AD3057">
              <w:t>1009.804</w:t>
            </w:r>
          </w:p>
        </w:tc>
        <w:tc>
          <w:tcPr>
            <w:tcW w:w="1027" w:type="dxa"/>
          </w:tcPr>
          <w:p w:rsidR="00AD3057" w:rsidRPr="00AD3057" w:rsidRDefault="00AD3057" w:rsidP="00AD3057">
            <w:pPr>
              <w:pStyle w:val="Tabletextright"/>
            </w:pPr>
            <w:r w:rsidRPr="00AD3057">
              <w:t>100</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15</w:t>
            </w:r>
          </w:p>
        </w:tc>
        <w:tc>
          <w:tcPr>
            <w:tcW w:w="1036" w:type="dxa"/>
          </w:tcPr>
          <w:p w:rsidR="00AD3057" w:rsidRPr="00AD3057" w:rsidRDefault="00AD3057" w:rsidP="00AD3057">
            <w:pPr>
              <w:pStyle w:val="Tabletextright"/>
            </w:pPr>
            <w:r w:rsidRPr="00AD3057">
              <w:t>14:56:09</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979637793.25</w:t>
            </w:r>
          </w:p>
        </w:tc>
        <w:tc>
          <w:tcPr>
            <w:tcW w:w="1022" w:type="dxa"/>
          </w:tcPr>
          <w:p w:rsidR="00AD3057" w:rsidRPr="00AD3057" w:rsidRDefault="00AD3057" w:rsidP="00AD3057">
            <w:pPr>
              <w:pStyle w:val="Tabletextright"/>
            </w:pPr>
            <w:r w:rsidRPr="00AD3057">
              <w:t>9.579</w:t>
            </w:r>
          </w:p>
        </w:tc>
        <w:tc>
          <w:tcPr>
            <w:tcW w:w="1014" w:type="dxa"/>
          </w:tcPr>
          <w:p w:rsidR="00AD3057" w:rsidRPr="00AD3057" w:rsidRDefault="00AD3057" w:rsidP="00AD3057">
            <w:pPr>
              <w:pStyle w:val="Tabletextright"/>
            </w:pPr>
            <w:r w:rsidRPr="00AD3057">
              <w:t>0.963</w:t>
            </w:r>
          </w:p>
        </w:tc>
        <w:tc>
          <w:tcPr>
            <w:tcW w:w="1105" w:type="dxa"/>
          </w:tcPr>
          <w:p w:rsidR="00AD3057" w:rsidRPr="00AD3057" w:rsidRDefault="00AD3057" w:rsidP="00AD3057">
            <w:pPr>
              <w:pStyle w:val="Tabletextright"/>
            </w:pPr>
            <w:r w:rsidRPr="00AD3057">
              <w:t>4.355</w:t>
            </w:r>
          </w:p>
        </w:tc>
        <w:tc>
          <w:tcPr>
            <w:tcW w:w="1043" w:type="dxa"/>
          </w:tcPr>
          <w:p w:rsidR="00AD3057" w:rsidRPr="00AD3057" w:rsidRDefault="00AD3057" w:rsidP="00AD3057">
            <w:pPr>
              <w:pStyle w:val="Tabletextright"/>
            </w:pPr>
            <w:r w:rsidRPr="00AD3057">
              <w:t>146.987</w:t>
            </w:r>
          </w:p>
        </w:tc>
        <w:tc>
          <w:tcPr>
            <w:tcW w:w="1022" w:type="dxa"/>
          </w:tcPr>
          <w:p w:rsidR="00AD3057" w:rsidRPr="00AD3057" w:rsidRDefault="00AD3057" w:rsidP="00AD3057">
            <w:pPr>
              <w:pStyle w:val="Tabletextright"/>
            </w:pPr>
            <w:r w:rsidRPr="00AD3057">
              <w:t>2.930</w:t>
            </w:r>
          </w:p>
        </w:tc>
        <w:tc>
          <w:tcPr>
            <w:tcW w:w="1014" w:type="dxa"/>
          </w:tcPr>
          <w:p w:rsidR="00AD3057" w:rsidRPr="00AD3057" w:rsidRDefault="00AD3057" w:rsidP="00AD3057">
            <w:pPr>
              <w:pStyle w:val="Tabletextright"/>
            </w:pPr>
            <w:r w:rsidRPr="00AD3057">
              <w:t>0.997</w:t>
            </w:r>
          </w:p>
        </w:tc>
        <w:tc>
          <w:tcPr>
            <w:tcW w:w="1023" w:type="dxa"/>
          </w:tcPr>
          <w:p w:rsidR="00AD3057" w:rsidRPr="00AD3057" w:rsidRDefault="00AD3057" w:rsidP="00AD3057">
            <w:pPr>
              <w:pStyle w:val="Tabletextright"/>
            </w:pPr>
            <w:r w:rsidRPr="00AD3057">
              <w:t>31.302</w:t>
            </w:r>
          </w:p>
        </w:tc>
        <w:tc>
          <w:tcPr>
            <w:tcW w:w="1040" w:type="dxa"/>
          </w:tcPr>
          <w:p w:rsidR="00AD3057" w:rsidRPr="00AD3057" w:rsidRDefault="00AD3057" w:rsidP="00AD3057">
            <w:pPr>
              <w:pStyle w:val="Tabletextright"/>
            </w:pPr>
            <w:r w:rsidRPr="00AD3057">
              <w:t>1009.052</w:t>
            </w:r>
          </w:p>
        </w:tc>
        <w:tc>
          <w:tcPr>
            <w:tcW w:w="1027" w:type="dxa"/>
          </w:tcPr>
          <w:p w:rsidR="00AD3057" w:rsidRPr="00AD3057" w:rsidRDefault="00AD3057" w:rsidP="00AD3057">
            <w:pPr>
              <w:pStyle w:val="Tabletextright"/>
            </w:pPr>
            <w:r w:rsidRPr="00AD3057">
              <w:t>99</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16</w:t>
            </w:r>
          </w:p>
        </w:tc>
        <w:tc>
          <w:tcPr>
            <w:tcW w:w="1036" w:type="dxa"/>
          </w:tcPr>
          <w:p w:rsidR="00AD3057" w:rsidRPr="00AD3057" w:rsidRDefault="00AD3057" w:rsidP="00AD3057">
            <w:pPr>
              <w:pStyle w:val="Tabletextright"/>
            </w:pPr>
            <w:r w:rsidRPr="00AD3057">
              <w:t>15:56:10</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979637795.08</w:t>
            </w:r>
          </w:p>
        </w:tc>
        <w:tc>
          <w:tcPr>
            <w:tcW w:w="1022" w:type="dxa"/>
          </w:tcPr>
          <w:p w:rsidR="00AD3057" w:rsidRPr="00AD3057" w:rsidRDefault="00AD3057" w:rsidP="00AD3057">
            <w:pPr>
              <w:pStyle w:val="Tabletextright"/>
            </w:pPr>
            <w:r w:rsidRPr="00AD3057">
              <w:t>11.067</w:t>
            </w:r>
          </w:p>
        </w:tc>
        <w:tc>
          <w:tcPr>
            <w:tcW w:w="1014" w:type="dxa"/>
          </w:tcPr>
          <w:p w:rsidR="00AD3057" w:rsidRPr="00AD3057" w:rsidRDefault="00AD3057" w:rsidP="00AD3057">
            <w:pPr>
              <w:pStyle w:val="Tabletextright"/>
            </w:pPr>
            <w:r w:rsidRPr="00AD3057">
              <w:t>1.112</w:t>
            </w:r>
          </w:p>
        </w:tc>
        <w:tc>
          <w:tcPr>
            <w:tcW w:w="1105" w:type="dxa"/>
          </w:tcPr>
          <w:p w:rsidR="00AD3057" w:rsidRPr="00AD3057" w:rsidRDefault="00AD3057" w:rsidP="00AD3057">
            <w:pPr>
              <w:pStyle w:val="Tabletextright"/>
            </w:pPr>
            <w:r w:rsidRPr="00AD3057">
              <w:t>4.398</w:t>
            </w:r>
          </w:p>
        </w:tc>
        <w:tc>
          <w:tcPr>
            <w:tcW w:w="1043" w:type="dxa"/>
          </w:tcPr>
          <w:p w:rsidR="00AD3057" w:rsidRPr="00AD3057" w:rsidRDefault="00AD3057" w:rsidP="00AD3057">
            <w:pPr>
              <w:pStyle w:val="Tabletextright"/>
            </w:pPr>
            <w:r w:rsidRPr="00AD3057">
              <w:t>111.977</w:t>
            </w:r>
          </w:p>
        </w:tc>
        <w:tc>
          <w:tcPr>
            <w:tcW w:w="1022" w:type="dxa"/>
          </w:tcPr>
          <w:p w:rsidR="00AD3057" w:rsidRPr="00AD3057" w:rsidRDefault="00AD3057" w:rsidP="00AD3057">
            <w:pPr>
              <w:pStyle w:val="Tabletextright"/>
            </w:pPr>
            <w:r w:rsidRPr="00AD3057">
              <w:t>3.971</w:t>
            </w:r>
          </w:p>
        </w:tc>
        <w:tc>
          <w:tcPr>
            <w:tcW w:w="1014" w:type="dxa"/>
          </w:tcPr>
          <w:p w:rsidR="00AD3057" w:rsidRPr="00AD3057" w:rsidRDefault="00AD3057" w:rsidP="00AD3057">
            <w:pPr>
              <w:pStyle w:val="Tabletextright"/>
            </w:pPr>
            <w:r w:rsidRPr="00AD3057">
              <w:t>1.029</w:t>
            </w:r>
          </w:p>
        </w:tc>
        <w:tc>
          <w:tcPr>
            <w:tcW w:w="1023" w:type="dxa"/>
          </w:tcPr>
          <w:p w:rsidR="00AD3057" w:rsidRPr="00AD3057" w:rsidRDefault="00AD3057" w:rsidP="00AD3057">
            <w:pPr>
              <w:pStyle w:val="Tabletextright"/>
            </w:pPr>
            <w:r w:rsidRPr="00AD3057">
              <w:t>31.278</w:t>
            </w:r>
          </w:p>
        </w:tc>
        <w:tc>
          <w:tcPr>
            <w:tcW w:w="1040" w:type="dxa"/>
          </w:tcPr>
          <w:p w:rsidR="00AD3057" w:rsidRPr="00AD3057" w:rsidRDefault="00AD3057" w:rsidP="00AD3057">
            <w:pPr>
              <w:pStyle w:val="Tabletextright"/>
            </w:pPr>
            <w:r w:rsidRPr="00AD3057">
              <w:t>1009.160</w:t>
            </w:r>
          </w:p>
        </w:tc>
        <w:tc>
          <w:tcPr>
            <w:tcW w:w="1027" w:type="dxa"/>
          </w:tcPr>
          <w:p w:rsidR="00AD3057" w:rsidRPr="00AD3057" w:rsidRDefault="00AD3057" w:rsidP="00AD3057">
            <w:pPr>
              <w:pStyle w:val="Tabletextright"/>
            </w:pPr>
            <w:r w:rsidRPr="00AD3057">
              <w:t>99</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17</w:t>
            </w:r>
          </w:p>
        </w:tc>
        <w:tc>
          <w:tcPr>
            <w:tcW w:w="1036" w:type="dxa"/>
          </w:tcPr>
          <w:p w:rsidR="00AD3057" w:rsidRPr="00AD3057" w:rsidRDefault="00AD3057" w:rsidP="00AD3057">
            <w:pPr>
              <w:pStyle w:val="Tabletextright"/>
            </w:pPr>
            <w:r w:rsidRPr="00AD3057">
              <w:t>16:56:08</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979637794.07</w:t>
            </w:r>
          </w:p>
        </w:tc>
        <w:tc>
          <w:tcPr>
            <w:tcW w:w="1022" w:type="dxa"/>
          </w:tcPr>
          <w:p w:rsidR="00AD3057" w:rsidRPr="00AD3057" w:rsidRDefault="00AD3057" w:rsidP="00AD3057">
            <w:pPr>
              <w:pStyle w:val="Tabletextright"/>
            </w:pPr>
            <w:r w:rsidRPr="00AD3057">
              <w:t>9.462</w:t>
            </w:r>
          </w:p>
        </w:tc>
        <w:tc>
          <w:tcPr>
            <w:tcW w:w="1014" w:type="dxa"/>
          </w:tcPr>
          <w:p w:rsidR="00AD3057" w:rsidRPr="00AD3057" w:rsidRDefault="00AD3057" w:rsidP="00AD3057">
            <w:pPr>
              <w:pStyle w:val="Tabletextright"/>
            </w:pPr>
            <w:r w:rsidRPr="00AD3057">
              <w:t>0.951</w:t>
            </w:r>
          </w:p>
        </w:tc>
        <w:tc>
          <w:tcPr>
            <w:tcW w:w="1105" w:type="dxa"/>
          </w:tcPr>
          <w:p w:rsidR="00AD3057" w:rsidRPr="00AD3057" w:rsidRDefault="00AD3057" w:rsidP="00AD3057">
            <w:pPr>
              <w:pStyle w:val="Tabletextright"/>
            </w:pPr>
            <w:r w:rsidRPr="00AD3057">
              <w:t>4.36</w:t>
            </w:r>
          </w:p>
        </w:tc>
        <w:tc>
          <w:tcPr>
            <w:tcW w:w="1043" w:type="dxa"/>
          </w:tcPr>
          <w:p w:rsidR="00AD3057" w:rsidRPr="00AD3057" w:rsidRDefault="00AD3057" w:rsidP="00AD3057">
            <w:pPr>
              <w:pStyle w:val="Tabletextright"/>
            </w:pPr>
            <w:r w:rsidRPr="00AD3057">
              <w:t>63.259</w:t>
            </w:r>
          </w:p>
        </w:tc>
        <w:tc>
          <w:tcPr>
            <w:tcW w:w="1022" w:type="dxa"/>
          </w:tcPr>
          <w:p w:rsidR="00AD3057" w:rsidRPr="00AD3057" w:rsidRDefault="00AD3057" w:rsidP="00AD3057">
            <w:pPr>
              <w:pStyle w:val="Tabletextright"/>
            </w:pPr>
            <w:r w:rsidRPr="00AD3057">
              <w:t>4.052</w:t>
            </w:r>
          </w:p>
        </w:tc>
        <w:tc>
          <w:tcPr>
            <w:tcW w:w="1014" w:type="dxa"/>
          </w:tcPr>
          <w:p w:rsidR="00AD3057" w:rsidRPr="00AD3057" w:rsidRDefault="00AD3057" w:rsidP="00AD3057">
            <w:pPr>
              <w:pStyle w:val="Tabletextright"/>
            </w:pPr>
            <w:r w:rsidRPr="00AD3057">
              <w:t>0.846</w:t>
            </w:r>
          </w:p>
        </w:tc>
        <w:tc>
          <w:tcPr>
            <w:tcW w:w="1023" w:type="dxa"/>
          </w:tcPr>
          <w:p w:rsidR="00AD3057" w:rsidRPr="00AD3057" w:rsidRDefault="00AD3057" w:rsidP="00AD3057">
            <w:pPr>
              <w:pStyle w:val="Tabletextright"/>
            </w:pPr>
            <w:r w:rsidRPr="00AD3057">
              <w:t>31.249</w:t>
            </w:r>
          </w:p>
        </w:tc>
        <w:tc>
          <w:tcPr>
            <w:tcW w:w="1040" w:type="dxa"/>
          </w:tcPr>
          <w:p w:rsidR="00AD3057" w:rsidRPr="00AD3057" w:rsidRDefault="00AD3057" w:rsidP="00AD3057">
            <w:pPr>
              <w:pStyle w:val="Tabletextright"/>
            </w:pPr>
            <w:r w:rsidRPr="00AD3057">
              <w:t>1008.549</w:t>
            </w:r>
          </w:p>
        </w:tc>
        <w:tc>
          <w:tcPr>
            <w:tcW w:w="1027" w:type="dxa"/>
          </w:tcPr>
          <w:p w:rsidR="00AD3057" w:rsidRPr="00AD3057" w:rsidRDefault="00AD3057" w:rsidP="00AD3057">
            <w:pPr>
              <w:pStyle w:val="Tabletextright"/>
            </w:pPr>
            <w:r w:rsidRPr="00AD3057">
              <w:t>99</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18</w:t>
            </w:r>
          </w:p>
        </w:tc>
        <w:tc>
          <w:tcPr>
            <w:tcW w:w="1036" w:type="dxa"/>
          </w:tcPr>
          <w:p w:rsidR="00AD3057" w:rsidRPr="00AD3057" w:rsidRDefault="00AD3057" w:rsidP="00AD3057">
            <w:pPr>
              <w:pStyle w:val="Tabletextright"/>
            </w:pPr>
            <w:r w:rsidRPr="00AD3057">
              <w:t>17:56:06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979637795.05</w:t>
            </w:r>
          </w:p>
        </w:tc>
        <w:tc>
          <w:tcPr>
            <w:tcW w:w="1022" w:type="dxa"/>
          </w:tcPr>
          <w:p w:rsidR="00AD3057" w:rsidRPr="00AD3057" w:rsidRDefault="00AD3057" w:rsidP="00AD3057">
            <w:pPr>
              <w:pStyle w:val="Tabletextright"/>
            </w:pPr>
            <w:r w:rsidRPr="00AD3057">
              <w:t>11.867</w:t>
            </w:r>
          </w:p>
        </w:tc>
        <w:tc>
          <w:tcPr>
            <w:tcW w:w="1014" w:type="dxa"/>
          </w:tcPr>
          <w:p w:rsidR="00AD3057" w:rsidRPr="00AD3057" w:rsidRDefault="00AD3057" w:rsidP="00AD3057">
            <w:pPr>
              <w:pStyle w:val="Tabletextright"/>
            </w:pPr>
            <w:r w:rsidRPr="00AD3057">
              <w:t>1.187</w:t>
            </w:r>
          </w:p>
        </w:tc>
        <w:tc>
          <w:tcPr>
            <w:tcW w:w="1105" w:type="dxa"/>
          </w:tcPr>
          <w:p w:rsidR="00AD3057" w:rsidRPr="00AD3057" w:rsidRDefault="00AD3057" w:rsidP="00AD3057">
            <w:pPr>
              <w:pStyle w:val="Tabletextright"/>
            </w:pPr>
            <w:r w:rsidRPr="00AD3057">
              <w:t>4.41</w:t>
            </w:r>
          </w:p>
        </w:tc>
        <w:tc>
          <w:tcPr>
            <w:tcW w:w="1043" w:type="dxa"/>
          </w:tcPr>
          <w:p w:rsidR="00AD3057" w:rsidRPr="00AD3057" w:rsidRDefault="00AD3057" w:rsidP="00AD3057">
            <w:pPr>
              <w:pStyle w:val="Tabletextright"/>
            </w:pPr>
            <w:r w:rsidRPr="00AD3057">
              <w:t>10.763</w:t>
            </w:r>
          </w:p>
        </w:tc>
        <w:tc>
          <w:tcPr>
            <w:tcW w:w="1022" w:type="dxa"/>
          </w:tcPr>
          <w:p w:rsidR="00AD3057" w:rsidRPr="00AD3057" w:rsidRDefault="00AD3057" w:rsidP="00AD3057">
            <w:pPr>
              <w:pStyle w:val="Tabletextright"/>
            </w:pPr>
            <w:r w:rsidRPr="00AD3057">
              <w:t>3.231</w:t>
            </w:r>
          </w:p>
        </w:tc>
        <w:tc>
          <w:tcPr>
            <w:tcW w:w="1014" w:type="dxa"/>
          </w:tcPr>
          <w:p w:rsidR="00AD3057" w:rsidRPr="00AD3057" w:rsidRDefault="00AD3057" w:rsidP="00AD3057">
            <w:pPr>
              <w:pStyle w:val="Tabletextright"/>
            </w:pPr>
            <w:r w:rsidRPr="00AD3057">
              <w:t>0.853</w:t>
            </w:r>
          </w:p>
        </w:tc>
        <w:tc>
          <w:tcPr>
            <w:tcW w:w="1023" w:type="dxa"/>
          </w:tcPr>
          <w:p w:rsidR="00AD3057" w:rsidRPr="00AD3057" w:rsidRDefault="00AD3057" w:rsidP="00AD3057">
            <w:pPr>
              <w:pStyle w:val="Tabletextright"/>
            </w:pPr>
            <w:r w:rsidRPr="00AD3057">
              <w:t>31.307</w:t>
            </w:r>
          </w:p>
        </w:tc>
        <w:tc>
          <w:tcPr>
            <w:tcW w:w="1040" w:type="dxa"/>
          </w:tcPr>
          <w:p w:rsidR="00AD3057" w:rsidRPr="00AD3057" w:rsidRDefault="00AD3057" w:rsidP="00AD3057">
            <w:pPr>
              <w:pStyle w:val="Tabletextright"/>
            </w:pPr>
            <w:r w:rsidRPr="00AD3057">
              <w:t>1008.572</w:t>
            </w:r>
          </w:p>
        </w:tc>
        <w:tc>
          <w:tcPr>
            <w:tcW w:w="1027" w:type="dxa"/>
          </w:tcPr>
          <w:p w:rsidR="00AD3057" w:rsidRPr="00AD3057" w:rsidRDefault="00AD3057" w:rsidP="00AD3057">
            <w:pPr>
              <w:pStyle w:val="Tabletextright"/>
            </w:pPr>
            <w:r w:rsidRPr="00AD3057">
              <w:t>100</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lastRenderedPageBreak/>
              <w:t>19</w:t>
            </w:r>
          </w:p>
        </w:tc>
        <w:tc>
          <w:tcPr>
            <w:tcW w:w="1036" w:type="dxa"/>
          </w:tcPr>
          <w:p w:rsidR="00AD3057" w:rsidRPr="00AD3057" w:rsidRDefault="00AD3057" w:rsidP="00AD3057">
            <w:pPr>
              <w:pStyle w:val="Tabletextright"/>
            </w:pPr>
            <w:r w:rsidRPr="00AD3057">
              <w:t>18:56:11</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979637792.57</w:t>
            </w:r>
          </w:p>
        </w:tc>
        <w:tc>
          <w:tcPr>
            <w:tcW w:w="1022" w:type="dxa"/>
          </w:tcPr>
          <w:p w:rsidR="00AD3057" w:rsidRPr="00AD3057" w:rsidRDefault="00AD3057" w:rsidP="00AD3057">
            <w:pPr>
              <w:pStyle w:val="Tabletextright"/>
            </w:pPr>
            <w:r w:rsidRPr="00AD3057">
              <w:t>10.197</w:t>
            </w:r>
          </w:p>
        </w:tc>
        <w:tc>
          <w:tcPr>
            <w:tcW w:w="1014" w:type="dxa"/>
          </w:tcPr>
          <w:p w:rsidR="00AD3057" w:rsidRPr="00AD3057" w:rsidRDefault="00AD3057" w:rsidP="00AD3057">
            <w:pPr>
              <w:pStyle w:val="Tabletextright"/>
            </w:pPr>
            <w:r w:rsidRPr="00AD3057">
              <w:t>1.025</w:t>
            </w:r>
          </w:p>
        </w:tc>
        <w:tc>
          <w:tcPr>
            <w:tcW w:w="1105" w:type="dxa"/>
          </w:tcPr>
          <w:p w:rsidR="00AD3057" w:rsidRPr="00AD3057" w:rsidRDefault="00AD3057" w:rsidP="00AD3057">
            <w:pPr>
              <w:pStyle w:val="Tabletextright"/>
            </w:pPr>
            <w:r w:rsidRPr="00AD3057">
              <w:t>4.361</w:t>
            </w:r>
          </w:p>
        </w:tc>
        <w:tc>
          <w:tcPr>
            <w:tcW w:w="1043" w:type="dxa"/>
          </w:tcPr>
          <w:p w:rsidR="00AD3057" w:rsidRPr="00AD3057" w:rsidRDefault="00AD3057" w:rsidP="00AD3057">
            <w:pPr>
              <w:pStyle w:val="Tabletextright"/>
            </w:pPr>
            <w:r w:rsidRPr="00AD3057">
              <w:t>-35.504</w:t>
            </w:r>
          </w:p>
        </w:tc>
        <w:tc>
          <w:tcPr>
            <w:tcW w:w="1022" w:type="dxa"/>
          </w:tcPr>
          <w:p w:rsidR="00AD3057" w:rsidRPr="00AD3057" w:rsidRDefault="00AD3057" w:rsidP="00AD3057">
            <w:pPr>
              <w:pStyle w:val="Tabletextright"/>
            </w:pPr>
            <w:r w:rsidRPr="00AD3057">
              <w:t>1.784</w:t>
            </w:r>
          </w:p>
        </w:tc>
        <w:tc>
          <w:tcPr>
            <w:tcW w:w="1014" w:type="dxa"/>
          </w:tcPr>
          <w:p w:rsidR="00AD3057" w:rsidRPr="00AD3057" w:rsidRDefault="00AD3057" w:rsidP="00AD3057">
            <w:pPr>
              <w:pStyle w:val="Tabletextright"/>
            </w:pPr>
            <w:r w:rsidRPr="00AD3057">
              <w:t>0.741</w:t>
            </w:r>
          </w:p>
        </w:tc>
        <w:tc>
          <w:tcPr>
            <w:tcW w:w="1023" w:type="dxa"/>
          </w:tcPr>
          <w:p w:rsidR="00AD3057" w:rsidRPr="00AD3057" w:rsidRDefault="00AD3057" w:rsidP="00AD3057">
            <w:pPr>
              <w:pStyle w:val="Tabletextright"/>
            </w:pPr>
            <w:r w:rsidRPr="00AD3057">
              <w:t>31.257</w:t>
            </w:r>
          </w:p>
        </w:tc>
        <w:tc>
          <w:tcPr>
            <w:tcW w:w="1040" w:type="dxa"/>
          </w:tcPr>
          <w:p w:rsidR="00AD3057" w:rsidRPr="00AD3057" w:rsidRDefault="00AD3057" w:rsidP="00AD3057">
            <w:pPr>
              <w:pStyle w:val="Tabletextright"/>
            </w:pPr>
            <w:r w:rsidRPr="00AD3057">
              <w:t>1008.200</w:t>
            </w:r>
          </w:p>
        </w:tc>
        <w:tc>
          <w:tcPr>
            <w:tcW w:w="1027" w:type="dxa"/>
          </w:tcPr>
          <w:p w:rsidR="00AD3057" w:rsidRPr="00AD3057" w:rsidRDefault="00AD3057" w:rsidP="00AD3057">
            <w:pPr>
              <w:pStyle w:val="Tabletextright"/>
            </w:pPr>
            <w:r w:rsidRPr="00AD3057">
              <w:t>99</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20</w:t>
            </w:r>
          </w:p>
        </w:tc>
        <w:tc>
          <w:tcPr>
            <w:tcW w:w="1036" w:type="dxa"/>
          </w:tcPr>
          <w:p w:rsidR="00AD3057" w:rsidRPr="00AD3057" w:rsidRDefault="00AD3057" w:rsidP="00AD3057">
            <w:pPr>
              <w:pStyle w:val="Tabletextright"/>
            </w:pPr>
            <w:r w:rsidRPr="00AD3057">
              <w:t>19:56:06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979637793.26</w:t>
            </w:r>
          </w:p>
        </w:tc>
        <w:tc>
          <w:tcPr>
            <w:tcW w:w="1022" w:type="dxa"/>
          </w:tcPr>
          <w:p w:rsidR="00AD3057" w:rsidRPr="00AD3057" w:rsidRDefault="00AD3057" w:rsidP="00AD3057">
            <w:pPr>
              <w:pStyle w:val="Tabletextright"/>
            </w:pPr>
            <w:r w:rsidRPr="00AD3057">
              <w:t>11.179</w:t>
            </w:r>
          </w:p>
        </w:tc>
        <w:tc>
          <w:tcPr>
            <w:tcW w:w="1014" w:type="dxa"/>
          </w:tcPr>
          <w:p w:rsidR="00AD3057" w:rsidRPr="00AD3057" w:rsidRDefault="00AD3057" w:rsidP="00AD3057">
            <w:pPr>
              <w:pStyle w:val="Tabletextright"/>
            </w:pPr>
            <w:r w:rsidRPr="00AD3057">
              <w:t>1.118</w:t>
            </w:r>
          </w:p>
        </w:tc>
        <w:tc>
          <w:tcPr>
            <w:tcW w:w="1105" w:type="dxa"/>
          </w:tcPr>
          <w:p w:rsidR="00AD3057" w:rsidRPr="00AD3057" w:rsidRDefault="00AD3057" w:rsidP="00AD3057">
            <w:pPr>
              <w:pStyle w:val="Tabletextright"/>
            </w:pPr>
            <w:r w:rsidRPr="00AD3057">
              <w:t>4.381</w:t>
            </w:r>
          </w:p>
        </w:tc>
        <w:tc>
          <w:tcPr>
            <w:tcW w:w="1043" w:type="dxa"/>
          </w:tcPr>
          <w:p w:rsidR="00AD3057" w:rsidRPr="00AD3057" w:rsidRDefault="00AD3057" w:rsidP="00AD3057">
            <w:pPr>
              <w:pStyle w:val="Tabletextright"/>
            </w:pPr>
            <w:r w:rsidRPr="00AD3057">
              <w:t>-67.526</w:t>
            </w:r>
          </w:p>
        </w:tc>
        <w:tc>
          <w:tcPr>
            <w:tcW w:w="1022" w:type="dxa"/>
          </w:tcPr>
          <w:p w:rsidR="00AD3057" w:rsidRPr="00AD3057" w:rsidRDefault="00AD3057" w:rsidP="00AD3057">
            <w:pPr>
              <w:pStyle w:val="Tabletextright"/>
            </w:pPr>
            <w:r w:rsidRPr="00AD3057">
              <w:t>0.142</w:t>
            </w:r>
          </w:p>
        </w:tc>
        <w:tc>
          <w:tcPr>
            <w:tcW w:w="1014" w:type="dxa"/>
          </w:tcPr>
          <w:p w:rsidR="00AD3057" w:rsidRPr="00AD3057" w:rsidRDefault="00AD3057" w:rsidP="00AD3057">
            <w:pPr>
              <w:pStyle w:val="Tabletextright"/>
            </w:pPr>
            <w:r w:rsidRPr="00AD3057">
              <w:t>0.812</w:t>
            </w:r>
          </w:p>
        </w:tc>
        <w:tc>
          <w:tcPr>
            <w:tcW w:w="1023" w:type="dxa"/>
          </w:tcPr>
          <w:p w:rsidR="00AD3057" w:rsidRPr="00AD3057" w:rsidRDefault="00AD3057" w:rsidP="00AD3057">
            <w:pPr>
              <w:pStyle w:val="Tabletextright"/>
            </w:pPr>
            <w:r w:rsidRPr="00AD3057">
              <w:t>31.234</w:t>
            </w:r>
          </w:p>
        </w:tc>
        <w:tc>
          <w:tcPr>
            <w:tcW w:w="1040" w:type="dxa"/>
          </w:tcPr>
          <w:p w:rsidR="00AD3057" w:rsidRPr="00AD3057" w:rsidRDefault="00AD3057" w:rsidP="00AD3057">
            <w:pPr>
              <w:pStyle w:val="Tabletextright"/>
            </w:pPr>
            <w:r w:rsidRPr="00AD3057">
              <w:t>1008.436</w:t>
            </w:r>
          </w:p>
        </w:tc>
        <w:tc>
          <w:tcPr>
            <w:tcW w:w="1027" w:type="dxa"/>
          </w:tcPr>
          <w:p w:rsidR="00AD3057" w:rsidRPr="00AD3057" w:rsidRDefault="00AD3057" w:rsidP="00AD3057">
            <w:pPr>
              <w:pStyle w:val="Tabletextright"/>
            </w:pPr>
            <w:r w:rsidRPr="00AD3057">
              <w:t>100</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21</w:t>
            </w:r>
          </w:p>
        </w:tc>
        <w:tc>
          <w:tcPr>
            <w:tcW w:w="1036" w:type="dxa"/>
          </w:tcPr>
          <w:p w:rsidR="00AD3057" w:rsidRPr="00AD3057" w:rsidRDefault="00AD3057" w:rsidP="00AD3057">
            <w:pPr>
              <w:pStyle w:val="Tabletextright"/>
            </w:pPr>
            <w:r w:rsidRPr="00AD3057">
              <w:t>20:56:06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979637792.78</w:t>
            </w:r>
          </w:p>
        </w:tc>
        <w:tc>
          <w:tcPr>
            <w:tcW w:w="1022" w:type="dxa"/>
          </w:tcPr>
          <w:p w:rsidR="00AD3057" w:rsidRPr="00AD3057" w:rsidRDefault="00AD3057" w:rsidP="00AD3057">
            <w:pPr>
              <w:pStyle w:val="Tabletextright"/>
            </w:pPr>
            <w:r w:rsidRPr="00AD3057">
              <w:t>11.387</w:t>
            </w:r>
          </w:p>
        </w:tc>
        <w:tc>
          <w:tcPr>
            <w:tcW w:w="1014" w:type="dxa"/>
          </w:tcPr>
          <w:p w:rsidR="00AD3057" w:rsidRPr="00AD3057" w:rsidRDefault="00AD3057" w:rsidP="00AD3057">
            <w:pPr>
              <w:pStyle w:val="Tabletextright"/>
            </w:pPr>
            <w:r w:rsidRPr="00AD3057">
              <w:t>1.139</w:t>
            </w:r>
          </w:p>
        </w:tc>
        <w:tc>
          <w:tcPr>
            <w:tcW w:w="1105" w:type="dxa"/>
          </w:tcPr>
          <w:p w:rsidR="00AD3057" w:rsidRPr="00AD3057" w:rsidRDefault="00AD3057" w:rsidP="00AD3057">
            <w:pPr>
              <w:pStyle w:val="Tabletextright"/>
            </w:pPr>
            <w:r w:rsidRPr="00AD3057">
              <w:t>4.388</w:t>
            </w:r>
          </w:p>
        </w:tc>
        <w:tc>
          <w:tcPr>
            <w:tcW w:w="1043" w:type="dxa"/>
          </w:tcPr>
          <w:p w:rsidR="00AD3057" w:rsidRPr="00AD3057" w:rsidRDefault="00AD3057" w:rsidP="00AD3057">
            <w:pPr>
              <w:pStyle w:val="Tabletextright"/>
            </w:pPr>
            <w:r w:rsidRPr="00AD3057">
              <w:t>-81.629</w:t>
            </w:r>
          </w:p>
        </w:tc>
        <w:tc>
          <w:tcPr>
            <w:tcW w:w="1022" w:type="dxa"/>
          </w:tcPr>
          <w:p w:rsidR="00AD3057" w:rsidRPr="00AD3057" w:rsidRDefault="00AD3057" w:rsidP="00AD3057">
            <w:pPr>
              <w:pStyle w:val="Tabletextright"/>
            </w:pPr>
            <w:r w:rsidRPr="00AD3057">
              <w:t>-1.244</w:t>
            </w:r>
          </w:p>
        </w:tc>
        <w:tc>
          <w:tcPr>
            <w:tcW w:w="1014" w:type="dxa"/>
          </w:tcPr>
          <w:p w:rsidR="00AD3057" w:rsidRPr="00AD3057" w:rsidRDefault="00AD3057" w:rsidP="00AD3057">
            <w:pPr>
              <w:pStyle w:val="Tabletextright"/>
            </w:pPr>
            <w:r w:rsidRPr="00AD3057">
              <w:t>0.884</w:t>
            </w:r>
          </w:p>
        </w:tc>
        <w:tc>
          <w:tcPr>
            <w:tcW w:w="1023" w:type="dxa"/>
          </w:tcPr>
          <w:p w:rsidR="00AD3057" w:rsidRPr="00AD3057" w:rsidRDefault="00AD3057" w:rsidP="00AD3057">
            <w:pPr>
              <w:pStyle w:val="Tabletextright"/>
            </w:pPr>
            <w:r w:rsidRPr="00AD3057">
              <w:t>31.289</w:t>
            </w:r>
          </w:p>
        </w:tc>
        <w:tc>
          <w:tcPr>
            <w:tcW w:w="1040" w:type="dxa"/>
          </w:tcPr>
          <w:p w:rsidR="00AD3057" w:rsidRPr="00AD3057" w:rsidRDefault="00AD3057" w:rsidP="00AD3057">
            <w:pPr>
              <w:pStyle w:val="Tabletextright"/>
            </w:pPr>
            <w:r w:rsidRPr="00AD3057">
              <w:t>1008.675</w:t>
            </w:r>
          </w:p>
        </w:tc>
        <w:tc>
          <w:tcPr>
            <w:tcW w:w="1027" w:type="dxa"/>
          </w:tcPr>
          <w:p w:rsidR="00AD3057" w:rsidRPr="00AD3057" w:rsidRDefault="00AD3057" w:rsidP="00AD3057">
            <w:pPr>
              <w:pStyle w:val="Tabletextright"/>
            </w:pPr>
            <w:r w:rsidRPr="00AD3057">
              <w:t>100</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22</w:t>
            </w:r>
          </w:p>
        </w:tc>
        <w:tc>
          <w:tcPr>
            <w:tcW w:w="1036" w:type="dxa"/>
          </w:tcPr>
          <w:p w:rsidR="00AD3057" w:rsidRPr="00AD3057" w:rsidRDefault="00AD3057" w:rsidP="00AD3057">
            <w:pPr>
              <w:pStyle w:val="Tabletextright"/>
            </w:pPr>
            <w:r w:rsidRPr="00AD3057">
              <w:t>21:56:06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979637794.56</w:t>
            </w:r>
          </w:p>
        </w:tc>
        <w:tc>
          <w:tcPr>
            <w:tcW w:w="1022" w:type="dxa"/>
          </w:tcPr>
          <w:p w:rsidR="00AD3057" w:rsidRPr="00AD3057" w:rsidRDefault="00AD3057" w:rsidP="00AD3057">
            <w:pPr>
              <w:pStyle w:val="Tabletextright"/>
            </w:pPr>
            <w:r w:rsidRPr="00AD3057">
              <w:t>11.231</w:t>
            </w:r>
          </w:p>
        </w:tc>
        <w:tc>
          <w:tcPr>
            <w:tcW w:w="1014" w:type="dxa"/>
          </w:tcPr>
          <w:p w:rsidR="00AD3057" w:rsidRPr="00AD3057" w:rsidRDefault="00AD3057" w:rsidP="00AD3057">
            <w:pPr>
              <w:pStyle w:val="Tabletextright"/>
            </w:pPr>
            <w:r w:rsidRPr="00AD3057">
              <w:t>1.123</w:t>
            </w:r>
          </w:p>
        </w:tc>
        <w:tc>
          <w:tcPr>
            <w:tcW w:w="1105" w:type="dxa"/>
          </w:tcPr>
          <w:p w:rsidR="00AD3057" w:rsidRPr="00AD3057" w:rsidRDefault="00AD3057" w:rsidP="00AD3057">
            <w:pPr>
              <w:pStyle w:val="Tabletextright"/>
            </w:pPr>
            <w:r w:rsidRPr="00AD3057">
              <w:t>4.387</w:t>
            </w:r>
          </w:p>
        </w:tc>
        <w:tc>
          <w:tcPr>
            <w:tcW w:w="1043" w:type="dxa"/>
          </w:tcPr>
          <w:p w:rsidR="00AD3057" w:rsidRPr="00AD3057" w:rsidRDefault="00AD3057" w:rsidP="00AD3057">
            <w:pPr>
              <w:pStyle w:val="Tabletextright"/>
            </w:pPr>
            <w:r w:rsidRPr="00AD3057">
              <w:t>-78.551</w:t>
            </w:r>
          </w:p>
        </w:tc>
        <w:tc>
          <w:tcPr>
            <w:tcW w:w="1022" w:type="dxa"/>
          </w:tcPr>
          <w:p w:rsidR="00AD3057" w:rsidRPr="00AD3057" w:rsidRDefault="00AD3057" w:rsidP="00AD3057">
            <w:pPr>
              <w:pStyle w:val="Tabletextright"/>
            </w:pPr>
            <w:r w:rsidRPr="00AD3057">
              <w:t>-1.998</w:t>
            </w:r>
          </w:p>
        </w:tc>
        <w:tc>
          <w:tcPr>
            <w:tcW w:w="1014" w:type="dxa"/>
          </w:tcPr>
          <w:p w:rsidR="00AD3057" w:rsidRPr="00AD3057" w:rsidRDefault="00AD3057" w:rsidP="00AD3057">
            <w:pPr>
              <w:pStyle w:val="Tabletextright"/>
            </w:pPr>
            <w:r w:rsidRPr="00AD3057">
              <w:t>0.861</w:t>
            </w:r>
          </w:p>
        </w:tc>
        <w:tc>
          <w:tcPr>
            <w:tcW w:w="1023" w:type="dxa"/>
          </w:tcPr>
          <w:p w:rsidR="00AD3057" w:rsidRPr="00AD3057" w:rsidRDefault="00AD3057" w:rsidP="00AD3057">
            <w:pPr>
              <w:pStyle w:val="Tabletextright"/>
            </w:pPr>
            <w:r w:rsidRPr="00AD3057">
              <w:t>31.292</w:t>
            </w:r>
          </w:p>
        </w:tc>
        <w:tc>
          <w:tcPr>
            <w:tcW w:w="1040" w:type="dxa"/>
          </w:tcPr>
          <w:p w:rsidR="00AD3057" w:rsidRPr="00AD3057" w:rsidRDefault="00AD3057" w:rsidP="00AD3057">
            <w:pPr>
              <w:pStyle w:val="Tabletextright"/>
            </w:pPr>
            <w:r w:rsidRPr="00AD3057">
              <w:t>1008.599</w:t>
            </w:r>
          </w:p>
        </w:tc>
        <w:tc>
          <w:tcPr>
            <w:tcW w:w="1027" w:type="dxa"/>
          </w:tcPr>
          <w:p w:rsidR="00AD3057" w:rsidRPr="00AD3057" w:rsidRDefault="00AD3057" w:rsidP="00AD3057">
            <w:pPr>
              <w:pStyle w:val="Tabletextright"/>
            </w:pPr>
            <w:r w:rsidRPr="00AD3057">
              <w:t>100</w:t>
            </w:r>
          </w:p>
        </w:tc>
      </w:tr>
      <w:tr w:rsidR="00AD3057" w:rsidRPr="00AD3057" w:rsidTr="006A7A3F">
        <w:trPr>
          <w:cnfStyle w:val="000000100000" w:firstRow="0" w:lastRow="0" w:firstColumn="0" w:lastColumn="0" w:oddVBand="0" w:evenVBand="0" w:oddHBand="1" w:evenHBand="0" w:firstRowFirstColumn="0" w:firstRowLastColumn="0" w:lastRowFirstColumn="0" w:lastRowLastColumn="0"/>
        </w:trPr>
        <w:tc>
          <w:tcPr>
            <w:tcW w:w="433" w:type="dxa"/>
          </w:tcPr>
          <w:p w:rsidR="00AD3057" w:rsidRPr="00AD3057" w:rsidRDefault="00AD3057" w:rsidP="00AD3057">
            <w:pPr>
              <w:pStyle w:val="Tabletextright"/>
            </w:pPr>
            <w:r w:rsidRPr="00AD3057">
              <w:t>23</w:t>
            </w:r>
          </w:p>
        </w:tc>
        <w:tc>
          <w:tcPr>
            <w:tcW w:w="1036" w:type="dxa"/>
          </w:tcPr>
          <w:p w:rsidR="00AD3057" w:rsidRPr="00AD3057" w:rsidRDefault="00AD3057" w:rsidP="00AD3057">
            <w:pPr>
              <w:pStyle w:val="Tabletextright"/>
            </w:pPr>
            <w:r w:rsidRPr="00AD3057">
              <w:t>22:56:06</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979637795.02</w:t>
            </w:r>
          </w:p>
        </w:tc>
        <w:tc>
          <w:tcPr>
            <w:tcW w:w="1022" w:type="dxa"/>
          </w:tcPr>
          <w:p w:rsidR="00AD3057" w:rsidRPr="00AD3057" w:rsidRDefault="00AD3057" w:rsidP="00AD3057">
            <w:pPr>
              <w:pStyle w:val="Tabletextright"/>
            </w:pPr>
            <w:r w:rsidRPr="00AD3057">
              <w:t>10.446</w:t>
            </w:r>
          </w:p>
        </w:tc>
        <w:tc>
          <w:tcPr>
            <w:tcW w:w="1014" w:type="dxa"/>
          </w:tcPr>
          <w:p w:rsidR="00AD3057" w:rsidRPr="00AD3057" w:rsidRDefault="00AD3057" w:rsidP="00AD3057">
            <w:pPr>
              <w:pStyle w:val="Tabletextright"/>
            </w:pPr>
            <w:r w:rsidRPr="00AD3057">
              <w:t>1.045</w:t>
            </w:r>
          </w:p>
        </w:tc>
        <w:tc>
          <w:tcPr>
            <w:tcW w:w="1105" w:type="dxa"/>
          </w:tcPr>
          <w:p w:rsidR="00AD3057" w:rsidRPr="00AD3057" w:rsidRDefault="00AD3057" w:rsidP="00AD3057">
            <w:pPr>
              <w:pStyle w:val="Tabletextright"/>
            </w:pPr>
            <w:r w:rsidRPr="00AD3057">
              <w:t>4.367</w:t>
            </w:r>
          </w:p>
        </w:tc>
        <w:tc>
          <w:tcPr>
            <w:tcW w:w="1043" w:type="dxa"/>
          </w:tcPr>
          <w:p w:rsidR="00AD3057" w:rsidRPr="00AD3057" w:rsidRDefault="00AD3057" w:rsidP="00AD3057">
            <w:pPr>
              <w:pStyle w:val="Tabletextright"/>
            </w:pPr>
            <w:r w:rsidRPr="00AD3057">
              <w:t>-63.166</w:t>
            </w:r>
          </w:p>
        </w:tc>
        <w:tc>
          <w:tcPr>
            <w:tcW w:w="1022" w:type="dxa"/>
          </w:tcPr>
          <w:p w:rsidR="00AD3057" w:rsidRPr="00AD3057" w:rsidRDefault="00AD3057" w:rsidP="00AD3057">
            <w:pPr>
              <w:pStyle w:val="Tabletextright"/>
            </w:pPr>
            <w:r w:rsidRPr="00AD3057">
              <w:t>-1.935</w:t>
            </w:r>
          </w:p>
        </w:tc>
        <w:tc>
          <w:tcPr>
            <w:tcW w:w="1014" w:type="dxa"/>
          </w:tcPr>
          <w:p w:rsidR="00AD3057" w:rsidRPr="00AD3057" w:rsidRDefault="00AD3057" w:rsidP="00AD3057">
            <w:pPr>
              <w:pStyle w:val="Tabletextright"/>
            </w:pPr>
            <w:r w:rsidRPr="00AD3057">
              <w:t>1.443</w:t>
            </w:r>
          </w:p>
        </w:tc>
        <w:tc>
          <w:tcPr>
            <w:tcW w:w="1023" w:type="dxa"/>
          </w:tcPr>
          <w:p w:rsidR="00AD3057" w:rsidRPr="00AD3057" w:rsidRDefault="00AD3057" w:rsidP="00AD3057">
            <w:pPr>
              <w:pStyle w:val="Tabletextright"/>
            </w:pPr>
            <w:r w:rsidRPr="00AD3057">
              <w:t>31.308</w:t>
            </w:r>
          </w:p>
        </w:tc>
        <w:tc>
          <w:tcPr>
            <w:tcW w:w="1040" w:type="dxa"/>
          </w:tcPr>
          <w:p w:rsidR="00AD3057" w:rsidRPr="00AD3057" w:rsidRDefault="00AD3057" w:rsidP="00AD3057">
            <w:pPr>
              <w:pStyle w:val="Tabletextright"/>
            </w:pPr>
            <w:r w:rsidRPr="00AD3057">
              <w:t>1010.540</w:t>
            </w:r>
          </w:p>
        </w:tc>
        <w:tc>
          <w:tcPr>
            <w:tcW w:w="1027" w:type="dxa"/>
          </w:tcPr>
          <w:p w:rsidR="00AD3057" w:rsidRPr="00AD3057" w:rsidRDefault="00AD3057" w:rsidP="00AD3057">
            <w:pPr>
              <w:pStyle w:val="Tabletextright"/>
            </w:pPr>
            <w:r w:rsidRPr="00AD3057">
              <w:t>100</w:t>
            </w:r>
          </w:p>
        </w:tc>
      </w:tr>
      <w:tr w:rsidR="00AD3057" w:rsidRPr="00AD3057" w:rsidTr="006A7A3F">
        <w:trPr>
          <w:cnfStyle w:val="000000010000" w:firstRow="0" w:lastRow="0" w:firstColumn="0" w:lastColumn="0" w:oddVBand="0" w:evenVBand="0" w:oddHBand="0" w:evenHBand="1" w:firstRowFirstColumn="0" w:firstRowLastColumn="0" w:lastRowFirstColumn="0" w:lastRowLastColumn="0"/>
        </w:trPr>
        <w:tc>
          <w:tcPr>
            <w:tcW w:w="433" w:type="dxa"/>
          </w:tcPr>
          <w:p w:rsidR="00AD3057" w:rsidRPr="00AD3057" w:rsidRDefault="00AD3057" w:rsidP="00AD3057">
            <w:pPr>
              <w:pStyle w:val="Tabletextright"/>
            </w:pPr>
            <w:r w:rsidRPr="00AD3057">
              <w:t>24</w:t>
            </w:r>
          </w:p>
        </w:tc>
        <w:tc>
          <w:tcPr>
            <w:tcW w:w="1036" w:type="dxa"/>
          </w:tcPr>
          <w:p w:rsidR="00AD3057" w:rsidRPr="00AD3057" w:rsidRDefault="00AD3057" w:rsidP="00AD3057">
            <w:pPr>
              <w:pStyle w:val="Tabletextright"/>
            </w:pPr>
            <w:r w:rsidRPr="00AD3057">
              <w:t>23:56:10</w:t>
            </w:r>
          </w:p>
        </w:tc>
        <w:tc>
          <w:tcPr>
            <w:tcW w:w="1008" w:type="dxa"/>
          </w:tcPr>
          <w:p w:rsidR="00AD3057" w:rsidRPr="00AD3057" w:rsidRDefault="00AD3057" w:rsidP="00AD3057">
            <w:pPr>
              <w:pStyle w:val="Tabletextright"/>
            </w:pPr>
            <w:r w:rsidRPr="00AD3057">
              <w:t>170</w:t>
            </w:r>
          </w:p>
        </w:tc>
        <w:tc>
          <w:tcPr>
            <w:tcW w:w="1009" w:type="dxa"/>
          </w:tcPr>
          <w:p w:rsidR="00AD3057" w:rsidRPr="00AD3057" w:rsidRDefault="00AD3057" w:rsidP="00AD3057">
            <w:pPr>
              <w:pStyle w:val="Tabletextright"/>
            </w:pPr>
            <w:r w:rsidRPr="00AD3057">
              <w:t>2008</w:t>
            </w:r>
          </w:p>
        </w:tc>
        <w:tc>
          <w:tcPr>
            <w:tcW w:w="1266" w:type="dxa"/>
          </w:tcPr>
          <w:p w:rsidR="00AD3057" w:rsidRPr="00AD3057" w:rsidRDefault="00AD3057" w:rsidP="00AD3057">
            <w:pPr>
              <w:pStyle w:val="Tabletextright"/>
            </w:pPr>
            <w:r w:rsidRPr="00AD3057">
              <w:t>979637795.22</w:t>
            </w:r>
          </w:p>
        </w:tc>
        <w:tc>
          <w:tcPr>
            <w:tcW w:w="1022" w:type="dxa"/>
          </w:tcPr>
          <w:p w:rsidR="00AD3057" w:rsidRPr="00AD3057" w:rsidRDefault="00AD3057" w:rsidP="00AD3057">
            <w:pPr>
              <w:pStyle w:val="Tabletextright"/>
            </w:pPr>
            <w:r w:rsidRPr="00AD3057">
              <w:t>10.042</w:t>
            </w:r>
          </w:p>
        </w:tc>
        <w:tc>
          <w:tcPr>
            <w:tcW w:w="1014" w:type="dxa"/>
          </w:tcPr>
          <w:p w:rsidR="00AD3057" w:rsidRPr="00AD3057" w:rsidRDefault="00AD3057" w:rsidP="00AD3057">
            <w:pPr>
              <w:pStyle w:val="Tabletextright"/>
            </w:pPr>
            <w:r w:rsidRPr="00AD3057">
              <w:t>1.014</w:t>
            </w:r>
          </w:p>
        </w:tc>
        <w:tc>
          <w:tcPr>
            <w:tcW w:w="1105" w:type="dxa"/>
          </w:tcPr>
          <w:p w:rsidR="00AD3057" w:rsidRPr="00AD3057" w:rsidRDefault="00AD3057" w:rsidP="00AD3057">
            <w:pPr>
              <w:pStyle w:val="Tabletextright"/>
            </w:pPr>
            <w:r w:rsidRPr="00AD3057">
              <w:t>4.356</w:t>
            </w:r>
          </w:p>
        </w:tc>
        <w:tc>
          <w:tcPr>
            <w:tcW w:w="1043" w:type="dxa"/>
          </w:tcPr>
          <w:p w:rsidR="00AD3057" w:rsidRPr="00AD3057" w:rsidRDefault="00AD3057" w:rsidP="00AD3057">
            <w:pPr>
              <w:pStyle w:val="Tabletextright"/>
            </w:pPr>
            <w:r w:rsidRPr="00AD3057">
              <w:t>-42.860</w:t>
            </w:r>
          </w:p>
        </w:tc>
        <w:tc>
          <w:tcPr>
            <w:tcW w:w="1022" w:type="dxa"/>
          </w:tcPr>
          <w:p w:rsidR="00AD3057" w:rsidRPr="00AD3057" w:rsidRDefault="00AD3057" w:rsidP="00AD3057">
            <w:pPr>
              <w:pStyle w:val="Tabletextright"/>
            </w:pPr>
            <w:r w:rsidRPr="00AD3057">
              <w:t>-1.095</w:t>
            </w:r>
          </w:p>
        </w:tc>
        <w:tc>
          <w:tcPr>
            <w:tcW w:w="1014" w:type="dxa"/>
          </w:tcPr>
          <w:p w:rsidR="00AD3057" w:rsidRPr="00AD3057" w:rsidRDefault="00AD3057" w:rsidP="00AD3057">
            <w:pPr>
              <w:pStyle w:val="Tabletextright"/>
            </w:pPr>
            <w:r w:rsidRPr="00AD3057">
              <w:t>0.890</w:t>
            </w:r>
          </w:p>
        </w:tc>
        <w:tc>
          <w:tcPr>
            <w:tcW w:w="1023" w:type="dxa"/>
          </w:tcPr>
          <w:p w:rsidR="00AD3057" w:rsidRPr="00AD3057" w:rsidRDefault="00AD3057" w:rsidP="00AD3057">
            <w:pPr>
              <w:pStyle w:val="Tabletextright"/>
            </w:pPr>
            <w:r w:rsidRPr="00AD3057">
              <w:t>31.277</w:t>
            </w:r>
          </w:p>
        </w:tc>
        <w:tc>
          <w:tcPr>
            <w:tcW w:w="1040" w:type="dxa"/>
          </w:tcPr>
          <w:p w:rsidR="00AD3057" w:rsidRPr="00AD3057" w:rsidRDefault="00AD3057" w:rsidP="00AD3057">
            <w:pPr>
              <w:pStyle w:val="Tabletextright"/>
            </w:pPr>
            <w:r w:rsidRPr="00AD3057">
              <w:t>1008.698</w:t>
            </w:r>
          </w:p>
        </w:tc>
        <w:tc>
          <w:tcPr>
            <w:tcW w:w="1027" w:type="dxa"/>
          </w:tcPr>
          <w:p w:rsidR="00AD3057" w:rsidRPr="00AD3057" w:rsidRDefault="00AD3057" w:rsidP="00AD3057">
            <w:pPr>
              <w:pStyle w:val="Tabletextright"/>
            </w:pPr>
            <w:r w:rsidRPr="00AD3057">
              <w:t>98</w:t>
            </w:r>
          </w:p>
        </w:tc>
      </w:tr>
    </w:tbl>
    <w:p w:rsidR="00AD3057" w:rsidRPr="00AD3057" w:rsidRDefault="00AD3057" w:rsidP="00AD3057">
      <w:pPr>
        <w:pStyle w:val="BodyText"/>
      </w:pPr>
    </w:p>
    <w:p w:rsidR="002D038D" w:rsidRDefault="002D038D" w:rsidP="00DE5697">
      <w:pPr>
        <w:pStyle w:val="Heading9"/>
      </w:pPr>
      <w:bookmarkStart w:id="12" w:name="_Toc365267324"/>
      <w:bookmarkEnd w:id="12"/>
    </w:p>
    <w:p w:rsidR="00C847A4" w:rsidRPr="00C847A4" w:rsidRDefault="00C847A4" w:rsidP="00835D48">
      <w:pPr>
        <w:pStyle w:val="Tabletitle"/>
      </w:pPr>
      <w:r w:rsidRPr="00DE5697">
        <w:rPr>
          <w:rStyle w:val="Tabletitlebold"/>
        </w:rPr>
        <w:t>Table</w:t>
      </w:r>
      <w:r w:rsidR="00835D48" w:rsidRPr="00DE5697">
        <w:rPr>
          <w:rStyle w:val="Tabletitlebold"/>
        </w:rPr>
        <w:t xml:space="preserve"> 3</w:t>
      </w:r>
      <w:r w:rsidRPr="00DE5697">
        <w:rPr>
          <w:rStyle w:val="Tabletitlebold"/>
        </w:rPr>
        <w:t>:</w:t>
      </w:r>
      <w:r w:rsidRPr="00C847A4">
        <w:t xml:space="preserve"> Unified FG5 model, </w:t>
      </w:r>
      <w:r>
        <w:t xml:space="preserve">instrumental </w:t>
      </w:r>
      <w:r w:rsidRPr="00C847A4">
        <w:t xml:space="preserve">uncertainty </w:t>
      </w:r>
      <w:r>
        <w:t xml:space="preserve">for </w:t>
      </w:r>
      <w:r w:rsidRPr="00C847A4">
        <w:t>FG5 237</w:t>
      </w:r>
    </w:p>
    <w:tbl>
      <w:tblPr>
        <w:tblStyle w:val="TableStyleGAHeaderRow"/>
        <w:tblW w:w="14573" w:type="dxa"/>
        <w:tblInd w:w="0" w:type="dxa"/>
        <w:tblLayout w:type="fixed"/>
        <w:tblLook w:val="04A0" w:firstRow="1" w:lastRow="0" w:firstColumn="1" w:lastColumn="0" w:noHBand="0" w:noVBand="1"/>
        <w:tblDescription w:val="Due to the complexity of this Table no alternative description has been provided. Please email Geoscience Australia at clientservices@ga.gov.au for an alternate description"/>
      </w:tblPr>
      <w:tblGrid>
        <w:gridCol w:w="2694"/>
        <w:gridCol w:w="945"/>
        <w:gridCol w:w="850"/>
        <w:gridCol w:w="935"/>
        <w:gridCol w:w="850"/>
        <w:gridCol w:w="851"/>
        <w:gridCol w:w="850"/>
        <w:gridCol w:w="1050"/>
        <w:gridCol w:w="927"/>
        <w:gridCol w:w="992"/>
        <w:gridCol w:w="1134"/>
        <w:gridCol w:w="851"/>
        <w:gridCol w:w="793"/>
        <w:gridCol w:w="851"/>
      </w:tblGrid>
      <w:tr w:rsidR="00E128EE" w:rsidRPr="00EE75D7" w:rsidTr="006A7A3F">
        <w:trPr>
          <w:cnfStyle w:val="100000000000" w:firstRow="1" w:lastRow="0" w:firstColumn="0" w:lastColumn="0" w:oddVBand="0" w:evenVBand="0" w:oddHBand="0" w:evenHBand="0" w:firstRowFirstColumn="0" w:firstRowLastColumn="0" w:lastRowFirstColumn="0" w:lastRowLastColumn="0"/>
          <w:trHeight w:val="255"/>
          <w:tblHeader/>
        </w:trPr>
        <w:tc>
          <w:tcPr>
            <w:tcW w:w="2694" w:type="dxa"/>
          </w:tcPr>
          <w:p w:rsidR="00E128EE" w:rsidRPr="00E54C13" w:rsidRDefault="00E128EE" w:rsidP="006A7A3F">
            <w:pPr>
              <w:pStyle w:val="Tabletextleft"/>
            </w:pPr>
            <w:r w:rsidRPr="00E54C13">
              <w:t>Influence parameters,</w:t>
            </w:r>
            <w:r w:rsidRPr="00BF1D03">
              <w:rPr>
                <w:rStyle w:val="Italic"/>
              </w:rPr>
              <w:t xml:space="preserve"> x</w:t>
            </w:r>
            <w:r w:rsidRPr="00BF1D03">
              <w:rPr>
                <w:rStyle w:val="Subscriptitalic"/>
              </w:rPr>
              <w:t>i</w:t>
            </w:r>
          </w:p>
        </w:tc>
        <w:tc>
          <w:tcPr>
            <w:tcW w:w="945" w:type="dxa"/>
          </w:tcPr>
          <w:p w:rsidR="00E128EE" w:rsidRPr="00E54C13" w:rsidRDefault="00E128EE" w:rsidP="00E128EE">
            <w:pPr>
              <w:pStyle w:val="Tabletextcentred"/>
            </w:pPr>
            <w:r w:rsidRPr="00E54C13">
              <w:t>Value</w:t>
            </w:r>
          </w:p>
        </w:tc>
        <w:tc>
          <w:tcPr>
            <w:tcW w:w="850" w:type="dxa"/>
          </w:tcPr>
          <w:p w:rsidR="00E128EE" w:rsidRPr="00E54C13" w:rsidRDefault="00E128EE" w:rsidP="00E128EE">
            <w:pPr>
              <w:pStyle w:val="Tabletextcentred"/>
            </w:pPr>
            <w:r w:rsidRPr="00E54C13">
              <w:t>Unit</w:t>
            </w:r>
          </w:p>
        </w:tc>
        <w:tc>
          <w:tcPr>
            <w:tcW w:w="935" w:type="dxa"/>
          </w:tcPr>
          <w:p w:rsidR="00E128EE" w:rsidRPr="00E54C13" w:rsidRDefault="00E128EE" w:rsidP="00E128EE">
            <w:pPr>
              <w:pStyle w:val="Tabletextcentred"/>
              <w:rPr>
                <w:i/>
                <w:iCs/>
              </w:rPr>
            </w:pPr>
            <w:r w:rsidRPr="00BF1D03">
              <w:rPr>
                <w:rStyle w:val="Italic"/>
              </w:rPr>
              <w:t>u</w:t>
            </w:r>
            <w:r w:rsidRPr="00BF1D03">
              <w:rPr>
                <w:rStyle w:val="Subscriptitalic"/>
              </w:rPr>
              <w:t>i</w:t>
            </w:r>
            <w:r w:rsidRPr="00E54C13">
              <w:t xml:space="preserve"> or </w:t>
            </w:r>
            <w:r w:rsidRPr="00BF1D03">
              <w:rPr>
                <w:rStyle w:val="Italic"/>
              </w:rPr>
              <w:t>a</w:t>
            </w:r>
            <w:r w:rsidRPr="00BF1D03">
              <w:rPr>
                <w:rStyle w:val="Subscriptitalic"/>
              </w:rPr>
              <w:t>i</w:t>
            </w:r>
          </w:p>
        </w:tc>
        <w:tc>
          <w:tcPr>
            <w:tcW w:w="850" w:type="dxa"/>
          </w:tcPr>
          <w:p w:rsidR="00E128EE" w:rsidRPr="00E54C13" w:rsidRDefault="00E128EE" w:rsidP="00E128EE">
            <w:pPr>
              <w:pStyle w:val="Tabletextcentred"/>
            </w:pPr>
            <w:r w:rsidRPr="00E54C13">
              <w:t xml:space="preserve">Type A, </w:t>
            </w:r>
            <w:r w:rsidRPr="00924F75">
              <w:rPr>
                <w:rStyle w:val="SymbolItalic"/>
              </w:rPr>
              <w:t></w:t>
            </w:r>
            <w:r w:rsidRPr="00BF1D03">
              <w:rPr>
                <w:rStyle w:val="Subscriptitalic"/>
              </w:rPr>
              <w:t>i</w:t>
            </w:r>
          </w:p>
        </w:tc>
        <w:tc>
          <w:tcPr>
            <w:tcW w:w="851" w:type="dxa"/>
          </w:tcPr>
          <w:p w:rsidR="00E128EE" w:rsidRPr="00E54C13" w:rsidRDefault="00E128EE" w:rsidP="00E128EE">
            <w:pPr>
              <w:pStyle w:val="Tabletextcentred"/>
            </w:pPr>
            <w:r w:rsidRPr="00E54C13">
              <w:t xml:space="preserve">Type B, </w:t>
            </w:r>
            <w:r w:rsidRPr="00BF1D03">
              <w:rPr>
                <w:rStyle w:val="Italic"/>
              </w:rPr>
              <w:t>a</w:t>
            </w:r>
            <w:r w:rsidRPr="00BF1D03">
              <w:rPr>
                <w:rStyle w:val="Subscriptitalic"/>
              </w:rPr>
              <w:t>i</w:t>
            </w:r>
          </w:p>
        </w:tc>
        <w:tc>
          <w:tcPr>
            <w:tcW w:w="850" w:type="dxa"/>
          </w:tcPr>
          <w:p w:rsidR="00E128EE" w:rsidRPr="00E54C13" w:rsidRDefault="00E128EE" w:rsidP="00E128EE">
            <w:pPr>
              <w:pStyle w:val="Tabletextcentred"/>
            </w:pPr>
            <w:r w:rsidRPr="00E54C13">
              <w:t xml:space="preserve">Corr. </w:t>
            </w:r>
            <w:r w:rsidRPr="00924F75">
              <w:rPr>
                <w:rStyle w:val="Symbol"/>
              </w:rPr>
              <w:t></w:t>
            </w:r>
            <w:r w:rsidRPr="00BF1D03">
              <w:rPr>
                <w:rStyle w:val="Italic"/>
              </w:rPr>
              <w:t>g</w:t>
            </w:r>
          </w:p>
        </w:tc>
        <w:tc>
          <w:tcPr>
            <w:tcW w:w="1050" w:type="dxa"/>
          </w:tcPr>
          <w:p w:rsidR="00E128EE" w:rsidRPr="00E54C13" w:rsidRDefault="00E128EE" w:rsidP="00E128EE">
            <w:pPr>
              <w:pStyle w:val="Tabletextcentred"/>
            </w:pPr>
            <w:r w:rsidRPr="00E54C13">
              <w:t>Type of dist.</w:t>
            </w:r>
          </w:p>
        </w:tc>
        <w:tc>
          <w:tcPr>
            <w:tcW w:w="927" w:type="dxa"/>
          </w:tcPr>
          <w:p w:rsidR="00E128EE" w:rsidRPr="00E54C13" w:rsidRDefault="00E128EE" w:rsidP="00E128EE">
            <w:pPr>
              <w:pStyle w:val="Tabletextcentred"/>
            </w:pPr>
            <w:r w:rsidRPr="00E54C13">
              <w:t>Equiv. variance</w:t>
            </w:r>
          </w:p>
        </w:tc>
        <w:tc>
          <w:tcPr>
            <w:tcW w:w="992" w:type="dxa"/>
          </w:tcPr>
          <w:p w:rsidR="00E128EE" w:rsidRPr="00E54C13" w:rsidRDefault="00E128EE" w:rsidP="00E128EE">
            <w:pPr>
              <w:pStyle w:val="Tabletextcentred"/>
            </w:pPr>
            <w:r w:rsidRPr="00E54C13">
              <w:t>Sens. coeff.</w:t>
            </w:r>
          </w:p>
        </w:tc>
        <w:tc>
          <w:tcPr>
            <w:tcW w:w="1134" w:type="dxa"/>
          </w:tcPr>
          <w:p w:rsidR="00E128EE" w:rsidRPr="00E54C13" w:rsidRDefault="00E128EE" w:rsidP="00E128EE">
            <w:pPr>
              <w:pStyle w:val="Tabletextcentred"/>
            </w:pPr>
            <w:r w:rsidRPr="00E54C13">
              <w:t>Cont. to the variance</w:t>
            </w:r>
          </w:p>
        </w:tc>
        <w:tc>
          <w:tcPr>
            <w:tcW w:w="851" w:type="dxa"/>
          </w:tcPr>
          <w:p w:rsidR="00E128EE" w:rsidRPr="00E54C13" w:rsidRDefault="00E128EE" w:rsidP="00E128EE">
            <w:pPr>
              <w:pStyle w:val="Tabletextcentred"/>
            </w:pPr>
            <w:r w:rsidRPr="00E54C13">
              <w:t xml:space="preserve">Deg. of freedom </w:t>
            </w:r>
            <w:r w:rsidRPr="00924F75">
              <w:rPr>
                <w:rStyle w:val="SymbolItalic"/>
              </w:rPr>
              <w:t></w:t>
            </w:r>
            <w:r w:rsidRPr="00BF1D03">
              <w:rPr>
                <w:rStyle w:val="Subscriptitalic"/>
              </w:rPr>
              <w:t>i</w:t>
            </w:r>
          </w:p>
        </w:tc>
        <w:tc>
          <w:tcPr>
            <w:tcW w:w="793" w:type="dxa"/>
          </w:tcPr>
          <w:p w:rsidR="00E128EE" w:rsidRPr="00E54C13" w:rsidRDefault="00E128EE" w:rsidP="00E128EE">
            <w:pPr>
              <w:pStyle w:val="Tabletextcentred"/>
            </w:pPr>
            <w:r w:rsidRPr="00E54C13">
              <w:t>Equiv. stand. Uncert.</w:t>
            </w:r>
          </w:p>
        </w:tc>
        <w:tc>
          <w:tcPr>
            <w:tcW w:w="851" w:type="dxa"/>
          </w:tcPr>
          <w:p w:rsidR="00E128EE" w:rsidRPr="00E54C13" w:rsidRDefault="00E128EE" w:rsidP="00E128EE">
            <w:pPr>
              <w:pStyle w:val="Tabletextcentred"/>
              <w:rPr>
                <w:i/>
                <w:iCs/>
              </w:rPr>
            </w:pPr>
            <w:r w:rsidRPr="00BF1D03">
              <w:rPr>
                <w:rStyle w:val="Italic"/>
              </w:rPr>
              <w:t>u</w:t>
            </w:r>
            <w:r w:rsidRPr="00BF1D03">
              <w:rPr>
                <w:rStyle w:val="Subscriptitalic"/>
              </w:rPr>
              <w:t>i</w:t>
            </w:r>
            <w:r w:rsidRPr="00BF1D03">
              <w:rPr>
                <w:rStyle w:val="SuperscriptItalic"/>
              </w:rPr>
              <w:t>4</w:t>
            </w:r>
            <w:r w:rsidRPr="00BF1D03">
              <w:rPr>
                <w:rStyle w:val="Italic"/>
              </w:rPr>
              <w:t>(y)/</w:t>
            </w:r>
            <w:r w:rsidRPr="00924F75">
              <w:rPr>
                <w:rStyle w:val="SymbolItalic"/>
              </w:rPr>
              <w:t></w:t>
            </w:r>
            <w:r w:rsidRPr="00BF1D03">
              <w:rPr>
                <w:rStyle w:val="Subscriptitalic"/>
              </w:rPr>
              <w:t>i</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Laser frequency</w:t>
            </w:r>
          </w:p>
        </w:tc>
        <w:tc>
          <w:tcPr>
            <w:tcW w:w="945"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Hz</w:t>
            </w:r>
          </w:p>
        </w:tc>
        <w:tc>
          <w:tcPr>
            <w:tcW w:w="935" w:type="dxa"/>
            <w:hideMark/>
          </w:tcPr>
          <w:p w:rsidR="00617776" w:rsidRPr="00EE75D7" w:rsidRDefault="00617776" w:rsidP="000E2C2A">
            <w:pPr>
              <w:pStyle w:val="Tabletextcentred"/>
            </w:pPr>
            <w:r w:rsidRPr="00EE75D7">
              <w:t>1.0E-01</w:t>
            </w:r>
          </w:p>
        </w:tc>
        <w:tc>
          <w:tcPr>
            <w:tcW w:w="850" w:type="dxa"/>
            <w:hideMark/>
          </w:tcPr>
          <w:p w:rsidR="00617776" w:rsidRPr="00EE75D7" w:rsidRDefault="00617776" w:rsidP="000E2C2A">
            <w:pPr>
              <w:pStyle w:val="Tabletextcentred"/>
            </w:pPr>
            <w:r w:rsidRPr="00EE75D7">
              <w:t>1.0E-01</w:t>
            </w: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r w:rsidRPr="00EE75D7">
              <w:t>gaussian</w:t>
            </w:r>
          </w:p>
        </w:tc>
        <w:tc>
          <w:tcPr>
            <w:tcW w:w="927" w:type="dxa"/>
            <w:hideMark/>
          </w:tcPr>
          <w:p w:rsidR="00617776" w:rsidRPr="00EE75D7" w:rsidRDefault="00617776" w:rsidP="000E2C2A">
            <w:pPr>
              <w:pStyle w:val="Tabletextcentred"/>
            </w:pPr>
            <w:r w:rsidRPr="00EE75D7">
              <w:t>1.0E-02</w:t>
            </w:r>
          </w:p>
        </w:tc>
        <w:tc>
          <w:tcPr>
            <w:tcW w:w="992" w:type="dxa"/>
            <w:hideMark/>
          </w:tcPr>
          <w:p w:rsidR="00617776" w:rsidRPr="00EE75D7" w:rsidRDefault="00617776" w:rsidP="000E2C2A">
            <w:pPr>
              <w:pStyle w:val="Tabletextcentred"/>
            </w:pPr>
            <w:r w:rsidRPr="00EE75D7">
              <w:t>2.1E-08</w:t>
            </w:r>
          </w:p>
        </w:tc>
        <w:tc>
          <w:tcPr>
            <w:tcW w:w="1134" w:type="dxa"/>
            <w:hideMark/>
          </w:tcPr>
          <w:p w:rsidR="00617776" w:rsidRPr="00EE75D7" w:rsidRDefault="00617776" w:rsidP="000E2C2A">
            <w:pPr>
              <w:pStyle w:val="Tabletextcentred"/>
            </w:pPr>
            <w:r w:rsidRPr="00EE75D7">
              <w:t>4.4E-18</w:t>
            </w:r>
          </w:p>
        </w:tc>
        <w:tc>
          <w:tcPr>
            <w:tcW w:w="851" w:type="dxa"/>
            <w:hideMark/>
          </w:tcPr>
          <w:p w:rsidR="00617776" w:rsidRPr="00EE75D7" w:rsidRDefault="00617776" w:rsidP="000E2C2A">
            <w:pPr>
              <w:pStyle w:val="Tabletextcentred"/>
            </w:pPr>
            <w:r w:rsidRPr="00EE75D7">
              <w:t>30</w:t>
            </w:r>
          </w:p>
        </w:tc>
        <w:tc>
          <w:tcPr>
            <w:tcW w:w="793" w:type="dxa"/>
            <w:hideMark/>
          </w:tcPr>
          <w:p w:rsidR="00617776" w:rsidRPr="00EE75D7" w:rsidRDefault="00617776" w:rsidP="000E2C2A">
            <w:pPr>
              <w:pStyle w:val="Tabletextcentred"/>
            </w:pPr>
            <w:r w:rsidRPr="00EE75D7">
              <w:t>2.1E-09</w:t>
            </w:r>
          </w:p>
        </w:tc>
        <w:tc>
          <w:tcPr>
            <w:tcW w:w="851" w:type="dxa"/>
            <w:hideMark/>
          </w:tcPr>
          <w:p w:rsidR="00617776" w:rsidRPr="00EE75D7" w:rsidRDefault="00617776" w:rsidP="000E2C2A">
            <w:pPr>
              <w:pStyle w:val="Tabletextcentred"/>
            </w:pPr>
            <w:r w:rsidRPr="00EE75D7">
              <w:t>6.5E-37</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Laser frequency reproducibility</w:t>
            </w:r>
          </w:p>
        </w:tc>
        <w:tc>
          <w:tcPr>
            <w:tcW w:w="945"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Hz</w:t>
            </w:r>
          </w:p>
        </w:tc>
        <w:tc>
          <w:tcPr>
            <w:tcW w:w="935" w:type="dxa"/>
            <w:hideMark/>
          </w:tcPr>
          <w:p w:rsidR="00617776" w:rsidRPr="00EE75D7" w:rsidRDefault="00617776" w:rsidP="000E2C2A">
            <w:pPr>
              <w:pStyle w:val="Tabletextcentred"/>
            </w:pPr>
            <w:r w:rsidRPr="00EE75D7">
              <w:t>1.0E-02</w:t>
            </w:r>
          </w:p>
        </w:tc>
        <w:tc>
          <w:tcPr>
            <w:tcW w:w="850" w:type="dxa"/>
            <w:hideMark/>
          </w:tcPr>
          <w:p w:rsidR="00617776" w:rsidRPr="00EE75D7" w:rsidRDefault="00617776" w:rsidP="000E2C2A">
            <w:pPr>
              <w:pStyle w:val="Tabletextcentred"/>
            </w:pPr>
            <w:r w:rsidRPr="00EE75D7">
              <w:t>1.0E-02</w:t>
            </w: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r w:rsidRPr="00EE75D7">
              <w:t>gaussian</w:t>
            </w:r>
          </w:p>
        </w:tc>
        <w:tc>
          <w:tcPr>
            <w:tcW w:w="927" w:type="dxa"/>
            <w:hideMark/>
          </w:tcPr>
          <w:p w:rsidR="00617776" w:rsidRPr="00EE75D7" w:rsidRDefault="00617776" w:rsidP="000E2C2A">
            <w:pPr>
              <w:pStyle w:val="Tabletextcentred"/>
            </w:pPr>
            <w:r w:rsidRPr="00EE75D7">
              <w:t>1.0E-04</w:t>
            </w:r>
          </w:p>
        </w:tc>
        <w:tc>
          <w:tcPr>
            <w:tcW w:w="992" w:type="dxa"/>
            <w:hideMark/>
          </w:tcPr>
          <w:p w:rsidR="00617776" w:rsidRPr="00EE75D7" w:rsidRDefault="00617776" w:rsidP="000E2C2A">
            <w:pPr>
              <w:pStyle w:val="Tabletextcentred"/>
            </w:pPr>
            <w:r w:rsidRPr="00EE75D7">
              <w:t>2.1E-08</w:t>
            </w:r>
          </w:p>
        </w:tc>
        <w:tc>
          <w:tcPr>
            <w:tcW w:w="1134" w:type="dxa"/>
            <w:hideMark/>
          </w:tcPr>
          <w:p w:rsidR="00617776" w:rsidRPr="00EE75D7" w:rsidRDefault="00617776" w:rsidP="000E2C2A">
            <w:pPr>
              <w:pStyle w:val="Tabletextcentred"/>
            </w:pPr>
            <w:r w:rsidRPr="00EE75D7">
              <w:t>4.4E-20</w:t>
            </w:r>
          </w:p>
        </w:tc>
        <w:tc>
          <w:tcPr>
            <w:tcW w:w="851" w:type="dxa"/>
            <w:hideMark/>
          </w:tcPr>
          <w:p w:rsidR="00617776" w:rsidRPr="00EE75D7" w:rsidRDefault="00617776" w:rsidP="000E2C2A">
            <w:pPr>
              <w:pStyle w:val="Tabletextcentred"/>
            </w:pPr>
            <w:r w:rsidRPr="00EE75D7">
              <w:t>30</w:t>
            </w:r>
          </w:p>
        </w:tc>
        <w:tc>
          <w:tcPr>
            <w:tcW w:w="793" w:type="dxa"/>
            <w:hideMark/>
          </w:tcPr>
          <w:p w:rsidR="00617776" w:rsidRPr="00EE75D7" w:rsidRDefault="00617776" w:rsidP="000E2C2A">
            <w:pPr>
              <w:pStyle w:val="Tabletextcentred"/>
            </w:pPr>
            <w:r w:rsidRPr="00EE75D7">
              <w:t>2.1E-10</w:t>
            </w:r>
          </w:p>
        </w:tc>
        <w:tc>
          <w:tcPr>
            <w:tcW w:w="851" w:type="dxa"/>
            <w:hideMark/>
          </w:tcPr>
          <w:p w:rsidR="00617776" w:rsidRPr="00EE75D7" w:rsidRDefault="00617776" w:rsidP="000E2C2A">
            <w:pPr>
              <w:pStyle w:val="Tabletextcentred"/>
            </w:pPr>
            <w:r w:rsidRPr="00EE75D7">
              <w:t>6.5E-41</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Rb-clock frequency</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Hz</w:t>
            </w:r>
          </w:p>
        </w:tc>
        <w:tc>
          <w:tcPr>
            <w:tcW w:w="935" w:type="dxa"/>
            <w:hideMark/>
          </w:tcPr>
          <w:p w:rsidR="00617776" w:rsidRPr="00EE75D7" w:rsidRDefault="00617776" w:rsidP="000E2C2A">
            <w:pPr>
              <w:pStyle w:val="Tabletextcentred"/>
            </w:pPr>
            <w:r w:rsidRPr="00EE75D7">
              <w:t>5.0E-04</w:t>
            </w:r>
          </w:p>
        </w:tc>
        <w:tc>
          <w:tcPr>
            <w:tcW w:w="850" w:type="dxa"/>
            <w:hideMark/>
          </w:tcPr>
          <w:p w:rsidR="00617776" w:rsidRPr="00EE75D7" w:rsidRDefault="00617776" w:rsidP="000E2C2A">
            <w:pPr>
              <w:pStyle w:val="Tabletextcentred"/>
            </w:pPr>
            <w:r w:rsidRPr="00EE75D7">
              <w:t>5.0E-04</w:t>
            </w: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r w:rsidRPr="00EE75D7">
              <w:t>gaussian</w:t>
            </w:r>
          </w:p>
        </w:tc>
        <w:tc>
          <w:tcPr>
            <w:tcW w:w="927" w:type="dxa"/>
            <w:noWrap/>
            <w:hideMark/>
          </w:tcPr>
          <w:p w:rsidR="00617776" w:rsidRPr="00EE75D7" w:rsidRDefault="00617776" w:rsidP="000E2C2A">
            <w:pPr>
              <w:pStyle w:val="Tabletextcentred"/>
            </w:pPr>
            <w:r w:rsidRPr="00EE75D7">
              <w:t>2.5E-07</w:t>
            </w:r>
          </w:p>
        </w:tc>
        <w:tc>
          <w:tcPr>
            <w:tcW w:w="992" w:type="dxa"/>
            <w:hideMark/>
          </w:tcPr>
          <w:p w:rsidR="00617776" w:rsidRPr="00EE75D7" w:rsidRDefault="00617776" w:rsidP="000E2C2A">
            <w:pPr>
              <w:pStyle w:val="Tabletextcentred"/>
            </w:pPr>
            <w:r w:rsidRPr="00EE75D7">
              <w:t>2.0E-06</w:t>
            </w:r>
          </w:p>
        </w:tc>
        <w:tc>
          <w:tcPr>
            <w:tcW w:w="1134" w:type="dxa"/>
            <w:noWrap/>
            <w:hideMark/>
          </w:tcPr>
          <w:p w:rsidR="00617776" w:rsidRPr="00EE75D7" w:rsidRDefault="00617776" w:rsidP="000E2C2A">
            <w:pPr>
              <w:pStyle w:val="Tabletextcentred"/>
            </w:pPr>
            <w:r w:rsidRPr="00EE75D7">
              <w:t>1.0E-18</w:t>
            </w:r>
          </w:p>
        </w:tc>
        <w:tc>
          <w:tcPr>
            <w:tcW w:w="851" w:type="dxa"/>
            <w:hideMark/>
          </w:tcPr>
          <w:p w:rsidR="00617776" w:rsidRPr="00EE75D7" w:rsidRDefault="00617776" w:rsidP="000E2C2A">
            <w:pPr>
              <w:pStyle w:val="Tabletextcentred"/>
            </w:pPr>
            <w:r w:rsidRPr="00EE75D7">
              <w:t>30</w:t>
            </w:r>
          </w:p>
        </w:tc>
        <w:tc>
          <w:tcPr>
            <w:tcW w:w="793" w:type="dxa"/>
            <w:noWrap/>
            <w:hideMark/>
          </w:tcPr>
          <w:p w:rsidR="00617776" w:rsidRPr="00EE75D7" w:rsidRDefault="00617776" w:rsidP="000E2C2A">
            <w:pPr>
              <w:pStyle w:val="Tabletextcentred"/>
            </w:pPr>
            <w:r w:rsidRPr="00EE75D7">
              <w:t>1.0E-09</w:t>
            </w:r>
          </w:p>
        </w:tc>
        <w:tc>
          <w:tcPr>
            <w:tcW w:w="851" w:type="dxa"/>
            <w:noWrap/>
            <w:hideMark/>
          </w:tcPr>
          <w:p w:rsidR="00617776" w:rsidRPr="00EE75D7" w:rsidRDefault="00617776" w:rsidP="000E2C2A">
            <w:pPr>
              <w:pStyle w:val="Tabletextcentred"/>
            </w:pPr>
            <w:r w:rsidRPr="00EE75D7">
              <w:t>3.3E-38</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Gravity gradient measurement</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6B015E">
              <w:t>m·s</w:t>
            </w:r>
            <w:r w:rsidRPr="00A73CDB">
              <w:rPr>
                <w:rStyle w:val="Superscript"/>
              </w:rPr>
              <w:t>-2</w:t>
            </w:r>
            <w:r w:rsidRPr="00EE75D7">
              <w:t>·m</w:t>
            </w:r>
            <w:r w:rsidRPr="00A73CDB">
              <w:rPr>
                <w:rStyle w:val="Superscript"/>
              </w:rPr>
              <w:t>-1</w:t>
            </w:r>
          </w:p>
        </w:tc>
        <w:tc>
          <w:tcPr>
            <w:tcW w:w="935" w:type="dxa"/>
            <w:noWrap/>
            <w:hideMark/>
          </w:tcPr>
          <w:p w:rsidR="00617776" w:rsidRPr="00EE75D7" w:rsidRDefault="00617776" w:rsidP="000E2C2A">
            <w:pPr>
              <w:pStyle w:val="Tabletextcentred"/>
            </w:pPr>
            <w:r w:rsidRPr="00EE75D7">
              <w:t>5.0E-12</w:t>
            </w:r>
          </w:p>
        </w:tc>
        <w:tc>
          <w:tcPr>
            <w:tcW w:w="850" w:type="dxa"/>
            <w:noWrap/>
            <w:hideMark/>
          </w:tcPr>
          <w:p w:rsidR="00617776" w:rsidRPr="00EE75D7" w:rsidRDefault="00617776" w:rsidP="000E2C2A">
            <w:pPr>
              <w:pStyle w:val="Tabletextcentred"/>
            </w:pPr>
            <w:r w:rsidRPr="00EE75D7">
              <w:t>5.0E-12</w:t>
            </w:r>
          </w:p>
        </w:tc>
        <w:tc>
          <w:tcPr>
            <w:tcW w:w="851" w:type="dxa"/>
            <w:noWrap/>
            <w:hideMark/>
          </w:tcPr>
          <w:p w:rsidR="00617776" w:rsidRPr="00EE75D7" w:rsidRDefault="00617776" w:rsidP="000E2C2A">
            <w:pPr>
              <w:pStyle w:val="Tabletextcentred"/>
            </w:pPr>
          </w:p>
        </w:tc>
        <w:tc>
          <w:tcPr>
            <w:tcW w:w="850" w:type="dxa"/>
            <w:noWrap/>
            <w:hideMark/>
          </w:tcPr>
          <w:p w:rsidR="00617776" w:rsidRPr="00EE75D7" w:rsidRDefault="00617776" w:rsidP="000E2C2A">
            <w:pPr>
              <w:pStyle w:val="Tabletextcentred"/>
            </w:pPr>
          </w:p>
        </w:tc>
        <w:tc>
          <w:tcPr>
            <w:tcW w:w="1050" w:type="dxa"/>
            <w:noWrap/>
            <w:hideMark/>
          </w:tcPr>
          <w:p w:rsidR="00617776" w:rsidRPr="00EE75D7" w:rsidRDefault="00617776" w:rsidP="000E2C2A">
            <w:pPr>
              <w:pStyle w:val="Tabletextcentred"/>
            </w:pPr>
            <w:r w:rsidRPr="00EE75D7">
              <w:t>gaussian</w:t>
            </w:r>
          </w:p>
        </w:tc>
        <w:tc>
          <w:tcPr>
            <w:tcW w:w="927" w:type="dxa"/>
            <w:noWrap/>
            <w:hideMark/>
          </w:tcPr>
          <w:p w:rsidR="00617776" w:rsidRPr="00EE75D7" w:rsidRDefault="00617776" w:rsidP="000E2C2A">
            <w:pPr>
              <w:pStyle w:val="Tabletextcentred"/>
            </w:pPr>
            <w:r w:rsidRPr="00EE75D7">
              <w:t>2.5E-23</w:t>
            </w:r>
          </w:p>
        </w:tc>
        <w:tc>
          <w:tcPr>
            <w:tcW w:w="992" w:type="dxa"/>
            <w:noWrap/>
            <w:hideMark/>
          </w:tcPr>
          <w:p w:rsidR="00617776" w:rsidRPr="00EE75D7" w:rsidRDefault="00617776" w:rsidP="000E2C2A">
            <w:pPr>
              <w:pStyle w:val="Tabletextcentred"/>
            </w:pPr>
            <w:r w:rsidRPr="00EE75D7">
              <w:t>8.3E+02</w:t>
            </w:r>
          </w:p>
        </w:tc>
        <w:tc>
          <w:tcPr>
            <w:tcW w:w="1134" w:type="dxa"/>
            <w:noWrap/>
            <w:hideMark/>
          </w:tcPr>
          <w:p w:rsidR="00617776" w:rsidRPr="00EE75D7" w:rsidRDefault="00617776" w:rsidP="000E2C2A">
            <w:pPr>
              <w:pStyle w:val="Tabletextcentred"/>
            </w:pPr>
            <w:r w:rsidRPr="00EE75D7">
              <w:t>1.7E-17</w:t>
            </w:r>
          </w:p>
        </w:tc>
        <w:tc>
          <w:tcPr>
            <w:tcW w:w="851" w:type="dxa"/>
            <w:noWrap/>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4.2E-09</w:t>
            </w:r>
          </w:p>
        </w:tc>
        <w:tc>
          <w:tcPr>
            <w:tcW w:w="851" w:type="dxa"/>
            <w:noWrap/>
            <w:hideMark/>
          </w:tcPr>
          <w:p w:rsidR="00617776" w:rsidRPr="00EE75D7" w:rsidRDefault="00617776" w:rsidP="000E2C2A">
            <w:pPr>
              <w:pStyle w:val="Tabletextcentred"/>
            </w:pPr>
            <w:r w:rsidRPr="00EE75D7">
              <w:t>2.0E-35</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480"/>
        </w:trPr>
        <w:tc>
          <w:tcPr>
            <w:tcW w:w="2694" w:type="dxa"/>
            <w:hideMark/>
          </w:tcPr>
          <w:p w:rsidR="00617776" w:rsidRPr="00EE75D7" w:rsidRDefault="00617776" w:rsidP="006B015E">
            <w:pPr>
              <w:pStyle w:val="Tabletextleft"/>
            </w:pPr>
            <w:r w:rsidRPr="00EE75D7">
              <w:t>Misalignments in the verticality of the laser beam correction</w:t>
            </w:r>
          </w:p>
        </w:tc>
        <w:tc>
          <w:tcPr>
            <w:tcW w:w="945" w:type="dxa"/>
            <w:hideMark/>
          </w:tcPr>
          <w:p w:rsidR="00617776" w:rsidRPr="00EE75D7" w:rsidRDefault="00617776" w:rsidP="000E2C2A">
            <w:pPr>
              <w:pStyle w:val="Tabletextcentred"/>
            </w:pPr>
            <w:r w:rsidRPr="00EE75D7">
              <w:t>6.60E-09</w:t>
            </w:r>
          </w:p>
        </w:tc>
        <w:tc>
          <w:tcPr>
            <w:tcW w:w="850" w:type="dxa"/>
            <w:hideMark/>
          </w:tcPr>
          <w:p w:rsidR="00617776" w:rsidRPr="00EE75D7" w:rsidRDefault="00617776" w:rsidP="000E2C2A">
            <w:pPr>
              <w:pStyle w:val="Tabletextcentred"/>
            </w:pPr>
            <w:r w:rsidRPr="00EE75D7">
              <w:t>m·s</w:t>
            </w:r>
            <w:r w:rsidRPr="00A73CDB">
              <w:rPr>
                <w:rStyle w:val="Superscript"/>
              </w:rPr>
              <w:t>-2</w:t>
            </w:r>
          </w:p>
        </w:tc>
        <w:tc>
          <w:tcPr>
            <w:tcW w:w="935" w:type="dxa"/>
            <w:hideMark/>
          </w:tcPr>
          <w:p w:rsidR="00617776" w:rsidRPr="00EE75D7" w:rsidRDefault="00617776" w:rsidP="000E2C2A">
            <w:pPr>
              <w:pStyle w:val="Tabletextcentred"/>
            </w:pPr>
            <w:r w:rsidRPr="00EE75D7">
              <w:t>±2,1E-09</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r w:rsidRPr="00EE75D7">
              <w:t>2.1E-09</w:t>
            </w:r>
          </w:p>
        </w:tc>
        <w:tc>
          <w:tcPr>
            <w:tcW w:w="850" w:type="dxa"/>
            <w:hideMark/>
          </w:tcPr>
          <w:p w:rsidR="00617776" w:rsidRPr="00EE75D7" w:rsidRDefault="00617776" w:rsidP="000E2C2A">
            <w:pPr>
              <w:pStyle w:val="Tabletextcentred"/>
            </w:pPr>
            <w:r w:rsidRPr="00EE75D7">
              <w:t>6.6E-09</w:t>
            </w:r>
          </w:p>
        </w:tc>
        <w:tc>
          <w:tcPr>
            <w:tcW w:w="1050" w:type="dxa"/>
            <w:hideMark/>
          </w:tcPr>
          <w:p w:rsidR="00617776" w:rsidRPr="00EE75D7" w:rsidRDefault="00617776" w:rsidP="000E2C2A">
            <w:pPr>
              <w:pStyle w:val="Tabletextcentred"/>
            </w:pPr>
            <w:r w:rsidRPr="00EE75D7">
              <w:t>rectangular</w:t>
            </w:r>
          </w:p>
        </w:tc>
        <w:tc>
          <w:tcPr>
            <w:tcW w:w="927" w:type="dxa"/>
            <w:noWrap/>
            <w:hideMark/>
          </w:tcPr>
          <w:p w:rsidR="00617776" w:rsidRPr="00EE75D7" w:rsidRDefault="00617776" w:rsidP="000E2C2A">
            <w:pPr>
              <w:pStyle w:val="Tabletextcentred"/>
            </w:pPr>
            <w:r w:rsidRPr="00EE75D7">
              <w:t>1.5E-18</w:t>
            </w:r>
          </w:p>
        </w:tc>
        <w:tc>
          <w:tcPr>
            <w:tcW w:w="992" w:type="dxa"/>
            <w:hideMark/>
          </w:tcPr>
          <w:p w:rsidR="00617776" w:rsidRPr="00EE75D7" w:rsidRDefault="00617776" w:rsidP="000E2C2A">
            <w:pPr>
              <w:pStyle w:val="Tabletextcentred"/>
            </w:pPr>
            <w:r w:rsidRPr="00EE75D7">
              <w:t>1</w:t>
            </w:r>
          </w:p>
        </w:tc>
        <w:tc>
          <w:tcPr>
            <w:tcW w:w="1134" w:type="dxa"/>
            <w:noWrap/>
            <w:hideMark/>
          </w:tcPr>
          <w:p w:rsidR="00617776" w:rsidRPr="00EE75D7" w:rsidRDefault="00617776" w:rsidP="000E2C2A">
            <w:pPr>
              <w:pStyle w:val="Tabletextcentred"/>
            </w:pPr>
            <w:r w:rsidRPr="00EE75D7">
              <w:t>1.5E-18</w:t>
            </w:r>
          </w:p>
        </w:tc>
        <w:tc>
          <w:tcPr>
            <w:tcW w:w="851" w:type="dxa"/>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1.2E-09</w:t>
            </w:r>
          </w:p>
        </w:tc>
        <w:tc>
          <w:tcPr>
            <w:tcW w:w="851" w:type="dxa"/>
            <w:noWrap/>
            <w:hideMark/>
          </w:tcPr>
          <w:p w:rsidR="00617776" w:rsidRPr="00EE75D7" w:rsidRDefault="00617776" w:rsidP="000E2C2A">
            <w:pPr>
              <w:pStyle w:val="Tabletextcentred"/>
            </w:pPr>
            <w:r w:rsidRPr="00EE75D7">
              <w:t>1.4E-37</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Imperfect collimation and cosine error effect</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m·s</w:t>
            </w:r>
            <w:r w:rsidRPr="00A73CDB">
              <w:rPr>
                <w:rStyle w:val="Superscript"/>
              </w:rPr>
              <w:t>-2</w:t>
            </w:r>
          </w:p>
        </w:tc>
        <w:tc>
          <w:tcPr>
            <w:tcW w:w="935" w:type="dxa"/>
            <w:hideMark/>
          </w:tcPr>
          <w:p w:rsidR="00617776" w:rsidRPr="00EE75D7" w:rsidRDefault="00617776" w:rsidP="000E2C2A">
            <w:pPr>
              <w:pStyle w:val="Tabletextcentred"/>
            </w:pPr>
            <w:r w:rsidRPr="00EE75D7">
              <w:t>1.0E-09</w:t>
            </w:r>
          </w:p>
        </w:tc>
        <w:tc>
          <w:tcPr>
            <w:tcW w:w="850" w:type="dxa"/>
            <w:hideMark/>
          </w:tcPr>
          <w:p w:rsidR="00617776" w:rsidRPr="00EE75D7" w:rsidRDefault="00617776" w:rsidP="000E2C2A">
            <w:pPr>
              <w:pStyle w:val="Tabletextcentred"/>
            </w:pPr>
            <w:r w:rsidRPr="00EE75D7">
              <w:t>1.0E-09</w:t>
            </w: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noWrap/>
            <w:hideMark/>
          </w:tcPr>
          <w:p w:rsidR="00617776" w:rsidRPr="00EE75D7" w:rsidRDefault="00617776" w:rsidP="000E2C2A">
            <w:pPr>
              <w:pStyle w:val="Tabletextcentred"/>
            </w:pPr>
            <w:r w:rsidRPr="00EE75D7">
              <w:t>gaussian</w:t>
            </w:r>
          </w:p>
        </w:tc>
        <w:tc>
          <w:tcPr>
            <w:tcW w:w="927" w:type="dxa"/>
            <w:noWrap/>
            <w:hideMark/>
          </w:tcPr>
          <w:p w:rsidR="00617776" w:rsidRPr="00EE75D7" w:rsidRDefault="00617776" w:rsidP="000E2C2A">
            <w:pPr>
              <w:pStyle w:val="Tabletextcentred"/>
            </w:pPr>
            <w:r w:rsidRPr="00EE75D7">
              <w:t>1.0E-18</w:t>
            </w:r>
          </w:p>
        </w:tc>
        <w:tc>
          <w:tcPr>
            <w:tcW w:w="992" w:type="dxa"/>
            <w:hideMark/>
          </w:tcPr>
          <w:p w:rsidR="00617776" w:rsidRPr="00EE75D7" w:rsidRDefault="00617776" w:rsidP="000E2C2A">
            <w:pPr>
              <w:pStyle w:val="Tabletextcentred"/>
            </w:pPr>
            <w:r w:rsidRPr="00EE75D7">
              <w:t>1</w:t>
            </w:r>
          </w:p>
        </w:tc>
        <w:tc>
          <w:tcPr>
            <w:tcW w:w="1134" w:type="dxa"/>
            <w:noWrap/>
            <w:hideMark/>
          </w:tcPr>
          <w:p w:rsidR="00617776" w:rsidRPr="00EE75D7" w:rsidRDefault="00617776" w:rsidP="000E2C2A">
            <w:pPr>
              <w:pStyle w:val="Tabletextcentred"/>
            </w:pPr>
            <w:r w:rsidRPr="00EE75D7">
              <w:t>1.0E-18</w:t>
            </w:r>
          </w:p>
        </w:tc>
        <w:tc>
          <w:tcPr>
            <w:tcW w:w="851" w:type="dxa"/>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1.0E-09</w:t>
            </w:r>
          </w:p>
        </w:tc>
        <w:tc>
          <w:tcPr>
            <w:tcW w:w="851" w:type="dxa"/>
            <w:noWrap/>
            <w:hideMark/>
          </w:tcPr>
          <w:p w:rsidR="00617776" w:rsidRPr="00EE75D7" w:rsidRDefault="00617776" w:rsidP="000E2C2A">
            <w:pPr>
              <w:pStyle w:val="Tabletextcentred"/>
            </w:pPr>
            <w:r w:rsidRPr="00EE75D7">
              <w:t>6.7E-38</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25"/>
        </w:trPr>
        <w:tc>
          <w:tcPr>
            <w:tcW w:w="2694" w:type="dxa"/>
            <w:hideMark/>
          </w:tcPr>
          <w:p w:rsidR="00617776" w:rsidRPr="00EE75D7" w:rsidRDefault="00617776" w:rsidP="006B015E">
            <w:pPr>
              <w:pStyle w:val="Tabletextleft"/>
            </w:pPr>
            <w:r w:rsidRPr="00EE75D7">
              <w:t>Verticality</w:t>
            </w:r>
          </w:p>
        </w:tc>
        <w:tc>
          <w:tcPr>
            <w:tcW w:w="945" w:type="dxa"/>
            <w:noWrap/>
            <w:hideMark/>
          </w:tcPr>
          <w:p w:rsidR="00617776" w:rsidRPr="00EE75D7" w:rsidRDefault="00617776" w:rsidP="000E2C2A">
            <w:pPr>
              <w:pStyle w:val="Tabletextcentred"/>
            </w:pPr>
          </w:p>
        </w:tc>
        <w:tc>
          <w:tcPr>
            <w:tcW w:w="850" w:type="dxa"/>
            <w:noWrap/>
            <w:hideMark/>
          </w:tcPr>
          <w:p w:rsidR="00617776" w:rsidRPr="00EE75D7" w:rsidRDefault="00617776" w:rsidP="000E2C2A">
            <w:pPr>
              <w:pStyle w:val="Tabletextcentred"/>
            </w:pPr>
            <w:r w:rsidRPr="00EE75D7">
              <w:t>Rad</w:t>
            </w:r>
          </w:p>
        </w:tc>
        <w:tc>
          <w:tcPr>
            <w:tcW w:w="935" w:type="dxa"/>
            <w:noWrap/>
            <w:hideMark/>
          </w:tcPr>
          <w:p w:rsidR="00617776" w:rsidRPr="00EE75D7" w:rsidRDefault="00617776" w:rsidP="000E2C2A">
            <w:pPr>
              <w:pStyle w:val="Tabletextcentred"/>
            </w:pPr>
            <w:r w:rsidRPr="00EE75D7">
              <w:t>4.8E-05</w:t>
            </w:r>
          </w:p>
        </w:tc>
        <w:tc>
          <w:tcPr>
            <w:tcW w:w="850" w:type="dxa"/>
            <w:noWrap/>
            <w:hideMark/>
          </w:tcPr>
          <w:p w:rsidR="00617776" w:rsidRPr="00EE75D7" w:rsidRDefault="00617776" w:rsidP="000E2C2A">
            <w:pPr>
              <w:pStyle w:val="Tabletextcentred"/>
            </w:pPr>
          </w:p>
        </w:tc>
        <w:tc>
          <w:tcPr>
            <w:tcW w:w="851" w:type="dxa"/>
            <w:noWrap/>
            <w:hideMark/>
          </w:tcPr>
          <w:p w:rsidR="00617776" w:rsidRPr="00EE75D7" w:rsidRDefault="00617776" w:rsidP="000E2C2A">
            <w:pPr>
              <w:pStyle w:val="Tabletextcentred"/>
            </w:pPr>
            <w:r w:rsidRPr="00EE75D7">
              <w:t>4.8E-05</w:t>
            </w:r>
          </w:p>
        </w:tc>
        <w:tc>
          <w:tcPr>
            <w:tcW w:w="850" w:type="dxa"/>
            <w:noWrap/>
            <w:hideMark/>
          </w:tcPr>
          <w:p w:rsidR="00617776" w:rsidRPr="00EE75D7" w:rsidRDefault="00617776" w:rsidP="000E2C2A">
            <w:pPr>
              <w:pStyle w:val="Tabletextcentred"/>
            </w:pPr>
          </w:p>
        </w:tc>
        <w:tc>
          <w:tcPr>
            <w:tcW w:w="1050" w:type="dxa"/>
            <w:noWrap/>
            <w:hideMark/>
          </w:tcPr>
          <w:p w:rsidR="00617776" w:rsidRPr="00EE75D7" w:rsidRDefault="00617776" w:rsidP="000E2C2A">
            <w:pPr>
              <w:pStyle w:val="Tabletextcentred"/>
            </w:pPr>
            <w:r w:rsidRPr="00EE75D7">
              <w:t>rectangular</w:t>
            </w:r>
          </w:p>
        </w:tc>
        <w:tc>
          <w:tcPr>
            <w:tcW w:w="927" w:type="dxa"/>
            <w:noWrap/>
            <w:hideMark/>
          </w:tcPr>
          <w:p w:rsidR="00617776" w:rsidRPr="00EE75D7" w:rsidRDefault="00617776" w:rsidP="000E2C2A">
            <w:pPr>
              <w:pStyle w:val="Tabletextcentred"/>
            </w:pPr>
            <w:r w:rsidRPr="00EE75D7">
              <w:t>7.7E-10</w:t>
            </w:r>
          </w:p>
        </w:tc>
        <w:tc>
          <w:tcPr>
            <w:tcW w:w="992" w:type="dxa"/>
            <w:noWrap/>
            <w:hideMark/>
          </w:tcPr>
          <w:p w:rsidR="00617776" w:rsidRPr="00EE75D7" w:rsidRDefault="00617776" w:rsidP="000E2C2A">
            <w:pPr>
              <w:pStyle w:val="Tabletextcentred"/>
            </w:pPr>
            <w:r w:rsidRPr="00EE75D7">
              <w:t>1.41E-04</w:t>
            </w:r>
          </w:p>
        </w:tc>
        <w:tc>
          <w:tcPr>
            <w:tcW w:w="1134" w:type="dxa"/>
            <w:noWrap/>
            <w:hideMark/>
          </w:tcPr>
          <w:p w:rsidR="00617776" w:rsidRPr="00EE75D7" w:rsidRDefault="00617776" w:rsidP="000E2C2A">
            <w:pPr>
              <w:pStyle w:val="Tabletextcentred"/>
            </w:pPr>
            <w:r w:rsidRPr="00EE75D7">
              <w:t>1.5E-17</w:t>
            </w:r>
          </w:p>
        </w:tc>
        <w:tc>
          <w:tcPr>
            <w:tcW w:w="851" w:type="dxa"/>
            <w:noWrap/>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3.9E-09</w:t>
            </w:r>
          </w:p>
        </w:tc>
        <w:tc>
          <w:tcPr>
            <w:tcW w:w="851" w:type="dxa"/>
            <w:noWrap/>
            <w:hideMark/>
          </w:tcPr>
          <w:p w:rsidR="00617776" w:rsidRPr="00EE75D7" w:rsidRDefault="00617776" w:rsidP="000E2C2A">
            <w:pPr>
              <w:pStyle w:val="Tabletextcentred"/>
            </w:pPr>
            <w:r w:rsidRPr="00EE75D7">
              <w:t>1.6E-35</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70"/>
        </w:trPr>
        <w:tc>
          <w:tcPr>
            <w:tcW w:w="2694" w:type="dxa"/>
            <w:hideMark/>
          </w:tcPr>
          <w:p w:rsidR="00617776" w:rsidRPr="00EE75D7" w:rsidRDefault="00617776" w:rsidP="006B015E">
            <w:pPr>
              <w:pStyle w:val="Tabletextleft"/>
            </w:pPr>
            <w:r w:rsidRPr="00EE75D7">
              <w:t>Residual gas pressure</w:t>
            </w:r>
          </w:p>
        </w:tc>
        <w:tc>
          <w:tcPr>
            <w:tcW w:w="945" w:type="dxa"/>
            <w:noWrap/>
            <w:hideMark/>
          </w:tcPr>
          <w:p w:rsidR="00617776" w:rsidRPr="00EE75D7" w:rsidRDefault="00617776" w:rsidP="000E2C2A">
            <w:pPr>
              <w:pStyle w:val="Tabletextcentred"/>
            </w:pPr>
            <w:r w:rsidRPr="00EE75D7">
              <w:t>2.0E-04</w:t>
            </w:r>
          </w:p>
        </w:tc>
        <w:tc>
          <w:tcPr>
            <w:tcW w:w="850" w:type="dxa"/>
            <w:hideMark/>
          </w:tcPr>
          <w:p w:rsidR="00617776" w:rsidRPr="00EE75D7" w:rsidRDefault="00617776" w:rsidP="000E2C2A">
            <w:pPr>
              <w:pStyle w:val="Tabletextcentred"/>
            </w:pPr>
            <w:r w:rsidRPr="00EE75D7">
              <w:t>Pa</w:t>
            </w:r>
          </w:p>
        </w:tc>
        <w:tc>
          <w:tcPr>
            <w:tcW w:w="935" w:type="dxa"/>
            <w:hideMark/>
          </w:tcPr>
          <w:p w:rsidR="00617776" w:rsidRPr="00EE75D7" w:rsidRDefault="00617776" w:rsidP="000E2C2A">
            <w:pPr>
              <w:pStyle w:val="Tabletextcentred"/>
            </w:pPr>
            <w:r w:rsidRPr="00EE75D7">
              <w:t>±2E-04</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r w:rsidRPr="00EE75D7">
              <w:t>2E-04</w:t>
            </w:r>
          </w:p>
        </w:tc>
        <w:tc>
          <w:tcPr>
            <w:tcW w:w="850" w:type="dxa"/>
            <w:hideMark/>
          </w:tcPr>
          <w:p w:rsidR="00617776" w:rsidRPr="00EE75D7" w:rsidRDefault="00617776" w:rsidP="000E2C2A">
            <w:pPr>
              <w:pStyle w:val="Tabletextcentred"/>
            </w:pPr>
            <w:r w:rsidRPr="00EE75D7">
              <w:t>3.6E-09</w:t>
            </w:r>
          </w:p>
        </w:tc>
        <w:tc>
          <w:tcPr>
            <w:tcW w:w="1050" w:type="dxa"/>
            <w:noWrap/>
            <w:hideMark/>
          </w:tcPr>
          <w:p w:rsidR="00617776" w:rsidRPr="00EE75D7" w:rsidRDefault="00617776" w:rsidP="000E2C2A">
            <w:pPr>
              <w:pStyle w:val="Tabletextcentred"/>
            </w:pPr>
            <w:r w:rsidRPr="00EE75D7">
              <w:t>rectangular</w:t>
            </w:r>
          </w:p>
        </w:tc>
        <w:tc>
          <w:tcPr>
            <w:tcW w:w="927" w:type="dxa"/>
            <w:noWrap/>
            <w:hideMark/>
          </w:tcPr>
          <w:p w:rsidR="00617776" w:rsidRPr="00EE75D7" w:rsidRDefault="00617776" w:rsidP="000E2C2A">
            <w:pPr>
              <w:pStyle w:val="Tabletextcentred"/>
            </w:pPr>
            <w:r w:rsidRPr="00EE75D7">
              <w:t>1.3E-08</w:t>
            </w:r>
          </w:p>
        </w:tc>
        <w:tc>
          <w:tcPr>
            <w:tcW w:w="992" w:type="dxa"/>
            <w:hideMark/>
          </w:tcPr>
          <w:p w:rsidR="00617776" w:rsidRPr="00EE75D7" w:rsidRDefault="00617776" w:rsidP="000E2C2A">
            <w:pPr>
              <w:pStyle w:val="Tabletextcentred"/>
            </w:pPr>
            <w:r w:rsidRPr="00EE75D7">
              <w:t>1.8E-05</w:t>
            </w:r>
          </w:p>
        </w:tc>
        <w:tc>
          <w:tcPr>
            <w:tcW w:w="1134" w:type="dxa"/>
            <w:noWrap/>
            <w:hideMark/>
          </w:tcPr>
          <w:p w:rsidR="00617776" w:rsidRPr="00EE75D7" w:rsidRDefault="00617776" w:rsidP="000E2C2A">
            <w:pPr>
              <w:pStyle w:val="Tabletextcentred"/>
            </w:pPr>
            <w:r w:rsidRPr="00EE75D7">
              <w:t>4.3E-18</w:t>
            </w:r>
          </w:p>
        </w:tc>
        <w:tc>
          <w:tcPr>
            <w:tcW w:w="851" w:type="dxa"/>
            <w:hideMark/>
          </w:tcPr>
          <w:p w:rsidR="00617776" w:rsidRPr="00EE75D7" w:rsidRDefault="00617776" w:rsidP="000E2C2A">
            <w:pPr>
              <w:pStyle w:val="Tabletextcentred"/>
            </w:pPr>
            <w:r w:rsidRPr="00EE75D7">
              <w:t>5</w:t>
            </w:r>
          </w:p>
        </w:tc>
        <w:tc>
          <w:tcPr>
            <w:tcW w:w="793" w:type="dxa"/>
            <w:noWrap/>
            <w:hideMark/>
          </w:tcPr>
          <w:p w:rsidR="00617776" w:rsidRPr="00EE75D7" w:rsidRDefault="00617776" w:rsidP="000E2C2A">
            <w:pPr>
              <w:pStyle w:val="Tabletextcentred"/>
            </w:pPr>
            <w:r w:rsidRPr="00EE75D7">
              <w:t>2.1E-09</w:t>
            </w:r>
          </w:p>
        </w:tc>
        <w:tc>
          <w:tcPr>
            <w:tcW w:w="851" w:type="dxa"/>
            <w:noWrap/>
            <w:hideMark/>
          </w:tcPr>
          <w:p w:rsidR="00617776" w:rsidRPr="00EE75D7" w:rsidRDefault="00617776" w:rsidP="000E2C2A">
            <w:pPr>
              <w:pStyle w:val="Tabletextcentred"/>
            </w:pPr>
            <w:r w:rsidRPr="00EE75D7">
              <w:t>3.7E-36</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Beam shear effect</w:t>
            </w:r>
          </w:p>
        </w:tc>
        <w:tc>
          <w:tcPr>
            <w:tcW w:w="945" w:type="dxa"/>
            <w:hideMark/>
          </w:tcPr>
          <w:p w:rsidR="00617776" w:rsidRPr="00EE75D7" w:rsidRDefault="00617776" w:rsidP="000E2C2A">
            <w:pPr>
              <w:pStyle w:val="Tabletextcentred"/>
            </w:pPr>
            <w:r w:rsidRPr="00EE75D7">
              <w:t>unknown</w:t>
            </w:r>
          </w:p>
        </w:tc>
        <w:tc>
          <w:tcPr>
            <w:tcW w:w="850" w:type="dxa"/>
            <w:hideMark/>
          </w:tcPr>
          <w:p w:rsidR="00617776" w:rsidRPr="00EE75D7" w:rsidRDefault="00617776" w:rsidP="000E2C2A">
            <w:pPr>
              <w:pStyle w:val="Tabletextcentred"/>
            </w:pPr>
          </w:p>
        </w:tc>
        <w:tc>
          <w:tcPr>
            <w:tcW w:w="935" w:type="dxa"/>
            <w:hideMark/>
          </w:tcPr>
          <w:p w:rsidR="00617776" w:rsidRPr="00EE75D7" w:rsidRDefault="00617776" w:rsidP="000E2C2A">
            <w:pPr>
              <w:pStyle w:val="Tabletextcentred"/>
            </w:pPr>
            <w:r w:rsidRPr="00EE75D7">
              <w:t>unknown</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p>
        </w:tc>
        <w:tc>
          <w:tcPr>
            <w:tcW w:w="927" w:type="dxa"/>
            <w:noWrap/>
            <w:hideMark/>
          </w:tcPr>
          <w:p w:rsidR="00617776" w:rsidRPr="00EE75D7" w:rsidRDefault="00617776" w:rsidP="000E2C2A">
            <w:pPr>
              <w:pStyle w:val="Tabletextcentred"/>
            </w:pPr>
            <w:r w:rsidRPr="00EE75D7">
              <w:t>0.0E+00</w:t>
            </w:r>
          </w:p>
        </w:tc>
        <w:tc>
          <w:tcPr>
            <w:tcW w:w="992" w:type="dxa"/>
            <w:hideMark/>
          </w:tcPr>
          <w:p w:rsidR="00617776" w:rsidRPr="00EE75D7" w:rsidRDefault="00617776" w:rsidP="000E2C2A">
            <w:pPr>
              <w:pStyle w:val="Tabletextcentred"/>
            </w:pPr>
          </w:p>
        </w:tc>
        <w:tc>
          <w:tcPr>
            <w:tcW w:w="1134" w:type="dxa"/>
            <w:noWrap/>
            <w:hideMark/>
          </w:tcPr>
          <w:p w:rsidR="00617776" w:rsidRPr="00EE75D7" w:rsidRDefault="00617776" w:rsidP="000E2C2A">
            <w:pPr>
              <w:pStyle w:val="Tabletextcentred"/>
            </w:pPr>
            <w:r w:rsidRPr="00EE75D7">
              <w:t>0.0E+00</w:t>
            </w:r>
          </w:p>
        </w:tc>
        <w:tc>
          <w:tcPr>
            <w:tcW w:w="851" w:type="dxa"/>
            <w:hideMark/>
          </w:tcPr>
          <w:p w:rsidR="00617776" w:rsidRPr="00EE75D7" w:rsidRDefault="00617776" w:rsidP="000E2C2A">
            <w:pPr>
              <w:pStyle w:val="Tabletextcentred"/>
            </w:pPr>
          </w:p>
        </w:tc>
        <w:tc>
          <w:tcPr>
            <w:tcW w:w="793" w:type="dxa"/>
            <w:noWrap/>
            <w:hideMark/>
          </w:tcPr>
          <w:p w:rsidR="00617776" w:rsidRPr="00EE75D7" w:rsidRDefault="00617776" w:rsidP="000E2C2A">
            <w:pPr>
              <w:pStyle w:val="Tabletextcentred"/>
            </w:pPr>
            <w:r w:rsidRPr="00EE75D7">
              <w:t>0.0E+00</w:t>
            </w:r>
          </w:p>
        </w:tc>
        <w:tc>
          <w:tcPr>
            <w:tcW w:w="851" w:type="dxa"/>
            <w:noWrap/>
            <w:hideMark/>
          </w:tcPr>
          <w:p w:rsidR="00617776" w:rsidRPr="00EE75D7" w:rsidRDefault="00617776" w:rsidP="000E2C2A">
            <w:pPr>
              <w:pStyle w:val="Tabletextcentred"/>
            </w:pPr>
            <w:r w:rsidRPr="00EE75D7">
              <w:t>0.0E+00</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Glass wedges</w:t>
            </w:r>
          </w:p>
        </w:tc>
        <w:tc>
          <w:tcPr>
            <w:tcW w:w="945" w:type="dxa"/>
            <w:noWrap/>
            <w:hideMark/>
          </w:tcPr>
          <w:p w:rsidR="00617776" w:rsidRPr="00EE75D7" w:rsidRDefault="00617776" w:rsidP="000E2C2A">
            <w:pPr>
              <w:pStyle w:val="Tabletextcentred"/>
            </w:pPr>
          </w:p>
        </w:tc>
        <w:tc>
          <w:tcPr>
            <w:tcW w:w="850" w:type="dxa"/>
            <w:noWrap/>
            <w:hideMark/>
          </w:tcPr>
          <w:p w:rsidR="00617776" w:rsidRPr="00EE75D7" w:rsidRDefault="00617776" w:rsidP="000E2C2A">
            <w:pPr>
              <w:pStyle w:val="Tabletextcentred"/>
            </w:pPr>
            <w:r w:rsidRPr="00EE75D7">
              <w:t>Rad</w:t>
            </w:r>
          </w:p>
        </w:tc>
        <w:tc>
          <w:tcPr>
            <w:tcW w:w="935" w:type="dxa"/>
            <w:noWrap/>
            <w:hideMark/>
          </w:tcPr>
          <w:p w:rsidR="00617776" w:rsidRPr="00EE75D7" w:rsidRDefault="00617776" w:rsidP="000E2C2A">
            <w:pPr>
              <w:pStyle w:val="Tabletextcentred"/>
            </w:pPr>
          </w:p>
        </w:tc>
        <w:tc>
          <w:tcPr>
            <w:tcW w:w="850" w:type="dxa"/>
            <w:noWrap/>
            <w:hideMark/>
          </w:tcPr>
          <w:p w:rsidR="00617776" w:rsidRPr="00EE75D7" w:rsidRDefault="00617776" w:rsidP="000E2C2A">
            <w:pPr>
              <w:pStyle w:val="Tabletextcentred"/>
            </w:pPr>
            <w:r w:rsidRPr="00EE75D7">
              <w:t>2.9E-05</w:t>
            </w:r>
          </w:p>
        </w:tc>
        <w:tc>
          <w:tcPr>
            <w:tcW w:w="851" w:type="dxa"/>
            <w:noWrap/>
            <w:hideMark/>
          </w:tcPr>
          <w:p w:rsidR="00617776" w:rsidRPr="00EE75D7" w:rsidRDefault="00617776" w:rsidP="000E2C2A">
            <w:pPr>
              <w:pStyle w:val="Tabletextcentred"/>
            </w:pPr>
          </w:p>
        </w:tc>
        <w:tc>
          <w:tcPr>
            <w:tcW w:w="850" w:type="dxa"/>
            <w:noWrap/>
            <w:hideMark/>
          </w:tcPr>
          <w:p w:rsidR="00617776" w:rsidRPr="00EE75D7" w:rsidRDefault="00617776" w:rsidP="000E2C2A">
            <w:pPr>
              <w:pStyle w:val="Tabletextcentred"/>
            </w:pPr>
          </w:p>
        </w:tc>
        <w:tc>
          <w:tcPr>
            <w:tcW w:w="1050" w:type="dxa"/>
            <w:noWrap/>
            <w:hideMark/>
          </w:tcPr>
          <w:p w:rsidR="00617776" w:rsidRPr="00EE75D7" w:rsidRDefault="00617776" w:rsidP="000E2C2A">
            <w:pPr>
              <w:pStyle w:val="Tabletextcentred"/>
            </w:pPr>
            <w:r w:rsidRPr="00EE75D7">
              <w:t>gaussian</w:t>
            </w:r>
          </w:p>
        </w:tc>
        <w:tc>
          <w:tcPr>
            <w:tcW w:w="927" w:type="dxa"/>
            <w:noWrap/>
            <w:hideMark/>
          </w:tcPr>
          <w:p w:rsidR="00617776" w:rsidRPr="00EE75D7" w:rsidRDefault="00617776" w:rsidP="000E2C2A">
            <w:pPr>
              <w:pStyle w:val="Tabletextcentred"/>
            </w:pPr>
            <w:r w:rsidRPr="00EE75D7">
              <w:t>8.4E-10</w:t>
            </w:r>
          </w:p>
        </w:tc>
        <w:tc>
          <w:tcPr>
            <w:tcW w:w="992" w:type="dxa"/>
            <w:noWrap/>
            <w:hideMark/>
          </w:tcPr>
          <w:p w:rsidR="00617776" w:rsidRPr="00EE75D7" w:rsidRDefault="00617776" w:rsidP="000E2C2A">
            <w:pPr>
              <w:pStyle w:val="Tabletextcentred"/>
            </w:pPr>
            <w:r w:rsidRPr="00EE75D7">
              <w:t>-1.4E-04</w:t>
            </w:r>
          </w:p>
        </w:tc>
        <w:tc>
          <w:tcPr>
            <w:tcW w:w="1134" w:type="dxa"/>
            <w:noWrap/>
            <w:hideMark/>
          </w:tcPr>
          <w:p w:rsidR="00617776" w:rsidRPr="00EE75D7" w:rsidRDefault="00617776" w:rsidP="000E2C2A">
            <w:pPr>
              <w:pStyle w:val="Tabletextcentred"/>
            </w:pPr>
            <w:r w:rsidRPr="00EE75D7">
              <w:t>1.6E-17</w:t>
            </w:r>
          </w:p>
        </w:tc>
        <w:tc>
          <w:tcPr>
            <w:tcW w:w="851" w:type="dxa"/>
            <w:noWrap/>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4.1E-09</w:t>
            </w:r>
          </w:p>
        </w:tc>
        <w:tc>
          <w:tcPr>
            <w:tcW w:w="851" w:type="dxa"/>
            <w:noWrap/>
            <w:hideMark/>
          </w:tcPr>
          <w:p w:rsidR="00617776" w:rsidRPr="00EE75D7" w:rsidRDefault="00617776" w:rsidP="000E2C2A">
            <w:pPr>
              <w:pStyle w:val="Tabletextcentred"/>
            </w:pPr>
            <w:r w:rsidRPr="00EE75D7">
              <w:t>1.8E-35</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Corner cube rotation</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rad·s</w:t>
            </w:r>
            <w:r w:rsidRPr="00A73CDB">
              <w:rPr>
                <w:rStyle w:val="Superscript"/>
              </w:rPr>
              <w:t>-1</w:t>
            </w:r>
          </w:p>
        </w:tc>
        <w:tc>
          <w:tcPr>
            <w:tcW w:w="935" w:type="dxa"/>
            <w:hideMark/>
          </w:tcPr>
          <w:p w:rsidR="00617776" w:rsidRPr="00EE75D7" w:rsidRDefault="00617776" w:rsidP="000E2C2A">
            <w:pPr>
              <w:pStyle w:val="Tabletextcentred"/>
            </w:pPr>
            <w:r w:rsidRPr="00EE75D7">
              <w:t>±1E-02</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r w:rsidRPr="00EE75D7">
              <w:t>1E-02</w:t>
            </w: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r w:rsidRPr="00EE75D7">
              <w:t>rectangular</w:t>
            </w:r>
          </w:p>
        </w:tc>
        <w:tc>
          <w:tcPr>
            <w:tcW w:w="927" w:type="dxa"/>
            <w:noWrap/>
            <w:hideMark/>
          </w:tcPr>
          <w:p w:rsidR="00617776" w:rsidRPr="00EE75D7" w:rsidRDefault="00617776" w:rsidP="000E2C2A">
            <w:pPr>
              <w:pStyle w:val="Tabletextcentred"/>
            </w:pPr>
            <w:r w:rsidRPr="00EE75D7">
              <w:t>3.3E-05</w:t>
            </w:r>
          </w:p>
        </w:tc>
        <w:tc>
          <w:tcPr>
            <w:tcW w:w="992" w:type="dxa"/>
            <w:hideMark/>
          </w:tcPr>
          <w:p w:rsidR="00617776" w:rsidRPr="00EE75D7" w:rsidRDefault="00617776" w:rsidP="000E2C2A">
            <w:pPr>
              <w:pStyle w:val="Tabletextcentred"/>
            </w:pPr>
            <w:r w:rsidRPr="00EE75D7">
              <w:t>6.0E-07</w:t>
            </w:r>
          </w:p>
        </w:tc>
        <w:tc>
          <w:tcPr>
            <w:tcW w:w="1134" w:type="dxa"/>
            <w:noWrap/>
            <w:hideMark/>
          </w:tcPr>
          <w:p w:rsidR="00617776" w:rsidRPr="00EE75D7" w:rsidRDefault="00617776" w:rsidP="000E2C2A">
            <w:pPr>
              <w:pStyle w:val="Tabletextcentred"/>
            </w:pPr>
            <w:r w:rsidRPr="00EE75D7">
              <w:t>1.2E-17</w:t>
            </w:r>
          </w:p>
        </w:tc>
        <w:tc>
          <w:tcPr>
            <w:tcW w:w="851" w:type="dxa"/>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3.5E-09</w:t>
            </w:r>
          </w:p>
        </w:tc>
        <w:tc>
          <w:tcPr>
            <w:tcW w:w="851" w:type="dxa"/>
            <w:noWrap/>
            <w:hideMark/>
          </w:tcPr>
          <w:p w:rsidR="00617776" w:rsidRPr="00EE75D7" w:rsidRDefault="00617776" w:rsidP="000E2C2A">
            <w:pPr>
              <w:pStyle w:val="Tabletextcentred"/>
            </w:pPr>
            <w:r w:rsidRPr="00EE75D7">
              <w:t>9.6E-36</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Air gap modulation</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Mm</w:t>
            </w:r>
          </w:p>
        </w:tc>
        <w:tc>
          <w:tcPr>
            <w:tcW w:w="935" w:type="dxa"/>
            <w:hideMark/>
          </w:tcPr>
          <w:p w:rsidR="00617776" w:rsidRPr="00EE75D7" w:rsidRDefault="00617776" w:rsidP="000E2C2A">
            <w:pPr>
              <w:pStyle w:val="Tabletextcentred"/>
            </w:pPr>
            <w:r w:rsidRPr="00EE75D7">
              <w:t>1.5E-07</w:t>
            </w:r>
          </w:p>
        </w:tc>
        <w:tc>
          <w:tcPr>
            <w:tcW w:w="850" w:type="dxa"/>
            <w:hideMark/>
          </w:tcPr>
          <w:p w:rsidR="00617776" w:rsidRPr="00EE75D7" w:rsidRDefault="00617776" w:rsidP="000E2C2A">
            <w:pPr>
              <w:pStyle w:val="Tabletextcentred"/>
            </w:pPr>
            <w:r w:rsidRPr="00EE75D7">
              <w:t>1.5E-07</w:t>
            </w: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r w:rsidRPr="00EE75D7">
              <w:t>gaussian</w:t>
            </w:r>
          </w:p>
        </w:tc>
        <w:tc>
          <w:tcPr>
            <w:tcW w:w="927" w:type="dxa"/>
            <w:noWrap/>
            <w:hideMark/>
          </w:tcPr>
          <w:p w:rsidR="00617776" w:rsidRPr="00EE75D7" w:rsidRDefault="00617776" w:rsidP="000E2C2A">
            <w:pPr>
              <w:pStyle w:val="Tabletextcentred"/>
            </w:pPr>
            <w:r w:rsidRPr="00EE75D7">
              <w:t>2.3E-14</w:t>
            </w:r>
          </w:p>
        </w:tc>
        <w:tc>
          <w:tcPr>
            <w:tcW w:w="992" w:type="dxa"/>
            <w:hideMark/>
          </w:tcPr>
          <w:p w:rsidR="00617776" w:rsidRPr="00EE75D7" w:rsidRDefault="00617776" w:rsidP="000E2C2A">
            <w:pPr>
              <w:pStyle w:val="Tabletextcentred"/>
            </w:pPr>
            <w:r w:rsidRPr="00EE75D7">
              <w:t>4.9E-02</w:t>
            </w:r>
          </w:p>
        </w:tc>
        <w:tc>
          <w:tcPr>
            <w:tcW w:w="1134" w:type="dxa"/>
            <w:hideMark/>
          </w:tcPr>
          <w:p w:rsidR="00617776" w:rsidRPr="00EE75D7" w:rsidRDefault="00617776" w:rsidP="000E2C2A">
            <w:pPr>
              <w:pStyle w:val="Tabletextcentred"/>
            </w:pPr>
            <w:r w:rsidRPr="00EE75D7">
              <w:t>5.4E-17</w:t>
            </w:r>
          </w:p>
        </w:tc>
        <w:tc>
          <w:tcPr>
            <w:tcW w:w="851" w:type="dxa"/>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7.4E-09</w:t>
            </w:r>
          </w:p>
        </w:tc>
        <w:tc>
          <w:tcPr>
            <w:tcW w:w="851" w:type="dxa"/>
            <w:noWrap/>
            <w:hideMark/>
          </w:tcPr>
          <w:p w:rsidR="00617776" w:rsidRPr="00EE75D7" w:rsidRDefault="00617776" w:rsidP="000E2C2A">
            <w:pPr>
              <w:pStyle w:val="Tabletextcentred"/>
            </w:pPr>
            <w:r w:rsidRPr="00EE75D7">
              <w:t>1.9E-34</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Inhomogeneous magnetic field</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T</w:t>
            </w:r>
          </w:p>
        </w:tc>
        <w:tc>
          <w:tcPr>
            <w:tcW w:w="935" w:type="dxa"/>
            <w:hideMark/>
          </w:tcPr>
          <w:p w:rsidR="00617776" w:rsidRPr="00EE75D7" w:rsidRDefault="00617776" w:rsidP="000E2C2A">
            <w:pPr>
              <w:pStyle w:val="Tabletextcentred"/>
            </w:pPr>
            <w:r w:rsidRPr="00EE75D7">
              <w:t>±5E-05</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r w:rsidRPr="00EE75D7">
              <w:t>5E-05</w:t>
            </w:r>
          </w:p>
        </w:tc>
        <w:tc>
          <w:tcPr>
            <w:tcW w:w="850" w:type="dxa"/>
            <w:hideMark/>
          </w:tcPr>
          <w:p w:rsidR="00617776" w:rsidRPr="00EE75D7" w:rsidRDefault="00617776" w:rsidP="000E2C2A">
            <w:pPr>
              <w:pStyle w:val="Tabletextcentred"/>
            </w:pPr>
          </w:p>
        </w:tc>
        <w:tc>
          <w:tcPr>
            <w:tcW w:w="1050" w:type="dxa"/>
            <w:noWrap/>
            <w:hideMark/>
          </w:tcPr>
          <w:p w:rsidR="00617776" w:rsidRPr="00EE75D7" w:rsidRDefault="00617776" w:rsidP="000E2C2A">
            <w:pPr>
              <w:pStyle w:val="Tabletextcentred"/>
            </w:pPr>
            <w:r w:rsidRPr="00EE75D7">
              <w:t>rectangular</w:t>
            </w:r>
          </w:p>
        </w:tc>
        <w:tc>
          <w:tcPr>
            <w:tcW w:w="927" w:type="dxa"/>
            <w:noWrap/>
            <w:hideMark/>
          </w:tcPr>
          <w:p w:rsidR="00617776" w:rsidRPr="00EE75D7" w:rsidRDefault="00617776" w:rsidP="000E2C2A">
            <w:pPr>
              <w:pStyle w:val="Tabletextcentred"/>
            </w:pPr>
            <w:r w:rsidRPr="00EE75D7">
              <w:t>8.3E-10</w:t>
            </w:r>
          </w:p>
        </w:tc>
        <w:tc>
          <w:tcPr>
            <w:tcW w:w="992" w:type="dxa"/>
            <w:hideMark/>
          </w:tcPr>
          <w:p w:rsidR="00617776" w:rsidRPr="00EE75D7" w:rsidRDefault="00617776" w:rsidP="000E2C2A">
            <w:pPr>
              <w:pStyle w:val="Tabletextcentred"/>
            </w:pPr>
            <w:r w:rsidRPr="00EE75D7">
              <w:t>7.0E-05</w:t>
            </w:r>
          </w:p>
        </w:tc>
        <w:tc>
          <w:tcPr>
            <w:tcW w:w="1134" w:type="dxa"/>
            <w:noWrap/>
            <w:hideMark/>
          </w:tcPr>
          <w:p w:rsidR="00617776" w:rsidRPr="00EE75D7" w:rsidRDefault="00617776" w:rsidP="000E2C2A">
            <w:pPr>
              <w:pStyle w:val="Tabletextcentred"/>
            </w:pPr>
            <w:r w:rsidRPr="00EE75D7">
              <w:t>4.1E-18</w:t>
            </w:r>
          </w:p>
        </w:tc>
        <w:tc>
          <w:tcPr>
            <w:tcW w:w="851" w:type="dxa"/>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2.0E-09</w:t>
            </w:r>
          </w:p>
        </w:tc>
        <w:tc>
          <w:tcPr>
            <w:tcW w:w="851" w:type="dxa"/>
            <w:noWrap/>
            <w:hideMark/>
          </w:tcPr>
          <w:p w:rsidR="00617776" w:rsidRPr="00EE75D7" w:rsidRDefault="00617776" w:rsidP="000E2C2A">
            <w:pPr>
              <w:pStyle w:val="Tabletextcentred"/>
            </w:pPr>
            <w:r w:rsidRPr="00EE75D7">
              <w:t>1.1E-36</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tcPr>
          <w:p w:rsidR="00617776" w:rsidRPr="00EE75D7" w:rsidRDefault="00617776" w:rsidP="006B015E">
            <w:pPr>
              <w:pStyle w:val="Tabletextleft"/>
            </w:pPr>
            <w:r w:rsidRPr="00EE75D7">
              <w:t>Electrostatics effect</w:t>
            </w:r>
          </w:p>
        </w:tc>
        <w:tc>
          <w:tcPr>
            <w:tcW w:w="945" w:type="dxa"/>
            <w:noWrap/>
          </w:tcPr>
          <w:p w:rsidR="00617776" w:rsidRPr="00EE75D7" w:rsidRDefault="00617776" w:rsidP="000E2C2A">
            <w:pPr>
              <w:pStyle w:val="Tabletextcentred"/>
            </w:pPr>
          </w:p>
        </w:tc>
        <w:tc>
          <w:tcPr>
            <w:tcW w:w="850" w:type="dxa"/>
          </w:tcPr>
          <w:p w:rsidR="00617776" w:rsidRPr="00EE75D7" w:rsidRDefault="00617776" w:rsidP="000E2C2A">
            <w:pPr>
              <w:pStyle w:val="Tabletextcentred"/>
            </w:pPr>
            <w:r w:rsidRPr="00EE75D7">
              <w:t>m·s</w:t>
            </w:r>
            <w:r w:rsidRPr="00A73CDB">
              <w:rPr>
                <w:rStyle w:val="Superscript"/>
              </w:rPr>
              <w:t>-2</w:t>
            </w:r>
          </w:p>
        </w:tc>
        <w:tc>
          <w:tcPr>
            <w:tcW w:w="935" w:type="dxa"/>
          </w:tcPr>
          <w:p w:rsidR="00617776" w:rsidRPr="00EE75D7" w:rsidRDefault="00617776" w:rsidP="000E2C2A">
            <w:pPr>
              <w:pStyle w:val="Tabletextcentred"/>
            </w:pPr>
            <w:r w:rsidRPr="00EE75D7">
              <w:t>1.0E-09</w:t>
            </w:r>
          </w:p>
        </w:tc>
        <w:tc>
          <w:tcPr>
            <w:tcW w:w="850" w:type="dxa"/>
          </w:tcPr>
          <w:p w:rsidR="00617776" w:rsidRPr="00EE75D7" w:rsidRDefault="00617776" w:rsidP="000E2C2A">
            <w:pPr>
              <w:pStyle w:val="Tabletextcentred"/>
            </w:pPr>
            <w:r w:rsidRPr="00EE75D7">
              <w:t>1.0E-09</w:t>
            </w:r>
          </w:p>
        </w:tc>
        <w:tc>
          <w:tcPr>
            <w:tcW w:w="851" w:type="dxa"/>
          </w:tcPr>
          <w:p w:rsidR="00617776" w:rsidRPr="00EE75D7" w:rsidRDefault="00617776" w:rsidP="000E2C2A">
            <w:pPr>
              <w:pStyle w:val="Tabletextcentred"/>
            </w:pPr>
          </w:p>
        </w:tc>
        <w:tc>
          <w:tcPr>
            <w:tcW w:w="850" w:type="dxa"/>
          </w:tcPr>
          <w:p w:rsidR="00617776" w:rsidRPr="00EE75D7" w:rsidRDefault="00617776" w:rsidP="000E2C2A">
            <w:pPr>
              <w:pStyle w:val="Tabletextcentred"/>
            </w:pPr>
          </w:p>
        </w:tc>
        <w:tc>
          <w:tcPr>
            <w:tcW w:w="1050" w:type="dxa"/>
            <w:noWrap/>
          </w:tcPr>
          <w:p w:rsidR="00617776" w:rsidRPr="00EE75D7" w:rsidRDefault="00617776" w:rsidP="000E2C2A">
            <w:pPr>
              <w:pStyle w:val="Tabletextcentred"/>
            </w:pPr>
            <w:r w:rsidRPr="00EE75D7">
              <w:t>gaussian</w:t>
            </w:r>
          </w:p>
        </w:tc>
        <w:tc>
          <w:tcPr>
            <w:tcW w:w="927" w:type="dxa"/>
            <w:noWrap/>
          </w:tcPr>
          <w:p w:rsidR="00617776" w:rsidRPr="00EE75D7" w:rsidRDefault="00617776" w:rsidP="000E2C2A">
            <w:pPr>
              <w:pStyle w:val="Tabletextcentred"/>
            </w:pPr>
            <w:r w:rsidRPr="00EE75D7">
              <w:t>1.0E-18</w:t>
            </w:r>
          </w:p>
        </w:tc>
        <w:tc>
          <w:tcPr>
            <w:tcW w:w="992" w:type="dxa"/>
          </w:tcPr>
          <w:p w:rsidR="00617776" w:rsidRPr="00EE75D7" w:rsidRDefault="00617776" w:rsidP="000E2C2A">
            <w:pPr>
              <w:pStyle w:val="Tabletextcentred"/>
            </w:pPr>
            <w:r w:rsidRPr="00EE75D7">
              <w:t>1</w:t>
            </w:r>
          </w:p>
        </w:tc>
        <w:tc>
          <w:tcPr>
            <w:tcW w:w="1134" w:type="dxa"/>
            <w:noWrap/>
          </w:tcPr>
          <w:p w:rsidR="00617776" w:rsidRPr="00EE75D7" w:rsidRDefault="00617776" w:rsidP="000E2C2A">
            <w:pPr>
              <w:pStyle w:val="Tabletextcentred"/>
            </w:pPr>
            <w:r w:rsidRPr="00EE75D7">
              <w:t>1.0E-18</w:t>
            </w:r>
          </w:p>
        </w:tc>
        <w:tc>
          <w:tcPr>
            <w:tcW w:w="851" w:type="dxa"/>
          </w:tcPr>
          <w:p w:rsidR="00617776" w:rsidRPr="00EE75D7" w:rsidRDefault="00617776" w:rsidP="000E2C2A">
            <w:pPr>
              <w:pStyle w:val="Tabletextcentred"/>
            </w:pPr>
            <w:r w:rsidRPr="00EE75D7">
              <w:t>15</w:t>
            </w:r>
          </w:p>
        </w:tc>
        <w:tc>
          <w:tcPr>
            <w:tcW w:w="793" w:type="dxa"/>
            <w:noWrap/>
          </w:tcPr>
          <w:p w:rsidR="00617776" w:rsidRPr="00EE75D7" w:rsidRDefault="00617776" w:rsidP="000E2C2A">
            <w:pPr>
              <w:pStyle w:val="Tabletextcentred"/>
            </w:pPr>
            <w:r w:rsidRPr="00EE75D7">
              <w:t>1.0E-09</w:t>
            </w:r>
          </w:p>
        </w:tc>
        <w:tc>
          <w:tcPr>
            <w:tcW w:w="851" w:type="dxa"/>
            <w:noWrap/>
          </w:tcPr>
          <w:p w:rsidR="00617776" w:rsidRPr="00EE75D7" w:rsidRDefault="00617776" w:rsidP="000E2C2A">
            <w:pPr>
              <w:pStyle w:val="Tabletextcentred"/>
            </w:pPr>
            <w:r w:rsidRPr="00EE75D7">
              <w:t>6.7E-38</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tcPr>
          <w:p w:rsidR="00617776" w:rsidRPr="00EE75D7" w:rsidRDefault="00617776" w:rsidP="006B015E">
            <w:pPr>
              <w:pStyle w:val="Tabletextleft"/>
            </w:pPr>
            <w:r w:rsidRPr="00EE75D7">
              <w:t>Temperature changes</w:t>
            </w:r>
          </w:p>
        </w:tc>
        <w:tc>
          <w:tcPr>
            <w:tcW w:w="945" w:type="dxa"/>
            <w:noWrap/>
          </w:tcPr>
          <w:p w:rsidR="00617776" w:rsidRPr="00EE75D7" w:rsidRDefault="00617776" w:rsidP="000E2C2A">
            <w:pPr>
              <w:pStyle w:val="Tabletextcentred"/>
            </w:pPr>
          </w:p>
        </w:tc>
        <w:tc>
          <w:tcPr>
            <w:tcW w:w="850" w:type="dxa"/>
          </w:tcPr>
          <w:p w:rsidR="00617776" w:rsidRPr="00EE75D7" w:rsidRDefault="00617776" w:rsidP="000E2C2A">
            <w:pPr>
              <w:pStyle w:val="Tabletextcentred"/>
            </w:pPr>
            <w:r w:rsidRPr="00EE75D7">
              <w:t>°C</w:t>
            </w:r>
          </w:p>
        </w:tc>
        <w:tc>
          <w:tcPr>
            <w:tcW w:w="935" w:type="dxa"/>
          </w:tcPr>
          <w:p w:rsidR="00617776" w:rsidRPr="00EE75D7" w:rsidRDefault="00617776" w:rsidP="000E2C2A">
            <w:pPr>
              <w:pStyle w:val="Tabletextcentred"/>
            </w:pPr>
            <w:r w:rsidRPr="00EE75D7">
              <w:t>±4E+00</w:t>
            </w:r>
          </w:p>
        </w:tc>
        <w:tc>
          <w:tcPr>
            <w:tcW w:w="850" w:type="dxa"/>
          </w:tcPr>
          <w:p w:rsidR="00617776" w:rsidRPr="00EE75D7" w:rsidRDefault="00617776" w:rsidP="000E2C2A">
            <w:pPr>
              <w:pStyle w:val="Tabletextcentred"/>
            </w:pPr>
          </w:p>
        </w:tc>
        <w:tc>
          <w:tcPr>
            <w:tcW w:w="851" w:type="dxa"/>
          </w:tcPr>
          <w:p w:rsidR="00617776" w:rsidRPr="00EE75D7" w:rsidRDefault="00617776" w:rsidP="000E2C2A">
            <w:pPr>
              <w:pStyle w:val="Tabletextcentred"/>
            </w:pPr>
            <w:r w:rsidRPr="00EE75D7">
              <w:t>4E+00</w:t>
            </w:r>
          </w:p>
        </w:tc>
        <w:tc>
          <w:tcPr>
            <w:tcW w:w="850" w:type="dxa"/>
          </w:tcPr>
          <w:p w:rsidR="00617776" w:rsidRPr="00EE75D7" w:rsidRDefault="00617776" w:rsidP="000E2C2A">
            <w:pPr>
              <w:pStyle w:val="Tabletextcentred"/>
            </w:pPr>
          </w:p>
        </w:tc>
        <w:tc>
          <w:tcPr>
            <w:tcW w:w="1050" w:type="dxa"/>
            <w:noWrap/>
          </w:tcPr>
          <w:p w:rsidR="00617776" w:rsidRPr="00EE75D7" w:rsidRDefault="00617776" w:rsidP="000E2C2A">
            <w:pPr>
              <w:pStyle w:val="Tabletextcentred"/>
            </w:pPr>
            <w:r w:rsidRPr="00EE75D7">
              <w:t>U</w:t>
            </w:r>
          </w:p>
        </w:tc>
        <w:tc>
          <w:tcPr>
            <w:tcW w:w="927" w:type="dxa"/>
            <w:noWrap/>
          </w:tcPr>
          <w:p w:rsidR="00617776" w:rsidRPr="00EE75D7" w:rsidRDefault="00617776" w:rsidP="000E2C2A">
            <w:pPr>
              <w:pStyle w:val="Tabletextcentred"/>
            </w:pPr>
            <w:r w:rsidRPr="00EE75D7">
              <w:t>8.0E+00</w:t>
            </w:r>
          </w:p>
        </w:tc>
        <w:tc>
          <w:tcPr>
            <w:tcW w:w="992" w:type="dxa"/>
          </w:tcPr>
          <w:p w:rsidR="00617776" w:rsidRPr="00EE75D7" w:rsidRDefault="00617776" w:rsidP="000E2C2A">
            <w:pPr>
              <w:pStyle w:val="Tabletextcentred"/>
            </w:pPr>
            <w:r w:rsidRPr="00EE75D7">
              <w:t>7.0E-10</w:t>
            </w:r>
          </w:p>
        </w:tc>
        <w:tc>
          <w:tcPr>
            <w:tcW w:w="1134" w:type="dxa"/>
            <w:noWrap/>
          </w:tcPr>
          <w:p w:rsidR="00617776" w:rsidRPr="00EE75D7" w:rsidRDefault="00617776" w:rsidP="000E2C2A">
            <w:pPr>
              <w:pStyle w:val="Tabletextcentred"/>
            </w:pPr>
            <w:r w:rsidRPr="00EE75D7">
              <w:t>3.9E-18</w:t>
            </w:r>
          </w:p>
        </w:tc>
        <w:tc>
          <w:tcPr>
            <w:tcW w:w="851" w:type="dxa"/>
          </w:tcPr>
          <w:p w:rsidR="00617776" w:rsidRPr="00EE75D7" w:rsidRDefault="00617776" w:rsidP="000E2C2A">
            <w:pPr>
              <w:pStyle w:val="Tabletextcentred"/>
            </w:pPr>
            <w:r w:rsidRPr="00EE75D7">
              <w:t>10</w:t>
            </w:r>
          </w:p>
        </w:tc>
        <w:tc>
          <w:tcPr>
            <w:tcW w:w="793" w:type="dxa"/>
            <w:noWrap/>
          </w:tcPr>
          <w:p w:rsidR="00617776" w:rsidRPr="00EE75D7" w:rsidRDefault="00617776" w:rsidP="000E2C2A">
            <w:pPr>
              <w:pStyle w:val="Tabletextcentred"/>
            </w:pPr>
            <w:r w:rsidRPr="00EE75D7">
              <w:t>2.0E-09</w:t>
            </w:r>
          </w:p>
        </w:tc>
        <w:tc>
          <w:tcPr>
            <w:tcW w:w="851" w:type="dxa"/>
            <w:noWrap/>
          </w:tcPr>
          <w:p w:rsidR="00617776" w:rsidRPr="00EE75D7" w:rsidRDefault="00617776" w:rsidP="000E2C2A">
            <w:pPr>
              <w:pStyle w:val="Tabletextcentred"/>
            </w:pPr>
            <w:r w:rsidRPr="00EE75D7">
              <w:t>1.5E-36</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lastRenderedPageBreak/>
              <w:t>Self attraction</w:t>
            </w:r>
          </w:p>
        </w:tc>
        <w:tc>
          <w:tcPr>
            <w:tcW w:w="945" w:type="dxa"/>
            <w:hideMark/>
          </w:tcPr>
          <w:p w:rsidR="00617776" w:rsidRPr="00EE75D7" w:rsidRDefault="00617776" w:rsidP="000E2C2A">
            <w:pPr>
              <w:pStyle w:val="Tabletextcentred"/>
            </w:pPr>
            <w:r w:rsidRPr="00EE75D7">
              <w:t>5.00E-09</w:t>
            </w:r>
          </w:p>
        </w:tc>
        <w:tc>
          <w:tcPr>
            <w:tcW w:w="850" w:type="dxa"/>
            <w:hideMark/>
          </w:tcPr>
          <w:p w:rsidR="00617776" w:rsidRPr="00EE75D7" w:rsidRDefault="00617776" w:rsidP="000E2C2A">
            <w:pPr>
              <w:pStyle w:val="Tabletextcentred"/>
            </w:pPr>
            <w:r w:rsidRPr="00EE75D7">
              <w:t>m·s</w:t>
            </w:r>
            <w:r w:rsidRPr="00A73CDB">
              <w:rPr>
                <w:rStyle w:val="Superscript"/>
              </w:rPr>
              <w:t>-2</w:t>
            </w:r>
          </w:p>
        </w:tc>
        <w:tc>
          <w:tcPr>
            <w:tcW w:w="935" w:type="dxa"/>
            <w:hideMark/>
          </w:tcPr>
          <w:p w:rsidR="00617776" w:rsidRPr="00EE75D7" w:rsidRDefault="00617776" w:rsidP="000E2C2A">
            <w:pPr>
              <w:pStyle w:val="Tabletextcentred"/>
            </w:pPr>
            <w:r w:rsidRPr="00EE75D7">
              <w:t>5.00E-09</w:t>
            </w:r>
          </w:p>
        </w:tc>
        <w:tc>
          <w:tcPr>
            <w:tcW w:w="850" w:type="dxa"/>
            <w:hideMark/>
          </w:tcPr>
          <w:p w:rsidR="00617776" w:rsidRPr="00EE75D7" w:rsidRDefault="00617776" w:rsidP="000E2C2A">
            <w:pPr>
              <w:pStyle w:val="Tabletextcentred"/>
            </w:pPr>
            <w:r w:rsidRPr="00EE75D7">
              <w:t>5.00E-09</w:t>
            </w: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-1.40E-08</w:t>
            </w:r>
          </w:p>
        </w:tc>
        <w:tc>
          <w:tcPr>
            <w:tcW w:w="1050" w:type="dxa"/>
            <w:hideMark/>
          </w:tcPr>
          <w:p w:rsidR="00617776" w:rsidRPr="00EE75D7" w:rsidRDefault="00617776" w:rsidP="000E2C2A">
            <w:pPr>
              <w:pStyle w:val="Tabletextcentred"/>
            </w:pPr>
            <w:r w:rsidRPr="00EE75D7">
              <w:t>gaussian</w:t>
            </w:r>
          </w:p>
        </w:tc>
        <w:tc>
          <w:tcPr>
            <w:tcW w:w="927" w:type="dxa"/>
            <w:noWrap/>
            <w:hideMark/>
          </w:tcPr>
          <w:p w:rsidR="00617776" w:rsidRPr="00EE75D7" w:rsidRDefault="00617776" w:rsidP="000E2C2A">
            <w:pPr>
              <w:pStyle w:val="Tabletextcentred"/>
            </w:pPr>
            <w:r w:rsidRPr="00EE75D7">
              <w:t>2.5E-17</w:t>
            </w:r>
          </w:p>
        </w:tc>
        <w:tc>
          <w:tcPr>
            <w:tcW w:w="992" w:type="dxa"/>
            <w:hideMark/>
          </w:tcPr>
          <w:p w:rsidR="00617776" w:rsidRPr="00EE75D7" w:rsidRDefault="00617776" w:rsidP="000E2C2A">
            <w:pPr>
              <w:pStyle w:val="Tabletextcentred"/>
            </w:pPr>
            <w:r w:rsidRPr="00EE75D7">
              <w:t>1</w:t>
            </w:r>
          </w:p>
        </w:tc>
        <w:tc>
          <w:tcPr>
            <w:tcW w:w="1134" w:type="dxa"/>
            <w:noWrap/>
            <w:hideMark/>
          </w:tcPr>
          <w:p w:rsidR="00617776" w:rsidRPr="00EE75D7" w:rsidRDefault="00617776" w:rsidP="000E2C2A">
            <w:pPr>
              <w:pStyle w:val="Tabletextcentred"/>
            </w:pPr>
            <w:r w:rsidRPr="00EE75D7">
              <w:t>2.5E-17</w:t>
            </w:r>
          </w:p>
        </w:tc>
        <w:tc>
          <w:tcPr>
            <w:tcW w:w="851" w:type="dxa"/>
            <w:hideMark/>
          </w:tcPr>
          <w:p w:rsidR="00617776" w:rsidRPr="00EE75D7" w:rsidRDefault="00617776" w:rsidP="000E2C2A">
            <w:pPr>
              <w:pStyle w:val="Tabletextcentred"/>
            </w:pPr>
            <w:r w:rsidRPr="00EE75D7">
              <w:t>30</w:t>
            </w:r>
          </w:p>
        </w:tc>
        <w:tc>
          <w:tcPr>
            <w:tcW w:w="793" w:type="dxa"/>
            <w:noWrap/>
            <w:hideMark/>
          </w:tcPr>
          <w:p w:rsidR="00617776" w:rsidRPr="00EE75D7" w:rsidRDefault="00617776" w:rsidP="000E2C2A">
            <w:pPr>
              <w:pStyle w:val="Tabletextcentred"/>
            </w:pPr>
            <w:r w:rsidRPr="00EE75D7">
              <w:t>5.0E-09</w:t>
            </w:r>
          </w:p>
        </w:tc>
        <w:tc>
          <w:tcPr>
            <w:tcW w:w="851" w:type="dxa"/>
            <w:noWrap/>
            <w:hideMark/>
          </w:tcPr>
          <w:p w:rsidR="00617776" w:rsidRPr="00EE75D7" w:rsidRDefault="00617776" w:rsidP="000E2C2A">
            <w:pPr>
              <w:pStyle w:val="Tabletextcentred"/>
            </w:pPr>
            <w:r w:rsidRPr="00EE75D7">
              <w:t>2.1E-35</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Diffraction effects (correction)</w:t>
            </w:r>
          </w:p>
        </w:tc>
        <w:tc>
          <w:tcPr>
            <w:tcW w:w="945" w:type="dxa"/>
            <w:noWrap/>
            <w:hideMark/>
          </w:tcPr>
          <w:p w:rsidR="00617776" w:rsidRPr="00EE75D7" w:rsidRDefault="00617776" w:rsidP="000E2C2A">
            <w:pPr>
              <w:pStyle w:val="Tabletextcentred"/>
            </w:pPr>
            <w:r w:rsidRPr="00EE75D7">
              <w:t>5.00E-09</w:t>
            </w:r>
          </w:p>
        </w:tc>
        <w:tc>
          <w:tcPr>
            <w:tcW w:w="850" w:type="dxa"/>
            <w:hideMark/>
          </w:tcPr>
          <w:p w:rsidR="00617776" w:rsidRPr="00EE75D7" w:rsidRDefault="00617776" w:rsidP="000E2C2A">
            <w:pPr>
              <w:pStyle w:val="Tabletextcentred"/>
            </w:pPr>
            <w:r w:rsidRPr="00EE75D7">
              <w:t>m·s</w:t>
            </w:r>
            <w:r w:rsidRPr="00A73CDB">
              <w:rPr>
                <w:rStyle w:val="Superscript"/>
              </w:rPr>
              <w:t>-2</w:t>
            </w:r>
          </w:p>
        </w:tc>
        <w:tc>
          <w:tcPr>
            <w:tcW w:w="935" w:type="dxa"/>
            <w:hideMark/>
          </w:tcPr>
          <w:p w:rsidR="00617776" w:rsidRPr="00EE75D7" w:rsidRDefault="00617776" w:rsidP="000E2C2A">
            <w:pPr>
              <w:pStyle w:val="Tabletextcentred"/>
            </w:pPr>
            <w:r w:rsidRPr="00EE75D7">
              <w:t>5.00E-09</w:t>
            </w:r>
          </w:p>
        </w:tc>
        <w:tc>
          <w:tcPr>
            <w:tcW w:w="850" w:type="dxa"/>
            <w:hideMark/>
          </w:tcPr>
          <w:p w:rsidR="00617776" w:rsidRPr="00EE75D7" w:rsidRDefault="00617776" w:rsidP="000E2C2A">
            <w:pPr>
              <w:pStyle w:val="Tabletextcentred"/>
            </w:pPr>
            <w:r w:rsidRPr="00EE75D7">
              <w:t>5.00E-09</w:t>
            </w: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1.20E-08</w:t>
            </w:r>
          </w:p>
        </w:tc>
        <w:tc>
          <w:tcPr>
            <w:tcW w:w="1050" w:type="dxa"/>
            <w:noWrap/>
            <w:hideMark/>
          </w:tcPr>
          <w:p w:rsidR="00617776" w:rsidRPr="00EE75D7" w:rsidRDefault="00617776" w:rsidP="000E2C2A">
            <w:pPr>
              <w:pStyle w:val="Tabletextcentred"/>
            </w:pPr>
            <w:r w:rsidRPr="00EE75D7">
              <w:t>gaussian</w:t>
            </w:r>
          </w:p>
        </w:tc>
        <w:tc>
          <w:tcPr>
            <w:tcW w:w="927" w:type="dxa"/>
            <w:noWrap/>
            <w:hideMark/>
          </w:tcPr>
          <w:p w:rsidR="00617776" w:rsidRPr="00EE75D7" w:rsidRDefault="00617776" w:rsidP="000E2C2A">
            <w:pPr>
              <w:pStyle w:val="Tabletextcentred"/>
            </w:pPr>
            <w:r w:rsidRPr="00EE75D7">
              <w:t>2.5E-17</w:t>
            </w:r>
          </w:p>
        </w:tc>
        <w:tc>
          <w:tcPr>
            <w:tcW w:w="992" w:type="dxa"/>
            <w:hideMark/>
          </w:tcPr>
          <w:p w:rsidR="00617776" w:rsidRPr="00EE75D7" w:rsidRDefault="00617776" w:rsidP="000E2C2A">
            <w:pPr>
              <w:pStyle w:val="Tabletextcentred"/>
            </w:pPr>
            <w:r w:rsidRPr="00EE75D7">
              <w:t>1</w:t>
            </w:r>
          </w:p>
        </w:tc>
        <w:tc>
          <w:tcPr>
            <w:tcW w:w="1134" w:type="dxa"/>
            <w:noWrap/>
            <w:hideMark/>
          </w:tcPr>
          <w:p w:rsidR="00617776" w:rsidRPr="00EE75D7" w:rsidRDefault="00617776" w:rsidP="000E2C2A">
            <w:pPr>
              <w:pStyle w:val="Tabletextcentred"/>
            </w:pPr>
            <w:r w:rsidRPr="00EE75D7">
              <w:t>2.5E-17</w:t>
            </w:r>
          </w:p>
        </w:tc>
        <w:tc>
          <w:tcPr>
            <w:tcW w:w="851" w:type="dxa"/>
            <w:hideMark/>
          </w:tcPr>
          <w:p w:rsidR="00617776" w:rsidRPr="00EE75D7" w:rsidRDefault="00617776" w:rsidP="000E2C2A">
            <w:pPr>
              <w:pStyle w:val="Tabletextcentred"/>
            </w:pPr>
            <w:r w:rsidRPr="00EE75D7">
              <w:t>10</w:t>
            </w:r>
          </w:p>
        </w:tc>
        <w:tc>
          <w:tcPr>
            <w:tcW w:w="793" w:type="dxa"/>
            <w:noWrap/>
            <w:hideMark/>
          </w:tcPr>
          <w:p w:rsidR="00617776" w:rsidRPr="00EE75D7" w:rsidRDefault="00617776" w:rsidP="000E2C2A">
            <w:pPr>
              <w:pStyle w:val="Tabletextcentred"/>
            </w:pPr>
            <w:r w:rsidRPr="00EE75D7">
              <w:t>5.0E-09</w:t>
            </w:r>
          </w:p>
        </w:tc>
        <w:tc>
          <w:tcPr>
            <w:tcW w:w="851" w:type="dxa"/>
            <w:noWrap/>
            <w:hideMark/>
          </w:tcPr>
          <w:p w:rsidR="00617776" w:rsidRPr="00EE75D7" w:rsidRDefault="00617776" w:rsidP="000E2C2A">
            <w:pPr>
              <w:pStyle w:val="Tabletextcentred"/>
            </w:pPr>
            <w:r w:rsidRPr="00EE75D7">
              <w:t>6.3E-35</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Index of refraction effect</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935" w:type="dxa"/>
            <w:hideMark/>
          </w:tcPr>
          <w:p w:rsidR="00617776" w:rsidRPr="00EE75D7" w:rsidRDefault="00617776" w:rsidP="000E2C2A">
            <w:pPr>
              <w:pStyle w:val="Tabletextcentred"/>
            </w:pPr>
            <w:r w:rsidRPr="00EE75D7">
              <w:t>negligible</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p>
        </w:tc>
        <w:tc>
          <w:tcPr>
            <w:tcW w:w="927" w:type="dxa"/>
            <w:noWrap/>
            <w:hideMark/>
          </w:tcPr>
          <w:p w:rsidR="00617776" w:rsidRPr="00EE75D7" w:rsidRDefault="00617776" w:rsidP="000E2C2A">
            <w:pPr>
              <w:pStyle w:val="Tabletextcentred"/>
            </w:pPr>
            <w:r w:rsidRPr="00EE75D7">
              <w:t>0.0E+00</w:t>
            </w:r>
          </w:p>
        </w:tc>
        <w:tc>
          <w:tcPr>
            <w:tcW w:w="992" w:type="dxa"/>
            <w:hideMark/>
          </w:tcPr>
          <w:p w:rsidR="00617776" w:rsidRPr="00EE75D7" w:rsidRDefault="00617776" w:rsidP="000E2C2A">
            <w:pPr>
              <w:pStyle w:val="Tabletextcentred"/>
            </w:pPr>
          </w:p>
        </w:tc>
        <w:tc>
          <w:tcPr>
            <w:tcW w:w="1134" w:type="dxa"/>
            <w:noWrap/>
            <w:hideMark/>
          </w:tcPr>
          <w:p w:rsidR="00617776" w:rsidRPr="00EE75D7" w:rsidRDefault="00617776" w:rsidP="000E2C2A">
            <w:pPr>
              <w:pStyle w:val="Tabletextcentred"/>
            </w:pPr>
            <w:r w:rsidRPr="00EE75D7">
              <w:t>0.0E+00</w:t>
            </w:r>
          </w:p>
        </w:tc>
        <w:tc>
          <w:tcPr>
            <w:tcW w:w="851" w:type="dxa"/>
            <w:hideMark/>
          </w:tcPr>
          <w:p w:rsidR="00617776" w:rsidRPr="00EE75D7" w:rsidRDefault="00617776" w:rsidP="000E2C2A">
            <w:pPr>
              <w:pStyle w:val="Tabletextcentred"/>
            </w:pPr>
          </w:p>
        </w:tc>
        <w:tc>
          <w:tcPr>
            <w:tcW w:w="793" w:type="dxa"/>
            <w:noWrap/>
            <w:hideMark/>
          </w:tcPr>
          <w:p w:rsidR="00617776" w:rsidRPr="00EE75D7" w:rsidRDefault="00617776" w:rsidP="000E2C2A">
            <w:pPr>
              <w:pStyle w:val="Tabletextcentred"/>
            </w:pPr>
            <w:r w:rsidRPr="00EE75D7">
              <w:t>0.0E+00</w:t>
            </w:r>
          </w:p>
        </w:tc>
        <w:tc>
          <w:tcPr>
            <w:tcW w:w="851" w:type="dxa"/>
            <w:noWrap/>
            <w:hideMark/>
          </w:tcPr>
          <w:p w:rsidR="00617776" w:rsidRPr="00EE75D7" w:rsidRDefault="00617776" w:rsidP="000E2C2A">
            <w:pPr>
              <w:pStyle w:val="Tabletextcentred"/>
            </w:pPr>
            <w:r w:rsidRPr="00EE75D7">
              <w:t>0.0E+00</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Phase shifts in fringe counting and timing electronics</w:t>
            </w:r>
          </w:p>
        </w:tc>
        <w:tc>
          <w:tcPr>
            <w:tcW w:w="945"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S</w:t>
            </w:r>
          </w:p>
        </w:tc>
        <w:tc>
          <w:tcPr>
            <w:tcW w:w="935" w:type="dxa"/>
            <w:hideMark/>
          </w:tcPr>
          <w:p w:rsidR="00617776" w:rsidRPr="00EE75D7" w:rsidRDefault="00617776" w:rsidP="000E2C2A">
            <w:pPr>
              <w:pStyle w:val="Tabletextcentred"/>
            </w:pPr>
            <w:r w:rsidRPr="00EE75D7">
              <w:t>±1E-08</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r w:rsidRPr="00EE75D7">
              <w:t>1E-08</w:t>
            </w: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r w:rsidRPr="00EE75D7">
              <w:t>rectangular</w:t>
            </w:r>
          </w:p>
        </w:tc>
        <w:tc>
          <w:tcPr>
            <w:tcW w:w="927" w:type="dxa"/>
            <w:noWrap/>
            <w:hideMark/>
          </w:tcPr>
          <w:p w:rsidR="00617776" w:rsidRPr="00EE75D7" w:rsidRDefault="00617776" w:rsidP="000E2C2A">
            <w:pPr>
              <w:pStyle w:val="Tabletextcentred"/>
            </w:pPr>
            <w:r w:rsidRPr="00EE75D7">
              <w:t>3.3E-17</w:t>
            </w:r>
          </w:p>
        </w:tc>
        <w:tc>
          <w:tcPr>
            <w:tcW w:w="992" w:type="dxa"/>
            <w:hideMark/>
          </w:tcPr>
          <w:p w:rsidR="00617776" w:rsidRPr="00EE75D7" w:rsidRDefault="00617776" w:rsidP="000E2C2A">
            <w:pPr>
              <w:pStyle w:val="Tabletextcentred"/>
            </w:pPr>
            <w:r w:rsidRPr="00EE75D7">
              <w:t>5.2E-01</w:t>
            </w:r>
          </w:p>
        </w:tc>
        <w:tc>
          <w:tcPr>
            <w:tcW w:w="1134" w:type="dxa"/>
            <w:noWrap/>
            <w:hideMark/>
          </w:tcPr>
          <w:p w:rsidR="00617776" w:rsidRPr="00EE75D7" w:rsidRDefault="00617776" w:rsidP="000E2C2A">
            <w:pPr>
              <w:pStyle w:val="Tabletextcentred"/>
            </w:pPr>
            <w:r w:rsidRPr="00EE75D7">
              <w:t>9.0E-18</w:t>
            </w:r>
          </w:p>
        </w:tc>
        <w:tc>
          <w:tcPr>
            <w:tcW w:w="851" w:type="dxa"/>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3.0E-09</w:t>
            </w:r>
          </w:p>
        </w:tc>
        <w:tc>
          <w:tcPr>
            <w:tcW w:w="851" w:type="dxa"/>
            <w:noWrap/>
            <w:hideMark/>
          </w:tcPr>
          <w:p w:rsidR="00617776" w:rsidRPr="00EE75D7" w:rsidRDefault="00617776" w:rsidP="000E2C2A">
            <w:pPr>
              <w:pStyle w:val="Tabletextcentred"/>
            </w:pPr>
            <w:r w:rsidRPr="00EE75D7">
              <w:t>5.4E-36</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Photodetection and fringe counting electronics effect</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935" w:type="dxa"/>
            <w:hideMark/>
          </w:tcPr>
          <w:p w:rsidR="00617776" w:rsidRPr="00EE75D7" w:rsidRDefault="00617776" w:rsidP="000E2C2A">
            <w:pPr>
              <w:pStyle w:val="Tabletextcentred"/>
            </w:pPr>
            <w:r w:rsidRPr="00EE75D7">
              <w:t>negligible</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p>
        </w:tc>
        <w:tc>
          <w:tcPr>
            <w:tcW w:w="927" w:type="dxa"/>
            <w:noWrap/>
            <w:hideMark/>
          </w:tcPr>
          <w:p w:rsidR="00617776" w:rsidRPr="00EE75D7" w:rsidRDefault="00617776" w:rsidP="000E2C2A">
            <w:pPr>
              <w:pStyle w:val="Tabletextcentred"/>
            </w:pPr>
            <w:r w:rsidRPr="00EE75D7">
              <w:t>0.0E+00</w:t>
            </w:r>
          </w:p>
        </w:tc>
        <w:tc>
          <w:tcPr>
            <w:tcW w:w="992" w:type="dxa"/>
            <w:hideMark/>
          </w:tcPr>
          <w:p w:rsidR="00617776" w:rsidRPr="00EE75D7" w:rsidRDefault="00617776" w:rsidP="000E2C2A">
            <w:pPr>
              <w:pStyle w:val="Tabletextcentred"/>
            </w:pPr>
          </w:p>
        </w:tc>
        <w:tc>
          <w:tcPr>
            <w:tcW w:w="1134" w:type="dxa"/>
            <w:noWrap/>
            <w:hideMark/>
          </w:tcPr>
          <w:p w:rsidR="00617776" w:rsidRPr="00EE75D7" w:rsidRDefault="00617776" w:rsidP="000E2C2A">
            <w:pPr>
              <w:pStyle w:val="Tabletextcentred"/>
            </w:pPr>
            <w:r w:rsidRPr="00EE75D7">
              <w:t>0.0E+00</w:t>
            </w:r>
          </w:p>
        </w:tc>
        <w:tc>
          <w:tcPr>
            <w:tcW w:w="851" w:type="dxa"/>
            <w:hideMark/>
          </w:tcPr>
          <w:p w:rsidR="00617776" w:rsidRPr="00EE75D7" w:rsidRDefault="00617776" w:rsidP="000E2C2A">
            <w:pPr>
              <w:pStyle w:val="Tabletextcentred"/>
            </w:pPr>
          </w:p>
        </w:tc>
        <w:tc>
          <w:tcPr>
            <w:tcW w:w="793" w:type="dxa"/>
            <w:noWrap/>
            <w:hideMark/>
          </w:tcPr>
          <w:p w:rsidR="00617776" w:rsidRPr="00EE75D7" w:rsidRDefault="00617776" w:rsidP="000E2C2A">
            <w:pPr>
              <w:pStyle w:val="Tabletextcentred"/>
            </w:pPr>
            <w:r w:rsidRPr="00EE75D7">
              <w:t>0.0E+00</w:t>
            </w:r>
          </w:p>
        </w:tc>
        <w:tc>
          <w:tcPr>
            <w:tcW w:w="851" w:type="dxa"/>
            <w:noWrap/>
            <w:hideMark/>
          </w:tcPr>
          <w:p w:rsidR="00617776" w:rsidRPr="00EE75D7" w:rsidRDefault="00617776" w:rsidP="000E2C2A">
            <w:pPr>
              <w:pStyle w:val="Tabletextcentred"/>
            </w:pPr>
            <w:r w:rsidRPr="00EE75D7">
              <w:t>0.0E+00</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Finite speed of light effect</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935" w:type="dxa"/>
            <w:hideMark/>
          </w:tcPr>
          <w:p w:rsidR="00617776" w:rsidRPr="00EE75D7" w:rsidRDefault="00617776" w:rsidP="000E2C2A">
            <w:pPr>
              <w:pStyle w:val="Tabletextcentred"/>
            </w:pPr>
            <w:r w:rsidRPr="00EE75D7">
              <w:t>negligible</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noWrap/>
            <w:hideMark/>
          </w:tcPr>
          <w:p w:rsidR="00617776" w:rsidRPr="00EE75D7" w:rsidRDefault="00617776" w:rsidP="000E2C2A">
            <w:pPr>
              <w:pStyle w:val="Tabletextcentred"/>
            </w:pPr>
          </w:p>
        </w:tc>
        <w:tc>
          <w:tcPr>
            <w:tcW w:w="927" w:type="dxa"/>
            <w:noWrap/>
            <w:hideMark/>
          </w:tcPr>
          <w:p w:rsidR="00617776" w:rsidRPr="00EE75D7" w:rsidRDefault="00617776" w:rsidP="000E2C2A">
            <w:pPr>
              <w:pStyle w:val="Tabletextcentred"/>
            </w:pPr>
            <w:r w:rsidRPr="00EE75D7">
              <w:t>0.0E+00</w:t>
            </w:r>
          </w:p>
        </w:tc>
        <w:tc>
          <w:tcPr>
            <w:tcW w:w="992" w:type="dxa"/>
            <w:hideMark/>
          </w:tcPr>
          <w:p w:rsidR="00617776" w:rsidRPr="00EE75D7" w:rsidRDefault="00617776" w:rsidP="000E2C2A">
            <w:pPr>
              <w:pStyle w:val="Tabletextcentred"/>
            </w:pPr>
          </w:p>
        </w:tc>
        <w:tc>
          <w:tcPr>
            <w:tcW w:w="1134" w:type="dxa"/>
            <w:noWrap/>
            <w:hideMark/>
          </w:tcPr>
          <w:p w:rsidR="00617776" w:rsidRPr="00EE75D7" w:rsidRDefault="00617776" w:rsidP="000E2C2A">
            <w:pPr>
              <w:pStyle w:val="Tabletextcentred"/>
            </w:pPr>
            <w:r w:rsidRPr="00EE75D7">
              <w:t>0.0E+00</w:t>
            </w:r>
          </w:p>
        </w:tc>
        <w:tc>
          <w:tcPr>
            <w:tcW w:w="851" w:type="dxa"/>
            <w:hideMark/>
          </w:tcPr>
          <w:p w:rsidR="00617776" w:rsidRPr="00EE75D7" w:rsidRDefault="00617776" w:rsidP="000E2C2A">
            <w:pPr>
              <w:pStyle w:val="Tabletextcentred"/>
            </w:pPr>
          </w:p>
        </w:tc>
        <w:tc>
          <w:tcPr>
            <w:tcW w:w="793" w:type="dxa"/>
            <w:noWrap/>
            <w:hideMark/>
          </w:tcPr>
          <w:p w:rsidR="00617776" w:rsidRPr="00EE75D7" w:rsidRDefault="00617776" w:rsidP="000E2C2A">
            <w:pPr>
              <w:pStyle w:val="Tabletextcentred"/>
            </w:pPr>
            <w:r w:rsidRPr="00EE75D7">
              <w:t>0.0E+00</w:t>
            </w:r>
          </w:p>
        </w:tc>
        <w:tc>
          <w:tcPr>
            <w:tcW w:w="851" w:type="dxa"/>
            <w:noWrap/>
            <w:hideMark/>
          </w:tcPr>
          <w:p w:rsidR="00617776" w:rsidRPr="00EE75D7" w:rsidRDefault="00617776" w:rsidP="000E2C2A">
            <w:pPr>
              <w:pStyle w:val="Tabletextcentred"/>
            </w:pPr>
            <w:r w:rsidRPr="00EE75D7">
              <w:t>0.0E+00</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Choice of the initial and final scaled fringes effect</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m·s</w:t>
            </w:r>
            <w:r w:rsidRPr="00A73CDB">
              <w:rPr>
                <w:rStyle w:val="Superscript"/>
              </w:rPr>
              <w:t>-2</w:t>
            </w:r>
          </w:p>
        </w:tc>
        <w:tc>
          <w:tcPr>
            <w:tcW w:w="935" w:type="dxa"/>
            <w:hideMark/>
          </w:tcPr>
          <w:p w:rsidR="00617776" w:rsidRPr="00EE75D7" w:rsidRDefault="00617776" w:rsidP="000E2C2A">
            <w:pPr>
              <w:pStyle w:val="Tabletextcentred"/>
            </w:pPr>
            <w:r w:rsidRPr="00EE75D7">
              <w:t>1.3E-08</w:t>
            </w:r>
          </w:p>
        </w:tc>
        <w:tc>
          <w:tcPr>
            <w:tcW w:w="850" w:type="dxa"/>
            <w:hideMark/>
          </w:tcPr>
          <w:p w:rsidR="00617776" w:rsidRPr="00EE75D7" w:rsidRDefault="00617776" w:rsidP="000E2C2A">
            <w:pPr>
              <w:pStyle w:val="Tabletextcentred"/>
            </w:pPr>
            <w:r w:rsidRPr="00EE75D7">
              <w:t>1.3E-08</w:t>
            </w: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r w:rsidRPr="00EE75D7">
              <w:t>gaussian</w:t>
            </w:r>
          </w:p>
        </w:tc>
        <w:tc>
          <w:tcPr>
            <w:tcW w:w="927" w:type="dxa"/>
            <w:noWrap/>
            <w:hideMark/>
          </w:tcPr>
          <w:p w:rsidR="00617776" w:rsidRPr="00EE75D7" w:rsidRDefault="00617776" w:rsidP="000E2C2A">
            <w:pPr>
              <w:pStyle w:val="Tabletextcentred"/>
            </w:pPr>
            <w:r w:rsidRPr="00EE75D7">
              <w:t>1.7E-16</w:t>
            </w:r>
          </w:p>
        </w:tc>
        <w:tc>
          <w:tcPr>
            <w:tcW w:w="992" w:type="dxa"/>
            <w:hideMark/>
          </w:tcPr>
          <w:p w:rsidR="00617776" w:rsidRPr="00EE75D7" w:rsidRDefault="00617776" w:rsidP="000E2C2A">
            <w:pPr>
              <w:pStyle w:val="Tabletextcentred"/>
            </w:pPr>
            <w:r w:rsidRPr="00EE75D7">
              <w:t>1</w:t>
            </w:r>
          </w:p>
        </w:tc>
        <w:tc>
          <w:tcPr>
            <w:tcW w:w="1134" w:type="dxa"/>
            <w:noWrap/>
            <w:hideMark/>
          </w:tcPr>
          <w:p w:rsidR="00617776" w:rsidRPr="00EE75D7" w:rsidRDefault="00617776" w:rsidP="000E2C2A">
            <w:pPr>
              <w:pStyle w:val="Tabletextcentred"/>
            </w:pPr>
            <w:r w:rsidRPr="00EE75D7">
              <w:t>1.7E-16</w:t>
            </w:r>
          </w:p>
        </w:tc>
        <w:tc>
          <w:tcPr>
            <w:tcW w:w="851" w:type="dxa"/>
            <w:hideMark/>
          </w:tcPr>
          <w:p w:rsidR="00617776" w:rsidRPr="00EE75D7" w:rsidRDefault="00617776" w:rsidP="000E2C2A">
            <w:pPr>
              <w:pStyle w:val="Tabletextcentred"/>
            </w:pPr>
            <w:r w:rsidRPr="00EE75D7">
              <w:t>15</w:t>
            </w:r>
          </w:p>
        </w:tc>
        <w:tc>
          <w:tcPr>
            <w:tcW w:w="793" w:type="dxa"/>
            <w:noWrap/>
            <w:hideMark/>
          </w:tcPr>
          <w:p w:rsidR="00617776" w:rsidRPr="00EE75D7" w:rsidRDefault="00617776" w:rsidP="000E2C2A">
            <w:pPr>
              <w:pStyle w:val="Tabletextcentred"/>
            </w:pPr>
            <w:r w:rsidRPr="00EE75D7">
              <w:t>1.3E-08</w:t>
            </w:r>
          </w:p>
        </w:tc>
        <w:tc>
          <w:tcPr>
            <w:tcW w:w="851" w:type="dxa"/>
            <w:noWrap/>
            <w:hideMark/>
          </w:tcPr>
          <w:p w:rsidR="00617776" w:rsidRPr="00EE75D7" w:rsidRDefault="00617776" w:rsidP="000E2C2A">
            <w:pPr>
              <w:pStyle w:val="Tabletextcentred"/>
            </w:pPr>
            <w:r w:rsidRPr="00EE75D7">
              <w:t>1.9E-33</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Optical effects</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935" w:type="dxa"/>
            <w:hideMark/>
          </w:tcPr>
          <w:p w:rsidR="00617776" w:rsidRPr="00EE75D7" w:rsidRDefault="00617776" w:rsidP="000E2C2A">
            <w:pPr>
              <w:pStyle w:val="Tabletextcentred"/>
            </w:pPr>
            <w:r w:rsidRPr="00EE75D7">
              <w:t>negligible</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p>
        </w:tc>
        <w:tc>
          <w:tcPr>
            <w:tcW w:w="927" w:type="dxa"/>
            <w:noWrap/>
            <w:hideMark/>
          </w:tcPr>
          <w:p w:rsidR="00617776" w:rsidRPr="00EE75D7" w:rsidRDefault="00617776" w:rsidP="000E2C2A">
            <w:pPr>
              <w:pStyle w:val="Tabletextcentred"/>
            </w:pPr>
            <w:r w:rsidRPr="00EE75D7">
              <w:t>0.0E+00</w:t>
            </w:r>
          </w:p>
        </w:tc>
        <w:tc>
          <w:tcPr>
            <w:tcW w:w="992" w:type="dxa"/>
            <w:hideMark/>
          </w:tcPr>
          <w:p w:rsidR="00617776" w:rsidRPr="00EE75D7" w:rsidRDefault="00617776" w:rsidP="000E2C2A">
            <w:pPr>
              <w:pStyle w:val="Tabletextcentred"/>
            </w:pPr>
          </w:p>
        </w:tc>
        <w:tc>
          <w:tcPr>
            <w:tcW w:w="1134" w:type="dxa"/>
            <w:noWrap/>
            <w:hideMark/>
          </w:tcPr>
          <w:p w:rsidR="00617776" w:rsidRPr="00EE75D7" w:rsidRDefault="00617776" w:rsidP="000E2C2A">
            <w:pPr>
              <w:pStyle w:val="Tabletextcentred"/>
            </w:pPr>
            <w:r w:rsidRPr="00EE75D7">
              <w:t>0.0E+00</w:t>
            </w:r>
          </w:p>
        </w:tc>
        <w:tc>
          <w:tcPr>
            <w:tcW w:w="851" w:type="dxa"/>
            <w:hideMark/>
          </w:tcPr>
          <w:p w:rsidR="00617776" w:rsidRPr="00EE75D7" w:rsidRDefault="00617776" w:rsidP="000E2C2A">
            <w:pPr>
              <w:pStyle w:val="Tabletextcentred"/>
            </w:pPr>
          </w:p>
        </w:tc>
        <w:tc>
          <w:tcPr>
            <w:tcW w:w="793" w:type="dxa"/>
            <w:noWrap/>
            <w:hideMark/>
          </w:tcPr>
          <w:p w:rsidR="00617776" w:rsidRPr="00EE75D7" w:rsidRDefault="00617776" w:rsidP="000E2C2A">
            <w:pPr>
              <w:pStyle w:val="Tabletextcentred"/>
            </w:pPr>
            <w:r w:rsidRPr="00EE75D7">
              <w:t>0.0E+00</w:t>
            </w:r>
          </w:p>
        </w:tc>
        <w:tc>
          <w:tcPr>
            <w:tcW w:w="851" w:type="dxa"/>
            <w:noWrap/>
            <w:hideMark/>
          </w:tcPr>
          <w:p w:rsidR="00617776" w:rsidRPr="00EE75D7" w:rsidRDefault="00617776" w:rsidP="000E2C2A">
            <w:pPr>
              <w:pStyle w:val="Tabletextcentred"/>
            </w:pPr>
            <w:r w:rsidRPr="00EE75D7">
              <w:t>0.0E+00</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Reference height</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r w:rsidRPr="00EE75D7">
              <w:t>m</w:t>
            </w:r>
          </w:p>
        </w:tc>
        <w:tc>
          <w:tcPr>
            <w:tcW w:w="935" w:type="dxa"/>
            <w:hideMark/>
          </w:tcPr>
          <w:p w:rsidR="00617776" w:rsidRPr="00EE75D7" w:rsidRDefault="00617776" w:rsidP="000E2C2A">
            <w:pPr>
              <w:pStyle w:val="Tabletextcentred"/>
            </w:pPr>
            <w:r w:rsidRPr="00EE75D7">
              <w:t>±1E-03</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r w:rsidRPr="00EE75D7">
              <w:t>1E-03</w:t>
            </w:r>
          </w:p>
        </w:tc>
        <w:tc>
          <w:tcPr>
            <w:tcW w:w="850" w:type="dxa"/>
            <w:hideMark/>
          </w:tcPr>
          <w:p w:rsidR="00617776" w:rsidRPr="00EE75D7" w:rsidRDefault="00617776" w:rsidP="000E2C2A">
            <w:pPr>
              <w:pStyle w:val="Tabletextcentred"/>
            </w:pPr>
          </w:p>
        </w:tc>
        <w:tc>
          <w:tcPr>
            <w:tcW w:w="1050" w:type="dxa"/>
            <w:noWrap/>
            <w:hideMark/>
          </w:tcPr>
          <w:p w:rsidR="00617776" w:rsidRPr="00EE75D7" w:rsidRDefault="00617776" w:rsidP="000E2C2A">
            <w:pPr>
              <w:pStyle w:val="Tabletextcentred"/>
            </w:pPr>
            <w:r w:rsidRPr="00EE75D7">
              <w:t>rectangular</w:t>
            </w:r>
          </w:p>
        </w:tc>
        <w:tc>
          <w:tcPr>
            <w:tcW w:w="927" w:type="dxa"/>
            <w:noWrap/>
            <w:hideMark/>
          </w:tcPr>
          <w:p w:rsidR="00617776" w:rsidRPr="00EE75D7" w:rsidRDefault="00617776" w:rsidP="000E2C2A">
            <w:pPr>
              <w:pStyle w:val="Tabletextcentred"/>
            </w:pPr>
            <w:r w:rsidRPr="00EE75D7">
              <w:t>3.3E-07</w:t>
            </w:r>
          </w:p>
        </w:tc>
        <w:tc>
          <w:tcPr>
            <w:tcW w:w="992" w:type="dxa"/>
            <w:hideMark/>
          </w:tcPr>
          <w:p w:rsidR="00617776" w:rsidRPr="00EE75D7" w:rsidRDefault="00617776" w:rsidP="000E2C2A">
            <w:pPr>
              <w:pStyle w:val="Tabletextcentred"/>
            </w:pPr>
            <w:r w:rsidRPr="00EE75D7">
              <w:t>3.0E-06</w:t>
            </w:r>
          </w:p>
        </w:tc>
        <w:tc>
          <w:tcPr>
            <w:tcW w:w="1134" w:type="dxa"/>
            <w:noWrap/>
            <w:hideMark/>
          </w:tcPr>
          <w:p w:rsidR="00617776" w:rsidRPr="00EE75D7" w:rsidRDefault="00617776" w:rsidP="000E2C2A">
            <w:pPr>
              <w:pStyle w:val="Tabletextcentred"/>
            </w:pPr>
            <w:r w:rsidRPr="00EE75D7">
              <w:t>3.0E-18</w:t>
            </w:r>
          </w:p>
        </w:tc>
        <w:tc>
          <w:tcPr>
            <w:tcW w:w="851" w:type="dxa"/>
            <w:hideMark/>
          </w:tcPr>
          <w:p w:rsidR="00617776" w:rsidRPr="00EE75D7" w:rsidRDefault="00617776" w:rsidP="000E2C2A">
            <w:pPr>
              <w:pStyle w:val="Tabletextcentred"/>
            </w:pPr>
            <w:r w:rsidRPr="00EE75D7">
              <w:t>30</w:t>
            </w:r>
          </w:p>
        </w:tc>
        <w:tc>
          <w:tcPr>
            <w:tcW w:w="793" w:type="dxa"/>
            <w:noWrap/>
            <w:hideMark/>
          </w:tcPr>
          <w:p w:rsidR="00617776" w:rsidRPr="00EE75D7" w:rsidRDefault="00617776" w:rsidP="000E2C2A">
            <w:pPr>
              <w:pStyle w:val="Tabletextcentred"/>
            </w:pPr>
            <w:r w:rsidRPr="00EE75D7">
              <w:t>1.7E-09</w:t>
            </w:r>
          </w:p>
        </w:tc>
        <w:tc>
          <w:tcPr>
            <w:tcW w:w="851" w:type="dxa"/>
            <w:noWrap/>
            <w:hideMark/>
          </w:tcPr>
          <w:p w:rsidR="00617776" w:rsidRPr="00EE75D7" w:rsidRDefault="00617776" w:rsidP="000E2C2A">
            <w:pPr>
              <w:pStyle w:val="Tabletextcentred"/>
            </w:pPr>
            <w:r w:rsidRPr="00EE75D7">
              <w:t>3.0E-37</w:t>
            </w:r>
          </w:p>
        </w:tc>
      </w:tr>
      <w:tr w:rsidR="00E128EE" w:rsidRPr="00EE75D7" w:rsidTr="006A7A3F">
        <w:trPr>
          <w:cnfStyle w:val="000000100000" w:firstRow="0" w:lastRow="0" w:firstColumn="0" w:lastColumn="0" w:oddVBand="0" w:evenVBand="0" w:oddHBand="1" w:evenHBand="0" w:firstRowFirstColumn="0" w:firstRowLastColumn="0" w:lastRowFirstColumn="0" w:lastRowLastColumn="0"/>
          <w:trHeight w:val="255"/>
        </w:trPr>
        <w:tc>
          <w:tcPr>
            <w:tcW w:w="2694" w:type="dxa"/>
            <w:hideMark/>
          </w:tcPr>
          <w:p w:rsidR="00617776" w:rsidRPr="00EE75D7" w:rsidRDefault="00617776" w:rsidP="006B015E">
            <w:pPr>
              <w:pStyle w:val="Tabletextleft"/>
            </w:pPr>
            <w:r w:rsidRPr="00EE75D7">
              <w:t>Radiation Pressure effect</w:t>
            </w:r>
          </w:p>
        </w:tc>
        <w:tc>
          <w:tcPr>
            <w:tcW w:w="945" w:type="dxa"/>
            <w:noWrap/>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935" w:type="dxa"/>
            <w:hideMark/>
          </w:tcPr>
          <w:p w:rsidR="00617776" w:rsidRPr="00EE75D7" w:rsidRDefault="00617776" w:rsidP="000E2C2A">
            <w:pPr>
              <w:pStyle w:val="Tabletextcentred"/>
            </w:pPr>
            <w:r w:rsidRPr="00EE75D7">
              <w:t>negligible</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p>
        </w:tc>
        <w:tc>
          <w:tcPr>
            <w:tcW w:w="927" w:type="dxa"/>
            <w:noWrap/>
            <w:hideMark/>
          </w:tcPr>
          <w:p w:rsidR="00617776" w:rsidRPr="00EE75D7" w:rsidRDefault="00617776" w:rsidP="000E2C2A">
            <w:pPr>
              <w:pStyle w:val="Tabletextcentred"/>
            </w:pPr>
            <w:r w:rsidRPr="00EE75D7">
              <w:t>0.0E+00</w:t>
            </w:r>
          </w:p>
        </w:tc>
        <w:tc>
          <w:tcPr>
            <w:tcW w:w="992" w:type="dxa"/>
            <w:hideMark/>
          </w:tcPr>
          <w:p w:rsidR="00617776" w:rsidRPr="00EE75D7" w:rsidRDefault="00617776" w:rsidP="000E2C2A">
            <w:pPr>
              <w:pStyle w:val="Tabletextcentred"/>
            </w:pPr>
          </w:p>
        </w:tc>
        <w:tc>
          <w:tcPr>
            <w:tcW w:w="1134" w:type="dxa"/>
            <w:noWrap/>
            <w:hideMark/>
          </w:tcPr>
          <w:p w:rsidR="00617776" w:rsidRPr="00EE75D7" w:rsidRDefault="00617776" w:rsidP="000E2C2A">
            <w:pPr>
              <w:pStyle w:val="Tabletextcentred"/>
            </w:pPr>
            <w:r w:rsidRPr="00EE75D7">
              <w:t>0.0E+00</w:t>
            </w:r>
          </w:p>
        </w:tc>
        <w:tc>
          <w:tcPr>
            <w:tcW w:w="851" w:type="dxa"/>
            <w:hideMark/>
          </w:tcPr>
          <w:p w:rsidR="00617776" w:rsidRPr="00EE75D7" w:rsidRDefault="00617776" w:rsidP="000E2C2A">
            <w:pPr>
              <w:pStyle w:val="Tabletextcentred"/>
            </w:pPr>
          </w:p>
        </w:tc>
        <w:tc>
          <w:tcPr>
            <w:tcW w:w="793" w:type="dxa"/>
            <w:noWrap/>
            <w:hideMark/>
          </w:tcPr>
          <w:p w:rsidR="00617776" w:rsidRPr="00EE75D7" w:rsidRDefault="00617776" w:rsidP="000E2C2A">
            <w:pPr>
              <w:pStyle w:val="Tabletextcentred"/>
            </w:pPr>
            <w:r w:rsidRPr="00EE75D7">
              <w:t>0.0E+00</w:t>
            </w:r>
          </w:p>
        </w:tc>
        <w:tc>
          <w:tcPr>
            <w:tcW w:w="851" w:type="dxa"/>
            <w:noWrap/>
            <w:hideMark/>
          </w:tcPr>
          <w:p w:rsidR="00617776" w:rsidRPr="00EE75D7" w:rsidRDefault="00617776" w:rsidP="000E2C2A">
            <w:pPr>
              <w:pStyle w:val="Tabletextcentred"/>
            </w:pPr>
            <w:r w:rsidRPr="00EE75D7">
              <w:t>0.0E+00</w:t>
            </w:r>
          </w:p>
        </w:tc>
      </w:tr>
      <w:tr w:rsidR="00E128EE" w:rsidRPr="00EE75D7" w:rsidTr="006A7A3F">
        <w:trPr>
          <w:cnfStyle w:val="000000010000" w:firstRow="0" w:lastRow="0" w:firstColumn="0" w:lastColumn="0" w:oddVBand="0" w:evenVBand="0" w:oddHBand="0" w:evenHBand="1" w:firstRowFirstColumn="0" w:firstRowLastColumn="0" w:lastRowFirstColumn="0" w:lastRowLastColumn="0"/>
          <w:trHeight w:val="270"/>
        </w:trPr>
        <w:tc>
          <w:tcPr>
            <w:tcW w:w="2694" w:type="dxa"/>
            <w:hideMark/>
          </w:tcPr>
          <w:p w:rsidR="00617776" w:rsidRPr="00EE75D7" w:rsidRDefault="00617776" w:rsidP="006B015E">
            <w:pPr>
              <w:pStyle w:val="Tabletextleft"/>
            </w:pPr>
            <w:r w:rsidRPr="00EE75D7">
              <w:t>Others</w:t>
            </w:r>
          </w:p>
        </w:tc>
        <w:tc>
          <w:tcPr>
            <w:tcW w:w="945"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935" w:type="dxa"/>
            <w:hideMark/>
          </w:tcPr>
          <w:p w:rsidR="00617776" w:rsidRPr="00EE75D7" w:rsidRDefault="00617776" w:rsidP="000E2C2A">
            <w:pPr>
              <w:pStyle w:val="Tabletextcentred"/>
            </w:pPr>
            <w:r w:rsidRPr="00EE75D7">
              <w:t>negligible</w:t>
            </w:r>
          </w:p>
        </w:tc>
        <w:tc>
          <w:tcPr>
            <w:tcW w:w="850" w:type="dxa"/>
            <w:hideMark/>
          </w:tcPr>
          <w:p w:rsidR="00617776" w:rsidRPr="00EE75D7" w:rsidRDefault="00617776" w:rsidP="000E2C2A">
            <w:pPr>
              <w:pStyle w:val="Tabletextcentred"/>
            </w:pPr>
          </w:p>
        </w:tc>
        <w:tc>
          <w:tcPr>
            <w:tcW w:w="851" w:type="dxa"/>
            <w:hideMark/>
          </w:tcPr>
          <w:p w:rsidR="00617776" w:rsidRPr="00EE75D7" w:rsidRDefault="00617776" w:rsidP="000E2C2A">
            <w:pPr>
              <w:pStyle w:val="Tabletextcentred"/>
            </w:pPr>
          </w:p>
        </w:tc>
        <w:tc>
          <w:tcPr>
            <w:tcW w:w="850" w:type="dxa"/>
            <w:hideMark/>
          </w:tcPr>
          <w:p w:rsidR="00617776" w:rsidRPr="00EE75D7" w:rsidRDefault="00617776" w:rsidP="000E2C2A">
            <w:pPr>
              <w:pStyle w:val="Tabletextcentred"/>
            </w:pPr>
          </w:p>
        </w:tc>
        <w:tc>
          <w:tcPr>
            <w:tcW w:w="1050" w:type="dxa"/>
            <w:hideMark/>
          </w:tcPr>
          <w:p w:rsidR="00617776" w:rsidRPr="00EE75D7" w:rsidRDefault="00617776" w:rsidP="000E2C2A">
            <w:pPr>
              <w:pStyle w:val="Tabletextcentred"/>
            </w:pPr>
          </w:p>
        </w:tc>
        <w:tc>
          <w:tcPr>
            <w:tcW w:w="927" w:type="dxa"/>
            <w:noWrap/>
            <w:hideMark/>
          </w:tcPr>
          <w:p w:rsidR="00617776" w:rsidRPr="00EE75D7" w:rsidRDefault="00617776" w:rsidP="000E2C2A">
            <w:pPr>
              <w:pStyle w:val="Tabletextcentred"/>
            </w:pPr>
            <w:r w:rsidRPr="00EE75D7">
              <w:t>0.0E+00</w:t>
            </w:r>
          </w:p>
        </w:tc>
        <w:tc>
          <w:tcPr>
            <w:tcW w:w="992" w:type="dxa"/>
            <w:hideMark/>
          </w:tcPr>
          <w:p w:rsidR="00617776" w:rsidRPr="00EE75D7" w:rsidRDefault="00617776" w:rsidP="000E2C2A">
            <w:pPr>
              <w:pStyle w:val="Tabletextcentred"/>
            </w:pPr>
          </w:p>
        </w:tc>
        <w:tc>
          <w:tcPr>
            <w:tcW w:w="1134" w:type="dxa"/>
            <w:noWrap/>
            <w:hideMark/>
          </w:tcPr>
          <w:p w:rsidR="00617776" w:rsidRPr="00EE75D7" w:rsidRDefault="00617776" w:rsidP="000E2C2A">
            <w:pPr>
              <w:pStyle w:val="Tabletextcentred"/>
            </w:pPr>
            <w:r w:rsidRPr="00EE75D7">
              <w:t>0.0E+00</w:t>
            </w:r>
          </w:p>
        </w:tc>
        <w:tc>
          <w:tcPr>
            <w:tcW w:w="851" w:type="dxa"/>
            <w:hideMark/>
          </w:tcPr>
          <w:p w:rsidR="00617776" w:rsidRPr="00EE75D7" w:rsidRDefault="00617776" w:rsidP="000E2C2A">
            <w:pPr>
              <w:pStyle w:val="Tabletextcentred"/>
            </w:pPr>
          </w:p>
        </w:tc>
        <w:tc>
          <w:tcPr>
            <w:tcW w:w="793" w:type="dxa"/>
            <w:noWrap/>
            <w:hideMark/>
          </w:tcPr>
          <w:p w:rsidR="00617776" w:rsidRPr="00EE75D7" w:rsidRDefault="00617776" w:rsidP="000E2C2A">
            <w:pPr>
              <w:pStyle w:val="Tabletextcentred"/>
            </w:pPr>
            <w:r w:rsidRPr="00EE75D7">
              <w:t>0.0E+00</w:t>
            </w:r>
          </w:p>
        </w:tc>
        <w:tc>
          <w:tcPr>
            <w:tcW w:w="851" w:type="dxa"/>
            <w:noWrap/>
            <w:hideMark/>
          </w:tcPr>
          <w:p w:rsidR="00617776" w:rsidRPr="00EE75D7" w:rsidRDefault="00617776" w:rsidP="000E2C2A">
            <w:pPr>
              <w:pStyle w:val="Tabletextcentred"/>
            </w:pPr>
            <w:r w:rsidRPr="00EE75D7">
              <w:t>0.0E+00</w:t>
            </w:r>
          </w:p>
        </w:tc>
      </w:tr>
      <w:tr w:rsidR="00617776" w:rsidRPr="00EE75D7" w:rsidTr="006A7A3F">
        <w:trPr>
          <w:gridBefore w:val="3"/>
          <w:cnfStyle w:val="000000100000" w:firstRow="0" w:lastRow="0" w:firstColumn="0" w:lastColumn="0" w:oddVBand="0" w:evenVBand="0" w:oddHBand="1" w:evenHBand="0" w:firstRowFirstColumn="0" w:firstRowLastColumn="0" w:lastRowFirstColumn="0" w:lastRowLastColumn="0"/>
          <w:wBefore w:w="4489" w:type="dxa"/>
          <w:trHeight w:val="300"/>
        </w:trPr>
        <w:tc>
          <w:tcPr>
            <w:tcW w:w="2636" w:type="dxa"/>
            <w:gridSpan w:val="3"/>
            <w:noWrap/>
            <w:hideMark/>
          </w:tcPr>
          <w:p w:rsidR="00617776" w:rsidRPr="000E2C2A" w:rsidRDefault="00617776" w:rsidP="000E2C2A">
            <w:pPr>
              <w:pStyle w:val="Tabletextleft"/>
              <w:rPr>
                <w:rStyle w:val="Bold"/>
              </w:rPr>
            </w:pPr>
            <w:r w:rsidRPr="000E2C2A">
              <w:rPr>
                <w:rStyle w:val="Bold"/>
              </w:rPr>
              <w:t>Total correction</w:t>
            </w:r>
          </w:p>
        </w:tc>
        <w:tc>
          <w:tcPr>
            <w:tcW w:w="850" w:type="dxa"/>
            <w:noWrap/>
            <w:hideMark/>
          </w:tcPr>
          <w:p w:rsidR="00617776" w:rsidRPr="000E2C2A" w:rsidRDefault="00617776" w:rsidP="000E2C2A">
            <w:pPr>
              <w:pStyle w:val="Tabletextcentred"/>
              <w:rPr>
                <w:rStyle w:val="Bold"/>
              </w:rPr>
            </w:pPr>
            <w:r w:rsidRPr="000E2C2A">
              <w:rPr>
                <w:rStyle w:val="Bold"/>
              </w:rPr>
              <w:t>8.20E-09</w:t>
            </w:r>
          </w:p>
        </w:tc>
        <w:tc>
          <w:tcPr>
            <w:tcW w:w="1050" w:type="dxa"/>
            <w:hideMark/>
          </w:tcPr>
          <w:p w:rsidR="00617776" w:rsidRPr="000E2C2A" w:rsidRDefault="00617776" w:rsidP="000E2C2A">
            <w:pPr>
              <w:pStyle w:val="Tabletextcentred"/>
              <w:rPr>
                <w:rStyle w:val="Bold"/>
              </w:rPr>
            </w:pPr>
            <w:r w:rsidRPr="000E2C2A">
              <w:rPr>
                <w:rStyle w:val="Bold"/>
              </w:rPr>
              <w:t>m·s</w:t>
            </w:r>
            <w:r w:rsidRPr="000E2C2A">
              <w:rPr>
                <w:rStyle w:val="SuperscriptBold"/>
              </w:rPr>
              <w:t>-2</w:t>
            </w:r>
          </w:p>
        </w:tc>
        <w:tc>
          <w:tcPr>
            <w:tcW w:w="1919" w:type="dxa"/>
            <w:gridSpan w:val="2"/>
            <w:noWrap/>
            <w:hideMark/>
          </w:tcPr>
          <w:p w:rsidR="00617776" w:rsidRPr="00BF1D03" w:rsidRDefault="00617776" w:rsidP="00BF1D03">
            <w:pPr>
              <w:pStyle w:val="Tabletextleft"/>
              <w:rPr>
                <w:rStyle w:val="Bold"/>
              </w:rPr>
            </w:pPr>
            <w:r w:rsidRPr="00BF1D03">
              <w:rPr>
                <w:rStyle w:val="Bold"/>
              </w:rPr>
              <w:t>Sum of variances</w:t>
            </w:r>
          </w:p>
        </w:tc>
        <w:tc>
          <w:tcPr>
            <w:tcW w:w="1134" w:type="dxa"/>
            <w:noWrap/>
            <w:hideMark/>
          </w:tcPr>
          <w:p w:rsidR="00617776" w:rsidRPr="000E2C2A" w:rsidRDefault="00617776" w:rsidP="000E2C2A">
            <w:pPr>
              <w:pStyle w:val="Tabletextcentred"/>
              <w:rPr>
                <w:rStyle w:val="Bold"/>
              </w:rPr>
            </w:pPr>
            <w:r w:rsidRPr="000E2C2A">
              <w:rPr>
                <w:rStyle w:val="Bold"/>
              </w:rPr>
              <w:t>3.67E-16</w:t>
            </w:r>
          </w:p>
        </w:tc>
        <w:tc>
          <w:tcPr>
            <w:tcW w:w="851" w:type="dxa"/>
            <w:hideMark/>
          </w:tcPr>
          <w:p w:rsidR="00617776" w:rsidRPr="000E2C2A" w:rsidRDefault="00617776" w:rsidP="000E2C2A">
            <w:pPr>
              <w:pStyle w:val="Tabletextcentred"/>
              <w:rPr>
                <w:rStyle w:val="Bold"/>
              </w:rPr>
            </w:pPr>
            <w:r w:rsidRPr="000E2C2A">
              <w:rPr>
                <w:rStyle w:val="Bold"/>
              </w:rPr>
              <w:t>m</w:t>
            </w:r>
            <w:r w:rsidRPr="000E2C2A">
              <w:rPr>
                <w:rStyle w:val="SuperscriptBold"/>
              </w:rPr>
              <w:t>2</w:t>
            </w:r>
            <w:r w:rsidRPr="000E2C2A">
              <w:rPr>
                <w:rStyle w:val="Bold"/>
              </w:rPr>
              <w:t>·s</w:t>
            </w:r>
            <w:r w:rsidRPr="000E2C2A">
              <w:rPr>
                <w:rStyle w:val="SuperscriptBold"/>
              </w:rPr>
              <w:t>-4</w:t>
            </w:r>
          </w:p>
        </w:tc>
        <w:tc>
          <w:tcPr>
            <w:tcW w:w="793" w:type="dxa"/>
            <w:noWrap/>
            <w:hideMark/>
          </w:tcPr>
          <w:p w:rsidR="00617776" w:rsidRPr="000E2C2A" w:rsidRDefault="00617776" w:rsidP="000E2C2A">
            <w:pPr>
              <w:pStyle w:val="Tabletextcentred"/>
              <w:rPr>
                <w:rStyle w:val="Bold"/>
              </w:rPr>
            </w:pPr>
          </w:p>
        </w:tc>
        <w:tc>
          <w:tcPr>
            <w:tcW w:w="851" w:type="dxa"/>
            <w:noWrap/>
            <w:hideMark/>
          </w:tcPr>
          <w:p w:rsidR="00617776" w:rsidRPr="000E2C2A" w:rsidRDefault="00617776" w:rsidP="000E2C2A">
            <w:pPr>
              <w:pStyle w:val="Tabletextcentred"/>
              <w:rPr>
                <w:rStyle w:val="Bold"/>
              </w:rPr>
            </w:pPr>
            <w:r w:rsidRPr="000E2C2A">
              <w:rPr>
                <w:rStyle w:val="Bold"/>
              </w:rPr>
              <w:t>2E-33</w:t>
            </w:r>
          </w:p>
        </w:tc>
      </w:tr>
      <w:tr w:rsidR="00617776" w:rsidRPr="00EE75D7" w:rsidTr="006A7A3F">
        <w:trPr>
          <w:gridBefore w:val="3"/>
          <w:cnfStyle w:val="000000010000" w:firstRow="0" w:lastRow="0" w:firstColumn="0" w:lastColumn="0" w:oddVBand="0" w:evenVBand="0" w:oddHBand="0" w:evenHBand="1" w:firstRowFirstColumn="0" w:firstRowLastColumn="0" w:lastRowFirstColumn="0" w:lastRowLastColumn="0"/>
          <w:wBefore w:w="4489" w:type="dxa"/>
          <w:trHeight w:val="285"/>
        </w:trPr>
        <w:tc>
          <w:tcPr>
            <w:tcW w:w="6455" w:type="dxa"/>
            <w:gridSpan w:val="7"/>
            <w:noWrap/>
            <w:hideMark/>
          </w:tcPr>
          <w:p w:rsidR="00617776" w:rsidRPr="0042720D" w:rsidRDefault="00617776" w:rsidP="006B015E">
            <w:pPr>
              <w:pStyle w:val="Tabletextleft"/>
            </w:pPr>
            <w:r w:rsidRPr="0042720D">
              <w:t xml:space="preserve">Combined standard uncertainty, </w:t>
            </w:r>
            <w:r w:rsidRPr="00A73CDB">
              <w:rPr>
                <w:rStyle w:val="Italic"/>
              </w:rPr>
              <w:t>u</w:t>
            </w:r>
          </w:p>
        </w:tc>
        <w:tc>
          <w:tcPr>
            <w:tcW w:w="1134" w:type="dxa"/>
            <w:noWrap/>
            <w:hideMark/>
          </w:tcPr>
          <w:p w:rsidR="00617776" w:rsidRPr="00EE75D7" w:rsidRDefault="00617776" w:rsidP="000E2C2A">
            <w:pPr>
              <w:pStyle w:val="Tabletextcentred"/>
            </w:pPr>
            <w:r w:rsidRPr="00EE75D7">
              <w:t>1.9E-08</w:t>
            </w:r>
          </w:p>
        </w:tc>
        <w:tc>
          <w:tcPr>
            <w:tcW w:w="851" w:type="dxa"/>
            <w:noWrap/>
            <w:hideMark/>
          </w:tcPr>
          <w:p w:rsidR="00617776" w:rsidRPr="00EE75D7" w:rsidRDefault="00617776" w:rsidP="000E2C2A">
            <w:pPr>
              <w:pStyle w:val="Tabletextcentred"/>
            </w:pPr>
            <w:r w:rsidRPr="00F46368">
              <w:t>m·s</w:t>
            </w:r>
            <w:r w:rsidRPr="00BF1D03">
              <w:rPr>
                <w:rStyle w:val="Superscript"/>
              </w:rPr>
              <w:t>-2</w:t>
            </w:r>
          </w:p>
        </w:tc>
        <w:tc>
          <w:tcPr>
            <w:tcW w:w="793" w:type="dxa"/>
            <w:shd w:val="clear" w:color="auto" w:fill="auto"/>
            <w:noWrap/>
          </w:tcPr>
          <w:p w:rsidR="00617776" w:rsidRPr="00EE75D7" w:rsidRDefault="00617776" w:rsidP="000E2C2A">
            <w:pPr>
              <w:pStyle w:val="Tabletextleft"/>
            </w:pPr>
          </w:p>
        </w:tc>
        <w:tc>
          <w:tcPr>
            <w:tcW w:w="851" w:type="dxa"/>
            <w:shd w:val="clear" w:color="auto" w:fill="auto"/>
            <w:noWrap/>
          </w:tcPr>
          <w:p w:rsidR="00617776" w:rsidRPr="00EE75D7" w:rsidRDefault="00617776" w:rsidP="000E2C2A">
            <w:pPr>
              <w:pStyle w:val="Tabletextleft"/>
              <w:rPr>
                <w:sz w:val="16"/>
              </w:rPr>
            </w:pPr>
          </w:p>
        </w:tc>
      </w:tr>
      <w:tr w:rsidR="00617776" w:rsidRPr="00EE75D7" w:rsidTr="006A7A3F">
        <w:trPr>
          <w:gridBefore w:val="3"/>
          <w:cnfStyle w:val="000000100000" w:firstRow="0" w:lastRow="0" w:firstColumn="0" w:lastColumn="0" w:oddVBand="0" w:evenVBand="0" w:oddHBand="1" w:evenHBand="0" w:firstRowFirstColumn="0" w:firstRowLastColumn="0" w:lastRowFirstColumn="0" w:lastRowLastColumn="0"/>
          <w:wBefore w:w="4489" w:type="dxa"/>
          <w:trHeight w:val="315"/>
        </w:trPr>
        <w:tc>
          <w:tcPr>
            <w:tcW w:w="6455" w:type="dxa"/>
            <w:gridSpan w:val="7"/>
            <w:noWrap/>
            <w:hideMark/>
          </w:tcPr>
          <w:p w:rsidR="00617776" w:rsidRPr="0042720D" w:rsidRDefault="00617776" w:rsidP="006B015E">
            <w:pPr>
              <w:pStyle w:val="Tabletextleft"/>
            </w:pPr>
            <w:r w:rsidRPr="0042720D">
              <w:t xml:space="preserve">Degrees of freedom, </w:t>
            </w:r>
            <w:r w:rsidRPr="002077B6">
              <w:rPr>
                <w:rStyle w:val="SymbolItalic"/>
              </w:rPr>
              <w:t></w:t>
            </w:r>
            <w:r w:rsidRPr="0061012C">
              <w:rPr>
                <w:rStyle w:val="Subscriptitalic"/>
              </w:rPr>
              <w:t xml:space="preserve">eff      </w:t>
            </w:r>
            <w:r w:rsidRPr="0042720D">
              <w:t>(Welch-Satterthwaite formula)</w:t>
            </w:r>
          </w:p>
        </w:tc>
        <w:tc>
          <w:tcPr>
            <w:tcW w:w="1134" w:type="dxa"/>
            <w:noWrap/>
            <w:hideMark/>
          </w:tcPr>
          <w:p w:rsidR="00617776" w:rsidRPr="00EE75D7" w:rsidRDefault="00617776" w:rsidP="00BF1D03">
            <w:pPr>
              <w:pStyle w:val="Tabletextcentred"/>
            </w:pPr>
            <w:r w:rsidRPr="00EE75D7">
              <w:t>59</w:t>
            </w:r>
          </w:p>
        </w:tc>
        <w:tc>
          <w:tcPr>
            <w:tcW w:w="851" w:type="dxa"/>
            <w:noWrap/>
            <w:hideMark/>
          </w:tcPr>
          <w:p w:rsidR="00617776" w:rsidRPr="00EE75D7" w:rsidRDefault="00617776" w:rsidP="00BF1D03">
            <w:pPr>
              <w:pStyle w:val="Tabletextcentred"/>
            </w:pPr>
          </w:p>
        </w:tc>
        <w:tc>
          <w:tcPr>
            <w:tcW w:w="793" w:type="dxa"/>
            <w:shd w:val="clear" w:color="auto" w:fill="auto"/>
            <w:noWrap/>
          </w:tcPr>
          <w:p w:rsidR="00617776" w:rsidRPr="00EE75D7" w:rsidRDefault="00617776" w:rsidP="00BF1D03">
            <w:pPr>
              <w:pStyle w:val="Tabletextcentred"/>
            </w:pPr>
          </w:p>
        </w:tc>
        <w:tc>
          <w:tcPr>
            <w:tcW w:w="851" w:type="dxa"/>
            <w:shd w:val="clear" w:color="auto" w:fill="auto"/>
            <w:noWrap/>
          </w:tcPr>
          <w:p w:rsidR="00617776" w:rsidRPr="00EE75D7" w:rsidRDefault="00617776" w:rsidP="00BF1D03">
            <w:pPr>
              <w:pStyle w:val="Tabletextcentred"/>
              <w:rPr>
                <w:sz w:val="16"/>
              </w:rPr>
            </w:pPr>
          </w:p>
        </w:tc>
      </w:tr>
      <w:tr w:rsidR="00617776" w:rsidRPr="00EE75D7" w:rsidTr="006A7A3F">
        <w:trPr>
          <w:gridBefore w:val="3"/>
          <w:cnfStyle w:val="000000010000" w:firstRow="0" w:lastRow="0" w:firstColumn="0" w:lastColumn="0" w:oddVBand="0" w:evenVBand="0" w:oddHBand="0" w:evenHBand="1" w:firstRowFirstColumn="0" w:firstRowLastColumn="0" w:lastRowFirstColumn="0" w:lastRowLastColumn="0"/>
          <w:wBefore w:w="4489" w:type="dxa"/>
          <w:trHeight w:val="255"/>
        </w:trPr>
        <w:tc>
          <w:tcPr>
            <w:tcW w:w="6455" w:type="dxa"/>
            <w:gridSpan w:val="7"/>
            <w:noWrap/>
            <w:hideMark/>
          </w:tcPr>
          <w:p w:rsidR="00617776" w:rsidRPr="0042720D" w:rsidRDefault="00617776" w:rsidP="006B015E">
            <w:pPr>
              <w:pStyle w:val="Tabletextleft"/>
            </w:pPr>
            <w:r w:rsidRPr="0042720D">
              <w:t xml:space="preserve">Confidence level, </w:t>
            </w:r>
            <w:r w:rsidRPr="00A73CDB">
              <w:rPr>
                <w:rStyle w:val="Italic"/>
              </w:rPr>
              <w:t>p</w:t>
            </w:r>
          </w:p>
        </w:tc>
        <w:tc>
          <w:tcPr>
            <w:tcW w:w="1134" w:type="dxa"/>
            <w:noWrap/>
            <w:hideMark/>
          </w:tcPr>
          <w:p w:rsidR="00617776" w:rsidRPr="00EE75D7" w:rsidRDefault="00617776" w:rsidP="00BF1D03">
            <w:pPr>
              <w:pStyle w:val="Tabletextcentred"/>
            </w:pPr>
            <w:r w:rsidRPr="00EE75D7">
              <w:t>95%</w:t>
            </w:r>
          </w:p>
        </w:tc>
        <w:tc>
          <w:tcPr>
            <w:tcW w:w="851" w:type="dxa"/>
            <w:noWrap/>
            <w:hideMark/>
          </w:tcPr>
          <w:p w:rsidR="00617776" w:rsidRPr="00EE75D7" w:rsidRDefault="00617776" w:rsidP="00BF1D03">
            <w:pPr>
              <w:pStyle w:val="Tabletextcentred"/>
            </w:pPr>
          </w:p>
        </w:tc>
        <w:tc>
          <w:tcPr>
            <w:tcW w:w="793" w:type="dxa"/>
            <w:shd w:val="clear" w:color="auto" w:fill="auto"/>
            <w:noWrap/>
          </w:tcPr>
          <w:p w:rsidR="00617776" w:rsidRPr="00EE75D7" w:rsidRDefault="00617776" w:rsidP="00BF1D03">
            <w:pPr>
              <w:pStyle w:val="Tabletextcentred"/>
            </w:pPr>
          </w:p>
        </w:tc>
        <w:tc>
          <w:tcPr>
            <w:tcW w:w="851" w:type="dxa"/>
            <w:shd w:val="clear" w:color="auto" w:fill="auto"/>
            <w:noWrap/>
          </w:tcPr>
          <w:p w:rsidR="00617776" w:rsidRPr="00EE75D7" w:rsidRDefault="00617776" w:rsidP="00BF1D03">
            <w:pPr>
              <w:pStyle w:val="Tabletextcentred"/>
              <w:rPr>
                <w:sz w:val="16"/>
              </w:rPr>
            </w:pPr>
          </w:p>
        </w:tc>
      </w:tr>
      <w:tr w:rsidR="00617776" w:rsidRPr="00EE75D7" w:rsidTr="006A7A3F">
        <w:trPr>
          <w:gridBefore w:val="3"/>
          <w:cnfStyle w:val="000000100000" w:firstRow="0" w:lastRow="0" w:firstColumn="0" w:lastColumn="0" w:oddVBand="0" w:evenVBand="0" w:oddHBand="1" w:evenHBand="0" w:firstRowFirstColumn="0" w:firstRowLastColumn="0" w:lastRowFirstColumn="0" w:lastRowLastColumn="0"/>
          <w:wBefore w:w="4489" w:type="dxa"/>
          <w:trHeight w:val="270"/>
        </w:trPr>
        <w:tc>
          <w:tcPr>
            <w:tcW w:w="6455" w:type="dxa"/>
            <w:gridSpan w:val="7"/>
            <w:noWrap/>
            <w:hideMark/>
          </w:tcPr>
          <w:p w:rsidR="00617776" w:rsidRPr="0042720D" w:rsidRDefault="00617776" w:rsidP="006B015E">
            <w:pPr>
              <w:pStyle w:val="Tabletextleft"/>
            </w:pPr>
            <w:r w:rsidRPr="0042720D">
              <w:t xml:space="preserve">Coverage factor, </w:t>
            </w:r>
            <w:r w:rsidRPr="00A73CDB">
              <w:rPr>
                <w:rStyle w:val="Italic"/>
              </w:rPr>
              <w:t>k</w:t>
            </w:r>
            <w:r w:rsidRPr="0042720D">
              <w:t xml:space="preserve"> (calculated with t-Student)</w:t>
            </w:r>
          </w:p>
        </w:tc>
        <w:tc>
          <w:tcPr>
            <w:tcW w:w="1134" w:type="dxa"/>
            <w:noWrap/>
            <w:hideMark/>
          </w:tcPr>
          <w:p w:rsidR="00617776" w:rsidRPr="00EE75D7" w:rsidRDefault="00617776" w:rsidP="00BF1D03">
            <w:pPr>
              <w:pStyle w:val="Tabletextcentred"/>
            </w:pPr>
            <w:r w:rsidRPr="00EE75D7">
              <w:t>2.00</w:t>
            </w:r>
          </w:p>
        </w:tc>
        <w:tc>
          <w:tcPr>
            <w:tcW w:w="851" w:type="dxa"/>
            <w:noWrap/>
            <w:hideMark/>
          </w:tcPr>
          <w:p w:rsidR="00617776" w:rsidRPr="00EE75D7" w:rsidRDefault="00617776" w:rsidP="00BF1D03">
            <w:pPr>
              <w:pStyle w:val="Tabletextcentred"/>
            </w:pPr>
          </w:p>
        </w:tc>
        <w:tc>
          <w:tcPr>
            <w:tcW w:w="793" w:type="dxa"/>
            <w:shd w:val="clear" w:color="auto" w:fill="auto"/>
            <w:noWrap/>
          </w:tcPr>
          <w:p w:rsidR="00617776" w:rsidRPr="00EE75D7" w:rsidRDefault="00617776" w:rsidP="00BF1D03">
            <w:pPr>
              <w:pStyle w:val="Tabletextcentred"/>
            </w:pPr>
          </w:p>
        </w:tc>
        <w:tc>
          <w:tcPr>
            <w:tcW w:w="851" w:type="dxa"/>
            <w:shd w:val="clear" w:color="auto" w:fill="auto"/>
            <w:noWrap/>
          </w:tcPr>
          <w:p w:rsidR="00617776" w:rsidRPr="00EE75D7" w:rsidRDefault="00617776" w:rsidP="00BF1D03">
            <w:pPr>
              <w:pStyle w:val="Tabletextcentred"/>
              <w:rPr>
                <w:sz w:val="16"/>
              </w:rPr>
            </w:pPr>
          </w:p>
        </w:tc>
      </w:tr>
      <w:tr w:rsidR="00617776" w:rsidRPr="00EE75D7" w:rsidTr="006A7A3F">
        <w:trPr>
          <w:gridBefore w:val="3"/>
          <w:cnfStyle w:val="000000010000" w:firstRow="0" w:lastRow="0" w:firstColumn="0" w:lastColumn="0" w:oddVBand="0" w:evenVBand="0" w:oddHBand="0" w:evenHBand="1" w:firstRowFirstColumn="0" w:firstRowLastColumn="0" w:lastRowFirstColumn="0" w:lastRowLastColumn="0"/>
          <w:wBefore w:w="4489" w:type="dxa"/>
          <w:trHeight w:val="285"/>
        </w:trPr>
        <w:tc>
          <w:tcPr>
            <w:tcW w:w="6455" w:type="dxa"/>
            <w:gridSpan w:val="7"/>
            <w:noWrap/>
            <w:hideMark/>
          </w:tcPr>
          <w:p w:rsidR="00617776" w:rsidRPr="00F46368" w:rsidRDefault="00617776" w:rsidP="006B015E">
            <w:pPr>
              <w:pStyle w:val="Tabletextleft"/>
              <w:rPr>
                <w:bCs/>
              </w:rPr>
            </w:pPr>
            <w:r w:rsidRPr="006A66AF">
              <w:rPr>
                <w:rStyle w:val="Bold"/>
                <w:rFonts w:eastAsia="Times"/>
              </w:rPr>
              <w:t>Expanded uncertainty (corrections applied)</w:t>
            </w:r>
            <w:r w:rsidRPr="00F46368">
              <w:t xml:space="preserve">, </w:t>
            </w:r>
            <w:r w:rsidRPr="00A73CDB">
              <w:rPr>
                <w:rStyle w:val="Italic"/>
              </w:rPr>
              <w:t>U = ku</w:t>
            </w:r>
          </w:p>
        </w:tc>
        <w:tc>
          <w:tcPr>
            <w:tcW w:w="1134" w:type="dxa"/>
            <w:noWrap/>
            <w:hideMark/>
          </w:tcPr>
          <w:p w:rsidR="00617776" w:rsidRPr="00BF1D03" w:rsidRDefault="00617776" w:rsidP="00BF1D03">
            <w:pPr>
              <w:pStyle w:val="Tabletextcentred"/>
              <w:rPr>
                <w:rStyle w:val="Bold"/>
              </w:rPr>
            </w:pPr>
            <w:r w:rsidRPr="00BF1D03">
              <w:rPr>
                <w:rStyle w:val="Bold"/>
              </w:rPr>
              <w:t>3.8E-08</w:t>
            </w:r>
          </w:p>
        </w:tc>
        <w:tc>
          <w:tcPr>
            <w:tcW w:w="851" w:type="dxa"/>
            <w:noWrap/>
            <w:hideMark/>
          </w:tcPr>
          <w:p w:rsidR="00617776" w:rsidRPr="00BF1D03" w:rsidRDefault="00617776" w:rsidP="00BF1D03">
            <w:pPr>
              <w:pStyle w:val="Tabletextcentred"/>
              <w:rPr>
                <w:rStyle w:val="Bold"/>
              </w:rPr>
            </w:pPr>
            <w:r w:rsidRPr="00BF1D03">
              <w:rPr>
                <w:rStyle w:val="Bold"/>
              </w:rPr>
              <w:t>m·s</w:t>
            </w:r>
            <w:r w:rsidRPr="00BF1D03">
              <w:rPr>
                <w:rStyle w:val="SuperscriptBold"/>
              </w:rPr>
              <w:t>-2</w:t>
            </w:r>
          </w:p>
        </w:tc>
        <w:tc>
          <w:tcPr>
            <w:tcW w:w="793" w:type="dxa"/>
            <w:shd w:val="clear" w:color="auto" w:fill="auto"/>
            <w:noWrap/>
          </w:tcPr>
          <w:p w:rsidR="00617776" w:rsidRPr="00EE75D7" w:rsidRDefault="00617776" w:rsidP="00BF1D03">
            <w:pPr>
              <w:pStyle w:val="Tabletextcentred"/>
              <w:rPr>
                <w:b/>
              </w:rPr>
            </w:pPr>
          </w:p>
        </w:tc>
        <w:tc>
          <w:tcPr>
            <w:tcW w:w="851" w:type="dxa"/>
            <w:shd w:val="clear" w:color="auto" w:fill="auto"/>
            <w:noWrap/>
          </w:tcPr>
          <w:p w:rsidR="00617776" w:rsidRPr="00EE75D7" w:rsidRDefault="00617776" w:rsidP="00BF1D03">
            <w:pPr>
              <w:pStyle w:val="Tabletextcentred"/>
              <w:rPr>
                <w:b/>
                <w:sz w:val="16"/>
              </w:rPr>
            </w:pPr>
          </w:p>
        </w:tc>
      </w:tr>
      <w:tr w:rsidR="00617776" w:rsidRPr="00EE75D7" w:rsidTr="006A7A3F">
        <w:trPr>
          <w:gridBefore w:val="3"/>
          <w:cnfStyle w:val="000000100000" w:firstRow="0" w:lastRow="0" w:firstColumn="0" w:lastColumn="0" w:oddVBand="0" w:evenVBand="0" w:oddHBand="1" w:evenHBand="0" w:firstRowFirstColumn="0" w:firstRowLastColumn="0" w:lastRowFirstColumn="0" w:lastRowLastColumn="0"/>
          <w:wBefore w:w="4489" w:type="dxa"/>
          <w:trHeight w:val="330"/>
        </w:trPr>
        <w:tc>
          <w:tcPr>
            <w:tcW w:w="6455" w:type="dxa"/>
            <w:gridSpan w:val="7"/>
            <w:noWrap/>
            <w:hideMark/>
          </w:tcPr>
          <w:p w:rsidR="00617776" w:rsidRPr="00F46368" w:rsidRDefault="00617776" w:rsidP="006B015E">
            <w:pPr>
              <w:pStyle w:val="Tabletextleft"/>
              <w:rPr>
                <w:bCs/>
              </w:rPr>
            </w:pPr>
            <w:r w:rsidRPr="006A66AF">
              <w:rPr>
                <w:rStyle w:val="Bold"/>
                <w:rFonts w:eastAsia="Times"/>
              </w:rPr>
              <w:t>Relative expanded uncertainty (corrections applied)</w:t>
            </w:r>
            <w:r w:rsidRPr="00F46368">
              <w:t xml:space="preserve">, </w:t>
            </w:r>
            <w:r w:rsidRPr="00A73CDB">
              <w:rPr>
                <w:rStyle w:val="Italic"/>
              </w:rPr>
              <w:t>U</w:t>
            </w:r>
            <w:r w:rsidRPr="0061012C">
              <w:rPr>
                <w:rStyle w:val="Subscriptitalic"/>
              </w:rPr>
              <w:t>rel</w:t>
            </w:r>
            <w:r w:rsidRPr="00A73CDB">
              <w:rPr>
                <w:rStyle w:val="Italic"/>
              </w:rPr>
              <w:t xml:space="preserve"> = U/g</w:t>
            </w:r>
          </w:p>
        </w:tc>
        <w:tc>
          <w:tcPr>
            <w:tcW w:w="1134" w:type="dxa"/>
            <w:noWrap/>
            <w:hideMark/>
          </w:tcPr>
          <w:p w:rsidR="00617776" w:rsidRPr="00BF1D03" w:rsidRDefault="00617776" w:rsidP="00BF1D03">
            <w:pPr>
              <w:pStyle w:val="Tabletextcentred"/>
              <w:rPr>
                <w:rStyle w:val="Bold"/>
              </w:rPr>
            </w:pPr>
            <w:r w:rsidRPr="00BF1D03">
              <w:rPr>
                <w:rStyle w:val="Bold"/>
              </w:rPr>
              <w:t>3.9E-09</w:t>
            </w:r>
          </w:p>
        </w:tc>
        <w:tc>
          <w:tcPr>
            <w:tcW w:w="851" w:type="dxa"/>
            <w:noWrap/>
            <w:hideMark/>
          </w:tcPr>
          <w:p w:rsidR="00617776" w:rsidRPr="00BF1D03" w:rsidRDefault="00617776" w:rsidP="00BF1D03">
            <w:pPr>
              <w:pStyle w:val="Tabletextcentred"/>
              <w:rPr>
                <w:rStyle w:val="Bold"/>
              </w:rPr>
            </w:pPr>
          </w:p>
        </w:tc>
        <w:tc>
          <w:tcPr>
            <w:tcW w:w="793" w:type="dxa"/>
            <w:shd w:val="clear" w:color="auto" w:fill="auto"/>
            <w:noWrap/>
          </w:tcPr>
          <w:p w:rsidR="00617776" w:rsidRPr="00EE75D7" w:rsidRDefault="00617776" w:rsidP="00BF1D03">
            <w:pPr>
              <w:pStyle w:val="Tabletextcentred"/>
              <w:rPr>
                <w:b/>
              </w:rPr>
            </w:pPr>
          </w:p>
        </w:tc>
        <w:tc>
          <w:tcPr>
            <w:tcW w:w="851" w:type="dxa"/>
            <w:shd w:val="clear" w:color="auto" w:fill="auto"/>
            <w:noWrap/>
          </w:tcPr>
          <w:p w:rsidR="00617776" w:rsidRPr="00EE75D7" w:rsidRDefault="00617776" w:rsidP="00BF1D03">
            <w:pPr>
              <w:pStyle w:val="Tabletextcentred"/>
              <w:rPr>
                <w:b/>
                <w:sz w:val="16"/>
              </w:rPr>
            </w:pPr>
          </w:p>
        </w:tc>
      </w:tr>
    </w:tbl>
    <w:p w:rsidR="001222AA" w:rsidRPr="00C847A4" w:rsidRDefault="001222AA" w:rsidP="00096E2B">
      <w:pPr>
        <w:pStyle w:val="Tabletitle"/>
      </w:pPr>
      <w:r w:rsidRPr="00096E2B">
        <w:br w:type="page"/>
      </w:r>
      <w:r w:rsidR="000A3CFF" w:rsidRPr="00096E2B">
        <w:rPr>
          <w:rStyle w:val="Tabletitlebold"/>
        </w:rPr>
        <w:lastRenderedPageBreak/>
        <w:t>Table</w:t>
      </w:r>
      <w:r w:rsidR="00835D48" w:rsidRPr="00096E2B">
        <w:rPr>
          <w:rStyle w:val="Tabletitlebold"/>
        </w:rPr>
        <w:t xml:space="preserve"> 4</w:t>
      </w:r>
      <w:r w:rsidR="000A3CFF" w:rsidRPr="00096E2B">
        <w:rPr>
          <w:rStyle w:val="Tabletitlebold"/>
        </w:rPr>
        <w:t xml:space="preserve">: </w:t>
      </w:r>
      <w:r w:rsidR="003D7859" w:rsidRPr="000A3CFF">
        <w:t>U</w:t>
      </w:r>
      <w:r w:rsidR="00C847A4" w:rsidRPr="000A3CFF">
        <w:t>nified FG5 model, Lindfield NMI site dependent uncertainty</w:t>
      </w:r>
    </w:p>
    <w:tbl>
      <w:tblPr>
        <w:tblStyle w:val="TableStyleGAHeaderRow"/>
        <w:tblW w:w="14601" w:type="dxa"/>
        <w:tblLook w:val="04A0" w:firstRow="1" w:lastRow="0" w:firstColumn="1" w:lastColumn="0" w:noHBand="0" w:noVBand="1"/>
        <w:tblDescription w:val="Due to the complexity of this Table no alternative description has been provided. Please email Geoscience Australia at clientservices@ga.gov.au for an alternate description"/>
      </w:tblPr>
      <w:tblGrid>
        <w:gridCol w:w="3150"/>
        <w:gridCol w:w="767"/>
        <w:gridCol w:w="580"/>
        <w:gridCol w:w="1139"/>
        <w:gridCol w:w="851"/>
        <w:gridCol w:w="850"/>
        <w:gridCol w:w="1134"/>
        <w:gridCol w:w="1134"/>
        <w:gridCol w:w="1115"/>
        <w:gridCol w:w="1253"/>
        <w:gridCol w:w="875"/>
        <w:gridCol w:w="845"/>
        <w:gridCol w:w="908"/>
      </w:tblGrid>
      <w:tr w:rsidR="00E128EE" w:rsidRPr="00A73CDB" w:rsidTr="006A7A3F">
        <w:trPr>
          <w:cnfStyle w:val="100000000000" w:firstRow="1" w:lastRow="0" w:firstColumn="0" w:lastColumn="0" w:oddVBand="0" w:evenVBand="0" w:oddHBand="0" w:evenHBand="0" w:firstRowFirstColumn="0" w:firstRowLastColumn="0" w:lastRowFirstColumn="0" w:lastRowLastColumn="0"/>
          <w:trHeight w:val="255"/>
          <w:tblHeader/>
        </w:trPr>
        <w:tc>
          <w:tcPr>
            <w:tcW w:w="3150" w:type="dxa"/>
            <w:noWrap/>
          </w:tcPr>
          <w:p w:rsidR="00E128EE" w:rsidRPr="00A73CDB" w:rsidRDefault="00E128EE" w:rsidP="00A73CDB">
            <w:pPr>
              <w:pStyle w:val="Tabletextleft"/>
            </w:pPr>
            <w:r w:rsidRPr="00A73CDB">
              <w:t xml:space="preserve">Influence parameters, </w:t>
            </w:r>
            <w:r w:rsidRPr="00E97F6E">
              <w:rPr>
                <w:rStyle w:val="Italic"/>
              </w:rPr>
              <w:t>x</w:t>
            </w:r>
            <w:r w:rsidRPr="00E97F6E">
              <w:rPr>
                <w:rStyle w:val="Subscriptitalic"/>
              </w:rPr>
              <w:t>i</w:t>
            </w:r>
          </w:p>
        </w:tc>
        <w:tc>
          <w:tcPr>
            <w:tcW w:w="767" w:type="dxa"/>
          </w:tcPr>
          <w:p w:rsidR="00E128EE" w:rsidRPr="00A73CDB" w:rsidRDefault="00E128EE" w:rsidP="00A73CDB">
            <w:pPr>
              <w:pStyle w:val="Tabletextcentred"/>
            </w:pPr>
            <w:r w:rsidRPr="00A73CDB">
              <w:t>Value</w:t>
            </w:r>
          </w:p>
        </w:tc>
        <w:tc>
          <w:tcPr>
            <w:tcW w:w="580" w:type="dxa"/>
          </w:tcPr>
          <w:p w:rsidR="00E128EE" w:rsidRPr="00A73CDB" w:rsidRDefault="00E128EE" w:rsidP="00A73CDB">
            <w:pPr>
              <w:pStyle w:val="Tabletextcentred"/>
            </w:pPr>
            <w:r w:rsidRPr="00A73CDB">
              <w:t>Unit</w:t>
            </w:r>
          </w:p>
        </w:tc>
        <w:tc>
          <w:tcPr>
            <w:tcW w:w="1139" w:type="dxa"/>
          </w:tcPr>
          <w:p w:rsidR="00E128EE" w:rsidRPr="00A73CDB" w:rsidRDefault="00E128EE" w:rsidP="00A73CDB">
            <w:pPr>
              <w:pStyle w:val="Tabletextcentred"/>
            </w:pPr>
            <w:r w:rsidRPr="00E97F6E">
              <w:rPr>
                <w:rStyle w:val="Italic"/>
              </w:rPr>
              <w:t>u</w:t>
            </w:r>
            <w:r w:rsidRPr="00E97F6E">
              <w:rPr>
                <w:rStyle w:val="Subscriptitalic"/>
              </w:rPr>
              <w:t>i</w:t>
            </w:r>
            <w:r w:rsidRPr="00A73CDB">
              <w:t xml:space="preserve"> or </w:t>
            </w:r>
            <w:r w:rsidRPr="00E97F6E">
              <w:rPr>
                <w:rStyle w:val="Italic"/>
              </w:rPr>
              <w:t>a</w:t>
            </w:r>
            <w:r w:rsidRPr="00E97F6E">
              <w:rPr>
                <w:rStyle w:val="Subscriptitalic"/>
              </w:rPr>
              <w:t>i</w:t>
            </w:r>
          </w:p>
        </w:tc>
        <w:tc>
          <w:tcPr>
            <w:tcW w:w="851" w:type="dxa"/>
          </w:tcPr>
          <w:p w:rsidR="00E128EE" w:rsidRPr="00A73CDB" w:rsidRDefault="00E128EE" w:rsidP="00A73CDB">
            <w:pPr>
              <w:pStyle w:val="Tabletextcentred"/>
            </w:pPr>
            <w:r w:rsidRPr="00A73CDB">
              <w:t xml:space="preserve">Type A, </w:t>
            </w:r>
            <w:r w:rsidRPr="00E97F6E">
              <w:rPr>
                <w:rStyle w:val="SymbolItalic"/>
              </w:rPr>
              <w:t></w:t>
            </w:r>
            <w:r w:rsidRPr="00E97F6E">
              <w:rPr>
                <w:rStyle w:val="Subscriptitalic"/>
              </w:rPr>
              <w:t>i</w:t>
            </w:r>
          </w:p>
        </w:tc>
        <w:tc>
          <w:tcPr>
            <w:tcW w:w="850" w:type="dxa"/>
          </w:tcPr>
          <w:p w:rsidR="00E128EE" w:rsidRPr="00A73CDB" w:rsidRDefault="00E128EE" w:rsidP="00A73CDB">
            <w:pPr>
              <w:pStyle w:val="Tabletextcentred"/>
            </w:pPr>
            <w:r w:rsidRPr="00A73CDB">
              <w:t xml:space="preserve">Type B, </w:t>
            </w:r>
            <w:r w:rsidRPr="00E97F6E">
              <w:rPr>
                <w:rStyle w:val="Italic"/>
              </w:rPr>
              <w:t>a</w:t>
            </w:r>
            <w:r w:rsidRPr="00E97F6E">
              <w:rPr>
                <w:rStyle w:val="Subscriptitalic"/>
              </w:rPr>
              <w:t>i</w:t>
            </w:r>
          </w:p>
        </w:tc>
        <w:tc>
          <w:tcPr>
            <w:tcW w:w="1134" w:type="dxa"/>
            <w:noWrap/>
          </w:tcPr>
          <w:p w:rsidR="00E128EE" w:rsidRPr="00A73CDB" w:rsidRDefault="00E128EE" w:rsidP="00A73CDB">
            <w:pPr>
              <w:pStyle w:val="Tabletextcentred"/>
            </w:pPr>
            <w:r w:rsidRPr="00A73CDB">
              <w:t>Type of distribution</w:t>
            </w:r>
          </w:p>
        </w:tc>
        <w:tc>
          <w:tcPr>
            <w:tcW w:w="1134" w:type="dxa"/>
          </w:tcPr>
          <w:p w:rsidR="00E128EE" w:rsidRPr="00A73CDB" w:rsidRDefault="00E128EE" w:rsidP="00A73CDB">
            <w:pPr>
              <w:pStyle w:val="Tabletextcentred"/>
            </w:pPr>
            <w:r w:rsidRPr="00A73CDB">
              <w:t>Equivalent variance</w:t>
            </w:r>
          </w:p>
        </w:tc>
        <w:tc>
          <w:tcPr>
            <w:tcW w:w="1115" w:type="dxa"/>
          </w:tcPr>
          <w:p w:rsidR="00E128EE" w:rsidRPr="00A73CDB" w:rsidRDefault="00E128EE" w:rsidP="00A73CDB">
            <w:pPr>
              <w:pStyle w:val="Tabletextcentred"/>
            </w:pPr>
            <w:r w:rsidRPr="00A73CDB">
              <w:t>Sensitivity coefficients</w:t>
            </w:r>
          </w:p>
        </w:tc>
        <w:tc>
          <w:tcPr>
            <w:tcW w:w="1253" w:type="dxa"/>
          </w:tcPr>
          <w:p w:rsidR="00E128EE" w:rsidRPr="00A73CDB" w:rsidRDefault="00E128EE" w:rsidP="00A73CDB">
            <w:pPr>
              <w:pStyle w:val="Tabletextcentred"/>
            </w:pPr>
            <w:r w:rsidRPr="00A73CDB">
              <w:t>Contribution to the variance</w:t>
            </w:r>
          </w:p>
        </w:tc>
        <w:tc>
          <w:tcPr>
            <w:tcW w:w="875" w:type="dxa"/>
          </w:tcPr>
          <w:p w:rsidR="00E128EE" w:rsidRPr="00A73CDB" w:rsidRDefault="00E128EE" w:rsidP="00A73CDB">
            <w:pPr>
              <w:pStyle w:val="Tabletextcentred"/>
            </w:pPr>
            <w:r w:rsidRPr="00A73CDB">
              <w:t xml:space="preserve">Deg. of freedom, </w:t>
            </w:r>
            <w:r w:rsidRPr="00E97F6E">
              <w:rPr>
                <w:rStyle w:val="SymbolItalic"/>
              </w:rPr>
              <w:t></w:t>
            </w:r>
            <w:r w:rsidRPr="00E97F6E">
              <w:rPr>
                <w:rStyle w:val="Subscriptitalic"/>
              </w:rPr>
              <w:t>i</w:t>
            </w:r>
          </w:p>
        </w:tc>
        <w:tc>
          <w:tcPr>
            <w:tcW w:w="845" w:type="dxa"/>
          </w:tcPr>
          <w:p w:rsidR="00E128EE" w:rsidRPr="00A73CDB" w:rsidRDefault="00E128EE" w:rsidP="00A73CDB">
            <w:pPr>
              <w:pStyle w:val="Tabletextcentred"/>
            </w:pPr>
            <w:r w:rsidRPr="00A73CDB">
              <w:t>Equiv. stand. Uncert.</w:t>
            </w:r>
          </w:p>
        </w:tc>
        <w:tc>
          <w:tcPr>
            <w:tcW w:w="908" w:type="dxa"/>
          </w:tcPr>
          <w:p w:rsidR="00E128EE" w:rsidRPr="00E97F6E" w:rsidRDefault="00E128EE" w:rsidP="00A73CDB">
            <w:pPr>
              <w:pStyle w:val="Tabletextcentred"/>
              <w:rPr>
                <w:rStyle w:val="Italic"/>
              </w:rPr>
            </w:pPr>
            <w:r w:rsidRPr="00E97F6E">
              <w:rPr>
                <w:rStyle w:val="Italic"/>
              </w:rPr>
              <w:t>u</w:t>
            </w:r>
            <w:r w:rsidRPr="00E97F6E">
              <w:rPr>
                <w:rStyle w:val="Subscriptitalic"/>
              </w:rPr>
              <w:t>i</w:t>
            </w:r>
            <w:r w:rsidRPr="00E97F6E">
              <w:rPr>
                <w:rStyle w:val="SuperscriptItalic"/>
              </w:rPr>
              <w:t>4</w:t>
            </w:r>
            <w:r w:rsidRPr="00E97F6E">
              <w:rPr>
                <w:rStyle w:val="Italic"/>
              </w:rPr>
              <w:t>(y)/</w:t>
            </w:r>
            <w:r w:rsidRPr="00E97F6E">
              <w:rPr>
                <w:rStyle w:val="SymbolItalic"/>
              </w:rPr>
              <w:t></w:t>
            </w:r>
            <w:r w:rsidRPr="00E97F6E">
              <w:rPr>
                <w:rStyle w:val="Subscriptitalic"/>
              </w:rPr>
              <w:t>i</w:t>
            </w:r>
          </w:p>
        </w:tc>
      </w:tr>
      <w:tr w:rsidR="00E128EE" w:rsidRPr="00D752C4" w:rsidTr="006A7A3F">
        <w:trPr>
          <w:cnfStyle w:val="000000100000" w:firstRow="0" w:lastRow="0" w:firstColumn="0" w:lastColumn="0" w:oddVBand="0" w:evenVBand="0" w:oddHBand="1" w:evenHBand="0" w:firstRowFirstColumn="0" w:firstRowLastColumn="0" w:lastRowFirstColumn="0" w:lastRowLastColumn="0"/>
          <w:trHeight w:val="255"/>
        </w:trPr>
        <w:tc>
          <w:tcPr>
            <w:tcW w:w="3150" w:type="dxa"/>
            <w:hideMark/>
          </w:tcPr>
          <w:p w:rsidR="00E128EE" w:rsidRPr="000A3CFF" w:rsidRDefault="00E128EE" w:rsidP="00A73CDB">
            <w:pPr>
              <w:pStyle w:val="Tabletextleft"/>
            </w:pPr>
            <w:r w:rsidRPr="000A3CFF">
              <w:t>Air pressure measurement effect</w:t>
            </w:r>
          </w:p>
        </w:tc>
        <w:tc>
          <w:tcPr>
            <w:tcW w:w="767" w:type="dxa"/>
            <w:noWrap/>
            <w:hideMark/>
          </w:tcPr>
          <w:p w:rsidR="00E128EE" w:rsidRPr="00F46368" w:rsidRDefault="00E128EE" w:rsidP="00BF1D03">
            <w:pPr>
              <w:pStyle w:val="Tabletextcentred"/>
            </w:pPr>
          </w:p>
        </w:tc>
        <w:tc>
          <w:tcPr>
            <w:tcW w:w="580" w:type="dxa"/>
            <w:hideMark/>
          </w:tcPr>
          <w:p w:rsidR="00E128EE" w:rsidRPr="00F46368" w:rsidRDefault="00E128EE" w:rsidP="006B015E">
            <w:pPr>
              <w:pStyle w:val="Tabletextleft"/>
            </w:pPr>
            <w:r w:rsidRPr="00F46368">
              <w:t>m·s</w:t>
            </w:r>
            <w:r w:rsidRPr="00A73CDB">
              <w:rPr>
                <w:rStyle w:val="Superscript"/>
              </w:rPr>
              <w:t>-2</w:t>
            </w:r>
          </w:p>
        </w:tc>
        <w:tc>
          <w:tcPr>
            <w:tcW w:w="1139" w:type="dxa"/>
            <w:noWrap/>
            <w:hideMark/>
          </w:tcPr>
          <w:p w:rsidR="00E128EE" w:rsidRPr="00F46368" w:rsidRDefault="00E128EE" w:rsidP="006B015E">
            <w:pPr>
              <w:pStyle w:val="Tabletextcentred"/>
            </w:pPr>
            <w:r w:rsidRPr="00F46368">
              <w:t>±1.00E-09</w:t>
            </w:r>
          </w:p>
        </w:tc>
        <w:tc>
          <w:tcPr>
            <w:tcW w:w="851" w:type="dxa"/>
            <w:noWrap/>
            <w:hideMark/>
          </w:tcPr>
          <w:p w:rsidR="00E128EE" w:rsidRPr="00F46368" w:rsidRDefault="00E128EE" w:rsidP="00BF1D03">
            <w:pPr>
              <w:pStyle w:val="Tabletextcentred"/>
            </w:pPr>
          </w:p>
        </w:tc>
        <w:tc>
          <w:tcPr>
            <w:tcW w:w="850" w:type="dxa"/>
            <w:noWrap/>
            <w:hideMark/>
          </w:tcPr>
          <w:p w:rsidR="00E128EE" w:rsidRPr="00F46368" w:rsidRDefault="00E128EE" w:rsidP="006B015E">
            <w:pPr>
              <w:pStyle w:val="Tabletextcentred"/>
            </w:pPr>
            <w:r w:rsidRPr="00F46368">
              <w:t>1.0E-09</w:t>
            </w:r>
          </w:p>
        </w:tc>
        <w:tc>
          <w:tcPr>
            <w:tcW w:w="1134" w:type="dxa"/>
            <w:noWrap/>
            <w:hideMark/>
          </w:tcPr>
          <w:p w:rsidR="00E128EE" w:rsidRPr="00F46368" w:rsidRDefault="00E128EE" w:rsidP="006B015E">
            <w:pPr>
              <w:pStyle w:val="Tabletextcentred"/>
            </w:pPr>
            <w:r w:rsidRPr="00F46368">
              <w:t>rectangular</w:t>
            </w:r>
          </w:p>
        </w:tc>
        <w:tc>
          <w:tcPr>
            <w:tcW w:w="1134" w:type="dxa"/>
            <w:noWrap/>
            <w:hideMark/>
          </w:tcPr>
          <w:p w:rsidR="00E128EE" w:rsidRPr="00F46368" w:rsidRDefault="00E128EE" w:rsidP="006B015E">
            <w:pPr>
              <w:pStyle w:val="Tabletextcentred"/>
            </w:pPr>
            <w:r w:rsidRPr="00F46368">
              <w:t>3.3E-19</w:t>
            </w:r>
          </w:p>
        </w:tc>
        <w:tc>
          <w:tcPr>
            <w:tcW w:w="1115" w:type="dxa"/>
            <w:hideMark/>
          </w:tcPr>
          <w:p w:rsidR="00E128EE" w:rsidRPr="00F46368" w:rsidRDefault="00E128EE" w:rsidP="006B015E">
            <w:pPr>
              <w:pStyle w:val="Tabletextcentred"/>
            </w:pPr>
            <w:r w:rsidRPr="00F46368">
              <w:t>1.0E+00</w:t>
            </w:r>
          </w:p>
        </w:tc>
        <w:tc>
          <w:tcPr>
            <w:tcW w:w="1253" w:type="dxa"/>
            <w:noWrap/>
            <w:hideMark/>
          </w:tcPr>
          <w:p w:rsidR="00E128EE" w:rsidRPr="00F46368" w:rsidRDefault="00E128EE" w:rsidP="006B015E">
            <w:pPr>
              <w:pStyle w:val="Tabletextcentred"/>
            </w:pPr>
            <w:r w:rsidRPr="00F46368">
              <w:t>3.3E-19</w:t>
            </w:r>
          </w:p>
        </w:tc>
        <w:tc>
          <w:tcPr>
            <w:tcW w:w="875" w:type="dxa"/>
            <w:hideMark/>
          </w:tcPr>
          <w:p w:rsidR="00E128EE" w:rsidRPr="00F46368" w:rsidRDefault="00E128EE" w:rsidP="006B015E">
            <w:pPr>
              <w:pStyle w:val="Tabletextcentred"/>
            </w:pPr>
            <w:r w:rsidRPr="00F46368">
              <w:t>30</w:t>
            </w:r>
          </w:p>
        </w:tc>
        <w:tc>
          <w:tcPr>
            <w:tcW w:w="845" w:type="dxa"/>
            <w:noWrap/>
            <w:hideMark/>
          </w:tcPr>
          <w:p w:rsidR="00E128EE" w:rsidRPr="00F46368" w:rsidRDefault="00E128EE" w:rsidP="006B015E">
            <w:pPr>
              <w:pStyle w:val="Tabletextcentred"/>
            </w:pPr>
            <w:r w:rsidRPr="00F46368">
              <w:t>5.8E-10</w:t>
            </w:r>
          </w:p>
        </w:tc>
        <w:tc>
          <w:tcPr>
            <w:tcW w:w="908" w:type="dxa"/>
            <w:noWrap/>
            <w:hideMark/>
          </w:tcPr>
          <w:p w:rsidR="00E128EE" w:rsidRPr="00F46368" w:rsidRDefault="00E128EE" w:rsidP="006B015E">
            <w:pPr>
              <w:pStyle w:val="Tabletextcentred"/>
            </w:pPr>
            <w:r w:rsidRPr="00F46368">
              <w:t>3.7E-39</w:t>
            </w:r>
          </w:p>
        </w:tc>
      </w:tr>
      <w:tr w:rsidR="00E128EE" w:rsidRPr="00D752C4" w:rsidTr="006A7A3F">
        <w:trPr>
          <w:cnfStyle w:val="000000010000" w:firstRow="0" w:lastRow="0" w:firstColumn="0" w:lastColumn="0" w:oddVBand="0" w:evenVBand="0" w:oddHBand="0" w:evenHBand="1" w:firstRowFirstColumn="0" w:firstRowLastColumn="0" w:lastRowFirstColumn="0" w:lastRowLastColumn="0"/>
          <w:trHeight w:val="255"/>
        </w:trPr>
        <w:tc>
          <w:tcPr>
            <w:tcW w:w="3150" w:type="dxa"/>
            <w:hideMark/>
          </w:tcPr>
          <w:p w:rsidR="00E128EE" w:rsidRPr="00BF1D03" w:rsidRDefault="00E128EE" w:rsidP="00BF1D03">
            <w:pPr>
              <w:pStyle w:val="Tabletextleft"/>
            </w:pPr>
            <w:r w:rsidRPr="000A3CFF">
              <w:t xml:space="preserve">Earth tide evaluation. </w:t>
            </w:r>
            <w:r w:rsidRPr="00A73CDB">
              <w:rPr>
                <w:rStyle w:val="Italic"/>
              </w:rPr>
              <w:t>*from g8*</w:t>
            </w:r>
          </w:p>
        </w:tc>
        <w:tc>
          <w:tcPr>
            <w:tcW w:w="767" w:type="dxa"/>
            <w:noWrap/>
            <w:hideMark/>
          </w:tcPr>
          <w:p w:rsidR="00E128EE" w:rsidRPr="00F46368" w:rsidRDefault="00E128EE" w:rsidP="00BF1D03">
            <w:pPr>
              <w:pStyle w:val="Tabletextcentred"/>
            </w:pPr>
          </w:p>
        </w:tc>
        <w:tc>
          <w:tcPr>
            <w:tcW w:w="580" w:type="dxa"/>
            <w:hideMark/>
          </w:tcPr>
          <w:p w:rsidR="00E128EE" w:rsidRDefault="00E128EE" w:rsidP="006B015E">
            <w:pPr>
              <w:pStyle w:val="Tabletextleft"/>
            </w:pPr>
            <w:r w:rsidRPr="00E97277">
              <w:t>m·s</w:t>
            </w:r>
            <w:r w:rsidRPr="00A73CDB">
              <w:rPr>
                <w:rStyle w:val="Superscript"/>
              </w:rPr>
              <w:t>-2</w:t>
            </w:r>
          </w:p>
        </w:tc>
        <w:tc>
          <w:tcPr>
            <w:tcW w:w="1139" w:type="dxa"/>
            <w:noWrap/>
            <w:hideMark/>
          </w:tcPr>
          <w:p w:rsidR="00E128EE" w:rsidRPr="00F46368" w:rsidRDefault="00E128EE" w:rsidP="006B015E">
            <w:pPr>
              <w:pStyle w:val="Tabletextcentred"/>
            </w:pPr>
            <w:r w:rsidRPr="00F46368">
              <w:t>2.27E-11</w:t>
            </w:r>
          </w:p>
        </w:tc>
        <w:tc>
          <w:tcPr>
            <w:tcW w:w="851" w:type="dxa"/>
            <w:noWrap/>
            <w:hideMark/>
          </w:tcPr>
          <w:p w:rsidR="00E128EE" w:rsidRPr="00F46368" w:rsidRDefault="00E128EE" w:rsidP="00BF1D03">
            <w:pPr>
              <w:pStyle w:val="Tabletextcentred"/>
            </w:pPr>
          </w:p>
        </w:tc>
        <w:tc>
          <w:tcPr>
            <w:tcW w:w="850" w:type="dxa"/>
            <w:noWrap/>
            <w:hideMark/>
          </w:tcPr>
          <w:p w:rsidR="00E128EE" w:rsidRPr="00F46368" w:rsidRDefault="00E128EE" w:rsidP="006B015E">
            <w:pPr>
              <w:pStyle w:val="Tabletextcentred"/>
            </w:pPr>
            <w:r w:rsidRPr="00F46368">
              <w:t>2.3E-11</w:t>
            </w:r>
          </w:p>
        </w:tc>
        <w:tc>
          <w:tcPr>
            <w:tcW w:w="1134" w:type="dxa"/>
            <w:noWrap/>
            <w:hideMark/>
          </w:tcPr>
          <w:p w:rsidR="00E128EE" w:rsidRPr="00F46368" w:rsidRDefault="00E128EE" w:rsidP="006B015E">
            <w:pPr>
              <w:pStyle w:val="Tabletextcentred"/>
            </w:pPr>
            <w:r w:rsidRPr="00F46368">
              <w:t>rectangular</w:t>
            </w:r>
          </w:p>
        </w:tc>
        <w:tc>
          <w:tcPr>
            <w:tcW w:w="1134" w:type="dxa"/>
            <w:noWrap/>
            <w:hideMark/>
          </w:tcPr>
          <w:p w:rsidR="00E128EE" w:rsidRPr="00F46368" w:rsidRDefault="00E128EE" w:rsidP="006B015E">
            <w:pPr>
              <w:pStyle w:val="Tabletextcentred"/>
            </w:pPr>
            <w:r w:rsidRPr="00F46368">
              <w:t>1.7E-22</w:t>
            </w:r>
          </w:p>
        </w:tc>
        <w:tc>
          <w:tcPr>
            <w:tcW w:w="1115" w:type="dxa"/>
            <w:noWrap/>
            <w:hideMark/>
          </w:tcPr>
          <w:p w:rsidR="00E128EE" w:rsidRPr="00F46368" w:rsidRDefault="00E128EE" w:rsidP="006B015E">
            <w:pPr>
              <w:pStyle w:val="Tabletextcentred"/>
            </w:pPr>
            <w:r w:rsidRPr="00F46368">
              <w:t>1.0E+00</w:t>
            </w:r>
          </w:p>
        </w:tc>
        <w:tc>
          <w:tcPr>
            <w:tcW w:w="1253" w:type="dxa"/>
            <w:noWrap/>
            <w:hideMark/>
          </w:tcPr>
          <w:p w:rsidR="00E128EE" w:rsidRPr="00F46368" w:rsidRDefault="00E128EE" w:rsidP="006B015E">
            <w:pPr>
              <w:pStyle w:val="Tabletextcentred"/>
            </w:pPr>
            <w:r w:rsidRPr="00F46368">
              <w:t>1.7E-22</w:t>
            </w:r>
          </w:p>
        </w:tc>
        <w:tc>
          <w:tcPr>
            <w:tcW w:w="875" w:type="dxa"/>
            <w:noWrap/>
            <w:hideMark/>
          </w:tcPr>
          <w:p w:rsidR="00E128EE" w:rsidRPr="00F46368" w:rsidRDefault="00E128EE" w:rsidP="006B015E">
            <w:pPr>
              <w:pStyle w:val="Tabletextcentred"/>
            </w:pPr>
            <w:r w:rsidRPr="00F46368">
              <w:t>30</w:t>
            </w:r>
          </w:p>
        </w:tc>
        <w:tc>
          <w:tcPr>
            <w:tcW w:w="845" w:type="dxa"/>
            <w:noWrap/>
            <w:hideMark/>
          </w:tcPr>
          <w:p w:rsidR="00E128EE" w:rsidRPr="00F46368" w:rsidRDefault="00E128EE" w:rsidP="006B015E">
            <w:pPr>
              <w:pStyle w:val="Tabletextcentred"/>
            </w:pPr>
            <w:r w:rsidRPr="00F46368">
              <w:t>1.3E-11</w:t>
            </w:r>
          </w:p>
        </w:tc>
        <w:tc>
          <w:tcPr>
            <w:tcW w:w="908" w:type="dxa"/>
            <w:noWrap/>
            <w:hideMark/>
          </w:tcPr>
          <w:p w:rsidR="00E128EE" w:rsidRPr="00F46368" w:rsidRDefault="00E128EE" w:rsidP="006B015E">
            <w:pPr>
              <w:pStyle w:val="Tabletextcentred"/>
            </w:pPr>
            <w:r w:rsidRPr="00F46368">
              <w:t>9.8E-46</w:t>
            </w:r>
          </w:p>
        </w:tc>
      </w:tr>
      <w:tr w:rsidR="00E128EE" w:rsidRPr="00D752C4" w:rsidTr="006A7A3F">
        <w:trPr>
          <w:cnfStyle w:val="000000100000" w:firstRow="0" w:lastRow="0" w:firstColumn="0" w:lastColumn="0" w:oddVBand="0" w:evenVBand="0" w:oddHBand="1" w:evenHBand="0" w:firstRowFirstColumn="0" w:firstRowLastColumn="0" w:lastRowFirstColumn="0" w:lastRowLastColumn="0"/>
          <w:trHeight w:val="255"/>
        </w:trPr>
        <w:tc>
          <w:tcPr>
            <w:tcW w:w="3150" w:type="dxa"/>
            <w:hideMark/>
          </w:tcPr>
          <w:p w:rsidR="00E128EE" w:rsidRPr="000A3CFF" w:rsidRDefault="00E128EE" w:rsidP="00A73CDB">
            <w:pPr>
              <w:pStyle w:val="Tabletextleft"/>
            </w:pPr>
            <w:r w:rsidRPr="000A3CFF">
              <w:t xml:space="preserve">Ocean loading correction evaluation.    </w:t>
            </w:r>
          </w:p>
          <w:p w:rsidR="00E128EE" w:rsidRPr="006B015E" w:rsidRDefault="00E128EE" w:rsidP="00A73CDB">
            <w:pPr>
              <w:pStyle w:val="Tabletextleft"/>
              <w:rPr>
                <w:rStyle w:val="Italic"/>
              </w:rPr>
            </w:pPr>
            <w:r w:rsidRPr="006B015E">
              <w:rPr>
                <w:rStyle w:val="Italic"/>
              </w:rPr>
              <w:t>*from g8*</w:t>
            </w:r>
          </w:p>
        </w:tc>
        <w:tc>
          <w:tcPr>
            <w:tcW w:w="767" w:type="dxa"/>
            <w:hideMark/>
          </w:tcPr>
          <w:p w:rsidR="00E128EE" w:rsidRPr="00F46368" w:rsidRDefault="00E128EE" w:rsidP="00BF1D03">
            <w:pPr>
              <w:pStyle w:val="Tabletextcentred"/>
            </w:pPr>
          </w:p>
        </w:tc>
        <w:tc>
          <w:tcPr>
            <w:tcW w:w="580" w:type="dxa"/>
            <w:hideMark/>
          </w:tcPr>
          <w:p w:rsidR="00E128EE" w:rsidRDefault="00E128EE" w:rsidP="006B015E">
            <w:pPr>
              <w:pStyle w:val="Tabletextleft"/>
            </w:pPr>
            <w:r w:rsidRPr="00E97277">
              <w:t>m·s</w:t>
            </w:r>
            <w:r w:rsidRPr="00A73CDB">
              <w:rPr>
                <w:rStyle w:val="Superscript"/>
              </w:rPr>
              <w:t>-2</w:t>
            </w:r>
          </w:p>
        </w:tc>
        <w:tc>
          <w:tcPr>
            <w:tcW w:w="1139" w:type="dxa"/>
            <w:noWrap/>
            <w:hideMark/>
          </w:tcPr>
          <w:p w:rsidR="00E128EE" w:rsidRPr="00F46368" w:rsidRDefault="00E128EE" w:rsidP="006B015E">
            <w:pPr>
              <w:pStyle w:val="Tabletextcentred"/>
            </w:pPr>
            <w:r w:rsidRPr="00F46368">
              <w:t>6.00E-11</w:t>
            </w:r>
          </w:p>
        </w:tc>
        <w:tc>
          <w:tcPr>
            <w:tcW w:w="851" w:type="dxa"/>
            <w:noWrap/>
            <w:hideMark/>
          </w:tcPr>
          <w:p w:rsidR="00E128EE" w:rsidRPr="00F46368" w:rsidRDefault="00E128EE" w:rsidP="00BF1D03">
            <w:pPr>
              <w:pStyle w:val="Tabletextcentred"/>
            </w:pPr>
          </w:p>
        </w:tc>
        <w:tc>
          <w:tcPr>
            <w:tcW w:w="850" w:type="dxa"/>
            <w:noWrap/>
            <w:hideMark/>
          </w:tcPr>
          <w:p w:rsidR="00E128EE" w:rsidRPr="00F46368" w:rsidRDefault="00E128EE" w:rsidP="006B015E">
            <w:pPr>
              <w:pStyle w:val="Tabletextcentred"/>
            </w:pPr>
            <w:r w:rsidRPr="00F46368">
              <w:t>6.0E-11</w:t>
            </w:r>
          </w:p>
        </w:tc>
        <w:tc>
          <w:tcPr>
            <w:tcW w:w="1134" w:type="dxa"/>
            <w:noWrap/>
            <w:hideMark/>
          </w:tcPr>
          <w:p w:rsidR="00E128EE" w:rsidRPr="00F46368" w:rsidRDefault="00E128EE" w:rsidP="006B015E">
            <w:pPr>
              <w:pStyle w:val="Tabletextcentred"/>
            </w:pPr>
            <w:r w:rsidRPr="00F46368">
              <w:t>rectangular</w:t>
            </w:r>
          </w:p>
        </w:tc>
        <w:tc>
          <w:tcPr>
            <w:tcW w:w="1134" w:type="dxa"/>
            <w:noWrap/>
            <w:hideMark/>
          </w:tcPr>
          <w:p w:rsidR="00E128EE" w:rsidRPr="00F46368" w:rsidRDefault="00E128EE" w:rsidP="006B015E">
            <w:pPr>
              <w:pStyle w:val="Tabletextcentred"/>
            </w:pPr>
            <w:r w:rsidRPr="00F46368">
              <w:t>1.2E-21</w:t>
            </w:r>
          </w:p>
        </w:tc>
        <w:tc>
          <w:tcPr>
            <w:tcW w:w="1115" w:type="dxa"/>
            <w:hideMark/>
          </w:tcPr>
          <w:p w:rsidR="00E128EE" w:rsidRPr="00F46368" w:rsidRDefault="00E128EE" w:rsidP="006B015E">
            <w:pPr>
              <w:pStyle w:val="Tabletextcentred"/>
            </w:pPr>
            <w:r w:rsidRPr="00F46368">
              <w:t>1.0E+00</w:t>
            </w:r>
          </w:p>
        </w:tc>
        <w:tc>
          <w:tcPr>
            <w:tcW w:w="1253" w:type="dxa"/>
            <w:noWrap/>
            <w:hideMark/>
          </w:tcPr>
          <w:p w:rsidR="00E128EE" w:rsidRPr="00F46368" w:rsidRDefault="00E128EE" w:rsidP="006B015E">
            <w:pPr>
              <w:pStyle w:val="Tabletextcentred"/>
            </w:pPr>
            <w:r w:rsidRPr="00F46368">
              <w:t>1.2E-21</w:t>
            </w:r>
          </w:p>
        </w:tc>
        <w:tc>
          <w:tcPr>
            <w:tcW w:w="875" w:type="dxa"/>
            <w:hideMark/>
          </w:tcPr>
          <w:p w:rsidR="00E128EE" w:rsidRPr="00F46368" w:rsidRDefault="00E128EE" w:rsidP="006B015E">
            <w:pPr>
              <w:pStyle w:val="Tabletextcentred"/>
            </w:pPr>
            <w:r w:rsidRPr="00F46368">
              <w:t>30</w:t>
            </w:r>
          </w:p>
        </w:tc>
        <w:tc>
          <w:tcPr>
            <w:tcW w:w="845" w:type="dxa"/>
            <w:noWrap/>
            <w:hideMark/>
          </w:tcPr>
          <w:p w:rsidR="00E128EE" w:rsidRPr="00F46368" w:rsidRDefault="00E128EE" w:rsidP="006B015E">
            <w:pPr>
              <w:pStyle w:val="Tabletextcentred"/>
            </w:pPr>
            <w:r w:rsidRPr="00F46368">
              <w:t>3.5E-11</w:t>
            </w:r>
          </w:p>
        </w:tc>
        <w:tc>
          <w:tcPr>
            <w:tcW w:w="908" w:type="dxa"/>
            <w:noWrap/>
            <w:hideMark/>
          </w:tcPr>
          <w:p w:rsidR="00E128EE" w:rsidRPr="00F46368" w:rsidRDefault="00E128EE" w:rsidP="006B015E">
            <w:pPr>
              <w:pStyle w:val="Tabletextcentred"/>
            </w:pPr>
            <w:r w:rsidRPr="00F46368">
              <w:t>4.8E-44</w:t>
            </w:r>
          </w:p>
        </w:tc>
      </w:tr>
      <w:tr w:rsidR="00E128EE" w:rsidRPr="00D752C4" w:rsidTr="006A7A3F">
        <w:trPr>
          <w:cnfStyle w:val="000000010000" w:firstRow="0" w:lastRow="0" w:firstColumn="0" w:lastColumn="0" w:oddVBand="0" w:evenVBand="0" w:oddHBand="0" w:evenHBand="1" w:firstRowFirstColumn="0" w:firstRowLastColumn="0" w:lastRowFirstColumn="0" w:lastRowLastColumn="0"/>
          <w:trHeight w:val="255"/>
        </w:trPr>
        <w:tc>
          <w:tcPr>
            <w:tcW w:w="3150" w:type="dxa"/>
            <w:hideMark/>
          </w:tcPr>
          <w:p w:rsidR="00E128EE" w:rsidRPr="000A3CFF" w:rsidRDefault="00E128EE" w:rsidP="00A73CDB">
            <w:pPr>
              <w:pStyle w:val="Tabletextleft"/>
            </w:pPr>
            <w:r w:rsidRPr="000A3CFF">
              <w:t>Polar motion correction evaluation</w:t>
            </w:r>
          </w:p>
        </w:tc>
        <w:tc>
          <w:tcPr>
            <w:tcW w:w="767" w:type="dxa"/>
            <w:noWrap/>
            <w:hideMark/>
          </w:tcPr>
          <w:p w:rsidR="00E128EE" w:rsidRPr="00F46368" w:rsidRDefault="00E128EE" w:rsidP="00BF1D03">
            <w:pPr>
              <w:pStyle w:val="Tabletextcentred"/>
            </w:pPr>
          </w:p>
        </w:tc>
        <w:tc>
          <w:tcPr>
            <w:tcW w:w="580" w:type="dxa"/>
            <w:hideMark/>
          </w:tcPr>
          <w:p w:rsidR="00E128EE" w:rsidRDefault="00E128EE" w:rsidP="006B015E">
            <w:pPr>
              <w:pStyle w:val="Tabletextleft"/>
            </w:pPr>
            <w:r w:rsidRPr="00E97277">
              <w:t>m·s</w:t>
            </w:r>
            <w:r w:rsidRPr="00A73CDB">
              <w:rPr>
                <w:rStyle w:val="Superscript"/>
              </w:rPr>
              <w:t>-2</w:t>
            </w:r>
          </w:p>
        </w:tc>
        <w:tc>
          <w:tcPr>
            <w:tcW w:w="1139" w:type="dxa"/>
            <w:noWrap/>
            <w:hideMark/>
          </w:tcPr>
          <w:p w:rsidR="00E128EE" w:rsidRPr="00F46368" w:rsidRDefault="00E128EE" w:rsidP="006B015E">
            <w:pPr>
              <w:pStyle w:val="Tabletextcentred"/>
            </w:pPr>
            <w:r w:rsidRPr="00F46368">
              <w:t>±0,5E-11</w:t>
            </w:r>
          </w:p>
        </w:tc>
        <w:tc>
          <w:tcPr>
            <w:tcW w:w="851" w:type="dxa"/>
            <w:noWrap/>
            <w:hideMark/>
          </w:tcPr>
          <w:p w:rsidR="00E128EE" w:rsidRPr="00F46368" w:rsidRDefault="00E128EE" w:rsidP="00BF1D03">
            <w:pPr>
              <w:pStyle w:val="Tabletextcentred"/>
            </w:pPr>
          </w:p>
        </w:tc>
        <w:tc>
          <w:tcPr>
            <w:tcW w:w="850" w:type="dxa"/>
            <w:noWrap/>
            <w:hideMark/>
          </w:tcPr>
          <w:p w:rsidR="00E128EE" w:rsidRPr="00F46368" w:rsidRDefault="00E128EE" w:rsidP="006B015E">
            <w:pPr>
              <w:pStyle w:val="Tabletextcentred"/>
            </w:pPr>
            <w:r w:rsidRPr="00F46368">
              <w:t>5.0E-10</w:t>
            </w:r>
          </w:p>
        </w:tc>
        <w:tc>
          <w:tcPr>
            <w:tcW w:w="1134" w:type="dxa"/>
            <w:noWrap/>
            <w:hideMark/>
          </w:tcPr>
          <w:p w:rsidR="00E128EE" w:rsidRPr="00F46368" w:rsidRDefault="00E128EE" w:rsidP="006B015E">
            <w:pPr>
              <w:pStyle w:val="Tabletextcentred"/>
            </w:pPr>
            <w:r w:rsidRPr="00F46368">
              <w:t>rectangular</w:t>
            </w:r>
          </w:p>
        </w:tc>
        <w:tc>
          <w:tcPr>
            <w:tcW w:w="1134" w:type="dxa"/>
            <w:noWrap/>
            <w:hideMark/>
          </w:tcPr>
          <w:p w:rsidR="00E128EE" w:rsidRPr="00F46368" w:rsidRDefault="00E128EE" w:rsidP="006B015E">
            <w:pPr>
              <w:pStyle w:val="Tabletextcentred"/>
            </w:pPr>
            <w:r w:rsidRPr="00F46368">
              <w:t>8.3E-20</w:t>
            </w:r>
          </w:p>
        </w:tc>
        <w:tc>
          <w:tcPr>
            <w:tcW w:w="1115" w:type="dxa"/>
            <w:hideMark/>
          </w:tcPr>
          <w:p w:rsidR="00E128EE" w:rsidRPr="00F46368" w:rsidRDefault="00E128EE" w:rsidP="006B015E">
            <w:pPr>
              <w:pStyle w:val="Tabletextcentred"/>
            </w:pPr>
            <w:r w:rsidRPr="00F46368">
              <w:t>1.0E+00</w:t>
            </w:r>
          </w:p>
        </w:tc>
        <w:tc>
          <w:tcPr>
            <w:tcW w:w="1253" w:type="dxa"/>
            <w:noWrap/>
            <w:hideMark/>
          </w:tcPr>
          <w:p w:rsidR="00E128EE" w:rsidRPr="00F46368" w:rsidRDefault="00E128EE" w:rsidP="006B015E">
            <w:pPr>
              <w:pStyle w:val="Tabletextcentred"/>
            </w:pPr>
            <w:r w:rsidRPr="00F46368">
              <w:t>8.3E-20</w:t>
            </w:r>
          </w:p>
        </w:tc>
        <w:tc>
          <w:tcPr>
            <w:tcW w:w="875" w:type="dxa"/>
            <w:hideMark/>
          </w:tcPr>
          <w:p w:rsidR="00E128EE" w:rsidRPr="00F46368" w:rsidRDefault="00E128EE" w:rsidP="006B015E">
            <w:pPr>
              <w:pStyle w:val="Tabletextcentred"/>
            </w:pPr>
            <w:r w:rsidRPr="00F46368">
              <w:t>30</w:t>
            </w:r>
          </w:p>
        </w:tc>
        <w:tc>
          <w:tcPr>
            <w:tcW w:w="845" w:type="dxa"/>
            <w:noWrap/>
            <w:hideMark/>
          </w:tcPr>
          <w:p w:rsidR="00E128EE" w:rsidRPr="00F46368" w:rsidRDefault="00E128EE" w:rsidP="006B015E">
            <w:pPr>
              <w:pStyle w:val="Tabletextcentred"/>
            </w:pPr>
            <w:r w:rsidRPr="00F46368">
              <w:t>2.9E-10</w:t>
            </w:r>
          </w:p>
        </w:tc>
        <w:tc>
          <w:tcPr>
            <w:tcW w:w="908" w:type="dxa"/>
            <w:noWrap/>
            <w:hideMark/>
          </w:tcPr>
          <w:p w:rsidR="00E128EE" w:rsidRPr="00F46368" w:rsidRDefault="00E128EE" w:rsidP="006B015E">
            <w:pPr>
              <w:pStyle w:val="Tabletextcentred"/>
            </w:pPr>
            <w:r w:rsidRPr="00F46368">
              <w:t>2.3E-40</w:t>
            </w:r>
          </w:p>
        </w:tc>
      </w:tr>
      <w:tr w:rsidR="00E128EE" w:rsidRPr="00D752C4" w:rsidTr="006A7A3F">
        <w:trPr>
          <w:cnfStyle w:val="000000100000" w:firstRow="0" w:lastRow="0" w:firstColumn="0" w:lastColumn="0" w:oddVBand="0" w:evenVBand="0" w:oddHBand="1" w:evenHBand="0" w:firstRowFirstColumn="0" w:firstRowLastColumn="0" w:lastRowFirstColumn="0" w:lastRowLastColumn="0"/>
          <w:trHeight w:val="255"/>
        </w:trPr>
        <w:tc>
          <w:tcPr>
            <w:tcW w:w="3150" w:type="dxa"/>
            <w:hideMark/>
          </w:tcPr>
          <w:p w:rsidR="00E128EE" w:rsidRPr="000A3CFF" w:rsidRDefault="00E128EE" w:rsidP="00A73CDB">
            <w:pPr>
              <w:pStyle w:val="Tabletextleft"/>
            </w:pPr>
            <w:r w:rsidRPr="000A3CFF">
              <w:t>Coriolis acceleration effect</w:t>
            </w:r>
          </w:p>
        </w:tc>
        <w:tc>
          <w:tcPr>
            <w:tcW w:w="767" w:type="dxa"/>
            <w:noWrap/>
            <w:hideMark/>
          </w:tcPr>
          <w:p w:rsidR="00E128EE" w:rsidRPr="00F46368" w:rsidRDefault="00E128EE" w:rsidP="00BF1D03">
            <w:pPr>
              <w:pStyle w:val="Tabletextcentred"/>
            </w:pPr>
          </w:p>
        </w:tc>
        <w:tc>
          <w:tcPr>
            <w:tcW w:w="580" w:type="dxa"/>
            <w:hideMark/>
          </w:tcPr>
          <w:p w:rsidR="00E128EE" w:rsidRDefault="00E128EE" w:rsidP="006B015E">
            <w:pPr>
              <w:pStyle w:val="Tabletextleft"/>
            </w:pPr>
            <w:r w:rsidRPr="00E97277">
              <w:t>m·s</w:t>
            </w:r>
            <w:r w:rsidRPr="00A73CDB">
              <w:rPr>
                <w:rStyle w:val="Superscript"/>
              </w:rPr>
              <w:t>-2</w:t>
            </w:r>
          </w:p>
        </w:tc>
        <w:tc>
          <w:tcPr>
            <w:tcW w:w="1139" w:type="dxa"/>
            <w:noWrap/>
            <w:hideMark/>
          </w:tcPr>
          <w:p w:rsidR="00E128EE" w:rsidRPr="00F46368" w:rsidRDefault="00E128EE" w:rsidP="006B015E">
            <w:pPr>
              <w:pStyle w:val="Tabletextcentred"/>
            </w:pPr>
            <w:r w:rsidRPr="00F46368">
              <w:t>±7,5E-09</w:t>
            </w:r>
          </w:p>
        </w:tc>
        <w:tc>
          <w:tcPr>
            <w:tcW w:w="851" w:type="dxa"/>
            <w:noWrap/>
            <w:hideMark/>
          </w:tcPr>
          <w:p w:rsidR="00E128EE" w:rsidRPr="00F46368" w:rsidRDefault="00E128EE" w:rsidP="00BF1D03">
            <w:pPr>
              <w:pStyle w:val="Tabletextcentred"/>
            </w:pPr>
          </w:p>
        </w:tc>
        <w:tc>
          <w:tcPr>
            <w:tcW w:w="850" w:type="dxa"/>
            <w:noWrap/>
            <w:hideMark/>
          </w:tcPr>
          <w:p w:rsidR="00E128EE" w:rsidRPr="00F46368" w:rsidRDefault="00E128EE" w:rsidP="006B015E">
            <w:pPr>
              <w:pStyle w:val="Tabletextcentred"/>
            </w:pPr>
            <w:r w:rsidRPr="00F46368">
              <w:t>7.5E-09</w:t>
            </w:r>
          </w:p>
        </w:tc>
        <w:tc>
          <w:tcPr>
            <w:tcW w:w="1134" w:type="dxa"/>
            <w:noWrap/>
            <w:hideMark/>
          </w:tcPr>
          <w:p w:rsidR="00E128EE" w:rsidRPr="00F46368" w:rsidRDefault="00E128EE" w:rsidP="006B015E">
            <w:pPr>
              <w:pStyle w:val="Tabletextcentred"/>
            </w:pPr>
            <w:r w:rsidRPr="00F46368">
              <w:t>rectangular</w:t>
            </w:r>
          </w:p>
        </w:tc>
        <w:tc>
          <w:tcPr>
            <w:tcW w:w="1134" w:type="dxa"/>
            <w:noWrap/>
            <w:hideMark/>
          </w:tcPr>
          <w:p w:rsidR="00E128EE" w:rsidRPr="00F46368" w:rsidRDefault="00E128EE" w:rsidP="006B015E">
            <w:pPr>
              <w:pStyle w:val="Tabletextcentred"/>
            </w:pPr>
            <w:r w:rsidRPr="00F46368">
              <w:t>1.9E-17</w:t>
            </w:r>
          </w:p>
        </w:tc>
        <w:tc>
          <w:tcPr>
            <w:tcW w:w="1115" w:type="dxa"/>
            <w:hideMark/>
          </w:tcPr>
          <w:p w:rsidR="00E128EE" w:rsidRPr="00F46368" w:rsidRDefault="00E128EE" w:rsidP="006B015E">
            <w:pPr>
              <w:pStyle w:val="Tabletextcentred"/>
            </w:pPr>
            <w:r w:rsidRPr="00F46368">
              <w:t>1.0E+00</w:t>
            </w:r>
          </w:p>
        </w:tc>
        <w:tc>
          <w:tcPr>
            <w:tcW w:w="1253" w:type="dxa"/>
            <w:noWrap/>
            <w:hideMark/>
          </w:tcPr>
          <w:p w:rsidR="00E128EE" w:rsidRPr="00F46368" w:rsidRDefault="00E128EE" w:rsidP="006B015E">
            <w:pPr>
              <w:pStyle w:val="Tabletextcentred"/>
            </w:pPr>
            <w:r w:rsidRPr="00F46368">
              <w:t>1.9E-17</w:t>
            </w:r>
          </w:p>
        </w:tc>
        <w:tc>
          <w:tcPr>
            <w:tcW w:w="875" w:type="dxa"/>
            <w:noWrap/>
            <w:hideMark/>
          </w:tcPr>
          <w:p w:rsidR="00E128EE" w:rsidRPr="00F46368" w:rsidRDefault="00E128EE" w:rsidP="006B015E">
            <w:pPr>
              <w:pStyle w:val="Tabletextcentred"/>
            </w:pPr>
            <w:r w:rsidRPr="00F46368">
              <w:t>15</w:t>
            </w:r>
          </w:p>
        </w:tc>
        <w:tc>
          <w:tcPr>
            <w:tcW w:w="845" w:type="dxa"/>
            <w:noWrap/>
            <w:hideMark/>
          </w:tcPr>
          <w:p w:rsidR="00E128EE" w:rsidRPr="00F46368" w:rsidRDefault="00E128EE" w:rsidP="006B015E">
            <w:pPr>
              <w:pStyle w:val="Tabletextcentred"/>
            </w:pPr>
            <w:r w:rsidRPr="00F46368">
              <w:t>4.3E-09</w:t>
            </w:r>
          </w:p>
        </w:tc>
        <w:tc>
          <w:tcPr>
            <w:tcW w:w="908" w:type="dxa"/>
            <w:noWrap/>
            <w:hideMark/>
          </w:tcPr>
          <w:p w:rsidR="00E128EE" w:rsidRPr="00F46368" w:rsidRDefault="00E128EE" w:rsidP="006B015E">
            <w:pPr>
              <w:pStyle w:val="Tabletextcentred"/>
            </w:pPr>
            <w:r w:rsidRPr="00F46368">
              <w:t>2.3E-35</w:t>
            </w:r>
          </w:p>
        </w:tc>
      </w:tr>
      <w:tr w:rsidR="00E128EE" w:rsidRPr="00D752C4" w:rsidTr="006A7A3F">
        <w:trPr>
          <w:cnfStyle w:val="000000010000" w:firstRow="0" w:lastRow="0" w:firstColumn="0" w:lastColumn="0" w:oddVBand="0" w:evenVBand="0" w:oddHBand="0" w:evenHBand="1" w:firstRowFirstColumn="0" w:firstRowLastColumn="0" w:lastRowFirstColumn="0" w:lastRowLastColumn="0"/>
          <w:trHeight w:val="255"/>
        </w:trPr>
        <w:tc>
          <w:tcPr>
            <w:tcW w:w="3150" w:type="dxa"/>
            <w:hideMark/>
          </w:tcPr>
          <w:p w:rsidR="00E128EE" w:rsidRPr="000A3CFF" w:rsidRDefault="00E128EE" w:rsidP="00A73CDB">
            <w:pPr>
              <w:pStyle w:val="Tabletextleft"/>
            </w:pPr>
            <w:r w:rsidRPr="000A3CFF">
              <w:t>Floor  (instrument) recoil effect</w:t>
            </w:r>
          </w:p>
        </w:tc>
        <w:tc>
          <w:tcPr>
            <w:tcW w:w="767" w:type="dxa"/>
            <w:noWrap/>
            <w:hideMark/>
          </w:tcPr>
          <w:p w:rsidR="00E128EE" w:rsidRPr="00F46368" w:rsidRDefault="00E128EE" w:rsidP="00BF1D03">
            <w:pPr>
              <w:pStyle w:val="Tabletextcentred"/>
            </w:pPr>
          </w:p>
        </w:tc>
        <w:tc>
          <w:tcPr>
            <w:tcW w:w="580" w:type="dxa"/>
            <w:hideMark/>
          </w:tcPr>
          <w:p w:rsidR="00E128EE" w:rsidRDefault="00E128EE" w:rsidP="006B015E">
            <w:pPr>
              <w:pStyle w:val="Tabletextleft"/>
            </w:pPr>
            <w:r w:rsidRPr="00E97277">
              <w:t>m·s</w:t>
            </w:r>
            <w:r w:rsidRPr="00A73CDB">
              <w:rPr>
                <w:rStyle w:val="Superscript"/>
              </w:rPr>
              <w:t>-2</w:t>
            </w:r>
          </w:p>
        </w:tc>
        <w:tc>
          <w:tcPr>
            <w:tcW w:w="1139" w:type="dxa"/>
            <w:noWrap/>
            <w:hideMark/>
          </w:tcPr>
          <w:p w:rsidR="00E128EE" w:rsidRPr="00F46368" w:rsidRDefault="00E128EE" w:rsidP="006B015E">
            <w:pPr>
              <w:pStyle w:val="Tabletextcentred"/>
            </w:pPr>
            <w:r w:rsidRPr="00F46368">
              <w:t>±2E-09</w:t>
            </w:r>
          </w:p>
        </w:tc>
        <w:tc>
          <w:tcPr>
            <w:tcW w:w="851" w:type="dxa"/>
            <w:noWrap/>
            <w:hideMark/>
          </w:tcPr>
          <w:p w:rsidR="00E128EE" w:rsidRPr="00F46368" w:rsidRDefault="00E128EE" w:rsidP="00BF1D03">
            <w:pPr>
              <w:pStyle w:val="Tabletextcentred"/>
            </w:pPr>
          </w:p>
        </w:tc>
        <w:tc>
          <w:tcPr>
            <w:tcW w:w="850" w:type="dxa"/>
            <w:noWrap/>
            <w:hideMark/>
          </w:tcPr>
          <w:p w:rsidR="00E128EE" w:rsidRPr="00F46368" w:rsidRDefault="00E128EE" w:rsidP="006B015E">
            <w:pPr>
              <w:pStyle w:val="Tabletextcentred"/>
            </w:pPr>
            <w:r w:rsidRPr="00F46368">
              <w:t>2.0E-09</w:t>
            </w:r>
          </w:p>
        </w:tc>
        <w:tc>
          <w:tcPr>
            <w:tcW w:w="1134" w:type="dxa"/>
            <w:noWrap/>
            <w:hideMark/>
          </w:tcPr>
          <w:p w:rsidR="00E128EE" w:rsidRPr="00F46368" w:rsidRDefault="00E128EE" w:rsidP="006B015E">
            <w:pPr>
              <w:pStyle w:val="Tabletextcentred"/>
            </w:pPr>
            <w:r w:rsidRPr="00F46368">
              <w:t>rectangular</w:t>
            </w:r>
          </w:p>
        </w:tc>
        <w:tc>
          <w:tcPr>
            <w:tcW w:w="1134" w:type="dxa"/>
            <w:noWrap/>
            <w:hideMark/>
          </w:tcPr>
          <w:p w:rsidR="00E128EE" w:rsidRPr="00F46368" w:rsidRDefault="00E128EE" w:rsidP="006B015E">
            <w:pPr>
              <w:pStyle w:val="Tabletextcentred"/>
            </w:pPr>
            <w:r w:rsidRPr="00F46368">
              <w:t>1.3E-18</w:t>
            </w:r>
          </w:p>
        </w:tc>
        <w:tc>
          <w:tcPr>
            <w:tcW w:w="1115" w:type="dxa"/>
            <w:hideMark/>
          </w:tcPr>
          <w:p w:rsidR="00E128EE" w:rsidRPr="00F46368" w:rsidRDefault="00E128EE" w:rsidP="006B015E">
            <w:pPr>
              <w:pStyle w:val="Tabletextcentred"/>
            </w:pPr>
            <w:r w:rsidRPr="00F46368">
              <w:t>1.0E+00</w:t>
            </w:r>
          </w:p>
        </w:tc>
        <w:tc>
          <w:tcPr>
            <w:tcW w:w="1253" w:type="dxa"/>
            <w:noWrap/>
            <w:hideMark/>
          </w:tcPr>
          <w:p w:rsidR="00E128EE" w:rsidRPr="00F46368" w:rsidRDefault="00E128EE" w:rsidP="006B015E">
            <w:pPr>
              <w:pStyle w:val="Tabletextcentred"/>
            </w:pPr>
            <w:r w:rsidRPr="00F46368">
              <w:t>1.3E-18</w:t>
            </w:r>
          </w:p>
        </w:tc>
        <w:tc>
          <w:tcPr>
            <w:tcW w:w="875" w:type="dxa"/>
            <w:hideMark/>
          </w:tcPr>
          <w:p w:rsidR="00E128EE" w:rsidRPr="00F46368" w:rsidRDefault="00E128EE" w:rsidP="006B015E">
            <w:pPr>
              <w:pStyle w:val="Tabletextcentred"/>
            </w:pPr>
            <w:r w:rsidRPr="00F46368">
              <w:t>15</w:t>
            </w:r>
          </w:p>
        </w:tc>
        <w:tc>
          <w:tcPr>
            <w:tcW w:w="845" w:type="dxa"/>
            <w:noWrap/>
            <w:hideMark/>
          </w:tcPr>
          <w:p w:rsidR="00E128EE" w:rsidRPr="00F46368" w:rsidRDefault="00E128EE" w:rsidP="006B015E">
            <w:pPr>
              <w:pStyle w:val="Tabletextcentred"/>
            </w:pPr>
            <w:r w:rsidRPr="00F46368">
              <w:t>1.2E-09</w:t>
            </w:r>
          </w:p>
        </w:tc>
        <w:tc>
          <w:tcPr>
            <w:tcW w:w="908" w:type="dxa"/>
            <w:noWrap/>
            <w:hideMark/>
          </w:tcPr>
          <w:p w:rsidR="00E128EE" w:rsidRPr="00F46368" w:rsidRDefault="00E128EE" w:rsidP="006B015E">
            <w:pPr>
              <w:pStyle w:val="Tabletextcentred"/>
            </w:pPr>
            <w:r w:rsidRPr="00F46368">
              <w:t>1.2E-37</w:t>
            </w:r>
          </w:p>
        </w:tc>
      </w:tr>
      <w:tr w:rsidR="00E128EE" w:rsidRPr="00D752C4" w:rsidTr="006A7A3F">
        <w:trPr>
          <w:cnfStyle w:val="000000100000" w:firstRow="0" w:lastRow="0" w:firstColumn="0" w:lastColumn="0" w:oddVBand="0" w:evenVBand="0" w:oddHBand="1" w:evenHBand="0" w:firstRowFirstColumn="0" w:firstRowLastColumn="0" w:lastRowFirstColumn="0" w:lastRowLastColumn="0"/>
          <w:trHeight w:val="255"/>
        </w:trPr>
        <w:tc>
          <w:tcPr>
            <w:tcW w:w="3150" w:type="dxa"/>
            <w:hideMark/>
          </w:tcPr>
          <w:p w:rsidR="00E128EE" w:rsidRPr="00BF1D03" w:rsidRDefault="00E128EE" w:rsidP="00A73CDB">
            <w:pPr>
              <w:pStyle w:val="Tabletextleft"/>
            </w:pPr>
            <w:r w:rsidRPr="000A3CFF">
              <w:t xml:space="preserve">Gravity gradient (1.277m to 0.0 </w:t>
            </w:r>
            <w:r w:rsidRPr="00BF1D03">
              <w:t xml:space="preserve">m) </w:t>
            </w:r>
          </w:p>
          <w:p w:rsidR="00E128EE" w:rsidRPr="006B015E" w:rsidRDefault="00E128EE" w:rsidP="00A73CDB">
            <w:pPr>
              <w:pStyle w:val="Tabletextleft"/>
              <w:rPr>
                <w:rStyle w:val="Italic"/>
              </w:rPr>
            </w:pPr>
            <w:r w:rsidRPr="006B015E">
              <w:rPr>
                <w:rStyle w:val="Italic"/>
              </w:rPr>
              <w:t>*from g8*</w:t>
            </w:r>
          </w:p>
        </w:tc>
        <w:tc>
          <w:tcPr>
            <w:tcW w:w="767" w:type="dxa"/>
            <w:noWrap/>
            <w:hideMark/>
          </w:tcPr>
          <w:p w:rsidR="00E128EE" w:rsidRPr="00BF1D03" w:rsidRDefault="00E128EE" w:rsidP="00BF1D03">
            <w:pPr>
              <w:pStyle w:val="Tabletextcentred"/>
            </w:pPr>
          </w:p>
        </w:tc>
        <w:tc>
          <w:tcPr>
            <w:tcW w:w="580" w:type="dxa"/>
            <w:hideMark/>
          </w:tcPr>
          <w:p w:rsidR="00E128EE" w:rsidRDefault="00E128EE" w:rsidP="006B015E">
            <w:pPr>
              <w:pStyle w:val="Tabletextleft"/>
            </w:pPr>
            <w:r w:rsidRPr="00E97277">
              <w:t>m·s</w:t>
            </w:r>
            <w:r w:rsidRPr="00A73CDB">
              <w:rPr>
                <w:rStyle w:val="Superscript"/>
              </w:rPr>
              <w:t>-2</w:t>
            </w:r>
          </w:p>
        </w:tc>
        <w:tc>
          <w:tcPr>
            <w:tcW w:w="1139" w:type="dxa"/>
            <w:noWrap/>
            <w:hideMark/>
          </w:tcPr>
          <w:p w:rsidR="00E128EE" w:rsidRPr="00F46368" w:rsidRDefault="00E128EE" w:rsidP="006B015E">
            <w:pPr>
              <w:pStyle w:val="Tabletextcentred"/>
            </w:pPr>
            <w:r w:rsidRPr="00F46368">
              <w:t>3.83E-08</w:t>
            </w:r>
          </w:p>
        </w:tc>
        <w:tc>
          <w:tcPr>
            <w:tcW w:w="851" w:type="dxa"/>
            <w:noWrap/>
            <w:hideMark/>
          </w:tcPr>
          <w:p w:rsidR="00E128EE" w:rsidRPr="00F46368" w:rsidRDefault="00E128EE" w:rsidP="006B015E">
            <w:pPr>
              <w:pStyle w:val="Tabletextcentred"/>
            </w:pPr>
            <w:r w:rsidRPr="00F46368">
              <w:t>3.8E-08</w:t>
            </w:r>
          </w:p>
        </w:tc>
        <w:tc>
          <w:tcPr>
            <w:tcW w:w="850" w:type="dxa"/>
            <w:noWrap/>
            <w:hideMark/>
          </w:tcPr>
          <w:p w:rsidR="00E128EE" w:rsidRPr="00F46368" w:rsidRDefault="00E128EE" w:rsidP="00BF1D03">
            <w:pPr>
              <w:pStyle w:val="Tabletextcentred"/>
            </w:pPr>
          </w:p>
        </w:tc>
        <w:tc>
          <w:tcPr>
            <w:tcW w:w="1134" w:type="dxa"/>
            <w:noWrap/>
            <w:hideMark/>
          </w:tcPr>
          <w:p w:rsidR="00E128EE" w:rsidRPr="00F46368" w:rsidRDefault="00E128EE" w:rsidP="006B015E">
            <w:pPr>
              <w:pStyle w:val="Tabletextcentred"/>
            </w:pPr>
            <w:r w:rsidRPr="00F46368">
              <w:t>gaussian</w:t>
            </w:r>
          </w:p>
        </w:tc>
        <w:tc>
          <w:tcPr>
            <w:tcW w:w="1134" w:type="dxa"/>
            <w:noWrap/>
            <w:hideMark/>
          </w:tcPr>
          <w:p w:rsidR="00E128EE" w:rsidRPr="00F46368" w:rsidRDefault="00E128EE" w:rsidP="006B015E">
            <w:pPr>
              <w:pStyle w:val="Tabletextcentred"/>
            </w:pPr>
            <w:r w:rsidRPr="00F46368">
              <w:t>1.5E-15</w:t>
            </w:r>
          </w:p>
        </w:tc>
        <w:tc>
          <w:tcPr>
            <w:tcW w:w="1115" w:type="dxa"/>
            <w:hideMark/>
          </w:tcPr>
          <w:p w:rsidR="00E128EE" w:rsidRPr="00F46368" w:rsidRDefault="00E128EE" w:rsidP="006B015E">
            <w:pPr>
              <w:pStyle w:val="Tabletextcentred"/>
            </w:pPr>
            <w:r w:rsidRPr="00F46368">
              <w:t>1.0E+00</w:t>
            </w:r>
          </w:p>
        </w:tc>
        <w:tc>
          <w:tcPr>
            <w:tcW w:w="1253" w:type="dxa"/>
            <w:noWrap/>
            <w:hideMark/>
          </w:tcPr>
          <w:p w:rsidR="00E128EE" w:rsidRPr="00F46368" w:rsidRDefault="00E128EE" w:rsidP="006B015E">
            <w:pPr>
              <w:pStyle w:val="Tabletextcentred"/>
            </w:pPr>
            <w:r w:rsidRPr="00F46368">
              <w:t>1.5E-15</w:t>
            </w:r>
          </w:p>
        </w:tc>
        <w:tc>
          <w:tcPr>
            <w:tcW w:w="875" w:type="dxa"/>
            <w:hideMark/>
          </w:tcPr>
          <w:p w:rsidR="00E128EE" w:rsidRPr="00F46368" w:rsidRDefault="00E128EE" w:rsidP="006B015E">
            <w:pPr>
              <w:pStyle w:val="Tabletextcentred"/>
            </w:pPr>
            <w:r w:rsidRPr="00F46368">
              <w:t>30</w:t>
            </w:r>
          </w:p>
        </w:tc>
        <w:tc>
          <w:tcPr>
            <w:tcW w:w="845" w:type="dxa"/>
            <w:noWrap/>
            <w:hideMark/>
          </w:tcPr>
          <w:p w:rsidR="00E128EE" w:rsidRPr="00F46368" w:rsidRDefault="00E128EE" w:rsidP="006B015E">
            <w:pPr>
              <w:pStyle w:val="Tabletextcentred"/>
            </w:pPr>
            <w:r w:rsidRPr="00F46368">
              <w:t>3.8E-08</w:t>
            </w:r>
          </w:p>
        </w:tc>
        <w:tc>
          <w:tcPr>
            <w:tcW w:w="908" w:type="dxa"/>
            <w:noWrap/>
            <w:hideMark/>
          </w:tcPr>
          <w:p w:rsidR="00E128EE" w:rsidRPr="00F46368" w:rsidRDefault="00E128EE" w:rsidP="006B015E">
            <w:pPr>
              <w:pStyle w:val="Tabletextcentred"/>
            </w:pPr>
            <w:r w:rsidRPr="00F46368">
              <w:t>7.2E-32</w:t>
            </w:r>
          </w:p>
        </w:tc>
      </w:tr>
      <w:tr w:rsidR="00E128EE" w:rsidRPr="00D752C4" w:rsidTr="006A7A3F">
        <w:trPr>
          <w:cnfStyle w:val="000000010000" w:firstRow="0" w:lastRow="0" w:firstColumn="0" w:lastColumn="0" w:oddVBand="0" w:evenVBand="0" w:oddHBand="0" w:evenHBand="1" w:firstRowFirstColumn="0" w:firstRowLastColumn="0" w:lastRowFirstColumn="0" w:lastRowLastColumn="0"/>
          <w:trHeight w:val="255"/>
        </w:trPr>
        <w:tc>
          <w:tcPr>
            <w:tcW w:w="3150" w:type="dxa"/>
            <w:hideMark/>
          </w:tcPr>
          <w:p w:rsidR="00E128EE" w:rsidRPr="000A3CFF" w:rsidRDefault="00E128EE" w:rsidP="00A73CDB">
            <w:pPr>
              <w:pStyle w:val="Tabletextleft"/>
            </w:pPr>
            <w:r w:rsidRPr="000A3CFF">
              <w:t xml:space="preserve">Standard deviation of measurements. </w:t>
            </w:r>
          </w:p>
          <w:p w:rsidR="00E128EE" w:rsidRPr="006B015E" w:rsidRDefault="00E128EE" w:rsidP="00A73CDB">
            <w:pPr>
              <w:pStyle w:val="Tabletextleft"/>
              <w:rPr>
                <w:rStyle w:val="Italic"/>
              </w:rPr>
            </w:pPr>
            <w:r w:rsidRPr="006B015E">
              <w:rPr>
                <w:rStyle w:val="Italic"/>
              </w:rPr>
              <w:t>*from g8*</w:t>
            </w:r>
          </w:p>
        </w:tc>
        <w:tc>
          <w:tcPr>
            <w:tcW w:w="767" w:type="dxa"/>
            <w:noWrap/>
            <w:hideMark/>
          </w:tcPr>
          <w:p w:rsidR="00E128EE" w:rsidRPr="00BF1D03" w:rsidRDefault="00E128EE" w:rsidP="00BF1D03">
            <w:pPr>
              <w:pStyle w:val="Tabletextcentred"/>
            </w:pPr>
          </w:p>
        </w:tc>
        <w:tc>
          <w:tcPr>
            <w:tcW w:w="580" w:type="dxa"/>
            <w:hideMark/>
          </w:tcPr>
          <w:p w:rsidR="00E128EE" w:rsidRDefault="00E128EE" w:rsidP="006B015E">
            <w:pPr>
              <w:pStyle w:val="Tabletextleft"/>
            </w:pPr>
            <w:r w:rsidRPr="00E97277">
              <w:t>m·s</w:t>
            </w:r>
            <w:r w:rsidRPr="00A73CDB">
              <w:rPr>
                <w:rStyle w:val="Superscript"/>
              </w:rPr>
              <w:t>-2</w:t>
            </w:r>
          </w:p>
        </w:tc>
        <w:tc>
          <w:tcPr>
            <w:tcW w:w="1139" w:type="dxa"/>
            <w:noWrap/>
            <w:hideMark/>
          </w:tcPr>
          <w:p w:rsidR="00E128EE" w:rsidRPr="00F46368" w:rsidRDefault="00E128EE" w:rsidP="006B015E">
            <w:pPr>
              <w:pStyle w:val="Tabletextcentred"/>
            </w:pPr>
            <w:r w:rsidRPr="00F46368">
              <w:t>1.09E-08</w:t>
            </w:r>
          </w:p>
        </w:tc>
        <w:tc>
          <w:tcPr>
            <w:tcW w:w="851" w:type="dxa"/>
            <w:noWrap/>
            <w:hideMark/>
          </w:tcPr>
          <w:p w:rsidR="00E128EE" w:rsidRPr="00F46368" w:rsidRDefault="00E128EE" w:rsidP="006B015E">
            <w:pPr>
              <w:pStyle w:val="Tabletextcentred"/>
            </w:pPr>
            <w:r w:rsidRPr="00F46368">
              <w:t>1.1E-08</w:t>
            </w:r>
          </w:p>
        </w:tc>
        <w:tc>
          <w:tcPr>
            <w:tcW w:w="850" w:type="dxa"/>
            <w:noWrap/>
            <w:hideMark/>
          </w:tcPr>
          <w:p w:rsidR="00E128EE" w:rsidRPr="00F46368" w:rsidRDefault="00E128EE" w:rsidP="00BF1D03">
            <w:pPr>
              <w:pStyle w:val="Tabletextcentred"/>
            </w:pPr>
          </w:p>
        </w:tc>
        <w:tc>
          <w:tcPr>
            <w:tcW w:w="1134" w:type="dxa"/>
            <w:noWrap/>
            <w:hideMark/>
          </w:tcPr>
          <w:p w:rsidR="00E128EE" w:rsidRPr="00F46368" w:rsidRDefault="00E128EE" w:rsidP="006B015E">
            <w:pPr>
              <w:pStyle w:val="Tabletextcentred"/>
            </w:pPr>
            <w:r w:rsidRPr="00F46368">
              <w:t>gaussian</w:t>
            </w:r>
          </w:p>
        </w:tc>
        <w:tc>
          <w:tcPr>
            <w:tcW w:w="1134" w:type="dxa"/>
            <w:noWrap/>
            <w:hideMark/>
          </w:tcPr>
          <w:p w:rsidR="00E128EE" w:rsidRPr="00F46368" w:rsidRDefault="00E128EE" w:rsidP="006B015E">
            <w:pPr>
              <w:pStyle w:val="Tabletextcentred"/>
            </w:pPr>
            <w:r w:rsidRPr="00F46368">
              <w:t>1.2E-16</w:t>
            </w:r>
          </w:p>
        </w:tc>
        <w:tc>
          <w:tcPr>
            <w:tcW w:w="1115" w:type="dxa"/>
            <w:noWrap/>
            <w:hideMark/>
          </w:tcPr>
          <w:p w:rsidR="00E128EE" w:rsidRPr="00F46368" w:rsidRDefault="00E128EE" w:rsidP="006B015E">
            <w:pPr>
              <w:pStyle w:val="Tabletextcentred"/>
            </w:pPr>
            <w:r w:rsidRPr="00F46368">
              <w:t>1.0E+00</w:t>
            </w:r>
          </w:p>
        </w:tc>
        <w:tc>
          <w:tcPr>
            <w:tcW w:w="1253" w:type="dxa"/>
            <w:noWrap/>
            <w:hideMark/>
          </w:tcPr>
          <w:p w:rsidR="00E128EE" w:rsidRPr="00F46368" w:rsidRDefault="00E128EE" w:rsidP="006B015E">
            <w:pPr>
              <w:pStyle w:val="Tabletextcentred"/>
            </w:pPr>
            <w:r w:rsidRPr="00F46368">
              <w:t>1.2E-16</w:t>
            </w:r>
          </w:p>
        </w:tc>
        <w:tc>
          <w:tcPr>
            <w:tcW w:w="875" w:type="dxa"/>
            <w:hideMark/>
          </w:tcPr>
          <w:p w:rsidR="00E128EE" w:rsidRPr="00F46368" w:rsidRDefault="00E128EE" w:rsidP="006B015E">
            <w:pPr>
              <w:pStyle w:val="Tabletextcentred"/>
            </w:pPr>
            <w:r w:rsidRPr="00F46368">
              <w:t>30</w:t>
            </w:r>
          </w:p>
        </w:tc>
        <w:tc>
          <w:tcPr>
            <w:tcW w:w="845" w:type="dxa"/>
            <w:noWrap/>
            <w:hideMark/>
          </w:tcPr>
          <w:p w:rsidR="00E128EE" w:rsidRPr="00F46368" w:rsidRDefault="00E128EE" w:rsidP="006B015E">
            <w:pPr>
              <w:pStyle w:val="Tabletextcentred"/>
            </w:pPr>
            <w:r w:rsidRPr="00F46368">
              <w:t>1.1E-08</w:t>
            </w:r>
          </w:p>
        </w:tc>
        <w:tc>
          <w:tcPr>
            <w:tcW w:w="908" w:type="dxa"/>
            <w:noWrap/>
            <w:hideMark/>
          </w:tcPr>
          <w:p w:rsidR="00E128EE" w:rsidRPr="00F46368" w:rsidRDefault="00E128EE" w:rsidP="006B015E">
            <w:pPr>
              <w:pStyle w:val="Tabletextcentred"/>
            </w:pPr>
            <w:r w:rsidRPr="00F46368">
              <w:t>4.7E-34</w:t>
            </w:r>
          </w:p>
        </w:tc>
      </w:tr>
      <w:tr w:rsidR="00E128EE" w:rsidRPr="00D752C4" w:rsidTr="006A7A3F">
        <w:trPr>
          <w:cnfStyle w:val="000000100000" w:firstRow="0" w:lastRow="0" w:firstColumn="0" w:lastColumn="0" w:oddVBand="0" w:evenVBand="0" w:oddHBand="1" w:evenHBand="0" w:firstRowFirstColumn="0" w:firstRowLastColumn="0" w:lastRowFirstColumn="0" w:lastRowLastColumn="0"/>
          <w:trHeight w:val="255"/>
        </w:trPr>
        <w:tc>
          <w:tcPr>
            <w:tcW w:w="3150" w:type="dxa"/>
            <w:hideMark/>
          </w:tcPr>
          <w:p w:rsidR="00E128EE" w:rsidRPr="000A3CFF" w:rsidRDefault="00E128EE" w:rsidP="00A73CDB">
            <w:pPr>
              <w:pStyle w:val="Tabletextleft"/>
            </w:pPr>
            <w:r w:rsidRPr="000A3CFF">
              <w:t xml:space="preserve">Water Table, foundation movement. </w:t>
            </w:r>
          </w:p>
          <w:p w:rsidR="00E128EE" w:rsidRPr="006B015E" w:rsidRDefault="00E128EE" w:rsidP="00A73CDB">
            <w:pPr>
              <w:pStyle w:val="Tabletextleft"/>
              <w:rPr>
                <w:rStyle w:val="Italic"/>
              </w:rPr>
            </w:pPr>
            <w:r w:rsidRPr="006B015E">
              <w:rPr>
                <w:rStyle w:val="Italic"/>
              </w:rPr>
              <w:t>*NMI site estimate*</w:t>
            </w:r>
          </w:p>
        </w:tc>
        <w:tc>
          <w:tcPr>
            <w:tcW w:w="767" w:type="dxa"/>
            <w:noWrap/>
            <w:hideMark/>
          </w:tcPr>
          <w:p w:rsidR="00E128EE" w:rsidRPr="00BF1D03" w:rsidRDefault="00E128EE" w:rsidP="00BF1D03">
            <w:pPr>
              <w:pStyle w:val="Tabletextcentred"/>
            </w:pPr>
          </w:p>
        </w:tc>
        <w:tc>
          <w:tcPr>
            <w:tcW w:w="580" w:type="dxa"/>
            <w:hideMark/>
          </w:tcPr>
          <w:p w:rsidR="00E128EE" w:rsidRDefault="00E128EE" w:rsidP="006B015E">
            <w:pPr>
              <w:pStyle w:val="Tabletextleft"/>
            </w:pPr>
            <w:r w:rsidRPr="00E97277">
              <w:t>m·s</w:t>
            </w:r>
            <w:r w:rsidRPr="00A73CDB">
              <w:rPr>
                <w:rStyle w:val="Superscript"/>
              </w:rPr>
              <w:t>-2</w:t>
            </w:r>
          </w:p>
        </w:tc>
        <w:tc>
          <w:tcPr>
            <w:tcW w:w="1139" w:type="dxa"/>
            <w:noWrap/>
            <w:hideMark/>
          </w:tcPr>
          <w:p w:rsidR="00E128EE" w:rsidRPr="00F46368" w:rsidRDefault="00E128EE" w:rsidP="006B015E">
            <w:pPr>
              <w:pStyle w:val="Tabletextcentred"/>
            </w:pPr>
            <w:r w:rsidRPr="00F46368">
              <w:t>5.00E-08</w:t>
            </w:r>
          </w:p>
        </w:tc>
        <w:tc>
          <w:tcPr>
            <w:tcW w:w="851" w:type="dxa"/>
            <w:noWrap/>
            <w:hideMark/>
          </w:tcPr>
          <w:p w:rsidR="00E128EE" w:rsidRPr="00F46368" w:rsidRDefault="00E128EE" w:rsidP="00BF1D03">
            <w:pPr>
              <w:pStyle w:val="Tabletextcentred"/>
            </w:pPr>
          </w:p>
        </w:tc>
        <w:tc>
          <w:tcPr>
            <w:tcW w:w="850" w:type="dxa"/>
            <w:noWrap/>
            <w:hideMark/>
          </w:tcPr>
          <w:p w:rsidR="00E128EE" w:rsidRPr="00F46368" w:rsidRDefault="00E128EE" w:rsidP="006B015E">
            <w:pPr>
              <w:pStyle w:val="Tabletextcentred"/>
            </w:pPr>
            <w:r w:rsidRPr="00F46368">
              <w:t>5.0E-08</w:t>
            </w:r>
          </w:p>
        </w:tc>
        <w:tc>
          <w:tcPr>
            <w:tcW w:w="1134" w:type="dxa"/>
            <w:noWrap/>
            <w:hideMark/>
          </w:tcPr>
          <w:p w:rsidR="00E128EE" w:rsidRPr="00F46368" w:rsidRDefault="00E128EE" w:rsidP="006B015E">
            <w:pPr>
              <w:pStyle w:val="Tabletextcentred"/>
            </w:pPr>
            <w:r w:rsidRPr="00F46368">
              <w:t>rectangular</w:t>
            </w:r>
          </w:p>
        </w:tc>
        <w:tc>
          <w:tcPr>
            <w:tcW w:w="1134" w:type="dxa"/>
            <w:noWrap/>
            <w:hideMark/>
          </w:tcPr>
          <w:p w:rsidR="00E128EE" w:rsidRPr="00F46368" w:rsidRDefault="00E128EE" w:rsidP="006B015E">
            <w:pPr>
              <w:pStyle w:val="Tabletextcentred"/>
            </w:pPr>
            <w:r w:rsidRPr="00F46368">
              <w:t>8.3E-16</w:t>
            </w:r>
          </w:p>
        </w:tc>
        <w:tc>
          <w:tcPr>
            <w:tcW w:w="1115" w:type="dxa"/>
            <w:noWrap/>
            <w:hideMark/>
          </w:tcPr>
          <w:p w:rsidR="00E128EE" w:rsidRPr="00F46368" w:rsidRDefault="00E128EE" w:rsidP="006B015E">
            <w:pPr>
              <w:pStyle w:val="Tabletextcentred"/>
            </w:pPr>
            <w:r w:rsidRPr="00F46368">
              <w:t>1.0E+00</w:t>
            </w:r>
          </w:p>
        </w:tc>
        <w:tc>
          <w:tcPr>
            <w:tcW w:w="1253" w:type="dxa"/>
            <w:noWrap/>
            <w:hideMark/>
          </w:tcPr>
          <w:p w:rsidR="00E128EE" w:rsidRPr="00F46368" w:rsidRDefault="00E128EE" w:rsidP="006B015E">
            <w:pPr>
              <w:pStyle w:val="Tabletextcentred"/>
            </w:pPr>
            <w:r w:rsidRPr="00F46368">
              <w:t>8.3E-16</w:t>
            </w:r>
          </w:p>
        </w:tc>
        <w:tc>
          <w:tcPr>
            <w:tcW w:w="875" w:type="dxa"/>
            <w:hideMark/>
          </w:tcPr>
          <w:p w:rsidR="00E128EE" w:rsidRPr="00F46368" w:rsidRDefault="00E128EE" w:rsidP="006B015E">
            <w:pPr>
              <w:pStyle w:val="Tabletextcentred"/>
            </w:pPr>
            <w:r w:rsidRPr="00F46368">
              <w:t>30</w:t>
            </w:r>
          </w:p>
        </w:tc>
        <w:tc>
          <w:tcPr>
            <w:tcW w:w="845" w:type="dxa"/>
            <w:noWrap/>
            <w:hideMark/>
          </w:tcPr>
          <w:p w:rsidR="00E128EE" w:rsidRPr="00F46368" w:rsidRDefault="00E128EE" w:rsidP="006B015E">
            <w:pPr>
              <w:pStyle w:val="Tabletextcentred"/>
            </w:pPr>
            <w:r w:rsidRPr="00F46368">
              <w:t>2.9E-08</w:t>
            </w:r>
          </w:p>
        </w:tc>
        <w:tc>
          <w:tcPr>
            <w:tcW w:w="908" w:type="dxa"/>
            <w:noWrap/>
            <w:hideMark/>
          </w:tcPr>
          <w:p w:rsidR="00E128EE" w:rsidRPr="00F46368" w:rsidRDefault="00E128EE" w:rsidP="006B015E">
            <w:pPr>
              <w:pStyle w:val="Tabletextcentred"/>
            </w:pPr>
            <w:r w:rsidRPr="00F46368">
              <w:t>2.3E-32</w:t>
            </w:r>
          </w:p>
        </w:tc>
      </w:tr>
      <w:tr w:rsidR="00E128EE" w:rsidRPr="00D752C4" w:rsidTr="006A7A3F">
        <w:trPr>
          <w:gridBefore w:val="3"/>
          <w:cnfStyle w:val="000000010000" w:firstRow="0" w:lastRow="0" w:firstColumn="0" w:lastColumn="0" w:oddVBand="0" w:evenVBand="0" w:oddHBand="0" w:evenHBand="1" w:firstRowFirstColumn="0" w:firstRowLastColumn="0" w:lastRowFirstColumn="0" w:lastRowLastColumn="0"/>
          <w:wBefore w:w="4497" w:type="dxa"/>
          <w:trHeight w:val="300"/>
        </w:trPr>
        <w:tc>
          <w:tcPr>
            <w:tcW w:w="6223" w:type="dxa"/>
            <w:gridSpan w:val="6"/>
            <w:noWrap/>
            <w:hideMark/>
          </w:tcPr>
          <w:p w:rsidR="00E128EE" w:rsidRPr="0061012C" w:rsidRDefault="00E128EE" w:rsidP="0061012C">
            <w:pPr>
              <w:pStyle w:val="Tabletextleft"/>
              <w:rPr>
                <w:rStyle w:val="Bold"/>
              </w:rPr>
            </w:pPr>
            <w:r w:rsidRPr="0061012C">
              <w:rPr>
                <w:rStyle w:val="Bold"/>
              </w:rPr>
              <w:t>Sum of variances</w:t>
            </w:r>
          </w:p>
        </w:tc>
        <w:tc>
          <w:tcPr>
            <w:tcW w:w="1253" w:type="dxa"/>
            <w:noWrap/>
            <w:hideMark/>
          </w:tcPr>
          <w:p w:rsidR="00E128EE" w:rsidRPr="0061012C" w:rsidRDefault="00E128EE" w:rsidP="0061012C">
            <w:pPr>
              <w:pStyle w:val="Tabletextcentred"/>
              <w:rPr>
                <w:rStyle w:val="Bold"/>
              </w:rPr>
            </w:pPr>
            <w:r w:rsidRPr="0061012C">
              <w:rPr>
                <w:rStyle w:val="Bold"/>
              </w:rPr>
              <w:t>2.84E-15</w:t>
            </w:r>
          </w:p>
        </w:tc>
        <w:tc>
          <w:tcPr>
            <w:tcW w:w="875" w:type="dxa"/>
            <w:hideMark/>
          </w:tcPr>
          <w:p w:rsidR="00E128EE" w:rsidRPr="0061012C" w:rsidRDefault="00E128EE" w:rsidP="0061012C">
            <w:pPr>
              <w:pStyle w:val="Tabletextcentred"/>
              <w:rPr>
                <w:rStyle w:val="Bold"/>
              </w:rPr>
            </w:pPr>
            <w:r w:rsidRPr="0061012C">
              <w:rPr>
                <w:rStyle w:val="Bold"/>
              </w:rPr>
              <w:t>m</w:t>
            </w:r>
            <w:r w:rsidRPr="0061012C">
              <w:rPr>
                <w:rStyle w:val="SuperscriptBold"/>
              </w:rPr>
              <w:t>2</w:t>
            </w:r>
            <w:r w:rsidRPr="0061012C">
              <w:rPr>
                <w:rStyle w:val="Bold"/>
              </w:rPr>
              <w:t>·s</w:t>
            </w:r>
            <w:r w:rsidRPr="0061012C">
              <w:rPr>
                <w:rStyle w:val="SuperscriptBold"/>
              </w:rPr>
              <w:t>-4</w:t>
            </w:r>
          </w:p>
        </w:tc>
        <w:tc>
          <w:tcPr>
            <w:tcW w:w="845" w:type="dxa"/>
            <w:noWrap/>
            <w:hideMark/>
          </w:tcPr>
          <w:p w:rsidR="00E128EE" w:rsidRPr="0061012C" w:rsidRDefault="00E128EE" w:rsidP="0061012C">
            <w:pPr>
              <w:pStyle w:val="Tabletextcentred"/>
              <w:rPr>
                <w:rStyle w:val="Bold"/>
              </w:rPr>
            </w:pPr>
            <w:r w:rsidRPr="0061012C">
              <w:rPr>
                <w:rStyle w:val="Bold"/>
              </w:rPr>
              <w:t> </w:t>
            </w:r>
          </w:p>
        </w:tc>
        <w:tc>
          <w:tcPr>
            <w:tcW w:w="908" w:type="dxa"/>
            <w:noWrap/>
            <w:hideMark/>
          </w:tcPr>
          <w:p w:rsidR="00E128EE" w:rsidRPr="0061012C" w:rsidRDefault="00E128EE" w:rsidP="0061012C">
            <w:pPr>
              <w:pStyle w:val="Tabletextcentred"/>
              <w:rPr>
                <w:rStyle w:val="Bold"/>
              </w:rPr>
            </w:pPr>
            <w:r w:rsidRPr="0061012C">
              <w:rPr>
                <w:rStyle w:val="Bold"/>
              </w:rPr>
              <w:t>9.8E-32</w:t>
            </w:r>
          </w:p>
        </w:tc>
      </w:tr>
      <w:tr w:rsidR="00E128EE" w:rsidRPr="00D752C4" w:rsidTr="006A7A3F">
        <w:trPr>
          <w:gridBefore w:val="3"/>
          <w:cnfStyle w:val="000000100000" w:firstRow="0" w:lastRow="0" w:firstColumn="0" w:lastColumn="0" w:oddVBand="0" w:evenVBand="0" w:oddHBand="1" w:evenHBand="0" w:firstRowFirstColumn="0" w:firstRowLastColumn="0" w:lastRowFirstColumn="0" w:lastRowLastColumn="0"/>
          <w:wBefore w:w="4497" w:type="dxa"/>
          <w:trHeight w:val="285"/>
        </w:trPr>
        <w:tc>
          <w:tcPr>
            <w:tcW w:w="6223" w:type="dxa"/>
            <w:gridSpan w:val="6"/>
            <w:noWrap/>
            <w:hideMark/>
          </w:tcPr>
          <w:p w:rsidR="00E128EE" w:rsidRPr="00F46368" w:rsidRDefault="00E128EE" w:rsidP="006B015E">
            <w:pPr>
              <w:pStyle w:val="Tabletextleft"/>
            </w:pPr>
            <w:r w:rsidRPr="00F46368">
              <w:t xml:space="preserve">Combined standard uncertainty, </w:t>
            </w:r>
            <w:r w:rsidRPr="00A73CDB">
              <w:rPr>
                <w:rStyle w:val="Italic"/>
              </w:rPr>
              <w:t>u</w:t>
            </w:r>
          </w:p>
        </w:tc>
        <w:tc>
          <w:tcPr>
            <w:tcW w:w="1253" w:type="dxa"/>
            <w:noWrap/>
            <w:hideMark/>
          </w:tcPr>
          <w:p w:rsidR="00E128EE" w:rsidRPr="00F46368" w:rsidRDefault="00E128EE" w:rsidP="00A73CDB">
            <w:pPr>
              <w:pStyle w:val="Tabletextcentred"/>
            </w:pPr>
            <w:r w:rsidRPr="00F46368">
              <w:t>5.3E-08</w:t>
            </w:r>
          </w:p>
        </w:tc>
        <w:tc>
          <w:tcPr>
            <w:tcW w:w="875" w:type="dxa"/>
            <w:noWrap/>
            <w:hideMark/>
          </w:tcPr>
          <w:p w:rsidR="00E128EE" w:rsidRPr="00F46368" w:rsidRDefault="00E128EE" w:rsidP="00A73CDB">
            <w:pPr>
              <w:pStyle w:val="Tabletextcentred"/>
            </w:pPr>
            <w:r w:rsidRPr="00F46368">
              <w:t>m·s</w:t>
            </w:r>
            <w:r w:rsidRPr="0061012C">
              <w:rPr>
                <w:rStyle w:val="Superscript"/>
              </w:rPr>
              <w:t>-2</w:t>
            </w:r>
          </w:p>
        </w:tc>
        <w:tc>
          <w:tcPr>
            <w:tcW w:w="845" w:type="dxa"/>
            <w:shd w:val="clear" w:color="auto" w:fill="auto"/>
            <w:noWrap/>
            <w:hideMark/>
          </w:tcPr>
          <w:p w:rsidR="00E128EE" w:rsidRPr="00D752C4" w:rsidRDefault="00E128EE" w:rsidP="0061012C">
            <w:pPr>
              <w:pStyle w:val="Tabletextcentred"/>
            </w:pPr>
          </w:p>
        </w:tc>
        <w:tc>
          <w:tcPr>
            <w:tcW w:w="908" w:type="dxa"/>
            <w:shd w:val="clear" w:color="auto" w:fill="auto"/>
            <w:noWrap/>
            <w:hideMark/>
          </w:tcPr>
          <w:p w:rsidR="00E128EE" w:rsidRPr="00D752C4" w:rsidRDefault="00E128EE" w:rsidP="0061012C">
            <w:pPr>
              <w:pStyle w:val="Tabletextcentred"/>
            </w:pPr>
          </w:p>
        </w:tc>
      </w:tr>
      <w:tr w:rsidR="00E128EE" w:rsidRPr="00D752C4" w:rsidTr="006A7A3F">
        <w:trPr>
          <w:gridBefore w:val="3"/>
          <w:cnfStyle w:val="000000010000" w:firstRow="0" w:lastRow="0" w:firstColumn="0" w:lastColumn="0" w:oddVBand="0" w:evenVBand="0" w:oddHBand="0" w:evenHBand="1" w:firstRowFirstColumn="0" w:firstRowLastColumn="0" w:lastRowFirstColumn="0" w:lastRowLastColumn="0"/>
          <w:wBefore w:w="4497" w:type="dxa"/>
          <w:trHeight w:val="315"/>
        </w:trPr>
        <w:tc>
          <w:tcPr>
            <w:tcW w:w="6223" w:type="dxa"/>
            <w:gridSpan w:val="6"/>
            <w:noWrap/>
            <w:hideMark/>
          </w:tcPr>
          <w:p w:rsidR="00E128EE" w:rsidRPr="00F46368" w:rsidRDefault="00E128EE" w:rsidP="006B015E">
            <w:pPr>
              <w:pStyle w:val="Tabletextleft"/>
            </w:pPr>
            <w:r w:rsidRPr="00F46368">
              <w:t xml:space="preserve">Degrees of freedom, </w:t>
            </w:r>
            <w:r w:rsidRPr="002077B6">
              <w:rPr>
                <w:rStyle w:val="SymbolItalic"/>
              </w:rPr>
              <w:t></w:t>
            </w:r>
            <w:r w:rsidRPr="0061012C">
              <w:rPr>
                <w:rStyle w:val="Subscriptitalic"/>
              </w:rPr>
              <w:t xml:space="preserve">eff      </w:t>
            </w:r>
            <w:r w:rsidRPr="00F46368">
              <w:t>(Welch-Satterthwaite formula)</w:t>
            </w:r>
          </w:p>
        </w:tc>
        <w:tc>
          <w:tcPr>
            <w:tcW w:w="1253" w:type="dxa"/>
            <w:noWrap/>
            <w:hideMark/>
          </w:tcPr>
          <w:p w:rsidR="00E128EE" w:rsidRPr="00F46368" w:rsidRDefault="00E128EE" w:rsidP="00A73CDB">
            <w:pPr>
              <w:pStyle w:val="Tabletextcentred"/>
            </w:pPr>
            <w:r w:rsidRPr="00F46368">
              <w:t>82</w:t>
            </w:r>
          </w:p>
        </w:tc>
        <w:tc>
          <w:tcPr>
            <w:tcW w:w="875" w:type="dxa"/>
            <w:noWrap/>
            <w:hideMark/>
          </w:tcPr>
          <w:p w:rsidR="00E128EE" w:rsidRPr="00F46368" w:rsidRDefault="00E128EE" w:rsidP="00A73CDB">
            <w:pPr>
              <w:pStyle w:val="Tabletextcentred"/>
              <w:rPr>
                <w:rFonts w:ascii="Times New Roman" w:hAnsi="Times New Roman"/>
              </w:rPr>
            </w:pPr>
            <w:r w:rsidRPr="00BF1D03">
              <w:t> </w:t>
            </w:r>
          </w:p>
        </w:tc>
        <w:tc>
          <w:tcPr>
            <w:tcW w:w="845" w:type="dxa"/>
            <w:shd w:val="clear" w:color="auto" w:fill="auto"/>
            <w:noWrap/>
            <w:hideMark/>
          </w:tcPr>
          <w:p w:rsidR="00E128EE" w:rsidRPr="00D752C4" w:rsidRDefault="00E128EE" w:rsidP="0061012C">
            <w:pPr>
              <w:pStyle w:val="Tabletextcentred"/>
            </w:pPr>
          </w:p>
        </w:tc>
        <w:tc>
          <w:tcPr>
            <w:tcW w:w="908" w:type="dxa"/>
            <w:shd w:val="clear" w:color="auto" w:fill="auto"/>
            <w:noWrap/>
            <w:hideMark/>
          </w:tcPr>
          <w:p w:rsidR="00E128EE" w:rsidRPr="00D752C4" w:rsidRDefault="00E128EE" w:rsidP="0061012C">
            <w:pPr>
              <w:pStyle w:val="Tabletextcentred"/>
            </w:pPr>
          </w:p>
        </w:tc>
      </w:tr>
      <w:tr w:rsidR="00E128EE" w:rsidRPr="00D752C4" w:rsidTr="006A7A3F">
        <w:trPr>
          <w:gridBefore w:val="3"/>
          <w:cnfStyle w:val="000000100000" w:firstRow="0" w:lastRow="0" w:firstColumn="0" w:lastColumn="0" w:oddVBand="0" w:evenVBand="0" w:oddHBand="1" w:evenHBand="0" w:firstRowFirstColumn="0" w:firstRowLastColumn="0" w:lastRowFirstColumn="0" w:lastRowLastColumn="0"/>
          <w:wBefore w:w="4497" w:type="dxa"/>
          <w:trHeight w:val="255"/>
        </w:trPr>
        <w:tc>
          <w:tcPr>
            <w:tcW w:w="6223" w:type="dxa"/>
            <w:gridSpan w:val="6"/>
            <w:noWrap/>
            <w:hideMark/>
          </w:tcPr>
          <w:p w:rsidR="00E128EE" w:rsidRPr="00F46368" w:rsidRDefault="00E128EE" w:rsidP="006B015E">
            <w:pPr>
              <w:pStyle w:val="Tabletextleft"/>
            </w:pPr>
            <w:r w:rsidRPr="00F46368">
              <w:t xml:space="preserve">Confidence level, </w:t>
            </w:r>
            <w:r w:rsidRPr="00A73CDB">
              <w:rPr>
                <w:rStyle w:val="Italic"/>
              </w:rPr>
              <w:t>p</w:t>
            </w:r>
          </w:p>
        </w:tc>
        <w:tc>
          <w:tcPr>
            <w:tcW w:w="1253" w:type="dxa"/>
            <w:noWrap/>
            <w:hideMark/>
          </w:tcPr>
          <w:p w:rsidR="00E128EE" w:rsidRPr="00F46368" w:rsidRDefault="00E128EE" w:rsidP="00A73CDB">
            <w:pPr>
              <w:pStyle w:val="Tabletextcentred"/>
            </w:pPr>
            <w:r w:rsidRPr="00F46368">
              <w:t>95%</w:t>
            </w:r>
          </w:p>
        </w:tc>
        <w:tc>
          <w:tcPr>
            <w:tcW w:w="875" w:type="dxa"/>
            <w:noWrap/>
            <w:hideMark/>
          </w:tcPr>
          <w:p w:rsidR="00E128EE" w:rsidRPr="00F46368" w:rsidRDefault="00E128EE" w:rsidP="00A73CDB">
            <w:pPr>
              <w:pStyle w:val="Tabletextcentred"/>
              <w:rPr>
                <w:rFonts w:ascii="Times New Roman" w:hAnsi="Times New Roman"/>
              </w:rPr>
            </w:pPr>
            <w:r w:rsidRPr="00BF1D03">
              <w:t> </w:t>
            </w:r>
          </w:p>
        </w:tc>
        <w:tc>
          <w:tcPr>
            <w:tcW w:w="845" w:type="dxa"/>
            <w:shd w:val="clear" w:color="auto" w:fill="auto"/>
            <w:noWrap/>
            <w:hideMark/>
          </w:tcPr>
          <w:p w:rsidR="00E128EE" w:rsidRPr="00D752C4" w:rsidRDefault="00E128EE" w:rsidP="0061012C">
            <w:pPr>
              <w:pStyle w:val="Tabletextcentred"/>
            </w:pPr>
          </w:p>
        </w:tc>
        <w:tc>
          <w:tcPr>
            <w:tcW w:w="908" w:type="dxa"/>
            <w:shd w:val="clear" w:color="auto" w:fill="auto"/>
            <w:noWrap/>
            <w:hideMark/>
          </w:tcPr>
          <w:p w:rsidR="00E128EE" w:rsidRPr="00D752C4" w:rsidRDefault="00E128EE" w:rsidP="0061012C">
            <w:pPr>
              <w:pStyle w:val="Tabletextcentred"/>
            </w:pPr>
          </w:p>
        </w:tc>
      </w:tr>
      <w:tr w:rsidR="00E128EE" w:rsidRPr="00D752C4" w:rsidTr="006A7A3F">
        <w:trPr>
          <w:gridBefore w:val="3"/>
          <w:cnfStyle w:val="000000010000" w:firstRow="0" w:lastRow="0" w:firstColumn="0" w:lastColumn="0" w:oddVBand="0" w:evenVBand="0" w:oddHBand="0" w:evenHBand="1" w:firstRowFirstColumn="0" w:firstRowLastColumn="0" w:lastRowFirstColumn="0" w:lastRowLastColumn="0"/>
          <w:wBefore w:w="4497" w:type="dxa"/>
          <w:trHeight w:val="270"/>
        </w:trPr>
        <w:tc>
          <w:tcPr>
            <w:tcW w:w="6223" w:type="dxa"/>
            <w:gridSpan w:val="6"/>
            <w:noWrap/>
            <w:hideMark/>
          </w:tcPr>
          <w:p w:rsidR="00E128EE" w:rsidRPr="00F46368" w:rsidRDefault="00E128EE" w:rsidP="006B015E">
            <w:pPr>
              <w:pStyle w:val="Tabletextleft"/>
            </w:pPr>
            <w:r w:rsidRPr="00F46368">
              <w:t xml:space="preserve">Coverage factor, </w:t>
            </w:r>
            <w:r w:rsidRPr="00A73CDB">
              <w:rPr>
                <w:rStyle w:val="Italic"/>
              </w:rPr>
              <w:t>k</w:t>
            </w:r>
            <w:r w:rsidRPr="00F46368">
              <w:t xml:space="preserve"> (calculated with t-Student)</w:t>
            </w:r>
          </w:p>
        </w:tc>
        <w:tc>
          <w:tcPr>
            <w:tcW w:w="1253" w:type="dxa"/>
            <w:noWrap/>
            <w:hideMark/>
          </w:tcPr>
          <w:p w:rsidR="00E128EE" w:rsidRPr="00F46368" w:rsidRDefault="00E128EE" w:rsidP="00A73CDB">
            <w:pPr>
              <w:pStyle w:val="Tabletextcentred"/>
            </w:pPr>
            <w:r w:rsidRPr="00F46368">
              <w:t>1.99</w:t>
            </w:r>
          </w:p>
        </w:tc>
        <w:tc>
          <w:tcPr>
            <w:tcW w:w="875" w:type="dxa"/>
            <w:noWrap/>
            <w:hideMark/>
          </w:tcPr>
          <w:p w:rsidR="00E128EE" w:rsidRPr="00F46368" w:rsidRDefault="00E128EE" w:rsidP="00A73CDB">
            <w:pPr>
              <w:pStyle w:val="Tabletextcentred"/>
              <w:rPr>
                <w:rFonts w:ascii="Times New Roman" w:hAnsi="Times New Roman"/>
              </w:rPr>
            </w:pPr>
            <w:r w:rsidRPr="00BF1D03">
              <w:t> </w:t>
            </w:r>
          </w:p>
        </w:tc>
        <w:tc>
          <w:tcPr>
            <w:tcW w:w="845" w:type="dxa"/>
            <w:shd w:val="clear" w:color="auto" w:fill="auto"/>
            <w:noWrap/>
            <w:hideMark/>
          </w:tcPr>
          <w:p w:rsidR="00E128EE" w:rsidRPr="00D752C4" w:rsidRDefault="00E128EE" w:rsidP="0061012C">
            <w:pPr>
              <w:pStyle w:val="Tabletextcentred"/>
            </w:pPr>
          </w:p>
        </w:tc>
        <w:tc>
          <w:tcPr>
            <w:tcW w:w="908" w:type="dxa"/>
            <w:shd w:val="clear" w:color="auto" w:fill="auto"/>
            <w:noWrap/>
            <w:hideMark/>
          </w:tcPr>
          <w:p w:rsidR="00E128EE" w:rsidRPr="00D752C4" w:rsidRDefault="00E128EE" w:rsidP="0061012C">
            <w:pPr>
              <w:pStyle w:val="Tabletextcentred"/>
            </w:pPr>
          </w:p>
        </w:tc>
      </w:tr>
      <w:tr w:rsidR="00E128EE" w:rsidRPr="00D752C4" w:rsidTr="006A7A3F">
        <w:trPr>
          <w:gridBefore w:val="3"/>
          <w:cnfStyle w:val="000000100000" w:firstRow="0" w:lastRow="0" w:firstColumn="0" w:lastColumn="0" w:oddVBand="0" w:evenVBand="0" w:oddHBand="1" w:evenHBand="0" w:firstRowFirstColumn="0" w:firstRowLastColumn="0" w:lastRowFirstColumn="0" w:lastRowLastColumn="0"/>
          <w:wBefore w:w="4497" w:type="dxa"/>
          <w:trHeight w:val="285"/>
        </w:trPr>
        <w:tc>
          <w:tcPr>
            <w:tcW w:w="6223" w:type="dxa"/>
            <w:gridSpan w:val="6"/>
            <w:noWrap/>
            <w:hideMark/>
          </w:tcPr>
          <w:p w:rsidR="00E128EE" w:rsidRPr="00F46368" w:rsidRDefault="00E128EE" w:rsidP="006B015E">
            <w:pPr>
              <w:pStyle w:val="Tabletextleft"/>
              <w:rPr>
                <w:bCs/>
              </w:rPr>
            </w:pPr>
            <w:r w:rsidRPr="006A66AF">
              <w:rPr>
                <w:rStyle w:val="Bold"/>
                <w:rFonts w:eastAsia="Times"/>
              </w:rPr>
              <w:t>Expanded uncertainty (corrections applied)</w:t>
            </w:r>
            <w:r w:rsidRPr="00F46368">
              <w:t xml:space="preserve">, </w:t>
            </w:r>
            <w:r w:rsidRPr="00A73CDB">
              <w:rPr>
                <w:rStyle w:val="Italic"/>
              </w:rPr>
              <w:t>U = ku</w:t>
            </w:r>
          </w:p>
        </w:tc>
        <w:tc>
          <w:tcPr>
            <w:tcW w:w="1253" w:type="dxa"/>
            <w:noWrap/>
            <w:hideMark/>
          </w:tcPr>
          <w:p w:rsidR="00E128EE" w:rsidRPr="0061012C" w:rsidRDefault="00E128EE" w:rsidP="0061012C">
            <w:pPr>
              <w:pStyle w:val="Tabletextcentred"/>
              <w:rPr>
                <w:rStyle w:val="Bold"/>
              </w:rPr>
            </w:pPr>
            <w:r w:rsidRPr="0061012C">
              <w:rPr>
                <w:rStyle w:val="Bold"/>
              </w:rPr>
              <w:t>1.060E-07</w:t>
            </w:r>
          </w:p>
        </w:tc>
        <w:tc>
          <w:tcPr>
            <w:tcW w:w="875" w:type="dxa"/>
            <w:noWrap/>
            <w:hideMark/>
          </w:tcPr>
          <w:p w:rsidR="00E128EE" w:rsidRPr="0061012C" w:rsidRDefault="00E128EE" w:rsidP="0061012C">
            <w:pPr>
              <w:pStyle w:val="Tabletextcentred"/>
              <w:rPr>
                <w:rStyle w:val="Bold"/>
              </w:rPr>
            </w:pPr>
            <w:r w:rsidRPr="0061012C">
              <w:rPr>
                <w:rStyle w:val="Bold"/>
              </w:rPr>
              <w:t>m·s</w:t>
            </w:r>
            <w:r w:rsidRPr="0061012C">
              <w:rPr>
                <w:rStyle w:val="SuperscriptBold"/>
              </w:rPr>
              <w:t>-2</w:t>
            </w:r>
          </w:p>
        </w:tc>
        <w:tc>
          <w:tcPr>
            <w:tcW w:w="845" w:type="dxa"/>
            <w:shd w:val="clear" w:color="auto" w:fill="auto"/>
            <w:noWrap/>
            <w:hideMark/>
          </w:tcPr>
          <w:p w:rsidR="00E128EE" w:rsidRPr="00D752C4" w:rsidRDefault="00E128EE" w:rsidP="0061012C">
            <w:pPr>
              <w:pStyle w:val="Tabletextcentred"/>
            </w:pPr>
          </w:p>
        </w:tc>
        <w:tc>
          <w:tcPr>
            <w:tcW w:w="908" w:type="dxa"/>
            <w:shd w:val="clear" w:color="auto" w:fill="auto"/>
            <w:noWrap/>
            <w:hideMark/>
          </w:tcPr>
          <w:p w:rsidR="00E128EE" w:rsidRPr="00D752C4" w:rsidRDefault="00E128EE" w:rsidP="0061012C">
            <w:pPr>
              <w:pStyle w:val="Tabletextcentred"/>
            </w:pPr>
          </w:p>
        </w:tc>
      </w:tr>
      <w:tr w:rsidR="00E128EE" w:rsidRPr="00D752C4" w:rsidTr="006A7A3F">
        <w:trPr>
          <w:gridBefore w:val="3"/>
          <w:cnfStyle w:val="000000010000" w:firstRow="0" w:lastRow="0" w:firstColumn="0" w:lastColumn="0" w:oddVBand="0" w:evenVBand="0" w:oddHBand="0" w:evenHBand="1" w:firstRowFirstColumn="0" w:firstRowLastColumn="0" w:lastRowFirstColumn="0" w:lastRowLastColumn="0"/>
          <w:wBefore w:w="4497" w:type="dxa"/>
          <w:trHeight w:val="330"/>
        </w:trPr>
        <w:tc>
          <w:tcPr>
            <w:tcW w:w="6223" w:type="dxa"/>
            <w:gridSpan w:val="6"/>
            <w:noWrap/>
            <w:hideMark/>
          </w:tcPr>
          <w:p w:rsidR="00E128EE" w:rsidRPr="00F46368" w:rsidRDefault="00E128EE" w:rsidP="006B015E">
            <w:pPr>
              <w:pStyle w:val="Tabletextleft"/>
              <w:rPr>
                <w:bCs/>
              </w:rPr>
            </w:pPr>
            <w:r w:rsidRPr="006A66AF">
              <w:rPr>
                <w:rStyle w:val="Bold"/>
                <w:rFonts w:eastAsia="Times"/>
              </w:rPr>
              <w:t>Relative expanded uncertainty (corrections applied)</w:t>
            </w:r>
            <w:r w:rsidRPr="00F46368">
              <w:t xml:space="preserve">, </w:t>
            </w:r>
            <w:r w:rsidRPr="00A73CDB">
              <w:rPr>
                <w:rStyle w:val="Italic"/>
              </w:rPr>
              <w:t>U</w:t>
            </w:r>
            <w:r w:rsidRPr="0061012C">
              <w:rPr>
                <w:rStyle w:val="Subscriptitalic"/>
              </w:rPr>
              <w:t>rel</w:t>
            </w:r>
            <w:r w:rsidRPr="00A73CDB">
              <w:rPr>
                <w:rStyle w:val="Italic"/>
              </w:rPr>
              <w:t xml:space="preserve"> = U/g</w:t>
            </w:r>
          </w:p>
        </w:tc>
        <w:tc>
          <w:tcPr>
            <w:tcW w:w="1253" w:type="dxa"/>
            <w:noWrap/>
            <w:hideMark/>
          </w:tcPr>
          <w:p w:rsidR="00E128EE" w:rsidRPr="0061012C" w:rsidRDefault="00E128EE" w:rsidP="0061012C">
            <w:pPr>
              <w:pStyle w:val="Tabletextcentred"/>
              <w:rPr>
                <w:rStyle w:val="Bold"/>
              </w:rPr>
            </w:pPr>
            <w:r w:rsidRPr="0061012C">
              <w:rPr>
                <w:rStyle w:val="Bold"/>
              </w:rPr>
              <w:t>1.081E-08</w:t>
            </w:r>
          </w:p>
        </w:tc>
        <w:tc>
          <w:tcPr>
            <w:tcW w:w="875" w:type="dxa"/>
            <w:noWrap/>
            <w:hideMark/>
          </w:tcPr>
          <w:p w:rsidR="00E128EE" w:rsidRPr="0061012C" w:rsidRDefault="00E128EE" w:rsidP="0061012C">
            <w:pPr>
              <w:pStyle w:val="Tabletextcentred"/>
              <w:rPr>
                <w:rStyle w:val="Bold"/>
              </w:rPr>
            </w:pPr>
            <w:r w:rsidRPr="0061012C">
              <w:rPr>
                <w:rStyle w:val="Bold"/>
              </w:rPr>
              <w:t> </w:t>
            </w:r>
          </w:p>
        </w:tc>
        <w:tc>
          <w:tcPr>
            <w:tcW w:w="845" w:type="dxa"/>
            <w:shd w:val="clear" w:color="auto" w:fill="auto"/>
            <w:noWrap/>
            <w:hideMark/>
          </w:tcPr>
          <w:p w:rsidR="00E128EE" w:rsidRPr="009172E0" w:rsidRDefault="00E128EE" w:rsidP="0061012C">
            <w:pPr>
              <w:pStyle w:val="Tabletextcentred"/>
            </w:pPr>
          </w:p>
        </w:tc>
        <w:tc>
          <w:tcPr>
            <w:tcW w:w="908" w:type="dxa"/>
            <w:shd w:val="clear" w:color="auto" w:fill="auto"/>
            <w:noWrap/>
            <w:hideMark/>
          </w:tcPr>
          <w:p w:rsidR="00E128EE" w:rsidRPr="00D752C4" w:rsidRDefault="00E128EE" w:rsidP="0061012C">
            <w:pPr>
              <w:pStyle w:val="Tabletextcentred"/>
            </w:pPr>
          </w:p>
        </w:tc>
      </w:tr>
    </w:tbl>
    <w:p w:rsidR="00F7068D" w:rsidRPr="00BF1D03" w:rsidRDefault="00F7068D" w:rsidP="00BF1D03">
      <w:pPr>
        <w:pStyle w:val="lastparagraphmark"/>
      </w:pPr>
    </w:p>
    <w:sectPr w:rsidR="00F7068D" w:rsidRPr="00BF1D03" w:rsidSect="00B72E03">
      <w:headerReference w:type="even" r:id="rId21"/>
      <w:headerReference w:type="default" r:id="rId22"/>
      <w:footerReference w:type="even" r:id="rId23"/>
      <w:footerReference w:type="default" r:id="rId24"/>
      <w:headerReference w:type="first" r:id="rId25"/>
      <w:pgSz w:w="16840" w:h="11907" w:orient="landscape" w:code="9"/>
      <w:pgMar w:top="1418" w:right="1134" w:bottom="1418" w:left="1134"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75" w:rsidRPr="00084A13" w:rsidRDefault="00924F75" w:rsidP="00084A13">
      <w:pPr>
        <w:pStyle w:val="FootnoteText"/>
      </w:pPr>
    </w:p>
  </w:endnote>
  <w:endnote w:type="continuationSeparator" w:id="0">
    <w:p w:rsidR="00924F75" w:rsidRPr="00084A13" w:rsidRDefault="00924F75" w:rsidP="00084A13">
      <w:pPr>
        <w:pStyle w:val="FootnoteText"/>
      </w:pPr>
    </w:p>
  </w:endnote>
  <w:endnote w:type="continuationNotice" w:id="1">
    <w:p w:rsidR="00084A13" w:rsidRPr="00084A13" w:rsidRDefault="00084A13" w:rsidP="00084A13">
      <w:pPr>
        <w:pStyle w:val="Foot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683132"/>
      <w:docPartObj>
        <w:docPartGallery w:val="Page Numbers (Bottom of Page)"/>
        <w:docPartUnique/>
      </w:docPartObj>
    </w:sdtPr>
    <w:sdtEndPr/>
    <w:sdtContent>
      <w:p w:rsidR="00924F75" w:rsidRPr="00017605" w:rsidRDefault="00924F75" w:rsidP="00017605">
        <w:pPr>
          <w:pStyle w:val="Footer"/>
        </w:pPr>
        <w:r w:rsidRPr="00017605">
          <w:ptab w:relativeTo="margin" w:alignment="left" w:leader="none"/>
        </w:r>
        <w:r w:rsidRPr="00017605">
          <w:t>Absolute Gravity Observation at the National Measurement Institute, June 2008</w:t>
        </w:r>
        <w:r>
          <w:ptab w:relativeTo="margin" w:alignment="right" w:leader="none"/>
        </w:r>
        <w:r w:rsidRPr="00017605">
          <w:fldChar w:fldCharType="begin"/>
        </w:r>
        <w:r w:rsidRPr="00017605">
          <w:instrText xml:space="preserve"> PAGE   \* MERGEFORMAT </w:instrText>
        </w:r>
        <w:r w:rsidRPr="00017605">
          <w:fldChar w:fldCharType="separate"/>
        </w:r>
        <w:r w:rsidR="00084A13">
          <w:rPr>
            <w:noProof/>
          </w:rPr>
          <w:t>iii</w:t>
        </w:r>
        <w:r w:rsidRPr="00017605">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970933"/>
      <w:docPartObj>
        <w:docPartGallery w:val="Page Numbers (Bottom of Page)"/>
        <w:docPartUnique/>
      </w:docPartObj>
    </w:sdtPr>
    <w:sdtContent>
      <w:p w:rsidR="00E53C0B" w:rsidRPr="00B72E03" w:rsidRDefault="00E53C0B">
        <w:pPr>
          <w:pStyle w:val="Footer"/>
          <w:rPr>
            <w:b w:val="0"/>
          </w:rPr>
        </w:pPr>
        <w:r w:rsidRPr="00017605">
          <w:ptab w:relativeTo="margin" w:alignment="left" w:leader="none"/>
        </w:r>
        <w:r>
          <w:fldChar w:fldCharType="begin"/>
        </w:r>
        <w:r>
          <w:instrText xml:space="preserve"> PAGE   \* MERGEFORMAT </w:instrText>
        </w:r>
        <w:r>
          <w:fldChar w:fldCharType="separate"/>
        </w:r>
        <w:r>
          <w:rPr>
            <w:noProof/>
          </w:rPr>
          <w:t>iv</w:t>
        </w:r>
        <w:r>
          <w:rPr>
            <w:noProof/>
          </w:rPr>
          <w:fldChar w:fldCharType="end"/>
        </w:r>
        <w:r>
          <w:rPr>
            <w:noProof/>
          </w:rPr>
          <w:tab/>
        </w:r>
        <w:r w:rsidRPr="00017605">
          <w:t>Absolute Gravity Observation at the National Measurement Institute, June 2008</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52725"/>
      <w:docPartObj>
        <w:docPartGallery w:val="Page Numbers (Bottom of Page)"/>
        <w:docPartUnique/>
      </w:docPartObj>
    </w:sdtPr>
    <w:sdtEndPr/>
    <w:sdtContent>
      <w:p w:rsidR="00924F75" w:rsidRPr="00017605" w:rsidRDefault="00924F75" w:rsidP="00B72E03">
        <w:pPr>
          <w:pStyle w:val="Footer"/>
          <w:rPr>
            <w:rStyle w:val="PageNumber"/>
            <w:b w:val="0"/>
          </w:rPr>
        </w:pPr>
        <w:r w:rsidRPr="00017605">
          <w:ptab w:relativeTo="margin" w:alignment="left" w:leader="none"/>
        </w:r>
        <w:r w:rsidRPr="00017605">
          <w:t>Absolute Gravity Observation at the National Measurement Institute, June 2008</w:t>
        </w:r>
        <w:r>
          <w:tab/>
        </w:r>
        <w:r>
          <w:fldChar w:fldCharType="begin"/>
        </w:r>
        <w:r>
          <w:instrText xml:space="preserve"> PAGE   \* MERGEFORMAT </w:instrText>
        </w:r>
        <w:r>
          <w:fldChar w:fldCharType="separate"/>
        </w:r>
        <w:r w:rsidR="00E53C0B">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52958"/>
      <w:docPartObj>
        <w:docPartGallery w:val="Page Numbers (Bottom of Page)"/>
        <w:docPartUnique/>
      </w:docPartObj>
    </w:sdtPr>
    <w:sdtEndPr/>
    <w:sdtContent>
      <w:p w:rsidR="00924F75" w:rsidRPr="00B72E03" w:rsidRDefault="00924F75">
        <w:pPr>
          <w:pStyle w:val="Footer"/>
          <w:rPr>
            <w:b w:val="0"/>
          </w:rPr>
        </w:pPr>
        <w:r w:rsidRPr="00017605">
          <w:ptab w:relativeTo="margin" w:alignment="left" w:leader="none"/>
        </w:r>
        <w:r>
          <w:fldChar w:fldCharType="begin"/>
        </w:r>
        <w:r>
          <w:instrText xml:space="preserve"> PAGE   \* MERGEFORMAT </w:instrText>
        </w:r>
        <w:r>
          <w:fldChar w:fldCharType="separate"/>
        </w:r>
        <w:r w:rsidR="00E53C0B">
          <w:rPr>
            <w:noProof/>
          </w:rPr>
          <w:t>2</w:t>
        </w:r>
        <w:r>
          <w:rPr>
            <w:noProof/>
          </w:rPr>
          <w:fldChar w:fldCharType="end"/>
        </w:r>
        <w:r>
          <w:rPr>
            <w:noProof/>
          </w:rPr>
          <w:tab/>
        </w:r>
        <w:r w:rsidRPr="00017605">
          <w:t>Absolute Gravity Observation at the National Measurement Institute, June 2008</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18628"/>
      <w:docPartObj>
        <w:docPartGallery w:val="Page Numbers (Bottom of Page)"/>
        <w:docPartUnique/>
      </w:docPartObj>
    </w:sdtPr>
    <w:sdtEndPr/>
    <w:sdtContent>
      <w:p w:rsidR="00924F75" w:rsidRPr="00017605" w:rsidRDefault="00924F75" w:rsidP="00017605">
        <w:pPr>
          <w:pStyle w:val="Footer"/>
        </w:pPr>
        <w:r w:rsidRPr="00017605">
          <w:ptab w:relativeTo="margin" w:alignment="left" w:leader="none"/>
        </w:r>
        <w:r w:rsidRPr="00017605">
          <w:t>Absolute Gravity Observation at the National Measurement Institute, June 2008</w:t>
        </w:r>
        <w:r>
          <w:ptab w:relativeTo="margin" w:alignment="right" w:leader="none"/>
        </w:r>
        <w:r w:rsidRPr="00017605">
          <w:fldChar w:fldCharType="begin"/>
        </w:r>
        <w:r w:rsidRPr="00017605">
          <w:instrText xml:space="preserve"> PAGE   \* MERGEFORMAT </w:instrText>
        </w:r>
        <w:r w:rsidRPr="00017605">
          <w:fldChar w:fldCharType="separate"/>
        </w:r>
        <w:r w:rsidR="00E53C0B">
          <w:rPr>
            <w:noProof/>
          </w:rPr>
          <w:t>1</w:t>
        </w:r>
        <w:r w:rsidRPr="00017605">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75" w:rsidRPr="000B1669" w:rsidRDefault="00924F75" w:rsidP="00E1079C">
    <w:pPr>
      <w:pStyle w:val="Footer"/>
      <w:rPr>
        <w:rStyle w:val="PageNumber"/>
      </w:rPr>
    </w:pPr>
    <w:r w:rsidRPr="000B1669">
      <w:rPr>
        <w:rStyle w:val="PageNumber"/>
        <w:b w:val="0"/>
      </w:rPr>
      <w:fldChar w:fldCharType="begin"/>
    </w:r>
    <w:r w:rsidRPr="000B1669">
      <w:rPr>
        <w:rStyle w:val="PageNumber"/>
      </w:rPr>
      <w:instrText xml:space="preserve"> PAGE   \* MERGEFORMAT </w:instrText>
    </w:r>
    <w:r w:rsidRPr="000B1669">
      <w:rPr>
        <w:rStyle w:val="PageNumber"/>
        <w:b w:val="0"/>
      </w:rPr>
      <w:fldChar w:fldCharType="separate"/>
    </w:r>
    <w:r w:rsidR="00E53C0B" w:rsidRPr="00E53C0B">
      <w:rPr>
        <w:rStyle w:val="PageNumber"/>
        <w:b w:val="0"/>
        <w:noProof/>
      </w:rPr>
      <w:t>14</w:t>
    </w:r>
    <w:r w:rsidRPr="000B1669">
      <w:rPr>
        <w:rStyle w:val="PageNumber"/>
        <w:b w:val="0"/>
      </w:rPr>
      <w:fldChar w:fldCharType="end"/>
    </w:r>
    <w:r w:rsidRPr="00304F83">
      <w:rPr>
        <w:rStyle w:val="PageNumber"/>
      </w:rPr>
      <w:ptab w:relativeTo="margin" w:alignment="center" w:leader="none"/>
    </w:r>
    <w:r>
      <w:rPr>
        <w:rStyle w:val="PageNumber"/>
      </w:rPr>
      <w:t xml:space="preserve"> </w:t>
    </w:r>
    <w:r w:rsidRPr="00304F83">
      <w:rPr>
        <w:rStyle w:val="PageNumber"/>
      </w:rPr>
      <w:ptab w:relativeTo="margin" w:alignment="right" w:leader="none"/>
    </w:r>
    <w:r>
      <w:t>Absolute Gravity Observation at the National Measurement Institute, June 2008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75" w:rsidRPr="00E33766" w:rsidRDefault="00924F75" w:rsidP="006F39AB">
    <w:pPr>
      <w:pStyle w:val="Footerlandscape"/>
      <w:tabs>
        <w:tab w:val="clear" w:pos="14005"/>
        <w:tab w:val="right" w:pos="14459"/>
      </w:tabs>
    </w:pPr>
    <w:r>
      <w:t>Absolute Gravity Observation at the National Measurement Institute, June 2008</w:t>
    </w:r>
    <w:r w:rsidRPr="00180ACD">
      <w:tab/>
    </w:r>
    <w:r w:rsidRPr="000B1669">
      <w:rPr>
        <w:rStyle w:val="PageNumber"/>
        <w:b w:val="0"/>
      </w:rPr>
      <w:fldChar w:fldCharType="begin"/>
    </w:r>
    <w:r w:rsidRPr="000B1669">
      <w:rPr>
        <w:rStyle w:val="PageNumber"/>
      </w:rPr>
      <w:instrText xml:space="preserve"> PAGE   \* MERGEFORMAT </w:instrText>
    </w:r>
    <w:r w:rsidRPr="000B1669">
      <w:rPr>
        <w:rStyle w:val="PageNumber"/>
        <w:b w:val="0"/>
      </w:rPr>
      <w:fldChar w:fldCharType="separate"/>
    </w:r>
    <w:r w:rsidR="00E53C0B" w:rsidRPr="00E53C0B">
      <w:rPr>
        <w:rStyle w:val="PageNumber"/>
        <w:b w:val="0"/>
        <w:noProof/>
      </w:rPr>
      <w:t>15</w:t>
    </w:r>
    <w:r w:rsidRPr="000B1669">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75" w:rsidRPr="00084A13" w:rsidRDefault="00924F75" w:rsidP="00084A13">
      <w:pPr>
        <w:pStyle w:val="FootnoteText"/>
      </w:pPr>
    </w:p>
  </w:footnote>
  <w:footnote w:type="continuationSeparator" w:id="0">
    <w:p w:rsidR="00924F75" w:rsidRPr="00084A13" w:rsidRDefault="00924F75" w:rsidP="00084A13">
      <w:pPr>
        <w:pStyle w:val="FootnoteText"/>
      </w:pPr>
    </w:p>
  </w:footnote>
  <w:footnote w:type="continuationNotice" w:id="1">
    <w:p w:rsidR="00084A13" w:rsidRPr="00084A13" w:rsidRDefault="00084A13" w:rsidP="00084A1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75" w:rsidRDefault="00924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75" w:rsidRDefault="00924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75" w:rsidRDefault="00924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0D62FE1"/>
    <w:multiLevelType w:val="multilevel"/>
    <w:tmpl w:val="A4B8C762"/>
    <w:styleLink w:val="GAAppendices"/>
    <w:lvl w:ilvl="0">
      <w:start w:val="1"/>
      <w:numFmt w:val="upperLetter"/>
      <w:pStyle w:val="Heading9"/>
      <w:suff w:val="space"/>
      <w:lvlText w:val="Appendix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ppendix2"/>
      <w:suff w:val="space"/>
      <w:lvlText w:val="%1.%2"/>
      <w:lvlJc w:val="left"/>
      <w:pPr>
        <w:ind w:left="0" w:firstLine="0"/>
      </w:pPr>
      <w:rPr>
        <w:rFonts w:hint="default"/>
      </w:rPr>
    </w:lvl>
    <w:lvl w:ilvl="2">
      <w:start w:val="1"/>
      <w:numFmt w:val="decimal"/>
      <w:pStyle w:val="Headingappendix3"/>
      <w:suff w:val="space"/>
      <w:lvlText w:val="%1.%2.%3"/>
      <w:lvlJc w:val="left"/>
      <w:pPr>
        <w:ind w:left="0" w:firstLine="0"/>
      </w:pPr>
      <w:rPr>
        <w:rFonts w:hint="default"/>
      </w:rPr>
    </w:lvl>
    <w:lvl w:ilvl="3">
      <w:start w:val="1"/>
      <w:numFmt w:val="decimal"/>
      <w:pStyle w:val="Headingappendix4"/>
      <w:suff w:val="space"/>
      <w:lvlText w:val="%1.%2.%3.%4"/>
      <w:lvlJc w:val="left"/>
      <w:pPr>
        <w:ind w:left="0" w:firstLine="0"/>
      </w:pPr>
      <w:rPr>
        <w:rFonts w:hint="default"/>
      </w:rPr>
    </w:lvl>
    <w:lvl w:ilvl="4">
      <w:start w:val="1"/>
      <w:numFmt w:val="decimal"/>
      <w:pStyle w:val="Headingappendix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nsid w:val="01C80A0C"/>
    <w:multiLevelType w:val="multilevel"/>
    <w:tmpl w:val="49E65A48"/>
    <w:lvl w:ilvl="0">
      <w:start w:val="1"/>
      <w:numFmt w:val="bullet"/>
      <w:pStyle w:val="Listbulletlevel1"/>
      <w:lvlText w:val=""/>
      <w:lvlJc w:val="left"/>
      <w:pPr>
        <w:tabs>
          <w:tab w:val="num" w:pos="567"/>
        </w:tabs>
        <w:ind w:left="567" w:hanging="283"/>
      </w:pPr>
      <w:rPr>
        <w:rFonts w:ascii="Symbol" w:hAnsi="Symbol" w:hint="default"/>
        <w:color w:val="auto"/>
      </w:rPr>
    </w:lvl>
    <w:lvl w:ilvl="1">
      <w:start w:val="1"/>
      <w:numFmt w:val="bullet"/>
      <w:pStyle w:val="List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0207720D"/>
    <w:multiLevelType w:val="multilevel"/>
    <w:tmpl w:val="7C123498"/>
    <w:lvl w:ilvl="0">
      <w:start w:val="1"/>
      <w:numFmt w:val="decimal"/>
      <w:pStyle w:val="Listbulletlevel1numbered"/>
      <w:lvlText w:val="%1."/>
      <w:lvlJc w:val="left"/>
      <w:pPr>
        <w:tabs>
          <w:tab w:val="num" w:pos="709"/>
        </w:tabs>
        <w:ind w:left="709" w:hanging="425"/>
      </w:pPr>
      <w:rPr>
        <w:rFonts w:hint="default"/>
      </w:rPr>
    </w:lvl>
    <w:lvl w:ilvl="1">
      <w:start w:val="1"/>
      <w:numFmt w:val="lowerLetter"/>
      <w:pStyle w:val="Listbulletlevel2numbered"/>
      <w:lvlText w:val="%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6C30F69"/>
    <w:multiLevelType w:val="multilevel"/>
    <w:tmpl w:val="4E30F72C"/>
    <w:styleLink w:val="BulletsNumbered"/>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6">
    <w:nsid w:val="139A1F5D"/>
    <w:multiLevelType w:val="multilevel"/>
    <w:tmpl w:val="FF7031EA"/>
    <w:styleLink w:val="1ai"/>
    <w:lvl w:ilvl="0">
      <w:start w:val="1"/>
      <w:numFmt w:val="decimal"/>
      <w:lvlText w:val="%1."/>
      <w:lvlJc w:val="left"/>
      <w:pPr>
        <w:ind w:left="432" w:hanging="432"/>
      </w:pPr>
      <w:rPr>
        <w:rFonts w:hint="default"/>
        <w:color w:val="FF0000"/>
      </w:rPr>
    </w:lvl>
    <w:lvl w:ilvl="1">
      <w:start w:val="1"/>
      <w:numFmt w:val="decimal"/>
      <w:suff w:val="space"/>
      <w:lvlText w:val="%1.%2"/>
      <w:lvlJc w:val="left"/>
      <w:pPr>
        <w:ind w:left="576" w:hanging="576"/>
      </w:pPr>
      <w:rPr>
        <w:rFonts w:hint="default"/>
        <w:color w:val="FF0000"/>
      </w:rPr>
    </w:lvl>
    <w:lvl w:ilvl="2">
      <w:start w:val="1"/>
      <w:numFmt w:val="decimal"/>
      <w:suff w:val="space"/>
      <w:lvlText w:val="%1.%2.%3"/>
      <w:lvlJc w:val="left"/>
      <w:pPr>
        <w:ind w:left="720" w:hanging="720"/>
      </w:pPr>
      <w:rPr>
        <w:rFonts w:hint="default"/>
        <w:color w:val="FF0000"/>
      </w:rPr>
    </w:lvl>
    <w:lvl w:ilvl="3">
      <w:start w:val="1"/>
      <w:numFmt w:val="decimal"/>
      <w:suff w:val="space"/>
      <w:lvlText w:val="%1.%2.%3.%4"/>
      <w:lvlJc w:val="left"/>
      <w:pPr>
        <w:ind w:left="864" w:hanging="864"/>
      </w:pPr>
      <w:rPr>
        <w:rFonts w:hint="default"/>
        <w:color w:val="FF0000"/>
      </w:rPr>
    </w:lvl>
    <w:lvl w:ilvl="4">
      <w:start w:val="1"/>
      <w:numFmt w:val="decimal"/>
      <w:suff w:val="space"/>
      <w:lvlText w:val="%1.%2.%3.%4.%5"/>
      <w:lvlJc w:val="left"/>
      <w:pPr>
        <w:ind w:left="1008" w:hanging="1008"/>
      </w:pPr>
      <w:rPr>
        <w:rFonts w:hint="default"/>
        <w:color w:val="FF0000"/>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195877DD"/>
    <w:multiLevelType w:val="multilevel"/>
    <w:tmpl w:val="3446CB5C"/>
    <w:numStyleLink w:val="HeadingsNumbered"/>
  </w:abstractNum>
  <w:abstractNum w:abstractNumId="18">
    <w:nsid w:val="1F71600B"/>
    <w:multiLevelType w:val="multilevel"/>
    <w:tmpl w:val="E9947DCE"/>
    <w:styleLink w:val="GAMultilevelLis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2432453C"/>
    <w:multiLevelType w:val="multilevel"/>
    <w:tmpl w:val="49E65A48"/>
    <w:numStyleLink w:val="Bullets"/>
  </w:abstractNum>
  <w:abstractNum w:abstractNumId="20">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65C317E"/>
    <w:multiLevelType w:val="multilevel"/>
    <w:tmpl w:val="E9947DCE"/>
    <w:numStyleLink w:val="GAMultilevelList"/>
  </w:abstractNum>
  <w:num w:numId="1">
    <w:abstractNumId w:val="22"/>
  </w:num>
  <w:num w:numId="2">
    <w:abstractNumId w:val="17"/>
  </w:num>
  <w:num w:numId="3">
    <w:abstractNumId w:val="15"/>
  </w:num>
  <w:num w:numId="4">
    <w:abstractNumId w:val="21"/>
  </w:num>
  <w:num w:numId="5">
    <w:abstractNumId w:val="11"/>
  </w:num>
  <w:num w:numId="6">
    <w:abstractNumId w:val="20"/>
  </w:num>
  <w:num w:numId="7">
    <w:abstractNumId w:val="19"/>
  </w:num>
  <w:num w:numId="8">
    <w:abstractNumId w:val="23"/>
  </w:num>
  <w:num w:numId="9">
    <w:abstractNumId w:val="16"/>
  </w:num>
  <w:num w:numId="10">
    <w:abstractNumId w:val="24"/>
  </w:num>
  <w:num w:numId="11">
    <w:abstractNumId w:val="12"/>
  </w:num>
  <w:num w:numId="12">
    <w:abstractNumId w:val="18"/>
  </w:num>
  <w:num w:numId="13">
    <w:abstractNumId w:val="25"/>
    <w:lvlOverride w:ilvl="0">
      <w:lvl w:ilvl="0">
        <w:start w:val="1"/>
        <w:numFmt w:val="decimal"/>
        <w:pStyle w:val="Heading1"/>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12"/>
    <w:lvlOverride w:ilvl="0">
      <w:lvl w:ilvl="0">
        <w:start w:val="1"/>
        <w:numFmt w:val="upperLetter"/>
        <w:pStyle w:val="Heading9"/>
        <w:suff w:val="space"/>
        <w:lvlText w:val="Appendix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4"/>
  </w:num>
  <w:num w:numId="22">
    <w:abstractNumId w:val="8"/>
  </w:num>
  <w:num w:numId="23">
    <w:abstractNumId w:val="3"/>
  </w:num>
  <w:num w:numId="24">
    <w:abstractNumId w:val="2"/>
  </w:num>
  <w:num w:numId="25">
    <w:abstractNumId w:val="1"/>
  </w:num>
  <w:num w:numId="26">
    <w:abstractNumId w:val="0"/>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activeWritingStyle w:appName="MSWord" w:lang="en-AU" w:vendorID="64" w:dllVersion="131078" w:nlCheck="1" w:checkStyle="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revisionView w:markup="0" w:inkAnnotations="0"/>
  <w:defaultTabStop w:val="567"/>
  <w:clickAndTypeStyle w:val="BodyText"/>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57"/>
    <w:rsid w:val="0000139E"/>
    <w:rsid w:val="00001BBC"/>
    <w:rsid w:val="00001D30"/>
    <w:rsid w:val="000038D0"/>
    <w:rsid w:val="00006256"/>
    <w:rsid w:val="000065C4"/>
    <w:rsid w:val="00007791"/>
    <w:rsid w:val="00014E09"/>
    <w:rsid w:val="00017605"/>
    <w:rsid w:val="00022F7E"/>
    <w:rsid w:val="000232FC"/>
    <w:rsid w:val="00024CFE"/>
    <w:rsid w:val="00024F53"/>
    <w:rsid w:val="00025273"/>
    <w:rsid w:val="00025C6B"/>
    <w:rsid w:val="00027AA0"/>
    <w:rsid w:val="00031F5D"/>
    <w:rsid w:val="00032BC0"/>
    <w:rsid w:val="000366DD"/>
    <w:rsid w:val="00040AF7"/>
    <w:rsid w:val="000467F3"/>
    <w:rsid w:val="0004694B"/>
    <w:rsid w:val="00046F91"/>
    <w:rsid w:val="0005245E"/>
    <w:rsid w:val="00053576"/>
    <w:rsid w:val="00054E56"/>
    <w:rsid w:val="00055CA8"/>
    <w:rsid w:val="00056336"/>
    <w:rsid w:val="00056A83"/>
    <w:rsid w:val="00061E69"/>
    <w:rsid w:val="00064B35"/>
    <w:rsid w:val="00064DA0"/>
    <w:rsid w:val="00065A46"/>
    <w:rsid w:val="00070295"/>
    <w:rsid w:val="00073508"/>
    <w:rsid w:val="00084577"/>
    <w:rsid w:val="00084A13"/>
    <w:rsid w:val="0008638C"/>
    <w:rsid w:val="00090C5F"/>
    <w:rsid w:val="000911B2"/>
    <w:rsid w:val="000916BA"/>
    <w:rsid w:val="00092833"/>
    <w:rsid w:val="00094076"/>
    <w:rsid w:val="000942A7"/>
    <w:rsid w:val="0009558F"/>
    <w:rsid w:val="000956A2"/>
    <w:rsid w:val="00096E2B"/>
    <w:rsid w:val="000A2445"/>
    <w:rsid w:val="000A3CFF"/>
    <w:rsid w:val="000A5B88"/>
    <w:rsid w:val="000A5C94"/>
    <w:rsid w:val="000B006F"/>
    <w:rsid w:val="000B00F2"/>
    <w:rsid w:val="000B1669"/>
    <w:rsid w:val="000B191B"/>
    <w:rsid w:val="000B1D96"/>
    <w:rsid w:val="000B257C"/>
    <w:rsid w:val="000B36F0"/>
    <w:rsid w:val="000B419F"/>
    <w:rsid w:val="000C17B0"/>
    <w:rsid w:val="000C53F7"/>
    <w:rsid w:val="000C6208"/>
    <w:rsid w:val="000C7648"/>
    <w:rsid w:val="000D0ECD"/>
    <w:rsid w:val="000E23DF"/>
    <w:rsid w:val="000E2860"/>
    <w:rsid w:val="000E2C2A"/>
    <w:rsid w:val="000E374F"/>
    <w:rsid w:val="000E407F"/>
    <w:rsid w:val="000E5EE8"/>
    <w:rsid w:val="000E69C9"/>
    <w:rsid w:val="000F564A"/>
    <w:rsid w:val="000F68D0"/>
    <w:rsid w:val="00100153"/>
    <w:rsid w:val="00103188"/>
    <w:rsid w:val="001070CF"/>
    <w:rsid w:val="00107877"/>
    <w:rsid w:val="00115330"/>
    <w:rsid w:val="001222AA"/>
    <w:rsid w:val="00122B5A"/>
    <w:rsid w:val="00122B8A"/>
    <w:rsid w:val="00130009"/>
    <w:rsid w:val="001312FF"/>
    <w:rsid w:val="00131A4D"/>
    <w:rsid w:val="001346C4"/>
    <w:rsid w:val="00135620"/>
    <w:rsid w:val="00135632"/>
    <w:rsid w:val="00140E1D"/>
    <w:rsid w:val="00141F26"/>
    <w:rsid w:val="001439D6"/>
    <w:rsid w:val="0014638A"/>
    <w:rsid w:val="00146B02"/>
    <w:rsid w:val="00150271"/>
    <w:rsid w:val="0015142C"/>
    <w:rsid w:val="00153C64"/>
    <w:rsid w:val="00154DC3"/>
    <w:rsid w:val="00157544"/>
    <w:rsid w:val="0017078F"/>
    <w:rsid w:val="00172CE4"/>
    <w:rsid w:val="001730F4"/>
    <w:rsid w:val="00173730"/>
    <w:rsid w:val="00176A94"/>
    <w:rsid w:val="00180ACD"/>
    <w:rsid w:val="00182949"/>
    <w:rsid w:val="00182CF3"/>
    <w:rsid w:val="001869CD"/>
    <w:rsid w:val="00191C8A"/>
    <w:rsid w:val="0019311E"/>
    <w:rsid w:val="001931BE"/>
    <w:rsid w:val="0019343A"/>
    <w:rsid w:val="0019368E"/>
    <w:rsid w:val="00193741"/>
    <w:rsid w:val="001945B4"/>
    <w:rsid w:val="00197F46"/>
    <w:rsid w:val="001A0069"/>
    <w:rsid w:val="001A1D64"/>
    <w:rsid w:val="001A6165"/>
    <w:rsid w:val="001B0696"/>
    <w:rsid w:val="001B2435"/>
    <w:rsid w:val="001B3D86"/>
    <w:rsid w:val="001B4D1D"/>
    <w:rsid w:val="001C1AE7"/>
    <w:rsid w:val="001C3F3E"/>
    <w:rsid w:val="001C5B69"/>
    <w:rsid w:val="001C619B"/>
    <w:rsid w:val="001D1286"/>
    <w:rsid w:val="001D3EFC"/>
    <w:rsid w:val="001D4FBB"/>
    <w:rsid w:val="001D5847"/>
    <w:rsid w:val="001D6052"/>
    <w:rsid w:val="001D7B01"/>
    <w:rsid w:val="001E036F"/>
    <w:rsid w:val="001E0BEB"/>
    <w:rsid w:val="001E39D7"/>
    <w:rsid w:val="001E68B8"/>
    <w:rsid w:val="001F1EFD"/>
    <w:rsid w:val="001F2416"/>
    <w:rsid w:val="001F32A3"/>
    <w:rsid w:val="001F53D9"/>
    <w:rsid w:val="001F6F5C"/>
    <w:rsid w:val="001F763D"/>
    <w:rsid w:val="00202A2E"/>
    <w:rsid w:val="002077AC"/>
    <w:rsid w:val="002077B6"/>
    <w:rsid w:val="0021015C"/>
    <w:rsid w:val="00212255"/>
    <w:rsid w:val="00213D57"/>
    <w:rsid w:val="002159A5"/>
    <w:rsid w:val="00222D97"/>
    <w:rsid w:val="002250C3"/>
    <w:rsid w:val="00225397"/>
    <w:rsid w:val="00227A1F"/>
    <w:rsid w:val="002302CD"/>
    <w:rsid w:val="00230718"/>
    <w:rsid w:val="00230D3D"/>
    <w:rsid w:val="00231749"/>
    <w:rsid w:val="00232C53"/>
    <w:rsid w:val="00234275"/>
    <w:rsid w:val="0024098B"/>
    <w:rsid w:val="00242665"/>
    <w:rsid w:val="002504D9"/>
    <w:rsid w:val="0025156C"/>
    <w:rsid w:val="00251D15"/>
    <w:rsid w:val="00251F88"/>
    <w:rsid w:val="00252F33"/>
    <w:rsid w:val="00255300"/>
    <w:rsid w:val="00260950"/>
    <w:rsid w:val="00263BC9"/>
    <w:rsid w:val="00267215"/>
    <w:rsid w:val="00267BE3"/>
    <w:rsid w:val="002712FC"/>
    <w:rsid w:val="00271723"/>
    <w:rsid w:val="00273536"/>
    <w:rsid w:val="00275A66"/>
    <w:rsid w:val="00277007"/>
    <w:rsid w:val="002817DE"/>
    <w:rsid w:val="0028393E"/>
    <w:rsid w:val="00286C26"/>
    <w:rsid w:val="00291077"/>
    <w:rsid w:val="00293686"/>
    <w:rsid w:val="00294220"/>
    <w:rsid w:val="002948AC"/>
    <w:rsid w:val="00295CB9"/>
    <w:rsid w:val="00296DBF"/>
    <w:rsid w:val="002A4E98"/>
    <w:rsid w:val="002A64C3"/>
    <w:rsid w:val="002B1F80"/>
    <w:rsid w:val="002B3E41"/>
    <w:rsid w:val="002B45AD"/>
    <w:rsid w:val="002B5957"/>
    <w:rsid w:val="002B5FB8"/>
    <w:rsid w:val="002C24AE"/>
    <w:rsid w:val="002D038D"/>
    <w:rsid w:val="002D3C5A"/>
    <w:rsid w:val="002D5878"/>
    <w:rsid w:val="002D7D7D"/>
    <w:rsid w:val="002E5354"/>
    <w:rsid w:val="002E5C25"/>
    <w:rsid w:val="002F1F32"/>
    <w:rsid w:val="002F27AB"/>
    <w:rsid w:val="002F4068"/>
    <w:rsid w:val="002F57EC"/>
    <w:rsid w:val="002F5C0B"/>
    <w:rsid w:val="002F79D6"/>
    <w:rsid w:val="00304F83"/>
    <w:rsid w:val="00305413"/>
    <w:rsid w:val="003056B0"/>
    <w:rsid w:val="003056BE"/>
    <w:rsid w:val="00310E9D"/>
    <w:rsid w:val="0031311F"/>
    <w:rsid w:val="00314463"/>
    <w:rsid w:val="003164FF"/>
    <w:rsid w:val="003169C2"/>
    <w:rsid w:val="00317526"/>
    <w:rsid w:val="00323913"/>
    <w:rsid w:val="0033294A"/>
    <w:rsid w:val="00332996"/>
    <w:rsid w:val="003345AC"/>
    <w:rsid w:val="003375DF"/>
    <w:rsid w:val="00341462"/>
    <w:rsid w:val="003454A8"/>
    <w:rsid w:val="00345A80"/>
    <w:rsid w:val="00347C4D"/>
    <w:rsid w:val="00350C1E"/>
    <w:rsid w:val="00350CA1"/>
    <w:rsid w:val="00351D4C"/>
    <w:rsid w:val="00354CD4"/>
    <w:rsid w:val="00355B9A"/>
    <w:rsid w:val="003579CB"/>
    <w:rsid w:val="00360132"/>
    <w:rsid w:val="00361CF5"/>
    <w:rsid w:val="003640E5"/>
    <w:rsid w:val="00370CB8"/>
    <w:rsid w:val="00371F9E"/>
    <w:rsid w:val="003734B9"/>
    <w:rsid w:val="0037371B"/>
    <w:rsid w:val="00375A79"/>
    <w:rsid w:val="0037652A"/>
    <w:rsid w:val="00381B51"/>
    <w:rsid w:val="003904A3"/>
    <w:rsid w:val="00395946"/>
    <w:rsid w:val="00396080"/>
    <w:rsid w:val="00396D65"/>
    <w:rsid w:val="00397CD8"/>
    <w:rsid w:val="003A19DA"/>
    <w:rsid w:val="003A1CA9"/>
    <w:rsid w:val="003A4105"/>
    <w:rsid w:val="003A66C2"/>
    <w:rsid w:val="003A7FA5"/>
    <w:rsid w:val="003B22E7"/>
    <w:rsid w:val="003B3501"/>
    <w:rsid w:val="003B464A"/>
    <w:rsid w:val="003B4864"/>
    <w:rsid w:val="003B7E89"/>
    <w:rsid w:val="003C066E"/>
    <w:rsid w:val="003C43E0"/>
    <w:rsid w:val="003D5A98"/>
    <w:rsid w:val="003D7859"/>
    <w:rsid w:val="003E1DF6"/>
    <w:rsid w:val="003E2181"/>
    <w:rsid w:val="003E5E5F"/>
    <w:rsid w:val="003E6A9E"/>
    <w:rsid w:val="003F654A"/>
    <w:rsid w:val="0040043B"/>
    <w:rsid w:val="0040094A"/>
    <w:rsid w:val="004067C8"/>
    <w:rsid w:val="00406DB1"/>
    <w:rsid w:val="0040750B"/>
    <w:rsid w:val="004144F6"/>
    <w:rsid w:val="00417522"/>
    <w:rsid w:val="00417B0F"/>
    <w:rsid w:val="004205B2"/>
    <w:rsid w:val="00420614"/>
    <w:rsid w:val="004230A5"/>
    <w:rsid w:val="00425713"/>
    <w:rsid w:val="0042720D"/>
    <w:rsid w:val="00432C2D"/>
    <w:rsid w:val="00437B76"/>
    <w:rsid w:val="0044467F"/>
    <w:rsid w:val="004475C8"/>
    <w:rsid w:val="00447E54"/>
    <w:rsid w:val="004554C8"/>
    <w:rsid w:val="00456B99"/>
    <w:rsid w:val="004573FC"/>
    <w:rsid w:val="004619D6"/>
    <w:rsid w:val="0046348E"/>
    <w:rsid w:val="0046448F"/>
    <w:rsid w:val="00467BD0"/>
    <w:rsid w:val="00475B1F"/>
    <w:rsid w:val="00480723"/>
    <w:rsid w:val="00481A41"/>
    <w:rsid w:val="004831E5"/>
    <w:rsid w:val="004832D8"/>
    <w:rsid w:val="004967E9"/>
    <w:rsid w:val="0049719A"/>
    <w:rsid w:val="004A1105"/>
    <w:rsid w:val="004A19E1"/>
    <w:rsid w:val="004A6521"/>
    <w:rsid w:val="004B1F97"/>
    <w:rsid w:val="004B3FC6"/>
    <w:rsid w:val="004C429A"/>
    <w:rsid w:val="004C4A46"/>
    <w:rsid w:val="004C5DA5"/>
    <w:rsid w:val="004D046E"/>
    <w:rsid w:val="004D30C7"/>
    <w:rsid w:val="004D3C6E"/>
    <w:rsid w:val="004D7BE4"/>
    <w:rsid w:val="004F0DF1"/>
    <w:rsid w:val="004F4E97"/>
    <w:rsid w:val="00500B0D"/>
    <w:rsid w:val="0050270F"/>
    <w:rsid w:val="005054E8"/>
    <w:rsid w:val="00505779"/>
    <w:rsid w:val="00505FB5"/>
    <w:rsid w:val="00506FC2"/>
    <w:rsid w:val="005102C3"/>
    <w:rsid w:val="005160E5"/>
    <w:rsid w:val="00520199"/>
    <w:rsid w:val="0052043D"/>
    <w:rsid w:val="005214C9"/>
    <w:rsid w:val="0052602B"/>
    <w:rsid w:val="005302E2"/>
    <w:rsid w:val="00532943"/>
    <w:rsid w:val="00533513"/>
    <w:rsid w:val="00536C9A"/>
    <w:rsid w:val="00537260"/>
    <w:rsid w:val="0054379A"/>
    <w:rsid w:val="005510BE"/>
    <w:rsid w:val="00553B4F"/>
    <w:rsid w:val="00554755"/>
    <w:rsid w:val="005575FC"/>
    <w:rsid w:val="00557D7D"/>
    <w:rsid w:val="005619C8"/>
    <w:rsid w:val="00565A00"/>
    <w:rsid w:val="005678E6"/>
    <w:rsid w:val="00570B04"/>
    <w:rsid w:val="00572D5D"/>
    <w:rsid w:val="00574902"/>
    <w:rsid w:val="0058027F"/>
    <w:rsid w:val="00582509"/>
    <w:rsid w:val="0058279D"/>
    <w:rsid w:val="00582BF9"/>
    <w:rsid w:val="00583237"/>
    <w:rsid w:val="00583421"/>
    <w:rsid w:val="00586E5E"/>
    <w:rsid w:val="0058784C"/>
    <w:rsid w:val="005917D3"/>
    <w:rsid w:val="00595F18"/>
    <w:rsid w:val="005971D9"/>
    <w:rsid w:val="005A13A6"/>
    <w:rsid w:val="005A2422"/>
    <w:rsid w:val="005A2A9B"/>
    <w:rsid w:val="005A41E2"/>
    <w:rsid w:val="005A577E"/>
    <w:rsid w:val="005A7843"/>
    <w:rsid w:val="005A78E8"/>
    <w:rsid w:val="005B1CC3"/>
    <w:rsid w:val="005B2A93"/>
    <w:rsid w:val="005B3306"/>
    <w:rsid w:val="005B4DD8"/>
    <w:rsid w:val="005B5107"/>
    <w:rsid w:val="005B572B"/>
    <w:rsid w:val="005C069C"/>
    <w:rsid w:val="005C3E58"/>
    <w:rsid w:val="005D078C"/>
    <w:rsid w:val="005D0C35"/>
    <w:rsid w:val="005D34BC"/>
    <w:rsid w:val="005D4A36"/>
    <w:rsid w:val="005E46B7"/>
    <w:rsid w:val="005F3CC4"/>
    <w:rsid w:val="005F3F0F"/>
    <w:rsid w:val="00606F01"/>
    <w:rsid w:val="006070EB"/>
    <w:rsid w:val="0060790A"/>
    <w:rsid w:val="0061012C"/>
    <w:rsid w:val="006127D9"/>
    <w:rsid w:val="00617776"/>
    <w:rsid w:val="00620C82"/>
    <w:rsid w:val="006236E9"/>
    <w:rsid w:val="00623E3E"/>
    <w:rsid w:val="00624383"/>
    <w:rsid w:val="006246F1"/>
    <w:rsid w:val="00633F6D"/>
    <w:rsid w:val="0063680C"/>
    <w:rsid w:val="00643B6A"/>
    <w:rsid w:val="00643E88"/>
    <w:rsid w:val="006521F8"/>
    <w:rsid w:val="00656388"/>
    <w:rsid w:val="00660278"/>
    <w:rsid w:val="0066063C"/>
    <w:rsid w:val="00661A73"/>
    <w:rsid w:val="00663CFD"/>
    <w:rsid w:val="00667848"/>
    <w:rsid w:val="006723A5"/>
    <w:rsid w:val="00672795"/>
    <w:rsid w:val="00676C10"/>
    <w:rsid w:val="0068464F"/>
    <w:rsid w:val="006910D4"/>
    <w:rsid w:val="00691AF9"/>
    <w:rsid w:val="0069250C"/>
    <w:rsid w:val="006926D3"/>
    <w:rsid w:val="0069466A"/>
    <w:rsid w:val="006A2664"/>
    <w:rsid w:val="006A2893"/>
    <w:rsid w:val="006A4465"/>
    <w:rsid w:val="006A5ED4"/>
    <w:rsid w:val="006A66AF"/>
    <w:rsid w:val="006A670D"/>
    <w:rsid w:val="006A7A3F"/>
    <w:rsid w:val="006B015E"/>
    <w:rsid w:val="006B35F2"/>
    <w:rsid w:val="006B5FA0"/>
    <w:rsid w:val="006B7C40"/>
    <w:rsid w:val="006C1AB1"/>
    <w:rsid w:val="006C2849"/>
    <w:rsid w:val="006C4505"/>
    <w:rsid w:val="006C54A0"/>
    <w:rsid w:val="006C5639"/>
    <w:rsid w:val="006C6AA6"/>
    <w:rsid w:val="006D125D"/>
    <w:rsid w:val="006D1D66"/>
    <w:rsid w:val="006D246C"/>
    <w:rsid w:val="006D5616"/>
    <w:rsid w:val="006D596E"/>
    <w:rsid w:val="006D65DD"/>
    <w:rsid w:val="006E3321"/>
    <w:rsid w:val="006E73C5"/>
    <w:rsid w:val="006F08F4"/>
    <w:rsid w:val="006F38EE"/>
    <w:rsid w:val="006F39AB"/>
    <w:rsid w:val="006F6274"/>
    <w:rsid w:val="00700AB5"/>
    <w:rsid w:val="00701F23"/>
    <w:rsid w:val="007033EB"/>
    <w:rsid w:val="00703F04"/>
    <w:rsid w:val="007057D4"/>
    <w:rsid w:val="00706C60"/>
    <w:rsid w:val="00706CE4"/>
    <w:rsid w:val="00707F1B"/>
    <w:rsid w:val="00710117"/>
    <w:rsid w:val="0071091F"/>
    <w:rsid w:val="00712423"/>
    <w:rsid w:val="0071271D"/>
    <w:rsid w:val="0071448E"/>
    <w:rsid w:val="00714CF9"/>
    <w:rsid w:val="00714D0A"/>
    <w:rsid w:val="00717265"/>
    <w:rsid w:val="00723CF9"/>
    <w:rsid w:val="00725871"/>
    <w:rsid w:val="00727D15"/>
    <w:rsid w:val="0073019A"/>
    <w:rsid w:val="0073058F"/>
    <w:rsid w:val="007308E0"/>
    <w:rsid w:val="007315BB"/>
    <w:rsid w:val="00732AAE"/>
    <w:rsid w:val="00733F22"/>
    <w:rsid w:val="007349C8"/>
    <w:rsid w:val="007365C3"/>
    <w:rsid w:val="00740391"/>
    <w:rsid w:val="0074288C"/>
    <w:rsid w:val="00745104"/>
    <w:rsid w:val="007536DB"/>
    <w:rsid w:val="007540C8"/>
    <w:rsid w:val="007542A6"/>
    <w:rsid w:val="00754329"/>
    <w:rsid w:val="0075450B"/>
    <w:rsid w:val="007562F5"/>
    <w:rsid w:val="007601B5"/>
    <w:rsid w:val="00760884"/>
    <w:rsid w:val="00762332"/>
    <w:rsid w:val="00762AEE"/>
    <w:rsid w:val="007635BF"/>
    <w:rsid w:val="007671DB"/>
    <w:rsid w:val="00771FE4"/>
    <w:rsid w:val="007728A8"/>
    <w:rsid w:val="007728FE"/>
    <w:rsid w:val="00773C9E"/>
    <w:rsid w:val="00775FD6"/>
    <w:rsid w:val="00777657"/>
    <w:rsid w:val="0078034C"/>
    <w:rsid w:val="007809D9"/>
    <w:rsid w:val="00780B27"/>
    <w:rsid w:val="0078157E"/>
    <w:rsid w:val="00781FD4"/>
    <w:rsid w:val="00783F56"/>
    <w:rsid w:val="00785A2C"/>
    <w:rsid w:val="00785A74"/>
    <w:rsid w:val="0078614C"/>
    <w:rsid w:val="0078624C"/>
    <w:rsid w:val="007879AF"/>
    <w:rsid w:val="00787C33"/>
    <w:rsid w:val="00792071"/>
    <w:rsid w:val="0079368C"/>
    <w:rsid w:val="00795EAD"/>
    <w:rsid w:val="00797053"/>
    <w:rsid w:val="007A0A7A"/>
    <w:rsid w:val="007A1DD9"/>
    <w:rsid w:val="007A2167"/>
    <w:rsid w:val="007A7245"/>
    <w:rsid w:val="007B7CDA"/>
    <w:rsid w:val="007C0ADB"/>
    <w:rsid w:val="007C1022"/>
    <w:rsid w:val="007C1243"/>
    <w:rsid w:val="007C2178"/>
    <w:rsid w:val="007C22B8"/>
    <w:rsid w:val="007C360C"/>
    <w:rsid w:val="007C682E"/>
    <w:rsid w:val="007D447E"/>
    <w:rsid w:val="007D6987"/>
    <w:rsid w:val="007E0849"/>
    <w:rsid w:val="007E1905"/>
    <w:rsid w:val="007E1AC4"/>
    <w:rsid w:val="007E38B2"/>
    <w:rsid w:val="007E5C4E"/>
    <w:rsid w:val="007F1970"/>
    <w:rsid w:val="007F27B1"/>
    <w:rsid w:val="007F28E2"/>
    <w:rsid w:val="007F2ED7"/>
    <w:rsid w:val="007F4AD9"/>
    <w:rsid w:val="007F4E1A"/>
    <w:rsid w:val="007F6A0C"/>
    <w:rsid w:val="008044DE"/>
    <w:rsid w:val="00806F26"/>
    <w:rsid w:val="008077AC"/>
    <w:rsid w:val="00810073"/>
    <w:rsid w:val="008168C0"/>
    <w:rsid w:val="00821E11"/>
    <w:rsid w:val="008226B3"/>
    <w:rsid w:val="00823964"/>
    <w:rsid w:val="00824527"/>
    <w:rsid w:val="00825885"/>
    <w:rsid w:val="00826825"/>
    <w:rsid w:val="008305CD"/>
    <w:rsid w:val="008329E5"/>
    <w:rsid w:val="008355B7"/>
    <w:rsid w:val="00835D48"/>
    <w:rsid w:val="00835EDC"/>
    <w:rsid w:val="00837267"/>
    <w:rsid w:val="00841FF9"/>
    <w:rsid w:val="00842638"/>
    <w:rsid w:val="0084375F"/>
    <w:rsid w:val="00843C8F"/>
    <w:rsid w:val="00855EE2"/>
    <w:rsid w:val="00857821"/>
    <w:rsid w:val="00857ED9"/>
    <w:rsid w:val="00861666"/>
    <w:rsid w:val="0086335B"/>
    <w:rsid w:val="00865BAC"/>
    <w:rsid w:val="00870020"/>
    <w:rsid w:val="00877F77"/>
    <w:rsid w:val="0088425D"/>
    <w:rsid w:val="00884F28"/>
    <w:rsid w:val="008850A2"/>
    <w:rsid w:val="008851C2"/>
    <w:rsid w:val="0088709F"/>
    <w:rsid w:val="00887FDE"/>
    <w:rsid w:val="00892C31"/>
    <w:rsid w:val="00892CAE"/>
    <w:rsid w:val="00893172"/>
    <w:rsid w:val="008A4425"/>
    <w:rsid w:val="008A732B"/>
    <w:rsid w:val="008B004C"/>
    <w:rsid w:val="008B1578"/>
    <w:rsid w:val="008B1B4E"/>
    <w:rsid w:val="008B1CAB"/>
    <w:rsid w:val="008B3ADD"/>
    <w:rsid w:val="008B3B11"/>
    <w:rsid w:val="008B5F4F"/>
    <w:rsid w:val="008C1328"/>
    <w:rsid w:val="008C6818"/>
    <w:rsid w:val="008C7EB0"/>
    <w:rsid w:val="008C7FAB"/>
    <w:rsid w:val="008D1E83"/>
    <w:rsid w:val="008D2732"/>
    <w:rsid w:val="008E07EF"/>
    <w:rsid w:val="008E2B51"/>
    <w:rsid w:val="008E3C75"/>
    <w:rsid w:val="008E4996"/>
    <w:rsid w:val="008E617E"/>
    <w:rsid w:val="008E7CDC"/>
    <w:rsid w:val="008F10C4"/>
    <w:rsid w:val="008F2269"/>
    <w:rsid w:val="008F4C52"/>
    <w:rsid w:val="008F7142"/>
    <w:rsid w:val="008F7195"/>
    <w:rsid w:val="00905269"/>
    <w:rsid w:val="00906601"/>
    <w:rsid w:val="00910009"/>
    <w:rsid w:val="00910FB5"/>
    <w:rsid w:val="00914B37"/>
    <w:rsid w:val="009172E0"/>
    <w:rsid w:val="009173F8"/>
    <w:rsid w:val="00920E0C"/>
    <w:rsid w:val="00921D43"/>
    <w:rsid w:val="0092322F"/>
    <w:rsid w:val="00924F75"/>
    <w:rsid w:val="009250DE"/>
    <w:rsid w:val="0092655B"/>
    <w:rsid w:val="00930C92"/>
    <w:rsid w:val="009341C2"/>
    <w:rsid w:val="0093491D"/>
    <w:rsid w:val="00943956"/>
    <w:rsid w:val="00945F7E"/>
    <w:rsid w:val="00946DD4"/>
    <w:rsid w:val="0095054E"/>
    <w:rsid w:val="00954985"/>
    <w:rsid w:val="0096161E"/>
    <w:rsid w:val="00964078"/>
    <w:rsid w:val="00965F57"/>
    <w:rsid w:val="009675BB"/>
    <w:rsid w:val="009725D7"/>
    <w:rsid w:val="00981727"/>
    <w:rsid w:val="00982074"/>
    <w:rsid w:val="00982119"/>
    <w:rsid w:val="00983C60"/>
    <w:rsid w:val="00987348"/>
    <w:rsid w:val="00991097"/>
    <w:rsid w:val="00997832"/>
    <w:rsid w:val="009978F7"/>
    <w:rsid w:val="009A0018"/>
    <w:rsid w:val="009A08D4"/>
    <w:rsid w:val="009A1DCF"/>
    <w:rsid w:val="009A2893"/>
    <w:rsid w:val="009A398A"/>
    <w:rsid w:val="009A6695"/>
    <w:rsid w:val="009B1609"/>
    <w:rsid w:val="009B200A"/>
    <w:rsid w:val="009B558C"/>
    <w:rsid w:val="009B5AF4"/>
    <w:rsid w:val="009C0F4D"/>
    <w:rsid w:val="009C408C"/>
    <w:rsid w:val="009C540B"/>
    <w:rsid w:val="009D0BC2"/>
    <w:rsid w:val="009D29C1"/>
    <w:rsid w:val="009D3604"/>
    <w:rsid w:val="009D36D9"/>
    <w:rsid w:val="009D3E58"/>
    <w:rsid w:val="009D717C"/>
    <w:rsid w:val="009E2696"/>
    <w:rsid w:val="009F1FD8"/>
    <w:rsid w:val="009F4BE0"/>
    <w:rsid w:val="009F722B"/>
    <w:rsid w:val="00A000F8"/>
    <w:rsid w:val="00A0279A"/>
    <w:rsid w:val="00A0297D"/>
    <w:rsid w:val="00A03075"/>
    <w:rsid w:val="00A03F2F"/>
    <w:rsid w:val="00A04C55"/>
    <w:rsid w:val="00A0759A"/>
    <w:rsid w:val="00A11C89"/>
    <w:rsid w:val="00A1246F"/>
    <w:rsid w:val="00A131E6"/>
    <w:rsid w:val="00A13810"/>
    <w:rsid w:val="00A14ADE"/>
    <w:rsid w:val="00A20059"/>
    <w:rsid w:val="00A226B0"/>
    <w:rsid w:val="00A22723"/>
    <w:rsid w:val="00A304D2"/>
    <w:rsid w:val="00A30E68"/>
    <w:rsid w:val="00A31912"/>
    <w:rsid w:val="00A32131"/>
    <w:rsid w:val="00A32A11"/>
    <w:rsid w:val="00A338A3"/>
    <w:rsid w:val="00A35F7B"/>
    <w:rsid w:val="00A362F3"/>
    <w:rsid w:val="00A37939"/>
    <w:rsid w:val="00A45278"/>
    <w:rsid w:val="00A45453"/>
    <w:rsid w:val="00A54C1B"/>
    <w:rsid w:val="00A57757"/>
    <w:rsid w:val="00A57B3C"/>
    <w:rsid w:val="00A64014"/>
    <w:rsid w:val="00A645D2"/>
    <w:rsid w:val="00A707C3"/>
    <w:rsid w:val="00A71EF1"/>
    <w:rsid w:val="00A73CDB"/>
    <w:rsid w:val="00A75F8B"/>
    <w:rsid w:val="00A76F00"/>
    <w:rsid w:val="00A773DE"/>
    <w:rsid w:val="00A809FC"/>
    <w:rsid w:val="00A8452D"/>
    <w:rsid w:val="00A8508A"/>
    <w:rsid w:val="00A862BE"/>
    <w:rsid w:val="00A87773"/>
    <w:rsid w:val="00A91626"/>
    <w:rsid w:val="00A91F04"/>
    <w:rsid w:val="00A9345B"/>
    <w:rsid w:val="00A95B42"/>
    <w:rsid w:val="00AA0039"/>
    <w:rsid w:val="00AB4EBB"/>
    <w:rsid w:val="00AB5D5E"/>
    <w:rsid w:val="00AC0876"/>
    <w:rsid w:val="00AC68E2"/>
    <w:rsid w:val="00AD2347"/>
    <w:rsid w:val="00AD3057"/>
    <w:rsid w:val="00AD37F4"/>
    <w:rsid w:val="00AD490A"/>
    <w:rsid w:val="00AD4C55"/>
    <w:rsid w:val="00AE01F1"/>
    <w:rsid w:val="00AE4A6A"/>
    <w:rsid w:val="00AE667E"/>
    <w:rsid w:val="00AF3213"/>
    <w:rsid w:val="00AF4991"/>
    <w:rsid w:val="00AF53CD"/>
    <w:rsid w:val="00AF7C0B"/>
    <w:rsid w:val="00B039AC"/>
    <w:rsid w:val="00B05AEA"/>
    <w:rsid w:val="00B05C3D"/>
    <w:rsid w:val="00B220F6"/>
    <w:rsid w:val="00B233AA"/>
    <w:rsid w:val="00B24E12"/>
    <w:rsid w:val="00B3152E"/>
    <w:rsid w:val="00B331C1"/>
    <w:rsid w:val="00B34887"/>
    <w:rsid w:val="00B35B3A"/>
    <w:rsid w:val="00B37A1B"/>
    <w:rsid w:val="00B41676"/>
    <w:rsid w:val="00B4318B"/>
    <w:rsid w:val="00B435C7"/>
    <w:rsid w:val="00B47B34"/>
    <w:rsid w:val="00B636E4"/>
    <w:rsid w:val="00B666CE"/>
    <w:rsid w:val="00B675AC"/>
    <w:rsid w:val="00B720EF"/>
    <w:rsid w:val="00B72E03"/>
    <w:rsid w:val="00B81C8A"/>
    <w:rsid w:val="00B877B1"/>
    <w:rsid w:val="00B9236C"/>
    <w:rsid w:val="00B93BAC"/>
    <w:rsid w:val="00B97AC9"/>
    <w:rsid w:val="00BA1DDE"/>
    <w:rsid w:val="00BA59C9"/>
    <w:rsid w:val="00BB4D61"/>
    <w:rsid w:val="00BC0358"/>
    <w:rsid w:val="00BC4DFB"/>
    <w:rsid w:val="00BD40DA"/>
    <w:rsid w:val="00BD4C62"/>
    <w:rsid w:val="00BD56C0"/>
    <w:rsid w:val="00BE2F9B"/>
    <w:rsid w:val="00BE4857"/>
    <w:rsid w:val="00BE7510"/>
    <w:rsid w:val="00BF1D03"/>
    <w:rsid w:val="00BF33B3"/>
    <w:rsid w:val="00BF4095"/>
    <w:rsid w:val="00BF6275"/>
    <w:rsid w:val="00C01D06"/>
    <w:rsid w:val="00C03F1B"/>
    <w:rsid w:val="00C0418D"/>
    <w:rsid w:val="00C07E32"/>
    <w:rsid w:val="00C10178"/>
    <w:rsid w:val="00C108D9"/>
    <w:rsid w:val="00C11CE9"/>
    <w:rsid w:val="00C13020"/>
    <w:rsid w:val="00C153F9"/>
    <w:rsid w:val="00C16E3F"/>
    <w:rsid w:val="00C21490"/>
    <w:rsid w:val="00C224EA"/>
    <w:rsid w:val="00C229BC"/>
    <w:rsid w:val="00C23BAA"/>
    <w:rsid w:val="00C27890"/>
    <w:rsid w:val="00C32239"/>
    <w:rsid w:val="00C32F51"/>
    <w:rsid w:val="00C42336"/>
    <w:rsid w:val="00C4340B"/>
    <w:rsid w:val="00C51E3E"/>
    <w:rsid w:val="00C546B2"/>
    <w:rsid w:val="00C564D2"/>
    <w:rsid w:val="00C57256"/>
    <w:rsid w:val="00C57DE1"/>
    <w:rsid w:val="00C57EBC"/>
    <w:rsid w:val="00C605BA"/>
    <w:rsid w:val="00C623A9"/>
    <w:rsid w:val="00C62CC8"/>
    <w:rsid w:val="00C630D6"/>
    <w:rsid w:val="00C63EBF"/>
    <w:rsid w:val="00C64702"/>
    <w:rsid w:val="00C671F3"/>
    <w:rsid w:val="00C71B95"/>
    <w:rsid w:val="00C749F3"/>
    <w:rsid w:val="00C74E67"/>
    <w:rsid w:val="00C75473"/>
    <w:rsid w:val="00C76000"/>
    <w:rsid w:val="00C76141"/>
    <w:rsid w:val="00C82D23"/>
    <w:rsid w:val="00C847A4"/>
    <w:rsid w:val="00C870DD"/>
    <w:rsid w:val="00C873B0"/>
    <w:rsid w:val="00C91246"/>
    <w:rsid w:val="00C91679"/>
    <w:rsid w:val="00C925B9"/>
    <w:rsid w:val="00C931D6"/>
    <w:rsid w:val="00C949FC"/>
    <w:rsid w:val="00C95A1D"/>
    <w:rsid w:val="00C95C2E"/>
    <w:rsid w:val="00CA0454"/>
    <w:rsid w:val="00CA1983"/>
    <w:rsid w:val="00CA294B"/>
    <w:rsid w:val="00CA47EF"/>
    <w:rsid w:val="00CA6FF6"/>
    <w:rsid w:val="00CB15F0"/>
    <w:rsid w:val="00CB20A6"/>
    <w:rsid w:val="00CB230E"/>
    <w:rsid w:val="00CB3D23"/>
    <w:rsid w:val="00CB6AE0"/>
    <w:rsid w:val="00CB74DF"/>
    <w:rsid w:val="00CC1326"/>
    <w:rsid w:val="00CC66AF"/>
    <w:rsid w:val="00CD2239"/>
    <w:rsid w:val="00CD34F6"/>
    <w:rsid w:val="00D00EDA"/>
    <w:rsid w:val="00D02CA5"/>
    <w:rsid w:val="00D034AC"/>
    <w:rsid w:val="00D036AC"/>
    <w:rsid w:val="00D04F50"/>
    <w:rsid w:val="00D104A0"/>
    <w:rsid w:val="00D1086D"/>
    <w:rsid w:val="00D12BA9"/>
    <w:rsid w:val="00D14BEE"/>
    <w:rsid w:val="00D15664"/>
    <w:rsid w:val="00D1646B"/>
    <w:rsid w:val="00D16753"/>
    <w:rsid w:val="00D1739C"/>
    <w:rsid w:val="00D200CA"/>
    <w:rsid w:val="00D21619"/>
    <w:rsid w:val="00D3395E"/>
    <w:rsid w:val="00D35F80"/>
    <w:rsid w:val="00D3706F"/>
    <w:rsid w:val="00D3743F"/>
    <w:rsid w:val="00D43497"/>
    <w:rsid w:val="00D43EAD"/>
    <w:rsid w:val="00D4670A"/>
    <w:rsid w:val="00D56C90"/>
    <w:rsid w:val="00D56D54"/>
    <w:rsid w:val="00D60E4D"/>
    <w:rsid w:val="00D61BF5"/>
    <w:rsid w:val="00D717F5"/>
    <w:rsid w:val="00D724A8"/>
    <w:rsid w:val="00D74C7D"/>
    <w:rsid w:val="00D752C4"/>
    <w:rsid w:val="00D76C66"/>
    <w:rsid w:val="00D775BF"/>
    <w:rsid w:val="00D809E4"/>
    <w:rsid w:val="00D80E80"/>
    <w:rsid w:val="00D80E9D"/>
    <w:rsid w:val="00D82850"/>
    <w:rsid w:val="00D83787"/>
    <w:rsid w:val="00D8623D"/>
    <w:rsid w:val="00D8647C"/>
    <w:rsid w:val="00D879F4"/>
    <w:rsid w:val="00D9190F"/>
    <w:rsid w:val="00D94039"/>
    <w:rsid w:val="00D94E3B"/>
    <w:rsid w:val="00D95C91"/>
    <w:rsid w:val="00DA0D07"/>
    <w:rsid w:val="00DA0FBF"/>
    <w:rsid w:val="00DA29B1"/>
    <w:rsid w:val="00DA4843"/>
    <w:rsid w:val="00DA5DAE"/>
    <w:rsid w:val="00DA7CEC"/>
    <w:rsid w:val="00DB11D7"/>
    <w:rsid w:val="00DB1AC2"/>
    <w:rsid w:val="00DB4A02"/>
    <w:rsid w:val="00DB53FF"/>
    <w:rsid w:val="00DB59B3"/>
    <w:rsid w:val="00DB607F"/>
    <w:rsid w:val="00DC0DD7"/>
    <w:rsid w:val="00DC26B1"/>
    <w:rsid w:val="00DC282B"/>
    <w:rsid w:val="00DC571D"/>
    <w:rsid w:val="00DC6728"/>
    <w:rsid w:val="00DD0DE5"/>
    <w:rsid w:val="00DD1EE6"/>
    <w:rsid w:val="00DD2B64"/>
    <w:rsid w:val="00DD3A94"/>
    <w:rsid w:val="00DD3C25"/>
    <w:rsid w:val="00DD4093"/>
    <w:rsid w:val="00DD77E1"/>
    <w:rsid w:val="00DD7D9E"/>
    <w:rsid w:val="00DE191C"/>
    <w:rsid w:val="00DE2D3F"/>
    <w:rsid w:val="00DE3831"/>
    <w:rsid w:val="00DE3FFD"/>
    <w:rsid w:val="00DE5697"/>
    <w:rsid w:val="00DF0397"/>
    <w:rsid w:val="00DF130B"/>
    <w:rsid w:val="00DF2324"/>
    <w:rsid w:val="00DF688C"/>
    <w:rsid w:val="00DF6F0D"/>
    <w:rsid w:val="00DF7D2C"/>
    <w:rsid w:val="00E03A70"/>
    <w:rsid w:val="00E1079C"/>
    <w:rsid w:val="00E128EE"/>
    <w:rsid w:val="00E1575C"/>
    <w:rsid w:val="00E16AC0"/>
    <w:rsid w:val="00E176A9"/>
    <w:rsid w:val="00E17B53"/>
    <w:rsid w:val="00E20B8F"/>
    <w:rsid w:val="00E22547"/>
    <w:rsid w:val="00E23ED8"/>
    <w:rsid w:val="00E262C7"/>
    <w:rsid w:val="00E26876"/>
    <w:rsid w:val="00E30618"/>
    <w:rsid w:val="00E31459"/>
    <w:rsid w:val="00E33766"/>
    <w:rsid w:val="00E36509"/>
    <w:rsid w:val="00E3780C"/>
    <w:rsid w:val="00E40DF9"/>
    <w:rsid w:val="00E427F7"/>
    <w:rsid w:val="00E4299C"/>
    <w:rsid w:val="00E42D9B"/>
    <w:rsid w:val="00E50B39"/>
    <w:rsid w:val="00E51622"/>
    <w:rsid w:val="00E518EC"/>
    <w:rsid w:val="00E530C4"/>
    <w:rsid w:val="00E53C0B"/>
    <w:rsid w:val="00E53EAE"/>
    <w:rsid w:val="00E540A2"/>
    <w:rsid w:val="00E54C13"/>
    <w:rsid w:val="00E550DE"/>
    <w:rsid w:val="00E5692A"/>
    <w:rsid w:val="00E578BC"/>
    <w:rsid w:val="00E67DED"/>
    <w:rsid w:val="00E72337"/>
    <w:rsid w:val="00E729DD"/>
    <w:rsid w:val="00E74556"/>
    <w:rsid w:val="00E754DD"/>
    <w:rsid w:val="00E76257"/>
    <w:rsid w:val="00E77BC4"/>
    <w:rsid w:val="00E82D1E"/>
    <w:rsid w:val="00E83CDE"/>
    <w:rsid w:val="00E8411E"/>
    <w:rsid w:val="00E84EE9"/>
    <w:rsid w:val="00E93055"/>
    <w:rsid w:val="00E94139"/>
    <w:rsid w:val="00E949CC"/>
    <w:rsid w:val="00E95149"/>
    <w:rsid w:val="00E972B4"/>
    <w:rsid w:val="00E97F6E"/>
    <w:rsid w:val="00EA75A7"/>
    <w:rsid w:val="00EB1965"/>
    <w:rsid w:val="00EC0E97"/>
    <w:rsid w:val="00EC2CB0"/>
    <w:rsid w:val="00EC4AC4"/>
    <w:rsid w:val="00ED1590"/>
    <w:rsid w:val="00ED2BF2"/>
    <w:rsid w:val="00ED34BD"/>
    <w:rsid w:val="00ED531A"/>
    <w:rsid w:val="00ED664C"/>
    <w:rsid w:val="00ED7808"/>
    <w:rsid w:val="00EE2974"/>
    <w:rsid w:val="00EE4859"/>
    <w:rsid w:val="00EE4A9C"/>
    <w:rsid w:val="00EE6857"/>
    <w:rsid w:val="00EE75D7"/>
    <w:rsid w:val="00EE790C"/>
    <w:rsid w:val="00EF2987"/>
    <w:rsid w:val="00F012C2"/>
    <w:rsid w:val="00F1618C"/>
    <w:rsid w:val="00F31412"/>
    <w:rsid w:val="00F3373F"/>
    <w:rsid w:val="00F33F8B"/>
    <w:rsid w:val="00F3628E"/>
    <w:rsid w:val="00F46368"/>
    <w:rsid w:val="00F476CA"/>
    <w:rsid w:val="00F51477"/>
    <w:rsid w:val="00F514FD"/>
    <w:rsid w:val="00F5164C"/>
    <w:rsid w:val="00F522C4"/>
    <w:rsid w:val="00F53AF5"/>
    <w:rsid w:val="00F56749"/>
    <w:rsid w:val="00F56949"/>
    <w:rsid w:val="00F56952"/>
    <w:rsid w:val="00F605E3"/>
    <w:rsid w:val="00F64FFD"/>
    <w:rsid w:val="00F6638A"/>
    <w:rsid w:val="00F67E09"/>
    <w:rsid w:val="00F7068D"/>
    <w:rsid w:val="00F72E6B"/>
    <w:rsid w:val="00F72E6C"/>
    <w:rsid w:val="00F730A2"/>
    <w:rsid w:val="00F766F1"/>
    <w:rsid w:val="00F76E61"/>
    <w:rsid w:val="00F77E2B"/>
    <w:rsid w:val="00F9184E"/>
    <w:rsid w:val="00F91F79"/>
    <w:rsid w:val="00F937F4"/>
    <w:rsid w:val="00F93C2C"/>
    <w:rsid w:val="00F95DF4"/>
    <w:rsid w:val="00FA14B5"/>
    <w:rsid w:val="00FA5EC5"/>
    <w:rsid w:val="00FB19C3"/>
    <w:rsid w:val="00FB2521"/>
    <w:rsid w:val="00FB3404"/>
    <w:rsid w:val="00FB3A22"/>
    <w:rsid w:val="00FB4F74"/>
    <w:rsid w:val="00FC1251"/>
    <w:rsid w:val="00FC2776"/>
    <w:rsid w:val="00FC4014"/>
    <w:rsid w:val="00FC5193"/>
    <w:rsid w:val="00FC6276"/>
    <w:rsid w:val="00FD4C7A"/>
    <w:rsid w:val="00FE4A40"/>
    <w:rsid w:val="00FE5E0E"/>
    <w:rsid w:val="00FE7FE0"/>
    <w:rsid w:val="00FF112E"/>
    <w:rsid w:val="00FF2804"/>
    <w:rsid w:val="00FF30DB"/>
    <w:rsid w:val="00FF3B10"/>
    <w:rsid w:val="00FF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7" w:semiHidden="1"/>
    <w:lsdException w:name="toc 8" w:semiHidden="1"/>
    <w:lsdException w:name="toc 9" w:semiHidden="1" w:uiPriority="39"/>
    <w:lsdException w:name="footer" w:locked="0" w:qFormat="1"/>
    <w:lsdException w:name="index heading" w:semiHidden="1"/>
    <w:lsdException w:name="caption" w:locked="0" w:qFormat="1"/>
    <w:lsdException w:name="table of figures" w:qFormat="1"/>
    <w:lsdException w:name="footnote reference" w:semiHidden="1"/>
    <w:lsdException w:name="annotation reference" w:semiHidden="1"/>
    <w:lsdException w:name="endnote reference" w:semiHidden="1"/>
    <w:lsdException w:name="table of authorities" w:semiHidden="1"/>
    <w:lsdException w:name="macro" w:semiHidden="1"/>
    <w:lsdException w:name="toa heading" w:semiHidden="1" w:uiPriority="99"/>
    <w:lsdException w:name="Title" w:semiHidden="1" w:qFormat="1"/>
    <w:lsdException w:name="Default Paragraph Font" w:locked="0" w:uiPriority="1"/>
    <w:lsdException w:name="Body Text" w:locked="0" w:qFormat="1"/>
    <w:lsdException w:name="Body Text Indent" w:semiHidden="1" w:unhideWhenUsed="1"/>
    <w:lsdException w:name="Subtitle" w:semiHidden="1" w:qFormat="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Hyperlink" w:locked="0" w:uiPriority="99" w:qFormat="1"/>
    <w:lsdException w:name="Strong" w:semiHidden="1" w:qFormat="1"/>
    <w:lsdException w:name="Emphasis" w:semiHidden="1" w:qFormat="1"/>
    <w:lsdException w:name="Document Map" w:semiHidden="1"/>
    <w:lsdException w:name="HTML Top of Form" w:locked="0"/>
    <w:lsdException w:name="HTML Bottom of Form" w:locked="0"/>
    <w:lsdException w:name="Normal Table" w:locked="0"/>
    <w:lsdException w:name="annotation subject" w:semiHidden="1"/>
    <w:lsdException w:name="No List" w:locked="0" w:uiPriority="99"/>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1" w:uiPriority="19" w:unhideWhenUsed="1" w:qFormat="1"/>
    <w:lsdException w:name="Intense Emphasis" w:locked="0" w:semiHidden="1" w:uiPriority="21" w:unhideWhenUsed="1" w:qFormat="1"/>
    <w:lsdException w:name="Subtle Reference" w:locked="0" w:semiHidden="1" w:uiPriority="31" w:unhideWhenUsed="1" w:qFormat="1"/>
    <w:lsdException w:name="Intense Reference" w:locked="0" w:semiHidden="1" w:uiPriority="32" w:unhideWhenUsed="1" w:qFormat="1"/>
    <w:lsdException w:name="Book Title" w:locked="0" w:semiHidden="1" w:uiPriority="33" w:unhideWhenUsed="1" w:qFormat="1"/>
    <w:lsdException w:name="Bibliography" w:locked="0" w:semiHidden="1" w:uiPriority="37" w:unhideWhenUsed="1"/>
    <w:lsdException w:name="TOC Heading" w:locked="0" w:qFormat="1"/>
  </w:latentStyles>
  <w:style w:type="paragraph" w:default="1" w:styleId="Normal">
    <w:name w:val="Normal"/>
    <w:aliases w:val="N-DO NOT USE"/>
    <w:next w:val="BodyText"/>
    <w:qFormat/>
    <w:rsid w:val="00BF1D03"/>
    <w:pPr>
      <w:spacing w:before="180" w:after="180" w:line="280" w:lineRule="atLeast"/>
    </w:pPr>
    <w:rPr>
      <w:rFonts w:cs="Arial"/>
    </w:rPr>
  </w:style>
  <w:style w:type="paragraph" w:styleId="Heading1">
    <w:name w:val="heading 1"/>
    <w:next w:val="BodyText"/>
    <w:link w:val="Heading1Char"/>
    <w:qFormat/>
    <w:rsid w:val="00DE5697"/>
    <w:pPr>
      <w:keepNext/>
      <w:keepLines/>
      <w:pageBreakBefore/>
      <w:numPr>
        <w:numId w:val="13"/>
      </w:numPr>
      <w:spacing w:after="1080"/>
      <w:outlineLvl w:val="0"/>
    </w:pPr>
    <w:rPr>
      <w:rFonts w:cs="Arial"/>
      <w:kern w:val="28"/>
      <w:sz w:val="40"/>
    </w:rPr>
  </w:style>
  <w:style w:type="paragraph" w:styleId="Heading2">
    <w:name w:val="heading 2"/>
    <w:basedOn w:val="Heading1"/>
    <w:next w:val="BodyText"/>
    <w:link w:val="Heading2Char"/>
    <w:qFormat/>
    <w:rsid w:val="00DE5697"/>
    <w:pPr>
      <w:pageBreakBefore w:val="0"/>
      <w:numPr>
        <w:ilvl w:val="1"/>
      </w:numPr>
      <w:spacing w:before="480" w:after="180"/>
      <w:outlineLvl w:val="1"/>
    </w:pPr>
    <w:rPr>
      <w:sz w:val="30"/>
      <w:szCs w:val="30"/>
    </w:rPr>
  </w:style>
  <w:style w:type="paragraph" w:styleId="Heading3">
    <w:name w:val="heading 3"/>
    <w:basedOn w:val="Heading2"/>
    <w:next w:val="BodyText"/>
    <w:link w:val="Heading3Char"/>
    <w:qFormat/>
    <w:rsid w:val="00DE5697"/>
    <w:pPr>
      <w:numPr>
        <w:ilvl w:val="2"/>
      </w:numPr>
      <w:outlineLvl w:val="2"/>
    </w:pPr>
    <w:rPr>
      <w:b/>
      <w:sz w:val="24"/>
    </w:rPr>
  </w:style>
  <w:style w:type="paragraph" w:styleId="Heading4">
    <w:name w:val="heading 4"/>
    <w:basedOn w:val="Heading3"/>
    <w:next w:val="BodyText"/>
    <w:link w:val="Heading4Char"/>
    <w:qFormat/>
    <w:rsid w:val="00DE5697"/>
    <w:pPr>
      <w:numPr>
        <w:ilvl w:val="3"/>
      </w:numPr>
      <w:spacing w:before="180"/>
      <w:outlineLvl w:val="3"/>
    </w:pPr>
    <w:rPr>
      <w:i/>
      <w:sz w:val="22"/>
    </w:rPr>
  </w:style>
  <w:style w:type="paragraph" w:styleId="Heading5">
    <w:name w:val="heading 5"/>
    <w:basedOn w:val="Heading4"/>
    <w:next w:val="BodyText"/>
    <w:qFormat/>
    <w:rsid w:val="00DE5697"/>
    <w:pPr>
      <w:numPr>
        <w:ilvl w:val="4"/>
      </w:numPr>
      <w:outlineLvl w:val="4"/>
    </w:pPr>
    <w:rPr>
      <w:b w:val="0"/>
    </w:rPr>
  </w:style>
  <w:style w:type="paragraph" w:styleId="Heading6">
    <w:name w:val="heading 6"/>
    <w:basedOn w:val="Heading5"/>
    <w:next w:val="BodyText"/>
    <w:link w:val="Heading6Char"/>
    <w:semiHidden/>
    <w:qFormat/>
    <w:locked/>
    <w:rsid w:val="00DE5697"/>
    <w:pPr>
      <w:numPr>
        <w:ilvl w:val="5"/>
      </w:numPr>
      <w:spacing w:before="240"/>
      <w:outlineLvl w:val="5"/>
    </w:pPr>
    <w:rPr>
      <w:b/>
      <w:i w:val="0"/>
      <w:sz w:val="20"/>
    </w:rPr>
  </w:style>
  <w:style w:type="paragraph" w:styleId="Heading7">
    <w:name w:val="heading 7"/>
    <w:basedOn w:val="Heading6"/>
    <w:next w:val="BodyText"/>
    <w:semiHidden/>
    <w:qFormat/>
    <w:locked/>
    <w:rsid w:val="00DE5697"/>
    <w:pPr>
      <w:numPr>
        <w:ilvl w:val="6"/>
      </w:numPr>
      <w:spacing w:line="220" w:lineRule="exact"/>
      <w:outlineLvl w:val="6"/>
    </w:pPr>
    <w:rPr>
      <w:rFonts w:ascii="Arial Bold" w:hAnsi="Arial Bold"/>
      <w:i/>
      <w:spacing w:val="10"/>
      <w:sz w:val="16"/>
    </w:rPr>
  </w:style>
  <w:style w:type="paragraph" w:styleId="Heading8">
    <w:name w:val="heading 8"/>
    <w:basedOn w:val="Heading7"/>
    <w:next w:val="BodyText"/>
    <w:semiHidden/>
    <w:qFormat/>
    <w:locked/>
    <w:rsid w:val="00DE5697"/>
    <w:pPr>
      <w:numPr>
        <w:ilvl w:val="7"/>
      </w:numPr>
      <w:outlineLvl w:val="7"/>
    </w:pPr>
    <w:rPr>
      <w:i w:val="0"/>
    </w:rPr>
  </w:style>
  <w:style w:type="paragraph" w:styleId="Heading9">
    <w:name w:val="heading 9"/>
    <w:aliases w:val="Heading appendix 1"/>
    <w:basedOn w:val="Headingappendix1base"/>
    <w:next w:val="BodyText"/>
    <w:qFormat/>
    <w:locked/>
    <w:rsid w:val="00DE5697"/>
    <w:pPr>
      <w:numPr>
        <w:numId w:val="14"/>
      </w:numPr>
      <w:spacing w:before="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E5697"/>
    <w:pPr>
      <w:spacing w:before="180" w:after="180" w:line="280" w:lineRule="atLeast"/>
    </w:pPr>
    <w:rPr>
      <w:rFonts w:cs="Arial"/>
    </w:rPr>
  </w:style>
  <w:style w:type="paragraph" w:styleId="Footer">
    <w:name w:val="footer"/>
    <w:next w:val="BodyText"/>
    <w:link w:val="FooterChar"/>
    <w:qFormat/>
    <w:rsid w:val="00DE5697"/>
    <w:pPr>
      <w:pBdr>
        <w:top w:val="single" w:sz="2" w:space="2" w:color="auto"/>
      </w:pBdr>
      <w:tabs>
        <w:tab w:val="right" w:pos="9072"/>
      </w:tabs>
      <w:spacing w:before="180" w:after="180" w:line="160" w:lineRule="atLeast"/>
      <w:mirrorIndents/>
    </w:pPr>
    <w:rPr>
      <w:rFonts w:ascii="Arial Bold" w:hAnsi="Arial Bold" w:cs="Arial"/>
      <w:b/>
      <w:sz w:val="16"/>
      <w:szCs w:val="16"/>
    </w:rPr>
  </w:style>
  <w:style w:type="paragraph" w:styleId="Header">
    <w:name w:val="header"/>
    <w:basedOn w:val="BodyText"/>
    <w:link w:val="HeaderChar"/>
    <w:locked/>
    <w:rsid w:val="00DE5697"/>
    <w:pPr>
      <w:tabs>
        <w:tab w:val="center" w:pos="4320"/>
        <w:tab w:val="right" w:pos="8640"/>
      </w:tabs>
      <w:spacing w:before="0" w:after="0"/>
    </w:pPr>
    <w:rPr>
      <w:rFonts w:ascii="Arial Bold" w:hAnsi="Arial Bold"/>
      <w:b/>
      <w:sz w:val="16"/>
      <w:szCs w:val="16"/>
    </w:rPr>
  </w:style>
  <w:style w:type="paragraph" w:customStyle="1" w:styleId="Record">
    <w:name w:val="Record #"/>
    <w:next w:val="BodyText"/>
    <w:qFormat/>
    <w:rsid w:val="00DE5697"/>
    <w:pPr>
      <w:keepNext/>
      <w:spacing w:before="180" w:after="1440" w:line="280" w:lineRule="atLeast"/>
    </w:pPr>
    <w:rPr>
      <w:rFonts w:eastAsia="Times New Roman"/>
      <w:caps/>
      <w:spacing w:val="10"/>
      <w:sz w:val="19"/>
    </w:rPr>
  </w:style>
  <w:style w:type="paragraph" w:customStyle="1" w:styleId="Bibliographicref">
    <w:name w:val="Bibliographic ref"/>
    <w:basedOn w:val="BodyText"/>
    <w:next w:val="BodyText"/>
    <w:link w:val="BibliographicrefChar"/>
    <w:qFormat/>
    <w:rsid w:val="008B1CAB"/>
    <w:pPr>
      <w:pBdr>
        <w:top w:val="single" w:sz="4" w:space="1" w:color="808080"/>
        <w:left w:val="single" w:sz="4" w:space="4" w:color="808080"/>
        <w:bottom w:val="single" w:sz="4" w:space="1" w:color="808080"/>
        <w:right w:val="single" w:sz="4" w:space="4" w:color="808080"/>
      </w:pBdr>
      <w:spacing w:before="360" w:after="160"/>
    </w:pPr>
    <w:rPr>
      <w:rFonts w:eastAsia="Times New Roman"/>
    </w:rPr>
  </w:style>
  <w:style w:type="character" w:customStyle="1" w:styleId="Captionbold">
    <w:name w:val="Caption bold"/>
    <w:qFormat/>
    <w:rsid w:val="00DE5697"/>
    <w:rPr>
      <w:b/>
    </w:rPr>
  </w:style>
  <w:style w:type="paragraph" w:customStyle="1" w:styleId="Contentsheading">
    <w:name w:val="Contents heading"/>
    <w:next w:val="BodyText"/>
    <w:semiHidden/>
    <w:locked/>
    <w:rsid w:val="00F012C2"/>
    <w:pPr>
      <w:spacing w:after="960"/>
      <w:outlineLvl w:val="0"/>
    </w:pPr>
    <w:rPr>
      <w:rFonts w:eastAsia="Times New Roman"/>
      <w:sz w:val="40"/>
    </w:rPr>
  </w:style>
  <w:style w:type="paragraph" w:customStyle="1" w:styleId="Documenttitle">
    <w:name w:val="Document title"/>
    <w:next w:val="BodyText"/>
    <w:qFormat/>
    <w:rsid w:val="00DE5697"/>
    <w:pPr>
      <w:keepNext/>
      <w:spacing w:before="1680" w:after="360"/>
      <w:outlineLvl w:val="0"/>
    </w:pPr>
    <w:rPr>
      <w:rFonts w:eastAsia="Times New Roman"/>
      <w:sz w:val="48"/>
    </w:rPr>
  </w:style>
  <w:style w:type="paragraph" w:customStyle="1" w:styleId="Notes">
    <w:name w:val="Notes"/>
    <w:basedOn w:val="BodyText"/>
    <w:next w:val="BodyText"/>
    <w:qFormat/>
    <w:rsid w:val="00DE5697"/>
    <w:pPr>
      <w:numPr>
        <w:numId w:val="27"/>
      </w:numPr>
      <w:pBdr>
        <w:top w:val="single" w:sz="4" w:space="1" w:color="808080"/>
      </w:pBdr>
      <w:spacing w:before="0" w:after="0" w:line="160" w:lineRule="atLeast"/>
    </w:pPr>
    <w:rPr>
      <w:rFonts w:eastAsia="Times New Roman"/>
      <w:sz w:val="16"/>
    </w:rPr>
  </w:style>
  <w:style w:type="paragraph" w:customStyle="1" w:styleId="Contentsbodytext">
    <w:name w:val="Contents body text"/>
    <w:basedOn w:val="BodyText"/>
    <w:semiHidden/>
    <w:locked/>
    <w:rsid w:val="00CD2239"/>
    <w:pPr>
      <w:tabs>
        <w:tab w:val="right" w:leader="dot" w:pos="8222"/>
      </w:tabs>
      <w:jc w:val="both"/>
    </w:pPr>
    <w:rPr>
      <w:rFonts w:eastAsia="Times New Roman"/>
    </w:rPr>
  </w:style>
  <w:style w:type="paragraph" w:customStyle="1" w:styleId="Contentsbodyindented">
    <w:name w:val="Contents body indented"/>
    <w:basedOn w:val="BodyText"/>
    <w:semiHidden/>
    <w:locked/>
    <w:rsid w:val="00CD2239"/>
    <w:pPr>
      <w:ind w:left="284"/>
    </w:pPr>
  </w:style>
  <w:style w:type="paragraph" w:customStyle="1" w:styleId="Captions">
    <w:name w:val="Captions"/>
    <w:basedOn w:val="BodyText"/>
    <w:next w:val="BodyText"/>
    <w:semiHidden/>
    <w:locked/>
    <w:rsid w:val="00D56D54"/>
    <w:pPr>
      <w:spacing w:before="60" w:after="360"/>
    </w:pPr>
    <w:rPr>
      <w:rFonts w:eastAsia="Times New Roman"/>
      <w:i/>
      <w:sz w:val="18"/>
      <w:szCs w:val="18"/>
    </w:rPr>
  </w:style>
  <w:style w:type="paragraph" w:customStyle="1" w:styleId="Tabletitle">
    <w:name w:val="Table title"/>
    <w:basedOn w:val="BodyText"/>
    <w:next w:val="BodyText"/>
    <w:qFormat/>
    <w:rsid w:val="00DE5697"/>
    <w:pPr>
      <w:keepNext/>
      <w:spacing w:before="480" w:after="120" w:line="240" w:lineRule="atLeast"/>
    </w:pPr>
    <w:rPr>
      <w:rFonts w:eastAsia="Times New Roman"/>
      <w:i/>
      <w:sz w:val="18"/>
      <w:szCs w:val="18"/>
    </w:rPr>
  </w:style>
  <w:style w:type="character" w:customStyle="1" w:styleId="Tabletitlebold">
    <w:name w:val="Table title bold"/>
    <w:qFormat/>
    <w:rsid w:val="00DE5697"/>
    <w:rPr>
      <w:b/>
    </w:rPr>
  </w:style>
  <w:style w:type="paragraph" w:customStyle="1" w:styleId="Tabletextleft">
    <w:name w:val="Table text left"/>
    <w:next w:val="BodyText"/>
    <w:qFormat/>
    <w:rsid w:val="00DE5697"/>
    <w:pPr>
      <w:spacing w:before="20" w:after="20" w:line="200" w:lineRule="atLeast"/>
    </w:pPr>
    <w:rPr>
      <w:rFonts w:eastAsia="Times New Roman" w:cs="Arial"/>
      <w:sz w:val="18"/>
    </w:rPr>
  </w:style>
  <w:style w:type="paragraph" w:customStyle="1" w:styleId="References">
    <w:name w:val="References"/>
    <w:basedOn w:val="BodyText"/>
    <w:next w:val="BodyText"/>
    <w:qFormat/>
    <w:rsid w:val="00DE5697"/>
    <w:pPr>
      <w:spacing w:before="60" w:after="60" w:line="240" w:lineRule="atLeast"/>
      <w:ind w:left="284" w:hanging="284"/>
    </w:pPr>
    <w:rPr>
      <w:rFonts w:eastAsia="Times New Roman"/>
    </w:rPr>
  </w:style>
  <w:style w:type="paragraph" w:styleId="CommentText">
    <w:name w:val="annotation text"/>
    <w:aliases w:val="CT-DO NOT USE"/>
    <w:next w:val="BodyText"/>
    <w:link w:val="CommentTextChar"/>
    <w:semiHidden/>
    <w:locked/>
    <w:rsid w:val="00DE5697"/>
    <w:pPr>
      <w:spacing w:before="180" w:after="180" w:line="280" w:lineRule="atLeast"/>
    </w:pPr>
    <w:rPr>
      <w:rFonts w:cs="Arial"/>
    </w:rPr>
  </w:style>
  <w:style w:type="paragraph" w:styleId="EndnoteText">
    <w:name w:val="endnote text"/>
    <w:aliases w:val="ET-DO NOT USE"/>
    <w:semiHidden/>
    <w:locked/>
    <w:rsid w:val="00DE5697"/>
    <w:pPr>
      <w:spacing w:before="180" w:after="180" w:line="280" w:lineRule="atLeast"/>
    </w:pPr>
    <w:rPr>
      <w:rFonts w:cs="Arial"/>
    </w:rPr>
  </w:style>
  <w:style w:type="character" w:customStyle="1" w:styleId="Bodytextbold">
    <w:name w:val="Body text bold"/>
    <w:qFormat/>
    <w:rsid w:val="00DE5697"/>
    <w:rPr>
      <w:b/>
    </w:rPr>
  </w:style>
  <w:style w:type="character" w:customStyle="1" w:styleId="Bodytextitalic">
    <w:name w:val="Body text italic"/>
    <w:qFormat/>
    <w:rsid w:val="00DE5697"/>
    <w:rPr>
      <w:i/>
    </w:rPr>
  </w:style>
  <w:style w:type="character" w:customStyle="1" w:styleId="Instructions">
    <w:name w:val="Instructions"/>
    <w:semiHidden/>
    <w:locked/>
    <w:rPr>
      <w:rFonts w:ascii="Arial" w:hAnsi="Arial"/>
      <w:b/>
      <w:bCs/>
      <w:color w:val="FF0000"/>
      <w:sz w:val="16"/>
    </w:rPr>
  </w:style>
  <w:style w:type="character" w:customStyle="1" w:styleId="ContentsbodytextChar">
    <w:name w:val="Contents body text Char"/>
    <w:semiHidden/>
    <w:locked/>
    <w:rPr>
      <w:noProof w:val="0"/>
      <w:sz w:val="21"/>
      <w:lang w:val="en-AU" w:eastAsia="en-AU" w:bidi="ar-SA"/>
    </w:rPr>
  </w:style>
  <w:style w:type="paragraph" w:customStyle="1" w:styleId="StyleBodyTextLinespacingAtleast6pt">
    <w:name w:val="Style Body Text + Line spacing:  At least 6 pt"/>
    <w:basedOn w:val="BodyText"/>
    <w:next w:val="BodyText"/>
    <w:semiHidden/>
    <w:locked/>
    <w:rsid w:val="00317526"/>
    <w:rPr>
      <w:rFonts w:eastAsia="Times New Roman"/>
    </w:rPr>
  </w:style>
  <w:style w:type="character" w:customStyle="1" w:styleId="BodyTextChar">
    <w:name w:val="Body Text Char"/>
    <w:basedOn w:val="DefaultParagraphFont"/>
    <w:link w:val="BodyText"/>
    <w:rsid w:val="00DE5697"/>
    <w:rPr>
      <w:rFonts w:cs="Arial"/>
    </w:rPr>
  </w:style>
  <w:style w:type="character" w:customStyle="1" w:styleId="CommentTextChar">
    <w:name w:val="Comment Text Char"/>
    <w:aliases w:val="CT-DO NOT USE Char"/>
    <w:basedOn w:val="DefaultParagraphFont"/>
    <w:link w:val="CommentText"/>
    <w:semiHidden/>
    <w:rsid w:val="00DE5697"/>
    <w:rPr>
      <w:rFonts w:cs="Arial"/>
    </w:rPr>
  </w:style>
  <w:style w:type="paragraph" w:customStyle="1" w:styleId="Abbreviations">
    <w:name w:val="Abbreviations"/>
    <w:basedOn w:val="BodyText"/>
    <w:rsid w:val="0061012C"/>
    <w:pPr>
      <w:ind w:left="992" w:hanging="992"/>
    </w:pPr>
    <w:rPr>
      <w:rFonts w:eastAsia="Times New Roman" w:cs="Times New Roman"/>
    </w:rPr>
  </w:style>
  <w:style w:type="paragraph" w:styleId="TOC1">
    <w:name w:val="toc 1"/>
    <w:basedOn w:val="BodyText"/>
    <w:next w:val="BodyText"/>
    <w:autoRedefine/>
    <w:uiPriority w:val="39"/>
    <w:qFormat/>
    <w:rsid w:val="00DE5697"/>
    <w:pPr>
      <w:tabs>
        <w:tab w:val="right" w:leader="dot" w:pos="9072"/>
      </w:tabs>
      <w:spacing w:before="120" w:after="0" w:line="200" w:lineRule="atLeast"/>
      <w:ind w:right="567"/>
    </w:pPr>
    <w:rPr>
      <w:noProof/>
    </w:rPr>
  </w:style>
  <w:style w:type="paragraph" w:styleId="TOC2">
    <w:name w:val="toc 2"/>
    <w:basedOn w:val="TOC1"/>
    <w:next w:val="BodyText"/>
    <w:autoRedefine/>
    <w:uiPriority w:val="39"/>
    <w:qFormat/>
    <w:rsid w:val="00DE5697"/>
    <w:pPr>
      <w:spacing w:before="60"/>
      <w:ind w:left="142"/>
    </w:pPr>
  </w:style>
  <w:style w:type="paragraph" w:styleId="TOC3">
    <w:name w:val="toc 3"/>
    <w:basedOn w:val="TOC2"/>
    <w:next w:val="BodyText"/>
    <w:autoRedefine/>
    <w:uiPriority w:val="39"/>
    <w:qFormat/>
    <w:rsid w:val="00DE5697"/>
    <w:pPr>
      <w:ind w:left="284"/>
    </w:pPr>
  </w:style>
  <w:style w:type="paragraph" w:styleId="TOC4">
    <w:name w:val="toc 4"/>
    <w:basedOn w:val="TOC3"/>
    <w:next w:val="BodyText"/>
    <w:autoRedefine/>
    <w:uiPriority w:val="39"/>
    <w:qFormat/>
    <w:rsid w:val="00DE5697"/>
    <w:pPr>
      <w:ind w:left="425"/>
    </w:pPr>
  </w:style>
  <w:style w:type="paragraph" w:customStyle="1" w:styleId="BodyTextbeforeBullet">
    <w:name w:val="Body Text before Bullet"/>
    <w:basedOn w:val="BodyText"/>
    <w:next w:val="Normal"/>
    <w:semiHidden/>
    <w:locked/>
    <w:rsid w:val="00826825"/>
    <w:pPr>
      <w:spacing w:after="0"/>
    </w:pPr>
  </w:style>
  <w:style w:type="character" w:customStyle="1" w:styleId="SymbolItalic">
    <w:name w:val="Symbol Italic"/>
    <w:uiPriority w:val="1"/>
    <w:rsid w:val="002077B6"/>
    <w:rPr>
      <w:rFonts w:ascii="Symbol" w:hAnsi="Symbol"/>
      <w:i/>
    </w:rPr>
  </w:style>
  <w:style w:type="character" w:customStyle="1" w:styleId="Symbol">
    <w:name w:val="Symbol"/>
    <w:basedOn w:val="DefaultParagraphFont"/>
    <w:uiPriority w:val="1"/>
    <w:rsid w:val="00924F75"/>
    <w:rPr>
      <w:rFonts w:ascii="Symbol" w:hAnsi="Symbol"/>
      <w:b w:val="0"/>
      <w:i w:val="0"/>
      <w:color w:val="FFFFFF"/>
    </w:rPr>
  </w:style>
  <w:style w:type="character" w:styleId="Hyperlink">
    <w:name w:val="Hyperlink"/>
    <w:uiPriority w:val="99"/>
    <w:qFormat/>
    <w:rsid w:val="00DE5697"/>
    <w:rPr>
      <w:color w:val="0000FF"/>
    </w:rPr>
  </w:style>
  <w:style w:type="paragraph" w:styleId="TOC5">
    <w:name w:val="toc 5"/>
    <w:basedOn w:val="TOC4"/>
    <w:next w:val="BodyText"/>
    <w:autoRedefine/>
    <w:uiPriority w:val="39"/>
    <w:qFormat/>
    <w:rsid w:val="00DE5697"/>
    <w:pPr>
      <w:ind w:left="567"/>
    </w:pPr>
  </w:style>
  <w:style w:type="paragraph" w:customStyle="1" w:styleId="Versopageinfo">
    <w:name w:val="Verso page info"/>
    <w:basedOn w:val="BodyText"/>
    <w:next w:val="BodyText"/>
    <w:link w:val="VersopageinfoChar"/>
    <w:qFormat/>
    <w:rsid w:val="00DE5697"/>
    <w:pPr>
      <w:spacing w:before="0"/>
    </w:pPr>
  </w:style>
  <w:style w:type="character" w:customStyle="1" w:styleId="BibliographicrefChar">
    <w:name w:val="Bibliographic ref Char"/>
    <w:link w:val="Bibliographicref"/>
    <w:rsid w:val="00D14BEE"/>
    <w:rPr>
      <w:rFonts w:ascii="Arial" w:eastAsia="Times" w:hAnsi="Arial" w:cs="Arial"/>
      <w:lang w:val="en-AU" w:eastAsia="en-AU" w:bidi="ar-SA"/>
    </w:rPr>
  </w:style>
  <w:style w:type="character" w:customStyle="1" w:styleId="Heading6Char">
    <w:name w:val="Heading 6 Char"/>
    <w:basedOn w:val="BodyTextChar"/>
    <w:link w:val="Heading6"/>
    <w:semiHidden/>
    <w:rsid w:val="00DE5697"/>
    <w:rPr>
      <w:rFonts w:cs="Arial"/>
      <w:b/>
      <w:kern w:val="28"/>
      <w:szCs w:val="30"/>
    </w:rPr>
  </w:style>
  <w:style w:type="character" w:customStyle="1" w:styleId="VersopageinfoChar">
    <w:name w:val="Verso page info Char"/>
    <w:basedOn w:val="BodyTextChar"/>
    <w:link w:val="Versopageinfo"/>
    <w:rsid w:val="00DE5697"/>
    <w:rPr>
      <w:rFonts w:cs="Arial"/>
    </w:rPr>
  </w:style>
  <w:style w:type="paragraph" w:styleId="BlockText">
    <w:name w:val="Block Text"/>
    <w:aliases w:val="BLT-DO NOT USE"/>
    <w:basedOn w:val="BalloonText"/>
    <w:semiHidden/>
    <w:locked/>
    <w:rsid w:val="00DE5697"/>
  </w:style>
  <w:style w:type="paragraph" w:styleId="BodyText2">
    <w:name w:val="Body Text 2"/>
    <w:aliases w:val="BT2-DO NOT USE"/>
    <w:basedOn w:val="Normal"/>
    <w:link w:val="BodyText2Char"/>
    <w:semiHidden/>
    <w:locked/>
    <w:rsid w:val="00DE5697"/>
    <w:pPr>
      <w:spacing w:after="120" w:line="480" w:lineRule="auto"/>
    </w:pPr>
  </w:style>
  <w:style w:type="paragraph" w:styleId="BodyText3">
    <w:name w:val="Body Text 3"/>
    <w:aliases w:val="BT3-DO NOT USE"/>
    <w:basedOn w:val="BodyText"/>
    <w:link w:val="BodyText3Char"/>
    <w:semiHidden/>
    <w:locked/>
    <w:rsid w:val="00DE5697"/>
  </w:style>
  <w:style w:type="paragraph" w:styleId="TOCHeading">
    <w:name w:val="TOC Heading"/>
    <w:next w:val="BodyText"/>
    <w:qFormat/>
    <w:rsid w:val="00DE5697"/>
    <w:pPr>
      <w:pageBreakBefore/>
      <w:spacing w:before="180" w:after="960"/>
    </w:pPr>
    <w:rPr>
      <w:rFonts w:eastAsia="Times New Roman"/>
      <w:sz w:val="40"/>
    </w:rPr>
  </w:style>
  <w:style w:type="paragraph" w:styleId="Closing">
    <w:name w:val="Closing"/>
    <w:aliases w:val="C-DO NOT USE"/>
    <w:basedOn w:val="CommentSubject"/>
    <w:next w:val="BodyText"/>
    <w:semiHidden/>
    <w:locked/>
    <w:rsid w:val="00DE5697"/>
  </w:style>
  <w:style w:type="paragraph" w:styleId="Date">
    <w:name w:val="Date"/>
    <w:aliases w:val="D-DO NOT USE"/>
    <w:next w:val="BodyText"/>
    <w:semiHidden/>
    <w:locked/>
    <w:rsid w:val="00DE5697"/>
    <w:pPr>
      <w:spacing w:before="180" w:after="180" w:line="280" w:lineRule="atLeast"/>
    </w:pPr>
    <w:rPr>
      <w:rFonts w:cs="Arial"/>
    </w:rPr>
  </w:style>
  <w:style w:type="paragraph" w:styleId="E-mailSignature">
    <w:name w:val="E-mail Signature"/>
    <w:aliases w:val="EM-DO NOT USE"/>
    <w:next w:val="BodyText"/>
    <w:semiHidden/>
    <w:locked/>
    <w:rsid w:val="00DE5697"/>
    <w:pPr>
      <w:spacing w:before="180" w:after="180" w:line="280" w:lineRule="atLeast"/>
    </w:pPr>
    <w:rPr>
      <w:rFonts w:cs="Arial"/>
    </w:rPr>
  </w:style>
  <w:style w:type="paragraph" w:styleId="EnvelopeAddress">
    <w:name w:val="envelope address"/>
    <w:aliases w:val="EA-DO NOT USE"/>
    <w:next w:val="BodyText"/>
    <w:semiHidden/>
    <w:locked/>
    <w:rsid w:val="00DE5697"/>
    <w:pPr>
      <w:spacing w:before="180" w:after="180" w:line="280" w:lineRule="atLeast"/>
    </w:pPr>
    <w:rPr>
      <w:rFonts w:cs="Arial"/>
    </w:rPr>
  </w:style>
  <w:style w:type="paragraph" w:styleId="EnvelopeReturn">
    <w:name w:val="envelope return"/>
    <w:aliases w:val="ER-DO NOT USE"/>
    <w:next w:val="BodyText"/>
    <w:semiHidden/>
    <w:locked/>
    <w:rsid w:val="00DE5697"/>
    <w:pPr>
      <w:spacing w:before="180" w:after="180" w:line="280" w:lineRule="atLeast"/>
    </w:pPr>
    <w:rPr>
      <w:rFonts w:cs="Arial"/>
    </w:rPr>
  </w:style>
  <w:style w:type="character" w:styleId="FollowedHyperlink">
    <w:name w:val="FollowedHyperlink"/>
    <w:basedOn w:val="Hyperlink"/>
    <w:locked/>
    <w:rsid w:val="00DE5697"/>
    <w:rPr>
      <w:color w:val="0000FF"/>
    </w:rPr>
  </w:style>
  <w:style w:type="paragraph" w:styleId="HTMLAddress">
    <w:name w:val="HTML Address"/>
    <w:aliases w:val="HAd-DO NOT USE"/>
    <w:next w:val="BodyText"/>
    <w:semiHidden/>
    <w:locked/>
    <w:rsid w:val="00DE5697"/>
    <w:pPr>
      <w:spacing w:before="180" w:after="180" w:line="280" w:lineRule="atLeast"/>
    </w:pPr>
    <w:rPr>
      <w:rFonts w:cs="Arial"/>
    </w:rPr>
  </w:style>
  <w:style w:type="paragraph" w:styleId="HTMLPreformatted">
    <w:name w:val="HTML Preformatted"/>
    <w:aliases w:val="HP-DO NOT USE"/>
    <w:next w:val="BodyText"/>
    <w:semiHidden/>
    <w:locked/>
    <w:rsid w:val="00DE5697"/>
    <w:pPr>
      <w:spacing w:before="180" w:after="180" w:line="280" w:lineRule="atLeast"/>
    </w:pPr>
    <w:rPr>
      <w:rFonts w:cs="Arial"/>
    </w:rPr>
  </w:style>
  <w:style w:type="paragraph" w:styleId="List">
    <w:name w:val="List"/>
    <w:basedOn w:val="BodyText"/>
    <w:next w:val="BodyText"/>
    <w:semiHidden/>
    <w:locked/>
    <w:rsid w:val="00DE5697"/>
    <w:pPr>
      <w:ind w:left="283" w:hanging="283"/>
    </w:pPr>
  </w:style>
  <w:style w:type="paragraph" w:styleId="List2">
    <w:name w:val="List 2"/>
    <w:basedOn w:val="List"/>
    <w:next w:val="BodyText"/>
    <w:semiHidden/>
    <w:locked/>
    <w:rsid w:val="00DE5697"/>
    <w:pPr>
      <w:ind w:left="566"/>
    </w:pPr>
  </w:style>
  <w:style w:type="paragraph" w:styleId="List3">
    <w:name w:val="List 3"/>
    <w:basedOn w:val="List2"/>
    <w:next w:val="BodyText"/>
    <w:semiHidden/>
    <w:locked/>
    <w:rsid w:val="00DE5697"/>
    <w:pPr>
      <w:ind w:left="849"/>
    </w:pPr>
  </w:style>
  <w:style w:type="paragraph" w:styleId="List4">
    <w:name w:val="List 4"/>
    <w:basedOn w:val="List3"/>
    <w:next w:val="BodyText"/>
    <w:semiHidden/>
    <w:locked/>
    <w:rsid w:val="00DE5697"/>
    <w:pPr>
      <w:ind w:left="1132"/>
    </w:pPr>
  </w:style>
  <w:style w:type="paragraph" w:styleId="List5">
    <w:name w:val="List 5"/>
    <w:basedOn w:val="List4"/>
    <w:next w:val="BodyText"/>
    <w:semiHidden/>
    <w:locked/>
    <w:rsid w:val="00DE5697"/>
    <w:pPr>
      <w:ind w:left="1415"/>
    </w:pPr>
  </w:style>
  <w:style w:type="paragraph" w:styleId="ListBullet">
    <w:name w:val="List Bullet"/>
    <w:basedOn w:val="BodyText"/>
    <w:next w:val="BodyText"/>
    <w:semiHidden/>
    <w:locked/>
    <w:rsid w:val="00DE5697"/>
    <w:pPr>
      <w:numPr>
        <w:numId w:val="15"/>
      </w:numPr>
    </w:pPr>
  </w:style>
  <w:style w:type="paragraph" w:styleId="ListBullet2">
    <w:name w:val="List Bullet 2"/>
    <w:basedOn w:val="ListBullet"/>
    <w:next w:val="BodyText"/>
    <w:semiHidden/>
    <w:locked/>
    <w:rsid w:val="00DE5697"/>
    <w:pPr>
      <w:numPr>
        <w:numId w:val="16"/>
      </w:numPr>
    </w:pPr>
  </w:style>
  <w:style w:type="paragraph" w:styleId="ListBullet3">
    <w:name w:val="List Bullet 3"/>
    <w:basedOn w:val="ListBullet2"/>
    <w:next w:val="BodyText"/>
    <w:semiHidden/>
    <w:locked/>
    <w:rsid w:val="00DE5697"/>
    <w:pPr>
      <w:numPr>
        <w:numId w:val="17"/>
      </w:numPr>
    </w:pPr>
  </w:style>
  <w:style w:type="paragraph" w:styleId="ListBullet4">
    <w:name w:val="List Bullet 4"/>
    <w:basedOn w:val="ListBullet3"/>
    <w:next w:val="BodyText"/>
    <w:semiHidden/>
    <w:locked/>
    <w:rsid w:val="00DE5697"/>
    <w:pPr>
      <w:numPr>
        <w:numId w:val="18"/>
      </w:numPr>
    </w:pPr>
  </w:style>
  <w:style w:type="paragraph" w:styleId="ListBullet5">
    <w:name w:val="List Bullet 5"/>
    <w:basedOn w:val="ListBullet4"/>
    <w:next w:val="BodyText"/>
    <w:semiHidden/>
    <w:locked/>
    <w:rsid w:val="00DE5697"/>
    <w:pPr>
      <w:numPr>
        <w:numId w:val="19"/>
      </w:numPr>
    </w:pPr>
  </w:style>
  <w:style w:type="paragraph" w:styleId="ListContinue">
    <w:name w:val="List Continue"/>
    <w:basedOn w:val="BodyText"/>
    <w:next w:val="BodyText"/>
    <w:semiHidden/>
    <w:locked/>
    <w:rsid w:val="00DE5697"/>
    <w:pPr>
      <w:ind w:left="283"/>
    </w:pPr>
  </w:style>
  <w:style w:type="paragraph" w:styleId="ListContinue2">
    <w:name w:val="List Continue 2"/>
    <w:basedOn w:val="ListContinue"/>
    <w:next w:val="BodyText"/>
    <w:semiHidden/>
    <w:locked/>
    <w:rsid w:val="00DE5697"/>
    <w:pPr>
      <w:ind w:left="566"/>
    </w:pPr>
  </w:style>
  <w:style w:type="paragraph" w:styleId="ListContinue3">
    <w:name w:val="List Continue 3"/>
    <w:basedOn w:val="ListContinue2"/>
    <w:next w:val="BodyText"/>
    <w:semiHidden/>
    <w:locked/>
    <w:rsid w:val="00DE5697"/>
    <w:pPr>
      <w:ind w:left="849"/>
    </w:pPr>
  </w:style>
  <w:style w:type="paragraph" w:styleId="ListContinue4">
    <w:name w:val="List Continue 4"/>
    <w:basedOn w:val="ListContinue3"/>
    <w:next w:val="BodyText"/>
    <w:semiHidden/>
    <w:locked/>
    <w:rsid w:val="00DE5697"/>
    <w:pPr>
      <w:ind w:left="1132"/>
    </w:pPr>
  </w:style>
  <w:style w:type="paragraph" w:styleId="ListContinue5">
    <w:name w:val="List Continue 5"/>
    <w:basedOn w:val="ListContinue4"/>
    <w:next w:val="BodyText"/>
    <w:semiHidden/>
    <w:locked/>
    <w:rsid w:val="00DE5697"/>
    <w:pPr>
      <w:ind w:left="1415"/>
    </w:pPr>
  </w:style>
  <w:style w:type="paragraph" w:styleId="ListNumber">
    <w:name w:val="List Number"/>
    <w:basedOn w:val="BodyText"/>
    <w:next w:val="BodyText"/>
    <w:semiHidden/>
    <w:locked/>
    <w:rsid w:val="00DE5697"/>
    <w:pPr>
      <w:numPr>
        <w:numId w:val="22"/>
      </w:numPr>
    </w:pPr>
  </w:style>
  <w:style w:type="paragraph" w:styleId="ListNumber2">
    <w:name w:val="List Number 2"/>
    <w:basedOn w:val="ListNumber"/>
    <w:next w:val="BodyText"/>
    <w:semiHidden/>
    <w:locked/>
    <w:rsid w:val="00DE5697"/>
    <w:pPr>
      <w:numPr>
        <w:numId w:val="23"/>
      </w:numPr>
    </w:pPr>
  </w:style>
  <w:style w:type="paragraph" w:styleId="ListNumber3">
    <w:name w:val="List Number 3"/>
    <w:basedOn w:val="ListNumber2"/>
    <w:next w:val="BodyText"/>
    <w:semiHidden/>
    <w:locked/>
    <w:rsid w:val="00DE5697"/>
    <w:pPr>
      <w:numPr>
        <w:numId w:val="24"/>
      </w:numPr>
    </w:pPr>
  </w:style>
  <w:style w:type="paragraph" w:styleId="ListNumber4">
    <w:name w:val="List Number 4"/>
    <w:basedOn w:val="ListNumber3"/>
    <w:next w:val="BodyText"/>
    <w:semiHidden/>
    <w:locked/>
    <w:rsid w:val="00DE5697"/>
    <w:pPr>
      <w:numPr>
        <w:numId w:val="25"/>
      </w:numPr>
    </w:pPr>
  </w:style>
  <w:style w:type="paragraph" w:styleId="ListNumber5">
    <w:name w:val="List Number 5"/>
    <w:basedOn w:val="ListNumber4"/>
    <w:next w:val="BodyText"/>
    <w:semiHidden/>
    <w:locked/>
    <w:rsid w:val="00DE5697"/>
    <w:pPr>
      <w:numPr>
        <w:numId w:val="26"/>
      </w:numPr>
    </w:pPr>
  </w:style>
  <w:style w:type="paragraph" w:styleId="MessageHeader">
    <w:name w:val="Message Header"/>
    <w:aliases w:val="MH-DO NOT USE"/>
    <w:semiHidden/>
    <w:locked/>
    <w:rsid w:val="00DE5697"/>
    <w:pPr>
      <w:spacing w:before="180" w:after="180" w:line="280" w:lineRule="atLeast"/>
    </w:pPr>
    <w:rPr>
      <w:rFonts w:cs="Arial"/>
    </w:rPr>
  </w:style>
  <w:style w:type="paragraph" w:styleId="NormalWeb">
    <w:name w:val="Normal (Web)"/>
    <w:aliases w:val="NW-DO NOT USE"/>
    <w:next w:val="BodyText"/>
    <w:semiHidden/>
    <w:locked/>
    <w:rsid w:val="00DE5697"/>
    <w:pPr>
      <w:spacing w:before="180" w:after="180" w:line="280" w:lineRule="atLeast"/>
    </w:pPr>
    <w:rPr>
      <w:rFonts w:cs="Arial"/>
    </w:rPr>
  </w:style>
  <w:style w:type="paragraph" w:styleId="NormalIndent">
    <w:name w:val="Normal Indent"/>
    <w:aliases w:val="NI-DO NOT USE"/>
    <w:next w:val="BodyText"/>
    <w:semiHidden/>
    <w:locked/>
    <w:rsid w:val="00DE5697"/>
    <w:pPr>
      <w:spacing w:before="180" w:after="180" w:line="280" w:lineRule="atLeast"/>
    </w:pPr>
    <w:rPr>
      <w:rFonts w:cs="Arial"/>
    </w:rPr>
  </w:style>
  <w:style w:type="paragraph" w:styleId="NoteHeading">
    <w:name w:val="Note Heading"/>
    <w:basedOn w:val="BodyText"/>
    <w:next w:val="BodyText"/>
    <w:semiHidden/>
    <w:locked/>
    <w:rsid w:val="00DE5697"/>
  </w:style>
  <w:style w:type="character" w:styleId="PageNumber">
    <w:name w:val="page number"/>
    <w:aliases w:val="P-DO NOT USE"/>
    <w:semiHidden/>
    <w:locked/>
    <w:rsid w:val="00DE5697"/>
  </w:style>
  <w:style w:type="paragraph" w:styleId="PlainText">
    <w:name w:val="Plain Text"/>
    <w:aliases w:val="PT-DO NOT USE"/>
    <w:semiHidden/>
    <w:locked/>
    <w:rsid w:val="00DE5697"/>
    <w:pPr>
      <w:spacing w:before="180" w:after="180" w:line="280" w:lineRule="atLeast"/>
    </w:pPr>
    <w:rPr>
      <w:rFonts w:cs="Arial"/>
    </w:rPr>
  </w:style>
  <w:style w:type="paragraph" w:styleId="Salutation">
    <w:name w:val="Salutation"/>
    <w:aliases w:val="Sa-DO NOT USE"/>
    <w:next w:val="BodyText"/>
    <w:semiHidden/>
    <w:locked/>
    <w:rsid w:val="00DE5697"/>
    <w:pPr>
      <w:spacing w:before="180" w:after="180" w:line="280" w:lineRule="atLeast"/>
    </w:pPr>
    <w:rPr>
      <w:rFonts w:cs="Arial"/>
    </w:rPr>
  </w:style>
  <w:style w:type="paragraph" w:styleId="Signature">
    <w:name w:val="Signature"/>
    <w:aliases w:val="Si-DO NOT USE"/>
    <w:next w:val="BodyText"/>
    <w:semiHidden/>
    <w:locked/>
    <w:rsid w:val="00DE5697"/>
    <w:pPr>
      <w:spacing w:before="180" w:after="180" w:line="280" w:lineRule="atLeast"/>
    </w:pPr>
    <w:rPr>
      <w:rFonts w:cs="Arial"/>
    </w:rPr>
  </w:style>
  <w:style w:type="character" w:customStyle="1" w:styleId="SuperscriptBold">
    <w:name w:val="Superscript Bold"/>
    <w:basedOn w:val="DefaultParagraphFont"/>
    <w:uiPriority w:val="1"/>
    <w:rsid w:val="00A73CDB"/>
    <w:rPr>
      <w:b/>
      <w:vertAlign w:val="superscript"/>
    </w:rPr>
  </w:style>
  <w:style w:type="table" w:styleId="Table3Deffects1">
    <w:name w:val="Table 3D effects 1"/>
    <w:basedOn w:val="TableNormal"/>
    <w:semiHidden/>
    <w:locked/>
    <w:rsid w:val="00DE5697"/>
    <w:pPr>
      <w:spacing w:before="600" w:after="600" w:line="280" w:lineRule="atLeast"/>
      <w:jc w:val="righ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IntenseQuote">
    <w:name w:val="Intense Quote"/>
    <w:aliases w:val="IQ-DO NOT USE"/>
    <w:next w:val="Normal"/>
    <w:link w:val="IntenseQuoteChar"/>
    <w:uiPriority w:val="30"/>
    <w:semiHidden/>
    <w:qFormat/>
    <w:rsid w:val="00DE5697"/>
    <w:pPr>
      <w:spacing w:before="180" w:after="180" w:line="280" w:lineRule="atLeast"/>
    </w:pPr>
    <w:rPr>
      <w:rFonts w:cs="Arial"/>
    </w:rPr>
  </w:style>
  <w:style w:type="character" w:customStyle="1" w:styleId="Heading1Char">
    <w:name w:val="Heading 1 Char"/>
    <w:basedOn w:val="DefaultParagraphFont"/>
    <w:link w:val="Heading1"/>
    <w:rsid w:val="00DE5697"/>
    <w:rPr>
      <w:rFonts w:cs="Arial"/>
      <w:kern w:val="28"/>
      <w:sz w:val="40"/>
    </w:rPr>
  </w:style>
  <w:style w:type="character" w:customStyle="1" w:styleId="IntenseQuoteChar">
    <w:name w:val="Intense Quote Char"/>
    <w:aliases w:val="IQ-DO NOT USE Char"/>
    <w:basedOn w:val="DefaultParagraphFont"/>
    <w:link w:val="IntenseQuote"/>
    <w:uiPriority w:val="30"/>
    <w:semiHidden/>
    <w:rsid w:val="00DE5697"/>
    <w:rPr>
      <w:rFonts w:cs="Arial"/>
    </w:rPr>
  </w:style>
  <w:style w:type="character" w:styleId="Strong">
    <w:name w:val="Strong"/>
    <w:aliases w:val="St-DO NOT USE"/>
    <w:semiHidden/>
    <w:qFormat/>
    <w:locked/>
    <w:rsid w:val="00DE5697"/>
  </w:style>
  <w:style w:type="paragraph" w:styleId="Subtitle">
    <w:name w:val="Subtitle"/>
    <w:aliases w:val="S-DO NOT USE"/>
    <w:next w:val="BodyText"/>
    <w:link w:val="SubtitleChar"/>
    <w:semiHidden/>
    <w:qFormat/>
    <w:locked/>
    <w:rsid w:val="00DE5697"/>
    <w:pPr>
      <w:spacing w:before="180" w:after="180" w:line="280" w:lineRule="atLeast"/>
    </w:pPr>
    <w:rPr>
      <w:rFonts w:cs="Arial"/>
    </w:rPr>
  </w:style>
  <w:style w:type="character" w:customStyle="1" w:styleId="SubtitleChar">
    <w:name w:val="Subtitle Char"/>
    <w:aliases w:val="S-DO NOT USE Char"/>
    <w:basedOn w:val="DefaultParagraphFont"/>
    <w:link w:val="Subtitle"/>
    <w:semiHidden/>
    <w:rsid w:val="00DE5697"/>
    <w:rPr>
      <w:rFonts w:cs="Arial"/>
    </w:rPr>
  </w:style>
  <w:style w:type="paragraph" w:styleId="Title">
    <w:name w:val="Title"/>
    <w:aliases w:val="T-DO NOT USE"/>
    <w:next w:val="BodyText"/>
    <w:link w:val="TitleChar"/>
    <w:semiHidden/>
    <w:locked/>
    <w:rsid w:val="00DE5697"/>
    <w:pPr>
      <w:spacing w:before="180" w:after="180" w:line="280" w:lineRule="atLeast"/>
    </w:pPr>
    <w:rPr>
      <w:rFonts w:cs="Arial"/>
    </w:rPr>
  </w:style>
  <w:style w:type="character" w:customStyle="1" w:styleId="Heading2Char">
    <w:name w:val="Heading 2 Char"/>
    <w:basedOn w:val="Heading1Char"/>
    <w:link w:val="Heading2"/>
    <w:rsid w:val="00DE5697"/>
    <w:rPr>
      <w:rFonts w:cs="Arial"/>
      <w:kern w:val="28"/>
      <w:sz w:val="30"/>
      <w:szCs w:val="30"/>
    </w:rPr>
  </w:style>
  <w:style w:type="character" w:customStyle="1" w:styleId="TitleChar">
    <w:name w:val="Title Char"/>
    <w:aliases w:val="T-DO NOT USE Char"/>
    <w:basedOn w:val="DefaultParagraphFont"/>
    <w:link w:val="Title"/>
    <w:semiHidden/>
    <w:rsid w:val="00DE5697"/>
    <w:rPr>
      <w:rFonts w:cs="Arial"/>
    </w:rPr>
  </w:style>
  <w:style w:type="character" w:customStyle="1" w:styleId="Heading3Char">
    <w:name w:val="Heading 3 Char"/>
    <w:basedOn w:val="Heading2Char"/>
    <w:link w:val="Heading3"/>
    <w:rsid w:val="00DE5697"/>
    <w:rPr>
      <w:rFonts w:cs="Arial"/>
      <w:b/>
      <w:kern w:val="28"/>
      <w:sz w:val="24"/>
      <w:szCs w:val="30"/>
    </w:rPr>
  </w:style>
  <w:style w:type="character" w:customStyle="1" w:styleId="Heading4Char">
    <w:name w:val="Heading 4 Char"/>
    <w:basedOn w:val="Heading3Char"/>
    <w:link w:val="Heading4"/>
    <w:rsid w:val="00DE5697"/>
    <w:rPr>
      <w:rFonts w:cs="Arial"/>
      <w:b/>
      <w:i/>
      <w:kern w:val="28"/>
      <w:sz w:val="22"/>
      <w:szCs w:val="30"/>
    </w:rPr>
  </w:style>
  <w:style w:type="paragraph" w:customStyle="1" w:styleId="StyleHeads3NumberedNotBold">
    <w:name w:val="Style Heads 3 Numbered + Not Bold"/>
    <w:basedOn w:val="Normal"/>
    <w:semiHidden/>
    <w:locked/>
    <w:rsid w:val="0061012C"/>
    <w:pPr>
      <w:keepNext/>
      <w:keepLines/>
      <w:numPr>
        <w:ilvl w:val="2"/>
        <w:numId w:val="2"/>
      </w:numPr>
      <w:spacing w:before="480" w:line="240" w:lineRule="auto"/>
    </w:pPr>
    <w:rPr>
      <w:rFonts w:cs="Lucida Sans Unicode"/>
      <w:b/>
      <w:kern w:val="28"/>
      <w:sz w:val="24"/>
      <w:szCs w:val="24"/>
    </w:rPr>
  </w:style>
  <w:style w:type="paragraph" w:styleId="TOC6">
    <w:name w:val="toc 6"/>
    <w:basedOn w:val="Normal"/>
    <w:next w:val="Normal"/>
    <w:autoRedefine/>
    <w:semiHidden/>
    <w:locked/>
    <w:rsid w:val="00DE5697"/>
    <w:pPr>
      <w:ind w:left="1050"/>
    </w:pPr>
  </w:style>
  <w:style w:type="paragraph" w:customStyle="1" w:styleId="Body-02">
    <w:name w:val="Body -0.2"/>
    <w:basedOn w:val="BodyText"/>
    <w:rsid w:val="006A7A3F"/>
    <w:rPr>
      <w:spacing w:val="-4"/>
    </w:rPr>
  </w:style>
  <w:style w:type="paragraph" w:styleId="TableofFigures">
    <w:name w:val="table of figures"/>
    <w:basedOn w:val="TOC1"/>
    <w:next w:val="BodyText"/>
    <w:qFormat/>
    <w:locked/>
    <w:rsid w:val="00DE5697"/>
  </w:style>
  <w:style w:type="numbering" w:styleId="111111">
    <w:name w:val="Outline List 2"/>
    <w:basedOn w:val="NoList"/>
    <w:semiHidden/>
    <w:locked/>
    <w:rsid w:val="00DE5697"/>
    <w:pPr>
      <w:numPr>
        <w:numId w:val="8"/>
      </w:numPr>
    </w:pPr>
  </w:style>
  <w:style w:type="numbering" w:styleId="1ai">
    <w:name w:val="Outline List 1"/>
    <w:basedOn w:val="NoList"/>
    <w:semiHidden/>
    <w:locked/>
    <w:rsid w:val="00DE5697"/>
    <w:pPr>
      <w:numPr>
        <w:numId w:val="9"/>
      </w:numPr>
    </w:pPr>
  </w:style>
  <w:style w:type="numbering" w:styleId="ArticleSection">
    <w:name w:val="Outline List 3"/>
    <w:basedOn w:val="NoList"/>
    <w:semiHidden/>
    <w:locked/>
    <w:rsid w:val="00DE5697"/>
    <w:pPr>
      <w:numPr>
        <w:numId w:val="10"/>
      </w:numPr>
    </w:pPr>
  </w:style>
  <w:style w:type="character" w:styleId="HTMLAcronym">
    <w:name w:val="HTML Acronym"/>
    <w:aliases w:val="HA-DO NOT USE"/>
    <w:semiHidden/>
    <w:locked/>
    <w:rsid w:val="00DE5697"/>
  </w:style>
  <w:style w:type="character" w:styleId="HTMLCite">
    <w:name w:val="HTML Cite"/>
    <w:aliases w:val="HCi-DO NOT USE"/>
    <w:semiHidden/>
    <w:locked/>
    <w:rsid w:val="00DE5697"/>
  </w:style>
  <w:style w:type="character" w:styleId="HTMLCode">
    <w:name w:val="HTML Code"/>
    <w:aliases w:val="HC-DO NOT USE"/>
    <w:semiHidden/>
    <w:locked/>
    <w:rsid w:val="00DE5697"/>
  </w:style>
  <w:style w:type="character" w:styleId="HTMLDefinition">
    <w:name w:val="HTML Definition"/>
    <w:aliases w:val="HD-DO NOT USE"/>
    <w:semiHidden/>
    <w:locked/>
    <w:rsid w:val="00DE5697"/>
  </w:style>
  <w:style w:type="character" w:styleId="HTMLKeyboard">
    <w:name w:val="HTML Keyboard"/>
    <w:aliases w:val="HK-DO NOT USE"/>
    <w:semiHidden/>
    <w:locked/>
    <w:rsid w:val="00DE5697"/>
  </w:style>
  <w:style w:type="character" w:styleId="HTMLSample">
    <w:name w:val="HTML Sample"/>
    <w:aliases w:val="HS-DO NOT USE"/>
    <w:semiHidden/>
    <w:locked/>
    <w:rsid w:val="00DE5697"/>
  </w:style>
  <w:style w:type="character" w:styleId="HTMLTypewriter">
    <w:name w:val="HTML Typewriter"/>
    <w:aliases w:val="HT-DO NOT USE"/>
    <w:semiHidden/>
    <w:locked/>
    <w:rsid w:val="00DE5697"/>
  </w:style>
  <w:style w:type="character" w:styleId="HTMLVariable">
    <w:name w:val="HTML Variable"/>
    <w:aliases w:val="HV-DO NOT USE"/>
    <w:semiHidden/>
    <w:locked/>
    <w:rsid w:val="00DE5697"/>
  </w:style>
  <w:style w:type="character" w:styleId="LineNumber">
    <w:name w:val="line number"/>
    <w:aliases w:val="LN-DO NOT USE"/>
    <w:semiHidden/>
    <w:locked/>
    <w:rsid w:val="00DE5697"/>
  </w:style>
  <w:style w:type="table" w:styleId="Table3Deffects2">
    <w:name w:val="Table 3D effects 2"/>
    <w:basedOn w:val="TableNormal"/>
    <w:semiHidden/>
    <w:locked/>
    <w:rsid w:val="00DE5697"/>
    <w:pPr>
      <w:spacing w:before="180" w:after="180"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E5697"/>
    <w:pPr>
      <w:spacing w:before="180" w:after="180"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E5697"/>
    <w:pPr>
      <w:spacing w:before="180" w:after="18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E5697"/>
    <w:pPr>
      <w:spacing w:before="180" w:after="18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E5697"/>
    <w:pPr>
      <w:spacing w:before="180" w:after="180"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E5697"/>
    <w:pPr>
      <w:spacing w:before="180" w:after="180"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E5697"/>
    <w:pPr>
      <w:spacing w:before="180" w:after="180"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E5697"/>
    <w:pPr>
      <w:spacing w:before="180" w:after="180"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E5697"/>
    <w:pPr>
      <w:spacing w:before="180" w:after="180"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E5697"/>
    <w:pPr>
      <w:spacing w:before="180" w:after="180"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E5697"/>
    <w:pPr>
      <w:spacing w:before="180" w:after="180"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E5697"/>
    <w:pPr>
      <w:spacing w:before="180" w:after="180"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E5697"/>
    <w:pPr>
      <w:spacing w:before="180" w:after="180"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E5697"/>
    <w:pPr>
      <w:spacing w:before="180" w:after="180"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E5697"/>
    <w:pPr>
      <w:spacing w:before="180" w:after="180"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E5697"/>
    <w:pPr>
      <w:spacing w:before="180" w:after="180"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DE5697"/>
    <w:pPr>
      <w:spacing w:before="180" w:after="1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DE5697"/>
    <w:pPr>
      <w:spacing w:before="180" w:after="18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E5697"/>
    <w:pPr>
      <w:spacing w:before="180" w:after="180"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E5697"/>
    <w:pPr>
      <w:spacing w:before="180" w:after="180"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E5697"/>
    <w:pPr>
      <w:spacing w:before="180" w:after="180"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E5697"/>
    <w:pPr>
      <w:spacing w:before="180" w:after="180"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E5697"/>
    <w:pPr>
      <w:spacing w:before="180" w:after="180"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E5697"/>
    <w:pPr>
      <w:spacing w:before="180" w:after="180"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E5697"/>
    <w:pPr>
      <w:spacing w:before="180" w:after="180"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E5697"/>
    <w:pPr>
      <w:spacing w:before="180" w:after="180"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E5697"/>
    <w:pPr>
      <w:spacing w:before="180" w:after="180"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E5697"/>
    <w:pPr>
      <w:spacing w:before="180" w:after="180"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E5697"/>
    <w:pPr>
      <w:spacing w:before="180" w:after="180"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E5697"/>
    <w:pPr>
      <w:spacing w:before="180" w:after="18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E5697"/>
    <w:pPr>
      <w:spacing w:before="180" w:after="180"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E5697"/>
    <w:pPr>
      <w:spacing w:before="180" w:after="180"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E5697"/>
    <w:pPr>
      <w:spacing w:before="180" w:after="180"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DE5697"/>
    <w:pPr>
      <w:spacing w:before="180" w:after="18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E5697"/>
    <w:pPr>
      <w:spacing w:before="180" w:after="180"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E5697"/>
    <w:pPr>
      <w:spacing w:before="180" w:after="180"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E5697"/>
    <w:pPr>
      <w:spacing w:before="180" w:after="180"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E5697"/>
    <w:pPr>
      <w:spacing w:before="180" w:after="180"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E5697"/>
    <w:pPr>
      <w:spacing w:before="180" w:after="180"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E5697"/>
    <w:pPr>
      <w:spacing w:before="180" w:after="1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DE5697"/>
    <w:pPr>
      <w:spacing w:before="180" w:after="180"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E5697"/>
    <w:pPr>
      <w:spacing w:before="180" w:after="180"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E5697"/>
    <w:pPr>
      <w:spacing w:before="180" w:after="180"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tyleGAHeaderRow">
    <w:name w:val="Table Style GA Header Row"/>
    <w:basedOn w:val="TableNormal"/>
    <w:rsid w:val="00D8647C"/>
    <w:rPr>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character" w:customStyle="1" w:styleId="Superscript">
    <w:name w:val="Superscript"/>
    <w:basedOn w:val="DefaultParagraphFont"/>
    <w:qFormat/>
    <w:rsid w:val="00DE5697"/>
    <w:rPr>
      <w:position w:val="0"/>
      <w:vertAlign w:val="superscript"/>
    </w:rPr>
  </w:style>
  <w:style w:type="character" w:customStyle="1" w:styleId="Subscript">
    <w:name w:val="Subscript"/>
    <w:basedOn w:val="DefaultParagraphFont"/>
    <w:qFormat/>
    <w:rsid w:val="00DE5697"/>
    <w:rPr>
      <w:position w:val="-2"/>
      <w:vertAlign w:val="subscript"/>
    </w:rPr>
  </w:style>
  <w:style w:type="paragraph" w:styleId="BalloonText">
    <w:name w:val="Balloon Text"/>
    <w:aliases w:val="B6-DO NOT USE"/>
    <w:basedOn w:val="BodyTextIndent3"/>
    <w:link w:val="BalloonTextChar"/>
    <w:semiHidden/>
    <w:locked/>
    <w:rsid w:val="00DE5697"/>
  </w:style>
  <w:style w:type="character" w:customStyle="1" w:styleId="BalloonTextChar">
    <w:name w:val="Balloon Text Char"/>
    <w:aliases w:val="B6-DO NOT USE Char"/>
    <w:basedOn w:val="DefaultParagraphFont"/>
    <w:link w:val="BalloonText"/>
    <w:semiHidden/>
    <w:rsid w:val="00DE5697"/>
    <w:rPr>
      <w:rFonts w:cs="Arial"/>
    </w:rPr>
  </w:style>
  <w:style w:type="character" w:customStyle="1" w:styleId="FooterChar">
    <w:name w:val="Footer Char"/>
    <w:basedOn w:val="DefaultParagraphFont"/>
    <w:link w:val="Footer"/>
    <w:rsid w:val="00DE5697"/>
    <w:rPr>
      <w:rFonts w:ascii="Arial Bold" w:hAnsi="Arial Bold" w:cs="Arial"/>
      <w:b/>
      <w:sz w:val="16"/>
      <w:szCs w:val="16"/>
    </w:rPr>
  </w:style>
  <w:style w:type="table" w:styleId="LightShading-Accent5">
    <w:name w:val="Light Shading Accent 5"/>
    <w:basedOn w:val="TableNormal"/>
    <w:uiPriority w:val="60"/>
    <w:locked/>
    <w:rsid w:val="00DE5697"/>
    <w:pPr>
      <w:spacing w:before="180" w:after="18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locked/>
    <w:rsid w:val="00DE5697"/>
    <w:pPr>
      <w:spacing w:before="180" w:after="18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E5697"/>
    <w:pPr>
      <w:spacing w:before="180" w:after="18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E5697"/>
    <w:pPr>
      <w:spacing w:before="180" w:after="18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E5697"/>
    <w:pPr>
      <w:spacing w:before="180" w:after="18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locked/>
    <w:rsid w:val="00DE5697"/>
    <w:pPr>
      <w:spacing w:before="180" w:after="18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locked/>
    <w:rsid w:val="00DE5697"/>
    <w:pPr>
      <w:spacing w:before="180" w:after="18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Record"/>
    <w:link w:val="DocumentsubtitleChar"/>
    <w:qFormat/>
    <w:rsid w:val="00DE5697"/>
    <w:pPr>
      <w:spacing w:before="0" w:after="600"/>
      <w:outlineLvl w:val="1"/>
    </w:pPr>
    <w:rPr>
      <w:sz w:val="32"/>
      <w:szCs w:val="36"/>
    </w:rPr>
  </w:style>
  <w:style w:type="character" w:customStyle="1" w:styleId="DocumentsubtitleChar">
    <w:name w:val="Document subtitle Char"/>
    <w:basedOn w:val="DefaultParagraphFont"/>
    <w:link w:val="Documentsubtitle"/>
    <w:rsid w:val="00DE5697"/>
    <w:rPr>
      <w:rFonts w:eastAsia="Times New Roman"/>
      <w:sz w:val="32"/>
      <w:szCs w:val="36"/>
    </w:rPr>
  </w:style>
  <w:style w:type="paragraph" w:styleId="Caption">
    <w:name w:val="caption"/>
    <w:next w:val="BodyText"/>
    <w:qFormat/>
    <w:rsid w:val="00DE5697"/>
    <w:pPr>
      <w:spacing w:before="120" w:after="480" w:line="200" w:lineRule="atLeast"/>
    </w:pPr>
    <w:rPr>
      <w:rFonts w:eastAsia="Times New Roman" w:cs="Arial"/>
      <w:i/>
      <w:sz w:val="18"/>
      <w:szCs w:val="18"/>
    </w:rPr>
  </w:style>
  <w:style w:type="paragraph" w:styleId="CommentSubject">
    <w:name w:val="annotation subject"/>
    <w:aliases w:val="CS-DO NOT USE"/>
    <w:link w:val="CommentSubjectChar"/>
    <w:semiHidden/>
    <w:locked/>
    <w:rsid w:val="00DE5697"/>
    <w:pPr>
      <w:spacing w:before="180" w:after="180" w:line="280" w:lineRule="atLeast"/>
    </w:pPr>
    <w:rPr>
      <w:rFonts w:cs="Arial"/>
    </w:rPr>
  </w:style>
  <w:style w:type="character" w:customStyle="1" w:styleId="CommentSubjectChar">
    <w:name w:val="Comment Subject Char"/>
    <w:aliases w:val="CS-DO NOT USE Char"/>
    <w:basedOn w:val="DefaultParagraphFont"/>
    <w:link w:val="CommentSubject"/>
    <w:semiHidden/>
    <w:rsid w:val="00DE5697"/>
    <w:rPr>
      <w:rFonts w:cs="Arial"/>
    </w:rPr>
  </w:style>
  <w:style w:type="paragraph" w:styleId="DocumentMap">
    <w:name w:val="Document Map"/>
    <w:aliases w:val="DM-DO NOT USE"/>
    <w:link w:val="DocumentMapChar"/>
    <w:semiHidden/>
    <w:locked/>
    <w:rsid w:val="00DE5697"/>
    <w:pPr>
      <w:spacing w:before="180" w:after="180" w:line="280" w:lineRule="atLeast"/>
    </w:pPr>
    <w:rPr>
      <w:rFonts w:cs="Arial"/>
    </w:rPr>
  </w:style>
  <w:style w:type="character" w:customStyle="1" w:styleId="DocumentMapChar">
    <w:name w:val="Document Map Char"/>
    <w:aliases w:val="DM-DO NOT USE Char"/>
    <w:basedOn w:val="DefaultParagraphFont"/>
    <w:link w:val="DocumentMap"/>
    <w:semiHidden/>
    <w:rsid w:val="00DE5697"/>
    <w:rPr>
      <w:rFonts w:cs="Arial"/>
    </w:rPr>
  </w:style>
  <w:style w:type="paragraph" w:styleId="FootnoteText">
    <w:name w:val="footnote text"/>
    <w:link w:val="FootnoteTextChar"/>
    <w:locked/>
    <w:rsid w:val="00DE5697"/>
    <w:pPr>
      <w:tabs>
        <w:tab w:val="left" w:pos="284"/>
      </w:tabs>
      <w:spacing w:before="30"/>
      <w:ind w:left="113" w:hanging="113"/>
    </w:pPr>
    <w:rPr>
      <w:rFonts w:cs="Arial"/>
      <w:sz w:val="16"/>
    </w:rPr>
  </w:style>
  <w:style w:type="character" w:customStyle="1" w:styleId="FootnoteTextChar">
    <w:name w:val="Footnote Text Char"/>
    <w:basedOn w:val="DefaultParagraphFont"/>
    <w:link w:val="FootnoteText"/>
    <w:rsid w:val="00DE5697"/>
    <w:rPr>
      <w:rFonts w:cs="Arial"/>
      <w:sz w:val="16"/>
    </w:rPr>
  </w:style>
  <w:style w:type="paragraph" w:styleId="Index1">
    <w:name w:val="index 1"/>
    <w:basedOn w:val="Normal"/>
    <w:next w:val="Normal"/>
    <w:autoRedefine/>
    <w:semiHidden/>
    <w:locked/>
    <w:rsid w:val="00DE5697"/>
    <w:pPr>
      <w:spacing w:line="240" w:lineRule="auto"/>
      <w:ind w:left="200" w:hanging="200"/>
    </w:pPr>
  </w:style>
  <w:style w:type="paragraph" w:styleId="Index2">
    <w:name w:val="index 2"/>
    <w:basedOn w:val="Normal"/>
    <w:next w:val="Normal"/>
    <w:autoRedefine/>
    <w:semiHidden/>
    <w:locked/>
    <w:rsid w:val="00DE5697"/>
    <w:pPr>
      <w:spacing w:line="240" w:lineRule="auto"/>
      <w:ind w:left="400" w:hanging="200"/>
    </w:pPr>
  </w:style>
  <w:style w:type="paragraph" w:styleId="Index3">
    <w:name w:val="index 3"/>
    <w:basedOn w:val="Normal"/>
    <w:next w:val="Normal"/>
    <w:autoRedefine/>
    <w:semiHidden/>
    <w:locked/>
    <w:rsid w:val="00DE5697"/>
    <w:pPr>
      <w:spacing w:line="240" w:lineRule="auto"/>
      <w:ind w:left="600" w:hanging="200"/>
    </w:pPr>
  </w:style>
  <w:style w:type="paragraph" w:styleId="Index4">
    <w:name w:val="index 4"/>
    <w:basedOn w:val="Normal"/>
    <w:next w:val="Normal"/>
    <w:autoRedefine/>
    <w:semiHidden/>
    <w:locked/>
    <w:rsid w:val="00DE5697"/>
    <w:pPr>
      <w:spacing w:line="240" w:lineRule="auto"/>
      <w:ind w:left="800" w:hanging="200"/>
    </w:pPr>
  </w:style>
  <w:style w:type="paragraph" w:styleId="Index5">
    <w:name w:val="index 5"/>
    <w:basedOn w:val="Normal"/>
    <w:next w:val="Normal"/>
    <w:autoRedefine/>
    <w:semiHidden/>
    <w:locked/>
    <w:rsid w:val="00DE5697"/>
    <w:pPr>
      <w:spacing w:line="240" w:lineRule="auto"/>
      <w:ind w:left="1000" w:hanging="200"/>
    </w:pPr>
  </w:style>
  <w:style w:type="paragraph" w:styleId="Index6">
    <w:name w:val="index 6"/>
    <w:basedOn w:val="Normal"/>
    <w:next w:val="Normal"/>
    <w:autoRedefine/>
    <w:semiHidden/>
    <w:locked/>
    <w:rsid w:val="00DE5697"/>
    <w:pPr>
      <w:spacing w:line="240" w:lineRule="auto"/>
      <w:ind w:left="1200" w:hanging="200"/>
    </w:pPr>
  </w:style>
  <w:style w:type="paragraph" w:styleId="Index7">
    <w:name w:val="index 7"/>
    <w:basedOn w:val="Normal"/>
    <w:next w:val="Normal"/>
    <w:autoRedefine/>
    <w:semiHidden/>
    <w:locked/>
    <w:rsid w:val="00DE5697"/>
    <w:pPr>
      <w:spacing w:line="240" w:lineRule="auto"/>
      <w:ind w:left="1400" w:hanging="200"/>
    </w:pPr>
  </w:style>
  <w:style w:type="paragraph" w:styleId="Index8">
    <w:name w:val="index 8"/>
    <w:basedOn w:val="Normal"/>
    <w:next w:val="Normal"/>
    <w:autoRedefine/>
    <w:semiHidden/>
    <w:locked/>
    <w:rsid w:val="00DE5697"/>
    <w:pPr>
      <w:spacing w:line="240" w:lineRule="auto"/>
      <w:ind w:left="1600" w:hanging="200"/>
    </w:pPr>
  </w:style>
  <w:style w:type="paragraph" w:styleId="Index9">
    <w:name w:val="index 9"/>
    <w:basedOn w:val="Normal"/>
    <w:next w:val="Normal"/>
    <w:autoRedefine/>
    <w:semiHidden/>
    <w:locked/>
    <w:rsid w:val="00DE5697"/>
    <w:pPr>
      <w:spacing w:line="240" w:lineRule="auto"/>
      <w:ind w:left="1800" w:hanging="200"/>
    </w:pPr>
  </w:style>
  <w:style w:type="paragraph" w:styleId="IndexHeading">
    <w:name w:val="index heading"/>
    <w:aliases w:val="IH-DO NOT USE"/>
    <w:basedOn w:val="IntenseQuote"/>
    <w:next w:val="Index1"/>
    <w:semiHidden/>
    <w:locked/>
    <w:rsid w:val="00DE5697"/>
  </w:style>
  <w:style w:type="paragraph" w:styleId="MacroText">
    <w:name w:val="macro"/>
    <w:aliases w:val="MT-DO NOT USE"/>
    <w:basedOn w:val="MessageHeader"/>
    <w:link w:val="MacroTextChar"/>
    <w:semiHidden/>
    <w:locked/>
    <w:rsid w:val="00DE5697"/>
  </w:style>
  <w:style w:type="character" w:customStyle="1" w:styleId="MacroTextChar">
    <w:name w:val="Macro Text Char"/>
    <w:aliases w:val="MT-DO NOT USE Char"/>
    <w:basedOn w:val="DefaultParagraphFont"/>
    <w:link w:val="MacroText"/>
    <w:semiHidden/>
    <w:rsid w:val="00DE5697"/>
    <w:rPr>
      <w:rFonts w:cs="Arial"/>
    </w:rPr>
  </w:style>
  <w:style w:type="paragraph" w:styleId="Quote">
    <w:name w:val="Quote"/>
    <w:aliases w:val="Q-DO NOT USE"/>
    <w:next w:val="Normal"/>
    <w:link w:val="QuoteChar"/>
    <w:uiPriority w:val="29"/>
    <w:semiHidden/>
    <w:qFormat/>
    <w:locked/>
    <w:rsid w:val="00DE5697"/>
    <w:pPr>
      <w:spacing w:before="180" w:after="180" w:line="280" w:lineRule="atLeast"/>
    </w:pPr>
    <w:rPr>
      <w:rFonts w:cs="Arial"/>
    </w:rPr>
  </w:style>
  <w:style w:type="character" w:customStyle="1" w:styleId="QuoteChar">
    <w:name w:val="Quote Char"/>
    <w:aliases w:val="Q-DO NOT USE Char"/>
    <w:basedOn w:val="DefaultParagraphFont"/>
    <w:link w:val="Quote"/>
    <w:uiPriority w:val="29"/>
    <w:semiHidden/>
    <w:rsid w:val="00BF1D03"/>
    <w:rPr>
      <w:rFonts w:cs="Arial"/>
    </w:rPr>
  </w:style>
  <w:style w:type="paragraph" w:styleId="TableofAuthorities">
    <w:name w:val="table of authorities"/>
    <w:basedOn w:val="Normal"/>
    <w:next w:val="Normal"/>
    <w:semiHidden/>
    <w:locked/>
    <w:rsid w:val="00792071"/>
    <w:pPr>
      <w:ind w:left="200" w:hanging="200"/>
    </w:pPr>
  </w:style>
  <w:style w:type="paragraph" w:styleId="TOAHeading">
    <w:name w:val="toa heading"/>
    <w:next w:val="Normal"/>
    <w:uiPriority w:val="99"/>
    <w:semiHidden/>
    <w:locked/>
    <w:rsid w:val="00DE5697"/>
    <w:pPr>
      <w:spacing w:before="120" w:after="180" w:line="280" w:lineRule="atLeast"/>
    </w:pPr>
    <w:rPr>
      <w:rFonts w:eastAsiaTheme="majorEastAsia" w:cstheme="majorBidi"/>
      <w:bCs/>
      <w:szCs w:val="24"/>
    </w:rPr>
  </w:style>
  <w:style w:type="paragraph" w:styleId="TOC7">
    <w:name w:val="toc 7"/>
    <w:basedOn w:val="Normal"/>
    <w:next w:val="Normal"/>
    <w:autoRedefine/>
    <w:semiHidden/>
    <w:locked/>
    <w:rsid w:val="00DE5697"/>
    <w:pPr>
      <w:spacing w:after="100"/>
      <w:ind w:left="1200"/>
    </w:pPr>
  </w:style>
  <w:style w:type="paragraph" w:styleId="TOC8">
    <w:name w:val="toc 8"/>
    <w:basedOn w:val="Normal"/>
    <w:next w:val="Normal"/>
    <w:autoRedefine/>
    <w:semiHidden/>
    <w:locked/>
    <w:rsid w:val="00DE5697"/>
    <w:pPr>
      <w:spacing w:after="100"/>
      <w:ind w:left="1400"/>
    </w:pPr>
  </w:style>
  <w:style w:type="paragraph" w:styleId="TOC9">
    <w:name w:val="toc 9"/>
    <w:basedOn w:val="Normal"/>
    <w:next w:val="Normal"/>
    <w:autoRedefine/>
    <w:uiPriority w:val="39"/>
    <w:locked/>
    <w:rsid w:val="00DE5697"/>
    <w:pPr>
      <w:spacing w:after="100"/>
      <w:ind w:left="1600"/>
    </w:pPr>
  </w:style>
  <w:style w:type="numbering" w:customStyle="1" w:styleId="HeadingsNumbered">
    <w:name w:val="Headings Numbered"/>
    <w:uiPriority w:val="99"/>
    <w:rsid w:val="00701F23"/>
    <w:pPr>
      <w:numPr>
        <w:numId w:val="1"/>
      </w:numPr>
    </w:pPr>
  </w:style>
  <w:style w:type="numbering" w:customStyle="1" w:styleId="BulletsNumbered">
    <w:name w:val="Bullets Numbered"/>
    <w:uiPriority w:val="99"/>
    <w:rsid w:val="008E617E"/>
    <w:pPr>
      <w:numPr>
        <w:numId w:val="3"/>
      </w:numPr>
    </w:pPr>
  </w:style>
  <w:style w:type="numbering" w:customStyle="1" w:styleId="Bullets">
    <w:name w:val="Bullets"/>
    <w:uiPriority w:val="99"/>
    <w:rsid w:val="003A4105"/>
    <w:pPr>
      <w:numPr>
        <w:numId w:val="4"/>
      </w:numPr>
    </w:pPr>
  </w:style>
  <w:style w:type="paragraph" w:customStyle="1" w:styleId="Tabletextcentred">
    <w:name w:val="Table text centred"/>
    <w:basedOn w:val="Tabletextleft"/>
    <w:next w:val="BodyText"/>
    <w:qFormat/>
    <w:rsid w:val="00DE5697"/>
    <w:pPr>
      <w:jc w:val="center"/>
    </w:pPr>
  </w:style>
  <w:style w:type="paragraph" w:customStyle="1" w:styleId="Tabletextright">
    <w:name w:val="Table text right"/>
    <w:basedOn w:val="Tabletextcentred"/>
    <w:next w:val="BodyText"/>
    <w:qFormat/>
    <w:rsid w:val="00DE5697"/>
    <w:pPr>
      <w:jc w:val="right"/>
    </w:pPr>
  </w:style>
  <w:style w:type="character" w:customStyle="1" w:styleId="Subscriptitalic">
    <w:name w:val="Subscript italic"/>
    <w:basedOn w:val="Subscript"/>
    <w:qFormat/>
    <w:rsid w:val="00DE5697"/>
    <w:rPr>
      <w:i/>
      <w:iCs/>
      <w:position w:val="-2"/>
      <w:vertAlign w:val="subscript"/>
    </w:rPr>
  </w:style>
  <w:style w:type="character" w:customStyle="1" w:styleId="SuperscriptItalic">
    <w:name w:val="Superscript Italic"/>
    <w:basedOn w:val="Superscript"/>
    <w:qFormat/>
    <w:rsid w:val="00DE5697"/>
    <w:rPr>
      <w:i/>
      <w:iCs/>
      <w:position w:val="0"/>
      <w:vertAlign w:val="superscript"/>
    </w:rPr>
  </w:style>
  <w:style w:type="numbering" w:customStyle="1" w:styleId="Bulletnew">
    <w:name w:val="Bullet new"/>
    <w:basedOn w:val="Bullets"/>
    <w:uiPriority w:val="99"/>
    <w:rsid w:val="00861666"/>
    <w:pPr>
      <w:numPr>
        <w:numId w:val="5"/>
      </w:numPr>
    </w:pPr>
  </w:style>
  <w:style w:type="table" w:customStyle="1" w:styleId="TableStyleGANoHeaders">
    <w:name w:val="Table Style GA No Headers"/>
    <w:basedOn w:val="TableStyleGAHeaderRow"/>
    <w:uiPriority w:val="99"/>
    <w:rsid w:val="00D8647C"/>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Body-01">
    <w:name w:val="Body -0.1"/>
    <w:basedOn w:val="BodyText"/>
    <w:rsid w:val="006A7A3F"/>
    <w:rPr>
      <w:spacing w:val="-2"/>
    </w:rPr>
  </w:style>
  <w:style w:type="paragraph" w:customStyle="1" w:styleId="Authors">
    <w:name w:val="Authors"/>
    <w:basedOn w:val="BodyText"/>
    <w:next w:val="Figuresandimagesleft"/>
    <w:qFormat/>
    <w:rsid w:val="00B72E03"/>
    <w:pPr>
      <w:spacing w:after="6120"/>
    </w:pPr>
  </w:style>
  <w:style w:type="table" w:styleId="MediumShading1">
    <w:name w:val="Medium Shading 1"/>
    <w:basedOn w:val="TableNormal"/>
    <w:uiPriority w:val="63"/>
    <w:locked/>
    <w:rsid w:val="00DE5697"/>
    <w:pPr>
      <w:spacing w:before="180" w:after="18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DE5697"/>
    <w:pPr>
      <w:spacing w:before="180" w:after="18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StyleGAHeaderRowColumn">
    <w:name w:val="Table Style GA Header Row &amp; Column"/>
    <w:basedOn w:val="TableNormal"/>
    <w:uiPriority w:val="99"/>
    <w:rsid w:val="00D8647C"/>
    <w:rPr>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paragraph" w:customStyle="1" w:styleId="Footerlandscape">
    <w:name w:val="Footer landscape"/>
    <w:basedOn w:val="Footer"/>
    <w:qFormat/>
    <w:rsid w:val="00DE5697"/>
    <w:pPr>
      <w:tabs>
        <w:tab w:val="clear" w:pos="9072"/>
        <w:tab w:val="right" w:pos="14005"/>
      </w:tabs>
    </w:pPr>
  </w:style>
  <w:style w:type="table" w:customStyle="1" w:styleId="TableStyleGAHeaderColumn">
    <w:name w:val="Table Style GA Header Column"/>
    <w:basedOn w:val="TableStyleGAHeaderRowColumn"/>
    <w:uiPriority w:val="99"/>
    <w:rsid w:val="00D8647C"/>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paragraph" w:customStyle="1" w:styleId="VersoBoldPgB4">
    <w:name w:val="Verso Bold Pg B4"/>
    <w:next w:val="BodyText"/>
    <w:qFormat/>
    <w:rsid w:val="00DE5697"/>
    <w:pPr>
      <w:pageBreakBefore/>
      <w:spacing w:after="60" w:line="240" w:lineRule="atLeast"/>
    </w:pPr>
    <w:rPr>
      <w:rFonts w:cs="Arial"/>
      <w:b/>
      <w:kern w:val="28"/>
    </w:rPr>
  </w:style>
  <w:style w:type="character" w:customStyle="1" w:styleId="Bold">
    <w:name w:val="Bold"/>
    <w:basedOn w:val="DefaultParagraphFont"/>
    <w:qFormat/>
    <w:rsid w:val="00DE5697"/>
    <w:rPr>
      <w:b/>
    </w:rPr>
  </w:style>
  <w:style w:type="character" w:customStyle="1" w:styleId="Italic">
    <w:name w:val="Italic"/>
    <w:basedOn w:val="DefaultParagraphFont"/>
    <w:qFormat/>
    <w:rsid w:val="00DE5697"/>
    <w:rPr>
      <w:i/>
    </w:rPr>
  </w:style>
  <w:style w:type="character" w:customStyle="1" w:styleId="ReferencesItalic">
    <w:name w:val="References Italic"/>
    <w:basedOn w:val="DefaultParagraphFont"/>
    <w:qFormat/>
    <w:rsid w:val="00DE5697"/>
    <w:rPr>
      <w:i/>
    </w:rPr>
  </w:style>
  <w:style w:type="paragraph" w:customStyle="1" w:styleId="StyleHeading4numberedNotBoldNotItalic">
    <w:name w:val="Style Heading 4 numbered + Not Bold Not Italic"/>
    <w:basedOn w:val="Normal"/>
    <w:semiHidden/>
    <w:locked/>
    <w:rsid w:val="0061012C"/>
    <w:pPr>
      <w:keepNext/>
      <w:keepLines/>
      <w:numPr>
        <w:ilvl w:val="3"/>
        <w:numId w:val="2"/>
      </w:numPr>
      <w:spacing w:before="360" w:line="240" w:lineRule="auto"/>
    </w:pPr>
    <w:rPr>
      <w:rFonts w:cs="Lucida Sans Unicode"/>
      <w:i/>
      <w:kern w:val="28"/>
      <w:sz w:val="22"/>
      <w:szCs w:val="22"/>
    </w:rPr>
  </w:style>
  <w:style w:type="numbering" w:customStyle="1" w:styleId="BulletsGA">
    <w:name w:val="Bullets GA"/>
    <w:basedOn w:val="NoList"/>
    <w:uiPriority w:val="99"/>
    <w:rsid w:val="00E176A9"/>
    <w:pPr>
      <w:numPr>
        <w:numId w:val="6"/>
      </w:numPr>
    </w:pPr>
  </w:style>
  <w:style w:type="table" w:styleId="MediumShading2">
    <w:name w:val="Medium Shading 2"/>
    <w:basedOn w:val="TableNormal"/>
    <w:uiPriority w:val="64"/>
    <w:rsid w:val="00920E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sandimagesleft">
    <w:name w:val="Figures and images left"/>
    <w:basedOn w:val="BodyText"/>
    <w:next w:val="BodyText"/>
    <w:link w:val="FiguresandimagesleftChar"/>
    <w:qFormat/>
    <w:rsid w:val="00DE5697"/>
    <w:pPr>
      <w:keepNext/>
      <w:spacing w:before="480" w:after="80" w:line="160" w:lineRule="atLeast"/>
    </w:pPr>
  </w:style>
  <w:style w:type="character" w:customStyle="1" w:styleId="FiguresandimagesleftChar">
    <w:name w:val="Figures and images left Char"/>
    <w:basedOn w:val="BodyTextChar"/>
    <w:link w:val="Figuresandimagesleft"/>
    <w:rsid w:val="00DE5697"/>
    <w:rPr>
      <w:rFonts w:cs="Arial"/>
    </w:rPr>
  </w:style>
  <w:style w:type="paragraph" w:customStyle="1" w:styleId="VersoBold">
    <w:name w:val="Verso Bold"/>
    <w:basedOn w:val="BodyText"/>
    <w:next w:val="BodyText"/>
    <w:rsid w:val="00DE5697"/>
    <w:pPr>
      <w:spacing w:before="240" w:after="0"/>
    </w:pPr>
    <w:rPr>
      <w:b/>
      <w:kern w:val="28"/>
    </w:rPr>
  </w:style>
  <w:style w:type="character" w:customStyle="1" w:styleId="BodyText3Char">
    <w:name w:val="Body Text 3 Char"/>
    <w:aliases w:val="BT3-DO NOT USE Char"/>
    <w:basedOn w:val="DefaultParagraphFont"/>
    <w:link w:val="BodyText3"/>
    <w:semiHidden/>
    <w:rsid w:val="00DE5697"/>
    <w:rPr>
      <w:rFonts w:cs="Arial"/>
    </w:rPr>
  </w:style>
  <w:style w:type="paragraph" w:styleId="BodyTextFirstIndent">
    <w:name w:val="Body Text First Indent"/>
    <w:aliases w:val="B1-DO NOT USE"/>
    <w:basedOn w:val="BodyText3"/>
    <w:link w:val="BodyTextFirstIndentChar"/>
    <w:semiHidden/>
    <w:locked/>
    <w:rsid w:val="00DE5697"/>
  </w:style>
  <w:style w:type="character" w:customStyle="1" w:styleId="BodyTextFirstIndentChar">
    <w:name w:val="Body Text First Indent Char"/>
    <w:aliases w:val="B1-DO NOT USE Char"/>
    <w:basedOn w:val="BodyTextChar"/>
    <w:link w:val="BodyTextFirstIndent"/>
    <w:semiHidden/>
    <w:rsid w:val="00DE5697"/>
    <w:rPr>
      <w:rFonts w:cs="Arial"/>
    </w:rPr>
  </w:style>
  <w:style w:type="paragraph" w:styleId="BodyTextIndent">
    <w:name w:val="Body Text Indent"/>
    <w:aliases w:val="B3-DO NOT USE"/>
    <w:basedOn w:val="BodyTextFirstIndent2"/>
    <w:link w:val="BodyTextIndentChar"/>
    <w:semiHidden/>
    <w:locked/>
    <w:rsid w:val="00DE5697"/>
  </w:style>
  <w:style w:type="character" w:customStyle="1" w:styleId="BodyTextIndentChar">
    <w:name w:val="Body Text Indent Char"/>
    <w:aliases w:val="B3-DO NOT USE Char"/>
    <w:basedOn w:val="DefaultParagraphFont"/>
    <w:link w:val="BodyTextIndent"/>
    <w:semiHidden/>
    <w:rsid w:val="00DE5697"/>
    <w:rPr>
      <w:rFonts w:cs="Arial"/>
    </w:rPr>
  </w:style>
  <w:style w:type="paragraph" w:styleId="BodyTextFirstIndent2">
    <w:name w:val="Body Text First Indent 2"/>
    <w:aliases w:val="B2-DO NOT USE"/>
    <w:basedOn w:val="BodyTextFirstIndent"/>
    <w:link w:val="BodyTextFirstIndent2Char"/>
    <w:semiHidden/>
    <w:locked/>
    <w:rsid w:val="00DE5697"/>
  </w:style>
  <w:style w:type="character" w:customStyle="1" w:styleId="BodyTextFirstIndent2Char">
    <w:name w:val="Body Text First Indent 2 Char"/>
    <w:aliases w:val="B2-DO NOT USE Char"/>
    <w:basedOn w:val="BodyTextIndentChar"/>
    <w:link w:val="BodyTextFirstIndent2"/>
    <w:semiHidden/>
    <w:rsid w:val="00DE5697"/>
    <w:rPr>
      <w:rFonts w:cs="Arial"/>
    </w:rPr>
  </w:style>
  <w:style w:type="paragraph" w:styleId="BodyTextIndent2">
    <w:name w:val="Body Text Indent 2"/>
    <w:aliases w:val="B4-DO NOT USE"/>
    <w:basedOn w:val="BodyTextIndent"/>
    <w:link w:val="BodyTextIndent2Char"/>
    <w:semiHidden/>
    <w:locked/>
    <w:rsid w:val="00DE5697"/>
  </w:style>
  <w:style w:type="character" w:customStyle="1" w:styleId="BodyTextIndent2Char">
    <w:name w:val="Body Text Indent 2 Char"/>
    <w:aliases w:val="B4-DO NOT USE Char"/>
    <w:basedOn w:val="DefaultParagraphFont"/>
    <w:link w:val="BodyTextIndent2"/>
    <w:semiHidden/>
    <w:rsid w:val="00DE5697"/>
    <w:rPr>
      <w:rFonts w:cs="Arial"/>
    </w:rPr>
  </w:style>
  <w:style w:type="paragraph" w:styleId="BodyTextIndent3">
    <w:name w:val="Body Text Indent 3"/>
    <w:aliases w:val="B5-DO NOT USE"/>
    <w:basedOn w:val="BodyTextIndent2"/>
    <w:link w:val="BodyTextIndent3Char"/>
    <w:semiHidden/>
    <w:locked/>
    <w:rsid w:val="00DE5697"/>
  </w:style>
  <w:style w:type="character" w:customStyle="1" w:styleId="BodyTextIndent3Char">
    <w:name w:val="Body Text Indent 3 Char"/>
    <w:aliases w:val="B5-DO NOT USE Char"/>
    <w:basedOn w:val="DefaultParagraphFont"/>
    <w:link w:val="BodyTextIndent3"/>
    <w:semiHidden/>
    <w:rsid w:val="00DE5697"/>
    <w:rPr>
      <w:rFonts w:cs="Arial"/>
    </w:rPr>
  </w:style>
  <w:style w:type="character" w:customStyle="1" w:styleId="BodyText2Char">
    <w:name w:val="Body Text 2 Char"/>
    <w:aliases w:val="BT2-DO NOT USE Char"/>
    <w:basedOn w:val="DefaultParagraphFont"/>
    <w:link w:val="BodyText2"/>
    <w:semiHidden/>
    <w:rsid w:val="00DE5697"/>
    <w:rPr>
      <w:rFonts w:cs="Arial"/>
    </w:rPr>
  </w:style>
  <w:style w:type="character" w:customStyle="1" w:styleId="BoldItalic">
    <w:name w:val="Bold Italic"/>
    <w:basedOn w:val="DefaultParagraphFont"/>
    <w:rsid w:val="00DE5697"/>
    <w:rPr>
      <w:b/>
      <w:i/>
    </w:rPr>
  </w:style>
  <w:style w:type="character" w:styleId="BookTitle">
    <w:name w:val="Book Title"/>
    <w:aliases w:val="BT-DO NOT USE"/>
    <w:uiPriority w:val="33"/>
    <w:semiHidden/>
    <w:rsid w:val="00DE5697"/>
  </w:style>
  <w:style w:type="character" w:styleId="CommentReference">
    <w:name w:val="annotation reference"/>
    <w:aliases w:val="CR-DO NOT USE"/>
    <w:semiHidden/>
    <w:locked/>
    <w:rsid w:val="00DE5697"/>
  </w:style>
  <w:style w:type="character" w:styleId="EndnoteReference">
    <w:name w:val="endnote reference"/>
    <w:aliases w:val="ERe-DO NOT USE"/>
    <w:semiHidden/>
    <w:locked/>
    <w:rsid w:val="00DE5697"/>
  </w:style>
  <w:style w:type="paragraph" w:customStyle="1" w:styleId="Equation">
    <w:name w:val="Equation"/>
    <w:basedOn w:val="BodyText"/>
    <w:next w:val="BodyText"/>
    <w:uiPriority w:val="7"/>
    <w:qFormat/>
    <w:rsid w:val="00DE5697"/>
    <w:pPr>
      <w:tabs>
        <w:tab w:val="right" w:pos="9072"/>
      </w:tabs>
      <w:spacing w:before="360" w:after="360"/>
      <w:ind w:left="567"/>
    </w:pPr>
    <w:rPr>
      <w:rFonts w:eastAsia="Times New Roman"/>
      <w:szCs w:val="24"/>
      <w:lang w:eastAsia="en-US"/>
    </w:rPr>
  </w:style>
  <w:style w:type="paragraph" w:customStyle="1" w:styleId="Figuresandimagescentred">
    <w:name w:val="Figures and images centred"/>
    <w:basedOn w:val="Figuresandimagesleft"/>
    <w:next w:val="BodyText"/>
    <w:qFormat/>
    <w:rsid w:val="00DE5697"/>
    <w:pPr>
      <w:jc w:val="center"/>
    </w:pPr>
  </w:style>
  <w:style w:type="paragraph" w:customStyle="1" w:styleId="FooterlandscapeA3">
    <w:name w:val="Footer landscape A3"/>
    <w:basedOn w:val="Footerlandscape"/>
    <w:qFormat/>
    <w:rsid w:val="00DE5697"/>
    <w:pPr>
      <w:tabs>
        <w:tab w:val="clear" w:pos="14005"/>
        <w:tab w:val="right" w:pos="20979"/>
      </w:tabs>
    </w:pPr>
  </w:style>
  <w:style w:type="character" w:styleId="FootnoteReference">
    <w:name w:val="footnote reference"/>
    <w:basedOn w:val="DefaultParagraphFont"/>
    <w:semiHidden/>
    <w:locked/>
    <w:rsid w:val="00DE5697"/>
    <w:rPr>
      <w:sz w:val="20"/>
      <w:vertAlign w:val="superscript"/>
    </w:rPr>
  </w:style>
  <w:style w:type="numbering" w:customStyle="1" w:styleId="GAAppendices">
    <w:name w:val="GA Appendices"/>
    <w:uiPriority w:val="99"/>
    <w:rsid w:val="00DE5697"/>
    <w:pPr>
      <w:numPr>
        <w:numId w:val="11"/>
      </w:numPr>
    </w:pPr>
  </w:style>
  <w:style w:type="numbering" w:customStyle="1" w:styleId="GAMultilevelList">
    <w:name w:val="GA Multilevel List"/>
    <w:uiPriority w:val="99"/>
    <w:rsid w:val="00DE5697"/>
    <w:pPr>
      <w:numPr>
        <w:numId w:val="12"/>
      </w:numPr>
    </w:pPr>
  </w:style>
  <w:style w:type="paragraph" w:customStyle="1" w:styleId="Head1nonumbers">
    <w:name w:val="Head 1 no numbers"/>
    <w:next w:val="BodyText"/>
    <w:link w:val="Head1nonumbersChar"/>
    <w:qFormat/>
    <w:rsid w:val="00DE5697"/>
    <w:pPr>
      <w:keepNext/>
      <w:keepLines/>
      <w:pageBreakBefore/>
      <w:spacing w:after="1080"/>
      <w:outlineLvl w:val="0"/>
    </w:pPr>
    <w:rPr>
      <w:rFonts w:cs="Arial"/>
      <w:kern w:val="28"/>
      <w:sz w:val="40"/>
    </w:rPr>
  </w:style>
  <w:style w:type="character" w:customStyle="1" w:styleId="Head1nonumbersChar">
    <w:name w:val="Head 1 no numbers Char"/>
    <w:basedOn w:val="Heading1Char"/>
    <w:link w:val="Head1nonumbers"/>
    <w:rsid w:val="00DE5697"/>
    <w:rPr>
      <w:rFonts w:cs="Arial"/>
      <w:kern w:val="28"/>
      <w:sz w:val="40"/>
    </w:rPr>
  </w:style>
  <w:style w:type="paragraph" w:customStyle="1" w:styleId="Head2nonumbers">
    <w:name w:val="Head 2 no numbers"/>
    <w:basedOn w:val="Head1nonumbers"/>
    <w:next w:val="BodyText"/>
    <w:link w:val="Head2nonumbersChar"/>
    <w:qFormat/>
    <w:rsid w:val="00DE5697"/>
    <w:pPr>
      <w:pageBreakBefore w:val="0"/>
      <w:numPr>
        <w:ilvl w:val="1"/>
      </w:numPr>
      <w:spacing w:before="480" w:after="180"/>
      <w:outlineLvl w:val="1"/>
    </w:pPr>
    <w:rPr>
      <w:sz w:val="30"/>
      <w:szCs w:val="28"/>
    </w:rPr>
  </w:style>
  <w:style w:type="character" w:customStyle="1" w:styleId="Head2nonumbersChar">
    <w:name w:val="Head 2 no numbers Char"/>
    <w:basedOn w:val="Head1nonumbersChar"/>
    <w:link w:val="Head2nonumbers"/>
    <w:rsid w:val="00DE5697"/>
    <w:rPr>
      <w:rFonts w:cs="Arial"/>
      <w:kern w:val="28"/>
      <w:sz w:val="30"/>
      <w:szCs w:val="28"/>
    </w:rPr>
  </w:style>
  <w:style w:type="paragraph" w:customStyle="1" w:styleId="Head3nonumbers">
    <w:name w:val="Head 3 no numbers"/>
    <w:basedOn w:val="Head2nonumbers"/>
    <w:next w:val="BodyText"/>
    <w:link w:val="Head3nonumbersChar"/>
    <w:qFormat/>
    <w:rsid w:val="00DE5697"/>
    <w:pPr>
      <w:numPr>
        <w:ilvl w:val="2"/>
      </w:numPr>
      <w:outlineLvl w:val="2"/>
    </w:pPr>
    <w:rPr>
      <w:rFonts w:cs="Lucida Sans Unicode"/>
      <w:b/>
      <w:sz w:val="24"/>
      <w:szCs w:val="24"/>
    </w:rPr>
  </w:style>
  <w:style w:type="character" w:customStyle="1" w:styleId="Head3nonumbersChar">
    <w:name w:val="Head 3 no numbers Char"/>
    <w:basedOn w:val="Head2nonumbersChar"/>
    <w:link w:val="Head3nonumbers"/>
    <w:rsid w:val="00DE5697"/>
    <w:rPr>
      <w:rFonts w:cs="Lucida Sans Unicode"/>
      <w:b/>
      <w:kern w:val="28"/>
      <w:sz w:val="24"/>
      <w:szCs w:val="24"/>
    </w:rPr>
  </w:style>
  <w:style w:type="paragraph" w:customStyle="1" w:styleId="Head4nonumbers">
    <w:name w:val="Head 4 no numbers"/>
    <w:basedOn w:val="Head3nonumbers"/>
    <w:next w:val="BodyText"/>
    <w:link w:val="Head4nonumbersChar"/>
    <w:qFormat/>
    <w:rsid w:val="00DE5697"/>
    <w:pPr>
      <w:numPr>
        <w:ilvl w:val="3"/>
      </w:numPr>
      <w:spacing w:before="180"/>
      <w:outlineLvl w:val="3"/>
    </w:pPr>
    <w:rPr>
      <w:i/>
      <w:sz w:val="22"/>
      <w:szCs w:val="22"/>
    </w:rPr>
  </w:style>
  <w:style w:type="character" w:customStyle="1" w:styleId="Head4nonumbersChar">
    <w:name w:val="Head 4 no numbers Char"/>
    <w:basedOn w:val="Heading4Char"/>
    <w:link w:val="Head4nonumbers"/>
    <w:rsid w:val="00DE5697"/>
    <w:rPr>
      <w:rFonts w:cs="Lucida Sans Unicode"/>
      <w:b/>
      <w:i/>
      <w:kern w:val="28"/>
      <w:sz w:val="22"/>
      <w:szCs w:val="22"/>
    </w:rPr>
  </w:style>
  <w:style w:type="paragraph" w:customStyle="1" w:styleId="Head5nonumbers">
    <w:name w:val="Head 5 no numbers"/>
    <w:basedOn w:val="Head4nonumbers"/>
    <w:next w:val="BodyText"/>
    <w:qFormat/>
    <w:rsid w:val="00DE5697"/>
    <w:pPr>
      <w:numPr>
        <w:ilvl w:val="4"/>
      </w:numPr>
      <w:outlineLvl w:val="4"/>
    </w:pPr>
    <w:rPr>
      <w:b w:val="0"/>
    </w:rPr>
  </w:style>
  <w:style w:type="character" w:customStyle="1" w:styleId="HeaderChar">
    <w:name w:val="Header Char"/>
    <w:basedOn w:val="DefaultParagraphFont"/>
    <w:link w:val="Header"/>
    <w:rsid w:val="00DE5697"/>
    <w:rPr>
      <w:rFonts w:ascii="Arial Bold" w:hAnsi="Arial Bold" w:cs="Arial"/>
      <w:b/>
      <w:sz w:val="16"/>
      <w:szCs w:val="16"/>
    </w:rPr>
  </w:style>
  <w:style w:type="paragraph" w:customStyle="1" w:styleId="Headingappendix1base">
    <w:name w:val="Heading appendix 1 base"/>
    <w:next w:val="BodyText"/>
    <w:semiHidden/>
    <w:rsid w:val="00DE5697"/>
    <w:pPr>
      <w:keepNext/>
      <w:keepLines/>
      <w:pageBreakBefore/>
      <w:spacing w:before="180" w:after="1080" w:line="280" w:lineRule="atLeast"/>
      <w:outlineLvl w:val="0"/>
    </w:pPr>
    <w:rPr>
      <w:sz w:val="40"/>
      <w:szCs w:val="40"/>
    </w:rPr>
  </w:style>
  <w:style w:type="paragraph" w:customStyle="1" w:styleId="Headingappendix2">
    <w:name w:val="Heading appendix 2"/>
    <w:basedOn w:val="Headingappendix1base"/>
    <w:next w:val="BodyText"/>
    <w:qFormat/>
    <w:rsid w:val="00DE5697"/>
    <w:pPr>
      <w:pageBreakBefore w:val="0"/>
      <w:numPr>
        <w:ilvl w:val="1"/>
        <w:numId w:val="14"/>
      </w:numPr>
      <w:spacing w:before="480" w:after="180" w:line="240" w:lineRule="auto"/>
      <w:outlineLvl w:val="1"/>
    </w:pPr>
    <w:rPr>
      <w:sz w:val="30"/>
      <w:szCs w:val="30"/>
    </w:rPr>
  </w:style>
  <w:style w:type="paragraph" w:customStyle="1" w:styleId="Headingappendix3">
    <w:name w:val="Heading appendix 3"/>
    <w:basedOn w:val="Headingappendix2"/>
    <w:next w:val="BodyText"/>
    <w:qFormat/>
    <w:rsid w:val="00DE5697"/>
    <w:pPr>
      <w:numPr>
        <w:ilvl w:val="2"/>
      </w:numPr>
      <w:outlineLvl w:val="2"/>
    </w:pPr>
    <w:rPr>
      <w:b/>
      <w:bCs/>
      <w:sz w:val="24"/>
    </w:rPr>
  </w:style>
  <w:style w:type="paragraph" w:customStyle="1" w:styleId="Headingappendix4">
    <w:name w:val="Heading appendix 4"/>
    <w:basedOn w:val="Headingappendix3"/>
    <w:next w:val="BodyText"/>
    <w:qFormat/>
    <w:rsid w:val="00DE5697"/>
    <w:pPr>
      <w:numPr>
        <w:ilvl w:val="3"/>
      </w:numPr>
      <w:spacing w:before="180"/>
      <w:outlineLvl w:val="3"/>
    </w:pPr>
    <w:rPr>
      <w:rFonts w:eastAsia="Times New Roman"/>
      <w:i/>
      <w:iCs/>
      <w:sz w:val="22"/>
      <w:szCs w:val="20"/>
    </w:rPr>
  </w:style>
  <w:style w:type="paragraph" w:customStyle="1" w:styleId="Headingappendix5">
    <w:name w:val="Heading appendix 5"/>
    <w:basedOn w:val="Headingappendix4"/>
    <w:next w:val="BodyText"/>
    <w:qFormat/>
    <w:rsid w:val="00DE5697"/>
    <w:pPr>
      <w:numPr>
        <w:ilvl w:val="4"/>
      </w:numPr>
      <w:outlineLvl w:val="4"/>
    </w:pPr>
    <w:rPr>
      <w:b w:val="0"/>
      <w:bCs w:val="0"/>
    </w:rPr>
  </w:style>
  <w:style w:type="character" w:customStyle="1" w:styleId="Hyperlinkprint">
    <w:name w:val="Hyperlink print"/>
    <w:basedOn w:val="Hyperlink"/>
    <w:qFormat/>
    <w:rsid w:val="00DE5697"/>
    <w:rPr>
      <w:color w:val="auto"/>
    </w:rPr>
  </w:style>
  <w:style w:type="character" w:styleId="IntenseEmphasis">
    <w:name w:val="Intense Emphasis"/>
    <w:aliases w:val="IE-DO NOT USE"/>
    <w:uiPriority w:val="21"/>
    <w:semiHidden/>
    <w:qFormat/>
    <w:rsid w:val="00DE5697"/>
  </w:style>
  <w:style w:type="character" w:styleId="IntenseReference">
    <w:name w:val="Intense Reference"/>
    <w:aliases w:val="IR-DO NOT USE"/>
    <w:uiPriority w:val="32"/>
    <w:semiHidden/>
    <w:qFormat/>
    <w:rsid w:val="00DE5697"/>
  </w:style>
  <w:style w:type="paragraph" w:customStyle="1" w:styleId="Listbulletlevel1">
    <w:name w:val="List bullet level 1"/>
    <w:basedOn w:val="BodyText"/>
    <w:next w:val="BodyText"/>
    <w:link w:val="Listbulletlevel1Char"/>
    <w:qFormat/>
    <w:rsid w:val="00DE5697"/>
    <w:pPr>
      <w:numPr>
        <w:numId w:val="20"/>
      </w:numPr>
      <w:spacing w:before="60" w:after="60"/>
    </w:pPr>
    <w:rPr>
      <w:rFonts w:eastAsia="Times New Roman"/>
    </w:rPr>
  </w:style>
  <w:style w:type="character" w:customStyle="1" w:styleId="Listbulletlevel1Char">
    <w:name w:val="List bullet level 1 Char"/>
    <w:basedOn w:val="BodyTextChar"/>
    <w:link w:val="Listbulletlevel1"/>
    <w:rsid w:val="00DE5697"/>
    <w:rPr>
      <w:rFonts w:eastAsia="Times New Roman" w:cs="Arial"/>
    </w:rPr>
  </w:style>
  <w:style w:type="paragraph" w:customStyle="1" w:styleId="Listbulletlevel1numbered">
    <w:name w:val="List bullet level 1 numbered"/>
    <w:basedOn w:val="BodyText"/>
    <w:next w:val="BodyText"/>
    <w:link w:val="Listbulletlevel1numberedChar"/>
    <w:qFormat/>
    <w:rsid w:val="00DE5697"/>
    <w:pPr>
      <w:numPr>
        <w:numId w:val="21"/>
      </w:numPr>
      <w:spacing w:before="60" w:after="60"/>
    </w:pPr>
    <w:rPr>
      <w:rFonts w:eastAsia="Times New Roman"/>
    </w:rPr>
  </w:style>
  <w:style w:type="character" w:customStyle="1" w:styleId="Listbulletlevel1numberedChar">
    <w:name w:val="List bullet level 1 numbered Char"/>
    <w:basedOn w:val="Listbulletlevel1Char"/>
    <w:link w:val="Listbulletlevel1numbered"/>
    <w:rsid w:val="00DE5697"/>
    <w:rPr>
      <w:rFonts w:eastAsia="Times New Roman" w:cs="Arial"/>
    </w:rPr>
  </w:style>
  <w:style w:type="paragraph" w:customStyle="1" w:styleId="Listbulletlevel2">
    <w:name w:val="List bullet level 2"/>
    <w:basedOn w:val="Listbulletlevel1"/>
    <w:next w:val="BodyText"/>
    <w:qFormat/>
    <w:rsid w:val="00DE5697"/>
    <w:pPr>
      <w:numPr>
        <w:ilvl w:val="1"/>
      </w:numPr>
    </w:pPr>
  </w:style>
  <w:style w:type="paragraph" w:customStyle="1" w:styleId="Listbulletlevel2numbered">
    <w:name w:val="List bullet level 2 numbered"/>
    <w:basedOn w:val="Listbulletlevel1numbered"/>
    <w:qFormat/>
    <w:rsid w:val="00DE5697"/>
    <w:pPr>
      <w:numPr>
        <w:ilvl w:val="1"/>
      </w:numPr>
    </w:pPr>
    <w:rPr>
      <w:rFonts w:eastAsia="Times"/>
    </w:rPr>
  </w:style>
  <w:style w:type="character" w:styleId="PlaceholderText">
    <w:name w:val="Placeholder Text"/>
    <w:aliases w:val="Pl-DO NOT USE"/>
    <w:uiPriority w:val="99"/>
    <w:semiHidden/>
    <w:rsid w:val="00DE5697"/>
  </w:style>
  <w:style w:type="character" w:styleId="SubtleEmphasis">
    <w:name w:val="Subtle Emphasis"/>
    <w:aliases w:val="SE-DO NOT USE"/>
    <w:uiPriority w:val="19"/>
    <w:semiHidden/>
    <w:rsid w:val="00DE5697"/>
  </w:style>
  <w:style w:type="character" w:styleId="SubtleReference">
    <w:name w:val="Subtle Reference"/>
    <w:aliases w:val="SR-DO NOT USE"/>
    <w:uiPriority w:val="31"/>
    <w:semiHidden/>
    <w:rsid w:val="00DE5697"/>
  </w:style>
  <w:style w:type="table" w:customStyle="1" w:styleId="TableGAHeaderRowColumn">
    <w:name w:val="Table GA Header Row &amp; Column"/>
    <w:basedOn w:val="TableNormal"/>
    <w:uiPriority w:val="99"/>
    <w:rsid w:val="00DE5697"/>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nwCell">
      <w:rPr>
        <w:color w:val="FFFFFF"/>
      </w:rPr>
      <w:tblPr/>
      <w:tcPr>
        <w:shd w:val="clear" w:color="auto" w:fill="FFFFFF"/>
      </w:tcPr>
    </w:tblStylePr>
  </w:style>
  <w:style w:type="table" w:customStyle="1" w:styleId="TableGAHeaderColumn">
    <w:name w:val="Table GA Header Column"/>
    <w:basedOn w:val="TableGAHeaderRowColumn"/>
    <w:uiPriority w:val="99"/>
    <w:rsid w:val="00DE5697"/>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GAHeaderRow">
    <w:name w:val="Table GA Header Row"/>
    <w:basedOn w:val="TableNormal"/>
    <w:rsid w:val="00DE5697"/>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table" w:customStyle="1" w:styleId="TableGANoHeader">
    <w:name w:val="Table GA No Header"/>
    <w:basedOn w:val="TableGAHeaderRow"/>
    <w:uiPriority w:val="99"/>
    <w:rsid w:val="00DE5697"/>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Tablenotes">
    <w:name w:val="Table notes"/>
    <w:basedOn w:val="BodyText"/>
    <w:next w:val="BodyText"/>
    <w:qFormat/>
    <w:rsid w:val="00DE5697"/>
    <w:pPr>
      <w:keepNext/>
      <w:spacing w:before="120" w:after="0" w:line="160" w:lineRule="atLeast"/>
    </w:pPr>
    <w:rPr>
      <w:rFonts w:eastAsia="Times New Roman"/>
      <w:i/>
      <w:iCs/>
      <w:sz w:val="16"/>
      <w:szCs w:val="18"/>
    </w:rPr>
  </w:style>
  <w:style w:type="paragraph" w:customStyle="1" w:styleId="lastparagraphmark">
    <w:name w:val="last paragraph mark"/>
    <w:basedOn w:val="BodyText"/>
    <w:rsid w:val="00BF1D03"/>
    <w:pPr>
      <w:spacing w:before="0" w:after="0" w:line="20" w:lineRule="exact"/>
    </w:pPr>
    <w:rPr>
      <w:rFonts w:eastAsia="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7" w:semiHidden="1"/>
    <w:lsdException w:name="toc 8" w:semiHidden="1"/>
    <w:lsdException w:name="toc 9" w:semiHidden="1" w:uiPriority="39"/>
    <w:lsdException w:name="footer" w:locked="0" w:qFormat="1"/>
    <w:lsdException w:name="index heading" w:semiHidden="1"/>
    <w:lsdException w:name="caption" w:locked="0" w:qFormat="1"/>
    <w:lsdException w:name="table of figures" w:qFormat="1"/>
    <w:lsdException w:name="footnote reference" w:semiHidden="1"/>
    <w:lsdException w:name="annotation reference" w:semiHidden="1"/>
    <w:lsdException w:name="endnote reference" w:semiHidden="1"/>
    <w:lsdException w:name="table of authorities" w:semiHidden="1"/>
    <w:lsdException w:name="macro" w:semiHidden="1"/>
    <w:lsdException w:name="toa heading" w:semiHidden="1" w:uiPriority="99"/>
    <w:lsdException w:name="Title" w:semiHidden="1" w:qFormat="1"/>
    <w:lsdException w:name="Default Paragraph Font" w:locked="0" w:uiPriority="1"/>
    <w:lsdException w:name="Body Text" w:locked="0" w:qFormat="1"/>
    <w:lsdException w:name="Body Text Indent" w:semiHidden="1" w:unhideWhenUsed="1"/>
    <w:lsdException w:name="Subtitle" w:semiHidden="1" w:qFormat="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Hyperlink" w:locked="0" w:uiPriority="99" w:qFormat="1"/>
    <w:lsdException w:name="Strong" w:semiHidden="1" w:qFormat="1"/>
    <w:lsdException w:name="Emphasis" w:semiHidden="1" w:qFormat="1"/>
    <w:lsdException w:name="Document Map" w:semiHidden="1"/>
    <w:lsdException w:name="HTML Top of Form" w:locked="0"/>
    <w:lsdException w:name="HTML Bottom of Form" w:locked="0"/>
    <w:lsdException w:name="Normal Table" w:locked="0"/>
    <w:lsdException w:name="annotation subject" w:semiHidden="1"/>
    <w:lsdException w:name="No List" w:locked="0" w:uiPriority="99"/>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1" w:uiPriority="19" w:unhideWhenUsed="1" w:qFormat="1"/>
    <w:lsdException w:name="Intense Emphasis" w:locked="0" w:semiHidden="1" w:uiPriority="21" w:unhideWhenUsed="1" w:qFormat="1"/>
    <w:lsdException w:name="Subtle Reference" w:locked="0" w:semiHidden="1" w:uiPriority="31" w:unhideWhenUsed="1" w:qFormat="1"/>
    <w:lsdException w:name="Intense Reference" w:locked="0" w:semiHidden="1" w:uiPriority="32" w:unhideWhenUsed="1" w:qFormat="1"/>
    <w:lsdException w:name="Book Title" w:locked="0" w:semiHidden="1" w:uiPriority="33" w:unhideWhenUsed="1" w:qFormat="1"/>
    <w:lsdException w:name="Bibliography" w:locked="0" w:semiHidden="1" w:uiPriority="37" w:unhideWhenUsed="1"/>
    <w:lsdException w:name="TOC Heading" w:locked="0" w:qFormat="1"/>
  </w:latentStyles>
  <w:style w:type="paragraph" w:default="1" w:styleId="Normal">
    <w:name w:val="Normal"/>
    <w:aliases w:val="N-DO NOT USE"/>
    <w:next w:val="BodyText"/>
    <w:qFormat/>
    <w:rsid w:val="00BF1D03"/>
    <w:pPr>
      <w:spacing w:before="180" w:after="180" w:line="280" w:lineRule="atLeast"/>
    </w:pPr>
    <w:rPr>
      <w:rFonts w:cs="Arial"/>
    </w:rPr>
  </w:style>
  <w:style w:type="paragraph" w:styleId="Heading1">
    <w:name w:val="heading 1"/>
    <w:next w:val="BodyText"/>
    <w:link w:val="Heading1Char"/>
    <w:qFormat/>
    <w:rsid w:val="00DE5697"/>
    <w:pPr>
      <w:keepNext/>
      <w:keepLines/>
      <w:pageBreakBefore/>
      <w:numPr>
        <w:numId w:val="13"/>
      </w:numPr>
      <w:spacing w:after="1080"/>
      <w:outlineLvl w:val="0"/>
    </w:pPr>
    <w:rPr>
      <w:rFonts w:cs="Arial"/>
      <w:kern w:val="28"/>
      <w:sz w:val="40"/>
    </w:rPr>
  </w:style>
  <w:style w:type="paragraph" w:styleId="Heading2">
    <w:name w:val="heading 2"/>
    <w:basedOn w:val="Heading1"/>
    <w:next w:val="BodyText"/>
    <w:link w:val="Heading2Char"/>
    <w:qFormat/>
    <w:rsid w:val="00DE5697"/>
    <w:pPr>
      <w:pageBreakBefore w:val="0"/>
      <w:numPr>
        <w:ilvl w:val="1"/>
      </w:numPr>
      <w:spacing w:before="480" w:after="180"/>
      <w:outlineLvl w:val="1"/>
    </w:pPr>
    <w:rPr>
      <w:sz w:val="30"/>
      <w:szCs w:val="30"/>
    </w:rPr>
  </w:style>
  <w:style w:type="paragraph" w:styleId="Heading3">
    <w:name w:val="heading 3"/>
    <w:basedOn w:val="Heading2"/>
    <w:next w:val="BodyText"/>
    <w:link w:val="Heading3Char"/>
    <w:qFormat/>
    <w:rsid w:val="00DE5697"/>
    <w:pPr>
      <w:numPr>
        <w:ilvl w:val="2"/>
      </w:numPr>
      <w:outlineLvl w:val="2"/>
    </w:pPr>
    <w:rPr>
      <w:b/>
      <w:sz w:val="24"/>
    </w:rPr>
  </w:style>
  <w:style w:type="paragraph" w:styleId="Heading4">
    <w:name w:val="heading 4"/>
    <w:basedOn w:val="Heading3"/>
    <w:next w:val="BodyText"/>
    <w:link w:val="Heading4Char"/>
    <w:qFormat/>
    <w:rsid w:val="00DE5697"/>
    <w:pPr>
      <w:numPr>
        <w:ilvl w:val="3"/>
      </w:numPr>
      <w:spacing w:before="180"/>
      <w:outlineLvl w:val="3"/>
    </w:pPr>
    <w:rPr>
      <w:i/>
      <w:sz w:val="22"/>
    </w:rPr>
  </w:style>
  <w:style w:type="paragraph" w:styleId="Heading5">
    <w:name w:val="heading 5"/>
    <w:basedOn w:val="Heading4"/>
    <w:next w:val="BodyText"/>
    <w:qFormat/>
    <w:rsid w:val="00DE5697"/>
    <w:pPr>
      <w:numPr>
        <w:ilvl w:val="4"/>
      </w:numPr>
      <w:outlineLvl w:val="4"/>
    </w:pPr>
    <w:rPr>
      <w:b w:val="0"/>
    </w:rPr>
  </w:style>
  <w:style w:type="paragraph" w:styleId="Heading6">
    <w:name w:val="heading 6"/>
    <w:basedOn w:val="Heading5"/>
    <w:next w:val="BodyText"/>
    <w:link w:val="Heading6Char"/>
    <w:semiHidden/>
    <w:qFormat/>
    <w:locked/>
    <w:rsid w:val="00DE5697"/>
    <w:pPr>
      <w:numPr>
        <w:ilvl w:val="5"/>
      </w:numPr>
      <w:spacing w:before="240"/>
      <w:outlineLvl w:val="5"/>
    </w:pPr>
    <w:rPr>
      <w:b/>
      <w:i w:val="0"/>
      <w:sz w:val="20"/>
    </w:rPr>
  </w:style>
  <w:style w:type="paragraph" w:styleId="Heading7">
    <w:name w:val="heading 7"/>
    <w:basedOn w:val="Heading6"/>
    <w:next w:val="BodyText"/>
    <w:semiHidden/>
    <w:qFormat/>
    <w:locked/>
    <w:rsid w:val="00DE5697"/>
    <w:pPr>
      <w:numPr>
        <w:ilvl w:val="6"/>
      </w:numPr>
      <w:spacing w:line="220" w:lineRule="exact"/>
      <w:outlineLvl w:val="6"/>
    </w:pPr>
    <w:rPr>
      <w:rFonts w:ascii="Arial Bold" w:hAnsi="Arial Bold"/>
      <w:i/>
      <w:spacing w:val="10"/>
      <w:sz w:val="16"/>
    </w:rPr>
  </w:style>
  <w:style w:type="paragraph" w:styleId="Heading8">
    <w:name w:val="heading 8"/>
    <w:basedOn w:val="Heading7"/>
    <w:next w:val="BodyText"/>
    <w:semiHidden/>
    <w:qFormat/>
    <w:locked/>
    <w:rsid w:val="00DE5697"/>
    <w:pPr>
      <w:numPr>
        <w:ilvl w:val="7"/>
      </w:numPr>
      <w:outlineLvl w:val="7"/>
    </w:pPr>
    <w:rPr>
      <w:i w:val="0"/>
    </w:rPr>
  </w:style>
  <w:style w:type="paragraph" w:styleId="Heading9">
    <w:name w:val="heading 9"/>
    <w:aliases w:val="Heading appendix 1"/>
    <w:basedOn w:val="Headingappendix1base"/>
    <w:next w:val="BodyText"/>
    <w:qFormat/>
    <w:locked/>
    <w:rsid w:val="00DE5697"/>
    <w:pPr>
      <w:numPr>
        <w:numId w:val="14"/>
      </w:numPr>
      <w:spacing w:before="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E5697"/>
    <w:pPr>
      <w:spacing w:before="180" w:after="180" w:line="280" w:lineRule="atLeast"/>
    </w:pPr>
    <w:rPr>
      <w:rFonts w:cs="Arial"/>
    </w:rPr>
  </w:style>
  <w:style w:type="paragraph" w:styleId="Footer">
    <w:name w:val="footer"/>
    <w:next w:val="BodyText"/>
    <w:link w:val="FooterChar"/>
    <w:qFormat/>
    <w:rsid w:val="00DE5697"/>
    <w:pPr>
      <w:pBdr>
        <w:top w:val="single" w:sz="2" w:space="2" w:color="auto"/>
      </w:pBdr>
      <w:tabs>
        <w:tab w:val="right" w:pos="9072"/>
      </w:tabs>
      <w:spacing w:before="180" w:after="180" w:line="160" w:lineRule="atLeast"/>
      <w:mirrorIndents/>
    </w:pPr>
    <w:rPr>
      <w:rFonts w:ascii="Arial Bold" w:hAnsi="Arial Bold" w:cs="Arial"/>
      <w:b/>
      <w:sz w:val="16"/>
      <w:szCs w:val="16"/>
    </w:rPr>
  </w:style>
  <w:style w:type="paragraph" w:styleId="Header">
    <w:name w:val="header"/>
    <w:basedOn w:val="BodyText"/>
    <w:link w:val="HeaderChar"/>
    <w:locked/>
    <w:rsid w:val="00DE5697"/>
    <w:pPr>
      <w:tabs>
        <w:tab w:val="center" w:pos="4320"/>
        <w:tab w:val="right" w:pos="8640"/>
      </w:tabs>
      <w:spacing w:before="0" w:after="0"/>
    </w:pPr>
    <w:rPr>
      <w:rFonts w:ascii="Arial Bold" w:hAnsi="Arial Bold"/>
      <w:b/>
      <w:sz w:val="16"/>
      <w:szCs w:val="16"/>
    </w:rPr>
  </w:style>
  <w:style w:type="paragraph" w:customStyle="1" w:styleId="Record">
    <w:name w:val="Record #"/>
    <w:next w:val="BodyText"/>
    <w:qFormat/>
    <w:rsid w:val="00DE5697"/>
    <w:pPr>
      <w:keepNext/>
      <w:spacing w:before="180" w:after="1440" w:line="280" w:lineRule="atLeast"/>
    </w:pPr>
    <w:rPr>
      <w:rFonts w:eastAsia="Times New Roman"/>
      <w:caps/>
      <w:spacing w:val="10"/>
      <w:sz w:val="19"/>
    </w:rPr>
  </w:style>
  <w:style w:type="paragraph" w:customStyle="1" w:styleId="Bibliographicref">
    <w:name w:val="Bibliographic ref"/>
    <w:basedOn w:val="BodyText"/>
    <w:next w:val="BodyText"/>
    <w:link w:val="BibliographicrefChar"/>
    <w:qFormat/>
    <w:rsid w:val="008B1CAB"/>
    <w:pPr>
      <w:pBdr>
        <w:top w:val="single" w:sz="4" w:space="1" w:color="808080"/>
        <w:left w:val="single" w:sz="4" w:space="4" w:color="808080"/>
        <w:bottom w:val="single" w:sz="4" w:space="1" w:color="808080"/>
        <w:right w:val="single" w:sz="4" w:space="4" w:color="808080"/>
      </w:pBdr>
      <w:spacing w:before="360" w:after="160"/>
    </w:pPr>
    <w:rPr>
      <w:rFonts w:eastAsia="Times New Roman"/>
    </w:rPr>
  </w:style>
  <w:style w:type="character" w:customStyle="1" w:styleId="Captionbold">
    <w:name w:val="Caption bold"/>
    <w:qFormat/>
    <w:rsid w:val="00DE5697"/>
    <w:rPr>
      <w:b/>
    </w:rPr>
  </w:style>
  <w:style w:type="paragraph" w:customStyle="1" w:styleId="Contentsheading">
    <w:name w:val="Contents heading"/>
    <w:next w:val="BodyText"/>
    <w:semiHidden/>
    <w:locked/>
    <w:rsid w:val="00F012C2"/>
    <w:pPr>
      <w:spacing w:after="960"/>
      <w:outlineLvl w:val="0"/>
    </w:pPr>
    <w:rPr>
      <w:rFonts w:eastAsia="Times New Roman"/>
      <w:sz w:val="40"/>
    </w:rPr>
  </w:style>
  <w:style w:type="paragraph" w:customStyle="1" w:styleId="Documenttitle">
    <w:name w:val="Document title"/>
    <w:next w:val="BodyText"/>
    <w:qFormat/>
    <w:rsid w:val="00DE5697"/>
    <w:pPr>
      <w:keepNext/>
      <w:spacing w:before="1680" w:after="360"/>
      <w:outlineLvl w:val="0"/>
    </w:pPr>
    <w:rPr>
      <w:rFonts w:eastAsia="Times New Roman"/>
      <w:sz w:val="48"/>
    </w:rPr>
  </w:style>
  <w:style w:type="paragraph" w:customStyle="1" w:styleId="Notes">
    <w:name w:val="Notes"/>
    <w:basedOn w:val="BodyText"/>
    <w:next w:val="BodyText"/>
    <w:qFormat/>
    <w:rsid w:val="00DE5697"/>
    <w:pPr>
      <w:numPr>
        <w:numId w:val="27"/>
      </w:numPr>
      <w:pBdr>
        <w:top w:val="single" w:sz="4" w:space="1" w:color="808080"/>
      </w:pBdr>
      <w:spacing w:before="0" w:after="0" w:line="160" w:lineRule="atLeast"/>
    </w:pPr>
    <w:rPr>
      <w:rFonts w:eastAsia="Times New Roman"/>
      <w:sz w:val="16"/>
    </w:rPr>
  </w:style>
  <w:style w:type="paragraph" w:customStyle="1" w:styleId="Contentsbodytext">
    <w:name w:val="Contents body text"/>
    <w:basedOn w:val="BodyText"/>
    <w:semiHidden/>
    <w:locked/>
    <w:rsid w:val="00CD2239"/>
    <w:pPr>
      <w:tabs>
        <w:tab w:val="right" w:leader="dot" w:pos="8222"/>
      </w:tabs>
      <w:jc w:val="both"/>
    </w:pPr>
    <w:rPr>
      <w:rFonts w:eastAsia="Times New Roman"/>
    </w:rPr>
  </w:style>
  <w:style w:type="paragraph" w:customStyle="1" w:styleId="Contentsbodyindented">
    <w:name w:val="Contents body indented"/>
    <w:basedOn w:val="BodyText"/>
    <w:semiHidden/>
    <w:locked/>
    <w:rsid w:val="00CD2239"/>
    <w:pPr>
      <w:ind w:left="284"/>
    </w:pPr>
  </w:style>
  <w:style w:type="paragraph" w:customStyle="1" w:styleId="Captions">
    <w:name w:val="Captions"/>
    <w:basedOn w:val="BodyText"/>
    <w:next w:val="BodyText"/>
    <w:semiHidden/>
    <w:locked/>
    <w:rsid w:val="00D56D54"/>
    <w:pPr>
      <w:spacing w:before="60" w:after="360"/>
    </w:pPr>
    <w:rPr>
      <w:rFonts w:eastAsia="Times New Roman"/>
      <w:i/>
      <w:sz w:val="18"/>
      <w:szCs w:val="18"/>
    </w:rPr>
  </w:style>
  <w:style w:type="paragraph" w:customStyle="1" w:styleId="Tabletitle">
    <w:name w:val="Table title"/>
    <w:basedOn w:val="BodyText"/>
    <w:next w:val="BodyText"/>
    <w:qFormat/>
    <w:rsid w:val="00DE5697"/>
    <w:pPr>
      <w:keepNext/>
      <w:spacing w:before="480" w:after="120" w:line="240" w:lineRule="atLeast"/>
    </w:pPr>
    <w:rPr>
      <w:rFonts w:eastAsia="Times New Roman"/>
      <w:i/>
      <w:sz w:val="18"/>
      <w:szCs w:val="18"/>
    </w:rPr>
  </w:style>
  <w:style w:type="character" w:customStyle="1" w:styleId="Tabletitlebold">
    <w:name w:val="Table title bold"/>
    <w:qFormat/>
    <w:rsid w:val="00DE5697"/>
    <w:rPr>
      <w:b/>
    </w:rPr>
  </w:style>
  <w:style w:type="paragraph" w:customStyle="1" w:styleId="Tabletextleft">
    <w:name w:val="Table text left"/>
    <w:next w:val="BodyText"/>
    <w:qFormat/>
    <w:rsid w:val="00DE5697"/>
    <w:pPr>
      <w:spacing w:before="20" w:after="20" w:line="200" w:lineRule="atLeast"/>
    </w:pPr>
    <w:rPr>
      <w:rFonts w:eastAsia="Times New Roman" w:cs="Arial"/>
      <w:sz w:val="18"/>
    </w:rPr>
  </w:style>
  <w:style w:type="paragraph" w:customStyle="1" w:styleId="References">
    <w:name w:val="References"/>
    <w:basedOn w:val="BodyText"/>
    <w:next w:val="BodyText"/>
    <w:qFormat/>
    <w:rsid w:val="00DE5697"/>
    <w:pPr>
      <w:spacing w:before="60" w:after="60" w:line="240" w:lineRule="atLeast"/>
      <w:ind w:left="284" w:hanging="284"/>
    </w:pPr>
    <w:rPr>
      <w:rFonts w:eastAsia="Times New Roman"/>
    </w:rPr>
  </w:style>
  <w:style w:type="paragraph" w:styleId="CommentText">
    <w:name w:val="annotation text"/>
    <w:aliases w:val="CT-DO NOT USE"/>
    <w:next w:val="BodyText"/>
    <w:link w:val="CommentTextChar"/>
    <w:semiHidden/>
    <w:locked/>
    <w:rsid w:val="00DE5697"/>
    <w:pPr>
      <w:spacing w:before="180" w:after="180" w:line="280" w:lineRule="atLeast"/>
    </w:pPr>
    <w:rPr>
      <w:rFonts w:cs="Arial"/>
    </w:rPr>
  </w:style>
  <w:style w:type="paragraph" w:styleId="EndnoteText">
    <w:name w:val="endnote text"/>
    <w:aliases w:val="ET-DO NOT USE"/>
    <w:semiHidden/>
    <w:locked/>
    <w:rsid w:val="00DE5697"/>
    <w:pPr>
      <w:spacing w:before="180" w:after="180" w:line="280" w:lineRule="atLeast"/>
    </w:pPr>
    <w:rPr>
      <w:rFonts w:cs="Arial"/>
    </w:rPr>
  </w:style>
  <w:style w:type="character" w:customStyle="1" w:styleId="Bodytextbold">
    <w:name w:val="Body text bold"/>
    <w:qFormat/>
    <w:rsid w:val="00DE5697"/>
    <w:rPr>
      <w:b/>
    </w:rPr>
  </w:style>
  <w:style w:type="character" w:customStyle="1" w:styleId="Bodytextitalic">
    <w:name w:val="Body text italic"/>
    <w:qFormat/>
    <w:rsid w:val="00DE5697"/>
    <w:rPr>
      <w:i/>
    </w:rPr>
  </w:style>
  <w:style w:type="character" w:customStyle="1" w:styleId="Instructions">
    <w:name w:val="Instructions"/>
    <w:semiHidden/>
    <w:locked/>
    <w:rPr>
      <w:rFonts w:ascii="Arial" w:hAnsi="Arial"/>
      <w:b/>
      <w:bCs/>
      <w:color w:val="FF0000"/>
      <w:sz w:val="16"/>
    </w:rPr>
  </w:style>
  <w:style w:type="character" w:customStyle="1" w:styleId="ContentsbodytextChar">
    <w:name w:val="Contents body text Char"/>
    <w:semiHidden/>
    <w:locked/>
    <w:rPr>
      <w:noProof w:val="0"/>
      <w:sz w:val="21"/>
      <w:lang w:val="en-AU" w:eastAsia="en-AU" w:bidi="ar-SA"/>
    </w:rPr>
  </w:style>
  <w:style w:type="paragraph" w:customStyle="1" w:styleId="StyleBodyTextLinespacingAtleast6pt">
    <w:name w:val="Style Body Text + Line spacing:  At least 6 pt"/>
    <w:basedOn w:val="BodyText"/>
    <w:next w:val="BodyText"/>
    <w:semiHidden/>
    <w:locked/>
    <w:rsid w:val="00317526"/>
    <w:rPr>
      <w:rFonts w:eastAsia="Times New Roman"/>
    </w:rPr>
  </w:style>
  <w:style w:type="character" w:customStyle="1" w:styleId="BodyTextChar">
    <w:name w:val="Body Text Char"/>
    <w:basedOn w:val="DefaultParagraphFont"/>
    <w:link w:val="BodyText"/>
    <w:rsid w:val="00DE5697"/>
    <w:rPr>
      <w:rFonts w:cs="Arial"/>
    </w:rPr>
  </w:style>
  <w:style w:type="character" w:customStyle="1" w:styleId="CommentTextChar">
    <w:name w:val="Comment Text Char"/>
    <w:aliases w:val="CT-DO NOT USE Char"/>
    <w:basedOn w:val="DefaultParagraphFont"/>
    <w:link w:val="CommentText"/>
    <w:semiHidden/>
    <w:rsid w:val="00DE5697"/>
    <w:rPr>
      <w:rFonts w:cs="Arial"/>
    </w:rPr>
  </w:style>
  <w:style w:type="paragraph" w:customStyle="1" w:styleId="Abbreviations">
    <w:name w:val="Abbreviations"/>
    <w:basedOn w:val="BodyText"/>
    <w:rsid w:val="0061012C"/>
    <w:pPr>
      <w:ind w:left="992" w:hanging="992"/>
    </w:pPr>
    <w:rPr>
      <w:rFonts w:eastAsia="Times New Roman" w:cs="Times New Roman"/>
    </w:rPr>
  </w:style>
  <w:style w:type="paragraph" w:styleId="TOC1">
    <w:name w:val="toc 1"/>
    <w:basedOn w:val="BodyText"/>
    <w:next w:val="BodyText"/>
    <w:autoRedefine/>
    <w:uiPriority w:val="39"/>
    <w:qFormat/>
    <w:rsid w:val="00DE5697"/>
    <w:pPr>
      <w:tabs>
        <w:tab w:val="right" w:leader="dot" w:pos="9072"/>
      </w:tabs>
      <w:spacing w:before="120" w:after="0" w:line="200" w:lineRule="atLeast"/>
      <w:ind w:right="567"/>
    </w:pPr>
    <w:rPr>
      <w:noProof/>
    </w:rPr>
  </w:style>
  <w:style w:type="paragraph" w:styleId="TOC2">
    <w:name w:val="toc 2"/>
    <w:basedOn w:val="TOC1"/>
    <w:next w:val="BodyText"/>
    <w:autoRedefine/>
    <w:uiPriority w:val="39"/>
    <w:qFormat/>
    <w:rsid w:val="00DE5697"/>
    <w:pPr>
      <w:spacing w:before="60"/>
      <w:ind w:left="142"/>
    </w:pPr>
  </w:style>
  <w:style w:type="paragraph" w:styleId="TOC3">
    <w:name w:val="toc 3"/>
    <w:basedOn w:val="TOC2"/>
    <w:next w:val="BodyText"/>
    <w:autoRedefine/>
    <w:uiPriority w:val="39"/>
    <w:qFormat/>
    <w:rsid w:val="00DE5697"/>
    <w:pPr>
      <w:ind w:left="284"/>
    </w:pPr>
  </w:style>
  <w:style w:type="paragraph" w:styleId="TOC4">
    <w:name w:val="toc 4"/>
    <w:basedOn w:val="TOC3"/>
    <w:next w:val="BodyText"/>
    <w:autoRedefine/>
    <w:uiPriority w:val="39"/>
    <w:qFormat/>
    <w:rsid w:val="00DE5697"/>
    <w:pPr>
      <w:ind w:left="425"/>
    </w:pPr>
  </w:style>
  <w:style w:type="paragraph" w:customStyle="1" w:styleId="BodyTextbeforeBullet">
    <w:name w:val="Body Text before Bullet"/>
    <w:basedOn w:val="BodyText"/>
    <w:next w:val="Normal"/>
    <w:semiHidden/>
    <w:locked/>
    <w:rsid w:val="00826825"/>
    <w:pPr>
      <w:spacing w:after="0"/>
    </w:pPr>
  </w:style>
  <w:style w:type="character" w:customStyle="1" w:styleId="SymbolItalic">
    <w:name w:val="Symbol Italic"/>
    <w:uiPriority w:val="1"/>
    <w:rsid w:val="002077B6"/>
    <w:rPr>
      <w:rFonts w:ascii="Symbol" w:hAnsi="Symbol"/>
      <w:i/>
    </w:rPr>
  </w:style>
  <w:style w:type="character" w:customStyle="1" w:styleId="Symbol">
    <w:name w:val="Symbol"/>
    <w:basedOn w:val="DefaultParagraphFont"/>
    <w:uiPriority w:val="1"/>
    <w:rsid w:val="00924F75"/>
    <w:rPr>
      <w:rFonts w:ascii="Symbol" w:hAnsi="Symbol"/>
      <w:b w:val="0"/>
      <w:i w:val="0"/>
      <w:color w:val="FFFFFF"/>
    </w:rPr>
  </w:style>
  <w:style w:type="character" w:styleId="Hyperlink">
    <w:name w:val="Hyperlink"/>
    <w:uiPriority w:val="99"/>
    <w:qFormat/>
    <w:rsid w:val="00DE5697"/>
    <w:rPr>
      <w:color w:val="0000FF"/>
    </w:rPr>
  </w:style>
  <w:style w:type="paragraph" w:styleId="TOC5">
    <w:name w:val="toc 5"/>
    <w:basedOn w:val="TOC4"/>
    <w:next w:val="BodyText"/>
    <w:autoRedefine/>
    <w:uiPriority w:val="39"/>
    <w:qFormat/>
    <w:rsid w:val="00DE5697"/>
    <w:pPr>
      <w:ind w:left="567"/>
    </w:pPr>
  </w:style>
  <w:style w:type="paragraph" w:customStyle="1" w:styleId="Versopageinfo">
    <w:name w:val="Verso page info"/>
    <w:basedOn w:val="BodyText"/>
    <w:next w:val="BodyText"/>
    <w:link w:val="VersopageinfoChar"/>
    <w:qFormat/>
    <w:rsid w:val="00DE5697"/>
    <w:pPr>
      <w:spacing w:before="0"/>
    </w:pPr>
  </w:style>
  <w:style w:type="character" w:customStyle="1" w:styleId="BibliographicrefChar">
    <w:name w:val="Bibliographic ref Char"/>
    <w:link w:val="Bibliographicref"/>
    <w:rsid w:val="00D14BEE"/>
    <w:rPr>
      <w:rFonts w:ascii="Arial" w:eastAsia="Times" w:hAnsi="Arial" w:cs="Arial"/>
      <w:lang w:val="en-AU" w:eastAsia="en-AU" w:bidi="ar-SA"/>
    </w:rPr>
  </w:style>
  <w:style w:type="character" w:customStyle="1" w:styleId="Heading6Char">
    <w:name w:val="Heading 6 Char"/>
    <w:basedOn w:val="BodyTextChar"/>
    <w:link w:val="Heading6"/>
    <w:semiHidden/>
    <w:rsid w:val="00DE5697"/>
    <w:rPr>
      <w:rFonts w:cs="Arial"/>
      <w:b/>
      <w:kern w:val="28"/>
      <w:szCs w:val="30"/>
    </w:rPr>
  </w:style>
  <w:style w:type="character" w:customStyle="1" w:styleId="VersopageinfoChar">
    <w:name w:val="Verso page info Char"/>
    <w:basedOn w:val="BodyTextChar"/>
    <w:link w:val="Versopageinfo"/>
    <w:rsid w:val="00DE5697"/>
    <w:rPr>
      <w:rFonts w:cs="Arial"/>
    </w:rPr>
  </w:style>
  <w:style w:type="paragraph" w:styleId="BlockText">
    <w:name w:val="Block Text"/>
    <w:aliases w:val="BLT-DO NOT USE"/>
    <w:basedOn w:val="BalloonText"/>
    <w:semiHidden/>
    <w:locked/>
    <w:rsid w:val="00DE5697"/>
  </w:style>
  <w:style w:type="paragraph" w:styleId="BodyText2">
    <w:name w:val="Body Text 2"/>
    <w:aliases w:val="BT2-DO NOT USE"/>
    <w:basedOn w:val="Normal"/>
    <w:link w:val="BodyText2Char"/>
    <w:semiHidden/>
    <w:locked/>
    <w:rsid w:val="00DE5697"/>
    <w:pPr>
      <w:spacing w:after="120" w:line="480" w:lineRule="auto"/>
    </w:pPr>
  </w:style>
  <w:style w:type="paragraph" w:styleId="BodyText3">
    <w:name w:val="Body Text 3"/>
    <w:aliases w:val="BT3-DO NOT USE"/>
    <w:basedOn w:val="BodyText"/>
    <w:link w:val="BodyText3Char"/>
    <w:semiHidden/>
    <w:locked/>
    <w:rsid w:val="00DE5697"/>
  </w:style>
  <w:style w:type="paragraph" w:styleId="TOCHeading">
    <w:name w:val="TOC Heading"/>
    <w:next w:val="BodyText"/>
    <w:qFormat/>
    <w:rsid w:val="00DE5697"/>
    <w:pPr>
      <w:pageBreakBefore/>
      <w:spacing w:before="180" w:after="960"/>
    </w:pPr>
    <w:rPr>
      <w:rFonts w:eastAsia="Times New Roman"/>
      <w:sz w:val="40"/>
    </w:rPr>
  </w:style>
  <w:style w:type="paragraph" w:styleId="Closing">
    <w:name w:val="Closing"/>
    <w:aliases w:val="C-DO NOT USE"/>
    <w:basedOn w:val="CommentSubject"/>
    <w:next w:val="BodyText"/>
    <w:semiHidden/>
    <w:locked/>
    <w:rsid w:val="00DE5697"/>
  </w:style>
  <w:style w:type="paragraph" w:styleId="Date">
    <w:name w:val="Date"/>
    <w:aliases w:val="D-DO NOT USE"/>
    <w:next w:val="BodyText"/>
    <w:semiHidden/>
    <w:locked/>
    <w:rsid w:val="00DE5697"/>
    <w:pPr>
      <w:spacing w:before="180" w:after="180" w:line="280" w:lineRule="atLeast"/>
    </w:pPr>
    <w:rPr>
      <w:rFonts w:cs="Arial"/>
    </w:rPr>
  </w:style>
  <w:style w:type="paragraph" w:styleId="E-mailSignature">
    <w:name w:val="E-mail Signature"/>
    <w:aliases w:val="EM-DO NOT USE"/>
    <w:next w:val="BodyText"/>
    <w:semiHidden/>
    <w:locked/>
    <w:rsid w:val="00DE5697"/>
    <w:pPr>
      <w:spacing w:before="180" w:after="180" w:line="280" w:lineRule="atLeast"/>
    </w:pPr>
    <w:rPr>
      <w:rFonts w:cs="Arial"/>
    </w:rPr>
  </w:style>
  <w:style w:type="paragraph" w:styleId="EnvelopeAddress">
    <w:name w:val="envelope address"/>
    <w:aliases w:val="EA-DO NOT USE"/>
    <w:next w:val="BodyText"/>
    <w:semiHidden/>
    <w:locked/>
    <w:rsid w:val="00DE5697"/>
    <w:pPr>
      <w:spacing w:before="180" w:after="180" w:line="280" w:lineRule="atLeast"/>
    </w:pPr>
    <w:rPr>
      <w:rFonts w:cs="Arial"/>
    </w:rPr>
  </w:style>
  <w:style w:type="paragraph" w:styleId="EnvelopeReturn">
    <w:name w:val="envelope return"/>
    <w:aliases w:val="ER-DO NOT USE"/>
    <w:next w:val="BodyText"/>
    <w:semiHidden/>
    <w:locked/>
    <w:rsid w:val="00DE5697"/>
    <w:pPr>
      <w:spacing w:before="180" w:after="180" w:line="280" w:lineRule="atLeast"/>
    </w:pPr>
    <w:rPr>
      <w:rFonts w:cs="Arial"/>
    </w:rPr>
  </w:style>
  <w:style w:type="character" w:styleId="FollowedHyperlink">
    <w:name w:val="FollowedHyperlink"/>
    <w:basedOn w:val="Hyperlink"/>
    <w:locked/>
    <w:rsid w:val="00DE5697"/>
    <w:rPr>
      <w:color w:val="0000FF"/>
    </w:rPr>
  </w:style>
  <w:style w:type="paragraph" w:styleId="HTMLAddress">
    <w:name w:val="HTML Address"/>
    <w:aliases w:val="HAd-DO NOT USE"/>
    <w:next w:val="BodyText"/>
    <w:semiHidden/>
    <w:locked/>
    <w:rsid w:val="00DE5697"/>
    <w:pPr>
      <w:spacing w:before="180" w:after="180" w:line="280" w:lineRule="atLeast"/>
    </w:pPr>
    <w:rPr>
      <w:rFonts w:cs="Arial"/>
    </w:rPr>
  </w:style>
  <w:style w:type="paragraph" w:styleId="HTMLPreformatted">
    <w:name w:val="HTML Preformatted"/>
    <w:aliases w:val="HP-DO NOT USE"/>
    <w:next w:val="BodyText"/>
    <w:semiHidden/>
    <w:locked/>
    <w:rsid w:val="00DE5697"/>
    <w:pPr>
      <w:spacing w:before="180" w:after="180" w:line="280" w:lineRule="atLeast"/>
    </w:pPr>
    <w:rPr>
      <w:rFonts w:cs="Arial"/>
    </w:rPr>
  </w:style>
  <w:style w:type="paragraph" w:styleId="List">
    <w:name w:val="List"/>
    <w:basedOn w:val="BodyText"/>
    <w:next w:val="BodyText"/>
    <w:semiHidden/>
    <w:locked/>
    <w:rsid w:val="00DE5697"/>
    <w:pPr>
      <w:ind w:left="283" w:hanging="283"/>
    </w:pPr>
  </w:style>
  <w:style w:type="paragraph" w:styleId="List2">
    <w:name w:val="List 2"/>
    <w:basedOn w:val="List"/>
    <w:next w:val="BodyText"/>
    <w:semiHidden/>
    <w:locked/>
    <w:rsid w:val="00DE5697"/>
    <w:pPr>
      <w:ind w:left="566"/>
    </w:pPr>
  </w:style>
  <w:style w:type="paragraph" w:styleId="List3">
    <w:name w:val="List 3"/>
    <w:basedOn w:val="List2"/>
    <w:next w:val="BodyText"/>
    <w:semiHidden/>
    <w:locked/>
    <w:rsid w:val="00DE5697"/>
    <w:pPr>
      <w:ind w:left="849"/>
    </w:pPr>
  </w:style>
  <w:style w:type="paragraph" w:styleId="List4">
    <w:name w:val="List 4"/>
    <w:basedOn w:val="List3"/>
    <w:next w:val="BodyText"/>
    <w:semiHidden/>
    <w:locked/>
    <w:rsid w:val="00DE5697"/>
    <w:pPr>
      <w:ind w:left="1132"/>
    </w:pPr>
  </w:style>
  <w:style w:type="paragraph" w:styleId="List5">
    <w:name w:val="List 5"/>
    <w:basedOn w:val="List4"/>
    <w:next w:val="BodyText"/>
    <w:semiHidden/>
    <w:locked/>
    <w:rsid w:val="00DE5697"/>
    <w:pPr>
      <w:ind w:left="1415"/>
    </w:pPr>
  </w:style>
  <w:style w:type="paragraph" w:styleId="ListBullet">
    <w:name w:val="List Bullet"/>
    <w:basedOn w:val="BodyText"/>
    <w:next w:val="BodyText"/>
    <w:semiHidden/>
    <w:locked/>
    <w:rsid w:val="00DE5697"/>
    <w:pPr>
      <w:numPr>
        <w:numId w:val="15"/>
      </w:numPr>
    </w:pPr>
  </w:style>
  <w:style w:type="paragraph" w:styleId="ListBullet2">
    <w:name w:val="List Bullet 2"/>
    <w:basedOn w:val="ListBullet"/>
    <w:next w:val="BodyText"/>
    <w:semiHidden/>
    <w:locked/>
    <w:rsid w:val="00DE5697"/>
    <w:pPr>
      <w:numPr>
        <w:numId w:val="16"/>
      </w:numPr>
    </w:pPr>
  </w:style>
  <w:style w:type="paragraph" w:styleId="ListBullet3">
    <w:name w:val="List Bullet 3"/>
    <w:basedOn w:val="ListBullet2"/>
    <w:next w:val="BodyText"/>
    <w:semiHidden/>
    <w:locked/>
    <w:rsid w:val="00DE5697"/>
    <w:pPr>
      <w:numPr>
        <w:numId w:val="17"/>
      </w:numPr>
    </w:pPr>
  </w:style>
  <w:style w:type="paragraph" w:styleId="ListBullet4">
    <w:name w:val="List Bullet 4"/>
    <w:basedOn w:val="ListBullet3"/>
    <w:next w:val="BodyText"/>
    <w:semiHidden/>
    <w:locked/>
    <w:rsid w:val="00DE5697"/>
    <w:pPr>
      <w:numPr>
        <w:numId w:val="18"/>
      </w:numPr>
    </w:pPr>
  </w:style>
  <w:style w:type="paragraph" w:styleId="ListBullet5">
    <w:name w:val="List Bullet 5"/>
    <w:basedOn w:val="ListBullet4"/>
    <w:next w:val="BodyText"/>
    <w:semiHidden/>
    <w:locked/>
    <w:rsid w:val="00DE5697"/>
    <w:pPr>
      <w:numPr>
        <w:numId w:val="19"/>
      </w:numPr>
    </w:pPr>
  </w:style>
  <w:style w:type="paragraph" w:styleId="ListContinue">
    <w:name w:val="List Continue"/>
    <w:basedOn w:val="BodyText"/>
    <w:next w:val="BodyText"/>
    <w:semiHidden/>
    <w:locked/>
    <w:rsid w:val="00DE5697"/>
    <w:pPr>
      <w:ind w:left="283"/>
    </w:pPr>
  </w:style>
  <w:style w:type="paragraph" w:styleId="ListContinue2">
    <w:name w:val="List Continue 2"/>
    <w:basedOn w:val="ListContinue"/>
    <w:next w:val="BodyText"/>
    <w:semiHidden/>
    <w:locked/>
    <w:rsid w:val="00DE5697"/>
    <w:pPr>
      <w:ind w:left="566"/>
    </w:pPr>
  </w:style>
  <w:style w:type="paragraph" w:styleId="ListContinue3">
    <w:name w:val="List Continue 3"/>
    <w:basedOn w:val="ListContinue2"/>
    <w:next w:val="BodyText"/>
    <w:semiHidden/>
    <w:locked/>
    <w:rsid w:val="00DE5697"/>
    <w:pPr>
      <w:ind w:left="849"/>
    </w:pPr>
  </w:style>
  <w:style w:type="paragraph" w:styleId="ListContinue4">
    <w:name w:val="List Continue 4"/>
    <w:basedOn w:val="ListContinue3"/>
    <w:next w:val="BodyText"/>
    <w:semiHidden/>
    <w:locked/>
    <w:rsid w:val="00DE5697"/>
    <w:pPr>
      <w:ind w:left="1132"/>
    </w:pPr>
  </w:style>
  <w:style w:type="paragraph" w:styleId="ListContinue5">
    <w:name w:val="List Continue 5"/>
    <w:basedOn w:val="ListContinue4"/>
    <w:next w:val="BodyText"/>
    <w:semiHidden/>
    <w:locked/>
    <w:rsid w:val="00DE5697"/>
    <w:pPr>
      <w:ind w:left="1415"/>
    </w:pPr>
  </w:style>
  <w:style w:type="paragraph" w:styleId="ListNumber">
    <w:name w:val="List Number"/>
    <w:basedOn w:val="BodyText"/>
    <w:next w:val="BodyText"/>
    <w:semiHidden/>
    <w:locked/>
    <w:rsid w:val="00DE5697"/>
    <w:pPr>
      <w:numPr>
        <w:numId w:val="22"/>
      </w:numPr>
    </w:pPr>
  </w:style>
  <w:style w:type="paragraph" w:styleId="ListNumber2">
    <w:name w:val="List Number 2"/>
    <w:basedOn w:val="ListNumber"/>
    <w:next w:val="BodyText"/>
    <w:semiHidden/>
    <w:locked/>
    <w:rsid w:val="00DE5697"/>
    <w:pPr>
      <w:numPr>
        <w:numId w:val="23"/>
      </w:numPr>
    </w:pPr>
  </w:style>
  <w:style w:type="paragraph" w:styleId="ListNumber3">
    <w:name w:val="List Number 3"/>
    <w:basedOn w:val="ListNumber2"/>
    <w:next w:val="BodyText"/>
    <w:semiHidden/>
    <w:locked/>
    <w:rsid w:val="00DE5697"/>
    <w:pPr>
      <w:numPr>
        <w:numId w:val="24"/>
      </w:numPr>
    </w:pPr>
  </w:style>
  <w:style w:type="paragraph" w:styleId="ListNumber4">
    <w:name w:val="List Number 4"/>
    <w:basedOn w:val="ListNumber3"/>
    <w:next w:val="BodyText"/>
    <w:semiHidden/>
    <w:locked/>
    <w:rsid w:val="00DE5697"/>
    <w:pPr>
      <w:numPr>
        <w:numId w:val="25"/>
      </w:numPr>
    </w:pPr>
  </w:style>
  <w:style w:type="paragraph" w:styleId="ListNumber5">
    <w:name w:val="List Number 5"/>
    <w:basedOn w:val="ListNumber4"/>
    <w:next w:val="BodyText"/>
    <w:semiHidden/>
    <w:locked/>
    <w:rsid w:val="00DE5697"/>
    <w:pPr>
      <w:numPr>
        <w:numId w:val="26"/>
      </w:numPr>
    </w:pPr>
  </w:style>
  <w:style w:type="paragraph" w:styleId="MessageHeader">
    <w:name w:val="Message Header"/>
    <w:aliases w:val="MH-DO NOT USE"/>
    <w:semiHidden/>
    <w:locked/>
    <w:rsid w:val="00DE5697"/>
    <w:pPr>
      <w:spacing w:before="180" w:after="180" w:line="280" w:lineRule="atLeast"/>
    </w:pPr>
    <w:rPr>
      <w:rFonts w:cs="Arial"/>
    </w:rPr>
  </w:style>
  <w:style w:type="paragraph" w:styleId="NormalWeb">
    <w:name w:val="Normal (Web)"/>
    <w:aliases w:val="NW-DO NOT USE"/>
    <w:next w:val="BodyText"/>
    <w:semiHidden/>
    <w:locked/>
    <w:rsid w:val="00DE5697"/>
    <w:pPr>
      <w:spacing w:before="180" w:after="180" w:line="280" w:lineRule="atLeast"/>
    </w:pPr>
    <w:rPr>
      <w:rFonts w:cs="Arial"/>
    </w:rPr>
  </w:style>
  <w:style w:type="paragraph" w:styleId="NormalIndent">
    <w:name w:val="Normal Indent"/>
    <w:aliases w:val="NI-DO NOT USE"/>
    <w:next w:val="BodyText"/>
    <w:semiHidden/>
    <w:locked/>
    <w:rsid w:val="00DE5697"/>
    <w:pPr>
      <w:spacing w:before="180" w:after="180" w:line="280" w:lineRule="atLeast"/>
    </w:pPr>
    <w:rPr>
      <w:rFonts w:cs="Arial"/>
    </w:rPr>
  </w:style>
  <w:style w:type="paragraph" w:styleId="NoteHeading">
    <w:name w:val="Note Heading"/>
    <w:basedOn w:val="BodyText"/>
    <w:next w:val="BodyText"/>
    <w:semiHidden/>
    <w:locked/>
    <w:rsid w:val="00DE5697"/>
  </w:style>
  <w:style w:type="character" w:styleId="PageNumber">
    <w:name w:val="page number"/>
    <w:aliases w:val="P-DO NOT USE"/>
    <w:semiHidden/>
    <w:locked/>
    <w:rsid w:val="00DE5697"/>
  </w:style>
  <w:style w:type="paragraph" w:styleId="PlainText">
    <w:name w:val="Plain Text"/>
    <w:aliases w:val="PT-DO NOT USE"/>
    <w:semiHidden/>
    <w:locked/>
    <w:rsid w:val="00DE5697"/>
    <w:pPr>
      <w:spacing w:before="180" w:after="180" w:line="280" w:lineRule="atLeast"/>
    </w:pPr>
    <w:rPr>
      <w:rFonts w:cs="Arial"/>
    </w:rPr>
  </w:style>
  <w:style w:type="paragraph" w:styleId="Salutation">
    <w:name w:val="Salutation"/>
    <w:aliases w:val="Sa-DO NOT USE"/>
    <w:next w:val="BodyText"/>
    <w:semiHidden/>
    <w:locked/>
    <w:rsid w:val="00DE5697"/>
    <w:pPr>
      <w:spacing w:before="180" w:after="180" w:line="280" w:lineRule="atLeast"/>
    </w:pPr>
    <w:rPr>
      <w:rFonts w:cs="Arial"/>
    </w:rPr>
  </w:style>
  <w:style w:type="paragraph" w:styleId="Signature">
    <w:name w:val="Signature"/>
    <w:aliases w:val="Si-DO NOT USE"/>
    <w:next w:val="BodyText"/>
    <w:semiHidden/>
    <w:locked/>
    <w:rsid w:val="00DE5697"/>
    <w:pPr>
      <w:spacing w:before="180" w:after="180" w:line="280" w:lineRule="atLeast"/>
    </w:pPr>
    <w:rPr>
      <w:rFonts w:cs="Arial"/>
    </w:rPr>
  </w:style>
  <w:style w:type="character" w:customStyle="1" w:styleId="SuperscriptBold">
    <w:name w:val="Superscript Bold"/>
    <w:basedOn w:val="DefaultParagraphFont"/>
    <w:uiPriority w:val="1"/>
    <w:rsid w:val="00A73CDB"/>
    <w:rPr>
      <w:b/>
      <w:vertAlign w:val="superscript"/>
    </w:rPr>
  </w:style>
  <w:style w:type="table" w:styleId="Table3Deffects1">
    <w:name w:val="Table 3D effects 1"/>
    <w:basedOn w:val="TableNormal"/>
    <w:semiHidden/>
    <w:locked/>
    <w:rsid w:val="00DE5697"/>
    <w:pPr>
      <w:spacing w:before="600" w:after="600" w:line="280" w:lineRule="atLeast"/>
      <w:jc w:val="righ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IntenseQuote">
    <w:name w:val="Intense Quote"/>
    <w:aliases w:val="IQ-DO NOT USE"/>
    <w:next w:val="Normal"/>
    <w:link w:val="IntenseQuoteChar"/>
    <w:uiPriority w:val="30"/>
    <w:semiHidden/>
    <w:qFormat/>
    <w:rsid w:val="00DE5697"/>
    <w:pPr>
      <w:spacing w:before="180" w:after="180" w:line="280" w:lineRule="atLeast"/>
    </w:pPr>
    <w:rPr>
      <w:rFonts w:cs="Arial"/>
    </w:rPr>
  </w:style>
  <w:style w:type="character" w:customStyle="1" w:styleId="Heading1Char">
    <w:name w:val="Heading 1 Char"/>
    <w:basedOn w:val="DefaultParagraphFont"/>
    <w:link w:val="Heading1"/>
    <w:rsid w:val="00DE5697"/>
    <w:rPr>
      <w:rFonts w:cs="Arial"/>
      <w:kern w:val="28"/>
      <w:sz w:val="40"/>
    </w:rPr>
  </w:style>
  <w:style w:type="character" w:customStyle="1" w:styleId="IntenseQuoteChar">
    <w:name w:val="Intense Quote Char"/>
    <w:aliases w:val="IQ-DO NOT USE Char"/>
    <w:basedOn w:val="DefaultParagraphFont"/>
    <w:link w:val="IntenseQuote"/>
    <w:uiPriority w:val="30"/>
    <w:semiHidden/>
    <w:rsid w:val="00DE5697"/>
    <w:rPr>
      <w:rFonts w:cs="Arial"/>
    </w:rPr>
  </w:style>
  <w:style w:type="character" w:styleId="Strong">
    <w:name w:val="Strong"/>
    <w:aliases w:val="St-DO NOT USE"/>
    <w:semiHidden/>
    <w:qFormat/>
    <w:locked/>
    <w:rsid w:val="00DE5697"/>
  </w:style>
  <w:style w:type="paragraph" w:styleId="Subtitle">
    <w:name w:val="Subtitle"/>
    <w:aliases w:val="S-DO NOT USE"/>
    <w:next w:val="BodyText"/>
    <w:link w:val="SubtitleChar"/>
    <w:semiHidden/>
    <w:qFormat/>
    <w:locked/>
    <w:rsid w:val="00DE5697"/>
    <w:pPr>
      <w:spacing w:before="180" w:after="180" w:line="280" w:lineRule="atLeast"/>
    </w:pPr>
    <w:rPr>
      <w:rFonts w:cs="Arial"/>
    </w:rPr>
  </w:style>
  <w:style w:type="character" w:customStyle="1" w:styleId="SubtitleChar">
    <w:name w:val="Subtitle Char"/>
    <w:aliases w:val="S-DO NOT USE Char"/>
    <w:basedOn w:val="DefaultParagraphFont"/>
    <w:link w:val="Subtitle"/>
    <w:semiHidden/>
    <w:rsid w:val="00DE5697"/>
    <w:rPr>
      <w:rFonts w:cs="Arial"/>
    </w:rPr>
  </w:style>
  <w:style w:type="paragraph" w:styleId="Title">
    <w:name w:val="Title"/>
    <w:aliases w:val="T-DO NOT USE"/>
    <w:next w:val="BodyText"/>
    <w:link w:val="TitleChar"/>
    <w:semiHidden/>
    <w:locked/>
    <w:rsid w:val="00DE5697"/>
    <w:pPr>
      <w:spacing w:before="180" w:after="180" w:line="280" w:lineRule="atLeast"/>
    </w:pPr>
    <w:rPr>
      <w:rFonts w:cs="Arial"/>
    </w:rPr>
  </w:style>
  <w:style w:type="character" w:customStyle="1" w:styleId="Heading2Char">
    <w:name w:val="Heading 2 Char"/>
    <w:basedOn w:val="Heading1Char"/>
    <w:link w:val="Heading2"/>
    <w:rsid w:val="00DE5697"/>
    <w:rPr>
      <w:rFonts w:cs="Arial"/>
      <w:kern w:val="28"/>
      <w:sz w:val="30"/>
      <w:szCs w:val="30"/>
    </w:rPr>
  </w:style>
  <w:style w:type="character" w:customStyle="1" w:styleId="TitleChar">
    <w:name w:val="Title Char"/>
    <w:aliases w:val="T-DO NOT USE Char"/>
    <w:basedOn w:val="DefaultParagraphFont"/>
    <w:link w:val="Title"/>
    <w:semiHidden/>
    <w:rsid w:val="00DE5697"/>
    <w:rPr>
      <w:rFonts w:cs="Arial"/>
    </w:rPr>
  </w:style>
  <w:style w:type="character" w:customStyle="1" w:styleId="Heading3Char">
    <w:name w:val="Heading 3 Char"/>
    <w:basedOn w:val="Heading2Char"/>
    <w:link w:val="Heading3"/>
    <w:rsid w:val="00DE5697"/>
    <w:rPr>
      <w:rFonts w:cs="Arial"/>
      <w:b/>
      <w:kern w:val="28"/>
      <w:sz w:val="24"/>
      <w:szCs w:val="30"/>
    </w:rPr>
  </w:style>
  <w:style w:type="character" w:customStyle="1" w:styleId="Heading4Char">
    <w:name w:val="Heading 4 Char"/>
    <w:basedOn w:val="Heading3Char"/>
    <w:link w:val="Heading4"/>
    <w:rsid w:val="00DE5697"/>
    <w:rPr>
      <w:rFonts w:cs="Arial"/>
      <w:b/>
      <w:i/>
      <w:kern w:val="28"/>
      <w:sz w:val="22"/>
      <w:szCs w:val="30"/>
    </w:rPr>
  </w:style>
  <w:style w:type="paragraph" w:customStyle="1" w:styleId="StyleHeads3NumberedNotBold">
    <w:name w:val="Style Heads 3 Numbered + Not Bold"/>
    <w:basedOn w:val="Normal"/>
    <w:semiHidden/>
    <w:locked/>
    <w:rsid w:val="0061012C"/>
    <w:pPr>
      <w:keepNext/>
      <w:keepLines/>
      <w:numPr>
        <w:ilvl w:val="2"/>
        <w:numId w:val="2"/>
      </w:numPr>
      <w:spacing w:before="480" w:line="240" w:lineRule="auto"/>
    </w:pPr>
    <w:rPr>
      <w:rFonts w:cs="Lucida Sans Unicode"/>
      <w:b/>
      <w:kern w:val="28"/>
      <w:sz w:val="24"/>
      <w:szCs w:val="24"/>
    </w:rPr>
  </w:style>
  <w:style w:type="paragraph" w:styleId="TOC6">
    <w:name w:val="toc 6"/>
    <w:basedOn w:val="Normal"/>
    <w:next w:val="Normal"/>
    <w:autoRedefine/>
    <w:semiHidden/>
    <w:locked/>
    <w:rsid w:val="00DE5697"/>
    <w:pPr>
      <w:ind w:left="1050"/>
    </w:pPr>
  </w:style>
  <w:style w:type="paragraph" w:customStyle="1" w:styleId="Body-02">
    <w:name w:val="Body -0.2"/>
    <w:basedOn w:val="BodyText"/>
    <w:rsid w:val="006A7A3F"/>
    <w:rPr>
      <w:spacing w:val="-4"/>
    </w:rPr>
  </w:style>
  <w:style w:type="paragraph" w:styleId="TableofFigures">
    <w:name w:val="table of figures"/>
    <w:basedOn w:val="TOC1"/>
    <w:next w:val="BodyText"/>
    <w:qFormat/>
    <w:locked/>
    <w:rsid w:val="00DE5697"/>
  </w:style>
  <w:style w:type="numbering" w:styleId="111111">
    <w:name w:val="Outline List 2"/>
    <w:basedOn w:val="NoList"/>
    <w:semiHidden/>
    <w:locked/>
    <w:rsid w:val="00DE5697"/>
    <w:pPr>
      <w:numPr>
        <w:numId w:val="8"/>
      </w:numPr>
    </w:pPr>
  </w:style>
  <w:style w:type="numbering" w:styleId="1ai">
    <w:name w:val="Outline List 1"/>
    <w:basedOn w:val="NoList"/>
    <w:semiHidden/>
    <w:locked/>
    <w:rsid w:val="00DE5697"/>
    <w:pPr>
      <w:numPr>
        <w:numId w:val="9"/>
      </w:numPr>
    </w:pPr>
  </w:style>
  <w:style w:type="numbering" w:styleId="ArticleSection">
    <w:name w:val="Outline List 3"/>
    <w:basedOn w:val="NoList"/>
    <w:semiHidden/>
    <w:locked/>
    <w:rsid w:val="00DE5697"/>
    <w:pPr>
      <w:numPr>
        <w:numId w:val="10"/>
      </w:numPr>
    </w:pPr>
  </w:style>
  <w:style w:type="character" w:styleId="HTMLAcronym">
    <w:name w:val="HTML Acronym"/>
    <w:aliases w:val="HA-DO NOT USE"/>
    <w:semiHidden/>
    <w:locked/>
    <w:rsid w:val="00DE5697"/>
  </w:style>
  <w:style w:type="character" w:styleId="HTMLCite">
    <w:name w:val="HTML Cite"/>
    <w:aliases w:val="HCi-DO NOT USE"/>
    <w:semiHidden/>
    <w:locked/>
    <w:rsid w:val="00DE5697"/>
  </w:style>
  <w:style w:type="character" w:styleId="HTMLCode">
    <w:name w:val="HTML Code"/>
    <w:aliases w:val="HC-DO NOT USE"/>
    <w:semiHidden/>
    <w:locked/>
    <w:rsid w:val="00DE5697"/>
  </w:style>
  <w:style w:type="character" w:styleId="HTMLDefinition">
    <w:name w:val="HTML Definition"/>
    <w:aliases w:val="HD-DO NOT USE"/>
    <w:semiHidden/>
    <w:locked/>
    <w:rsid w:val="00DE5697"/>
  </w:style>
  <w:style w:type="character" w:styleId="HTMLKeyboard">
    <w:name w:val="HTML Keyboard"/>
    <w:aliases w:val="HK-DO NOT USE"/>
    <w:semiHidden/>
    <w:locked/>
    <w:rsid w:val="00DE5697"/>
  </w:style>
  <w:style w:type="character" w:styleId="HTMLSample">
    <w:name w:val="HTML Sample"/>
    <w:aliases w:val="HS-DO NOT USE"/>
    <w:semiHidden/>
    <w:locked/>
    <w:rsid w:val="00DE5697"/>
  </w:style>
  <w:style w:type="character" w:styleId="HTMLTypewriter">
    <w:name w:val="HTML Typewriter"/>
    <w:aliases w:val="HT-DO NOT USE"/>
    <w:semiHidden/>
    <w:locked/>
    <w:rsid w:val="00DE5697"/>
  </w:style>
  <w:style w:type="character" w:styleId="HTMLVariable">
    <w:name w:val="HTML Variable"/>
    <w:aliases w:val="HV-DO NOT USE"/>
    <w:semiHidden/>
    <w:locked/>
    <w:rsid w:val="00DE5697"/>
  </w:style>
  <w:style w:type="character" w:styleId="LineNumber">
    <w:name w:val="line number"/>
    <w:aliases w:val="LN-DO NOT USE"/>
    <w:semiHidden/>
    <w:locked/>
    <w:rsid w:val="00DE5697"/>
  </w:style>
  <w:style w:type="table" w:styleId="Table3Deffects2">
    <w:name w:val="Table 3D effects 2"/>
    <w:basedOn w:val="TableNormal"/>
    <w:semiHidden/>
    <w:locked/>
    <w:rsid w:val="00DE5697"/>
    <w:pPr>
      <w:spacing w:before="180" w:after="180"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E5697"/>
    <w:pPr>
      <w:spacing w:before="180" w:after="180"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E5697"/>
    <w:pPr>
      <w:spacing w:before="180" w:after="18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E5697"/>
    <w:pPr>
      <w:spacing w:before="180" w:after="18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E5697"/>
    <w:pPr>
      <w:spacing w:before="180" w:after="180"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E5697"/>
    <w:pPr>
      <w:spacing w:before="180" w:after="180"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E5697"/>
    <w:pPr>
      <w:spacing w:before="180" w:after="180"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E5697"/>
    <w:pPr>
      <w:spacing w:before="180" w:after="180"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E5697"/>
    <w:pPr>
      <w:spacing w:before="180" w:after="180"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E5697"/>
    <w:pPr>
      <w:spacing w:before="180" w:after="180"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E5697"/>
    <w:pPr>
      <w:spacing w:before="180" w:after="180"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E5697"/>
    <w:pPr>
      <w:spacing w:before="180" w:after="180"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E5697"/>
    <w:pPr>
      <w:spacing w:before="180" w:after="180"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E5697"/>
    <w:pPr>
      <w:spacing w:before="180" w:after="180"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E5697"/>
    <w:pPr>
      <w:spacing w:before="180" w:after="180"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E5697"/>
    <w:pPr>
      <w:spacing w:before="180" w:after="180"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DE5697"/>
    <w:pPr>
      <w:spacing w:before="180" w:after="1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DE5697"/>
    <w:pPr>
      <w:spacing w:before="180" w:after="18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E5697"/>
    <w:pPr>
      <w:spacing w:before="180" w:after="180"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E5697"/>
    <w:pPr>
      <w:spacing w:before="180" w:after="180"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E5697"/>
    <w:pPr>
      <w:spacing w:before="180" w:after="180"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E5697"/>
    <w:pPr>
      <w:spacing w:before="180" w:after="180"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E5697"/>
    <w:pPr>
      <w:spacing w:before="180" w:after="180"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E5697"/>
    <w:pPr>
      <w:spacing w:before="180" w:after="180"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E5697"/>
    <w:pPr>
      <w:spacing w:before="180" w:after="180"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E5697"/>
    <w:pPr>
      <w:spacing w:before="180" w:after="180"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E5697"/>
    <w:pPr>
      <w:spacing w:before="180" w:after="180"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E5697"/>
    <w:pPr>
      <w:spacing w:before="180" w:after="180"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E5697"/>
    <w:pPr>
      <w:spacing w:before="180" w:after="180"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E5697"/>
    <w:pPr>
      <w:spacing w:before="180" w:after="18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E5697"/>
    <w:pPr>
      <w:spacing w:before="180" w:after="180"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E5697"/>
    <w:pPr>
      <w:spacing w:before="180" w:after="180"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E5697"/>
    <w:pPr>
      <w:spacing w:before="180" w:after="180"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DE5697"/>
    <w:pPr>
      <w:spacing w:before="180" w:after="18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E5697"/>
    <w:pPr>
      <w:spacing w:before="180" w:after="180"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E5697"/>
    <w:pPr>
      <w:spacing w:before="180" w:after="180"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E5697"/>
    <w:pPr>
      <w:spacing w:before="180" w:after="180"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E5697"/>
    <w:pPr>
      <w:spacing w:before="180" w:after="180"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E5697"/>
    <w:pPr>
      <w:spacing w:before="180" w:after="180"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E5697"/>
    <w:pPr>
      <w:spacing w:before="180" w:after="1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DE5697"/>
    <w:pPr>
      <w:spacing w:before="180" w:after="180"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E5697"/>
    <w:pPr>
      <w:spacing w:before="180" w:after="180"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E5697"/>
    <w:pPr>
      <w:spacing w:before="180" w:after="180"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tyleGAHeaderRow">
    <w:name w:val="Table Style GA Header Row"/>
    <w:basedOn w:val="TableNormal"/>
    <w:rsid w:val="00D8647C"/>
    <w:rPr>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character" w:customStyle="1" w:styleId="Superscript">
    <w:name w:val="Superscript"/>
    <w:basedOn w:val="DefaultParagraphFont"/>
    <w:qFormat/>
    <w:rsid w:val="00DE5697"/>
    <w:rPr>
      <w:position w:val="0"/>
      <w:vertAlign w:val="superscript"/>
    </w:rPr>
  </w:style>
  <w:style w:type="character" w:customStyle="1" w:styleId="Subscript">
    <w:name w:val="Subscript"/>
    <w:basedOn w:val="DefaultParagraphFont"/>
    <w:qFormat/>
    <w:rsid w:val="00DE5697"/>
    <w:rPr>
      <w:position w:val="-2"/>
      <w:vertAlign w:val="subscript"/>
    </w:rPr>
  </w:style>
  <w:style w:type="paragraph" w:styleId="BalloonText">
    <w:name w:val="Balloon Text"/>
    <w:aliases w:val="B6-DO NOT USE"/>
    <w:basedOn w:val="BodyTextIndent3"/>
    <w:link w:val="BalloonTextChar"/>
    <w:semiHidden/>
    <w:locked/>
    <w:rsid w:val="00DE5697"/>
  </w:style>
  <w:style w:type="character" w:customStyle="1" w:styleId="BalloonTextChar">
    <w:name w:val="Balloon Text Char"/>
    <w:aliases w:val="B6-DO NOT USE Char"/>
    <w:basedOn w:val="DefaultParagraphFont"/>
    <w:link w:val="BalloonText"/>
    <w:semiHidden/>
    <w:rsid w:val="00DE5697"/>
    <w:rPr>
      <w:rFonts w:cs="Arial"/>
    </w:rPr>
  </w:style>
  <w:style w:type="character" w:customStyle="1" w:styleId="FooterChar">
    <w:name w:val="Footer Char"/>
    <w:basedOn w:val="DefaultParagraphFont"/>
    <w:link w:val="Footer"/>
    <w:rsid w:val="00DE5697"/>
    <w:rPr>
      <w:rFonts w:ascii="Arial Bold" w:hAnsi="Arial Bold" w:cs="Arial"/>
      <w:b/>
      <w:sz w:val="16"/>
      <w:szCs w:val="16"/>
    </w:rPr>
  </w:style>
  <w:style w:type="table" w:styleId="LightShading-Accent5">
    <w:name w:val="Light Shading Accent 5"/>
    <w:basedOn w:val="TableNormal"/>
    <w:uiPriority w:val="60"/>
    <w:locked/>
    <w:rsid w:val="00DE5697"/>
    <w:pPr>
      <w:spacing w:before="180" w:after="18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locked/>
    <w:rsid w:val="00DE5697"/>
    <w:pPr>
      <w:spacing w:before="180" w:after="18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E5697"/>
    <w:pPr>
      <w:spacing w:before="180" w:after="18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E5697"/>
    <w:pPr>
      <w:spacing w:before="180" w:after="18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E5697"/>
    <w:pPr>
      <w:spacing w:before="180" w:after="18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locked/>
    <w:rsid w:val="00DE5697"/>
    <w:pPr>
      <w:spacing w:before="180" w:after="18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locked/>
    <w:rsid w:val="00DE5697"/>
    <w:pPr>
      <w:spacing w:before="180" w:after="18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Record"/>
    <w:link w:val="DocumentsubtitleChar"/>
    <w:qFormat/>
    <w:rsid w:val="00DE5697"/>
    <w:pPr>
      <w:spacing w:before="0" w:after="600"/>
      <w:outlineLvl w:val="1"/>
    </w:pPr>
    <w:rPr>
      <w:sz w:val="32"/>
      <w:szCs w:val="36"/>
    </w:rPr>
  </w:style>
  <w:style w:type="character" w:customStyle="1" w:styleId="DocumentsubtitleChar">
    <w:name w:val="Document subtitle Char"/>
    <w:basedOn w:val="DefaultParagraphFont"/>
    <w:link w:val="Documentsubtitle"/>
    <w:rsid w:val="00DE5697"/>
    <w:rPr>
      <w:rFonts w:eastAsia="Times New Roman"/>
      <w:sz w:val="32"/>
      <w:szCs w:val="36"/>
    </w:rPr>
  </w:style>
  <w:style w:type="paragraph" w:styleId="Caption">
    <w:name w:val="caption"/>
    <w:next w:val="BodyText"/>
    <w:qFormat/>
    <w:rsid w:val="00DE5697"/>
    <w:pPr>
      <w:spacing w:before="120" w:after="480" w:line="200" w:lineRule="atLeast"/>
    </w:pPr>
    <w:rPr>
      <w:rFonts w:eastAsia="Times New Roman" w:cs="Arial"/>
      <w:i/>
      <w:sz w:val="18"/>
      <w:szCs w:val="18"/>
    </w:rPr>
  </w:style>
  <w:style w:type="paragraph" w:styleId="CommentSubject">
    <w:name w:val="annotation subject"/>
    <w:aliases w:val="CS-DO NOT USE"/>
    <w:link w:val="CommentSubjectChar"/>
    <w:semiHidden/>
    <w:locked/>
    <w:rsid w:val="00DE5697"/>
    <w:pPr>
      <w:spacing w:before="180" w:after="180" w:line="280" w:lineRule="atLeast"/>
    </w:pPr>
    <w:rPr>
      <w:rFonts w:cs="Arial"/>
    </w:rPr>
  </w:style>
  <w:style w:type="character" w:customStyle="1" w:styleId="CommentSubjectChar">
    <w:name w:val="Comment Subject Char"/>
    <w:aliases w:val="CS-DO NOT USE Char"/>
    <w:basedOn w:val="DefaultParagraphFont"/>
    <w:link w:val="CommentSubject"/>
    <w:semiHidden/>
    <w:rsid w:val="00DE5697"/>
    <w:rPr>
      <w:rFonts w:cs="Arial"/>
    </w:rPr>
  </w:style>
  <w:style w:type="paragraph" w:styleId="DocumentMap">
    <w:name w:val="Document Map"/>
    <w:aliases w:val="DM-DO NOT USE"/>
    <w:link w:val="DocumentMapChar"/>
    <w:semiHidden/>
    <w:locked/>
    <w:rsid w:val="00DE5697"/>
    <w:pPr>
      <w:spacing w:before="180" w:after="180" w:line="280" w:lineRule="atLeast"/>
    </w:pPr>
    <w:rPr>
      <w:rFonts w:cs="Arial"/>
    </w:rPr>
  </w:style>
  <w:style w:type="character" w:customStyle="1" w:styleId="DocumentMapChar">
    <w:name w:val="Document Map Char"/>
    <w:aliases w:val="DM-DO NOT USE Char"/>
    <w:basedOn w:val="DefaultParagraphFont"/>
    <w:link w:val="DocumentMap"/>
    <w:semiHidden/>
    <w:rsid w:val="00DE5697"/>
    <w:rPr>
      <w:rFonts w:cs="Arial"/>
    </w:rPr>
  </w:style>
  <w:style w:type="paragraph" w:styleId="FootnoteText">
    <w:name w:val="footnote text"/>
    <w:link w:val="FootnoteTextChar"/>
    <w:locked/>
    <w:rsid w:val="00DE5697"/>
    <w:pPr>
      <w:tabs>
        <w:tab w:val="left" w:pos="284"/>
      </w:tabs>
      <w:spacing w:before="30"/>
      <w:ind w:left="113" w:hanging="113"/>
    </w:pPr>
    <w:rPr>
      <w:rFonts w:cs="Arial"/>
      <w:sz w:val="16"/>
    </w:rPr>
  </w:style>
  <w:style w:type="character" w:customStyle="1" w:styleId="FootnoteTextChar">
    <w:name w:val="Footnote Text Char"/>
    <w:basedOn w:val="DefaultParagraphFont"/>
    <w:link w:val="FootnoteText"/>
    <w:rsid w:val="00DE5697"/>
    <w:rPr>
      <w:rFonts w:cs="Arial"/>
      <w:sz w:val="16"/>
    </w:rPr>
  </w:style>
  <w:style w:type="paragraph" w:styleId="Index1">
    <w:name w:val="index 1"/>
    <w:basedOn w:val="Normal"/>
    <w:next w:val="Normal"/>
    <w:autoRedefine/>
    <w:semiHidden/>
    <w:locked/>
    <w:rsid w:val="00DE5697"/>
    <w:pPr>
      <w:spacing w:line="240" w:lineRule="auto"/>
      <w:ind w:left="200" w:hanging="200"/>
    </w:pPr>
  </w:style>
  <w:style w:type="paragraph" w:styleId="Index2">
    <w:name w:val="index 2"/>
    <w:basedOn w:val="Normal"/>
    <w:next w:val="Normal"/>
    <w:autoRedefine/>
    <w:semiHidden/>
    <w:locked/>
    <w:rsid w:val="00DE5697"/>
    <w:pPr>
      <w:spacing w:line="240" w:lineRule="auto"/>
      <w:ind w:left="400" w:hanging="200"/>
    </w:pPr>
  </w:style>
  <w:style w:type="paragraph" w:styleId="Index3">
    <w:name w:val="index 3"/>
    <w:basedOn w:val="Normal"/>
    <w:next w:val="Normal"/>
    <w:autoRedefine/>
    <w:semiHidden/>
    <w:locked/>
    <w:rsid w:val="00DE5697"/>
    <w:pPr>
      <w:spacing w:line="240" w:lineRule="auto"/>
      <w:ind w:left="600" w:hanging="200"/>
    </w:pPr>
  </w:style>
  <w:style w:type="paragraph" w:styleId="Index4">
    <w:name w:val="index 4"/>
    <w:basedOn w:val="Normal"/>
    <w:next w:val="Normal"/>
    <w:autoRedefine/>
    <w:semiHidden/>
    <w:locked/>
    <w:rsid w:val="00DE5697"/>
    <w:pPr>
      <w:spacing w:line="240" w:lineRule="auto"/>
      <w:ind w:left="800" w:hanging="200"/>
    </w:pPr>
  </w:style>
  <w:style w:type="paragraph" w:styleId="Index5">
    <w:name w:val="index 5"/>
    <w:basedOn w:val="Normal"/>
    <w:next w:val="Normal"/>
    <w:autoRedefine/>
    <w:semiHidden/>
    <w:locked/>
    <w:rsid w:val="00DE5697"/>
    <w:pPr>
      <w:spacing w:line="240" w:lineRule="auto"/>
      <w:ind w:left="1000" w:hanging="200"/>
    </w:pPr>
  </w:style>
  <w:style w:type="paragraph" w:styleId="Index6">
    <w:name w:val="index 6"/>
    <w:basedOn w:val="Normal"/>
    <w:next w:val="Normal"/>
    <w:autoRedefine/>
    <w:semiHidden/>
    <w:locked/>
    <w:rsid w:val="00DE5697"/>
    <w:pPr>
      <w:spacing w:line="240" w:lineRule="auto"/>
      <w:ind w:left="1200" w:hanging="200"/>
    </w:pPr>
  </w:style>
  <w:style w:type="paragraph" w:styleId="Index7">
    <w:name w:val="index 7"/>
    <w:basedOn w:val="Normal"/>
    <w:next w:val="Normal"/>
    <w:autoRedefine/>
    <w:semiHidden/>
    <w:locked/>
    <w:rsid w:val="00DE5697"/>
    <w:pPr>
      <w:spacing w:line="240" w:lineRule="auto"/>
      <w:ind w:left="1400" w:hanging="200"/>
    </w:pPr>
  </w:style>
  <w:style w:type="paragraph" w:styleId="Index8">
    <w:name w:val="index 8"/>
    <w:basedOn w:val="Normal"/>
    <w:next w:val="Normal"/>
    <w:autoRedefine/>
    <w:semiHidden/>
    <w:locked/>
    <w:rsid w:val="00DE5697"/>
    <w:pPr>
      <w:spacing w:line="240" w:lineRule="auto"/>
      <w:ind w:left="1600" w:hanging="200"/>
    </w:pPr>
  </w:style>
  <w:style w:type="paragraph" w:styleId="Index9">
    <w:name w:val="index 9"/>
    <w:basedOn w:val="Normal"/>
    <w:next w:val="Normal"/>
    <w:autoRedefine/>
    <w:semiHidden/>
    <w:locked/>
    <w:rsid w:val="00DE5697"/>
    <w:pPr>
      <w:spacing w:line="240" w:lineRule="auto"/>
      <w:ind w:left="1800" w:hanging="200"/>
    </w:pPr>
  </w:style>
  <w:style w:type="paragraph" w:styleId="IndexHeading">
    <w:name w:val="index heading"/>
    <w:aliases w:val="IH-DO NOT USE"/>
    <w:basedOn w:val="IntenseQuote"/>
    <w:next w:val="Index1"/>
    <w:semiHidden/>
    <w:locked/>
    <w:rsid w:val="00DE5697"/>
  </w:style>
  <w:style w:type="paragraph" w:styleId="MacroText">
    <w:name w:val="macro"/>
    <w:aliases w:val="MT-DO NOT USE"/>
    <w:basedOn w:val="MessageHeader"/>
    <w:link w:val="MacroTextChar"/>
    <w:semiHidden/>
    <w:locked/>
    <w:rsid w:val="00DE5697"/>
  </w:style>
  <w:style w:type="character" w:customStyle="1" w:styleId="MacroTextChar">
    <w:name w:val="Macro Text Char"/>
    <w:aliases w:val="MT-DO NOT USE Char"/>
    <w:basedOn w:val="DefaultParagraphFont"/>
    <w:link w:val="MacroText"/>
    <w:semiHidden/>
    <w:rsid w:val="00DE5697"/>
    <w:rPr>
      <w:rFonts w:cs="Arial"/>
    </w:rPr>
  </w:style>
  <w:style w:type="paragraph" w:styleId="Quote">
    <w:name w:val="Quote"/>
    <w:aliases w:val="Q-DO NOT USE"/>
    <w:next w:val="Normal"/>
    <w:link w:val="QuoteChar"/>
    <w:uiPriority w:val="29"/>
    <w:semiHidden/>
    <w:qFormat/>
    <w:locked/>
    <w:rsid w:val="00DE5697"/>
    <w:pPr>
      <w:spacing w:before="180" w:after="180" w:line="280" w:lineRule="atLeast"/>
    </w:pPr>
    <w:rPr>
      <w:rFonts w:cs="Arial"/>
    </w:rPr>
  </w:style>
  <w:style w:type="character" w:customStyle="1" w:styleId="QuoteChar">
    <w:name w:val="Quote Char"/>
    <w:aliases w:val="Q-DO NOT USE Char"/>
    <w:basedOn w:val="DefaultParagraphFont"/>
    <w:link w:val="Quote"/>
    <w:uiPriority w:val="29"/>
    <w:semiHidden/>
    <w:rsid w:val="00BF1D03"/>
    <w:rPr>
      <w:rFonts w:cs="Arial"/>
    </w:rPr>
  </w:style>
  <w:style w:type="paragraph" w:styleId="TableofAuthorities">
    <w:name w:val="table of authorities"/>
    <w:basedOn w:val="Normal"/>
    <w:next w:val="Normal"/>
    <w:semiHidden/>
    <w:locked/>
    <w:rsid w:val="00792071"/>
    <w:pPr>
      <w:ind w:left="200" w:hanging="200"/>
    </w:pPr>
  </w:style>
  <w:style w:type="paragraph" w:styleId="TOAHeading">
    <w:name w:val="toa heading"/>
    <w:next w:val="Normal"/>
    <w:uiPriority w:val="99"/>
    <w:semiHidden/>
    <w:locked/>
    <w:rsid w:val="00DE5697"/>
    <w:pPr>
      <w:spacing w:before="120" w:after="180" w:line="280" w:lineRule="atLeast"/>
    </w:pPr>
    <w:rPr>
      <w:rFonts w:eastAsiaTheme="majorEastAsia" w:cstheme="majorBidi"/>
      <w:bCs/>
      <w:szCs w:val="24"/>
    </w:rPr>
  </w:style>
  <w:style w:type="paragraph" w:styleId="TOC7">
    <w:name w:val="toc 7"/>
    <w:basedOn w:val="Normal"/>
    <w:next w:val="Normal"/>
    <w:autoRedefine/>
    <w:semiHidden/>
    <w:locked/>
    <w:rsid w:val="00DE5697"/>
    <w:pPr>
      <w:spacing w:after="100"/>
      <w:ind w:left="1200"/>
    </w:pPr>
  </w:style>
  <w:style w:type="paragraph" w:styleId="TOC8">
    <w:name w:val="toc 8"/>
    <w:basedOn w:val="Normal"/>
    <w:next w:val="Normal"/>
    <w:autoRedefine/>
    <w:semiHidden/>
    <w:locked/>
    <w:rsid w:val="00DE5697"/>
    <w:pPr>
      <w:spacing w:after="100"/>
      <w:ind w:left="1400"/>
    </w:pPr>
  </w:style>
  <w:style w:type="paragraph" w:styleId="TOC9">
    <w:name w:val="toc 9"/>
    <w:basedOn w:val="Normal"/>
    <w:next w:val="Normal"/>
    <w:autoRedefine/>
    <w:uiPriority w:val="39"/>
    <w:locked/>
    <w:rsid w:val="00DE5697"/>
    <w:pPr>
      <w:spacing w:after="100"/>
      <w:ind w:left="1600"/>
    </w:pPr>
  </w:style>
  <w:style w:type="numbering" w:customStyle="1" w:styleId="HeadingsNumbered">
    <w:name w:val="Headings Numbered"/>
    <w:uiPriority w:val="99"/>
    <w:rsid w:val="00701F23"/>
    <w:pPr>
      <w:numPr>
        <w:numId w:val="1"/>
      </w:numPr>
    </w:pPr>
  </w:style>
  <w:style w:type="numbering" w:customStyle="1" w:styleId="BulletsNumbered">
    <w:name w:val="Bullets Numbered"/>
    <w:uiPriority w:val="99"/>
    <w:rsid w:val="008E617E"/>
    <w:pPr>
      <w:numPr>
        <w:numId w:val="3"/>
      </w:numPr>
    </w:pPr>
  </w:style>
  <w:style w:type="numbering" w:customStyle="1" w:styleId="Bullets">
    <w:name w:val="Bullets"/>
    <w:uiPriority w:val="99"/>
    <w:rsid w:val="003A4105"/>
    <w:pPr>
      <w:numPr>
        <w:numId w:val="4"/>
      </w:numPr>
    </w:pPr>
  </w:style>
  <w:style w:type="paragraph" w:customStyle="1" w:styleId="Tabletextcentred">
    <w:name w:val="Table text centred"/>
    <w:basedOn w:val="Tabletextleft"/>
    <w:next w:val="BodyText"/>
    <w:qFormat/>
    <w:rsid w:val="00DE5697"/>
    <w:pPr>
      <w:jc w:val="center"/>
    </w:pPr>
  </w:style>
  <w:style w:type="paragraph" w:customStyle="1" w:styleId="Tabletextright">
    <w:name w:val="Table text right"/>
    <w:basedOn w:val="Tabletextcentred"/>
    <w:next w:val="BodyText"/>
    <w:qFormat/>
    <w:rsid w:val="00DE5697"/>
    <w:pPr>
      <w:jc w:val="right"/>
    </w:pPr>
  </w:style>
  <w:style w:type="character" w:customStyle="1" w:styleId="Subscriptitalic">
    <w:name w:val="Subscript italic"/>
    <w:basedOn w:val="Subscript"/>
    <w:qFormat/>
    <w:rsid w:val="00DE5697"/>
    <w:rPr>
      <w:i/>
      <w:iCs/>
      <w:position w:val="-2"/>
      <w:vertAlign w:val="subscript"/>
    </w:rPr>
  </w:style>
  <w:style w:type="character" w:customStyle="1" w:styleId="SuperscriptItalic">
    <w:name w:val="Superscript Italic"/>
    <w:basedOn w:val="Superscript"/>
    <w:qFormat/>
    <w:rsid w:val="00DE5697"/>
    <w:rPr>
      <w:i/>
      <w:iCs/>
      <w:position w:val="0"/>
      <w:vertAlign w:val="superscript"/>
    </w:rPr>
  </w:style>
  <w:style w:type="numbering" w:customStyle="1" w:styleId="Bulletnew">
    <w:name w:val="Bullet new"/>
    <w:basedOn w:val="Bullets"/>
    <w:uiPriority w:val="99"/>
    <w:rsid w:val="00861666"/>
    <w:pPr>
      <w:numPr>
        <w:numId w:val="5"/>
      </w:numPr>
    </w:pPr>
  </w:style>
  <w:style w:type="table" w:customStyle="1" w:styleId="TableStyleGANoHeaders">
    <w:name w:val="Table Style GA No Headers"/>
    <w:basedOn w:val="TableStyleGAHeaderRow"/>
    <w:uiPriority w:val="99"/>
    <w:rsid w:val="00D8647C"/>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Body-01">
    <w:name w:val="Body -0.1"/>
    <w:basedOn w:val="BodyText"/>
    <w:rsid w:val="006A7A3F"/>
    <w:rPr>
      <w:spacing w:val="-2"/>
    </w:rPr>
  </w:style>
  <w:style w:type="paragraph" w:customStyle="1" w:styleId="Authors">
    <w:name w:val="Authors"/>
    <w:basedOn w:val="BodyText"/>
    <w:next w:val="Figuresandimagesleft"/>
    <w:qFormat/>
    <w:rsid w:val="00B72E03"/>
    <w:pPr>
      <w:spacing w:after="6120"/>
    </w:pPr>
  </w:style>
  <w:style w:type="table" w:styleId="MediumShading1">
    <w:name w:val="Medium Shading 1"/>
    <w:basedOn w:val="TableNormal"/>
    <w:uiPriority w:val="63"/>
    <w:locked/>
    <w:rsid w:val="00DE5697"/>
    <w:pPr>
      <w:spacing w:before="180" w:after="18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DE5697"/>
    <w:pPr>
      <w:spacing w:before="180" w:after="18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StyleGAHeaderRowColumn">
    <w:name w:val="Table Style GA Header Row &amp; Column"/>
    <w:basedOn w:val="TableNormal"/>
    <w:uiPriority w:val="99"/>
    <w:rsid w:val="00D8647C"/>
    <w:rPr>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paragraph" w:customStyle="1" w:styleId="Footerlandscape">
    <w:name w:val="Footer landscape"/>
    <w:basedOn w:val="Footer"/>
    <w:qFormat/>
    <w:rsid w:val="00DE5697"/>
    <w:pPr>
      <w:tabs>
        <w:tab w:val="clear" w:pos="9072"/>
        <w:tab w:val="right" w:pos="14005"/>
      </w:tabs>
    </w:pPr>
  </w:style>
  <w:style w:type="table" w:customStyle="1" w:styleId="TableStyleGAHeaderColumn">
    <w:name w:val="Table Style GA Header Column"/>
    <w:basedOn w:val="TableStyleGAHeaderRowColumn"/>
    <w:uiPriority w:val="99"/>
    <w:rsid w:val="00D8647C"/>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paragraph" w:customStyle="1" w:styleId="VersoBoldPgB4">
    <w:name w:val="Verso Bold Pg B4"/>
    <w:next w:val="BodyText"/>
    <w:qFormat/>
    <w:rsid w:val="00DE5697"/>
    <w:pPr>
      <w:pageBreakBefore/>
      <w:spacing w:after="60" w:line="240" w:lineRule="atLeast"/>
    </w:pPr>
    <w:rPr>
      <w:rFonts w:cs="Arial"/>
      <w:b/>
      <w:kern w:val="28"/>
    </w:rPr>
  </w:style>
  <w:style w:type="character" w:customStyle="1" w:styleId="Bold">
    <w:name w:val="Bold"/>
    <w:basedOn w:val="DefaultParagraphFont"/>
    <w:qFormat/>
    <w:rsid w:val="00DE5697"/>
    <w:rPr>
      <w:b/>
    </w:rPr>
  </w:style>
  <w:style w:type="character" w:customStyle="1" w:styleId="Italic">
    <w:name w:val="Italic"/>
    <w:basedOn w:val="DefaultParagraphFont"/>
    <w:qFormat/>
    <w:rsid w:val="00DE5697"/>
    <w:rPr>
      <w:i/>
    </w:rPr>
  </w:style>
  <w:style w:type="character" w:customStyle="1" w:styleId="ReferencesItalic">
    <w:name w:val="References Italic"/>
    <w:basedOn w:val="DefaultParagraphFont"/>
    <w:qFormat/>
    <w:rsid w:val="00DE5697"/>
    <w:rPr>
      <w:i/>
    </w:rPr>
  </w:style>
  <w:style w:type="paragraph" w:customStyle="1" w:styleId="StyleHeading4numberedNotBoldNotItalic">
    <w:name w:val="Style Heading 4 numbered + Not Bold Not Italic"/>
    <w:basedOn w:val="Normal"/>
    <w:semiHidden/>
    <w:locked/>
    <w:rsid w:val="0061012C"/>
    <w:pPr>
      <w:keepNext/>
      <w:keepLines/>
      <w:numPr>
        <w:ilvl w:val="3"/>
        <w:numId w:val="2"/>
      </w:numPr>
      <w:spacing w:before="360" w:line="240" w:lineRule="auto"/>
    </w:pPr>
    <w:rPr>
      <w:rFonts w:cs="Lucida Sans Unicode"/>
      <w:i/>
      <w:kern w:val="28"/>
      <w:sz w:val="22"/>
      <w:szCs w:val="22"/>
    </w:rPr>
  </w:style>
  <w:style w:type="numbering" w:customStyle="1" w:styleId="BulletsGA">
    <w:name w:val="Bullets GA"/>
    <w:basedOn w:val="NoList"/>
    <w:uiPriority w:val="99"/>
    <w:rsid w:val="00E176A9"/>
    <w:pPr>
      <w:numPr>
        <w:numId w:val="6"/>
      </w:numPr>
    </w:pPr>
  </w:style>
  <w:style w:type="table" w:styleId="MediumShading2">
    <w:name w:val="Medium Shading 2"/>
    <w:basedOn w:val="TableNormal"/>
    <w:uiPriority w:val="64"/>
    <w:rsid w:val="00920E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sandimagesleft">
    <w:name w:val="Figures and images left"/>
    <w:basedOn w:val="BodyText"/>
    <w:next w:val="BodyText"/>
    <w:link w:val="FiguresandimagesleftChar"/>
    <w:qFormat/>
    <w:rsid w:val="00DE5697"/>
    <w:pPr>
      <w:keepNext/>
      <w:spacing w:before="480" w:after="80" w:line="160" w:lineRule="atLeast"/>
    </w:pPr>
  </w:style>
  <w:style w:type="character" w:customStyle="1" w:styleId="FiguresandimagesleftChar">
    <w:name w:val="Figures and images left Char"/>
    <w:basedOn w:val="BodyTextChar"/>
    <w:link w:val="Figuresandimagesleft"/>
    <w:rsid w:val="00DE5697"/>
    <w:rPr>
      <w:rFonts w:cs="Arial"/>
    </w:rPr>
  </w:style>
  <w:style w:type="paragraph" w:customStyle="1" w:styleId="VersoBold">
    <w:name w:val="Verso Bold"/>
    <w:basedOn w:val="BodyText"/>
    <w:next w:val="BodyText"/>
    <w:rsid w:val="00DE5697"/>
    <w:pPr>
      <w:spacing w:before="240" w:after="0"/>
    </w:pPr>
    <w:rPr>
      <w:b/>
      <w:kern w:val="28"/>
    </w:rPr>
  </w:style>
  <w:style w:type="character" w:customStyle="1" w:styleId="BodyText3Char">
    <w:name w:val="Body Text 3 Char"/>
    <w:aliases w:val="BT3-DO NOT USE Char"/>
    <w:basedOn w:val="DefaultParagraphFont"/>
    <w:link w:val="BodyText3"/>
    <w:semiHidden/>
    <w:rsid w:val="00DE5697"/>
    <w:rPr>
      <w:rFonts w:cs="Arial"/>
    </w:rPr>
  </w:style>
  <w:style w:type="paragraph" w:styleId="BodyTextFirstIndent">
    <w:name w:val="Body Text First Indent"/>
    <w:aliases w:val="B1-DO NOT USE"/>
    <w:basedOn w:val="BodyText3"/>
    <w:link w:val="BodyTextFirstIndentChar"/>
    <w:semiHidden/>
    <w:locked/>
    <w:rsid w:val="00DE5697"/>
  </w:style>
  <w:style w:type="character" w:customStyle="1" w:styleId="BodyTextFirstIndentChar">
    <w:name w:val="Body Text First Indent Char"/>
    <w:aliases w:val="B1-DO NOT USE Char"/>
    <w:basedOn w:val="BodyTextChar"/>
    <w:link w:val="BodyTextFirstIndent"/>
    <w:semiHidden/>
    <w:rsid w:val="00DE5697"/>
    <w:rPr>
      <w:rFonts w:cs="Arial"/>
    </w:rPr>
  </w:style>
  <w:style w:type="paragraph" w:styleId="BodyTextIndent">
    <w:name w:val="Body Text Indent"/>
    <w:aliases w:val="B3-DO NOT USE"/>
    <w:basedOn w:val="BodyTextFirstIndent2"/>
    <w:link w:val="BodyTextIndentChar"/>
    <w:semiHidden/>
    <w:locked/>
    <w:rsid w:val="00DE5697"/>
  </w:style>
  <w:style w:type="character" w:customStyle="1" w:styleId="BodyTextIndentChar">
    <w:name w:val="Body Text Indent Char"/>
    <w:aliases w:val="B3-DO NOT USE Char"/>
    <w:basedOn w:val="DefaultParagraphFont"/>
    <w:link w:val="BodyTextIndent"/>
    <w:semiHidden/>
    <w:rsid w:val="00DE5697"/>
    <w:rPr>
      <w:rFonts w:cs="Arial"/>
    </w:rPr>
  </w:style>
  <w:style w:type="paragraph" w:styleId="BodyTextFirstIndent2">
    <w:name w:val="Body Text First Indent 2"/>
    <w:aliases w:val="B2-DO NOT USE"/>
    <w:basedOn w:val="BodyTextFirstIndent"/>
    <w:link w:val="BodyTextFirstIndent2Char"/>
    <w:semiHidden/>
    <w:locked/>
    <w:rsid w:val="00DE5697"/>
  </w:style>
  <w:style w:type="character" w:customStyle="1" w:styleId="BodyTextFirstIndent2Char">
    <w:name w:val="Body Text First Indent 2 Char"/>
    <w:aliases w:val="B2-DO NOT USE Char"/>
    <w:basedOn w:val="BodyTextIndentChar"/>
    <w:link w:val="BodyTextFirstIndent2"/>
    <w:semiHidden/>
    <w:rsid w:val="00DE5697"/>
    <w:rPr>
      <w:rFonts w:cs="Arial"/>
    </w:rPr>
  </w:style>
  <w:style w:type="paragraph" w:styleId="BodyTextIndent2">
    <w:name w:val="Body Text Indent 2"/>
    <w:aliases w:val="B4-DO NOT USE"/>
    <w:basedOn w:val="BodyTextIndent"/>
    <w:link w:val="BodyTextIndent2Char"/>
    <w:semiHidden/>
    <w:locked/>
    <w:rsid w:val="00DE5697"/>
  </w:style>
  <w:style w:type="character" w:customStyle="1" w:styleId="BodyTextIndent2Char">
    <w:name w:val="Body Text Indent 2 Char"/>
    <w:aliases w:val="B4-DO NOT USE Char"/>
    <w:basedOn w:val="DefaultParagraphFont"/>
    <w:link w:val="BodyTextIndent2"/>
    <w:semiHidden/>
    <w:rsid w:val="00DE5697"/>
    <w:rPr>
      <w:rFonts w:cs="Arial"/>
    </w:rPr>
  </w:style>
  <w:style w:type="paragraph" w:styleId="BodyTextIndent3">
    <w:name w:val="Body Text Indent 3"/>
    <w:aliases w:val="B5-DO NOT USE"/>
    <w:basedOn w:val="BodyTextIndent2"/>
    <w:link w:val="BodyTextIndent3Char"/>
    <w:semiHidden/>
    <w:locked/>
    <w:rsid w:val="00DE5697"/>
  </w:style>
  <w:style w:type="character" w:customStyle="1" w:styleId="BodyTextIndent3Char">
    <w:name w:val="Body Text Indent 3 Char"/>
    <w:aliases w:val="B5-DO NOT USE Char"/>
    <w:basedOn w:val="DefaultParagraphFont"/>
    <w:link w:val="BodyTextIndent3"/>
    <w:semiHidden/>
    <w:rsid w:val="00DE5697"/>
    <w:rPr>
      <w:rFonts w:cs="Arial"/>
    </w:rPr>
  </w:style>
  <w:style w:type="character" w:customStyle="1" w:styleId="BodyText2Char">
    <w:name w:val="Body Text 2 Char"/>
    <w:aliases w:val="BT2-DO NOT USE Char"/>
    <w:basedOn w:val="DefaultParagraphFont"/>
    <w:link w:val="BodyText2"/>
    <w:semiHidden/>
    <w:rsid w:val="00DE5697"/>
    <w:rPr>
      <w:rFonts w:cs="Arial"/>
    </w:rPr>
  </w:style>
  <w:style w:type="character" w:customStyle="1" w:styleId="BoldItalic">
    <w:name w:val="Bold Italic"/>
    <w:basedOn w:val="DefaultParagraphFont"/>
    <w:rsid w:val="00DE5697"/>
    <w:rPr>
      <w:b/>
      <w:i/>
    </w:rPr>
  </w:style>
  <w:style w:type="character" w:styleId="BookTitle">
    <w:name w:val="Book Title"/>
    <w:aliases w:val="BT-DO NOT USE"/>
    <w:uiPriority w:val="33"/>
    <w:semiHidden/>
    <w:rsid w:val="00DE5697"/>
  </w:style>
  <w:style w:type="character" w:styleId="CommentReference">
    <w:name w:val="annotation reference"/>
    <w:aliases w:val="CR-DO NOT USE"/>
    <w:semiHidden/>
    <w:locked/>
    <w:rsid w:val="00DE5697"/>
  </w:style>
  <w:style w:type="character" w:styleId="EndnoteReference">
    <w:name w:val="endnote reference"/>
    <w:aliases w:val="ERe-DO NOT USE"/>
    <w:semiHidden/>
    <w:locked/>
    <w:rsid w:val="00DE5697"/>
  </w:style>
  <w:style w:type="paragraph" w:customStyle="1" w:styleId="Equation">
    <w:name w:val="Equation"/>
    <w:basedOn w:val="BodyText"/>
    <w:next w:val="BodyText"/>
    <w:uiPriority w:val="7"/>
    <w:qFormat/>
    <w:rsid w:val="00DE5697"/>
    <w:pPr>
      <w:tabs>
        <w:tab w:val="right" w:pos="9072"/>
      </w:tabs>
      <w:spacing w:before="360" w:after="360"/>
      <w:ind w:left="567"/>
    </w:pPr>
    <w:rPr>
      <w:rFonts w:eastAsia="Times New Roman"/>
      <w:szCs w:val="24"/>
      <w:lang w:eastAsia="en-US"/>
    </w:rPr>
  </w:style>
  <w:style w:type="paragraph" w:customStyle="1" w:styleId="Figuresandimagescentred">
    <w:name w:val="Figures and images centred"/>
    <w:basedOn w:val="Figuresandimagesleft"/>
    <w:next w:val="BodyText"/>
    <w:qFormat/>
    <w:rsid w:val="00DE5697"/>
    <w:pPr>
      <w:jc w:val="center"/>
    </w:pPr>
  </w:style>
  <w:style w:type="paragraph" w:customStyle="1" w:styleId="FooterlandscapeA3">
    <w:name w:val="Footer landscape A3"/>
    <w:basedOn w:val="Footerlandscape"/>
    <w:qFormat/>
    <w:rsid w:val="00DE5697"/>
    <w:pPr>
      <w:tabs>
        <w:tab w:val="clear" w:pos="14005"/>
        <w:tab w:val="right" w:pos="20979"/>
      </w:tabs>
    </w:pPr>
  </w:style>
  <w:style w:type="character" w:styleId="FootnoteReference">
    <w:name w:val="footnote reference"/>
    <w:basedOn w:val="DefaultParagraphFont"/>
    <w:semiHidden/>
    <w:locked/>
    <w:rsid w:val="00DE5697"/>
    <w:rPr>
      <w:sz w:val="20"/>
      <w:vertAlign w:val="superscript"/>
    </w:rPr>
  </w:style>
  <w:style w:type="numbering" w:customStyle="1" w:styleId="GAAppendices">
    <w:name w:val="GA Appendices"/>
    <w:uiPriority w:val="99"/>
    <w:rsid w:val="00DE5697"/>
    <w:pPr>
      <w:numPr>
        <w:numId w:val="11"/>
      </w:numPr>
    </w:pPr>
  </w:style>
  <w:style w:type="numbering" w:customStyle="1" w:styleId="GAMultilevelList">
    <w:name w:val="GA Multilevel List"/>
    <w:uiPriority w:val="99"/>
    <w:rsid w:val="00DE5697"/>
    <w:pPr>
      <w:numPr>
        <w:numId w:val="12"/>
      </w:numPr>
    </w:pPr>
  </w:style>
  <w:style w:type="paragraph" w:customStyle="1" w:styleId="Head1nonumbers">
    <w:name w:val="Head 1 no numbers"/>
    <w:next w:val="BodyText"/>
    <w:link w:val="Head1nonumbersChar"/>
    <w:qFormat/>
    <w:rsid w:val="00DE5697"/>
    <w:pPr>
      <w:keepNext/>
      <w:keepLines/>
      <w:pageBreakBefore/>
      <w:spacing w:after="1080"/>
      <w:outlineLvl w:val="0"/>
    </w:pPr>
    <w:rPr>
      <w:rFonts w:cs="Arial"/>
      <w:kern w:val="28"/>
      <w:sz w:val="40"/>
    </w:rPr>
  </w:style>
  <w:style w:type="character" w:customStyle="1" w:styleId="Head1nonumbersChar">
    <w:name w:val="Head 1 no numbers Char"/>
    <w:basedOn w:val="Heading1Char"/>
    <w:link w:val="Head1nonumbers"/>
    <w:rsid w:val="00DE5697"/>
    <w:rPr>
      <w:rFonts w:cs="Arial"/>
      <w:kern w:val="28"/>
      <w:sz w:val="40"/>
    </w:rPr>
  </w:style>
  <w:style w:type="paragraph" w:customStyle="1" w:styleId="Head2nonumbers">
    <w:name w:val="Head 2 no numbers"/>
    <w:basedOn w:val="Head1nonumbers"/>
    <w:next w:val="BodyText"/>
    <w:link w:val="Head2nonumbersChar"/>
    <w:qFormat/>
    <w:rsid w:val="00DE5697"/>
    <w:pPr>
      <w:pageBreakBefore w:val="0"/>
      <w:numPr>
        <w:ilvl w:val="1"/>
      </w:numPr>
      <w:spacing w:before="480" w:after="180"/>
      <w:outlineLvl w:val="1"/>
    </w:pPr>
    <w:rPr>
      <w:sz w:val="30"/>
      <w:szCs w:val="28"/>
    </w:rPr>
  </w:style>
  <w:style w:type="character" w:customStyle="1" w:styleId="Head2nonumbersChar">
    <w:name w:val="Head 2 no numbers Char"/>
    <w:basedOn w:val="Head1nonumbersChar"/>
    <w:link w:val="Head2nonumbers"/>
    <w:rsid w:val="00DE5697"/>
    <w:rPr>
      <w:rFonts w:cs="Arial"/>
      <w:kern w:val="28"/>
      <w:sz w:val="30"/>
      <w:szCs w:val="28"/>
    </w:rPr>
  </w:style>
  <w:style w:type="paragraph" w:customStyle="1" w:styleId="Head3nonumbers">
    <w:name w:val="Head 3 no numbers"/>
    <w:basedOn w:val="Head2nonumbers"/>
    <w:next w:val="BodyText"/>
    <w:link w:val="Head3nonumbersChar"/>
    <w:qFormat/>
    <w:rsid w:val="00DE5697"/>
    <w:pPr>
      <w:numPr>
        <w:ilvl w:val="2"/>
      </w:numPr>
      <w:outlineLvl w:val="2"/>
    </w:pPr>
    <w:rPr>
      <w:rFonts w:cs="Lucida Sans Unicode"/>
      <w:b/>
      <w:sz w:val="24"/>
      <w:szCs w:val="24"/>
    </w:rPr>
  </w:style>
  <w:style w:type="character" w:customStyle="1" w:styleId="Head3nonumbersChar">
    <w:name w:val="Head 3 no numbers Char"/>
    <w:basedOn w:val="Head2nonumbersChar"/>
    <w:link w:val="Head3nonumbers"/>
    <w:rsid w:val="00DE5697"/>
    <w:rPr>
      <w:rFonts w:cs="Lucida Sans Unicode"/>
      <w:b/>
      <w:kern w:val="28"/>
      <w:sz w:val="24"/>
      <w:szCs w:val="24"/>
    </w:rPr>
  </w:style>
  <w:style w:type="paragraph" w:customStyle="1" w:styleId="Head4nonumbers">
    <w:name w:val="Head 4 no numbers"/>
    <w:basedOn w:val="Head3nonumbers"/>
    <w:next w:val="BodyText"/>
    <w:link w:val="Head4nonumbersChar"/>
    <w:qFormat/>
    <w:rsid w:val="00DE5697"/>
    <w:pPr>
      <w:numPr>
        <w:ilvl w:val="3"/>
      </w:numPr>
      <w:spacing w:before="180"/>
      <w:outlineLvl w:val="3"/>
    </w:pPr>
    <w:rPr>
      <w:i/>
      <w:sz w:val="22"/>
      <w:szCs w:val="22"/>
    </w:rPr>
  </w:style>
  <w:style w:type="character" w:customStyle="1" w:styleId="Head4nonumbersChar">
    <w:name w:val="Head 4 no numbers Char"/>
    <w:basedOn w:val="Heading4Char"/>
    <w:link w:val="Head4nonumbers"/>
    <w:rsid w:val="00DE5697"/>
    <w:rPr>
      <w:rFonts w:cs="Lucida Sans Unicode"/>
      <w:b/>
      <w:i/>
      <w:kern w:val="28"/>
      <w:sz w:val="22"/>
      <w:szCs w:val="22"/>
    </w:rPr>
  </w:style>
  <w:style w:type="paragraph" w:customStyle="1" w:styleId="Head5nonumbers">
    <w:name w:val="Head 5 no numbers"/>
    <w:basedOn w:val="Head4nonumbers"/>
    <w:next w:val="BodyText"/>
    <w:qFormat/>
    <w:rsid w:val="00DE5697"/>
    <w:pPr>
      <w:numPr>
        <w:ilvl w:val="4"/>
      </w:numPr>
      <w:outlineLvl w:val="4"/>
    </w:pPr>
    <w:rPr>
      <w:b w:val="0"/>
    </w:rPr>
  </w:style>
  <w:style w:type="character" w:customStyle="1" w:styleId="HeaderChar">
    <w:name w:val="Header Char"/>
    <w:basedOn w:val="DefaultParagraphFont"/>
    <w:link w:val="Header"/>
    <w:rsid w:val="00DE5697"/>
    <w:rPr>
      <w:rFonts w:ascii="Arial Bold" w:hAnsi="Arial Bold" w:cs="Arial"/>
      <w:b/>
      <w:sz w:val="16"/>
      <w:szCs w:val="16"/>
    </w:rPr>
  </w:style>
  <w:style w:type="paragraph" w:customStyle="1" w:styleId="Headingappendix1base">
    <w:name w:val="Heading appendix 1 base"/>
    <w:next w:val="BodyText"/>
    <w:semiHidden/>
    <w:rsid w:val="00DE5697"/>
    <w:pPr>
      <w:keepNext/>
      <w:keepLines/>
      <w:pageBreakBefore/>
      <w:spacing w:before="180" w:after="1080" w:line="280" w:lineRule="atLeast"/>
      <w:outlineLvl w:val="0"/>
    </w:pPr>
    <w:rPr>
      <w:sz w:val="40"/>
      <w:szCs w:val="40"/>
    </w:rPr>
  </w:style>
  <w:style w:type="paragraph" w:customStyle="1" w:styleId="Headingappendix2">
    <w:name w:val="Heading appendix 2"/>
    <w:basedOn w:val="Headingappendix1base"/>
    <w:next w:val="BodyText"/>
    <w:qFormat/>
    <w:rsid w:val="00DE5697"/>
    <w:pPr>
      <w:pageBreakBefore w:val="0"/>
      <w:numPr>
        <w:ilvl w:val="1"/>
        <w:numId w:val="14"/>
      </w:numPr>
      <w:spacing w:before="480" w:after="180" w:line="240" w:lineRule="auto"/>
      <w:outlineLvl w:val="1"/>
    </w:pPr>
    <w:rPr>
      <w:sz w:val="30"/>
      <w:szCs w:val="30"/>
    </w:rPr>
  </w:style>
  <w:style w:type="paragraph" w:customStyle="1" w:styleId="Headingappendix3">
    <w:name w:val="Heading appendix 3"/>
    <w:basedOn w:val="Headingappendix2"/>
    <w:next w:val="BodyText"/>
    <w:qFormat/>
    <w:rsid w:val="00DE5697"/>
    <w:pPr>
      <w:numPr>
        <w:ilvl w:val="2"/>
      </w:numPr>
      <w:outlineLvl w:val="2"/>
    </w:pPr>
    <w:rPr>
      <w:b/>
      <w:bCs/>
      <w:sz w:val="24"/>
    </w:rPr>
  </w:style>
  <w:style w:type="paragraph" w:customStyle="1" w:styleId="Headingappendix4">
    <w:name w:val="Heading appendix 4"/>
    <w:basedOn w:val="Headingappendix3"/>
    <w:next w:val="BodyText"/>
    <w:qFormat/>
    <w:rsid w:val="00DE5697"/>
    <w:pPr>
      <w:numPr>
        <w:ilvl w:val="3"/>
      </w:numPr>
      <w:spacing w:before="180"/>
      <w:outlineLvl w:val="3"/>
    </w:pPr>
    <w:rPr>
      <w:rFonts w:eastAsia="Times New Roman"/>
      <w:i/>
      <w:iCs/>
      <w:sz w:val="22"/>
      <w:szCs w:val="20"/>
    </w:rPr>
  </w:style>
  <w:style w:type="paragraph" w:customStyle="1" w:styleId="Headingappendix5">
    <w:name w:val="Heading appendix 5"/>
    <w:basedOn w:val="Headingappendix4"/>
    <w:next w:val="BodyText"/>
    <w:qFormat/>
    <w:rsid w:val="00DE5697"/>
    <w:pPr>
      <w:numPr>
        <w:ilvl w:val="4"/>
      </w:numPr>
      <w:outlineLvl w:val="4"/>
    </w:pPr>
    <w:rPr>
      <w:b w:val="0"/>
      <w:bCs w:val="0"/>
    </w:rPr>
  </w:style>
  <w:style w:type="character" w:customStyle="1" w:styleId="Hyperlinkprint">
    <w:name w:val="Hyperlink print"/>
    <w:basedOn w:val="Hyperlink"/>
    <w:qFormat/>
    <w:rsid w:val="00DE5697"/>
    <w:rPr>
      <w:color w:val="auto"/>
    </w:rPr>
  </w:style>
  <w:style w:type="character" w:styleId="IntenseEmphasis">
    <w:name w:val="Intense Emphasis"/>
    <w:aliases w:val="IE-DO NOT USE"/>
    <w:uiPriority w:val="21"/>
    <w:semiHidden/>
    <w:qFormat/>
    <w:rsid w:val="00DE5697"/>
  </w:style>
  <w:style w:type="character" w:styleId="IntenseReference">
    <w:name w:val="Intense Reference"/>
    <w:aliases w:val="IR-DO NOT USE"/>
    <w:uiPriority w:val="32"/>
    <w:semiHidden/>
    <w:qFormat/>
    <w:rsid w:val="00DE5697"/>
  </w:style>
  <w:style w:type="paragraph" w:customStyle="1" w:styleId="Listbulletlevel1">
    <w:name w:val="List bullet level 1"/>
    <w:basedOn w:val="BodyText"/>
    <w:next w:val="BodyText"/>
    <w:link w:val="Listbulletlevel1Char"/>
    <w:qFormat/>
    <w:rsid w:val="00DE5697"/>
    <w:pPr>
      <w:numPr>
        <w:numId w:val="20"/>
      </w:numPr>
      <w:spacing w:before="60" w:after="60"/>
    </w:pPr>
    <w:rPr>
      <w:rFonts w:eastAsia="Times New Roman"/>
    </w:rPr>
  </w:style>
  <w:style w:type="character" w:customStyle="1" w:styleId="Listbulletlevel1Char">
    <w:name w:val="List bullet level 1 Char"/>
    <w:basedOn w:val="BodyTextChar"/>
    <w:link w:val="Listbulletlevel1"/>
    <w:rsid w:val="00DE5697"/>
    <w:rPr>
      <w:rFonts w:eastAsia="Times New Roman" w:cs="Arial"/>
    </w:rPr>
  </w:style>
  <w:style w:type="paragraph" w:customStyle="1" w:styleId="Listbulletlevel1numbered">
    <w:name w:val="List bullet level 1 numbered"/>
    <w:basedOn w:val="BodyText"/>
    <w:next w:val="BodyText"/>
    <w:link w:val="Listbulletlevel1numberedChar"/>
    <w:qFormat/>
    <w:rsid w:val="00DE5697"/>
    <w:pPr>
      <w:numPr>
        <w:numId w:val="21"/>
      </w:numPr>
      <w:spacing w:before="60" w:after="60"/>
    </w:pPr>
    <w:rPr>
      <w:rFonts w:eastAsia="Times New Roman"/>
    </w:rPr>
  </w:style>
  <w:style w:type="character" w:customStyle="1" w:styleId="Listbulletlevel1numberedChar">
    <w:name w:val="List bullet level 1 numbered Char"/>
    <w:basedOn w:val="Listbulletlevel1Char"/>
    <w:link w:val="Listbulletlevel1numbered"/>
    <w:rsid w:val="00DE5697"/>
    <w:rPr>
      <w:rFonts w:eastAsia="Times New Roman" w:cs="Arial"/>
    </w:rPr>
  </w:style>
  <w:style w:type="paragraph" w:customStyle="1" w:styleId="Listbulletlevel2">
    <w:name w:val="List bullet level 2"/>
    <w:basedOn w:val="Listbulletlevel1"/>
    <w:next w:val="BodyText"/>
    <w:qFormat/>
    <w:rsid w:val="00DE5697"/>
    <w:pPr>
      <w:numPr>
        <w:ilvl w:val="1"/>
      </w:numPr>
    </w:pPr>
  </w:style>
  <w:style w:type="paragraph" w:customStyle="1" w:styleId="Listbulletlevel2numbered">
    <w:name w:val="List bullet level 2 numbered"/>
    <w:basedOn w:val="Listbulletlevel1numbered"/>
    <w:qFormat/>
    <w:rsid w:val="00DE5697"/>
    <w:pPr>
      <w:numPr>
        <w:ilvl w:val="1"/>
      </w:numPr>
    </w:pPr>
    <w:rPr>
      <w:rFonts w:eastAsia="Times"/>
    </w:rPr>
  </w:style>
  <w:style w:type="character" w:styleId="PlaceholderText">
    <w:name w:val="Placeholder Text"/>
    <w:aliases w:val="Pl-DO NOT USE"/>
    <w:uiPriority w:val="99"/>
    <w:semiHidden/>
    <w:rsid w:val="00DE5697"/>
  </w:style>
  <w:style w:type="character" w:styleId="SubtleEmphasis">
    <w:name w:val="Subtle Emphasis"/>
    <w:aliases w:val="SE-DO NOT USE"/>
    <w:uiPriority w:val="19"/>
    <w:semiHidden/>
    <w:rsid w:val="00DE5697"/>
  </w:style>
  <w:style w:type="character" w:styleId="SubtleReference">
    <w:name w:val="Subtle Reference"/>
    <w:aliases w:val="SR-DO NOT USE"/>
    <w:uiPriority w:val="31"/>
    <w:semiHidden/>
    <w:rsid w:val="00DE5697"/>
  </w:style>
  <w:style w:type="table" w:customStyle="1" w:styleId="TableGAHeaderRowColumn">
    <w:name w:val="Table GA Header Row &amp; Column"/>
    <w:basedOn w:val="TableNormal"/>
    <w:uiPriority w:val="99"/>
    <w:rsid w:val="00DE5697"/>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nwCell">
      <w:rPr>
        <w:color w:val="FFFFFF"/>
      </w:rPr>
      <w:tblPr/>
      <w:tcPr>
        <w:shd w:val="clear" w:color="auto" w:fill="FFFFFF"/>
      </w:tcPr>
    </w:tblStylePr>
  </w:style>
  <w:style w:type="table" w:customStyle="1" w:styleId="TableGAHeaderColumn">
    <w:name w:val="Table GA Header Column"/>
    <w:basedOn w:val="TableGAHeaderRowColumn"/>
    <w:uiPriority w:val="99"/>
    <w:rsid w:val="00DE5697"/>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GAHeaderRow">
    <w:name w:val="Table GA Header Row"/>
    <w:basedOn w:val="TableNormal"/>
    <w:rsid w:val="00DE5697"/>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table" w:customStyle="1" w:styleId="TableGANoHeader">
    <w:name w:val="Table GA No Header"/>
    <w:basedOn w:val="TableGAHeaderRow"/>
    <w:uiPriority w:val="99"/>
    <w:rsid w:val="00DE5697"/>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Tablenotes">
    <w:name w:val="Table notes"/>
    <w:basedOn w:val="BodyText"/>
    <w:next w:val="BodyText"/>
    <w:qFormat/>
    <w:rsid w:val="00DE5697"/>
    <w:pPr>
      <w:keepNext/>
      <w:spacing w:before="120" w:after="0" w:line="160" w:lineRule="atLeast"/>
    </w:pPr>
    <w:rPr>
      <w:rFonts w:eastAsia="Times New Roman"/>
      <w:i/>
      <w:iCs/>
      <w:sz w:val="16"/>
      <w:szCs w:val="18"/>
    </w:rPr>
  </w:style>
  <w:style w:type="paragraph" w:customStyle="1" w:styleId="lastparagraphmark">
    <w:name w:val="last paragraph mark"/>
    <w:basedOn w:val="BodyText"/>
    <w:rsid w:val="00BF1D03"/>
    <w:pPr>
      <w:spacing w:before="0" w:after="0" w:line="20" w:lineRule="exact"/>
    </w:pPr>
    <w:rPr>
      <w:rFonts w:eastAsia="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54">
      <w:bodyDiv w:val="1"/>
      <w:marLeft w:val="0"/>
      <w:marRight w:val="0"/>
      <w:marTop w:val="0"/>
      <w:marBottom w:val="0"/>
      <w:divBdr>
        <w:top w:val="none" w:sz="0" w:space="0" w:color="auto"/>
        <w:left w:val="none" w:sz="0" w:space="0" w:color="auto"/>
        <w:bottom w:val="none" w:sz="0" w:space="0" w:color="auto"/>
        <w:right w:val="none" w:sz="0" w:space="0" w:color="auto"/>
      </w:divBdr>
    </w:div>
    <w:div w:id="213275322">
      <w:bodyDiv w:val="1"/>
      <w:marLeft w:val="0"/>
      <w:marRight w:val="0"/>
      <w:marTop w:val="0"/>
      <w:marBottom w:val="0"/>
      <w:divBdr>
        <w:top w:val="none" w:sz="0" w:space="0" w:color="auto"/>
        <w:left w:val="none" w:sz="0" w:space="0" w:color="auto"/>
        <w:bottom w:val="none" w:sz="0" w:space="0" w:color="auto"/>
        <w:right w:val="none" w:sz="0" w:space="0" w:color="auto"/>
      </w:divBdr>
    </w:div>
    <w:div w:id="217321211">
      <w:bodyDiv w:val="1"/>
      <w:marLeft w:val="0"/>
      <w:marRight w:val="0"/>
      <w:marTop w:val="0"/>
      <w:marBottom w:val="0"/>
      <w:divBdr>
        <w:top w:val="none" w:sz="0" w:space="0" w:color="auto"/>
        <w:left w:val="none" w:sz="0" w:space="0" w:color="auto"/>
        <w:bottom w:val="none" w:sz="0" w:space="0" w:color="auto"/>
        <w:right w:val="none" w:sz="0" w:space="0" w:color="auto"/>
      </w:divBdr>
    </w:div>
    <w:div w:id="245069894">
      <w:bodyDiv w:val="1"/>
      <w:marLeft w:val="0"/>
      <w:marRight w:val="0"/>
      <w:marTop w:val="0"/>
      <w:marBottom w:val="0"/>
      <w:divBdr>
        <w:top w:val="none" w:sz="0" w:space="0" w:color="auto"/>
        <w:left w:val="none" w:sz="0" w:space="0" w:color="auto"/>
        <w:bottom w:val="none" w:sz="0" w:space="0" w:color="auto"/>
        <w:right w:val="none" w:sz="0" w:space="0" w:color="auto"/>
      </w:divBdr>
      <w:divsChild>
        <w:div w:id="800541635">
          <w:marLeft w:val="0"/>
          <w:marRight w:val="0"/>
          <w:marTop w:val="0"/>
          <w:marBottom w:val="0"/>
          <w:divBdr>
            <w:top w:val="none" w:sz="0" w:space="0" w:color="auto"/>
            <w:left w:val="none" w:sz="0" w:space="0" w:color="auto"/>
            <w:bottom w:val="none" w:sz="0" w:space="0" w:color="auto"/>
            <w:right w:val="none" w:sz="0" w:space="0" w:color="auto"/>
          </w:divBdr>
        </w:div>
        <w:div w:id="1368069773">
          <w:marLeft w:val="0"/>
          <w:marRight w:val="0"/>
          <w:marTop w:val="0"/>
          <w:marBottom w:val="0"/>
          <w:divBdr>
            <w:top w:val="none" w:sz="0" w:space="0" w:color="auto"/>
            <w:left w:val="none" w:sz="0" w:space="0" w:color="auto"/>
            <w:bottom w:val="none" w:sz="0" w:space="0" w:color="auto"/>
            <w:right w:val="none" w:sz="0" w:space="0" w:color="auto"/>
          </w:divBdr>
        </w:div>
      </w:divsChild>
    </w:div>
    <w:div w:id="269778160">
      <w:bodyDiv w:val="1"/>
      <w:marLeft w:val="0"/>
      <w:marRight w:val="0"/>
      <w:marTop w:val="0"/>
      <w:marBottom w:val="0"/>
      <w:divBdr>
        <w:top w:val="none" w:sz="0" w:space="0" w:color="auto"/>
        <w:left w:val="none" w:sz="0" w:space="0" w:color="auto"/>
        <w:bottom w:val="none" w:sz="0" w:space="0" w:color="auto"/>
        <w:right w:val="none" w:sz="0" w:space="0" w:color="auto"/>
      </w:divBdr>
    </w:div>
    <w:div w:id="393167130">
      <w:bodyDiv w:val="1"/>
      <w:marLeft w:val="0"/>
      <w:marRight w:val="0"/>
      <w:marTop w:val="0"/>
      <w:marBottom w:val="0"/>
      <w:divBdr>
        <w:top w:val="none" w:sz="0" w:space="0" w:color="auto"/>
        <w:left w:val="none" w:sz="0" w:space="0" w:color="auto"/>
        <w:bottom w:val="none" w:sz="0" w:space="0" w:color="auto"/>
        <w:right w:val="none" w:sz="0" w:space="0" w:color="auto"/>
      </w:divBdr>
    </w:div>
    <w:div w:id="448862655">
      <w:bodyDiv w:val="1"/>
      <w:marLeft w:val="0"/>
      <w:marRight w:val="0"/>
      <w:marTop w:val="0"/>
      <w:marBottom w:val="0"/>
      <w:divBdr>
        <w:top w:val="none" w:sz="0" w:space="0" w:color="auto"/>
        <w:left w:val="none" w:sz="0" w:space="0" w:color="auto"/>
        <w:bottom w:val="none" w:sz="0" w:space="0" w:color="auto"/>
        <w:right w:val="none" w:sz="0" w:space="0" w:color="auto"/>
      </w:divBdr>
    </w:div>
    <w:div w:id="716667883">
      <w:bodyDiv w:val="1"/>
      <w:marLeft w:val="0"/>
      <w:marRight w:val="0"/>
      <w:marTop w:val="0"/>
      <w:marBottom w:val="0"/>
      <w:divBdr>
        <w:top w:val="none" w:sz="0" w:space="0" w:color="auto"/>
        <w:left w:val="none" w:sz="0" w:space="0" w:color="auto"/>
        <w:bottom w:val="none" w:sz="0" w:space="0" w:color="auto"/>
        <w:right w:val="none" w:sz="0" w:space="0" w:color="auto"/>
      </w:divBdr>
    </w:div>
    <w:div w:id="722020113">
      <w:bodyDiv w:val="1"/>
      <w:marLeft w:val="0"/>
      <w:marRight w:val="0"/>
      <w:marTop w:val="0"/>
      <w:marBottom w:val="0"/>
      <w:divBdr>
        <w:top w:val="none" w:sz="0" w:space="0" w:color="auto"/>
        <w:left w:val="none" w:sz="0" w:space="0" w:color="auto"/>
        <w:bottom w:val="none" w:sz="0" w:space="0" w:color="auto"/>
        <w:right w:val="none" w:sz="0" w:space="0" w:color="auto"/>
      </w:divBdr>
    </w:div>
    <w:div w:id="906263273">
      <w:bodyDiv w:val="1"/>
      <w:marLeft w:val="0"/>
      <w:marRight w:val="0"/>
      <w:marTop w:val="0"/>
      <w:marBottom w:val="0"/>
      <w:divBdr>
        <w:top w:val="none" w:sz="0" w:space="0" w:color="auto"/>
        <w:left w:val="none" w:sz="0" w:space="0" w:color="auto"/>
        <w:bottom w:val="none" w:sz="0" w:space="0" w:color="auto"/>
        <w:right w:val="none" w:sz="0" w:space="0" w:color="auto"/>
      </w:divBdr>
    </w:div>
    <w:div w:id="1037313636">
      <w:bodyDiv w:val="1"/>
      <w:marLeft w:val="0"/>
      <w:marRight w:val="0"/>
      <w:marTop w:val="0"/>
      <w:marBottom w:val="0"/>
      <w:divBdr>
        <w:top w:val="none" w:sz="0" w:space="0" w:color="auto"/>
        <w:left w:val="none" w:sz="0" w:space="0" w:color="auto"/>
        <w:bottom w:val="none" w:sz="0" w:space="0" w:color="auto"/>
        <w:right w:val="none" w:sz="0" w:space="0" w:color="auto"/>
      </w:divBdr>
    </w:div>
    <w:div w:id="1306161318">
      <w:bodyDiv w:val="1"/>
      <w:marLeft w:val="0"/>
      <w:marRight w:val="0"/>
      <w:marTop w:val="0"/>
      <w:marBottom w:val="0"/>
      <w:divBdr>
        <w:top w:val="none" w:sz="0" w:space="0" w:color="auto"/>
        <w:left w:val="none" w:sz="0" w:space="0" w:color="auto"/>
        <w:bottom w:val="none" w:sz="0" w:space="0" w:color="auto"/>
        <w:right w:val="none" w:sz="0" w:space="0" w:color="auto"/>
      </w:divBdr>
      <w:divsChild>
        <w:div w:id="42605765">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248930724">
          <w:marLeft w:val="0"/>
          <w:marRight w:val="0"/>
          <w:marTop w:val="0"/>
          <w:marBottom w:val="0"/>
          <w:divBdr>
            <w:top w:val="none" w:sz="0" w:space="0" w:color="auto"/>
            <w:left w:val="none" w:sz="0" w:space="0" w:color="auto"/>
            <w:bottom w:val="none" w:sz="0" w:space="0" w:color="auto"/>
            <w:right w:val="none" w:sz="0" w:space="0" w:color="auto"/>
          </w:divBdr>
        </w:div>
        <w:div w:id="389233467">
          <w:marLeft w:val="0"/>
          <w:marRight w:val="0"/>
          <w:marTop w:val="0"/>
          <w:marBottom w:val="0"/>
          <w:divBdr>
            <w:top w:val="none" w:sz="0" w:space="0" w:color="auto"/>
            <w:left w:val="none" w:sz="0" w:space="0" w:color="auto"/>
            <w:bottom w:val="none" w:sz="0" w:space="0" w:color="auto"/>
            <w:right w:val="none" w:sz="0" w:space="0" w:color="auto"/>
          </w:divBdr>
        </w:div>
        <w:div w:id="496770780">
          <w:marLeft w:val="0"/>
          <w:marRight w:val="0"/>
          <w:marTop w:val="0"/>
          <w:marBottom w:val="0"/>
          <w:divBdr>
            <w:top w:val="none" w:sz="0" w:space="0" w:color="auto"/>
            <w:left w:val="none" w:sz="0" w:space="0" w:color="auto"/>
            <w:bottom w:val="none" w:sz="0" w:space="0" w:color="auto"/>
            <w:right w:val="none" w:sz="0" w:space="0" w:color="auto"/>
          </w:divBdr>
        </w:div>
        <w:div w:id="552935835">
          <w:marLeft w:val="0"/>
          <w:marRight w:val="0"/>
          <w:marTop w:val="0"/>
          <w:marBottom w:val="0"/>
          <w:divBdr>
            <w:top w:val="none" w:sz="0" w:space="0" w:color="auto"/>
            <w:left w:val="none" w:sz="0" w:space="0" w:color="auto"/>
            <w:bottom w:val="none" w:sz="0" w:space="0" w:color="auto"/>
            <w:right w:val="none" w:sz="0" w:space="0" w:color="auto"/>
          </w:divBdr>
        </w:div>
        <w:div w:id="669257385">
          <w:marLeft w:val="0"/>
          <w:marRight w:val="0"/>
          <w:marTop w:val="0"/>
          <w:marBottom w:val="0"/>
          <w:divBdr>
            <w:top w:val="none" w:sz="0" w:space="0" w:color="auto"/>
            <w:left w:val="none" w:sz="0" w:space="0" w:color="auto"/>
            <w:bottom w:val="none" w:sz="0" w:space="0" w:color="auto"/>
            <w:right w:val="none" w:sz="0" w:space="0" w:color="auto"/>
          </w:divBdr>
        </w:div>
        <w:div w:id="700207112">
          <w:marLeft w:val="0"/>
          <w:marRight w:val="0"/>
          <w:marTop w:val="0"/>
          <w:marBottom w:val="0"/>
          <w:divBdr>
            <w:top w:val="none" w:sz="0" w:space="0" w:color="auto"/>
            <w:left w:val="none" w:sz="0" w:space="0" w:color="auto"/>
            <w:bottom w:val="none" w:sz="0" w:space="0" w:color="auto"/>
            <w:right w:val="none" w:sz="0" w:space="0" w:color="auto"/>
          </w:divBdr>
        </w:div>
        <w:div w:id="781850707">
          <w:marLeft w:val="0"/>
          <w:marRight w:val="0"/>
          <w:marTop w:val="0"/>
          <w:marBottom w:val="0"/>
          <w:divBdr>
            <w:top w:val="none" w:sz="0" w:space="0" w:color="auto"/>
            <w:left w:val="none" w:sz="0" w:space="0" w:color="auto"/>
            <w:bottom w:val="none" w:sz="0" w:space="0" w:color="auto"/>
            <w:right w:val="none" w:sz="0" w:space="0" w:color="auto"/>
          </w:divBdr>
        </w:div>
        <w:div w:id="980427888">
          <w:marLeft w:val="0"/>
          <w:marRight w:val="0"/>
          <w:marTop w:val="0"/>
          <w:marBottom w:val="0"/>
          <w:divBdr>
            <w:top w:val="none" w:sz="0" w:space="0" w:color="auto"/>
            <w:left w:val="none" w:sz="0" w:space="0" w:color="auto"/>
            <w:bottom w:val="none" w:sz="0" w:space="0" w:color="auto"/>
            <w:right w:val="none" w:sz="0" w:space="0" w:color="auto"/>
          </w:divBdr>
        </w:div>
        <w:div w:id="1238662185">
          <w:marLeft w:val="0"/>
          <w:marRight w:val="0"/>
          <w:marTop w:val="0"/>
          <w:marBottom w:val="0"/>
          <w:divBdr>
            <w:top w:val="none" w:sz="0" w:space="0" w:color="auto"/>
            <w:left w:val="none" w:sz="0" w:space="0" w:color="auto"/>
            <w:bottom w:val="none" w:sz="0" w:space="0" w:color="auto"/>
            <w:right w:val="none" w:sz="0" w:space="0" w:color="auto"/>
          </w:divBdr>
        </w:div>
        <w:div w:id="1288505118">
          <w:marLeft w:val="0"/>
          <w:marRight w:val="0"/>
          <w:marTop w:val="0"/>
          <w:marBottom w:val="0"/>
          <w:divBdr>
            <w:top w:val="none" w:sz="0" w:space="0" w:color="auto"/>
            <w:left w:val="none" w:sz="0" w:space="0" w:color="auto"/>
            <w:bottom w:val="none" w:sz="0" w:space="0" w:color="auto"/>
            <w:right w:val="none" w:sz="0" w:space="0" w:color="auto"/>
          </w:divBdr>
        </w:div>
        <w:div w:id="1396510159">
          <w:marLeft w:val="0"/>
          <w:marRight w:val="0"/>
          <w:marTop w:val="0"/>
          <w:marBottom w:val="0"/>
          <w:divBdr>
            <w:top w:val="none" w:sz="0" w:space="0" w:color="auto"/>
            <w:left w:val="none" w:sz="0" w:space="0" w:color="auto"/>
            <w:bottom w:val="none" w:sz="0" w:space="0" w:color="auto"/>
            <w:right w:val="none" w:sz="0" w:space="0" w:color="auto"/>
          </w:divBdr>
        </w:div>
        <w:div w:id="14766832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493836830">
          <w:marLeft w:val="0"/>
          <w:marRight w:val="0"/>
          <w:marTop w:val="0"/>
          <w:marBottom w:val="0"/>
          <w:divBdr>
            <w:top w:val="none" w:sz="0" w:space="0" w:color="auto"/>
            <w:left w:val="none" w:sz="0" w:space="0" w:color="auto"/>
            <w:bottom w:val="none" w:sz="0" w:space="0" w:color="auto"/>
            <w:right w:val="none" w:sz="0" w:space="0" w:color="auto"/>
          </w:divBdr>
        </w:div>
        <w:div w:id="1566447481">
          <w:marLeft w:val="0"/>
          <w:marRight w:val="0"/>
          <w:marTop w:val="0"/>
          <w:marBottom w:val="0"/>
          <w:divBdr>
            <w:top w:val="none" w:sz="0" w:space="0" w:color="auto"/>
            <w:left w:val="none" w:sz="0" w:space="0" w:color="auto"/>
            <w:bottom w:val="none" w:sz="0" w:space="0" w:color="auto"/>
            <w:right w:val="none" w:sz="0" w:space="0" w:color="auto"/>
          </w:divBdr>
        </w:div>
        <w:div w:id="1662586397">
          <w:marLeft w:val="0"/>
          <w:marRight w:val="0"/>
          <w:marTop w:val="0"/>
          <w:marBottom w:val="0"/>
          <w:divBdr>
            <w:top w:val="none" w:sz="0" w:space="0" w:color="auto"/>
            <w:left w:val="none" w:sz="0" w:space="0" w:color="auto"/>
            <w:bottom w:val="none" w:sz="0" w:space="0" w:color="auto"/>
            <w:right w:val="none" w:sz="0" w:space="0" w:color="auto"/>
          </w:divBdr>
        </w:div>
        <w:div w:id="1698045460">
          <w:marLeft w:val="0"/>
          <w:marRight w:val="0"/>
          <w:marTop w:val="0"/>
          <w:marBottom w:val="0"/>
          <w:divBdr>
            <w:top w:val="none" w:sz="0" w:space="0" w:color="auto"/>
            <w:left w:val="none" w:sz="0" w:space="0" w:color="auto"/>
            <w:bottom w:val="none" w:sz="0" w:space="0" w:color="auto"/>
            <w:right w:val="none" w:sz="0" w:space="0" w:color="auto"/>
          </w:divBdr>
        </w:div>
        <w:div w:id="1774132886">
          <w:marLeft w:val="0"/>
          <w:marRight w:val="0"/>
          <w:marTop w:val="0"/>
          <w:marBottom w:val="0"/>
          <w:divBdr>
            <w:top w:val="none" w:sz="0" w:space="0" w:color="auto"/>
            <w:left w:val="none" w:sz="0" w:space="0" w:color="auto"/>
            <w:bottom w:val="none" w:sz="0" w:space="0" w:color="auto"/>
            <w:right w:val="none" w:sz="0" w:space="0" w:color="auto"/>
          </w:divBdr>
        </w:div>
        <w:div w:id="1839882512">
          <w:marLeft w:val="0"/>
          <w:marRight w:val="0"/>
          <w:marTop w:val="0"/>
          <w:marBottom w:val="0"/>
          <w:divBdr>
            <w:top w:val="none" w:sz="0" w:space="0" w:color="auto"/>
            <w:left w:val="none" w:sz="0" w:space="0" w:color="auto"/>
            <w:bottom w:val="none" w:sz="0" w:space="0" w:color="auto"/>
            <w:right w:val="none" w:sz="0" w:space="0" w:color="auto"/>
          </w:divBdr>
        </w:div>
        <w:div w:id="1889874055">
          <w:marLeft w:val="0"/>
          <w:marRight w:val="0"/>
          <w:marTop w:val="0"/>
          <w:marBottom w:val="0"/>
          <w:divBdr>
            <w:top w:val="none" w:sz="0" w:space="0" w:color="auto"/>
            <w:left w:val="none" w:sz="0" w:space="0" w:color="auto"/>
            <w:bottom w:val="none" w:sz="0" w:space="0" w:color="auto"/>
            <w:right w:val="none" w:sz="0" w:space="0" w:color="auto"/>
          </w:divBdr>
        </w:div>
        <w:div w:id="1914732373">
          <w:marLeft w:val="0"/>
          <w:marRight w:val="0"/>
          <w:marTop w:val="0"/>
          <w:marBottom w:val="0"/>
          <w:divBdr>
            <w:top w:val="none" w:sz="0" w:space="0" w:color="auto"/>
            <w:left w:val="none" w:sz="0" w:space="0" w:color="auto"/>
            <w:bottom w:val="none" w:sz="0" w:space="0" w:color="auto"/>
            <w:right w:val="none" w:sz="0" w:space="0" w:color="auto"/>
          </w:divBdr>
        </w:div>
        <w:div w:id="2001928640">
          <w:marLeft w:val="0"/>
          <w:marRight w:val="0"/>
          <w:marTop w:val="0"/>
          <w:marBottom w:val="0"/>
          <w:divBdr>
            <w:top w:val="none" w:sz="0" w:space="0" w:color="auto"/>
            <w:left w:val="none" w:sz="0" w:space="0" w:color="auto"/>
            <w:bottom w:val="none" w:sz="0" w:space="0" w:color="auto"/>
            <w:right w:val="none" w:sz="0" w:space="0" w:color="auto"/>
          </w:divBdr>
        </w:div>
        <w:div w:id="2019036142">
          <w:marLeft w:val="0"/>
          <w:marRight w:val="0"/>
          <w:marTop w:val="0"/>
          <w:marBottom w:val="0"/>
          <w:divBdr>
            <w:top w:val="none" w:sz="0" w:space="0" w:color="auto"/>
            <w:left w:val="none" w:sz="0" w:space="0" w:color="auto"/>
            <w:bottom w:val="none" w:sz="0" w:space="0" w:color="auto"/>
            <w:right w:val="none" w:sz="0" w:space="0" w:color="auto"/>
          </w:divBdr>
        </w:div>
      </w:divsChild>
    </w:div>
    <w:div w:id="1781795966">
      <w:bodyDiv w:val="1"/>
      <w:marLeft w:val="0"/>
      <w:marRight w:val="0"/>
      <w:marTop w:val="0"/>
      <w:marBottom w:val="0"/>
      <w:divBdr>
        <w:top w:val="none" w:sz="0" w:space="0" w:color="auto"/>
        <w:left w:val="none" w:sz="0" w:space="0" w:color="auto"/>
        <w:bottom w:val="none" w:sz="0" w:space="0" w:color="auto"/>
        <w:right w:val="none" w:sz="0" w:space="0" w:color="auto"/>
      </w:divBdr>
    </w:div>
    <w:div w:id="1801262890">
      <w:bodyDiv w:val="1"/>
      <w:marLeft w:val="0"/>
      <w:marRight w:val="0"/>
      <w:marTop w:val="0"/>
      <w:marBottom w:val="0"/>
      <w:divBdr>
        <w:top w:val="none" w:sz="0" w:space="0" w:color="auto"/>
        <w:left w:val="none" w:sz="0" w:space="0" w:color="auto"/>
        <w:bottom w:val="none" w:sz="0" w:space="0" w:color="auto"/>
        <w:right w:val="none" w:sz="0" w:space="0" w:color="auto"/>
      </w:divBdr>
    </w:div>
    <w:div w:id="1893074259">
      <w:bodyDiv w:val="1"/>
      <w:marLeft w:val="0"/>
      <w:marRight w:val="0"/>
      <w:marTop w:val="0"/>
      <w:marBottom w:val="0"/>
      <w:divBdr>
        <w:top w:val="none" w:sz="0" w:space="0" w:color="auto"/>
        <w:left w:val="none" w:sz="0" w:space="0" w:color="auto"/>
        <w:bottom w:val="none" w:sz="0" w:space="0" w:color="auto"/>
        <w:right w:val="none" w:sz="0" w:space="0" w:color="auto"/>
      </w:divBdr>
    </w:div>
    <w:div w:id="1896891850">
      <w:bodyDiv w:val="1"/>
      <w:marLeft w:val="0"/>
      <w:marRight w:val="0"/>
      <w:marTop w:val="0"/>
      <w:marBottom w:val="0"/>
      <w:divBdr>
        <w:top w:val="none" w:sz="0" w:space="0" w:color="auto"/>
        <w:left w:val="none" w:sz="0" w:space="0" w:color="auto"/>
        <w:bottom w:val="none" w:sz="0" w:space="0" w:color="auto"/>
        <w:right w:val="none" w:sz="0" w:space="0" w:color="auto"/>
      </w:divBdr>
    </w:div>
    <w:div w:id="1907956395">
      <w:bodyDiv w:val="1"/>
      <w:marLeft w:val="0"/>
      <w:marRight w:val="0"/>
      <w:marTop w:val="0"/>
      <w:marBottom w:val="0"/>
      <w:divBdr>
        <w:top w:val="none" w:sz="0" w:space="0" w:color="auto"/>
        <w:left w:val="none" w:sz="0" w:space="0" w:color="auto"/>
        <w:bottom w:val="none" w:sz="0" w:space="0" w:color="auto"/>
        <w:right w:val="none" w:sz="0" w:space="0" w:color="auto"/>
      </w:divBdr>
      <w:divsChild>
        <w:div w:id="1664697281">
          <w:marLeft w:val="0"/>
          <w:marRight w:val="0"/>
          <w:marTop w:val="0"/>
          <w:marBottom w:val="0"/>
          <w:divBdr>
            <w:top w:val="none" w:sz="0" w:space="0" w:color="auto"/>
            <w:left w:val="none" w:sz="0" w:space="0" w:color="auto"/>
            <w:bottom w:val="none" w:sz="0" w:space="0" w:color="auto"/>
            <w:right w:val="none" w:sz="0" w:space="0" w:color="auto"/>
          </w:divBdr>
        </w:div>
        <w:div w:id="202153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ile:///\\nas\GEMD\geodesy\GRAVITY\ABSOLUTE_GRAVITY\FG5%20Measurement%20reports\NMI_2008\www.microglacost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lientservices@ga.gov.au" TargetMode="External"/><Relationship Id="rId17" Type="http://schemas.openxmlformats.org/officeDocument/2006/relationships/hyperlink" Target="www.microglacost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ers.org/TN36/"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commons.org/licenses/by/3.0/au/deed.en"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DFFE-6AEA-40D1-A6E9-D6CA506B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98C21CBF.dotm</Template>
  <TotalTime>4126</TotalTime>
  <Pages>19</Pages>
  <Words>3053</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GA Record Template</vt:lpstr>
    </vt:vector>
  </TitlesOfParts>
  <Company>Geoscience Australia</Company>
  <LinksUpToDate>false</LinksUpToDate>
  <CharactersWithSpaces>23020</CharactersWithSpaces>
  <SharedDoc>false</SharedDoc>
  <HLinks>
    <vt:vector size="90" baseType="variant">
      <vt:variant>
        <vt:i4>4849664</vt:i4>
      </vt:variant>
      <vt:variant>
        <vt:i4>81</vt:i4>
      </vt:variant>
      <vt:variant>
        <vt:i4>0</vt:i4>
      </vt:variant>
      <vt:variant>
        <vt:i4>5</vt:i4>
      </vt:variant>
      <vt:variant>
        <vt:lpwstr>http://iopscience.iop.org/0026-1394/49/1A/07014/</vt:lpwstr>
      </vt:variant>
      <vt:variant>
        <vt:lpwstr/>
      </vt:variant>
      <vt:variant>
        <vt:i4>7667761</vt:i4>
      </vt:variant>
      <vt:variant>
        <vt:i4>78</vt:i4>
      </vt:variant>
      <vt:variant>
        <vt:i4>0</vt:i4>
      </vt:variant>
      <vt:variant>
        <vt:i4>5</vt:i4>
      </vt:variant>
      <vt:variant>
        <vt:lpwstr>http://www.auscope.org.au/</vt:lpwstr>
      </vt:variant>
      <vt:variant>
        <vt:lpwstr/>
      </vt:variant>
      <vt:variant>
        <vt:i4>1507382</vt:i4>
      </vt:variant>
      <vt:variant>
        <vt:i4>71</vt:i4>
      </vt:variant>
      <vt:variant>
        <vt:i4>0</vt:i4>
      </vt:variant>
      <vt:variant>
        <vt:i4>5</vt:i4>
      </vt:variant>
      <vt:variant>
        <vt:lpwstr/>
      </vt:variant>
      <vt:variant>
        <vt:lpwstr>_Toc360712436</vt:lpwstr>
      </vt:variant>
      <vt:variant>
        <vt:i4>1507382</vt:i4>
      </vt:variant>
      <vt:variant>
        <vt:i4>65</vt:i4>
      </vt:variant>
      <vt:variant>
        <vt:i4>0</vt:i4>
      </vt:variant>
      <vt:variant>
        <vt:i4>5</vt:i4>
      </vt:variant>
      <vt:variant>
        <vt:lpwstr/>
      </vt:variant>
      <vt:variant>
        <vt:lpwstr>_Toc360712435</vt:lpwstr>
      </vt:variant>
      <vt:variant>
        <vt:i4>1507382</vt:i4>
      </vt:variant>
      <vt:variant>
        <vt:i4>59</vt:i4>
      </vt:variant>
      <vt:variant>
        <vt:i4>0</vt:i4>
      </vt:variant>
      <vt:variant>
        <vt:i4>5</vt:i4>
      </vt:variant>
      <vt:variant>
        <vt:lpwstr/>
      </vt:variant>
      <vt:variant>
        <vt:lpwstr>_Toc360712434</vt:lpwstr>
      </vt:variant>
      <vt:variant>
        <vt:i4>1507382</vt:i4>
      </vt:variant>
      <vt:variant>
        <vt:i4>53</vt:i4>
      </vt:variant>
      <vt:variant>
        <vt:i4>0</vt:i4>
      </vt:variant>
      <vt:variant>
        <vt:i4>5</vt:i4>
      </vt:variant>
      <vt:variant>
        <vt:lpwstr/>
      </vt:variant>
      <vt:variant>
        <vt:lpwstr>_Toc360712433</vt:lpwstr>
      </vt:variant>
      <vt:variant>
        <vt:i4>1507382</vt:i4>
      </vt:variant>
      <vt:variant>
        <vt:i4>47</vt:i4>
      </vt:variant>
      <vt:variant>
        <vt:i4>0</vt:i4>
      </vt:variant>
      <vt:variant>
        <vt:i4>5</vt:i4>
      </vt:variant>
      <vt:variant>
        <vt:lpwstr/>
      </vt:variant>
      <vt:variant>
        <vt:lpwstr>_Toc360712432</vt:lpwstr>
      </vt:variant>
      <vt:variant>
        <vt:i4>1507382</vt:i4>
      </vt:variant>
      <vt:variant>
        <vt:i4>41</vt:i4>
      </vt:variant>
      <vt:variant>
        <vt:i4>0</vt:i4>
      </vt:variant>
      <vt:variant>
        <vt:i4>5</vt:i4>
      </vt:variant>
      <vt:variant>
        <vt:lpwstr/>
      </vt:variant>
      <vt:variant>
        <vt:lpwstr>_Toc360712431</vt:lpwstr>
      </vt:variant>
      <vt:variant>
        <vt:i4>1507382</vt:i4>
      </vt:variant>
      <vt:variant>
        <vt:i4>35</vt:i4>
      </vt:variant>
      <vt:variant>
        <vt:i4>0</vt:i4>
      </vt:variant>
      <vt:variant>
        <vt:i4>5</vt:i4>
      </vt:variant>
      <vt:variant>
        <vt:lpwstr/>
      </vt:variant>
      <vt:variant>
        <vt:lpwstr>_Toc360712430</vt:lpwstr>
      </vt:variant>
      <vt:variant>
        <vt:i4>1441846</vt:i4>
      </vt:variant>
      <vt:variant>
        <vt:i4>29</vt:i4>
      </vt:variant>
      <vt:variant>
        <vt:i4>0</vt:i4>
      </vt:variant>
      <vt:variant>
        <vt:i4>5</vt:i4>
      </vt:variant>
      <vt:variant>
        <vt:lpwstr/>
      </vt:variant>
      <vt:variant>
        <vt:lpwstr>_Toc360712429</vt:lpwstr>
      </vt:variant>
      <vt:variant>
        <vt:i4>1441846</vt:i4>
      </vt:variant>
      <vt:variant>
        <vt:i4>23</vt:i4>
      </vt:variant>
      <vt:variant>
        <vt:i4>0</vt:i4>
      </vt:variant>
      <vt:variant>
        <vt:i4>5</vt:i4>
      </vt:variant>
      <vt:variant>
        <vt:lpwstr/>
      </vt:variant>
      <vt:variant>
        <vt:lpwstr>_Toc360712428</vt:lpwstr>
      </vt:variant>
      <vt:variant>
        <vt:i4>1441846</vt:i4>
      </vt:variant>
      <vt:variant>
        <vt:i4>17</vt:i4>
      </vt:variant>
      <vt:variant>
        <vt:i4>0</vt:i4>
      </vt:variant>
      <vt:variant>
        <vt:i4>5</vt:i4>
      </vt:variant>
      <vt:variant>
        <vt:lpwstr/>
      </vt:variant>
      <vt:variant>
        <vt:lpwstr>_Toc360712427</vt:lpwstr>
      </vt:variant>
      <vt:variant>
        <vt:i4>1441846</vt:i4>
      </vt:variant>
      <vt:variant>
        <vt:i4>11</vt:i4>
      </vt:variant>
      <vt:variant>
        <vt:i4>0</vt:i4>
      </vt:variant>
      <vt:variant>
        <vt:i4>5</vt:i4>
      </vt:variant>
      <vt:variant>
        <vt:lpwstr/>
      </vt:variant>
      <vt:variant>
        <vt:lpwstr>_Toc360712426</vt:lpwstr>
      </vt:variant>
      <vt:variant>
        <vt:i4>1441846</vt:i4>
      </vt:variant>
      <vt:variant>
        <vt:i4>5</vt:i4>
      </vt:variant>
      <vt:variant>
        <vt:i4>0</vt:i4>
      </vt:variant>
      <vt:variant>
        <vt:i4>5</vt:i4>
      </vt:variant>
      <vt:variant>
        <vt:lpwstr/>
      </vt:variant>
      <vt:variant>
        <vt:lpwstr>_Toc360712425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Record Template</dc:title>
  <dc:creator>Geoscience Australia</dc:creator>
  <cp:lastModifiedBy>Geoscience Australia</cp:lastModifiedBy>
  <cp:revision>63</cp:revision>
  <cp:lastPrinted>2013-08-19T00:36:00Z</cp:lastPrinted>
  <dcterms:created xsi:type="dcterms:W3CDTF">2013-02-20T06:24:00Z</dcterms:created>
  <dcterms:modified xsi:type="dcterms:W3CDTF">2013-08-26T04:36:00Z</dcterms:modified>
</cp:coreProperties>
</file>