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05C" w:rsidRDefault="00C0305C" w:rsidP="00C0305C">
      <w:pPr>
        <w:pStyle w:val="Documenttitle"/>
      </w:pPr>
      <w:r>
        <w:t>E</w:t>
      </w:r>
      <w:r w:rsidRPr="00BC0E6C">
        <w:t>DM Height Traversing</w:t>
      </w:r>
      <w:r>
        <w:t xml:space="preserve"> </w:t>
      </w:r>
      <w:r w:rsidRPr="00BC0E6C">
        <w:t>Levelling Survey Report</w:t>
      </w:r>
    </w:p>
    <w:p w:rsidR="00C040FE" w:rsidRDefault="00DF4266" w:rsidP="00BA1183">
      <w:pPr>
        <w:pStyle w:val="Documentsubtitle"/>
      </w:pPr>
      <w:r>
        <w:t>Lautoka</w:t>
      </w:r>
      <w:r w:rsidR="00BA1183" w:rsidRPr="00F906EB">
        <w:t xml:space="preserve">, </w:t>
      </w:r>
      <w:r>
        <w:t>Fiji</w:t>
      </w:r>
      <w:r w:rsidR="00BA1183" w:rsidRPr="00F906EB">
        <w:t xml:space="preserve"> Islands, </w:t>
      </w:r>
      <w:r>
        <w:t>February 2013</w:t>
      </w:r>
    </w:p>
    <w:p w:rsidR="00C0305C" w:rsidRDefault="00C0305C" w:rsidP="00C0305C">
      <w:pPr>
        <w:pStyle w:val="Record"/>
      </w:pPr>
      <w:r>
        <w:t>Geoscience Australia</w:t>
      </w:r>
      <w:r>
        <w:br/>
        <w:t>Record 201</w:t>
      </w:r>
      <w:r w:rsidR="00CA6BF8">
        <w:t>4</w:t>
      </w:r>
      <w:r>
        <w:t>/</w:t>
      </w:r>
      <w:r w:rsidR="003E4011">
        <w:t>16</w:t>
      </w:r>
    </w:p>
    <w:p w:rsidR="00C0305C" w:rsidRDefault="00C0305C" w:rsidP="00C0305C">
      <w:pPr>
        <w:pStyle w:val="Authors"/>
      </w:pPr>
      <w:r>
        <w:t>S. J. K. Yates</w:t>
      </w:r>
      <w:r w:rsidRPr="000D1DBA">
        <w:rPr>
          <w:rStyle w:val="Superscript"/>
        </w:rPr>
        <w:t>1</w:t>
      </w:r>
      <w:r>
        <w:t>, A. Lal</w:t>
      </w:r>
      <w:r w:rsidRPr="000D1DBA">
        <w:rPr>
          <w:rStyle w:val="Superscript"/>
        </w:rPr>
        <w:t>2</w:t>
      </w:r>
    </w:p>
    <w:p w:rsidR="008355B7" w:rsidRPr="00717E91" w:rsidRDefault="00D80E80" w:rsidP="00717E91">
      <w:pPr>
        <w:pStyle w:val="Figuresandimagesleft"/>
      </w:pPr>
      <w:r w:rsidRPr="00717E91">
        <w:rPr>
          <w:noProof/>
        </w:rPr>
        <w:drawing>
          <wp:inline distT="0" distB="0" distL="0" distR="0" wp14:anchorId="71EBD305" wp14:editId="7F0B607F">
            <wp:extent cx="2549525" cy="587281"/>
            <wp:effectExtent l="0" t="0" r="3175" b="381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258" b="10683"/>
                    <a:stretch/>
                  </pic:blipFill>
                  <pic:spPr bwMode="auto">
                    <a:xfrm>
                      <a:off x="0" y="0"/>
                      <a:ext cx="2552065" cy="587866"/>
                    </a:xfrm>
                    <a:prstGeom prst="rect">
                      <a:avLst/>
                    </a:prstGeom>
                    <a:noFill/>
                    <a:ln>
                      <a:noFill/>
                    </a:ln>
                    <a:extLst>
                      <a:ext uri="{53640926-AAD7-44D8-BBD7-CCE9431645EC}">
                        <a14:shadowObscured xmlns:a14="http://schemas.microsoft.com/office/drawing/2010/main"/>
                      </a:ext>
                    </a:extLst>
                  </pic:spPr>
                </pic:pic>
              </a:graphicData>
            </a:graphic>
          </wp:inline>
        </w:drawing>
      </w:r>
    </w:p>
    <w:p w:rsidR="00C0305C" w:rsidRDefault="00C0305C" w:rsidP="00C040FE">
      <w:pPr>
        <w:pStyle w:val="Notes"/>
      </w:pPr>
      <w:r>
        <w:t>National Geospatial Reference System</w:t>
      </w:r>
      <w:r w:rsidR="001A1D83">
        <w:t>s</w:t>
      </w:r>
      <w:r>
        <w:t xml:space="preserve">, </w:t>
      </w:r>
      <w:r w:rsidR="001A1D83">
        <w:t>Minerals and Natural Hazards</w:t>
      </w:r>
      <w:r>
        <w:t xml:space="preserve"> Division, Geoscience Australia GPO Box 378 Canberra ACT 2601</w:t>
      </w:r>
    </w:p>
    <w:p w:rsidR="00B220F6" w:rsidRDefault="00C0305C" w:rsidP="00C040FE">
      <w:pPr>
        <w:pStyle w:val="Notes"/>
      </w:pPr>
      <w:r>
        <w:t xml:space="preserve">Secretariat of the Pacific </w:t>
      </w:r>
      <w:r w:rsidR="004E06A1">
        <w:t>Community</w:t>
      </w:r>
      <w:r>
        <w:t xml:space="preserve"> (SPC)</w:t>
      </w:r>
    </w:p>
    <w:p w:rsidR="00C040FE" w:rsidRPr="00CA0868" w:rsidRDefault="00C040FE" w:rsidP="00C040FE">
      <w:pPr>
        <w:pStyle w:val="VersoBoldPgB4"/>
      </w:pPr>
      <w:r w:rsidRPr="00CA0868">
        <w:lastRenderedPageBreak/>
        <w:t>Department of Industry</w:t>
      </w:r>
    </w:p>
    <w:p w:rsidR="00520915" w:rsidRPr="006639BF" w:rsidRDefault="00520915" w:rsidP="00520915">
      <w:pPr>
        <w:pStyle w:val="VersoPageInfo0"/>
      </w:pPr>
      <w:r w:rsidRPr="006639BF">
        <w:t>Minister for Industry: The Hon Ian Macfarlane MP</w:t>
      </w:r>
      <w:r w:rsidRPr="006639BF">
        <w:br/>
        <w:t>Parliamentary Secretary: The Hon Bob Baldwin MP</w:t>
      </w:r>
      <w:r w:rsidRPr="006639BF">
        <w:br/>
        <w:t>Secretary: Ms Glenys Beauchamp PSM</w:t>
      </w:r>
    </w:p>
    <w:p w:rsidR="00520915" w:rsidRPr="006639BF" w:rsidRDefault="00520915" w:rsidP="00520915">
      <w:pPr>
        <w:pStyle w:val="VersoBold"/>
      </w:pPr>
      <w:r w:rsidRPr="006639BF">
        <w:t>Geoscience Australia</w:t>
      </w:r>
    </w:p>
    <w:p w:rsidR="00520915" w:rsidRPr="006639BF" w:rsidRDefault="00520915" w:rsidP="00520915">
      <w:pPr>
        <w:pStyle w:val="VersoPageInfo0"/>
      </w:pPr>
      <w:r w:rsidRPr="006639BF">
        <w:t>Chief Executive Officer: Dr Chris Pigram</w:t>
      </w:r>
      <w:r w:rsidRPr="006639BF">
        <w:br/>
        <w:t>This paper is published with the permission of the CEO, Geoscience Australia</w:t>
      </w:r>
    </w:p>
    <w:p w:rsidR="00520915" w:rsidRPr="006639BF" w:rsidRDefault="00520915" w:rsidP="00520915">
      <w:pPr>
        <w:pStyle w:val="FiguresImagesLeft"/>
      </w:pPr>
      <w:r w:rsidRPr="006639BF">
        <w:rPr>
          <w:noProof/>
        </w:rPr>
        <w:drawing>
          <wp:inline distT="0" distB="0" distL="0" distR="0" wp14:anchorId="76C3C786" wp14:editId="4FCA5A90">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520915" w:rsidRPr="006639BF" w:rsidRDefault="00520915" w:rsidP="00520915">
      <w:pPr>
        <w:pStyle w:val="VersoPageInfo0"/>
      </w:pPr>
      <w:r w:rsidRPr="006639BF">
        <w:t>© Commonwealth of Australia (Geoscience Australia) 2014</w:t>
      </w:r>
    </w:p>
    <w:p w:rsidR="00520915" w:rsidRPr="006639BF" w:rsidRDefault="00520915" w:rsidP="00520915">
      <w:pPr>
        <w:pStyle w:val="VersoPageInfo0"/>
      </w:pPr>
      <w:r w:rsidRPr="006639BF">
        <w:t>With the exception of the Commonwealth Coat of Arms and where otherwise noted, all material in this publication is provided under a Creative Commons Attribution 3.0 Australia Licence. (</w:t>
      </w:r>
      <w:hyperlink r:id="rId11" w:tooltip="Creative Commons website" w:history="1">
        <w:r w:rsidRPr="006639BF">
          <w:rPr>
            <w:rStyle w:val="Hyperlink"/>
          </w:rPr>
          <w:t>http://www.creativecommons.org/licenses/by/3.0/au/deed.en</w:t>
        </w:r>
      </w:hyperlink>
      <w:r w:rsidRPr="006639BF">
        <w:t>)</w:t>
      </w:r>
    </w:p>
    <w:p w:rsidR="00520915" w:rsidRPr="006639BF" w:rsidRDefault="00520915" w:rsidP="00520915">
      <w:pPr>
        <w:pStyle w:val="VersoPageInfo0"/>
      </w:pPr>
      <w:r w:rsidRPr="006639BF">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rsidR="00520915" w:rsidRPr="006639BF" w:rsidRDefault="00520915" w:rsidP="00520915">
      <w:pPr>
        <w:pStyle w:val="VersoPageInfo0"/>
      </w:pPr>
      <w:r w:rsidRPr="006639BF">
        <w:t xml:space="preserve">Geoscience Australia is committed to providing web accessible content wherever possible. If you are having difficulties with accessing this document please email </w:t>
      </w:r>
      <w:hyperlink r:id="rId12" w:tooltip="Email Geoscience Australia" w:history="1">
        <w:r w:rsidRPr="006639BF">
          <w:rPr>
            <w:rStyle w:val="Hyperlink"/>
          </w:rPr>
          <w:t>clientservices@ga.gov.au</w:t>
        </w:r>
      </w:hyperlink>
      <w:r w:rsidRPr="006639BF">
        <w:t>.</w:t>
      </w:r>
    </w:p>
    <w:p w:rsidR="00520915" w:rsidRPr="006639BF" w:rsidRDefault="00520915" w:rsidP="00520915">
      <w:pPr>
        <w:pStyle w:val="VersoBold"/>
      </w:pPr>
      <w:r w:rsidRPr="006639BF">
        <w:t>ISSN 2201-702X (PDF)</w:t>
      </w:r>
    </w:p>
    <w:p w:rsidR="00520915" w:rsidRPr="006639BF" w:rsidRDefault="00520915" w:rsidP="00520915">
      <w:pPr>
        <w:pStyle w:val="VersoBold"/>
      </w:pPr>
      <w:r w:rsidRPr="006639BF">
        <w:t xml:space="preserve">ISBN </w:t>
      </w:r>
      <w:r w:rsidR="003E4011" w:rsidRPr="003E4011">
        <w:t>978-1-925124-05-7</w:t>
      </w:r>
      <w:r w:rsidRPr="006639BF">
        <w:t xml:space="preserve"> (PDF)</w:t>
      </w:r>
    </w:p>
    <w:p w:rsidR="00C040FE" w:rsidRDefault="00C040FE" w:rsidP="00C040FE">
      <w:pPr>
        <w:pStyle w:val="VersoBold"/>
      </w:pPr>
      <w:proofErr w:type="spellStart"/>
      <w:r w:rsidRPr="00661A73">
        <w:t>GeoCat</w:t>
      </w:r>
      <w:proofErr w:type="spellEnd"/>
      <w:r w:rsidRPr="00F77E2B">
        <w:t xml:space="preserve"> </w:t>
      </w:r>
      <w:r w:rsidR="007C0103">
        <w:t>76782</w:t>
      </w:r>
    </w:p>
    <w:p w:rsidR="008E6EEB" w:rsidRPr="00CD2239" w:rsidRDefault="008E6EEB" w:rsidP="00C040FE">
      <w:pPr>
        <w:pStyle w:val="Bibliography"/>
      </w:pPr>
      <w:r w:rsidRPr="00317526">
        <w:rPr>
          <w:rStyle w:val="Bodytextbold"/>
        </w:rPr>
        <w:t xml:space="preserve">Bibliographic </w:t>
      </w:r>
      <w:r w:rsidRPr="003579CB">
        <w:rPr>
          <w:rStyle w:val="Bodytextbold"/>
        </w:rPr>
        <w:t>reference</w:t>
      </w:r>
      <w:r w:rsidRPr="00317526">
        <w:rPr>
          <w:rStyle w:val="Bodytextbold"/>
        </w:rPr>
        <w:t>:</w:t>
      </w:r>
      <w:r w:rsidRPr="00317526">
        <w:t xml:space="preserve"> </w:t>
      </w:r>
      <w:r w:rsidR="004A23B1">
        <w:t>Yates, S. J. K. &amp; Lal, A., 201</w:t>
      </w:r>
      <w:r w:rsidR="00C758F9">
        <w:t>4</w:t>
      </w:r>
      <w:r w:rsidR="00C0305C">
        <w:t xml:space="preserve">, </w:t>
      </w:r>
      <w:r w:rsidR="00C0305C" w:rsidRPr="00C040FE">
        <w:rPr>
          <w:rStyle w:val="Italic"/>
        </w:rPr>
        <w:t xml:space="preserve">EDM Height Traversing Levelling Survey Report: </w:t>
      </w:r>
      <w:r w:rsidR="00DF4266" w:rsidRPr="00C040FE">
        <w:rPr>
          <w:rStyle w:val="Italic"/>
        </w:rPr>
        <w:t>Lautoka, Fiji</w:t>
      </w:r>
      <w:r w:rsidR="004A23B1" w:rsidRPr="00C040FE">
        <w:rPr>
          <w:rStyle w:val="Italic"/>
        </w:rPr>
        <w:t xml:space="preserve"> Islands</w:t>
      </w:r>
      <w:r w:rsidR="00C0305C" w:rsidRPr="00C040FE">
        <w:rPr>
          <w:rStyle w:val="Italic"/>
        </w:rPr>
        <w:t xml:space="preserve">, </w:t>
      </w:r>
      <w:r w:rsidR="00DF4266" w:rsidRPr="00C040FE">
        <w:rPr>
          <w:rStyle w:val="Italic"/>
        </w:rPr>
        <w:t>February 2013</w:t>
      </w:r>
      <w:r w:rsidR="00C0305C">
        <w:t>.</w:t>
      </w:r>
      <w:r>
        <w:t xml:space="preserve"> </w:t>
      </w:r>
      <w:r w:rsidR="00520915" w:rsidRPr="006639BF">
        <w:t>Record 2014/</w:t>
      </w:r>
      <w:r w:rsidR="003E4011">
        <w:t>16</w:t>
      </w:r>
      <w:r w:rsidR="00520915" w:rsidRPr="006639BF">
        <w:t>. Geoscience Australia</w:t>
      </w:r>
      <w:r w:rsidR="00520915">
        <w:t>,</w:t>
      </w:r>
      <w:r w:rsidR="00520915" w:rsidRPr="006639BF">
        <w:t xml:space="preserve"> Canberra.</w:t>
      </w:r>
      <w:r w:rsidR="00520915">
        <w:t xml:space="preserve"> </w:t>
      </w:r>
      <w:hyperlink r:id="rId13" w:tooltip="Geoscience Australia website" w:history="1">
        <w:r w:rsidR="003E4011">
          <w:rPr>
            <w:rStyle w:val="Hyperlink"/>
          </w:rPr>
          <w:t>http://dx.doi.org/10.11636/Record.2014.016</w:t>
        </w:r>
      </w:hyperlink>
      <w:bookmarkStart w:id="0" w:name="_GoBack"/>
      <w:bookmarkEnd w:id="0"/>
    </w:p>
    <w:p w:rsidR="00B220F6" w:rsidRDefault="00B220F6" w:rsidP="008B004C">
      <w:pPr>
        <w:pStyle w:val="BodyText"/>
        <w:sectPr w:rsidR="00B220F6" w:rsidSect="00520915">
          <w:pgSz w:w="11907" w:h="16840" w:code="9"/>
          <w:pgMar w:top="1985" w:right="1418" w:bottom="1134" w:left="1418" w:header="720" w:footer="397" w:gutter="0"/>
          <w:pgNumType w:fmt="lowerRoman" w:start="1"/>
          <w:cols w:space="720"/>
        </w:sectPr>
      </w:pPr>
    </w:p>
    <w:p w:rsidR="008355B7" w:rsidRPr="00E176A9" w:rsidRDefault="008355B7" w:rsidP="00F012C2">
      <w:pPr>
        <w:pStyle w:val="TOCHeading"/>
      </w:pPr>
      <w:r w:rsidRPr="00E176A9">
        <w:lastRenderedPageBreak/>
        <w:t>Contents</w:t>
      </w:r>
    </w:p>
    <w:p w:rsidR="00E55A2A" w:rsidRDefault="002A5C77">
      <w:pPr>
        <w:pStyle w:val="TOC1"/>
        <w:rPr>
          <w:rFonts w:asciiTheme="minorHAnsi" w:eastAsiaTheme="minorEastAsia" w:hAnsiTheme="minorHAnsi" w:cstheme="minorBidi"/>
          <w:sz w:val="22"/>
          <w:szCs w:val="22"/>
        </w:rPr>
      </w:pPr>
      <w:r>
        <w:fldChar w:fldCharType="begin"/>
      </w:r>
      <w:r>
        <w:instrText xml:space="preserve"> TOC \o "3-3" \h \z \t "Heading 1,1,Heading 2,2,Heading 9,1,Head 1 no numbers,1,Head 2 no numbers,2,Heading appendix 1 base,1,Heading appendix 2,2" </w:instrText>
      </w:r>
      <w:r>
        <w:fldChar w:fldCharType="separate"/>
      </w:r>
      <w:hyperlink w:anchor="_Toc387643803" w:history="1">
        <w:r w:rsidR="00E55A2A" w:rsidRPr="005A7E37">
          <w:rPr>
            <w:rStyle w:val="Hyperlink"/>
          </w:rPr>
          <w:t>1 Introduction</w:t>
        </w:r>
        <w:r w:rsidR="00E55A2A">
          <w:rPr>
            <w:webHidden/>
          </w:rPr>
          <w:tab/>
        </w:r>
        <w:r w:rsidR="00E55A2A">
          <w:rPr>
            <w:webHidden/>
          </w:rPr>
          <w:fldChar w:fldCharType="begin"/>
        </w:r>
        <w:r w:rsidR="00E55A2A">
          <w:rPr>
            <w:webHidden/>
          </w:rPr>
          <w:instrText xml:space="preserve"> PAGEREF _Toc387643803 \h </w:instrText>
        </w:r>
        <w:r w:rsidR="00E55A2A">
          <w:rPr>
            <w:webHidden/>
          </w:rPr>
        </w:r>
        <w:r w:rsidR="00E55A2A">
          <w:rPr>
            <w:webHidden/>
          </w:rPr>
          <w:fldChar w:fldCharType="separate"/>
        </w:r>
        <w:r w:rsidR="00E55A2A">
          <w:rPr>
            <w:webHidden/>
          </w:rPr>
          <w:t>1</w:t>
        </w:r>
        <w:r w:rsidR="00E55A2A">
          <w:rPr>
            <w:webHidden/>
          </w:rPr>
          <w:fldChar w:fldCharType="end"/>
        </w:r>
      </w:hyperlink>
    </w:p>
    <w:p w:rsidR="00E55A2A" w:rsidRDefault="003E4011">
      <w:pPr>
        <w:pStyle w:val="TOC1"/>
        <w:rPr>
          <w:rFonts w:asciiTheme="minorHAnsi" w:eastAsiaTheme="minorEastAsia" w:hAnsiTheme="minorHAnsi" w:cstheme="minorBidi"/>
          <w:sz w:val="22"/>
          <w:szCs w:val="22"/>
        </w:rPr>
      </w:pPr>
      <w:hyperlink w:anchor="_Toc387643804" w:history="1">
        <w:r w:rsidR="00E55A2A" w:rsidRPr="005A7E37">
          <w:rPr>
            <w:rStyle w:val="Hyperlink"/>
          </w:rPr>
          <w:t>2 The Survey</w:t>
        </w:r>
        <w:r w:rsidR="00E55A2A">
          <w:rPr>
            <w:webHidden/>
          </w:rPr>
          <w:tab/>
        </w:r>
        <w:r w:rsidR="00E55A2A">
          <w:rPr>
            <w:webHidden/>
          </w:rPr>
          <w:fldChar w:fldCharType="begin"/>
        </w:r>
        <w:r w:rsidR="00E55A2A">
          <w:rPr>
            <w:webHidden/>
          </w:rPr>
          <w:instrText xml:space="preserve"> PAGEREF _Toc387643804 \h </w:instrText>
        </w:r>
        <w:r w:rsidR="00E55A2A">
          <w:rPr>
            <w:webHidden/>
          </w:rPr>
        </w:r>
        <w:r w:rsidR="00E55A2A">
          <w:rPr>
            <w:webHidden/>
          </w:rPr>
          <w:fldChar w:fldCharType="separate"/>
        </w:r>
        <w:r w:rsidR="00E55A2A">
          <w:rPr>
            <w:webHidden/>
          </w:rPr>
          <w:t>2</w:t>
        </w:r>
        <w:r w:rsidR="00E55A2A">
          <w:rPr>
            <w:webHidden/>
          </w:rPr>
          <w:fldChar w:fldCharType="end"/>
        </w:r>
      </w:hyperlink>
    </w:p>
    <w:p w:rsidR="00E55A2A" w:rsidRDefault="003E4011">
      <w:pPr>
        <w:pStyle w:val="TOC2"/>
        <w:rPr>
          <w:rFonts w:asciiTheme="minorHAnsi" w:eastAsiaTheme="minorEastAsia" w:hAnsiTheme="minorHAnsi" w:cstheme="minorBidi"/>
          <w:sz w:val="22"/>
          <w:szCs w:val="22"/>
        </w:rPr>
      </w:pPr>
      <w:hyperlink w:anchor="_Toc387643805" w:history="1">
        <w:r w:rsidR="00E55A2A" w:rsidRPr="005A7E37">
          <w:rPr>
            <w:rStyle w:val="Hyperlink"/>
          </w:rPr>
          <w:t>2.1 Bench Mark Locality Diagram</w:t>
        </w:r>
        <w:r w:rsidR="00E55A2A">
          <w:rPr>
            <w:webHidden/>
          </w:rPr>
          <w:tab/>
        </w:r>
        <w:r w:rsidR="00E55A2A">
          <w:rPr>
            <w:webHidden/>
          </w:rPr>
          <w:fldChar w:fldCharType="begin"/>
        </w:r>
        <w:r w:rsidR="00E55A2A">
          <w:rPr>
            <w:webHidden/>
          </w:rPr>
          <w:instrText xml:space="preserve"> PAGEREF _Toc387643805 \h </w:instrText>
        </w:r>
        <w:r w:rsidR="00E55A2A">
          <w:rPr>
            <w:webHidden/>
          </w:rPr>
        </w:r>
        <w:r w:rsidR="00E55A2A">
          <w:rPr>
            <w:webHidden/>
          </w:rPr>
          <w:fldChar w:fldCharType="separate"/>
        </w:r>
        <w:r w:rsidR="00E55A2A">
          <w:rPr>
            <w:webHidden/>
          </w:rPr>
          <w:t>3</w:t>
        </w:r>
        <w:r w:rsidR="00E55A2A">
          <w:rPr>
            <w:webHidden/>
          </w:rPr>
          <w:fldChar w:fldCharType="end"/>
        </w:r>
      </w:hyperlink>
    </w:p>
    <w:p w:rsidR="00E55A2A" w:rsidRDefault="003E4011">
      <w:pPr>
        <w:pStyle w:val="TOC2"/>
        <w:rPr>
          <w:rFonts w:asciiTheme="minorHAnsi" w:eastAsiaTheme="minorEastAsia" w:hAnsiTheme="minorHAnsi" w:cstheme="minorBidi"/>
          <w:sz w:val="22"/>
          <w:szCs w:val="22"/>
        </w:rPr>
      </w:pPr>
      <w:hyperlink w:anchor="_Toc387643806" w:history="1">
        <w:r w:rsidR="00E55A2A" w:rsidRPr="005A7E37">
          <w:rPr>
            <w:rStyle w:val="Hyperlink"/>
          </w:rPr>
          <w:t>2.2 The Fiji Islands Datum</w:t>
        </w:r>
        <w:r w:rsidR="00E55A2A">
          <w:rPr>
            <w:webHidden/>
          </w:rPr>
          <w:tab/>
        </w:r>
        <w:r w:rsidR="00E55A2A">
          <w:rPr>
            <w:webHidden/>
          </w:rPr>
          <w:fldChar w:fldCharType="begin"/>
        </w:r>
        <w:r w:rsidR="00E55A2A">
          <w:rPr>
            <w:webHidden/>
          </w:rPr>
          <w:instrText xml:space="preserve"> PAGEREF _Toc387643806 \h </w:instrText>
        </w:r>
        <w:r w:rsidR="00E55A2A">
          <w:rPr>
            <w:webHidden/>
          </w:rPr>
        </w:r>
        <w:r w:rsidR="00E55A2A">
          <w:rPr>
            <w:webHidden/>
          </w:rPr>
          <w:fldChar w:fldCharType="separate"/>
        </w:r>
        <w:r w:rsidR="00E55A2A">
          <w:rPr>
            <w:webHidden/>
          </w:rPr>
          <w:t>3</w:t>
        </w:r>
        <w:r w:rsidR="00E55A2A">
          <w:rPr>
            <w:webHidden/>
          </w:rPr>
          <w:fldChar w:fldCharType="end"/>
        </w:r>
      </w:hyperlink>
    </w:p>
    <w:p w:rsidR="00E55A2A" w:rsidRDefault="003E4011">
      <w:pPr>
        <w:pStyle w:val="TOC2"/>
        <w:rPr>
          <w:rFonts w:asciiTheme="minorHAnsi" w:eastAsiaTheme="minorEastAsia" w:hAnsiTheme="minorHAnsi" w:cstheme="minorBidi"/>
          <w:sz w:val="22"/>
          <w:szCs w:val="22"/>
        </w:rPr>
      </w:pPr>
      <w:hyperlink w:anchor="_Toc387643807" w:history="1">
        <w:r w:rsidR="00E55A2A" w:rsidRPr="005A7E37">
          <w:rPr>
            <w:rStyle w:val="Hyperlink"/>
          </w:rPr>
          <w:t>2.3 Equipment</w:t>
        </w:r>
        <w:r w:rsidR="00E55A2A">
          <w:rPr>
            <w:webHidden/>
          </w:rPr>
          <w:tab/>
        </w:r>
        <w:r w:rsidR="00E55A2A">
          <w:rPr>
            <w:webHidden/>
          </w:rPr>
          <w:fldChar w:fldCharType="begin"/>
        </w:r>
        <w:r w:rsidR="00E55A2A">
          <w:rPr>
            <w:webHidden/>
          </w:rPr>
          <w:instrText xml:space="preserve"> PAGEREF _Toc387643807 \h </w:instrText>
        </w:r>
        <w:r w:rsidR="00E55A2A">
          <w:rPr>
            <w:webHidden/>
          </w:rPr>
        </w:r>
        <w:r w:rsidR="00E55A2A">
          <w:rPr>
            <w:webHidden/>
          </w:rPr>
          <w:fldChar w:fldCharType="separate"/>
        </w:r>
        <w:r w:rsidR="00E55A2A">
          <w:rPr>
            <w:webHidden/>
          </w:rPr>
          <w:t>3</w:t>
        </w:r>
        <w:r w:rsidR="00E55A2A">
          <w:rPr>
            <w:webHidden/>
          </w:rPr>
          <w:fldChar w:fldCharType="end"/>
        </w:r>
      </w:hyperlink>
    </w:p>
    <w:p w:rsidR="00E55A2A" w:rsidRDefault="003E4011">
      <w:pPr>
        <w:pStyle w:val="TOC2"/>
        <w:rPr>
          <w:rFonts w:asciiTheme="minorHAnsi" w:eastAsiaTheme="minorEastAsia" w:hAnsiTheme="minorHAnsi" w:cstheme="minorBidi"/>
          <w:sz w:val="22"/>
          <w:szCs w:val="22"/>
        </w:rPr>
      </w:pPr>
      <w:hyperlink w:anchor="_Toc387643808" w:history="1">
        <w:r w:rsidR="00E55A2A" w:rsidRPr="005A7E37">
          <w:rPr>
            <w:rStyle w:val="Hyperlink"/>
          </w:rPr>
          <w:t>2.4 Method</w:t>
        </w:r>
        <w:r w:rsidR="00E55A2A">
          <w:rPr>
            <w:webHidden/>
          </w:rPr>
          <w:tab/>
        </w:r>
        <w:r w:rsidR="00E55A2A">
          <w:rPr>
            <w:webHidden/>
          </w:rPr>
          <w:fldChar w:fldCharType="begin"/>
        </w:r>
        <w:r w:rsidR="00E55A2A">
          <w:rPr>
            <w:webHidden/>
          </w:rPr>
          <w:instrText xml:space="preserve"> PAGEREF _Toc387643808 \h </w:instrText>
        </w:r>
        <w:r w:rsidR="00E55A2A">
          <w:rPr>
            <w:webHidden/>
          </w:rPr>
        </w:r>
        <w:r w:rsidR="00E55A2A">
          <w:rPr>
            <w:webHidden/>
          </w:rPr>
          <w:fldChar w:fldCharType="separate"/>
        </w:r>
        <w:r w:rsidR="00E55A2A">
          <w:rPr>
            <w:webHidden/>
          </w:rPr>
          <w:t>4</w:t>
        </w:r>
        <w:r w:rsidR="00E55A2A">
          <w:rPr>
            <w:webHidden/>
          </w:rPr>
          <w:fldChar w:fldCharType="end"/>
        </w:r>
      </w:hyperlink>
    </w:p>
    <w:p w:rsidR="00E55A2A" w:rsidRDefault="003E4011">
      <w:pPr>
        <w:pStyle w:val="TOC2"/>
        <w:rPr>
          <w:rFonts w:asciiTheme="minorHAnsi" w:eastAsiaTheme="minorEastAsia" w:hAnsiTheme="minorHAnsi" w:cstheme="minorBidi"/>
          <w:sz w:val="22"/>
          <w:szCs w:val="22"/>
        </w:rPr>
      </w:pPr>
      <w:hyperlink w:anchor="_Toc387643809" w:history="1">
        <w:r w:rsidR="00E55A2A" w:rsidRPr="005A7E37">
          <w:rPr>
            <w:rStyle w:val="Hyperlink"/>
          </w:rPr>
          <w:t>2.5 Lautoka 2013 Reduced Levels</w:t>
        </w:r>
        <w:r w:rsidR="00E55A2A">
          <w:rPr>
            <w:webHidden/>
          </w:rPr>
          <w:tab/>
        </w:r>
        <w:r w:rsidR="00E55A2A">
          <w:rPr>
            <w:webHidden/>
          </w:rPr>
          <w:fldChar w:fldCharType="begin"/>
        </w:r>
        <w:r w:rsidR="00E55A2A">
          <w:rPr>
            <w:webHidden/>
          </w:rPr>
          <w:instrText xml:space="preserve"> PAGEREF _Toc387643809 \h </w:instrText>
        </w:r>
        <w:r w:rsidR="00E55A2A">
          <w:rPr>
            <w:webHidden/>
          </w:rPr>
        </w:r>
        <w:r w:rsidR="00E55A2A">
          <w:rPr>
            <w:webHidden/>
          </w:rPr>
          <w:fldChar w:fldCharType="separate"/>
        </w:r>
        <w:r w:rsidR="00E55A2A">
          <w:rPr>
            <w:webHidden/>
          </w:rPr>
          <w:t>4</w:t>
        </w:r>
        <w:r w:rsidR="00E55A2A">
          <w:rPr>
            <w:webHidden/>
          </w:rPr>
          <w:fldChar w:fldCharType="end"/>
        </w:r>
      </w:hyperlink>
    </w:p>
    <w:p w:rsidR="00E55A2A" w:rsidRDefault="003E4011">
      <w:pPr>
        <w:pStyle w:val="TOC2"/>
        <w:rPr>
          <w:rFonts w:asciiTheme="minorHAnsi" w:eastAsiaTheme="minorEastAsia" w:hAnsiTheme="minorHAnsi" w:cstheme="minorBidi"/>
          <w:sz w:val="22"/>
          <w:szCs w:val="22"/>
        </w:rPr>
      </w:pPr>
      <w:hyperlink w:anchor="_Toc387643810" w:history="1">
        <w:r w:rsidR="00E55A2A" w:rsidRPr="005A7E37">
          <w:rPr>
            <w:rStyle w:val="Hyperlink"/>
          </w:rPr>
          <w:t>2.6 Survey Support</w:t>
        </w:r>
        <w:r w:rsidR="00E55A2A">
          <w:rPr>
            <w:webHidden/>
          </w:rPr>
          <w:tab/>
        </w:r>
        <w:r w:rsidR="00E55A2A">
          <w:rPr>
            <w:webHidden/>
          </w:rPr>
          <w:fldChar w:fldCharType="begin"/>
        </w:r>
        <w:r w:rsidR="00E55A2A">
          <w:rPr>
            <w:webHidden/>
          </w:rPr>
          <w:instrText xml:space="preserve"> PAGEREF _Toc387643810 \h </w:instrText>
        </w:r>
        <w:r w:rsidR="00E55A2A">
          <w:rPr>
            <w:webHidden/>
          </w:rPr>
        </w:r>
        <w:r w:rsidR="00E55A2A">
          <w:rPr>
            <w:webHidden/>
          </w:rPr>
          <w:fldChar w:fldCharType="separate"/>
        </w:r>
        <w:r w:rsidR="00E55A2A">
          <w:rPr>
            <w:webHidden/>
          </w:rPr>
          <w:t>5</w:t>
        </w:r>
        <w:r w:rsidR="00E55A2A">
          <w:rPr>
            <w:webHidden/>
          </w:rPr>
          <w:fldChar w:fldCharType="end"/>
        </w:r>
      </w:hyperlink>
    </w:p>
    <w:p w:rsidR="00E55A2A" w:rsidRDefault="003E4011">
      <w:pPr>
        <w:pStyle w:val="TOC2"/>
        <w:rPr>
          <w:rFonts w:asciiTheme="minorHAnsi" w:eastAsiaTheme="minorEastAsia" w:hAnsiTheme="minorHAnsi" w:cstheme="minorBidi"/>
          <w:sz w:val="22"/>
          <w:szCs w:val="22"/>
        </w:rPr>
      </w:pPr>
      <w:hyperlink w:anchor="_Toc387643811" w:history="1">
        <w:r w:rsidR="00E55A2A" w:rsidRPr="005A7E37">
          <w:rPr>
            <w:rStyle w:val="Hyperlink"/>
          </w:rPr>
          <w:t>2.7 Issues</w:t>
        </w:r>
        <w:r w:rsidR="00E55A2A">
          <w:rPr>
            <w:webHidden/>
          </w:rPr>
          <w:tab/>
        </w:r>
        <w:r w:rsidR="00E55A2A">
          <w:rPr>
            <w:webHidden/>
          </w:rPr>
          <w:fldChar w:fldCharType="begin"/>
        </w:r>
        <w:r w:rsidR="00E55A2A">
          <w:rPr>
            <w:webHidden/>
          </w:rPr>
          <w:instrText xml:space="preserve"> PAGEREF _Toc387643811 \h </w:instrText>
        </w:r>
        <w:r w:rsidR="00E55A2A">
          <w:rPr>
            <w:webHidden/>
          </w:rPr>
        </w:r>
        <w:r w:rsidR="00E55A2A">
          <w:rPr>
            <w:webHidden/>
          </w:rPr>
          <w:fldChar w:fldCharType="separate"/>
        </w:r>
        <w:r w:rsidR="00E55A2A">
          <w:rPr>
            <w:webHidden/>
          </w:rPr>
          <w:t>5</w:t>
        </w:r>
        <w:r w:rsidR="00E55A2A">
          <w:rPr>
            <w:webHidden/>
          </w:rPr>
          <w:fldChar w:fldCharType="end"/>
        </w:r>
      </w:hyperlink>
    </w:p>
    <w:p w:rsidR="00E55A2A" w:rsidRDefault="003E4011">
      <w:pPr>
        <w:pStyle w:val="TOC1"/>
        <w:rPr>
          <w:rFonts w:asciiTheme="minorHAnsi" w:eastAsiaTheme="minorEastAsia" w:hAnsiTheme="minorHAnsi" w:cstheme="minorBidi"/>
          <w:sz w:val="22"/>
          <w:szCs w:val="22"/>
        </w:rPr>
      </w:pPr>
      <w:hyperlink w:anchor="_Toc387643812" w:history="1">
        <w:r w:rsidR="00E55A2A" w:rsidRPr="005A7E37">
          <w:rPr>
            <w:rStyle w:val="Hyperlink"/>
          </w:rPr>
          <w:t>3 Comparisons</w:t>
        </w:r>
        <w:r w:rsidR="00E55A2A">
          <w:rPr>
            <w:webHidden/>
          </w:rPr>
          <w:tab/>
        </w:r>
        <w:r w:rsidR="00E55A2A">
          <w:rPr>
            <w:webHidden/>
          </w:rPr>
          <w:fldChar w:fldCharType="begin"/>
        </w:r>
        <w:r w:rsidR="00E55A2A">
          <w:rPr>
            <w:webHidden/>
          </w:rPr>
          <w:instrText xml:space="preserve"> PAGEREF _Toc387643812 \h </w:instrText>
        </w:r>
        <w:r w:rsidR="00E55A2A">
          <w:rPr>
            <w:webHidden/>
          </w:rPr>
        </w:r>
        <w:r w:rsidR="00E55A2A">
          <w:rPr>
            <w:webHidden/>
          </w:rPr>
          <w:fldChar w:fldCharType="separate"/>
        </w:r>
        <w:r w:rsidR="00E55A2A">
          <w:rPr>
            <w:webHidden/>
          </w:rPr>
          <w:t>6</w:t>
        </w:r>
        <w:r w:rsidR="00E55A2A">
          <w:rPr>
            <w:webHidden/>
          </w:rPr>
          <w:fldChar w:fldCharType="end"/>
        </w:r>
      </w:hyperlink>
    </w:p>
    <w:p w:rsidR="00E55A2A" w:rsidRDefault="003E4011">
      <w:pPr>
        <w:pStyle w:val="TOC2"/>
        <w:rPr>
          <w:rFonts w:asciiTheme="minorHAnsi" w:eastAsiaTheme="minorEastAsia" w:hAnsiTheme="minorHAnsi" w:cstheme="minorBidi"/>
          <w:sz w:val="22"/>
          <w:szCs w:val="22"/>
        </w:rPr>
      </w:pPr>
      <w:hyperlink w:anchor="_Toc387643813" w:history="1">
        <w:r w:rsidR="00E55A2A" w:rsidRPr="005A7E37">
          <w:rPr>
            <w:rStyle w:val="Hyperlink"/>
          </w:rPr>
          <w:t>3.1 Comparisons between 2013 and 2011 EDM Surveys</w:t>
        </w:r>
        <w:r w:rsidR="00E55A2A">
          <w:rPr>
            <w:webHidden/>
          </w:rPr>
          <w:tab/>
        </w:r>
        <w:r w:rsidR="00E55A2A">
          <w:rPr>
            <w:webHidden/>
          </w:rPr>
          <w:fldChar w:fldCharType="begin"/>
        </w:r>
        <w:r w:rsidR="00E55A2A">
          <w:rPr>
            <w:webHidden/>
          </w:rPr>
          <w:instrText xml:space="preserve"> PAGEREF _Toc387643813 \h </w:instrText>
        </w:r>
        <w:r w:rsidR="00E55A2A">
          <w:rPr>
            <w:webHidden/>
          </w:rPr>
        </w:r>
        <w:r w:rsidR="00E55A2A">
          <w:rPr>
            <w:webHidden/>
          </w:rPr>
          <w:fldChar w:fldCharType="separate"/>
        </w:r>
        <w:r w:rsidR="00E55A2A">
          <w:rPr>
            <w:webHidden/>
          </w:rPr>
          <w:t>6</w:t>
        </w:r>
        <w:r w:rsidR="00E55A2A">
          <w:rPr>
            <w:webHidden/>
          </w:rPr>
          <w:fldChar w:fldCharType="end"/>
        </w:r>
      </w:hyperlink>
    </w:p>
    <w:p w:rsidR="00E55A2A" w:rsidRDefault="003E4011">
      <w:pPr>
        <w:pStyle w:val="TOC2"/>
        <w:rPr>
          <w:rFonts w:asciiTheme="minorHAnsi" w:eastAsiaTheme="minorEastAsia" w:hAnsiTheme="minorHAnsi" w:cstheme="minorBidi"/>
          <w:sz w:val="22"/>
          <w:szCs w:val="22"/>
        </w:rPr>
      </w:pPr>
      <w:hyperlink w:anchor="_Toc387643814" w:history="1">
        <w:r w:rsidR="00E55A2A" w:rsidRPr="005A7E37">
          <w:rPr>
            <w:rStyle w:val="Hyperlink"/>
          </w:rPr>
          <w:t>3.2 Combined Comparisons 1992 to 2013</w:t>
        </w:r>
        <w:r w:rsidR="00E55A2A">
          <w:rPr>
            <w:webHidden/>
          </w:rPr>
          <w:tab/>
        </w:r>
        <w:r w:rsidR="00E55A2A">
          <w:rPr>
            <w:webHidden/>
          </w:rPr>
          <w:fldChar w:fldCharType="begin"/>
        </w:r>
        <w:r w:rsidR="00E55A2A">
          <w:rPr>
            <w:webHidden/>
          </w:rPr>
          <w:instrText xml:space="preserve"> PAGEREF _Toc387643814 \h </w:instrText>
        </w:r>
        <w:r w:rsidR="00E55A2A">
          <w:rPr>
            <w:webHidden/>
          </w:rPr>
        </w:r>
        <w:r w:rsidR="00E55A2A">
          <w:rPr>
            <w:webHidden/>
          </w:rPr>
          <w:fldChar w:fldCharType="separate"/>
        </w:r>
        <w:r w:rsidR="00E55A2A">
          <w:rPr>
            <w:webHidden/>
          </w:rPr>
          <w:t>7</w:t>
        </w:r>
        <w:r w:rsidR="00E55A2A">
          <w:rPr>
            <w:webHidden/>
          </w:rPr>
          <w:fldChar w:fldCharType="end"/>
        </w:r>
      </w:hyperlink>
    </w:p>
    <w:p w:rsidR="00E55A2A" w:rsidRDefault="003E4011">
      <w:pPr>
        <w:pStyle w:val="TOC2"/>
        <w:rPr>
          <w:rFonts w:asciiTheme="minorHAnsi" w:eastAsiaTheme="minorEastAsia" w:hAnsiTheme="minorHAnsi" w:cstheme="minorBidi"/>
          <w:sz w:val="22"/>
          <w:szCs w:val="22"/>
        </w:rPr>
      </w:pPr>
      <w:hyperlink w:anchor="_Toc387643815" w:history="1">
        <w:r w:rsidR="00E55A2A" w:rsidRPr="005A7E37">
          <w:rPr>
            <w:rStyle w:val="Hyperlink"/>
          </w:rPr>
          <w:t>3.3 Time Series of Bench Mark Movement relative to Fixed Deep Bench Mark LAUTBM</w:t>
        </w:r>
        <w:r w:rsidR="00E55A2A">
          <w:rPr>
            <w:webHidden/>
          </w:rPr>
          <w:tab/>
        </w:r>
        <w:r w:rsidR="00E55A2A">
          <w:rPr>
            <w:webHidden/>
          </w:rPr>
          <w:fldChar w:fldCharType="begin"/>
        </w:r>
        <w:r w:rsidR="00E55A2A">
          <w:rPr>
            <w:webHidden/>
          </w:rPr>
          <w:instrText xml:space="preserve"> PAGEREF _Toc387643815 \h </w:instrText>
        </w:r>
        <w:r w:rsidR="00E55A2A">
          <w:rPr>
            <w:webHidden/>
          </w:rPr>
        </w:r>
        <w:r w:rsidR="00E55A2A">
          <w:rPr>
            <w:webHidden/>
          </w:rPr>
          <w:fldChar w:fldCharType="separate"/>
        </w:r>
        <w:r w:rsidR="00E55A2A">
          <w:rPr>
            <w:webHidden/>
          </w:rPr>
          <w:t>8</w:t>
        </w:r>
        <w:r w:rsidR="00E55A2A">
          <w:rPr>
            <w:webHidden/>
          </w:rPr>
          <w:fldChar w:fldCharType="end"/>
        </w:r>
      </w:hyperlink>
    </w:p>
    <w:p w:rsidR="00E55A2A" w:rsidRDefault="003E4011">
      <w:pPr>
        <w:pStyle w:val="TOC1"/>
        <w:rPr>
          <w:rFonts w:asciiTheme="minorHAnsi" w:eastAsiaTheme="minorEastAsia" w:hAnsiTheme="minorHAnsi" w:cstheme="minorBidi"/>
          <w:sz w:val="22"/>
          <w:szCs w:val="22"/>
        </w:rPr>
      </w:pPr>
      <w:hyperlink w:anchor="_Toc387643816" w:history="1">
        <w:r w:rsidR="00E55A2A" w:rsidRPr="005A7E37">
          <w:rPr>
            <w:rStyle w:val="Hyperlink"/>
          </w:rPr>
          <w:t>4 Deep Bench Mark Locality Diagrams</w:t>
        </w:r>
        <w:r w:rsidR="00E55A2A">
          <w:rPr>
            <w:webHidden/>
          </w:rPr>
          <w:tab/>
        </w:r>
        <w:r w:rsidR="00E55A2A">
          <w:rPr>
            <w:webHidden/>
          </w:rPr>
          <w:fldChar w:fldCharType="begin"/>
        </w:r>
        <w:r w:rsidR="00E55A2A">
          <w:rPr>
            <w:webHidden/>
          </w:rPr>
          <w:instrText xml:space="preserve"> PAGEREF _Toc387643816 \h </w:instrText>
        </w:r>
        <w:r w:rsidR="00E55A2A">
          <w:rPr>
            <w:webHidden/>
          </w:rPr>
        </w:r>
        <w:r w:rsidR="00E55A2A">
          <w:rPr>
            <w:webHidden/>
          </w:rPr>
          <w:fldChar w:fldCharType="separate"/>
        </w:r>
        <w:r w:rsidR="00E55A2A">
          <w:rPr>
            <w:webHidden/>
          </w:rPr>
          <w:t>12</w:t>
        </w:r>
        <w:r w:rsidR="00E55A2A">
          <w:rPr>
            <w:webHidden/>
          </w:rPr>
          <w:fldChar w:fldCharType="end"/>
        </w:r>
      </w:hyperlink>
    </w:p>
    <w:p w:rsidR="00E55A2A" w:rsidRDefault="003E4011">
      <w:pPr>
        <w:pStyle w:val="TOC1"/>
        <w:rPr>
          <w:rFonts w:asciiTheme="minorHAnsi" w:eastAsiaTheme="minorEastAsia" w:hAnsiTheme="minorHAnsi" w:cstheme="minorBidi"/>
          <w:sz w:val="22"/>
          <w:szCs w:val="22"/>
        </w:rPr>
      </w:pPr>
      <w:hyperlink w:anchor="_Toc387643817" w:history="1">
        <w:r w:rsidR="00E55A2A" w:rsidRPr="005A7E37">
          <w:rPr>
            <w:rStyle w:val="Hyperlink"/>
          </w:rPr>
          <w:t>5 LAUTBM and LAUT Reference Mark Locality Diagrams</w:t>
        </w:r>
        <w:r w:rsidR="00E55A2A">
          <w:rPr>
            <w:webHidden/>
          </w:rPr>
          <w:tab/>
        </w:r>
        <w:r w:rsidR="00E55A2A">
          <w:rPr>
            <w:webHidden/>
          </w:rPr>
          <w:fldChar w:fldCharType="begin"/>
        </w:r>
        <w:r w:rsidR="00E55A2A">
          <w:rPr>
            <w:webHidden/>
          </w:rPr>
          <w:instrText xml:space="preserve"> PAGEREF _Toc387643817 \h </w:instrText>
        </w:r>
        <w:r w:rsidR="00E55A2A">
          <w:rPr>
            <w:webHidden/>
          </w:rPr>
        </w:r>
        <w:r w:rsidR="00E55A2A">
          <w:rPr>
            <w:webHidden/>
          </w:rPr>
          <w:fldChar w:fldCharType="separate"/>
        </w:r>
        <w:r w:rsidR="00E55A2A">
          <w:rPr>
            <w:webHidden/>
          </w:rPr>
          <w:t>18</w:t>
        </w:r>
        <w:r w:rsidR="00E55A2A">
          <w:rPr>
            <w:webHidden/>
          </w:rPr>
          <w:fldChar w:fldCharType="end"/>
        </w:r>
      </w:hyperlink>
    </w:p>
    <w:p w:rsidR="00E55A2A" w:rsidRDefault="003E4011">
      <w:pPr>
        <w:pStyle w:val="TOC1"/>
        <w:rPr>
          <w:rFonts w:asciiTheme="minorHAnsi" w:eastAsiaTheme="minorEastAsia" w:hAnsiTheme="minorHAnsi" w:cstheme="minorBidi"/>
          <w:sz w:val="22"/>
          <w:szCs w:val="22"/>
        </w:rPr>
      </w:pPr>
      <w:hyperlink w:anchor="_Toc387643818" w:history="1">
        <w:r w:rsidR="00E55A2A" w:rsidRPr="005A7E37">
          <w:rPr>
            <w:rStyle w:val="Hyperlink"/>
          </w:rPr>
          <w:t>6 Temporary Holding Mark Locality Diagrams</w:t>
        </w:r>
        <w:r w:rsidR="00E55A2A">
          <w:rPr>
            <w:webHidden/>
          </w:rPr>
          <w:tab/>
        </w:r>
        <w:r w:rsidR="00E55A2A">
          <w:rPr>
            <w:webHidden/>
          </w:rPr>
          <w:fldChar w:fldCharType="begin"/>
        </w:r>
        <w:r w:rsidR="00E55A2A">
          <w:rPr>
            <w:webHidden/>
          </w:rPr>
          <w:instrText xml:space="preserve"> PAGEREF _Toc387643818 \h </w:instrText>
        </w:r>
        <w:r w:rsidR="00E55A2A">
          <w:rPr>
            <w:webHidden/>
          </w:rPr>
        </w:r>
        <w:r w:rsidR="00E55A2A">
          <w:rPr>
            <w:webHidden/>
          </w:rPr>
          <w:fldChar w:fldCharType="separate"/>
        </w:r>
        <w:r w:rsidR="00E55A2A">
          <w:rPr>
            <w:webHidden/>
          </w:rPr>
          <w:t>22</w:t>
        </w:r>
        <w:r w:rsidR="00E55A2A">
          <w:rPr>
            <w:webHidden/>
          </w:rPr>
          <w:fldChar w:fldCharType="end"/>
        </w:r>
      </w:hyperlink>
    </w:p>
    <w:p w:rsidR="00E55A2A" w:rsidRDefault="003E4011">
      <w:pPr>
        <w:pStyle w:val="TOC1"/>
        <w:rPr>
          <w:rFonts w:asciiTheme="minorHAnsi" w:eastAsiaTheme="minorEastAsia" w:hAnsiTheme="minorHAnsi" w:cstheme="minorBidi"/>
          <w:sz w:val="22"/>
          <w:szCs w:val="22"/>
        </w:rPr>
      </w:pPr>
      <w:hyperlink w:anchor="_Toc387643819" w:history="1">
        <w:r w:rsidR="00E55A2A" w:rsidRPr="005A7E37">
          <w:rPr>
            <w:rStyle w:val="Hyperlink"/>
          </w:rPr>
          <w:t>7 References</w:t>
        </w:r>
        <w:r w:rsidR="00E55A2A">
          <w:rPr>
            <w:webHidden/>
          </w:rPr>
          <w:tab/>
        </w:r>
        <w:r w:rsidR="00E55A2A">
          <w:rPr>
            <w:webHidden/>
          </w:rPr>
          <w:fldChar w:fldCharType="begin"/>
        </w:r>
        <w:r w:rsidR="00E55A2A">
          <w:rPr>
            <w:webHidden/>
          </w:rPr>
          <w:instrText xml:space="preserve"> PAGEREF _Toc387643819 \h </w:instrText>
        </w:r>
        <w:r w:rsidR="00E55A2A">
          <w:rPr>
            <w:webHidden/>
          </w:rPr>
        </w:r>
        <w:r w:rsidR="00E55A2A">
          <w:rPr>
            <w:webHidden/>
          </w:rPr>
          <w:fldChar w:fldCharType="separate"/>
        </w:r>
        <w:r w:rsidR="00E55A2A">
          <w:rPr>
            <w:webHidden/>
          </w:rPr>
          <w:t>30</w:t>
        </w:r>
        <w:r w:rsidR="00E55A2A">
          <w:rPr>
            <w:webHidden/>
          </w:rPr>
          <w:fldChar w:fldCharType="end"/>
        </w:r>
      </w:hyperlink>
    </w:p>
    <w:p w:rsidR="00520915" w:rsidRDefault="002A5C77" w:rsidP="00DF4266">
      <w:pPr>
        <w:pStyle w:val="BodyText"/>
      </w:pPr>
      <w:r>
        <w:rPr>
          <w:noProof/>
        </w:rPr>
        <w:fldChar w:fldCharType="end"/>
      </w:r>
      <w:r w:rsidR="007B5ADC">
        <w:br w:type="page"/>
      </w:r>
    </w:p>
    <w:p w:rsidR="00520915" w:rsidRDefault="00520915" w:rsidP="00DF4266">
      <w:pPr>
        <w:pStyle w:val="BodyText"/>
      </w:pPr>
    </w:p>
    <w:p w:rsidR="00520915" w:rsidRDefault="00520915" w:rsidP="00DF4266">
      <w:pPr>
        <w:pStyle w:val="BodyText"/>
        <w:sectPr w:rsidR="00520915" w:rsidSect="00520915">
          <w:headerReference w:type="even" r:id="rId14"/>
          <w:headerReference w:type="default" r:id="rId15"/>
          <w:footerReference w:type="even" r:id="rId16"/>
          <w:footerReference w:type="default" r:id="rId17"/>
          <w:pgSz w:w="11907" w:h="16840" w:code="9"/>
          <w:pgMar w:top="1985" w:right="1418" w:bottom="1418" w:left="1418" w:header="720" w:footer="397" w:gutter="0"/>
          <w:pgNumType w:fmt="lowerRoman" w:start="3"/>
          <w:cols w:space="720"/>
        </w:sectPr>
      </w:pPr>
    </w:p>
    <w:p w:rsidR="00C040FE" w:rsidRDefault="00C0305C" w:rsidP="00C0305C">
      <w:pPr>
        <w:pStyle w:val="Heading1"/>
      </w:pPr>
      <w:bookmarkStart w:id="1" w:name="_Toc255396931"/>
      <w:bookmarkStart w:id="2" w:name="_Toc369616719"/>
      <w:bookmarkStart w:id="3" w:name="_Toc387643803"/>
      <w:r>
        <w:lastRenderedPageBreak/>
        <w:t>Introduction</w:t>
      </w:r>
      <w:bookmarkEnd w:id="1"/>
      <w:bookmarkEnd w:id="2"/>
      <w:bookmarkEnd w:id="3"/>
    </w:p>
    <w:p w:rsidR="00C040FE" w:rsidRDefault="00DF4266" w:rsidP="00DF4266">
      <w:pPr>
        <w:pStyle w:val="BodyText"/>
      </w:pPr>
      <w:bookmarkStart w:id="4" w:name="_Toc255396932"/>
      <w:r>
        <w:t>This report outlines the levelling survey completed during the visit to Lautoka, Fiji from 17</w:t>
      </w:r>
      <w:r w:rsidRPr="00C040FE">
        <w:rPr>
          <w:rStyle w:val="Superscript"/>
        </w:rPr>
        <w:t>th</w:t>
      </w:r>
      <w:r>
        <w:t xml:space="preserve"> to 24</w:t>
      </w:r>
      <w:r w:rsidRPr="00C040FE">
        <w:rPr>
          <w:rStyle w:val="Superscript"/>
        </w:rPr>
        <w:t>th</w:t>
      </w:r>
      <w:r>
        <w:t xml:space="preserve"> February 2013.</w:t>
      </w:r>
    </w:p>
    <w:p w:rsidR="00C040FE" w:rsidRDefault="00DF4266" w:rsidP="00DF4266">
      <w:pPr>
        <w:pStyle w:val="BodyText"/>
      </w:pPr>
      <w:r>
        <w:t xml:space="preserve">Personnel involved in the survey were Steve Yates, Project Officer, Geoscience Australia and Andrick Lal, Surveyor, </w:t>
      </w:r>
      <w:r w:rsidRPr="0064755B">
        <w:t xml:space="preserve">Secretariat of </w:t>
      </w:r>
      <w:r>
        <w:t xml:space="preserve">the </w:t>
      </w:r>
      <w:r w:rsidRPr="0064755B">
        <w:t>Pacific</w:t>
      </w:r>
      <w:r>
        <w:t xml:space="preserve"> Community (SPC)</w:t>
      </w:r>
      <w:r w:rsidRPr="0064755B">
        <w:t>.</w:t>
      </w:r>
    </w:p>
    <w:p w:rsidR="00C040FE" w:rsidRDefault="00DF4266" w:rsidP="00DF4266">
      <w:pPr>
        <w:pStyle w:val="BodyText"/>
      </w:pPr>
      <w:r>
        <w:t>This is the sixth</w:t>
      </w:r>
      <w:r w:rsidR="006D3F44">
        <w:t xml:space="preserve"> Electronic Distance Measurement</w:t>
      </w:r>
      <w:r>
        <w:t xml:space="preserve"> </w:t>
      </w:r>
      <w:r w:rsidR="006D3F44">
        <w:t>(</w:t>
      </w:r>
      <w:r>
        <w:t>EDM</w:t>
      </w:r>
      <w:r w:rsidR="006D3F44">
        <w:t>)</w:t>
      </w:r>
      <w:r>
        <w:t xml:space="preserve"> height traversing levelling survey of the deep bench mark array in Lautoka, Fiji,</w:t>
      </w:r>
      <w:r w:rsidRPr="0064755B">
        <w:t xml:space="preserve"> which runs approximately </w:t>
      </w:r>
      <w:r>
        <w:t>3</w:t>
      </w:r>
      <w:r w:rsidRPr="0064755B">
        <w:t xml:space="preserve"> km from the tide gauge sensor </w:t>
      </w:r>
      <w:r>
        <w:t xml:space="preserve">benchmark (SEAFRAME – Sea Level Fine Resolution Acoustic Measuring Equipment) at the wharf </w:t>
      </w:r>
      <w:r w:rsidRPr="0064755B">
        <w:t>to the continuous G</w:t>
      </w:r>
      <w:r>
        <w:t xml:space="preserve">NSS (Global Navigation Satellite System) Station </w:t>
      </w:r>
      <w:r w:rsidR="004E06A1">
        <w:t xml:space="preserve">located </w:t>
      </w:r>
      <w:r>
        <w:t>in</w:t>
      </w:r>
      <w:r w:rsidR="004E06A1">
        <w:t xml:space="preserve"> the</w:t>
      </w:r>
      <w:r>
        <w:t xml:space="preserve"> F</w:t>
      </w:r>
      <w:r w:rsidR="004E06A1">
        <w:t xml:space="preserve">iji </w:t>
      </w:r>
      <w:r>
        <w:t>S</w:t>
      </w:r>
      <w:r w:rsidR="004E06A1">
        <w:t xml:space="preserve">ugar </w:t>
      </w:r>
      <w:r w:rsidR="004A3FFE">
        <w:t>Corporation</w:t>
      </w:r>
      <w:r>
        <w:t xml:space="preserve"> </w:t>
      </w:r>
      <w:r w:rsidR="004E06A1">
        <w:t xml:space="preserve">(FSC) </w:t>
      </w:r>
      <w:r>
        <w:t>Compound. The previous levelling surveys using this technique were performed in 2005, 2007, 2008, 2010 and 2011.</w:t>
      </w:r>
    </w:p>
    <w:p w:rsidR="00C040FE" w:rsidRDefault="00DF4266" w:rsidP="00DF4266">
      <w:pPr>
        <w:pStyle w:val="BodyText"/>
      </w:pPr>
      <w:r>
        <w:t xml:space="preserve">Precise Differential Levelling surveys were performed on eight occasions between 1992 and 2003 by the National Tidal Centre </w:t>
      </w:r>
      <w:r w:rsidR="004E06A1">
        <w:t xml:space="preserve">Australia </w:t>
      </w:r>
      <w:r>
        <w:t>(NTC</w:t>
      </w:r>
      <w:r w:rsidR="004E06A1">
        <w:t>A</w:t>
      </w:r>
      <w:r>
        <w:t>) and the survey in 2005 included a comparison between the precise levelling and EDM height traversing technique. This report contains a comparison between the 2011 and 2013 EDM height traversing results as well as a combined comparison since the first levelling survey.</w:t>
      </w:r>
    </w:p>
    <w:p w:rsidR="00C0305C" w:rsidRDefault="00C0305C" w:rsidP="005A5023">
      <w:pPr>
        <w:pStyle w:val="Heading1"/>
      </w:pPr>
      <w:bookmarkStart w:id="5" w:name="_Toc369616720"/>
      <w:bookmarkStart w:id="6" w:name="_Toc387643804"/>
      <w:r>
        <w:lastRenderedPageBreak/>
        <w:t>The Survey</w:t>
      </w:r>
      <w:bookmarkEnd w:id="4"/>
      <w:bookmarkEnd w:id="5"/>
      <w:bookmarkEnd w:id="6"/>
    </w:p>
    <w:p w:rsidR="00C040FE" w:rsidRDefault="00DF4266" w:rsidP="00DF4266">
      <w:pPr>
        <w:pStyle w:val="BodyText"/>
      </w:pPr>
      <w:bookmarkStart w:id="7" w:name="_Toc255396933"/>
      <w:r>
        <w:t xml:space="preserve">The EDM Height Traversing levelling survey was carried out between the </w:t>
      </w:r>
      <w:r w:rsidR="006E0A6B">
        <w:t>five</w:t>
      </w:r>
      <w:r>
        <w:t xml:space="preserve"> deep driven bench marks and from the CGNSS Station to the SEAFRAME Station:</w:t>
      </w:r>
    </w:p>
    <w:p w:rsidR="00DF4266" w:rsidRPr="00C040FE" w:rsidRDefault="00DF4266" w:rsidP="00792110">
      <w:pPr>
        <w:pStyle w:val="ListnoLS"/>
      </w:pPr>
      <w:r w:rsidRPr="00C040FE">
        <w:t>LAUTBM</w:t>
      </w:r>
      <w:r w:rsidRPr="00C040FE">
        <w:tab/>
        <w:t>– CGNSS Benchmark</w:t>
      </w:r>
    </w:p>
    <w:p w:rsidR="00DF4266" w:rsidRPr="00C040FE" w:rsidRDefault="00DF4266" w:rsidP="00792110">
      <w:pPr>
        <w:pStyle w:val="ListnoLS"/>
      </w:pPr>
      <w:r w:rsidRPr="00C040FE">
        <w:t xml:space="preserve">FIJ13 </w:t>
      </w:r>
      <w:r w:rsidRPr="00C040FE">
        <w:tab/>
      </w:r>
      <w:r w:rsidRPr="00C040FE">
        <w:tab/>
        <w:t>– SEAFRAME sensor benchmark</w:t>
      </w:r>
    </w:p>
    <w:p w:rsidR="00DF4266" w:rsidRPr="00C040FE" w:rsidRDefault="00DF4266" w:rsidP="00792110">
      <w:pPr>
        <w:pStyle w:val="ListnoLS"/>
      </w:pPr>
      <w:r w:rsidRPr="00C040FE">
        <w:t>BM3244</w:t>
      </w:r>
      <w:r w:rsidR="00C040FE" w:rsidRPr="00C040FE">
        <w:t xml:space="preserve"> </w:t>
      </w:r>
      <w:r w:rsidRPr="00C040FE">
        <w:tab/>
        <w:t>– Deep Driven Benchmark</w:t>
      </w:r>
    </w:p>
    <w:p w:rsidR="00DF4266" w:rsidRPr="00C040FE" w:rsidRDefault="00DF4266" w:rsidP="00792110">
      <w:pPr>
        <w:pStyle w:val="ListnoLS"/>
      </w:pPr>
      <w:r w:rsidRPr="00C040FE">
        <w:t>BM3245</w:t>
      </w:r>
      <w:r w:rsidR="00C040FE" w:rsidRPr="00C040FE">
        <w:t xml:space="preserve"> </w:t>
      </w:r>
      <w:r w:rsidRPr="00C040FE">
        <w:tab/>
        <w:t>– Deep Driven Benchmark</w:t>
      </w:r>
    </w:p>
    <w:p w:rsidR="00DF4266" w:rsidRPr="00C040FE" w:rsidRDefault="00DF4266" w:rsidP="00792110">
      <w:pPr>
        <w:pStyle w:val="ListnoLS"/>
      </w:pPr>
      <w:r w:rsidRPr="00C040FE">
        <w:t>BM3246</w:t>
      </w:r>
      <w:r w:rsidR="00C040FE" w:rsidRPr="00C040FE">
        <w:t xml:space="preserve"> </w:t>
      </w:r>
      <w:r w:rsidRPr="00C040FE">
        <w:tab/>
        <w:t>– Deep Driven Benchmark</w:t>
      </w:r>
    </w:p>
    <w:p w:rsidR="00DF4266" w:rsidRPr="00C040FE" w:rsidRDefault="00DF4266" w:rsidP="00792110">
      <w:pPr>
        <w:pStyle w:val="ListnoLS"/>
      </w:pPr>
      <w:r w:rsidRPr="00C040FE">
        <w:t>BM3247</w:t>
      </w:r>
      <w:r w:rsidR="00C040FE" w:rsidRPr="00C040FE">
        <w:t xml:space="preserve"> </w:t>
      </w:r>
      <w:r w:rsidRPr="00C040FE">
        <w:tab/>
        <w:t>– Deep Driven Benchmark</w:t>
      </w:r>
    </w:p>
    <w:p w:rsidR="00C040FE" w:rsidRPr="00C040FE" w:rsidRDefault="00DF4266" w:rsidP="00792110">
      <w:pPr>
        <w:pStyle w:val="ListnoLS"/>
      </w:pPr>
      <w:r w:rsidRPr="00C040FE">
        <w:t>BM3248</w:t>
      </w:r>
      <w:r w:rsidR="00C040FE" w:rsidRPr="00C040FE">
        <w:t xml:space="preserve"> </w:t>
      </w:r>
      <w:r w:rsidRPr="00C040FE">
        <w:tab/>
        <w:t>– Deep Driven Benchmark</w:t>
      </w:r>
    </w:p>
    <w:p w:rsidR="00C040FE" w:rsidRDefault="00DF4266" w:rsidP="00DF4266">
      <w:pPr>
        <w:pStyle w:val="BodyText"/>
      </w:pPr>
      <w:r>
        <w:t>All the deep bench marks were located and found in good order and undisturbed except the primary benchmark BM3243 which, unfortunately is now covered with soil and a statute, making it impossible to recover and rendering it useless. Therefore, the LAUTBM was used as the primary</w:t>
      </w:r>
      <w:r w:rsidR="006E0A6B">
        <w:t>,</w:t>
      </w:r>
      <w:r>
        <w:t xml:space="preserve"> and fixed</w:t>
      </w:r>
      <w:r w:rsidR="006E0A6B">
        <w:t>,</w:t>
      </w:r>
      <w:r>
        <w:t xml:space="preserve"> benchmark and will be used as such for future surveys.</w:t>
      </w:r>
    </w:p>
    <w:p w:rsidR="00C040FE" w:rsidRDefault="00DF4266" w:rsidP="00DF4266">
      <w:pPr>
        <w:pStyle w:val="BodyText"/>
      </w:pPr>
      <w:r>
        <w:t>Included in the survey was the SEAFRAME tide gauge sensor bench mark, FIJ13 and the survey mark (project plaque) located adjacent to the tide gauge hut, FIJ12.</w:t>
      </w:r>
    </w:p>
    <w:p w:rsidR="00C040FE" w:rsidRDefault="00DF4266" w:rsidP="00DF4266">
      <w:pPr>
        <w:pStyle w:val="BodyText"/>
      </w:pPr>
      <w:r>
        <w:t>Also included in the survey were temporary holding marks – FIJ212, FIJ81, FIJ207, FIJ205, FIJ84, FIJ85, FIJ206, FIJ87, FIJ92, FIJ208, FIJ209, FIJ210, FIJ211 and FIJ214 (new mark)</w:t>
      </w:r>
      <w:r w:rsidR="00C040FE">
        <w:t xml:space="preserve"> </w:t>
      </w:r>
      <w:r>
        <w:t>as well as the CGNSS bench mark – LAUTBM and the three CGNSS reference marks - RM1, RM2 and RM4 .</w:t>
      </w:r>
    </w:p>
    <w:p w:rsidR="00102677" w:rsidRDefault="00102677" w:rsidP="00102677">
      <w:pPr>
        <w:pStyle w:val="BodyText"/>
      </w:pPr>
      <w:r>
        <w:t>The EDM height traversing levelling technique was performed to the Class L2A specifications (ICSM, Standards and Practices for Control Surveys). After reduction an internal precision of 1mm√K or better was achieved, where K is distance in kilometres. This is well within the project specification of 2mm√K. A table of results and comparisons and the 2012 reduced levels are detailed later in this report.</w:t>
      </w:r>
    </w:p>
    <w:p w:rsidR="00C0305C" w:rsidRDefault="00C0305C" w:rsidP="009009FE">
      <w:pPr>
        <w:pStyle w:val="Heading2"/>
      </w:pPr>
      <w:bookmarkStart w:id="8" w:name="_Toc369616721"/>
      <w:bookmarkStart w:id="9" w:name="_Toc387643805"/>
      <w:r w:rsidRPr="00E16A8F">
        <w:lastRenderedPageBreak/>
        <w:t>Bench Mark Locality Diagram</w:t>
      </w:r>
      <w:bookmarkEnd w:id="7"/>
      <w:bookmarkEnd w:id="8"/>
      <w:bookmarkEnd w:id="9"/>
    </w:p>
    <w:p w:rsidR="00C0305C" w:rsidRDefault="009E4FEF" w:rsidP="009D5634">
      <w:pPr>
        <w:pStyle w:val="Figuresandimagesleft"/>
      </w:pPr>
      <w:r>
        <w:rPr>
          <w:noProof/>
        </w:rPr>
        <w:drawing>
          <wp:inline distT="0" distB="0" distL="0" distR="0" wp14:anchorId="4EA4C3CA" wp14:editId="21F80C7A">
            <wp:extent cx="5382895" cy="3441700"/>
            <wp:effectExtent l="0" t="0" r="8255" b="6350"/>
            <wp:docPr id="4" name="Picture 4" descr="Due to the complexity of this document and the niche scientific target audience, no alternative description has been provided. Please email Geoscience Australia at clientservices@ga.gov.au for an alternative description." title="Bench Mark local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J SPSLCMP SI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2895" cy="3441700"/>
                    </a:xfrm>
                    <a:prstGeom prst="rect">
                      <a:avLst/>
                    </a:prstGeom>
                    <a:noFill/>
                    <a:ln>
                      <a:noFill/>
                    </a:ln>
                  </pic:spPr>
                </pic:pic>
              </a:graphicData>
            </a:graphic>
          </wp:inline>
        </w:drawing>
      </w:r>
    </w:p>
    <w:p w:rsidR="00C0305C" w:rsidRDefault="00C0305C" w:rsidP="009009FE">
      <w:pPr>
        <w:pStyle w:val="Heading2"/>
      </w:pPr>
      <w:bookmarkStart w:id="10" w:name="_Toc255396934"/>
      <w:bookmarkStart w:id="11" w:name="_Toc369616722"/>
      <w:bookmarkStart w:id="12" w:name="_Toc387643806"/>
      <w:r>
        <w:t xml:space="preserve">The </w:t>
      </w:r>
      <w:r w:rsidR="009E4FEF">
        <w:t>Fiji</w:t>
      </w:r>
      <w:r w:rsidR="00102677">
        <w:t xml:space="preserve"> Islands</w:t>
      </w:r>
      <w:r>
        <w:t xml:space="preserve"> Datum</w:t>
      </w:r>
      <w:bookmarkEnd w:id="10"/>
      <w:bookmarkEnd w:id="11"/>
      <w:bookmarkEnd w:id="12"/>
    </w:p>
    <w:p w:rsidR="00C040FE" w:rsidRDefault="009E4FEF" w:rsidP="000D1DBA">
      <w:pPr>
        <w:pStyle w:val="BodyText"/>
      </w:pPr>
      <w:r w:rsidRPr="00614EE9">
        <w:t>The Datum for the survey is Tide Staff Zero (TSZ).</w:t>
      </w:r>
      <w:r>
        <w:t xml:space="preserve"> </w:t>
      </w:r>
      <w:r w:rsidRPr="00614EE9">
        <w:t xml:space="preserve">Reduction of the data has been calculated holding </w:t>
      </w:r>
      <w:r>
        <w:t>LAUTBM</w:t>
      </w:r>
      <w:r w:rsidRPr="00614EE9">
        <w:t xml:space="preserve"> </w:t>
      </w:r>
      <w:r w:rsidR="00CD2D1D">
        <w:t xml:space="preserve">(the Reference Bench Mark for the CGNSS Pillar) </w:t>
      </w:r>
      <w:r w:rsidRPr="00614EE9">
        <w:t xml:space="preserve">fixed </w:t>
      </w:r>
      <w:r>
        <w:t xml:space="preserve">with </w:t>
      </w:r>
      <w:r w:rsidR="00CD2D1D">
        <w:t xml:space="preserve">a </w:t>
      </w:r>
      <w:r>
        <w:t xml:space="preserve">Reduced Level of </w:t>
      </w:r>
      <w:r w:rsidRPr="006717D2">
        <w:t>31.3403</w:t>
      </w:r>
      <w:r w:rsidRPr="00614EE9">
        <w:t>m, this value was determined by the</w:t>
      </w:r>
      <w:r w:rsidR="004E06A1">
        <w:t xml:space="preserve"> SPSLCMP</w:t>
      </w:r>
      <w:r w:rsidRPr="00614EE9">
        <w:t xml:space="preserve"> </w:t>
      </w:r>
      <w:r w:rsidR="006E0A6B">
        <w:t>s</w:t>
      </w:r>
      <w:r>
        <w:t xml:space="preserve">urvey </w:t>
      </w:r>
      <w:r w:rsidR="006E0A6B">
        <w:t>t</w:t>
      </w:r>
      <w:r>
        <w:t xml:space="preserve">eam in July 2011, computed from the </w:t>
      </w:r>
      <w:r w:rsidR="000E62CE">
        <w:t>previously held</w:t>
      </w:r>
      <w:r w:rsidR="00FA3F31">
        <w:t xml:space="preserve"> fixed</w:t>
      </w:r>
      <w:r w:rsidR="000E62CE">
        <w:t xml:space="preserve"> bench mark </w:t>
      </w:r>
      <w:r>
        <w:t>BM3243.</w:t>
      </w:r>
    </w:p>
    <w:p w:rsidR="00C0305C" w:rsidRDefault="00C0305C" w:rsidP="009009FE">
      <w:pPr>
        <w:pStyle w:val="Heading2"/>
      </w:pPr>
      <w:bookmarkStart w:id="13" w:name="_Toc255396935"/>
      <w:bookmarkStart w:id="14" w:name="_Toc369616723"/>
      <w:bookmarkStart w:id="15" w:name="_Toc387643807"/>
      <w:r>
        <w:t>Equipment</w:t>
      </w:r>
      <w:bookmarkEnd w:id="13"/>
      <w:bookmarkEnd w:id="14"/>
      <w:bookmarkEnd w:id="15"/>
    </w:p>
    <w:p w:rsidR="00102677" w:rsidRPr="00524790" w:rsidRDefault="00102677" w:rsidP="009009FE">
      <w:pPr>
        <w:pStyle w:val="Listbulletlevel1"/>
      </w:pPr>
      <w:bookmarkStart w:id="16" w:name="_Toc255396936"/>
      <w:r w:rsidRPr="00524790">
        <w:t>Leica total station model TM30</w:t>
      </w:r>
      <w:r w:rsidR="00C040FE">
        <w:t xml:space="preserve"> </w:t>
      </w:r>
      <w:r w:rsidRPr="00524790">
        <w:t>(Serial No: 361441)</w:t>
      </w:r>
    </w:p>
    <w:p w:rsidR="00102677" w:rsidRPr="00524790" w:rsidRDefault="00102677" w:rsidP="009009FE">
      <w:pPr>
        <w:pStyle w:val="Listbulletlevel1"/>
      </w:pPr>
      <w:r w:rsidRPr="00524790">
        <w:t>Leica precision prisms GPH1P (2).</w:t>
      </w:r>
    </w:p>
    <w:p w:rsidR="00102677" w:rsidRPr="00524790" w:rsidRDefault="00102677" w:rsidP="009009FE">
      <w:pPr>
        <w:pStyle w:val="Listbulletlevel1"/>
      </w:pPr>
      <w:r w:rsidRPr="00524790">
        <w:t>Leica rigid tripod.</w:t>
      </w:r>
    </w:p>
    <w:p w:rsidR="00102677" w:rsidRPr="00524790" w:rsidRDefault="00102677" w:rsidP="009009FE">
      <w:pPr>
        <w:pStyle w:val="Listbulletlevel1"/>
      </w:pPr>
      <w:r w:rsidRPr="00524790">
        <w:t>Stainless steel target poles supported by Leica telescopic bi-poles (2).</w:t>
      </w:r>
    </w:p>
    <w:p w:rsidR="00102677" w:rsidRPr="00524790" w:rsidRDefault="00102677" w:rsidP="009009FE">
      <w:pPr>
        <w:pStyle w:val="Listbulletlevel1"/>
      </w:pPr>
      <w:r w:rsidRPr="00524790">
        <w:t>Shortened stainless steel target pole for the SEAFRAME sensor BM connection.</w:t>
      </w:r>
    </w:p>
    <w:p w:rsidR="00102677" w:rsidRPr="00524790" w:rsidRDefault="00102677" w:rsidP="009009FE">
      <w:pPr>
        <w:pStyle w:val="Listbulletlevel1"/>
      </w:pPr>
      <w:r w:rsidRPr="00524790">
        <w:t>Leica cast iron change plates (2).</w:t>
      </w:r>
    </w:p>
    <w:p w:rsidR="00520915" w:rsidRDefault="00102677" w:rsidP="009009FE">
      <w:pPr>
        <w:pStyle w:val="Listbulletlevel1"/>
      </w:pPr>
      <w:proofErr w:type="spellStart"/>
      <w:r w:rsidRPr="00524790">
        <w:t>Kestral</w:t>
      </w:r>
      <w:proofErr w:type="spellEnd"/>
      <w:r w:rsidRPr="00524790">
        <w:t xml:space="preserve"> 4000 pocket weather tracker</w:t>
      </w:r>
      <w:r w:rsidR="00520915">
        <w:br w:type="page"/>
      </w:r>
    </w:p>
    <w:p w:rsidR="00C040FE" w:rsidRDefault="00C0305C" w:rsidP="009009FE">
      <w:pPr>
        <w:pStyle w:val="Heading2"/>
      </w:pPr>
      <w:bookmarkStart w:id="17" w:name="_Toc369616724"/>
      <w:bookmarkStart w:id="18" w:name="_Toc387643808"/>
      <w:r>
        <w:lastRenderedPageBreak/>
        <w:t>Method</w:t>
      </w:r>
      <w:bookmarkEnd w:id="16"/>
      <w:bookmarkEnd w:id="17"/>
      <w:bookmarkEnd w:id="18"/>
    </w:p>
    <w:p w:rsidR="00E70493" w:rsidRDefault="00E70493" w:rsidP="00E70493">
      <w:pPr>
        <w:pStyle w:val="BodyText"/>
      </w:pPr>
      <w:r w:rsidRPr="009D5634">
        <w:t>The “Leap-Frog” EDM</w:t>
      </w:r>
      <w:r>
        <w:t xml:space="preserve"> </w:t>
      </w:r>
      <w:r w:rsidRPr="009D5634">
        <w:t>height</w:t>
      </w:r>
      <w:r>
        <w:t xml:space="preserve"> </w:t>
      </w:r>
      <w:r w:rsidRPr="009D5634">
        <w:t xml:space="preserve">traversing technique was employed for the </w:t>
      </w:r>
      <w:r w:rsidR="000E62CE">
        <w:t>Lautoka</w:t>
      </w:r>
      <w:r w:rsidRPr="009D5634">
        <w:t xml:space="preserve"> tide gauge levelling survey. Th</w:t>
      </w:r>
      <w:r>
        <w:t xml:space="preserve">is </w:t>
      </w:r>
      <w:r w:rsidRPr="009D5634">
        <w:t xml:space="preserve">technique involves setting up a total station (TCA1800L) midway between two target/reflectors (on reflector rods with struts). The targets remain at a particular change point for the back-sight and fore-sight observations. The instrument measures slope distances (±1mm) and vertical angle (1”) to derive height differences (between the instrument’s </w:t>
      </w:r>
      <w:proofErr w:type="spellStart"/>
      <w:r w:rsidRPr="009D5634">
        <w:t>trunnion</w:t>
      </w:r>
      <w:proofErr w:type="spellEnd"/>
      <w:r w:rsidRPr="009D5634">
        <w:t xml:space="preserve"> axis and the reflectors). In support of the slope distance observations, the ambient temperature, pressure and humidity are recorded (</w:t>
      </w:r>
      <w:proofErr w:type="spellStart"/>
      <w:r w:rsidRPr="009D5634">
        <w:t>Kestral</w:t>
      </w:r>
      <w:proofErr w:type="spellEnd"/>
      <w:r w:rsidRPr="009D5634">
        <w:t xml:space="preserve"> 4000 pocket weather tracker) and input into the instrument to apply the first velocity correction to the observed distances (</w:t>
      </w:r>
      <w:proofErr w:type="spellStart"/>
      <w:r w:rsidRPr="009D5634">
        <w:t>Rüeger</w:t>
      </w:r>
      <w:proofErr w:type="spellEnd"/>
      <w:r w:rsidRPr="009D5634">
        <w:t xml:space="preserve"> &amp; Brunner</w:t>
      </w:r>
      <w:r>
        <w:t>,</w:t>
      </w:r>
      <w:r w:rsidRPr="009D5634">
        <w:t xml:space="preserve"> 1982). </w:t>
      </w:r>
      <w:r>
        <w:t xml:space="preserve">Four </w:t>
      </w:r>
      <w:r w:rsidRPr="009D5634">
        <w:t xml:space="preserve">rounds of observations are taken to the back-sight and fore-sight targets from each instrument setup. All levelling </w:t>
      </w:r>
      <w:r>
        <w:t>runs</w:t>
      </w:r>
      <w:r w:rsidRPr="009D5634">
        <w:t xml:space="preserve"> started and finished with the same reflector and reflector rod, i</w:t>
      </w:r>
      <w:r>
        <w:t>.</w:t>
      </w:r>
      <w:r w:rsidRPr="009D5634">
        <w:t>e</w:t>
      </w:r>
      <w:r>
        <w:t>.</w:t>
      </w:r>
      <w:r w:rsidRPr="009D5634">
        <w:t xml:space="preserve"> an even number of setups when the two reflector rod configuration was used</w:t>
      </w:r>
      <w:r>
        <w:t>. This</w:t>
      </w:r>
      <w:r w:rsidRPr="009D5634">
        <w:t xml:space="preserve"> eliminates any reflector rod zero error. </w:t>
      </w:r>
      <w:r>
        <w:t xml:space="preserve">This technique can also be performed using a </w:t>
      </w:r>
      <w:r w:rsidRPr="009D5634">
        <w:t>single set-up / single rod configuration</w:t>
      </w:r>
      <w:r>
        <w:t xml:space="preserve"> which </w:t>
      </w:r>
      <w:r w:rsidRPr="009D5634">
        <w:t>is particularly useful when levelling between bench marks which are close together e.g. between the CG</w:t>
      </w:r>
      <w:r>
        <w:t>NS</w:t>
      </w:r>
      <w:r w:rsidRPr="009D5634">
        <w:t xml:space="preserve">S </w:t>
      </w:r>
      <w:proofErr w:type="spellStart"/>
      <w:r w:rsidRPr="009D5634">
        <w:t>RMs.</w:t>
      </w:r>
      <w:proofErr w:type="spellEnd"/>
    </w:p>
    <w:p w:rsidR="00C040FE" w:rsidRDefault="00E70493" w:rsidP="009D5634">
      <w:pPr>
        <w:pStyle w:val="BodyText"/>
      </w:pPr>
      <w:r w:rsidRPr="009D5634">
        <w:t>Reduction of the digital data was computed by the Geoscience Australia levelling program “leveling1.exe”. This program computes the height difference between the two reflectors</w:t>
      </w:r>
      <w:r>
        <w:t>.</w:t>
      </w:r>
    </w:p>
    <w:p w:rsidR="00FA3F31" w:rsidRDefault="00FA3F31" w:rsidP="00FA3F31">
      <w:pPr>
        <w:pStyle w:val="Heading2"/>
      </w:pPr>
      <w:bookmarkStart w:id="19" w:name="_Toc387643809"/>
      <w:proofErr w:type="spellStart"/>
      <w:r>
        <w:t>Lautoka</w:t>
      </w:r>
      <w:proofErr w:type="spellEnd"/>
      <w:r>
        <w:t xml:space="preserve"> 2013 Reduced Levels</w:t>
      </w:r>
      <w:bookmarkEnd w:id="19"/>
    </w:p>
    <w:p w:rsidR="00FA3F31" w:rsidRDefault="00FA3F31" w:rsidP="00520915">
      <w:pPr>
        <w:pStyle w:val="TableTitleIndent"/>
      </w:pPr>
      <w:r>
        <w:t xml:space="preserve">Table </w:t>
      </w:r>
      <w:fldSimple w:instr=" STYLEREF 1 \s ">
        <w:r w:rsidR="00E55A2A">
          <w:rPr>
            <w:noProof/>
          </w:rPr>
          <w:t>2</w:t>
        </w:r>
      </w:fldSimple>
      <w:r>
        <w:t>.</w:t>
      </w:r>
      <w:r w:rsidR="003E4011">
        <w:fldChar w:fldCharType="begin"/>
      </w:r>
      <w:r w:rsidR="003E4011">
        <w:instrText xml:space="preserve"> SEQ Table \* ARABIC \s 1 </w:instrText>
      </w:r>
      <w:r w:rsidR="003E4011">
        <w:fldChar w:fldCharType="separate"/>
      </w:r>
      <w:r w:rsidR="00E55A2A">
        <w:rPr>
          <w:noProof/>
        </w:rPr>
        <w:t>1</w:t>
      </w:r>
      <w:r w:rsidR="003E4011">
        <w:rPr>
          <w:noProof/>
        </w:rPr>
        <w:fldChar w:fldCharType="end"/>
      </w:r>
      <w:r w:rsidRPr="00561935">
        <w:t xml:space="preserve"> </w:t>
      </w:r>
      <w:r>
        <w:t>Lautoka, Fiji</w:t>
      </w:r>
      <w:r w:rsidRPr="00B54B5F">
        <w:t xml:space="preserve"> </w:t>
      </w:r>
      <w:r>
        <w:t>– Reduced levels from the 2013 survey</w:t>
      </w:r>
      <w:r>
        <w:br/>
      </w:r>
      <w:r w:rsidRPr="00561935">
        <w:t>Date:</w:t>
      </w:r>
      <w:r w:rsidRPr="00561935">
        <w:tab/>
      </w:r>
      <w:r w:rsidRPr="00D008CF">
        <w:t>19</w:t>
      </w:r>
      <w:r w:rsidRPr="00C040FE">
        <w:rPr>
          <w:rStyle w:val="Superscript"/>
        </w:rPr>
        <w:t xml:space="preserve">th </w:t>
      </w:r>
      <w:r w:rsidRPr="00D008CF">
        <w:t xml:space="preserve">to </w:t>
      </w:r>
      <w:r w:rsidRPr="00561935">
        <w:rPr>
          <w:rFonts w:eastAsia="Times"/>
        </w:rPr>
        <w:t>24</w:t>
      </w:r>
      <w:r w:rsidRPr="00BE04D7">
        <w:rPr>
          <w:rStyle w:val="Superscript"/>
          <w:rFonts w:eastAsia="Times"/>
        </w:rPr>
        <w:t>th</w:t>
      </w:r>
      <w:r w:rsidRPr="00561935">
        <w:rPr>
          <w:rFonts w:eastAsia="Times"/>
        </w:rPr>
        <w:t xml:space="preserve"> February 2013</w:t>
      </w:r>
      <w:r>
        <w:br/>
        <w:t>Datum:</w:t>
      </w:r>
      <w:r>
        <w:tab/>
        <w:t>Tide Staff Zero</w:t>
      </w:r>
    </w:p>
    <w:tbl>
      <w:tblPr>
        <w:tblStyle w:val="TableGAHeaderRow"/>
        <w:tblW w:w="6480" w:type="dxa"/>
        <w:tblLook w:val="04A0" w:firstRow="1" w:lastRow="0" w:firstColumn="1" w:lastColumn="0" w:noHBand="0" w:noVBand="1"/>
        <w:tblCaption w:val="Lautoka 2013 Reduced Level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1240"/>
        <w:gridCol w:w="1960"/>
        <w:gridCol w:w="3280"/>
      </w:tblGrid>
      <w:tr w:rsidR="00FA3F31" w:rsidRPr="00561935" w:rsidTr="00D46876">
        <w:trPr>
          <w:cnfStyle w:val="100000000000" w:firstRow="1" w:lastRow="0" w:firstColumn="0" w:lastColumn="0" w:oddVBand="0" w:evenVBand="0" w:oddHBand="0" w:evenHBand="0" w:firstRowFirstColumn="0" w:firstRowLastColumn="0" w:lastRowFirstColumn="0" w:lastRowLastColumn="0"/>
          <w:trHeight w:val="300"/>
          <w:tblHeader/>
        </w:trPr>
        <w:tc>
          <w:tcPr>
            <w:tcW w:w="1240" w:type="dxa"/>
            <w:noWrap/>
          </w:tcPr>
          <w:p w:rsidR="00FA3F31" w:rsidRPr="00561935" w:rsidRDefault="00FA3F31" w:rsidP="00D46876">
            <w:pPr>
              <w:pStyle w:val="Tabletextleft"/>
            </w:pPr>
            <w:r w:rsidRPr="00561935">
              <w:t>Point ID</w:t>
            </w:r>
          </w:p>
        </w:tc>
        <w:tc>
          <w:tcPr>
            <w:tcW w:w="1960" w:type="dxa"/>
            <w:noWrap/>
          </w:tcPr>
          <w:p w:rsidR="00FA3F31" w:rsidRPr="00561935" w:rsidRDefault="00FA3F31" w:rsidP="00D46876">
            <w:pPr>
              <w:pStyle w:val="Tabletextcentred"/>
            </w:pPr>
            <w:r w:rsidRPr="00561935">
              <w:t>Reduced Level 2013</w:t>
            </w:r>
          </w:p>
        </w:tc>
        <w:tc>
          <w:tcPr>
            <w:tcW w:w="3280" w:type="dxa"/>
            <w:noWrap/>
          </w:tcPr>
          <w:p w:rsidR="00FA3F31" w:rsidRPr="00561935" w:rsidRDefault="00FA3F31" w:rsidP="00D46876">
            <w:pPr>
              <w:pStyle w:val="Tabletextleft"/>
            </w:pPr>
            <w:r w:rsidRPr="00561935">
              <w:t>Type</w:t>
            </w:r>
          </w:p>
        </w:tc>
      </w:tr>
      <w:tr w:rsidR="00FA3F31" w:rsidRPr="008B78FD" w:rsidTr="00D46876">
        <w:trPr>
          <w:cnfStyle w:val="000000100000" w:firstRow="0" w:lastRow="0" w:firstColumn="0" w:lastColumn="0" w:oddVBand="0" w:evenVBand="0" w:oddHBand="1" w:evenHBand="0" w:firstRowFirstColumn="0" w:firstRowLastColumn="0" w:lastRowFirstColumn="0" w:lastRowLastColumn="0"/>
          <w:trHeight w:val="300"/>
        </w:trPr>
        <w:tc>
          <w:tcPr>
            <w:tcW w:w="1240" w:type="dxa"/>
            <w:noWrap/>
          </w:tcPr>
          <w:p w:rsidR="00FA3F31" w:rsidRPr="008B78FD" w:rsidRDefault="00FA3F31" w:rsidP="00D46876">
            <w:pPr>
              <w:pStyle w:val="Tabletextleft"/>
            </w:pPr>
            <w:r w:rsidRPr="008B78FD">
              <w:t>LAUTBM</w:t>
            </w:r>
          </w:p>
        </w:tc>
        <w:tc>
          <w:tcPr>
            <w:tcW w:w="1960" w:type="dxa"/>
            <w:noWrap/>
          </w:tcPr>
          <w:p w:rsidR="00FA3F31" w:rsidRPr="008B78FD" w:rsidRDefault="00FA3F31" w:rsidP="00D46876">
            <w:pPr>
              <w:pStyle w:val="Tabletextcentred"/>
            </w:pPr>
            <w:r w:rsidRPr="008B78FD">
              <w:t>31.3403</w:t>
            </w:r>
          </w:p>
        </w:tc>
        <w:tc>
          <w:tcPr>
            <w:tcW w:w="3280" w:type="dxa"/>
            <w:noWrap/>
          </w:tcPr>
          <w:p w:rsidR="00FA3F31" w:rsidRPr="008B78FD" w:rsidRDefault="00FA3F31" w:rsidP="00D46876">
            <w:pPr>
              <w:pStyle w:val="Tabletextleft"/>
            </w:pPr>
            <w:r w:rsidRPr="008B78FD">
              <w:t>Stainless Steel Pillar Pin</w:t>
            </w:r>
          </w:p>
        </w:tc>
      </w:tr>
      <w:tr w:rsidR="00FA3F31" w:rsidRPr="008B78FD" w:rsidTr="00D46876">
        <w:trPr>
          <w:cnfStyle w:val="000000010000" w:firstRow="0" w:lastRow="0" w:firstColumn="0" w:lastColumn="0" w:oddVBand="0" w:evenVBand="0" w:oddHBand="0" w:evenHBand="1" w:firstRowFirstColumn="0" w:firstRowLastColumn="0" w:lastRowFirstColumn="0" w:lastRowLastColumn="0"/>
          <w:trHeight w:val="300"/>
        </w:trPr>
        <w:tc>
          <w:tcPr>
            <w:tcW w:w="1240" w:type="dxa"/>
            <w:noWrap/>
          </w:tcPr>
          <w:p w:rsidR="00FA3F31" w:rsidRPr="002B3439" w:rsidRDefault="00FA3F31" w:rsidP="00D46876">
            <w:pPr>
              <w:pStyle w:val="Tabletextleft"/>
            </w:pPr>
            <w:r>
              <w:t>*</w:t>
            </w:r>
            <w:r w:rsidRPr="002B3439">
              <w:t>LAUT</w:t>
            </w:r>
          </w:p>
        </w:tc>
        <w:tc>
          <w:tcPr>
            <w:tcW w:w="1960" w:type="dxa"/>
            <w:noWrap/>
          </w:tcPr>
          <w:p w:rsidR="00FA3F31" w:rsidRPr="002B3439" w:rsidRDefault="00FA3F31" w:rsidP="00D46876">
            <w:pPr>
              <w:pStyle w:val="Tabletextcentred"/>
            </w:pPr>
            <w:r w:rsidRPr="002B3439">
              <w:t>32.2955</w:t>
            </w:r>
          </w:p>
        </w:tc>
        <w:tc>
          <w:tcPr>
            <w:tcW w:w="3280" w:type="dxa"/>
            <w:noWrap/>
          </w:tcPr>
          <w:p w:rsidR="00FA3F31" w:rsidRPr="002B3439" w:rsidRDefault="00FA3F31" w:rsidP="00D46876">
            <w:pPr>
              <w:pStyle w:val="Tabletextleft"/>
            </w:pPr>
            <w:r w:rsidRPr="002B3439">
              <w:t>Pillar Plate (ARP)</w:t>
            </w:r>
          </w:p>
        </w:tc>
      </w:tr>
      <w:tr w:rsidR="00FA3F31" w:rsidRPr="008B78FD" w:rsidTr="00D46876">
        <w:trPr>
          <w:cnfStyle w:val="000000100000" w:firstRow="0" w:lastRow="0" w:firstColumn="0" w:lastColumn="0" w:oddVBand="0" w:evenVBand="0" w:oddHBand="1" w:evenHBand="0" w:firstRowFirstColumn="0" w:firstRowLastColumn="0" w:lastRowFirstColumn="0" w:lastRowLastColumn="0"/>
          <w:trHeight w:val="300"/>
        </w:trPr>
        <w:tc>
          <w:tcPr>
            <w:tcW w:w="1240" w:type="dxa"/>
            <w:noWrap/>
          </w:tcPr>
          <w:p w:rsidR="00FA3F31" w:rsidRPr="008B78FD" w:rsidRDefault="00FA3F31" w:rsidP="00D46876">
            <w:pPr>
              <w:pStyle w:val="Tabletextleft"/>
            </w:pPr>
            <w:r w:rsidRPr="008B78FD">
              <w:t>FIJ92</w:t>
            </w:r>
          </w:p>
        </w:tc>
        <w:tc>
          <w:tcPr>
            <w:tcW w:w="1960" w:type="dxa"/>
            <w:noWrap/>
          </w:tcPr>
          <w:p w:rsidR="00FA3F31" w:rsidRPr="008B78FD" w:rsidRDefault="00FA3F31" w:rsidP="00D46876">
            <w:pPr>
              <w:pStyle w:val="Tabletextcentred"/>
            </w:pPr>
            <w:r w:rsidRPr="008B78FD">
              <w:t>26.2538</w:t>
            </w:r>
          </w:p>
        </w:tc>
        <w:tc>
          <w:tcPr>
            <w:tcW w:w="3280" w:type="dxa"/>
            <w:noWrap/>
          </w:tcPr>
          <w:p w:rsidR="00FA3F31" w:rsidRPr="008B78FD" w:rsidRDefault="00FA3F31" w:rsidP="00D46876">
            <w:pPr>
              <w:pStyle w:val="Tabletextleft"/>
            </w:pPr>
            <w:r w:rsidRPr="008B78FD">
              <w:t>Stainless Steel Pin in Concrete</w:t>
            </w:r>
          </w:p>
        </w:tc>
      </w:tr>
      <w:tr w:rsidR="00FA3F31" w:rsidRPr="008B78FD" w:rsidTr="00D46876">
        <w:trPr>
          <w:cnfStyle w:val="000000010000" w:firstRow="0" w:lastRow="0" w:firstColumn="0" w:lastColumn="0" w:oddVBand="0" w:evenVBand="0" w:oddHBand="0" w:evenHBand="1" w:firstRowFirstColumn="0" w:firstRowLastColumn="0" w:lastRowFirstColumn="0" w:lastRowLastColumn="0"/>
          <w:trHeight w:val="300"/>
        </w:trPr>
        <w:tc>
          <w:tcPr>
            <w:tcW w:w="1240" w:type="dxa"/>
            <w:noWrap/>
          </w:tcPr>
          <w:p w:rsidR="00FA3F31" w:rsidRPr="008B78FD" w:rsidRDefault="00FA3F31" w:rsidP="00D46876">
            <w:pPr>
              <w:pStyle w:val="Tabletextleft"/>
            </w:pPr>
            <w:r w:rsidRPr="008B78FD">
              <w:t>BM3247</w:t>
            </w:r>
          </w:p>
        </w:tc>
        <w:tc>
          <w:tcPr>
            <w:tcW w:w="1960" w:type="dxa"/>
            <w:noWrap/>
          </w:tcPr>
          <w:p w:rsidR="00FA3F31" w:rsidRPr="008B78FD" w:rsidRDefault="00FA3F31" w:rsidP="00D46876">
            <w:pPr>
              <w:pStyle w:val="Tabletextcentred"/>
            </w:pPr>
            <w:r w:rsidRPr="008B78FD">
              <w:t>20.9601</w:t>
            </w:r>
          </w:p>
        </w:tc>
        <w:tc>
          <w:tcPr>
            <w:tcW w:w="3280" w:type="dxa"/>
            <w:noWrap/>
          </w:tcPr>
          <w:p w:rsidR="00FA3F31" w:rsidRPr="008B78FD" w:rsidRDefault="00FA3F31" w:rsidP="00D46876">
            <w:pPr>
              <w:pStyle w:val="Tabletextleft"/>
            </w:pPr>
            <w:r w:rsidRPr="008B78FD">
              <w:t>Stainless Steel Rod in Ground</w:t>
            </w:r>
          </w:p>
        </w:tc>
      </w:tr>
      <w:tr w:rsidR="00FA3F31" w:rsidRPr="008B78FD" w:rsidTr="00D46876">
        <w:trPr>
          <w:cnfStyle w:val="000000100000" w:firstRow="0" w:lastRow="0" w:firstColumn="0" w:lastColumn="0" w:oddVBand="0" w:evenVBand="0" w:oddHBand="1" w:evenHBand="0" w:firstRowFirstColumn="0" w:firstRowLastColumn="0" w:lastRowFirstColumn="0" w:lastRowLastColumn="0"/>
          <w:trHeight w:val="300"/>
        </w:trPr>
        <w:tc>
          <w:tcPr>
            <w:tcW w:w="1240" w:type="dxa"/>
            <w:noWrap/>
          </w:tcPr>
          <w:p w:rsidR="00FA3F31" w:rsidRPr="008B78FD" w:rsidRDefault="00FA3F31" w:rsidP="00D46876">
            <w:pPr>
              <w:pStyle w:val="Tabletextleft"/>
            </w:pPr>
            <w:r w:rsidRPr="008B78FD">
              <w:t>BM3246</w:t>
            </w:r>
          </w:p>
        </w:tc>
        <w:tc>
          <w:tcPr>
            <w:tcW w:w="1960" w:type="dxa"/>
            <w:noWrap/>
          </w:tcPr>
          <w:p w:rsidR="00FA3F31" w:rsidRPr="008B78FD" w:rsidRDefault="00FA3F31" w:rsidP="00D46876">
            <w:pPr>
              <w:pStyle w:val="Tabletextcentred"/>
            </w:pPr>
            <w:r w:rsidRPr="008B78FD">
              <w:t>7.8256</w:t>
            </w:r>
          </w:p>
        </w:tc>
        <w:tc>
          <w:tcPr>
            <w:tcW w:w="3280" w:type="dxa"/>
            <w:noWrap/>
          </w:tcPr>
          <w:p w:rsidR="00FA3F31" w:rsidRPr="008B78FD" w:rsidRDefault="00FA3F31" w:rsidP="00D46876">
            <w:pPr>
              <w:pStyle w:val="Tabletextleft"/>
            </w:pPr>
            <w:r w:rsidRPr="008B78FD">
              <w:t>Stainless Steel Rod in Ground</w:t>
            </w:r>
          </w:p>
        </w:tc>
      </w:tr>
      <w:tr w:rsidR="00FA3F31" w:rsidRPr="008B78FD" w:rsidTr="00D46876">
        <w:trPr>
          <w:cnfStyle w:val="000000010000" w:firstRow="0" w:lastRow="0" w:firstColumn="0" w:lastColumn="0" w:oddVBand="0" w:evenVBand="0" w:oddHBand="0" w:evenHBand="1" w:firstRowFirstColumn="0" w:firstRowLastColumn="0" w:lastRowFirstColumn="0" w:lastRowLastColumn="0"/>
          <w:trHeight w:val="300"/>
        </w:trPr>
        <w:tc>
          <w:tcPr>
            <w:tcW w:w="1240" w:type="dxa"/>
            <w:noWrap/>
          </w:tcPr>
          <w:p w:rsidR="00FA3F31" w:rsidRPr="008B78FD" w:rsidRDefault="00FA3F31" w:rsidP="00D46876">
            <w:pPr>
              <w:pStyle w:val="Tabletextleft"/>
            </w:pPr>
            <w:r w:rsidRPr="008B78FD">
              <w:t>FIJ87</w:t>
            </w:r>
          </w:p>
        </w:tc>
        <w:tc>
          <w:tcPr>
            <w:tcW w:w="1960" w:type="dxa"/>
            <w:noWrap/>
          </w:tcPr>
          <w:p w:rsidR="00FA3F31" w:rsidRPr="008B78FD" w:rsidRDefault="00FA3F31" w:rsidP="00D46876">
            <w:pPr>
              <w:pStyle w:val="Tabletextcentred"/>
            </w:pPr>
            <w:r w:rsidRPr="008B78FD">
              <w:t>7.4018</w:t>
            </w:r>
          </w:p>
        </w:tc>
        <w:tc>
          <w:tcPr>
            <w:tcW w:w="3280" w:type="dxa"/>
            <w:noWrap/>
          </w:tcPr>
          <w:p w:rsidR="00FA3F31" w:rsidRPr="008B78FD" w:rsidRDefault="00FA3F31" w:rsidP="00D46876">
            <w:pPr>
              <w:pStyle w:val="Tabletextleft"/>
            </w:pPr>
            <w:r w:rsidRPr="008B78FD">
              <w:t>Stainless Steel Pin in Concrete</w:t>
            </w:r>
          </w:p>
        </w:tc>
      </w:tr>
      <w:tr w:rsidR="00FA3F31" w:rsidRPr="008B78FD" w:rsidTr="00D46876">
        <w:trPr>
          <w:cnfStyle w:val="000000100000" w:firstRow="0" w:lastRow="0" w:firstColumn="0" w:lastColumn="0" w:oddVBand="0" w:evenVBand="0" w:oddHBand="1" w:evenHBand="0" w:firstRowFirstColumn="0" w:firstRowLastColumn="0" w:lastRowFirstColumn="0" w:lastRowLastColumn="0"/>
          <w:trHeight w:val="300"/>
        </w:trPr>
        <w:tc>
          <w:tcPr>
            <w:tcW w:w="1240" w:type="dxa"/>
            <w:noWrap/>
          </w:tcPr>
          <w:p w:rsidR="00FA3F31" w:rsidRPr="008B78FD" w:rsidRDefault="00FA3F31" w:rsidP="00D46876">
            <w:pPr>
              <w:pStyle w:val="Tabletextleft"/>
            </w:pPr>
            <w:r w:rsidRPr="008B78FD">
              <w:t>FIJ206</w:t>
            </w:r>
          </w:p>
        </w:tc>
        <w:tc>
          <w:tcPr>
            <w:tcW w:w="1960" w:type="dxa"/>
            <w:noWrap/>
          </w:tcPr>
          <w:p w:rsidR="00FA3F31" w:rsidRPr="008B78FD" w:rsidRDefault="00FA3F31" w:rsidP="00D46876">
            <w:pPr>
              <w:pStyle w:val="Tabletextcentred"/>
            </w:pPr>
            <w:r w:rsidRPr="008B78FD">
              <w:t>4.6409</w:t>
            </w:r>
          </w:p>
        </w:tc>
        <w:tc>
          <w:tcPr>
            <w:tcW w:w="3280" w:type="dxa"/>
            <w:noWrap/>
          </w:tcPr>
          <w:p w:rsidR="00FA3F31" w:rsidRPr="008B78FD" w:rsidRDefault="00FA3F31" w:rsidP="00D46876">
            <w:pPr>
              <w:pStyle w:val="Tabletextleft"/>
            </w:pPr>
            <w:r w:rsidRPr="008B78FD">
              <w:t>Stainless Steel Pin in Concrete</w:t>
            </w:r>
          </w:p>
        </w:tc>
      </w:tr>
      <w:tr w:rsidR="00FA3F31" w:rsidRPr="008B78FD" w:rsidTr="00D46876">
        <w:trPr>
          <w:cnfStyle w:val="000000010000" w:firstRow="0" w:lastRow="0" w:firstColumn="0" w:lastColumn="0" w:oddVBand="0" w:evenVBand="0" w:oddHBand="0" w:evenHBand="1" w:firstRowFirstColumn="0" w:firstRowLastColumn="0" w:lastRowFirstColumn="0" w:lastRowLastColumn="0"/>
          <w:trHeight w:val="300"/>
        </w:trPr>
        <w:tc>
          <w:tcPr>
            <w:tcW w:w="1240" w:type="dxa"/>
            <w:noWrap/>
          </w:tcPr>
          <w:p w:rsidR="00FA3F31" w:rsidRPr="008B78FD" w:rsidRDefault="00FA3F31" w:rsidP="00D46876">
            <w:pPr>
              <w:pStyle w:val="Tabletextleft"/>
            </w:pPr>
            <w:r w:rsidRPr="008B78FD">
              <w:t>BM3244</w:t>
            </w:r>
          </w:p>
        </w:tc>
        <w:tc>
          <w:tcPr>
            <w:tcW w:w="1960" w:type="dxa"/>
            <w:noWrap/>
          </w:tcPr>
          <w:p w:rsidR="00FA3F31" w:rsidRPr="008B78FD" w:rsidRDefault="00FA3F31" w:rsidP="00D46876">
            <w:pPr>
              <w:pStyle w:val="Tabletextcentred"/>
            </w:pPr>
            <w:r w:rsidRPr="008B78FD">
              <w:t>4.1729</w:t>
            </w:r>
          </w:p>
        </w:tc>
        <w:tc>
          <w:tcPr>
            <w:tcW w:w="3280" w:type="dxa"/>
            <w:noWrap/>
          </w:tcPr>
          <w:p w:rsidR="00FA3F31" w:rsidRPr="008B78FD" w:rsidRDefault="00FA3F31" w:rsidP="00D46876">
            <w:pPr>
              <w:pStyle w:val="Tabletextleft"/>
            </w:pPr>
            <w:r w:rsidRPr="008B78FD">
              <w:t>Stainless Steel Rod in Ground</w:t>
            </w:r>
          </w:p>
        </w:tc>
      </w:tr>
      <w:tr w:rsidR="00FA3F31" w:rsidRPr="008B78FD" w:rsidTr="00D46876">
        <w:trPr>
          <w:cnfStyle w:val="000000100000" w:firstRow="0" w:lastRow="0" w:firstColumn="0" w:lastColumn="0" w:oddVBand="0" w:evenVBand="0" w:oddHBand="1" w:evenHBand="0" w:firstRowFirstColumn="0" w:firstRowLastColumn="0" w:lastRowFirstColumn="0" w:lastRowLastColumn="0"/>
          <w:trHeight w:val="300"/>
        </w:trPr>
        <w:tc>
          <w:tcPr>
            <w:tcW w:w="1240" w:type="dxa"/>
            <w:noWrap/>
          </w:tcPr>
          <w:p w:rsidR="00FA3F31" w:rsidRPr="008B78FD" w:rsidRDefault="00FA3F31" w:rsidP="00D46876">
            <w:pPr>
              <w:pStyle w:val="Tabletextleft"/>
            </w:pPr>
            <w:r w:rsidRPr="008B78FD">
              <w:t>FIJ211</w:t>
            </w:r>
          </w:p>
        </w:tc>
        <w:tc>
          <w:tcPr>
            <w:tcW w:w="1960" w:type="dxa"/>
            <w:noWrap/>
          </w:tcPr>
          <w:p w:rsidR="00FA3F31" w:rsidRPr="008B78FD" w:rsidRDefault="00FA3F31" w:rsidP="00D46876">
            <w:pPr>
              <w:pStyle w:val="Tabletextcentred"/>
            </w:pPr>
            <w:r w:rsidRPr="008B78FD">
              <w:t>4.2342</w:t>
            </w:r>
          </w:p>
        </w:tc>
        <w:tc>
          <w:tcPr>
            <w:tcW w:w="3280" w:type="dxa"/>
            <w:noWrap/>
          </w:tcPr>
          <w:p w:rsidR="00FA3F31" w:rsidRPr="008B78FD" w:rsidRDefault="00FA3F31" w:rsidP="00D46876">
            <w:pPr>
              <w:pStyle w:val="Tabletextleft"/>
            </w:pPr>
            <w:r w:rsidRPr="008B78FD">
              <w:t>Stainless Steel Pin in Concrete</w:t>
            </w:r>
          </w:p>
        </w:tc>
      </w:tr>
      <w:tr w:rsidR="00FA3F31" w:rsidRPr="008B78FD" w:rsidTr="00D46876">
        <w:trPr>
          <w:cnfStyle w:val="000000010000" w:firstRow="0" w:lastRow="0" w:firstColumn="0" w:lastColumn="0" w:oddVBand="0" w:evenVBand="0" w:oddHBand="0" w:evenHBand="1" w:firstRowFirstColumn="0" w:firstRowLastColumn="0" w:lastRowFirstColumn="0" w:lastRowLastColumn="0"/>
          <w:trHeight w:val="300"/>
        </w:trPr>
        <w:tc>
          <w:tcPr>
            <w:tcW w:w="1240" w:type="dxa"/>
            <w:noWrap/>
          </w:tcPr>
          <w:p w:rsidR="00FA3F31" w:rsidRPr="008B78FD" w:rsidRDefault="00FA3F31" w:rsidP="00D46876">
            <w:pPr>
              <w:pStyle w:val="Tabletextleft"/>
            </w:pPr>
            <w:r w:rsidRPr="008B78FD">
              <w:t>FIJ85</w:t>
            </w:r>
          </w:p>
        </w:tc>
        <w:tc>
          <w:tcPr>
            <w:tcW w:w="1960" w:type="dxa"/>
            <w:noWrap/>
          </w:tcPr>
          <w:p w:rsidR="00FA3F31" w:rsidRPr="008B78FD" w:rsidRDefault="00FA3F31" w:rsidP="00D46876">
            <w:pPr>
              <w:pStyle w:val="Tabletextcentred"/>
            </w:pPr>
            <w:r w:rsidRPr="008B78FD">
              <w:t>3.1427</w:t>
            </w:r>
          </w:p>
        </w:tc>
        <w:tc>
          <w:tcPr>
            <w:tcW w:w="3280" w:type="dxa"/>
            <w:noWrap/>
          </w:tcPr>
          <w:p w:rsidR="00FA3F31" w:rsidRPr="008B78FD" w:rsidRDefault="00FA3F31" w:rsidP="00D46876">
            <w:pPr>
              <w:pStyle w:val="Tabletextleft"/>
            </w:pPr>
            <w:r w:rsidRPr="008B78FD">
              <w:t>Stainless Steel Pin in Concrete</w:t>
            </w:r>
          </w:p>
        </w:tc>
      </w:tr>
      <w:tr w:rsidR="00FA3F31" w:rsidRPr="008B78FD" w:rsidTr="00D46876">
        <w:trPr>
          <w:cnfStyle w:val="000000100000" w:firstRow="0" w:lastRow="0" w:firstColumn="0" w:lastColumn="0" w:oddVBand="0" w:evenVBand="0" w:oddHBand="1" w:evenHBand="0" w:firstRowFirstColumn="0" w:firstRowLastColumn="0" w:lastRowFirstColumn="0" w:lastRowLastColumn="0"/>
          <w:trHeight w:val="300"/>
        </w:trPr>
        <w:tc>
          <w:tcPr>
            <w:tcW w:w="1240" w:type="dxa"/>
            <w:noWrap/>
          </w:tcPr>
          <w:p w:rsidR="00FA3F31" w:rsidRPr="008B78FD" w:rsidRDefault="00FA3F31" w:rsidP="00D46876">
            <w:pPr>
              <w:pStyle w:val="Tabletextleft"/>
            </w:pPr>
            <w:r w:rsidRPr="008B78FD">
              <w:t>FIJ84</w:t>
            </w:r>
          </w:p>
        </w:tc>
        <w:tc>
          <w:tcPr>
            <w:tcW w:w="1960" w:type="dxa"/>
            <w:noWrap/>
          </w:tcPr>
          <w:p w:rsidR="00FA3F31" w:rsidRPr="008B78FD" w:rsidRDefault="00FA3F31" w:rsidP="00D46876">
            <w:pPr>
              <w:pStyle w:val="Tabletextcentred"/>
            </w:pPr>
            <w:r w:rsidRPr="008B78FD">
              <w:t>3.0463</w:t>
            </w:r>
          </w:p>
        </w:tc>
        <w:tc>
          <w:tcPr>
            <w:tcW w:w="3280" w:type="dxa"/>
            <w:noWrap/>
          </w:tcPr>
          <w:p w:rsidR="00FA3F31" w:rsidRPr="008B78FD" w:rsidRDefault="00FA3F31" w:rsidP="00D46876">
            <w:pPr>
              <w:pStyle w:val="Tabletextleft"/>
            </w:pPr>
            <w:r w:rsidRPr="008B78FD">
              <w:t>Stainless Steel Pin in Concrete</w:t>
            </w:r>
          </w:p>
        </w:tc>
      </w:tr>
      <w:tr w:rsidR="00FA3F31" w:rsidRPr="008B78FD" w:rsidTr="00D46876">
        <w:trPr>
          <w:cnfStyle w:val="000000010000" w:firstRow="0" w:lastRow="0" w:firstColumn="0" w:lastColumn="0" w:oddVBand="0" w:evenVBand="0" w:oddHBand="0" w:evenHBand="1" w:firstRowFirstColumn="0" w:firstRowLastColumn="0" w:lastRowFirstColumn="0" w:lastRowLastColumn="0"/>
          <w:trHeight w:val="300"/>
        </w:trPr>
        <w:tc>
          <w:tcPr>
            <w:tcW w:w="1240" w:type="dxa"/>
            <w:noWrap/>
          </w:tcPr>
          <w:p w:rsidR="00FA3F31" w:rsidRPr="008B78FD" w:rsidRDefault="00FA3F31" w:rsidP="00D46876">
            <w:pPr>
              <w:pStyle w:val="Tabletextleft"/>
            </w:pPr>
            <w:r w:rsidRPr="008B78FD">
              <w:t>FJ210</w:t>
            </w:r>
          </w:p>
        </w:tc>
        <w:tc>
          <w:tcPr>
            <w:tcW w:w="1960" w:type="dxa"/>
            <w:noWrap/>
          </w:tcPr>
          <w:p w:rsidR="00FA3F31" w:rsidRPr="008B78FD" w:rsidRDefault="00FA3F31" w:rsidP="00D46876">
            <w:pPr>
              <w:pStyle w:val="Tabletextcentred"/>
            </w:pPr>
            <w:r w:rsidRPr="008B78FD">
              <w:t>3.2207</w:t>
            </w:r>
          </w:p>
        </w:tc>
        <w:tc>
          <w:tcPr>
            <w:tcW w:w="3280" w:type="dxa"/>
            <w:noWrap/>
          </w:tcPr>
          <w:p w:rsidR="00FA3F31" w:rsidRPr="008B78FD" w:rsidRDefault="00FA3F31" w:rsidP="00D46876">
            <w:pPr>
              <w:pStyle w:val="Tabletextleft"/>
            </w:pPr>
            <w:r w:rsidRPr="008B78FD">
              <w:t>Stainless Steel Pin in Concrete</w:t>
            </w:r>
          </w:p>
        </w:tc>
      </w:tr>
      <w:tr w:rsidR="00FA3F31" w:rsidRPr="008B78FD" w:rsidTr="00D46876">
        <w:trPr>
          <w:cnfStyle w:val="000000100000" w:firstRow="0" w:lastRow="0" w:firstColumn="0" w:lastColumn="0" w:oddVBand="0" w:evenVBand="0" w:oddHBand="1" w:evenHBand="0" w:firstRowFirstColumn="0" w:firstRowLastColumn="0" w:lastRowFirstColumn="0" w:lastRowLastColumn="0"/>
          <w:trHeight w:val="300"/>
        </w:trPr>
        <w:tc>
          <w:tcPr>
            <w:tcW w:w="1240" w:type="dxa"/>
            <w:noWrap/>
          </w:tcPr>
          <w:p w:rsidR="00FA3F31" w:rsidRPr="008B78FD" w:rsidRDefault="00FA3F31" w:rsidP="00D46876">
            <w:pPr>
              <w:pStyle w:val="Tabletextleft"/>
            </w:pPr>
            <w:r w:rsidRPr="008B78FD">
              <w:t>FJ205</w:t>
            </w:r>
          </w:p>
        </w:tc>
        <w:tc>
          <w:tcPr>
            <w:tcW w:w="1960" w:type="dxa"/>
            <w:noWrap/>
          </w:tcPr>
          <w:p w:rsidR="00FA3F31" w:rsidRPr="008B78FD" w:rsidRDefault="00FA3F31" w:rsidP="00D46876">
            <w:pPr>
              <w:pStyle w:val="Tabletextcentred"/>
            </w:pPr>
            <w:r w:rsidRPr="008B78FD">
              <w:t>5.3255</w:t>
            </w:r>
          </w:p>
        </w:tc>
        <w:tc>
          <w:tcPr>
            <w:tcW w:w="3280" w:type="dxa"/>
            <w:noWrap/>
          </w:tcPr>
          <w:p w:rsidR="00FA3F31" w:rsidRPr="008B78FD" w:rsidRDefault="00FA3F31" w:rsidP="00D46876">
            <w:pPr>
              <w:pStyle w:val="Tabletextleft"/>
            </w:pPr>
            <w:r w:rsidRPr="008B78FD">
              <w:t>Stainless Steel Pin in Concrete</w:t>
            </w:r>
          </w:p>
        </w:tc>
      </w:tr>
      <w:tr w:rsidR="00FA3F31" w:rsidRPr="008B78FD" w:rsidTr="00D46876">
        <w:trPr>
          <w:cnfStyle w:val="000000010000" w:firstRow="0" w:lastRow="0" w:firstColumn="0" w:lastColumn="0" w:oddVBand="0" w:evenVBand="0" w:oddHBand="0" w:evenHBand="1" w:firstRowFirstColumn="0" w:firstRowLastColumn="0" w:lastRowFirstColumn="0" w:lastRowLastColumn="0"/>
          <w:trHeight w:val="300"/>
        </w:trPr>
        <w:tc>
          <w:tcPr>
            <w:tcW w:w="1240" w:type="dxa"/>
            <w:noWrap/>
          </w:tcPr>
          <w:p w:rsidR="00FA3F31" w:rsidRPr="008B78FD" w:rsidRDefault="00FA3F31" w:rsidP="00D46876">
            <w:pPr>
              <w:pStyle w:val="Tabletextleft"/>
            </w:pPr>
            <w:r w:rsidRPr="008B78FD">
              <w:t>FJ212</w:t>
            </w:r>
          </w:p>
        </w:tc>
        <w:tc>
          <w:tcPr>
            <w:tcW w:w="1960" w:type="dxa"/>
            <w:noWrap/>
          </w:tcPr>
          <w:p w:rsidR="00FA3F31" w:rsidRPr="008B78FD" w:rsidRDefault="00FA3F31" w:rsidP="00D46876">
            <w:pPr>
              <w:pStyle w:val="Tabletextcentred"/>
            </w:pPr>
            <w:r w:rsidRPr="008B78FD">
              <w:t>3.1492</w:t>
            </w:r>
          </w:p>
        </w:tc>
        <w:tc>
          <w:tcPr>
            <w:tcW w:w="3280" w:type="dxa"/>
            <w:noWrap/>
          </w:tcPr>
          <w:p w:rsidR="00FA3F31" w:rsidRPr="008B78FD" w:rsidRDefault="00FA3F31" w:rsidP="00D46876">
            <w:pPr>
              <w:pStyle w:val="Tabletextleft"/>
            </w:pPr>
            <w:r w:rsidRPr="008B78FD">
              <w:t>Stainless Steel Pin in Concrete</w:t>
            </w:r>
          </w:p>
        </w:tc>
      </w:tr>
      <w:tr w:rsidR="00FA3F31" w:rsidRPr="008B78FD" w:rsidTr="00D46876">
        <w:trPr>
          <w:cnfStyle w:val="000000100000" w:firstRow="0" w:lastRow="0" w:firstColumn="0" w:lastColumn="0" w:oddVBand="0" w:evenVBand="0" w:oddHBand="1" w:evenHBand="0" w:firstRowFirstColumn="0" w:firstRowLastColumn="0" w:lastRowFirstColumn="0" w:lastRowLastColumn="0"/>
          <w:trHeight w:val="300"/>
        </w:trPr>
        <w:tc>
          <w:tcPr>
            <w:tcW w:w="1240" w:type="dxa"/>
            <w:noWrap/>
          </w:tcPr>
          <w:p w:rsidR="00FA3F31" w:rsidRPr="008B78FD" w:rsidRDefault="00FA3F31" w:rsidP="00D46876">
            <w:pPr>
              <w:pStyle w:val="Tabletextleft"/>
            </w:pPr>
            <w:r w:rsidRPr="008B78FD">
              <w:t>FJ81</w:t>
            </w:r>
          </w:p>
        </w:tc>
        <w:tc>
          <w:tcPr>
            <w:tcW w:w="1960" w:type="dxa"/>
            <w:noWrap/>
          </w:tcPr>
          <w:p w:rsidR="00FA3F31" w:rsidRPr="008B78FD" w:rsidRDefault="00FA3F31" w:rsidP="00D46876">
            <w:pPr>
              <w:pStyle w:val="Tabletextcentred"/>
            </w:pPr>
            <w:r w:rsidRPr="008B78FD">
              <w:t>2.6684</w:t>
            </w:r>
          </w:p>
        </w:tc>
        <w:tc>
          <w:tcPr>
            <w:tcW w:w="3280" w:type="dxa"/>
            <w:noWrap/>
          </w:tcPr>
          <w:p w:rsidR="00FA3F31" w:rsidRPr="008B78FD" w:rsidRDefault="00FA3F31" w:rsidP="00D46876">
            <w:pPr>
              <w:pStyle w:val="Tabletextleft"/>
            </w:pPr>
            <w:r w:rsidRPr="008B78FD">
              <w:t>Stainless Steel Pin in Concrete</w:t>
            </w:r>
          </w:p>
        </w:tc>
      </w:tr>
      <w:tr w:rsidR="00FA3F31" w:rsidRPr="008B78FD" w:rsidTr="00D46876">
        <w:trPr>
          <w:cnfStyle w:val="000000010000" w:firstRow="0" w:lastRow="0" w:firstColumn="0" w:lastColumn="0" w:oddVBand="0" w:evenVBand="0" w:oddHBand="0" w:evenHBand="1" w:firstRowFirstColumn="0" w:firstRowLastColumn="0" w:lastRowFirstColumn="0" w:lastRowLastColumn="0"/>
          <w:trHeight w:val="300"/>
        </w:trPr>
        <w:tc>
          <w:tcPr>
            <w:tcW w:w="1240" w:type="dxa"/>
            <w:noWrap/>
          </w:tcPr>
          <w:p w:rsidR="00FA3F31" w:rsidRPr="008B78FD" w:rsidRDefault="00FA3F31" w:rsidP="00D46876">
            <w:pPr>
              <w:pStyle w:val="Tabletextleft"/>
            </w:pPr>
            <w:r w:rsidRPr="008B78FD">
              <w:lastRenderedPageBreak/>
              <w:t>FJ207</w:t>
            </w:r>
          </w:p>
        </w:tc>
        <w:tc>
          <w:tcPr>
            <w:tcW w:w="1960" w:type="dxa"/>
            <w:noWrap/>
          </w:tcPr>
          <w:p w:rsidR="00FA3F31" w:rsidRPr="008B78FD" w:rsidRDefault="00FA3F31" w:rsidP="00D46876">
            <w:pPr>
              <w:pStyle w:val="Tabletextcentred"/>
            </w:pPr>
            <w:r w:rsidRPr="008B78FD">
              <w:t>4.1709</w:t>
            </w:r>
          </w:p>
        </w:tc>
        <w:tc>
          <w:tcPr>
            <w:tcW w:w="3280" w:type="dxa"/>
            <w:noWrap/>
          </w:tcPr>
          <w:p w:rsidR="00FA3F31" w:rsidRPr="008B78FD" w:rsidRDefault="00FA3F31" w:rsidP="00D46876">
            <w:pPr>
              <w:pStyle w:val="Tabletextleft"/>
            </w:pPr>
            <w:r w:rsidRPr="008B78FD">
              <w:t>Stainless Steel Pin in Concrete</w:t>
            </w:r>
          </w:p>
        </w:tc>
      </w:tr>
      <w:tr w:rsidR="00FA3F31" w:rsidRPr="008B78FD" w:rsidTr="00D46876">
        <w:trPr>
          <w:cnfStyle w:val="000000100000" w:firstRow="0" w:lastRow="0" w:firstColumn="0" w:lastColumn="0" w:oddVBand="0" w:evenVBand="0" w:oddHBand="1" w:evenHBand="0" w:firstRowFirstColumn="0" w:firstRowLastColumn="0" w:lastRowFirstColumn="0" w:lastRowLastColumn="0"/>
          <w:trHeight w:val="300"/>
        </w:trPr>
        <w:tc>
          <w:tcPr>
            <w:tcW w:w="1240" w:type="dxa"/>
            <w:noWrap/>
          </w:tcPr>
          <w:p w:rsidR="00FA3F31" w:rsidRPr="008B78FD" w:rsidRDefault="00FA3F31" w:rsidP="00D46876">
            <w:pPr>
              <w:pStyle w:val="Tabletextleft"/>
            </w:pPr>
            <w:r w:rsidRPr="008B78FD">
              <w:t>FJ12</w:t>
            </w:r>
          </w:p>
        </w:tc>
        <w:tc>
          <w:tcPr>
            <w:tcW w:w="1960" w:type="dxa"/>
            <w:noWrap/>
          </w:tcPr>
          <w:p w:rsidR="00FA3F31" w:rsidRPr="008B78FD" w:rsidRDefault="00FA3F31" w:rsidP="00D46876">
            <w:pPr>
              <w:pStyle w:val="Tabletextcentred"/>
            </w:pPr>
            <w:r w:rsidRPr="008B78FD">
              <w:t>4.0713</w:t>
            </w:r>
          </w:p>
        </w:tc>
        <w:tc>
          <w:tcPr>
            <w:tcW w:w="3280" w:type="dxa"/>
            <w:noWrap/>
          </w:tcPr>
          <w:p w:rsidR="00FA3F31" w:rsidRPr="008B78FD" w:rsidRDefault="00FA3F31" w:rsidP="00D46876">
            <w:pPr>
              <w:pStyle w:val="Tabletextleft"/>
            </w:pPr>
            <w:r w:rsidRPr="008B78FD">
              <w:t>Project Plaque Stainless Steel Pin</w:t>
            </w:r>
          </w:p>
        </w:tc>
      </w:tr>
      <w:tr w:rsidR="00FA3F31" w:rsidRPr="008B78FD" w:rsidTr="00D46876">
        <w:trPr>
          <w:cnfStyle w:val="000000010000" w:firstRow="0" w:lastRow="0" w:firstColumn="0" w:lastColumn="0" w:oddVBand="0" w:evenVBand="0" w:oddHBand="0" w:evenHBand="1" w:firstRowFirstColumn="0" w:firstRowLastColumn="0" w:lastRowFirstColumn="0" w:lastRowLastColumn="0"/>
          <w:trHeight w:val="300"/>
        </w:trPr>
        <w:tc>
          <w:tcPr>
            <w:tcW w:w="1240" w:type="dxa"/>
            <w:noWrap/>
          </w:tcPr>
          <w:p w:rsidR="00FA3F31" w:rsidRPr="008B78FD" w:rsidRDefault="00FA3F31" w:rsidP="00D46876">
            <w:pPr>
              <w:pStyle w:val="Tabletextleft"/>
            </w:pPr>
            <w:r w:rsidRPr="008B78FD">
              <w:t>FJ13</w:t>
            </w:r>
          </w:p>
        </w:tc>
        <w:tc>
          <w:tcPr>
            <w:tcW w:w="1960" w:type="dxa"/>
            <w:noWrap/>
          </w:tcPr>
          <w:p w:rsidR="00FA3F31" w:rsidRPr="008B78FD" w:rsidRDefault="00FA3F31" w:rsidP="00D46876">
            <w:pPr>
              <w:pStyle w:val="Tabletextcentred"/>
            </w:pPr>
            <w:r w:rsidRPr="008B78FD">
              <w:t>4.4458</w:t>
            </w:r>
          </w:p>
        </w:tc>
        <w:tc>
          <w:tcPr>
            <w:tcW w:w="3280" w:type="dxa"/>
            <w:noWrap/>
          </w:tcPr>
          <w:p w:rsidR="00FA3F31" w:rsidRPr="008B78FD" w:rsidRDefault="00FA3F31" w:rsidP="00D46876">
            <w:pPr>
              <w:pStyle w:val="Tabletextleft"/>
            </w:pPr>
            <w:r w:rsidRPr="008B78FD">
              <w:t>Stainless Steel Sensor Pin</w:t>
            </w:r>
          </w:p>
        </w:tc>
      </w:tr>
      <w:tr w:rsidR="00FA3F31" w:rsidRPr="008B78FD" w:rsidTr="00D46876">
        <w:trPr>
          <w:cnfStyle w:val="000000100000" w:firstRow="0" w:lastRow="0" w:firstColumn="0" w:lastColumn="0" w:oddVBand="0" w:evenVBand="0" w:oddHBand="1" w:evenHBand="0" w:firstRowFirstColumn="0" w:firstRowLastColumn="0" w:lastRowFirstColumn="0" w:lastRowLastColumn="0"/>
          <w:trHeight w:val="300"/>
        </w:trPr>
        <w:tc>
          <w:tcPr>
            <w:tcW w:w="1240" w:type="dxa"/>
            <w:noWrap/>
          </w:tcPr>
          <w:p w:rsidR="00FA3F31" w:rsidRPr="008B78FD" w:rsidRDefault="00FA3F31" w:rsidP="00D46876">
            <w:pPr>
              <w:pStyle w:val="Tabletextleft"/>
            </w:pPr>
            <w:r w:rsidRPr="008B78FD">
              <w:t>BM3248</w:t>
            </w:r>
          </w:p>
        </w:tc>
        <w:tc>
          <w:tcPr>
            <w:tcW w:w="1960" w:type="dxa"/>
            <w:noWrap/>
          </w:tcPr>
          <w:p w:rsidR="00FA3F31" w:rsidRPr="008B78FD" w:rsidRDefault="00FA3F31" w:rsidP="00D46876">
            <w:pPr>
              <w:pStyle w:val="Tabletextcentred"/>
            </w:pPr>
            <w:r w:rsidRPr="008B78FD">
              <w:t>35.2356</w:t>
            </w:r>
          </w:p>
        </w:tc>
        <w:tc>
          <w:tcPr>
            <w:tcW w:w="3280" w:type="dxa"/>
            <w:noWrap/>
          </w:tcPr>
          <w:p w:rsidR="00FA3F31" w:rsidRPr="008B78FD" w:rsidRDefault="00FA3F31" w:rsidP="00D46876">
            <w:pPr>
              <w:pStyle w:val="Tabletextleft"/>
            </w:pPr>
            <w:r w:rsidRPr="008B78FD">
              <w:t>Stainless Steel Rod in Ground</w:t>
            </w:r>
          </w:p>
        </w:tc>
      </w:tr>
      <w:tr w:rsidR="00FA3F31" w:rsidRPr="008B78FD" w:rsidTr="00D46876">
        <w:trPr>
          <w:cnfStyle w:val="000000010000" w:firstRow="0" w:lastRow="0" w:firstColumn="0" w:lastColumn="0" w:oddVBand="0" w:evenVBand="0" w:oddHBand="0" w:evenHBand="1" w:firstRowFirstColumn="0" w:firstRowLastColumn="0" w:lastRowFirstColumn="0" w:lastRowLastColumn="0"/>
          <w:trHeight w:val="300"/>
        </w:trPr>
        <w:tc>
          <w:tcPr>
            <w:tcW w:w="1240" w:type="dxa"/>
            <w:noWrap/>
          </w:tcPr>
          <w:p w:rsidR="00FA3F31" w:rsidRPr="008B78FD" w:rsidRDefault="00FA3F31" w:rsidP="00D46876">
            <w:pPr>
              <w:pStyle w:val="Tabletextleft"/>
            </w:pPr>
            <w:r w:rsidRPr="008B78FD">
              <w:t>FJ208</w:t>
            </w:r>
          </w:p>
        </w:tc>
        <w:tc>
          <w:tcPr>
            <w:tcW w:w="1960" w:type="dxa"/>
            <w:noWrap/>
          </w:tcPr>
          <w:p w:rsidR="00FA3F31" w:rsidRPr="008B78FD" w:rsidRDefault="00FA3F31" w:rsidP="00D46876">
            <w:pPr>
              <w:pStyle w:val="Tabletextcentred"/>
            </w:pPr>
            <w:r w:rsidRPr="008B78FD">
              <w:t>30.9335</w:t>
            </w:r>
          </w:p>
        </w:tc>
        <w:tc>
          <w:tcPr>
            <w:tcW w:w="3280" w:type="dxa"/>
            <w:noWrap/>
          </w:tcPr>
          <w:p w:rsidR="00FA3F31" w:rsidRPr="008B78FD" w:rsidRDefault="00FA3F31" w:rsidP="00D46876">
            <w:pPr>
              <w:pStyle w:val="Tabletextleft"/>
            </w:pPr>
            <w:r w:rsidRPr="008B78FD">
              <w:t>Stainless Steel Pin in Concrete</w:t>
            </w:r>
          </w:p>
        </w:tc>
      </w:tr>
      <w:tr w:rsidR="00FA3F31" w:rsidRPr="008B78FD" w:rsidTr="00D46876">
        <w:trPr>
          <w:cnfStyle w:val="000000100000" w:firstRow="0" w:lastRow="0" w:firstColumn="0" w:lastColumn="0" w:oddVBand="0" w:evenVBand="0" w:oddHBand="1" w:evenHBand="0" w:firstRowFirstColumn="0" w:firstRowLastColumn="0" w:lastRowFirstColumn="0" w:lastRowLastColumn="0"/>
          <w:trHeight w:val="300"/>
        </w:trPr>
        <w:tc>
          <w:tcPr>
            <w:tcW w:w="1240" w:type="dxa"/>
            <w:noWrap/>
          </w:tcPr>
          <w:p w:rsidR="00FA3F31" w:rsidRPr="008B78FD" w:rsidRDefault="00FA3F31" w:rsidP="00D46876">
            <w:pPr>
              <w:pStyle w:val="Tabletextleft"/>
            </w:pPr>
            <w:r w:rsidRPr="008B78FD">
              <w:t>FJ209</w:t>
            </w:r>
          </w:p>
        </w:tc>
        <w:tc>
          <w:tcPr>
            <w:tcW w:w="1960" w:type="dxa"/>
            <w:noWrap/>
          </w:tcPr>
          <w:p w:rsidR="00FA3F31" w:rsidRPr="008B78FD" w:rsidRDefault="00FA3F31" w:rsidP="00D46876">
            <w:pPr>
              <w:pStyle w:val="Tabletextcentred"/>
            </w:pPr>
            <w:r w:rsidRPr="008B78FD">
              <w:t>25.0123</w:t>
            </w:r>
          </w:p>
        </w:tc>
        <w:tc>
          <w:tcPr>
            <w:tcW w:w="3280" w:type="dxa"/>
            <w:noWrap/>
          </w:tcPr>
          <w:p w:rsidR="00FA3F31" w:rsidRPr="008B78FD" w:rsidRDefault="00FA3F31" w:rsidP="00D46876">
            <w:pPr>
              <w:pStyle w:val="Tabletextleft"/>
            </w:pPr>
            <w:r w:rsidRPr="008B78FD">
              <w:t>Stainless Steel Pin in Concrete</w:t>
            </w:r>
          </w:p>
        </w:tc>
      </w:tr>
      <w:tr w:rsidR="00FA3F31" w:rsidRPr="008B78FD" w:rsidTr="00D46876">
        <w:trPr>
          <w:cnfStyle w:val="000000010000" w:firstRow="0" w:lastRow="0" w:firstColumn="0" w:lastColumn="0" w:oddVBand="0" w:evenVBand="0" w:oddHBand="0" w:evenHBand="1" w:firstRowFirstColumn="0" w:firstRowLastColumn="0" w:lastRowFirstColumn="0" w:lastRowLastColumn="0"/>
          <w:trHeight w:val="300"/>
        </w:trPr>
        <w:tc>
          <w:tcPr>
            <w:tcW w:w="1240" w:type="dxa"/>
            <w:noWrap/>
          </w:tcPr>
          <w:p w:rsidR="00FA3F31" w:rsidRPr="008B78FD" w:rsidRDefault="00FA3F31" w:rsidP="00D46876">
            <w:pPr>
              <w:pStyle w:val="Tabletextleft"/>
            </w:pPr>
            <w:r w:rsidRPr="008B78FD">
              <w:t>FJ214</w:t>
            </w:r>
          </w:p>
        </w:tc>
        <w:tc>
          <w:tcPr>
            <w:tcW w:w="1960" w:type="dxa"/>
            <w:noWrap/>
          </w:tcPr>
          <w:p w:rsidR="00FA3F31" w:rsidRPr="008B78FD" w:rsidRDefault="00FA3F31" w:rsidP="00D46876">
            <w:pPr>
              <w:pStyle w:val="Tabletextcentred"/>
            </w:pPr>
            <w:r w:rsidRPr="008B78FD">
              <w:t>16.8872</w:t>
            </w:r>
          </w:p>
        </w:tc>
        <w:tc>
          <w:tcPr>
            <w:tcW w:w="3280" w:type="dxa"/>
            <w:noWrap/>
          </w:tcPr>
          <w:p w:rsidR="00FA3F31" w:rsidRPr="008B78FD" w:rsidRDefault="00FA3F31" w:rsidP="00D46876">
            <w:pPr>
              <w:pStyle w:val="Tabletextleft"/>
            </w:pPr>
            <w:r w:rsidRPr="008B78FD">
              <w:t>Masonry Nail in Concrete</w:t>
            </w:r>
          </w:p>
        </w:tc>
      </w:tr>
      <w:tr w:rsidR="00FA3F31" w:rsidRPr="008B78FD" w:rsidTr="00D46876">
        <w:trPr>
          <w:cnfStyle w:val="000000100000" w:firstRow="0" w:lastRow="0" w:firstColumn="0" w:lastColumn="0" w:oddVBand="0" w:evenVBand="0" w:oddHBand="1" w:evenHBand="0" w:firstRowFirstColumn="0" w:firstRowLastColumn="0" w:lastRowFirstColumn="0" w:lastRowLastColumn="0"/>
          <w:trHeight w:val="300"/>
        </w:trPr>
        <w:tc>
          <w:tcPr>
            <w:tcW w:w="1240" w:type="dxa"/>
            <w:noWrap/>
          </w:tcPr>
          <w:p w:rsidR="00FA3F31" w:rsidRPr="008B78FD" w:rsidRDefault="00FA3F31" w:rsidP="00D46876">
            <w:pPr>
              <w:pStyle w:val="Tabletextleft"/>
            </w:pPr>
            <w:r w:rsidRPr="008B78FD">
              <w:t>BM3245</w:t>
            </w:r>
          </w:p>
        </w:tc>
        <w:tc>
          <w:tcPr>
            <w:tcW w:w="1960" w:type="dxa"/>
            <w:noWrap/>
          </w:tcPr>
          <w:p w:rsidR="00FA3F31" w:rsidRPr="008B78FD" w:rsidRDefault="00FA3F31" w:rsidP="00D46876">
            <w:pPr>
              <w:pStyle w:val="Tabletextcentred"/>
            </w:pPr>
            <w:r w:rsidRPr="008B78FD">
              <w:t>16.6377</w:t>
            </w:r>
          </w:p>
        </w:tc>
        <w:tc>
          <w:tcPr>
            <w:tcW w:w="3280" w:type="dxa"/>
            <w:noWrap/>
          </w:tcPr>
          <w:p w:rsidR="00FA3F31" w:rsidRPr="008B78FD" w:rsidRDefault="00FA3F31" w:rsidP="00D46876">
            <w:pPr>
              <w:pStyle w:val="Tabletextleft"/>
            </w:pPr>
            <w:r w:rsidRPr="008B78FD">
              <w:t>Stainless Steel Rod in Ground</w:t>
            </w:r>
          </w:p>
        </w:tc>
      </w:tr>
    </w:tbl>
    <w:p w:rsidR="00FA3F31" w:rsidRDefault="00FA3F31" w:rsidP="00FA3F31">
      <w:pPr>
        <w:pStyle w:val="Tablesource"/>
      </w:pPr>
      <w:r>
        <w:t>*The RL of the Reference Point LAUT (ARP) is derived from adding the static height difference of 0.9552 m (LAUTBM to LAUT) to the levelled RL of LAUTBM.</w:t>
      </w:r>
    </w:p>
    <w:p w:rsidR="00C0305C" w:rsidRPr="00BA2EA8" w:rsidRDefault="00C0305C" w:rsidP="009009FE">
      <w:pPr>
        <w:pStyle w:val="Heading2"/>
      </w:pPr>
      <w:bookmarkStart w:id="20" w:name="_Toc255396937"/>
      <w:bookmarkStart w:id="21" w:name="_Toc369616725"/>
      <w:bookmarkStart w:id="22" w:name="_Toc387643810"/>
      <w:r w:rsidRPr="00BA2EA8">
        <w:t>Survey Support</w:t>
      </w:r>
      <w:bookmarkEnd w:id="20"/>
      <w:bookmarkEnd w:id="21"/>
      <w:bookmarkEnd w:id="22"/>
    </w:p>
    <w:p w:rsidR="009E4FEF" w:rsidRDefault="009E4FEF" w:rsidP="009E4FEF">
      <w:pPr>
        <w:pStyle w:val="BodyText"/>
      </w:pPr>
      <w:r>
        <w:t>The survey team very much appreciated the assistance from staff of the Lands Department Lautoka Office, the Lautoka Ports and the Fiji Sugar Corporation.</w:t>
      </w:r>
    </w:p>
    <w:p w:rsidR="009E4FEF" w:rsidRDefault="009E4FEF" w:rsidP="009E4FEF">
      <w:pPr>
        <w:pStyle w:val="BodyText"/>
      </w:pPr>
      <w:r>
        <w:t>Personnel consulted during the visit were:</w:t>
      </w:r>
    </w:p>
    <w:p w:rsidR="009E4FEF" w:rsidRPr="00433C13" w:rsidRDefault="009E4FEF" w:rsidP="00792110">
      <w:pPr>
        <w:pStyle w:val="ListnoLS"/>
      </w:pPr>
      <w:r w:rsidRPr="00433C13">
        <w:t xml:space="preserve">Mr. </w:t>
      </w:r>
      <w:proofErr w:type="spellStart"/>
      <w:r w:rsidRPr="00433C13">
        <w:t>Litia</w:t>
      </w:r>
      <w:proofErr w:type="spellEnd"/>
      <w:r w:rsidRPr="00433C13">
        <w:t xml:space="preserve"> </w:t>
      </w:r>
      <w:proofErr w:type="spellStart"/>
      <w:r w:rsidRPr="00433C13">
        <w:t>Navusolo</w:t>
      </w:r>
      <w:proofErr w:type="spellEnd"/>
      <w:r w:rsidRPr="00433C13">
        <w:t>, Divisional Surveyor, Lands Department</w:t>
      </w:r>
    </w:p>
    <w:p w:rsidR="009E4FEF" w:rsidRPr="00433C13" w:rsidRDefault="009E4FEF" w:rsidP="00792110">
      <w:pPr>
        <w:pStyle w:val="ListnoLS"/>
      </w:pPr>
      <w:r w:rsidRPr="00433C13">
        <w:t xml:space="preserve">Mr. </w:t>
      </w:r>
      <w:proofErr w:type="spellStart"/>
      <w:r w:rsidRPr="00433C13">
        <w:t>Jekope</w:t>
      </w:r>
      <w:proofErr w:type="spellEnd"/>
      <w:r w:rsidRPr="00433C13">
        <w:t xml:space="preserve"> </w:t>
      </w:r>
      <w:proofErr w:type="spellStart"/>
      <w:r w:rsidRPr="00433C13">
        <w:t>Tubukalou</w:t>
      </w:r>
      <w:proofErr w:type="spellEnd"/>
      <w:r w:rsidRPr="00433C13">
        <w:t>, Technical Officer – Surveys, Lands Department</w:t>
      </w:r>
    </w:p>
    <w:p w:rsidR="009E4FEF" w:rsidRPr="00433C13" w:rsidRDefault="009E4FEF" w:rsidP="00792110">
      <w:pPr>
        <w:pStyle w:val="ListnoLS"/>
      </w:pPr>
      <w:r w:rsidRPr="00433C13">
        <w:tab/>
        <w:t xml:space="preserve">Email: </w:t>
      </w:r>
      <w:hyperlink r:id="rId19" w:tooltip="mailto:jekope.tubikalou@govnet.gov.fj" w:history="1">
        <w:r w:rsidRPr="00433C13">
          <w:rPr>
            <w:rStyle w:val="Hyperlink"/>
            <w:szCs w:val="21"/>
          </w:rPr>
          <w:t>jekope.tubikalou@govnet.gov.fj</w:t>
        </w:r>
      </w:hyperlink>
      <w:r w:rsidRPr="00433C13">
        <w:t>; Phone (679) 9525570/ 6661800</w:t>
      </w:r>
    </w:p>
    <w:p w:rsidR="009E4FEF" w:rsidRPr="00433C13" w:rsidRDefault="009E4FEF" w:rsidP="00792110">
      <w:pPr>
        <w:pStyle w:val="ListnoLS"/>
      </w:pPr>
      <w:r w:rsidRPr="00433C13">
        <w:t xml:space="preserve">Mr. </w:t>
      </w:r>
      <w:proofErr w:type="spellStart"/>
      <w:r w:rsidRPr="00433C13">
        <w:t>Atunaisa</w:t>
      </w:r>
      <w:proofErr w:type="spellEnd"/>
      <w:r w:rsidRPr="00433C13">
        <w:t xml:space="preserve"> </w:t>
      </w:r>
      <w:proofErr w:type="spellStart"/>
      <w:r w:rsidRPr="00433C13">
        <w:t>Ralulu</w:t>
      </w:r>
      <w:proofErr w:type="spellEnd"/>
      <w:r w:rsidRPr="00433C13">
        <w:t>, Technical Officer – Surveys, Lands Department</w:t>
      </w:r>
    </w:p>
    <w:p w:rsidR="009E4FEF" w:rsidRPr="00433C13" w:rsidRDefault="009E4FEF" w:rsidP="00792110">
      <w:pPr>
        <w:pStyle w:val="ListnoLS"/>
      </w:pPr>
      <w:r w:rsidRPr="00433C13">
        <w:tab/>
        <w:t xml:space="preserve">Email: </w:t>
      </w:r>
      <w:hyperlink r:id="rId20" w:tooltip="mailto:arobanakadavu@govnet.gov.fj" w:history="1">
        <w:r w:rsidRPr="00433C13">
          <w:rPr>
            <w:rStyle w:val="Hyperlink"/>
            <w:szCs w:val="21"/>
          </w:rPr>
          <w:t>arobanakadavu@govnet.gov.fj</w:t>
        </w:r>
      </w:hyperlink>
      <w:r w:rsidRPr="00433C13">
        <w:t>; Phone (679) 9214167/ 6661800</w:t>
      </w:r>
    </w:p>
    <w:p w:rsidR="009E4FEF" w:rsidRPr="00433C13" w:rsidRDefault="009E4FEF" w:rsidP="00792110">
      <w:pPr>
        <w:pStyle w:val="ListnoLS"/>
      </w:pPr>
      <w:r w:rsidRPr="00433C13">
        <w:t xml:space="preserve">Mr. </w:t>
      </w:r>
      <w:proofErr w:type="spellStart"/>
      <w:r w:rsidRPr="00433C13">
        <w:t>Emosi</w:t>
      </w:r>
      <w:proofErr w:type="spellEnd"/>
      <w:r w:rsidRPr="00433C13">
        <w:t xml:space="preserve"> </w:t>
      </w:r>
      <w:proofErr w:type="spellStart"/>
      <w:r w:rsidRPr="00433C13">
        <w:t>Navusolo</w:t>
      </w:r>
      <w:proofErr w:type="spellEnd"/>
      <w:r w:rsidRPr="00433C13">
        <w:t>, Supervisor Administration – Lautoka Ports</w:t>
      </w:r>
    </w:p>
    <w:p w:rsidR="00102677" w:rsidRPr="00E2391B" w:rsidRDefault="009E4FEF" w:rsidP="00792110">
      <w:pPr>
        <w:pStyle w:val="ListnoLS"/>
      </w:pPr>
      <w:r w:rsidRPr="00433C13">
        <w:tab/>
        <w:t xml:space="preserve">Email: </w:t>
      </w:r>
      <w:hyperlink r:id="rId21" w:history="1">
        <w:r w:rsidRPr="00433C13">
          <w:rPr>
            <w:rStyle w:val="Hyperlink"/>
            <w:szCs w:val="21"/>
          </w:rPr>
          <w:t>emosi@fijiports.com.fj</w:t>
        </w:r>
      </w:hyperlink>
      <w:r w:rsidRPr="00433C13">
        <w:t>; Phone (679) 9907125/ 6662160</w:t>
      </w:r>
    </w:p>
    <w:p w:rsidR="009E4FEF" w:rsidRPr="00433C13" w:rsidRDefault="009E4FEF" w:rsidP="00792110">
      <w:pPr>
        <w:pStyle w:val="ListnoLS"/>
      </w:pPr>
      <w:r w:rsidRPr="00433C13">
        <w:t xml:space="preserve">Mr. </w:t>
      </w:r>
      <w:proofErr w:type="spellStart"/>
      <w:r>
        <w:t>Viliame</w:t>
      </w:r>
      <w:proofErr w:type="spellEnd"/>
      <w:r>
        <w:t xml:space="preserve"> </w:t>
      </w:r>
      <w:proofErr w:type="spellStart"/>
      <w:r>
        <w:t>Savou</w:t>
      </w:r>
      <w:proofErr w:type="spellEnd"/>
      <w:r w:rsidRPr="00433C13">
        <w:t xml:space="preserve">, </w:t>
      </w:r>
      <w:r>
        <w:t xml:space="preserve">Production Manager </w:t>
      </w:r>
      <w:r w:rsidRPr="00433C13">
        <w:t xml:space="preserve">– </w:t>
      </w:r>
      <w:r>
        <w:t xml:space="preserve">Fiji Sugar Corporation, </w:t>
      </w:r>
      <w:r w:rsidRPr="00433C13">
        <w:t>Lautoka</w:t>
      </w:r>
      <w:r>
        <w:t>.</w:t>
      </w:r>
    </w:p>
    <w:p w:rsidR="00C040FE" w:rsidRDefault="009E4FEF" w:rsidP="00792110">
      <w:pPr>
        <w:pStyle w:val="ListnoLS"/>
      </w:pPr>
      <w:r w:rsidRPr="00433C13">
        <w:tab/>
        <w:t>Phone (679) 99</w:t>
      </w:r>
      <w:r>
        <w:t>22006</w:t>
      </w:r>
    </w:p>
    <w:p w:rsidR="00102677" w:rsidRPr="00E2391B" w:rsidRDefault="009E4FEF" w:rsidP="009E4FEF">
      <w:pPr>
        <w:pStyle w:val="BodyText"/>
      </w:pPr>
      <w:r w:rsidRPr="00614EE9">
        <w:t>The Lautoka Lands and Survey Department have always had a keen interest in the SPSLCMP and are always supportive with any associated project matters</w:t>
      </w:r>
      <w:r>
        <w:t>.</w:t>
      </w:r>
    </w:p>
    <w:p w:rsidR="00C0305C" w:rsidRDefault="00C0305C" w:rsidP="009009FE">
      <w:pPr>
        <w:pStyle w:val="Heading2"/>
      </w:pPr>
      <w:bookmarkStart w:id="23" w:name="_Toc255396938"/>
      <w:bookmarkStart w:id="24" w:name="_Toc369616726"/>
      <w:bookmarkStart w:id="25" w:name="_Toc387643811"/>
      <w:r>
        <w:t>Issues</w:t>
      </w:r>
      <w:bookmarkEnd w:id="23"/>
      <w:bookmarkEnd w:id="24"/>
      <w:bookmarkEnd w:id="25"/>
    </w:p>
    <w:p w:rsidR="00524790" w:rsidRDefault="00524790" w:rsidP="00524790">
      <w:pPr>
        <w:pStyle w:val="BodyText"/>
      </w:pPr>
      <w:bookmarkStart w:id="26" w:name="_Toc351457624"/>
      <w:bookmarkStart w:id="27" w:name="_Toc369616727"/>
      <w:r>
        <w:t xml:space="preserve">A security pass is required in order to access the Lautoka Ports area, where the tide gauge is located. This must be arranged prior to the survey through the Lands Department or SOPAC (SPC) staff. This is also a hard-hat zone. A letter to the Ports Authority for accessibility is necessary prior to the </w:t>
      </w:r>
      <w:r w:rsidR="006E0A6B">
        <w:t>v</w:t>
      </w:r>
      <w:r>
        <w:t>isit.</w:t>
      </w:r>
    </w:p>
    <w:p w:rsidR="00C0305C" w:rsidRDefault="00C0305C" w:rsidP="00374992">
      <w:pPr>
        <w:pStyle w:val="Heading1"/>
      </w:pPr>
      <w:bookmarkStart w:id="28" w:name="_Toc255396940"/>
      <w:bookmarkStart w:id="29" w:name="_Toc369616728"/>
      <w:bookmarkStart w:id="30" w:name="_Toc387643812"/>
      <w:bookmarkEnd w:id="26"/>
      <w:bookmarkEnd w:id="27"/>
      <w:r>
        <w:lastRenderedPageBreak/>
        <w:t>Comparisons</w:t>
      </w:r>
      <w:bookmarkEnd w:id="28"/>
      <w:bookmarkEnd w:id="29"/>
      <w:bookmarkEnd w:id="30"/>
    </w:p>
    <w:p w:rsidR="004A3FFE" w:rsidRPr="00B01958" w:rsidRDefault="004A3FFE" w:rsidP="004A3FFE">
      <w:pPr>
        <w:pStyle w:val="Heading2"/>
      </w:pPr>
      <w:bookmarkStart w:id="31" w:name="_Toc387643813"/>
      <w:r>
        <w:t>Comparisons between 2013</w:t>
      </w:r>
      <w:r w:rsidRPr="00B01958">
        <w:t xml:space="preserve"> and 20</w:t>
      </w:r>
      <w:r>
        <w:t>11</w:t>
      </w:r>
      <w:r w:rsidRPr="00B01958">
        <w:t xml:space="preserve"> EDM Surveys</w:t>
      </w:r>
      <w:bookmarkEnd w:id="31"/>
    </w:p>
    <w:p w:rsidR="009009FE" w:rsidRDefault="009009FE" w:rsidP="009009FE">
      <w:pPr>
        <w:pStyle w:val="Tabletitle"/>
      </w:pPr>
      <w:r>
        <w:t xml:space="preserve">Table </w:t>
      </w:r>
      <w:fldSimple w:instr=" STYLEREF 1 \s ">
        <w:r w:rsidR="00E55A2A">
          <w:rPr>
            <w:noProof/>
          </w:rPr>
          <w:t>3</w:t>
        </w:r>
      </w:fldSimple>
      <w:r w:rsidR="00561935">
        <w:t>.</w:t>
      </w:r>
      <w:r w:rsidR="00564B11">
        <w:t>1</w:t>
      </w:r>
      <w:r>
        <w:t xml:space="preserve"> </w:t>
      </w:r>
      <w:r w:rsidRPr="009009FE">
        <w:rPr>
          <w:rFonts w:eastAsia="Times"/>
        </w:rPr>
        <w:t xml:space="preserve">Lautoka, Fiji EDM Height Traversing Levelling Comparison 2013 </w:t>
      </w:r>
      <w:r w:rsidR="00D8498E">
        <w:rPr>
          <w:rFonts w:eastAsia="Times"/>
        </w:rPr>
        <w:t>–</w:t>
      </w:r>
      <w:r w:rsidRPr="009009FE">
        <w:rPr>
          <w:rFonts w:eastAsia="Times"/>
        </w:rPr>
        <w:t xml:space="preserve"> 2011</w:t>
      </w:r>
      <w:r w:rsidR="00D8498E">
        <w:rPr>
          <w:rFonts w:eastAsia="Times"/>
        </w:rPr>
        <w:t xml:space="preserve">. </w:t>
      </w:r>
      <w:r w:rsidR="00D8498E" w:rsidRPr="00D8498E">
        <w:rPr>
          <w:rFonts w:eastAsia="Times"/>
        </w:rPr>
        <w:t>LAUTBM - adopted fixed height of 31.34031m</w:t>
      </w:r>
    </w:p>
    <w:tbl>
      <w:tblPr>
        <w:tblStyle w:val="TableGAHeaderRow"/>
        <w:tblW w:w="9716" w:type="dxa"/>
        <w:tblInd w:w="0" w:type="dxa"/>
        <w:tblLayout w:type="fixed"/>
        <w:tblLook w:val="04A0" w:firstRow="1" w:lastRow="0" w:firstColumn="1" w:lastColumn="0" w:noHBand="0" w:noVBand="1"/>
        <w:tblCaption w:val="Comparisons between 2013 and 2011 EDM survey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945"/>
        <w:gridCol w:w="885"/>
        <w:gridCol w:w="1066"/>
        <w:gridCol w:w="1144"/>
        <w:gridCol w:w="1133"/>
        <w:gridCol w:w="987"/>
        <w:gridCol w:w="979"/>
        <w:gridCol w:w="966"/>
        <w:gridCol w:w="1611"/>
      </w:tblGrid>
      <w:tr w:rsidR="003E6FAD" w:rsidRPr="00D8498E" w:rsidTr="00520915">
        <w:trPr>
          <w:cnfStyle w:val="100000000000" w:firstRow="1" w:lastRow="0" w:firstColumn="0" w:lastColumn="0" w:oddVBand="0" w:evenVBand="0" w:oddHBand="0" w:evenHBand="0" w:firstRowFirstColumn="0" w:firstRowLastColumn="0" w:lastRowFirstColumn="0" w:lastRowLastColumn="0"/>
          <w:trHeight w:val="200"/>
          <w:tblHeader/>
        </w:trPr>
        <w:tc>
          <w:tcPr>
            <w:tcW w:w="945" w:type="dxa"/>
            <w:noWrap/>
          </w:tcPr>
          <w:p w:rsidR="009C4E71" w:rsidRPr="00D8354E" w:rsidRDefault="009C4E71" w:rsidP="00ED2EB5">
            <w:pPr>
              <w:pStyle w:val="Tabletextleft"/>
            </w:pPr>
            <w:r w:rsidRPr="00D8354E">
              <w:t>From</w:t>
            </w:r>
          </w:p>
        </w:tc>
        <w:tc>
          <w:tcPr>
            <w:tcW w:w="885" w:type="dxa"/>
            <w:noWrap/>
          </w:tcPr>
          <w:p w:rsidR="009C4E71" w:rsidRPr="00D8354E" w:rsidRDefault="009C4E71" w:rsidP="00ED2EB5">
            <w:pPr>
              <w:pStyle w:val="Tabletextleft"/>
            </w:pPr>
            <w:r w:rsidRPr="00D8354E">
              <w:t>To</w:t>
            </w:r>
          </w:p>
        </w:tc>
        <w:tc>
          <w:tcPr>
            <w:tcW w:w="1066" w:type="dxa"/>
          </w:tcPr>
          <w:p w:rsidR="009C4E71" w:rsidRPr="00D8354E" w:rsidRDefault="009C4E71" w:rsidP="00ED2EB5">
            <w:pPr>
              <w:pStyle w:val="Tabletextcentred"/>
            </w:pPr>
            <w:r w:rsidRPr="00D8354E">
              <w:t>Levelled Ht. Diff.</w:t>
            </w:r>
          </w:p>
        </w:tc>
        <w:tc>
          <w:tcPr>
            <w:tcW w:w="1144" w:type="dxa"/>
          </w:tcPr>
          <w:p w:rsidR="009C4E71" w:rsidRPr="00D8354E" w:rsidRDefault="009C4E71" w:rsidP="00ED2EB5">
            <w:pPr>
              <w:pStyle w:val="Tabletextcentred"/>
            </w:pPr>
            <w:r w:rsidRPr="00D8354E">
              <w:t>RL 201</w:t>
            </w:r>
            <w:r w:rsidR="005B71DC">
              <w:t>3</w:t>
            </w:r>
          </w:p>
        </w:tc>
        <w:tc>
          <w:tcPr>
            <w:tcW w:w="1133" w:type="dxa"/>
          </w:tcPr>
          <w:p w:rsidR="009C4E71" w:rsidRPr="00D8354E" w:rsidRDefault="009C4E71" w:rsidP="00ED2EB5">
            <w:pPr>
              <w:pStyle w:val="Tabletextcentred"/>
            </w:pPr>
            <w:proofErr w:type="spellStart"/>
            <w:r w:rsidRPr="00D8354E">
              <w:t>Misclose</w:t>
            </w:r>
            <w:proofErr w:type="spellEnd"/>
            <w:r w:rsidRPr="00D8354E">
              <w:t xml:space="preserve"> (mm)</w:t>
            </w:r>
          </w:p>
        </w:tc>
        <w:tc>
          <w:tcPr>
            <w:tcW w:w="987" w:type="dxa"/>
          </w:tcPr>
          <w:p w:rsidR="009C4E71" w:rsidRPr="00D8354E" w:rsidRDefault="009C4E71" w:rsidP="00ED2EB5">
            <w:pPr>
              <w:pStyle w:val="Tabletextcentred"/>
            </w:pPr>
            <w:r w:rsidRPr="00D8354E">
              <w:t>Dist. (km)</w:t>
            </w:r>
          </w:p>
        </w:tc>
        <w:tc>
          <w:tcPr>
            <w:tcW w:w="979" w:type="dxa"/>
          </w:tcPr>
          <w:p w:rsidR="009C4E71" w:rsidRPr="00D8354E" w:rsidRDefault="009C4E71" w:rsidP="00ED2EB5">
            <w:pPr>
              <w:pStyle w:val="Tabletextcentred"/>
            </w:pPr>
            <w:r w:rsidRPr="00D8354E">
              <w:t>1mm</w:t>
            </w:r>
            <w:r w:rsidRPr="00D8354E">
              <w:sym w:font="Symbol" w:char="F0D6"/>
            </w:r>
            <w:r w:rsidRPr="00D8354E">
              <w:t>k</w:t>
            </w:r>
          </w:p>
        </w:tc>
        <w:tc>
          <w:tcPr>
            <w:tcW w:w="966" w:type="dxa"/>
          </w:tcPr>
          <w:p w:rsidR="009C4E71" w:rsidRPr="00D8354E" w:rsidRDefault="009C4E71" w:rsidP="00ED2EB5">
            <w:pPr>
              <w:pStyle w:val="Tabletextcentred"/>
            </w:pPr>
            <w:r w:rsidRPr="00D8354E">
              <w:t>RL 2011</w:t>
            </w:r>
          </w:p>
        </w:tc>
        <w:tc>
          <w:tcPr>
            <w:tcW w:w="1611" w:type="dxa"/>
          </w:tcPr>
          <w:p w:rsidR="009C4E71" w:rsidRPr="00D8354E" w:rsidRDefault="009C4E71" w:rsidP="00ED2EB5">
            <w:pPr>
              <w:pStyle w:val="Tabletextcentred"/>
            </w:pPr>
            <w:r w:rsidRPr="00D8354E">
              <w:t>Difference (mm)</w:t>
            </w:r>
            <w:r>
              <w:br/>
            </w:r>
            <w:r w:rsidRPr="00D8354E">
              <w:t>201</w:t>
            </w:r>
            <w:r>
              <w:t>3</w:t>
            </w:r>
            <w:r w:rsidRPr="00D8354E">
              <w:t xml:space="preserve"> - 2011</w:t>
            </w:r>
          </w:p>
        </w:tc>
      </w:tr>
      <w:tr w:rsidR="003E6FAD" w:rsidRPr="00095032" w:rsidTr="00520915">
        <w:trPr>
          <w:cnfStyle w:val="000000100000" w:firstRow="0" w:lastRow="0" w:firstColumn="0" w:lastColumn="0" w:oddVBand="0" w:evenVBand="0" w:oddHBand="1" w:evenHBand="0" w:firstRowFirstColumn="0" w:firstRowLastColumn="0" w:lastRowFirstColumn="0" w:lastRowLastColumn="0"/>
          <w:trHeight w:val="300"/>
        </w:trPr>
        <w:tc>
          <w:tcPr>
            <w:tcW w:w="945" w:type="dxa"/>
            <w:noWrap/>
          </w:tcPr>
          <w:p w:rsidR="006370BF" w:rsidRPr="000F103D" w:rsidRDefault="006370BF" w:rsidP="00ED2EB5">
            <w:pPr>
              <w:pStyle w:val="Tabletextleft"/>
            </w:pPr>
            <w:r w:rsidRPr="000F103D">
              <w:t>LAUTBM</w:t>
            </w:r>
          </w:p>
        </w:tc>
        <w:tc>
          <w:tcPr>
            <w:tcW w:w="885" w:type="dxa"/>
            <w:noWrap/>
          </w:tcPr>
          <w:p w:rsidR="006370BF" w:rsidRPr="000F103D" w:rsidRDefault="006370BF" w:rsidP="00ED2EB5">
            <w:pPr>
              <w:pStyle w:val="Tabletextleft"/>
            </w:pPr>
          </w:p>
        </w:tc>
        <w:tc>
          <w:tcPr>
            <w:tcW w:w="1066" w:type="dxa"/>
            <w:noWrap/>
          </w:tcPr>
          <w:p w:rsidR="006370BF" w:rsidRPr="000F103D" w:rsidRDefault="006370BF" w:rsidP="00ED2EB5">
            <w:pPr>
              <w:pStyle w:val="Tabletextcentred"/>
            </w:pPr>
          </w:p>
        </w:tc>
        <w:tc>
          <w:tcPr>
            <w:tcW w:w="1144" w:type="dxa"/>
            <w:noWrap/>
          </w:tcPr>
          <w:p w:rsidR="006370BF" w:rsidRPr="000F103D" w:rsidRDefault="006370BF" w:rsidP="00ED2EB5">
            <w:pPr>
              <w:pStyle w:val="Tabletextcentred"/>
            </w:pPr>
            <w:r w:rsidRPr="000F103D">
              <w:t>31.34031</w:t>
            </w:r>
          </w:p>
        </w:tc>
        <w:tc>
          <w:tcPr>
            <w:tcW w:w="1133" w:type="dxa"/>
            <w:noWrap/>
          </w:tcPr>
          <w:p w:rsidR="006370BF" w:rsidRPr="000F103D" w:rsidRDefault="006370BF" w:rsidP="00ED2EB5">
            <w:pPr>
              <w:pStyle w:val="Tabletextcentred"/>
            </w:pPr>
          </w:p>
        </w:tc>
        <w:tc>
          <w:tcPr>
            <w:tcW w:w="987" w:type="dxa"/>
            <w:noWrap/>
          </w:tcPr>
          <w:p w:rsidR="006370BF" w:rsidRPr="000F103D" w:rsidRDefault="006370BF" w:rsidP="00ED2EB5">
            <w:pPr>
              <w:pStyle w:val="Tabletextcentred"/>
            </w:pPr>
          </w:p>
        </w:tc>
        <w:tc>
          <w:tcPr>
            <w:tcW w:w="979" w:type="dxa"/>
            <w:noWrap/>
          </w:tcPr>
          <w:p w:rsidR="006370BF" w:rsidRPr="000F103D" w:rsidRDefault="006370BF" w:rsidP="00ED2EB5">
            <w:pPr>
              <w:pStyle w:val="Tabletextcentred"/>
            </w:pPr>
          </w:p>
        </w:tc>
        <w:tc>
          <w:tcPr>
            <w:tcW w:w="966" w:type="dxa"/>
            <w:noWrap/>
          </w:tcPr>
          <w:p w:rsidR="006370BF" w:rsidRPr="000F103D" w:rsidRDefault="006370BF" w:rsidP="00ED2EB5">
            <w:pPr>
              <w:pStyle w:val="Tabletextcentred"/>
            </w:pPr>
          </w:p>
        </w:tc>
        <w:tc>
          <w:tcPr>
            <w:tcW w:w="1611" w:type="dxa"/>
            <w:noWrap/>
          </w:tcPr>
          <w:p w:rsidR="006370BF" w:rsidRPr="000F103D" w:rsidRDefault="006370BF" w:rsidP="00ED2EB5">
            <w:pPr>
              <w:pStyle w:val="Tabletextcentred"/>
            </w:pPr>
          </w:p>
        </w:tc>
      </w:tr>
      <w:tr w:rsidR="003E6FAD" w:rsidRPr="00095032" w:rsidTr="00520915">
        <w:trPr>
          <w:cnfStyle w:val="000000010000" w:firstRow="0" w:lastRow="0" w:firstColumn="0" w:lastColumn="0" w:oddVBand="0" w:evenVBand="0" w:oddHBand="0" w:evenHBand="1" w:firstRowFirstColumn="0" w:firstRowLastColumn="0" w:lastRowFirstColumn="0" w:lastRowLastColumn="0"/>
          <w:trHeight w:val="300"/>
        </w:trPr>
        <w:tc>
          <w:tcPr>
            <w:tcW w:w="945" w:type="dxa"/>
            <w:noWrap/>
          </w:tcPr>
          <w:p w:rsidR="006370BF" w:rsidRPr="000F103D" w:rsidRDefault="006370BF" w:rsidP="00ED2EB5">
            <w:pPr>
              <w:pStyle w:val="Tabletextleft"/>
            </w:pPr>
            <w:r w:rsidRPr="000F103D">
              <w:t>FIJ92</w:t>
            </w:r>
          </w:p>
        </w:tc>
        <w:tc>
          <w:tcPr>
            <w:tcW w:w="885" w:type="dxa"/>
            <w:noWrap/>
          </w:tcPr>
          <w:p w:rsidR="006370BF" w:rsidRPr="000F103D" w:rsidRDefault="006370BF" w:rsidP="00ED2EB5">
            <w:pPr>
              <w:pStyle w:val="Tabletextleft"/>
            </w:pPr>
            <w:r w:rsidRPr="000F103D">
              <w:t>FIJ92</w:t>
            </w:r>
          </w:p>
        </w:tc>
        <w:tc>
          <w:tcPr>
            <w:tcW w:w="1066" w:type="dxa"/>
            <w:noWrap/>
          </w:tcPr>
          <w:p w:rsidR="006370BF" w:rsidRPr="000F103D" w:rsidRDefault="006370BF" w:rsidP="00ED2EB5">
            <w:pPr>
              <w:pStyle w:val="Tabletextcentred"/>
            </w:pPr>
            <w:r w:rsidRPr="000F103D">
              <w:t>-5.086550</w:t>
            </w:r>
          </w:p>
        </w:tc>
        <w:tc>
          <w:tcPr>
            <w:tcW w:w="1144" w:type="dxa"/>
            <w:noWrap/>
          </w:tcPr>
          <w:p w:rsidR="006370BF" w:rsidRPr="000F103D" w:rsidRDefault="006370BF" w:rsidP="00ED2EB5">
            <w:pPr>
              <w:pStyle w:val="Tabletextcentred"/>
            </w:pPr>
            <w:r w:rsidRPr="000F103D">
              <w:t>26.25376</w:t>
            </w:r>
          </w:p>
        </w:tc>
        <w:tc>
          <w:tcPr>
            <w:tcW w:w="1133" w:type="dxa"/>
            <w:noWrap/>
          </w:tcPr>
          <w:p w:rsidR="006370BF" w:rsidRPr="000F103D" w:rsidRDefault="006370BF" w:rsidP="00ED2EB5">
            <w:pPr>
              <w:pStyle w:val="Tabletextcentred"/>
            </w:pPr>
            <w:r w:rsidRPr="000F103D">
              <w:t>-0.250</w:t>
            </w:r>
          </w:p>
        </w:tc>
        <w:tc>
          <w:tcPr>
            <w:tcW w:w="987" w:type="dxa"/>
            <w:noWrap/>
          </w:tcPr>
          <w:p w:rsidR="006370BF" w:rsidRPr="000F103D" w:rsidRDefault="006370BF" w:rsidP="00ED2EB5">
            <w:pPr>
              <w:pStyle w:val="Tabletextcentred"/>
            </w:pPr>
            <w:r w:rsidRPr="000F103D">
              <w:t>0.0697</w:t>
            </w:r>
          </w:p>
        </w:tc>
        <w:tc>
          <w:tcPr>
            <w:tcW w:w="979" w:type="dxa"/>
            <w:noWrap/>
          </w:tcPr>
          <w:p w:rsidR="006370BF" w:rsidRPr="000F103D" w:rsidRDefault="006370BF" w:rsidP="00ED2EB5">
            <w:pPr>
              <w:pStyle w:val="Tabletextcentred"/>
            </w:pPr>
            <w:r w:rsidRPr="000F103D">
              <w:t>0.264</w:t>
            </w:r>
          </w:p>
        </w:tc>
        <w:tc>
          <w:tcPr>
            <w:tcW w:w="966" w:type="dxa"/>
            <w:noWrap/>
          </w:tcPr>
          <w:p w:rsidR="006370BF" w:rsidRPr="000F103D" w:rsidRDefault="006370BF" w:rsidP="00ED2EB5">
            <w:pPr>
              <w:pStyle w:val="Tabletextcentred"/>
            </w:pPr>
            <w:r w:rsidRPr="000F103D">
              <w:t>26.25424</w:t>
            </w:r>
          </w:p>
        </w:tc>
        <w:tc>
          <w:tcPr>
            <w:tcW w:w="1611" w:type="dxa"/>
            <w:noWrap/>
          </w:tcPr>
          <w:p w:rsidR="006370BF" w:rsidRPr="000F103D" w:rsidRDefault="006370BF" w:rsidP="00ED2EB5">
            <w:pPr>
              <w:pStyle w:val="Tabletextcentred"/>
            </w:pPr>
            <w:r w:rsidRPr="000F103D">
              <w:t>-0.48</w:t>
            </w:r>
          </w:p>
        </w:tc>
      </w:tr>
      <w:tr w:rsidR="003E6FAD" w:rsidRPr="00095032" w:rsidTr="00520915">
        <w:trPr>
          <w:cnfStyle w:val="000000100000" w:firstRow="0" w:lastRow="0" w:firstColumn="0" w:lastColumn="0" w:oddVBand="0" w:evenVBand="0" w:oddHBand="1" w:evenHBand="0" w:firstRowFirstColumn="0" w:firstRowLastColumn="0" w:lastRowFirstColumn="0" w:lastRowLastColumn="0"/>
          <w:trHeight w:val="300"/>
        </w:trPr>
        <w:tc>
          <w:tcPr>
            <w:tcW w:w="945" w:type="dxa"/>
            <w:noWrap/>
          </w:tcPr>
          <w:p w:rsidR="006370BF" w:rsidRPr="000F103D" w:rsidRDefault="006370BF" w:rsidP="00ED2EB5">
            <w:pPr>
              <w:pStyle w:val="Tabletextleft"/>
            </w:pPr>
            <w:r w:rsidRPr="000F103D">
              <w:t>BM3247</w:t>
            </w:r>
          </w:p>
        </w:tc>
        <w:tc>
          <w:tcPr>
            <w:tcW w:w="885" w:type="dxa"/>
            <w:noWrap/>
          </w:tcPr>
          <w:p w:rsidR="006370BF" w:rsidRPr="000F103D" w:rsidRDefault="006370BF" w:rsidP="00ED2EB5">
            <w:pPr>
              <w:pStyle w:val="Tabletextleft"/>
            </w:pPr>
            <w:r w:rsidRPr="000F103D">
              <w:t>BM3247</w:t>
            </w:r>
          </w:p>
        </w:tc>
        <w:tc>
          <w:tcPr>
            <w:tcW w:w="1066" w:type="dxa"/>
            <w:noWrap/>
          </w:tcPr>
          <w:p w:rsidR="006370BF" w:rsidRPr="000F103D" w:rsidRDefault="006370BF" w:rsidP="00ED2EB5">
            <w:pPr>
              <w:pStyle w:val="Tabletextcentred"/>
            </w:pPr>
            <w:r w:rsidRPr="000F103D">
              <w:t>-5.293656</w:t>
            </w:r>
          </w:p>
        </w:tc>
        <w:tc>
          <w:tcPr>
            <w:tcW w:w="1144" w:type="dxa"/>
            <w:noWrap/>
          </w:tcPr>
          <w:p w:rsidR="006370BF" w:rsidRPr="000F103D" w:rsidRDefault="006370BF" w:rsidP="00ED2EB5">
            <w:pPr>
              <w:pStyle w:val="Tabletextcentred"/>
            </w:pPr>
            <w:r w:rsidRPr="000F103D">
              <w:t>20.96010</w:t>
            </w:r>
          </w:p>
        </w:tc>
        <w:tc>
          <w:tcPr>
            <w:tcW w:w="1133" w:type="dxa"/>
            <w:noWrap/>
          </w:tcPr>
          <w:p w:rsidR="006370BF" w:rsidRPr="000F103D" w:rsidRDefault="006370BF" w:rsidP="00ED2EB5">
            <w:pPr>
              <w:pStyle w:val="Tabletextcentred"/>
            </w:pPr>
            <w:r w:rsidRPr="000F103D">
              <w:t>0.063</w:t>
            </w:r>
          </w:p>
        </w:tc>
        <w:tc>
          <w:tcPr>
            <w:tcW w:w="987" w:type="dxa"/>
            <w:noWrap/>
          </w:tcPr>
          <w:p w:rsidR="006370BF" w:rsidRPr="000F103D" w:rsidRDefault="006370BF" w:rsidP="00ED2EB5">
            <w:pPr>
              <w:pStyle w:val="Tabletextcentred"/>
            </w:pPr>
            <w:r w:rsidRPr="000F103D">
              <w:t>0.0932</w:t>
            </w:r>
          </w:p>
        </w:tc>
        <w:tc>
          <w:tcPr>
            <w:tcW w:w="979" w:type="dxa"/>
            <w:noWrap/>
          </w:tcPr>
          <w:p w:rsidR="006370BF" w:rsidRPr="000F103D" w:rsidRDefault="006370BF" w:rsidP="00ED2EB5">
            <w:pPr>
              <w:pStyle w:val="Tabletextcentred"/>
            </w:pPr>
            <w:r w:rsidRPr="000F103D">
              <w:t>0.305</w:t>
            </w:r>
          </w:p>
        </w:tc>
        <w:tc>
          <w:tcPr>
            <w:tcW w:w="966" w:type="dxa"/>
            <w:noWrap/>
          </w:tcPr>
          <w:p w:rsidR="006370BF" w:rsidRPr="000F103D" w:rsidRDefault="006370BF" w:rsidP="00ED2EB5">
            <w:pPr>
              <w:pStyle w:val="Tabletextcentred"/>
            </w:pPr>
            <w:r w:rsidRPr="000F103D">
              <w:t>20.95991</w:t>
            </w:r>
          </w:p>
        </w:tc>
        <w:tc>
          <w:tcPr>
            <w:tcW w:w="1611" w:type="dxa"/>
            <w:noWrap/>
          </w:tcPr>
          <w:p w:rsidR="006370BF" w:rsidRPr="000F103D" w:rsidRDefault="006370BF" w:rsidP="00ED2EB5">
            <w:pPr>
              <w:pStyle w:val="Tabletextcentred"/>
            </w:pPr>
            <w:r w:rsidRPr="000F103D">
              <w:t>0.19</w:t>
            </w:r>
          </w:p>
        </w:tc>
      </w:tr>
      <w:tr w:rsidR="003E6FAD" w:rsidRPr="00095032" w:rsidTr="00520915">
        <w:trPr>
          <w:cnfStyle w:val="000000010000" w:firstRow="0" w:lastRow="0" w:firstColumn="0" w:lastColumn="0" w:oddVBand="0" w:evenVBand="0" w:oddHBand="0" w:evenHBand="1" w:firstRowFirstColumn="0" w:firstRowLastColumn="0" w:lastRowFirstColumn="0" w:lastRowLastColumn="0"/>
          <w:trHeight w:val="300"/>
        </w:trPr>
        <w:tc>
          <w:tcPr>
            <w:tcW w:w="945" w:type="dxa"/>
            <w:noWrap/>
          </w:tcPr>
          <w:p w:rsidR="006370BF" w:rsidRPr="000F103D" w:rsidRDefault="006370BF" w:rsidP="00ED2EB5">
            <w:pPr>
              <w:pStyle w:val="Tabletextleft"/>
            </w:pPr>
            <w:r w:rsidRPr="000F103D">
              <w:t>BM3246</w:t>
            </w:r>
          </w:p>
        </w:tc>
        <w:tc>
          <w:tcPr>
            <w:tcW w:w="885" w:type="dxa"/>
            <w:noWrap/>
          </w:tcPr>
          <w:p w:rsidR="006370BF" w:rsidRPr="000F103D" w:rsidRDefault="006370BF" w:rsidP="00ED2EB5">
            <w:pPr>
              <w:pStyle w:val="Tabletextleft"/>
            </w:pPr>
            <w:r w:rsidRPr="000F103D">
              <w:t>BM3246</w:t>
            </w:r>
          </w:p>
        </w:tc>
        <w:tc>
          <w:tcPr>
            <w:tcW w:w="1066" w:type="dxa"/>
            <w:noWrap/>
          </w:tcPr>
          <w:p w:rsidR="006370BF" w:rsidRPr="000F103D" w:rsidRDefault="006370BF" w:rsidP="00ED2EB5">
            <w:pPr>
              <w:pStyle w:val="Tabletextcentred"/>
            </w:pPr>
            <w:r w:rsidRPr="000F103D">
              <w:t>-13.134526</w:t>
            </w:r>
          </w:p>
        </w:tc>
        <w:tc>
          <w:tcPr>
            <w:tcW w:w="1144" w:type="dxa"/>
            <w:noWrap/>
          </w:tcPr>
          <w:p w:rsidR="006370BF" w:rsidRPr="000F103D" w:rsidRDefault="006370BF" w:rsidP="00ED2EB5">
            <w:pPr>
              <w:pStyle w:val="Tabletextcentred"/>
            </w:pPr>
            <w:r w:rsidRPr="000F103D">
              <w:t>7.82558</w:t>
            </w:r>
          </w:p>
        </w:tc>
        <w:tc>
          <w:tcPr>
            <w:tcW w:w="1133" w:type="dxa"/>
            <w:noWrap/>
          </w:tcPr>
          <w:p w:rsidR="006370BF" w:rsidRPr="000F103D" w:rsidRDefault="006370BF" w:rsidP="00ED2EB5">
            <w:pPr>
              <w:pStyle w:val="Tabletextcentred"/>
            </w:pPr>
            <w:r w:rsidRPr="000F103D">
              <w:t>-0.325</w:t>
            </w:r>
          </w:p>
        </w:tc>
        <w:tc>
          <w:tcPr>
            <w:tcW w:w="987" w:type="dxa"/>
            <w:noWrap/>
          </w:tcPr>
          <w:p w:rsidR="006370BF" w:rsidRPr="000F103D" w:rsidRDefault="006370BF" w:rsidP="00ED2EB5">
            <w:pPr>
              <w:pStyle w:val="Tabletextcentred"/>
            </w:pPr>
            <w:r w:rsidRPr="000F103D">
              <w:t>0.2184</w:t>
            </w:r>
          </w:p>
        </w:tc>
        <w:tc>
          <w:tcPr>
            <w:tcW w:w="979" w:type="dxa"/>
            <w:noWrap/>
          </w:tcPr>
          <w:p w:rsidR="006370BF" w:rsidRPr="000F103D" w:rsidRDefault="006370BF" w:rsidP="00ED2EB5">
            <w:pPr>
              <w:pStyle w:val="Tabletextcentred"/>
            </w:pPr>
            <w:r w:rsidRPr="000F103D">
              <w:t>0.467</w:t>
            </w:r>
          </w:p>
        </w:tc>
        <w:tc>
          <w:tcPr>
            <w:tcW w:w="966" w:type="dxa"/>
            <w:noWrap/>
          </w:tcPr>
          <w:p w:rsidR="006370BF" w:rsidRPr="000F103D" w:rsidRDefault="006370BF" w:rsidP="00ED2EB5">
            <w:pPr>
              <w:pStyle w:val="Tabletextcentred"/>
            </w:pPr>
            <w:r w:rsidRPr="000F103D">
              <w:t>7.82428</w:t>
            </w:r>
          </w:p>
        </w:tc>
        <w:tc>
          <w:tcPr>
            <w:tcW w:w="1611" w:type="dxa"/>
            <w:noWrap/>
          </w:tcPr>
          <w:p w:rsidR="006370BF" w:rsidRPr="000F103D" w:rsidRDefault="006370BF" w:rsidP="00ED2EB5">
            <w:pPr>
              <w:pStyle w:val="Tabletextcentred"/>
            </w:pPr>
            <w:r w:rsidRPr="000F103D">
              <w:t>1.30</w:t>
            </w:r>
          </w:p>
        </w:tc>
      </w:tr>
      <w:tr w:rsidR="003E6FAD" w:rsidRPr="00095032" w:rsidTr="00520915">
        <w:trPr>
          <w:cnfStyle w:val="000000100000" w:firstRow="0" w:lastRow="0" w:firstColumn="0" w:lastColumn="0" w:oddVBand="0" w:evenVBand="0" w:oddHBand="1" w:evenHBand="0" w:firstRowFirstColumn="0" w:firstRowLastColumn="0" w:lastRowFirstColumn="0" w:lastRowLastColumn="0"/>
          <w:trHeight w:val="300"/>
        </w:trPr>
        <w:tc>
          <w:tcPr>
            <w:tcW w:w="945" w:type="dxa"/>
            <w:noWrap/>
          </w:tcPr>
          <w:p w:rsidR="006370BF" w:rsidRPr="000F103D" w:rsidRDefault="006370BF" w:rsidP="00ED2EB5">
            <w:pPr>
              <w:pStyle w:val="Tabletextleft"/>
            </w:pPr>
            <w:r w:rsidRPr="000F103D">
              <w:t>FIJ87</w:t>
            </w:r>
          </w:p>
        </w:tc>
        <w:tc>
          <w:tcPr>
            <w:tcW w:w="885" w:type="dxa"/>
            <w:noWrap/>
          </w:tcPr>
          <w:p w:rsidR="006370BF" w:rsidRPr="000F103D" w:rsidRDefault="006370BF" w:rsidP="00ED2EB5">
            <w:pPr>
              <w:pStyle w:val="Tabletextleft"/>
            </w:pPr>
            <w:r w:rsidRPr="000F103D">
              <w:t>FIJ87</w:t>
            </w:r>
          </w:p>
        </w:tc>
        <w:tc>
          <w:tcPr>
            <w:tcW w:w="1066" w:type="dxa"/>
            <w:noWrap/>
          </w:tcPr>
          <w:p w:rsidR="006370BF" w:rsidRPr="000F103D" w:rsidRDefault="006370BF" w:rsidP="00ED2EB5">
            <w:pPr>
              <w:pStyle w:val="Tabletextcentred"/>
            </w:pPr>
            <w:r w:rsidRPr="000F103D">
              <w:t>-0.423735</w:t>
            </w:r>
          </w:p>
        </w:tc>
        <w:tc>
          <w:tcPr>
            <w:tcW w:w="1144" w:type="dxa"/>
            <w:noWrap/>
          </w:tcPr>
          <w:p w:rsidR="006370BF" w:rsidRPr="000F103D" w:rsidRDefault="006370BF" w:rsidP="00ED2EB5">
            <w:pPr>
              <w:pStyle w:val="Tabletextcentred"/>
            </w:pPr>
            <w:r w:rsidRPr="000F103D">
              <w:t>7.40184</w:t>
            </w:r>
          </w:p>
        </w:tc>
        <w:tc>
          <w:tcPr>
            <w:tcW w:w="1133" w:type="dxa"/>
            <w:noWrap/>
          </w:tcPr>
          <w:p w:rsidR="006370BF" w:rsidRPr="000F103D" w:rsidRDefault="006370BF" w:rsidP="00ED2EB5">
            <w:pPr>
              <w:pStyle w:val="Tabletextcentred"/>
            </w:pPr>
            <w:r w:rsidRPr="000F103D">
              <w:t>-0.010</w:t>
            </w:r>
          </w:p>
        </w:tc>
        <w:tc>
          <w:tcPr>
            <w:tcW w:w="987" w:type="dxa"/>
            <w:noWrap/>
          </w:tcPr>
          <w:p w:rsidR="006370BF" w:rsidRPr="000F103D" w:rsidRDefault="006370BF" w:rsidP="00ED2EB5">
            <w:pPr>
              <w:pStyle w:val="Tabletextcentred"/>
            </w:pPr>
            <w:r w:rsidRPr="000F103D">
              <w:t>0.0809</w:t>
            </w:r>
          </w:p>
        </w:tc>
        <w:tc>
          <w:tcPr>
            <w:tcW w:w="979" w:type="dxa"/>
            <w:noWrap/>
          </w:tcPr>
          <w:p w:rsidR="006370BF" w:rsidRPr="000F103D" w:rsidRDefault="006370BF" w:rsidP="00ED2EB5">
            <w:pPr>
              <w:pStyle w:val="Tabletextcentred"/>
            </w:pPr>
            <w:r w:rsidRPr="000F103D">
              <w:t>0.284</w:t>
            </w:r>
          </w:p>
        </w:tc>
        <w:tc>
          <w:tcPr>
            <w:tcW w:w="966" w:type="dxa"/>
            <w:noWrap/>
          </w:tcPr>
          <w:p w:rsidR="006370BF" w:rsidRPr="000F103D" w:rsidRDefault="006370BF" w:rsidP="00ED2EB5">
            <w:pPr>
              <w:pStyle w:val="Tabletextcentred"/>
            </w:pPr>
            <w:r w:rsidRPr="000F103D">
              <w:t>7.39929</w:t>
            </w:r>
          </w:p>
        </w:tc>
        <w:tc>
          <w:tcPr>
            <w:tcW w:w="1611" w:type="dxa"/>
            <w:noWrap/>
          </w:tcPr>
          <w:p w:rsidR="006370BF" w:rsidRPr="000F103D" w:rsidRDefault="006370BF" w:rsidP="00ED2EB5">
            <w:pPr>
              <w:pStyle w:val="Tabletextcentred"/>
            </w:pPr>
            <w:r w:rsidRPr="000F103D">
              <w:t>2.55</w:t>
            </w:r>
          </w:p>
        </w:tc>
      </w:tr>
      <w:tr w:rsidR="003E6FAD" w:rsidRPr="00095032" w:rsidTr="00520915">
        <w:trPr>
          <w:cnfStyle w:val="000000010000" w:firstRow="0" w:lastRow="0" w:firstColumn="0" w:lastColumn="0" w:oddVBand="0" w:evenVBand="0" w:oddHBand="0" w:evenHBand="1" w:firstRowFirstColumn="0" w:firstRowLastColumn="0" w:lastRowFirstColumn="0" w:lastRowLastColumn="0"/>
          <w:trHeight w:val="300"/>
        </w:trPr>
        <w:tc>
          <w:tcPr>
            <w:tcW w:w="945" w:type="dxa"/>
            <w:noWrap/>
          </w:tcPr>
          <w:p w:rsidR="006370BF" w:rsidRPr="000F103D" w:rsidRDefault="006370BF" w:rsidP="00ED2EB5">
            <w:pPr>
              <w:pStyle w:val="Tabletextleft"/>
            </w:pPr>
            <w:r w:rsidRPr="000F103D">
              <w:t>FIJ206</w:t>
            </w:r>
          </w:p>
        </w:tc>
        <w:tc>
          <w:tcPr>
            <w:tcW w:w="885" w:type="dxa"/>
            <w:noWrap/>
          </w:tcPr>
          <w:p w:rsidR="006370BF" w:rsidRPr="000F103D" w:rsidRDefault="006370BF" w:rsidP="00ED2EB5">
            <w:pPr>
              <w:pStyle w:val="Tabletextleft"/>
            </w:pPr>
            <w:r w:rsidRPr="000F103D">
              <w:t>FIJ206</w:t>
            </w:r>
          </w:p>
        </w:tc>
        <w:tc>
          <w:tcPr>
            <w:tcW w:w="1066" w:type="dxa"/>
            <w:noWrap/>
          </w:tcPr>
          <w:p w:rsidR="006370BF" w:rsidRPr="000F103D" w:rsidRDefault="006370BF" w:rsidP="00ED2EB5">
            <w:pPr>
              <w:pStyle w:val="Tabletextcentred"/>
            </w:pPr>
            <w:r w:rsidRPr="000F103D">
              <w:t>-2.760930</w:t>
            </w:r>
          </w:p>
        </w:tc>
        <w:tc>
          <w:tcPr>
            <w:tcW w:w="1144" w:type="dxa"/>
            <w:noWrap/>
          </w:tcPr>
          <w:p w:rsidR="006370BF" w:rsidRPr="000F103D" w:rsidRDefault="006370BF" w:rsidP="00ED2EB5">
            <w:pPr>
              <w:pStyle w:val="Tabletextcentred"/>
            </w:pPr>
            <w:r w:rsidRPr="000F103D">
              <w:t>4.64091</w:t>
            </w:r>
          </w:p>
        </w:tc>
        <w:tc>
          <w:tcPr>
            <w:tcW w:w="1133" w:type="dxa"/>
            <w:noWrap/>
          </w:tcPr>
          <w:p w:rsidR="006370BF" w:rsidRPr="000F103D" w:rsidRDefault="006370BF" w:rsidP="00ED2EB5">
            <w:pPr>
              <w:pStyle w:val="Tabletextcentred"/>
            </w:pPr>
            <w:r w:rsidRPr="000F103D">
              <w:t>0.265</w:t>
            </w:r>
          </w:p>
        </w:tc>
        <w:tc>
          <w:tcPr>
            <w:tcW w:w="987" w:type="dxa"/>
            <w:noWrap/>
          </w:tcPr>
          <w:p w:rsidR="006370BF" w:rsidRPr="000F103D" w:rsidRDefault="006370BF" w:rsidP="00ED2EB5">
            <w:pPr>
              <w:pStyle w:val="Tabletextcentred"/>
            </w:pPr>
            <w:r w:rsidRPr="000F103D">
              <w:t>0.2251</w:t>
            </w:r>
          </w:p>
        </w:tc>
        <w:tc>
          <w:tcPr>
            <w:tcW w:w="979" w:type="dxa"/>
            <w:noWrap/>
          </w:tcPr>
          <w:p w:rsidR="006370BF" w:rsidRPr="000F103D" w:rsidRDefault="006370BF" w:rsidP="00ED2EB5">
            <w:pPr>
              <w:pStyle w:val="Tabletextcentred"/>
            </w:pPr>
            <w:r w:rsidRPr="000F103D">
              <w:t>0.474</w:t>
            </w:r>
          </w:p>
        </w:tc>
        <w:tc>
          <w:tcPr>
            <w:tcW w:w="966" w:type="dxa"/>
            <w:noWrap/>
          </w:tcPr>
          <w:p w:rsidR="006370BF" w:rsidRPr="000F103D" w:rsidRDefault="006370BF" w:rsidP="00ED2EB5">
            <w:pPr>
              <w:pStyle w:val="Tabletextcentred"/>
            </w:pPr>
            <w:r w:rsidRPr="000F103D">
              <w:t>4.63804</w:t>
            </w:r>
          </w:p>
        </w:tc>
        <w:tc>
          <w:tcPr>
            <w:tcW w:w="1611" w:type="dxa"/>
            <w:noWrap/>
          </w:tcPr>
          <w:p w:rsidR="006370BF" w:rsidRPr="000F103D" w:rsidRDefault="006370BF" w:rsidP="00ED2EB5">
            <w:pPr>
              <w:pStyle w:val="Tabletextcentred"/>
            </w:pPr>
            <w:r w:rsidRPr="000F103D">
              <w:t>2.87</w:t>
            </w:r>
          </w:p>
        </w:tc>
      </w:tr>
      <w:tr w:rsidR="003E6FAD" w:rsidRPr="00095032" w:rsidTr="00520915">
        <w:trPr>
          <w:cnfStyle w:val="000000100000" w:firstRow="0" w:lastRow="0" w:firstColumn="0" w:lastColumn="0" w:oddVBand="0" w:evenVBand="0" w:oddHBand="1" w:evenHBand="0" w:firstRowFirstColumn="0" w:firstRowLastColumn="0" w:lastRowFirstColumn="0" w:lastRowLastColumn="0"/>
          <w:trHeight w:val="300"/>
        </w:trPr>
        <w:tc>
          <w:tcPr>
            <w:tcW w:w="945" w:type="dxa"/>
            <w:noWrap/>
          </w:tcPr>
          <w:p w:rsidR="006370BF" w:rsidRPr="000F103D" w:rsidRDefault="006370BF" w:rsidP="00ED2EB5">
            <w:pPr>
              <w:pStyle w:val="Tabletextleft"/>
            </w:pPr>
          </w:p>
        </w:tc>
        <w:tc>
          <w:tcPr>
            <w:tcW w:w="885" w:type="dxa"/>
            <w:noWrap/>
          </w:tcPr>
          <w:p w:rsidR="006370BF" w:rsidRPr="000F103D" w:rsidRDefault="006370BF" w:rsidP="00ED2EB5">
            <w:pPr>
              <w:pStyle w:val="Tabletextleft"/>
            </w:pPr>
            <w:r w:rsidRPr="000F103D">
              <w:t>BM3244</w:t>
            </w:r>
          </w:p>
        </w:tc>
        <w:tc>
          <w:tcPr>
            <w:tcW w:w="1066" w:type="dxa"/>
            <w:noWrap/>
          </w:tcPr>
          <w:p w:rsidR="006370BF" w:rsidRPr="000F103D" w:rsidRDefault="006370BF" w:rsidP="00ED2EB5">
            <w:pPr>
              <w:pStyle w:val="Tabletextcentred"/>
            </w:pPr>
            <w:r w:rsidRPr="000F103D">
              <w:t>-0.468025</w:t>
            </w:r>
          </w:p>
        </w:tc>
        <w:tc>
          <w:tcPr>
            <w:tcW w:w="1144" w:type="dxa"/>
            <w:noWrap/>
          </w:tcPr>
          <w:p w:rsidR="006370BF" w:rsidRPr="000F103D" w:rsidRDefault="006370BF" w:rsidP="00ED2EB5">
            <w:pPr>
              <w:pStyle w:val="Tabletextcentred"/>
            </w:pPr>
            <w:r w:rsidRPr="000F103D">
              <w:t>4.17289</w:t>
            </w:r>
          </w:p>
        </w:tc>
        <w:tc>
          <w:tcPr>
            <w:tcW w:w="1133" w:type="dxa"/>
            <w:noWrap/>
          </w:tcPr>
          <w:p w:rsidR="006370BF" w:rsidRPr="000F103D" w:rsidRDefault="006370BF" w:rsidP="00ED2EB5">
            <w:pPr>
              <w:pStyle w:val="Tabletextcentred"/>
            </w:pPr>
            <w:r w:rsidRPr="000F103D">
              <w:t>0.075</w:t>
            </w:r>
          </w:p>
        </w:tc>
        <w:tc>
          <w:tcPr>
            <w:tcW w:w="987" w:type="dxa"/>
            <w:noWrap/>
          </w:tcPr>
          <w:p w:rsidR="006370BF" w:rsidRPr="000F103D" w:rsidRDefault="006370BF" w:rsidP="00ED2EB5">
            <w:pPr>
              <w:pStyle w:val="Tabletextcentred"/>
            </w:pPr>
            <w:r w:rsidRPr="000F103D">
              <w:t>0.0362</w:t>
            </w:r>
          </w:p>
        </w:tc>
        <w:tc>
          <w:tcPr>
            <w:tcW w:w="979" w:type="dxa"/>
            <w:noWrap/>
          </w:tcPr>
          <w:p w:rsidR="006370BF" w:rsidRPr="000F103D" w:rsidRDefault="006370BF" w:rsidP="00ED2EB5">
            <w:pPr>
              <w:pStyle w:val="Tabletextcentred"/>
            </w:pPr>
            <w:r w:rsidRPr="000F103D">
              <w:t>0.190</w:t>
            </w:r>
          </w:p>
        </w:tc>
        <w:tc>
          <w:tcPr>
            <w:tcW w:w="966" w:type="dxa"/>
            <w:noWrap/>
          </w:tcPr>
          <w:p w:rsidR="006370BF" w:rsidRPr="000F103D" w:rsidRDefault="006370BF" w:rsidP="00ED2EB5">
            <w:pPr>
              <w:pStyle w:val="Tabletextcentred"/>
            </w:pPr>
            <w:r w:rsidRPr="000F103D">
              <w:t>4.17025</w:t>
            </w:r>
          </w:p>
        </w:tc>
        <w:tc>
          <w:tcPr>
            <w:tcW w:w="1611" w:type="dxa"/>
            <w:noWrap/>
          </w:tcPr>
          <w:p w:rsidR="006370BF" w:rsidRPr="000F103D" w:rsidRDefault="006370BF" w:rsidP="00ED2EB5">
            <w:pPr>
              <w:pStyle w:val="Tabletextcentred"/>
            </w:pPr>
            <w:r w:rsidRPr="000F103D">
              <w:t>2.64</w:t>
            </w:r>
          </w:p>
        </w:tc>
      </w:tr>
      <w:tr w:rsidR="003E6FAD" w:rsidRPr="00095032" w:rsidTr="00520915">
        <w:trPr>
          <w:cnfStyle w:val="000000010000" w:firstRow="0" w:lastRow="0" w:firstColumn="0" w:lastColumn="0" w:oddVBand="0" w:evenVBand="0" w:oddHBand="0" w:evenHBand="1" w:firstRowFirstColumn="0" w:firstRowLastColumn="0" w:lastRowFirstColumn="0" w:lastRowLastColumn="0"/>
          <w:trHeight w:val="300"/>
        </w:trPr>
        <w:tc>
          <w:tcPr>
            <w:tcW w:w="945" w:type="dxa"/>
            <w:noWrap/>
          </w:tcPr>
          <w:p w:rsidR="006370BF" w:rsidRPr="000F103D" w:rsidRDefault="006370BF" w:rsidP="00ED2EB5">
            <w:pPr>
              <w:pStyle w:val="Tabletextleft"/>
            </w:pPr>
            <w:r w:rsidRPr="000F103D">
              <w:t>FIJ206</w:t>
            </w:r>
          </w:p>
        </w:tc>
        <w:tc>
          <w:tcPr>
            <w:tcW w:w="885" w:type="dxa"/>
            <w:noWrap/>
          </w:tcPr>
          <w:p w:rsidR="006370BF" w:rsidRPr="000F103D" w:rsidRDefault="006370BF" w:rsidP="00ED2EB5">
            <w:pPr>
              <w:pStyle w:val="Tabletextleft"/>
            </w:pPr>
          </w:p>
        </w:tc>
        <w:tc>
          <w:tcPr>
            <w:tcW w:w="1066" w:type="dxa"/>
            <w:noWrap/>
          </w:tcPr>
          <w:p w:rsidR="006370BF" w:rsidRPr="000F103D" w:rsidRDefault="006370BF" w:rsidP="00ED2EB5">
            <w:pPr>
              <w:pStyle w:val="Tabletextcentred"/>
            </w:pPr>
          </w:p>
        </w:tc>
        <w:tc>
          <w:tcPr>
            <w:tcW w:w="1144" w:type="dxa"/>
            <w:noWrap/>
          </w:tcPr>
          <w:p w:rsidR="006370BF" w:rsidRPr="000F103D" w:rsidRDefault="006370BF" w:rsidP="00ED2EB5">
            <w:pPr>
              <w:pStyle w:val="Tabletextcentred"/>
            </w:pPr>
            <w:r w:rsidRPr="000F103D">
              <w:t>4.64091</w:t>
            </w:r>
          </w:p>
        </w:tc>
        <w:tc>
          <w:tcPr>
            <w:tcW w:w="1133" w:type="dxa"/>
            <w:noWrap/>
          </w:tcPr>
          <w:p w:rsidR="006370BF" w:rsidRPr="000F103D" w:rsidRDefault="006370BF" w:rsidP="00ED2EB5">
            <w:pPr>
              <w:pStyle w:val="Tabletextcentred"/>
            </w:pPr>
          </w:p>
        </w:tc>
        <w:tc>
          <w:tcPr>
            <w:tcW w:w="987" w:type="dxa"/>
            <w:noWrap/>
          </w:tcPr>
          <w:p w:rsidR="006370BF" w:rsidRPr="000F103D" w:rsidRDefault="006370BF" w:rsidP="00ED2EB5">
            <w:pPr>
              <w:pStyle w:val="Tabletextcentred"/>
            </w:pPr>
          </w:p>
        </w:tc>
        <w:tc>
          <w:tcPr>
            <w:tcW w:w="979" w:type="dxa"/>
            <w:noWrap/>
          </w:tcPr>
          <w:p w:rsidR="006370BF" w:rsidRPr="000F103D" w:rsidRDefault="006370BF" w:rsidP="00ED2EB5">
            <w:pPr>
              <w:pStyle w:val="Tabletextcentred"/>
            </w:pPr>
          </w:p>
        </w:tc>
        <w:tc>
          <w:tcPr>
            <w:tcW w:w="966" w:type="dxa"/>
            <w:noWrap/>
          </w:tcPr>
          <w:p w:rsidR="006370BF" w:rsidRPr="000F103D" w:rsidRDefault="006370BF" w:rsidP="00ED2EB5">
            <w:pPr>
              <w:pStyle w:val="Tabletextcentred"/>
            </w:pPr>
          </w:p>
        </w:tc>
        <w:tc>
          <w:tcPr>
            <w:tcW w:w="1611" w:type="dxa"/>
            <w:noWrap/>
          </w:tcPr>
          <w:p w:rsidR="006370BF" w:rsidRPr="000F103D" w:rsidRDefault="006370BF" w:rsidP="00ED2EB5">
            <w:pPr>
              <w:pStyle w:val="Tabletextcentred"/>
            </w:pPr>
          </w:p>
        </w:tc>
      </w:tr>
      <w:tr w:rsidR="003E6FAD" w:rsidRPr="00095032" w:rsidTr="00520915">
        <w:trPr>
          <w:cnfStyle w:val="000000100000" w:firstRow="0" w:lastRow="0" w:firstColumn="0" w:lastColumn="0" w:oddVBand="0" w:evenVBand="0" w:oddHBand="1" w:evenHBand="0" w:firstRowFirstColumn="0" w:firstRowLastColumn="0" w:lastRowFirstColumn="0" w:lastRowLastColumn="0"/>
          <w:trHeight w:val="300"/>
        </w:trPr>
        <w:tc>
          <w:tcPr>
            <w:tcW w:w="945" w:type="dxa"/>
            <w:noWrap/>
          </w:tcPr>
          <w:p w:rsidR="006370BF" w:rsidRPr="000F103D" w:rsidRDefault="006370BF" w:rsidP="00ED2EB5">
            <w:pPr>
              <w:pStyle w:val="Tabletextleft"/>
            </w:pPr>
            <w:r w:rsidRPr="000F103D">
              <w:t>FIJ211</w:t>
            </w:r>
          </w:p>
        </w:tc>
        <w:tc>
          <w:tcPr>
            <w:tcW w:w="885" w:type="dxa"/>
            <w:noWrap/>
          </w:tcPr>
          <w:p w:rsidR="006370BF" w:rsidRPr="000F103D" w:rsidRDefault="006370BF" w:rsidP="00ED2EB5">
            <w:pPr>
              <w:pStyle w:val="Tabletextleft"/>
            </w:pPr>
            <w:r w:rsidRPr="000F103D">
              <w:t>FIJ211</w:t>
            </w:r>
          </w:p>
        </w:tc>
        <w:tc>
          <w:tcPr>
            <w:tcW w:w="1066" w:type="dxa"/>
            <w:noWrap/>
          </w:tcPr>
          <w:p w:rsidR="006370BF" w:rsidRPr="000F103D" w:rsidRDefault="006370BF" w:rsidP="00ED2EB5">
            <w:pPr>
              <w:pStyle w:val="Tabletextcentred"/>
            </w:pPr>
            <w:r w:rsidRPr="000F103D">
              <w:t>-0.406728</w:t>
            </w:r>
          </w:p>
        </w:tc>
        <w:tc>
          <w:tcPr>
            <w:tcW w:w="1144" w:type="dxa"/>
            <w:noWrap/>
          </w:tcPr>
          <w:p w:rsidR="006370BF" w:rsidRPr="000F103D" w:rsidRDefault="006370BF" w:rsidP="00ED2EB5">
            <w:pPr>
              <w:pStyle w:val="Tabletextcentred"/>
            </w:pPr>
            <w:r w:rsidRPr="000F103D">
              <w:t>4.23419</w:t>
            </w:r>
          </w:p>
        </w:tc>
        <w:tc>
          <w:tcPr>
            <w:tcW w:w="1133" w:type="dxa"/>
            <w:noWrap/>
          </w:tcPr>
          <w:p w:rsidR="006370BF" w:rsidRPr="000F103D" w:rsidRDefault="006370BF" w:rsidP="00ED2EB5">
            <w:pPr>
              <w:pStyle w:val="Tabletextcentred"/>
            </w:pPr>
            <w:r w:rsidRPr="000F103D">
              <w:t>-0.370</w:t>
            </w:r>
          </w:p>
        </w:tc>
        <w:tc>
          <w:tcPr>
            <w:tcW w:w="987" w:type="dxa"/>
            <w:noWrap/>
          </w:tcPr>
          <w:p w:rsidR="006370BF" w:rsidRPr="000F103D" w:rsidRDefault="006370BF" w:rsidP="00ED2EB5">
            <w:pPr>
              <w:pStyle w:val="Tabletextcentred"/>
            </w:pPr>
            <w:r w:rsidRPr="000F103D">
              <w:t>0.0985</w:t>
            </w:r>
          </w:p>
        </w:tc>
        <w:tc>
          <w:tcPr>
            <w:tcW w:w="979" w:type="dxa"/>
            <w:noWrap/>
          </w:tcPr>
          <w:p w:rsidR="006370BF" w:rsidRPr="000F103D" w:rsidRDefault="006370BF" w:rsidP="00ED2EB5">
            <w:pPr>
              <w:pStyle w:val="Tabletextcentred"/>
            </w:pPr>
            <w:r w:rsidRPr="000F103D">
              <w:t>0.314</w:t>
            </w:r>
          </w:p>
        </w:tc>
        <w:tc>
          <w:tcPr>
            <w:tcW w:w="966" w:type="dxa"/>
            <w:noWrap/>
          </w:tcPr>
          <w:p w:rsidR="006370BF" w:rsidRPr="000F103D" w:rsidRDefault="006370BF" w:rsidP="00ED2EB5">
            <w:pPr>
              <w:pStyle w:val="Tabletextcentred"/>
            </w:pPr>
            <w:r w:rsidRPr="000F103D">
              <w:t>4.23130</w:t>
            </w:r>
          </w:p>
        </w:tc>
        <w:tc>
          <w:tcPr>
            <w:tcW w:w="1611" w:type="dxa"/>
            <w:noWrap/>
          </w:tcPr>
          <w:p w:rsidR="006370BF" w:rsidRPr="000F103D" w:rsidRDefault="006370BF" w:rsidP="00ED2EB5">
            <w:pPr>
              <w:pStyle w:val="Tabletextcentred"/>
            </w:pPr>
            <w:r w:rsidRPr="000F103D">
              <w:t>2.89</w:t>
            </w:r>
          </w:p>
        </w:tc>
      </w:tr>
      <w:tr w:rsidR="003E6FAD" w:rsidRPr="00095032" w:rsidTr="00520915">
        <w:trPr>
          <w:cnfStyle w:val="000000010000" w:firstRow="0" w:lastRow="0" w:firstColumn="0" w:lastColumn="0" w:oddVBand="0" w:evenVBand="0" w:oddHBand="0" w:evenHBand="1" w:firstRowFirstColumn="0" w:firstRowLastColumn="0" w:lastRowFirstColumn="0" w:lastRowLastColumn="0"/>
          <w:trHeight w:val="300"/>
        </w:trPr>
        <w:tc>
          <w:tcPr>
            <w:tcW w:w="945" w:type="dxa"/>
            <w:noWrap/>
          </w:tcPr>
          <w:p w:rsidR="006370BF" w:rsidRPr="000F103D" w:rsidRDefault="006370BF" w:rsidP="00ED2EB5">
            <w:pPr>
              <w:pStyle w:val="Tabletextleft"/>
            </w:pPr>
            <w:r w:rsidRPr="000F103D">
              <w:t>FIJ85</w:t>
            </w:r>
          </w:p>
        </w:tc>
        <w:tc>
          <w:tcPr>
            <w:tcW w:w="885" w:type="dxa"/>
            <w:noWrap/>
          </w:tcPr>
          <w:p w:rsidR="006370BF" w:rsidRPr="000F103D" w:rsidRDefault="006370BF" w:rsidP="00ED2EB5">
            <w:pPr>
              <w:pStyle w:val="Tabletextleft"/>
            </w:pPr>
            <w:r w:rsidRPr="000F103D">
              <w:t>FIJ85</w:t>
            </w:r>
          </w:p>
        </w:tc>
        <w:tc>
          <w:tcPr>
            <w:tcW w:w="1066" w:type="dxa"/>
            <w:noWrap/>
          </w:tcPr>
          <w:p w:rsidR="006370BF" w:rsidRPr="000F103D" w:rsidRDefault="006370BF" w:rsidP="00ED2EB5">
            <w:pPr>
              <w:pStyle w:val="Tabletextcentred"/>
            </w:pPr>
            <w:r w:rsidRPr="000F103D">
              <w:t>-1.091521</w:t>
            </w:r>
          </w:p>
        </w:tc>
        <w:tc>
          <w:tcPr>
            <w:tcW w:w="1144" w:type="dxa"/>
            <w:noWrap/>
          </w:tcPr>
          <w:p w:rsidR="006370BF" w:rsidRPr="000F103D" w:rsidRDefault="006370BF" w:rsidP="00ED2EB5">
            <w:pPr>
              <w:pStyle w:val="Tabletextcentred"/>
            </w:pPr>
            <w:r w:rsidRPr="000F103D">
              <w:t>3.14266</w:t>
            </w:r>
          </w:p>
        </w:tc>
        <w:tc>
          <w:tcPr>
            <w:tcW w:w="1133" w:type="dxa"/>
            <w:noWrap/>
          </w:tcPr>
          <w:p w:rsidR="006370BF" w:rsidRPr="000F103D" w:rsidRDefault="006370BF" w:rsidP="00ED2EB5">
            <w:pPr>
              <w:pStyle w:val="Tabletextcentred"/>
            </w:pPr>
            <w:r w:rsidRPr="000F103D">
              <w:t>-0.278</w:t>
            </w:r>
          </w:p>
        </w:tc>
        <w:tc>
          <w:tcPr>
            <w:tcW w:w="987" w:type="dxa"/>
            <w:noWrap/>
          </w:tcPr>
          <w:p w:rsidR="006370BF" w:rsidRPr="000F103D" w:rsidRDefault="006370BF" w:rsidP="00ED2EB5">
            <w:pPr>
              <w:pStyle w:val="Tabletextcentred"/>
            </w:pPr>
            <w:r w:rsidRPr="000F103D">
              <w:t>0.1784</w:t>
            </w:r>
          </w:p>
        </w:tc>
        <w:tc>
          <w:tcPr>
            <w:tcW w:w="979" w:type="dxa"/>
            <w:noWrap/>
          </w:tcPr>
          <w:p w:rsidR="006370BF" w:rsidRPr="000F103D" w:rsidRDefault="006370BF" w:rsidP="00ED2EB5">
            <w:pPr>
              <w:pStyle w:val="Tabletextcentred"/>
            </w:pPr>
            <w:r w:rsidRPr="000F103D">
              <w:t>0.422</w:t>
            </w:r>
          </w:p>
        </w:tc>
        <w:tc>
          <w:tcPr>
            <w:tcW w:w="966" w:type="dxa"/>
            <w:noWrap/>
          </w:tcPr>
          <w:p w:rsidR="006370BF" w:rsidRPr="000F103D" w:rsidRDefault="006370BF" w:rsidP="00ED2EB5">
            <w:pPr>
              <w:pStyle w:val="Tabletextcentred"/>
            </w:pPr>
            <w:r w:rsidRPr="000F103D">
              <w:t>3.14041</w:t>
            </w:r>
          </w:p>
        </w:tc>
        <w:tc>
          <w:tcPr>
            <w:tcW w:w="1611" w:type="dxa"/>
            <w:noWrap/>
          </w:tcPr>
          <w:p w:rsidR="006370BF" w:rsidRPr="000F103D" w:rsidRDefault="006370BF" w:rsidP="00ED2EB5">
            <w:pPr>
              <w:pStyle w:val="Tabletextcentred"/>
            </w:pPr>
            <w:r w:rsidRPr="000F103D">
              <w:t>2.25</w:t>
            </w:r>
          </w:p>
        </w:tc>
      </w:tr>
      <w:tr w:rsidR="003E6FAD" w:rsidRPr="00095032" w:rsidTr="00520915">
        <w:trPr>
          <w:cnfStyle w:val="000000100000" w:firstRow="0" w:lastRow="0" w:firstColumn="0" w:lastColumn="0" w:oddVBand="0" w:evenVBand="0" w:oddHBand="1" w:evenHBand="0" w:firstRowFirstColumn="0" w:firstRowLastColumn="0" w:lastRowFirstColumn="0" w:lastRowLastColumn="0"/>
          <w:trHeight w:val="300"/>
        </w:trPr>
        <w:tc>
          <w:tcPr>
            <w:tcW w:w="945" w:type="dxa"/>
            <w:noWrap/>
          </w:tcPr>
          <w:p w:rsidR="006370BF" w:rsidRPr="000F103D" w:rsidRDefault="006370BF" w:rsidP="00ED2EB5">
            <w:pPr>
              <w:pStyle w:val="Tabletextleft"/>
            </w:pPr>
            <w:r w:rsidRPr="000F103D">
              <w:t>FIJ84</w:t>
            </w:r>
          </w:p>
        </w:tc>
        <w:tc>
          <w:tcPr>
            <w:tcW w:w="885" w:type="dxa"/>
            <w:noWrap/>
          </w:tcPr>
          <w:p w:rsidR="006370BF" w:rsidRPr="000F103D" w:rsidRDefault="006370BF" w:rsidP="00ED2EB5">
            <w:pPr>
              <w:pStyle w:val="Tabletextleft"/>
            </w:pPr>
            <w:r w:rsidRPr="000F103D">
              <w:t>FIJ84</w:t>
            </w:r>
          </w:p>
        </w:tc>
        <w:tc>
          <w:tcPr>
            <w:tcW w:w="1066" w:type="dxa"/>
            <w:noWrap/>
          </w:tcPr>
          <w:p w:rsidR="006370BF" w:rsidRPr="000F103D" w:rsidRDefault="006370BF" w:rsidP="00ED2EB5">
            <w:pPr>
              <w:pStyle w:val="Tabletextcentred"/>
            </w:pPr>
            <w:r w:rsidRPr="000F103D">
              <w:t>-0.096325</w:t>
            </w:r>
          </w:p>
        </w:tc>
        <w:tc>
          <w:tcPr>
            <w:tcW w:w="1144" w:type="dxa"/>
            <w:noWrap/>
          </w:tcPr>
          <w:p w:rsidR="006370BF" w:rsidRPr="000F103D" w:rsidRDefault="006370BF" w:rsidP="00ED2EB5">
            <w:pPr>
              <w:pStyle w:val="Tabletextcentred"/>
            </w:pPr>
            <w:r w:rsidRPr="000F103D">
              <w:t>3.04634</w:t>
            </w:r>
          </w:p>
        </w:tc>
        <w:tc>
          <w:tcPr>
            <w:tcW w:w="1133" w:type="dxa"/>
            <w:noWrap/>
          </w:tcPr>
          <w:p w:rsidR="006370BF" w:rsidRPr="000F103D" w:rsidRDefault="006370BF" w:rsidP="00ED2EB5">
            <w:pPr>
              <w:pStyle w:val="Tabletextcentred"/>
            </w:pPr>
            <w:r w:rsidRPr="000F103D">
              <w:t>0.230</w:t>
            </w:r>
          </w:p>
        </w:tc>
        <w:tc>
          <w:tcPr>
            <w:tcW w:w="987" w:type="dxa"/>
            <w:noWrap/>
          </w:tcPr>
          <w:p w:rsidR="006370BF" w:rsidRPr="000F103D" w:rsidRDefault="006370BF" w:rsidP="00ED2EB5">
            <w:pPr>
              <w:pStyle w:val="Tabletextcentred"/>
            </w:pPr>
            <w:r w:rsidRPr="000F103D">
              <w:t>0.0803</w:t>
            </w:r>
          </w:p>
        </w:tc>
        <w:tc>
          <w:tcPr>
            <w:tcW w:w="979" w:type="dxa"/>
            <w:noWrap/>
          </w:tcPr>
          <w:p w:rsidR="006370BF" w:rsidRPr="000F103D" w:rsidRDefault="006370BF" w:rsidP="00ED2EB5">
            <w:pPr>
              <w:pStyle w:val="Tabletextcentred"/>
            </w:pPr>
            <w:r w:rsidRPr="000F103D">
              <w:t>0.283</w:t>
            </w:r>
          </w:p>
        </w:tc>
        <w:tc>
          <w:tcPr>
            <w:tcW w:w="966" w:type="dxa"/>
            <w:noWrap/>
          </w:tcPr>
          <w:p w:rsidR="006370BF" w:rsidRPr="000F103D" w:rsidRDefault="006370BF" w:rsidP="00ED2EB5">
            <w:pPr>
              <w:pStyle w:val="Tabletextcentred"/>
            </w:pPr>
            <w:r w:rsidRPr="000F103D">
              <w:t>3.04341</w:t>
            </w:r>
          </w:p>
        </w:tc>
        <w:tc>
          <w:tcPr>
            <w:tcW w:w="1611" w:type="dxa"/>
            <w:noWrap/>
          </w:tcPr>
          <w:p w:rsidR="006370BF" w:rsidRPr="000F103D" w:rsidRDefault="006370BF" w:rsidP="00ED2EB5">
            <w:pPr>
              <w:pStyle w:val="Tabletextcentred"/>
            </w:pPr>
            <w:r w:rsidRPr="000F103D">
              <w:t>2.93</w:t>
            </w:r>
          </w:p>
        </w:tc>
      </w:tr>
      <w:tr w:rsidR="003E6FAD" w:rsidRPr="00095032" w:rsidTr="00520915">
        <w:trPr>
          <w:cnfStyle w:val="000000010000" w:firstRow="0" w:lastRow="0" w:firstColumn="0" w:lastColumn="0" w:oddVBand="0" w:evenVBand="0" w:oddHBand="0" w:evenHBand="1" w:firstRowFirstColumn="0" w:firstRowLastColumn="0" w:lastRowFirstColumn="0" w:lastRowLastColumn="0"/>
          <w:trHeight w:val="300"/>
        </w:trPr>
        <w:tc>
          <w:tcPr>
            <w:tcW w:w="945" w:type="dxa"/>
            <w:noWrap/>
          </w:tcPr>
          <w:p w:rsidR="006370BF" w:rsidRPr="000F103D" w:rsidRDefault="006370BF" w:rsidP="00ED2EB5">
            <w:pPr>
              <w:pStyle w:val="Tabletextleft"/>
            </w:pPr>
            <w:r w:rsidRPr="000F103D">
              <w:t>FIJ210</w:t>
            </w:r>
          </w:p>
        </w:tc>
        <w:tc>
          <w:tcPr>
            <w:tcW w:w="885" w:type="dxa"/>
            <w:noWrap/>
          </w:tcPr>
          <w:p w:rsidR="006370BF" w:rsidRPr="000F103D" w:rsidRDefault="006370BF" w:rsidP="00ED2EB5">
            <w:pPr>
              <w:pStyle w:val="Tabletextleft"/>
            </w:pPr>
            <w:r w:rsidRPr="000F103D">
              <w:t>FIJ210</w:t>
            </w:r>
          </w:p>
        </w:tc>
        <w:tc>
          <w:tcPr>
            <w:tcW w:w="1066" w:type="dxa"/>
            <w:noWrap/>
          </w:tcPr>
          <w:p w:rsidR="006370BF" w:rsidRPr="000F103D" w:rsidRDefault="006370BF" w:rsidP="00ED2EB5">
            <w:pPr>
              <w:pStyle w:val="Tabletextcentred"/>
            </w:pPr>
            <w:r w:rsidRPr="000F103D">
              <w:t>0.174340</w:t>
            </w:r>
          </w:p>
        </w:tc>
        <w:tc>
          <w:tcPr>
            <w:tcW w:w="1144" w:type="dxa"/>
            <w:noWrap/>
          </w:tcPr>
          <w:p w:rsidR="006370BF" w:rsidRPr="000F103D" w:rsidRDefault="006370BF" w:rsidP="00ED2EB5">
            <w:pPr>
              <w:pStyle w:val="Tabletextcentred"/>
            </w:pPr>
            <w:r w:rsidRPr="000F103D">
              <w:t>3.22068</w:t>
            </w:r>
          </w:p>
        </w:tc>
        <w:tc>
          <w:tcPr>
            <w:tcW w:w="1133" w:type="dxa"/>
            <w:noWrap/>
          </w:tcPr>
          <w:p w:rsidR="006370BF" w:rsidRPr="000F103D" w:rsidRDefault="006370BF" w:rsidP="00ED2EB5">
            <w:pPr>
              <w:pStyle w:val="Tabletextcentred"/>
            </w:pPr>
            <w:r w:rsidRPr="000F103D">
              <w:t>0.100</w:t>
            </w:r>
          </w:p>
        </w:tc>
        <w:tc>
          <w:tcPr>
            <w:tcW w:w="987" w:type="dxa"/>
            <w:noWrap/>
          </w:tcPr>
          <w:p w:rsidR="006370BF" w:rsidRPr="000F103D" w:rsidRDefault="006370BF" w:rsidP="00ED2EB5">
            <w:pPr>
              <w:pStyle w:val="Tabletextcentred"/>
            </w:pPr>
            <w:r w:rsidRPr="000F103D">
              <w:t>0.0769</w:t>
            </w:r>
          </w:p>
        </w:tc>
        <w:tc>
          <w:tcPr>
            <w:tcW w:w="979" w:type="dxa"/>
            <w:noWrap/>
          </w:tcPr>
          <w:p w:rsidR="006370BF" w:rsidRPr="000F103D" w:rsidRDefault="006370BF" w:rsidP="00ED2EB5">
            <w:pPr>
              <w:pStyle w:val="Tabletextcentred"/>
            </w:pPr>
            <w:r w:rsidRPr="000F103D">
              <w:t>0.277</w:t>
            </w:r>
          </w:p>
        </w:tc>
        <w:tc>
          <w:tcPr>
            <w:tcW w:w="966" w:type="dxa"/>
            <w:noWrap/>
          </w:tcPr>
          <w:p w:rsidR="006370BF" w:rsidRPr="000F103D" w:rsidRDefault="006370BF" w:rsidP="00ED2EB5">
            <w:pPr>
              <w:pStyle w:val="Tabletextcentred"/>
            </w:pPr>
            <w:r w:rsidRPr="000F103D">
              <w:t>3.21697</w:t>
            </w:r>
          </w:p>
        </w:tc>
        <w:tc>
          <w:tcPr>
            <w:tcW w:w="1611" w:type="dxa"/>
            <w:noWrap/>
          </w:tcPr>
          <w:p w:rsidR="006370BF" w:rsidRPr="000F103D" w:rsidRDefault="006370BF" w:rsidP="00ED2EB5">
            <w:pPr>
              <w:pStyle w:val="Tabletextcentred"/>
            </w:pPr>
            <w:r w:rsidRPr="000F103D">
              <w:t>3.71</w:t>
            </w:r>
          </w:p>
        </w:tc>
      </w:tr>
      <w:tr w:rsidR="003E6FAD" w:rsidRPr="00095032" w:rsidTr="00520915">
        <w:trPr>
          <w:cnfStyle w:val="000000100000" w:firstRow="0" w:lastRow="0" w:firstColumn="0" w:lastColumn="0" w:oddVBand="0" w:evenVBand="0" w:oddHBand="1" w:evenHBand="0" w:firstRowFirstColumn="0" w:firstRowLastColumn="0" w:lastRowFirstColumn="0" w:lastRowLastColumn="0"/>
          <w:trHeight w:val="300"/>
        </w:trPr>
        <w:tc>
          <w:tcPr>
            <w:tcW w:w="945" w:type="dxa"/>
            <w:noWrap/>
          </w:tcPr>
          <w:p w:rsidR="006370BF" w:rsidRPr="000F103D" w:rsidRDefault="006370BF" w:rsidP="00ED2EB5">
            <w:pPr>
              <w:pStyle w:val="Tabletextleft"/>
            </w:pPr>
            <w:r w:rsidRPr="000F103D">
              <w:t>FIJ205</w:t>
            </w:r>
          </w:p>
        </w:tc>
        <w:tc>
          <w:tcPr>
            <w:tcW w:w="885" w:type="dxa"/>
            <w:noWrap/>
          </w:tcPr>
          <w:p w:rsidR="006370BF" w:rsidRPr="000F103D" w:rsidRDefault="006370BF" w:rsidP="00ED2EB5">
            <w:pPr>
              <w:pStyle w:val="Tabletextleft"/>
            </w:pPr>
            <w:r w:rsidRPr="000F103D">
              <w:t>FIJ205</w:t>
            </w:r>
          </w:p>
        </w:tc>
        <w:tc>
          <w:tcPr>
            <w:tcW w:w="1066" w:type="dxa"/>
            <w:noWrap/>
          </w:tcPr>
          <w:p w:rsidR="006370BF" w:rsidRPr="000F103D" w:rsidRDefault="006370BF" w:rsidP="00ED2EB5">
            <w:pPr>
              <w:pStyle w:val="Tabletextcentred"/>
            </w:pPr>
            <w:r w:rsidRPr="000F103D">
              <w:t>2.104775</w:t>
            </w:r>
          </w:p>
        </w:tc>
        <w:tc>
          <w:tcPr>
            <w:tcW w:w="1144" w:type="dxa"/>
            <w:noWrap/>
          </w:tcPr>
          <w:p w:rsidR="006370BF" w:rsidRPr="000F103D" w:rsidRDefault="006370BF" w:rsidP="00ED2EB5">
            <w:pPr>
              <w:pStyle w:val="Tabletextcentred"/>
            </w:pPr>
            <w:r w:rsidRPr="000F103D">
              <w:t>5.32545</w:t>
            </w:r>
          </w:p>
        </w:tc>
        <w:tc>
          <w:tcPr>
            <w:tcW w:w="1133" w:type="dxa"/>
            <w:noWrap/>
          </w:tcPr>
          <w:p w:rsidR="006370BF" w:rsidRPr="000F103D" w:rsidRDefault="006370BF" w:rsidP="00ED2EB5">
            <w:pPr>
              <w:pStyle w:val="Tabletextcentred"/>
            </w:pPr>
            <w:r w:rsidRPr="000F103D">
              <w:t>-0.200</w:t>
            </w:r>
          </w:p>
        </w:tc>
        <w:tc>
          <w:tcPr>
            <w:tcW w:w="987" w:type="dxa"/>
            <w:noWrap/>
          </w:tcPr>
          <w:p w:rsidR="006370BF" w:rsidRPr="000F103D" w:rsidRDefault="006370BF" w:rsidP="00ED2EB5">
            <w:pPr>
              <w:pStyle w:val="Tabletextcentred"/>
            </w:pPr>
            <w:r w:rsidRPr="000F103D">
              <w:t>0.1287</w:t>
            </w:r>
          </w:p>
        </w:tc>
        <w:tc>
          <w:tcPr>
            <w:tcW w:w="979" w:type="dxa"/>
            <w:noWrap/>
          </w:tcPr>
          <w:p w:rsidR="006370BF" w:rsidRPr="000F103D" w:rsidRDefault="006370BF" w:rsidP="00ED2EB5">
            <w:pPr>
              <w:pStyle w:val="Tabletextcentred"/>
            </w:pPr>
            <w:r w:rsidRPr="000F103D">
              <w:t>0.359</w:t>
            </w:r>
          </w:p>
        </w:tc>
        <w:tc>
          <w:tcPr>
            <w:tcW w:w="966" w:type="dxa"/>
            <w:noWrap/>
          </w:tcPr>
          <w:p w:rsidR="006370BF" w:rsidRPr="000F103D" w:rsidRDefault="006370BF" w:rsidP="00ED2EB5">
            <w:pPr>
              <w:pStyle w:val="Tabletextcentred"/>
            </w:pPr>
            <w:r w:rsidRPr="000F103D">
              <w:t>5.32272</w:t>
            </w:r>
          </w:p>
        </w:tc>
        <w:tc>
          <w:tcPr>
            <w:tcW w:w="1611" w:type="dxa"/>
            <w:noWrap/>
          </w:tcPr>
          <w:p w:rsidR="006370BF" w:rsidRPr="000F103D" w:rsidRDefault="006370BF" w:rsidP="00ED2EB5">
            <w:pPr>
              <w:pStyle w:val="Tabletextcentred"/>
            </w:pPr>
            <w:r w:rsidRPr="000F103D">
              <w:t>2.73</w:t>
            </w:r>
          </w:p>
        </w:tc>
      </w:tr>
      <w:tr w:rsidR="003E6FAD" w:rsidRPr="00095032" w:rsidTr="00520915">
        <w:trPr>
          <w:cnfStyle w:val="000000010000" w:firstRow="0" w:lastRow="0" w:firstColumn="0" w:lastColumn="0" w:oddVBand="0" w:evenVBand="0" w:oddHBand="0" w:evenHBand="1" w:firstRowFirstColumn="0" w:firstRowLastColumn="0" w:lastRowFirstColumn="0" w:lastRowLastColumn="0"/>
          <w:trHeight w:val="300"/>
        </w:trPr>
        <w:tc>
          <w:tcPr>
            <w:tcW w:w="945" w:type="dxa"/>
            <w:noWrap/>
          </w:tcPr>
          <w:p w:rsidR="006370BF" w:rsidRPr="000F103D" w:rsidRDefault="006370BF" w:rsidP="00ED2EB5">
            <w:pPr>
              <w:pStyle w:val="Tabletextleft"/>
            </w:pPr>
            <w:r w:rsidRPr="000F103D">
              <w:t>FIJ212</w:t>
            </w:r>
          </w:p>
        </w:tc>
        <w:tc>
          <w:tcPr>
            <w:tcW w:w="885" w:type="dxa"/>
            <w:noWrap/>
          </w:tcPr>
          <w:p w:rsidR="006370BF" w:rsidRPr="000F103D" w:rsidRDefault="006370BF" w:rsidP="00ED2EB5">
            <w:pPr>
              <w:pStyle w:val="Tabletextleft"/>
            </w:pPr>
            <w:r w:rsidRPr="000F103D">
              <w:t>FIJ212</w:t>
            </w:r>
          </w:p>
        </w:tc>
        <w:tc>
          <w:tcPr>
            <w:tcW w:w="1066" w:type="dxa"/>
            <w:noWrap/>
          </w:tcPr>
          <w:p w:rsidR="006370BF" w:rsidRPr="000F103D" w:rsidRDefault="006370BF" w:rsidP="00ED2EB5">
            <w:pPr>
              <w:pStyle w:val="Tabletextcentred"/>
            </w:pPr>
            <w:r w:rsidRPr="000F103D">
              <w:t>-2.176263</w:t>
            </w:r>
          </w:p>
        </w:tc>
        <w:tc>
          <w:tcPr>
            <w:tcW w:w="1144" w:type="dxa"/>
            <w:noWrap/>
          </w:tcPr>
          <w:p w:rsidR="006370BF" w:rsidRPr="000F103D" w:rsidRDefault="006370BF" w:rsidP="00ED2EB5">
            <w:pPr>
              <w:pStyle w:val="Tabletextcentred"/>
            </w:pPr>
            <w:r w:rsidRPr="000F103D">
              <w:t>3.14919</w:t>
            </w:r>
          </w:p>
        </w:tc>
        <w:tc>
          <w:tcPr>
            <w:tcW w:w="1133" w:type="dxa"/>
            <w:noWrap/>
          </w:tcPr>
          <w:p w:rsidR="006370BF" w:rsidRPr="000F103D" w:rsidRDefault="006370BF" w:rsidP="00ED2EB5">
            <w:pPr>
              <w:pStyle w:val="Tabletextcentred"/>
            </w:pPr>
            <w:r w:rsidRPr="000F103D">
              <w:t>0.275</w:t>
            </w:r>
          </w:p>
        </w:tc>
        <w:tc>
          <w:tcPr>
            <w:tcW w:w="987" w:type="dxa"/>
            <w:noWrap/>
          </w:tcPr>
          <w:p w:rsidR="006370BF" w:rsidRPr="000F103D" w:rsidRDefault="006370BF" w:rsidP="00ED2EB5">
            <w:pPr>
              <w:pStyle w:val="Tabletextcentred"/>
            </w:pPr>
            <w:r w:rsidRPr="000F103D">
              <w:t>0.1570</w:t>
            </w:r>
          </w:p>
        </w:tc>
        <w:tc>
          <w:tcPr>
            <w:tcW w:w="979" w:type="dxa"/>
            <w:noWrap/>
          </w:tcPr>
          <w:p w:rsidR="006370BF" w:rsidRPr="000F103D" w:rsidRDefault="006370BF" w:rsidP="00ED2EB5">
            <w:pPr>
              <w:pStyle w:val="Tabletextcentred"/>
            </w:pPr>
            <w:r w:rsidRPr="000F103D">
              <w:t>0.396</w:t>
            </w:r>
          </w:p>
        </w:tc>
        <w:tc>
          <w:tcPr>
            <w:tcW w:w="966" w:type="dxa"/>
            <w:noWrap/>
          </w:tcPr>
          <w:p w:rsidR="006370BF" w:rsidRPr="000F103D" w:rsidRDefault="006370BF" w:rsidP="00ED2EB5">
            <w:pPr>
              <w:pStyle w:val="Tabletextcentred"/>
            </w:pPr>
            <w:r w:rsidRPr="000F103D">
              <w:t>3.14549</w:t>
            </w:r>
          </w:p>
        </w:tc>
        <w:tc>
          <w:tcPr>
            <w:tcW w:w="1611" w:type="dxa"/>
            <w:noWrap/>
          </w:tcPr>
          <w:p w:rsidR="006370BF" w:rsidRPr="000F103D" w:rsidRDefault="006370BF" w:rsidP="00ED2EB5">
            <w:pPr>
              <w:pStyle w:val="Tabletextcentred"/>
            </w:pPr>
            <w:r w:rsidRPr="000F103D">
              <w:t>3.70</w:t>
            </w:r>
          </w:p>
        </w:tc>
      </w:tr>
      <w:tr w:rsidR="003E6FAD" w:rsidRPr="00095032" w:rsidTr="00520915">
        <w:trPr>
          <w:cnfStyle w:val="000000100000" w:firstRow="0" w:lastRow="0" w:firstColumn="0" w:lastColumn="0" w:oddVBand="0" w:evenVBand="0" w:oddHBand="1" w:evenHBand="0" w:firstRowFirstColumn="0" w:firstRowLastColumn="0" w:lastRowFirstColumn="0" w:lastRowLastColumn="0"/>
          <w:trHeight w:val="300"/>
        </w:trPr>
        <w:tc>
          <w:tcPr>
            <w:tcW w:w="945" w:type="dxa"/>
            <w:noWrap/>
          </w:tcPr>
          <w:p w:rsidR="006370BF" w:rsidRPr="000F103D" w:rsidRDefault="006370BF" w:rsidP="00ED2EB5">
            <w:pPr>
              <w:pStyle w:val="Tabletextleft"/>
            </w:pPr>
            <w:r w:rsidRPr="000F103D">
              <w:t>FIJ81</w:t>
            </w:r>
          </w:p>
        </w:tc>
        <w:tc>
          <w:tcPr>
            <w:tcW w:w="885" w:type="dxa"/>
            <w:noWrap/>
          </w:tcPr>
          <w:p w:rsidR="006370BF" w:rsidRPr="000F103D" w:rsidRDefault="006370BF" w:rsidP="00ED2EB5">
            <w:pPr>
              <w:pStyle w:val="Tabletextleft"/>
            </w:pPr>
            <w:r w:rsidRPr="000F103D">
              <w:t>FIJ81</w:t>
            </w:r>
          </w:p>
        </w:tc>
        <w:tc>
          <w:tcPr>
            <w:tcW w:w="1066" w:type="dxa"/>
            <w:noWrap/>
          </w:tcPr>
          <w:p w:rsidR="006370BF" w:rsidRPr="000F103D" w:rsidRDefault="006370BF" w:rsidP="00ED2EB5">
            <w:pPr>
              <w:pStyle w:val="Tabletextcentred"/>
            </w:pPr>
            <w:r w:rsidRPr="000F103D">
              <w:t>-0.480819</w:t>
            </w:r>
          </w:p>
        </w:tc>
        <w:tc>
          <w:tcPr>
            <w:tcW w:w="1144" w:type="dxa"/>
            <w:noWrap/>
          </w:tcPr>
          <w:p w:rsidR="006370BF" w:rsidRPr="000F103D" w:rsidRDefault="006370BF" w:rsidP="00ED2EB5">
            <w:pPr>
              <w:pStyle w:val="Tabletextcentred"/>
            </w:pPr>
            <w:r w:rsidRPr="000F103D">
              <w:t>2.66837</w:t>
            </w:r>
          </w:p>
        </w:tc>
        <w:tc>
          <w:tcPr>
            <w:tcW w:w="1133" w:type="dxa"/>
            <w:noWrap/>
          </w:tcPr>
          <w:p w:rsidR="006370BF" w:rsidRPr="000F103D" w:rsidRDefault="006370BF" w:rsidP="00ED2EB5">
            <w:pPr>
              <w:pStyle w:val="Tabletextcentred"/>
            </w:pPr>
            <w:r w:rsidRPr="000F103D">
              <w:t>-0.363</w:t>
            </w:r>
          </w:p>
        </w:tc>
        <w:tc>
          <w:tcPr>
            <w:tcW w:w="987" w:type="dxa"/>
            <w:noWrap/>
          </w:tcPr>
          <w:p w:rsidR="006370BF" w:rsidRPr="000F103D" w:rsidRDefault="006370BF" w:rsidP="00ED2EB5">
            <w:pPr>
              <w:pStyle w:val="Tabletextcentred"/>
            </w:pPr>
            <w:r w:rsidRPr="000F103D">
              <w:t>0.1810</w:t>
            </w:r>
          </w:p>
        </w:tc>
        <w:tc>
          <w:tcPr>
            <w:tcW w:w="979" w:type="dxa"/>
            <w:noWrap/>
          </w:tcPr>
          <w:p w:rsidR="006370BF" w:rsidRPr="000F103D" w:rsidRDefault="006370BF" w:rsidP="00ED2EB5">
            <w:pPr>
              <w:pStyle w:val="Tabletextcentred"/>
            </w:pPr>
            <w:r w:rsidRPr="000F103D">
              <w:t>0.425</w:t>
            </w:r>
          </w:p>
        </w:tc>
        <w:tc>
          <w:tcPr>
            <w:tcW w:w="966" w:type="dxa"/>
            <w:noWrap/>
          </w:tcPr>
          <w:p w:rsidR="006370BF" w:rsidRPr="000F103D" w:rsidRDefault="006370BF" w:rsidP="00ED2EB5">
            <w:pPr>
              <w:pStyle w:val="Tabletextcentred"/>
            </w:pPr>
            <w:r w:rsidRPr="000F103D">
              <w:t>2.66568</w:t>
            </w:r>
          </w:p>
        </w:tc>
        <w:tc>
          <w:tcPr>
            <w:tcW w:w="1611" w:type="dxa"/>
            <w:noWrap/>
          </w:tcPr>
          <w:p w:rsidR="006370BF" w:rsidRPr="000F103D" w:rsidRDefault="006370BF" w:rsidP="00ED2EB5">
            <w:pPr>
              <w:pStyle w:val="Tabletextcentred"/>
            </w:pPr>
            <w:r w:rsidRPr="000F103D">
              <w:t>2.69</w:t>
            </w:r>
          </w:p>
        </w:tc>
      </w:tr>
      <w:tr w:rsidR="003E6FAD" w:rsidRPr="00095032" w:rsidTr="00520915">
        <w:trPr>
          <w:cnfStyle w:val="000000010000" w:firstRow="0" w:lastRow="0" w:firstColumn="0" w:lastColumn="0" w:oddVBand="0" w:evenVBand="0" w:oddHBand="0" w:evenHBand="1" w:firstRowFirstColumn="0" w:firstRowLastColumn="0" w:lastRowFirstColumn="0" w:lastRowLastColumn="0"/>
          <w:trHeight w:val="300"/>
        </w:trPr>
        <w:tc>
          <w:tcPr>
            <w:tcW w:w="945" w:type="dxa"/>
            <w:noWrap/>
          </w:tcPr>
          <w:p w:rsidR="006370BF" w:rsidRPr="000F103D" w:rsidRDefault="006370BF" w:rsidP="00ED2EB5">
            <w:pPr>
              <w:pStyle w:val="Tabletextleft"/>
            </w:pPr>
            <w:r w:rsidRPr="000F103D">
              <w:t>FIJ207</w:t>
            </w:r>
          </w:p>
        </w:tc>
        <w:tc>
          <w:tcPr>
            <w:tcW w:w="885" w:type="dxa"/>
            <w:noWrap/>
          </w:tcPr>
          <w:p w:rsidR="006370BF" w:rsidRPr="000F103D" w:rsidRDefault="006370BF" w:rsidP="00ED2EB5">
            <w:pPr>
              <w:pStyle w:val="Tabletextleft"/>
            </w:pPr>
            <w:r w:rsidRPr="000F103D">
              <w:t>FIJ207</w:t>
            </w:r>
          </w:p>
        </w:tc>
        <w:tc>
          <w:tcPr>
            <w:tcW w:w="1066" w:type="dxa"/>
            <w:noWrap/>
          </w:tcPr>
          <w:p w:rsidR="006370BF" w:rsidRPr="000F103D" w:rsidRDefault="006370BF" w:rsidP="00ED2EB5">
            <w:pPr>
              <w:pStyle w:val="Tabletextcentred"/>
            </w:pPr>
            <w:r w:rsidRPr="000F103D">
              <w:t>1.502563</w:t>
            </w:r>
          </w:p>
        </w:tc>
        <w:tc>
          <w:tcPr>
            <w:tcW w:w="1144" w:type="dxa"/>
            <w:noWrap/>
          </w:tcPr>
          <w:p w:rsidR="006370BF" w:rsidRPr="000F103D" w:rsidRDefault="006370BF" w:rsidP="00ED2EB5">
            <w:pPr>
              <w:pStyle w:val="Tabletextcentred"/>
            </w:pPr>
            <w:r w:rsidRPr="000F103D">
              <w:t>4.17094</w:t>
            </w:r>
          </w:p>
        </w:tc>
        <w:tc>
          <w:tcPr>
            <w:tcW w:w="1133" w:type="dxa"/>
            <w:noWrap/>
          </w:tcPr>
          <w:p w:rsidR="006370BF" w:rsidRPr="000F103D" w:rsidRDefault="006370BF" w:rsidP="00ED2EB5">
            <w:pPr>
              <w:pStyle w:val="Tabletextcentred"/>
            </w:pPr>
            <w:r w:rsidRPr="000F103D">
              <w:t>-0.325</w:t>
            </w:r>
          </w:p>
        </w:tc>
        <w:tc>
          <w:tcPr>
            <w:tcW w:w="987" w:type="dxa"/>
            <w:noWrap/>
          </w:tcPr>
          <w:p w:rsidR="006370BF" w:rsidRPr="000F103D" w:rsidRDefault="006370BF" w:rsidP="00ED2EB5">
            <w:pPr>
              <w:pStyle w:val="Tabletextcentred"/>
            </w:pPr>
            <w:r w:rsidRPr="000F103D">
              <w:t>0.1724</w:t>
            </w:r>
          </w:p>
        </w:tc>
        <w:tc>
          <w:tcPr>
            <w:tcW w:w="979" w:type="dxa"/>
            <w:noWrap/>
          </w:tcPr>
          <w:p w:rsidR="006370BF" w:rsidRPr="000F103D" w:rsidRDefault="006370BF" w:rsidP="00ED2EB5">
            <w:pPr>
              <w:pStyle w:val="Tabletextcentred"/>
            </w:pPr>
            <w:r w:rsidRPr="000F103D">
              <w:t>0.415</w:t>
            </w:r>
          </w:p>
        </w:tc>
        <w:tc>
          <w:tcPr>
            <w:tcW w:w="966" w:type="dxa"/>
            <w:noWrap/>
          </w:tcPr>
          <w:p w:rsidR="006370BF" w:rsidRPr="000F103D" w:rsidRDefault="006370BF" w:rsidP="00ED2EB5">
            <w:pPr>
              <w:pStyle w:val="Tabletextcentred"/>
            </w:pPr>
            <w:r w:rsidRPr="000F103D">
              <w:t>4.16675</w:t>
            </w:r>
          </w:p>
        </w:tc>
        <w:tc>
          <w:tcPr>
            <w:tcW w:w="1611" w:type="dxa"/>
            <w:noWrap/>
          </w:tcPr>
          <w:p w:rsidR="006370BF" w:rsidRPr="000F103D" w:rsidRDefault="006370BF" w:rsidP="00ED2EB5">
            <w:pPr>
              <w:pStyle w:val="Tabletextcentred"/>
            </w:pPr>
            <w:r w:rsidRPr="000F103D">
              <w:t>4.19</w:t>
            </w:r>
          </w:p>
        </w:tc>
      </w:tr>
      <w:tr w:rsidR="003E6FAD" w:rsidRPr="00095032" w:rsidTr="00520915">
        <w:trPr>
          <w:cnfStyle w:val="000000100000" w:firstRow="0" w:lastRow="0" w:firstColumn="0" w:lastColumn="0" w:oddVBand="0" w:evenVBand="0" w:oddHBand="1" w:evenHBand="0" w:firstRowFirstColumn="0" w:firstRowLastColumn="0" w:lastRowFirstColumn="0" w:lastRowLastColumn="0"/>
          <w:trHeight w:val="300"/>
        </w:trPr>
        <w:tc>
          <w:tcPr>
            <w:tcW w:w="945" w:type="dxa"/>
            <w:noWrap/>
          </w:tcPr>
          <w:p w:rsidR="006370BF" w:rsidRPr="000F103D" w:rsidRDefault="006370BF" w:rsidP="00ED2EB5">
            <w:pPr>
              <w:pStyle w:val="Tabletextleft"/>
            </w:pPr>
            <w:r w:rsidRPr="000F103D">
              <w:t>FIJ12</w:t>
            </w:r>
          </w:p>
        </w:tc>
        <w:tc>
          <w:tcPr>
            <w:tcW w:w="885" w:type="dxa"/>
            <w:noWrap/>
          </w:tcPr>
          <w:p w:rsidR="006370BF" w:rsidRPr="000F103D" w:rsidRDefault="006370BF" w:rsidP="00ED2EB5">
            <w:pPr>
              <w:pStyle w:val="Tabletextleft"/>
            </w:pPr>
            <w:r w:rsidRPr="000F103D">
              <w:t>FIJ12</w:t>
            </w:r>
          </w:p>
        </w:tc>
        <w:tc>
          <w:tcPr>
            <w:tcW w:w="1066" w:type="dxa"/>
            <w:noWrap/>
          </w:tcPr>
          <w:p w:rsidR="006370BF" w:rsidRPr="000F103D" w:rsidRDefault="006370BF" w:rsidP="00ED2EB5">
            <w:pPr>
              <w:pStyle w:val="Tabletextcentred"/>
            </w:pPr>
            <w:r w:rsidRPr="000F103D">
              <w:t>-0.099686</w:t>
            </w:r>
          </w:p>
        </w:tc>
        <w:tc>
          <w:tcPr>
            <w:tcW w:w="1144" w:type="dxa"/>
            <w:noWrap/>
          </w:tcPr>
          <w:p w:rsidR="006370BF" w:rsidRPr="000F103D" w:rsidRDefault="006370BF" w:rsidP="00ED2EB5">
            <w:pPr>
              <w:pStyle w:val="Tabletextcentred"/>
            </w:pPr>
            <w:r w:rsidRPr="000F103D">
              <w:t>4.07125</w:t>
            </w:r>
          </w:p>
        </w:tc>
        <w:tc>
          <w:tcPr>
            <w:tcW w:w="1133" w:type="dxa"/>
            <w:noWrap/>
          </w:tcPr>
          <w:p w:rsidR="006370BF" w:rsidRPr="000F103D" w:rsidRDefault="006370BF" w:rsidP="00ED2EB5">
            <w:pPr>
              <w:pStyle w:val="Tabletextcentred"/>
            </w:pPr>
            <w:r w:rsidRPr="000F103D">
              <w:t>0.238</w:t>
            </w:r>
          </w:p>
        </w:tc>
        <w:tc>
          <w:tcPr>
            <w:tcW w:w="987" w:type="dxa"/>
            <w:noWrap/>
          </w:tcPr>
          <w:p w:rsidR="006370BF" w:rsidRPr="000F103D" w:rsidRDefault="006370BF" w:rsidP="00ED2EB5">
            <w:pPr>
              <w:pStyle w:val="Tabletextcentred"/>
            </w:pPr>
            <w:r w:rsidRPr="000F103D">
              <w:t>0.0467</w:t>
            </w:r>
          </w:p>
        </w:tc>
        <w:tc>
          <w:tcPr>
            <w:tcW w:w="979" w:type="dxa"/>
            <w:noWrap/>
          </w:tcPr>
          <w:p w:rsidR="006370BF" w:rsidRPr="000F103D" w:rsidRDefault="006370BF" w:rsidP="00ED2EB5">
            <w:pPr>
              <w:pStyle w:val="Tabletextcentred"/>
            </w:pPr>
            <w:r w:rsidRPr="000F103D">
              <w:t>0.216</w:t>
            </w:r>
          </w:p>
        </w:tc>
        <w:tc>
          <w:tcPr>
            <w:tcW w:w="966" w:type="dxa"/>
            <w:noWrap/>
          </w:tcPr>
          <w:p w:rsidR="006370BF" w:rsidRPr="000F103D" w:rsidRDefault="006370BF" w:rsidP="00ED2EB5">
            <w:pPr>
              <w:pStyle w:val="Tabletextcentred"/>
            </w:pPr>
            <w:r w:rsidRPr="000F103D">
              <w:t>4.06708</w:t>
            </w:r>
          </w:p>
        </w:tc>
        <w:tc>
          <w:tcPr>
            <w:tcW w:w="1611" w:type="dxa"/>
            <w:noWrap/>
          </w:tcPr>
          <w:p w:rsidR="006370BF" w:rsidRPr="000F103D" w:rsidRDefault="006370BF" w:rsidP="00ED2EB5">
            <w:pPr>
              <w:pStyle w:val="Tabletextcentred"/>
            </w:pPr>
            <w:r w:rsidRPr="000F103D">
              <w:t>4.17</w:t>
            </w:r>
          </w:p>
        </w:tc>
      </w:tr>
      <w:tr w:rsidR="003E6FAD" w:rsidRPr="00095032" w:rsidTr="00520915">
        <w:trPr>
          <w:cnfStyle w:val="000000010000" w:firstRow="0" w:lastRow="0" w:firstColumn="0" w:lastColumn="0" w:oddVBand="0" w:evenVBand="0" w:oddHBand="0" w:evenHBand="1" w:firstRowFirstColumn="0" w:firstRowLastColumn="0" w:lastRowFirstColumn="0" w:lastRowLastColumn="0"/>
          <w:trHeight w:val="300"/>
        </w:trPr>
        <w:tc>
          <w:tcPr>
            <w:tcW w:w="945" w:type="dxa"/>
            <w:noWrap/>
          </w:tcPr>
          <w:p w:rsidR="006370BF" w:rsidRPr="000F103D" w:rsidRDefault="006370BF" w:rsidP="00ED2EB5">
            <w:pPr>
              <w:pStyle w:val="Tabletextleft"/>
            </w:pPr>
          </w:p>
        </w:tc>
        <w:tc>
          <w:tcPr>
            <w:tcW w:w="885" w:type="dxa"/>
            <w:noWrap/>
          </w:tcPr>
          <w:p w:rsidR="006370BF" w:rsidRPr="000F103D" w:rsidRDefault="006370BF" w:rsidP="00ED2EB5">
            <w:pPr>
              <w:pStyle w:val="Tabletextleft"/>
            </w:pPr>
            <w:r w:rsidRPr="000F103D">
              <w:t>FIJ13</w:t>
            </w:r>
          </w:p>
        </w:tc>
        <w:tc>
          <w:tcPr>
            <w:tcW w:w="1066" w:type="dxa"/>
            <w:noWrap/>
          </w:tcPr>
          <w:p w:rsidR="006370BF" w:rsidRPr="000F103D" w:rsidRDefault="006370BF" w:rsidP="00ED2EB5">
            <w:pPr>
              <w:pStyle w:val="Tabletextcentred"/>
            </w:pPr>
            <w:r w:rsidRPr="000F103D">
              <w:t>0.374515</w:t>
            </w:r>
          </w:p>
        </w:tc>
        <w:tc>
          <w:tcPr>
            <w:tcW w:w="1144" w:type="dxa"/>
            <w:noWrap/>
          </w:tcPr>
          <w:p w:rsidR="006370BF" w:rsidRPr="000F103D" w:rsidRDefault="006370BF" w:rsidP="00ED2EB5">
            <w:pPr>
              <w:pStyle w:val="Tabletextcentred"/>
            </w:pPr>
            <w:r w:rsidRPr="000F103D">
              <w:t>4.44577</w:t>
            </w:r>
          </w:p>
        </w:tc>
        <w:tc>
          <w:tcPr>
            <w:tcW w:w="1133" w:type="dxa"/>
            <w:noWrap/>
          </w:tcPr>
          <w:p w:rsidR="006370BF" w:rsidRPr="000F103D" w:rsidRDefault="006370BF" w:rsidP="00ED2EB5">
            <w:pPr>
              <w:pStyle w:val="Tabletextcentred"/>
            </w:pPr>
            <w:r w:rsidRPr="000F103D">
              <w:t>0.010</w:t>
            </w:r>
          </w:p>
        </w:tc>
        <w:tc>
          <w:tcPr>
            <w:tcW w:w="987" w:type="dxa"/>
            <w:noWrap/>
          </w:tcPr>
          <w:p w:rsidR="006370BF" w:rsidRPr="000F103D" w:rsidRDefault="006370BF" w:rsidP="00ED2EB5">
            <w:pPr>
              <w:pStyle w:val="Tabletextcentred"/>
            </w:pPr>
            <w:r w:rsidRPr="000F103D">
              <w:t>0.0130</w:t>
            </w:r>
          </w:p>
        </w:tc>
        <w:tc>
          <w:tcPr>
            <w:tcW w:w="979" w:type="dxa"/>
            <w:noWrap/>
          </w:tcPr>
          <w:p w:rsidR="006370BF" w:rsidRPr="000F103D" w:rsidRDefault="006370BF" w:rsidP="00ED2EB5">
            <w:pPr>
              <w:pStyle w:val="Tabletextcentred"/>
            </w:pPr>
            <w:r w:rsidRPr="000F103D">
              <w:t>0.114</w:t>
            </w:r>
          </w:p>
        </w:tc>
        <w:tc>
          <w:tcPr>
            <w:tcW w:w="966" w:type="dxa"/>
            <w:noWrap/>
          </w:tcPr>
          <w:p w:rsidR="006370BF" w:rsidRPr="000F103D" w:rsidRDefault="006370BF" w:rsidP="00ED2EB5">
            <w:pPr>
              <w:pStyle w:val="Tabletextcentred"/>
            </w:pPr>
            <w:r w:rsidRPr="000F103D">
              <w:t>4.44091</w:t>
            </w:r>
          </w:p>
        </w:tc>
        <w:tc>
          <w:tcPr>
            <w:tcW w:w="1611" w:type="dxa"/>
            <w:noWrap/>
          </w:tcPr>
          <w:p w:rsidR="006370BF" w:rsidRPr="000F103D" w:rsidRDefault="006370BF" w:rsidP="00ED2EB5">
            <w:pPr>
              <w:pStyle w:val="Tabletextcentred"/>
            </w:pPr>
            <w:r w:rsidRPr="000F103D">
              <w:t>4.86</w:t>
            </w:r>
          </w:p>
        </w:tc>
      </w:tr>
      <w:tr w:rsidR="003E6FAD" w:rsidRPr="00095032" w:rsidTr="00520915">
        <w:trPr>
          <w:cnfStyle w:val="000000100000" w:firstRow="0" w:lastRow="0" w:firstColumn="0" w:lastColumn="0" w:oddVBand="0" w:evenVBand="0" w:oddHBand="1" w:evenHBand="0" w:firstRowFirstColumn="0" w:firstRowLastColumn="0" w:lastRowFirstColumn="0" w:lastRowLastColumn="0"/>
          <w:trHeight w:val="300"/>
        </w:trPr>
        <w:tc>
          <w:tcPr>
            <w:tcW w:w="945" w:type="dxa"/>
            <w:noWrap/>
          </w:tcPr>
          <w:p w:rsidR="006370BF" w:rsidRPr="000F103D" w:rsidRDefault="006370BF" w:rsidP="00ED2EB5">
            <w:pPr>
              <w:pStyle w:val="Tabletextleft"/>
            </w:pPr>
            <w:r w:rsidRPr="000F103D">
              <w:t>LAUTBM</w:t>
            </w:r>
          </w:p>
        </w:tc>
        <w:tc>
          <w:tcPr>
            <w:tcW w:w="885" w:type="dxa"/>
            <w:noWrap/>
          </w:tcPr>
          <w:p w:rsidR="006370BF" w:rsidRPr="000F103D" w:rsidRDefault="006370BF" w:rsidP="00ED2EB5">
            <w:pPr>
              <w:pStyle w:val="Tabletextleft"/>
            </w:pPr>
          </w:p>
        </w:tc>
        <w:tc>
          <w:tcPr>
            <w:tcW w:w="1066" w:type="dxa"/>
            <w:noWrap/>
          </w:tcPr>
          <w:p w:rsidR="006370BF" w:rsidRPr="000F103D" w:rsidRDefault="006370BF" w:rsidP="00ED2EB5">
            <w:pPr>
              <w:pStyle w:val="Tabletextcentred"/>
            </w:pPr>
          </w:p>
        </w:tc>
        <w:tc>
          <w:tcPr>
            <w:tcW w:w="1144" w:type="dxa"/>
            <w:noWrap/>
          </w:tcPr>
          <w:p w:rsidR="006370BF" w:rsidRPr="000F103D" w:rsidRDefault="006370BF" w:rsidP="00ED2EB5">
            <w:pPr>
              <w:pStyle w:val="Tabletextcentred"/>
            </w:pPr>
            <w:r w:rsidRPr="000F103D">
              <w:t>31.34031</w:t>
            </w:r>
          </w:p>
        </w:tc>
        <w:tc>
          <w:tcPr>
            <w:tcW w:w="1133" w:type="dxa"/>
            <w:noWrap/>
          </w:tcPr>
          <w:p w:rsidR="006370BF" w:rsidRPr="000F103D" w:rsidRDefault="006370BF" w:rsidP="00ED2EB5">
            <w:pPr>
              <w:pStyle w:val="Tabletextcentred"/>
            </w:pPr>
          </w:p>
        </w:tc>
        <w:tc>
          <w:tcPr>
            <w:tcW w:w="987" w:type="dxa"/>
            <w:noWrap/>
          </w:tcPr>
          <w:p w:rsidR="006370BF" w:rsidRPr="000F103D" w:rsidRDefault="006370BF" w:rsidP="00ED2EB5">
            <w:pPr>
              <w:pStyle w:val="Tabletextcentred"/>
            </w:pPr>
          </w:p>
        </w:tc>
        <w:tc>
          <w:tcPr>
            <w:tcW w:w="979" w:type="dxa"/>
            <w:noWrap/>
          </w:tcPr>
          <w:p w:rsidR="006370BF" w:rsidRPr="000F103D" w:rsidRDefault="006370BF" w:rsidP="00ED2EB5">
            <w:pPr>
              <w:pStyle w:val="Tabletextcentred"/>
            </w:pPr>
          </w:p>
        </w:tc>
        <w:tc>
          <w:tcPr>
            <w:tcW w:w="966" w:type="dxa"/>
            <w:noWrap/>
          </w:tcPr>
          <w:p w:rsidR="006370BF" w:rsidRPr="000F103D" w:rsidRDefault="006370BF" w:rsidP="00ED2EB5">
            <w:pPr>
              <w:pStyle w:val="Tabletextcentred"/>
            </w:pPr>
          </w:p>
        </w:tc>
        <w:tc>
          <w:tcPr>
            <w:tcW w:w="1611" w:type="dxa"/>
            <w:noWrap/>
          </w:tcPr>
          <w:p w:rsidR="006370BF" w:rsidRPr="000F103D" w:rsidRDefault="006370BF" w:rsidP="00ED2EB5">
            <w:pPr>
              <w:pStyle w:val="Tabletextcentred"/>
            </w:pPr>
          </w:p>
        </w:tc>
      </w:tr>
      <w:tr w:rsidR="003E6FAD" w:rsidRPr="00095032" w:rsidTr="00520915">
        <w:trPr>
          <w:cnfStyle w:val="000000010000" w:firstRow="0" w:lastRow="0" w:firstColumn="0" w:lastColumn="0" w:oddVBand="0" w:evenVBand="0" w:oddHBand="0" w:evenHBand="1" w:firstRowFirstColumn="0" w:firstRowLastColumn="0" w:lastRowFirstColumn="0" w:lastRowLastColumn="0"/>
          <w:trHeight w:val="300"/>
        </w:trPr>
        <w:tc>
          <w:tcPr>
            <w:tcW w:w="945" w:type="dxa"/>
            <w:noWrap/>
          </w:tcPr>
          <w:p w:rsidR="006370BF" w:rsidRPr="000F103D" w:rsidRDefault="006370BF" w:rsidP="00ED2EB5">
            <w:pPr>
              <w:pStyle w:val="Tabletextleft"/>
            </w:pPr>
            <w:r w:rsidRPr="000F103D">
              <w:t>BM3248</w:t>
            </w:r>
          </w:p>
        </w:tc>
        <w:tc>
          <w:tcPr>
            <w:tcW w:w="885" w:type="dxa"/>
            <w:noWrap/>
          </w:tcPr>
          <w:p w:rsidR="006370BF" w:rsidRPr="000F103D" w:rsidRDefault="006370BF" w:rsidP="00ED2EB5">
            <w:pPr>
              <w:pStyle w:val="Tabletextleft"/>
            </w:pPr>
            <w:r w:rsidRPr="000F103D">
              <w:t>BM3248</w:t>
            </w:r>
          </w:p>
        </w:tc>
        <w:tc>
          <w:tcPr>
            <w:tcW w:w="1066" w:type="dxa"/>
            <w:noWrap/>
          </w:tcPr>
          <w:p w:rsidR="006370BF" w:rsidRPr="000F103D" w:rsidRDefault="006370BF" w:rsidP="00ED2EB5">
            <w:pPr>
              <w:pStyle w:val="Tabletextcentred"/>
            </w:pPr>
            <w:r w:rsidRPr="000F103D">
              <w:t>3.895332</w:t>
            </w:r>
          </w:p>
        </w:tc>
        <w:tc>
          <w:tcPr>
            <w:tcW w:w="1144" w:type="dxa"/>
            <w:noWrap/>
          </w:tcPr>
          <w:p w:rsidR="006370BF" w:rsidRPr="000F103D" w:rsidRDefault="006370BF" w:rsidP="00ED2EB5">
            <w:pPr>
              <w:pStyle w:val="Tabletextcentred"/>
            </w:pPr>
            <w:r w:rsidRPr="000F103D">
              <w:t>35.23564</w:t>
            </w:r>
          </w:p>
        </w:tc>
        <w:tc>
          <w:tcPr>
            <w:tcW w:w="1133" w:type="dxa"/>
            <w:noWrap/>
          </w:tcPr>
          <w:p w:rsidR="006370BF" w:rsidRPr="000F103D" w:rsidRDefault="006370BF" w:rsidP="00ED2EB5">
            <w:pPr>
              <w:pStyle w:val="Tabletextcentred"/>
            </w:pPr>
            <w:r w:rsidRPr="000F103D">
              <w:t>0.388</w:t>
            </w:r>
          </w:p>
        </w:tc>
        <w:tc>
          <w:tcPr>
            <w:tcW w:w="987" w:type="dxa"/>
            <w:noWrap/>
          </w:tcPr>
          <w:p w:rsidR="006370BF" w:rsidRPr="000F103D" w:rsidRDefault="006370BF" w:rsidP="00ED2EB5">
            <w:pPr>
              <w:pStyle w:val="Tabletextcentred"/>
            </w:pPr>
            <w:r w:rsidRPr="000F103D">
              <w:t>0.1670</w:t>
            </w:r>
          </w:p>
        </w:tc>
        <w:tc>
          <w:tcPr>
            <w:tcW w:w="979" w:type="dxa"/>
            <w:noWrap/>
          </w:tcPr>
          <w:p w:rsidR="006370BF" w:rsidRPr="000F103D" w:rsidRDefault="006370BF" w:rsidP="00ED2EB5">
            <w:pPr>
              <w:pStyle w:val="Tabletextcentred"/>
            </w:pPr>
            <w:r w:rsidRPr="000F103D">
              <w:t>0.409</w:t>
            </w:r>
          </w:p>
        </w:tc>
        <w:tc>
          <w:tcPr>
            <w:tcW w:w="966" w:type="dxa"/>
            <w:noWrap/>
          </w:tcPr>
          <w:p w:rsidR="006370BF" w:rsidRPr="000F103D" w:rsidRDefault="006370BF" w:rsidP="00ED2EB5">
            <w:pPr>
              <w:pStyle w:val="Tabletextcentred"/>
            </w:pPr>
            <w:r w:rsidRPr="000F103D">
              <w:t>35.23661</w:t>
            </w:r>
          </w:p>
        </w:tc>
        <w:tc>
          <w:tcPr>
            <w:tcW w:w="1611" w:type="dxa"/>
            <w:noWrap/>
          </w:tcPr>
          <w:p w:rsidR="006370BF" w:rsidRPr="000F103D" w:rsidRDefault="006370BF" w:rsidP="00ED2EB5">
            <w:pPr>
              <w:pStyle w:val="Tabletextcentred"/>
            </w:pPr>
            <w:r w:rsidRPr="000F103D">
              <w:t>-0.97</w:t>
            </w:r>
          </w:p>
        </w:tc>
      </w:tr>
      <w:tr w:rsidR="003E6FAD" w:rsidRPr="00095032" w:rsidTr="00520915">
        <w:trPr>
          <w:cnfStyle w:val="000000100000" w:firstRow="0" w:lastRow="0" w:firstColumn="0" w:lastColumn="0" w:oddVBand="0" w:evenVBand="0" w:oddHBand="1" w:evenHBand="0" w:firstRowFirstColumn="0" w:firstRowLastColumn="0" w:lastRowFirstColumn="0" w:lastRowLastColumn="0"/>
          <w:trHeight w:val="300"/>
        </w:trPr>
        <w:tc>
          <w:tcPr>
            <w:tcW w:w="945" w:type="dxa"/>
            <w:noWrap/>
          </w:tcPr>
          <w:p w:rsidR="006370BF" w:rsidRPr="000F103D" w:rsidRDefault="006370BF" w:rsidP="00ED2EB5">
            <w:pPr>
              <w:pStyle w:val="Tabletextleft"/>
            </w:pPr>
            <w:r w:rsidRPr="000F103D">
              <w:t>FIJ208</w:t>
            </w:r>
          </w:p>
        </w:tc>
        <w:tc>
          <w:tcPr>
            <w:tcW w:w="885" w:type="dxa"/>
            <w:noWrap/>
          </w:tcPr>
          <w:p w:rsidR="006370BF" w:rsidRPr="000F103D" w:rsidRDefault="006370BF" w:rsidP="00ED2EB5">
            <w:pPr>
              <w:pStyle w:val="Tabletextleft"/>
            </w:pPr>
            <w:r w:rsidRPr="000F103D">
              <w:t>FIJ208</w:t>
            </w:r>
          </w:p>
        </w:tc>
        <w:tc>
          <w:tcPr>
            <w:tcW w:w="1066" w:type="dxa"/>
            <w:noWrap/>
          </w:tcPr>
          <w:p w:rsidR="006370BF" w:rsidRPr="000F103D" w:rsidRDefault="006370BF" w:rsidP="00ED2EB5">
            <w:pPr>
              <w:pStyle w:val="Tabletextcentred"/>
            </w:pPr>
            <w:r w:rsidRPr="000F103D">
              <w:t>-4.302126</w:t>
            </w:r>
          </w:p>
        </w:tc>
        <w:tc>
          <w:tcPr>
            <w:tcW w:w="1144" w:type="dxa"/>
            <w:noWrap/>
          </w:tcPr>
          <w:p w:rsidR="006370BF" w:rsidRPr="000F103D" w:rsidRDefault="006370BF" w:rsidP="00ED2EB5">
            <w:pPr>
              <w:pStyle w:val="Tabletextcentred"/>
            </w:pPr>
            <w:r w:rsidRPr="000F103D">
              <w:t>30.93352</w:t>
            </w:r>
          </w:p>
        </w:tc>
        <w:tc>
          <w:tcPr>
            <w:tcW w:w="1133" w:type="dxa"/>
            <w:noWrap/>
          </w:tcPr>
          <w:p w:rsidR="006370BF" w:rsidRPr="000F103D" w:rsidRDefault="006370BF" w:rsidP="00ED2EB5">
            <w:pPr>
              <w:pStyle w:val="Tabletextcentred"/>
            </w:pPr>
            <w:r w:rsidRPr="000F103D">
              <w:t>-0.175</w:t>
            </w:r>
          </w:p>
        </w:tc>
        <w:tc>
          <w:tcPr>
            <w:tcW w:w="987" w:type="dxa"/>
            <w:noWrap/>
          </w:tcPr>
          <w:p w:rsidR="006370BF" w:rsidRPr="000F103D" w:rsidRDefault="006370BF" w:rsidP="00ED2EB5">
            <w:pPr>
              <w:pStyle w:val="Tabletextcentred"/>
            </w:pPr>
            <w:r w:rsidRPr="000F103D">
              <w:t>0.1972</w:t>
            </w:r>
          </w:p>
        </w:tc>
        <w:tc>
          <w:tcPr>
            <w:tcW w:w="979" w:type="dxa"/>
            <w:noWrap/>
          </w:tcPr>
          <w:p w:rsidR="006370BF" w:rsidRPr="000F103D" w:rsidRDefault="006370BF" w:rsidP="00ED2EB5">
            <w:pPr>
              <w:pStyle w:val="Tabletextcentred"/>
            </w:pPr>
            <w:r w:rsidRPr="000F103D">
              <w:t>0.444</w:t>
            </w:r>
          </w:p>
        </w:tc>
        <w:tc>
          <w:tcPr>
            <w:tcW w:w="966" w:type="dxa"/>
            <w:noWrap/>
          </w:tcPr>
          <w:p w:rsidR="006370BF" w:rsidRPr="000F103D" w:rsidRDefault="006370BF" w:rsidP="00ED2EB5">
            <w:pPr>
              <w:pStyle w:val="Tabletextcentred"/>
            </w:pPr>
            <w:r w:rsidRPr="000F103D">
              <w:t>30.93406</w:t>
            </w:r>
          </w:p>
        </w:tc>
        <w:tc>
          <w:tcPr>
            <w:tcW w:w="1611" w:type="dxa"/>
            <w:noWrap/>
          </w:tcPr>
          <w:p w:rsidR="006370BF" w:rsidRPr="000F103D" w:rsidRDefault="006370BF" w:rsidP="00ED2EB5">
            <w:pPr>
              <w:pStyle w:val="Tabletextcentred"/>
            </w:pPr>
            <w:r w:rsidRPr="000F103D">
              <w:t>-0.54</w:t>
            </w:r>
          </w:p>
        </w:tc>
      </w:tr>
      <w:tr w:rsidR="003E6FAD" w:rsidRPr="00095032" w:rsidTr="00520915">
        <w:trPr>
          <w:cnfStyle w:val="000000010000" w:firstRow="0" w:lastRow="0" w:firstColumn="0" w:lastColumn="0" w:oddVBand="0" w:evenVBand="0" w:oddHBand="0" w:evenHBand="1" w:firstRowFirstColumn="0" w:firstRowLastColumn="0" w:lastRowFirstColumn="0" w:lastRowLastColumn="0"/>
          <w:trHeight w:val="300"/>
        </w:trPr>
        <w:tc>
          <w:tcPr>
            <w:tcW w:w="945" w:type="dxa"/>
            <w:noWrap/>
          </w:tcPr>
          <w:p w:rsidR="006370BF" w:rsidRPr="000F103D" w:rsidRDefault="006370BF" w:rsidP="00ED2EB5">
            <w:pPr>
              <w:pStyle w:val="Tabletextleft"/>
            </w:pPr>
            <w:r w:rsidRPr="000F103D">
              <w:t>FIJ209</w:t>
            </w:r>
          </w:p>
        </w:tc>
        <w:tc>
          <w:tcPr>
            <w:tcW w:w="885" w:type="dxa"/>
            <w:noWrap/>
          </w:tcPr>
          <w:p w:rsidR="006370BF" w:rsidRPr="000F103D" w:rsidRDefault="006370BF" w:rsidP="00ED2EB5">
            <w:pPr>
              <w:pStyle w:val="Tabletextleft"/>
            </w:pPr>
            <w:r w:rsidRPr="000F103D">
              <w:t>FIJ209</w:t>
            </w:r>
          </w:p>
        </w:tc>
        <w:tc>
          <w:tcPr>
            <w:tcW w:w="1066" w:type="dxa"/>
            <w:noWrap/>
          </w:tcPr>
          <w:p w:rsidR="006370BF" w:rsidRPr="000F103D" w:rsidRDefault="006370BF" w:rsidP="00ED2EB5">
            <w:pPr>
              <w:pStyle w:val="Tabletextcentred"/>
            </w:pPr>
            <w:r w:rsidRPr="000F103D">
              <w:t>-5.921169</w:t>
            </w:r>
          </w:p>
        </w:tc>
        <w:tc>
          <w:tcPr>
            <w:tcW w:w="1144" w:type="dxa"/>
            <w:noWrap/>
          </w:tcPr>
          <w:p w:rsidR="006370BF" w:rsidRPr="000F103D" w:rsidRDefault="006370BF" w:rsidP="00ED2EB5">
            <w:pPr>
              <w:pStyle w:val="Tabletextcentred"/>
            </w:pPr>
            <w:r w:rsidRPr="000F103D">
              <w:t>25.01235</w:t>
            </w:r>
          </w:p>
        </w:tc>
        <w:tc>
          <w:tcPr>
            <w:tcW w:w="1133" w:type="dxa"/>
            <w:noWrap/>
          </w:tcPr>
          <w:p w:rsidR="006370BF" w:rsidRPr="000F103D" w:rsidRDefault="006370BF" w:rsidP="00ED2EB5">
            <w:pPr>
              <w:pStyle w:val="Tabletextcentred"/>
            </w:pPr>
            <w:r w:rsidRPr="000F103D">
              <w:t>0.288</w:t>
            </w:r>
          </w:p>
        </w:tc>
        <w:tc>
          <w:tcPr>
            <w:tcW w:w="987" w:type="dxa"/>
            <w:noWrap/>
          </w:tcPr>
          <w:p w:rsidR="006370BF" w:rsidRPr="000F103D" w:rsidRDefault="006370BF" w:rsidP="00ED2EB5">
            <w:pPr>
              <w:pStyle w:val="Tabletextcentred"/>
            </w:pPr>
            <w:r w:rsidRPr="000F103D">
              <w:t>0.1909</w:t>
            </w:r>
          </w:p>
        </w:tc>
        <w:tc>
          <w:tcPr>
            <w:tcW w:w="979" w:type="dxa"/>
            <w:noWrap/>
          </w:tcPr>
          <w:p w:rsidR="006370BF" w:rsidRPr="000F103D" w:rsidRDefault="006370BF" w:rsidP="00ED2EB5">
            <w:pPr>
              <w:pStyle w:val="Tabletextcentred"/>
            </w:pPr>
            <w:r w:rsidRPr="000F103D">
              <w:t>0.437</w:t>
            </w:r>
          </w:p>
        </w:tc>
        <w:tc>
          <w:tcPr>
            <w:tcW w:w="966" w:type="dxa"/>
            <w:noWrap/>
          </w:tcPr>
          <w:p w:rsidR="006370BF" w:rsidRPr="000F103D" w:rsidRDefault="006370BF" w:rsidP="00ED2EB5">
            <w:pPr>
              <w:pStyle w:val="Tabletextcentred"/>
            </w:pPr>
            <w:r w:rsidRPr="000F103D">
              <w:t>25.01221</w:t>
            </w:r>
          </w:p>
        </w:tc>
        <w:tc>
          <w:tcPr>
            <w:tcW w:w="1611" w:type="dxa"/>
            <w:noWrap/>
          </w:tcPr>
          <w:p w:rsidR="006370BF" w:rsidRPr="000F103D" w:rsidRDefault="006370BF" w:rsidP="00ED2EB5">
            <w:pPr>
              <w:pStyle w:val="Tabletextcentred"/>
            </w:pPr>
            <w:r w:rsidRPr="000F103D">
              <w:t>0.14</w:t>
            </w:r>
          </w:p>
        </w:tc>
      </w:tr>
      <w:tr w:rsidR="003E6FAD" w:rsidRPr="00095032" w:rsidTr="00520915">
        <w:trPr>
          <w:cnfStyle w:val="000000100000" w:firstRow="0" w:lastRow="0" w:firstColumn="0" w:lastColumn="0" w:oddVBand="0" w:evenVBand="0" w:oddHBand="1" w:evenHBand="0" w:firstRowFirstColumn="0" w:firstRowLastColumn="0" w:lastRowFirstColumn="0" w:lastRowLastColumn="0"/>
          <w:trHeight w:val="300"/>
        </w:trPr>
        <w:tc>
          <w:tcPr>
            <w:tcW w:w="945" w:type="dxa"/>
            <w:noWrap/>
          </w:tcPr>
          <w:p w:rsidR="005823C5" w:rsidRPr="000F103D" w:rsidRDefault="005823C5" w:rsidP="00ED2EB5">
            <w:pPr>
              <w:pStyle w:val="Tabletextleft"/>
            </w:pPr>
            <w:r w:rsidRPr="000F103D">
              <w:t>FIJ214</w:t>
            </w:r>
          </w:p>
        </w:tc>
        <w:tc>
          <w:tcPr>
            <w:tcW w:w="885" w:type="dxa"/>
            <w:noWrap/>
          </w:tcPr>
          <w:p w:rsidR="005823C5" w:rsidRPr="000F103D" w:rsidRDefault="005823C5" w:rsidP="00ED2EB5">
            <w:pPr>
              <w:pStyle w:val="Tabletextleft"/>
            </w:pPr>
            <w:r w:rsidRPr="000F103D">
              <w:t>FIJ214</w:t>
            </w:r>
          </w:p>
        </w:tc>
        <w:tc>
          <w:tcPr>
            <w:tcW w:w="1066" w:type="dxa"/>
            <w:noWrap/>
          </w:tcPr>
          <w:p w:rsidR="005823C5" w:rsidRPr="000F103D" w:rsidRDefault="005823C5" w:rsidP="00ED2EB5">
            <w:pPr>
              <w:pStyle w:val="Tabletextcentred"/>
            </w:pPr>
            <w:r w:rsidRPr="000F103D">
              <w:t>-8.125194</w:t>
            </w:r>
          </w:p>
        </w:tc>
        <w:tc>
          <w:tcPr>
            <w:tcW w:w="1144" w:type="dxa"/>
            <w:noWrap/>
          </w:tcPr>
          <w:p w:rsidR="005823C5" w:rsidRPr="000F103D" w:rsidRDefault="005823C5" w:rsidP="00ED2EB5">
            <w:pPr>
              <w:pStyle w:val="Tabletextcentred"/>
            </w:pPr>
            <w:r w:rsidRPr="000F103D">
              <w:t>16.88715</w:t>
            </w:r>
          </w:p>
        </w:tc>
        <w:tc>
          <w:tcPr>
            <w:tcW w:w="1133" w:type="dxa"/>
            <w:noWrap/>
          </w:tcPr>
          <w:p w:rsidR="005823C5" w:rsidRPr="000F103D" w:rsidRDefault="005823C5" w:rsidP="00ED2EB5">
            <w:pPr>
              <w:pStyle w:val="Tabletextcentred"/>
            </w:pPr>
            <w:r w:rsidRPr="000F103D">
              <w:t>0.188</w:t>
            </w:r>
          </w:p>
        </w:tc>
        <w:tc>
          <w:tcPr>
            <w:tcW w:w="987" w:type="dxa"/>
            <w:noWrap/>
          </w:tcPr>
          <w:p w:rsidR="005823C5" w:rsidRPr="000F103D" w:rsidRDefault="005823C5" w:rsidP="00ED2EB5">
            <w:pPr>
              <w:pStyle w:val="Tabletextcentred"/>
            </w:pPr>
            <w:r w:rsidRPr="000F103D">
              <w:t>0.1204</w:t>
            </w:r>
          </w:p>
        </w:tc>
        <w:tc>
          <w:tcPr>
            <w:tcW w:w="979" w:type="dxa"/>
            <w:noWrap/>
          </w:tcPr>
          <w:p w:rsidR="005823C5" w:rsidRPr="000F103D" w:rsidRDefault="005823C5" w:rsidP="00ED2EB5">
            <w:pPr>
              <w:pStyle w:val="Tabletextcentred"/>
            </w:pPr>
            <w:r w:rsidRPr="000F103D">
              <w:t>0.347</w:t>
            </w:r>
          </w:p>
        </w:tc>
        <w:tc>
          <w:tcPr>
            <w:tcW w:w="966" w:type="dxa"/>
            <w:noWrap/>
          </w:tcPr>
          <w:p w:rsidR="005823C5" w:rsidRPr="000F103D" w:rsidRDefault="005823C5" w:rsidP="00ED2EB5">
            <w:pPr>
              <w:pStyle w:val="Tabletextcentred"/>
            </w:pPr>
            <w:r w:rsidRPr="000F103D">
              <w:t>New Mark</w:t>
            </w:r>
          </w:p>
        </w:tc>
        <w:tc>
          <w:tcPr>
            <w:tcW w:w="1611" w:type="dxa"/>
          </w:tcPr>
          <w:p w:rsidR="005823C5" w:rsidRPr="000F103D" w:rsidRDefault="005823C5" w:rsidP="00ED2EB5">
            <w:pPr>
              <w:pStyle w:val="Tabletextcentred"/>
            </w:pPr>
            <w:r w:rsidRPr="000F103D">
              <w:t>New Mark</w:t>
            </w:r>
          </w:p>
        </w:tc>
      </w:tr>
      <w:tr w:rsidR="003E6FAD" w:rsidRPr="00095032" w:rsidTr="00520915">
        <w:trPr>
          <w:cnfStyle w:val="000000010000" w:firstRow="0" w:lastRow="0" w:firstColumn="0" w:lastColumn="0" w:oddVBand="0" w:evenVBand="0" w:oddHBand="0" w:evenHBand="1" w:firstRowFirstColumn="0" w:firstRowLastColumn="0" w:lastRowFirstColumn="0" w:lastRowLastColumn="0"/>
          <w:trHeight w:val="300"/>
        </w:trPr>
        <w:tc>
          <w:tcPr>
            <w:tcW w:w="945" w:type="dxa"/>
            <w:noWrap/>
          </w:tcPr>
          <w:p w:rsidR="006370BF" w:rsidRPr="000F103D" w:rsidRDefault="006370BF" w:rsidP="00ED2EB5">
            <w:pPr>
              <w:pStyle w:val="Tabletextleft"/>
            </w:pPr>
          </w:p>
        </w:tc>
        <w:tc>
          <w:tcPr>
            <w:tcW w:w="885" w:type="dxa"/>
            <w:noWrap/>
          </w:tcPr>
          <w:p w:rsidR="006370BF" w:rsidRPr="000F103D" w:rsidRDefault="006370BF" w:rsidP="00ED2EB5">
            <w:pPr>
              <w:pStyle w:val="Tabletextleft"/>
            </w:pPr>
            <w:r w:rsidRPr="000F103D">
              <w:t>BM3245</w:t>
            </w:r>
          </w:p>
        </w:tc>
        <w:tc>
          <w:tcPr>
            <w:tcW w:w="1066" w:type="dxa"/>
            <w:noWrap/>
          </w:tcPr>
          <w:p w:rsidR="006370BF" w:rsidRPr="000F103D" w:rsidRDefault="006370BF" w:rsidP="00ED2EB5">
            <w:pPr>
              <w:pStyle w:val="Tabletextcentred"/>
            </w:pPr>
            <w:r w:rsidRPr="000F103D">
              <w:t>-0.249476</w:t>
            </w:r>
          </w:p>
        </w:tc>
        <w:tc>
          <w:tcPr>
            <w:tcW w:w="1144" w:type="dxa"/>
            <w:noWrap/>
          </w:tcPr>
          <w:p w:rsidR="006370BF" w:rsidRPr="000F103D" w:rsidRDefault="006370BF" w:rsidP="00ED2EB5">
            <w:pPr>
              <w:pStyle w:val="Tabletextcentred"/>
            </w:pPr>
            <w:r w:rsidRPr="000F103D">
              <w:t>16.63768</w:t>
            </w:r>
          </w:p>
        </w:tc>
        <w:tc>
          <w:tcPr>
            <w:tcW w:w="1133" w:type="dxa"/>
            <w:noWrap/>
          </w:tcPr>
          <w:p w:rsidR="006370BF" w:rsidRPr="000F103D" w:rsidRDefault="006370BF" w:rsidP="00ED2EB5">
            <w:pPr>
              <w:pStyle w:val="Tabletextcentred"/>
            </w:pPr>
            <w:r w:rsidRPr="000F103D">
              <w:t>0.000</w:t>
            </w:r>
          </w:p>
        </w:tc>
        <w:tc>
          <w:tcPr>
            <w:tcW w:w="987" w:type="dxa"/>
            <w:noWrap/>
          </w:tcPr>
          <w:p w:rsidR="006370BF" w:rsidRPr="000F103D" w:rsidRDefault="006370BF" w:rsidP="00ED2EB5">
            <w:pPr>
              <w:pStyle w:val="Tabletextcentred"/>
            </w:pPr>
            <w:r w:rsidRPr="000F103D">
              <w:t>0.2164</w:t>
            </w:r>
          </w:p>
        </w:tc>
        <w:tc>
          <w:tcPr>
            <w:tcW w:w="979" w:type="dxa"/>
            <w:noWrap/>
          </w:tcPr>
          <w:p w:rsidR="006370BF" w:rsidRPr="000F103D" w:rsidRDefault="006370BF" w:rsidP="00ED2EB5">
            <w:pPr>
              <w:pStyle w:val="Tabletextcentred"/>
            </w:pPr>
            <w:r w:rsidRPr="000F103D">
              <w:t>0.465</w:t>
            </w:r>
          </w:p>
        </w:tc>
        <w:tc>
          <w:tcPr>
            <w:tcW w:w="966" w:type="dxa"/>
            <w:noWrap/>
          </w:tcPr>
          <w:p w:rsidR="006370BF" w:rsidRPr="000F103D" w:rsidRDefault="006370BF" w:rsidP="00ED2EB5">
            <w:pPr>
              <w:pStyle w:val="Tabletextcentred"/>
            </w:pPr>
            <w:r w:rsidRPr="000F103D">
              <w:t>16.63951</w:t>
            </w:r>
          </w:p>
        </w:tc>
        <w:tc>
          <w:tcPr>
            <w:tcW w:w="1611" w:type="dxa"/>
            <w:noWrap/>
          </w:tcPr>
          <w:p w:rsidR="006370BF" w:rsidRPr="000F103D" w:rsidRDefault="006370BF" w:rsidP="00ED2EB5">
            <w:pPr>
              <w:pStyle w:val="Tabletextcentred"/>
            </w:pPr>
            <w:r w:rsidRPr="000F103D">
              <w:t>-1.83</w:t>
            </w:r>
          </w:p>
        </w:tc>
      </w:tr>
      <w:tr w:rsidR="00816AAA" w:rsidRPr="00095032" w:rsidTr="00520915">
        <w:trPr>
          <w:cnfStyle w:val="000000100000" w:firstRow="0" w:lastRow="0" w:firstColumn="0" w:lastColumn="0" w:oddVBand="0" w:evenVBand="0" w:oddHBand="1" w:evenHBand="0" w:firstRowFirstColumn="0" w:firstRowLastColumn="0" w:lastRowFirstColumn="0" w:lastRowLastColumn="0"/>
          <w:trHeight w:val="300"/>
        </w:trPr>
        <w:tc>
          <w:tcPr>
            <w:tcW w:w="945" w:type="dxa"/>
            <w:noWrap/>
          </w:tcPr>
          <w:p w:rsidR="00816AAA" w:rsidRPr="000F103D" w:rsidRDefault="00816AAA" w:rsidP="00ED2EB5">
            <w:pPr>
              <w:pStyle w:val="Tabletextleft"/>
            </w:pPr>
          </w:p>
        </w:tc>
        <w:tc>
          <w:tcPr>
            <w:tcW w:w="885" w:type="dxa"/>
          </w:tcPr>
          <w:p w:rsidR="00816AAA" w:rsidRPr="000F103D" w:rsidRDefault="00816AAA" w:rsidP="00ED2EB5">
            <w:pPr>
              <w:pStyle w:val="Tabletextleft"/>
            </w:pPr>
          </w:p>
        </w:tc>
        <w:tc>
          <w:tcPr>
            <w:tcW w:w="1066" w:type="dxa"/>
          </w:tcPr>
          <w:p w:rsidR="00816AAA" w:rsidRPr="000F103D" w:rsidRDefault="00816AAA" w:rsidP="00ED2EB5">
            <w:pPr>
              <w:pStyle w:val="Tabletextleft"/>
            </w:pPr>
          </w:p>
        </w:tc>
        <w:tc>
          <w:tcPr>
            <w:tcW w:w="1144" w:type="dxa"/>
          </w:tcPr>
          <w:p w:rsidR="00816AAA" w:rsidRPr="000F103D" w:rsidRDefault="00816AAA" w:rsidP="00520915">
            <w:pPr>
              <w:pStyle w:val="Tabletextcentred"/>
            </w:pPr>
            <w:proofErr w:type="spellStart"/>
            <w:r w:rsidRPr="000F103D">
              <w:t>Misclose</w:t>
            </w:r>
            <w:proofErr w:type="spellEnd"/>
            <w:r w:rsidRPr="000F103D">
              <w:t xml:space="preserve"> for all bays levelled =</w:t>
            </w:r>
          </w:p>
        </w:tc>
        <w:tc>
          <w:tcPr>
            <w:tcW w:w="1133" w:type="dxa"/>
            <w:noWrap/>
          </w:tcPr>
          <w:p w:rsidR="00816AAA" w:rsidRPr="000F103D" w:rsidRDefault="00816AAA" w:rsidP="00ED2EB5">
            <w:pPr>
              <w:pStyle w:val="Tabletextcentred"/>
            </w:pPr>
            <w:r w:rsidRPr="000F103D">
              <w:t>-0.177</w:t>
            </w:r>
          </w:p>
        </w:tc>
        <w:tc>
          <w:tcPr>
            <w:tcW w:w="987" w:type="dxa"/>
            <w:noWrap/>
          </w:tcPr>
          <w:p w:rsidR="00816AAA" w:rsidRPr="000F103D" w:rsidRDefault="00816AAA" w:rsidP="00ED2EB5">
            <w:pPr>
              <w:pStyle w:val="Tabletextcentred"/>
            </w:pPr>
            <w:r w:rsidRPr="000F103D">
              <w:t>2.748</w:t>
            </w:r>
          </w:p>
        </w:tc>
        <w:tc>
          <w:tcPr>
            <w:tcW w:w="979" w:type="dxa"/>
            <w:noWrap/>
          </w:tcPr>
          <w:p w:rsidR="00816AAA" w:rsidRPr="000F103D" w:rsidRDefault="00816AAA" w:rsidP="00ED2EB5">
            <w:pPr>
              <w:pStyle w:val="Tabletextcentred"/>
            </w:pPr>
            <w:r w:rsidRPr="000F103D">
              <w:t>1.658</w:t>
            </w:r>
          </w:p>
        </w:tc>
        <w:tc>
          <w:tcPr>
            <w:tcW w:w="966" w:type="dxa"/>
            <w:noWrap/>
          </w:tcPr>
          <w:p w:rsidR="00816AAA" w:rsidRPr="000F103D" w:rsidRDefault="00816AAA" w:rsidP="00ED2EB5">
            <w:pPr>
              <w:pStyle w:val="Tabletextcentred"/>
            </w:pPr>
          </w:p>
        </w:tc>
        <w:tc>
          <w:tcPr>
            <w:tcW w:w="1611" w:type="dxa"/>
          </w:tcPr>
          <w:p w:rsidR="00816AAA" w:rsidRPr="000F103D" w:rsidRDefault="00816AAA" w:rsidP="00ED2EB5">
            <w:pPr>
              <w:pStyle w:val="Tabletextcentred"/>
            </w:pPr>
          </w:p>
        </w:tc>
      </w:tr>
      <w:tr w:rsidR="003E6FAD" w:rsidRPr="00095032" w:rsidTr="00520915">
        <w:trPr>
          <w:cnfStyle w:val="000000010000" w:firstRow="0" w:lastRow="0" w:firstColumn="0" w:lastColumn="0" w:oddVBand="0" w:evenVBand="0" w:oddHBand="0" w:evenHBand="1" w:firstRowFirstColumn="0" w:firstRowLastColumn="0" w:lastRowFirstColumn="0" w:lastRowLastColumn="0"/>
          <w:trHeight w:val="300"/>
        </w:trPr>
        <w:tc>
          <w:tcPr>
            <w:tcW w:w="945" w:type="dxa"/>
            <w:noWrap/>
          </w:tcPr>
          <w:p w:rsidR="006370BF" w:rsidRPr="000F103D" w:rsidRDefault="006370BF" w:rsidP="00ED2EB5">
            <w:pPr>
              <w:pStyle w:val="Tabletextleft"/>
            </w:pPr>
            <w:r w:rsidRPr="000F103D">
              <w:t>LAUTBM</w:t>
            </w:r>
          </w:p>
        </w:tc>
        <w:tc>
          <w:tcPr>
            <w:tcW w:w="885" w:type="dxa"/>
            <w:noWrap/>
          </w:tcPr>
          <w:p w:rsidR="006370BF" w:rsidRPr="000F103D" w:rsidRDefault="006370BF" w:rsidP="00ED2EB5">
            <w:pPr>
              <w:pStyle w:val="Tabletextleft"/>
            </w:pPr>
          </w:p>
        </w:tc>
        <w:tc>
          <w:tcPr>
            <w:tcW w:w="1066" w:type="dxa"/>
            <w:noWrap/>
          </w:tcPr>
          <w:p w:rsidR="006370BF" w:rsidRPr="000F103D" w:rsidRDefault="006370BF" w:rsidP="00ED2EB5">
            <w:pPr>
              <w:pStyle w:val="Tabletextcentred"/>
            </w:pPr>
          </w:p>
        </w:tc>
        <w:tc>
          <w:tcPr>
            <w:tcW w:w="1144" w:type="dxa"/>
            <w:noWrap/>
          </w:tcPr>
          <w:p w:rsidR="006370BF" w:rsidRPr="000F103D" w:rsidRDefault="006370BF" w:rsidP="00ED2EB5">
            <w:pPr>
              <w:pStyle w:val="Tabletextcentred"/>
            </w:pPr>
            <w:r w:rsidRPr="000F103D">
              <w:t>31.34031</w:t>
            </w:r>
          </w:p>
        </w:tc>
        <w:tc>
          <w:tcPr>
            <w:tcW w:w="1133" w:type="dxa"/>
            <w:noWrap/>
          </w:tcPr>
          <w:p w:rsidR="006370BF" w:rsidRPr="000F103D" w:rsidRDefault="006370BF" w:rsidP="00ED2EB5">
            <w:pPr>
              <w:pStyle w:val="Tabletextcentred"/>
            </w:pPr>
          </w:p>
        </w:tc>
        <w:tc>
          <w:tcPr>
            <w:tcW w:w="987" w:type="dxa"/>
            <w:noWrap/>
          </w:tcPr>
          <w:p w:rsidR="006370BF" w:rsidRPr="000F103D" w:rsidRDefault="006370BF" w:rsidP="00ED2EB5">
            <w:pPr>
              <w:pStyle w:val="Tabletextcentred"/>
            </w:pPr>
          </w:p>
        </w:tc>
        <w:tc>
          <w:tcPr>
            <w:tcW w:w="979" w:type="dxa"/>
            <w:noWrap/>
          </w:tcPr>
          <w:p w:rsidR="006370BF" w:rsidRPr="000F103D" w:rsidRDefault="006370BF" w:rsidP="00ED2EB5">
            <w:pPr>
              <w:pStyle w:val="Tabletextcentred"/>
            </w:pPr>
          </w:p>
        </w:tc>
        <w:tc>
          <w:tcPr>
            <w:tcW w:w="966" w:type="dxa"/>
            <w:noWrap/>
          </w:tcPr>
          <w:p w:rsidR="006370BF" w:rsidRPr="000F103D" w:rsidRDefault="006370BF" w:rsidP="00ED2EB5">
            <w:pPr>
              <w:pStyle w:val="Tabletextcentred"/>
            </w:pPr>
          </w:p>
        </w:tc>
        <w:tc>
          <w:tcPr>
            <w:tcW w:w="1611" w:type="dxa"/>
            <w:noWrap/>
          </w:tcPr>
          <w:p w:rsidR="006370BF" w:rsidRPr="000F103D" w:rsidRDefault="006370BF" w:rsidP="00ED2EB5">
            <w:pPr>
              <w:pStyle w:val="Tabletextcentred"/>
            </w:pPr>
          </w:p>
        </w:tc>
      </w:tr>
      <w:tr w:rsidR="003E6FAD" w:rsidRPr="00095032" w:rsidTr="00520915">
        <w:trPr>
          <w:cnfStyle w:val="000000100000" w:firstRow="0" w:lastRow="0" w:firstColumn="0" w:lastColumn="0" w:oddVBand="0" w:evenVBand="0" w:oddHBand="1" w:evenHBand="0" w:firstRowFirstColumn="0" w:firstRowLastColumn="0" w:lastRowFirstColumn="0" w:lastRowLastColumn="0"/>
          <w:trHeight w:val="300"/>
        </w:trPr>
        <w:tc>
          <w:tcPr>
            <w:tcW w:w="945" w:type="dxa"/>
            <w:noWrap/>
          </w:tcPr>
          <w:p w:rsidR="006370BF" w:rsidRPr="000F103D" w:rsidRDefault="006370BF" w:rsidP="00ED2EB5">
            <w:pPr>
              <w:pStyle w:val="Tabletextleft"/>
            </w:pPr>
          </w:p>
        </w:tc>
        <w:tc>
          <w:tcPr>
            <w:tcW w:w="885" w:type="dxa"/>
            <w:noWrap/>
          </w:tcPr>
          <w:p w:rsidR="006370BF" w:rsidRPr="000F103D" w:rsidRDefault="006370BF" w:rsidP="00ED2EB5">
            <w:pPr>
              <w:pStyle w:val="Tabletextleft"/>
            </w:pPr>
            <w:r w:rsidRPr="000F103D">
              <w:t>RM1</w:t>
            </w:r>
          </w:p>
        </w:tc>
        <w:tc>
          <w:tcPr>
            <w:tcW w:w="1066" w:type="dxa"/>
            <w:noWrap/>
          </w:tcPr>
          <w:p w:rsidR="006370BF" w:rsidRPr="000F103D" w:rsidRDefault="006370BF" w:rsidP="00ED2EB5">
            <w:pPr>
              <w:pStyle w:val="Tabletextcentred"/>
            </w:pPr>
            <w:r w:rsidRPr="000F103D">
              <w:t>-2.329155</w:t>
            </w:r>
          </w:p>
        </w:tc>
        <w:tc>
          <w:tcPr>
            <w:tcW w:w="1144" w:type="dxa"/>
            <w:noWrap/>
          </w:tcPr>
          <w:p w:rsidR="006370BF" w:rsidRPr="000F103D" w:rsidRDefault="006370BF" w:rsidP="00ED2EB5">
            <w:pPr>
              <w:pStyle w:val="Tabletextcentred"/>
            </w:pPr>
            <w:r w:rsidRPr="000F103D">
              <w:t>29.01116</w:t>
            </w:r>
          </w:p>
        </w:tc>
        <w:tc>
          <w:tcPr>
            <w:tcW w:w="1133" w:type="dxa"/>
            <w:noWrap/>
          </w:tcPr>
          <w:p w:rsidR="006370BF" w:rsidRPr="000F103D" w:rsidRDefault="006370BF" w:rsidP="00ED2EB5">
            <w:pPr>
              <w:pStyle w:val="Tabletextcentred"/>
            </w:pPr>
            <w:r w:rsidRPr="000F103D">
              <w:t>-0.070</w:t>
            </w:r>
          </w:p>
        </w:tc>
        <w:tc>
          <w:tcPr>
            <w:tcW w:w="987" w:type="dxa"/>
            <w:noWrap/>
          </w:tcPr>
          <w:p w:rsidR="006370BF" w:rsidRPr="000F103D" w:rsidRDefault="006370BF" w:rsidP="00ED2EB5">
            <w:pPr>
              <w:pStyle w:val="Tabletextcentred"/>
            </w:pPr>
            <w:r w:rsidRPr="000F103D">
              <w:t>0.0443</w:t>
            </w:r>
          </w:p>
        </w:tc>
        <w:tc>
          <w:tcPr>
            <w:tcW w:w="979" w:type="dxa"/>
            <w:noWrap/>
          </w:tcPr>
          <w:p w:rsidR="006370BF" w:rsidRPr="000F103D" w:rsidRDefault="006370BF" w:rsidP="00ED2EB5">
            <w:pPr>
              <w:pStyle w:val="Tabletextcentred"/>
            </w:pPr>
            <w:r w:rsidRPr="000F103D">
              <w:t>0.210</w:t>
            </w:r>
          </w:p>
        </w:tc>
        <w:tc>
          <w:tcPr>
            <w:tcW w:w="966" w:type="dxa"/>
            <w:noWrap/>
          </w:tcPr>
          <w:p w:rsidR="006370BF" w:rsidRPr="000F103D" w:rsidRDefault="006370BF" w:rsidP="00ED2EB5">
            <w:pPr>
              <w:pStyle w:val="Tabletextcentred"/>
            </w:pPr>
            <w:r w:rsidRPr="000F103D">
              <w:t>29.01115</w:t>
            </w:r>
          </w:p>
        </w:tc>
        <w:tc>
          <w:tcPr>
            <w:tcW w:w="1611" w:type="dxa"/>
            <w:noWrap/>
          </w:tcPr>
          <w:p w:rsidR="006370BF" w:rsidRPr="000F103D" w:rsidRDefault="006370BF" w:rsidP="00ED2EB5">
            <w:pPr>
              <w:pStyle w:val="Tabletextcentred"/>
            </w:pPr>
            <w:r w:rsidRPr="000F103D">
              <w:t>0.00</w:t>
            </w:r>
          </w:p>
        </w:tc>
      </w:tr>
      <w:tr w:rsidR="003E6FAD" w:rsidRPr="00095032" w:rsidTr="00520915">
        <w:trPr>
          <w:cnfStyle w:val="000000010000" w:firstRow="0" w:lastRow="0" w:firstColumn="0" w:lastColumn="0" w:oddVBand="0" w:evenVBand="0" w:oddHBand="0" w:evenHBand="1" w:firstRowFirstColumn="0" w:firstRowLastColumn="0" w:lastRowFirstColumn="0" w:lastRowLastColumn="0"/>
          <w:trHeight w:val="300"/>
        </w:trPr>
        <w:tc>
          <w:tcPr>
            <w:tcW w:w="945" w:type="dxa"/>
            <w:noWrap/>
          </w:tcPr>
          <w:p w:rsidR="006370BF" w:rsidRPr="000F103D" w:rsidRDefault="006370BF" w:rsidP="00ED2EB5">
            <w:pPr>
              <w:pStyle w:val="Tabletextleft"/>
            </w:pPr>
            <w:r w:rsidRPr="000F103D">
              <w:t>LAUTBM</w:t>
            </w:r>
          </w:p>
        </w:tc>
        <w:tc>
          <w:tcPr>
            <w:tcW w:w="885" w:type="dxa"/>
            <w:noWrap/>
          </w:tcPr>
          <w:p w:rsidR="006370BF" w:rsidRPr="000F103D" w:rsidRDefault="006370BF" w:rsidP="00ED2EB5">
            <w:pPr>
              <w:pStyle w:val="Tabletextleft"/>
            </w:pPr>
          </w:p>
        </w:tc>
        <w:tc>
          <w:tcPr>
            <w:tcW w:w="1066" w:type="dxa"/>
            <w:noWrap/>
          </w:tcPr>
          <w:p w:rsidR="006370BF" w:rsidRPr="000F103D" w:rsidRDefault="006370BF" w:rsidP="00ED2EB5">
            <w:pPr>
              <w:pStyle w:val="Tabletextcentred"/>
            </w:pPr>
          </w:p>
        </w:tc>
        <w:tc>
          <w:tcPr>
            <w:tcW w:w="1144" w:type="dxa"/>
            <w:noWrap/>
          </w:tcPr>
          <w:p w:rsidR="006370BF" w:rsidRPr="000F103D" w:rsidRDefault="006370BF" w:rsidP="00ED2EB5">
            <w:pPr>
              <w:pStyle w:val="Tabletextcentred"/>
            </w:pPr>
            <w:r w:rsidRPr="000F103D">
              <w:t>31.34031</w:t>
            </w:r>
          </w:p>
        </w:tc>
        <w:tc>
          <w:tcPr>
            <w:tcW w:w="1133" w:type="dxa"/>
            <w:noWrap/>
          </w:tcPr>
          <w:p w:rsidR="006370BF" w:rsidRPr="000F103D" w:rsidRDefault="006370BF" w:rsidP="00ED2EB5">
            <w:pPr>
              <w:pStyle w:val="Tabletextcentred"/>
            </w:pPr>
          </w:p>
        </w:tc>
        <w:tc>
          <w:tcPr>
            <w:tcW w:w="987" w:type="dxa"/>
            <w:noWrap/>
          </w:tcPr>
          <w:p w:rsidR="006370BF" w:rsidRPr="000F103D" w:rsidRDefault="006370BF" w:rsidP="00ED2EB5">
            <w:pPr>
              <w:pStyle w:val="Tabletextcentred"/>
            </w:pPr>
          </w:p>
        </w:tc>
        <w:tc>
          <w:tcPr>
            <w:tcW w:w="979" w:type="dxa"/>
            <w:noWrap/>
          </w:tcPr>
          <w:p w:rsidR="006370BF" w:rsidRPr="000F103D" w:rsidRDefault="006370BF" w:rsidP="00ED2EB5">
            <w:pPr>
              <w:pStyle w:val="Tabletextcentred"/>
            </w:pPr>
          </w:p>
        </w:tc>
        <w:tc>
          <w:tcPr>
            <w:tcW w:w="966" w:type="dxa"/>
            <w:noWrap/>
          </w:tcPr>
          <w:p w:rsidR="006370BF" w:rsidRPr="000F103D" w:rsidRDefault="006370BF" w:rsidP="00ED2EB5">
            <w:pPr>
              <w:pStyle w:val="Tabletextcentred"/>
            </w:pPr>
          </w:p>
        </w:tc>
        <w:tc>
          <w:tcPr>
            <w:tcW w:w="1611" w:type="dxa"/>
            <w:noWrap/>
          </w:tcPr>
          <w:p w:rsidR="006370BF" w:rsidRPr="000F103D" w:rsidRDefault="006370BF" w:rsidP="00ED2EB5">
            <w:pPr>
              <w:pStyle w:val="Tabletextcentred"/>
            </w:pPr>
          </w:p>
        </w:tc>
      </w:tr>
      <w:tr w:rsidR="003E6FAD" w:rsidRPr="00095032" w:rsidTr="00520915">
        <w:trPr>
          <w:cnfStyle w:val="000000100000" w:firstRow="0" w:lastRow="0" w:firstColumn="0" w:lastColumn="0" w:oddVBand="0" w:evenVBand="0" w:oddHBand="1" w:evenHBand="0" w:firstRowFirstColumn="0" w:firstRowLastColumn="0" w:lastRowFirstColumn="0" w:lastRowLastColumn="0"/>
          <w:trHeight w:val="300"/>
        </w:trPr>
        <w:tc>
          <w:tcPr>
            <w:tcW w:w="945" w:type="dxa"/>
            <w:noWrap/>
          </w:tcPr>
          <w:p w:rsidR="006370BF" w:rsidRPr="000F103D" w:rsidRDefault="006370BF" w:rsidP="00ED2EB5">
            <w:pPr>
              <w:pStyle w:val="Tabletextleft"/>
            </w:pPr>
          </w:p>
        </w:tc>
        <w:tc>
          <w:tcPr>
            <w:tcW w:w="885" w:type="dxa"/>
            <w:noWrap/>
          </w:tcPr>
          <w:p w:rsidR="006370BF" w:rsidRPr="000F103D" w:rsidRDefault="006370BF" w:rsidP="00ED2EB5">
            <w:pPr>
              <w:pStyle w:val="Tabletextleft"/>
            </w:pPr>
            <w:r w:rsidRPr="000F103D">
              <w:t>RM2</w:t>
            </w:r>
          </w:p>
        </w:tc>
        <w:tc>
          <w:tcPr>
            <w:tcW w:w="1066" w:type="dxa"/>
            <w:noWrap/>
          </w:tcPr>
          <w:p w:rsidR="006370BF" w:rsidRPr="000F103D" w:rsidRDefault="006370BF" w:rsidP="00ED2EB5">
            <w:pPr>
              <w:pStyle w:val="Tabletextcentred"/>
            </w:pPr>
            <w:r w:rsidRPr="000F103D">
              <w:t>-1.00255</w:t>
            </w:r>
          </w:p>
        </w:tc>
        <w:tc>
          <w:tcPr>
            <w:tcW w:w="1144" w:type="dxa"/>
            <w:noWrap/>
          </w:tcPr>
          <w:p w:rsidR="006370BF" w:rsidRPr="000F103D" w:rsidRDefault="006370BF" w:rsidP="00ED2EB5">
            <w:pPr>
              <w:pStyle w:val="Tabletextcentred"/>
            </w:pPr>
            <w:r w:rsidRPr="000F103D">
              <w:t>30.33776</w:t>
            </w:r>
          </w:p>
        </w:tc>
        <w:tc>
          <w:tcPr>
            <w:tcW w:w="1133" w:type="dxa"/>
            <w:noWrap/>
          </w:tcPr>
          <w:p w:rsidR="006370BF" w:rsidRPr="000F103D" w:rsidRDefault="006370BF" w:rsidP="00ED2EB5">
            <w:pPr>
              <w:pStyle w:val="Tabletextcentred"/>
            </w:pPr>
            <w:r w:rsidRPr="000F103D">
              <w:t>-0.040</w:t>
            </w:r>
          </w:p>
        </w:tc>
        <w:tc>
          <w:tcPr>
            <w:tcW w:w="987" w:type="dxa"/>
            <w:noWrap/>
          </w:tcPr>
          <w:p w:rsidR="006370BF" w:rsidRPr="000F103D" w:rsidRDefault="006370BF" w:rsidP="00ED2EB5">
            <w:pPr>
              <w:pStyle w:val="Tabletextcentred"/>
            </w:pPr>
            <w:r w:rsidRPr="000F103D">
              <w:t>0.0322</w:t>
            </w:r>
          </w:p>
        </w:tc>
        <w:tc>
          <w:tcPr>
            <w:tcW w:w="979" w:type="dxa"/>
            <w:noWrap/>
          </w:tcPr>
          <w:p w:rsidR="006370BF" w:rsidRPr="000F103D" w:rsidRDefault="006370BF" w:rsidP="00ED2EB5">
            <w:pPr>
              <w:pStyle w:val="Tabletextcentred"/>
            </w:pPr>
            <w:r w:rsidRPr="000F103D">
              <w:t>0.179</w:t>
            </w:r>
          </w:p>
        </w:tc>
        <w:tc>
          <w:tcPr>
            <w:tcW w:w="966" w:type="dxa"/>
            <w:noWrap/>
          </w:tcPr>
          <w:p w:rsidR="006370BF" w:rsidRPr="000F103D" w:rsidRDefault="006370BF" w:rsidP="00ED2EB5">
            <w:pPr>
              <w:pStyle w:val="Tabletextcentred"/>
            </w:pPr>
            <w:r w:rsidRPr="000F103D">
              <w:t>30.33782</w:t>
            </w:r>
          </w:p>
        </w:tc>
        <w:tc>
          <w:tcPr>
            <w:tcW w:w="1611" w:type="dxa"/>
            <w:noWrap/>
          </w:tcPr>
          <w:p w:rsidR="006370BF" w:rsidRPr="000F103D" w:rsidRDefault="006370BF" w:rsidP="00ED2EB5">
            <w:pPr>
              <w:pStyle w:val="Tabletextcentred"/>
            </w:pPr>
            <w:r w:rsidRPr="000F103D">
              <w:t>-0.06</w:t>
            </w:r>
          </w:p>
        </w:tc>
      </w:tr>
      <w:tr w:rsidR="003E6FAD" w:rsidRPr="00095032" w:rsidTr="00520915">
        <w:trPr>
          <w:cnfStyle w:val="000000010000" w:firstRow="0" w:lastRow="0" w:firstColumn="0" w:lastColumn="0" w:oddVBand="0" w:evenVBand="0" w:oddHBand="0" w:evenHBand="1" w:firstRowFirstColumn="0" w:firstRowLastColumn="0" w:lastRowFirstColumn="0" w:lastRowLastColumn="0"/>
          <w:trHeight w:val="300"/>
        </w:trPr>
        <w:tc>
          <w:tcPr>
            <w:tcW w:w="945" w:type="dxa"/>
            <w:noWrap/>
          </w:tcPr>
          <w:p w:rsidR="006370BF" w:rsidRPr="000F103D" w:rsidRDefault="006370BF" w:rsidP="00ED2EB5">
            <w:pPr>
              <w:pStyle w:val="Tabletextleft"/>
            </w:pPr>
            <w:r w:rsidRPr="000F103D">
              <w:t>LAUTBM</w:t>
            </w:r>
          </w:p>
        </w:tc>
        <w:tc>
          <w:tcPr>
            <w:tcW w:w="885" w:type="dxa"/>
            <w:noWrap/>
          </w:tcPr>
          <w:p w:rsidR="006370BF" w:rsidRPr="000F103D" w:rsidRDefault="006370BF" w:rsidP="00ED2EB5">
            <w:pPr>
              <w:pStyle w:val="Tabletextleft"/>
            </w:pPr>
          </w:p>
        </w:tc>
        <w:tc>
          <w:tcPr>
            <w:tcW w:w="1066" w:type="dxa"/>
            <w:noWrap/>
          </w:tcPr>
          <w:p w:rsidR="006370BF" w:rsidRPr="000F103D" w:rsidRDefault="006370BF" w:rsidP="00ED2EB5">
            <w:pPr>
              <w:pStyle w:val="Tabletextcentred"/>
            </w:pPr>
          </w:p>
        </w:tc>
        <w:tc>
          <w:tcPr>
            <w:tcW w:w="1144" w:type="dxa"/>
            <w:noWrap/>
          </w:tcPr>
          <w:p w:rsidR="006370BF" w:rsidRPr="000F103D" w:rsidRDefault="006370BF" w:rsidP="00ED2EB5">
            <w:pPr>
              <w:pStyle w:val="Tabletextcentred"/>
            </w:pPr>
            <w:r w:rsidRPr="000F103D">
              <w:t>31.34031</w:t>
            </w:r>
          </w:p>
        </w:tc>
        <w:tc>
          <w:tcPr>
            <w:tcW w:w="1133" w:type="dxa"/>
            <w:noWrap/>
          </w:tcPr>
          <w:p w:rsidR="006370BF" w:rsidRPr="000F103D" w:rsidRDefault="006370BF" w:rsidP="00ED2EB5">
            <w:pPr>
              <w:pStyle w:val="Tabletextcentred"/>
            </w:pPr>
          </w:p>
        </w:tc>
        <w:tc>
          <w:tcPr>
            <w:tcW w:w="987" w:type="dxa"/>
            <w:noWrap/>
          </w:tcPr>
          <w:p w:rsidR="006370BF" w:rsidRPr="000F103D" w:rsidRDefault="006370BF" w:rsidP="00ED2EB5">
            <w:pPr>
              <w:pStyle w:val="Tabletextcentred"/>
            </w:pPr>
          </w:p>
        </w:tc>
        <w:tc>
          <w:tcPr>
            <w:tcW w:w="979" w:type="dxa"/>
            <w:noWrap/>
          </w:tcPr>
          <w:p w:rsidR="006370BF" w:rsidRPr="000F103D" w:rsidRDefault="006370BF" w:rsidP="00ED2EB5">
            <w:pPr>
              <w:pStyle w:val="Tabletextcentred"/>
            </w:pPr>
          </w:p>
        </w:tc>
        <w:tc>
          <w:tcPr>
            <w:tcW w:w="966" w:type="dxa"/>
            <w:noWrap/>
          </w:tcPr>
          <w:p w:rsidR="006370BF" w:rsidRPr="000F103D" w:rsidRDefault="006370BF" w:rsidP="00ED2EB5">
            <w:pPr>
              <w:pStyle w:val="Tabletextcentred"/>
            </w:pPr>
          </w:p>
        </w:tc>
        <w:tc>
          <w:tcPr>
            <w:tcW w:w="1611" w:type="dxa"/>
            <w:noWrap/>
          </w:tcPr>
          <w:p w:rsidR="006370BF" w:rsidRPr="000F103D" w:rsidRDefault="006370BF" w:rsidP="00ED2EB5">
            <w:pPr>
              <w:pStyle w:val="Tabletextcentred"/>
            </w:pPr>
          </w:p>
        </w:tc>
      </w:tr>
      <w:tr w:rsidR="003E6FAD" w:rsidRPr="00095032" w:rsidTr="00520915">
        <w:trPr>
          <w:cnfStyle w:val="000000100000" w:firstRow="0" w:lastRow="0" w:firstColumn="0" w:lastColumn="0" w:oddVBand="0" w:evenVBand="0" w:oddHBand="1" w:evenHBand="0" w:firstRowFirstColumn="0" w:firstRowLastColumn="0" w:lastRowFirstColumn="0" w:lastRowLastColumn="0"/>
          <w:trHeight w:val="300"/>
        </w:trPr>
        <w:tc>
          <w:tcPr>
            <w:tcW w:w="945" w:type="dxa"/>
            <w:noWrap/>
          </w:tcPr>
          <w:p w:rsidR="006370BF" w:rsidRPr="000F103D" w:rsidRDefault="006370BF" w:rsidP="00ED2EB5">
            <w:pPr>
              <w:pStyle w:val="Tabletextleft"/>
            </w:pPr>
          </w:p>
        </w:tc>
        <w:tc>
          <w:tcPr>
            <w:tcW w:w="885" w:type="dxa"/>
            <w:noWrap/>
          </w:tcPr>
          <w:p w:rsidR="006370BF" w:rsidRPr="000F103D" w:rsidRDefault="006370BF" w:rsidP="00ED2EB5">
            <w:pPr>
              <w:pStyle w:val="Tabletextleft"/>
            </w:pPr>
            <w:r w:rsidRPr="000F103D">
              <w:t>RM4</w:t>
            </w:r>
          </w:p>
        </w:tc>
        <w:tc>
          <w:tcPr>
            <w:tcW w:w="1066" w:type="dxa"/>
            <w:noWrap/>
          </w:tcPr>
          <w:p w:rsidR="006370BF" w:rsidRPr="000F103D" w:rsidRDefault="006370BF" w:rsidP="00ED2EB5">
            <w:pPr>
              <w:pStyle w:val="Tabletextcentred"/>
            </w:pPr>
            <w:r w:rsidRPr="000F103D">
              <w:t>-0.70364</w:t>
            </w:r>
          </w:p>
        </w:tc>
        <w:tc>
          <w:tcPr>
            <w:tcW w:w="1144" w:type="dxa"/>
            <w:noWrap/>
          </w:tcPr>
          <w:p w:rsidR="006370BF" w:rsidRPr="000F103D" w:rsidRDefault="006370BF" w:rsidP="00ED2EB5">
            <w:pPr>
              <w:pStyle w:val="Tabletextcentred"/>
            </w:pPr>
            <w:r w:rsidRPr="000F103D">
              <w:t>30.63667</w:t>
            </w:r>
          </w:p>
        </w:tc>
        <w:tc>
          <w:tcPr>
            <w:tcW w:w="1133" w:type="dxa"/>
            <w:noWrap/>
          </w:tcPr>
          <w:p w:rsidR="006370BF" w:rsidRPr="000F103D" w:rsidRDefault="006370BF" w:rsidP="00ED2EB5">
            <w:pPr>
              <w:pStyle w:val="Tabletextcentred"/>
            </w:pPr>
            <w:r w:rsidRPr="000F103D">
              <w:t>0.000</w:t>
            </w:r>
          </w:p>
        </w:tc>
        <w:tc>
          <w:tcPr>
            <w:tcW w:w="987" w:type="dxa"/>
            <w:noWrap/>
          </w:tcPr>
          <w:p w:rsidR="006370BF" w:rsidRPr="000F103D" w:rsidRDefault="006370BF" w:rsidP="00ED2EB5">
            <w:pPr>
              <w:pStyle w:val="Tabletextcentred"/>
            </w:pPr>
            <w:r w:rsidRPr="000F103D">
              <w:t>0.0348</w:t>
            </w:r>
          </w:p>
        </w:tc>
        <w:tc>
          <w:tcPr>
            <w:tcW w:w="979" w:type="dxa"/>
            <w:noWrap/>
          </w:tcPr>
          <w:p w:rsidR="006370BF" w:rsidRPr="000F103D" w:rsidRDefault="006370BF" w:rsidP="00ED2EB5">
            <w:pPr>
              <w:pStyle w:val="Tabletextcentred"/>
            </w:pPr>
            <w:r w:rsidRPr="000F103D">
              <w:t>0.186</w:t>
            </w:r>
          </w:p>
        </w:tc>
        <w:tc>
          <w:tcPr>
            <w:tcW w:w="966" w:type="dxa"/>
            <w:noWrap/>
          </w:tcPr>
          <w:p w:rsidR="006370BF" w:rsidRPr="000F103D" w:rsidRDefault="006370BF" w:rsidP="00ED2EB5">
            <w:pPr>
              <w:pStyle w:val="Tabletextcentred"/>
            </w:pPr>
            <w:r w:rsidRPr="000F103D">
              <w:t>30.63639</w:t>
            </w:r>
          </w:p>
        </w:tc>
        <w:tc>
          <w:tcPr>
            <w:tcW w:w="1611" w:type="dxa"/>
            <w:noWrap/>
          </w:tcPr>
          <w:p w:rsidR="006370BF" w:rsidRPr="000F103D" w:rsidRDefault="006370BF" w:rsidP="00ED2EB5">
            <w:pPr>
              <w:pStyle w:val="Tabletextcentred"/>
            </w:pPr>
            <w:r w:rsidRPr="000F103D">
              <w:t>0.28</w:t>
            </w:r>
          </w:p>
        </w:tc>
      </w:tr>
    </w:tbl>
    <w:p w:rsidR="00355C62" w:rsidRDefault="00355C62" w:rsidP="00525ACA">
      <w:pPr>
        <w:pStyle w:val="Tablesource"/>
      </w:pPr>
      <w:bookmarkStart w:id="32" w:name="_Toc255396941"/>
      <w:bookmarkStart w:id="33" w:name="_Toc369616729"/>
      <w:r w:rsidRPr="000F103D">
        <w:t>All levelling was performed within the project specifications of 2</w:t>
      </w:r>
      <w:r w:rsidRPr="00095032">
        <w:sym w:font="Symbol" w:char="F0D6"/>
      </w:r>
      <w:r w:rsidRPr="000F103D">
        <w:t>k</w:t>
      </w:r>
    </w:p>
    <w:p w:rsidR="00C0305C" w:rsidRDefault="00C0305C" w:rsidP="00877C13">
      <w:pPr>
        <w:pStyle w:val="Heading2"/>
      </w:pPr>
      <w:bookmarkStart w:id="34" w:name="_Toc387643814"/>
      <w:r w:rsidRPr="00AC75FB">
        <w:t xml:space="preserve">Combined Comparisons </w:t>
      </w:r>
      <w:r w:rsidR="006370BF">
        <w:t>1992</w:t>
      </w:r>
      <w:r w:rsidRPr="00AC75FB">
        <w:t xml:space="preserve"> to 20</w:t>
      </w:r>
      <w:bookmarkEnd w:id="32"/>
      <w:r>
        <w:t>1</w:t>
      </w:r>
      <w:bookmarkEnd w:id="33"/>
      <w:r w:rsidR="00A86974">
        <w:t>3</w:t>
      </w:r>
      <w:bookmarkEnd w:id="34"/>
    </w:p>
    <w:p w:rsidR="00877C13" w:rsidRDefault="00877C13" w:rsidP="00877C13">
      <w:pPr>
        <w:pStyle w:val="Tabletitle"/>
      </w:pPr>
      <w:r>
        <w:t>Table</w:t>
      </w:r>
      <w:r w:rsidR="00561935">
        <w:t>.</w:t>
      </w:r>
      <w:r w:rsidR="00564B11">
        <w:t xml:space="preserve">3.2 </w:t>
      </w:r>
      <w:r>
        <w:t>Lautoka, Fiji</w:t>
      </w:r>
      <w:r w:rsidRPr="006B158C">
        <w:t xml:space="preserve"> - Comparison of the RL's for Precise Differential Levelling (</w:t>
      </w:r>
      <w:r>
        <w:t>1992 – 2005</w:t>
      </w:r>
      <w:r w:rsidRPr="006B158C">
        <w:t>)</w:t>
      </w:r>
      <w:r>
        <w:t xml:space="preserve"> and EDM Height Traversing (2005 - 2013</w:t>
      </w:r>
      <w:r w:rsidRPr="006B158C">
        <w:t>)</w:t>
      </w:r>
      <w:r>
        <w:t>.</w:t>
      </w:r>
    </w:p>
    <w:tbl>
      <w:tblPr>
        <w:tblStyle w:val="TableGAHeaderRow"/>
        <w:tblW w:w="5000" w:type="pct"/>
        <w:tblLook w:val="04A0" w:firstRow="1" w:lastRow="0" w:firstColumn="1" w:lastColumn="0" w:noHBand="0" w:noVBand="1"/>
        <w:tblCaption w:val="Combined comparisons of level survey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852"/>
        <w:gridCol w:w="1032"/>
        <w:gridCol w:w="1032"/>
        <w:gridCol w:w="1032"/>
        <w:gridCol w:w="1032"/>
        <w:gridCol w:w="1032"/>
        <w:gridCol w:w="1064"/>
        <w:gridCol w:w="847"/>
        <w:gridCol w:w="1262"/>
      </w:tblGrid>
      <w:tr w:rsidR="006370BF" w:rsidRPr="00DD65C5" w:rsidTr="00130F5A">
        <w:trPr>
          <w:cnfStyle w:val="100000000000" w:firstRow="1" w:lastRow="0" w:firstColumn="0" w:lastColumn="0" w:oddVBand="0" w:evenVBand="0" w:oddHBand="0" w:evenHBand="0" w:firstRowFirstColumn="0" w:firstRowLastColumn="0" w:lastRowFirstColumn="0" w:lastRowLastColumn="0"/>
          <w:trHeight w:val="255"/>
          <w:tblHeader/>
        </w:trPr>
        <w:tc>
          <w:tcPr>
            <w:tcW w:w="463" w:type="pct"/>
            <w:noWrap/>
          </w:tcPr>
          <w:p w:rsidR="006370BF" w:rsidRPr="00DD65C5" w:rsidRDefault="006370BF" w:rsidP="001C75A5">
            <w:pPr>
              <w:pStyle w:val="Tabletextcentred"/>
            </w:pPr>
            <w:r w:rsidRPr="00DD65C5">
              <w:t>Y</w:t>
            </w:r>
            <w:r w:rsidR="001C75A5">
              <w:t>ear</w:t>
            </w:r>
          </w:p>
        </w:tc>
        <w:tc>
          <w:tcPr>
            <w:tcW w:w="562" w:type="pct"/>
            <w:noWrap/>
          </w:tcPr>
          <w:p w:rsidR="006370BF" w:rsidRPr="00DD65C5" w:rsidRDefault="006370BF" w:rsidP="001C75A5">
            <w:pPr>
              <w:pStyle w:val="Tabletextcentred"/>
            </w:pPr>
            <w:r w:rsidRPr="00DD65C5">
              <w:t>BM 3244</w:t>
            </w:r>
          </w:p>
        </w:tc>
        <w:tc>
          <w:tcPr>
            <w:tcW w:w="562" w:type="pct"/>
            <w:noWrap/>
          </w:tcPr>
          <w:p w:rsidR="006370BF" w:rsidRPr="00DD65C5" w:rsidRDefault="006370BF" w:rsidP="001C75A5">
            <w:pPr>
              <w:pStyle w:val="Tabletextcentred"/>
            </w:pPr>
            <w:r w:rsidRPr="00DD65C5">
              <w:t>BM 3245</w:t>
            </w:r>
          </w:p>
        </w:tc>
        <w:tc>
          <w:tcPr>
            <w:tcW w:w="562" w:type="pct"/>
            <w:noWrap/>
          </w:tcPr>
          <w:p w:rsidR="006370BF" w:rsidRPr="00DD65C5" w:rsidRDefault="006370BF" w:rsidP="001C75A5">
            <w:pPr>
              <w:pStyle w:val="Tabletextcentred"/>
            </w:pPr>
            <w:r w:rsidRPr="00DD65C5">
              <w:t>BM 3246</w:t>
            </w:r>
          </w:p>
        </w:tc>
        <w:tc>
          <w:tcPr>
            <w:tcW w:w="562" w:type="pct"/>
            <w:noWrap/>
          </w:tcPr>
          <w:p w:rsidR="006370BF" w:rsidRPr="00DD65C5" w:rsidRDefault="006370BF" w:rsidP="001C75A5">
            <w:pPr>
              <w:pStyle w:val="Tabletextcentred"/>
            </w:pPr>
            <w:r w:rsidRPr="00DD65C5">
              <w:t>BM 3247</w:t>
            </w:r>
          </w:p>
        </w:tc>
        <w:tc>
          <w:tcPr>
            <w:tcW w:w="562" w:type="pct"/>
            <w:noWrap/>
          </w:tcPr>
          <w:p w:rsidR="006370BF" w:rsidRPr="00DD65C5" w:rsidRDefault="006370BF" w:rsidP="001C75A5">
            <w:pPr>
              <w:pStyle w:val="Tabletextcentred"/>
            </w:pPr>
            <w:r w:rsidRPr="00DD65C5">
              <w:t>BM 3248</w:t>
            </w:r>
          </w:p>
        </w:tc>
        <w:tc>
          <w:tcPr>
            <w:tcW w:w="579" w:type="pct"/>
            <w:noWrap/>
          </w:tcPr>
          <w:p w:rsidR="006370BF" w:rsidRPr="00DD65C5" w:rsidRDefault="006370BF" w:rsidP="001C75A5">
            <w:pPr>
              <w:pStyle w:val="Tabletextcentred"/>
            </w:pPr>
            <w:r w:rsidRPr="00DD65C5">
              <w:t>LAUTBM</w:t>
            </w:r>
          </w:p>
        </w:tc>
        <w:tc>
          <w:tcPr>
            <w:tcW w:w="461" w:type="pct"/>
            <w:noWrap/>
          </w:tcPr>
          <w:p w:rsidR="006370BF" w:rsidRPr="00DD65C5" w:rsidRDefault="006370BF" w:rsidP="001C75A5">
            <w:pPr>
              <w:pStyle w:val="Tabletextcentred"/>
            </w:pPr>
            <w:r w:rsidRPr="00DD65C5">
              <w:t>FIJ 13</w:t>
            </w:r>
          </w:p>
        </w:tc>
        <w:tc>
          <w:tcPr>
            <w:tcW w:w="687" w:type="pct"/>
            <w:noWrap/>
          </w:tcPr>
          <w:p w:rsidR="006370BF" w:rsidRPr="00DD65C5" w:rsidRDefault="006370BF" w:rsidP="001C75A5">
            <w:pPr>
              <w:pStyle w:val="Tabletextcentred"/>
            </w:pPr>
            <w:r w:rsidRPr="00DD65C5">
              <w:t>FIJ 12</w:t>
            </w:r>
          </w:p>
        </w:tc>
      </w:tr>
      <w:tr w:rsidR="006370BF" w:rsidRPr="00AC6CDD" w:rsidTr="00877C13">
        <w:trPr>
          <w:cnfStyle w:val="000000100000" w:firstRow="0" w:lastRow="0" w:firstColumn="0" w:lastColumn="0" w:oddVBand="0" w:evenVBand="0" w:oddHBand="1" w:evenHBand="0" w:firstRowFirstColumn="0" w:firstRowLastColumn="0" w:lastRowFirstColumn="0" w:lastRowLastColumn="0"/>
          <w:trHeight w:val="255"/>
        </w:trPr>
        <w:tc>
          <w:tcPr>
            <w:tcW w:w="463" w:type="pct"/>
            <w:noWrap/>
          </w:tcPr>
          <w:p w:rsidR="006370BF" w:rsidRPr="00AC6CDD" w:rsidRDefault="006370BF" w:rsidP="001C75A5">
            <w:pPr>
              <w:pStyle w:val="Tabletextcentred"/>
            </w:pPr>
            <w:r w:rsidRPr="00AC6CDD">
              <w:t>1992.8</w:t>
            </w:r>
          </w:p>
        </w:tc>
        <w:tc>
          <w:tcPr>
            <w:tcW w:w="562" w:type="pct"/>
            <w:noWrap/>
          </w:tcPr>
          <w:p w:rsidR="006370BF" w:rsidRPr="00AC6CDD" w:rsidRDefault="006370BF" w:rsidP="001C75A5">
            <w:pPr>
              <w:pStyle w:val="Tabletextcentred"/>
            </w:pPr>
            <w:r w:rsidRPr="00AC6CDD">
              <w:t>4.1601</w:t>
            </w:r>
          </w:p>
        </w:tc>
        <w:tc>
          <w:tcPr>
            <w:tcW w:w="562" w:type="pct"/>
            <w:noWrap/>
          </w:tcPr>
          <w:p w:rsidR="006370BF" w:rsidRPr="00AC6CDD" w:rsidRDefault="006370BF" w:rsidP="001C75A5">
            <w:pPr>
              <w:pStyle w:val="Tabletextcentred"/>
            </w:pPr>
            <w:r w:rsidRPr="00AC6CDD">
              <w:t>16.6280</w:t>
            </w:r>
          </w:p>
        </w:tc>
        <w:tc>
          <w:tcPr>
            <w:tcW w:w="562" w:type="pct"/>
            <w:noWrap/>
          </w:tcPr>
          <w:p w:rsidR="006370BF" w:rsidRPr="00AC6CDD" w:rsidRDefault="006370BF" w:rsidP="001C75A5">
            <w:pPr>
              <w:pStyle w:val="Tabletextcentred"/>
            </w:pPr>
          </w:p>
        </w:tc>
        <w:tc>
          <w:tcPr>
            <w:tcW w:w="562" w:type="pct"/>
            <w:noWrap/>
          </w:tcPr>
          <w:p w:rsidR="006370BF" w:rsidRPr="00AC6CDD" w:rsidRDefault="006370BF" w:rsidP="001C75A5">
            <w:pPr>
              <w:pStyle w:val="Tabletextcentred"/>
            </w:pPr>
          </w:p>
        </w:tc>
        <w:tc>
          <w:tcPr>
            <w:tcW w:w="562" w:type="pct"/>
            <w:noWrap/>
          </w:tcPr>
          <w:p w:rsidR="006370BF" w:rsidRPr="00AC6CDD" w:rsidRDefault="006370BF" w:rsidP="001C75A5">
            <w:pPr>
              <w:pStyle w:val="Tabletextcentred"/>
            </w:pPr>
          </w:p>
        </w:tc>
        <w:tc>
          <w:tcPr>
            <w:tcW w:w="579" w:type="pct"/>
            <w:noWrap/>
          </w:tcPr>
          <w:p w:rsidR="006370BF" w:rsidRPr="00AC6CDD" w:rsidRDefault="006370BF" w:rsidP="001C75A5">
            <w:pPr>
              <w:pStyle w:val="Tabletextcentred"/>
            </w:pPr>
          </w:p>
        </w:tc>
        <w:tc>
          <w:tcPr>
            <w:tcW w:w="461" w:type="pct"/>
            <w:noWrap/>
          </w:tcPr>
          <w:p w:rsidR="006370BF" w:rsidRPr="00AC6CDD" w:rsidRDefault="006370BF" w:rsidP="001C75A5">
            <w:pPr>
              <w:pStyle w:val="Tabletextcentred"/>
            </w:pPr>
            <w:r w:rsidRPr="00AC6CDD">
              <w:t>4.4326</w:t>
            </w:r>
          </w:p>
        </w:tc>
        <w:tc>
          <w:tcPr>
            <w:tcW w:w="687" w:type="pct"/>
            <w:noWrap/>
          </w:tcPr>
          <w:p w:rsidR="006370BF" w:rsidRPr="00AC6CDD" w:rsidRDefault="006370BF" w:rsidP="001C75A5">
            <w:pPr>
              <w:pStyle w:val="Tabletextcentred"/>
            </w:pPr>
            <w:r w:rsidRPr="00AC6CDD">
              <w:t>4.0591</w:t>
            </w:r>
          </w:p>
        </w:tc>
      </w:tr>
      <w:tr w:rsidR="006370BF" w:rsidRPr="00AC6CDD" w:rsidTr="00877C13">
        <w:trPr>
          <w:cnfStyle w:val="000000010000" w:firstRow="0" w:lastRow="0" w:firstColumn="0" w:lastColumn="0" w:oddVBand="0" w:evenVBand="0" w:oddHBand="0" w:evenHBand="1" w:firstRowFirstColumn="0" w:firstRowLastColumn="0" w:lastRowFirstColumn="0" w:lastRowLastColumn="0"/>
          <w:trHeight w:val="255"/>
        </w:trPr>
        <w:tc>
          <w:tcPr>
            <w:tcW w:w="463" w:type="pct"/>
            <w:noWrap/>
          </w:tcPr>
          <w:p w:rsidR="006370BF" w:rsidRPr="00AC6CDD" w:rsidRDefault="006370BF" w:rsidP="001C75A5">
            <w:pPr>
              <w:pStyle w:val="Tabletextcentred"/>
            </w:pPr>
            <w:r w:rsidRPr="00AC6CDD">
              <w:t>1994.6</w:t>
            </w:r>
          </w:p>
        </w:tc>
        <w:tc>
          <w:tcPr>
            <w:tcW w:w="562" w:type="pct"/>
            <w:noWrap/>
          </w:tcPr>
          <w:p w:rsidR="006370BF" w:rsidRPr="00AC6CDD" w:rsidRDefault="006370BF" w:rsidP="001C75A5">
            <w:pPr>
              <w:pStyle w:val="Tabletextcentred"/>
            </w:pPr>
            <w:r w:rsidRPr="00AC6CDD">
              <w:t>4.1597</w:t>
            </w:r>
          </w:p>
        </w:tc>
        <w:tc>
          <w:tcPr>
            <w:tcW w:w="562" w:type="pct"/>
            <w:noWrap/>
          </w:tcPr>
          <w:p w:rsidR="006370BF" w:rsidRPr="00AC6CDD" w:rsidRDefault="006370BF" w:rsidP="001C75A5">
            <w:pPr>
              <w:pStyle w:val="Tabletextcentred"/>
            </w:pPr>
            <w:r w:rsidRPr="00AC6CDD">
              <w:t>16.6270</w:t>
            </w:r>
          </w:p>
        </w:tc>
        <w:tc>
          <w:tcPr>
            <w:tcW w:w="562" w:type="pct"/>
            <w:noWrap/>
          </w:tcPr>
          <w:p w:rsidR="006370BF" w:rsidRPr="00AC6CDD" w:rsidRDefault="006370BF" w:rsidP="001C75A5">
            <w:pPr>
              <w:pStyle w:val="Tabletextcentred"/>
            </w:pPr>
          </w:p>
        </w:tc>
        <w:tc>
          <w:tcPr>
            <w:tcW w:w="562" w:type="pct"/>
            <w:noWrap/>
          </w:tcPr>
          <w:p w:rsidR="006370BF" w:rsidRPr="00AC6CDD" w:rsidRDefault="006370BF" w:rsidP="001C75A5">
            <w:pPr>
              <w:pStyle w:val="Tabletextcentred"/>
            </w:pPr>
          </w:p>
        </w:tc>
        <w:tc>
          <w:tcPr>
            <w:tcW w:w="562" w:type="pct"/>
            <w:noWrap/>
          </w:tcPr>
          <w:p w:rsidR="006370BF" w:rsidRPr="00AC6CDD" w:rsidRDefault="006370BF" w:rsidP="001C75A5">
            <w:pPr>
              <w:pStyle w:val="Tabletextcentred"/>
            </w:pPr>
          </w:p>
        </w:tc>
        <w:tc>
          <w:tcPr>
            <w:tcW w:w="579" w:type="pct"/>
            <w:noWrap/>
          </w:tcPr>
          <w:p w:rsidR="006370BF" w:rsidRPr="00AC6CDD" w:rsidRDefault="006370BF" w:rsidP="001C75A5">
            <w:pPr>
              <w:pStyle w:val="Tabletextcentred"/>
            </w:pPr>
          </w:p>
        </w:tc>
        <w:tc>
          <w:tcPr>
            <w:tcW w:w="461" w:type="pct"/>
            <w:noWrap/>
          </w:tcPr>
          <w:p w:rsidR="006370BF" w:rsidRPr="00AC6CDD" w:rsidRDefault="006370BF" w:rsidP="001C75A5">
            <w:pPr>
              <w:pStyle w:val="Tabletextcentred"/>
            </w:pPr>
            <w:r w:rsidRPr="00AC6CDD">
              <w:t>4.4336</w:t>
            </w:r>
          </w:p>
        </w:tc>
        <w:tc>
          <w:tcPr>
            <w:tcW w:w="687" w:type="pct"/>
            <w:noWrap/>
          </w:tcPr>
          <w:p w:rsidR="006370BF" w:rsidRPr="00AC6CDD" w:rsidRDefault="006370BF" w:rsidP="001C75A5">
            <w:pPr>
              <w:pStyle w:val="Tabletextcentred"/>
            </w:pPr>
            <w:r w:rsidRPr="00AC6CDD">
              <w:t>4.0597</w:t>
            </w:r>
          </w:p>
        </w:tc>
      </w:tr>
      <w:tr w:rsidR="006370BF" w:rsidRPr="00AC6CDD" w:rsidTr="00877C13">
        <w:trPr>
          <w:cnfStyle w:val="000000100000" w:firstRow="0" w:lastRow="0" w:firstColumn="0" w:lastColumn="0" w:oddVBand="0" w:evenVBand="0" w:oddHBand="1" w:evenHBand="0" w:firstRowFirstColumn="0" w:firstRowLastColumn="0" w:lastRowFirstColumn="0" w:lastRowLastColumn="0"/>
          <w:trHeight w:val="255"/>
        </w:trPr>
        <w:tc>
          <w:tcPr>
            <w:tcW w:w="463" w:type="pct"/>
            <w:noWrap/>
          </w:tcPr>
          <w:p w:rsidR="006370BF" w:rsidRPr="00AC6CDD" w:rsidRDefault="006370BF" w:rsidP="001C75A5">
            <w:pPr>
              <w:pStyle w:val="Tabletextcentred"/>
            </w:pPr>
            <w:r w:rsidRPr="00AC6CDD">
              <w:t>1995.9</w:t>
            </w:r>
          </w:p>
        </w:tc>
        <w:tc>
          <w:tcPr>
            <w:tcW w:w="562" w:type="pct"/>
            <w:noWrap/>
          </w:tcPr>
          <w:p w:rsidR="006370BF" w:rsidRPr="00AC6CDD" w:rsidRDefault="006370BF" w:rsidP="001C75A5">
            <w:pPr>
              <w:pStyle w:val="Tabletextcentred"/>
            </w:pPr>
            <w:r w:rsidRPr="00AC6CDD">
              <w:t>4.1606</w:t>
            </w:r>
          </w:p>
        </w:tc>
        <w:tc>
          <w:tcPr>
            <w:tcW w:w="562" w:type="pct"/>
            <w:noWrap/>
          </w:tcPr>
          <w:p w:rsidR="006370BF" w:rsidRPr="00AC6CDD" w:rsidRDefault="006370BF" w:rsidP="001C75A5">
            <w:pPr>
              <w:pStyle w:val="Tabletextcentred"/>
            </w:pPr>
            <w:r w:rsidRPr="00AC6CDD">
              <w:t>16.6293</w:t>
            </w:r>
          </w:p>
        </w:tc>
        <w:tc>
          <w:tcPr>
            <w:tcW w:w="562" w:type="pct"/>
            <w:noWrap/>
          </w:tcPr>
          <w:p w:rsidR="006370BF" w:rsidRPr="00AC6CDD" w:rsidRDefault="006370BF" w:rsidP="001C75A5">
            <w:pPr>
              <w:pStyle w:val="Tabletextcentred"/>
            </w:pPr>
          </w:p>
        </w:tc>
        <w:tc>
          <w:tcPr>
            <w:tcW w:w="562" w:type="pct"/>
            <w:noWrap/>
          </w:tcPr>
          <w:p w:rsidR="006370BF" w:rsidRPr="00AC6CDD" w:rsidRDefault="006370BF" w:rsidP="001C75A5">
            <w:pPr>
              <w:pStyle w:val="Tabletextcentred"/>
            </w:pPr>
          </w:p>
        </w:tc>
        <w:tc>
          <w:tcPr>
            <w:tcW w:w="562" w:type="pct"/>
            <w:noWrap/>
          </w:tcPr>
          <w:p w:rsidR="006370BF" w:rsidRPr="00AC6CDD" w:rsidRDefault="006370BF" w:rsidP="001C75A5">
            <w:pPr>
              <w:pStyle w:val="Tabletextcentred"/>
            </w:pPr>
          </w:p>
        </w:tc>
        <w:tc>
          <w:tcPr>
            <w:tcW w:w="579" w:type="pct"/>
            <w:noWrap/>
          </w:tcPr>
          <w:p w:rsidR="006370BF" w:rsidRPr="00AC6CDD" w:rsidRDefault="006370BF" w:rsidP="001C75A5">
            <w:pPr>
              <w:pStyle w:val="Tabletextcentred"/>
            </w:pPr>
          </w:p>
        </w:tc>
        <w:tc>
          <w:tcPr>
            <w:tcW w:w="461" w:type="pct"/>
            <w:noWrap/>
          </w:tcPr>
          <w:p w:rsidR="006370BF" w:rsidRPr="00AC6CDD" w:rsidRDefault="006370BF" w:rsidP="001C75A5">
            <w:pPr>
              <w:pStyle w:val="Tabletextcentred"/>
            </w:pPr>
            <w:r w:rsidRPr="00AC6CDD">
              <w:t>4.4345</w:t>
            </w:r>
          </w:p>
        </w:tc>
        <w:tc>
          <w:tcPr>
            <w:tcW w:w="687" w:type="pct"/>
            <w:noWrap/>
          </w:tcPr>
          <w:p w:rsidR="006370BF" w:rsidRPr="00AC6CDD" w:rsidRDefault="006370BF" w:rsidP="001C75A5">
            <w:pPr>
              <w:pStyle w:val="Tabletextcentred"/>
            </w:pPr>
            <w:r w:rsidRPr="00AC6CDD">
              <w:t>4.0606</w:t>
            </w:r>
          </w:p>
        </w:tc>
      </w:tr>
      <w:tr w:rsidR="006370BF" w:rsidRPr="00AC6CDD" w:rsidTr="00877C13">
        <w:trPr>
          <w:cnfStyle w:val="000000010000" w:firstRow="0" w:lastRow="0" w:firstColumn="0" w:lastColumn="0" w:oddVBand="0" w:evenVBand="0" w:oddHBand="0" w:evenHBand="1" w:firstRowFirstColumn="0" w:firstRowLastColumn="0" w:lastRowFirstColumn="0" w:lastRowLastColumn="0"/>
          <w:trHeight w:val="255"/>
        </w:trPr>
        <w:tc>
          <w:tcPr>
            <w:tcW w:w="463" w:type="pct"/>
            <w:noWrap/>
          </w:tcPr>
          <w:p w:rsidR="006370BF" w:rsidRPr="00AC6CDD" w:rsidRDefault="006370BF" w:rsidP="001C75A5">
            <w:pPr>
              <w:pStyle w:val="Tabletextcentred"/>
            </w:pPr>
            <w:r w:rsidRPr="00AC6CDD">
              <w:t>1997.5</w:t>
            </w:r>
          </w:p>
        </w:tc>
        <w:tc>
          <w:tcPr>
            <w:tcW w:w="562" w:type="pct"/>
            <w:noWrap/>
          </w:tcPr>
          <w:p w:rsidR="006370BF" w:rsidRPr="00AC6CDD" w:rsidRDefault="006370BF" w:rsidP="001C75A5">
            <w:pPr>
              <w:pStyle w:val="Tabletextcentred"/>
            </w:pPr>
            <w:r w:rsidRPr="00AC6CDD">
              <w:t>4.1607</w:t>
            </w:r>
          </w:p>
        </w:tc>
        <w:tc>
          <w:tcPr>
            <w:tcW w:w="562" w:type="pct"/>
            <w:noWrap/>
          </w:tcPr>
          <w:p w:rsidR="006370BF" w:rsidRPr="00AC6CDD" w:rsidRDefault="006370BF" w:rsidP="001C75A5">
            <w:pPr>
              <w:pStyle w:val="Tabletextcentred"/>
            </w:pPr>
            <w:r w:rsidRPr="00AC6CDD">
              <w:t>16.6293</w:t>
            </w:r>
          </w:p>
        </w:tc>
        <w:tc>
          <w:tcPr>
            <w:tcW w:w="562" w:type="pct"/>
            <w:noWrap/>
          </w:tcPr>
          <w:p w:rsidR="006370BF" w:rsidRPr="00AC6CDD" w:rsidRDefault="006370BF" w:rsidP="001C75A5">
            <w:pPr>
              <w:pStyle w:val="Tabletextcentred"/>
            </w:pPr>
          </w:p>
        </w:tc>
        <w:tc>
          <w:tcPr>
            <w:tcW w:w="562" w:type="pct"/>
            <w:noWrap/>
          </w:tcPr>
          <w:p w:rsidR="006370BF" w:rsidRPr="00AC6CDD" w:rsidRDefault="006370BF" w:rsidP="001C75A5">
            <w:pPr>
              <w:pStyle w:val="Tabletextcentred"/>
            </w:pPr>
          </w:p>
        </w:tc>
        <w:tc>
          <w:tcPr>
            <w:tcW w:w="562" w:type="pct"/>
            <w:noWrap/>
          </w:tcPr>
          <w:p w:rsidR="006370BF" w:rsidRPr="00AC6CDD" w:rsidRDefault="006370BF" w:rsidP="001C75A5">
            <w:pPr>
              <w:pStyle w:val="Tabletextcentred"/>
            </w:pPr>
          </w:p>
        </w:tc>
        <w:tc>
          <w:tcPr>
            <w:tcW w:w="579" w:type="pct"/>
            <w:noWrap/>
          </w:tcPr>
          <w:p w:rsidR="006370BF" w:rsidRPr="00AC6CDD" w:rsidRDefault="006370BF" w:rsidP="001C75A5">
            <w:pPr>
              <w:pStyle w:val="Tabletextcentred"/>
            </w:pPr>
          </w:p>
        </w:tc>
        <w:tc>
          <w:tcPr>
            <w:tcW w:w="461" w:type="pct"/>
            <w:noWrap/>
          </w:tcPr>
          <w:p w:rsidR="006370BF" w:rsidRPr="00AC6CDD" w:rsidRDefault="006370BF" w:rsidP="001C75A5">
            <w:pPr>
              <w:pStyle w:val="Tabletextcentred"/>
            </w:pPr>
            <w:r w:rsidRPr="00AC6CDD">
              <w:t>4.4341</w:t>
            </w:r>
          </w:p>
        </w:tc>
        <w:tc>
          <w:tcPr>
            <w:tcW w:w="687" w:type="pct"/>
            <w:noWrap/>
          </w:tcPr>
          <w:p w:rsidR="006370BF" w:rsidRPr="00AC6CDD" w:rsidRDefault="006370BF" w:rsidP="001C75A5">
            <w:pPr>
              <w:pStyle w:val="Tabletextcentred"/>
            </w:pPr>
            <w:r w:rsidRPr="00AC6CDD">
              <w:t>4.0608</w:t>
            </w:r>
          </w:p>
        </w:tc>
      </w:tr>
      <w:tr w:rsidR="006370BF" w:rsidRPr="00AC6CDD" w:rsidTr="00877C13">
        <w:trPr>
          <w:cnfStyle w:val="000000100000" w:firstRow="0" w:lastRow="0" w:firstColumn="0" w:lastColumn="0" w:oddVBand="0" w:evenVBand="0" w:oddHBand="1" w:evenHBand="0" w:firstRowFirstColumn="0" w:firstRowLastColumn="0" w:lastRowFirstColumn="0" w:lastRowLastColumn="0"/>
          <w:trHeight w:val="255"/>
        </w:trPr>
        <w:tc>
          <w:tcPr>
            <w:tcW w:w="463" w:type="pct"/>
            <w:noWrap/>
          </w:tcPr>
          <w:p w:rsidR="006370BF" w:rsidRPr="00AC6CDD" w:rsidRDefault="006370BF" w:rsidP="001C75A5">
            <w:pPr>
              <w:pStyle w:val="Tabletextcentred"/>
            </w:pPr>
            <w:r w:rsidRPr="00AC6CDD">
              <w:t>1998.9</w:t>
            </w:r>
          </w:p>
        </w:tc>
        <w:tc>
          <w:tcPr>
            <w:tcW w:w="562" w:type="pct"/>
            <w:noWrap/>
          </w:tcPr>
          <w:p w:rsidR="006370BF" w:rsidRPr="00AC6CDD" w:rsidRDefault="006370BF" w:rsidP="001C75A5">
            <w:pPr>
              <w:pStyle w:val="Tabletextcentred"/>
            </w:pPr>
            <w:r w:rsidRPr="00AC6CDD">
              <w:t>4.1612</w:t>
            </w:r>
          </w:p>
        </w:tc>
        <w:tc>
          <w:tcPr>
            <w:tcW w:w="562" w:type="pct"/>
            <w:noWrap/>
          </w:tcPr>
          <w:p w:rsidR="006370BF" w:rsidRPr="00AC6CDD" w:rsidRDefault="006370BF" w:rsidP="001C75A5">
            <w:pPr>
              <w:pStyle w:val="Tabletextcentred"/>
            </w:pPr>
            <w:r w:rsidRPr="00AC6CDD">
              <w:t>16.6243</w:t>
            </w:r>
          </w:p>
        </w:tc>
        <w:tc>
          <w:tcPr>
            <w:tcW w:w="562" w:type="pct"/>
            <w:noWrap/>
          </w:tcPr>
          <w:p w:rsidR="006370BF" w:rsidRPr="00AC6CDD" w:rsidRDefault="006370BF" w:rsidP="001C75A5">
            <w:pPr>
              <w:pStyle w:val="Tabletextcentred"/>
            </w:pPr>
          </w:p>
        </w:tc>
        <w:tc>
          <w:tcPr>
            <w:tcW w:w="562" w:type="pct"/>
            <w:noWrap/>
          </w:tcPr>
          <w:p w:rsidR="006370BF" w:rsidRPr="00AC6CDD" w:rsidRDefault="006370BF" w:rsidP="001C75A5">
            <w:pPr>
              <w:pStyle w:val="Tabletextcentred"/>
            </w:pPr>
          </w:p>
        </w:tc>
        <w:tc>
          <w:tcPr>
            <w:tcW w:w="562" w:type="pct"/>
            <w:noWrap/>
          </w:tcPr>
          <w:p w:rsidR="006370BF" w:rsidRPr="00AC6CDD" w:rsidRDefault="006370BF" w:rsidP="001C75A5">
            <w:pPr>
              <w:pStyle w:val="Tabletextcentred"/>
            </w:pPr>
          </w:p>
        </w:tc>
        <w:tc>
          <w:tcPr>
            <w:tcW w:w="579" w:type="pct"/>
            <w:noWrap/>
          </w:tcPr>
          <w:p w:rsidR="006370BF" w:rsidRPr="00AC6CDD" w:rsidRDefault="006370BF" w:rsidP="001C75A5">
            <w:pPr>
              <w:pStyle w:val="Tabletextcentred"/>
            </w:pPr>
          </w:p>
        </w:tc>
        <w:tc>
          <w:tcPr>
            <w:tcW w:w="461" w:type="pct"/>
            <w:noWrap/>
          </w:tcPr>
          <w:p w:rsidR="006370BF" w:rsidRPr="00AC6CDD" w:rsidRDefault="006370BF" w:rsidP="001C75A5">
            <w:pPr>
              <w:pStyle w:val="Tabletextcentred"/>
            </w:pPr>
            <w:r w:rsidRPr="00AC6CDD">
              <w:t>4.4342</w:t>
            </w:r>
          </w:p>
        </w:tc>
        <w:tc>
          <w:tcPr>
            <w:tcW w:w="687" w:type="pct"/>
            <w:noWrap/>
          </w:tcPr>
          <w:p w:rsidR="006370BF" w:rsidRPr="00AC6CDD" w:rsidRDefault="006370BF" w:rsidP="001C75A5">
            <w:pPr>
              <w:pStyle w:val="Tabletextcentred"/>
            </w:pPr>
            <w:r w:rsidRPr="00AC6CDD">
              <w:t>4.0606</w:t>
            </w:r>
          </w:p>
        </w:tc>
      </w:tr>
      <w:tr w:rsidR="006370BF" w:rsidRPr="00AC6CDD" w:rsidTr="00877C13">
        <w:trPr>
          <w:cnfStyle w:val="000000010000" w:firstRow="0" w:lastRow="0" w:firstColumn="0" w:lastColumn="0" w:oddVBand="0" w:evenVBand="0" w:oddHBand="0" w:evenHBand="1" w:firstRowFirstColumn="0" w:firstRowLastColumn="0" w:lastRowFirstColumn="0" w:lastRowLastColumn="0"/>
          <w:trHeight w:val="255"/>
        </w:trPr>
        <w:tc>
          <w:tcPr>
            <w:tcW w:w="463" w:type="pct"/>
            <w:noWrap/>
          </w:tcPr>
          <w:p w:rsidR="006370BF" w:rsidRPr="00AC6CDD" w:rsidRDefault="006370BF" w:rsidP="001C75A5">
            <w:pPr>
              <w:pStyle w:val="Tabletextcentred"/>
            </w:pPr>
            <w:r w:rsidRPr="00AC6CDD">
              <w:t>2001.0</w:t>
            </w:r>
          </w:p>
        </w:tc>
        <w:tc>
          <w:tcPr>
            <w:tcW w:w="562" w:type="pct"/>
            <w:noWrap/>
          </w:tcPr>
          <w:p w:rsidR="006370BF" w:rsidRPr="00AC6CDD" w:rsidRDefault="006370BF" w:rsidP="001C75A5">
            <w:pPr>
              <w:pStyle w:val="Tabletextcentred"/>
            </w:pPr>
            <w:r w:rsidRPr="00AC6CDD">
              <w:t>4.1630</w:t>
            </w:r>
          </w:p>
        </w:tc>
        <w:tc>
          <w:tcPr>
            <w:tcW w:w="562" w:type="pct"/>
            <w:noWrap/>
          </w:tcPr>
          <w:p w:rsidR="006370BF" w:rsidRPr="00AC6CDD" w:rsidRDefault="006370BF" w:rsidP="001C75A5">
            <w:pPr>
              <w:pStyle w:val="Tabletextcentred"/>
            </w:pPr>
            <w:r w:rsidRPr="00AC6CDD">
              <w:t>16.6314</w:t>
            </w:r>
          </w:p>
        </w:tc>
        <w:tc>
          <w:tcPr>
            <w:tcW w:w="562" w:type="pct"/>
            <w:noWrap/>
          </w:tcPr>
          <w:p w:rsidR="006370BF" w:rsidRPr="00AC6CDD" w:rsidRDefault="006370BF" w:rsidP="001C75A5">
            <w:pPr>
              <w:pStyle w:val="Tabletextcentred"/>
            </w:pPr>
          </w:p>
        </w:tc>
        <w:tc>
          <w:tcPr>
            <w:tcW w:w="562" w:type="pct"/>
            <w:noWrap/>
          </w:tcPr>
          <w:p w:rsidR="006370BF" w:rsidRPr="00AC6CDD" w:rsidRDefault="006370BF" w:rsidP="001C75A5">
            <w:pPr>
              <w:pStyle w:val="Tabletextcentred"/>
            </w:pPr>
          </w:p>
        </w:tc>
        <w:tc>
          <w:tcPr>
            <w:tcW w:w="562" w:type="pct"/>
            <w:noWrap/>
          </w:tcPr>
          <w:p w:rsidR="006370BF" w:rsidRPr="00AC6CDD" w:rsidRDefault="006370BF" w:rsidP="001C75A5">
            <w:pPr>
              <w:pStyle w:val="Tabletextcentred"/>
            </w:pPr>
          </w:p>
        </w:tc>
        <w:tc>
          <w:tcPr>
            <w:tcW w:w="579" w:type="pct"/>
            <w:noWrap/>
          </w:tcPr>
          <w:p w:rsidR="006370BF" w:rsidRPr="00AC6CDD" w:rsidRDefault="006370BF" w:rsidP="001C75A5">
            <w:pPr>
              <w:pStyle w:val="Tabletextcentred"/>
            </w:pPr>
          </w:p>
        </w:tc>
        <w:tc>
          <w:tcPr>
            <w:tcW w:w="461" w:type="pct"/>
            <w:noWrap/>
          </w:tcPr>
          <w:p w:rsidR="006370BF" w:rsidRPr="00AC6CDD" w:rsidRDefault="006370BF" w:rsidP="001C75A5">
            <w:pPr>
              <w:pStyle w:val="Tabletextcentred"/>
            </w:pPr>
            <w:r w:rsidRPr="00AC6CDD">
              <w:t>4.4352</w:t>
            </w:r>
          </w:p>
        </w:tc>
        <w:tc>
          <w:tcPr>
            <w:tcW w:w="687" w:type="pct"/>
            <w:noWrap/>
          </w:tcPr>
          <w:p w:rsidR="006370BF" w:rsidRPr="00AC6CDD" w:rsidRDefault="006370BF" w:rsidP="001C75A5">
            <w:pPr>
              <w:pStyle w:val="Tabletextcentred"/>
            </w:pPr>
            <w:r w:rsidRPr="00AC6CDD">
              <w:t>4.0611</w:t>
            </w:r>
          </w:p>
        </w:tc>
      </w:tr>
      <w:tr w:rsidR="006370BF" w:rsidRPr="00AC6CDD" w:rsidTr="00877C13">
        <w:trPr>
          <w:cnfStyle w:val="000000100000" w:firstRow="0" w:lastRow="0" w:firstColumn="0" w:lastColumn="0" w:oddVBand="0" w:evenVBand="0" w:oddHBand="1" w:evenHBand="0" w:firstRowFirstColumn="0" w:firstRowLastColumn="0" w:lastRowFirstColumn="0" w:lastRowLastColumn="0"/>
          <w:trHeight w:val="255"/>
        </w:trPr>
        <w:tc>
          <w:tcPr>
            <w:tcW w:w="463" w:type="pct"/>
            <w:noWrap/>
          </w:tcPr>
          <w:p w:rsidR="006370BF" w:rsidRPr="00AC6CDD" w:rsidRDefault="006370BF" w:rsidP="001C75A5">
            <w:pPr>
              <w:pStyle w:val="Tabletextcentred"/>
            </w:pPr>
            <w:r w:rsidRPr="00AC6CDD">
              <w:t>2002.2</w:t>
            </w:r>
          </w:p>
        </w:tc>
        <w:tc>
          <w:tcPr>
            <w:tcW w:w="562" w:type="pct"/>
            <w:noWrap/>
          </w:tcPr>
          <w:p w:rsidR="006370BF" w:rsidRPr="00AC6CDD" w:rsidRDefault="006370BF" w:rsidP="001C75A5">
            <w:pPr>
              <w:pStyle w:val="Tabletextcentred"/>
            </w:pPr>
            <w:r w:rsidRPr="00AC6CDD">
              <w:t>4.1632</w:t>
            </w:r>
          </w:p>
        </w:tc>
        <w:tc>
          <w:tcPr>
            <w:tcW w:w="562" w:type="pct"/>
            <w:noWrap/>
          </w:tcPr>
          <w:p w:rsidR="006370BF" w:rsidRPr="00AC6CDD" w:rsidRDefault="006370BF" w:rsidP="001C75A5">
            <w:pPr>
              <w:pStyle w:val="Tabletextcentred"/>
            </w:pPr>
            <w:r w:rsidRPr="00AC6CDD">
              <w:t>16.6313</w:t>
            </w:r>
          </w:p>
        </w:tc>
        <w:tc>
          <w:tcPr>
            <w:tcW w:w="562" w:type="pct"/>
            <w:noWrap/>
          </w:tcPr>
          <w:p w:rsidR="006370BF" w:rsidRPr="00AC6CDD" w:rsidRDefault="006370BF" w:rsidP="001C75A5">
            <w:pPr>
              <w:pStyle w:val="Tabletextcentred"/>
            </w:pPr>
            <w:r w:rsidRPr="00AC6CDD">
              <w:t>7.8170</w:t>
            </w:r>
          </w:p>
        </w:tc>
        <w:tc>
          <w:tcPr>
            <w:tcW w:w="562" w:type="pct"/>
            <w:noWrap/>
          </w:tcPr>
          <w:p w:rsidR="006370BF" w:rsidRPr="00AC6CDD" w:rsidRDefault="006370BF" w:rsidP="001C75A5">
            <w:pPr>
              <w:pStyle w:val="Tabletextcentred"/>
            </w:pPr>
            <w:r w:rsidRPr="00AC6CDD">
              <w:t>20.9526</w:t>
            </w:r>
          </w:p>
        </w:tc>
        <w:tc>
          <w:tcPr>
            <w:tcW w:w="562" w:type="pct"/>
            <w:noWrap/>
          </w:tcPr>
          <w:p w:rsidR="006370BF" w:rsidRPr="00AC6CDD" w:rsidRDefault="006370BF" w:rsidP="001C75A5">
            <w:pPr>
              <w:pStyle w:val="Tabletextcentred"/>
            </w:pPr>
            <w:r w:rsidRPr="00AC6CDD">
              <w:t>35.2283</w:t>
            </w:r>
          </w:p>
        </w:tc>
        <w:tc>
          <w:tcPr>
            <w:tcW w:w="579" w:type="pct"/>
            <w:noWrap/>
          </w:tcPr>
          <w:p w:rsidR="006370BF" w:rsidRPr="00AC6CDD" w:rsidRDefault="006370BF" w:rsidP="001C75A5">
            <w:pPr>
              <w:pStyle w:val="Tabletextcentred"/>
            </w:pPr>
            <w:r w:rsidRPr="00AC6CDD">
              <w:t>31.3337</w:t>
            </w:r>
          </w:p>
        </w:tc>
        <w:tc>
          <w:tcPr>
            <w:tcW w:w="461" w:type="pct"/>
            <w:noWrap/>
          </w:tcPr>
          <w:p w:rsidR="006370BF" w:rsidRPr="00AC6CDD" w:rsidRDefault="006370BF" w:rsidP="001C75A5">
            <w:pPr>
              <w:pStyle w:val="Tabletextcentred"/>
            </w:pPr>
            <w:r w:rsidRPr="00AC6CDD">
              <w:t>4.4348</w:t>
            </w:r>
          </w:p>
        </w:tc>
        <w:tc>
          <w:tcPr>
            <w:tcW w:w="687" w:type="pct"/>
            <w:noWrap/>
          </w:tcPr>
          <w:p w:rsidR="006370BF" w:rsidRPr="00AC6CDD" w:rsidRDefault="006370BF" w:rsidP="001C75A5">
            <w:pPr>
              <w:pStyle w:val="Tabletextcentred"/>
            </w:pPr>
            <w:r w:rsidRPr="00AC6CDD">
              <w:t>4.0603</w:t>
            </w:r>
          </w:p>
        </w:tc>
      </w:tr>
      <w:tr w:rsidR="006370BF" w:rsidRPr="00AC6CDD" w:rsidTr="00877C13">
        <w:trPr>
          <w:cnfStyle w:val="000000010000" w:firstRow="0" w:lastRow="0" w:firstColumn="0" w:lastColumn="0" w:oddVBand="0" w:evenVBand="0" w:oddHBand="0" w:evenHBand="1" w:firstRowFirstColumn="0" w:firstRowLastColumn="0" w:lastRowFirstColumn="0" w:lastRowLastColumn="0"/>
          <w:trHeight w:val="255"/>
        </w:trPr>
        <w:tc>
          <w:tcPr>
            <w:tcW w:w="463" w:type="pct"/>
            <w:noWrap/>
          </w:tcPr>
          <w:p w:rsidR="006370BF" w:rsidRPr="00AC6CDD" w:rsidRDefault="006370BF" w:rsidP="001C75A5">
            <w:pPr>
              <w:pStyle w:val="Tabletextcentred"/>
            </w:pPr>
            <w:r w:rsidRPr="00AC6CDD">
              <w:t>2003.4</w:t>
            </w:r>
          </w:p>
        </w:tc>
        <w:tc>
          <w:tcPr>
            <w:tcW w:w="562" w:type="pct"/>
            <w:noWrap/>
          </w:tcPr>
          <w:p w:rsidR="006370BF" w:rsidRPr="00AC6CDD" w:rsidRDefault="006370BF" w:rsidP="001C75A5">
            <w:pPr>
              <w:pStyle w:val="Tabletextcentred"/>
            </w:pPr>
            <w:r w:rsidRPr="00AC6CDD">
              <w:t>4.1635</w:t>
            </w:r>
          </w:p>
        </w:tc>
        <w:tc>
          <w:tcPr>
            <w:tcW w:w="562" w:type="pct"/>
            <w:noWrap/>
          </w:tcPr>
          <w:p w:rsidR="006370BF" w:rsidRPr="00AC6CDD" w:rsidRDefault="006370BF" w:rsidP="001C75A5">
            <w:pPr>
              <w:pStyle w:val="Tabletextcentred"/>
            </w:pPr>
            <w:r w:rsidRPr="00AC6CDD">
              <w:t>16.6327</w:t>
            </w:r>
          </w:p>
        </w:tc>
        <w:tc>
          <w:tcPr>
            <w:tcW w:w="562" w:type="pct"/>
            <w:noWrap/>
          </w:tcPr>
          <w:p w:rsidR="006370BF" w:rsidRPr="00AC6CDD" w:rsidRDefault="006370BF" w:rsidP="001C75A5">
            <w:pPr>
              <w:pStyle w:val="Tabletextcentred"/>
            </w:pPr>
            <w:r w:rsidRPr="00AC6CDD">
              <w:t>7.8179</w:t>
            </w:r>
          </w:p>
        </w:tc>
        <w:tc>
          <w:tcPr>
            <w:tcW w:w="562" w:type="pct"/>
            <w:noWrap/>
          </w:tcPr>
          <w:p w:rsidR="006370BF" w:rsidRPr="00AC6CDD" w:rsidRDefault="006370BF" w:rsidP="001C75A5">
            <w:pPr>
              <w:pStyle w:val="Tabletextcentred"/>
            </w:pPr>
            <w:r w:rsidRPr="00AC6CDD">
              <w:t>20.9533</w:t>
            </w:r>
          </w:p>
        </w:tc>
        <w:tc>
          <w:tcPr>
            <w:tcW w:w="562" w:type="pct"/>
            <w:noWrap/>
          </w:tcPr>
          <w:p w:rsidR="006370BF" w:rsidRPr="00AC6CDD" w:rsidRDefault="006370BF" w:rsidP="001C75A5">
            <w:pPr>
              <w:pStyle w:val="Tabletextcentred"/>
            </w:pPr>
            <w:r w:rsidRPr="00AC6CDD">
              <w:t>35.2294</w:t>
            </w:r>
          </w:p>
        </w:tc>
        <w:tc>
          <w:tcPr>
            <w:tcW w:w="579" w:type="pct"/>
            <w:noWrap/>
          </w:tcPr>
          <w:p w:rsidR="006370BF" w:rsidRPr="00AC6CDD" w:rsidRDefault="006370BF" w:rsidP="001C75A5">
            <w:pPr>
              <w:pStyle w:val="Tabletextcentred"/>
            </w:pPr>
            <w:r w:rsidRPr="00AC6CDD">
              <w:t>31.3338</w:t>
            </w:r>
          </w:p>
        </w:tc>
        <w:tc>
          <w:tcPr>
            <w:tcW w:w="461" w:type="pct"/>
            <w:noWrap/>
          </w:tcPr>
          <w:p w:rsidR="006370BF" w:rsidRPr="00AC6CDD" w:rsidRDefault="006370BF" w:rsidP="001C75A5">
            <w:pPr>
              <w:pStyle w:val="Tabletextcentred"/>
            </w:pPr>
            <w:r w:rsidRPr="00AC6CDD">
              <w:t>4.4368</w:t>
            </w:r>
          </w:p>
        </w:tc>
        <w:tc>
          <w:tcPr>
            <w:tcW w:w="687" w:type="pct"/>
            <w:noWrap/>
          </w:tcPr>
          <w:p w:rsidR="006370BF" w:rsidRPr="00AC6CDD" w:rsidRDefault="006370BF" w:rsidP="001C75A5">
            <w:pPr>
              <w:pStyle w:val="Tabletextcentred"/>
            </w:pPr>
            <w:r w:rsidRPr="00AC6CDD">
              <w:t>4.0624</w:t>
            </w:r>
          </w:p>
        </w:tc>
      </w:tr>
      <w:tr w:rsidR="006370BF" w:rsidRPr="00AC6CDD" w:rsidTr="00877C13">
        <w:trPr>
          <w:cnfStyle w:val="000000100000" w:firstRow="0" w:lastRow="0" w:firstColumn="0" w:lastColumn="0" w:oddVBand="0" w:evenVBand="0" w:oddHBand="1" w:evenHBand="0" w:firstRowFirstColumn="0" w:firstRowLastColumn="0" w:lastRowFirstColumn="0" w:lastRowLastColumn="0"/>
          <w:trHeight w:val="255"/>
        </w:trPr>
        <w:tc>
          <w:tcPr>
            <w:tcW w:w="463" w:type="pct"/>
            <w:noWrap/>
          </w:tcPr>
          <w:p w:rsidR="006370BF" w:rsidRPr="00AC6CDD" w:rsidRDefault="006370BF" w:rsidP="001C75A5">
            <w:pPr>
              <w:pStyle w:val="Tabletextcentred"/>
            </w:pPr>
            <w:r w:rsidRPr="00AC6CDD">
              <w:t>2005.4</w:t>
            </w:r>
          </w:p>
        </w:tc>
        <w:tc>
          <w:tcPr>
            <w:tcW w:w="562" w:type="pct"/>
            <w:noWrap/>
          </w:tcPr>
          <w:p w:rsidR="006370BF" w:rsidRPr="00AC6CDD" w:rsidRDefault="006370BF" w:rsidP="001C75A5">
            <w:pPr>
              <w:pStyle w:val="Tabletextcentred"/>
            </w:pPr>
            <w:r w:rsidRPr="00AC6CDD">
              <w:t>4.1679</w:t>
            </w:r>
          </w:p>
        </w:tc>
        <w:tc>
          <w:tcPr>
            <w:tcW w:w="562" w:type="pct"/>
            <w:noWrap/>
          </w:tcPr>
          <w:p w:rsidR="006370BF" w:rsidRPr="00AC6CDD" w:rsidRDefault="006370BF" w:rsidP="001C75A5">
            <w:pPr>
              <w:pStyle w:val="Tabletextcentred"/>
            </w:pPr>
            <w:r w:rsidRPr="00AC6CDD">
              <w:t>16.6362</w:t>
            </w:r>
          </w:p>
        </w:tc>
        <w:tc>
          <w:tcPr>
            <w:tcW w:w="562" w:type="pct"/>
            <w:noWrap/>
          </w:tcPr>
          <w:p w:rsidR="006370BF" w:rsidRPr="00AC6CDD" w:rsidRDefault="006370BF" w:rsidP="001C75A5">
            <w:pPr>
              <w:pStyle w:val="Tabletextcentred"/>
            </w:pPr>
            <w:r w:rsidRPr="00AC6CDD">
              <w:t>7.8219</w:t>
            </w:r>
          </w:p>
        </w:tc>
        <w:tc>
          <w:tcPr>
            <w:tcW w:w="562" w:type="pct"/>
            <w:noWrap/>
          </w:tcPr>
          <w:p w:rsidR="006370BF" w:rsidRPr="00AC6CDD" w:rsidRDefault="006370BF" w:rsidP="001C75A5">
            <w:pPr>
              <w:pStyle w:val="Tabletextcentred"/>
            </w:pPr>
            <w:r w:rsidRPr="00AC6CDD">
              <w:t>20.9571</w:t>
            </w:r>
          </w:p>
        </w:tc>
        <w:tc>
          <w:tcPr>
            <w:tcW w:w="562" w:type="pct"/>
            <w:noWrap/>
          </w:tcPr>
          <w:p w:rsidR="006370BF" w:rsidRPr="00AC6CDD" w:rsidRDefault="006370BF" w:rsidP="001C75A5">
            <w:pPr>
              <w:pStyle w:val="Tabletextcentred"/>
            </w:pPr>
            <w:r w:rsidRPr="00AC6CDD">
              <w:t>35.2332</w:t>
            </w:r>
          </w:p>
        </w:tc>
        <w:tc>
          <w:tcPr>
            <w:tcW w:w="579" w:type="pct"/>
            <w:noWrap/>
          </w:tcPr>
          <w:p w:rsidR="006370BF" w:rsidRPr="00AC6CDD" w:rsidRDefault="006370BF" w:rsidP="001C75A5">
            <w:pPr>
              <w:pStyle w:val="Tabletextcentred"/>
            </w:pPr>
            <w:r w:rsidRPr="00AC6CDD">
              <w:t>31.3375</w:t>
            </w:r>
          </w:p>
        </w:tc>
        <w:tc>
          <w:tcPr>
            <w:tcW w:w="461" w:type="pct"/>
            <w:noWrap/>
          </w:tcPr>
          <w:p w:rsidR="006370BF" w:rsidRPr="00AC6CDD" w:rsidRDefault="006370BF" w:rsidP="001C75A5">
            <w:pPr>
              <w:pStyle w:val="Tabletextcentred"/>
            </w:pPr>
            <w:r w:rsidRPr="00AC6CDD">
              <w:t>4.4396</w:t>
            </w:r>
          </w:p>
        </w:tc>
        <w:tc>
          <w:tcPr>
            <w:tcW w:w="687" w:type="pct"/>
            <w:noWrap/>
          </w:tcPr>
          <w:p w:rsidR="006370BF" w:rsidRPr="00AC6CDD" w:rsidRDefault="006370BF" w:rsidP="001C75A5">
            <w:pPr>
              <w:pStyle w:val="Tabletextcentred"/>
            </w:pPr>
            <w:r w:rsidRPr="00AC6CDD">
              <w:t>4.0657</w:t>
            </w:r>
          </w:p>
        </w:tc>
      </w:tr>
    </w:tbl>
    <w:p w:rsidR="00877C13" w:rsidRDefault="00877C13" w:rsidP="00877C13">
      <w:pPr>
        <w:pStyle w:val="Tablenotes"/>
      </w:pPr>
    </w:p>
    <w:tbl>
      <w:tblPr>
        <w:tblStyle w:val="TableGAHeaderRow"/>
        <w:tblW w:w="5000" w:type="pct"/>
        <w:tblLook w:val="04A0" w:firstRow="1" w:lastRow="0" w:firstColumn="1" w:lastColumn="0" w:noHBand="0" w:noVBand="1"/>
        <w:tblCaption w:val="Combined comparisons of level survey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853"/>
        <w:gridCol w:w="1033"/>
        <w:gridCol w:w="1032"/>
        <w:gridCol w:w="1032"/>
        <w:gridCol w:w="1032"/>
        <w:gridCol w:w="1032"/>
        <w:gridCol w:w="1064"/>
        <w:gridCol w:w="847"/>
        <w:gridCol w:w="1260"/>
      </w:tblGrid>
      <w:tr w:rsidR="001C75A5" w:rsidRPr="00DD65C5" w:rsidTr="00130F5A">
        <w:trPr>
          <w:cnfStyle w:val="100000000000" w:firstRow="1" w:lastRow="0" w:firstColumn="0" w:lastColumn="0" w:oddVBand="0" w:evenVBand="0" w:oddHBand="0" w:evenHBand="0" w:firstRowFirstColumn="0" w:firstRowLastColumn="0" w:lastRowFirstColumn="0" w:lastRowLastColumn="0"/>
          <w:trHeight w:val="255"/>
          <w:tblHeader/>
        </w:trPr>
        <w:tc>
          <w:tcPr>
            <w:tcW w:w="464" w:type="pct"/>
            <w:noWrap/>
          </w:tcPr>
          <w:p w:rsidR="001C75A5" w:rsidRPr="00DD65C5" w:rsidRDefault="001C75A5" w:rsidP="001C75A5">
            <w:pPr>
              <w:pStyle w:val="Tabletextcentred"/>
            </w:pPr>
            <w:r w:rsidRPr="00DD65C5">
              <w:t>Y</w:t>
            </w:r>
            <w:r>
              <w:t>ear</w:t>
            </w:r>
          </w:p>
        </w:tc>
        <w:tc>
          <w:tcPr>
            <w:tcW w:w="562" w:type="pct"/>
            <w:noWrap/>
          </w:tcPr>
          <w:p w:rsidR="001C75A5" w:rsidRPr="00DD65C5" w:rsidRDefault="001C75A5" w:rsidP="001C75A5">
            <w:pPr>
              <w:pStyle w:val="Tabletextcentred"/>
            </w:pPr>
            <w:r w:rsidRPr="00DD65C5">
              <w:t>BM 3244</w:t>
            </w:r>
          </w:p>
        </w:tc>
        <w:tc>
          <w:tcPr>
            <w:tcW w:w="562" w:type="pct"/>
            <w:noWrap/>
          </w:tcPr>
          <w:p w:rsidR="001C75A5" w:rsidRPr="00DD65C5" w:rsidRDefault="001C75A5" w:rsidP="001C75A5">
            <w:pPr>
              <w:pStyle w:val="Tabletextcentred"/>
            </w:pPr>
            <w:r w:rsidRPr="00DD65C5">
              <w:t>BM 3245</w:t>
            </w:r>
          </w:p>
        </w:tc>
        <w:tc>
          <w:tcPr>
            <w:tcW w:w="562" w:type="pct"/>
            <w:noWrap/>
          </w:tcPr>
          <w:p w:rsidR="001C75A5" w:rsidRPr="00DD65C5" w:rsidRDefault="001C75A5" w:rsidP="001C75A5">
            <w:pPr>
              <w:pStyle w:val="Tabletextcentred"/>
            </w:pPr>
            <w:r w:rsidRPr="00DD65C5">
              <w:t>BM 3246</w:t>
            </w:r>
          </w:p>
        </w:tc>
        <w:tc>
          <w:tcPr>
            <w:tcW w:w="562" w:type="pct"/>
            <w:noWrap/>
          </w:tcPr>
          <w:p w:rsidR="001C75A5" w:rsidRPr="00DD65C5" w:rsidRDefault="001C75A5" w:rsidP="001C75A5">
            <w:pPr>
              <w:pStyle w:val="Tabletextcentred"/>
            </w:pPr>
            <w:r w:rsidRPr="00DD65C5">
              <w:t>BM 3247</w:t>
            </w:r>
          </w:p>
        </w:tc>
        <w:tc>
          <w:tcPr>
            <w:tcW w:w="562" w:type="pct"/>
            <w:noWrap/>
          </w:tcPr>
          <w:p w:rsidR="001C75A5" w:rsidRPr="00DD65C5" w:rsidRDefault="001C75A5" w:rsidP="001C75A5">
            <w:pPr>
              <w:pStyle w:val="Tabletextcentred"/>
            </w:pPr>
            <w:r w:rsidRPr="00DD65C5">
              <w:t>BM 3248</w:t>
            </w:r>
          </w:p>
        </w:tc>
        <w:tc>
          <w:tcPr>
            <w:tcW w:w="579" w:type="pct"/>
            <w:noWrap/>
          </w:tcPr>
          <w:p w:rsidR="001C75A5" w:rsidRPr="00DD65C5" w:rsidRDefault="001C75A5" w:rsidP="001C75A5">
            <w:pPr>
              <w:pStyle w:val="Tabletextcentred"/>
            </w:pPr>
            <w:r w:rsidRPr="00DD65C5">
              <w:t>LAUTBM</w:t>
            </w:r>
          </w:p>
        </w:tc>
        <w:tc>
          <w:tcPr>
            <w:tcW w:w="461" w:type="pct"/>
            <w:noWrap/>
          </w:tcPr>
          <w:p w:rsidR="001C75A5" w:rsidRPr="00DD65C5" w:rsidRDefault="001C75A5" w:rsidP="001C75A5">
            <w:pPr>
              <w:pStyle w:val="Tabletextcentred"/>
            </w:pPr>
            <w:r w:rsidRPr="00DD65C5">
              <w:t>FIJ 13</w:t>
            </w:r>
          </w:p>
        </w:tc>
        <w:tc>
          <w:tcPr>
            <w:tcW w:w="686" w:type="pct"/>
            <w:noWrap/>
          </w:tcPr>
          <w:p w:rsidR="001C75A5" w:rsidRPr="00DD65C5" w:rsidRDefault="001C75A5" w:rsidP="001C75A5">
            <w:pPr>
              <w:pStyle w:val="Tabletextcentred"/>
            </w:pPr>
            <w:r w:rsidRPr="00DD65C5">
              <w:t>FIJ 12</w:t>
            </w:r>
          </w:p>
        </w:tc>
      </w:tr>
      <w:tr w:rsidR="001C75A5" w:rsidRPr="001C75A5" w:rsidTr="001C75A5">
        <w:trPr>
          <w:cnfStyle w:val="000000100000" w:firstRow="0" w:lastRow="0" w:firstColumn="0" w:lastColumn="0" w:oddVBand="0" w:evenVBand="0" w:oddHBand="1" w:evenHBand="0" w:firstRowFirstColumn="0" w:firstRowLastColumn="0" w:lastRowFirstColumn="0" w:lastRowLastColumn="0"/>
          <w:trHeight w:val="255"/>
        </w:trPr>
        <w:tc>
          <w:tcPr>
            <w:tcW w:w="464" w:type="pct"/>
            <w:noWrap/>
          </w:tcPr>
          <w:p w:rsidR="006370BF" w:rsidRPr="001C75A5" w:rsidRDefault="006370BF" w:rsidP="001C75A5">
            <w:pPr>
              <w:pStyle w:val="Tabletextcentred"/>
            </w:pPr>
            <w:r w:rsidRPr="001C75A5">
              <w:t>2005.4</w:t>
            </w:r>
          </w:p>
        </w:tc>
        <w:tc>
          <w:tcPr>
            <w:tcW w:w="562" w:type="pct"/>
            <w:noWrap/>
          </w:tcPr>
          <w:p w:rsidR="006370BF" w:rsidRPr="001C75A5" w:rsidRDefault="006370BF" w:rsidP="001C75A5">
            <w:pPr>
              <w:pStyle w:val="Tabletextcentred"/>
            </w:pPr>
            <w:r w:rsidRPr="001C75A5">
              <w:t>4.1674</w:t>
            </w:r>
          </w:p>
        </w:tc>
        <w:tc>
          <w:tcPr>
            <w:tcW w:w="562" w:type="pct"/>
            <w:noWrap/>
          </w:tcPr>
          <w:p w:rsidR="006370BF" w:rsidRPr="001C75A5" w:rsidRDefault="006370BF" w:rsidP="001C75A5">
            <w:pPr>
              <w:pStyle w:val="Tabletextcentred"/>
            </w:pPr>
            <w:r w:rsidRPr="001C75A5">
              <w:t>16.6366</w:t>
            </w:r>
          </w:p>
        </w:tc>
        <w:tc>
          <w:tcPr>
            <w:tcW w:w="562" w:type="pct"/>
            <w:noWrap/>
          </w:tcPr>
          <w:p w:rsidR="006370BF" w:rsidRPr="001C75A5" w:rsidRDefault="006370BF" w:rsidP="001C75A5">
            <w:pPr>
              <w:pStyle w:val="Tabletextcentred"/>
            </w:pPr>
            <w:r w:rsidRPr="001C75A5">
              <w:t>7.8217</w:t>
            </w:r>
          </w:p>
        </w:tc>
        <w:tc>
          <w:tcPr>
            <w:tcW w:w="562" w:type="pct"/>
            <w:noWrap/>
          </w:tcPr>
          <w:p w:rsidR="006370BF" w:rsidRPr="001C75A5" w:rsidRDefault="006370BF" w:rsidP="001C75A5">
            <w:pPr>
              <w:pStyle w:val="Tabletextcentred"/>
            </w:pPr>
            <w:r w:rsidRPr="001C75A5">
              <w:t>20.9569</w:t>
            </w:r>
          </w:p>
        </w:tc>
        <w:tc>
          <w:tcPr>
            <w:tcW w:w="562" w:type="pct"/>
            <w:noWrap/>
          </w:tcPr>
          <w:p w:rsidR="006370BF" w:rsidRPr="001C75A5" w:rsidRDefault="006370BF" w:rsidP="001C75A5">
            <w:pPr>
              <w:pStyle w:val="Tabletextcentred"/>
            </w:pPr>
            <w:r w:rsidRPr="001C75A5">
              <w:t>35.2334</w:t>
            </w:r>
          </w:p>
        </w:tc>
        <w:tc>
          <w:tcPr>
            <w:tcW w:w="579" w:type="pct"/>
            <w:noWrap/>
          </w:tcPr>
          <w:p w:rsidR="006370BF" w:rsidRPr="001C75A5" w:rsidRDefault="006370BF" w:rsidP="001C75A5">
            <w:pPr>
              <w:pStyle w:val="Tabletextcentred"/>
            </w:pPr>
            <w:r w:rsidRPr="001C75A5">
              <w:t>31.3379</w:t>
            </w:r>
          </w:p>
        </w:tc>
        <w:tc>
          <w:tcPr>
            <w:tcW w:w="461" w:type="pct"/>
            <w:noWrap/>
          </w:tcPr>
          <w:p w:rsidR="006370BF" w:rsidRPr="001C75A5" w:rsidRDefault="006370BF" w:rsidP="001C75A5">
            <w:pPr>
              <w:pStyle w:val="Tabletextcentred"/>
            </w:pPr>
            <w:r w:rsidRPr="001C75A5">
              <w:t>4.4395</w:t>
            </w:r>
          </w:p>
        </w:tc>
        <w:tc>
          <w:tcPr>
            <w:tcW w:w="686" w:type="pct"/>
            <w:noWrap/>
          </w:tcPr>
          <w:p w:rsidR="006370BF" w:rsidRPr="001C75A5" w:rsidRDefault="006370BF" w:rsidP="001C75A5">
            <w:pPr>
              <w:pStyle w:val="Tabletextcentred"/>
            </w:pPr>
            <w:r w:rsidRPr="001C75A5">
              <w:t>4.0655</w:t>
            </w:r>
          </w:p>
        </w:tc>
      </w:tr>
      <w:tr w:rsidR="001C75A5" w:rsidRPr="001C75A5" w:rsidTr="001C75A5">
        <w:trPr>
          <w:cnfStyle w:val="000000010000" w:firstRow="0" w:lastRow="0" w:firstColumn="0" w:lastColumn="0" w:oddVBand="0" w:evenVBand="0" w:oddHBand="0" w:evenHBand="1" w:firstRowFirstColumn="0" w:firstRowLastColumn="0" w:lastRowFirstColumn="0" w:lastRowLastColumn="0"/>
          <w:trHeight w:val="255"/>
        </w:trPr>
        <w:tc>
          <w:tcPr>
            <w:tcW w:w="464" w:type="pct"/>
            <w:noWrap/>
          </w:tcPr>
          <w:p w:rsidR="006370BF" w:rsidRPr="001C75A5" w:rsidRDefault="006370BF" w:rsidP="001C75A5">
            <w:pPr>
              <w:pStyle w:val="Tabletextcentred"/>
            </w:pPr>
            <w:r w:rsidRPr="001C75A5">
              <w:t>2007.1</w:t>
            </w:r>
          </w:p>
        </w:tc>
        <w:tc>
          <w:tcPr>
            <w:tcW w:w="562" w:type="pct"/>
            <w:noWrap/>
          </w:tcPr>
          <w:p w:rsidR="006370BF" w:rsidRPr="001C75A5" w:rsidRDefault="006370BF" w:rsidP="001C75A5">
            <w:pPr>
              <w:pStyle w:val="Tabletextcentred"/>
            </w:pPr>
            <w:r w:rsidRPr="001C75A5">
              <w:t>4.1679</w:t>
            </w:r>
          </w:p>
        </w:tc>
        <w:tc>
          <w:tcPr>
            <w:tcW w:w="562" w:type="pct"/>
            <w:noWrap/>
          </w:tcPr>
          <w:p w:rsidR="006370BF" w:rsidRPr="001C75A5" w:rsidRDefault="006370BF" w:rsidP="001C75A5">
            <w:pPr>
              <w:pStyle w:val="Tabletextcentred"/>
            </w:pPr>
            <w:r w:rsidRPr="001C75A5">
              <w:t>16.6365</w:t>
            </w:r>
          </w:p>
        </w:tc>
        <w:tc>
          <w:tcPr>
            <w:tcW w:w="562" w:type="pct"/>
            <w:noWrap/>
          </w:tcPr>
          <w:p w:rsidR="006370BF" w:rsidRPr="001C75A5" w:rsidRDefault="006370BF" w:rsidP="001C75A5">
            <w:pPr>
              <w:pStyle w:val="Tabletextcentred"/>
            </w:pPr>
            <w:r w:rsidRPr="001C75A5">
              <w:t>7.8220</w:t>
            </w:r>
          </w:p>
        </w:tc>
        <w:tc>
          <w:tcPr>
            <w:tcW w:w="562" w:type="pct"/>
            <w:noWrap/>
          </w:tcPr>
          <w:p w:rsidR="006370BF" w:rsidRPr="001C75A5" w:rsidRDefault="006370BF" w:rsidP="001C75A5">
            <w:pPr>
              <w:pStyle w:val="Tabletextcentred"/>
            </w:pPr>
            <w:r w:rsidRPr="001C75A5">
              <w:t>20.9572</w:t>
            </w:r>
          </w:p>
        </w:tc>
        <w:tc>
          <w:tcPr>
            <w:tcW w:w="562" w:type="pct"/>
            <w:noWrap/>
          </w:tcPr>
          <w:p w:rsidR="006370BF" w:rsidRPr="001C75A5" w:rsidRDefault="006370BF" w:rsidP="001C75A5">
            <w:pPr>
              <w:pStyle w:val="Tabletextcentred"/>
            </w:pPr>
            <w:r w:rsidRPr="001C75A5">
              <w:t>35.2333</w:t>
            </w:r>
          </w:p>
        </w:tc>
        <w:tc>
          <w:tcPr>
            <w:tcW w:w="579" w:type="pct"/>
            <w:noWrap/>
          </w:tcPr>
          <w:p w:rsidR="006370BF" w:rsidRPr="001C75A5" w:rsidRDefault="006370BF" w:rsidP="001C75A5">
            <w:pPr>
              <w:pStyle w:val="Tabletextcentred"/>
            </w:pPr>
            <w:r w:rsidRPr="001C75A5">
              <w:t>31.3384</w:t>
            </w:r>
          </w:p>
        </w:tc>
        <w:tc>
          <w:tcPr>
            <w:tcW w:w="461" w:type="pct"/>
            <w:noWrap/>
          </w:tcPr>
          <w:p w:rsidR="006370BF" w:rsidRPr="001C75A5" w:rsidRDefault="006370BF" w:rsidP="001C75A5">
            <w:pPr>
              <w:pStyle w:val="Tabletextcentred"/>
            </w:pPr>
            <w:r w:rsidRPr="001C75A5">
              <w:t>4.4413</w:t>
            </w:r>
          </w:p>
        </w:tc>
        <w:tc>
          <w:tcPr>
            <w:tcW w:w="686" w:type="pct"/>
            <w:noWrap/>
          </w:tcPr>
          <w:p w:rsidR="006370BF" w:rsidRPr="001C75A5" w:rsidRDefault="006370BF" w:rsidP="001C75A5">
            <w:pPr>
              <w:pStyle w:val="Tabletextcentred"/>
            </w:pPr>
            <w:r w:rsidRPr="001C75A5">
              <w:t>4.0664</w:t>
            </w:r>
          </w:p>
        </w:tc>
      </w:tr>
      <w:tr w:rsidR="001C75A5" w:rsidRPr="001C75A5" w:rsidTr="001C75A5">
        <w:trPr>
          <w:cnfStyle w:val="000000100000" w:firstRow="0" w:lastRow="0" w:firstColumn="0" w:lastColumn="0" w:oddVBand="0" w:evenVBand="0" w:oddHBand="1" w:evenHBand="0" w:firstRowFirstColumn="0" w:firstRowLastColumn="0" w:lastRowFirstColumn="0" w:lastRowLastColumn="0"/>
          <w:trHeight w:val="255"/>
        </w:trPr>
        <w:tc>
          <w:tcPr>
            <w:tcW w:w="464" w:type="pct"/>
            <w:noWrap/>
          </w:tcPr>
          <w:p w:rsidR="006370BF" w:rsidRPr="001C75A5" w:rsidRDefault="006370BF" w:rsidP="001C75A5">
            <w:pPr>
              <w:pStyle w:val="Tabletextcentred"/>
            </w:pPr>
            <w:r w:rsidRPr="001C75A5">
              <w:t>2008.8</w:t>
            </w:r>
          </w:p>
        </w:tc>
        <w:tc>
          <w:tcPr>
            <w:tcW w:w="562" w:type="pct"/>
            <w:noWrap/>
          </w:tcPr>
          <w:p w:rsidR="006370BF" w:rsidRPr="001C75A5" w:rsidRDefault="006370BF" w:rsidP="001C75A5">
            <w:pPr>
              <w:pStyle w:val="Tabletextcentred"/>
            </w:pPr>
            <w:r w:rsidRPr="001C75A5">
              <w:t>4.1690</w:t>
            </w:r>
          </w:p>
        </w:tc>
        <w:tc>
          <w:tcPr>
            <w:tcW w:w="562" w:type="pct"/>
            <w:noWrap/>
          </w:tcPr>
          <w:p w:rsidR="006370BF" w:rsidRPr="001C75A5" w:rsidRDefault="006370BF" w:rsidP="001C75A5">
            <w:pPr>
              <w:pStyle w:val="Tabletextcentred"/>
            </w:pPr>
            <w:r w:rsidRPr="001C75A5">
              <w:t>16.6379</w:t>
            </w:r>
          </w:p>
        </w:tc>
        <w:tc>
          <w:tcPr>
            <w:tcW w:w="562" w:type="pct"/>
            <w:noWrap/>
          </w:tcPr>
          <w:p w:rsidR="006370BF" w:rsidRPr="001C75A5" w:rsidRDefault="006370BF" w:rsidP="001C75A5">
            <w:pPr>
              <w:pStyle w:val="Tabletextcentred"/>
            </w:pPr>
            <w:r w:rsidRPr="001C75A5">
              <w:t>7.8234</w:t>
            </w:r>
          </w:p>
        </w:tc>
        <w:tc>
          <w:tcPr>
            <w:tcW w:w="562" w:type="pct"/>
            <w:noWrap/>
          </w:tcPr>
          <w:p w:rsidR="006370BF" w:rsidRPr="001C75A5" w:rsidRDefault="006370BF" w:rsidP="001C75A5">
            <w:pPr>
              <w:pStyle w:val="Tabletextcentred"/>
            </w:pPr>
            <w:r w:rsidRPr="001C75A5">
              <w:t>20.9586</w:t>
            </w:r>
          </w:p>
        </w:tc>
        <w:tc>
          <w:tcPr>
            <w:tcW w:w="562" w:type="pct"/>
            <w:noWrap/>
          </w:tcPr>
          <w:p w:rsidR="006370BF" w:rsidRPr="001C75A5" w:rsidRDefault="006370BF" w:rsidP="001C75A5">
            <w:pPr>
              <w:pStyle w:val="Tabletextcentred"/>
            </w:pPr>
            <w:r w:rsidRPr="001C75A5">
              <w:t>35.2360</w:t>
            </w:r>
          </w:p>
        </w:tc>
        <w:tc>
          <w:tcPr>
            <w:tcW w:w="579" w:type="pct"/>
            <w:noWrap/>
          </w:tcPr>
          <w:p w:rsidR="006370BF" w:rsidRPr="001C75A5" w:rsidRDefault="006370BF" w:rsidP="001C75A5">
            <w:pPr>
              <w:pStyle w:val="Tabletextcentred"/>
            </w:pPr>
            <w:r w:rsidRPr="001C75A5">
              <w:t>31.3399</w:t>
            </w:r>
          </w:p>
        </w:tc>
        <w:tc>
          <w:tcPr>
            <w:tcW w:w="461" w:type="pct"/>
            <w:noWrap/>
          </w:tcPr>
          <w:p w:rsidR="006370BF" w:rsidRPr="001C75A5" w:rsidRDefault="006370BF" w:rsidP="001C75A5">
            <w:pPr>
              <w:pStyle w:val="Tabletextcentred"/>
            </w:pPr>
            <w:r w:rsidRPr="001C75A5">
              <w:t>4.4416</w:t>
            </w:r>
          </w:p>
        </w:tc>
        <w:tc>
          <w:tcPr>
            <w:tcW w:w="686" w:type="pct"/>
            <w:noWrap/>
          </w:tcPr>
          <w:p w:rsidR="006370BF" w:rsidRPr="001C75A5" w:rsidRDefault="006370BF" w:rsidP="001C75A5">
            <w:pPr>
              <w:pStyle w:val="Tabletextcentred"/>
            </w:pPr>
            <w:r w:rsidRPr="001C75A5">
              <w:t>4.0672</w:t>
            </w:r>
          </w:p>
        </w:tc>
      </w:tr>
      <w:tr w:rsidR="001C75A5" w:rsidRPr="001C75A5" w:rsidTr="001C75A5">
        <w:trPr>
          <w:cnfStyle w:val="000000010000" w:firstRow="0" w:lastRow="0" w:firstColumn="0" w:lastColumn="0" w:oddVBand="0" w:evenVBand="0" w:oddHBand="0" w:evenHBand="1" w:firstRowFirstColumn="0" w:firstRowLastColumn="0" w:lastRowFirstColumn="0" w:lastRowLastColumn="0"/>
          <w:trHeight w:val="255"/>
        </w:trPr>
        <w:tc>
          <w:tcPr>
            <w:tcW w:w="464" w:type="pct"/>
            <w:noWrap/>
          </w:tcPr>
          <w:p w:rsidR="006370BF" w:rsidRPr="001C75A5" w:rsidRDefault="006370BF" w:rsidP="001C75A5">
            <w:pPr>
              <w:pStyle w:val="Tabletextcentred"/>
            </w:pPr>
            <w:r w:rsidRPr="001C75A5">
              <w:t>2010.2</w:t>
            </w:r>
          </w:p>
        </w:tc>
        <w:tc>
          <w:tcPr>
            <w:tcW w:w="562" w:type="pct"/>
            <w:noWrap/>
          </w:tcPr>
          <w:p w:rsidR="006370BF" w:rsidRPr="001C75A5" w:rsidRDefault="006370BF" w:rsidP="001C75A5">
            <w:pPr>
              <w:pStyle w:val="Tabletextcentred"/>
            </w:pPr>
            <w:r w:rsidRPr="001C75A5">
              <w:t>4.1700</w:t>
            </w:r>
          </w:p>
        </w:tc>
        <w:tc>
          <w:tcPr>
            <w:tcW w:w="562" w:type="pct"/>
            <w:noWrap/>
          </w:tcPr>
          <w:p w:rsidR="006370BF" w:rsidRPr="001C75A5" w:rsidRDefault="006370BF" w:rsidP="001C75A5">
            <w:pPr>
              <w:pStyle w:val="Tabletextcentred"/>
            </w:pPr>
            <w:r w:rsidRPr="001C75A5">
              <w:t>16.6371</w:t>
            </w:r>
          </w:p>
        </w:tc>
        <w:tc>
          <w:tcPr>
            <w:tcW w:w="562" w:type="pct"/>
            <w:noWrap/>
          </w:tcPr>
          <w:p w:rsidR="006370BF" w:rsidRPr="001C75A5" w:rsidRDefault="006370BF" w:rsidP="001C75A5">
            <w:pPr>
              <w:pStyle w:val="Tabletextcentred"/>
            </w:pPr>
            <w:r w:rsidRPr="001C75A5">
              <w:t>7.8244</w:t>
            </w:r>
          </w:p>
        </w:tc>
        <w:tc>
          <w:tcPr>
            <w:tcW w:w="562" w:type="pct"/>
            <w:noWrap/>
          </w:tcPr>
          <w:p w:rsidR="006370BF" w:rsidRPr="001C75A5" w:rsidRDefault="006370BF" w:rsidP="001C75A5">
            <w:pPr>
              <w:pStyle w:val="Tabletextcentred"/>
            </w:pPr>
            <w:r w:rsidRPr="001C75A5">
              <w:t>20.9586</w:t>
            </w:r>
          </w:p>
        </w:tc>
        <w:tc>
          <w:tcPr>
            <w:tcW w:w="562" w:type="pct"/>
            <w:noWrap/>
          </w:tcPr>
          <w:p w:rsidR="006370BF" w:rsidRPr="001C75A5" w:rsidRDefault="006370BF" w:rsidP="001C75A5">
            <w:pPr>
              <w:pStyle w:val="Tabletextcentred"/>
            </w:pPr>
            <w:r w:rsidRPr="001C75A5">
              <w:t>35.2347</w:t>
            </w:r>
          </w:p>
        </w:tc>
        <w:tc>
          <w:tcPr>
            <w:tcW w:w="579" w:type="pct"/>
            <w:noWrap/>
          </w:tcPr>
          <w:p w:rsidR="006370BF" w:rsidRPr="001C75A5" w:rsidRDefault="006370BF" w:rsidP="001C75A5">
            <w:pPr>
              <w:pStyle w:val="Tabletextcentred"/>
            </w:pPr>
            <w:r w:rsidRPr="001C75A5">
              <w:t>31.3390</w:t>
            </w:r>
          </w:p>
        </w:tc>
        <w:tc>
          <w:tcPr>
            <w:tcW w:w="461" w:type="pct"/>
            <w:noWrap/>
          </w:tcPr>
          <w:p w:rsidR="006370BF" w:rsidRPr="001C75A5" w:rsidRDefault="006370BF" w:rsidP="001C75A5">
            <w:pPr>
              <w:pStyle w:val="Tabletextcentred"/>
            </w:pPr>
            <w:r w:rsidRPr="001C75A5">
              <w:t>4.4426</w:t>
            </w:r>
          </w:p>
        </w:tc>
        <w:tc>
          <w:tcPr>
            <w:tcW w:w="686" w:type="pct"/>
            <w:noWrap/>
          </w:tcPr>
          <w:p w:rsidR="006370BF" w:rsidRPr="001C75A5" w:rsidRDefault="006370BF" w:rsidP="001C75A5">
            <w:pPr>
              <w:pStyle w:val="Tabletextcentred"/>
            </w:pPr>
            <w:r w:rsidRPr="001C75A5">
              <w:t>4.0678</w:t>
            </w:r>
          </w:p>
        </w:tc>
      </w:tr>
      <w:tr w:rsidR="001C75A5" w:rsidRPr="001C75A5" w:rsidTr="001C75A5">
        <w:trPr>
          <w:cnfStyle w:val="000000100000" w:firstRow="0" w:lastRow="0" w:firstColumn="0" w:lastColumn="0" w:oddVBand="0" w:evenVBand="0" w:oddHBand="1" w:evenHBand="0" w:firstRowFirstColumn="0" w:firstRowLastColumn="0" w:lastRowFirstColumn="0" w:lastRowLastColumn="0"/>
          <w:trHeight w:val="255"/>
        </w:trPr>
        <w:tc>
          <w:tcPr>
            <w:tcW w:w="464" w:type="pct"/>
            <w:noWrap/>
          </w:tcPr>
          <w:p w:rsidR="006370BF" w:rsidRPr="001C75A5" w:rsidRDefault="006370BF" w:rsidP="001C75A5">
            <w:pPr>
              <w:pStyle w:val="Tabletextcentred"/>
            </w:pPr>
            <w:r w:rsidRPr="001C75A5">
              <w:t>2011.6</w:t>
            </w:r>
          </w:p>
        </w:tc>
        <w:tc>
          <w:tcPr>
            <w:tcW w:w="562" w:type="pct"/>
            <w:noWrap/>
          </w:tcPr>
          <w:p w:rsidR="006370BF" w:rsidRPr="001C75A5" w:rsidRDefault="006370BF" w:rsidP="001C75A5">
            <w:pPr>
              <w:pStyle w:val="Tabletextcentred"/>
            </w:pPr>
            <w:r w:rsidRPr="001C75A5">
              <w:t>4.1703</w:t>
            </w:r>
          </w:p>
        </w:tc>
        <w:tc>
          <w:tcPr>
            <w:tcW w:w="562" w:type="pct"/>
            <w:noWrap/>
          </w:tcPr>
          <w:p w:rsidR="006370BF" w:rsidRPr="001C75A5" w:rsidRDefault="006370BF" w:rsidP="001C75A5">
            <w:pPr>
              <w:pStyle w:val="Tabletextcentred"/>
            </w:pPr>
            <w:r w:rsidRPr="001C75A5">
              <w:t>16.6395</w:t>
            </w:r>
          </w:p>
        </w:tc>
        <w:tc>
          <w:tcPr>
            <w:tcW w:w="562" w:type="pct"/>
            <w:noWrap/>
          </w:tcPr>
          <w:p w:rsidR="006370BF" w:rsidRPr="001C75A5" w:rsidRDefault="006370BF" w:rsidP="001C75A5">
            <w:pPr>
              <w:pStyle w:val="Tabletextcentred"/>
            </w:pPr>
            <w:r w:rsidRPr="001C75A5">
              <w:t>7.8243</w:t>
            </w:r>
          </w:p>
        </w:tc>
        <w:tc>
          <w:tcPr>
            <w:tcW w:w="562" w:type="pct"/>
            <w:noWrap/>
          </w:tcPr>
          <w:p w:rsidR="006370BF" w:rsidRPr="001C75A5" w:rsidRDefault="006370BF" w:rsidP="001C75A5">
            <w:pPr>
              <w:pStyle w:val="Tabletextcentred"/>
            </w:pPr>
            <w:r w:rsidRPr="001C75A5">
              <w:t>20.9599</w:t>
            </w:r>
          </w:p>
        </w:tc>
        <w:tc>
          <w:tcPr>
            <w:tcW w:w="562" w:type="pct"/>
            <w:noWrap/>
          </w:tcPr>
          <w:p w:rsidR="006370BF" w:rsidRPr="001C75A5" w:rsidRDefault="006370BF" w:rsidP="001C75A5">
            <w:pPr>
              <w:pStyle w:val="Tabletextcentred"/>
            </w:pPr>
            <w:r w:rsidRPr="001C75A5">
              <w:t>35.2366</w:t>
            </w:r>
          </w:p>
        </w:tc>
        <w:tc>
          <w:tcPr>
            <w:tcW w:w="579" w:type="pct"/>
            <w:noWrap/>
          </w:tcPr>
          <w:p w:rsidR="006370BF" w:rsidRPr="001C75A5" w:rsidRDefault="006370BF" w:rsidP="001C75A5">
            <w:pPr>
              <w:pStyle w:val="Tabletextcentred"/>
            </w:pPr>
            <w:r w:rsidRPr="001C75A5">
              <w:t>31.3403</w:t>
            </w:r>
          </w:p>
        </w:tc>
        <w:tc>
          <w:tcPr>
            <w:tcW w:w="461" w:type="pct"/>
            <w:noWrap/>
          </w:tcPr>
          <w:p w:rsidR="006370BF" w:rsidRPr="001C75A5" w:rsidRDefault="006370BF" w:rsidP="001C75A5">
            <w:pPr>
              <w:pStyle w:val="Tabletextcentred"/>
            </w:pPr>
            <w:r w:rsidRPr="001C75A5">
              <w:t>4.4409</w:t>
            </w:r>
          </w:p>
        </w:tc>
        <w:tc>
          <w:tcPr>
            <w:tcW w:w="686" w:type="pct"/>
            <w:noWrap/>
          </w:tcPr>
          <w:p w:rsidR="006370BF" w:rsidRPr="001C75A5" w:rsidRDefault="006370BF" w:rsidP="001C75A5">
            <w:pPr>
              <w:pStyle w:val="Tabletextcentred"/>
            </w:pPr>
            <w:r w:rsidRPr="001C75A5">
              <w:t>4.0671</w:t>
            </w:r>
          </w:p>
        </w:tc>
      </w:tr>
      <w:tr w:rsidR="001C75A5" w:rsidRPr="001C75A5" w:rsidTr="001C75A5">
        <w:trPr>
          <w:cnfStyle w:val="000000010000" w:firstRow="0" w:lastRow="0" w:firstColumn="0" w:lastColumn="0" w:oddVBand="0" w:evenVBand="0" w:oddHBand="0" w:evenHBand="1" w:firstRowFirstColumn="0" w:firstRowLastColumn="0" w:lastRowFirstColumn="0" w:lastRowLastColumn="0"/>
          <w:trHeight w:val="255"/>
        </w:trPr>
        <w:tc>
          <w:tcPr>
            <w:tcW w:w="464" w:type="pct"/>
            <w:noWrap/>
          </w:tcPr>
          <w:p w:rsidR="006370BF" w:rsidRPr="001C75A5" w:rsidRDefault="006370BF" w:rsidP="001C75A5">
            <w:pPr>
              <w:pStyle w:val="Tabletextcentred"/>
            </w:pPr>
            <w:r w:rsidRPr="001C75A5">
              <w:t>2013.1</w:t>
            </w:r>
          </w:p>
        </w:tc>
        <w:tc>
          <w:tcPr>
            <w:tcW w:w="562" w:type="pct"/>
            <w:noWrap/>
          </w:tcPr>
          <w:p w:rsidR="006370BF" w:rsidRPr="001C75A5" w:rsidRDefault="006370BF" w:rsidP="001C75A5">
            <w:pPr>
              <w:pStyle w:val="Tabletextcentred"/>
            </w:pPr>
            <w:r w:rsidRPr="001C75A5">
              <w:t>4.1729</w:t>
            </w:r>
          </w:p>
        </w:tc>
        <w:tc>
          <w:tcPr>
            <w:tcW w:w="562" w:type="pct"/>
            <w:noWrap/>
          </w:tcPr>
          <w:p w:rsidR="006370BF" w:rsidRPr="001C75A5" w:rsidRDefault="006370BF" w:rsidP="001C75A5">
            <w:pPr>
              <w:pStyle w:val="Tabletextcentred"/>
            </w:pPr>
            <w:r w:rsidRPr="001C75A5">
              <w:t>16.6377</w:t>
            </w:r>
          </w:p>
        </w:tc>
        <w:tc>
          <w:tcPr>
            <w:tcW w:w="562" w:type="pct"/>
            <w:noWrap/>
          </w:tcPr>
          <w:p w:rsidR="006370BF" w:rsidRPr="001C75A5" w:rsidRDefault="006370BF" w:rsidP="001C75A5">
            <w:pPr>
              <w:pStyle w:val="Tabletextcentred"/>
            </w:pPr>
            <w:r w:rsidRPr="001C75A5">
              <w:t>7.8256</w:t>
            </w:r>
          </w:p>
        </w:tc>
        <w:tc>
          <w:tcPr>
            <w:tcW w:w="562" w:type="pct"/>
            <w:noWrap/>
          </w:tcPr>
          <w:p w:rsidR="006370BF" w:rsidRPr="001C75A5" w:rsidRDefault="006370BF" w:rsidP="001C75A5">
            <w:pPr>
              <w:pStyle w:val="Tabletextcentred"/>
            </w:pPr>
            <w:r w:rsidRPr="001C75A5">
              <w:t>20.9601</w:t>
            </w:r>
          </w:p>
        </w:tc>
        <w:tc>
          <w:tcPr>
            <w:tcW w:w="562" w:type="pct"/>
            <w:noWrap/>
          </w:tcPr>
          <w:p w:rsidR="006370BF" w:rsidRPr="001C75A5" w:rsidRDefault="006370BF" w:rsidP="001C75A5">
            <w:pPr>
              <w:pStyle w:val="Tabletextcentred"/>
            </w:pPr>
            <w:r w:rsidRPr="001C75A5">
              <w:t>35.2356</w:t>
            </w:r>
          </w:p>
        </w:tc>
        <w:tc>
          <w:tcPr>
            <w:tcW w:w="579" w:type="pct"/>
            <w:noWrap/>
          </w:tcPr>
          <w:p w:rsidR="006370BF" w:rsidRPr="001C75A5" w:rsidRDefault="006370BF" w:rsidP="001C75A5">
            <w:pPr>
              <w:pStyle w:val="Tabletextcentred"/>
            </w:pPr>
            <w:r w:rsidRPr="001C75A5">
              <w:t>31.3403</w:t>
            </w:r>
          </w:p>
        </w:tc>
        <w:tc>
          <w:tcPr>
            <w:tcW w:w="461" w:type="pct"/>
            <w:noWrap/>
          </w:tcPr>
          <w:p w:rsidR="006370BF" w:rsidRPr="001C75A5" w:rsidRDefault="006370BF" w:rsidP="001C75A5">
            <w:pPr>
              <w:pStyle w:val="Tabletextcentred"/>
            </w:pPr>
            <w:r w:rsidRPr="001C75A5">
              <w:t>4.4458</w:t>
            </w:r>
          </w:p>
        </w:tc>
        <w:tc>
          <w:tcPr>
            <w:tcW w:w="686" w:type="pct"/>
            <w:noWrap/>
          </w:tcPr>
          <w:p w:rsidR="006370BF" w:rsidRPr="001C75A5" w:rsidRDefault="006370BF" w:rsidP="001C75A5">
            <w:pPr>
              <w:pStyle w:val="Tabletextcentred"/>
            </w:pPr>
            <w:r w:rsidRPr="001C75A5">
              <w:t>4.0713</w:t>
            </w:r>
          </w:p>
        </w:tc>
      </w:tr>
    </w:tbl>
    <w:p w:rsidR="00561935" w:rsidRDefault="00561935" w:rsidP="00BA60AE">
      <w:pPr>
        <w:pStyle w:val="BodyText"/>
      </w:pPr>
      <w:r>
        <w:br w:type="page"/>
      </w:r>
    </w:p>
    <w:p w:rsidR="00C0305C" w:rsidRDefault="00CB7EBD" w:rsidP="00130F5A">
      <w:pPr>
        <w:pStyle w:val="Heading2"/>
      </w:pPr>
      <w:bookmarkStart w:id="35" w:name="_Toc351457628"/>
      <w:bookmarkStart w:id="36" w:name="_Toc369616731"/>
      <w:bookmarkStart w:id="37" w:name="_Toc387643815"/>
      <w:r>
        <w:lastRenderedPageBreak/>
        <w:t xml:space="preserve">Time Series of Bench Mark Movement relative to Fixed Deep Bench Mark </w:t>
      </w:r>
      <w:r w:rsidR="006370BF">
        <w:t>LAUT</w:t>
      </w:r>
      <w:r>
        <w:t>BM</w:t>
      </w:r>
      <w:bookmarkEnd w:id="35"/>
      <w:bookmarkEnd w:id="36"/>
      <w:bookmarkEnd w:id="37"/>
    </w:p>
    <w:p w:rsidR="00130F5A" w:rsidRDefault="00130F5A" w:rsidP="00130F5A">
      <w:pPr>
        <w:pStyle w:val="BodyText"/>
      </w:pPr>
      <w:r>
        <w:t>Precise Differential Levelling: 1992 - 2005</w:t>
      </w:r>
      <w:r>
        <w:tab/>
      </w:r>
      <w:r>
        <w:rPr>
          <w:noProof/>
        </w:rPr>
        <mc:AlternateContent>
          <mc:Choice Requires="wps">
            <w:drawing>
              <wp:inline distT="0" distB="0" distL="0" distR="0" wp14:anchorId="440373F8" wp14:editId="5384CE27">
                <wp:extent cx="685800" cy="0"/>
                <wp:effectExtent l="38100" t="38100" r="57150" b="57150"/>
                <wp:docPr id="3" name="Straight Connector 3"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FF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3"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" strokecolor="red">
                <v:stroke startarrow="diamond" endarrow="diamond"/>
                <w10:anchorlock/>
              </v:line>
            </w:pict>
          </mc:Fallback>
        </mc:AlternateContent>
      </w:r>
      <w:r>
        <w:br/>
        <w:t>EDM Height Traversing: 2005 onwards</w:t>
      </w:r>
      <w:r>
        <w:tab/>
      </w:r>
      <w:r>
        <w:rPr>
          <w:noProof/>
        </w:rPr>
        <mc:AlternateContent>
          <mc:Choice Requires="wps">
            <w:drawing>
              <wp:inline distT="0" distB="0" distL="0" distR="0" wp14:anchorId="28E59EF0" wp14:editId="0C0F1ED4">
                <wp:extent cx="685800" cy="0"/>
                <wp:effectExtent l="38100" t="38100" r="57150" b="57150"/>
                <wp:docPr id="13" name="Straight Connector 13"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13"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" strokecolor="blue">
                <v:stroke startarrow="diamond" endarrow="diamond"/>
                <w10:anchorlock/>
              </v:line>
            </w:pict>
          </mc:Fallback>
        </mc:AlternateContent>
      </w:r>
    </w:p>
    <w:p w:rsidR="00C040FE" w:rsidRDefault="006370BF" w:rsidP="00CB7EBD">
      <w:pPr>
        <w:pStyle w:val="BodyText"/>
      </w:pPr>
      <w:r>
        <w:t>The survey measured a significant movement on the Tide Gauge in Lautoka (+4.86mm)</w:t>
      </w:r>
      <w:r w:rsidR="00E70493">
        <w:t xml:space="preserve"> which indicates instability at the wharf. T</w:t>
      </w:r>
      <w:r>
        <w:t xml:space="preserve">he </w:t>
      </w:r>
      <w:r w:rsidR="00E70493">
        <w:t xml:space="preserve">deep driven </w:t>
      </w:r>
      <w:r>
        <w:t>benchmarks</w:t>
      </w:r>
      <w:r w:rsidR="00E70493">
        <w:t xml:space="preserve"> </w:t>
      </w:r>
      <w:r>
        <w:t>have</w:t>
      </w:r>
      <w:r w:rsidR="00E70493">
        <w:t xml:space="preserve"> also</w:t>
      </w:r>
      <w:r>
        <w:t xml:space="preserve"> </w:t>
      </w:r>
      <w:r w:rsidR="00E70493">
        <w:t>shown</w:t>
      </w:r>
      <w:r w:rsidR="000E62CE">
        <w:t xml:space="preserve"> an</w:t>
      </w:r>
      <w:r w:rsidR="00E70493">
        <w:t xml:space="preserve"> </w:t>
      </w:r>
      <w:r w:rsidR="004A3FFE">
        <w:t>unexplained movement</w:t>
      </w:r>
      <w:r>
        <w:t xml:space="preserve"> </w:t>
      </w:r>
      <w:r w:rsidR="00E70493">
        <w:t xml:space="preserve">between </w:t>
      </w:r>
      <w:r>
        <w:t>+1.3mm to +4.17mm range.</w:t>
      </w:r>
    </w:p>
    <w:p w:rsidR="00CB7EBD" w:rsidRPr="00CB7EBD" w:rsidRDefault="006370BF" w:rsidP="00130F5A">
      <w:pPr>
        <w:pStyle w:val="Figuresandimagesleft"/>
      </w:pPr>
      <w:r>
        <w:rPr>
          <w:noProof/>
        </w:rPr>
        <w:drawing>
          <wp:inline distT="0" distB="0" distL="0" distR="0" wp14:anchorId="3B1E62FD" wp14:editId="17C851B0">
            <wp:extent cx="5287618" cy="3180521"/>
            <wp:effectExtent l="0" t="0" r="8890" b="1270"/>
            <wp:docPr id="5" name="Picture 5" descr="Due to the complexity of this document and the niche scientific target audience, no alternative description has been provided. Please email Geoscience Australia at clientservices@ga.gov.au for an alternative description." title="BM3244 time series movement in relation to fixed BM LAUT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5829" cy="3179445"/>
                    </a:xfrm>
                    <a:prstGeom prst="rect">
                      <a:avLst/>
                    </a:prstGeom>
                    <a:noFill/>
                  </pic:spPr>
                </pic:pic>
              </a:graphicData>
            </a:graphic>
          </wp:inline>
        </w:drawing>
      </w:r>
    </w:p>
    <w:p w:rsidR="00C040FE" w:rsidRDefault="006370BF" w:rsidP="00130F5A">
      <w:pPr>
        <w:pStyle w:val="Figuresandimagesleft"/>
      </w:pPr>
      <w:bookmarkStart w:id="38" w:name="_Toc17558428"/>
      <w:bookmarkStart w:id="39" w:name="_Toc55379359"/>
      <w:r>
        <w:rPr>
          <w:noProof/>
        </w:rPr>
        <w:drawing>
          <wp:inline distT="0" distB="0" distL="0" distR="0" wp14:anchorId="714141C9" wp14:editId="6F85A42B">
            <wp:extent cx="5287993" cy="3179915"/>
            <wp:effectExtent l="0" t="0" r="8255" b="1905"/>
            <wp:docPr id="6" name="Picture 6" descr="Due to the complexity of this document and the niche scientific target audience, no alternative description has been provided. Please email Geoscience Australia at clientservices@ga.gov.au for an alternative description." title="BM3245 time series movement in relation to fixed deep BM LAUT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7211" cy="3179445"/>
                    </a:xfrm>
                    <a:prstGeom prst="rect">
                      <a:avLst/>
                    </a:prstGeom>
                    <a:noFill/>
                  </pic:spPr>
                </pic:pic>
              </a:graphicData>
            </a:graphic>
          </wp:inline>
        </w:drawing>
      </w:r>
    </w:p>
    <w:p w:rsidR="00C040FE" w:rsidRDefault="006370BF" w:rsidP="00130F5A">
      <w:pPr>
        <w:pStyle w:val="Figuresandimagesleft"/>
      </w:pPr>
      <w:r>
        <w:rPr>
          <w:noProof/>
        </w:rPr>
        <w:lastRenderedPageBreak/>
        <w:drawing>
          <wp:inline distT="0" distB="0" distL="0" distR="0" wp14:anchorId="74F7F1E4" wp14:editId="6707A3CC">
            <wp:extent cx="5288915" cy="3282950"/>
            <wp:effectExtent l="0" t="0" r="26035" b="12700"/>
            <wp:docPr id="7" name="Chart 7" descr="Due to the complexity of this document and the niche scientific target audience, no alternative description has been provided. Please email Geoscience Australia at clientservices@ga.gov.au for an alternative description." title="BM3246 time series movement in relation to fixed BM LAUTBM"/>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040FE" w:rsidRDefault="006370BF" w:rsidP="00130F5A">
      <w:pPr>
        <w:pStyle w:val="Figuresandimagesleft"/>
      </w:pPr>
      <w:r>
        <w:rPr>
          <w:noProof/>
        </w:rPr>
        <w:drawing>
          <wp:inline distT="0" distB="0" distL="0" distR="0" wp14:anchorId="2B23BF93" wp14:editId="1579248D">
            <wp:extent cx="5391510" cy="3295290"/>
            <wp:effectExtent l="0" t="0" r="19050" b="19685"/>
            <wp:docPr id="8" name="Chart 8" descr="Due to the complexity of this document and the niche scientific target audience, no alternative description has been provided. Please email Geoscience Australia at clientservices@ga.gov.au for an alternative description." title="BM3247 time series movement in relation to fixed deep BM LAUTBM"/>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B7EBD" w:rsidRPr="00CB7EBD" w:rsidRDefault="003E1A98" w:rsidP="00130F5A">
      <w:pPr>
        <w:pStyle w:val="Figuresandimagesleft"/>
      </w:pPr>
      <w:r>
        <w:rPr>
          <w:noProof/>
        </w:rPr>
        <w:lastRenderedPageBreak/>
        <w:drawing>
          <wp:inline distT="0" distB="0" distL="0" distR="0" wp14:anchorId="637BE6E6" wp14:editId="2355EFCE">
            <wp:extent cx="5391785" cy="3463290"/>
            <wp:effectExtent l="0" t="0" r="18415" b="22860"/>
            <wp:docPr id="9" name="Chart 9" descr="Due to the complexity of this document and the niche scientific target audience, no alternative description has been provided. Please email Geoscience Australia at clientservices@ga.gov.au for an alternative description." title="BM3248 time series movement in relation to fixed deep BM LAUTBM"/>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040FE" w:rsidRDefault="003E1A98" w:rsidP="00130F5A">
      <w:pPr>
        <w:pStyle w:val="Figuresandimagesleft"/>
      </w:pPr>
      <w:r>
        <w:rPr>
          <w:noProof/>
        </w:rPr>
        <w:drawing>
          <wp:inline distT="0" distB="0" distL="0" distR="0" wp14:anchorId="32DD7B0B" wp14:editId="75C61A3A">
            <wp:extent cx="5391785" cy="3463290"/>
            <wp:effectExtent l="0" t="0" r="18415" b="22860"/>
            <wp:docPr id="10" name="Chart 10" descr="Due to the complexity of this document and the niche scientific target audience, no alternative description has been provided. Please email Geoscience Australia at clientservices@ga.gov.au for an alternative description." title="BM LAUTBM time series movement in relation to BM32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040FE" w:rsidRDefault="003E1A98" w:rsidP="00130F5A">
      <w:pPr>
        <w:pStyle w:val="Figuresandimagesleft"/>
      </w:pPr>
      <w:r>
        <w:rPr>
          <w:noProof/>
        </w:rPr>
        <w:lastRenderedPageBreak/>
        <w:drawing>
          <wp:inline distT="0" distB="0" distL="0" distR="0" wp14:anchorId="4BE91CFA" wp14:editId="4909910A">
            <wp:extent cx="5391785" cy="3463290"/>
            <wp:effectExtent l="0" t="0" r="18415" b="22860"/>
            <wp:docPr id="11" name="Chart 11" descr="Due to the complexity of this document and the niche scientific target audience, no alternative description has been provided. Please email Geoscience Australia at clientservices@ga.gov.au for an alternative description." title="FIJ13 time series movement in relationto fixed deep BM LAUTBM"/>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B12CE" w:rsidRDefault="003E1A98" w:rsidP="00130F5A">
      <w:pPr>
        <w:pStyle w:val="Figuresandimagesleft"/>
      </w:pPr>
      <w:r>
        <w:rPr>
          <w:noProof/>
        </w:rPr>
        <w:drawing>
          <wp:inline distT="0" distB="0" distL="0" distR="0" wp14:anchorId="0F0E0DE5" wp14:editId="2937B4D4">
            <wp:extent cx="5391785" cy="3463290"/>
            <wp:effectExtent l="0" t="0" r="18415" b="22860"/>
            <wp:docPr id="12" name="Chart 12" descr="Due to the complexity of this document and the niche scientific target audience, no alternative description has been provided. Please email Geoscience Australia at clientservices@ga.gov.au for an alternative description." title="FIJ12 time series movement in relation to fixed deep BM LAUTBM"/>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B12CE" w:rsidRDefault="007B12CE" w:rsidP="007B12CE">
      <w:pPr>
        <w:pStyle w:val="Heading1"/>
      </w:pPr>
      <w:bookmarkStart w:id="40" w:name="_Toc255463923"/>
      <w:bookmarkStart w:id="41" w:name="_Toc387643816"/>
      <w:r w:rsidRPr="00F03E2E">
        <w:lastRenderedPageBreak/>
        <w:t>Deep Bench Mark Locality Diagrams</w:t>
      </w:r>
      <w:bookmarkEnd w:id="40"/>
      <w:bookmarkEnd w:id="41"/>
    </w:p>
    <w:p w:rsidR="007B12CE" w:rsidRDefault="007B12CE" w:rsidP="00520915">
      <w:pPr>
        <w:pStyle w:val="Figuresandimagescentred"/>
      </w:pPr>
      <w:r>
        <w:rPr>
          <w:noProof/>
        </w:rPr>
        <w:drawing>
          <wp:inline distT="0" distB="0" distL="0" distR="0" wp14:anchorId="757784F6" wp14:editId="0534D0E6">
            <wp:extent cx="4794885" cy="7442200"/>
            <wp:effectExtent l="0" t="0" r="5715" b="6350"/>
            <wp:docPr id="19" name="Picture 19" descr="Due to the complexity of this figure no alternative description has been provided. Please email Geoscience Australia at clientservices@ga.gov.au for an alternate description." title="Deep Bench Mark Locality Diagram - BM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4885" cy="7442200"/>
                    </a:xfrm>
                    <a:prstGeom prst="rect">
                      <a:avLst/>
                    </a:prstGeom>
                    <a:noFill/>
                    <a:ln>
                      <a:noFill/>
                    </a:ln>
                  </pic:spPr>
                </pic:pic>
              </a:graphicData>
            </a:graphic>
          </wp:inline>
        </w:drawing>
      </w:r>
    </w:p>
    <w:p w:rsidR="007B12CE" w:rsidRDefault="007B12CE" w:rsidP="00520915">
      <w:pPr>
        <w:pStyle w:val="Figuresandimagescentred"/>
      </w:pPr>
      <w:r>
        <w:rPr>
          <w:noProof/>
        </w:rPr>
        <w:lastRenderedPageBreak/>
        <w:drawing>
          <wp:inline distT="0" distB="0" distL="0" distR="0" wp14:anchorId="430D4150" wp14:editId="6E8F6510">
            <wp:extent cx="5156791" cy="7910358"/>
            <wp:effectExtent l="0" t="0" r="6350" b="0"/>
            <wp:docPr id="18" name="Picture 18" descr="Due to the complexity of this figure no alternative description has been provided. Please email Geoscience Australia at clientservices@ga.gov.au for an alternate description." title="Deep Bench Mark Locality Diagram - BM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7081" cy="7910803"/>
                    </a:xfrm>
                    <a:prstGeom prst="rect">
                      <a:avLst/>
                    </a:prstGeom>
                    <a:noFill/>
                    <a:ln>
                      <a:noFill/>
                    </a:ln>
                  </pic:spPr>
                </pic:pic>
              </a:graphicData>
            </a:graphic>
          </wp:inline>
        </w:drawing>
      </w:r>
    </w:p>
    <w:p w:rsidR="007B12CE" w:rsidRDefault="007B12CE" w:rsidP="00520915">
      <w:pPr>
        <w:pStyle w:val="Figuresandimagescentred"/>
      </w:pPr>
      <w:r>
        <w:rPr>
          <w:noProof/>
        </w:rPr>
        <w:lastRenderedPageBreak/>
        <w:drawing>
          <wp:inline distT="0" distB="0" distL="0" distR="0" wp14:anchorId="0E251033" wp14:editId="3EEB31E5">
            <wp:extent cx="4986233" cy="7846828"/>
            <wp:effectExtent l="0" t="0" r="5080" b="1905"/>
            <wp:docPr id="17" name="Picture 17" descr="Due to the complexity of this figure no alternative description has been provided. Please email Geoscience Australia at clientservices@ga.gov.au for an alternate description." title="Deep Bench Mark Locality Diagram - BM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85819" cy="7846177"/>
                    </a:xfrm>
                    <a:prstGeom prst="rect">
                      <a:avLst/>
                    </a:prstGeom>
                    <a:noFill/>
                    <a:ln>
                      <a:noFill/>
                    </a:ln>
                  </pic:spPr>
                </pic:pic>
              </a:graphicData>
            </a:graphic>
          </wp:inline>
        </w:drawing>
      </w:r>
    </w:p>
    <w:p w:rsidR="007B12CE" w:rsidRDefault="007B12CE" w:rsidP="00520915">
      <w:pPr>
        <w:pStyle w:val="Figuresandimagescentred"/>
      </w:pPr>
      <w:r>
        <w:rPr>
          <w:noProof/>
        </w:rPr>
        <w:lastRenderedPageBreak/>
        <w:drawing>
          <wp:inline distT="0" distB="0" distL="0" distR="0" wp14:anchorId="5FE5EEF6" wp14:editId="130D4C3B">
            <wp:extent cx="5018341" cy="7804298"/>
            <wp:effectExtent l="0" t="0" r="0" b="6350"/>
            <wp:docPr id="16" name="Picture 16" descr="Due to the complexity of this figure no alternative description has been provided. Please email Geoscience Australia at clientservices@ga.gov.au for an alternate description." title="Deep Bench Mark Locality Diagram - BM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1701" cy="7809523"/>
                    </a:xfrm>
                    <a:prstGeom prst="rect">
                      <a:avLst/>
                    </a:prstGeom>
                    <a:noFill/>
                    <a:ln>
                      <a:noFill/>
                    </a:ln>
                  </pic:spPr>
                </pic:pic>
              </a:graphicData>
            </a:graphic>
          </wp:inline>
        </w:drawing>
      </w:r>
    </w:p>
    <w:p w:rsidR="007B12CE" w:rsidRDefault="007B12CE" w:rsidP="00520915">
      <w:pPr>
        <w:pStyle w:val="Figuresandimagescentred"/>
      </w:pPr>
      <w:r>
        <w:rPr>
          <w:noProof/>
        </w:rPr>
        <w:lastRenderedPageBreak/>
        <w:drawing>
          <wp:inline distT="0" distB="0" distL="0" distR="0" wp14:anchorId="00322664" wp14:editId="1EF76B39">
            <wp:extent cx="4794885" cy="7545705"/>
            <wp:effectExtent l="0" t="0" r="5715" b="0"/>
            <wp:docPr id="15" name="Picture 15" descr="Due to the complexity of this figure no alternative description has been provided. Please email Geoscience Australia at clientservices@ga.gov.au for an alternate description." title="Deep Bench Mark Locality Diagram - BM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4885" cy="7545705"/>
                    </a:xfrm>
                    <a:prstGeom prst="rect">
                      <a:avLst/>
                    </a:prstGeom>
                    <a:noFill/>
                    <a:ln>
                      <a:noFill/>
                    </a:ln>
                  </pic:spPr>
                </pic:pic>
              </a:graphicData>
            </a:graphic>
          </wp:inline>
        </w:drawing>
      </w:r>
    </w:p>
    <w:p w:rsidR="007B12CE" w:rsidRDefault="007B12CE" w:rsidP="00520915">
      <w:pPr>
        <w:pStyle w:val="Figuresandimagescentred"/>
      </w:pPr>
      <w:r>
        <w:rPr>
          <w:noProof/>
        </w:rPr>
        <w:lastRenderedPageBreak/>
        <w:drawing>
          <wp:inline distT="0" distB="0" distL="0" distR="0" wp14:anchorId="14D93996" wp14:editId="6C82E31E">
            <wp:extent cx="4826635" cy="7513955"/>
            <wp:effectExtent l="0" t="0" r="0" b="0"/>
            <wp:docPr id="14" name="Picture 14" descr="Due to the complexity of this figure no alternative description has been provided. Please email Geoscience Australia at clientservices@ga.gov.au for an alternate description." title="Deep Bench Mark Locality Diagram - BM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6635" cy="7513955"/>
                    </a:xfrm>
                    <a:prstGeom prst="rect">
                      <a:avLst/>
                    </a:prstGeom>
                    <a:noFill/>
                    <a:ln>
                      <a:noFill/>
                    </a:ln>
                  </pic:spPr>
                </pic:pic>
              </a:graphicData>
            </a:graphic>
          </wp:inline>
        </w:drawing>
      </w:r>
    </w:p>
    <w:p w:rsidR="007B12CE" w:rsidRPr="00F75C2D" w:rsidRDefault="007B12CE" w:rsidP="007B12CE">
      <w:pPr>
        <w:pStyle w:val="Heading1"/>
      </w:pPr>
      <w:bookmarkStart w:id="42" w:name="_Toc255463924"/>
      <w:bookmarkStart w:id="43" w:name="_Toc387643817"/>
      <w:r>
        <w:lastRenderedPageBreak/>
        <w:t>LAUT</w:t>
      </w:r>
      <w:r w:rsidRPr="00F75C2D">
        <w:t xml:space="preserve">BM and </w:t>
      </w:r>
      <w:r>
        <w:t>LAUT</w:t>
      </w:r>
      <w:r w:rsidRPr="00F75C2D">
        <w:t xml:space="preserve"> Reference Mark Locality Diagrams</w:t>
      </w:r>
      <w:bookmarkEnd w:id="42"/>
      <w:bookmarkEnd w:id="43"/>
    </w:p>
    <w:p w:rsidR="007B12CE" w:rsidRDefault="007B12CE" w:rsidP="00520915">
      <w:pPr>
        <w:pStyle w:val="Figuresandimagescentred"/>
      </w:pPr>
      <w:r>
        <w:rPr>
          <w:noProof/>
        </w:rPr>
        <w:drawing>
          <wp:inline distT="0" distB="0" distL="0" distR="0" wp14:anchorId="744FD581" wp14:editId="35BEAD60">
            <wp:extent cx="5215890" cy="6997065"/>
            <wp:effectExtent l="0" t="0" r="3810" b="0"/>
            <wp:docPr id="23" name="Picture 23" descr="Due to the complexity of this figure no alternative description has been provided. Please email Geoscience Australia at clientservices@ga.gov.au for an alternate description." title="LAUTBM and LAUT Reference Mark Locality Diagram - FIJI CGPS Station, FSC Laut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5890" cy="6997065"/>
                    </a:xfrm>
                    <a:prstGeom prst="rect">
                      <a:avLst/>
                    </a:prstGeom>
                    <a:noFill/>
                    <a:ln>
                      <a:noFill/>
                    </a:ln>
                  </pic:spPr>
                </pic:pic>
              </a:graphicData>
            </a:graphic>
          </wp:inline>
        </w:drawing>
      </w:r>
    </w:p>
    <w:p w:rsidR="007B12CE" w:rsidRPr="003A76AF" w:rsidRDefault="007B12CE" w:rsidP="00520915">
      <w:pPr>
        <w:pStyle w:val="Figuresandimagescentred"/>
      </w:pPr>
      <w:r>
        <w:rPr>
          <w:noProof/>
        </w:rPr>
        <w:lastRenderedPageBreak/>
        <w:drawing>
          <wp:inline distT="0" distB="0" distL="0" distR="0" wp14:anchorId="6F0E0AEC" wp14:editId="08C5F1C7">
            <wp:extent cx="5215890" cy="7028815"/>
            <wp:effectExtent l="0" t="0" r="3810" b="635"/>
            <wp:docPr id="22" name="Picture 22" descr="Due to the complexity of this figure no alternative description has been provided. Please email Geoscience Australia at clientservices@ga.gov.au for an alternate description." title="LAUTBM and LAUT Reference Mark Locality Diagram - 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5890" cy="7028815"/>
                    </a:xfrm>
                    <a:prstGeom prst="rect">
                      <a:avLst/>
                    </a:prstGeom>
                    <a:noFill/>
                    <a:ln>
                      <a:noFill/>
                    </a:ln>
                  </pic:spPr>
                </pic:pic>
              </a:graphicData>
            </a:graphic>
          </wp:inline>
        </w:drawing>
      </w:r>
    </w:p>
    <w:p w:rsidR="007B12CE" w:rsidRPr="003A76AF" w:rsidRDefault="007B12CE" w:rsidP="00520915">
      <w:pPr>
        <w:pStyle w:val="Figuresandimagescentred"/>
      </w:pPr>
      <w:r>
        <w:rPr>
          <w:noProof/>
        </w:rPr>
        <w:lastRenderedPageBreak/>
        <w:drawing>
          <wp:inline distT="0" distB="0" distL="0" distR="0" wp14:anchorId="02F00A16" wp14:editId="4DBFA92F">
            <wp:extent cx="5136515" cy="7188200"/>
            <wp:effectExtent l="0" t="0" r="6985" b="0"/>
            <wp:docPr id="21" name="Picture 21" descr="Due to the complexity of this figure no alternative description has been provided. Please email Geoscience Australia at clientservices@ga.gov.au for an alternate description." title="LAUTBM and LAUT Reference Mark Locality Diagram - 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36515" cy="7188200"/>
                    </a:xfrm>
                    <a:prstGeom prst="rect">
                      <a:avLst/>
                    </a:prstGeom>
                    <a:noFill/>
                    <a:ln>
                      <a:noFill/>
                    </a:ln>
                  </pic:spPr>
                </pic:pic>
              </a:graphicData>
            </a:graphic>
          </wp:inline>
        </w:drawing>
      </w:r>
    </w:p>
    <w:p w:rsidR="007B12CE" w:rsidRPr="003A76AF" w:rsidRDefault="007B12CE" w:rsidP="00520915">
      <w:pPr>
        <w:pStyle w:val="Figuresandimagescentred"/>
      </w:pPr>
      <w:r>
        <w:rPr>
          <w:noProof/>
        </w:rPr>
        <w:lastRenderedPageBreak/>
        <w:drawing>
          <wp:inline distT="0" distB="0" distL="0" distR="0" wp14:anchorId="4CCA5CF2" wp14:editId="0A5C9DD6">
            <wp:extent cx="5215890" cy="7124065"/>
            <wp:effectExtent l="0" t="0" r="3810" b="635"/>
            <wp:docPr id="20" name="Picture 20" descr="Due to the complexity of this figure no alternative description has been provided. Please email Geoscience Australia at clientservices@ga.gov.au for an alternate description." title="LAUTBM and LAUT Reference Mark Locality Diagram - 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5890" cy="7124065"/>
                    </a:xfrm>
                    <a:prstGeom prst="rect">
                      <a:avLst/>
                    </a:prstGeom>
                    <a:noFill/>
                    <a:ln>
                      <a:noFill/>
                    </a:ln>
                  </pic:spPr>
                </pic:pic>
              </a:graphicData>
            </a:graphic>
          </wp:inline>
        </w:drawing>
      </w:r>
    </w:p>
    <w:p w:rsidR="00C040FE" w:rsidRDefault="007B12CE" w:rsidP="007B12CE">
      <w:pPr>
        <w:pStyle w:val="Heading1"/>
      </w:pPr>
      <w:bookmarkStart w:id="44" w:name="_Toc255463925"/>
      <w:bookmarkStart w:id="45" w:name="_Toc387643818"/>
      <w:r w:rsidRPr="007B12CE">
        <w:lastRenderedPageBreak/>
        <w:t>Temporary Holding Mark Locality Diagrams</w:t>
      </w:r>
      <w:bookmarkEnd w:id="44"/>
      <w:bookmarkEnd w:id="45"/>
    </w:p>
    <w:p w:rsidR="005C1917" w:rsidRDefault="005C1917" w:rsidP="00520915">
      <w:pPr>
        <w:pStyle w:val="Figuresandimagescentred"/>
      </w:pPr>
      <w:r>
        <w:rPr>
          <w:noProof/>
        </w:rPr>
        <w:drawing>
          <wp:inline distT="0" distB="0" distL="0" distR="0" wp14:anchorId="1E1FE021" wp14:editId="47E60D1B">
            <wp:extent cx="5159046" cy="7542632"/>
            <wp:effectExtent l="0" t="0" r="3810" b="1270"/>
            <wp:docPr id="46" name="Picture 46" descr="Due to the complexity of this figure no alternative description has been provided. Please email Geoscience Australia at clientservices@ga.gov.au for an alternate description." title="Temporary Holding Mark Locality Diagrams - FIJ 12 &amp; FIJ 13 &amp; FIJ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P BM FIJI 2011_Page_1"/>
                    <pic:cNvPicPr>
                      <a:picLocks noChangeAspect="1" noChangeArrowheads="1"/>
                    </pic:cNvPicPr>
                  </pic:nvPicPr>
                  <pic:blipFill>
                    <a:blip r:embed="rId40" cstate="print">
                      <a:extLst>
                        <a:ext uri="{28A0092B-C50C-407E-A947-70E740481C1C}">
                          <a14:useLocalDpi xmlns:a14="http://schemas.microsoft.com/office/drawing/2010/main" val="0"/>
                        </a:ext>
                      </a:extLst>
                    </a:blip>
                    <a:srcRect l="3163" t="6282" r="7776" b="1779"/>
                    <a:stretch>
                      <a:fillRect/>
                    </a:stretch>
                  </pic:blipFill>
                  <pic:spPr bwMode="auto">
                    <a:xfrm>
                      <a:off x="0" y="0"/>
                      <a:ext cx="5162418" cy="7547562"/>
                    </a:xfrm>
                    <a:prstGeom prst="rect">
                      <a:avLst/>
                    </a:prstGeom>
                    <a:noFill/>
                    <a:ln>
                      <a:noFill/>
                    </a:ln>
                  </pic:spPr>
                </pic:pic>
              </a:graphicData>
            </a:graphic>
          </wp:inline>
        </w:drawing>
      </w:r>
    </w:p>
    <w:p w:rsidR="005C1917" w:rsidRDefault="005C1917" w:rsidP="00520915">
      <w:pPr>
        <w:pStyle w:val="Figuresandimagescentred"/>
      </w:pPr>
      <w:r>
        <w:rPr>
          <w:noProof/>
        </w:rPr>
        <w:lastRenderedPageBreak/>
        <w:drawing>
          <wp:inline distT="0" distB="0" distL="0" distR="0" wp14:anchorId="5F91AAB6" wp14:editId="724EE327">
            <wp:extent cx="5770880" cy="8307070"/>
            <wp:effectExtent l="0" t="0" r="1270" b="0"/>
            <wp:docPr id="45" name="Picture 45" descr="Due to the complexity of this figure no alternative description has been provided. Please email Geoscience Australia at clientservices@ga.gov.au for an alternate description." title="Temporary Holding Mark Locality Diagrams - FIJ 211 &amp; FIJ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DP BM FIJI 2011_Page_3"/>
                    <pic:cNvPicPr>
                      <a:picLocks noChangeAspect="1" noChangeArrowheads="1"/>
                    </pic:cNvPicPr>
                  </pic:nvPicPr>
                  <pic:blipFill>
                    <a:blip r:embed="rId41" cstate="print">
                      <a:extLst>
                        <a:ext uri="{28A0092B-C50C-407E-A947-70E740481C1C}">
                          <a14:useLocalDpi xmlns:a14="http://schemas.microsoft.com/office/drawing/2010/main" val="0"/>
                        </a:ext>
                      </a:extLst>
                    </a:blip>
                    <a:srcRect l="4416" t="7126" r="7516" b="3192"/>
                    <a:stretch>
                      <a:fillRect/>
                    </a:stretch>
                  </pic:blipFill>
                  <pic:spPr bwMode="auto">
                    <a:xfrm>
                      <a:off x="0" y="0"/>
                      <a:ext cx="5770880" cy="8307070"/>
                    </a:xfrm>
                    <a:prstGeom prst="rect">
                      <a:avLst/>
                    </a:prstGeom>
                    <a:noFill/>
                    <a:ln>
                      <a:noFill/>
                    </a:ln>
                  </pic:spPr>
                </pic:pic>
              </a:graphicData>
            </a:graphic>
          </wp:inline>
        </w:drawing>
      </w:r>
    </w:p>
    <w:p w:rsidR="00520915" w:rsidRPr="00520915" w:rsidRDefault="005C1917" w:rsidP="00520915">
      <w:pPr>
        <w:pStyle w:val="Figuresandimagescentred"/>
      </w:pPr>
      <w:r w:rsidRPr="00520915">
        <w:rPr>
          <w:noProof/>
        </w:rPr>
        <w:lastRenderedPageBreak/>
        <w:drawing>
          <wp:inline distT="0" distB="0" distL="0" distR="0" wp14:anchorId="576D439B" wp14:editId="15C7757E">
            <wp:extent cx="5724000" cy="8516933"/>
            <wp:effectExtent l="0" t="0" r="0" b="0"/>
            <wp:docPr id="44" name="Picture 44" descr="Due to the complexity of this figure no alternative description has been provided. Please email Geoscience Australia at clientservices@ga.gov.au for an alternate description." title="Temporary Holding Mark Locality Diagrams - FIJ 210 &amp; FIJ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DP BM FIJI 2011_Page_4"/>
                    <pic:cNvPicPr>
                      <a:picLocks noChangeAspect="1" noChangeArrowheads="1"/>
                    </pic:cNvPicPr>
                  </pic:nvPicPr>
                  <pic:blipFill>
                    <a:blip r:embed="rId42" cstate="print">
                      <a:extLst>
                        <a:ext uri="{28A0092B-C50C-407E-A947-70E740481C1C}">
                          <a14:useLocalDpi xmlns:a14="http://schemas.microsoft.com/office/drawing/2010/main" val="0"/>
                        </a:ext>
                      </a:extLst>
                    </a:blip>
                    <a:srcRect l="7568" t="5568" r="5595" b="3224"/>
                    <a:stretch>
                      <a:fillRect/>
                    </a:stretch>
                  </pic:blipFill>
                  <pic:spPr bwMode="auto">
                    <a:xfrm>
                      <a:off x="0" y="0"/>
                      <a:ext cx="5724000" cy="8516933"/>
                    </a:xfrm>
                    <a:prstGeom prst="rect">
                      <a:avLst/>
                    </a:prstGeom>
                    <a:noFill/>
                    <a:ln>
                      <a:noFill/>
                    </a:ln>
                  </pic:spPr>
                </pic:pic>
              </a:graphicData>
            </a:graphic>
          </wp:inline>
        </w:drawing>
      </w:r>
    </w:p>
    <w:p w:rsidR="00520915" w:rsidRDefault="005C1917" w:rsidP="00520915">
      <w:pPr>
        <w:pStyle w:val="Figuresandimagescentred"/>
      </w:pPr>
      <w:r>
        <w:rPr>
          <w:noProof/>
        </w:rPr>
        <w:lastRenderedPageBreak/>
        <w:drawing>
          <wp:inline distT="0" distB="0" distL="0" distR="0" wp14:anchorId="1FF310A2" wp14:editId="4AD1D09F">
            <wp:extent cx="5770880" cy="8462645"/>
            <wp:effectExtent l="0" t="0" r="1270" b="0"/>
            <wp:docPr id="43" name="Picture 43" descr="Due to the complexity of this figure no alternative description has been provided. Please email Geoscience Australia at clientservices@ga.gov.au for an alternate description." title="Temporary Holding Mark Locality Diagrams - FIJ 87 &amp; FIJ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DP BM FIJI 2011_Page_5"/>
                    <pic:cNvPicPr>
                      <a:picLocks noChangeAspect="1" noChangeArrowheads="1"/>
                    </pic:cNvPicPr>
                  </pic:nvPicPr>
                  <pic:blipFill>
                    <a:blip r:embed="rId43" cstate="print">
                      <a:extLst>
                        <a:ext uri="{28A0092B-C50C-407E-A947-70E740481C1C}">
                          <a14:useLocalDpi xmlns:a14="http://schemas.microsoft.com/office/drawing/2010/main" val="0"/>
                        </a:ext>
                      </a:extLst>
                    </a:blip>
                    <a:srcRect l="4416" t="7126" r="7516" b="1636"/>
                    <a:stretch>
                      <a:fillRect/>
                    </a:stretch>
                  </pic:blipFill>
                  <pic:spPr bwMode="auto">
                    <a:xfrm>
                      <a:off x="0" y="0"/>
                      <a:ext cx="5770880" cy="8462645"/>
                    </a:xfrm>
                    <a:prstGeom prst="rect">
                      <a:avLst/>
                    </a:prstGeom>
                    <a:noFill/>
                    <a:ln>
                      <a:noFill/>
                    </a:ln>
                  </pic:spPr>
                </pic:pic>
              </a:graphicData>
            </a:graphic>
          </wp:inline>
        </w:drawing>
      </w:r>
    </w:p>
    <w:p w:rsidR="00520915" w:rsidRDefault="005C1917" w:rsidP="00520915">
      <w:pPr>
        <w:pStyle w:val="Figuresandimagescentred"/>
      </w:pPr>
      <w:r>
        <w:rPr>
          <w:noProof/>
        </w:rPr>
        <w:lastRenderedPageBreak/>
        <w:drawing>
          <wp:inline distT="0" distB="0" distL="0" distR="0" wp14:anchorId="6E3D3F52" wp14:editId="3EB32BA5">
            <wp:extent cx="5724000" cy="8408873"/>
            <wp:effectExtent l="0" t="0" r="0" b="0"/>
            <wp:docPr id="42" name="Picture 42" descr="Due to the complexity of this figure no alternative description has been provided. Please email Geoscience Australia at clientservices@ga.gov.au for an alternate description." title="Temporary Holding Mark Locality Diagrams - FIJ 87 &amp; FIJ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DP BM FIJI 2011_Page_6"/>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365" t="7126" r="7742" b="2626"/>
                    <a:stretch/>
                  </pic:blipFill>
                  <pic:spPr bwMode="auto">
                    <a:xfrm>
                      <a:off x="0" y="0"/>
                      <a:ext cx="5724000" cy="8408873"/>
                    </a:xfrm>
                    <a:prstGeom prst="rect">
                      <a:avLst/>
                    </a:prstGeom>
                    <a:noFill/>
                    <a:ln>
                      <a:noFill/>
                    </a:ln>
                    <a:extLst>
                      <a:ext uri="{53640926-AAD7-44D8-BBD7-CCE9431645EC}">
                        <a14:shadowObscured xmlns:a14="http://schemas.microsoft.com/office/drawing/2010/main"/>
                      </a:ext>
                    </a:extLst>
                  </pic:spPr>
                </pic:pic>
              </a:graphicData>
            </a:graphic>
          </wp:inline>
        </w:drawing>
      </w:r>
    </w:p>
    <w:p w:rsidR="005C1917" w:rsidRDefault="005C1917" w:rsidP="00520915">
      <w:pPr>
        <w:pStyle w:val="Figuresandimagescentred"/>
      </w:pPr>
      <w:r>
        <w:rPr>
          <w:noProof/>
        </w:rPr>
        <w:lastRenderedPageBreak/>
        <w:drawing>
          <wp:inline distT="0" distB="0" distL="0" distR="0" wp14:anchorId="7A9E2058" wp14:editId="1F4BD425">
            <wp:extent cx="5724000" cy="8267437"/>
            <wp:effectExtent l="0" t="0" r="0" b="635"/>
            <wp:docPr id="41" name="Picture 41" descr="Due to the complexity of this figure no alternative description has been provided. Please email Geoscience Australia at clientservices@ga.gov.au for an alternate description." title="Temporary Holding Mark Locality Diagrams - FIJ 208 &amp; FIJ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DP BM FIJI 2011_Page_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416" t="7196" r="7516" b="2991"/>
                    <a:stretch/>
                  </pic:blipFill>
                  <pic:spPr bwMode="auto">
                    <a:xfrm>
                      <a:off x="0" y="0"/>
                      <a:ext cx="5724000" cy="8267437"/>
                    </a:xfrm>
                    <a:prstGeom prst="rect">
                      <a:avLst/>
                    </a:prstGeom>
                    <a:noFill/>
                    <a:ln>
                      <a:noFill/>
                    </a:ln>
                    <a:extLst>
                      <a:ext uri="{53640926-AAD7-44D8-BBD7-CCE9431645EC}">
                        <a14:shadowObscured xmlns:a14="http://schemas.microsoft.com/office/drawing/2010/main"/>
                      </a:ext>
                    </a:extLst>
                  </pic:spPr>
                </pic:pic>
              </a:graphicData>
            </a:graphic>
          </wp:inline>
        </w:drawing>
      </w:r>
    </w:p>
    <w:p w:rsidR="005C1917" w:rsidRDefault="005C1917" w:rsidP="00520915">
      <w:pPr>
        <w:pStyle w:val="Figuresandimagescentred"/>
      </w:pPr>
      <w:r>
        <w:rPr>
          <w:noProof/>
        </w:rPr>
        <w:lastRenderedPageBreak/>
        <w:drawing>
          <wp:inline distT="0" distB="0" distL="0" distR="0" wp14:anchorId="3B1652CD" wp14:editId="627367A0">
            <wp:extent cx="5724000" cy="8303565"/>
            <wp:effectExtent l="0" t="0" r="0" b="2540"/>
            <wp:docPr id="40" name="Picture 40" descr="Due to the complexity of this figure no alternative description has been provided. Please email Geoscience Australia at clientservices@ga.gov.au for an alternate description." title="Temporary Holding Mark Locality Diagrams - FIJ 212 &amp; FIJ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DP BM FIJI 2013 p8"/>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882" t="5129" r="6705" b="5299"/>
                    <a:stretch/>
                  </pic:blipFill>
                  <pic:spPr bwMode="auto">
                    <a:xfrm>
                      <a:off x="0" y="0"/>
                      <a:ext cx="5724000" cy="8303565"/>
                    </a:xfrm>
                    <a:prstGeom prst="rect">
                      <a:avLst/>
                    </a:prstGeom>
                    <a:noFill/>
                    <a:ln>
                      <a:noFill/>
                    </a:ln>
                    <a:extLst>
                      <a:ext uri="{53640926-AAD7-44D8-BBD7-CCE9431645EC}">
                        <a14:shadowObscured xmlns:a14="http://schemas.microsoft.com/office/drawing/2010/main"/>
                      </a:ext>
                    </a:extLst>
                  </pic:spPr>
                </pic:pic>
              </a:graphicData>
            </a:graphic>
          </wp:inline>
        </w:drawing>
      </w:r>
    </w:p>
    <w:p w:rsidR="007B12CE" w:rsidRDefault="005C1917" w:rsidP="00520915">
      <w:pPr>
        <w:pStyle w:val="Figuresandimagescentred"/>
      </w:pPr>
      <w:r>
        <w:rPr>
          <w:noProof/>
        </w:rPr>
        <w:lastRenderedPageBreak/>
        <w:drawing>
          <wp:inline distT="0" distB="0" distL="0" distR="0" wp14:anchorId="005B4736" wp14:editId="48C78D2D">
            <wp:extent cx="5598795" cy="4278630"/>
            <wp:effectExtent l="0" t="0" r="1905" b="7620"/>
            <wp:docPr id="39" name="Picture 39" descr="Due to the complexity of this figure no alternative description has been provided. Please email Geoscience Australia at clientservices@ga.gov.au for an alternate description." title="Temporary Holding Mark Locality Diagram - FIJ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DP BM FIJI 2011_Page_2"/>
                    <pic:cNvPicPr>
                      <a:picLocks noChangeAspect="1" noChangeArrowheads="1"/>
                    </pic:cNvPicPr>
                  </pic:nvPicPr>
                  <pic:blipFill>
                    <a:blip r:embed="rId47" cstate="print">
                      <a:extLst>
                        <a:ext uri="{28A0092B-C50C-407E-A947-70E740481C1C}">
                          <a14:useLocalDpi xmlns:a14="http://schemas.microsoft.com/office/drawing/2010/main" val="0"/>
                        </a:ext>
                      </a:extLst>
                    </a:blip>
                    <a:srcRect l="4416" t="4010" r="7516" b="48296"/>
                    <a:stretch>
                      <a:fillRect/>
                    </a:stretch>
                  </pic:blipFill>
                  <pic:spPr bwMode="auto">
                    <a:xfrm>
                      <a:off x="0" y="0"/>
                      <a:ext cx="5598795" cy="4278630"/>
                    </a:xfrm>
                    <a:prstGeom prst="rect">
                      <a:avLst/>
                    </a:prstGeom>
                    <a:noFill/>
                    <a:ln>
                      <a:noFill/>
                    </a:ln>
                  </pic:spPr>
                </pic:pic>
              </a:graphicData>
            </a:graphic>
          </wp:inline>
        </w:drawing>
      </w:r>
    </w:p>
    <w:p w:rsidR="00C0305C" w:rsidRDefault="00C0305C" w:rsidP="00C0305C">
      <w:pPr>
        <w:pStyle w:val="Heading1"/>
      </w:pPr>
      <w:bookmarkStart w:id="46" w:name="_Toc255396947"/>
      <w:bookmarkStart w:id="47" w:name="_Toc369616732"/>
      <w:bookmarkStart w:id="48" w:name="_Toc387643819"/>
      <w:r>
        <w:lastRenderedPageBreak/>
        <w:t>References</w:t>
      </w:r>
      <w:bookmarkEnd w:id="38"/>
      <w:bookmarkEnd w:id="39"/>
      <w:bookmarkEnd w:id="46"/>
      <w:bookmarkEnd w:id="47"/>
      <w:bookmarkEnd w:id="48"/>
    </w:p>
    <w:p w:rsidR="00C0305C" w:rsidRDefault="00C0305C" w:rsidP="00C0305C">
      <w:pPr>
        <w:pStyle w:val="References"/>
      </w:pPr>
      <w:proofErr w:type="spellStart"/>
      <w:r>
        <w:t>Rüeger</w:t>
      </w:r>
      <w:proofErr w:type="spellEnd"/>
      <w:r>
        <w:t>, J.M. &amp; Brunner, F.K. 1982, ‘EDM Height Traversing versus Geodetic Levelling’, The Canadian Surveyor, vol. 36, no. 1, pp. 69-87.</w:t>
      </w:r>
    </w:p>
    <w:p w:rsidR="00C0305C" w:rsidRDefault="00C0305C" w:rsidP="00C0305C">
      <w:pPr>
        <w:pStyle w:val="References"/>
      </w:pPr>
      <w:r w:rsidRPr="00F50F41">
        <w:t>Inter-Government Committee on Surveying and Mapping (ICSM)</w:t>
      </w:r>
      <w:r>
        <w:t xml:space="preserve"> 2002</w:t>
      </w:r>
      <w:r w:rsidRPr="00F50F41">
        <w:t>, Standards and Practices for Control Surveys, SP1, Ver. 1.5, May 2002.</w:t>
      </w:r>
    </w:p>
    <w:sectPr w:rsidR="00C0305C" w:rsidSect="00520915">
      <w:footerReference w:type="even" r:id="rId48"/>
      <w:footerReference w:type="default" r:id="rId49"/>
      <w:pgSz w:w="11907" w:h="16840" w:code="9"/>
      <w:pgMar w:top="1985" w:right="1418" w:bottom="1418" w:left="1418" w:header="72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71B" w:rsidRPr="00E5034F" w:rsidRDefault="001E571B" w:rsidP="00E5034F">
      <w:pPr>
        <w:pStyle w:val="FootnoteText"/>
      </w:pPr>
    </w:p>
    <w:p w:rsidR="001E571B" w:rsidRDefault="001E571B"/>
    <w:p w:rsidR="001E571B" w:rsidRDefault="001E571B"/>
  </w:endnote>
  <w:endnote w:type="continuationSeparator" w:id="0">
    <w:p w:rsidR="001E571B" w:rsidRPr="00E5034F" w:rsidRDefault="001E571B" w:rsidP="00E5034F">
      <w:pPr>
        <w:pStyle w:val="FootnoteText"/>
      </w:pPr>
    </w:p>
    <w:p w:rsidR="001E571B" w:rsidRDefault="001E571B"/>
    <w:p w:rsidR="001E571B" w:rsidRDefault="001E571B"/>
  </w:endnote>
  <w:endnote w:type="continuationNotice" w:id="1">
    <w:p w:rsidR="001E571B" w:rsidRDefault="001E571B" w:rsidP="00E5034F">
      <w:pPr>
        <w:pStyle w:val="FootnoteText"/>
      </w:pPr>
    </w:p>
    <w:p w:rsidR="001E571B" w:rsidRDefault="001E571B"/>
    <w:p w:rsidR="001E571B" w:rsidRDefault="001E57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653366"/>
      <w:docPartObj>
        <w:docPartGallery w:val="Page Numbers (Bottom of Page)"/>
        <w:docPartUnique/>
      </w:docPartObj>
    </w:sdtPr>
    <w:sdtEndPr>
      <w:rPr>
        <w:rStyle w:val="PageNumber"/>
      </w:rPr>
    </w:sdtEndPr>
    <w:sdtContent>
      <w:p w:rsidR="001E571B" w:rsidRPr="000B1669" w:rsidRDefault="001E571B" w:rsidP="00C0305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3E4011">
          <w:rPr>
            <w:rStyle w:val="PageNumber"/>
            <w:noProof/>
          </w:rPr>
          <w:t>iv</w:t>
        </w:r>
        <w:r w:rsidRPr="000B1669">
          <w:rPr>
            <w:rStyle w:val="PageNumber"/>
          </w:rPr>
          <w:fldChar w:fldCharType="end"/>
        </w:r>
        <w:r>
          <w:rPr>
            <w:rStyle w:val="PageNumber"/>
          </w:rPr>
          <w:tab/>
        </w:r>
        <w:r w:rsidRPr="00147AB3">
          <w:t>EDM Height Traversing Levelling Survey Report: Lautoka, Fiji Islands, February 2013</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38791"/>
      <w:docPartObj>
        <w:docPartGallery w:val="Page Numbers (Bottom of Page)"/>
        <w:docPartUnique/>
      </w:docPartObj>
    </w:sdtPr>
    <w:sdtEndPr>
      <w:rPr>
        <w:noProof/>
      </w:rPr>
    </w:sdtEndPr>
    <w:sdtContent>
      <w:p w:rsidR="001E571B" w:rsidRDefault="001E571B" w:rsidP="00135632">
        <w:pPr>
          <w:pStyle w:val="Footer"/>
        </w:pPr>
        <w:r w:rsidRPr="00147AB3">
          <w:t>EDM Height Traversing Levelling Survey Report: Lautoka, Fiji Islands, February 2013</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3E4011">
          <w:rPr>
            <w:rStyle w:val="PageNumber"/>
            <w:noProof/>
          </w:rPr>
          <w:t>iii</w:t>
        </w:r>
        <w:r w:rsidRPr="008E7CDC">
          <w:rPr>
            <w:rStyle w:val="PageNumber"/>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996201"/>
      <w:docPartObj>
        <w:docPartGallery w:val="Page Numbers (Bottom of Page)"/>
        <w:docPartUnique/>
      </w:docPartObj>
    </w:sdtPr>
    <w:sdtEndPr>
      <w:rPr>
        <w:rStyle w:val="PageNumber"/>
      </w:rPr>
    </w:sdtEndPr>
    <w:sdtContent>
      <w:p w:rsidR="00520915" w:rsidRPr="000B1669" w:rsidRDefault="00520915" w:rsidP="00C0305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3E4011">
          <w:rPr>
            <w:rStyle w:val="PageNumber"/>
            <w:noProof/>
          </w:rPr>
          <w:t>30</w:t>
        </w:r>
        <w:r w:rsidRPr="000B1669">
          <w:rPr>
            <w:rStyle w:val="PageNumber"/>
          </w:rPr>
          <w:fldChar w:fldCharType="end"/>
        </w:r>
        <w:r>
          <w:rPr>
            <w:rStyle w:val="PageNumber"/>
          </w:rPr>
          <w:tab/>
        </w:r>
        <w:r w:rsidRPr="00147AB3">
          <w:t xml:space="preserve">EDM Height Traversing Levelling Survey Report: </w:t>
        </w:r>
        <w:proofErr w:type="spellStart"/>
        <w:r w:rsidRPr="00147AB3">
          <w:t>Lautoka</w:t>
        </w:r>
        <w:proofErr w:type="spellEnd"/>
        <w:r w:rsidRPr="00147AB3">
          <w:t>, Fiji Islands, February 2013</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2702332"/>
      <w:docPartObj>
        <w:docPartGallery w:val="Page Numbers (Bottom of Page)"/>
        <w:docPartUnique/>
      </w:docPartObj>
    </w:sdtPr>
    <w:sdtEndPr>
      <w:rPr>
        <w:noProof/>
      </w:rPr>
    </w:sdtEndPr>
    <w:sdtContent>
      <w:p w:rsidR="00520915" w:rsidRDefault="00520915" w:rsidP="00135632">
        <w:pPr>
          <w:pStyle w:val="Footer"/>
        </w:pPr>
        <w:r w:rsidRPr="00147AB3">
          <w:t xml:space="preserve">EDM Height Traversing Levelling Survey Report: </w:t>
        </w:r>
        <w:proofErr w:type="spellStart"/>
        <w:r w:rsidRPr="00147AB3">
          <w:t>Lautoka</w:t>
        </w:r>
        <w:proofErr w:type="spellEnd"/>
        <w:r w:rsidRPr="00147AB3">
          <w:t>, Fiji Islands, February 2013</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3E4011">
          <w:rPr>
            <w:rStyle w:val="PageNumber"/>
            <w:noProof/>
          </w:rPr>
          <w:t>29</w:t>
        </w:r>
        <w:r w:rsidRPr="008E7CDC">
          <w:rPr>
            <w:rStyle w:val="PageNumbe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71B" w:rsidRPr="00050174" w:rsidRDefault="001E571B" w:rsidP="00050174">
      <w:pPr>
        <w:pStyle w:val="FootnoteText"/>
      </w:pPr>
    </w:p>
  </w:footnote>
  <w:footnote w:type="continuationSeparator" w:id="0">
    <w:p w:rsidR="001E571B" w:rsidRPr="00050174" w:rsidRDefault="001E571B" w:rsidP="00050174">
      <w:pPr>
        <w:pStyle w:val="FootnoteText"/>
      </w:pPr>
    </w:p>
  </w:footnote>
  <w:footnote w:type="continuationNotice" w:id="1">
    <w:p w:rsidR="001E571B" w:rsidRPr="00050174" w:rsidRDefault="001E571B" w:rsidP="0005017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71B" w:rsidRPr="00E34239" w:rsidRDefault="001E571B" w:rsidP="00E34239">
    <w:pPr>
      <w:pStyle w:val="Body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71B" w:rsidRPr="00E34239" w:rsidRDefault="001E571B" w:rsidP="00E34239">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singleLevel"/>
    <w:tmpl w:val="00000000"/>
    <w:lvl w:ilvl="0">
      <w:start w:val="1"/>
      <w:numFmt w:val="bullet"/>
      <w:pStyle w:val="Bulletlevel1"/>
      <w:lvlText w:val=""/>
      <w:lvlJc w:val="left"/>
      <w:pPr>
        <w:tabs>
          <w:tab w:val="num" w:pos="360"/>
        </w:tabs>
        <w:ind w:left="360" w:hanging="360"/>
      </w:pPr>
      <w:rPr>
        <w:rFonts w:ascii="Symbol" w:hAnsi="Symbol" w:hint="default"/>
        <w:sz w:val="18"/>
      </w:rPr>
    </w:lvl>
  </w:abstractNum>
  <w:abstractNum w:abstractNumId="11">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2">
    <w:nsid w:val="00D62FE1"/>
    <w:multiLevelType w:val="multilevel"/>
    <w:tmpl w:val="A4B8C762"/>
    <w:styleLink w:val="GAAppendices"/>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0"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nsid w:val="0207720D"/>
    <w:multiLevelType w:val="multilevel"/>
    <w:tmpl w:val="7C123498"/>
    <w:lvl w:ilvl="0">
      <w:start w:val="1"/>
      <w:numFmt w:val="decimal"/>
      <w:pStyle w:val="Listbulletlevel1numbered"/>
      <w:lvlText w:val="%1."/>
      <w:lvlJc w:val="left"/>
      <w:pPr>
        <w:tabs>
          <w:tab w:val="num" w:pos="709"/>
        </w:tabs>
        <w:ind w:left="709" w:hanging="425"/>
      </w:pPr>
      <w:rPr>
        <w:rFonts w:hint="default"/>
      </w:rPr>
    </w:lvl>
    <w:lvl w:ilvl="1">
      <w:start w:val="1"/>
      <w:numFmt w:val="lowerLetter"/>
      <w:pStyle w:val="List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5">
    <w:nsid w:val="139A1F5D"/>
    <w:multiLevelType w:val="multilevel"/>
    <w:tmpl w:val="FF7031EA"/>
    <w:styleLink w:val="1ai"/>
    <w:lvl w:ilvl="0">
      <w:start w:val="1"/>
      <w:numFmt w:val="decimal"/>
      <w:lvlText w:val="%1."/>
      <w:lvlJc w:val="left"/>
      <w:pPr>
        <w:ind w:left="432" w:hanging="432"/>
      </w:pPr>
      <w:rPr>
        <w:rFonts w:hint="default"/>
        <w:color w:val="FF0000"/>
      </w:rPr>
    </w:lvl>
    <w:lvl w:ilvl="1">
      <w:start w:val="1"/>
      <w:numFmt w:val="decimal"/>
      <w:suff w:val="space"/>
      <w:lvlText w:val="%1.%2"/>
      <w:lvlJc w:val="left"/>
      <w:pPr>
        <w:ind w:left="576" w:hanging="576"/>
      </w:pPr>
      <w:rPr>
        <w:rFonts w:hint="default"/>
        <w:color w:val="FF0000"/>
      </w:rPr>
    </w:lvl>
    <w:lvl w:ilvl="2">
      <w:start w:val="1"/>
      <w:numFmt w:val="decimal"/>
      <w:suff w:val="space"/>
      <w:lvlText w:val="%1.%2.%3"/>
      <w:lvlJc w:val="left"/>
      <w:pPr>
        <w:ind w:left="720" w:hanging="720"/>
      </w:pPr>
      <w:rPr>
        <w:rFonts w:hint="default"/>
        <w:color w:val="FF0000"/>
      </w:rPr>
    </w:lvl>
    <w:lvl w:ilvl="3">
      <w:start w:val="1"/>
      <w:numFmt w:val="decimal"/>
      <w:suff w:val="space"/>
      <w:lvlText w:val="%1.%2.%3.%4"/>
      <w:lvlJc w:val="left"/>
      <w:pPr>
        <w:ind w:left="864" w:hanging="864"/>
      </w:pPr>
      <w:rPr>
        <w:rFonts w:hint="default"/>
        <w:color w:val="FF0000"/>
      </w:rPr>
    </w:lvl>
    <w:lvl w:ilvl="4">
      <w:start w:val="1"/>
      <w:numFmt w:val="decimal"/>
      <w:suff w:val="space"/>
      <w:lvlText w:val="%1.%2.%3.%4.%5"/>
      <w:lvlJc w:val="left"/>
      <w:pPr>
        <w:ind w:left="1008" w:hanging="1008"/>
      </w:pPr>
      <w:rPr>
        <w:rFonts w:hint="default"/>
        <w:color w:val="FF0000"/>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6">
    <w:nsid w:val="1F71600B"/>
    <w:multiLevelType w:val="multilevel"/>
    <w:tmpl w:val="F90AB092"/>
    <w:styleLink w:val="GAMultilevelList"/>
    <w:lvl w:ilvl="0">
      <w:start w:val="1"/>
      <w:numFmt w:val="decimal"/>
      <w:pStyle w:val="Heading1"/>
      <w:suff w:val="space"/>
      <w:lvlText w:val="%1 "/>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7">
    <w:nsid w:val="270778A5"/>
    <w:multiLevelType w:val="multilevel"/>
    <w:tmpl w:val="F90AB092"/>
    <w:numStyleLink w:val="GAMultilevelList"/>
  </w:abstractNum>
  <w:abstractNum w:abstractNumId="18">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19">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8"/>
  </w:num>
  <w:num w:numId="2">
    <w:abstractNumId w:val="15"/>
  </w:num>
  <w:num w:numId="3">
    <w:abstractNumId w:val="19"/>
  </w:num>
  <w:num w:numId="4">
    <w:abstractNumId w:val="10"/>
  </w:num>
  <w:num w:numId="5">
    <w:abstractNumId w:val="12"/>
  </w:num>
  <w:num w:numId="6">
    <w:abstractNumId w:val="16"/>
  </w:num>
  <w:num w:numId="7">
    <w:abstractNumId w:val="17"/>
  </w:num>
  <w:num w:numId="8">
    <w:abstractNumId w:val="12"/>
  </w:num>
  <w:num w:numId="9">
    <w:abstractNumId w:val="9"/>
  </w:num>
  <w:num w:numId="10">
    <w:abstractNumId w:val="7"/>
  </w:num>
  <w:num w:numId="11">
    <w:abstractNumId w:val="6"/>
  </w:num>
  <w:num w:numId="12">
    <w:abstractNumId w:val="5"/>
  </w:num>
  <w:num w:numId="13">
    <w:abstractNumId w:val="4"/>
  </w:num>
  <w:num w:numId="14">
    <w:abstractNumId w:val="13"/>
  </w:num>
  <w:num w:numId="15">
    <w:abstractNumId w:val="14"/>
  </w:num>
  <w:num w:numId="16">
    <w:abstractNumId w:val="8"/>
  </w:num>
  <w:num w:numId="17">
    <w:abstractNumId w:val="3"/>
  </w:num>
  <w:num w:numId="18">
    <w:abstractNumId w:val="2"/>
  </w:num>
  <w:num w:numId="19">
    <w:abstractNumId w:val="1"/>
  </w:num>
  <w:num w:numId="20">
    <w:abstractNumId w:val="0"/>
  </w:num>
  <w:num w:numId="21">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mirrorMargins/>
  <w:proofState w:spelling="clean" w:grammar="clean"/>
  <w:attachedTemplate r:id="rId1"/>
  <w:stylePaneFormatFilter w:val="9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1"/>
  <w:stylePaneSortMethod w:val="0000"/>
  <w:revisionView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55297"/>
  </w:hdrShapeDefaults>
  <w:footnotePr>
    <w:footnote w:id="-1"/>
    <w:footnote w:id="0"/>
    <w:footnote w:id="1"/>
  </w:footnotePr>
  <w:endnotePr>
    <w:endnote w:id="-1"/>
    <w:endnote w:id="0"/>
    <w:endnote w:id="1"/>
  </w:endnotePr>
  <w:compat>
    <w:suppressBottom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05C"/>
    <w:rsid w:val="0000139E"/>
    <w:rsid w:val="00001856"/>
    <w:rsid w:val="00004E0E"/>
    <w:rsid w:val="000065C4"/>
    <w:rsid w:val="00017FB4"/>
    <w:rsid w:val="00024F53"/>
    <w:rsid w:val="00025273"/>
    <w:rsid w:val="00031F5D"/>
    <w:rsid w:val="00032BC0"/>
    <w:rsid w:val="0003728F"/>
    <w:rsid w:val="000410C0"/>
    <w:rsid w:val="000467F3"/>
    <w:rsid w:val="0004694B"/>
    <w:rsid w:val="00050174"/>
    <w:rsid w:val="00055CA8"/>
    <w:rsid w:val="000562CA"/>
    <w:rsid w:val="00056336"/>
    <w:rsid w:val="00056A83"/>
    <w:rsid w:val="00061E69"/>
    <w:rsid w:val="00064B35"/>
    <w:rsid w:val="00065A46"/>
    <w:rsid w:val="00070295"/>
    <w:rsid w:val="00082994"/>
    <w:rsid w:val="0008638C"/>
    <w:rsid w:val="000916BA"/>
    <w:rsid w:val="00092833"/>
    <w:rsid w:val="00094076"/>
    <w:rsid w:val="000956A2"/>
    <w:rsid w:val="000B006F"/>
    <w:rsid w:val="000B1669"/>
    <w:rsid w:val="000B1D96"/>
    <w:rsid w:val="000B257C"/>
    <w:rsid w:val="000B419F"/>
    <w:rsid w:val="000C1CA5"/>
    <w:rsid w:val="000C7648"/>
    <w:rsid w:val="000D0ECD"/>
    <w:rsid w:val="000D1DBA"/>
    <w:rsid w:val="000D3BBA"/>
    <w:rsid w:val="000E0646"/>
    <w:rsid w:val="000E2860"/>
    <w:rsid w:val="000E62CE"/>
    <w:rsid w:val="000F68D0"/>
    <w:rsid w:val="00100153"/>
    <w:rsid w:val="00102677"/>
    <w:rsid w:val="00103188"/>
    <w:rsid w:val="001070CF"/>
    <w:rsid w:val="00120843"/>
    <w:rsid w:val="00123CA3"/>
    <w:rsid w:val="00130009"/>
    <w:rsid w:val="00130F5A"/>
    <w:rsid w:val="001312FF"/>
    <w:rsid w:val="00131A4D"/>
    <w:rsid w:val="00135632"/>
    <w:rsid w:val="00140E1D"/>
    <w:rsid w:val="00142623"/>
    <w:rsid w:val="001439D6"/>
    <w:rsid w:val="0014638A"/>
    <w:rsid w:val="00147AB3"/>
    <w:rsid w:val="00150271"/>
    <w:rsid w:val="001549E7"/>
    <w:rsid w:val="00160E7F"/>
    <w:rsid w:val="00163DBF"/>
    <w:rsid w:val="001730F4"/>
    <w:rsid w:val="00173730"/>
    <w:rsid w:val="00175476"/>
    <w:rsid w:val="001779A9"/>
    <w:rsid w:val="00182949"/>
    <w:rsid w:val="00183903"/>
    <w:rsid w:val="001869CD"/>
    <w:rsid w:val="00191C8A"/>
    <w:rsid w:val="0019311E"/>
    <w:rsid w:val="001945B4"/>
    <w:rsid w:val="001A0069"/>
    <w:rsid w:val="001A1D83"/>
    <w:rsid w:val="001B0696"/>
    <w:rsid w:val="001B2435"/>
    <w:rsid w:val="001B382C"/>
    <w:rsid w:val="001B46D4"/>
    <w:rsid w:val="001B4D1D"/>
    <w:rsid w:val="001C1AE7"/>
    <w:rsid w:val="001C5B69"/>
    <w:rsid w:val="001C619B"/>
    <w:rsid w:val="001C75A5"/>
    <w:rsid w:val="001D1286"/>
    <w:rsid w:val="001D3EFC"/>
    <w:rsid w:val="001D4CA5"/>
    <w:rsid w:val="001E0BEB"/>
    <w:rsid w:val="001E2A39"/>
    <w:rsid w:val="001E3252"/>
    <w:rsid w:val="001E571B"/>
    <w:rsid w:val="001F0804"/>
    <w:rsid w:val="001F1EFD"/>
    <w:rsid w:val="001F32A3"/>
    <w:rsid w:val="001F763D"/>
    <w:rsid w:val="00202A2E"/>
    <w:rsid w:val="00212255"/>
    <w:rsid w:val="002160FD"/>
    <w:rsid w:val="00220E4F"/>
    <w:rsid w:val="002250C3"/>
    <w:rsid w:val="00225397"/>
    <w:rsid w:val="002302CD"/>
    <w:rsid w:val="00230718"/>
    <w:rsid w:val="00246BA9"/>
    <w:rsid w:val="002504D9"/>
    <w:rsid w:val="002520FF"/>
    <w:rsid w:val="00252F33"/>
    <w:rsid w:val="00255300"/>
    <w:rsid w:val="00256A49"/>
    <w:rsid w:val="00267BE3"/>
    <w:rsid w:val="002712FC"/>
    <w:rsid w:val="00273536"/>
    <w:rsid w:val="00274F2C"/>
    <w:rsid w:val="00277007"/>
    <w:rsid w:val="0028393E"/>
    <w:rsid w:val="00293686"/>
    <w:rsid w:val="00294220"/>
    <w:rsid w:val="00295CB9"/>
    <w:rsid w:val="00296DBF"/>
    <w:rsid w:val="002A5C77"/>
    <w:rsid w:val="002A64C3"/>
    <w:rsid w:val="002B1E8A"/>
    <w:rsid w:val="002B1F80"/>
    <w:rsid w:val="002B3E41"/>
    <w:rsid w:val="002B5957"/>
    <w:rsid w:val="002B5FB8"/>
    <w:rsid w:val="002C24AE"/>
    <w:rsid w:val="002E0C35"/>
    <w:rsid w:val="002E27F7"/>
    <w:rsid w:val="002E4BF6"/>
    <w:rsid w:val="002E5354"/>
    <w:rsid w:val="002F1F32"/>
    <w:rsid w:val="002F5C0B"/>
    <w:rsid w:val="002F79D6"/>
    <w:rsid w:val="00302267"/>
    <w:rsid w:val="003022AD"/>
    <w:rsid w:val="003033F4"/>
    <w:rsid w:val="00305413"/>
    <w:rsid w:val="003056BE"/>
    <w:rsid w:val="00310E9D"/>
    <w:rsid w:val="003113AA"/>
    <w:rsid w:val="00311E8F"/>
    <w:rsid w:val="00314463"/>
    <w:rsid w:val="003164FF"/>
    <w:rsid w:val="00317526"/>
    <w:rsid w:val="00323913"/>
    <w:rsid w:val="00325C36"/>
    <w:rsid w:val="00326180"/>
    <w:rsid w:val="003268E4"/>
    <w:rsid w:val="0033245F"/>
    <w:rsid w:val="0033294A"/>
    <w:rsid w:val="00332996"/>
    <w:rsid w:val="00335826"/>
    <w:rsid w:val="003375DF"/>
    <w:rsid w:val="00341462"/>
    <w:rsid w:val="00343CCE"/>
    <w:rsid w:val="00344EA3"/>
    <w:rsid w:val="00345A80"/>
    <w:rsid w:val="00347C4D"/>
    <w:rsid w:val="00350C1E"/>
    <w:rsid w:val="00353C64"/>
    <w:rsid w:val="00355C62"/>
    <w:rsid w:val="00356C14"/>
    <w:rsid w:val="003579CB"/>
    <w:rsid w:val="00361CF5"/>
    <w:rsid w:val="00370E9B"/>
    <w:rsid w:val="003734B9"/>
    <w:rsid w:val="00374992"/>
    <w:rsid w:val="00375A79"/>
    <w:rsid w:val="00381B51"/>
    <w:rsid w:val="00381C2C"/>
    <w:rsid w:val="00382E17"/>
    <w:rsid w:val="00393352"/>
    <w:rsid w:val="003951B4"/>
    <w:rsid w:val="00395946"/>
    <w:rsid w:val="00396080"/>
    <w:rsid w:val="00396D65"/>
    <w:rsid w:val="003A1CA9"/>
    <w:rsid w:val="003A4105"/>
    <w:rsid w:val="003A66C2"/>
    <w:rsid w:val="003B46FE"/>
    <w:rsid w:val="003B4864"/>
    <w:rsid w:val="003C066E"/>
    <w:rsid w:val="003C43E0"/>
    <w:rsid w:val="003D140A"/>
    <w:rsid w:val="003E1A98"/>
    <w:rsid w:val="003E2181"/>
    <w:rsid w:val="003E4011"/>
    <w:rsid w:val="003E5D4D"/>
    <w:rsid w:val="003E6FAD"/>
    <w:rsid w:val="003F654A"/>
    <w:rsid w:val="0040043B"/>
    <w:rsid w:val="0040094A"/>
    <w:rsid w:val="0040750B"/>
    <w:rsid w:val="004144F6"/>
    <w:rsid w:val="00417522"/>
    <w:rsid w:val="004205B2"/>
    <w:rsid w:val="00422096"/>
    <w:rsid w:val="00425713"/>
    <w:rsid w:val="0043322D"/>
    <w:rsid w:val="0043471F"/>
    <w:rsid w:val="004400B1"/>
    <w:rsid w:val="00442312"/>
    <w:rsid w:val="0044467F"/>
    <w:rsid w:val="004475C8"/>
    <w:rsid w:val="004573FC"/>
    <w:rsid w:val="0046348E"/>
    <w:rsid w:val="0046448F"/>
    <w:rsid w:val="004666B0"/>
    <w:rsid w:val="00475B1F"/>
    <w:rsid w:val="00480723"/>
    <w:rsid w:val="00481A41"/>
    <w:rsid w:val="004831E5"/>
    <w:rsid w:val="004832D8"/>
    <w:rsid w:val="004855D9"/>
    <w:rsid w:val="004949DB"/>
    <w:rsid w:val="00497435"/>
    <w:rsid w:val="004A1105"/>
    <w:rsid w:val="004A23B1"/>
    <w:rsid w:val="004A3FFE"/>
    <w:rsid w:val="004A518B"/>
    <w:rsid w:val="004B3FC6"/>
    <w:rsid w:val="004B5A26"/>
    <w:rsid w:val="004C2C63"/>
    <w:rsid w:val="004E06A1"/>
    <w:rsid w:val="004F0DF1"/>
    <w:rsid w:val="004F26E6"/>
    <w:rsid w:val="004F4023"/>
    <w:rsid w:val="004F4E97"/>
    <w:rsid w:val="004F6C1F"/>
    <w:rsid w:val="00516E6A"/>
    <w:rsid w:val="0052043D"/>
    <w:rsid w:val="00520915"/>
    <w:rsid w:val="00524790"/>
    <w:rsid w:val="00524A01"/>
    <w:rsid w:val="00525ACA"/>
    <w:rsid w:val="00530DFD"/>
    <w:rsid w:val="00537260"/>
    <w:rsid w:val="005431D0"/>
    <w:rsid w:val="0054774A"/>
    <w:rsid w:val="00553B4F"/>
    <w:rsid w:val="00554755"/>
    <w:rsid w:val="00557D7D"/>
    <w:rsid w:val="00561935"/>
    <w:rsid w:val="005619C8"/>
    <w:rsid w:val="00564B11"/>
    <w:rsid w:val="0056564A"/>
    <w:rsid w:val="00572D5D"/>
    <w:rsid w:val="00577405"/>
    <w:rsid w:val="0058027F"/>
    <w:rsid w:val="005823C5"/>
    <w:rsid w:val="00586610"/>
    <w:rsid w:val="0058784C"/>
    <w:rsid w:val="005879E6"/>
    <w:rsid w:val="00587AB9"/>
    <w:rsid w:val="005917D3"/>
    <w:rsid w:val="0059275D"/>
    <w:rsid w:val="005971D9"/>
    <w:rsid w:val="005A0114"/>
    <w:rsid w:val="005A2422"/>
    <w:rsid w:val="005A41E2"/>
    <w:rsid w:val="005A42BF"/>
    <w:rsid w:val="005A5023"/>
    <w:rsid w:val="005A53AE"/>
    <w:rsid w:val="005A577E"/>
    <w:rsid w:val="005A7843"/>
    <w:rsid w:val="005A78E8"/>
    <w:rsid w:val="005B1CC3"/>
    <w:rsid w:val="005B5107"/>
    <w:rsid w:val="005B572B"/>
    <w:rsid w:val="005B71DC"/>
    <w:rsid w:val="005C069C"/>
    <w:rsid w:val="005C1917"/>
    <w:rsid w:val="005C3E58"/>
    <w:rsid w:val="005D078C"/>
    <w:rsid w:val="005D2322"/>
    <w:rsid w:val="005D34BC"/>
    <w:rsid w:val="005E29BC"/>
    <w:rsid w:val="005E46B7"/>
    <w:rsid w:val="005F35D2"/>
    <w:rsid w:val="005F3835"/>
    <w:rsid w:val="005F3CC4"/>
    <w:rsid w:val="005F3F0F"/>
    <w:rsid w:val="00606F01"/>
    <w:rsid w:val="006127D9"/>
    <w:rsid w:val="00615756"/>
    <w:rsid w:val="00615B77"/>
    <w:rsid w:val="00617DDE"/>
    <w:rsid w:val="00622F63"/>
    <w:rsid w:val="00623E3E"/>
    <w:rsid w:val="006318AA"/>
    <w:rsid w:val="006370BF"/>
    <w:rsid w:val="00643E88"/>
    <w:rsid w:val="00650639"/>
    <w:rsid w:val="0065374A"/>
    <w:rsid w:val="00661A73"/>
    <w:rsid w:val="00663CFD"/>
    <w:rsid w:val="00667848"/>
    <w:rsid w:val="0067289F"/>
    <w:rsid w:val="006773AC"/>
    <w:rsid w:val="0068464F"/>
    <w:rsid w:val="00691AF9"/>
    <w:rsid w:val="00692160"/>
    <w:rsid w:val="0069250C"/>
    <w:rsid w:val="006926D3"/>
    <w:rsid w:val="00695DF4"/>
    <w:rsid w:val="00696986"/>
    <w:rsid w:val="006A2664"/>
    <w:rsid w:val="006A2893"/>
    <w:rsid w:val="006A37F7"/>
    <w:rsid w:val="006A4465"/>
    <w:rsid w:val="006B35F2"/>
    <w:rsid w:val="006B5FA0"/>
    <w:rsid w:val="006C2849"/>
    <w:rsid w:val="006C5639"/>
    <w:rsid w:val="006D1D66"/>
    <w:rsid w:val="006D3F44"/>
    <w:rsid w:val="006D5616"/>
    <w:rsid w:val="006D5639"/>
    <w:rsid w:val="006D65DD"/>
    <w:rsid w:val="006D70FC"/>
    <w:rsid w:val="006E0A6B"/>
    <w:rsid w:val="006E1411"/>
    <w:rsid w:val="006E5225"/>
    <w:rsid w:val="006F10FE"/>
    <w:rsid w:val="006F25E1"/>
    <w:rsid w:val="006F6274"/>
    <w:rsid w:val="00700AB5"/>
    <w:rsid w:val="00701F23"/>
    <w:rsid w:val="00703302"/>
    <w:rsid w:val="007057D4"/>
    <w:rsid w:val="00707F1B"/>
    <w:rsid w:val="00710117"/>
    <w:rsid w:val="0071091F"/>
    <w:rsid w:val="00711A95"/>
    <w:rsid w:val="00714D0A"/>
    <w:rsid w:val="00717265"/>
    <w:rsid w:val="00717E91"/>
    <w:rsid w:val="007237BA"/>
    <w:rsid w:val="00727D15"/>
    <w:rsid w:val="0073058F"/>
    <w:rsid w:val="007315BB"/>
    <w:rsid w:val="00733F22"/>
    <w:rsid w:val="00734536"/>
    <w:rsid w:val="007349C8"/>
    <w:rsid w:val="00735649"/>
    <w:rsid w:val="00740391"/>
    <w:rsid w:val="00745104"/>
    <w:rsid w:val="007601B5"/>
    <w:rsid w:val="00762332"/>
    <w:rsid w:val="007635BF"/>
    <w:rsid w:val="00771FE4"/>
    <w:rsid w:val="00773C9E"/>
    <w:rsid w:val="0078034C"/>
    <w:rsid w:val="0078157E"/>
    <w:rsid w:val="00785A2C"/>
    <w:rsid w:val="0078614C"/>
    <w:rsid w:val="0078624C"/>
    <w:rsid w:val="007879AF"/>
    <w:rsid w:val="00787C33"/>
    <w:rsid w:val="00792071"/>
    <w:rsid w:val="00792110"/>
    <w:rsid w:val="00797053"/>
    <w:rsid w:val="007A0A7A"/>
    <w:rsid w:val="007A1DD9"/>
    <w:rsid w:val="007B0DC1"/>
    <w:rsid w:val="007B12CE"/>
    <w:rsid w:val="007B5ADC"/>
    <w:rsid w:val="007C0103"/>
    <w:rsid w:val="007C466B"/>
    <w:rsid w:val="007C682E"/>
    <w:rsid w:val="007D3E3D"/>
    <w:rsid w:val="007E1905"/>
    <w:rsid w:val="007E1AC4"/>
    <w:rsid w:val="007F27B1"/>
    <w:rsid w:val="007F28E2"/>
    <w:rsid w:val="007F4AD9"/>
    <w:rsid w:val="007F4E1A"/>
    <w:rsid w:val="008044DE"/>
    <w:rsid w:val="00806006"/>
    <w:rsid w:val="00806F26"/>
    <w:rsid w:val="008168C0"/>
    <w:rsid w:val="00816AAA"/>
    <w:rsid w:val="00821E11"/>
    <w:rsid w:val="00826825"/>
    <w:rsid w:val="008305CD"/>
    <w:rsid w:val="008355B7"/>
    <w:rsid w:val="00837267"/>
    <w:rsid w:val="008414DC"/>
    <w:rsid w:val="00842638"/>
    <w:rsid w:val="0084375F"/>
    <w:rsid w:val="00843C8F"/>
    <w:rsid w:val="00845117"/>
    <w:rsid w:val="00852645"/>
    <w:rsid w:val="00861666"/>
    <w:rsid w:val="0086335B"/>
    <w:rsid w:val="0087306E"/>
    <w:rsid w:val="00877C13"/>
    <w:rsid w:val="00877F77"/>
    <w:rsid w:val="00883A0E"/>
    <w:rsid w:val="0088425D"/>
    <w:rsid w:val="008851C2"/>
    <w:rsid w:val="00887FDE"/>
    <w:rsid w:val="008903F2"/>
    <w:rsid w:val="00892C31"/>
    <w:rsid w:val="00893172"/>
    <w:rsid w:val="00897E62"/>
    <w:rsid w:val="008A26AE"/>
    <w:rsid w:val="008A732B"/>
    <w:rsid w:val="008B004C"/>
    <w:rsid w:val="008B157E"/>
    <w:rsid w:val="008B17D1"/>
    <w:rsid w:val="008B1CAB"/>
    <w:rsid w:val="008B3B11"/>
    <w:rsid w:val="008C0FD3"/>
    <w:rsid w:val="008C6818"/>
    <w:rsid w:val="008C7FAB"/>
    <w:rsid w:val="008D2732"/>
    <w:rsid w:val="008E4133"/>
    <w:rsid w:val="008E4996"/>
    <w:rsid w:val="008E617E"/>
    <w:rsid w:val="008E6EEB"/>
    <w:rsid w:val="008E7CDC"/>
    <w:rsid w:val="008F3E14"/>
    <w:rsid w:val="008F4C52"/>
    <w:rsid w:val="009009FE"/>
    <w:rsid w:val="009063AF"/>
    <w:rsid w:val="00910FB5"/>
    <w:rsid w:val="009153F9"/>
    <w:rsid w:val="00921D43"/>
    <w:rsid w:val="009250DE"/>
    <w:rsid w:val="00932561"/>
    <w:rsid w:val="0093491D"/>
    <w:rsid w:val="00935E59"/>
    <w:rsid w:val="00954985"/>
    <w:rsid w:val="009574E6"/>
    <w:rsid w:val="00960C6E"/>
    <w:rsid w:val="00964078"/>
    <w:rsid w:val="00965F57"/>
    <w:rsid w:val="009675BB"/>
    <w:rsid w:val="009725D7"/>
    <w:rsid w:val="00981727"/>
    <w:rsid w:val="009830F4"/>
    <w:rsid w:val="00983C60"/>
    <w:rsid w:val="00987348"/>
    <w:rsid w:val="009876A9"/>
    <w:rsid w:val="0099089E"/>
    <w:rsid w:val="00991097"/>
    <w:rsid w:val="009A1DCF"/>
    <w:rsid w:val="009A398A"/>
    <w:rsid w:val="009B5AF4"/>
    <w:rsid w:val="009C37A8"/>
    <w:rsid w:val="009C4E71"/>
    <w:rsid w:val="009C76B7"/>
    <w:rsid w:val="009D0BC2"/>
    <w:rsid w:val="009D3604"/>
    <w:rsid w:val="009D3E58"/>
    <w:rsid w:val="009D5634"/>
    <w:rsid w:val="009D717C"/>
    <w:rsid w:val="009E221E"/>
    <w:rsid w:val="009E2696"/>
    <w:rsid w:val="009E4FEF"/>
    <w:rsid w:val="009F2762"/>
    <w:rsid w:val="009F6E9C"/>
    <w:rsid w:val="00A0279A"/>
    <w:rsid w:val="00A03075"/>
    <w:rsid w:val="00A0508B"/>
    <w:rsid w:val="00A053BB"/>
    <w:rsid w:val="00A11C89"/>
    <w:rsid w:val="00A125C9"/>
    <w:rsid w:val="00A131E6"/>
    <w:rsid w:val="00A13810"/>
    <w:rsid w:val="00A14AD7"/>
    <w:rsid w:val="00A14ADE"/>
    <w:rsid w:val="00A22723"/>
    <w:rsid w:val="00A2542B"/>
    <w:rsid w:val="00A304D2"/>
    <w:rsid w:val="00A32A11"/>
    <w:rsid w:val="00A34D66"/>
    <w:rsid w:val="00A366A3"/>
    <w:rsid w:val="00A37939"/>
    <w:rsid w:val="00A41C2C"/>
    <w:rsid w:val="00A45278"/>
    <w:rsid w:val="00A525B9"/>
    <w:rsid w:val="00A54B8A"/>
    <w:rsid w:val="00A54C1B"/>
    <w:rsid w:val="00A57B3C"/>
    <w:rsid w:val="00A64014"/>
    <w:rsid w:val="00A669F2"/>
    <w:rsid w:val="00A70BA2"/>
    <w:rsid w:val="00A718CB"/>
    <w:rsid w:val="00A71EF1"/>
    <w:rsid w:val="00A75F8B"/>
    <w:rsid w:val="00A8172F"/>
    <w:rsid w:val="00A8508A"/>
    <w:rsid w:val="00A862BE"/>
    <w:rsid w:val="00A86974"/>
    <w:rsid w:val="00A90974"/>
    <w:rsid w:val="00A91F04"/>
    <w:rsid w:val="00A95B42"/>
    <w:rsid w:val="00AA0039"/>
    <w:rsid w:val="00AB0343"/>
    <w:rsid w:val="00AB4EBB"/>
    <w:rsid w:val="00AC5340"/>
    <w:rsid w:val="00AD2347"/>
    <w:rsid w:val="00AD37F4"/>
    <w:rsid w:val="00AD592C"/>
    <w:rsid w:val="00AD7E19"/>
    <w:rsid w:val="00AE01F1"/>
    <w:rsid w:val="00AE4A6A"/>
    <w:rsid w:val="00AF3213"/>
    <w:rsid w:val="00AF4991"/>
    <w:rsid w:val="00B039AC"/>
    <w:rsid w:val="00B05C3D"/>
    <w:rsid w:val="00B07F3D"/>
    <w:rsid w:val="00B220F6"/>
    <w:rsid w:val="00B233AA"/>
    <w:rsid w:val="00B35B3A"/>
    <w:rsid w:val="00B41676"/>
    <w:rsid w:val="00B624F4"/>
    <w:rsid w:val="00B636E4"/>
    <w:rsid w:val="00B7409B"/>
    <w:rsid w:val="00B80664"/>
    <w:rsid w:val="00B80D61"/>
    <w:rsid w:val="00B81C8A"/>
    <w:rsid w:val="00B83539"/>
    <w:rsid w:val="00B9058B"/>
    <w:rsid w:val="00B93BAC"/>
    <w:rsid w:val="00B97AC9"/>
    <w:rsid w:val="00BA1183"/>
    <w:rsid w:val="00BA60AE"/>
    <w:rsid w:val="00BC3E44"/>
    <w:rsid w:val="00BC5398"/>
    <w:rsid w:val="00BE04D7"/>
    <w:rsid w:val="00BE31B0"/>
    <w:rsid w:val="00BE4857"/>
    <w:rsid w:val="00BF33B3"/>
    <w:rsid w:val="00BF4095"/>
    <w:rsid w:val="00BF6275"/>
    <w:rsid w:val="00BF7934"/>
    <w:rsid w:val="00C0305C"/>
    <w:rsid w:val="00C040FE"/>
    <w:rsid w:val="00C07E32"/>
    <w:rsid w:val="00C10900"/>
    <w:rsid w:val="00C1106C"/>
    <w:rsid w:val="00C12856"/>
    <w:rsid w:val="00C13020"/>
    <w:rsid w:val="00C153F9"/>
    <w:rsid w:val="00C21490"/>
    <w:rsid w:val="00C23BAA"/>
    <w:rsid w:val="00C42336"/>
    <w:rsid w:val="00C4340B"/>
    <w:rsid w:val="00C51536"/>
    <w:rsid w:val="00C546B2"/>
    <w:rsid w:val="00C62CC8"/>
    <w:rsid w:val="00C64702"/>
    <w:rsid w:val="00C64E80"/>
    <w:rsid w:val="00C67B2A"/>
    <w:rsid w:val="00C74A21"/>
    <w:rsid w:val="00C758F9"/>
    <w:rsid w:val="00C76952"/>
    <w:rsid w:val="00C801C8"/>
    <w:rsid w:val="00C82D23"/>
    <w:rsid w:val="00C873B0"/>
    <w:rsid w:val="00C925B9"/>
    <w:rsid w:val="00C9465D"/>
    <w:rsid w:val="00C95A1D"/>
    <w:rsid w:val="00CA0454"/>
    <w:rsid w:val="00CA0868"/>
    <w:rsid w:val="00CA1983"/>
    <w:rsid w:val="00CA4331"/>
    <w:rsid w:val="00CA4D02"/>
    <w:rsid w:val="00CA6BF8"/>
    <w:rsid w:val="00CA6FF6"/>
    <w:rsid w:val="00CB15F0"/>
    <w:rsid w:val="00CB20A6"/>
    <w:rsid w:val="00CB230E"/>
    <w:rsid w:val="00CB3D23"/>
    <w:rsid w:val="00CB74DF"/>
    <w:rsid w:val="00CB7EBD"/>
    <w:rsid w:val="00CD2239"/>
    <w:rsid w:val="00CD2D1D"/>
    <w:rsid w:val="00CD2F74"/>
    <w:rsid w:val="00CD34F6"/>
    <w:rsid w:val="00CD5000"/>
    <w:rsid w:val="00D036AC"/>
    <w:rsid w:val="00D07222"/>
    <w:rsid w:val="00D132B0"/>
    <w:rsid w:val="00D147C2"/>
    <w:rsid w:val="00D14BEE"/>
    <w:rsid w:val="00D1646B"/>
    <w:rsid w:val="00D16753"/>
    <w:rsid w:val="00D1739C"/>
    <w:rsid w:val="00D17B8F"/>
    <w:rsid w:val="00D200CA"/>
    <w:rsid w:val="00D26085"/>
    <w:rsid w:val="00D3395E"/>
    <w:rsid w:val="00D429CA"/>
    <w:rsid w:val="00D4641B"/>
    <w:rsid w:val="00D46876"/>
    <w:rsid w:val="00D56C90"/>
    <w:rsid w:val="00D56D54"/>
    <w:rsid w:val="00D717F5"/>
    <w:rsid w:val="00D724A8"/>
    <w:rsid w:val="00D74C7D"/>
    <w:rsid w:val="00D809E4"/>
    <w:rsid w:val="00D80A2E"/>
    <w:rsid w:val="00D80E80"/>
    <w:rsid w:val="00D80E9D"/>
    <w:rsid w:val="00D8201B"/>
    <w:rsid w:val="00D8498E"/>
    <w:rsid w:val="00D84E12"/>
    <w:rsid w:val="00D8647C"/>
    <w:rsid w:val="00D879F4"/>
    <w:rsid w:val="00D94985"/>
    <w:rsid w:val="00D94D01"/>
    <w:rsid w:val="00D95531"/>
    <w:rsid w:val="00DA0D07"/>
    <w:rsid w:val="00DA0FBF"/>
    <w:rsid w:val="00DA4843"/>
    <w:rsid w:val="00DA7CEC"/>
    <w:rsid w:val="00DB11D7"/>
    <w:rsid w:val="00DB2696"/>
    <w:rsid w:val="00DB59B3"/>
    <w:rsid w:val="00DC0DD7"/>
    <w:rsid w:val="00DC26B1"/>
    <w:rsid w:val="00DC282B"/>
    <w:rsid w:val="00DC571D"/>
    <w:rsid w:val="00DC58B1"/>
    <w:rsid w:val="00DD0728"/>
    <w:rsid w:val="00DD65C5"/>
    <w:rsid w:val="00DD77E1"/>
    <w:rsid w:val="00DD7D9E"/>
    <w:rsid w:val="00DE191C"/>
    <w:rsid w:val="00DE2D3F"/>
    <w:rsid w:val="00DE3FFD"/>
    <w:rsid w:val="00DE7181"/>
    <w:rsid w:val="00DF0397"/>
    <w:rsid w:val="00DF130B"/>
    <w:rsid w:val="00DF2324"/>
    <w:rsid w:val="00DF4266"/>
    <w:rsid w:val="00DF688C"/>
    <w:rsid w:val="00E0318A"/>
    <w:rsid w:val="00E06DBF"/>
    <w:rsid w:val="00E07916"/>
    <w:rsid w:val="00E1079C"/>
    <w:rsid w:val="00E1575C"/>
    <w:rsid w:val="00E176A9"/>
    <w:rsid w:val="00E17B53"/>
    <w:rsid w:val="00E30618"/>
    <w:rsid w:val="00E31459"/>
    <w:rsid w:val="00E34239"/>
    <w:rsid w:val="00E34403"/>
    <w:rsid w:val="00E36509"/>
    <w:rsid w:val="00E3780C"/>
    <w:rsid w:val="00E40DF9"/>
    <w:rsid w:val="00E427F7"/>
    <w:rsid w:val="00E42D9B"/>
    <w:rsid w:val="00E44D9C"/>
    <w:rsid w:val="00E5034F"/>
    <w:rsid w:val="00E50B39"/>
    <w:rsid w:val="00E53EAE"/>
    <w:rsid w:val="00E541F0"/>
    <w:rsid w:val="00E5515E"/>
    <w:rsid w:val="00E55A2A"/>
    <w:rsid w:val="00E70493"/>
    <w:rsid w:val="00E77BC4"/>
    <w:rsid w:val="00E8411E"/>
    <w:rsid w:val="00E8598A"/>
    <w:rsid w:val="00E85CB6"/>
    <w:rsid w:val="00E949CC"/>
    <w:rsid w:val="00E95149"/>
    <w:rsid w:val="00E972B4"/>
    <w:rsid w:val="00EA0A34"/>
    <w:rsid w:val="00EA5AEF"/>
    <w:rsid w:val="00EB1965"/>
    <w:rsid w:val="00EC0E97"/>
    <w:rsid w:val="00EC2CB0"/>
    <w:rsid w:val="00EC6EE6"/>
    <w:rsid w:val="00ED1590"/>
    <w:rsid w:val="00ED2EB5"/>
    <w:rsid w:val="00ED34BD"/>
    <w:rsid w:val="00ED531A"/>
    <w:rsid w:val="00ED5599"/>
    <w:rsid w:val="00ED7808"/>
    <w:rsid w:val="00EE2974"/>
    <w:rsid w:val="00EE4A9C"/>
    <w:rsid w:val="00EE790C"/>
    <w:rsid w:val="00EF0378"/>
    <w:rsid w:val="00EF2987"/>
    <w:rsid w:val="00EF63EE"/>
    <w:rsid w:val="00F012C2"/>
    <w:rsid w:val="00F16A71"/>
    <w:rsid w:val="00F225C9"/>
    <w:rsid w:val="00F23330"/>
    <w:rsid w:val="00F30274"/>
    <w:rsid w:val="00F30FD1"/>
    <w:rsid w:val="00F31412"/>
    <w:rsid w:val="00F33F8B"/>
    <w:rsid w:val="00F43CEA"/>
    <w:rsid w:val="00F45C1A"/>
    <w:rsid w:val="00F476CA"/>
    <w:rsid w:val="00F50537"/>
    <w:rsid w:val="00F51477"/>
    <w:rsid w:val="00F514FD"/>
    <w:rsid w:val="00F5164C"/>
    <w:rsid w:val="00F54EE6"/>
    <w:rsid w:val="00F5577A"/>
    <w:rsid w:val="00F568E7"/>
    <w:rsid w:val="00F56949"/>
    <w:rsid w:val="00F56952"/>
    <w:rsid w:val="00F6638A"/>
    <w:rsid w:val="00F72E6B"/>
    <w:rsid w:val="00F76E61"/>
    <w:rsid w:val="00F77E2B"/>
    <w:rsid w:val="00F90052"/>
    <w:rsid w:val="00F9209F"/>
    <w:rsid w:val="00F937F4"/>
    <w:rsid w:val="00FA1BD7"/>
    <w:rsid w:val="00FA3F31"/>
    <w:rsid w:val="00FA5EC5"/>
    <w:rsid w:val="00FB0DD9"/>
    <w:rsid w:val="00FB19C3"/>
    <w:rsid w:val="00FB2291"/>
    <w:rsid w:val="00FC1251"/>
    <w:rsid w:val="00FC5193"/>
    <w:rsid w:val="00FC6276"/>
    <w:rsid w:val="00FD4C7A"/>
    <w:rsid w:val="00FD6B9D"/>
    <w:rsid w:val="00FE073F"/>
    <w:rsid w:val="00FE7FE0"/>
    <w:rsid w:val="00FF36F2"/>
    <w:rsid w:val="00FF3B10"/>
    <w:rsid w:val="00FF4FA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520915"/>
    <w:rPr>
      <w:rFonts w:cs="Arial"/>
      <w:color w:val="FF0000"/>
    </w:rPr>
  </w:style>
  <w:style w:type="paragraph" w:styleId="Heading1">
    <w:name w:val="heading 1"/>
    <w:next w:val="BodyText"/>
    <w:link w:val="Heading1Char"/>
    <w:qFormat/>
    <w:rsid w:val="00D8498E"/>
    <w:pPr>
      <w:keepNext/>
      <w:keepLines/>
      <w:pageBreakBefore/>
      <w:numPr>
        <w:numId w:val="7"/>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D8498E"/>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D8498E"/>
    <w:pPr>
      <w:numPr>
        <w:ilvl w:val="2"/>
      </w:numPr>
      <w:outlineLvl w:val="2"/>
    </w:pPr>
    <w:rPr>
      <w:b/>
      <w:sz w:val="24"/>
    </w:rPr>
  </w:style>
  <w:style w:type="paragraph" w:styleId="Heading4">
    <w:name w:val="heading 4"/>
    <w:basedOn w:val="Heading3"/>
    <w:next w:val="BodyText"/>
    <w:link w:val="Heading4Char"/>
    <w:qFormat/>
    <w:rsid w:val="00D8498E"/>
    <w:pPr>
      <w:numPr>
        <w:ilvl w:val="3"/>
      </w:numPr>
      <w:spacing w:before="180"/>
      <w:outlineLvl w:val="3"/>
    </w:pPr>
    <w:rPr>
      <w:i/>
      <w:sz w:val="22"/>
    </w:rPr>
  </w:style>
  <w:style w:type="paragraph" w:styleId="Heading5">
    <w:name w:val="heading 5"/>
    <w:basedOn w:val="Heading4"/>
    <w:next w:val="BodyText"/>
    <w:qFormat/>
    <w:rsid w:val="00D8498E"/>
    <w:pPr>
      <w:numPr>
        <w:ilvl w:val="4"/>
      </w:numPr>
      <w:outlineLvl w:val="4"/>
    </w:pPr>
    <w:rPr>
      <w:b w:val="0"/>
    </w:rPr>
  </w:style>
  <w:style w:type="paragraph" w:styleId="Heading6">
    <w:name w:val="heading 6"/>
    <w:basedOn w:val="Heading5"/>
    <w:next w:val="BodyText"/>
    <w:link w:val="Heading6Char"/>
    <w:semiHidden/>
    <w:qFormat/>
    <w:locked/>
    <w:rsid w:val="00D8498E"/>
    <w:pPr>
      <w:numPr>
        <w:ilvl w:val="5"/>
      </w:numPr>
      <w:spacing w:before="240"/>
      <w:outlineLvl w:val="5"/>
    </w:pPr>
    <w:rPr>
      <w:b/>
      <w:i w:val="0"/>
      <w:sz w:val="20"/>
    </w:rPr>
  </w:style>
  <w:style w:type="paragraph" w:styleId="Heading7">
    <w:name w:val="heading 7"/>
    <w:basedOn w:val="Heading6"/>
    <w:next w:val="BodyText"/>
    <w:semiHidden/>
    <w:qFormat/>
    <w:locked/>
    <w:rsid w:val="00D8498E"/>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D8498E"/>
    <w:pPr>
      <w:numPr>
        <w:ilvl w:val="7"/>
      </w:numPr>
      <w:outlineLvl w:val="7"/>
    </w:pPr>
    <w:rPr>
      <w:i w:val="0"/>
    </w:rPr>
  </w:style>
  <w:style w:type="paragraph" w:styleId="Heading9">
    <w:name w:val="heading 9"/>
    <w:aliases w:val="Heading appendix 1"/>
    <w:basedOn w:val="Headingappendix1base"/>
    <w:next w:val="BodyText"/>
    <w:qFormat/>
    <w:rsid w:val="00D8498E"/>
    <w:pPr>
      <w:numPr>
        <w:numId w:val="8"/>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D8498E"/>
    <w:rPr>
      <w:rFonts w:cs="Arial"/>
    </w:rPr>
  </w:style>
  <w:style w:type="paragraph" w:styleId="Footer">
    <w:name w:val="footer"/>
    <w:next w:val="BodyText"/>
    <w:link w:val="FooterChar"/>
    <w:qFormat/>
    <w:rsid w:val="00D8498E"/>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D8498E"/>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D8498E"/>
    <w:pPr>
      <w:keepNext/>
      <w:spacing w:after="1440"/>
    </w:pPr>
    <w:rPr>
      <w:rFonts w:eastAsia="Times New Roman"/>
      <w:caps/>
      <w:spacing w:val="10"/>
      <w:sz w:val="19"/>
    </w:rPr>
  </w:style>
  <w:style w:type="character" w:customStyle="1" w:styleId="Captionbold">
    <w:name w:val="Caption bold"/>
    <w:semiHidden/>
    <w:qFormat/>
    <w:rsid w:val="00D8498E"/>
    <w:rPr>
      <w:b/>
    </w:rPr>
  </w:style>
  <w:style w:type="paragraph" w:customStyle="1" w:styleId="Documenttitle">
    <w:name w:val="Document title"/>
    <w:next w:val="BodyText"/>
    <w:qFormat/>
    <w:rsid w:val="00D8498E"/>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D8498E"/>
    <w:pPr>
      <w:numPr>
        <w:numId w:val="21"/>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D8498E"/>
    <w:rPr>
      <w:rFonts w:cs="Arial"/>
    </w:rPr>
  </w:style>
  <w:style w:type="character" w:customStyle="1" w:styleId="CommentTextChar">
    <w:name w:val="Comment Text Char"/>
    <w:aliases w:val="CT-DO NOT USE Char"/>
    <w:basedOn w:val="DefaultParagraphFont"/>
    <w:link w:val="CommentText"/>
    <w:semiHidden/>
    <w:rsid w:val="00D8498E"/>
    <w:rPr>
      <w:rFonts w:cs="Arial"/>
    </w:rPr>
  </w:style>
  <w:style w:type="paragraph" w:customStyle="1" w:styleId="Listbulletlevel1">
    <w:name w:val="List bullet level 1"/>
    <w:basedOn w:val="BodyText"/>
    <w:next w:val="BodyText"/>
    <w:link w:val="Listbulletlevel1Char"/>
    <w:qFormat/>
    <w:rsid w:val="00D8498E"/>
    <w:pPr>
      <w:numPr>
        <w:numId w:val="14"/>
      </w:numPr>
      <w:spacing w:before="60" w:after="60"/>
    </w:pPr>
    <w:rPr>
      <w:rFonts w:eastAsia="Times New Roman"/>
    </w:rPr>
  </w:style>
  <w:style w:type="character" w:styleId="BookTitle">
    <w:name w:val="Book Title"/>
    <w:aliases w:val="BT-DO NOT USE"/>
    <w:uiPriority w:val="33"/>
    <w:semiHidden/>
    <w:locked/>
    <w:rsid w:val="00D8498E"/>
  </w:style>
  <w:style w:type="paragraph" w:customStyle="1" w:styleId="Listbulletlevel2">
    <w:name w:val="List bullet level 2"/>
    <w:basedOn w:val="Listbulletlevel1"/>
    <w:next w:val="BodyText"/>
    <w:qFormat/>
    <w:rsid w:val="00D8498E"/>
    <w:pPr>
      <w:numPr>
        <w:ilvl w:val="1"/>
      </w:numPr>
    </w:pPr>
  </w:style>
  <w:style w:type="paragraph" w:customStyle="1" w:styleId="Tabletitle">
    <w:name w:val="Table title"/>
    <w:basedOn w:val="BodyText"/>
    <w:next w:val="BodyText"/>
    <w:link w:val="TabletitleChar"/>
    <w:qFormat/>
    <w:rsid w:val="00520915"/>
    <w:pPr>
      <w:keepNext/>
      <w:tabs>
        <w:tab w:val="left" w:pos="1474"/>
      </w:tabs>
      <w:spacing w:before="480" w:after="120" w:line="240" w:lineRule="atLeast"/>
    </w:pPr>
    <w:rPr>
      <w:rFonts w:eastAsia="Times New Roman"/>
      <w:i/>
      <w:sz w:val="18"/>
      <w:szCs w:val="18"/>
    </w:rPr>
  </w:style>
  <w:style w:type="character" w:customStyle="1" w:styleId="Tabletitlebold">
    <w:name w:val="Table title bold"/>
    <w:semiHidden/>
    <w:qFormat/>
    <w:rsid w:val="00D8498E"/>
    <w:rPr>
      <w:b/>
    </w:rPr>
  </w:style>
  <w:style w:type="paragraph" w:customStyle="1" w:styleId="Tabletextleft">
    <w:name w:val="Table text left"/>
    <w:next w:val="BodyText"/>
    <w:qFormat/>
    <w:rsid w:val="00D8498E"/>
    <w:pPr>
      <w:spacing w:before="20" w:after="20" w:line="200" w:lineRule="atLeast"/>
    </w:pPr>
    <w:rPr>
      <w:rFonts w:eastAsia="Times New Roman" w:cs="Arial"/>
      <w:sz w:val="18"/>
    </w:rPr>
  </w:style>
  <w:style w:type="paragraph" w:customStyle="1" w:styleId="Tableheadingleft">
    <w:name w:val="Table heading left"/>
    <w:next w:val="BodyText"/>
    <w:semiHidden/>
    <w:rsid w:val="00D8498E"/>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D8498E"/>
    <w:pPr>
      <w:spacing w:before="60" w:after="60" w:line="240" w:lineRule="atLeast"/>
      <w:ind w:left="284" w:hanging="284"/>
    </w:pPr>
    <w:rPr>
      <w:rFonts w:eastAsia="Times New Roman"/>
    </w:rPr>
  </w:style>
  <w:style w:type="character" w:styleId="CommentReference">
    <w:name w:val="annotation reference"/>
    <w:aliases w:val="CR-DO NOT USE"/>
    <w:semiHidden/>
    <w:locked/>
    <w:rsid w:val="00D8498E"/>
  </w:style>
  <w:style w:type="paragraph" w:styleId="EndnoteText">
    <w:name w:val="endnote text"/>
    <w:aliases w:val="ET-DO NOT USE"/>
    <w:semiHidden/>
    <w:locked/>
    <w:rsid w:val="00D8498E"/>
    <w:rPr>
      <w:rFonts w:cs="Arial"/>
    </w:rPr>
  </w:style>
  <w:style w:type="character" w:customStyle="1" w:styleId="Bodytextbold">
    <w:name w:val="Body text bold"/>
    <w:qFormat/>
    <w:rsid w:val="00D8498E"/>
    <w:rPr>
      <w:b/>
    </w:rPr>
  </w:style>
  <w:style w:type="character" w:customStyle="1" w:styleId="Bodytextitalic">
    <w:name w:val="Body text italic"/>
    <w:qFormat/>
    <w:rsid w:val="00D8498E"/>
    <w:rPr>
      <w:i/>
    </w:rPr>
  </w:style>
  <w:style w:type="character" w:customStyle="1" w:styleId="HeaderChar">
    <w:name w:val="Header Char"/>
    <w:basedOn w:val="DefaultParagraphFont"/>
    <w:link w:val="Header"/>
    <w:semiHidden/>
    <w:rsid w:val="00D8498E"/>
    <w:rPr>
      <w:rFonts w:ascii="Arial Bold" w:hAnsi="Arial Bold" w:cs="Arial"/>
      <w:b/>
      <w:sz w:val="16"/>
      <w:szCs w:val="16"/>
    </w:rPr>
  </w:style>
  <w:style w:type="character" w:customStyle="1" w:styleId="BodyTextChar">
    <w:name w:val="Body Text Char"/>
    <w:basedOn w:val="DefaultParagraphFont"/>
    <w:link w:val="BodyText"/>
    <w:rsid w:val="00D8498E"/>
    <w:rPr>
      <w:rFonts w:cs="Arial"/>
    </w:rPr>
  </w:style>
  <w:style w:type="character" w:styleId="Strong">
    <w:name w:val="Strong"/>
    <w:aliases w:val="St-DO NOT USE"/>
    <w:semiHidden/>
    <w:qFormat/>
    <w:locked/>
    <w:rsid w:val="00D8498E"/>
  </w:style>
  <w:style w:type="paragraph" w:styleId="TOC1">
    <w:name w:val="toc 1"/>
    <w:basedOn w:val="BodyText"/>
    <w:next w:val="BodyText"/>
    <w:autoRedefine/>
    <w:uiPriority w:val="39"/>
    <w:qFormat/>
    <w:rsid w:val="00D8498E"/>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D8498E"/>
    <w:pPr>
      <w:spacing w:before="60"/>
      <w:ind w:left="142"/>
    </w:pPr>
  </w:style>
  <w:style w:type="paragraph" w:styleId="TOC3">
    <w:name w:val="toc 3"/>
    <w:basedOn w:val="TOC2"/>
    <w:next w:val="BodyText"/>
    <w:autoRedefine/>
    <w:uiPriority w:val="39"/>
    <w:qFormat/>
    <w:rsid w:val="00D8498E"/>
    <w:pPr>
      <w:ind w:left="284"/>
    </w:pPr>
  </w:style>
  <w:style w:type="paragraph" w:styleId="TOC4">
    <w:name w:val="toc 4"/>
    <w:basedOn w:val="TOC3"/>
    <w:next w:val="BodyText"/>
    <w:autoRedefine/>
    <w:uiPriority w:val="39"/>
    <w:qFormat/>
    <w:rsid w:val="00D8498E"/>
    <w:pPr>
      <w:ind w:left="425"/>
    </w:pPr>
  </w:style>
  <w:style w:type="paragraph" w:styleId="BodyText3">
    <w:name w:val="Body Text 3"/>
    <w:aliases w:val="BT3-DO NOT USE"/>
    <w:basedOn w:val="BodyText"/>
    <w:link w:val="BodyText3Char"/>
    <w:semiHidden/>
    <w:locked/>
    <w:rsid w:val="00D8498E"/>
  </w:style>
  <w:style w:type="paragraph" w:customStyle="1" w:styleId="Head1nonumbers">
    <w:name w:val="Head 1 no numbers"/>
    <w:next w:val="BodyText"/>
    <w:link w:val="Head1nonumbersChar"/>
    <w:qFormat/>
    <w:rsid w:val="00D8498E"/>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E541F0"/>
    <w:pPr>
      <w:spacing w:before="480" w:after="80" w:line="160" w:lineRule="atLeast"/>
    </w:pPr>
  </w:style>
  <w:style w:type="character" w:customStyle="1" w:styleId="FiguresandimagesleftChar">
    <w:name w:val="Figures and images left Char"/>
    <w:basedOn w:val="BodyTextChar"/>
    <w:link w:val="Figuresandimagesleft"/>
    <w:rsid w:val="00E541F0"/>
    <w:rPr>
      <w:rFonts w:cs="Arial"/>
    </w:rPr>
  </w:style>
  <w:style w:type="character" w:styleId="Hyperlink">
    <w:name w:val="Hyperlink"/>
    <w:uiPriority w:val="99"/>
    <w:qFormat/>
    <w:rsid w:val="00D8498E"/>
    <w:rPr>
      <w:color w:val="0000FF"/>
    </w:rPr>
  </w:style>
  <w:style w:type="paragraph" w:styleId="TOC5">
    <w:name w:val="toc 5"/>
    <w:basedOn w:val="TOC4"/>
    <w:next w:val="BodyText"/>
    <w:autoRedefine/>
    <w:uiPriority w:val="39"/>
    <w:qFormat/>
    <w:rsid w:val="00D8498E"/>
    <w:pPr>
      <w:ind w:left="567"/>
    </w:pPr>
  </w:style>
  <w:style w:type="paragraph" w:customStyle="1" w:styleId="Versopageinfo">
    <w:name w:val="Verso page info"/>
    <w:basedOn w:val="BodyText"/>
    <w:next w:val="BodyText"/>
    <w:link w:val="VersopageinfoChar"/>
    <w:qFormat/>
    <w:rsid w:val="00D8498E"/>
    <w:pPr>
      <w:spacing w:before="0"/>
    </w:pPr>
  </w:style>
  <w:style w:type="character" w:customStyle="1" w:styleId="Heading6Char">
    <w:name w:val="Heading 6 Char"/>
    <w:basedOn w:val="BodyTextChar"/>
    <w:link w:val="Heading6"/>
    <w:semiHidden/>
    <w:rsid w:val="00D8498E"/>
    <w:rPr>
      <w:rFonts w:cs="Arial"/>
      <w:b/>
      <w:kern w:val="28"/>
      <w:szCs w:val="30"/>
    </w:rPr>
  </w:style>
  <w:style w:type="character" w:customStyle="1" w:styleId="VersopageinfoChar">
    <w:name w:val="Verso page info Char"/>
    <w:basedOn w:val="BodyTextChar"/>
    <w:link w:val="Versopageinfo"/>
    <w:rsid w:val="00D8498E"/>
    <w:rPr>
      <w:rFonts w:cs="Arial"/>
    </w:rPr>
  </w:style>
  <w:style w:type="character" w:customStyle="1" w:styleId="Listbulletlevel1Char">
    <w:name w:val="List bullet level 1 Char"/>
    <w:basedOn w:val="BodyTextChar"/>
    <w:link w:val="Listbulletlevel1"/>
    <w:rsid w:val="00D8498E"/>
    <w:rPr>
      <w:rFonts w:eastAsia="Times New Roman" w:cs="Arial"/>
    </w:rPr>
  </w:style>
  <w:style w:type="character" w:customStyle="1" w:styleId="Hyperlinkprint">
    <w:name w:val="Hyperlink print"/>
    <w:basedOn w:val="Hyperlink"/>
    <w:qFormat/>
    <w:rsid w:val="00D8498E"/>
    <w:rPr>
      <w:color w:val="auto"/>
    </w:rPr>
  </w:style>
  <w:style w:type="paragraph" w:styleId="TOCHeading">
    <w:name w:val="TOC Heading"/>
    <w:next w:val="BodyText"/>
    <w:qFormat/>
    <w:rsid w:val="00D8498E"/>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D8498E"/>
  </w:style>
  <w:style w:type="paragraph" w:styleId="Date">
    <w:name w:val="Date"/>
    <w:aliases w:val="D-DO NOT USE"/>
    <w:next w:val="BodyText"/>
    <w:semiHidden/>
    <w:locked/>
    <w:rsid w:val="00D8498E"/>
    <w:rPr>
      <w:rFonts w:cs="Arial"/>
    </w:rPr>
  </w:style>
  <w:style w:type="paragraph" w:styleId="E-mailSignature">
    <w:name w:val="E-mail Signature"/>
    <w:aliases w:val="EM-DO NOT USE"/>
    <w:next w:val="BodyText"/>
    <w:semiHidden/>
    <w:locked/>
    <w:rsid w:val="00D8498E"/>
    <w:rPr>
      <w:rFonts w:cs="Arial"/>
    </w:rPr>
  </w:style>
  <w:style w:type="paragraph" w:styleId="EnvelopeAddress">
    <w:name w:val="envelope address"/>
    <w:aliases w:val="EA-DO NOT USE"/>
    <w:next w:val="BodyText"/>
    <w:semiHidden/>
    <w:locked/>
    <w:rsid w:val="00D8498E"/>
    <w:rPr>
      <w:rFonts w:cs="Arial"/>
    </w:rPr>
  </w:style>
  <w:style w:type="paragraph" w:styleId="EnvelopeReturn">
    <w:name w:val="envelope return"/>
    <w:aliases w:val="ER-DO NOT USE"/>
    <w:next w:val="BodyText"/>
    <w:semiHidden/>
    <w:locked/>
    <w:rsid w:val="00D8498E"/>
    <w:rPr>
      <w:rFonts w:cs="Arial"/>
    </w:rPr>
  </w:style>
  <w:style w:type="character" w:styleId="FollowedHyperlink">
    <w:name w:val="FollowedHyperlink"/>
    <w:basedOn w:val="Hyperlink"/>
    <w:rsid w:val="00D8498E"/>
    <w:rPr>
      <w:color w:val="0000FF"/>
    </w:rPr>
  </w:style>
  <w:style w:type="paragraph" w:styleId="HTMLAddress">
    <w:name w:val="HTML Address"/>
    <w:aliases w:val="HAd-DO NOT USE"/>
    <w:next w:val="BodyText"/>
    <w:semiHidden/>
    <w:locked/>
    <w:rsid w:val="00D8498E"/>
    <w:rPr>
      <w:rFonts w:cs="Arial"/>
    </w:rPr>
  </w:style>
  <w:style w:type="paragraph" w:styleId="HTMLPreformatted">
    <w:name w:val="HTML Preformatted"/>
    <w:aliases w:val="HP-DO NOT USE"/>
    <w:next w:val="BodyText"/>
    <w:semiHidden/>
    <w:locked/>
    <w:rsid w:val="00D8498E"/>
    <w:rPr>
      <w:rFonts w:cs="Arial"/>
    </w:rPr>
  </w:style>
  <w:style w:type="paragraph" w:styleId="List">
    <w:name w:val="List"/>
    <w:basedOn w:val="BodyText"/>
    <w:next w:val="BodyText"/>
    <w:semiHidden/>
    <w:locked/>
    <w:rsid w:val="00D8498E"/>
    <w:pPr>
      <w:ind w:left="283" w:hanging="283"/>
    </w:pPr>
  </w:style>
  <w:style w:type="paragraph" w:styleId="List2">
    <w:name w:val="List 2"/>
    <w:basedOn w:val="List"/>
    <w:next w:val="BodyText"/>
    <w:semiHidden/>
    <w:locked/>
    <w:rsid w:val="00D8498E"/>
    <w:pPr>
      <w:ind w:left="566"/>
    </w:pPr>
  </w:style>
  <w:style w:type="paragraph" w:styleId="List3">
    <w:name w:val="List 3"/>
    <w:basedOn w:val="List2"/>
    <w:next w:val="BodyText"/>
    <w:semiHidden/>
    <w:locked/>
    <w:rsid w:val="00D8498E"/>
    <w:pPr>
      <w:ind w:left="849"/>
    </w:pPr>
  </w:style>
  <w:style w:type="paragraph" w:styleId="List4">
    <w:name w:val="List 4"/>
    <w:basedOn w:val="List3"/>
    <w:next w:val="BodyText"/>
    <w:semiHidden/>
    <w:locked/>
    <w:rsid w:val="00D8498E"/>
    <w:pPr>
      <w:ind w:left="1132"/>
    </w:pPr>
  </w:style>
  <w:style w:type="paragraph" w:styleId="List5">
    <w:name w:val="List 5"/>
    <w:basedOn w:val="List4"/>
    <w:next w:val="BodyText"/>
    <w:semiHidden/>
    <w:locked/>
    <w:rsid w:val="00D8498E"/>
    <w:pPr>
      <w:ind w:left="1415"/>
    </w:pPr>
  </w:style>
  <w:style w:type="paragraph" w:styleId="ListBullet">
    <w:name w:val="List Bullet"/>
    <w:basedOn w:val="BodyText"/>
    <w:next w:val="BodyText"/>
    <w:semiHidden/>
    <w:locked/>
    <w:rsid w:val="00D8498E"/>
    <w:pPr>
      <w:numPr>
        <w:numId w:val="9"/>
      </w:numPr>
    </w:pPr>
  </w:style>
  <w:style w:type="paragraph" w:styleId="ListBullet2">
    <w:name w:val="List Bullet 2"/>
    <w:basedOn w:val="ListBullet"/>
    <w:next w:val="BodyText"/>
    <w:semiHidden/>
    <w:locked/>
    <w:rsid w:val="00D8498E"/>
    <w:pPr>
      <w:numPr>
        <w:numId w:val="10"/>
      </w:numPr>
    </w:pPr>
  </w:style>
  <w:style w:type="paragraph" w:styleId="ListBullet3">
    <w:name w:val="List Bullet 3"/>
    <w:basedOn w:val="ListBullet2"/>
    <w:next w:val="BodyText"/>
    <w:semiHidden/>
    <w:locked/>
    <w:rsid w:val="00D8498E"/>
    <w:pPr>
      <w:numPr>
        <w:numId w:val="11"/>
      </w:numPr>
    </w:pPr>
  </w:style>
  <w:style w:type="paragraph" w:styleId="ListBullet4">
    <w:name w:val="List Bullet 4"/>
    <w:basedOn w:val="ListBullet3"/>
    <w:next w:val="BodyText"/>
    <w:semiHidden/>
    <w:locked/>
    <w:rsid w:val="00D8498E"/>
    <w:pPr>
      <w:numPr>
        <w:numId w:val="12"/>
      </w:numPr>
    </w:pPr>
  </w:style>
  <w:style w:type="paragraph" w:styleId="ListBullet5">
    <w:name w:val="List Bullet 5"/>
    <w:basedOn w:val="ListBullet4"/>
    <w:next w:val="BodyText"/>
    <w:semiHidden/>
    <w:locked/>
    <w:rsid w:val="00D8498E"/>
    <w:pPr>
      <w:numPr>
        <w:numId w:val="13"/>
      </w:numPr>
    </w:pPr>
  </w:style>
  <w:style w:type="paragraph" w:styleId="ListContinue">
    <w:name w:val="List Continue"/>
    <w:basedOn w:val="BodyText"/>
    <w:next w:val="BodyText"/>
    <w:semiHidden/>
    <w:locked/>
    <w:rsid w:val="00D8498E"/>
    <w:pPr>
      <w:ind w:left="283"/>
    </w:pPr>
  </w:style>
  <w:style w:type="paragraph" w:styleId="ListContinue2">
    <w:name w:val="List Continue 2"/>
    <w:basedOn w:val="ListContinue"/>
    <w:next w:val="BodyText"/>
    <w:semiHidden/>
    <w:locked/>
    <w:rsid w:val="00D8498E"/>
    <w:pPr>
      <w:ind w:left="566"/>
    </w:pPr>
  </w:style>
  <w:style w:type="paragraph" w:styleId="ListContinue3">
    <w:name w:val="List Continue 3"/>
    <w:basedOn w:val="ListContinue2"/>
    <w:next w:val="BodyText"/>
    <w:semiHidden/>
    <w:locked/>
    <w:rsid w:val="00D8498E"/>
    <w:pPr>
      <w:ind w:left="849"/>
    </w:pPr>
  </w:style>
  <w:style w:type="paragraph" w:styleId="ListContinue4">
    <w:name w:val="List Continue 4"/>
    <w:basedOn w:val="ListContinue3"/>
    <w:next w:val="BodyText"/>
    <w:semiHidden/>
    <w:locked/>
    <w:rsid w:val="00D8498E"/>
    <w:pPr>
      <w:ind w:left="1132"/>
    </w:pPr>
  </w:style>
  <w:style w:type="paragraph" w:styleId="ListContinue5">
    <w:name w:val="List Continue 5"/>
    <w:basedOn w:val="ListContinue4"/>
    <w:next w:val="BodyText"/>
    <w:semiHidden/>
    <w:locked/>
    <w:rsid w:val="00D8498E"/>
    <w:pPr>
      <w:ind w:left="1415"/>
    </w:pPr>
  </w:style>
  <w:style w:type="paragraph" w:styleId="ListNumber">
    <w:name w:val="List Number"/>
    <w:basedOn w:val="BodyText"/>
    <w:next w:val="BodyText"/>
    <w:semiHidden/>
    <w:locked/>
    <w:rsid w:val="00D8498E"/>
    <w:pPr>
      <w:numPr>
        <w:numId w:val="16"/>
      </w:numPr>
    </w:pPr>
  </w:style>
  <w:style w:type="paragraph" w:styleId="ListNumber2">
    <w:name w:val="List Number 2"/>
    <w:basedOn w:val="ListNumber"/>
    <w:next w:val="BodyText"/>
    <w:semiHidden/>
    <w:locked/>
    <w:rsid w:val="00D8498E"/>
    <w:pPr>
      <w:numPr>
        <w:numId w:val="17"/>
      </w:numPr>
    </w:pPr>
  </w:style>
  <w:style w:type="paragraph" w:styleId="ListNumber3">
    <w:name w:val="List Number 3"/>
    <w:basedOn w:val="ListNumber2"/>
    <w:next w:val="BodyText"/>
    <w:semiHidden/>
    <w:locked/>
    <w:rsid w:val="00D8498E"/>
    <w:pPr>
      <w:numPr>
        <w:numId w:val="18"/>
      </w:numPr>
    </w:pPr>
  </w:style>
  <w:style w:type="paragraph" w:styleId="ListNumber4">
    <w:name w:val="List Number 4"/>
    <w:basedOn w:val="ListNumber3"/>
    <w:next w:val="BodyText"/>
    <w:semiHidden/>
    <w:locked/>
    <w:rsid w:val="00D8498E"/>
    <w:pPr>
      <w:numPr>
        <w:numId w:val="19"/>
      </w:numPr>
    </w:pPr>
  </w:style>
  <w:style w:type="paragraph" w:styleId="ListNumber5">
    <w:name w:val="List Number 5"/>
    <w:basedOn w:val="ListNumber4"/>
    <w:next w:val="BodyText"/>
    <w:semiHidden/>
    <w:locked/>
    <w:rsid w:val="00D8498E"/>
    <w:pPr>
      <w:numPr>
        <w:numId w:val="20"/>
      </w:numPr>
    </w:pPr>
  </w:style>
  <w:style w:type="paragraph" w:styleId="MessageHeader">
    <w:name w:val="Message Header"/>
    <w:aliases w:val="MH-DO NOT USE"/>
    <w:semiHidden/>
    <w:locked/>
    <w:rsid w:val="00D8498E"/>
    <w:rPr>
      <w:rFonts w:cs="Arial"/>
    </w:rPr>
  </w:style>
  <w:style w:type="paragraph" w:styleId="NormalWeb">
    <w:name w:val="Normal (Web)"/>
    <w:aliases w:val="NW-DO NOT USE"/>
    <w:next w:val="BodyText"/>
    <w:semiHidden/>
    <w:locked/>
    <w:rsid w:val="00D8498E"/>
    <w:rPr>
      <w:rFonts w:cs="Arial"/>
    </w:rPr>
  </w:style>
  <w:style w:type="paragraph" w:styleId="NormalIndent">
    <w:name w:val="Normal Indent"/>
    <w:aliases w:val="NI-DO NOT USE"/>
    <w:next w:val="BodyText"/>
    <w:semiHidden/>
    <w:locked/>
    <w:rsid w:val="00D8498E"/>
    <w:rPr>
      <w:rFonts w:cs="Arial"/>
    </w:rPr>
  </w:style>
  <w:style w:type="paragraph" w:styleId="NoteHeading">
    <w:name w:val="Note Heading"/>
    <w:basedOn w:val="BodyText"/>
    <w:next w:val="BodyText"/>
    <w:semiHidden/>
    <w:locked/>
    <w:rsid w:val="00D8498E"/>
  </w:style>
  <w:style w:type="character" w:styleId="PageNumber">
    <w:name w:val="page number"/>
    <w:aliases w:val="P-DO NOT USE"/>
    <w:semiHidden/>
    <w:locked/>
    <w:rsid w:val="00D8498E"/>
  </w:style>
  <w:style w:type="paragraph" w:styleId="PlainText">
    <w:name w:val="Plain Text"/>
    <w:aliases w:val="PT-DO NOT USE"/>
    <w:semiHidden/>
    <w:locked/>
    <w:rsid w:val="00D8498E"/>
    <w:rPr>
      <w:rFonts w:cs="Arial"/>
    </w:rPr>
  </w:style>
  <w:style w:type="paragraph" w:styleId="Salutation">
    <w:name w:val="Salutation"/>
    <w:aliases w:val="Sa-DO NOT USE"/>
    <w:next w:val="BodyText"/>
    <w:semiHidden/>
    <w:locked/>
    <w:rsid w:val="00D8498E"/>
    <w:rPr>
      <w:rFonts w:cs="Arial"/>
    </w:rPr>
  </w:style>
  <w:style w:type="paragraph" w:styleId="Signature">
    <w:name w:val="Signature"/>
    <w:aliases w:val="Si-DO NOT USE"/>
    <w:next w:val="BodyText"/>
    <w:semiHidden/>
    <w:locked/>
    <w:rsid w:val="00D8498E"/>
    <w:rPr>
      <w:rFonts w:cs="Arial"/>
    </w:rPr>
  </w:style>
  <w:style w:type="paragraph" w:styleId="Subtitle">
    <w:name w:val="Subtitle"/>
    <w:aliases w:val="S-DO NOT USE"/>
    <w:next w:val="BodyText"/>
    <w:semiHidden/>
    <w:qFormat/>
    <w:locked/>
    <w:rsid w:val="00D8498E"/>
    <w:rPr>
      <w:rFonts w:cs="Arial"/>
    </w:rPr>
  </w:style>
  <w:style w:type="table" w:styleId="Table3Deffects1">
    <w:name w:val="Table 3D effects 1"/>
    <w:basedOn w:val="TableNormal"/>
    <w:semiHidden/>
    <w:locked/>
    <w:rsid w:val="00D8498E"/>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D8498E"/>
    <w:rPr>
      <w:rFonts w:cs="Arial"/>
    </w:rPr>
  </w:style>
  <w:style w:type="character" w:customStyle="1" w:styleId="Heading1Char">
    <w:name w:val="Heading 1 Char"/>
    <w:basedOn w:val="DefaultParagraphFont"/>
    <w:link w:val="Heading1"/>
    <w:rsid w:val="00D8498E"/>
    <w:rPr>
      <w:rFonts w:cs="Arial"/>
      <w:kern w:val="28"/>
      <w:sz w:val="40"/>
    </w:rPr>
  </w:style>
  <w:style w:type="character" w:customStyle="1" w:styleId="Head1nonumbersChar">
    <w:name w:val="Head 1 no numbers Char"/>
    <w:basedOn w:val="Heading1Char"/>
    <w:link w:val="Head1nonumbers"/>
    <w:rsid w:val="00D8498E"/>
    <w:rPr>
      <w:rFonts w:cs="Arial"/>
      <w:kern w:val="28"/>
      <w:sz w:val="40"/>
    </w:rPr>
  </w:style>
  <w:style w:type="paragraph" w:customStyle="1" w:styleId="Head2nonumbers">
    <w:name w:val="Head 2 no numbers"/>
    <w:basedOn w:val="Head1nonumbers"/>
    <w:next w:val="BodyText"/>
    <w:link w:val="Head2nonumbersChar"/>
    <w:qFormat/>
    <w:rsid w:val="00D8498E"/>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D8498E"/>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D8498E"/>
    <w:pPr>
      <w:numPr>
        <w:ilvl w:val="3"/>
      </w:numPr>
      <w:spacing w:before="180"/>
      <w:outlineLvl w:val="3"/>
    </w:pPr>
    <w:rPr>
      <w:i/>
      <w:sz w:val="22"/>
      <w:szCs w:val="22"/>
    </w:rPr>
  </w:style>
  <w:style w:type="paragraph" w:customStyle="1" w:styleId="Head5nonumbers">
    <w:name w:val="Head 5 no numbers"/>
    <w:basedOn w:val="Head4nonumbers"/>
    <w:next w:val="BodyText"/>
    <w:qFormat/>
    <w:rsid w:val="00D8498E"/>
    <w:pPr>
      <w:numPr>
        <w:ilvl w:val="4"/>
      </w:numPr>
      <w:outlineLvl w:val="4"/>
    </w:pPr>
    <w:rPr>
      <w:b w:val="0"/>
    </w:rPr>
  </w:style>
  <w:style w:type="character" w:customStyle="1" w:styleId="Heading2Char">
    <w:name w:val="Heading 2 Char"/>
    <w:basedOn w:val="Heading1Char"/>
    <w:link w:val="Heading2"/>
    <w:rsid w:val="00D8498E"/>
    <w:rPr>
      <w:rFonts w:cs="Arial"/>
      <w:kern w:val="28"/>
      <w:sz w:val="30"/>
      <w:szCs w:val="30"/>
    </w:rPr>
  </w:style>
  <w:style w:type="character" w:customStyle="1" w:styleId="Head2nonumbersChar">
    <w:name w:val="Head 2 no numbers Char"/>
    <w:basedOn w:val="Head1nonumbersChar"/>
    <w:link w:val="Head2nonumbers"/>
    <w:rsid w:val="00D8498E"/>
    <w:rPr>
      <w:rFonts w:cs="Arial"/>
      <w:kern w:val="28"/>
      <w:sz w:val="30"/>
      <w:szCs w:val="28"/>
    </w:rPr>
  </w:style>
  <w:style w:type="character" w:customStyle="1" w:styleId="Head3nonumbersChar">
    <w:name w:val="Head 3 no numbers Char"/>
    <w:basedOn w:val="Head2nonumbersChar"/>
    <w:link w:val="Head3nonumbers"/>
    <w:rsid w:val="00D8498E"/>
    <w:rPr>
      <w:rFonts w:cs="Lucida Sans Unicode"/>
      <w:b/>
      <w:kern w:val="28"/>
      <w:sz w:val="24"/>
      <w:szCs w:val="24"/>
    </w:rPr>
  </w:style>
  <w:style w:type="character" w:customStyle="1" w:styleId="Heading3Char">
    <w:name w:val="Heading 3 Char"/>
    <w:basedOn w:val="Heading2Char"/>
    <w:link w:val="Heading3"/>
    <w:rsid w:val="00D8498E"/>
    <w:rPr>
      <w:rFonts w:cs="Arial"/>
      <w:b/>
      <w:kern w:val="28"/>
      <w:sz w:val="24"/>
      <w:szCs w:val="30"/>
    </w:rPr>
  </w:style>
  <w:style w:type="character" w:customStyle="1" w:styleId="Heading4Char">
    <w:name w:val="Heading 4 Char"/>
    <w:basedOn w:val="Heading3Char"/>
    <w:link w:val="Heading4"/>
    <w:rsid w:val="00D8498E"/>
    <w:rPr>
      <w:rFonts w:cs="Arial"/>
      <w:b/>
      <w:i/>
      <w:kern w:val="28"/>
      <w:sz w:val="22"/>
      <w:szCs w:val="30"/>
    </w:rPr>
  </w:style>
  <w:style w:type="character" w:customStyle="1" w:styleId="Head4nonumbersChar">
    <w:name w:val="Head 4 no numbers Char"/>
    <w:basedOn w:val="Heading4Char"/>
    <w:link w:val="Head4nonumbers"/>
    <w:rsid w:val="00D8498E"/>
    <w:rPr>
      <w:rFonts w:cs="Lucida Sans Unicode"/>
      <w:b/>
      <w:i/>
      <w:kern w:val="28"/>
      <w:sz w:val="22"/>
      <w:szCs w:val="22"/>
    </w:rPr>
  </w:style>
  <w:style w:type="paragraph" w:styleId="TOC6">
    <w:name w:val="toc 6"/>
    <w:basedOn w:val="Normal"/>
    <w:next w:val="Normal"/>
    <w:autoRedefine/>
    <w:semiHidden/>
    <w:locked/>
    <w:rsid w:val="00D8498E"/>
    <w:pPr>
      <w:ind w:left="1050"/>
    </w:pPr>
  </w:style>
  <w:style w:type="paragraph" w:customStyle="1" w:styleId="Listbulletlevel1numbered">
    <w:name w:val="List bullet level 1 numbered"/>
    <w:basedOn w:val="BodyText"/>
    <w:next w:val="BodyText"/>
    <w:link w:val="Listbulletlevel1numberedChar"/>
    <w:qFormat/>
    <w:rsid w:val="00D8498E"/>
    <w:pPr>
      <w:numPr>
        <w:numId w:val="15"/>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D8498E"/>
    <w:rPr>
      <w:rFonts w:eastAsia="Times New Roman" w:cs="Arial"/>
    </w:rPr>
  </w:style>
  <w:style w:type="paragraph" w:customStyle="1" w:styleId="Listbulletlevel2numbered">
    <w:name w:val="List bullet level 2 numbered"/>
    <w:basedOn w:val="Listbulletlevel1numbered"/>
    <w:qFormat/>
    <w:rsid w:val="00D8498E"/>
    <w:pPr>
      <w:numPr>
        <w:ilvl w:val="1"/>
      </w:numPr>
    </w:pPr>
    <w:rPr>
      <w:rFonts w:eastAsia="Times"/>
    </w:rPr>
  </w:style>
  <w:style w:type="paragraph" w:styleId="TableofFigures">
    <w:name w:val="table of figures"/>
    <w:basedOn w:val="TOC1"/>
    <w:next w:val="BodyText"/>
    <w:qFormat/>
    <w:rsid w:val="00D8498E"/>
  </w:style>
  <w:style w:type="numbering" w:styleId="111111">
    <w:name w:val="Outline List 2"/>
    <w:basedOn w:val="NoList"/>
    <w:semiHidden/>
    <w:locked/>
    <w:rsid w:val="00D8498E"/>
    <w:pPr>
      <w:numPr>
        <w:numId w:val="1"/>
      </w:numPr>
    </w:pPr>
  </w:style>
  <w:style w:type="numbering" w:styleId="1ai">
    <w:name w:val="Outline List 1"/>
    <w:basedOn w:val="NoList"/>
    <w:semiHidden/>
    <w:locked/>
    <w:rsid w:val="00D8498E"/>
    <w:pPr>
      <w:numPr>
        <w:numId w:val="2"/>
      </w:numPr>
    </w:pPr>
  </w:style>
  <w:style w:type="numbering" w:styleId="ArticleSection">
    <w:name w:val="Outline List 3"/>
    <w:basedOn w:val="NoList"/>
    <w:semiHidden/>
    <w:locked/>
    <w:rsid w:val="00D8498E"/>
    <w:pPr>
      <w:numPr>
        <w:numId w:val="3"/>
      </w:numPr>
    </w:pPr>
  </w:style>
  <w:style w:type="character" w:styleId="Emphasis">
    <w:name w:val="Emphasis"/>
    <w:aliases w:val="E-DO NOT USE"/>
    <w:semiHidden/>
    <w:qFormat/>
    <w:locked/>
    <w:rsid w:val="00D8498E"/>
  </w:style>
  <w:style w:type="character" w:styleId="HTMLAcronym">
    <w:name w:val="HTML Acronym"/>
    <w:aliases w:val="HA-DO NOT USE"/>
    <w:semiHidden/>
    <w:locked/>
    <w:rsid w:val="00D8498E"/>
  </w:style>
  <w:style w:type="character" w:styleId="HTMLCite">
    <w:name w:val="HTML Cite"/>
    <w:aliases w:val="HCi-DO NOT USE"/>
    <w:semiHidden/>
    <w:locked/>
    <w:rsid w:val="00D8498E"/>
  </w:style>
  <w:style w:type="character" w:styleId="HTMLCode">
    <w:name w:val="HTML Code"/>
    <w:aliases w:val="HC-DO NOT USE"/>
    <w:semiHidden/>
    <w:locked/>
    <w:rsid w:val="00D8498E"/>
  </w:style>
  <w:style w:type="character" w:styleId="HTMLDefinition">
    <w:name w:val="HTML Definition"/>
    <w:aliases w:val="HD-DO NOT USE"/>
    <w:semiHidden/>
    <w:locked/>
    <w:rsid w:val="00D8498E"/>
  </w:style>
  <w:style w:type="character" w:styleId="HTMLKeyboard">
    <w:name w:val="HTML Keyboard"/>
    <w:aliases w:val="HK-DO NOT USE"/>
    <w:semiHidden/>
    <w:locked/>
    <w:rsid w:val="00D8498E"/>
  </w:style>
  <w:style w:type="character" w:styleId="HTMLSample">
    <w:name w:val="HTML Sample"/>
    <w:aliases w:val="HS-DO NOT USE"/>
    <w:semiHidden/>
    <w:locked/>
    <w:rsid w:val="00D8498E"/>
  </w:style>
  <w:style w:type="character" w:styleId="HTMLTypewriter">
    <w:name w:val="HTML Typewriter"/>
    <w:aliases w:val="HT-DO NOT USE"/>
    <w:semiHidden/>
    <w:locked/>
    <w:rsid w:val="00D8498E"/>
  </w:style>
  <w:style w:type="character" w:styleId="HTMLVariable">
    <w:name w:val="HTML Variable"/>
    <w:aliases w:val="HV-DO NOT USE"/>
    <w:semiHidden/>
    <w:locked/>
    <w:rsid w:val="00D8498E"/>
  </w:style>
  <w:style w:type="character" w:styleId="LineNumber">
    <w:name w:val="line number"/>
    <w:aliases w:val="LN-DO NOT USE"/>
    <w:semiHidden/>
    <w:locked/>
    <w:rsid w:val="00D8498E"/>
  </w:style>
  <w:style w:type="table" w:styleId="Table3Deffects2">
    <w:name w:val="Table 3D effects 2"/>
    <w:basedOn w:val="TableNormal"/>
    <w:semiHidden/>
    <w:locked/>
    <w:rsid w:val="00D8498E"/>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D8498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D8498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D8498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D8498E"/>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D8498E"/>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D8498E"/>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D8498E"/>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D8498E"/>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D8498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D8498E"/>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D8498E"/>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D8498E"/>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D8498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D8498E"/>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D8498E"/>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D849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D8498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D8498E"/>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D8498E"/>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D8498E"/>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D8498E"/>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D8498E"/>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D8498E"/>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D8498E"/>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D8498E"/>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D8498E"/>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D8498E"/>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D8498E"/>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D8498E"/>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D8498E"/>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D8498E"/>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D8498E"/>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D8498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D8498E"/>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D8498E"/>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D8498E"/>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D8498E"/>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D8498E"/>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D849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D8498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D8498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D8498E"/>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D8498E"/>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D8498E"/>
    <w:rPr>
      <w:position w:val="0"/>
      <w:vertAlign w:val="superscript"/>
    </w:rPr>
  </w:style>
  <w:style w:type="character" w:customStyle="1" w:styleId="Subscript">
    <w:name w:val="Subscript"/>
    <w:basedOn w:val="DefaultParagraphFont"/>
    <w:qFormat/>
    <w:rsid w:val="00D8498E"/>
    <w:rPr>
      <w:position w:val="-4"/>
      <w:vertAlign w:val="subscript"/>
    </w:rPr>
  </w:style>
  <w:style w:type="character" w:customStyle="1" w:styleId="BodyText3Char">
    <w:name w:val="Body Text 3 Char"/>
    <w:aliases w:val="BT3-DO NOT USE Char"/>
    <w:basedOn w:val="DefaultParagraphFont"/>
    <w:link w:val="BodyText3"/>
    <w:semiHidden/>
    <w:rsid w:val="00D8498E"/>
    <w:rPr>
      <w:rFonts w:cs="Arial"/>
    </w:rPr>
  </w:style>
  <w:style w:type="paragraph" w:styleId="BodyText2">
    <w:name w:val="Body Text 2"/>
    <w:aliases w:val="BT2-DO NOT USE"/>
    <w:basedOn w:val="Normal"/>
    <w:link w:val="BodyText2Char"/>
    <w:semiHidden/>
    <w:locked/>
    <w:rsid w:val="00D8498E"/>
    <w:pPr>
      <w:spacing w:after="120" w:line="480" w:lineRule="auto"/>
    </w:pPr>
  </w:style>
  <w:style w:type="character" w:customStyle="1" w:styleId="FooterChar">
    <w:name w:val="Footer Char"/>
    <w:basedOn w:val="DefaultParagraphFont"/>
    <w:link w:val="Footer"/>
    <w:rsid w:val="00D8498E"/>
    <w:rPr>
      <w:rFonts w:ascii="Arial Bold" w:hAnsi="Arial Bold" w:cs="Arial"/>
      <w:b/>
      <w:sz w:val="16"/>
      <w:szCs w:val="16"/>
    </w:rPr>
  </w:style>
  <w:style w:type="table" w:styleId="LightShading-Accent5">
    <w:name w:val="Light Shading Accent 5"/>
    <w:basedOn w:val="TableNormal"/>
    <w:uiPriority w:val="60"/>
    <w:locked/>
    <w:rsid w:val="00D8498E"/>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D8498E"/>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D8498E"/>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D8498E"/>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D8498E"/>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D8498E"/>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D8498E"/>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D8498E"/>
    <w:pPr>
      <w:spacing w:before="0" w:after="600"/>
      <w:outlineLvl w:val="1"/>
    </w:pPr>
    <w:rPr>
      <w:sz w:val="32"/>
      <w:szCs w:val="36"/>
    </w:rPr>
  </w:style>
  <w:style w:type="character" w:customStyle="1" w:styleId="DocumentsubtitleChar">
    <w:name w:val="Document subtitle Char"/>
    <w:basedOn w:val="DefaultParagraphFont"/>
    <w:link w:val="Documentsubtitle"/>
    <w:rsid w:val="00D8498E"/>
    <w:rPr>
      <w:rFonts w:eastAsia="Times New Roman"/>
      <w:sz w:val="32"/>
      <w:szCs w:val="36"/>
    </w:rPr>
  </w:style>
  <w:style w:type="paragraph" w:styleId="Bibliography">
    <w:name w:val="Bibliography"/>
    <w:next w:val="BodyText"/>
    <w:uiPriority w:val="37"/>
    <w:locked/>
    <w:rsid w:val="00D8498E"/>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D8498E"/>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D8498E"/>
    <w:rPr>
      <w:rFonts w:cs="Arial"/>
    </w:rPr>
  </w:style>
  <w:style w:type="character" w:customStyle="1" w:styleId="CommentSubjectChar">
    <w:name w:val="Comment Subject Char"/>
    <w:aliases w:val="CS-DO NOT USE Char"/>
    <w:basedOn w:val="DefaultParagraphFont"/>
    <w:link w:val="CommentSubject"/>
    <w:semiHidden/>
    <w:rsid w:val="00D8498E"/>
    <w:rPr>
      <w:rFonts w:cs="Arial"/>
    </w:rPr>
  </w:style>
  <w:style w:type="paragraph" w:styleId="DocumentMap">
    <w:name w:val="Document Map"/>
    <w:aliases w:val="DM-DO NOT USE"/>
    <w:link w:val="DocumentMapChar"/>
    <w:semiHidden/>
    <w:locked/>
    <w:rsid w:val="00D8498E"/>
    <w:rPr>
      <w:rFonts w:cs="Arial"/>
    </w:rPr>
  </w:style>
  <w:style w:type="character" w:customStyle="1" w:styleId="DocumentMapChar">
    <w:name w:val="Document Map Char"/>
    <w:aliases w:val="DM-DO NOT USE Char"/>
    <w:basedOn w:val="DefaultParagraphFont"/>
    <w:link w:val="DocumentMap"/>
    <w:semiHidden/>
    <w:rsid w:val="00D8498E"/>
    <w:rPr>
      <w:rFonts w:cs="Arial"/>
    </w:rPr>
  </w:style>
  <w:style w:type="paragraph" w:styleId="FootnoteText">
    <w:name w:val="footnote text"/>
    <w:link w:val="FootnoteTextChar"/>
    <w:locked/>
    <w:rsid w:val="00D8498E"/>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D8498E"/>
    <w:rPr>
      <w:rFonts w:cs="Arial"/>
      <w:sz w:val="16"/>
    </w:rPr>
  </w:style>
  <w:style w:type="paragraph" w:styleId="Index1">
    <w:name w:val="index 1"/>
    <w:basedOn w:val="Normal"/>
    <w:next w:val="Normal"/>
    <w:autoRedefine/>
    <w:semiHidden/>
    <w:locked/>
    <w:rsid w:val="00D8498E"/>
    <w:pPr>
      <w:spacing w:line="240" w:lineRule="auto"/>
      <w:ind w:left="200" w:hanging="200"/>
    </w:pPr>
  </w:style>
  <w:style w:type="paragraph" w:styleId="Index2">
    <w:name w:val="index 2"/>
    <w:basedOn w:val="Normal"/>
    <w:next w:val="Normal"/>
    <w:autoRedefine/>
    <w:semiHidden/>
    <w:locked/>
    <w:rsid w:val="00D8498E"/>
    <w:pPr>
      <w:spacing w:line="240" w:lineRule="auto"/>
      <w:ind w:left="400" w:hanging="200"/>
    </w:pPr>
  </w:style>
  <w:style w:type="paragraph" w:styleId="Index3">
    <w:name w:val="index 3"/>
    <w:basedOn w:val="Normal"/>
    <w:next w:val="Normal"/>
    <w:autoRedefine/>
    <w:semiHidden/>
    <w:locked/>
    <w:rsid w:val="00D8498E"/>
    <w:pPr>
      <w:spacing w:line="240" w:lineRule="auto"/>
      <w:ind w:left="600" w:hanging="200"/>
    </w:pPr>
  </w:style>
  <w:style w:type="paragraph" w:styleId="Index4">
    <w:name w:val="index 4"/>
    <w:basedOn w:val="Normal"/>
    <w:next w:val="Normal"/>
    <w:autoRedefine/>
    <w:semiHidden/>
    <w:locked/>
    <w:rsid w:val="00D8498E"/>
    <w:pPr>
      <w:spacing w:line="240" w:lineRule="auto"/>
      <w:ind w:left="800" w:hanging="200"/>
    </w:pPr>
  </w:style>
  <w:style w:type="paragraph" w:styleId="Index5">
    <w:name w:val="index 5"/>
    <w:basedOn w:val="Normal"/>
    <w:next w:val="Normal"/>
    <w:autoRedefine/>
    <w:semiHidden/>
    <w:locked/>
    <w:rsid w:val="00D8498E"/>
    <w:pPr>
      <w:spacing w:line="240" w:lineRule="auto"/>
      <w:ind w:left="1000" w:hanging="200"/>
    </w:pPr>
  </w:style>
  <w:style w:type="paragraph" w:styleId="Index6">
    <w:name w:val="index 6"/>
    <w:basedOn w:val="Normal"/>
    <w:next w:val="Normal"/>
    <w:autoRedefine/>
    <w:semiHidden/>
    <w:locked/>
    <w:rsid w:val="00D8498E"/>
    <w:pPr>
      <w:spacing w:line="240" w:lineRule="auto"/>
      <w:ind w:left="1200" w:hanging="200"/>
    </w:pPr>
  </w:style>
  <w:style w:type="paragraph" w:styleId="Index7">
    <w:name w:val="index 7"/>
    <w:basedOn w:val="Normal"/>
    <w:next w:val="Normal"/>
    <w:autoRedefine/>
    <w:semiHidden/>
    <w:locked/>
    <w:rsid w:val="00D8498E"/>
    <w:pPr>
      <w:spacing w:line="240" w:lineRule="auto"/>
      <w:ind w:left="1400" w:hanging="200"/>
    </w:pPr>
  </w:style>
  <w:style w:type="paragraph" w:styleId="Index8">
    <w:name w:val="index 8"/>
    <w:basedOn w:val="Normal"/>
    <w:next w:val="Normal"/>
    <w:autoRedefine/>
    <w:semiHidden/>
    <w:locked/>
    <w:rsid w:val="00D8498E"/>
    <w:pPr>
      <w:spacing w:line="240" w:lineRule="auto"/>
      <w:ind w:left="1600" w:hanging="200"/>
    </w:pPr>
  </w:style>
  <w:style w:type="paragraph" w:styleId="Index9">
    <w:name w:val="index 9"/>
    <w:basedOn w:val="Normal"/>
    <w:next w:val="Normal"/>
    <w:autoRedefine/>
    <w:semiHidden/>
    <w:locked/>
    <w:rsid w:val="00D8498E"/>
    <w:pPr>
      <w:spacing w:line="240" w:lineRule="auto"/>
      <w:ind w:left="1800" w:hanging="200"/>
    </w:pPr>
  </w:style>
  <w:style w:type="paragraph" w:styleId="IndexHeading">
    <w:name w:val="index heading"/>
    <w:aliases w:val="IH-DO NOT USE"/>
    <w:basedOn w:val="IntenseQuote"/>
    <w:next w:val="Index1"/>
    <w:semiHidden/>
    <w:locked/>
    <w:rsid w:val="00D8498E"/>
  </w:style>
  <w:style w:type="paragraph" w:styleId="IntenseQuote">
    <w:name w:val="Intense Quote"/>
    <w:aliases w:val="IQ-DO NOT USE"/>
    <w:next w:val="Normal"/>
    <w:link w:val="IntenseQuoteChar"/>
    <w:uiPriority w:val="30"/>
    <w:semiHidden/>
    <w:qFormat/>
    <w:locked/>
    <w:rsid w:val="00D8498E"/>
    <w:rPr>
      <w:rFonts w:cs="Arial"/>
    </w:rPr>
  </w:style>
  <w:style w:type="character" w:customStyle="1" w:styleId="IntenseQuoteChar">
    <w:name w:val="Intense Quote Char"/>
    <w:aliases w:val="IQ-DO NOT USE Char"/>
    <w:basedOn w:val="DefaultParagraphFont"/>
    <w:link w:val="IntenseQuote"/>
    <w:uiPriority w:val="30"/>
    <w:semiHidden/>
    <w:rsid w:val="00D8498E"/>
    <w:rPr>
      <w:rFonts w:cs="Arial"/>
    </w:rPr>
  </w:style>
  <w:style w:type="paragraph" w:styleId="ListParagraph">
    <w:name w:val="List Paragraph"/>
    <w:aliases w:val="LP-DO NOT USE"/>
    <w:basedOn w:val="MacroText"/>
    <w:uiPriority w:val="34"/>
    <w:semiHidden/>
    <w:qFormat/>
    <w:locked/>
    <w:rsid w:val="00D8498E"/>
  </w:style>
  <w:style w:type="paragraph" w:styleId="MacroText">
    <w:name w:val="macro"/>
    <w:aliases w:val="MT-DO NOT USE"/>
    <w:basedOn w:val="MessageHeader"/>
    <w:link w:val="MacroTextChar"/>
    <w:semiHidden/>
    <w:locked/>
    <w:rsid w:val="00D8498E"/>
  </w:style>
  <w:style w:type="character" w:customStyle="1" w:styleId="MacroTextChar">
    <w:name w:val="Macro Text Char"/>
    <w:aliases w:val="MT-DO NOT USE Char"/>
    <w:basedOn w:val="DefaultParagraphFont"/>
    <w:link w:val="MacroText"/>
    <w:semiHidden/>
    <w:rsid w:val="00D8498E"/>
    <w:rPr>
      <w:rFonts w:cs="Arial"/>
    </w:rPr>
  </w:style>
  <w:style w:type="paragraph" w:styleId="NoSpacing">
    <w:name w:val="No Spacing"/>
    <w:aliases w:val="NS-DO NOT USE"/>
    <w:uiPriority w:val="1"/>
    <w:semiHidden/>
    <w:qFormat/>
    <w:locked/>
    <w:rsid w:val="00D8498E"/>
    <w:pPr>
      <w:spacing w:line="240" w:lineRule="auto"/>
    </w:pPr>
  </w:style>
  <w:style w:type="paragraph" w:styleId="Quote">
    <w:name w:val="Quote"/>
    <w:aliases w:val="Q-DO NOT USE"/>
    <w:next w:val="Normal"/>
    <w:link w:val="QuoteChar"/>
    <w:uiPriority w:val="29"/>
    <w:semiHidden/>
    <w:qFormat/>
    <w:locked/>
    <w:rsid w:val="00D8498E"/>
    <w:rPr>
      <w:rFonts w:cs="Arial"/>
    </w:rPr>
  </w:style>
  <w:style w:type="character" w:customStyle="1" w:styleId="QuoteChar">
    <w:name w:val="Quote Char"/>
    <w:aliases w:val="Q-DO NOT USE Char"/>
    <w:basedOn w:val="DefaultParagraphFont"/>
    <w:link w:val="Quote"/>
    <w:uiPriority w:val="29"/>
    <w:semiHidden/>
    <w:rsid w:val="00D8498E"/>
    <w:rPr>
      <w:rFonts w:cs="Arial"/>
    </w:rPr>
  </w:style>
  <w:style w:type="paragraph" w:styleId="TOAHeading">
    <w:name w:val="toa heading"/>
    <w:next w:val="Normal"/>
    <w:uiPriority w:val="99"/>
    <w:semiHidden/>
    <w:locked/>
    <w:rsid w:val="00D8498E"/>
    <w:pPr>
      <w:spacing w:before="120"/>
    </w:pPr>
    <w:rPr>
      <w:rFonts w:eastAsiaTheme="majorEastAsia" w:cstheme="majorBidi"/>
      <w:bCs/>
      <w:szCs w:val="24"/>
    </w:rPr>
  </w:style>
  <w:style w:type="paragraph" w:styleId="TOC7">
    <w:name w:val="toc 7"/>
    <w:basedOn w:val="Normal"/>
    <w:next w:val="Normal"/>
    <w:autoRedefine/>
    <w:semiHidden/>
    <w:locked/>
    <w:rsid w:val="00D8498E"/>
    <w:pPr>
      <w:spacing w:after="100"/>
      <w:ind w:left="1200"/>
    </w:pPr>
  </w:style>
  <w:style w:type="paragraph" w:styleId="TOC8">
    <w:name w:val="toc 8"/>
    <w:basedOn w:val="Normal"/>
    <w:next w:val="Normal"/>
    <w:autoRedefine/>
    <w:semiHidden/>
    <w:locked/>
    <w:rsid w:val="00D8498E"/>
    <w:pPr>
      <w:spacing w:after="100"/>
      <w:ind w:left="1400"/>
    </w:pPr>
  </w:style>
  <w:style w:type="paragraph" w:styleId="TOC9">
    <w:name w:val="toc 9"/>
    <w:basedOn w:val="Normal"/>
    <w:next w:val="Normal"/>
    <w:autoRedefine/>
    <w:semiHidden/>
    <w:locked/>
    <w:rsid w:val="00D8498E"/>
    <w:pPr>
      <w:spacing w:after="100"/>
      <w:ind w:left="1600"/>
    </w:pPr>
  </w:style>
  <w:style w:type="numbering" w:customStyle="1" w:styleId="GAMultilevelList">
    <w:name w:val="GA Multilevel List"/>
    <w:uiPriority w:val="99"/>
    <w:rsid w:val="00D8498E"/>
    <w:pPr>
      <w:numPr>
        <w:numId w:val="6"/>
      </w:numPr>
    </w:pPr>
  </w:style>
  <w:style w:type="paragraph" w:customStyle="1" w:styleId="Tableheadingcentred">
    <w:name w:val="Table heading centred"/>
    <w:basedOn w:val="Tableheadingleft"/>
    <w:next w:val="BodyText"/>
    <w:semiHidden/>
    <w:rsid w:val="00D8498E"/>
    <w:pPr>
      <w:jc w:val="center"/>
    </w:pPr>
  </w:style>
  <w:style w:type="paragraph" w:customStyle="1" w:styleId="Tableheadingright">
    <w:name w:val="Table heading right"/>
    <w:basedOn w:val="Tableheadingcentred"/>
    <w:next w:val="BodyText"/>
    <w:semiHidden/>
    <w:rsid w:val="00D8498E"/>
    <w:pPr>
      <w:jc w:val="right"/>
    </w:pPr>
  </w:style>
  <w:style w:type="paragraph" w:customStyle="1" w:styleId="Tabletextcentred">
    <w:name w:val="Table text centred"/>
    <w:basedOn w:val="Tabletextleft"/>
    <w:next w:val="BodyText"/>
    <w:qFormat/>
    <w:rsid w:val="00D8498E"/>
    <w:pPr>
      <w:jc w:val="center"/>
    </w:pPr>
  </w:style>
  <w:style w:type="paragraph" w:customStyle="1" w:styleId="Tabletextright">
    <w:name w:val="Table text right"/>
    <w:basedOn w:val="Tabletextcentred"/>
    <w:next w:val="BodyText"/>
    <w:qFormat/>
    <w:rsid w:val="00D8498E"/>
    <w:pPr>
      <w:jc w:val="right"/>
    </w:pPr>
  </w:style>
  <w:style w:type="character" w:customStyle="1" w:styleId="Subscriptitalic">
    <w:name w:val="Subscript italic"/>
    <w:basedOn w:val="Subscript"/>
    <w:qFormat/>
    <w:rsid w:val="00D8498E"/>
    <w:rPr>
      <w:i/>
      <w:iCs/>
      <w:position w:val="-4"/>
      <w:vertAlign w:val="subscript"/>
    </w:rPr>
  </w:style>
  <w:style w:type="character" w:customStyle="1" w:styleId="SuperscriptItalic">
    <w:name w:val="Superscript Italic"/>
    <w:basedOn w:val="Superscript"/>
    <w:qFormat/>
    <w:rsid w:val="00D8498E"/>
    <w:rPr>
      <w:i/>
      <w:iCs/>
      <w:position w:val="0"/>
      <w:vertAlign w:val="superscript"/>
    </w:rPr>
  </w:style>
  <w:style w:type="table" w:customStyle="1" w:styleId="TableGANoHeader">
    <w:name w:val="Table GA No Header"/>
    <w:basedOn w:val="TableGAHeaderRow"/>
    <w:uiPriority w:val="99"/>
    <w:rsid w:val="00D8498E"/>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D8498E"/>
    <w:pPr>
      <w:jc w:val="center"/>
    </w:pPr>
  </w:style>
  <w:style w:type="paragraph" w:customStyle="1" w:styleId="Authors">
    <w:name w:val="Authors"/>
    <w:basedOn w:val="BodyText"/>
    <w:next w:val="Figuresandimagesleft"/>
    <w:qFormat/>
    <w:rsid w:val="00520915"/>
    <w:pPr>
      <w:spacing w:after="5640"/>
    </w:pPr>
  </w:style>
  <w:style w:type="table" w:styleId="MediumShading1">
    <w:name w:val="Medium Shading 1"/>
    <w:basedOn w:val="TableNormal"/>
    <w:uiPriority w:val="63"/>
    <w:locked/>
    <w:rsid w:val="00D8498E"/>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D8498E"/>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D8498E"/>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D8498E"/>
    <w:pPr>
      <w:tabs>
        <w:tab w:val="clear" w:pos="9072"/>
        <w:tab w:val="right" w:pos="14005"/>
      </w:tabs>
    </w:pPr>
  </w:style>
  <w:style w:type="table" w:customStyle="1" w:styleId="TableGAHeaderColumn">
    <w:name w:val="Table GA Header Column"/>
    <w:basedOn w:val="TableGAHeaderRowColumn"/>
    <w:uiPriority w:val="99"/>
    <w:rsid w:val="00D8498E"/>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D8498E"/>
    <w:pPr>
      <w:pageBreakBefore/>
      <w:spacing w:before="0" w:after="0" w:line="240" w:lineRule="atLeast"/>
    </w:pPr>
    <w:rPr>
      <w:rFonts w:cs="Arial"/>
      <w:b/>
      <w:kern w:val="28"/>
    </w:rPr>
  </w:style>
  <w:style w:type="character" w:customStyle="1" w:styleId="Bold">
    <w:name w:val="Bold"/>
    <w:basedOn w:val="DefaultParagraphFont"/>
    <w:qFormat/>
    <w:rsid w:val="00D8498E"/>
    <w:rPr>
      <w:b/>
    </w:rPr>
  </w:style>
  <w:style w:type="character" w:customStyle="1" w:styleId="Italic">
    <w:name w:val="Italic"/>
    <w:basedOn w:val="DefaultParagraphFont"/>
    <w:qFormat/>
    <w:rsid w:val="00D8498E"/>
    <w:rPr>
      <w:i/>
    </w:rPr>
  </w:style>
  <w:style w:type="character" w:customStyle="1" w:styleId="ReferencesItalic">
    <w:name w:val="References Italic"/>
    <w:basedOn w:val="DefaultParagraphFont"/>
    <w:qFormat/>
    <w:rsid w:val="00D8498E"/>
    <w:rPr>
      <w:i/>
    </w:rPr>
  </w:style>
  <w:style w:type="paragraph" w:customStyle="1" w:styleId="FooterlandscapeA3">
    <w:name w:val="Footer landscape A3"/>
    <w:basedOn w:val="Footerlandscape"/>
    <w:qFormat/>
    <w:rsid w:val="00D8498E"/>
    <w:pPr>
      <w:tabs>
        <w:tab w:val="clear" w:pos="14005"/>
        <w:tab w:val="right" w:pos="20979"/>
      </w:tabs>
    </w:pPr>
  </w:style>
  <w:style w:type="paragraph" w:customStyle="1" w:styleId="Tablesource">
    <w:name w:val="Table source"/>
    <w:basedOn w:val="BodyText"/>
    <w:next w:val="BodyText"/>
    <w:qFormat/>
    <w:rsid w:val="00BE04D7"/>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D8498E"/>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D8498E"/>
    <w:pPr>
      <w:pageBreakBefore w:val="0"/>
      <w:numPr>
        <w:ilvl w:val="1"/>
        <w:numId w:val="8"/>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D8498E"/>
    <w:pPr>
      <w:numPr>
        <w:ilvl w:val="2"/>
      </w:numPr>
      <w:outlineLvl w:val="2"/>
    </w:pPr>
    <w:rPr>
      <w:b/>
      <w:bCs/>
      <w:sz w:val="24"/>
    </w:rPr>
  </w:style>
  <w:style w:type="paragraph" w:customStyle="1" w:styleId="Headingappendix4">
    <w:name w:val="Heading appendix 4"/>
    <w:basedOn w:val="Headingappendix3"/>
    <w:next w:val="BodyText"/>
    <w:qFormat/>
    <w:rsid w:val="00D8498E"/>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D8498E"/>
    <w:pPr>
      <w:numPr>
        <w:ilvl w:val="4"/>
      </w:numPr>
      <w:outlineLvl w:val="4"/>
    </w:pPr>
    <w:rPr>
      <w:b w:val="0"/>
      <w:bCs w:val="0"/>
    </w:rPr>
  </w:style>
  <w:style w:type="paragraph" w:customStyle="1" w:styleId="Equation">
    <w:name w:val="Equation"/>
    <w:basedOn w:val="BodyText"/>
    <w:next w:val="BodyText"/>
    <w:uiPriority w:val="7"/>
    <w:qFormat/>
    <w:rsid w:val="00D8498E"/>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D8498E"/>
    <w:pPr>
      <w:spacing w:before="240" w:after="0"/>
    </w:pPr>
    <w:rPr>
      <w:b/>
      <w:kern w:val="28"/>
    </w:rPr>
  </w:style>
  <w:style w:type="character" w:styleId="SubtleReference">
    <w:name w:val="Subtle Reference"/>
    <w:aliases w:val="SR-DO NOT USE"/>
    <w:uiPriority w:val="31"/>
    <w:semiHidden/>
    <w:locked/>
    <w:rsid w:val="00D8498E"/>
  </w:style>
  <w:style w:type="character" w:styleId="SubtleEmphasis">
    <w:name w:val="Subtle Emphasis"/>
    <w:aliases w:val="SE-DO NOT USE"/>
    <w:uiPriority w:val="19"/>
    <w:semiHidden/>
    <w:locked/>
    <w:rsid w:val="00D8498E"/>
  </w:style>
  <w:style w:type="character" w:styleId="PlaceholderText">
    <w:name w:val="Placeholder Text"/>
    <w:aliases w:val="Pl-DO NOT USE"/>
    <w:uiPriority w:val="99"/>
    <w:semiHidden/>
    <w:locked/>
    <w:rsid w:val="00D8498E"/>
  </w:style>
  <w:style w:type="character" w:styleId="IntenseReference">
    <w:name w:val="Intense Reference"/>
    <w:aliases w:val="IR-DO NOT USE"/>
    <w:uiPriority w:val="32"/>
    <w:semiHidden/>
    <w:qFormat/>
    <w:locked/>
    <w:rsid w:val="00D8498E"/>
  </w:style>
  <w:style w:type="character" w:styleId="IntenseEmphasis">
    <w:name w:val="Intense Emphasis"/>
    <w:aliases w:val="IE-DO NOT USE"/>
    <w:uiPriority w:val="21"/>
    <w:semiHidden/>
    <w:qFormat/>
    <w:locked/>
    <w:rsid w:val="00D8498E"/>
  </w:style>
  <w:style w:type="character" w:styleId="EndnoteReference">
    <w:name w:val="endnote reference"/>
    <w:aliases w:val="ERe-DO NOT USE"/>
    <w:semiHidden/>
    <w:locked/>
    <w:rsid w:val="00D8498E"/>
  </w:style>
  <w:style w:type="character" w:customStyle="1" w:styleId="BodyText2Char">
    <w:name w:val="Body Text 2 Char"/>
    <w:aliases w:val="BT2-DO NOT USE Char"/>
    <w:basedOn w:val="DefaultParagraphFont"/>
    <w:link w:val="BodyText2"/>
    <w:semiHidden/>
    <w:rsid w:val="00D8498E"/>
    <w:rPr>
      <w:rFonts w:cs="Arial"/>
    </w:rPr>
  </w:style>
  <w:style w:type="paragraph" w:styleId="BlockText">
    <w:name w:val="Block Text"/>
    <w:aliases w:val="BLT-DO NOT USE"/>
    <w:basedOn w:val="BalloonText"/>
    <w:semiHidden/>
    <w:locked/>
    <w:rsid w:val="00D8498E"/>
  </w:style>
  <w:style w:type="paragraph" w:styleId="BodyTextFirstIndent">
    <w:name w:val="Body Text First Indent"/>
    <w:aliases w:val="B1-DO NOT USE"/>
    <w:basedOn w:val="BodyText3"/>
    <w:link w:val="BodyTextFirstIndentChar"/>
    <w:semiHidden/>
    <w:locked/>
    <w:rsid w:val="00D8498E"/>
  </w:style>
  <w:style w:type="character" w:styleId="FootnoteReference">
    <w:name w:val="footnote reference"/>
    <w:basedOn w:val="DefaultParagraphFont"/>
    <w:semiHidden/>
    <w:locked/>
    <w:rsid w:val="00D8498E"/>
    <w:rPr>
      <w:sz w:val="20"/>
      <w:vertAlign w:val="superscript"/>
    </w:rPr>
  </w:style>
  <w:style w:type="numbering" w:customStyle="1" w:styleId="GAAppendices">
    <w:name w:val="GA Appendices"/>
    <w:uiPriority w:val="99"/>
    <w:rsid w:val="00D8498E"/>
    <w:pPr>
      <w:numPr>
        <w:numId w:val="5"/>
      </w:numPr>
    </w:pPr>
  </w:style>
  <w:style w:type="character" w:customStyle="1" w:styleId="BodyTextFirstIndentChar">
    <w:name w:val="Body Text First Indent Char"/>
    <w:aliases w:val="B1-DO NOT USE Char"/>
    <w:basedOn w:val="BodyTextChar"/>
    <w:link w:val="BodyTextFirstIndent"/>
    <w:semiHidden/>
    <w:rsid w:val="00D8498E"/>
    <w:rPr>
      <w:rFonts w:cs="Arial"/>
    </w:rPr>
  </w:style>
  <w:style w:type="paragraph" w:styleId="BodyTextIndent">
    <w:name w:val="Body Text Indent"/>
    <w:aliases w:val="B3-DO NOT USE"/>
    <w:basedOn w:val="BodyTextFirstIndent2"/>
    <w:link w:val="BodyTextIndentChar"/>
    <w:semiHidden/>
    <w:locked/>
    <w:rsid w:val="00D8498E"/>
  </w:style>
  <w:style w:type="character" w:customStyle="1" w:styleId="BodyTextIndentChar">
    <w:name w:val="Body Text Indent Char"/>
    <w:aliases w:val="B3-DO NOT USE Char"/>
    <w:basedOn w:val="DefaultParagraphFont"/>
    <w:link w:val="BodyTextIndent"/>
    <w:semiHidden/>
    <w:rsid w:val="00D8498E"/>
    <w:rPr>
      <w:rFonts w:cs="Arial"/>
    </w:rPr>
  </w:style>
  <w:style w:type="paragraph" w:styleId="BodyTextFirstIndent2">
    <w:name w:val="Body Text First Indent 2"/>
    <w:aliases w:val="B2-DO NOT USE"/>
    <w:basedOn w:val="BodyTextFirstIndent"/>
    <w:link w:val="BodyTextFirstIndent2Char"/>
    <w:semiHidden/>
    <w:locked/>
    <w:rsid w:val="00D8498E"/>
  </w:style>
  <w:style w:type="character" w:customStyle="1" w:styleId="BodyTextFirstIndent2Char">
    <w:name w:val="Body Text First Indent 2 Char"/>
    <w:aliases w:val="B2-DO NOT USE Char"/>
    <w:basedOn w:val="BodyTextIndentChar"/>
    <w:link w:val="BodyTextFirstIndent2"/>
    <w:semiHidden/>
    <w:rsid w:val="00D8498E"/>
    <w:rPr>
      <w:rFonts w:cs="Arial"/>
    </w:rPr>
  </w:style>
  <w:style w:type="paragraph" w:styleId="BodyTextIndent2">
    <w:name w:val="Body Text Indent 2"/>
    <w:aliases w:val="B4-DO NOT USE"/>
    <w:basedOn w:val="BodyTextIndent"/>
    <w:link w:val="BodyTextIndent2Char"/>
    <w:semiHidden/>
    <w:locked/>
    <w:rsid w:val="00D8498E"/>
  </w:style>
  <w:style w:type="character" w:customStyle="1" w:styleId="BodyTextIndent2Char">
    <w:name w:val="Body Text Indent 2 Char"/>
    <w:aliases w:val="B4-DO NOT USE Char"/>
    <w:basedOn w:val="DefaultParagraphFont"/>
    <w:link w:val="BodyTextIndent2"/>
    <w:semiHidden/>
    <w:rsid w:val="00D8498E"/>
    <w:rPr>
      <w:rFonts w:cs="Arial"/>
    </w:rPr>
  </w:style>
  <w:style w:type="paragraph" w:styleId="BodyTextIndent3">
    <w:name w:val="Body Text Indent 3"/>
    <w:aliases w:val="B5-DO NOT USE"/>
    <w:basedOn w:val="BodyTextIndent2"/>
    <w:link w:val="BodyTextIndent3Char"/>
    <w:semiHidden/>
    <w:locked/>
    <w:rsid w:val="00D8498E"/>
  </w:style>
  <w:style w:type="character" w:customStyle="1" w:styleId="BodyTextIndent3Char">
    <w:name w:val="Body Text Indent 3 Char"/>
    <w:aliases w:val="B5-DO NOT USE Char"/>
    <w:basedOn w:val="DefaultParagraphFont"/>
    <w:link w:val="BodyTextIndent3"/>
    <w:semiHidden/>
    <w:rsid w:val="00D8498E"/>
    <w:rPr>
      <w:rFonts w:cs="Arial"/>
    </w:rPr>
  </w:style>
  <w:style w:type="paragraph" w:styleId="BalloonText">
    <w:name w:val="Balloon Text"/>
    <w:aliases w:val="B6-DO NOT USE"/>
    <w:basedOn w:val="BodyTextIndent3"/>
    <w:link w:val="BalloonTextChar"/>
    <w:semiHidden/>
    <w:locked/>
    <w:rsid w:val="00D8498E"/>
  </w:style>
  <w:style w:type="character" w:customStyle="1" w:styleId="BalloonTextChar">
    <w:name w:val="Balloon Text Char"/>
    <w:aliases w:val="B6-DO NOT USE Char"/>
    <w:basedOn w:val="DefaultParagraphFont"/>
    <w:link w:val="BalloonText"/>
    <w:semiHidden/>
    <w:rsid w:val="00D8498E"/>
    <w:rPr>
      <w:rFonts w:cs="Arial"/>
    </w:rPr>
  </w:style>
  <w:style w:type="character" w:customStyle="1" w:styleId="BoldItalic">
    <w:name w:val="Bold Italic"/>
    <w:basedOn w:val="DefaultParagraphFont"/>
    <w:rsid w:val="00D8498E"/>
    <w:rPr>
      <w:b/>
      <w:i/>
    </w:rPr>
  </w:style>
  <w:style w:type="paragraph" w:customStyle="1" w:styleId="Tablenotes">
    <w:name w:val="Table notes"/>
    <w:basedOn w:val="Tablesource"/>
    <w:rsid w:val="00D8498E"/>
    <w:pPr>
      <w:tabs>
        <w:tab w:val="left" w:pos="113"/>
      </w:tabs>
      <w:spacing w:before="0"/>
      <w:ind w:left="113" w:hanging="113"/>
    </w:pPr>
    <w:rPr>
      <w:rFonts w:cs="Times New Roman"/>
      <w:szCs w:val="20"/>
    </w:rPr>
  </w:style>
  <w:style w:type="paragraph" w:customStyle="1" w:styleId="ExtractL1authornames">
    <w:name w:val="Extract L1 author names"/>
    <w:basedOn w:val="BodyText"/>
    <w:rsid w:val="00D8498E"/>
    <w:pPr>
      <w:spacing w:before="120" w:after="60" w:line="240" w:lineRule="auto"/>
    </w:pPr>
    <w:rPr>
      <w:rFonts w:eastAsia="Times New Roman" w:cs="Times New Roman"/>
    </w:rPr>
  </w:style>
  <w:style w:type="paragraph" w:customStyle="1" w:styleId="ExtractL2authorlocation">
    <w:name w:val="Extract L2 author location"/>
    <w:basedOn w:val="BodyText"/>
    <w:rsid w:val="00D8498E"/>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D8498E"/>
    <w:pPr>
      <w:spacing w:before="120" w:after="480" w:line="240" w:lineRule="auto"/>
    </w:pPr>
    <w:rPr>
      <w:rFonts w:eastAsia="Times New Roman" w:cs="Times New Roman"/>
    </w:rPr>
  </w:style>
  <w:style w:type="paragraph" w:customStyle="1" w:styleId="Contentsheading">
    <w:name w:val="Contents heading"/>
    <w:basedOn w:val="Normal"/>
    <w:rsid w:val="00D8498E"/>
    <w:pPr>
      <w:keepNext/>
      <w:tabs>
        <w:tab w:val="right" w:leader="dot" w:pos="8222"/>
      </w:tabs>
      <w:spacing w:before="0" w:after="0" w:line="270" w:lineRule="exact"/>
      <w:outlineLvl w:val="0"/>
    </w:pPr>
    <w:rPr>
      <w:rFonts w:eastAsia="Times New Roman" w:cs="Times New Roman"/>
      <w:b/>
      <w:spacing w:val="10"/>
      <w:sz w:val="19"/>
    </w:rPr>
  </w:style>
  <w:style w:type="paragraph" w:customStyle="1" w:styleId="Bulletlevel1">
    <w:name w:val="Bullet level 1"/>
    <w:basedOn w:val="Normal"/>
    <w:next w:val="Normal"/>
    <w:rsid w:val="00D8498E"/>
    <w:pPr>
      <w:numPr>
        <w:numId w:val="4"/>
      </w:numPr>
      <w:spacing w:before="0" w:after="0" w:line="260" w:lineRule="exact"/>
      <w:jc w:val="both"/>
    </w:pPr>
    <w:rPr>
      <w:rFonts w:ascii="Times New Roman" w:eastAsia="Times New Roman" w:hAnsi="Times New Roman" w:cs="Times New Roman"/>
      <w:sz w:val="21"/>
    </w:rPr>
  </w:style>
  <w:style w:type="character" w:customStyle="1" w:styleId="Tablenumber">
    <w:name w:val="Table number"/>
    <w:rsid w:val="00D8498E"/>
    <w:rPr>
      <w:b/>
    </w:rPr>
  </w:style>
  <w:style w:type="character" w:customStyle="1" w:styleId="TabletitleChar">
    <w:name w:val="Table title Char"/>
    <w:link w:val="Tabletitle"/>
    <w:rsid w:val="00520915"/>
    <w:rPr>
      <w:rFonts w:eastAsia="Times New Roman" w:cs="Arial"/>
      <w:i/>
      <w:sz w:val="18"/>
      <w:szCs w:val="18"/>
    </w:rPr>
  </w:style>
  <w:style w:type="paragraph" w:customStyle="1" w:styleId="ListnoLS">
    <w:name w:val="List no LS"/>
    <w:basedOn w:val="BodyText"/>
    <w:rsid w:val="00792110"/>
    <w:pPr>
      <w:spacing w:before="120" w:after="120" w:line="200" w:lineRule="atLeast"/>
    </w:pPr>
    <w:rPr>
      <w:rFonts w:eastAsia="Times New Roman" w:cs="Times New Roman"/>
    </w:rPr>
  </w:style>
  <w:style w:type="paragraph" w:customStyle="1" w:styleId="FiguresImagesLeft">
    <w:name w:val="Figures &amp; Images Left"/>
    <w:basedOn w:val="BodyText"/>
    <w:next w:val="Caption"/>
    <w:link w:val="FiguresImagesLeftChar"/>
    <w:qFormat/>
    <w:rsid w:val="00520915"/>
    <w:pPr>
      <w:keepNext/>
      <w:spacing w:before="480" w:after="80" w:line="160" w:lineRule="atLeast"/>
    </w:pPr>
  </w:style>
  <w:style w:type="character" w:customStyle="1" w:styleId="FiguresImagesLeftChar">
    <w:name w:val="Figures &amp; Images Left Char"/>
    <w:basedOn w:val="BodyTextChar"/>
    <w:link w:val="FiguresImagesLeft"/>
    <w:rsid w:val="00520915"/>
    <w:rPr>
      <w:rFonts w:cs="Arial"/>
    </w:rPr>
  </w:style>
  <w:style w:type="paragraph" w:customStyle="1" w:styleId="VersoPageInfo0">
    <w:name w:val="Verso Page Info"/>
    <w:basedOn w:val="BodyText"/>
    <w:link w:val="VersoPageInfoChar0"/>
    <w:qFormat/>
    <w:rsid w:val="00520915"/>
    <w:pPr>
      <w:spacing w:before="0"/>
    </w:pPr>
  </w:style>
  <w:style w:type="character" w:customStyle="1" w:styleId="VersoPageInfoChar0">
    <w:name w:val="Verso Page Info Char"/>
    <w:basedOn w:val="BodyTextChar"/>
    <w:link w:val="VersoPageInfo0"/>
    <w:rsid w:val="00520915"/>
    <w:rPr>
      <w:rFonts w:cs="Arial"/>
    </w:rPr>
  </w:style>
  <w:style w:type="paragraph" w:customStyle="1" w:styleId="TableTitleIndent">
    <w:name w:val="Table Title Indent"/>
    <w:basedOn w:val="Tabletitle"/>
    <w:qFormat/>
    <w:rsid w:val="00E55A2A"/>
    <w:pPr>
      <w:spacing w:before="360"/>
      <w:ind w:left="794" w:hanging="79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520915"/>
    <w:rPr>
      <w:rFonts w:cs="Arial"/>
      <w:color w:val="FF0000"/>
    </w:rPr>
  </w:style>
  <w:style w:type="paragraph" w:styleId="Heading1">
    <w:name w:val="heading 1"/>
    <w:next w:val="BodyText"/>
    <w:link w:val="Heading1Char"/>
    <w:qFormat/>
    <w:rsid w:val="00D8498E"/>
    <w:pPr>
      <w:keepNext/>
      <w:keepLines/>
      <w:pageBreakBefore/>
      <w:numPr>
        <w:numId w:val="7"/>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D8498E"/>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D8498E"/>
    <w:pPr>
      <w:numPr>
        <w:ilvl w:val="2"/>
      </w:numPr>
      <w:outlineLvl w:val="2"/>
    </w:pPr>
    <w:rPr>
      <w:b/>
      <w:sz w:val="24"/>
    </w:rPr>
  </w:style>
  <w:style w:type="paragraph" w:styleId="Heading4">
    <w:name w:val="heading 4"/>
    <w:basedOn w:val="Heading3"/>
    <w:next w:val="BodyText"/>
    <w:link w:val="Heading4Char"/>
    <w:qFormat/>
    <w:rsid w:val="00D8498E"/>
    <w:pPr>
      <w:numPr>
        <w:ilvl w:val="3"/>
      </w:numPr>
      <w:spacing w:before="180"/>
      <w:outlineLvl w:val="3"/>
    </w:pPr>
    <w:rPr>
      <w:i/>
      <w:sz w:val="22"/>
    </w:rPr>
  </w:style>
  <w:style w:type="paragraph" w:styleId="Heading5">
    <w:name w:val="heading 5"/>
    <w:basedOn w:val="Heading4"/>
    <w:next w:val="BodyText"/>
    <w:qFormat/>
    <w:rsid w:val="00D8498E"/>
    <w:pPr>
      <w:numPr>
        <w:ilvl w:val="4"/>
      </w:numPr>
      <w:outlineLvl w:val="4"/>
    </w:pPr>
    <w:rPr>
      <w:b w:val="0"/>
    </w:rPr>
  </w:style>
  <w:style w:type="paragraph" w:styleId="Heading6">
    <w:name w:val="heading 6"/>
    <w:basedOn w:val="Heading5"/>
    <w:next w:val="BodyText"/>
    <w:link w:val="Heading6Char"/>
    <w:semiHidden/>
    <w:qFormat/>
    <w:locked/>
    <w:rsid w:val="00D8498E"/>
    <w:pPr>
      <w:numPr>
        <w:ilvl w:val="5"/>
      </w:numPr>
      <w:spacing w:before="240"/>
      <w:outlineLvl w:val="5"/>
    </w:pPr>
    <w:rPr>
      <w:b/>
      <w:i w:val="0"/>
      <w:sz w:val="20"/>
    </w:rPr>
  </w:style>
  <w:style w:type="paragraph" w:styleId="Heading7">
    <w:name w:val="heading 7"/>
    <w:basedOn w:val="Heading6"/>
    <w:next w:val="BodyText"/>
    <w:semiHidden/>
    <w:qFormat/>
    <w:locked/>
    <w:rsid w:val="00D8498E"/>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D8498E"/>
    <w:pPr>
      <w:numPr>
        <w:ilvl w:val="7"/>
      </w:numPr>
      <w:outlineLvl w:val="7"/>
    </w:pPr>
    <w:rPr>
      <w:i w:val="0"/>
    </w:rPr>
  </w:style>
  <w:style w:type="paragraph" w:styleId="Heading9">
    <w:name w:val="heading 9"/>
    <w:aliases w:val="Heading appendix 1"/>
    <w:basedOn w:val="Headingappendix1base"/>
    <w:next w:val="BodyText"/>
    <w:qFormat/>
    <w:rsid w:val="00D8498E"/>
    <w:pPr>
      <w:numPr>
        <w:numId w:val="8"/>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D8498E"/>
    <w:rPr>
      <w:rFonts w:cs="Arial"/>
    </w:rPr>
  </w:style>
  <w:style w:type="paragraph" w:styleId="Footer">
    <w:name w:val="footer"/>
    <w:next w:val="BodyText"/>
    <w:link w:val="FooterChar"/>
    <w:qFormat/>
    <w:rsid w:val="00D8498E"/>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D8498E"/>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D8498E"/>
    <w:pPr>
      <w:keepNext/>
      <w:spacing w:after="1440"/>
    </w:pPr>
    <w:rPr>
      <w:rFonts w:eastAsia="Times New Roman"/>
      <w:caps/>
      <w:spacing w:val="10"/>
      <w:sz w:val="19"/>
    </w:rPr>
  </w:style>
  <w:style w:type="character" w:customStyle="1" w:styleId="Captionbold">
    <w:name w:val="Caption bold"/>
    <w:semiHidden/>
    <w:qFormat/>
    <w:rsid w:val="00D8498E"/>
    <w:rPr>
      <w:b/>
    </w:rPr>
  </w:style>
  <w:style w:type="paragraph" w:customStyle="1" w:styleId="Documenttitle">
    <w:name w:val="Document title"/>
    <w:next w:val="BodyText"/>
    <w:qFormat/>
    <w:rsid w:val="00D8498E"/>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D8498E"/>
    <w:pPr>
      <w:numPr>
        <w:numId w:val="21"/>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D8498E"/>
    <w:rPr>
      <w:rFonts w:cs="Arial"/>
    </w:rPr>
  </w:style>
  <w:style w:type="character" w:customStyle="1" w:styleId="CommentTextChar">
    <w:name w:val="Comment Text Char"/>
    <w:aliases w:val="CT-DO NOT USE Char"/>
    <w:basedOn w:val="DefaultParagraphFont"/>
    <w:link w:val="CommentText"/>
    <w:semiHidden/>
    <w:rsid w:val="00D8498E"/>
    <w:rPr>
      <w:rFonts w:cs="Arial"/>
    </w:rPr>
  </w:style>
  <w:style w:type="paragraph" w:customStyle="1" w:styleId="Listbulletlevel1">
    <w:name w:val="List bullet level 1"/>
    <w:basedOn w:val="BodyText"/>
    <w:next w:val="BodyText"/>
    <w:link w:val="Listbulletlevel1Char"/>
    <w:qFormat/>
    <w:rsid w:val="00D8498E"/>
    <w:pPr>
      <w:numPr>
        <w:numId w:val="14"/>
      </w:numPr>
      <w:spacing w:before="60" w:after="60"/>
    </w:pPr>
    <w:rPr>
      <w:rFonts w:eastAsia="Times New Roman"/>
    </w:rPr>
  </w:style>
  <w:style w:type="character" w:styleId="BookTitle">
    <w:name w:val="Book Title"/>
    <w:aliases w:val="BT-DO NOT USE"/>
    <w:uiPriority w:val="33"/>
    <w:semiHidden/>
    <w:locked/>
    <w:rsid w:val="00D8498E"/>
  </w:style>
  <w:style w:type="paragraph" w:customStyle="1" w:styleId="Listbulletlevel2">
    <w:name w:val="List bullet level 2"/>
    <w:basedOn w:val="Listbulletlevel1"/>
    <w:next w:val="BodyText"/>
    <w:qFormat/>
    <w:rsid w:val="00D8498E"/>
    <w:pPr>
      <w:numPr>
        <w:ilvl w:val="1"/>
      </w:numPr>
    </w:pPr>
  </w:style>
  <w:style w:type="paragraph" w:customStyle="1" w:styleId="Tabletitle">
    <w:name w:val="Table title"/>
    <w:basedOn w:val="BodyText"/>
    <w:next w:val="BodyText"/>
    <w:link w:val="TabletitleChar"/>
    <w:qFormat/>
    <w:rsid w:val="00520915"/>
    <w:pPr>
      <w:keepNext/>
      <w:tabs>
        <w:tab w:val="left" w:pos="1474"/>
      </w:tabs>
      <w:spacing w:before="480" w:after="120" w:line="240" w:lineRule="atLeast"/>
    </w:pPr>
    <w:rPr>
      <w:rFonts w:eastAsia="Times New Roman"/>
      <w:i/>
      <w:sz w:val="18"/>
      <w:szCs w:val="18"/>
    </w:rPr>
  </w:style>
  <w:style w:type="character" w:customStyle="1" w:styleId="Tabletitlebold">
    <w:name w:val="Table title bold"/>
    <w:semiHidden/>
    <w:qFormat/>
    <w:rsid w:val="00D8498E"/>
    <w:rPr>
      <w:b/>
    </w:rPr>
  </w:style>
  <w:style w:type="paragraph" w:customStyle="1" w:styleId="Tabletextleft">
    <w:name w:val="Table text left"/>
    <w:next w:val="BodyText"/>
    <w:qFormat/>
    <w:rsid w:val="00D8498E"/>
    <w:pPr>
      <w:spacing w:before="20" w:after="20" w:line="200" w:lineRule="atLeast"/>
    </w:pPr>
    <w:rPr>
      <w:rFonts w:eastAsia="Times New Roman" w:cs="Arial"/>
      <w:sz w:val="18"/>
    </w:rPr>
  </w:style>
  <w:style w:type="paragraph" w:customStyle="1" w:styleId="Tableheadingleft">
    <w:name w:val="Table heading left"/>
    <w:next w:val="BodyText"/>
    <w:semiHidden/>
    <w:rsid w:val="00D8498E"/>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D8498E"/>
    <w:pPr>
      <w:spacing w:before="60" w:after="60" w:line="240" w:lineRule="atLeast"/>
      <w:ind w:left="284" w:hanging="284"/>
    </w:pPr>
    <w:rPr>
      <w:rFonts w:eastAsia="Times New Roman"/>
    </w:rPr>
  </w:style>
  <w:style w:type="character" w:styleId="CommentReference">
    <w:name w:val="annotation reference"/>
    <w:aliases w:val="CR-DO NOT USE"/>
    <w:semiHidden/>
    <w:locked/>
    <w:rsid w:val="00D8498E"/>
  </w:style>
  <w:style w:type="paragraph" w:styleId="EndnoteText">
    <w:name w:val="endnote text"/>
    <w:aliases w:val="ET-DO NOT USE"/>
    <w:semiHidden/>
    <w:locked/>
    <w:rsid w:val="00D8498E"/>
    <w:rPr>
      <w:rFonts w:cs="Arial"/>
    </w:rPr>
  </w:style>
  <w:style w:type="character" w:customStyle="1" w:styleId="Bodytextbold">
    <w:name w:val="Body text bold"/>
    <w:qFormat/>
    <w:rsid w:val="00D8498E"/>
    <w:rPr>
      <w:b/>
    </w:rPr>
  </w:style>
  <w:style w:type="character" w:customStyle="1" w:styleId="Bodytextitalic">
    <w:name w:val="Body text italic"/>
    <w:qFormat/>
    <w:rsid w:val="00D8498E"/>
    <w:rPr>
      <w:i/>
    </w:rPr>
  </w:style>
  <w:style w:type="character" w:customStyle="1" w:styleId="HeaderChar">
    <w:name w:val="Header Char"/>
    <w:basedOn w:val="DefaultParagraphFont"/>
    <w:link w:val="Header"/>
    <w:semiHidden/>
    <w:rsid w:val="00D8498E"/>
    <w:rPr>
      <w:rFonts w:ascii="Arial Bold" w:hAnsi="Arial Bold" w:cs="Arial"/>
      <w:b/>
      <w:sz w:val="16"/>
      <w:szCs w:val="16"/>
    </w:rPr>
  </w:style>
  <w:style w:type="character" w:customStyle="1" w:styleId="BodyTextChar">
    <w:name w:val="Body Text Char"/>
    <w:basedOn w:val="DefaultParagraphFont"/>
    <w:link w:val="BodyText"/>
    <w:rsid w:val="00D8498E"/>
    <w:rPr>
      <w:rFonts w:cs="Arial"/>
    </w:rPr>
  </w:style>
  <w:style w:type="character" w:styleId="Strong">
    <w:name w:val="Strong"/>
    <w:aliases w:val="St-DO NOT USE"/>
    <w:semiHidden/>
    <w:qFormat/>
    <w:locked/>
    <w:rsid w:val="00D8498E"/>
  </w:style>
  <w:style w:type="paragraph" w:styleId="TOC1">
    <w:name w:val="toc 1"/>
    <w:basedOn w:val="BodyText"/>
    <w:next w:val="BodyText"/>
    <w:autoRedefine/>
    <w:uiPriority w:val="39"/>
    <w:qFormat/>
    <w:rsid w:val="00D8498E"/>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D8498E"/>
    <w:pPr>
      <w:spacing w:before="60"/>
      <w:ind w:left="142"/>
    </w:pPr>
  </w:style>
  <w:style w:type="paragraph" w:styleId="TOC3">
    <w:name w:val="toc 3"/>
    <w:basedOn w:val="TOC2"/>
    <w:next w:val="BodyText"/>
    <w:autoRedefine/>
    <w:uiPriority w:val="39"/>
    <w:qFormat/>
    <w:rsid w:val="00D8498E"/>
    <w:pPr>
      <w:ind w:left="284"/>
    </w:pPr>
  </w:style>
  <w:style w:type="paragraph" w:styleId="TOC4">
    <w:name w:val="toc 4"/>
    <w:basedOn w:val="TOC3"/>
    <w:next w:val="BodyText"/>
    <w:autoRedefine/>
    <w:uiPriority w:val="39"/>
    <w:qFormat/>
    <w:rsid w:val="00D8498E"/>
    <w:pPr>
      <w:ind w:left="425"/>
    </w:pPr>
  </w:style>
  <w:style w:type="paragraph" w:styleId="BodyText3">
    <w:name w:val="Body Text 3"/>
    <w:aliases w:val="BT3-DO NOT USE"/>
    <w:basedOn w:val="BodyText"/>
    <w:link w:val="BodyText3Char"/>
    <w:semiHidden/>
    <w:locked/>
    <w:rsid w:val="00D8498E"/>
  </w:style>
  <w:style w:type="paragraph" w:customStyle="1" w:styleId="Head1nonumbers">
    <w:name w:val="Head 1 no numbers"/>
    <w:next w:val="BodyText"/>
    <w:link w:val="Head1nonumbersChar"/>
    <w:qFormat/>
    <w:rsid w:val="00D8498E"/>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E541F0"/>
    <w:pPr>
      <w:spacing w:before="480" w:after="80" w:line="160" w:lineRule="atLeast"/>
    </w:pPr>
  </w:style>
  <w:style w:type="character" w:customStyle="1" w:styleId="FiguresandimagesleftChar">
    <w:name w:val="Figures and images left Char"/>
    <w:basedOn w:val="BodyTextChar"/>
    <w:link w:val="Figuresandimagesleft"/>
    <w:rsid w:val="00E541F0"/>
    <w:rPr>
      <w:rFonts w:cs="Arial"/>
    </w:rPr>
  </w:style>
  <w:style w:type="character" w:styleId="Hyperlink">
    <w:name w:val="Hyperlink"/>
    <w:uiPriority w:val="99"/>
    <w:qFormat/>
    <w:rsid w:val="00D8498E"/>
    <w:rPr>
      <w:color w:val="0000FF"/>
    </w:rPr>
  </w:style>
  <w:style w:type="paragraph" w:styleId="TOC5">
    <w:name w:val="toc 5"/>
    <w:basedOn w:val="TOC4"/>
    <w:next w:val="BodyText"/>
    <w:autoRedefine/>
    <w:uiPriority w:val="39"/>
    <w:qFormat/>
    <w:rsid w:val="00D8498E"/>
    <w:pPr>
      <w:ind w:left="567"/>
    </w:pPr>
  </w:style>
  <w:style w:type="paragraph" w:customStyle="1" w:styleId="Versopageinfo">
    <w:name w:val="Verso page info"/>
    <w:basedOn w:val="BodyText"/>
    <w:next w:val="BodyText"/>
    <w:link w:val="VersopageinfoChar"/>
    <w:qFormat/>
    <w:rsid w:val="00D8498E"/>
    <w:pPr>
      <w:spacing w:before="0"/>
    </w:pPr>
  </w:style>
  <w:style w:type="character" w:customStyle="1" w:styleId="Heading6Char">
    <w:name w:val="Heading 6 Char"/>
    <w:basedOn w:val="BodyTextChar"/>
    <w:link w:val="Heading6"/>
    <w:semiHidden/>
    <w:rsid w:val="00D8498E"/>
    <w:rPr>
      <w:rFonts w:cs="Arial"/>
      <w:b/>
      <w:kern w:val="28"/>
      <w:szCs w:val="30"/>
    </w:rPr>
  </w:style>
  <w:style w:type="character" w:customStyle="1" w:styleId="VersopageinfoChar">
    <w:name w:val="Verso page info Char"/>
    <w:basedOn w:val="BodyTextChar"/>
    <w:link w:val="Versopageinfo"/>
    <w:rsid w:val="00D8498E"/>
    <w:rPr>
      <w:rFonts w:cs="Arial"/>
    </w:rPr>
  </w:style>
  <w:style w:type="character" w:customStyle="1" w:styleId="Listbulletlevel1Char">
    <w:name w:val="List bullet level 1 Char"/>
    <w:basedOn w:val="BodyTextChar"/>
    <w:link w:val="Listbulletlevel1"/>
    <w:rsid w:val="00D8498E"/>
    <w:rPr>
      <w:rFonts w:eastAsia="Times New Roman" w:cs="Arial"/>
    </w:rPr>
  </w:style>
  <w:style w:type="character" w:customStyle="1" w:styleId="Hyperlinkprint">
    <w:name w:val="Hyperlink print"/>
    <w:basedOn w:val="Hyperlink"/>
    <w:qFormat/>
    <w:rsid w:val="00D8498E"/>
    <w:rPr>
      <w:color w:val="auto"/>
    </w:rPr>
  </w:style>
  <w:style w:type="paragraph" w:styleId="TOCHeading">
    <w:name w:val="TOC Heading"/>
    <w:next w:val="BodyText"/>
    <w:qFormat/>
    <w:rsid w:val="00D8498E"/>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D8498E"/>
  </w:style>
  <w:style w:type="paragraph" w:styleId="Date">
    <w:name w:val="Date"/>
    <w:aliases w:val="D-DO NOT USE"/>
    <w:next w:val="BodyText"/>
    <w:semiHidden/>
    <w:locked/>
    <w:rsid w:val="00D8498E"/>
    <w:rPr>
      <w:rFonts w:cs="Arial"/>
    </w:rPr>
  </w:style>
  <w:style w:type="paragraph" w:styleId="E-mailSignature">
    <w:name w:val="E-mail Signature"/>
    <w:aliases w:val="EM-DO NOT USE"/>
    <w:next w:val="BodyText"/>
    <w:semiHidden/>
    <w:locked/>
    <w:rsid w:val="00D8498E"/>
    <w:rPr>
      <w:rFonts w:cs="Arial"/>
    </w:rPr>
  </w:style>
  <w:style w:type="paragraph" w:styleId="EnvelopeAddress">
    <w:name w:val="envelope address"/>
    <w:aliases w:val="EA-DO NOT USE"/>
    <w:next w:val="BodyText"/>
    <w:semiHidden/>
    <w:locked/>
    <w:rsid w:val="00D8498E"/>
    <w:rPr>
      <w:rFonts w:cs="Arial"/>
    </w:rPr>
  </w:style>
  <w:style w:type="paragraph" w:styleId="EnvelopeReturn">
    <w:name w:val="envelope return"/>
    <w:aliases w:val="ER-DO NOT USE"/>
    <w:next w:val="BodyText"/>
    <w:semiHidden/>
    <w:locked/>
    <w:rsid w:val="00D8498E"/>
    <w:rPr>
      <w:rFonts w:cs="Arial"/>
    </w:rPr>
  </w:style>
  <w:style w:type="character" w:styleId="FollowedHyperlink">
    <w:name w:val="FollowedHyperlink"/>
    <w:basedOn w:val="Hyperlink"/>
    <w:rsid w:val="00D8498E"/>
    <w:rPr>
      <w:color w:val="0000FF"/>
    </w:rPr>
  </w:style>
  <w:style w:type="paragraph" w:styleId="HTMLAddress">
    <w:name w:val="HTML Address"/>
    <w:aliases w:val="HAd-DO NOT USE"/>
    <w:next w:val="BodyText"/>
    <w:semiHidden/>
    <w:locked/>
    <w:rsid w:val="00D8498E"/>
    <w:rPr>
      <w:rFonts w:cs="Arial"/>
    </w:rPr>
  </w:style>
  <w:style w:type="paragraph" w:styleId="HTMLPreformatted">
    <w:name w:val="HTML Preformatted"/>
    <w:aliases w:val="HP-DO NOT USE"/>
    <w:next w:val="BodyText"/>
    <w:semiHidden/>
    <w:locked/>
    <w:rsid w:val="00D8498E"/>
    <w:rPr>
      <w:rFonts w:cs="Arial"/>
    </w:rPr>
  </w:style>
  <w:style w:type="paragraph" w:styleId="List">
    <w:name w:val="List"/>
    <w:basedOn w:val="BodyText"/>
    <w:next w:val="BodyText"/>
    <w:semiHidden/>
    <w:locked/>
    <w:rsid w:val="00D8498E"/>
    <w:pPr>
      <w:ind w:left="283" w:hanging="283"/>
    </w:pPr>
  </w:style>
  <w:style w:type="paragraph" w:styleId="List2">
    <w:name w:val="List 2"/>
    <w:basedOn w:val="List"/>
    <w:next w:val="BodyText"/>
    <w:semiHidden/>
    <w:locked/>
    <w:rsid w:val="00D8498E"/>
    <w:pPr>
      <w:ind w:left="566"/>
    </w:pPr>
  </w:style>
  <w:style w:type="paragraph" w:styleId="List3">
    <w:name w:val="List 3"/>
    <w:basedOn w:val="List2"/>
    <w:next w:val="BodyText"/>
    <w:semiHidden/>
    <w:locked/>
    <w:rsid w:val="00D8498E"/>
    <w:pPr>
      <w:ind w:left="849"/>
    </w:pPr>
  </w:style>
  <w:style w:type="paragraph" w:styleId="List4">
    <w:name w:val="List 4"/>
    <w:basedOn w:val="List3"/>
    <w:next w:val="BodyText"/>
    <w:semiHidden/>
    <w:locked/>
    <w:rsid w:val="00D8498E"/>
    <w:pPr>
      <w:ind w:left="1132"/>
    </w:pPr>
  </w:style>
  <w:style w:type="paragraph" w:styleId="List5">
    <w:name w:val="List 5"/>
    <w:basedOn w:val="List4"/>
    <w:next w:val="BodyText"/>
    <w:semiHidden/>
    <w:locked/>
    <w:rsid w:val="00D8498E"/>
    <w:pPr>
      <w:ind w:left="1415"/>
    </w:pPr>
  </w:style>
  <w:style w:type="paragraph" w:styleId="ListBullet">
    <w:name w:val="List Bullet"/>
    <w:basedOn w:val="BodyText"/>
    <w:next w:val="BodyText"/>
    <w:semiHidden/>
    <w:locked/>
    <w:rsid w:val="00D8498E"/>
    <w:pPr>
      <w:numPr>
        <w:numId w:val="9"/>
      </w:numPr>
    </w:pPr>
  </w:style>
  <w:style w:type="paragraph" w:styleId="ListBullet2">
    <w:name w:val="List Bullet 2"/>
    <w:basedOn w:val="ListBullet"/>
    <w:next w:val="BodyText"/>
    <w:semiHidden/>
    <w:locked/>
    <w:rsid w:val="00D8498E"/>
    <w:pPr>
      <w:numPr>
        <w:numId w:val="10"/>
      </w:numPr>
    </w:pPr>
  </w:style>
  <w:style w:type="paragraph" w:styleId="ListBullet3">
    <w:name w:val="List Bullet 3"/>
    <w:basedOn w:val="ListBullet2"/>
    <w:next w:val="BodyText"/>
    <w:semiHidden/>
    <w:locked/>
    <w:rsid w:val="00D8498E"/>
    <w:pPr>
      <w:numPr>
        <w:numId w:val="11"/>
      </w:numPr>
    </w:pPr>
  </w:style>
  <w:style w:type="paragraph" w:styleId="ListBullet4">
    <w:name w:val="List Bullet 4"/>
    <w:basedOn w:val="ListBullet3"/>
    <w:next w:val="BodyText"/>
    <w:semiHidden/>
    <w:locked/>
    <w:rsid w:val="00D8498E"/>
    <w:pPr>
      <w:numPr>
        <w:numId w:val="12"/>
      </w:numPr>
    </w:pPr>
  </w:style>
  <w:style w:type="paragraph" w:styleId="ListBullet5">
    <w:name w:val="List Bullet 5"/>
    <w:basedOn w:val="ListBullet4"/>
    <w:next w:val="BodyText"/>
    <w:semiHidden/>
    <w:locked/>
    <w:rsid w:val="00D8498E"/>
    <w:pPr>
      <w:numPr>
        <w:numId w:val="13"/>
      </w:numPr>
    </w:pPr>
  </w:style>
  <w:style w:type="paragraph" w:styleId="ListContinue">
    <w:name w:val="List Continue"/>
    <w:basedOn w:val="BodyText"/>
    <w:next w:val="BodyText"/>
    <w:semiHidden/>
    <w:locked/>
    <w:rsid w:val="00D8498E"/>
    <w:pPr>
      <w:ind w:left="283"/>
    </w:pPr>
  </w:style>
  <w:style w:type="paragraph" w:styleId="ListContinue2">
    <w:name w:val="List Continue 2"/>
    <w:basedOn w:val="ListContinue"/>
    <w:next w:val="BodyText"/>
    <w:semiHidden/>
    <w:locked/>
    <w:rsid w:val="00D8498E"/>
    <w:pPr>
      <w:ind w:left="566"/>
    </w:pPr>
  </w:style>
  <w:style w:type="paragraph" w:styleId="ListContinue3">
    <w:name w:val="List Continue 3"/>
    <w:basedOn w:val="ListContinue2"/>
    <w:next w:val="BodyText"/>
    <w:semiHidden/>
    <w:locked/>
    <w:rsid w:val="00D8498E"/>
    <w:pPr>
      <w:ind w:left="849"/>
    </w:pPr>
  </w:style>
  <w:style w:type="paragraph" w:styleId="ListContinue4">
    <w:name w:val="List Continue 4"/>
    <w:basedOn w:val="ListContinue3"/>
    <w:next w:val="BodyText"/>
    <w:semiHidden/>
    <w:locked/>
    <w:rsid w:val="00D8498E"/>
    <w:pPr>
      <w:ind w:left="1132"/>
    </w:pPr>
  </w:style>
  <w:style w:type="paragraph" w:styleId="ListContinue5">
    <w:name w:val="List Continue 5"/>
    <w:basedOn w:val="ListContinue4"/>
    <w:next w:val="BodyText"/>
    <w:semiHidden/>
    <w:locked/>
    <w:rsid w:val="00D8498E"/>
    <w:pPr>
      <w:ind w:left="1415"/>
    </w:pPr>
  </w:style>
  <w:style w:type="paragraph" w:styleId="ListNumber">
    <w:name w:val="List Number"/>
    <w:basedOn w:val="BodyText"/>
    <w:next w:val="BodyText"/>
    <w:semiHidden/>
    <w:locked/>
    <w:rsid w:val="00D8498E"/>
    <w:pPr>
      <w:numPr>
        <w:numId w:val="16"/>
      </w:numPr>
    </w:pPr>
  </w:style>
  <w:style w:type="paragraph" w:styleId="ListNumber2">
    <w:name w:val="List Number 2"/>
    <w:basedOn w:val="ListNumber"/>
    <w:next w:val="BodyText"/>
    <w:semiHidden/>
    <w:locked/>
    <w:rsid w:val="00D8498E"/>
    <w:pPr>
      <w:numPr>
        <w:numId w:val="17"/>
      </w:numPr>
    </w:pPr>
  </w:style>
  <w:style w:type="paragraph" w:styleId="ListNumber3">
    <w:name w:val="List Number 3"/>
    <w:basedOn w:val="ListNumber2"/>
    <w:next w:val="BodyText"/>
    <w:semiHidden/>
    <w:locked/>
    <w:rsid w:val="00D8498E"/>
    <w:pPr>
      <w:numPr>
        <w:numId w:val="18"/>
      </w:numPr>
    </w:pPr>
  </w:style>
  <w:style w:type="paragraph" w:styleId="ListNumber4">
    <w:name w:val="List Number 4"/>
    <w:basedOn w:val="ListNumber3"/>
    <w:next w:val="BodyText"/>
    <w:semiHidden/>
    <w:locked/>
    <w:rsid w:val="00D8498E"/>
    <w:pPr>
      <w:numPr>
        <w:numId w:val="19"/>
      </w:numPr>
    </w:pPr>
  </w:style>
  <w:style w:type="paragraph" w:styleId="ListNumber5">
    <w:name w:val="List Number 5"/>
    <w:basedOn w:val="ListNumber4"/>
    <w:next w:val="BodyText"/>
    <w:semiHidden/>
    <w:locked/>
    <w:rsid w:val="00D8498E"/>
    <w:pPr>
      <w:numPr>
        <w:numId w:val="20"/>
      </w:numPr>
    </w:pPr>
  </w:style>
  <w:style w:type="paragraph" w:styleId="MessageHeader">
    <w:name w:val="Message Header"/>
    <w:aliases w:val="MH-DO NOT USE"/>
    <w:semiHidden/>
    <w:locked/>
    <w:rsid w:val="00D8498E"/>
    <w:rPr>
      <w:rFonts w:cs="Arial"/>
    </w:rPr>
  </w:style>
  <w:style w:type="paragraph" w:styleId="NormalWeb">
    <w:name w:val="Normal (Web)"/>
    <w:aliases w:val="NW-DO NOT USE"/>
    <w:next w:val="BodyText"/>
    <w:semiHidden/>
    <w:locked/>
    <w:rsid w:val="00D8498E"/>
    <w:rPr>
      <w:rFonts w:cs="Arial"/>
    </w:rPr>
  </w:style>
  <w:style w:type="paragraph" w:styleId="NormalIndent">
    <w:name w:val="Normal Indent"/>
    <w:aliases w:val="NI-DO NOT USE"/>
    <w:next w:val="BodyText"/>
    <w:semiHidden/>
    <w:locked/>
    <w:rsid w:val="00D8498E"/>
    <w:rPr>
      <w:rFonts w:cs="Arial"/>
    </w:rPr>
  </w:style>
  <w:style w:type="paragraph" w:styleId="NoteHeading">
    <w:name w:val="Note Heading"/>
    <w:basedOn w:val="BodyText"/>
    <w:next w:val="BodyText"/>
    <w:semiHidden/>
    <w:locked/>
    <w:rsid w:val="00D8498E"/>
  </w:style>
  <w:style w:type="character" w:styleId="PageNumber">
    <w:name w:val="page number"/>
    <w:aliases w:val="P-DO NOT USE"/>
    <w:semiHidden/>
    <w:locked/>
    <w:rsid w:val="00D8498E"/>
  </w:style>
  <w:style w:type="paragraph" w:styleId="PlainText">
    <w:name w:val="Plain Text"/>
    <w:aliases w:val="PT-DO NOT USE"/>
    <w:semiHidden/>
    <w:locked/>
    <w:rsid w:val="00D8498E"/>
    <w:rPr>
      <w:rFonts w:cs="Arial"/>
    </w:rPr>
  </w:style>
  <w:style w:type="paragraph" w:styleId="Salutation">
    <w:name w:val="Salutation"/>
    <w:aliases w:val="Sa-DO NOT USE"/>
    <w:next w:val="BodyText"/>
    <w:semiHidden/>
    <w:locked/>
    <w:rsid w:val="00D8498E"/>
    <w:rPr>
      <w:rFonts w:cs="Arial"/>
    </w:rPr>
  </w:style>
  <w:style w:type="paragraph" w:styleId="Signature">
    <w:name w:val="Signature"/>
    <w:aliases w:val="Si-DO NOT USE"/>
    <w:next w:val="BodyText"/>
    <w:semiHidden/>
    <w:locked/>
    <w:rsid w:val="00D8498E"/>
    <w:rPr>
      <w:rFonts w:cs="Arial"/>
    </w:rPr>
  </w:style>
  <w:style w:type="paragraph" w:styleId="Subtitle">
    <w:name w:val="Subtitle"/>
    <w:aliases w:val="S-DO NOT USE"/>
    <w:next w:val="BodyText"/>
    <w:semiHidden/>
    <w:qFormat/>
    <w:locked/>
    <w:rsid w:val="00D8498E"/>
    <w:rPr>
      <w:rFonts w:cs="Arial"/>
    </w:rPr>
  </w:style>
  <w:style w:type="table" w:styleId="Table3Deffects1">
    <w:name w:val="Table 3D effects 1"/>
    <w:basedOn w:val="TableNormal"/>
    <w:semiHidden/>
    <w:locked/>
    <w:rsid w:val="00D8498E"/>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D8498E"/>
    <w:rPr>
      <w:rFonts w:cs="Arial"/>
    </w:rPr>
  </w:style>
  <w:style w:type="character" w:customStyle="1" w:styleId="Heading1Char">
    <w:name w:val="Heading 1 Char"/>
    <w:basedOn w:val="DefaultParagraphFont"/>
    <w:link w:val="Heading1"/>
    <w:rsid w:val="00D8498E"/>
    <w:rPr>
      <w:rFonts w:cs="Arial"/>
      <w:kern w:val="28"/>
      <w:sz w:val="40"/>
    </w:rPr>
  </w:style>
  <w:style w:type="character" w:customStyle="1" w:styleId="Head1nonumbersChar">
    <w:name w:val="Head 1 no numbers Char"/>
    <w:basedOn w:val="Heading1Char"/>
    <w:link w:val="Head1nonumbers"/>
    <w:rsid w:val="00D8498E"/>
    <w:rPr>
      <w:rFonts w:cs="Arial"/>
      <w:kern w:val="28"/>
      <w:sz w:val="40"/>
    </w:rPr>
  </w:style>
  <w:style w:type="paragraph" w:customStyle="1" w:styleId="Head2nonumbers">
    <w:name w:val="Head 2 no numbers"/>
    <w:basedOn w:val="Head1nonumbers"/>
    <w:next w:val="BodyText"/>
    <w:link w:val="Head2nonumbersChar"/>
    <w:qFormat/>
    <w:rsid w:val="00D8498E"/>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D8498E"/>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D8498E"/>
    <w:pPr>
      <w:numPr>
        <w:ilvl w:val="3"/>
      </w:numPr>
      <w:spacing w:before="180"/>
      <w:outlineLvl w:val="3"/>
    </w:pPr>
    <w:rPr>
      <w:i/>
      <w:sz w:val="22"/>
      <w:szCs w:val="22"/>
    </w:rPr>
  </w:style>
  <w:style w:type="paragraph" w:customStyle="1" w:styleId="Head5nonumbers">
    <w:name w:val="Head 5 no numbers"/>
    <w:basedOn w:val="Head4nonumbers"/>
    <w:next w:val="BodyText"/>
    <w:qFormat/>
    <w:rsid w:val="00D8498E"/>
    <w:pPr>
      <w:numPr>
        <w:ilvl w:val="4"/>
      </w:numPr>
      <w:outlineLvl w:val="4"/>
    </w:pPr>
    <w:rPr>
      <w:b w:val="0"/>
    </w:rPr>
  </w:style>
  <w:style w:type="character" w:customStyle="1" w:styleId="Heading2Char">
    <w:name w:val="Heading 2 Char"/>
    <w:basedOn w:val="Heading1Char"/>
    <w:link w:val="Heading2"/>
    <w:rsid w:val="00D8498E"/>
    <w:rPr>
      <w:rFonts w:cs="Arial"/>
      <w:kern w:val="28"/>
      <w:sz w:val="30"/>
      <w:szCs w:val="30"/>
    </w:rPr>
  </w:style>
  <w:style w:type="character" w:customStyle="1" w:styleId="Head2nonumbersChar">
    <w:name w:val="Head 2 no numbers Char"/>
    <w:basedOn w:val="Head1nonumbersChar"/>
    <w:link w:val="Head2nonumbers"/>
    <w:rsid w:val="00D8498E"/>
    <w:rPr>
      <w:rFonts w:cs="Arial"/>
      <w:kern w:val="28"/>
      <w:sz w:val="30"/>
      <w:szCs w:val="28"/>
    </w:rPr>
  </w:style>
  <w:style w:type="character" w:customStyle="1" w:styleId="Head3nonumbersChar">
    <w:name w:val="Head 3 no numbers Char"/>
    <w:basedOn w:val="Head2nonumbersChar"/>
    <w:link w:val="Head3nonumbers"/>
    <w:rsid w:val="00D8498E"/>
    <w:rPr>
      <w:rFonts w:cs="Lucida Sans Unicode"/>
      <w:b/>
      <w:kern w:val="28"/>
      <w:sz w:val="24"/>
      <w:szCs w:val="24"/>
    </w:rPr>
  </w:style>
  <w:style w:type="character" w:customStyle="1" w:styleId="Heading3Char">
    <w:name w:val="Heading 3 Char"/>
    <w:basedOn w:val="Heading2Char"/>
    <w:link w:val="Heading3"/>
    <w:rsid w:val="00D8498E"/>
    <w:rPr>
      <w:rFonts w:cs="Arial"/>
      <w:b/>
      <w:kern w:val="28"/>
      <w:sz w:val="24"/>
      <w:szCs w:val="30"/>
    </w:rPr>
  </w:style>
  <w:style w:type="character" w:customStyle="1" w:styleId="Heading4Char">
    <w:name w:val="Heading 4 Char"/>
    <w:basedOn w:val="Heading3Char"/>
    <w:link w:val="Heading4"/>
    <w:rsid w:val="00D8498E"/>
    <w:rPr>
      <w:rFonts w:cs="Arial"/>
      <w:b/>
      <w:i/>
      <w:kern w:val="28"/>
      <w:sz w:val="22"/>
      <w:szCs w:val="30"/>
    </w:rPr>
  </w:style>
  <w:style w:type="character" w:customStyle="1" w:styleId="Head4nonumbersChar">
    <w:name w:val="Head 4 no numbers Char"/>
    <w:basedOn w:val="Heading4Char"/>
    <w:link w:val="Head4nonumbers"/>
    <w:rsid w:val="00D8498E"/>
    <w:rPr>
      <w:rFonts w:cs="Lucida Sans Unicode"/>
      <w:b/>
      <w:i/>
      <w:kern w:val="28"/>
      <w:sz w:val="22"/>
      <w:szCs w:val="22"/>
    </w:rPr>
  </w:style>
  <w:style w:type="paragraph" w:styleId="TOC6">
    <w:name w:val="toc 6"/>
    <w:basedOn w:val="Normal"/>
    <w:next w:val="Normal"/>
    <w:autoRedefine/>
    <w:semiHidden/>
    <w:locked/>
    <w:rsid w:val="00D8498E"/>
    <w:pPr>
      <w:ind w:left="1050"/>
    </w:pPr>
  </w:style>
  <w:style w:type="paragraph" w:customStyle="1" w:styleId="Listbulletlevel1numbered">
    <w:name w:val="List bullet level 1 numbered"/>
    <w:basedOn w:val="BodyText"/>
    <w:next w:val="BodyText"/>
    <w:link w:val="Listbulletlevel1numberedChar"/>
    <w:qFormat/>
    <w:rsid w:val="00D8498E"/>
    <w:pPr>
      <w:numPr>
        <w:numId w:val="15"/>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D8498E"/>
    <w:rPr>
      <w:rFonts w:eastAsia="Times New Roman" w:cs="Arial"/>
    </w:rPr>
  </w:style>
  <w:style w:type="paragraph" w:customStyle="1" w:styleId="Listbulletlevel2numbered">
    <w:name w:val="List bullet level 2 numbered"/>
    <w:basedOn w:val="Listbulletlevel1numbered"/>
    <w:qFormat/>
    <w:rsid w:val="00D8498E"/>
    <w:pPr>
      <w:numPr>
        <w:ilvl w:val="1"/>
      </w:numPr>
    </w:pPr>
    <w:rPr>
      <w:rFonts w:eastAsia="Times"/>
    </w:rPr>
  </w:style>
  <w:style w:type="paragraph" w:styleId="TableofFigures">
    <w:name w:val="table of figures"/>
    <w:basedOn w:val="TOC1"/>
    <w:next w:val="BodyText"/>
    <w:qFormat/>
    <w:rsid w:val="00D8498E"/>
  </w:style>
  <w:style w:type="numbering" w:styleId="111111">
    <w:name w:val="Outline List 2"/>
    <w:basedOn w:val="NoList"/>
    <w:semiHidden/>
    <w:locked/>
    <w:rsid w:val="00D8498E"/>
    <w:pPr>
      <w:numPr>
        <w:numId w:val="1"/>
      </w:numPr>
    </w:pPr>
  </w:style>
  <w:style w:type="numbering" w:styleId="1ai">
    <w:name w:val="Outline List 1"/>
    <w:basedOn w:val="NoList"/>
    <w:semiHidden/>
    <w:locked/>
    <w:rsid w:val="00D8498E"/>
    <w:pPr>
      <w:numPr>
        <w:numId w:val="2"/>
      </w:numPr>
    </w:pPr>
  </w:style>
  <w:style w:type="numbering" w:styleId="ArticleSection">
    <w:name w:val="Outline List 3"/>
    <w:basedOn w:val="NoList"/>
    <w:semiHidden/>
    <w:locked/>
    <w:rsid w:val="00D8498E"/>
    <w:pPr>
      <w:numPr>
        <w:numId w:val="3"/>
      </w:numPr>
    </w:pPr>
  </w:style>
  <w:style w:type="character" w:styleId="Emphasis">
    <w:name w:val="Emphasis"/>
    <w:aliases w:val="E-DO NOT USE"/>
    <w:semiHidden/>
    <w:qFormat/>
    <w:locked/>
    <w:rsid w:val="00D8498E"/>
  </w:style>
  <w:style w:type="character" w:styleId="HTMLAcronym">
    <w:name w:val="HTML Acronym"/>
    <w:aliases w:val="HA-DO NOT USE"/>
    <w:semiHidden/>
    <w:locked/>
    <w:rsid w:val="00D8498E"/>
  </w:style>
  <w:style w:type="character" w:styleId="HTMLCite">
    <w:name w:val="HTML Cite"/>
    <w:aliases w:val="HCi-DO NOT USE"/>
    <w:semiHidden/>
    <w:locked/>
    <w:rsid w:val="00D8498E"/>
  </w:style>
  <w:style w:type="character" w:styleId="HTMLCode">
    <w:name w:val="HTML Code"/>
    <w:aliases w:val="HC-DO NOT USE"/>
    <w:semiHidden/>
    <w:locked/>
    <w:rsid w:val="00D8498E"/>
  </w:style>
  <w:style w:type="character" w:styleId="HTMLDefinition">
    <w:name w:val="HTML Definition"/>
    <w:aliases w:val="HD-DO NOT USE"/>
    <w:semiHidden/>
    <w:locked/>
    <w:rsid w:val="00D8498E"/>
  </w:style>
  <w:style w:type="character" w:styleId="HTMLKeyboard">
    <w:name w:val="HTML Keyboard"/>
    <w:aliases w:val="HK-DO NOT USE"/>
    <w:semiHidden/>
    <w:locked/>
    <w:rsid w:val="00D8498E"/>
  </w:style>
  <w:style w:type="character" w:styleId="HTMLSample">
    <w:name w:val="HTML Sample"/>
    <w:aliases w:val="HS-DO NOT USE"/>
    <w:semiHidden/>
    <w:locked/>
    <w:rsid w:val="00D8498E"/>
  </w:style>
  <w:style w:type="character" w:styleId="HTMLTypewriter">
    <w:name w:val="HTML Typewriter"/>
    <w:aliases w:val="HT-DO NOT USE"/>
    <w:semiHidden/>
    <w:locked/>
    <w:rsid w:val="00D8498E"/>
  </w:style>
  <w:style w:type="character" w:styleId="HTMLVariable">
    <w:name w:val="HTML Variable"/>
    <w:aliases w:val="HV-DO NOT USE"/>
    <w:semiHidden/>
    <w:locked/>
    <w:rsid w:val="00D8498E"/>
  </w:style>
  <w:style w:type="character" w:styleId="LineNumber">
    <w:name w:val="line number"/>
    <w:aliases w:val="LN-DO NOT USE"/>
    <w:semiHidden/>
    <w:locked/>
    <w:rsid w:val="00D8498E"/>
  </w:style>
  <w:style w:type="table" w:styleId="Table3Deffects2">
    <w:name w:val="Table 3D effects 2"/>
    <w:basedOn w:val="TableNormal"/>
    <w:semiHidden/>
    <w:locked/>
    <w:rsid w:val="00D8498E"/>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D8498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D8498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D8498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D8498E"/>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D8498E"/>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D8498E"/>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D8498E"/>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D8498E"/>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D8498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D8498E"/>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D8498E"/>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D8498E"/>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D8498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D8498E"/>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D8498E"/>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D849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D8498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D8498E"/>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D8498E"/>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D8498E"/>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D8498E"/>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D8498E"/>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D8498E"/>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D8498E"/>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D8498E"/>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D8498E"/>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D8498E"/>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D8498E"/>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D8498E"/>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D8498E"/>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D8498E"/>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D8498E"/>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D8498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D8498E"/>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D8498E"/>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D8498E"/>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D8498E"/>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D8498E"/>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D849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D8498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D8498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D8498E"/>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D8498E"/>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D8498E"/>
    <w:rPr>
      <w:position w:val="0"/>
      <w:vertAlign w:val="superscript"/>
    </w:rPr>
  </w:style>
  <w:style w:type="character" w:customStyle="1" w:styleId="Subscript">
    <w:name w:val="Subscript"/>
    <w:basedOn w:val="DefaultParagraphFont"/>
    <w:qFormat/>
    <w:rsid w:val="00D8498E"/>
    <w:rPr>
      <w:position w:val="-4"/>
      <w:vertAlign w:val="subscript"/>
    </w:rPr>
  </w:style>
  <w:style w:type="character" w:customStyle="1" w:styleId="BodyText3Char">
    <w:name w:val="Body Text 3 Char"/>
    <w:aliases w:val="BT3-DO NOT USE Char"/>
    <w:basedOn w:val="DefaultParagraphFont"/>
    <w:link w:val="BodyText3"/>
    <w:semiHidden/>
    <w:rsid w:val="00D8498E"/>
    <w:rPr>
      <w:rFonts w:cs="Arial"/>
    </w:rPr>
  </w:style>
  <w:style w:type="paragraph" w:styleId="BodyText2">
    <w:name w:val="Body Text 2"/>
    <w:aliases w:val="BT2-DO NOT USE"/>
    <w:basedOn w:val="Normal"/>
    <w:link w:val="BodyText2Char"/>
    <w:semiHidden/>
    <w:locked/>
    <w:rsid w:val="00D8498E"/>
    <w:pPr>
      <w:spacing w:after="120" w:line="480" w:lineRule="auto"/>
    </w:pPr>
  </w:style>
  <w:style w:type="character" w:customStyle="1" w:styleId="FooterChar">
    <w:name w:val="Footer Char"/>
    <w:basedOn w:val="DefaultParagraphFont"/>
    <w:link w:val="Footer"/>
    <w:rsid w:val="00D8498E"/>
    <w:rPr>
      <w:rFonts w:ascii="Arial Bold" w:hAnsi="Arial Bold" w:cs="Arial"/>
      <w:b/>
      <w:sz w:val="16"/>
      <w:szCs w:val="16"/>
    </w:rPr>
  </w:style>
  <w:style w:type="table" w:styleId="LightShading-Accent5">
    <w:name w:val="Light Shading Accent 5"/>
    <w:basedOn w:val="TableNormal"/>
    <w:uiPriority w:val="60"/>
    <w:locked/>
    <w:rsid w:val="00D8498E"/>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D8498E"/>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D8498E"/>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D8498E"/>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D8498E"/>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D8498E"/>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D8498E"/>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D8498E"/>
    <w:pPr>
      <w:spacing w:before="0" w:after="600"/>
      <w:outlineLvl w:val="1"/>
    </w:pPr>
    <w:rPr>
      <w:sz w:val="32"/>
      <w:szCs w:val="36"/>
    </w:rPr>
  </w:style>
  <w:style w:type="character" w:customStyle="1" w:styleId="DocumentsubtitleChar">
    <w:name w:val="Document subtitle Char"/>
    <w:basedOn w:val="DefaultParagraphFont"/>
    <w:link w:val="Documentsubtitle"/>
    <w:rsid w:val="00D8498E"/>
    <w:rPr>
      <w:rFonts w:eastAsia="Times New Roman"/>
      <w:sz w:val="32"/>
      <w:szCs w:val="36"/>
    </w:rPr>
  </w:style>
  <w:style w:type="paragraph" w:styleId="Bibliography">
    <w:name w:val="Bibliography"/>
    <w:next w:val="BodyText"/>
    <w:uiPriority w:val="37"/>
    <w:locked/>
    <w:rsid w:val="00D8498E"/>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D8498E"/>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D8498E"/>
    <w:rPr>
      <w:rFonts w:cs="Arial"/>
    </w:rPr>
  </w:style>
  <w:style w:type="character" w:customStyle="1" w:styleId="CommentSubjectChar">
    <w:name w:val="Comment Subject Char"/>
    <w:aliases w:val="CS-DO NOT USE Char"/>
    <w:basedOn w:val="DefaultParagraphFont"/>
    <w:link w:val="CommentSubject"/>
    <w:semiHidden/>
    <w:rsid w:val="00D8498E"/>
    <w:rPr>
      <w:rFonts w:cs="Arial"/>
    </w:rPr>
  </w:style>
  <w:style w:type="paragraph" w:styleId="DocumentMap">
    <w:name w:val="Document Map"/>
    <w:aliases w:val="DM-DO NOT USE"/>
    <w:link w:val="DocumentMapChar"/>
    <w:semiHidden/>
    <w:locked/>
    <w:rsid w:val="00D8498E"/>
    <w:rPr>
      <w:rFonts w:cs="Arial"/>
    </w:rPr>
  </w:style>
  <w:style w:type="character" w:customStyle="1" w:styleId="DocumentMapChar">
    <w:name w:val="Document Map Char"/>
    <w:aliases w:val="DM-DO NOT USE Char"/>
    <w:basedOn w:val="DefaultParagraphFont"/>
    <w:link w:val="DocumentMap"/>
    <w:semiHidden/>
    <w:rsid w:val="00D8498E"/>
    <w:rPr>
      <w:rFonts w:cs="Arial"/>
    </w:rPr>
  </w:style>
  <w:style w:type="paragraph" w:styleId="FootnoteText">
    <w:name w:val="footnote text"/>
    <w:link w:val="FootnoteTextChar"/>
    <w:locked/>
    <w:rsid w:val="00D8498E"/>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D8498E"/>
    <w:rPr>
      <w:rFonts w:cs="Arial"/>
      <w:sz w:val="16"/>
    </w:rPr>
  </w:style>
  <w:style w:type="paragraph" w:styleId="Index1">
    <w:name w:val="index 1"/>
    <w:basedOn w:val="Normal"/>
    <w:next w:val="Normal"/>
    <w:autoRedefine/>
    <w:semiHidden/>
    <w:locked/>
    <w:rsid w:val="00D8498E"/>
    <w:pPr>
      <w:spacing w:line="240" w:lineRule="auto"/>
      <w:ind w:left="200" w:hanging="200"/>
    </w:pPr>
  </w:style>
  <w:style w:type="paragraph" w:styleId="Index2">
    <w:name w:val="index 2"/>
    <w:basedOn w:val="Normal"/>
    <w:next w:val="Normal"/>
    <w:autoRedefine/>
    <w:semiHidden/>
    <w:locked/>
    <w:rsid w:val="00D8498E"/>
    <w:pPr>
      <w:spacing w:line="240" w:lineRule="auto"/>
      <w:ind w:left="400" w:hanging="200"/>
    </w:pPr>
  </w:style>
  <w:style w:type="paragraph" w:styleId="Index3">
    <w:name w:val="index 3"/>
    <w:basedOn w:val="Normal"/>
    <w:next w:val="Normal"/>
    <w:autoRedefine/>
    <w:semiHidden/>
    <w:locked/>
    <w:rsid w:val="00D8498E"/>
    <w:pPr>
      <w:spacing w:line="240" w:lineRule="auto"/>
      <w:ind w:left="600" w:hanging="200"/>
    </w:pPr>
  </w:style>
  <w:style w:type="paragraph" w:styleId="Index4">
    <w:name w:val="index 4"/>
    <w:basedOn w:val="Normal"/>
    <w:next w:val="Normal"/>
    <w:autoRedefine/>
    <w:semiHidden/>
    <w:locked/>
    <w:rsid w:val="00D8498E"/>
    <w:pPr>
      <w:spacing w:line="240" w:lineRule="auto"/>
      <w:ind w:left="800" w:hanging="200"/>
    </w:pPr>
  </w:style>
  <w:style w:type="paragraph" w:styleId="Index5">
    <w:name w:val="index 5"/>
    <w:basedOn w:val="Normal"/>
    <w:next w:val="Normal"/>
    <w:autoRedefine/>
    <w:semiHidden/>
    <w:locked/>
    <w:rsid w:val="00D8498E"/>
    <w:pPr>
      <w:spacing w:line="240" w:lineRule="auto"/>
      <w:ind w:left="1000" w:hanging="200"/>
    </w:pPr>
  </w:style>
  <w:style w:type="paragraph" w:styleId="Index6">
    <w:name w:val="index 6"/>
    <w:basedOn w:val="Normal"/>
    <w:next w:val="Normal"/>
    <w:autoRedefine/>
    <w:semiHidden/>
    <w:locked/>
    <w:rsid w:val="00D8498E"/>
    <w:pPr>
      <w:spacing w:line="240" w:lineRule="auto"/>
      <w:ind w:left="1200" w:hanging="200"/>
    </w:pPr>
  </w:style>
  <w:style w:type="paragraph" w:styleId="Index7">
    <w:name w:val="index 7"/>
    <w:basedOn w:val="Normal"/>
    <w:next w:val="Normal"/>
    <w:autoRedefine/>
    <w:semiHidden/>
    <w:locked/>
    <w:rsid w:val="00D8498E"/>
    <w:pPr>
      <w:spacing w:line="240" w:lineRule="auto"/>
      <w:ind w:left="1400" w:hanging="200"/>
    </w:pPr>
  </w:style>
  <w:style w:type="paragraph" w:styleId="Index8">
    <w:name w:val="index 8"/>
    <w:basedOn w:val="Normal"/>
    <w:next w:val="Normal"/>
    <w:autoRedefine/>
    <w:semiHidden/>
    <w:locked/>
    <w:rsid w:val="00D8498E"/>
    <w:pPr>
      <w:spacing w:line="240" w:lineRule="auto"/>
      <w:ind w:left="1600" w:hanging="200"/>
    </w:pPr>
  </w:style>
  <w:style w:type="paragraph" w:styleId="Index9">
    <w:name w:val="index 9"/>
    <w:basedOn w:val="Normal"/>
    <w:next w:val="Normal"/>
    <w:autoRedefine/>
    <w:semiHidden/>
    <w:locked/>
    <w:rsid w:val="00D8498E"/>
    <w:pPr>
      <w:spacing w:line="240" w:lineRule="auto"/>
      <w:ind w:left="1800" w:hanging="200"/>
    </w:pPr>
  </w:style>
  <w:style w:type="paragraph" w:styleId="IndexHeading">
    <w:name w:val="index heading"/>
    <w:aliases w:val="IH-DO NOT USE"/>
    <w:basedOn w:val="IntenseQuote"/>
    <w:next w:val="Index1"/>
    <w:semiHidden/>
    <w:locked/>
    <w:rsid w:val="00D8498E"/>
  </w:style>
  <w:style w:type="paragraph" w:styleId="IntenseQuote">
    <w:name w:val="Intense Quote"/>
    <w:aliases w:val="IQ-DO NOT USE"/>
    <w:next w:val="Normal"/>
    <w:link w:val="IntenseQuoteChar"/>
    <w:uiPriority w:val="30"/>
    <w:semiHidden/>
    <w:qFormat/>
    <w:locked/>
    <w:rsid w:val="00D8498E"/>
    <w:rPr>
      <w:rFonts w:cs="Arial"/>
    </w:rPr>
  </w:style>
  <w:style w:type="character" w:customStyle="1" w:styleId="IntenseQuoteChar">
    <w:name w:val="Intense Quote Char"/>
    <w:aliases w:val="IQ-DO NOT USE Char"/>
    <w:basedOn w:val="DefaultParagraphFont"/>
    <w:link w:val="IntenseQuote"/>
    <w:uiPriority w:val="30"/>
    <w:semiHidden/>
    <w:rsid w:val="00D8498E"/>
    <w:rPr>
      <w:rFonts w:cs="Arial"/>
    </w:rPr>
  </w:style>
  <w:style w:type="paragraph" w:styleId="ListParagraph">
    <w:name w:val="List Paragraph"/>
    <w:aliases w:val="LP-DO NOT USE"/>
    <w:basedOn w:val="MacroText"/>
    <w:uiPriority w:val="34"/>
    <w:semiHidden/>
    <w:qFormat/>
    <w:locked/>
    <w:rsid w:val="00D8498E"/>
  </w:style>
  <w:style w:type="paragraph" w:styleId="MacroText">
    <w:name w:val="macro"/>
    <w:aliases w:val="MT-DO NOT USE"/>
    <w:basedOn w:val="MessageHeader"/>
    <w:link w:val="MacroTextChar"/>
    <w:semiHidden/>
    <w:locked/>
    <w:rsid w:val="00D8498E"/>
  </w:style>
  <w:style w:type="character" w:customStyle="1" w:styleId="MacroTextChar">
    <w:name w:val="Macro Text Char"/>
    <w:aliases w:val="MT-DO NOT USE Char"/>
    <w:basedOn w:val="DefaultParagraphFont"/>
    <w:link w:val="MacroText"/>
    <w:semiHidden/>
    <w:rsid w:val="00D8498E"/>
    <w:rPr>
      <w:rFonts w:cs="Arial"/>
    </w:rPr>
  </w:style>
  <w:style w:type="paragraph" w:styleId="NoSpacing">
    <w:name w:val="No Spacing"/>
    <w:aliases w:val="NS-DO NOT USE"/>
    <w:uiPriority w:val="1"/>
    <w:semiHidden/>
    <w:qFormat/>
    <w:locked/>
    <w:rsid w:val="00D8498E"/>
    <w:pPr>
      <w:spacing w:line="240" w:lineRule="auto"/>
    </w:pPr>
  </w:style>
  <w:style w:type="paragraph" w:styleId="Quote">
    <w:name w:val="Quote"/>
    <w:aliases w:val="Q-DO NOT USE"/>
    <w:next w:val="Normal"/>
    <w:link w:val="QuoteChar"/>
    <w:uiPriority w:val="29"/>
    <w:semiHidden/>
    <w:qFormat/>
    <w:locked/>
    <w:rsid w:val="00D8498E"/>
    <w:rPr>
      <w:rFonts w:cs="Arial"/>
    </w:rPr>
  </w:style>
  <w:style w:type="character" w:customStyle="1" w:styleId="QuoteChar">
    <w:name w:val="Quote Char"/>
    <w:aliases w:val="Q-DO NOT USE Char"/>
    <w:basedOn w:val="DefaultParagraphFont"/>
    <w:link w:val="Quote"/>
    <w:uiPriority w:val="29"/>
    <w:semiHidden/>
    <w:rsid w:val="00D8498E"/>
    <w:rPr>
      <w:rFonts w:cs="Arial"/>
    </w:rPr>
  </w:style>
  <w:style w:type="paragraph" w:styleId="TOAHeading">
    <w:name w:val="toa heading"/>
    <w:next w:val="Normal"/>
    <w:uiPriority w:val="99"/>
    <w:semiHidden/>
    <w:locked/>
    <w:rsid w:val="00D8498E"/>
    <w:pPr>
      <w:spacing w:before="120"/>
    </w:pPr>
    <w:rPr>
      <w:rFonts w:eastAsiaTheme="majorEastAsia" w:cstheme="majorBidi"/>
      <w:bCs/>
      <w:szCs w:val="24"/>
    </w:rPr>
  </w:style>
  <w:style w:type="paragraph" w:styleId="TOC7">
    <w:name w:val="toc 7"/>
    <w:basedOn w:val="Normal"/>
    <w:next w:val="Normal"/>
    <w:autoRedefine/>
    <w:semiHidden/>
    <w:locked/>
    <w:rsid w:val="00D8498E"/>
    <w:pPr>
      <w:spacing w:after="100"/>
      <w:ind w:left="1200"/>
    </w:pPr>
  </w:style>
  <w:style w:type="paragraph" w:styleId="TOC8">
    <w:name w:val="toc 8"/>
    <w:basedOn w:val="Normal"/>
    <w:next w:val="Normal"/>
    <w:autoRedefine/>
    <w:semiHidden/>
    <w:locked/>
    <w:rsid w:val="00D8498E"/>
    <w:pPr>
      <w:spacing w:after="100"/>
      <w:ind w:left="1400"/>
    </w:pPr>
  </w:style>
  <w:style w:type="paragraph" w:styleId="TOC9">
    <w:name w:val="toc 9"/>
    <w:basedOn w:val="Normal"/>
    <w:next w:val="Normal"/>
    <w:autoRedefine/>
    <w:semiHidden/>
    <w:locked/>
    <w:rsid w:val="00D8498E"/>
    <w:pPr>
      <w:spacing w:after="100"/>
      <w:ind w:left="1600"/>
    </w:pPr>
  </w:style>
  <w:style w:type="numbering" w:customStyle="1" w:styleId="GAMultilevelList">
    <w:name w:val="GA Multilevel List"/>
    <w:uiPriority w:val="99"/>
    <w:rsid w:val="00D8498E"/>
    <w:pPr>
      <w:numPr>
        <w:numId w:val="6"/>
      </w:numPr>
    </w:pPr>
  </w:style>
  <w:style w:type="paragraph" w:customStyle="1" w:styleId="Tableheadingcentred">
    <w:name w:val="Table heading centred"/>
    <w:basedOn w:val="Tableheadingleft"/>
    <w:next w:val="BodyText"/>
    <w:semiHidden/>
    <w:rsid w:val="00D8498E"/>
    <w:pPr>
      <w:jc w:val="center"/>
    </w:pPr>
  </w:style>
  <w:style w:type="paragraph" w:customStyle="1" w:styleId="Tableheadingright">
    <w:name w:val="Table heading right"/>
    <w:basedOn w:val="Tableheadingcentred"/>
    <w:next w:val="BodyText"/>
    <w:semiHidden/>
    <w:rsid w:val="00D8498E"/>
    <w:pPr>
      <w:jc w:val="right"/>
    </w:pPr>
  </w:style>
  <w:style w:type="paragraph" w:customStyle="1" w:styleId="Tabletextcentred">
    <w:name w:val="Table text centred"/>
    <w:basedOn w:val="Tabletextleft"/>
    <w:next w:val="BodyText"/>
    <w:qFormat/>
    <w:rsid w:val="00D8498E"/>
    <w:pPr>
      <w:jc w:val="center"/>
    </w:pPr>
  </w:style>
  <w:style w:type="paragraph" w:customStyle="1" w:styleId="Tabletextright">
    <w:name w:val="Table text right"/>
    <w:basedOn w:val="Tabletextcentred"/>
    <w:next w:val="BodyText"/>
    <w:qFormat/>
    <w:rsid w:val="00D8498E"/>
    <w:pPr>
      <w:jc w:val="right"/>
    </w:pPr>
  </w:style>
  <w:style w:type="character" w:customStyle="1" w:styleId="Subscriptitalic">
    <w:name w:val="Subscript italic"/>
    <w:basedOn w:val="Subscript"/>
    <w:qFormat/>
    <w:rsid w:val="00D8498E"/>
    <w:rPr>
      <w:i/>
      <w:iCs/>
      <w:position w:val="-4"/>
      <w:vertAlign w:val="subscript"/>
    </w:rPr>
  </w:style>
  <w:style w:type="character" w:customStyle="1" w:styleId="SuperscriptItalic">
    <w:name w:val="Superscript Italic"/>
    <w:basedOn w:val="Superscript"/>
    <w:qFormat/>
    <w:rsid w:val="00D8498E"/>
    <w:rPr>
      <w:i/>
      <w:iCs/>
      <w:position w:val="0"/>
      <w:vertAlign w:val="superscript"/>
    </w:rPr>
  </w:style>
  <w:style w:type="table" w:customStyle="1" w:styleId="TableGANoHeader">
    <w:name w:val="Table GA No Header"/>
    <w:basedOn w:val="TableGAHeaderRow"/>
    <w:uiPriority w:val="99"/>
    <w:rsid w:val="00D8498E"/>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D8498E"/>
    <w:pPr>
      <w:jc w:val="center"/>
    </w:pPr>
  </w:style>
  <w:style w:type="paragraph" w:customStyle="1" w:styleId="Authors">
    <w:name w:val="Authors"/>
    <w:basedOn w:val="BodyText"/>
    <w:next w:val="Figuresandimagesleft"/>
    <w:qFormat/>
    <w:rsid w:val="00520915"/>
    <w:pPr>
      <w:spacing w:after="5640"/>
    </w:pPr>
  </w:style>
  <w:style w:type="table" w:styleId="MediumShading1">
    <w:name w:val="Medium Shading 1"/>
    <w:basedOn w:val="TableNormal"/>
    <w:uiPriority w:val="63"/>
    <w:locked/>
    <w:rsid w:val="00D8498E"/>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D8498E"/>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D8498E"/>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D8498E"/>
    <w:pPr>
      <w:tabs>
        <w:tab w:val="clear" w:pos="9072"/>
        <w:tab w:val="right" w:pos="14005"/>
      </w:tabs>
    </w:pPr>
  </w:style>
  <w:style w:type="table" w:customStyle="1" w:styleId="TableGAHeaderColumn">
    <w:name w:val="Table GA Header Column"/>
    <w:basedOn w:val="TableGAHeaderRowColumn"/>
    <w:uiPriority w:val="99"/>
    <w:rsid w:val="00D8498E"/>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D8498E"/>
    <w:pPr>
      <w:pageBreakBefore/>
      <w:spacing w:before="0" w:after="0" w:line="240" w:lineRule="atLeast"/>
    </w:pPr>
    <w:rPr>
      <w:rFonts w:cs="Arial"/>
      <w:b/>
      <w:kern w:val="28"/>
    </w:rPr>
  </w:style>
  <w:style w:type="character" w:customStyle="1" w:styleId="Bold">
    <w:name w:val="Bold"/>
    <w:basedOn w:val="DefaultParagraphFont"/>
    <w:qFormat/>
    <w:rsid w:val="00D8498E"/>
    <w:rPr>
      <w:b/>
    </w:rPr>
  </w:style>
  <w:style w:type="character" w:customStyle="1" w:styleId="Italic">
    <w:name w:val="Italic"/>
    <w:basedOn w:val="DefaultParagraphFont"/>
    <w:qFormat/>
    <w:rsid w:val="00D8498E"/>
    <w:rPr>
      <w:i/>
    </w:rPr>
  </w:style>
  <w:style w:type="character" w:customStyle="1" w:styleId="ReferencesItalic">
    <w:name w:val="References Italic"/>
    <w:basedOn w:val="DefaultParagraphFont"/>
    <w:qFormat/>
    <w:rsid w:val="00D8498E"/>
    <w:rPr>
      <w:i/>
    </w:rPr>
  </w:style>
  <w:style w:type="paragraph" w:customStyle="1" w:styleId="FooterlandscapeA3">
    <w:name w:val="Footer landscape A3"/>
    <w:basedOn w:val="Footerlandscape"/>
    <w:qFormat/>
    <w:rsid w:val="00D8498E"/>
    <w:pPr>
      <w:tabs>
        <w:tab w:val="clear" w:pos="14005"/>
        <w:tab w:val="right" w:pos="20979"/>
      </w:tabs>
    </w:pPr>
  </w:style>
  <w:style w:type="paragraph" w:customStyle="1" w:styleId="Tablesource">
    <w:name w:val="Table source"/>
    <w:basedOn w:val="BodyText"/>
    <w:next w:val="BodyText"/>
    <w:qFormat/>
    <w:rsid w:val="00BE04D7"/>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D8498E"/>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D8498E"/>
    <w:pPr>
      <w:pageBreakBefore w:val="0"/>
      <w:numPr>
        <w:ilvl w:val="1"/>
        <w:numId w:val="8"/>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D8498E"/>
    <w:pPr>
      <w:numPr>
        <w:ilvl w:val="2"/>
      </w:numPr>
      <w:outlineLvl w:val="2"/>
    </w:pPr>
    <w:rPr>
      <w:b/>
      <w:bCs/>
      <w:sz w:val="24"/>
    </w:rPr>
  </w:style>
  <w:style w:type="paragraph" w:customStyle="1" w:styleId="Headingappendix4">
    <w:name w:val="Heading appendix 4"/>
    <w:basedOn w:val="Headingappendix3"/>
    <w:next w:val="BodyText"/>
    <w:qFormat/>
    <w:rsid w:val="00D8498E"/>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D8498E"/>
    <w:pPr>
      <w:numPr>
        <w:ilvl w:val="4"/>
      </w:numPr>
      <w:outlineLvl w:val="4"/>
    </w:pPr>
    <w:rPr>
      <w:b w:val="0"/>
      <w:bCs w:val="0"/>
    </w:rPr>
  </w:style>
  <w:style w:type="paragraph" w:customStyle="1" w:styleId="Equation">
    <w:name w:val="Equation"/>
    <w:basedOn w:val="BodyText"/>
    <w:next w:val="BodyText"/>
    <w:uiPriority w:val="7"/>
    <w:qFormat/>
    <w:rsid w:val="00D8498E"/>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D8498E"/>
    <w:pPr>
      <w:spacing w:before="240" w:after="0"/>
    </w:pPr>
    <w:rPr>
      <w:b/>
      <w:kern w:val="28"/>
    </w:rPr>
  </w:style>
  <w:style w:type="character" w:styleId="SubtleReference">
    <w:name w:val="Subtle Reference"/>
    <w:aliases w:val="SR-DO NOT USE"/>
    <w:uiPriority w:val="31"/>
    <w:semiHidden/>
    <w:locked/>
    <w:rsid w:val="00D8498E"/>
  </w:style>
  <w:style w:type="character" w:styleId="SubtleEmphasis">
    <w:name w:val="Subtle Emphasis"/>
    <w:aliases w:val="SE-DO NOT USE"/>
    <w:uiPriority w:val="19"/>
    <w:semiHidden/>
    <w:locked/>
    <w:rsid w:val="00D8498E"/>
  </w:style>
  <w:style w:type="character" w:styleId="PlaceholderText">
    <w:name w:val="Placeholder Text"/>
    <w:aliases w:val="Pl-DO NOT USE"/>
    <w:uiPriority w:val="99"/>
    <w:semiHidden/>
    <w:locked/>
    <w:rsid w:val="00D8498E"/>
  </w:style>
  <w:style w:type="character" w:styleId="IntenseReference">
    <w:name w:val="Intense Reference"/>
    <w:aliases w:val="IR-DO NOT USE"/>
    <w:uiPriority w:val="32"/>
    <w:semiHidden/>
    <w:qFormat/>
    <w:locked/>
    <w:rsid w:val="00D8498E"/>
  </w:style>
  <w:style w:type="character" w:styleId="IntenseEmphasis">
    <w:name w:val="Intense Emphasis"/>
    <w:aliases w:val="IE-DO NOT USE"/>
    <w:uiPriority w:val="21"/>
    <w:semiHidden/>
    <w:qFormat/>
    <w:locked/>
    <w:rsid w:val="00D8498E"/>
  </w:style>
  <w:style w:type="character" w:styleId="EndnoteReference">
    <w:name w:val="endnote reference"/>
    <w:aliases w:val="ERe-DO NOT USE"/>
    <w:semiHidden/>
    <w:locked/>
    <w:rsid w:val="00D8498E"/>
  </w:style>
  <w:style w:type="character" w:customStyle="1" w:styleId="BodyText2Char">
    <w:name w:val="Body Text 2 Char"/>
    <w:aliases w:val="BT2-DO NOT USE Char"/>
    <w:basedOn w:val="DefaultParagraphFont"/>
    <w:link w:val="BodyText2"/>
    <w:semiHidden/>
    <w:rsid w:val="00D8498E"/>
    <w:rPr>
      <w:rFonts w:cs="Arial"/>
    </w:rPr>
  </w:style>
  <w:style w:type="paragraph" w:styleId="BlockText">
    <w:name w:val="Block Text"/>
    <w:aliases w:val="BLT-DO NOT USE"/>
    <w:basedOn w:val="BalloonText"/>
    <w:semiHidden/>
    <w:locked/>
    <w:rsid w:val="00D8498E"/>
  </w:style>
  <w:style w:type="paragraph" w:styleId="BodyTextFirstIndent">
    <w:name w:val="Body Text First Indent"/>
    <w:aliases w:val="B1-DO NOT USE"/>
    <w:basedOn w:val="BodyText3"/>
    <w:link w:val="BodyTextFirstIndentChar"/>
    <w:semiHidden/>
    <w:locked/>
    <w:rsid w:val="00D8498E"/>
  </w:style>
  <w:style w:type="character" w:styleId="FootnoteReference">
    <w:name w:val="footnote reference"/>
    <w:basedOn w:val="DefaultParagraphFont"/>
    <w:semiHidden/>
    <w:locked/>
    <w:rsid w:val="00D8498E"/>
    <w:rPr>
      <w:sz w:val="20"/>
      <w:vertAlign w:val="superscript"/>
    </w:rPr>
  </w:style>
  <w:style w:type="numbering" w:customStyle="1" w:styleId="GAAppendices">
    <w:name w:val="GA Appendices"/>
    <w:uiPriority w:val="99"/>
    <w:rsid w:val="00D8498E"/>
    <w:pPr>
      <w:numPr>
        <w:numId w:val="5"/>
      </w:numPr>
    </w:pPr>
  </w:style>
  <w:style w:type="character" w:customStyle="1" w:styleId="BodyTextFirstIndentChar">
    <w:name w:val="Body Text First Indent Char"/>
    <w:aliases w:val="B1-DO NOT USE Char"/>
    <w:basedOn w:val="BodyTextChar"/>
    <w:link w:val="BodyTextFirstIndent"/>
    <w:semiHidden/>
    <w:rsid w:val="00D8498E"/>
    <w:rPr>
      <w:rFonts w:cs="Arial"/>
    </w:rPr>
  </w:style>
  <w:style w:type="paragraph" w:styleId="BodyTextIndent">
    <w:name w:val="Body Text Indent"/>
    <w:aliases w:val="B3-DO NOT USE"/>
    <w:basedOn w:val="BodyTextFirstIndent2"/>
    <w:link w:val="BodyTextIndentChar"/>
    <w:semiHidden/>
    <w:locked/>
    <w:rsid w:val="00D8498E"/>
  </w:style>
  <w:style w:type="character" w:customStyle="1" w:styleId="BodyTextIndentChar">
    <w:name w:val="Body Text Indent Char"/>
    <w:aliases w:val="B3-DO NOT USE Char"/>
    <w:basedOn w:val="DefaultParagraphFont"/>
    <w:link w:val="BodyTextIndent"/>
    <w:semiHidden/>
    <w:rsid w:val="00D8498E"/>
    <w:rPr>
      <w:rFonts w:cs="Arial"/>
    </w:rPr>
  </w:style>
  <w:style w:type="paragraph" w:styleId="BodyTextFirstIndent2">
    <w:name w:val="Body Text First Indent 2"/>
    <w:aliases w:val="B2-DO NOT USE"/>
    <w:basedOn w:val="BodyTextFirstIndent"/>
    <w:link w:val="BodyTextFirstIndent2Char"/>
    <w:semiHidden/>
    <w:locked/>
    <w:rsid w:val="00D8498E"/>
  </w:style>
  <w:style w:type="character" w:customStyle="1" w:styleId="BodyTextFirstIndent2Char">
    <w:name w:val="Body Text First Indent 2 Char"/>
    <w:aliases w:val="B2-DO NOT USE Char"/>
    <w:basedOn w:val="BodyTextIndentChar"/>
    <w:link w:val="BodyTextFirstIndent2"/>
    <w:semiHidden/>
    <w:rsid w:val="00D8498E"/>
    <w:rPr>
      <w:rFonts w:cs="Arial"/>
    </w:rPr>
  </w:style>
  <w:style w:type="paragraph" w:styleId="BodyTextIndent2">
    <w:name w:val="Body Text Indent 2"/>
    <w:aliases w:val="B4-DO NOT USE"/>
    <w:basedOn w:val="BodyTextIndent"/>
    <w:link w:val="BodyTextIndent2Char"/>
    <w:semiHidden/>
    <w:locked/>
    <w:rsid w:val="00D8498E"/>
  </w:style>
  <w:style w:type="character" w:customStyle="1" w:styleId="BodyTextIndent2Char">
    <w:name w:val="Body Text Indent 2 Char"/>
    <w:aliases w:val="B4-DO NOT USE Char"/>
    <w:basedOn w:val="DefaultParagraphFont"/>
    <w:link w:val="BodyTextIndent2"/>
    <w:semiHidden/>
    <w:rsid w:val="00D8498E"/>
    <w:rPr>
      <w:rFonts w:cs="Arial"/>
    </w:rPr>
  </w:style>
  <w:style w:type="paragraph" w:styleId="BodyTextIndent3">
    <w:name w:val="Body Text Indent 3"/>
    <w:aliases w:val="B5-DO NOT USE"/>
    <w:basedOn w:val="BodyTextIndent2"/>
    <w:link w:val="BodyTextIndent3Char"/>
    <w:semiHidden/>
    <w:locked/>
    <w:rsid w:val="00D8498E"/>
  </w:style>
  <w:style w:type="character" w:customStyle="1" w:styleId="BodyTextIndent3Char">
    <w:name w:val="Body Text Indent 3 Char"/>
    <w:aliases w:val="B5-DO NOT USE Char"/>
    <w:basedOn w:val="DefaultParagraphFont"/>
    <w:link w:val="BodyTextIndent3"/>
    <w:semiHidden/>
    <w:rsid w:val="00D8498E"/>
    <w:rPr>
      <w:rFonts w:cs="Arial"/>
    </w:rPr>
  </w:style>
  <w:style w:type="paragraph" w:styleId="BalloonText">
    <w:name w:val="Balloon Text"/>
    <w:aliases w:val="B6-DO NOT USE"/>
    <w:basedOn w:val="BodyTextIndent3"/>
    <w:link w:val="BalloonTextChar"/>
    <w:semiHidden/>
    <w:locked/>
    <w:rsid w:val="00D8498E"/>
  </w:style>
  <w:style w:type="character" w:customStyle="1" w:styleId="BalloonTextChar">
    <w:name w:val="Balloon Text Char"/>
    <w:aliases w:val="B6-DO NOT USE Char"/>
    <w:basedOn w:val="DefaultParagraphFont"/>
    <w:link w:val="BalloonText"/>
    <w:semiHidden/>
    <w:rsid w:val="00D8498E"/>
    <w:rPr>
      <w:rFonts w:cs="Arial"/>
    </w:rPr>
  </w:style>
  <w:style w:type="character" w:customStyle="1" w:styleId="BoldItalic">
    <w:name w:val="Bold Italic"/>
    <w:basedOn w:val="DefaultParagraphFont"/>
    <w:rsid w:val="00D8498E"/>
    <w:rPr>
      <w:b/>
      <w:i/>
    </w:rPr>
  </w:style>
  <w:style w:type="paragraph" w:customStyle="1" w:styleId="Tablenotes">
    <w:name w:val="Table notes"/>
    <w:basedOn w:val="Tablesource"/>
    <w:rsid w:val="00D8498E"/>
    <w:pPr>
      <w:tabs>
        <w:tab w:val="left" w:pos="113"/>
      </w:tabs>
      <w:spacing w:before="0"/>
      <w:ind w:left="113" w:hanging="113"/>
    </w:pPr>
    <w:rPr>
      <w:rFonts w:cs="Times New Roman"/>
      <w:szCs w:val="20"/>
    </w:rPr>
  </w:style>
  <w:style w:type="paragraph" w:customStyle="1" w:styleId="ExtractL1authornames">
    <w:name w:val="Extract L1 author names"/>
    <w:basedOn w:val="BodyText"/>
    <w:rsid w:val="00D8498E"/>
    <w:pPr>
      <w:spacing w:before="120" w:after="60" w:line="240" w:lineRule="auto"/>
    </w:pPr>
    <w:rPr>
      <w:rFonts w:eastAsia="Times New Roman" w:cs="Times New Roman"/>
    </w:rPr>
  </w:style>
  <w:style w:type="paragraph" w:customStyle="1" w:styleId="ExtractL2authorlocation">
    <w:name w:val="Extract L2 author location"/>
    <w:basedOn w:val="BodyText"/>
    <w:rsid w:val="00D8498E"/>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D8498E"/>
    <w:pPr>
      <w:spacing w:before="120" w:after="480" w:line="240" w:lineRule="auto"/>
    </w:pPr>
    <w:rPr>
      <w:rFonts w:eastAsia="Times New Roman" w:cs="Times New Roman"/>
    </w:rPr>
  </w:style>
  <w:style w:type="paragraph" w:customStyle="1" w:styleId="Contentsheading">
    <w:name w:val="Contents heading"/>
    <w:basedOn w:val="Normal"/>
    <w:rsid w:val="00D8498E"/>
    <w:pPr>
      <w:keepNext/>
      <w:tabs>
        <w:tab w:val="right" w:leader="dot" w:pos="8222"/>
      </w:tabs>
      <w:spacing w:before="0" w:after="0" w:line="270" w:lineRule="exact"/>
      <w:outlineLvl w:val="0"/>
    </w:pPr>
    <w:rPr>
      <w:rFonts w:eastAsia="Times New Roman" w:cs="Times New Roman"/>
      <w:b/>
      <w:spacing w:val="10"/>
      <w:sz w:val="19"/>
    </w:rPr>
  </w:style>
  <w:style w:type="paragraph" w:customStyle="1" w:styleId="Bulletlevel1">
    <w:name w:val="Bullet level 1"/>
    <w:basedOn w:val="Normal"/>
    <w:next w:val="Normal"/>
    <w:rsid w:val="00D8498E"/>
    <w:pPr>
      <w:numPr>
        <w:numId w:val="4"/>
      </w:numPr>
      <w:spacing w:before="0" w:after="0" w:line="260" w:lineRule="exact"/>
      <w:jc w:val="both"/>
    </w:pPr>
    <w:rPr>
      <w:rFonts w:ascii="Times New Roman" w:eastAsia="Times New Roman" w:hAnsi="Times New Roman" w:cs="Times New Roman"/>
      <w:sz w:val="21"/>
    </w:rPr>
  </w:style>
  <w:style w:type="character" w:customStyle="1" w:styleId="Tablenumber">
    <w:name w:val="Table number"/>
    <w:rsid w:val="00D8498E"/>
    <w:rPr>
      <w:b/>
    </w:rPr>
  </w:style>
  <w:style w:type="character" w:customStyle="1" w:styleId="TabletitleChar">
    <w:name w:val="Table title Char"/>
    <w:link w:val="Tabletitle"/>
    <w:rsid w:val="00520915"/>
    <w:rPr>
      <w:rFonts w:eastAsia="Times New Roman" w:cs="Arial"/>
      <w:i/>
      <w:sz w:val="18"/>
      <w:szCs w:val="18"/>
    </w:rPr>
  </w:style>
  <w:style w:type="paragraph" w:customStyle="1" w:styleId="ListnoLS">
    <w:name w:val="List no LS"/>
    <w:basedOn w:val="BodyText"/>
    <w:rsid w:val="00792110"/>
    <w:pPr>
      <w:spacing w:before="120" w:after="120" w:line="200" w:lineRule="atLeast"/>
    </w:pPr>
    <w:rPr>
      <w:rFonts w:eastAsia="Times New Roman" w:cs="Times New Roman"/>
    </w:rPr>
  </w:style>
  <w:style w:type="paragraph" w:customStyle="1" w:styleId="FiguresImagesLeft">
    <w:name w:val="Figures &amp; Images Left"/>
    <w:basedOn w:val="BodyText"/>
    <w:next w:val="Caption"/>
    <w:link w:val="FiguresImagesLeftChar"/>
    <w:qFormat/>
    <w:rsid w:val="00520915"/>
    <w:pPr>
      <w:keepNext/>
      <w:spacing w:before="480" w:after="80" w:line="160" w:lineRule="atLeast"/>
    </w:pPr>
  </w:style>
  <w:style w:type="character" w:customStyle="1" w:styleId="FiguresImagesLeftChar">
    <w:name w:val="Figures &amp; Images Left Char"/>
    <w:basedOn w:val="BodyTextChar"/>
    <w:link w:val="FiguresImagesLeft"/>
    <w:rsid w:val="00520915"/>
    <w:rPr>
      <w:rFonts w:cs="Arial"/>
    </w:rPr>
  </w:style>
  <w:style w:type="paragraph" w:customStyle="1" w:styleId="VersoPageInfo0">
    <w:name w:val="Verso Page Info"/>
    <w:basedOn w:val="BodyText"/>
    <w:link w:val="VersoPageInfoChar0"/>
    <w:qFormat/>
    <w:rsid w:val="00520915"/>
    <w:pPr>
      <w:spacing w:before="0"/>
    </w:pPr>
  </w:style>
  <w:style w:type="character" w:customStyle="1" w:styleId="VersoPageInfoChar0">
    <w:name w:val="Verso Page Info Char"/>
    <w:basedOn w:val="BodyTextChar"/>
    <w:link w:val="VersoPageInfo0"/>
    <w:rsid w:val="00520915"/>
    <w:rPr>
      <w:rFonts w:cs="Arial"/>
    </w:rPr>
  </w:style>
  <w:style w:type="paragraph" w:customStyle="1" w:styleId="TableTitleIndent">
    <w:name w:val="Table Title Indent"/>
    <w:basedOn w:val="Tabletitle"/>
    <w:qFormat/>
    <w:rsid w:val="00E55A2A"/>
    <w:pPr>
      <w:spacing w:before="360"/>
      <w:ind w:left="794" w:hanging="79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302583352">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833493511">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851261056">
      <w:bodyDiv w:val="1"/>
      <w:marLeft w:val="0"/>
      <w:marRight w:val="0"/>
      <w:marTop w:val="0"/>
      <w:marBottom w:val="0"/>
      <w:divBdr>
        <w:top w:val="none" w:sz="0" w:space="0" w:color="auto"/>
        <w:left w:val="none" w:sz="0" w:space="0" w:color="auto"/>
        <w:bottom w:val="none" w:sz="0" w:space="0" w:color="auto"/>
        <w:right w:val="none" w:sz="0" w:space="0" w:color="auto"/>
      </w:divBdr>
    </w:div>
    <w:div w:id="1882934386">
      <w:bodyDiv w:val="1"/>
      <w:marLeft w:val="0"/>
      <w:marRight w:val="0"/>
      <w:marTop w:val="0"/>
      <w:marBottom w:val="0"/>
      <w:divBdr>
        <w:top w:val="none" w:sz="0" w:space="0" w:color="auto"/>
        <w:left w:val="none" w:sz="0" w:space="0" w:color="auto"/>
        <w:bottom w:val="none" w:sz="0" w:space="0" w:color="auto"/>
        <w:right w:val="none" w:sz="0" w:space="0" w:color="auto"/>
      </w:divBdr>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x.doi.org/10.11636/Record.2014.016" TargetMode="External"/><Relationship Id="rId18" Type="http://schemas.openxmlformats.org/officeDocument/2006/relationships/image" Target="media/image3.jpeg"/><Relationship Id="rId26" Type="http://schemas.openxmlformats.org/officeDocument/2006/relationships/chart" Target="charts/chart3.xml"/><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hyperlink" Target="mailto:emosi@fijiports.com.fj" TargetMode="External"/><Relationship Id="rId34" Type="http://schemas.openxmlformats.org/officeDocument/2006/relationships/image" Target="media/image10.emf"/><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lientservices@ga.gov.au" TargetMode="External"/><Relationship Id="rId17" Type="http://schemas.openxmlformats.org/officeDocument/2006/relationships/footer" Target="footer2.xml"/><Relationship Id="rId25" Type="http://schemas.openxmlformats.org/officeDocument/2006/relationships/chart" Target="charts/chart2.xml"/><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arobanakadavu@govnet.gov.fj" TargetMode="External"/><Relationship Id="rId29" Type="http://schemas.openxmlformats.org/officeDocument/2006/relationships/chart" Target="charts/chart6.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ivecommons.org/licenses/by/3.0/au/deed.en" TargetMode="External"/><Relationship Id="rId24" Type="http://schemas.openxmlformats.org/officeDocument/2006/relationships/chart" Target="charts/chart1.xm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chart" Target="charts/chart5.xml"/><Relationship Id="rId36" Type="http://schemas.openxmlformats.org/officeDocument/2006/relationships/image" Target="media/image12.emf"/><Relationship Id="rId49"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hyperlink" Target="mailto:jekope.tubikalou@govnet.gov.fj" TargetMode="External"/><Relationship Id="rId31" Type="http://schemas.openxmlformats.org/officeDocument/2006/relationships/image" Target="media/image7.emf"/><Relationship Id="rId44"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chart" Target="charts/chart4.xml"/><Relationship Id="rId30" Type="http://schemas.openxmlformats.org/officeDocument/2006/relationships/image" Target="media/image6.emf"/><Relationship Id="rId35" Type="http://schemas.openxmlformats.org/officeDocument/2006/relationships/image" Target="media/image11.emf"/><Relationship Id="rId43" Type="http://schemas.openxmlformats.org/officeDocument/2006/relationships/image" Target="media/image19.png"/><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apps2\apps\Templates\GA%20Win7\GA%20Record.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F:\SPSLCMP\Geodetic%20Survey\Fiji\Lautoka\FJ2013\Total%20station\Levelling\Fiji%20RL%20combined%20Comparison%202013.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F:\SPSLCMP\Geodetic%20Survey\Fiji\Lautoka\FJ2013\Total%20station\Levelling\Fiji%20RL%20combined%20Comparison%202013.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F:\SPSLCMP\Geodetic%20Survey\Fiji\Lautoka\FJ2013\Total%20station\Levelling\Fiji%20RL%20combined%20Comparison%202013.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F:\SPSLCMP\Geodetic%20Survey\Fiji\Lautoka\FJ2013\Total%20station\Levelling\Fiji%20RL%20combined%20Comparison%202013.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F:\SPSLCMP\Geodetic%20Survey\Fiji\Lautoka\FJ2013\Total%20station\Levelling\Fiji%20RL%20combined%20Comparison%202013.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F:\SPSLCMP\Geodetic%20Survey\Fiji\Lautoka\FJ2013\Total%20station\Levelling\Fiji%20RL%20combined%20Comparison%202013.xls"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5469323616101381"/>
          <c:y val="3.2745591939546598E-2"/>
        </c:manualLayout>
      </c:layout>
      <c:overlay val="0"/>
      <c:spPr>
        <a:noFill/>
        <a:ln w="25400">
          <a:noFill/>
        </a:ln>
      </c:spPr>
      <c:txPr>
        <a:bodyPr/>
        <a:lstStyle/>
        <a:p>
          <a:pPr>
            <a:defRPr sz="10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10517815972984888"/>
          <c:y val="0.16372816107151422"/>
          <c:w val="0.84627965444170716"/>
          <c:h val="0.66246932864320374"/>
        </c:manualLayout>
      </c:layout>
      <c:scatterChart>
        <c:scatterStyle val="lineMarker"/>
        <c:varyColors val="0"/>
        <c:ser>
          <c:idx val="0"/>
          <c:order val="0"/>
          <c:tx>
            <c:strRef>
              <c:f>Sheet1!$F$43</c:f>
              <c:strCache>
                <c:ptCount val="1"/>
                <c:pt idx="0">
                  <c:v>BM 3246</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9"/>
            <c:marker>
              <c:spPr>
                <a:solidFill>
                  <a:srgbClr val="0000FF"/>
                </a:solidFill>
                <a:ln>
                  <a:solidFill>
                    <a:srgbClr val="0000FF"/>
                  </a:solidFill>
                  <a:prstDash val="solid"/>
                </a:ln>
              </c:spPr>
            </c:marker>
            <c:bubble3D val="0"/>
            <c:spPr>
              <a:ln w="12700">
                <a:solidFill>
                  <a:srgbClr val="FFFFFF"/>
                </a:solidFill>
                <a:prstDash val="solid"/>
              </a:ln>
            </c:spPr>
          </c:dPt>
          <c:dPt>
            <c:idx val="10"/>
            <c:marker>
              <c:spPr>
                <a:solidFill>
                  <a:srgbClr val="0000FF"/>
                </a:solidFill>
                <a:ln>
                  <a:solidFill>
                    <a:srgbClr val="0000FF"/>
                  </a:solidFill>
                  <a:prstDash val="solid"/>
                </a:ln>
              </c:spPr>
            </c:marker>
            <c:bubble3D val="0"/>
            <c:spPr>
              <a:ln w="12700">
                <a:solidFill>
                  <a:srgbClr val="0000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FF"/>
                </a:solidFill>
                <a:ln>
                  <a:solidFill>
                    <a:srgbClr val="0000FF"/>
                  </a:solidFill>
                  <a:prstDash val="solid"/>
                </a:ln>
              </c:spPr>
            </c:marker>
            <c:bubble3D val="0"/>
            <c:spPr>
              <a:ln w="12700">
                <a:solidFill>
                  <a:srgbClr val="0000FF"/>
                </a:solidFill>
                <a:prstDash val="solid"/>
              </a:ln>
            </c:spPr>
          </c:dPt>
          <c:dPt>
            <c:idx val="13"/>
            <c:marker>
              <c:spPr>
                <a:solidFill>
                  <a:srgbClr val="0000FF"/>
                </a:solidFill>
                <a:ln>
                  <a:solidFill>
                    <a:srgbClr val="0000FF"/>
                  </a:solidFill>
                  <a:prstDash val="solid"/>
                </a:ln>
              </c:spPr>
            </c:marker>
            <c:bubble3D val="0"/>
            <c:spPr>
              <a:ln w="12700">
                <a:solidFill>
                  <a:srgbClr val="0000FF"/>
                </a:solidFill>
                <a:prstDash val="solid"/>
              </a:ln>
            </c:spPr>
          </c:dPt>
          <c:dPt>
            <c:idx val="14"/>
            <c:marker>
              <c:spPr>
                <a:solidFill>
                  <a:srgbClr val="0000FF"/>
                </a:solidFill>
                <a:ln>
                  <a:solidFill>
                    <a:srgbClr val="0000FF"/>
                  </a:solidFill>
                  <a:prstDash val="solid"/>
                </a:ln>
              </c:spPr>
            </c:marker>
            <c:bubble3D val="0"/>
            <c:spPr>
              <a:ln w="12700">
                <a:solidFill>
                  <a:srgbClr val="0000FF"/>
                </a:solidFill>
                <a:prstDash val="solid"/>
              </a:ln>
            </c:spPr>
          </c:dPt>
          <c:xVal>
            <c:numRef>
              <c:f>Sheet1!$B$44:$B$58</c:f>
              <c:numCache>
                <c:formatCode>0.0</c:formatCode>
                <c:ptCount val="15"/>
                <c:pt idx="0">
                  <c:v>1992.79</c:v>
                </c:pt>
                <c:pt idx="1">
                  <c:v>1994.63</c:v>
                </c:pt>
                <c:pt idx="2">
                  <c:v>1995.88</c:v>
                </c:pt>
                <c:pt idx="3">
                  <c:v>1997.46</c:v>
                </c:pt>
                <c:pt idx="4">
                  <c:v>1998.88</c:v>
                </c:pt>
                <c:pt idx="5">
                  <c:v>2000.96</c:v>
                </c:pt>
                <c:pt idx="6">
                  <c:v>2002.21</c:v>
                </c:pt>
                <c:pt idx="7">
                  <c:v>2003.38</c:v>
                </c:pt>
                <c:pt idx="8">
                  <c:v>2005.38</c:v>
                </c:pt>
                <c:pt idx="9">
                  <c:v>2005.38</c:v>
                </c:pt>
                <c:pt idx="10">
                  <c:v>2007.13</c:v>
                </c:pt>
                <c:pt idx="11">
                  <c:v>2008.75</c:v>
                </c:pt>
                <c:pt idx="12">
                  <c:v>2010.2</c:v>
                </c:pt>
                <c:pt idx="13">
                  <c:v>2011.57</c:v>
                </c:pt>
                <c:pt idx="14">
                  <c:v>2013.131506849315</c:v>
                </c:pt>
              </c:numCache>
            </c:numRef>
          </c:xVal>
          <c:yVal>
            <c:numRef>
              <c:f>Sheet1!$F$44:$F$58</c:f>
              <c:numCache>
                <c:formatCode>General</c:formatCode>
                <c:ptCount val="15"/>
                <c:pt idx="6" formatCode="0.0000">
                  <c:v>0</c:v>
                </c:pt>
                <c:pt idx="7" formatCode="0.0000">
                  <c:v>0.89999999999967883</c:v>
                </c:pt>
                <c:pt idx="8" formatCode="0.0000">
                  <c:v>4.8699999999994859</c:v>
                </c:pt>
                <c:pt idx="9" formatCode="0.0000">
                  <c:v>4.6999999999997044</c:v>
                </c:pt>
                <c:pt idx="10" formatCode="0.0000">
                  <c:v>4.9599999999996314</c:v>
                </c:pt>
                <c:pt idx="11" formatCode="0.0000">
                  <c:v>6.3599999999999213</c:v>
                </c:pt>
                <c:pt idx="12" formatCode="0.0000">
                  <c:v>7.3999999999996291</c:v>
                </c:pt>
                <c:pt idx="13" formatCode="0.0000">
                  <c:v>7.2999999999998622</c:v>
                </c:pt>
                <c:pt idx="14" formatCode="0.0000">
                  <c:v>8.5685000000035316</c:v>
                </c:pt>
              </c:numCache>
            </c:numRef>
          </c:yVal>
          <c:smooth val="0"/>
        </c:ser>
        <c:dLbls>
          <c:showLegendKey val="0"/>
          <c:showVal val="0"/>
          <c:showCatName val="0"/>
          <c:showSerName val="0"/>
          <c:showPercent val="0"/>
          <c:showBubbleSize val="0"/>
        </c:dLbls>
        <c:axId val="38712064"/>
        <c:axId val="38713984"/>
      </c:scatterChart>
      <c:valAx>
        <c:axId val="38712064"/>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39805893195389408"/>
              <c:y val="0.90428317367130107"/>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8713984"/>
        <c:crossesAt val="-4"/>
        <c:crossBetween val="midCat"/>
      </c:valAx>
      <c:valAx>
        <c:axId val="38713984"/>
        <c:scaling>
          <c:orientation val="minMax"/>
          <c:max val="10"/>
          <c:min val="-4"/>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2.5889967637540454E-2"/>
              <c:y val="0.1712848992112761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8712064"/>
        <c:crosses val="autoZero"/>
        <c:crossBetween val="midCat"/>
        <c:majorUnit val="2"/>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1"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5469323616101381"/>
          <c:y val="3.2745591939546598E-2"/>
        </c:manualLayout>
      </c:layout>
      <c:overlay val="0"/>
      <c:spPr>
        <a:noFill/>
        <a:ln w="25400">
          <a:noFill/>
        </a:ln>
      </c:spPr>
      <c:txPr>
        <a:bodyPr/>
        <a:lstStyle/>
        <a:p>
          <a:pPr>
            <a:defRPr sz="10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10517815972984888"/>
          <c:y val="0.16372816107151422"/>
          <c:w val="0.84627965444170716"/>
          <c:h val="0.66246932864320374"/>
        </c:manualLayout>
      </c:layout>
      <c:scatterChart>
        <c:scatterStyle val="lineMarker"/>
        <c:varyColors val="0"/>
        <c:ser>
          <c:idx val="0"/>
          <c:order val="0"/>
          <c:tx>
            <c:strRef>
              <c:f>Sheet1!$G$43</c:f>
              <c:strCache>
                <c:ptCount val="1"/>
                <c:pt idx="0">
                  <c:v>BM 3247</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9"/>
            <c:marker>
              <c:spPr>
                <a:solidFill>
                  <a:srgbClr val="0000FF"/>
                </a:solidFill>
                <a:ln>
                  <a:solidFill>
                    <a:srgbClr val="0000FF"/>
                  </a:solidFill>
                  <a:prstDash val="solid"/>
                </a:ln>
              </c:spPr>
            </c:marker>
            <c:bubble3D val="0"/>
            <c:spPr>
              <a:ln w="12700">
                <a:solidFill>
                  <a:srgbClr val="FFFFFF"/>
                </a:solidFill>
                <a:prstDash val="solid"/>
              </a:ln>
            </c:spPr>
          </c:dPt>
          <c:dPt>
            <c:idx val="10"/>
            <c:marker>
              <c:spPr>
                <a:solidFill>
                  <a:srgbClr val="0000FF"/>
                </a:solidFill>
                <a:ln>
                  <a:solidFill>
                    <a:srgbClr val="0000FF"/>
                  </a:solidFill>
                  <a:prstDash val="solid"/>
                </a:ln>
              </c:spPr>
            </c:marker>
            <c:bubble3D val="0"/>
            <c:spPr>
              <a:ln w="12700">
                <a:solidFill>
                  <a:srgbClr val="0000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FF"/>
                </a:solidFill>
                <a:ln>
                  <a:solidFill>
                    <a:srgbClr val="0000FF"/>
                  </a:solidFill>
                  <a:prstDash val="solid"/>
                </a:ln>
              </c:spPr>
            </c:marker>
            <c:bubble3D val="0"/>
            <c:spPr>
              <a:ln w="12700">
                <a:solidFill>
                  <a:srgbClr val="0000FF"/>
                </a:solidFill>
                <a:prstDash val="solid"/>
              </a:ln>
            </c:spPr>
          </c:dPt>
          <c:dPt>
            <c:idx val="13"/>
            <c:marker>
              <c:spPr>
                <a:solidFill>
                  <a:srgbClr val="0000FF"/>
                </a:solidFill>
                <a:ln>
                  <a:solidFill>
                    <a:srgbClr val="0000FF"/>
                  </a:solidFill>
                  <a:prstDash val="solid"/>
                </a:ln>
              </c:spPr>
            </c:marker>
            <c:bubble3D val="0"/>
            <c:spPr>
              <a:ln w="12700">
                <a:solidFill>
                  <a:srgbClr val="0000FF"/>
                </a:solidFill>
                <a:prstDash val="solid"/>
              </a:ln>
            </c:spPr>
          </c:dPt>
          <c:dPt>
            <c:idx val="14"/>
            <c:marker>
              <c:spPr>
                <a:solidFill>
                  <a:srgbClr val="0000FF"/>
                </a:solidFill>
                <a:ln>
                  <a:solidFill>
                    <a:srgbClr val="0000FF"/>
                  </a:solidFill>
                  <a:prstDash val="solid"/>
                </a:ln>
              </c:spPr>
            </c:marker>
            <c:bubble3D val="0"/>
            <c:spPr>
              <a:ln w="12700">
                <a:solidFill>
                  <a:srgbClr val="0000FF"/>
                </a:solidFill>
                <a:prstDash val="solid"/>
              </a:ln>
            </c:spPr>
          </c:dPt>
          <c:xVal>
            <c:numRef>
              <c:f>Sheet1!$B$44:$B$58</c:f>
              <c:numCache>
                <c:formatCode>0.0</c:formatCode>
                <c:ptCount val="15"/>
                <c:pt idx="0">
                  <c:v>1992.79</c:v>
                </c:pt>
                <c:pt idx="1">
                  <c:v>1994.63</c:v>
                </c:pt>
                <c:pt idx="2">
                  <c:v>1995.88</c:v>
                </c:pt>
                <c:pt idx="3">
                  <c:v>1997.46</c:v>
                </c:pt>
                <c:pt idx="4">
                  <c:v>1998.88</c:v>
                </c:pt>
                <c:pt idx="5">
                  <c:v>2000.96</c:v>
                </c:pt>
                <c:pt idx="6">
                  <c:v>2002.21</c:v>
                </c:pt>
                <c:pt idx="7">
                  <c:v>2003.38</c:v>
                </c:pt>
                <c:pt idx="8">
                  <c:v>2005.38</c:v>
                </c:pt>
                <c:pt idx="9">
                  <c:v>2005.38</c:v>
                </c:pt>
                <c:pt idx="10">
                  <c:v>2007.13</c:v>
                </c:pt>
                <c:pt idx="11">
                  <c:v>2008.75</c:v>
                </c:pt>
                <c:pt idx="12">
                  <c:v>2010.2</c:v>
                </c:pt>
                <c:pt idx="13">
                  <c:v>2011.57</c:v>
                </c:pt>
                <c:pt idx="14">
                  <c:v>2013.131506849315</c:v>
                </c:pt>
              </c:numCache>
            </c:numRef>
          </c:xVal>
          <c:yVal>
            <c:numRef>
              <c:f>Sheet1!$G$44:$G$58</c:f>
              <c:numCache>
                <c:formatCode>General</c:formatCode>
                <c:ptCount val="15"/>
                <c:pt idx="6" formatCode="0.0000">
                  <c:v>0</c:v>
                </c:pt>
                <c:pt idx="7" formatCode="0.0000">
                  <c:v>0.69999999999836859</c:v>
                </c:pt>
                <c:pt idx="8" formatCode="0.0000">
                  <c:v>4.5299999999990348</c:v>
                </c:pt>
                <c:pt idx="9" formatCode="0.0000">
                  <c:v>4.3000000000006366</c:v>
                </c:pt>
                <c:pt idx="10" formatCode="0.0000">
                  <c:v>4.590000000000316</c:v>
                </c:pt>
                <c:pt idx="11" formatCode="0.0000">
                  <c:v>5.990000000000606</c:v>
                </c:pt>
                <c:pt idx="12" formatCode="0.0000">
                  <c:v>6.0000000000002274</c:v>
                </c:pt>
                <c:pt idx="13" formatCode="0.0000">
                  <c:v>7.3000000000007503</c:v>
                </c:pt>
                <c:pt idx="14" formatCode="0.0000">
                  <c:v>7.4940000000012219</c:v>
                </c:pt>
              </c:numCache>
            </c:numRef>
          </c:yVal>
          <c:smooth val="0"/>
        </c:ser>
        <c:dLbls>
          <c:showLegendKey val="0"/>
          <c:showVal val="0"/>
          <c:showCatName val="0"/>
          <c:showSerName val="0"/>
          <c:showPercent val="0"/>
          <c:showBubbleSize val="0"/>
        </c:dLbls>
        <c:axId val="38763904"/>
        <c:axId val="38766080"/>
      </c:scatterChart>
      <c:valAx>
        <c:axId val="38763904"/>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39805893195389408"/>
              <c:y val="0.90428317367130107"/>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8766080"/>
        <c:crossesAt val="-4"/>
        <c:crossBetween val="midCat"/>
      </c:valAx>
      <c:valAx>
        <c:axId val="38766080"/>
        <c:scaling>
          <c:orientation val="minMax"/>
          <c:max val="10"/>
          <c:min val="-4"/>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2.5889967637540454E-2"/>
              <c:y val="0.1712848992112761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8763904"/>
        <c:crosses val="autoZero"/>
        <c:crossBetween val="midCat"/>
        <c:majorUnit val="2"/>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5469323616101381"/>
          <c:y val="3.2745591939546598E-2"/>
        </c:manualLayout>
      </c:layout>
      <c:overlay val="0"/>
      <c:spPr>
        <a:noFill/>
        <a:ln w="25400">
          <a:noFill/>
        </a:ln>
      </c:spPr>
      <c:txPr>
        <a:bodyPr/>
        <a:lstStyle/>
        <a:p>
          <a:pPr>
            <a:defRPr sz="10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10517815972984888"/>
          <c:y val="0.15617147671436743"/>
          <c:w val="0.84627965444170716"/>
          <c:h val="0.66246932864320374"/>
        </c:manualLayout>
      </c:layout>
      <c:scatterChart>
        <c:scatterStyle val="lineMarker"/>
        <c:varyColors val="0"/>
        <c:ser>
          <c:idx val="0"/>
          <c:order val="0"/>
          <c:tx>
            <c:strRef>
              <c:f>Sheet1!$H$43</c:f>
              <c:strCache>
                <c:ptCount val="1"/>
                <c:pt idx="0">
                  <c:v>BM 3248</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9"/>
            <c:marker>
              <c:spPr>
                <a:solidFill>
                  <a:srgbClr val="0000FF"/>
                </a:solidFill>
                <a:ln>
                  <a:solidFill>
                    <a:srgbClr val="0000FF"/>
                  </a:solidFill>
                  <a:prstDash val="solid"/>
                </a:ln>
              </c:spPr>
            </c:marker>
            <c:bubble3D val="0"/>
            <c:spPr>
              <a:ln w="12700">
                <a:solidFill>
                  <a:srgbClr val="FFFFFF"/>
                </a:solidFill>
                <a:prstDash val="solid"/>
              </a:ln>
            </c:spPr>
          </c:dPt>
          <c:dPt>
            <c:idx val="10"/>
            <c:marker>
              <c:spPr>
                <a:solidFill>
                  <a:srgbClr val="0000FF"/>
                </a:solidFill>
                <a:ln>
                  <a:solidFill>
                    <a:srgbClr val="0000FF"/>
                  </a:solidFill>
                  <a:prstDash val="solid"/>
                </a:ln>
              </c:spPr>
            </c:marker>
            <c:bubble3D val="0"/>
            <c:spPr>
              <a:ln w="12700">
                <a:solidFill>
                  <a:srgbClr val="0000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FF"/>
                </a:solidFill>
                <a:ln>
                  <a:solidFill>
                    <a:srgbClr val="0000FF"/>
                  </a:solidFill>
                  <a:prstDash val="solid"/>
                </a:ln>
              </c:spPr>
            </c:marker>
            <c:bubble3D val="0"/>
            <c:spPr>
              <a:ln w="12700">
                <a:solidFill>
                  <a:srgbClr val="0000FF"/>
                </a:solidFill>
                <a:prstDash val="solid"/>
              </a:ln>
            </c:spPr>
          </c:dPt>
          <c:dPt>
            <c:idx val="13"/>
            <c:marker>
              <c:spPr>
                <a:solidFill>
                  <a:srgbClr val="0000FF"/>
                </a:solidFill>
                <a:ln>
                  <a:solidFill>
                    <a:srgbClr val="0000FF"/>
                  </a:solidFill>
                  <a:prstDash val="solid"/>
                </a:ln>
              </c:spPr>
            </c:marker>
            <c:bubble3D val="0"/>
            <c:spPr>
              <a:ln w="12700">
                <a:solidFill>
                  <a:srgbClr val="0000FF"/>
                </a:solidFill>
                <a:prstDash val="solid"/>
              </a:ln>
            </c:spPr>
          </c:dPt>
          <c:dPt>
            <c:idx val="14"/>
            <c:marker>
              <c:spPr>
                <a:solidFill>
                  <a:srgbClr val="0000FF"/>
                </a:solidFill>
                <a:ln>
                  <a:solidFill>
                    <a:srgbClr val="0000FF"/>
                  </a:solidFill>
                  <a:prstDash val="solid"/>
                </a:ln>
              </c:spPr>
            </c:marker>
            <c:bubble3D val="0"/>
            <c:spPr>
              <a:ln w="12700">
                <a:solidFill>
                  <a:srgbClr val="0000FF"/>
                </a:solidFill>
                <a:prstDash val="solid"/>
              </a:ln>
            </c:spPr>
          </c:dPt>
          <c:xVal>
            <c:numRef>
              <c:f>Sheet1!$B$44:$B$58</c:f>
              <c:numCache>
                <c:formatCode>0.0</c:formatCode>
                <c:ptCount val="15"/>
                <c:pt idx="0">
                  <c:v>1992.79</c:v>
                </c:pt>
                <c:pt idx="1">
                  <c:v>1994.63</c:v>
                </c:pt>
                <c:pt idx="2">
                  <c:v>1995.88</c:v>
                </c:pt>
                <c:pt idx="3">
                  <c:v>1997.46</c:v>
                </c:pt>
                <c:pt idx="4">
                  <c:v>1998.88</c:v>
                </c:pt>
                <c:pt idx="5">
                  <c:v>2000.96</c:v>
                </c:pt>
                <c:pt idx="6">
                  <c:v>2002.21</c:v>
                </c:pt>
                <c:pt idx="7">
                  <c:v>2003.38</c:v>
                </c:pt>
                <c:pt idx="8">
                  <c:v>2005.38</c:v>
                </c:pt>
                <c:pt idx="9">
                  <c:v>2005.38</c:v>
                </c:pt>
                <c:pt idx="10">
                  <c:v>2007.13</c:v>
                </c:pt>
                <c:pt idx="11">
                  <c:v>2008.75</c:v>
                </c:pt>
                <c:pt idx="12">
                  <c:v>2010.2</c:v>
                </c:pt>
                <c:pt idx="13">
                  <c:v>2011.57</c:v>
                </c:pt>
                <c:pt idx="14">
                  <c:v>2013.131506849315</c:v>
                </c:pt>
              </c:numCache>
            </c:numRef>
          </c:xVal>
          <c:yVal>
            <c:numRef>
              <c:f>Sheet1!$H$44:$H$58</c:f>
              <c:numCache>
                <c:formatCode>General</c:formatCode>
                <c:ptCount val="15"/>
                <c:pt idx="6" formatCode="0.0000">
                  <c:v>0</c:v>
                </c:pt>
                <c:pt idx="7" formatCode="0.0000">
                  <c:v>1.1000000000009891</c:v>
                </c:pt>
                <c:pt idx="8" formatCode="0.0000">
                  <c:v>4.9300000000016553</c:v>
                </c:pt>
                <c:pt idx="9" formatCode="0.0000">
                  <c:v>5.1000000000058776</c:v>
                </c:pt>
                <c:pt idx="10" formatCode="0.0000">
                  <c:v>4.9600000000040723</c:v>
                </c:pt>
                <c:pt idx="11" formatCode="0.0000">
                  <c:v>7.6800000000005753</c:v>
                </c:pt>
                <c:pt idx="12" formatCode="0.0000">
                  <c:v>6.3999999999992951</c:v>
                </c:pt>
                <c:pt idx="13" formatCode="0.0000">
                  <c:v>8.3000000000055252</c:v>
                </c:pt>
                <c:pt idx="14" formatCode="0.0000">
                  <c:v>7.3315000000064856</c:v>
                </c:pt>
              </c:numCache>
            </c:numRef>
          </c:yVal>
          <c:smooth val="0"/>
        </c:ser>
        <c:dLbls>
          <c:showLegendKey val="0"/>
          <c:showVal val="0"/>
          <c:showCatName val="0"/>
          <c:showSerName val="0"/>
          <c:showPercent val="0"/>
          <c:showBubbleSize val="0"/>
        </c:dLbls>
        <c:axId val="38820096"/>
        <c:axId val="38822272"/>
      </c:scatterChart>
      <c:valAx>
        <c:axId val="38820096"/>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39805893195389408"/>
              <c:y val="0.89672649860832887"/>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8822272"/>
        <c:crossesAt val="-4"/>
        <c:crossBetween val="midCat"/>
      </c:valAx>
      <c:valAx>
        <c:axId val="38822272"/>
        <c:scaling>
          <c:orientation val="minMax"/>
          <c:max val="10"/>
          <c:min val="-4"/>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2.5889967637540454E-2"/>
              <c:y val="0.1637282241483038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8820096"/>
        <c:crosses val="autoZero"/>
        <c:crossBetween val="midCat"/>
        <c:majorUnit val="2"/>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5307511318366755"/>
          <c:y val="3.2745591939546598E-2"/>
        </c:manualLayout>
      </c:layout>
      <c:overlay val="0"/>
      <c:spPr>
        <a:noFill/>
        <a:ln w="25400">
          <a:noFill/>
        </a:ln>
      </c:spPr>
      <c:txPr>
        <a:bodyPr/>
        <a:lstStyle/>
        <a:p>
          <a:pPr>
            <a:defRPr sz="10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10517815972984888"/>
          <c:y val="0.16372816107151422"/>
          <c:w val="0.84627965444170716"/>
          <c:h val="0.66246932864320374"/>
        </c:manualLayout>
      </c:layout>
      <c:scatterChart>
        <c:scatterStyle val="lineMarker"/>
        <c:varyColors val="0"/>
        <c:ser>
          <c:idx val="0"/>
          <c:order val="0"/>
          <c:tx>
            <c:strRef>
              <c:f>Sheet1!$I$43</c:f>
              <c:strCache>
                <c:ptCount val="1"/>
                <c:pt idx="0">
                  <c:v>LAUTBM</c:v>
                </c:pt>
              </c:strCache>
            </c:strRef>
          </c:tx>
          <c:spPr>
            <a:ln w="12700">
              <a:solidFill>
                <a:srgbClr val="0000FF"/>
              </a:solidFill>
              <a:prstDash val="solid"/>
            </a:ln>
          </c:spPr>
          <c:marker>
            <c:symbol val="diamond"/>
            <c:size val="5"/>
            <c:spPr>
              <a:solidFill>
                <a:srgbClr val="0000FF"/>
              </a:solidFill>
              <a:ln>
                <a:solidFill>
                  <a:srgbClr val="0000FF"/>
                </a:solidFill>
                <a:prstDash val="solid"/>
              </a:ln>
            </c:spPr>
          </c:marker>
          <c:dPt>
            <c:idx val="9"/>
            <c:bubble3D val="0"/>
          </c:dPt>
          <c:dPt>
            <c:idx val="10"/>
            <c:bubble3D val="0"/>
          </c:dPt>
          <c:dPt>
            <c:idx val="11"/>
            <c:bubble3D val="0"/>
          </c:dPt>
          <c:dPt>
            <c:idx val="12"/>
            <c:bubble3D val="0"/>
          </c:dPt>
          <c:dPt>
            <c:idx val="13"/>
            <c:bubble3D val="0"/>
          </c:dPt>
          <c:xVal>
            <c:numRef>
              <c:f>Sheet1!$B$44:$B$58</c:f>
              <c:numCache>
                <c:formatCode>0.0</c:formatCode>
                <c:ptCount val="15"/>
                <c:pt idx="0">
                  <c:v>1992.79</c:v>
                </c:pt>
                <c:pt idx="1">
                  <c:v>1994.63</c:v>
                </c:pt>
                <c:pt idx="2">
                  <c:v>1995.88</c:v>
                </c:pt>
                <c:pt idx="3">
                  <c:v>1997.46</c:v>
                </c:pt>
                <c:pt idx="4">
                  <c:v>1998.88</c:v>
                </c:pt>
                <c:pt idx="5">
                  <c:v>2000.96</c:v>
                </c:pt>
                <c:pt idx="6">
                  <c:v>2002.21</c:v>
                </c:pt>
                <c:pt idx="7">
                  <c:v>2003.38</c:v>
                </c:pt>
                <c:pt idx="8">
                  <c:v>2005.38</c:v>
                </c:pt>
                <c:pt idx="9">
                  <c:v>2005.38</c:v>
                </c:pt>
                <c:pt idx="10">
                  <c:v>2007.13</c:v>
                </c:pt>
                <c:pt idx="11">
                  <c:v>2008.75</c:v>
                </c:pt>
                <c:pt idx="12">
                  <c:v>2010.2</c:v>
                </c:pt>
                <c:pt idx="13">
                  <c:v>2011.57</c:v>
                </c:pt>
                <c:pt idx="14">
                  <c:v>2013.131506849315</c:v>
                </c:pt>
              </c:numCache>
            </c:numRef>
          </c:xVal>
          <c:yVal>
            <c:numRef>
              <c:f>Sheet1!$I$44:$I$58</c:f>
              <c:numCache>
                <c:formatCode>General</c:formatCode>
                <c:ptCount val="15"/>
                <c:pt idx="6" formatCode="0.0000">
                  <c:v>0</c:v>
                </c:pt>
                <c:pt idx="7" formatCode="0.0000">
                  <c:v>9.9999999999766942E-2</c:v>
                </c:pt>
                <c:pt idx="8" formatCode="0.0000">
                  <c:v>3.7999999999982492</c:v>
                </c:pt>
                <c:pt idx="9" formatCode="0.0000">
                  <c:v>4.2000000000008697</c:v>
                </c:pt>
                <c:pt idx="10" formatCode="0.0000">
                  <c:v>4.7099999999993258</c:v>
                </c:pt>
                <c:pt idx="11" formatCode="0.0000">
                  <c:v>6.1999999999997613</c:v>
                </c:pt>
                <c:pt idx="12" formatCode="0.0000">
                  <c:v>5.2999999999983061</c:v>
                </c:pt>
                <c:pt idx="13" formatCode="0.0000">
                  <c:v>6.599999999998829</c:v>
                </c:pt>
                <c:pt idx="14" formatCode="0.0000">
                  <c:v>6.599999999998829</c:v>
                </c:pt>
              </c:numCache>
            </c:numRef>
          </c:yVal>
          <c:smooth val="0"/>
        </c:ser>
        <c:dLbls>
          <c:showLegendKey val="0"/>
          <c:showVal val="0"/>
          <c:showCatName val="0"/>
          <c:showSerName val="0"/>
          <c:showPercent val="0"/>
          <c:showBubbleSize val="0"/>
        </c:dLbls>
        <c:axId val="38827136"/>
        <c:axId val="38848768"/>
      </c:scatterChart>
      <c:valAx>
        <c:axId val="38827136"/>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39805893195389408"/>
              <c:y val="0.90428317367130107"/>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8848768"/>
        <c:crossesAt val="-4"/>
        <c:crossBetween val="midCat"/>
      </c:valAx>
      <c:valAx>
        <c:axId val="38848768"/>
        <c:scaling>
          <c:orientation val="minMax"/>
          <c:max val="10"/>
          <c:min val="-4"/>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2.5889967637540454E-2"/>
              <c:y val="0.1712848992112761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8827136"/>
        <c:crosses val="autoZero"/>
        <c:crossBetween val="midCat"/>
        <c:majorUnit val="2"/>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6763821997978405"/>
          <c:y val="3.2745591939546598E-2"/>
        </c:manualLayout>
      </c:layout>
      <c:overlay val="0"/>
      <c:spPr>
        <a:noFill/>
        <a:ln w="25400">
          <a:noFill/>
        </a:ln>
      </c:spPr>
      <c:txPr>
        <a:bodyPr/>
        <a:lstStyle/>
        <a:p>
          <a:pPr>
            <a:defRPr sz="10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10517815972984888"/>
          <c:y val="0.16372816107151422"/>
          <c:w val="0.84627965444170716"/>
          <c:h val="0.66246932864320374"/>
        </c:manualLayout>
      </c:layout>
      <c:scatterChart>
        <c:scatterStyle val="lineMarker"/>
        <c:varyColors val="0"/>
        <c:ser>
          <c:idx val="0"/>
          <c:order val="0"/>
          <c:tx>
            <c:strRef>
              <c:f>Sheet1!$J$43</c:f>
              <c:strCache>
                <c:ptCount val="1"/>
                <c:pt idx="0">
                  <c:v>FIJ 13</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9"/>
            <c:marker>
              <c:spPr>
                <a:solidFill>
                  <a:srgbClr val="0000FF"/>
                </a:solidFill>
                <a:ln>
                  <a:solidFill>
                    <a:srgbClr val="0000FF"/>
                  </a:solidFill>
                  <a:prstDash val="solid"/>
                </a:ln>
              </c:spPr>
            </c:marker>
            <c:bubble3D val="0"/>
            <c:spPr>
              <a:ln w="12700">
                <a:solidFill>
                  <a:srgbClr val="FFFFFF"/>
                </a:solidFill>
                <a:prstDash val="solid"/>
              </a:ln>
            </c:spPr>
          </c:dPt>
          <c:dPt>
            <c:idx val="10"/>
            <c:marker>
              <c:spPr>
                <a:solidFill>
                  <a:srgbClr val="0000FF"/>
                </a:solidFill>
                <a:ln>
                  <a:solidFill>
                    <a:srgbClr val="0000FF"/>
                  </a:solidFill>
                  <a:prstDash val="solid"/>
                </a:ln>
              </c:spPr>
            </c:marker>
            <c:bubble3D val="0"/>
            <c:spPr>
              <a:ln w="12700">
                <a:solidFill>
                  <a:srgbClr val="0000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FF"/>
                </a:solidFill>
                <a:ln>
                  <a:solidFill>
                    <a:srgbClr val="0000FF"/>
                  </a:solidFill>
                  <a:prstDash val="solid"/>
                </a:ln>
              </c:spPr>
            </c:marker>
            <c:bubble3D val="0"/>
            <c:spPr>
              <a:ln w="12700">
                <a:solidFill>
                  <a:srgbClr val="0000FF"/>
                </a:solidFill>
                <a:prstDash val="solid"/>
              </a:ln>
            </c:spPr>
          </c:dPt>
          <c:dPt>
            <c:idx val="13"/>
            <c:marker>
              <c:spPr>
                <a:solidFill>
                  <a:srgbClr val="0000FF"/>
                </a:solidFill>
                <a:ln>
                  <a:solidFill>
                    <a:srgbClr val="0000FF"/>
                  </a:solidFill>
                  <a:prstDash val="solid"/>
                </a:ln>
              </c:spPr>
            </c:marker>
            <c:bubble3D val="0"/>
            <c:spPr>
              <a:ln w="12700">
                <a:solidFill>
                  <a:srgbClr val="0000FF"/>
                </a:solidFill>
                <a:prstDash val="solid"/>
              </a:ln>
            </c:spPr>
          </c:dPt>
          <c:dPt>
            <c:idx val="14"/>
            <c:marker>
              <c:spPr>
                <a:solidFill>
                  <a:srgbClr val="0000FF"/>
                </a:solidFill>
                <a:ln>
                  <a:solidFill>
                    <a:srgbClr val="0000FF"/>
                  </a:solidFill>
                  <a:prstDash val="solid"/>
                </a:ln>
              </c:spPr>
            </c:marker>
            <c:bubble3D val="0"/>
            <c:spPr>
              <a:ln w="12700">
                <a:solidFill>
                  <a:srgbClr val="0000FF"/>
                </a:solidFill>
                <a:prstDash val="solid"/>
              </a:ln>
            </c:spPr>
          </c:dPt>
          <c:xVal>
            <c:numRef>
              <c:f>Sheet1!$B$44:$B$58</c:f>
              <c:numCache>
                <c:formatCode>0.0</c:formatCode>
                <c:ptCount val="15"/>
                <c:pt idx="0">
                  <c:v>1992.79</c:v>
                </c:pt>
                <c:pt idx="1">
                  <c:v>1994.63</c:v>
                </c:pt>
                <c:pt idx="2">
                  <c:v>1995.88</c:v>
                </c:pt>
                <c:pt idx="3">
                  <c:v>1997.46</c:v>
                </c:pt>
                <c:pt idx="4">
                  <c:v>1998.88</c:v>
                </c:pt>
                <c:pt idx="5">
                  <c:v>2000.96</c:v>
                </c:pt>
                <c:pt idx="6">
                  <c:v>2002.21</c:v>
                </c:pt>
                <c:pt idx="7">
                  <c:v>2003.38</c:v>
                </c:pt>
                <c:pt idx="8">
                  <c:v>2005.38</c:v>
                </c:pt>
                <c:pt idx="9">
                  <c:v>2005.38</c:v>
                </c:pt>
                <c:pt idx="10">
                  <c:v>2007.13</c:v>
                </c:pt>
                <c:pt idx="11">
                  <c:v>2008.75</c:v>
                </c:pt>
                <c:pt idx="12">
                  <c:v>2010.2</c:v>
                </c:pt>
                <c:pt idx="13">
                  <c:v>2011.57</c:v>
                </c:pt>
                <c:pt idx="14">
                  <c:v>2013.131506849315</c:v>
                </c:pt>
              </c:numCache>
            </c:numRef>
          </c:xVal>
          <c:yVal>
            <c:numRef>
              <c:f>Sheet1!$J$44:$J$58</c:f>
              <c:numCache>
                <c:formatCode>0.0000</c:formatCode>
                <c:ptCount val="15"/>
                <c:pt idx="0">
                  <c:v>0</c:v>
                </c:pt>
                <c:pt idx="1">
                  <c:v>1.000000000000334</c:v>
                </c:pt>
                <c:pt idx="2">
                  <c:v>1.9000000000000128</c:v>
                </c:pt>
                <c:pt idx="3">
                  <c:v>1.5000000000000568</c:v>
                </c:pt>
                <c:pt idx="4">
                  <c:v>1.5999999999998238</c:v>
                </c:pt>
                <c:pt idx="5">
                  <c:v>2.6000000000001577</c:v>
                </c:pt>
                <c:pt idx="6">
                  <c:v>2.2000000000002018</c:v>
                </c:pt>
                <c:pt idx="7">
                  <c:v>4.1999999999999815</c:v>
                </c:pt>
                <c:pt idx="8">
                  <c:v>7.0100000000001828</c:v>
                </c:pt>
                <c:pt idx="9">
                  <c:v>6.8999999999999062</c:v>
                </c:pt>
                <c:pt idx="10">
                  <c:v>8.6500000000002686</c:v>
                </c:pt>
                <c:pt idx="11">
                  <c:v>9.0000000000003411</c:v>
                </c:pt>
                <c:pt idx="12">
                  <c:v>9.9999999999997868</c:v>
                </c:pt>
                <c:pt idx="13">
                  <c:v>8.3000000000001961</c:v>
                </c:pt>
                <c:pt idx="14">
                  <c:v>13.154999999999362</c:v>
                </c:pt>
              </c:numCache>
            </c:numRef>
          </c:yVal>
          <c:smooth val="0"/>
        </c:ser>
        <c:dLbls>
          <c:showLegendKey val="0"/>
          <c:showVal val="0"/>
          <c:showCatName val="0"/>
          <c:showSerName val="0"/>
          <c:showPercent val="0"/>
          <c:showBubbleSize val="0"/>
        </c:dLbls>
        <c:axId val="38910976"/>
        <c:axId val="38921344"/>
      </c:scatterChart>
      <c:valAx>
        <c:axId val="38910976"/>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39805893195389408"/>
              <c:y val="0.90428317367130107"/>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8921344"/>
        <c:crossesAt val="-4"/>
        <c:crossBetween val="midCat"/>
      </c:valAx>
      <c:valAx>
        <c:axId val="38921344"/>
        <c:scaling>
          <c:orientation val="minMax"/>
          <c:min val="-4"/>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2.5889967637540454E-2"/>
              <c:y val="0.1712848992112761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8910976"/>
        <c:crosses val="autoZero"/>
        <c:crossBetween val="midCat"/>
        <c:majorUnit val="2"/>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6763821997978405"/>
          <c:y val="3.2745591939546598E-2"/>
        </c:manualLayout>
      </c:layout>
      <c:overlay val="0"/>
      <c:spPr>
        <a:noFill/>
        <a:ln w="25400">
          <a:noFill/>
        </a:ln>
      </c:spPr>
      <c:txPr>
        <a:bodyPr/>
        <a:lstStyle/>
        <a:p>
          <a:pPr>
            <a:defRPr sz="10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10517815972984888"/>
          <c:y val="0.16372816107151422"/>
          <c:w val="0.84627965444170716"/>
          <c:h val="0.66246932864320374"/>
        </c:manualLayout>
      </c:layout>
      <c:scatterChart>
        <c:scatterStyle val="lineMarker"/>
        <c:varyColors val="0"/>
        <c:ser>
          <c:idx val="0"/>
          <c:order val="0"/>
          <c:tx>
            <c:strRef>
              <c:f>Sheet1!$K$43</c:f>
              <c:strCache>
                <c:ptCount val="1"/>
                <c:pt idx="0">
                  <c:v>FIJ 12</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9"/>
            <c:marker>
              <c:spPr>
                <a:solidFill>
                  <a:srgbClr val="0000FF"/>
                </a:solidFill>
                <a:ln>
                  <a:solidFill>
                    <a:srgbClr val="0000FF"/>
                  </a:solidFill>
                  <a:prstDash val="solid"/>
                </a:ln>
              </c:spPr>
            </c:marker>
            <c:bubble3D val="0"/>
            <c:spPr>
              <a:ln w="12700">
                <a:solidFill>
                  <a:srgbClr val="FFFFFF"/>
                </a:solidFill>
                <a:prstDash val="solid"/>
              </a:ln>
            </c:spPr>
          </c:dPt>
          <c:dPt>
            <c:idx val="10"/>
            <c:marker>
              <c:spPr>
                <a:solidFill>
                  <a:srgbClr val="0000FF"/>
                </a:solidFill>
                <a:ln>
                  <a:solidFill>
                    <a:srgbClr val="0000FF"/>
                  </a:solidFill>
                  <a:prstDash val="solid"/>
                </a:ln>
              </c:spPr>
            </c:marker>
            <c:bubble3D val="0"/>
            <c:spPr>
              <a:ln w="12700">
                <a:solidFill>
                  <a:srgbClr val="0000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FF"/>
                </a:solidFill>
                <a:ln>
                  <a:solidFill>
                    <a:srgbClr val="0000FF"/>
                  </a:solidFill>
                  <a:prstDash val="solid"/>
                </a:ln>
              </c:spPr>
            </c:marker>
            <c:bubble3D val="0"/>
            <c:spPr>
              <a:ln w="12700">
                <a:solidFill>
                  <a:srgbClr val="800080"/>
                </a:solidFill>
                <a:prstDash val="solid"/>
              </a:ln>
            </c:spPr>
          </c:dPt>
          <c:dPt>
            <c:idx val="13"/>
            <c:marker>
              <c:spPr>
                <a:solidFill>
                  <a:srgbClr val="0000FF"/>
                </a:solidFill>
                <a:ln>
                  <a:solidFill>
                    <a:srgbClr val="0000FF"/>
                  </a:solidFill>
                  <a:prstDash val="solid"/>
                </a:ln>
              </c:spPr>
            </c:marker>
            <c:bubble3D val="0"/>
            <c:spPr>
              <a:ln w="12700">
                <a:solidFill>
                  <a:srgbClr val="0000FF"/>
                </a:solidFill>
                <a:prstDash val="solid"/>
              </a:ln>
            </c:spPr>
          </c:dPt>
          <c:dPt>
            <c:idx val="14"/>
            <c:marker>
              <c:spPr>
                <a:solidFill>
                  <a:srgbClr val="0000FF"/>
                </a:solidFill>
                <a:ln>
                  <a:solidFill>
                    <a:srgbClr val="0000FF"/>
                  </a:solidFill>
                  <a:prstDash val="solid"/>
                </a:ln>
              </c:spPr>
            </c:marker>
            <c:bubble3D val="0"/>
            <c:spPr>
              <a:ln w="12700">
                <a:solidFill>
                  <a:srgbClr val="0000FF"/>
                </a:solidFill>
                <a:prstDash val="solid"/>
              </a:ln>
            </c:spPr>
          </c:dPt>
          <c:xVal>
            <c:numRef>
              <c:f>Sheet1!$B$44:$B$58</c:f>
              <c:numCache>
                <c:formatCode>0.0</c:formatCode>
                <c:ptCount val="15"/>
                <c:pt idx="0">
                  <c:v>1992.79</c:v>
                </c:pt>
                <c:pt idx="1">
                  <c:v>1994.63</c:v>
                </c:pt>
                <c:pt idx="2">
                  <c:v>1995.88</c:v>
                </c:pt>
                <c:pt idx="3">
                  <c:v>1997.46</c:v>
                </c:pt>
                <c:pt idx="4">
                  <c:v>1998.88</c:v>
                </c:pt>
                <c:pt idx="5">
                  <c:v>2000.96</c:v>
                </c:pt>
                <c:pt idx="6">
                  <c:v>2002.21</c:v>
                </c:pt>
                <c:pt idx="7">
                  <c:v>2003.38</c:v>
                </c:pt>
                <c:pt idx="8">
                  <c:v>2005.38</c:v>
                </c:pt>
                <c:pt idx="9">
                  <c:v>2005.38</c:v>
                </c:pt>
                <c:pt idx="10">
                  <c:v>2007.13</c:v>
                </c:pt>
                <c:pt idx="11">
                  <c:v>2008.75</c:v>
                </c:pt>
                <c:pt idx="12">
                  <c:v>2010.2</c:v>
                </c:pt>
                <c:pt idx="13">
                  <c:v>2011.57</c:v>
                </c:pt>
                <c:pt idx="14">
                  <c:v>2013.131506849315</c:v>
                </c:pt>
              </c:numCache>
            </c:numRef>
          </c:xVal>
          <c:yVal>
            <c:numRef>
              <c:f>Sheet1!$K$44:$K$58</c:f>
              <c:numCache>
                <c:formatCode>0.0000</c:formatCode>
                <c:ptCount val="15"/>
                <c:pt idx="0">
                  <c:v>0</c:v>
                </c:pt>
                <c:pt idx="1">
                  <c:v>0.56999999999973738</c:v>
                </c:pt>
                <c:pt idx="2">
                  <c:v>1.4599999999997948</c:v>
                </c:pt>
                <c:pt idx="3">
                  <c:v>1.6600000000002169</c:v>
                </c:pt>
                <c:pt idx="4">
                  <c:v>1.4599999999997948</c:v>
                </c:pt>
                <c:pt idx="5">
                  <c:v>1.9499999999998963</c:v>
                </c:pt>
                <c:pt idx="6">
                  <c:v>1.160000000000494</c:v>
                </c:pt>
                <c:pt idx="7">
                  <c:v>3.3200000000004337</c:v>
                </c:pt>
                <c:pt idx="8">
                  <c:v>6.5800000000004744</c:v>
                </c:pt>
                <c:pt idx="9">
                  <c:v>6.4099999999998047</c:v>
                </c:pt>
                <c:pt idx="10">
                  <c:v>7.2499999999999787</c:v>
                </c:pt>
                <c:pt idx="11">
                  <c:v>8.0900000000001526</c:v>
                </c:pt>
                <c:pt idx="12">
                  <c:v>8.7000000000001521</c:v>
                </c:pt>
                <c:pt idx="13">
                  <c:v>8.0000000000000071</c:v>
                </c:pt>
                <c:pt idx="14">
                  <c:v>12.140000000000484</c:v>
                </c:pt>
              </c:numCache>
            </c:numRef>
          </c:yVal>
          <c:smooth val="0"/>
        </c:ser>
        <c:dLbls>
          <c:showLegendKey val="0"/>
          <c:showVal val="0"/>
          <c:showCatName val="0"/>
          <c:showSerName val="0"/>
          <c:showPercent val="0"/>
          <c:showBubbleSize val="0"/>
        </c:dLbls>
        <c:axId val="40085760"/>
        <c:axId val="40087936"/>
      </c:scatterChart>
      <c:valAx>
        <c:axId val="40085760"/>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39805893195389408"/>
              <c:y val="0.90428317367130107"/>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0087936"/>
        <c:crossesAt val="-4"/>
        <c:crossBetween val="midCat"/>
      </c:valAx>
      <c:valAx>
        <c:axId val="40087936"/>
        <c:scaling>
          <c:orientation val="minMax"/>
          <c:max val="18"/>
          <c:min val="-4"/>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2.5889967637540454E-2"/>
              <c:y val="0.1712848992112761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0085760"/>
        <c:crosses val="autoZero"/>
        <c:crossBetween val="midCat"/>
        <c:majorUnit val="2"/>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79C40-B4B0-4483-91C7-D0BF5DB5F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Record.dotx</Template>
  <TotalTime>320</TotalTime>
  <Pages>34</Pages>
  <Words>2055</Words>
  <Characters>13621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GA Record Template</vt:lpstr>
    </vt:vector>
  </TitlesOfParts>
  <Company>Geoscience Australia</Company>
  <LinksUpToDate>false</LinksUpToDate>
  <CharactersWithSpaces>15645</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Record Template</dc:title>
  <dc:creator>Geoscience Australia</dc:creator>
  <dc:description>Updated January 2013</dc:description>
  <cp:lastModifiedBy>Geoscience Australia</cp:lastModifiedBy>
  <cp:revision>36</cp:revision>
  <cp:lastPrinted>2013-12-09T01:38:00Z</cp:lastPrinted>
  <dcterms:created xsi:type="dcterms:W3CDTF">2013-12-05T05:45:00Z</dcterms:created>
  <dcterms:modified xsi:type="dcterms:W3CDTF">2014-05-12T22:03:00Z</dcterms:modified>
</cp:coreProperties>
</file>