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89468E" w:rsidP="00BA1183">
      <w:pPr>
        <w:pStyle w:val="Documentsubtitle"/>
      </w:pPr>
      <w:r>
        <w:t>Honiara</w:t>
      </w:r>
      <w:r w:rsidR="00BA1183" w:rsidRPr="00F906EB">
        <w:t xml:space="preserve">, </w:t>
      </w:r>
      <w:r>
        <w:t>Solomon</w:t>
      </w:r>
      <w:r w:rsidR="00BA1183" w:rsidRPr="00F906EB">
        <w:t xml:space="preserve"> Islands, </w:t>
      </w:r>
      <w:r>
        <w:t>June 2013</w:t>
      </w:r>
    </w:p>
    <w:p w:rsidR="00C0305C" w:rsidRDefault="00C0305C" w:rsidP="00C0305C">
      <w:pPr>
        <w:pStyle w:val="Record"/>
      </w:pPr>
      <w:r>
        <w:t>Geoscience Australia</w:t>
      </w:r>
      <w:r>
        <w:br/>
        <w:t>Record 201</w:t>
      </w:r>
      <w:r w:rsidR="008E47F3">
        <w:t>4</w:t>
      </w:r>
      <w:r>
        <w:t>/</w:t>
      </w:r>
      <w:r w:rsidR="003D5554">
        <w:t>27</w:t>
      </w:r>
    </w:p>
    <w:p w:rsidR="00C0305C" w:rsidRDefault="00C0305C" w:rsidP="00C0305C">
      <w:pPr>
        <w:pStyle w:val="Authors"/>
      </w:pPr>
      <w:r>
        <w:t>S. J. K. Yates</w:t>
      </w:r>
      <w:r w:rsidRPr="001B7D95">
        <w:rPr>
          <w:rStyle w:val="Superscript"/>
        </w:rPr>
        <w:t>1</w:t>
      </w:r>
      <w:r>
        <w:t>, A. Lal</w:t>
      </w:r>
      <w:r w:rsidRPr="001B7D95">
        <w:rPr>
          <w:rStyle w:val="Superscript"/>
        </w:rPr>
        <w:t>2</w:t>
      </w:r>
    </w:p>
    <w:p w:rsidR="008355B7" w:rsidRPr="00717E91" w:rsidRDefault="00D80E80" w:rsidP="00717E91">
      <w:pPr>
        <w:pStyle w:val="Figuresandimagesleft"/>
      </w:pPr>
      <w:r w:rsidRPr="00717E91">
        <w:rPr>
          <w:noProof/>
        </w:rPr>
        <w:drawing>
          <wp:inline distT="0" distB="0" distL="0" distR="0" wp14:anchorId="29E7CD2A" wp14:editId="3CB689B8">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1B7D95">
      <w:pPr>
        <w:pStyle w:val="Notes"/>
      </w:pPr>
      <w:r>
        <w:t>National Geospatial Reference System</w:t>
      </w:r>
      <w:r w:rsidR="00D81368">
        <w:t>s</w:t>
      </w:r>
      <w:r>
        <w:t>, Geospatial and Earth Monitoring Division, Geoscience Australia GPO Box 378 Canberra ACT 2601</w:t>
      </w:r>
    </w:p>
    <w:p w:rsidR="00B220F6" w:rsidRDefault="00C0305C" w:rsidP="00C0305C">
      <w:pPr>
        <w:pStyle w:val="Notes"/>
      </w:pPr>
      <w:r>
        <w:t xml:space="preserve">Secretariat of the Pacific </w:t>
      </w:r>
      <w:r w:rsidR="005D1DEC">
        <w:t>Community (SPC)</w:t>
      </w:r>
    </w:p>
    <w:p w:rsidR="006D70FC" w:rsidRPr="00CA0868" w:rsidRDefault="006D70FC" w:rsidP="00CA0868">
      <w:pPr>
        <w:pStyle w:val="VersoBoldPgB4"/>
      </w:pPr>
      <w:r w:rsidRPr="00CA0868">
        <w:lastRenderedPageBreak/>
        <w:t>Department of Industry</w:t>
      </w:r>
    </w:p>
    <w:p w:rsidR="008E47F3" w:rsidRPr="006639BF" w:rsidRDefault="008E47F3" w:rsidP="008E47F3">
      <w:pPr>
        <w:pStyle w:val="VersoPageInfo0"/>
      </w:pPr>
      <w:r w:rsidRPr="006639BF">
        <w:t>Minister for Industry: The Hon Ian Macfarlane MP</w:t>
      </w:r>
      <w:r w:rsidRPr="006639BF">
        <w:br/>
        <w:t>Parliamentary Secretary: The Hon Bob Baldwin MP</w:t>
      </w:r>
      <w:r w:rsidRPr="006639BF">
        <w:br/>
        <w:t>Secretary: Ms Glenys Beauchamp PSM</w:t>
      </w:r>
    </w:p>
    <w:p w:rsidR="008E47F3" w:rsidRPr="006639BF" w:rsidRDefault="008E47F3" w:rsidP="008E47F3">
      <w:pPr>
        <w:pStyle w:val="VersoBold"/>
      </w:pPr>
      <w:r w:rsidRPr="006639BF">
        <w:t>Geoscience Australia</w:t>
      </w:r>
    </w:p>
    <w:p w:rsidR="008E47F3" w:rsidRPr="006639BF" w:rsidRDefault="008E47F3" w:rsidP="008E47F3">
      <w:pPr>
        <w:pStyle w:val="VersoPageInfo0"/>
      </w:pPr>
      <w:r w:rsidRPr="006639BF">
        <w:t>Chief Executive Officer: Dr Chris Pigram</w:t>
      </w:r>
      <w:r w:rsidRPr="006639BF">
        <w:br/>
        <w:t>This paper is published with the permission of the CEO, Geoscience Australia</w:t>
      </w:r>
    </w:p>
    <w:p w:rsidR="008E47F3" w:rsidRPr="006639BF" w:rsidRDefault="008E47F3" w:rsidP="008E47F3">
      <w:pPr>
        <w:pStyle w:val="FiguresImagesLeft"/>
      </w:pPr>
      <w:r w:rsidRPr="006639BF">
        <w:rPr>
          <w:noProof/>
        </w:rPr>
        <w:drawing>
          <wp:inline distT="0" distB="0" distL="0" distR="0" wp14:anchorId="3D3C354D" wp14:editId="49D58E2F">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8E47F3" w:rsidRPr="006639BF" w:rsidRDefault="008E47F3" w:rsidP="008E47F3">
      <w:pPr>
        <w:pStyle w:val="VersoPageInfo0"/>
      </w:pPr>
      <w:r w:rsidRPr="006639BF">
        <w:t>© Commonwealth of Australia (Geoscience Australia) 2014</w:t>
      </w:r>
    </w:p>
    <w:p w:rsidR="008E47F3" w:rsidRPr="006639BF" w:rsidRDefault="008E47F3" w:rsidP="008E47F3">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8E47F3" w:rsidRPr="006639BF" w:rsidRDefault="008E47F3" w:rsidP="008E47F3">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8E47F3" w:rsidRPr="006639BF" w:rsidRDefault="008E47F3" w:rsidP="008E47F3">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8E47F3" w:rsidRPr="006639BF" w:rsidRDefault="008E47F3" w:rsidP="008E47F3">
      <w:pPr>
        <w:pStyle w:val="VersoBold"/>
      </w:pPr>
      <w:r w:rsidRPr="006639BF">
        <w:t>ISSN 2201-702X (PDF)</w:t>
      </w:r>
    </w:p>
    <w:p w:rsidR="008E47F3" w:rsidRPr="006639BF" w:rsidRDefault="008E47F3" w:rsidP="008E47F3">
      <w:pPr>
        <w:pStyle w:val="VersoBold"/>
      </w:pPr>
      <w:r w:rsidRPr="006639BF">
        <w:t xml:space="preserve">ISBN </w:t>
      </w:r>
      <w:r w:rsidR="003D5554" w:rsidRPr="003D5554">
        <w:t>978-1-925124-16-3</w:t>
      </w:r>
      <w:r w:rsidRPr="006639BF">
        <w:t xml:space="preserve"> (PDF)</w:t>
      </w:r>
    </w:p>
    <w:p w:rsidR="00C326F9" w:rsidRPr="00F77E2B" w:rsidRDefault="00C326F9" w:rsidP="00C326F9">
      <w:pPr>
        <w:pStyle w:val="VersoBold"/>
      </w:pPr>
      <w:proofErr w:type="spellStart"/>
      <w:r w:rsidRPr="00661A73">
        <w:t>GeoCat</w:t>
      </w:r>
      <w:proofErr w:type="spellEnd"/>
      <w:r w:rsidR="00506A19">
        <w:t xml:space="preserve">  76791</w:t>
      </w:r>
    </w:p>
    <w:p w:rsidR="00225397" w:rsidRPr="009552DC" w:rsidRDefault="008E6EEB" w:rsidP="008E47F3">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CD708E">
        <w:t>4</w:t>
      </w:r>
      <w:r w:rsidR="00C0305C">
        <w:t xml:space="preserve">, </w:t>
      </w:r>
      <w:r w:rsidR="00C0305C" w:rsidRPr="00C326F9">
        <w:rPr>
          <w:rStyle w:val="Italic"/>
        </w:rPr>
        <w:t xml:space="preserve">EDM Height Traversing Levelling Survey Report: </w:t>
      </w:r>
      <w:r w:rsidR="0089468E" w:rsidRPr="00C326F9">
        <w:rPr>
          <w:rStyle w:val="Italic"/>
        </w:rPr>
        <w:t>Honiara</w:t>
      </w:r>
      <w:r w:rsidR="00C0305C" w:rsidRPr="00C326F9">
        <w:rPr>
          <w:rStyle w:val="Italic"/>
        </w:rPr>
        <w:t xml:space="preserve">, </w:t>
      </w:r>
      <w:r w:rsidR="000D63BA">
        <w:rPr>
          <w:rStyle w:val="Italic"/>
        </w:rPr>
        <w:t xml:space="preserve">Solomon Islands, </w:t>
      </w:r>
      <w:r w:rsidR="0089468E" w:rsidRPr="00C326F9">
        <w:rPr>
          <w:rStyle w:val="Italic"/>
        </w:rPr>
        <w:t>June 2013</w:t>
      </w:r>
      <w:r w:rsidR="00C0305C">
        <w:t>.</w:t>
      </w:r>
      <w:r>
        <w:t xml:space="preserve"> </w:t>
      </w:r>
      <w:r w:rsidR="008E47F3" w:rsidRPr="006639BF">
        <w:t>Record 2014/</w:t>
      </w:r>
      <w:r w:rsidR="003D5554">
        <w:t>27</w:t>
      </w:r>
      <w:r w:rsidR="008E47F3" w:rsidRPr="006639BF">
        <w:t>. Geoscience Australia</w:t>
      </w:r>
      <w:r w:rsidR="008E47F3">
        <w:t>,</w:t>
      </w:r>
      <w:r w:rsidR="008E47F3" w:rsidRPr="006639BF">
        <w:t xml:space="preserve"> Canberra.</w:t>
      </w:r>
      <w:r w:rsidR="008E47F3">
        <w:t xml:space="preserve"> </w:t>
      </w:r>
      <w:hyperlink r:id="rId13" w:tooltip="Geoscience Australia website" w:history="1">
        <w:r w:rsidR="003D5554">
          <w:rPr>
            <w:rStyle w:val="Hyperlink"/>
          </w:rPr>
          <w:t>http://dx.doi.org/10.11636/Record.2014.027</w:t>
        </w:r>
      </w:hyperlink>
      <w:bookmarkStart w:id="0" w:name="_GoBack"/>
      <w:bookmarkEnd w:id="0"/>
    </w:p>
    <w:p w:rsidR="00B220F6" w:rsidRDefault="00B220F6" w:rsidP="008B004C">
      <w:pPr>
        <w:pStyle w:val="BodyText"/>
        <w:sectPr w:rsidR="00B220F6" w:rsidSect="00CD708E">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104EAE" w:rsidRDefault="00C326F9">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4297459" w:history="1">
        <w:r w:rsidR="00104EAE" w:rsidRPr="00D46C7F">
          <w:rPr>
            <w:rStyle w:val="Hyperlink"/>
          </w:rPr>
          <w:t>1 Introduction</w:t>
        </w:r>
        <w:r w:rsidR="00104EAE">
          <w:rPr>
            <w:webHidden/>
          </w:rPr>
          <w:tab/>
        </w:r>
        <w:r w:rsidR="00104EAE">
          <w:rPr>
            <w:webHidden/>
          </w:rPr>
          <w:fldChar w:fldCharType="begin"/>
        </w:r>
        <w:r w:rsidR="00104EAE">
          <w:rPr>
            <w:webHidden/>
          </w:rPr>
          <w:instrText xml:space="preserve"> PAGEREF _Toc384297459 \h </w:instrText>
        </w:r>
        <w:r w:rsidR="00104EAE">
          <w:rPr>
            <w:webHidden/>
          </w:rPr>
        </w:r>
        <w:r w:rsidR="00104EAE">
          <w:rPr>
            <w:webHidden/>
          </w:rPr>
          <w:fldChar w:fldCharType="separate"/>
        </w:r>
        <w:r w:rsidR="00104EAE">
          <w:rPr>
            <w:webHidden/>
          </w:rPr>
          <w:t>1</w:t>
        </w:r>
        <w:r w:rsidR="00104EAE">
          <w:rPr>
            <w:webHidden/>
          </w:rPr>
          <w:fldChar w:fldCharType="end"/>
        </w:r>
      </w:hyperlink>
    </w:p>
    <w:p w:rsidR="00104EAE" w:rsidRDefault="003D5554">
      <w:pPr>
        <w:pStyle w:val="TOC1"/>
        <w:rPr>
          <w:rFonts w:asciiTheme="minorHAnsi" w:eastAsiaTheme="minorEastAsia" w:hAnsiTheme="minorHAnsi" w:cstheme="minorBidi"/>
          <w:sz w:val="22"/>
          <w:szCs w:val="22"/>
        </w:rPr>
      </w:pPr>
      <w:hyperlink w:anchor="_Toc384297460" w:history="1">
        <w:r w:rsidR="00104EAE" w:rsidRPr="00D46C7F">
          <w:rPr>
            <w:rStyle w:val="Hyperlink"/>
          </w:rPr>
          <w:t>2 The Survey</w:t>
        </w:r>
        <w:r w:rsidR="00104EAE">
          <w:rPr>
            <w:webHidden/>
          </w:rPr>
          <w:tab/>
        </w:r>
        <w:r w:rsidR="00104EAE">
          <w:rPr>
            <w:webHidden/>
          </w:rPr>
          <w:fldChar w:fldCharType="begin"/>
        </w:r>
        <w:r w:rsidR="00104EAE">
          <w:rPr>
            <w:webHidden/>
          </w:rPr>
          <w:instrText xml:space="preserve"> PAGEREF _Toc384297460 \h </w:instrText>
        </w:r>
        <w:r w:rsidR="00104EAE">
          <w:rPr>
            <w:webHidden/>
          </w:rPr>
        </w:r>
        <w:r w:rsidR="00104EAE">
          <w:rPr>
            <w:webHidden/>
          </w:rPr>
          <w:fldChar w:fldCharType="separate"/>
        </w:r>
        <w:r w:rsidR="00104EAE">
          <w:rPr>
            <w:webHidden/>
          </w:rPr>
          <w:t>2</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1" w:history="1">
        <w:r w:rsidR="00104EAE" w:rsidRPr="00D46C7F">
          <w:rPr>
            <w:rStyle w:val="Hyperlink"/>
          </w:rPr>
          <w:t>2.1 Bench Mark Locality Diagram</w:t>
        </w:r>
        <w:r w:rsidR="00104EAE">
          <w:rPr>
            <w:webHidden/>
          </w:rPr>
          <w:tab/>
        </w:r>
        <w:r w:rsidR="00104EAE">
          <w:rPr>
            <w:webHidden/>
          </w:rPr>
          <w:fldChar w:fldCharType="begin"/>
        </w:r>
        <w:r w:rsidR="00104EAE">
          <w:rPr>
            <w:webHidden/>
          </w:rPr>
          <w:instrText xml:space="preserve"> PAGEREF _Toc384297461 \h </w:instrText>
        </w:r>
        <w:r w:rsidR="00104EAE">
          <w:rPr>
            <w:webHidden/>
          </w:rPr>
        </w:r>
        <w:r w:rsidR="00104EAE">
          <w:rPr>
            <w:webHidden/>
          </w:rPr>
          <w:fldChar w:fldCharType="separate"/>
        </w:r>
        <w:r w:rsidR="00104EAE">
          <w:rPr>
            <w:webHidden/>
          </w:rPr>
          <w:t>3</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2" w:history="1">
        <w:r w:rsidR="00104EAE" w:rsidRPr="00D46C7F">
          <w:rPr>
            <w:rStyle w:val="Hyperlink"/>
          </w:rPr>
          <w:t>2.2 The Solomon Islands Datum</w:t>
        </w:r>
        <w:r w:rsidR="00104EAE">
          <w:rPr>
            <w:webHidden/>
          </w:rPr>
          <w:tab/>
        </w:r>
        <w:r w:rsidR="00104EAE">
          <w:rPr>
            <w:webHidden/>
          </w:rPr>
          <w:fldChar w:fldCharType="begin"/>
        </w:r>
        <w:r w:rsidR="00104EAE">
          <w:rPr>
            <w:webHidden/>
          </w:rPr>
          <w:instrText xml:space="preserve"> PAGEREF _Toc384297462 \h </w:instrText>
        </w:r>
        <w:r w:rsidR="00104EAE">
          <w:rPr>
            <w:webHidden/>
          </w:rPr>
        </w:r>
        <w:r w:rsidR="00104EAE">
          <w:rPr>
            <w:webHidden/>
          </w:rPr>
          <w:fldChar w:fldCharType="separate"/>
        </w:r>
        <w:r w:rsidR="00104EAE">
          <w:rPr>
            <w:webHidden/>
          </w:rPr>
          <w:t>3</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3" w:history="1">
        <w:r w:rsidR="00104EAE" w:rsidRPr="00D46C7F">
          <w:rPr>
            <w:rStyle w:val="Hyperlink"/>
          </w:rPr>
          <w:t>2.3 Equipment</w:t>
        </w:r>
        <w:r w:rsidR="00104EAE">
          <w:rPr>
            <w:webHidden/>
          </w:rPr>
          <w:tab/>
        </w:r>
        <w:r w:rsidR="00104EAE">
          <w:rPr>
            <w:webHidden/>
          </w:rPr>
          <w:fldChar w:fldCharType="begin"/>
        </w:r>
        <w:r w:rsidR="00104EAE">
          <w:rPr>
            <w:webHidden/>
          </w:rPr>
          <w:instrText xml:space="preserve"> PAGEREF _Toc384297463 \h </w:instrText>
        </w:r>
        <w:r w:rsidR="00104EAE">
          <w:rPr>
            <w:webHidden/>
          </w:rPr>
        </w:r>
        <w:r w:rsidR="00104EAE">
          <w:rPr>
            <w:webHidden/>
          </w:rPr>
          <w:fldChar w:fldCharType="separate"/>
        </w:r>
        <w:r w:rsidR="00104EAE">
          <w:rPr>
            <w:webHidden/>
          </w:rPr>
          <w:t>3</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4" w:history="1">
        <w:r w:rsidR="00104EAE" w:rsidRPr="00D46C7F">
          <w:rPr>
            <w:rStyle w:val="Hyperlink"/>
          </w:rPr>
          <w:t>2.4 Method</w:t>
        </w:r>
        <w:r w:rsidR="00104EAE">
          <w:rPr>
            <w:webHidden/>
          </w:rPr>
          <w:tab/>
        </w:r>
        <w:r w:rsidR="00104EAE">
          <w:rPr>
            <w:webHidden/>
          </w:rPr>
          <w:fldChar w:fldCharType="begin"/>
        </w:r>
        <w:r w:rsidR="00104EAE">
          <w:rPr>
            <w:webHidden/>
          </w:rPr>
          <w:instrText xml:space="preserve"> PAGEREF _Toc384297464 \h </w:instrText>
        </w:r>
        <w:r w:rsidR="00104EAE">
          <w:rPr>
            <w:webHidden/>
          </w:rPr>
        </w:r>
        <w:r w:rsidR="00104EAE">
          <w:rPr>
            <w:webHidden/>
          </w:rPr>
          <w:fldChar w:fldCharType="separate"/>
        </w:r>
        <w:r w:rsidR="00104EAE">
          <w:rPr>
            <w:webHidden/>
          </w:rPr>
          <w:t>4</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5" w:history="1">
        <w:r w:rsidR="00104EAE" w:rsidRPr="00D46C7F">
          <w:rPr>
            <w:rStyle w:val="Hyperlink"/>
          </w:rPr>
          <w:t>2.5 Solomon Islands 2013 Reduced Levels</w:t>
        </w:r>
        <w:r w:rsidR="00104EAE">
          <w:rPr>
            <w:webHidden/>
          </w:rPr>
          <w:tab/>
        </w:r>
        <w:r w:rsidR="00104EAE">
          <w:rPr>
            <w:webHidden/>
          </w:rPr>
          <w:fldChar w:fldCharType="begin"/>
        </w:r>
        <w:r w:rsidR="00104EAE">
          <w:rPr>
            <w:webHidden/>
          </w:rPr>
          <w:instrText xml:space="preserve"> PAGEREF _Toc384297465 \h </w:instrText>
        </w:r>
        <w:r w:rsidR="00104EAE">
          <w:rPr>
            <w:webHidden/>
          </w:rPr>
        </w:r>
        <w:r w:rsidR="00104EAE">
          <w:rPr>
            <w:webHidden/>
          </w:rPr>
          <w:fldChar w:fldCharType="separate"/>
        </w:r>
        <w:r w:rsidR="00104EAE">
          <w:rPr>
            <w:webHidden/>
          </w:rPr>
          <w:t>4</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6" w:history="1">
        <w:r w:rsidR="00104EAE" w:rsidRPr="00D46C7F">
          <w:rPr>
            <w:rStyle w:val="Hyperlink"/>
          </w:rPr>
          <w:t>2.6 Survey Support</w:t>
        </w:r>
        <w:r w:rsidR="00104EAE">
          <w:rPr>
            <w:webHidden/>
          </w:rPr>
          <w:tab/>
        </w:r>
        <w:r w:rsidR="00104EAE">
          <w:rPr>
            <w:webHidden/>
          </w:rPr>
          <w:fldChar w:fldCharType="begin"/>
        </w:r>
        <w:r w:rsidR="00104EAE">
          <w:rPr>
            <w:webHidden/>
          </w:rPr>
          <w:instrText xml:space="preserve"> PAGEREF _Toc384297466 \h </w:instrText>
        </w:r>
        <w:r w:rsidR="00104EAE">
          <w:rPr>
            <w:webHidden/>
          </w:rPr>
        </w:r>
        <w:r w:rsidR="00104EAE">
          <w:rPr>
            <w:webHidden/>
          </w:rPr>
          <w:fldChar w:fldCharType="separate"/>
        </w:r>
        <w:r w:rsidR="00104EAE">
          <w:rPr>
            <w:webHidden/>
          </w:rPr>
          <w:t>5</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7" w:history="1">
        <w:r w:rsidR="00104EAE" w:rsidRPr="00D46C7F">
          <w:rPr>
            <w:rStyle w:val="Hyperlink"/>
          </w:rPr>
          <w:t>2.7 Issues</w:t>
        </w:r>
        <w:r w:rsidR="00104EAE">
          <w:rPr>
            <w:webHidden/>
          </w:rPr>
          <w:tab/>
        </w:r>
        <w:r w:rsidR="00104EAE">
          <w:rPr>
            <w:webHidden/>
          </w:rPr>
          <w:fldChar w:fldCharType="begin"/>
        </w:r>
        <w:r w:rsidR="00104EAE">
          <w:rPr>
            <w:webHidden/>
          </w:rPr>
          <w:instrText xml:space="preserve"> PAGEREF _Toc384297467 \h </w:instrText>
        </w:r>
        <w:r w:rsidR="00104EAE">
          <w:rPr>
            <w:webHidden/>
          </w:rPr>
        </w:r>
        <w:r w:rsidR="00104EAE">
          <w:rPr>
            <w:webHidden/>
          </w:rPr>
          <w:fldChar w:fldCharType="separate"/>
        </w:r>
        <w:r w:rsidR="00104EAE">
          <w:rPr>
            <w:webHidden/>
          </w:rPr>
          <w:t>5</w:t>
        </w:r>
        <w:r w:rsidR="00104EAE">
          <w:rPr>
            <w:webHidden/>
          </w:rPr>
          <w:fldChar w:fldCharType="end"/>
        </w:r>
      </w:hyperlink>
    </w:p>
    <w:p w:rsidR="00104EAE" w:rsidRDefault="003D5554">
      <w:pPr>
        <w:pStyle w:val="TOC1"/>
        <w:rPr>
          <w:rFonts w:asciiTheme="minorHAnsi" w:eastAsiaTheme="minorEastAsia" w:hAnsiTheme="minorHAnsi" w:cstheme="minorBidi"/>
          <w:sz w:val="22"/>
          <w:szCs w:val="22"/>
        </w:rPr>
      </w:pPr>
      <w:hyperlink w:anchor="_Toc384297468" w:history="1">
        <w:r w:rsidR="00104EAE" w:rsidRPr="00D46C7F">
          <w:rPr>
            <w:rStyle w:val="Hyperlink"/>
          </w:rPr>
          <w:t>3 Comparisons</w:t>
        </w:r>
        <w:r w:rsidR="00104EAE">
          <w:rPr>
            <w:webHidden/>
          </w:rPr>
          <w:tab/>
        </w:r>
        <w:r w:rsidR="00104EAE">
          <w:rPr>
            <w:webHidden/>
          </w:rPr>
          <w:fldChar w:fldCharType="begin"/>
        </w:r>
        <w:r w:rsidR="00104EAE">
          <w:rPr>
            <w:webHidden/>
          </w:rPr>
          <w:instrText xml:space="preserve"> PAGEREF _Toc384297468 \h </w:instrText>
        </w:r>
        <w:r w:rsidR="00104EAE">
          <w:rPr>
            <w:webHidden/>
          </w:rPr>
        </w:r>
        <w:r w:rsidR="00104EAE">
          <w:rPr>
            <w:webHidden/>
          </w:rPr>
          <w:fldChar w:fldCharType="separate"/>
        </w:r>
        <w:r w:rsidR="00104EAE">
          <w:rPr>
            <w:webHidden/>
          </w:rPr>
          <w:t>6</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69" w:history="1">
        <w:r w:rsidR="00104EAE" w:rsidRPr="00D46C7F">
          <w:rPr>
            <w:rStyle w:val="Hyperlink"/>
          </w:rPr>
          <w:t>3.1 Comparisons between 2013 and 2012 EDM Surveys</w:t>
        </w:r>
        <w:r w:rsidR="00104EAE">
          <w:rPr>
            <w:webHidden/>
          </w:rPr>
          <w:tab/>
        </w:r>
        <w:r w:rsidR="00104EAE">
          <w:rPr>
            <w:webHidden/>
          </w:rPr>
          <w:fldChar w:fldCharType="begin"/>
        </w:r>
        <w:r w:rsidR="00104EAE">
          <w:rPr>
            <w:webHidden/>
          </w:rPr>
          <w:instrText xml:space="preserve"> PAGEREF _Toc384297469 \h </w:instrText>
        </w:r>
        <w:r w:rsidR="00104EAE">
          <w:rPr>
            <w:webHidden/>
          </w:rPr>
        </w:r>
        <w:r w:rsidR="00104EAE">
          <w:rPr>
            <w:webHidden/>
          </w:rPr>
          <w:fldChar w:fldCharType="separate"/>
        </w:r>
        <w:r w:rsidR="00104EAE">
          <w:rPr>
            <w:webHidden/>
          </w:rPr>
          <w:t>6</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70" w:history="1">
        <w:r w:rsidR="00104EAE" w:rsidRPr="00D46C7F">
          <w:rPr>
            <w:rStyle w:val="Hyperlink"/>
          </w:rPr>
          <w:t>3.2 Combined Comparisons 1994 to 2013</w:t>
        </w:r>
        <w:r w:rsidR="00104EAE">
          <w:rPr>
            <w:webHidden/>
          </w:rPr>
          <w:tab/>
        </w:r>
        <w:r w:rsidR="00104EAE">
          <w:rPr>
            <w:webHidden/>
          </w:rPr>
          <w:fldChar w:fldCharType="begin"/>
        </w:r>
        <w:r w:rsidR="00104EAE">
          <w:rPr>
            <w:webHidden/>
          </w:rPr>
          <w:instrText xml:space="preserve"> PAGEREF _Toc384297470 \h </w:instrText>
        </w:r>
        <w:r w:rsidR="00104EAE">
          <w:rPr>
            <w:webHidden/>
          </w:rPr>
        </w:r>
        <w:r w:rsidR="00104EAE">
          <w:rPr>
            <w:webHidden/>
          </w:rPr>
          <w:fldChar w:fldCharType="separate"/>
        </w:r>
        <w:r w:rsidR="00104EAE">
          <w:rPr>
            <w:webHidden/>
          </w:rPr>
          <w:t>7</w:t>
        </w:r>
        <w:r w:rsidR="00104EAE">
          <w:rPr>
            <w:webHidden/>
          </w:rPr>
          <w:fldChar w:fldCharType="end"/>
        </w:r>
      </w:hyperlink>
    </w:p>
    <w:p w:rsidR="00104EAE" w:rsidRDefault="003D5554">
      <w:pPr>
        <w:pStyle w:val="TOC2"/>
        <w:rPr>
          <w:rFonts w:asciiTheme="minorHAnsi" w:eastAsiaTheme="minorEastAsia" w:hAnsiTheme="minorHAnsi" w:cstheme="minorBidi"/>
          <w:sz w:val="22"/>
          <w:szCs w:val="22"/>
        </w:rPr>
      </w:pPr>
      <w:hyperlink w:anchor="_Toc384297471" w:history="1">
        <w:r w:rsidR="00104EAE" w:rsidRPr="00D46C7F">
          <w:rPr>
            <w:rStyle w:val="Hyperlink"/>
          </w:rPr>
          <w:t>3.3 Time Series of Bench Mark Movement</w:t>
        </w:r>
        <w:r w:rsidR="00104EAE">
          <w:rPr>
            <w:webHidden/>
          </w:rPr>
          <w:tab/>
        </w:r>
        <w:r w:rsidR="00104EAE">
          <w:rPr>
            <w:webHidden/>
          </w:rPr>
          <w:fldChar w:fldCharType="begin"/>
        </w:r>
        <w:r w:rsidR="00104EAE">
          <w:rPr>
            <w:webHidden/>
          </w:rPr>
          <w:instrText xml:space="preserve"> PAGEREF _Toc384297471 \h </w:instrText>
        </w:r>
        <w:r w:rsidR="00104EAE">
          <w:rPr>
            <w:webHidden/>
          </w:rPr>
        </w:r>
        <w:r w:rsidR="00104EAE">
          <w:rPr>
            <w:webHidden/>
          </w:rPr>
          <w:fldChar w:fldCharType="separate"/>
        </w:r>
        <w:r w:rsidR="00104EAE">
          <w:rPr>
            <w:webHidden/>
          </w:rPr>
          <w:t>8</w:t>
        </w:r>
        <w:r w:rsidR="00104EAE">
          <w:rPr>
            <w:webHidden/>
          </w:rPr>
          <w:fldChar w:fldCharType="end"/>
        </w:r>
      </w:hyperlink>
    </w:p>
    <w:p w:rsidR="00104EAE" w:rsidRDefault="003D5554">
      <w:pPr>
        <w:pStyle w:val="TOC1"/>
        <w:rPr>
          <w:rFonts w:asciiTheme="minorHAnsi" w:eastAsiaTheme="minorEastAsia" w:hAnsiTheme="minorHAnsi" w:cstheme="minorBidi"/>
          <w:sz w:val="22"/>
          <w:szCs w:val="22"/>
        </w:rPr>
      </w:pPr>
      <w:hyperlink w:anchor="_Toc384297472" w:history="1">
        <w:r w:rsidR="00104EAE" w:rsidRPr="00D46C7F">
          <w:rPr>
            <w:rStyle w:val="Hyperlink"/>
          </w:rPr>
          <w:t>4 Deep Bench Mark Locality Diagrams</w:t>
        </w:r>
        <w:r w:rsidR="00104EAE">
          <w:rPr>
            <w:webHidden/>
          </w:rPr>
          <w:tab/>
        </w:r>
        <w:r w:rsidR="00104EAE">
          <w:rPr>
            <w:webHidden/>
          </w:rPr>
          <w:fldChar w:fldCharType="begin"/>
        </w:r>
        <w:r w:rsidR="00104EAE">
          <w:rPr>
            <w:webHidden/>
          </w:rPr>
          <w:instrText xml:space="preserve"> PAGEREF _Toc384297472 \h </w:instrText>
        </w:r>
        <w:r w:rsidR="00104EAE">
          <w:rPr>
            <w:webHidden/>
          </w:rPr>
        </w:r>
        <w:r w:rsidR="00104EAE">
          <w:rPr>
            <w:webHidden/>
          </w:rPr>
          <w:fldChar w:fldCharType="separate"/>
        </w:r>
        <w:r w:rsidR="00104EAE">
          <w:rPr>
            <w:webHidden/>
          </w:rPr>
          <w:t>12</w:t>
        </w:r>
        <w:r w:rsidR="00104EAE">
          <w:rPr>
            <w:webHidden/>
          </w:rPr>
          <w:fldChar w:fldCharType="end"/>
        </w:r>
      </w:hyperlink>
    </w:p>
    <w:p w:rsidR="00104EAE" w:rsidRDefault="003D5554">
      <w:pPr>
        <w:pStyle w:val="TOC1"/>
        <w:rPr>
          <w:rFonts w:asciiTheme="minorHAnsi" w:eastAsiaTheme="minorEastAsia" w:hAnsiTheme="minorHAnsi" w:cstheme="minorBidi"/>
          <w:sz w:val="22"/>
          <w:szCs w:val="22"/>
        </w:rPr>
      </w:pPr>
      <w:hyperlink w:anchor="_Toc384297473" w:history="1">
        <w:r w:rsidR="00104EAE" w:rsidRPr="00D46C7F">
          <w:rPr>
            <w:rStyle w:val="Hyperlink"/>
          </w:rPr>
          <w:t>5 Reference Mark Locality Diagram</w:t>
        </w:r>
        <w:r w:rsidR="00104EAE">
          <w:rPr>
            <w:webHidden/>
          </w:rPr>
          <w:tab/>
        </w:r>
        <w:r w:rsidR="00104EAE">
          <w:rPr>
            <w:webHidden/>
          </w:rPr>
          <w:fldChar w:fldCharType="begin"/>
        </w:r>
        <w:r w:rsidR="00104EAE">
          <w:rPr>
            <w:webHidden/>
          </w:rPr>
          <w:instrText xml:space="preserve"> PAGEREF _Toc384297473 \h </w:instrText>
        </w:r>
        <w:r w:rsidR="00104EAE">
          <w:rPr>
            <w:webHidden/>
          </w:rPr>
        </w:r>
        <w:r w:rsidR="00104EAE">
          <w:rPr>
            <w:webHidden/>
          </w:rPr>
          <w:fldChar w:fldCharType="separate"/>
        </w:r>
        <w:r w:rsidR="00104EAE">
          <w:rPr>
            <w:webHidden/>
          </w:rPr>
          <w:t>17</w:t>
        </w:r>
        <w:r w:rsidR="00104EAE">
          <w:rPr>
            <w:webHidden/>
          </w:rPr>
          <w:fldChar w:fldCharType="end"/>
        </w:r>
      </w:hyperlink>
    </w:p>
    <w:p w:rsidR="00104EAE" w:rsidRDefault="003D5554">
      <w:pPr>
        <w:pStyle w:val="TOC1"/>
        <w:rPr>
          <w:rFonts w:asciiTheme="minorHAnsi" w:eastAsiaTheme="minorEastAsia" w:hAnsiTheme="minorHAnsi" w:cstheme="minorBidi"/>
          <w:sz w:val="22"/>
          <w:szCs w:val="22"/>
        </w:rPr>
      </w:pPr>
      <w:hyperlink w:anchor="_Toc384297474" w:history="1">
        <w:r w:rsidR="00104EAE" w:rsidRPr="00D46C7F">
          <w:rPr>
            <w:rStyle w:val="Hyperlink"/>
          </w:rPr>
          <w:t>6 Temporary Holding Marks Locality Diagrams</w:t>
        </w:r>
        <w:r w:rsidR="00104EAE">
          <w:rPr>
            <w:webHidden/>
          </w:rPr>
          <w:tab/>
        </w:r>
        <w:r w:rsidR="00104EAE">
          <w:rPr>
            <w:webHidden/>
          </w:rPr>
          <w:fldChar w:fldCharType="begin"/>
        </w:r>
        <w:r w:rsidR="00104EAE">
          <w:rPr>
            <w:webHidden/>
          </w:rPr>
          <w:instrText xml:space="preserve"> PAGEREF _Toc384297474 \h </w:instrText>
        </w:r>
        <w:r w:rsidR="00104EAE">
          <w:rPr>
            <w:webHidden/>
          </w:rPr>
        </w:r>
        <w:r w:rsidR="00104EAE">
          <w:rPr>
            <w:webHidden/>
          </w:rPr>
          <w:fldChar w:fldCharType="separate"/>
        </w:r>
        <w:r w:rsidR="00104EAE">
          <w:rPr>
            <w:webHidden/>
          </w:rPr>
          <w:t>18</w:t>
        </w:r>
        <w:r w:rsidR="00104EAE">
          <w:rPr>
            <w:webHidden/>
          </w:rPr>
          <w:fldChar w:fldCharType="end"/>
        </w:r>
      </w:hyperlink>
    </w:p>
    <w:p w:rsidR="00104EAE" w:rsidRDefault="003D5554">
      <w:pPr>
        <w:pStyle w:val="TOC1"/>
        <w:rPr>
          <w:rFonts w:asciiTheme="minorHAnsi" w:eastAsiaTheme="minorEastAsia" w:hAnsiTheme="minorHAnsi" w:cstheme="minorBidi"/>
          <w:sz w:val="22"/>
          <w:szCs w:val="22"/>
        </w:rPr>
      </w:pPr>
      <w:hyperlink w:anchor="_Toc384297475" w:history="1">
        <w:r w:rsidR="00104EAE" w:rsidRPr="00D46C7F">
          <w:rPr>
            <w:rStyle w:val="Hyperlink"/>
          </w:rPr>
          <w:t>7 References</w:t>
        </w:r>
        <w:r w:rsidR="00104EAE">
          <w:rPr>
            <w:webHidden/>
          </w:rPr>
          <w:tab/>
        </w:r>
        <w:r w:rsidR="00104EAE">
          <w:rPr>
            <w:webHidden/>
          </w:rPr>
          <w:fldChar w:fldCharType="begin"/>
        </w:r>
        <w:r w:rsidR="00104EAE">
          <w:rPr>
            <w:webHidden/>
          </w:rPr>
          <w:instrText xml:space="preserve"> PAGEREF _Toc384297475 \h </w:instrText>
        </w:r>
        <w:r w:rsidR="00104EAE">
          <w:rPr>
            <w:webHidden/>
          </w:rPr>
        </w:r>
        <w:r w:rsidR="00104EAE">
          <w:rPr>
            <w:webHidden/>
          </w:rPr>
          <w:fldChar w:fldCharType="separate"/>
        </w:r>
        <w:r w:rsidR="00104EAE">
          <w:rPr>
            <w:webHidden/>
          </w:rPr>
          <w:t>23</w:t>
        </w:r>
        <w:r w:rsidR="00104EAE">
          <w:rPr>
            <w:webHidden/>
          </w:rPr>
          <w:fldChar w:fldCharType="end"/>
        </w:r>
      </w:hyperlink>
    </w:p>
    <w:p w:rsidR="005F2E6E" w:rsidRDefault="00C326F9" w:rsidP="0089468E">
      <w:pPr>
        <w:pStyle w:val="BodyText"/>
      </w:pPr>
      <w:r>
        <w:rPr>
          <w:noProof/>
        </w:rPr>
        <w:fldChar w:fldCharType="end"/>
      </w:r>
      <w:r w:rsidR="007B5ADC">
        <w:br w:type="page"/>
      </w:r>
    </w:p>
    <w:p w:rsidR="00C326F9" w:rsidRDefault="00C326F9" w:rsidP="0089468E">
      <w:pPr>
        <w:pStyle w:val="BodyText"/>
      </w:pPr>
    </w:p>
    <w:p w:rsidR="007C25A4" w:rsidRPr="00D17B8F" w:rsidRDefault="007C25A4" w:rsidP="0089468E">
      <w:pPr>
        <w:pStyle w:val="BodyText"/>
        <w:sectPr w:rsidR="007C25A4" w:rsidRPr="00D17B8F" w:rsidSect="00CD708E">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5F2E6E" w:rsidRDefault="00C0305C" w:rsidP="00C326F9">
      <w:pPr>
        <w:pStyle w:val="Heading1"/>
      </w:pPr>
      <w:bookmarkStart w:id="1" w:name="_Toc255396931"/>
      <w:bookmarkStart w:id="2" w:name="_Toc369616719"/>
      <w:bookmarkStart w:id="3" w:name="_Toc384297459"/>
      <w:r>
        <w:lastRenderedPageBreak/>
        <w:t>Introduction</w:t>
      </w:r>
      <w:bookmarkEnd w:id="1"/>
      <w:bookmarkEnd w:id="2"/>
      <w:bookmarkEnd w:id="3"/>
    </w:p>
    <w:p w:rsidR="005F2E6E" w:rsidRDefault="008D1013" w:rsidP="008D1013">
      <w:pPr>
        <w:pStyle w:val="BodyText"/>
      </w:pPr>
      <w:bookmarkStart w:id="4" w:name="_Toc255396932"/>
      <w:bookmarkStart w:id="5" w:name="_Toc369616720"/>
      <w:r>
        <w:t xml:space="preserve">This report outlines the high precision level survey completed between the Sea Level Fine Resolution Acoustic Measuring Equipment (SEAFRAME) Tide Gauge Station and </w:t>
      </w:r>
      <w:r w:rsidR="005D1DEC">
        <w:t>the C</w:t>
      </w:r>
      <w:r>
        <w:t>ontinuous Global Navigation Satellite Systems (</w:t>
      </w:r>
      <w:r w:rsidR="005D1DEC">
        <w:t>C</w:t>
      </w:r>
      <w:r>
        <w:t>GNSS) Station in Honiara, Solomon Islands from 22</w:t>
      </w:r>
      <w:r w:rsidRPr="00221072">
        <w:rPr>
          <w:rStyle w:val="Superscript"/>
        </w:rPr>
        <w:t>nd</w:t>
      </w:r>
      <w:r>
        <w:t xml:space="preserve"> to 27</w:t>
      </w:r>
      <w:r w:rsidRPr="00221072">
        <w:rPr>
          <w:rStyle w:val="Superscript"/>
        </w:rPr>
        <w:t>th</w:t>
      </w:r>
      <w:r>
        <w:t xml:space="preserve"> June 2013.</w:t>
      </w:r>
    </w:p>
    <w:p w:rsidR="005F2E6E" w:rsidRDefault="008D1013" w:rsidP="008D1013">
      <w:pPr>
        <w:pStyle w:val="BodyText"/>
      </w:pPr>
      <w:r>
        <w:t xml:space="preserve">Personnel involved in the survey were Steve Yates, Surveyor, Geoscience Australia and </w:t>
      </w:r>
      <w:proofErr w:type="spellStart"/>
      <w:r>
        <w:t>Andrick</w:t>
      </w:r>
      <w:proofErr w:type="spellEnd"/>
      <w:r>
        <w:t xml:space="preserve"> Lal, Surveyor, Secretariat of the Pacific Community (SPC).</w:t>
      </w:r>
    </w:p>
    <w:p w:rsidR="005F2E6E" w:rsidRDefault="008D1013" w:rsidP="008D1013">
      <w:pPr>
        <w:pStyle w:val="BodyText"/>
      </w:pPr>
      <w:r>
        <w:t xml:space="preserve">The Electronic Distance Measuring (EDM) height traversing levelling technique was employed to observe differences in height between the deep bench mark survey arrays in Honiara, which runs approximately 1.2 km from the </w:t>
      </w:r>
      <w:r w:rsidR="005D1DEC">
        <w:t>ti</w:t>
      </w:r>
      <w:r>
        <w:t xml:space="preserve">de </w:t>
      </w:r>
      <w:r w:rsidR="005D1DEC">
        <w:t>g</w:t>
      </w:r>
      <w:r>
        <w:t xml:space="preserve">auge </w:t>
      </w:r>
      <w:r w:rsidR="005D1DEC">
        <w:t>s</w:t>
      </w:r>
      <w:r>
        <w:t xml:space="preserve">ensor </w:t>
      </w:r>
      <w:r w:rsidR="005D1DEC">
        <w:t>b</w:t>
      </w:r>
      <w:r>
        <w:t xml:space="preserve">enchmark to the </w:t>
      </w:r>
      <w:r w:rsidR="005D1DEC">
        <w:t>C</w:t>
      </w:r>
      <w:r>
        <w:t>GNSS Pillar Benchmark. Previous levelling surveys have been conducted along the route using this technique in 2007, 2009, 2010 and 2012.</w:t>
      </w:r>
    </w:p>
    <w:p w:rsidR="008D1013" w:rsidRDefault="008D1013" w:rsidP="008D1013">
      <w:pPr>
        <w:pStyle w:val="BodyText"/>
      </w:pPr>
      <w:r>
        <w:t>In addition, precise differential levelling surveys were performed along the deep bench mark (BM) array from 1994 to 1999 by the National Tidal Centre Australia (NTCA). This report contains a comparison between the 2013 and 2012 EDM height traversing results as well as a combined comparison since the first levelling survey in 1994.</w:t>
      </w:r>
    </w:p>
    <w:p w:rsidR="00C0305C" w:rsidRDefault="00C0305C" w:rsidP="005D1DEC">
      <w:pPr>
        <w:pStyle w:val="Heading1"/>
      </w:pPr>
      <w:bookmarkStart w:id="6" w:name="_Toc384297460"/>
      <w:r>
        <w:lastRenderedPageBreak/>
        <w:t>The Survey</w:t>
      </w:r>
      <w:bookmarkEnd w:id="4"/>
      <w:bookmarkEnd w:id="5"/>
      <w:bookmarkEnd w:id="6"/>
    </w:p>
    <w:p w:rsidR="005F2E6E" w:rsidRDefault="008D1013" w:rsidP="008D1013">
      <w:pPr>
        <w:pStyle w:val="BodyText"/>
      </w:pPr>
      <w:bookmarkStart w:id="7" w:name="_Toc255396933"/>
      <w:bookmarkStart w:id="8" w:name="_Toc369616721"/>
      <w:r>
        <w:t xml:space="preserve">The EDM height traversing levelling survey was carried out between the SEAFRAME tide gauge sensor, </w:t>
      </w:r>
      <w:r w:rsidR="005D1DEC">
        <w:t>the C</w:t>
      </w:r>
      <w:r>
        <w:t>GNSS station and the deep driven bench marks:</w:t>
      </w:r>
    </w:p>
    <w:p w:rsidR="008D1013" w:rsidRDefault="008D1013" w:rsidP="005F2E6E">
      <w:pPr>
        <w:pStyle w:val="ListnoLS"/>
      </w:pPr>
      <w:r>
        <w:t>SOLOBM</w:t>
      </w:r>
      <w:r>
        <w:tab/>
        <w:t xml:space="preserve">– Level reference bench mark for the </w:t>
      </w:r>
      <w:r w:rsidR="005D1DEC">
        <w:t>C</w:t>
      </w:r>
      <w:r>
        <w:t>GNSS pillar</w:t>
      </w:r>
    </w:p>
    <w:p w:rsidR="008D1013" w:rsidRDefault="008D1013" w:rsidP="005F2E6E">
      <w:pPr>
        <w:pStyle w:val="ListnoLS"/>
      </w:pPr>
      <w:r>
        <w:t>SOL103</w:t>
      </w:r>
      <w:r>
        <w:tab/>
        <w:t>– SEAFRAME Project Bench Mark</w:t>
      </w:r>
    </w:p>
    <w:p w:rsidR="008D1013" w:rsidRDefault="008D1013" w:rsidP="005F2E6E">
      <w:pPr>
        <w:pStyle w:val="ListnoLS"/>
      </w:pPr>
      <w:r>
        <w:t>SOL18</w:t>
      </w:r>
      <w:r>
        <w:tab/>
        <w:t>– SEAFRAME Project Sensor Bench Mark</w:t>
      </w:r>
    </w:p>
    <w:p w:rsidR="008D1013" w:rsidRDefault="008D1013" w:rsidP="005F2E6E">
      <w:pPr>
        <w:pStyle w:val="ListnoLS"/>
        <w:rPr>
          <w:bCs/>
        </w:rPr>
      </w:pPr>
      <w:bookmarkStart w:id="9" w:name="OLE_LINK3"/>
      <w:r>
        <w:rPr>
          <w:bCs/>
        </w:rPr>
        <w:t>FBM1</w:t>
      </w:r>
      <w:r>
        <w:rPr>
          <w:bCs/>
        </w:rPr>
        <w:tab/>
      </w:r>
      <w:r>
        <w:t>– Local Bench Mark</w:t>
      </w:r>
    </w:p>
    <w:p w:rsidR="008D1013" w:rsidRDefault="008D1013" w:rsidP="005F2E6E">
      <w:pPr>
        <w:pStyle w:val="ListnoLS"/>
        <w:rPr>
          <w:bCs/>
        </w:rPr>
      </w:pPr>
      <w:r>
        <w:rPr>
          <w:bCs/>
        </w:rPr>
        <w:t>FBM3</w:t>
      </w:r>
      <w:r>
        <w:rPr>
          <w:bCs/>
        </w:rPr>
        <w:tab/>
      </w:r>
      <w:r>
        <w:t>– Deep Driven Bench Mark</w:t>
      </w:r>
    </w:p>
    <w:p w:rsidR="008D1013" w:rsidRDefault="008D1013" w:rsidP="005F2E6E">
      <w:pPr>
        <w:pStyle w:val="ListnoLS"/>
        <w:rPr>
          <w:bCs/>
        </w:rPr>
      </w:pPr>
      <w:r>
        <w:rPr>
          <w:bCs/>
        </w:rPr>
        <w:t xml:space="preserve">FBM4 </w:t>
      </w:r>
      <w:r>
        <w:rPr>
          <w:bCs/>
        </w:rPr>
        <w:tab/>
      </w:r>
      <w:r>
        <w:t>– Deep Driven Bench Mark</w:t>
      </w:r>
    </w:p>
    <w:p w:rsidR="008D1013" w:rsidRDefault="008D1013" w:rsidP="005F2E6E">
      <w:pPr>
        <w:pStyle w:val="ListnoLS"/>
        <w:rPr>
          <w:bCs/>
        </w:rPr>
      </w:pPr>
      <w:r>
        <w:rPr>
          <w:bCs/>
        </w:rPr>
        <w:t xml:space="preserve">FBM8 </w:t>
      </w:r>
      <w:r>
        <w:rPr>
          <w:bCs/>
        </w:rPr>
        <w:tab/>
      </w:r>
      <w:r>
        <w:t>– Deep Driven Bench Mark</w:t>
      </w:r>
    </w:p>
    <w:p w:rsidR="008D1013" w:rsidRDefault="008D1013" w:rsidP="005F2E6E">
      <w:pPr>
        <w:pStyle w:val="ListnoLS"/>
        <w:rPr>
          <w:bCs/>
        </w:rPr>
      </w:pPr>
      <w:r>
        <w:rPr>
          <w:bCs/>
        </w:rPr>
        <w:t xml:space="preserve">FBM9 </w:t>
      </w:r>
      <w:r>
        <w:rPr>
          <w:bCs/>
        </w:rPr>
        <w:tab/>
      </w:r>
      <w:r>
        <w:t xml:space="preserve">– </w:t>
      </w:r>
      <w:bookmarkStart w:id="10" w:name="OLE_LINK8"/>
      <w:bookmarkStart w:id="11" w:name="OLE_LINK2"/>
      <w:r>
        <w:t>Deep Driven Bench Mark</w:t>
      </w:r>
      <w:bookmarkEnd w:id="10"/>
      <w:bookmarkEnd w:id="11"/>
    </w:p>
    <w:p w:rsidR="008D1013" w:rsidRDefault="008D1013" w:rsidP="005F2E6E">
      <w:pPr>
        <w:pStyle w:val="ListnoLS"/>
      </w:pPr>
      <w:bookmarkStart w:id="12" w:name="OLE_LINK5"/>
      <w:bookmarkStart w:id="13" w:name="OLE_LINK4"/>
      <w:bookmarkEnd w:id="9"/>
      <w:r>
        <w:t xml:space="preserve">SOLO </w:t>
      </w:r>
      <w:r>
        <w:tab/>
        <w:t>– CGNSS reference point</w:t>
      </w:r>
    </w:p>
    <w:p w:rsidR="008D1013" w:rsidRDefault="008D1013" w:rsidP="005F2E6E">
      <w:pPr>
        <w:pStyle w:val="ListnoLS"/>
      </w:pPr>
      <w:r>
        <w:t>SOLO RM1</w:t>
      </w:r>
      <w:r>
        <w:tab/>
        <w:t>– CGNSS reference mark</w:t>
      </w:r>
    </w:p>
    <w:p w:rsidR="008D1013" w:rsidRDefault="008D1013" w:rsidP="005F2E6E">
      <w:pPr>
        <w:pStyle w:val="ListnoLS"/>
      </w:pPr>
      <w:r>
        <w:t>SOLO RM2</w:t>
      </w:r>
      <w:r>
        <w:tab/>
        <w:t>– CGNSS reference mark</w:t>
      </w:r>
    </w:p>
    <w:p w:rsidR="005F2E6E" w:rsidRPr="005F2E6E" w:rsidRDefault="005F2E6E" w:rsidP="005F2E6E">
      <w:pPr>
        <w:pStyle w:val="ListnoLS"/>
      </w:pPr>
      <w:r>
        <w:t>SOLO RM3</w:t>
      </w:r>
      <w:r w:rsidR="008D1013">
        <w:tab/>
        <w:t>– CGNSS reference mark</w:t>
      </w:r>
    </w:p>
    <w:bookmarkEnd w:id="12"/>
    <w:bookmarkEnd w:id="13"/>
    <w:p w:rsidR="005F2E6E" w:rsidRPr="005F2E6E" w:rsidRDefault="008D1013" w:rsidP="008D1013">
      <w:pPr>
        <w:pStyle w:val="BodyText"/>
      </w:pPr>
      <w:r>
        <w:t xml:space="preserve">Most of the deep bench marks were located and found in good order and undisturbed. FBM2 </w:t>
      </w:r>
      <w:bookmarkStart w:id="14" w:name="OLE_LINK7"/>
      <w:bookmarkStart w:id="15" w:name="OLE_LINK6"/>
      <w:r>
        <w:t>(Deep Driven Bench Mark) was found destroyed in 2012 and therefore was not levelled to. Also included in the survey were</w:t>
      </w:r>
      <w:r>
        <w:rPr>
          <w:szCs w:val="24"/>
        </w:rPr>
        <w:t xml:space="preserve"> temporary holding marks SOL103, SOL106, SOL107, SOL108, SOL110, SOL111, SOL112, SOL113 and SOL114. </w:t>
      </w:r>
      <w:r>
        <w:t>FBM1 (a local Lands and Survey Bench Mark) was found to be inaccessibl</w:t>
      </w:r>
      <w:r w:rsidRPr="005F2E6E">
        <w:t>e.</w:t>
      </w:r>
    </w:p>
    <w:bookmarkEnd w:id="14"/>
    <w:bookmarkEnd w:id="15"/>
    <w:p w:rsidR="008D1013" w:rsidRDefault="008D1013" w:rsidP="008D1013">
      <w:pPr>
        <w:pStyle w:val="BodyText"/>
      </w:pPr>
      <w:r>
        <w:t>The EDM height traversing levelling technique was performed to the Class L2A specifications (ICSM, Standards and Practices for Control Surveys). After reduction an internal precision of 1mm√K or better was achieved (zero order); well within the specifications of the project which is 2√K where K is the distance in kilometres. A table of results and comparisons with the 2013 reduced levels are detailed later in this report.</w:t>
      </w:r>
    </w:p>
    <w:p w:rsidR="00C0305C" w:rsidRDefault="00C0305C" w:rsidP="00C326F9">
      <w:pPr>
        <w:pStyle w:val="Heading2"/>
      </w:pPr>
      <w:bookmarkStart w:id="16" w:name="_Toc384297461"/>
      <w:r w:rsidRPr="00E16A8F">
        <w:lastRenderedPageBreak/>
        <w:t>Bench Mark Locality Diagram</w:t>
      </w:r>
      <w:bookmarkEnd w:id="7"/>
      <w:bookmarkEnd w:id="8"/>
      <w:bookmarkEnd w:id="16"/>
    </w:p>
    <w:p w:rsidR="00C0305C" w:rsidRDefault="008D1013" w:rsidP="009D5634">
      <w:pPr>
        <w:pStyle w:val="Figuresandimagesleft"/>
      </w:pPr>
      <w:r>
        <w:rPr>
          <w:noProof/>
        </w:rPr>
        <w:drawing>
          <wp:inline distT="0" distB="0" distL="0" distR="0" wp14:anchorId="2AC7A2F0" wp14:editId="47C29BBE">
            <wp:extent cx="5760085" cy="5146375"/>
            <wp:effectExtent l="0" t="0" r="0" b="0"/>
            <wp:docPr id="3" name="Picture 3" descr="Due to the complexity of this document and the niche scientific target audience, no alternative description has been provided. Please email Geoscience Australia at clientservices@ga.gov.au for an alternative description.P"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_SPSLC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5146375"/>
                    </a:xfrm>
                    <a:prstGeom prst="rect">
                      <a:avLst/>
                    </a:prstGeom>
                    <a:noFill/>
                    <a:ln>
                      <a:noFill/>
                    </a:ln>
                  </pic:spPr>
                </pic:pic>
              </a:graphicData>
            </a:graphic>
          </wp:inline>
        </w:drawing>
      </w:r>
    </w:p>
    <w:p w:rsidR="00C0305C" w:rsidRDefault="00C0305C" w:rsidP="00C326F9">
      <w:pPr>
        <w:pStyle w:val="Heading2"/>
      </w:pPr>
      <w:bookmarkStart w:id="17" w:name="_Toc255396934"/>
      <w:bookmarkStart w:id="18" w:name="_Toc369616722"/>
      <w:bookmarkStart w:id="19" w:name="_Toc384297462"/>
      <w:r>
        <w:t xml:space="preserve">The </w:t>
      </w:r>
      <w:r w:rsidR="008D1013">
        <w:t>Solomon</w:t>
      </w:r>
      <w:r w:rsidR="00102677">
        <w:t xml:space="preserve"> Islands</w:t>
      </w:r>
      <w:r>
        <w:t xml:space="preserve"> Datum</w:t>
      </w:r>
      <w:bookmarkEnd w:id="17"/>
      <w:bookmarkEnd w:id="18"/>
      <w:bookmarkEnd w:id="19"/>
    </w:p>
    <w:p w:rsidR="005F2E6E" w:rsidRDefault="008D1013" w:rsidP="005F2E6E">
      <w:pPr>
        <w:pStyle w:val="BodyText"/>
      </w:pPr>
      <w:r>
        <w:t>The Datum for the survey is Mean Sea Level.</w:t>
      </w:r>
    </w:p>
    <w:p w:rsidR="005F2E6E" w:rsidRDefault="008D1013" w:rsidP="008D1013">
      <w:pPr>
        <w:pStyle w:val="BodyText"/>
      </w:pPr>
      <w:r>
        <w:t>Reduction of the data has been calculated holding FBM4 fixed at 3.61966 metres, this value was determined by the National Tidal Centre Australia in July 1994.</w:t>
      </w:r>
    </w:p>
    <w:p w:rsidR="005F2E6E" w:rsidRDefault="008D1013" w:rsidP="008D1013">
      <w:pPr>
        <w:pStyle w:val="BodyText"/>
      </w:pPr>
      <w:r>
        <w:t>The reference point for this survey is FBM4 derived in 1994 by adopting the height of FBM1 (local Bench Mark) RL = 6.386 metres (MSL)</w:t>
      </w:r>
    </w:p>
    <w:p w:rsidR="00C0305C" w:rsidRDefault="00C0305C" w:rsidP="00C326F9">
      <w:pPr>
        <w:pStyle w:val="Heading2"/>
      </w:pPr>
      <w:bookmarkStart w:id="20" w:name="_Toc255396935"/>
      <w:bookmarkStart w:id="21" w:name="_Toc369616723"/>
      <w:bookmarkStart w:id="22" w:name="_Toc384297463"/>
      <w:r>
        <w:t>Equipment</w:t>
      </w:r>
      <w:bookmarkEnd w:id="20"/>
      <w:bookmarkEnd w:id="21"/>
      <w:bookmarkEnd w:id="22"/>
    </w:p>
    <w:p w:rsidR="00102677" w:rsidRPr="008D1013" w:rsidRDefault="00102677" w:rsidP="005F2E6E">
      <w:pPr>
        <w:pStyle w:val="Listbulletlevel1"/>
      </w:pPr>
      <w:bookmarkStart w:id="23" w:name="_Toc255396936"/>
      <w:r w:rsidRPr="008D1013">
        <w:t>Leica total station model TM30</w:t>
      </w:r>
      <w:r w:rsidR="005F2E6E">
        <w:t xml:space="preserve"> </w:t>
      </w:r>
      <w:r w:rsidRPr="008D1013">
        <w:t>(Serial No: 361441)</w:t>
      </w:r>
    </w:p>
    <w:p w:rsidR="00102677" w:rsidRPr="008D1013" w:rsidRDefault="00102677" w:rsidP="005F2E6E">
      <w:pPr>
        <w:pStyle w:val="Listbulletlevel1"/>
      </w:pPr>
      <w:r w:rsidRPr="008D1013">
        <w:t>Leica precision prisms GPH1P (2).</w:t>
      </w:r>
    </w:p>
    <w:p w:rsidR="00102677" w:rsidRPr="008D1013" w:rsidRDefault="00102677" w:rsidP="005F2E6E">
      <w:pPr>
        <w:pStyle w:val="Listbulletlevel1"/>
      </w:pPr>
      <w:r w:rsidRPr="008D1013">
        <w:lastRenderedPageBreak/>
        <w:t>Leica rigid tripod.</w:t>
      </w:r>
    </w:p>
    <w:p w:rsidR="00102677" w:rsidRPr="008D1013" w:rsidRDefault="00102677" w:rsidP="005F2E6E">
      <w:pPr>
        <w:pStyle w:val="Listbulletlevel1"/>
      </w:pPr>
      <w:r w:rsidRPr="008D1013">
        <w:t>Stainless steel target poles supported by Leica telescopic bi-poles (2).</w:t>
      </w:r>
    </w:p>
    <w:p w:rsidR="00102677" w:rsidRPr="008D1013" w:rsidRDefault="00102677" w:rsidP="005F2E6E">
      <w:pPr>
        <w:pStyle w:val="Listbulletlevel1"/>
      </w:pPr>
      <w:r w:rsidRPr="008D1013">
        <w:t>Shortened stainless steel target pole for the SEAFRAME sensor BM connection.</w:t>
      </w:r>
    </w:p>
    <w:p w:rsidR="00102677" w:rsidRPr="008D1013" w:rsidRDefault="00102677" w:rsidP="005F2E6E">
      <w:pPr>
        <w:pStyle w:val="Listbulletlevel1"/>
      </w:pPr>
      <w:r w:rsidRPr="008D1013">
        <w:t>Leica cast iron change plates (2).</w:t>
      </w:r>
    </w:p>
    <w:p w:rsidR="00102677" w:rsidRPr="008D1013" w:rsidRDefault="00102677" w:rsidP="005F2E6E">
      <w:pPr>
        <w:pStyle w:val="Listbulletlevel1"/>
      </w:pPr>
      <w:proofErr w:type="spellStart"/>
      <w:r w:rsidRPr="008D1013">
        <w:t>Kestral</w:t>
      </w:r>
      <w:proofErr w:type="spellEnd"/>
      <w:r w:rsidRPr="008D1013">
        <w:t xml:space="preserve"> 4000 pocket weather tracker</w:t>
      </w:r>
    </w:p>
    <w:p w:rsidR="005F2E6E" w:rsidRDefault="00C0305C" w:rsidP="00C326F9">
      <w:pPr>
        <w:pStyle w:val="Heading2"/>
      </w:pPr>
      <w:bookmarkStart w:id="24" w:name="_Toc369616724"/>
      <w:bookmarkStart w:id="25" w:name="_Toc384297464"/>
      <w:r>
        <w:t>Method</w:t>
      </w:r>
      <w:bookmarkEnd w:id="23"/>
      <w:bookmarkEnd w:id="24"/>
      <w:bookmarkEnd w:id="25"/>
    </w:p>
    <w:p w:rsidR="005D1DEC" w:rsidRDefault="005D1DEC" w:rsidP="005D1DEC">
      <w:pPr>
        <w:pStyle w:val="BodyText"/>
      </w:pPr>
      <w:r>
        <w:t xml:space="preserve">The “Leap-Frog” EDM height traversing technique was employed for the Honiara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5D1DEC" w:rsidRDefault="005D1DEC" w:rsidP="005D1DEC">
      <w:pPr>
        <w:pStyle w:val="BodyText"/>
      </w:pPr>
      <w:r>
        <w:t>Reduction of the digital data was computed by the Geoscience Australia levelling program “leveling1.exe”. This program computes the height difference between the two reflectors.</w:t>
      </w:r>
    </w:p>
    <w:p w:rsidR="005D1DEC" w:rsidRDefault="005D1DEC" w:rsidP="005D1DEC">
      <w:pPr>
        <w:pStyle w:val="Heading2"/>
      </w:pPr>
      <w:bookmarkStart w:id="26" w:name="_Toc384297465"/>
      <w:r>
        <w:t>Solomon Islands 2013 Reduced Levels</w:t>
      </w:r>
      <w:bookmarkEnd w:id="26"/>
    </w:p>
    <w:p w:rsidR="005D1DEC" w:rsidRDefault="005D1DEC" w:rsidP="00CD708E">
      <w:pPr>
        <w:pStyle w:val="TableTitleIndent"/>
      </w:pPr>
      <w:r>
        <w:t>Table 2.1</w:t>
      </w:r>
      <w:r w:rsidRPr="00221072">
        <w:t xml:space="preserve"> </w:t>
      </w:r>
      <w:r>
        <w:t>Honiara, Solomon Islands – Reduced levels and heights difference relative to FBM4.</w:t>
      </w:r>
      <w:r>
        <w:br/>
        <w:t>Date:</w:t>
      </w:r>
      <w:r>
        <w:tab/>
        <w:t>22 to 29 June 2013</w:t>
      </w:r>
      <w:r>
        <w:br/>
        <w:t>Datum:</w:t>
      </w:r>
      <w:r>
        <w:tab/>
        <w:t>Mean Sea Level</w:t>
      </w:r>
    </w:p>
    <w:tbl>
      <w:tblPr>
        <w:tblStyle w:val="TableGAHeaderRow"/>
        <w:tblW w:w="5717" w:type="dxa"/>
        <w:tblLook w:val="04A0" w:firstRow="1" w:lastRow="0" w:firstColumn="1" w:lastColumn="0" w:noHBand="0" w:noVBand="1"/>
        <w:tblCaption w:val="Solomon Islands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55"/>
        <w:gridCol w:w="1876"/>
        <w:gridCol w:w="2686"/>
      </w:tblGrid>
      <w:tr w:rsidR="005D1DEC" w:rsidTr="005D1DEC">
        <w:trPr>
          <w:cnfStyle w:val="100000000000" w:firstRow="1" w:lastRow="0" w:firstColumn="0" w:lastColumn="0" w:oddVBand="0" w:evenVBand="0" w:oddHBand="0" w:evenHBand="0" w:firstRowFirstColumn="0" w:firstRowLastColumn="0" w:lastRowFirstColumn="0" w:lastRowLastColumn="0"/>
          <w:trHeight w:val="57"/>
          <w:tblHeader/>
        </w:trPr>
        <w:tc>
          <w:tcPr>
            <w:tcW w:w="1155" w:type="dxa"/>
            <w:noWrap/>
            <w:hideMark/>
          </w:tcPr>
          <w:p w:rsidR="005D1DEC" w:rsidRDefault="005D1DEC" w:rsidP="005D1DEC">
            <w:pPr>
              <w:pStyle w:val="Tabletextleft"/>
            </w:pPr>
            <w:r>
              <w:t>Point ID</w:t>
            </w:r>
          </w:p>
        </w:tc>
        <w:tc>
          <w:tcPr>
            <w:tcW w:w="1876" w:type="dxa"/>
            <w:noWrap/>
            <w:hideMark/>
          </w:tcPr>
          <w:p w:rsidR="005D1DEC" w:rsidRDefault="005D1DEC" w:rsidP="005D1DEC">
            <w:pPr>
              <w:pStyle w:val="Tabletextleft"/>
            </w:pPr>
            <w:r>
              <w:t>Reduced Level 2013</w:t>
            </w:r>
          </w:p>
        </w:tc>
        <w:tc>
          <w:tcPr>
            <w:tcW w:w="2686" w:type="dxa"/>
            <w:noWrap/>
            <w:hideMark/>
          </w:tcPr>
          <w:p w:rsidR="005D1DEC" w:rsidRDefault="005D1DEC" w:rsidP="005D1DEC">
            <w:pPr>
              <w:pStyle w:val="Tabletextleft"/>
            </w:pPr>
            <w:r>
              <w:t>Type</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 xml:space="preserve">FBM4 </w:t>
            </w:r>
          </w:p>
        </w:tc>
        <w:tc>
          <w:tcPr>
            <w:tcW w:w="1876" w:type="dxa"/>
            <w:noWrap/>
            <w:hideMark/>
          </w:tcPr>
          <w:p w:rsidR="005D1DEC" w:rsidRDefault="005D1DEC" w:rsidP="005D1DEC">
            <w:pPr>
              <w:pStyle w:val="Tabletextleft"/>
            </w:pPr>
            <w:r>
              <w:t>3.6197</w:t>
            </w:r>
          </w:p>
        </w:tc>
        <w:tc>
          <w:tcPr>
            <w:tcW w:w="2686" w:type="dxa"/>
            <w:noWrap/>
            <w:hideMark/>
          </w:tcPr>
          <w:p w:rsidR="005D1DEC" w:rsidRDefault="005D1DEC" w:rsidP="005D1DEC">
            <w:pPr>
              <w:pStyle w:val="Tabletextleft"/>
            </w:pPr>
            <w:r>
              <w:t>Stainless Steel Rod in Ground</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SOL106</w:t>
            </w:r>
          </w:p>
        </w:tc>
        <w:tc>
          <w:tcPr>
            <w:tcW w:w="1876" w:type="dxa"/>
            <w:noWrap/>
            <w:hideMark/>
          </w:tcPr>
          <w:p w:rsidR="005D1DEC" w:rsidRDefault="005D1DEC" w:rsidP="005D1DEC">
            <w:pPr>
              <w:pStyle w:val="Tabletextleft"/>
            </w:pPr>
            <w:r>
              <w:t>3.2065</w:t>
            </w:r>
          </w:p>
        </w:tc>
        <w:tc>
          <w:tcPr>
            <w:tcW w:w="2686" w:type="dxa"/>
            <w:noWrap/>
            <w:hideMark/>
          </w:tcPr>
          <w:p w:rsidR="005D1DEC" w:rsidRDefault="005D1DEC" w:rsidP="005D1DEC">
            <w:pPr>
              <w:pStyle w:val="Tabletextleft"/>
            </w:pPr>
            <w:r>
              <w:t>Stainless Steel Pin in Concrete</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FBM8</w:t>
            </w:r>
          </w:p>
        </w:tc>
        <w:tc>
          <w:tcPr>
            <w:tcW w:w="1876" w:type="dxa"/>
            <w:noWrap/>
            <w:hideMark/>
          </w:tcPr>
          <w:p w:rsidR="005D1DEC" w:rsidRDefault="005D1DEC" w:rsidP="005D1DEC">
            <w:pPr>
              <w:pStyle w:val="Tabletextleft"/>
            </w:pPr>
            <w:r>
              <w:t>1.9616</w:t>
            </w:r>
          </w:p>
        </w:tc>
        <w:tc>
          <w:tcPr>
            <w:tcW w:w="2686" w:type="dxa"/>
            <w:noWrap/>
            <w:hideMark/>
          </w:tcPr>
          <w:p w:rsidR="005D1DEC" w:rsidRDefault="005D1DEC" w:rsidP="005D1DEC">
            <w:pPr>
              <w:pStyle w:val="Tabletextleft"/>
            </w:pPr>
            <w:r>
              <w:t>Stainless Steel Rod in Ground</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SOL103</w:t>
            </w:r>
          </w:p>
        </w:tc>
        <w:tc>
          <w:tcPr>
            <w:tcW w:w="1876" w:type="dxa"/>
            <w:noWrap/>
            <w:hideMark/>
          </w:tcPr>
          <w:p w:rsidR="005D1DEC" w:rsidRDefault="005D1DEC" w:rsidP="005D1DEC">
            <w:pPr>
              <w:pStyle w:val="Tabletextleft"/>
            </w:pPr>
            <w:r>
              <w:t>2.3065</w:t>
            </w:r>
          </w:p>
        </w:tc>
        <w:tc>
          <w:tcPr>
            <w:tcW w:w="2686" w:type="dxa"/>
            <w:noWrap/>
            <w:hideMark/>
          </w:tcPr>
          <w:p w:rsidR="005D1DEC" w:rsidRDefault="005D1DEC" w:rsidP="005D1DEC">
            <w:pPr>
              <w:pStyle w:val="Tabletextleft"/>
            </w:pPr>
            <w:r>
              <w:t>Stainless Steel Pin in Concrete</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SOL18</w:t>
            </w:r>
          </w:p>
        </w:tc>
        <w:tc>
          <w:tcPr>
            <w:tcW w:w="1876" w:type="dxa"/>
            <w:noWrap/>
            <w:hideMark/>
          </w:tcPr>
          <w:p w:rsidR="005D1DEC" w:rsidRDefault="005D1DEC" w:rsidP="005D1DEC">
            <w:pPr>
              <w:pStyle w:val="Tabletextleft"/>
            </w:pPr>
            <w:r>
              <w:t>3.5697</w:t>
            </w:r>
          </w:p>
        </w:tc>
        <w:tc>
          <w:tcPr>
            <w:tcW w:w="2686" w:type="dxa"/>
            <w:noWrap/>
            <w:hideMark/>
          </w:tcPr>
          <w:p w:rsidR="005D1DEC" w:rsidRDefault="005D1DEC" w:rsidP="005D1DEC">
            <w:pPr>
              <w:pStyle w:val="Tabletextleft"/>
            </w:pPr>
            <w:r>
              <w:t>Stainless Steel Pin</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SOL107</w:t>
            </w:r>
          </w:p>
        </w:tc>
        <w:tc>
          <w:tcPr>
            <w:tcW w:w="1876" w:type="dxa"/>
            <w:noWrap/>
            <w:hideMark/>
          </w:tcPr>
          <w:p w:rsidR="005D1DEC" w:rsidRDefault="005D1DEC" w:rsidP="005D1DEC">
            <w:pPr>
              <w:pStyle w:val="Tabletextleft"/>
            </w:pPr>
            <w:r>
              <w:t>4.9987</w:t>
            </w:r>
          </w:p>
        </w:tc>
        <w:tc>
          <w:tcPr>
            <w:tcW w:w="2686" w:type="dxa"/>
            <w:noWrap/>
            <w:hideMark/>
          </w:tcPr>
          <w:p w:rsidR="005D1DEC" w:rsidRDefault="005D1DEC" w:rsidP="005D1DEC">
            <w:pPr>
              <w:pStyle w:val="Tabletextleft"/>
            </w:pPr>
            <w:r>
              <w:t>Stainless Steel Pin in Concrete</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FBM9</w:t>
            </w:r>
          </w:p>
        </w:tc>
        <w:tc>
          <w:tcPr>
            <w:tcW w:w="1876" w:type="dxa"/>
            <w:noWrap/>
            <w:hideMark/>
          </w:tcPr>
          <w:p w:rsidR="005D1DEC" w:rsidRDefault="005D1DEC" w:rsidP="005D1DEC">
            <w:pPr>
              <w:pStyle w:val="Tabletextleft"/>
            </w:pPr>
            <w:r>
              <w:t>4.7507</w:t>
            </w:r>
          </w:p>
        </w:tc>
        <w:tc>
          <w:tcPr>
            <w:tcW w:w="2686" w:type="dxa"/>
            <w:noWrap/>
            <w:hideMark/>
          </w:tcPr>
          <w:p w:rsidR="005D1DEC" w:rsidRDefault="005D1DEC" w:rsidP="005D1DEC">
            <w:pPr>
              <w:pStyle w:val="Tabletextleft"/>
            </w:pPr>
            <w:r>
              <w:t>Stainless Steel Rod in Ground</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SOL112</w:t>
            </w:r>
          </w:p>
        </w:tc>
        <w:tc>
          <w:tcPr>
            <w:tcW w:w="1876" w:type="dxa"/>
            <w:noWrap/>
            <w:hideMark/>
          </w:tcPr>
          <w:p w:rsidR="005D1DEC" w:rsidRDefault="005D1DEC" w:rsidP="005D1DEC">
            <w:pPr>
              <w:pStyle w:val="Tabletextleft"/>
            </w:pPr>
            <w:r>
              <w:t>6.2180</w:t>
            </w:r>
          </w:p>
        </w:tc>
        <w:tc>
          <w:tcPr>
            <w:tcW w:w="2686" w:type="dxa"/>
            <w:noWrap/>
            <w:hideMark/>
          </w:tcPr>
          <w:p w:rsidR="005D1DEC" w:rsidRDefault="005D1DEC" w:rsidP="005D1DEC">
            <w:pPr>
              <w:pStyle w:val="Tabletextleft"/>
            </w:pPr>
            <w:r>
              <w:t>Stainless Steel Pin in Concrete</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SOL113</w:t>
            </w:r>
          </w:p>
        </w:tc>
        <w:tc>
          <w:tcPr>
            <w:tcW w:w="1876" w:type="dxa"/>
            <w:noWrap/>
            <w:hideMark/>
          </w:tcPr>
          <w:p w:rsidR="005D1DEC" w:rsidRDefault="005D1DEC" w:rsidP="005D1DEC">
            <w:pPr>
              <w:pStyle w:val="Tabletextleft"/>
            </w:pPr>
            <w:r>
              <w:t>31.3015</w:t>
            </w:r>
          </w:p>
        </w:tc>
        <w:tc>
          <w:tcPr>
            <w:tcW w:w="2686" w:type="dxa"/>
            <w:noWrap/>
            <w:hideMark/>
          </w:tcPr>
          <w:p w:rsidR="005D1DEC" w:rsidRDefault="005D1DEC" w:rsidP="005D1DEC">
            <w:pPr>
              <w:pStyle w:val="Tabletextleft"/>
            </w:pPr>
            <w:r>
              <w:t>Stainless Steel Pin in Concrete</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SOL114</w:t>
            </w:r>
          </w:p>
        </w:tc>
        <w:tc>
          <w:tcPr>
            <w:tcW w:w="1876" w:type="dxa"/>
            <w:noWrap/>
            <w:hideMark/>
          </w:tcPr>
          <w:p w:rsidR="005D1DEC" w:rsidRDefault="005D1DEC" w:rsidP="005D1DEC">
            <w:pPr>
              <w:pStyle w:val="Tabletextleft"/>
            </w:pPr>
            <w:r>
              <w:t>45.6951</w:t>
            </w:r>
          </w:p>
        </w:tc>
        <w:tc>
          <w:tcPr>
            <w:tcW w:w="2686" w:type="dxa"/>
            <w:noWrap/>
            <w:hideMark/>
          </w:tcPr>
          <w:p w:rsidR="005D1DEC" w:rsidRDefault="005D1DEC" w:rsidP="005D1DEC">
            <w:pPr>
              <w:pStyle w:val="Tabletextleft"/>
            </w:pPr>
            <w:r>
              <w:t>Stainless Steel Pin in Concrete</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SOL108</w:t>
            </w:r>
          </w:p>
        </w:tc>
        <w:tc>
          <w:tcPr>
            <w:tcW w:w="1876" w:type="dxa"/>
            <w:noWrap/>
            <w:hideMark/>
          </w:tcPr>
          <w:p w:rsidR="005D1DEC" w:rsidRDefault="005D1DEC" w:rsidP="005D1DEC">
            <w:pPr>
              <w:pStyle w:val="Tabletextleft"/>
            </w:pPr>
            <w:r>
              <w:t>50.3082</w:t>
            </w:r>
          </w:p>
        </w:tc>
        <w:tc>
          <w:tcPr>
            <w:tcW w:w="2686" w:type="dxa"/>
            <w:noWrap/>
            <w:hideMark/>
          </w:tcPr>
          <w:p w:rsidR="005D1DEC" w:rsidRDefault="005D1DEC" w:rsidP="005D1DEC">
            <w:pPr>
              <w:pStyle w:val="Tabletextleft"/>
            </w:pPr>
            <w:r>
              <w:t>Spike in Bitumen</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lastRenderedPageBreak/>
              <w:t>FBM3</w:t>
            </w:r>
          </w:p>
        </w:tc>
        <w:tc>
          <w:tcPr>
            <w:tcW w:w="1876" w:type="dxa"/>
            <w:noWrap/>
            <w:hideMark/>
          </w:tcPr>
          <w:p w:rsidR="005D1DEC" w:rsidRDefault="005D1DEC" w:rsidP="005D1DEC">
            <w:pPr>
              <w:pStyle w:val="Tabletextleft"/>
            </w:pPr>
            <w:r>
              <w:t>54.0469</w:t>
            </w:r>
          </w:p>
        </w:tc>
        <w:tc>
          <w:tcPr>
            <w:tcW w:w="2686" w:type="dxa"/>
            <w:noWrap/>
            <w:hideMark/>
          </w:tcPr>
          <w:p w:rsidR="005D1DEC" w:rsidRDefault="005D1DEC" w:rsidP="005D1DEC">
            <w:pPr>
              <w:pStyle w:val="Tabletextleft"/>
            </w:pPr>
            <w:r>
              <w:t>Stainless Steel Rod in Ground</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SOL110</w:t>
            </w:r>
          </w:p>
        </w:tc>
        <w:tc>
          <w:tcPr>
            <w:tcW w:w="1876" w:type="dxa"/>
            <w:noWrap/>
            <w:hideMark/>
          </w:tcPr>
          <w:p w:rsidR="005D1DEC" w:rsidRDefault="005D1DEC" w:rsidP="005D1DEC">
            <w:pPr>
              <w:pStyle w:val="Tabletextleft"/>
            </w:pPr>
            <w:r>
              <w:t>54.0877</w:t>
            </w:r>
          </w:p>
        </w:tc>
        <w:tc>
          <w:tcPr>
            <w:tcW w:w="2686" w:type="dxa"/>
            <w:noWrap/>
            <w:hideMark/>
          </w:tcPr>
          <w:p w:rsidR="005D1DEC" w:rsidRDefault="005D1DEC" w:rsidP="005D1DEC">
            <w:pPr>
              <w:pStyle w:val="Tabletextleft"/>
            </w:pPr>
            <w:r>
              <w:t>Stainless Steel Pin in Concrete</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SOLOBM</w:t>
            </w:r>
          </w:p>
        </w:tc>
        <w:tc>
          <w:tcPr>
            <w:tcW w:w="1876" w:type="dxa"/>
            <w:noWrap/>
            <w:hideMark/>
          </w:tcPr>
          <w:p w:rsidR="005D1DEC" w:rsidRDefault="005D1DEC" w:rsidP="005D1DEC">
            <w:pPr>
              <w:pStyle w:val="Tabletextleft"/>
            </w:pPr>
            <w:r>
              <w:t>54.3134</w:t>
            </w:r>
          </w:p>
        </w:tc>
        <w:tc>
          <w:tcPr>
            <w:tcW w:w="2686" w:type="dxa"/>
            <w:noWrap/>
            <w:hideMark/>
          </w:tcPr>
          <w:p w:rsidR="005D1DEC" w:rsidRDefault="005D1DEC" w:rsidP="005D1DEC">
            <w:pPr>
              <w:pStyle w:val="Tabletextleft"/>
            </w:pPr>
            <w:r>
              <w:t>Stainless Steel Pillar Pin</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SOLO RM1</w:t>
            </w:r>
          </w:p>
        </w:tc>
        <w:tc>
          <w:tcPr>
            <w:tcW w:w="1876" w:type="dxa"/>
            <w:noWrap/>
            <w:hideMark/>
          </w:tcPr>
          <w:p w:rsidR="005D1DEC" w:rsidRDefault="005D1DEC" w:rsidP="005D1DEC">
            <w:pPr>
              <w:pStyle w:val="Tabletextleft"/>
            </w:pPr>
            <w:r>
              <w:t>54.2449</w:t>
            </w:r>
          </w:p>
        </w:tc>
        <w:tc>
          <w:tcPr>
            <w:tcW w:w="2686" w:type="dxa"/>
            <w:noWrap/>
            <w:hideMark/>
          </w:tcPr>
          <w:p w:rsidR="005D1DEC" w:rsidRDefault="005D1DEC" w:rsidP="005D1DEC">
            <w:pPr>
              <w:pStyle w:val="Tabletextleft"/>
            </w:pPr>
            <w:r>
              <w:t>Stainless Steel Rod in Ground</w:t>
            </w:r>
          </w:p>
        </w:tc>
      </w:tr>
      <w:tr w:rsidR="005D1DEC" w:rsidTr="005D1DEC">
        <w:trPr>
          <w:cnfStyle w:val="000000010000" w:firstRow="0" w:lastRow="0" w:firstColumn="0" w:lastColumn="0" w:oddVBand="0" w:evenVBand="0" w:oddHBand="0" w:evenHBand="1" w:firstRowFirstColumn="0" w:firstRowLastColumn="0" w:lastRowFirstColumn="0" w:lastRowLastColumn="0"/>
          <w:cantSplit/>
          <w:trHeight w:val="57"/>
        </w:trPr>
        <w:tc>
          <w:tcPr>
            <w:tcW w:w="1155" w:type="dxa"/>
            <w:noWrap/>
            <w:hideMark/>
          </w:tcPr>
          <w:p w:rsidR="005D1DEC" w:rsidRDefault="005D1DEC" w:rsidP="005D1DEC">
            <w:pPr>
              <w:pStyle w:val="Tabletextleft"/>
            </w:pPr>
            <w:r>
              <w:t>SOLO RM2</w:t>
            </w:r>
          </w:p>
        </w:tc>
        <w:tc>
          <w:tcPr>
            <w:tcW w:w="1876" w:type="dxa"/>
            <w:noWrap/>
            <w:hideMark/>
          </w:tcPr>
          <w:p w:rsidR="005D1DEC" w:rsidRDefault="005D1DEC" w:rsidP="005D1DEC">
            <w:pPr>
              <w:pStyle w:val="Tabletextleft"/>
            </w:pPr>
            <w:r>
              <w:t>53.0183</w:t>
            </w:r>
          </w:p>
        </w:tc>
        <w:tc>
          <w:tcPr>
            <w:tcW w:w="2686" w:type="dxa"/>
            <w:noWrap/>
            <w:hideMark/>
          </w:tcPr>
          <w:p w:rsidR="005D1DEC" w:rsidRDefault="005D1DEC" w:rsidP="005D1DEC">
            <w:pPr>
              <w:pStyle w:val="Tabletextleft"/>
            </w:pPr>
            <w:r>
              <w:t>Stainless Steel Rod in Ground</w:t>
            </w:r>
          </w:p>
        </w:tc>
      </w:tr>
      <w:tr w:rsidR="005D1DEC" w:rsidTr="005D1DEC">
        <w:trPr>
          <w:cnfStyle w:val="000000100000" w:firstRow="0" w:lastRow="0" w:firstColumn="0" w:lastColumn="0" w:oddVBand="0" w:evenVBand="0" w:oddHBand="1" w:evenHBand="0" w:firstRowFirstColumn="0" w:firstRowLastColumn="0" w:lastRowFirstColumn="0" w:lastRowLastColumn="0"/>
          <w:cantSplit/>
          <w:trHeight w:val="57"/>
        </w:trPr>
        <w:tc>
          <w:tcPr>
            <w:tcW w:w="1155" w:type="dxa"/>
            <w:noWrap/>
            <w:hideMark/>
          </w:tcPr>
          <w:p w:rsidR="005D1DEC" w:rsidRDefault="005D1DEC" w:rsidP="005D1DEC">
            <w:pPr>
              <w:pStyle w:val="Tabletextleft"/>
            </w:pPr>
            <w:r>
              <w:t>SOLO RM3</w:t>
            </w:r>
          </w:p>
        </w:tc>
        <w:tc>
          <w:tcPr>
            <w:tcW w:w="1876" w:type="dxa"/>
            <w:noWrap/>
            <w:hideMark/>
          </w:tcPr>
          <w:p w:rsidR="005D1DEC" w:rsidRDefault="005D1DEC" w:rsidP="005D1DEC">
            <w:pPr>
              <w:pStyle w:val="Tabletextleft"/>
            </w:pPr>
            <w:r>
              <w:t>53.7558</w:t>
            </w:r>
          </w:p>
        </w:tc>
        <w:tc>
          <w:tcPr>
            <w:tcW w:w="2686" w:type="dxa"/>
            <w:noWrap/>
            <w:hideMark/>
          </w:tcPr>
          <w:p w:rsidR="005D1DEC" w:rsidRDefault="005D1DEC" w:rsidP="005D1DEC">
            <w:pPr>
              <w:pStyle w:val="Tabletextleft"/>
            </w:pPr>
            <w:r>
              <w:t>Stainless Steel Rod in Ground</w:t>
            </w:r>
          </w:p>
        </w:tc>
      </w:tr>
    </w:tbl>
    <w:p w:rsidR="00C0305C" w:rsidRPr="00BA2EA8" w:rsidRDefault="00C0305C" w:rsidP="00C326F9">
      <w:pPr>
        <w:pStyle w:val="Heading2"/>
      </w:pPr>
      <w:bookmarkStart w:id="27" w:name="_Toc255396937"/>
      <w:bookmarkStart w:id="28" w:name="_Toc369616725"/>
      <w:bookmarkStart w:id="29" w:name="_Toc384297466"/>
      <w:r w:rsidRPr="00BA2EA8">
        <w:t>Survey Support</w:t>
      </w:r>
      <w:bookmarkEnd w:id="27"/>
      <w:bookmarkEnd w:id="28"/>
      <w:bookmarkEnd w:id="29"/>
    </w:p>
    <w:p w:rsidR="005F2E6E" w:rsidRDefault="008D1013" w:rsidP="005F2E6E">
      <w:pPr>
        <w:pStyle w:val="BodyText"/>
      </w:pPr>
      <w:bookmarkStart w:id="30" w:name="_Toc255396938"/>
      <w:bookmarkStart w:id="31" w:name="_Toc369616726"/>
      <w:r>
        <w:t>The survey team very much appreciated the survey from the Solomon Islands Meteorological Service, especially field assistance fro</w:t>
      </w:r>
      <w:r w:rsidRPr="005F2E6E">
        <w:t>m Mr. David Ta</w:t>
      </w:r>
      <w:proofErr w:type="spellStart"/>
      <w:r>
        <w:rPr>
          <w:rFonts w:eastAsia="Times New Roman"/>
          <w:lang w:val="en-US"/>
        </w:rPr>
        <w:t>piei</w:t>
      </w:r>
      <w:proofErr w:type="spellEnd"/>
      <w:r>
        <w:rPr>
          <w:rFonts w:eastAsia="Times New Roman"/>
          <w:lang w:val="en-US"/>
        </w:rPr>
        <w:t>. All the staff</w:t>
      </w:r>
      <w:r>
        <w:t xml:space="preserve"> from the Solomon Islands Meteorological Service has developed a keen interest in the PSLMP project and is always eager to provide assistance when required.</w:t>
      </w:r>
    </w:p>
    <w:p w:rsidR="008D1013" w:rsidRDefault="008D1013" w:rsidP="005F2E6E">
      <w:pPr>
        <w:pStyle w:val="BodyText"/>
      </w:pPr>
      <w:r>
        <w:t xml:space="preserve">The Regional Office of the Secretariat of the Pacific Islands Community (SPC) in Honiara provide valuable logistics support for clearance of project survey equipment from the Customs Authority namely; Ms Mia Ramon, Coordinator and Ms Naomi </w:t>
      </w:r>
      <w:proofErr w:type="spellStart"/>
      <w:r>
        <w:t>Tagi</w:t>
      </w:r>
      <w:proofErr w:type="spellEnd"/>
      <w:r>
        <w:t>, Office Assistant for the SPC Regional Office.</w:t>
      </w:r>
    </w:p>
    <w:p w:rsidR="00C0305C" w:rsidRDefault="00C0305C" w:rsidP="00C326F9">
      <w:pPr>
        <w:pStyle w:val="Heading2"/>
      </w:pPr>
      <w:bookmarkStart w:id="32" w:name="_Toc384297467"/>
      <w:r>
        <w:t>Issues</w:t>
      </w:r>
      <w:bookmarkEnd w:id="30"/>
      <w:bookmarkEnd w:id="31"/>
      <w:bookmarkEnd w:id="32"/>
    </w:p>
    <w:p w:rsidR="005F2E6E" w:rsidRDefault="008D1013" w:rsidP="005F2E6E">
      <w:pPr>
        <w:pStyle w:val="BodyText"/>
      </w:pPr>
      <w:bookmarkStart w:id="33" w:name="_Toc351457624"/>
      <w:bookmarkStart w:id="34" w:name="_Toc369616727"/>
      <w:r>
        <w:t>Prior approval needs to be taken to access the following survey benchmarks;</w:t>
      </w:r>
    </w:p>
    <w:p w:rsidR="008D1013" w:rsidRDefault="008D1013" w:rsidP="005F2E6E">
      <w:pPr>
        <w:pStyle w:val="BodyText"/>
      </w:pPr>
      <w:r>
        <w:t>Tide Gauge Station and Deep Driven Bench Mark, FBM8 – Naval Patrol Base</w:t>
      </w:r>
    </w:p>
    <w:p w:rsidR="008D1013" w:rsidRDefault="008D1013" w:rsidP="005F2E6E">
      <w:pPr>
        <w:pStyle w:val="BodyText"/>
      </w:pPr>
      <w:r>
        <w:t>The fixed deep driven benchmark, FBM4 is now within the locked compound of the National Museum and due to the heavy traffic, the level run to SOL106 across the road is best attempted early on a Sunday morning, a prior arrangement should be discussed with the National Museum’s director to gain early morning access. It is also recommended the tide gauge half-metre pole should be setup on the FBM4 so that visibility through the galvanised iron fence can be attained.</w:t>
      </w:r>
    </w:p>
    <w:p w:rsidR="005F2E6E" w:rsidRDefault="008D1013" w:rsidP="005F2E6E">
      <w:pPr>
        <w:pStyle w:val="BodyText"/>
      </w:pPr>
      <w:r>
        <w:t>CGNSS Station – Solomon Islands Meteorological Department</w:t>
      </w:r>
    </w:p>
    <w:p w:rsidR="00E07916" w:rsidRPr="000251A9" w:rsidRDefault="008D1013" w:rsidP="00C0305C">
      <w:pPr>
        <w:pStyle w:val="BodyText"/>
      </w:pPr>
      <w:r>
        <w:t>As a matter of courtesy, prior approval should be made for access to the survey array from deep driven bench mark FBM9 to FBM3. This survey array runs across the national parliament complex building compound.</w:t>
      </w:r>
      <w:bookmarkEnd w:id="33"/>
      <w:bookmarkEnd w:id="34"/>
    </w:p>
    <w:p w:rsidR="00C0305C" w:rsidRDefault="00C0305C" w:rsidP="005D1DEC">
      <w:pPr>
        <w:pStyle w:val="Heading1"/>
      </w:pPr>
      <w:bookmarkStart w:id="35" w:name="_Toc255396940"/>
      <w:bookmarkStart w:id="36" w:name="_Toc369616728"/>
      <w:bookmarkStart w:id="37" w:name="_Toc384297468"/>
      <w:r>
        <w:lastRenderedPageBreak/>
        <w:t>Comparis</w:t>
      </w:r>
      <w:r w:rsidR="001C27A4">
        <w:t>ons</w:t>
      </w:r>
      <w:bookmarkEnd w:id="35"/>
      <w:bookmarkEnd w:id="36"/>
      <w:bookmarkEnd w:id="37"/>
    </w:p>
    <w:p w:rsidR="005D1DEC" w:rsidRPr="005D1DEC" w:rsidRDefault="005D1DEC" w:rsidP="001C27A4">
      <w:pPr>
        <w:pStyle w:val="Heading2"/>
      </w:pPr>
      <w:bookmarkStart w:id="38" w:name="_Toc384297469"/>
      <w:r>
        <w:t>Comparisons between 2013 and 2012 EDM Surveys</w:t>
      </w:r>
      <w:bookmarkEnd w:id="38"/>
    </w:p>
    <w:p w:rsidR="0036693F" w:rsidRDefault="0036693F" w:rsidP="0036693F">
      <w:pPr>
        <w:pStyle w:val="Tabletitle"/>
      </w:pPr>
      <w:r>
        <w:t xml:space="preserve">Table </w:t>
      </w:r>
      <w:r w:rsidR="001C27A4">
        <w:t>3</w:t>
      </w:r>
      <w:r w:rsidR="00885AB7">
        <w:t>.</w:t>
      </w:r>
      <w:fldSimple w:instr=" SEQ Table \* ARABIC \s 1 ">
        <w:r w:rsidR="00885AB7">
          <w:rPr>
            <w:noProof/>
          </w:rPr>
          <w:t>1</w:t>
        </w:r>
      </w:fldSimple>
      <w:r w:rsidRPr="0036693F">
        <w:t xml:space="preserve"> Honiara, Solomon Islands 2013 EDM Height Traversing Levelling &amp; Comparison 2013 - 2012. FBM4 - adopted fixed height of 3.61966m</w:t>
      </w:r>
    </w:p>
    <w:tbl>
      <w:tblPr>
        <w:tblStyle w:val="TableGAHeaderRow"/>
        <w:tblW w:w="9342" w:type="dxa"/>
        <w:tblLayout w:type="fixed"/>
        <w:tblLook w:val="04A0" w:firstRow="1" w:lastRow="0" w:firstColumn="1" w:lastColumn="0" w:noHBand="0" w:noVBand="1"/>
        <w:tblCaption w:val="Comparisons between 2013 and 2012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85"/>
        <w:gridCol w:w="986"/>
        <w:gridCol w:w="986"/>
        <w:gridCol w:w="1107"/>
        <w:gridCol w:w="876"/>
        <w:gridCol w:w="1002"/>
        <w:gridCol w:w="833"/>
        <w:gridCol w:w="904"/>
        <w:gridCol w:w="1663"/>
      </w:tblGrid>
      <w:tr w:rsidR="0036693F" w:rsidTr="00CD708E">
        <w:trPr>
          <w:cnfStyle w:val="100000000000" w:firstRow="1" w:lastRow="0" w:firstColumn="0" w:lastColumn="0" w:oddVBand="0" w:evenVBand="0" w:oddHBand="0" w:evenHBand="0" w:firstRowFirstColumn="0" w:firstRowLastColumn="0" w:lastRowFirstColumn="0" w:lastRowLastColumn="0"/>
          <w:trHeight w:val="57"/>
          <w:tblHeader/>
        </w:trPr>
        <w:tc>
          <w:tcPr>
            <w:tcW w:w="985" w:type="dxa"/>
          </w:tcPr>
          <w:p w:rsidR="005F2E6E" w:rsidRPr="00D8354E" w:rsidRDefault="005F2E6E" w:rsidP="0036693F">
            <w:pPr>
              <w:pStyle w:val="Tabletextleft"/>
            </w:pPr>
            <w:r w:rsidRPr="00D8354E">
              <w:t>From</w:t>
            </w:r>
          </w:p>
        </w:tc>
        <w:tc>
          <w:tcPr>
            <w:tcW w:w="986" w:type="dxa"/>
            <w:noWrap/>
          </w:tcPr>
          <w:p w:rsidR="005F2E6E" w:rsidRPr="00D8354E" w:rsidRDefault="005F2E6E" w:rsidP="0036693F">
            <w:pPr>
              <w:pStyle w:val="Tabletextleft"/>
            </w:pPr>
            <w:r w:rsidRPr="00D8354E">
              <w:t>To</w:t>
            </w:r>
          </w:p>
        </w:tc>
        <w:tc>
          <w:tcPr>
            <w:tcW w:w="986" w:type="dxa"/>
            <w:noWrap/>
          </w:tcPr>
          <w:p w:rsidR="005F2E6E" w:rsidRPr="00D8354E" w:rsidRDefault="005F2E6E" w:rsidP="0036693F">
            <w:pPr>
              <w:pStyle w:val="Tabletextcentred"/>
            </w:pPr>
            <w:r w:rsidRPr="00D8354E">
              <w:t>Levelled Ht. Diff.</w:t>
            </w:r>
          </w:p>
        </w:tc>
        <w:tc>
          <w:tcPr>
            <w:tcW w:w="1107" w:type="dxa"/>
            <w:noWrap/>
          </w:tcPr>
          <w:p w:rsidR="005F2E6E" w:rsidRPr="00D8354E" w:rsidRDefault="005F2E6E" w:rsidP="0036693F">
            <w:pPr>
              <w:pStyle w:val="Tabletextcentred"/>
            </w:pPr>
            <w:r w:rsidRPr="00D8354E">
              <w:t>RL 201</w:t>
            </w:r>
            <w:r>
              <w:t>3</w:t>
            </w:r>
          </w:p>
        </w:tc>
        <w:tc>
          <w:tcPr>
            <w:tcW w:w="876" w:type="dxa"/>
            <w:noWrap/>
          </w:tcPr>
          <w:p w:rsidR="005F2E6E" w:rsidRPr="00D8354E" w:rsidRDefault="005F2E6E" w:rsidP="0036693F">
            <w:pPr>
              <w:pStyle w:val="Tabletextcentred"/>
            </w:pPr>
            <w:proofErr w:type="spellStart"/>
            <w:r w:rsidRPr="00D8354E">
              <w:t>Misclose</w:t>
            </w:r>
            <w:proofErr w:type="spellEnd"/>
            <w:r w:rsidRPr="00D8354E">
              <w:t xml:space="preserve"> (mm)</w:t>
            </w:r>
          </w:p>
        </w:tc>
        <w:tc>
          <w:tcPr>
            <w:tcW w:w="1002" w:type="dxa"/>
            <w:noWrap/>
          </w:tcPr>
          <w:p w:rsidR="005F2E6E" w:rsidRPr="00D8354E" w:rsidRDefault="005F2E6E" w:rsidP="0036693F">
            <w:pPr>
              <w:pStyle w:val="Tabletextcentred"/>
            </w:pPr>
            <w:r w:rsidRPr="00D8354E">
              <w:t>Dist. (km)</w:t>
            </w:r>
          </w:p>
        </w:tc>
        <w:tc>
          <w:tcPr>
            <w:tcW w:w="833" w:type="dxa"/>
            <w:noWrap/>
          </w:tcPr>
          <w:p w:rsidR="005F2E6E" w:rsidRPr="00D8354E" w:rsidRDefault="005F2E6E" w:rsidP="0036693F">
            <w:pPr>
              <w:pStyle w:val="Tabletextcentred"/>
            </w:pPr>
            <w:r w:rsidRPr="00D8354E">
              <w:t>1mm</w:t>
            </w:r>
            <w:r w:rsidRPr="00D8354E">
              <w:sym w:font="Symbol" w:char="F0D6"/>
            </w:r>
            <w:r w:rsidRPr="00D8354E">
              <w:t>k</w:t>
            </w:r>
          </w:p>
        </w:tc>
        <w:tc>
          <w:tcPr>
            <w:tcW w:w="904" w:type="dxa"/>
            <w:noWrap/>
          </w:tcPr>
          <w:p w:rsidR="005F2E6E" w:rsidRPr="00D8354E" w:rsidRDefault="005F2E6E" w:rsidP="0036693F">
            <w:pPr>
              <w:pStyle w:val="Tabletextcentred"/>
            </w:pPr>
            <w:r w:rsidRPr="00D8354E">
              <w:t>RL 201</w:t>
            </w:r>
            <w:r>
              <w:t>2</w:t>
            </w:r>
          </w:p>
        </w:tc>
        <w:tc>
          <w:tcPr>
            <w:tcW w:w="1663" w:type="dxa"/>
            <w:noWrap/>
          </w:tcPr>
          <w:p w:rsidR="005F2E6E" w:rsidRPr="00D8354E" w:rsidRDefault="005F2E6E" w:rsidP="0036693F">
            <w:pPr>
              <w:pStyle w:val="Tabletextcentred"/>
            </w:pPr>
            <w:r w:rsidRPr="00D8354E">
              <w:t>Difference (mm)</w:t>
            </w:r>
            <w:r>
              <w:br/>
            </w:r>
            <w:r w:rsidRPr="00D8354E">
              <w:t>201</w:t>
            </w:r>
            <w:r>
              <w:t>3</w:t>
            </w:r>
            <w:r w:rsidRPr="00D8354E">
              <w:t xml:space="preserve"> - 201</w:t>
            </w:r>
            <w:r>
              <w:t>2</w:t>
            </w: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AE1FF3" w:rsidRDefault="00AE1FF3" w:rsidP="0036693F">
            <w:pPr>
              <w:pStyle w:val="Tabletextleft"/>
            </w:pPr>
            <w:r>
              <w:t xml:space="preserve">FBM4 </w:t>
            </w:r>
          </w:p>
        </w:tc>
        <w:tc>
          <w:tcPr>
            <w:tcW w:w="986" w:type="dxa"/>
            <w:noWrap/>
          </w:tcPr>
          <w:p w:rsidR="00AE1FF3" w:rsidRDefault="00AE1FF3" w:rsidP="0036693F">
            <w:pPr>
              <w:pStyle w:val="Tabletextleft"/>
              <w:rPr>
                <w:rFonts w:ascii="Arial Narrow" w:hAnsi="Arial Narrow"/>
                <w:szCs w:val="18"/>
              </w:rPr>
            </w:pPr>
          </w:p>
        </w:tc>
        <w:tc>
          <w:tcPr>
            <w:tcW w:w="986" w:type="dxa"/>
            <w:noWrap/>
          </w:tcPr>
          <w:p w:rsidR="00AE1FF3" w:rsidRDefault="00AE1FF3" w:rsidP="0036693F">
            <w:pPr>
              <w:pStyle w:val="Tabletextcentred"/>
              <w:rPr>
                <w:rFonts w:ascii="Arial Narrow" w:hAnsi="Arial Narrow"/>
                <w:szCs w:val="18"/>
              </w:rPr>
            </w:pPr>
          </w:p>
        </w:tc>
        <w:tc>
          <w:tcPr>
            <w:tcW w:w="1107" w:type="dxa"/>
            <w:noWrap/>
            <w:hideMark/>
          </w:tcPr>
          <w:p w:rsidR="00AE1FF3" w:rsidRDefault="00AE1FF3" w:rsidP="0036693F">
            <w:pPr>
              <w:pStyle w:val="Tabletextcentred"/>
            </w:pPr>
            <w:r>
              <w:t>3.61966</w:t>
            </w:r>
          </w:p>
        </w:tc>
        <w:tc>
          <w:tcPr>
            <w:tcW w:w="876" w:type="dxa"/>
            <w:noWrap/>
          </w:tcPr>
          <w:p w:rsidR="00AE1FF3" w:rsidRDefault="00AE1FF3" w:rsidP="0036693F">
            <w:pPr>
              <w:pStyle w:val="Tabletextcentred"/>
              <w:rPr>
                <w:rFonts w:ascii="Arial Narrow" w:hAnsi="Arial Narrow"/>
                <w:szCs w:val="18"/>
              </w:rPr>
            </w:pPr>
          </w:p>
        </w:tc>
        <w:tc>
          <w:tcPr>
            <w:tcW w:w="1002" w:type="dxa"/>
            <w:noWrap/>
          </w:tcPr>
          <w:p w:rsidR="00AE1FF3" w:rsidRDefault="00AE1FF3" w:rsidP="0036693F">
            <w:pPr>
              <w:pStyle w:val="Tabletextcentred"/>
              <w:rPr>
                <w:rFonts w:ascii="Arial Narrow" w:hAnsi="Arial Narrow"/>
                <w:szCs w:val="18"/>
              </w:rPr>
            </w:pPr>
          </w:p>
        </w:tc>
        <w:tc>
          <w:tcPr>
            <w:tcW w:w="833" w:type="dxa"/>
            <w:noWrap/>
          </w:tcPr>
          <w:p w:rsidR="00AE1FF3" w:rsidRDefault="00AE1FF3" w:rsidP="0036693F">
            <w:pPr>
              <w:pStyle w:val="Tabletextcentred"/>
              <w:rPr>
                <w:rFonts w:ascii="Arial Narrow" w:hAnsi="Arial Narrow"/>
                <w:szCs w:val="18"/>
              </w:rPr>
            </w:pPr>
          </w:p>
        </w:tc>
        <w:tc>
          <w:tcPr>
            <w:tcW w:w="904" w:type="dxa"/>
            <w:noWrap/>
          </w:tcPr>
          <w:p w:rsidR="00AE1FF3" w:rsidRDefault="00AE1FF3" w:rsidP="0036693F">
            <w:pPr>
              <w:pStyle w:val="Tabletextcentred"/>
              <w:rPr>
                <w:rFonts w:ascii="Arial Narrow" w:hAnsi="Arial Narrow"/>
                <w:szCs w:val="18"/>
              </w:rPr>
            </w:pPr>
          </w:p>
        </w:tc>
        <w:tc>
          <w:tcPr>
            <w:tcW w:w="1663" w:type="dxa"/>
            <w:noWrap/>
          </w:tcPr>
          <w:p w:rsidR="00AE1FF3" w:rsidRDefault="00AE1FF3" w:rsidP="0036693F">
            <w:pPr>
              <w:pStyle w:val="Tabletextcentred"/>
              <w:rPr>
                <w:rFonts w:ascii="Arial Narrow" w:hAnsi="Arial Narrow"/>
                <w:szCs w:val="18"/>
              </w:rPr>
            </w:pP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SOL106</w:t>
            </w:r>
          </w:p>
        </w:tc>
        <w:tc>
          <w:tcPr>
            <w:tcW w:w="986" w:type="dxa"/>
            <w:hideMark/>
          </w:tcPr>
          <w:p w:rsidR="00AE1FF3" w:rsidRDefault="00AE1FF3" w:rsidP="0036693F">
            <w:pPr>
              <w:pStyle w:val="Tabletextleft"/>
            </w:pPr>
            <w:r>
              <w:t>SOL106</w:t>
            </w:r>
          </w:p>
        </w:tc>
        <w:tc>
          <w:tcPr>
            <w:tcW w:w="986" w:type="dxa"/>
            <w:noWrap/>
            <w:hideMark/>
          </w:tcPr>
          <w:p w:rsidR="00AE1FF3" w:rsidRDefault="00AE1FF3" w:rsidP="0036693F">
            <w:pPr>
              <w:pStyle w:val="Tabletextcentred"/>
            </w:pPr>
            <w:r>
              <w:t>-0.41314</w:t>
            </w:r>
          </w:p>
        </w:tc>
        <w:tc>
          <w:tcPr>
            <w:tcW w:w="1107" w:type="dxa"/>
            <w:noWrap/>
            <w:hideMark/>
          </w:tcPr>
          <w:p w:rsidR="00AE1FF3" w:rsidRDefault="00AE1FF3" w:rsidP="0036693F">
            <w:pPr>
              <w:pStyle w:val="Tabletextcentred"/>
            </w:pPr>
            <w:r>
              <w:t>3.20653</w:t>
            </w:r>
          </w:p>
        </w:tc>
        <w:tc>
          <w:tcPr>
            <w:tcW w:w="876" w:type="dxa"/>
            <w:hideMark/>
          </w:tcPr>
          <w:p w:rsidR="00AE1FF3" w:rsidRDefault="00AE1FF3" w:rsidP="0036693F">
            <w:pPr>
              <w:pStyle w:val="Tabletextcentred"/>
            </w:pPr>
            <w:r>
              <w:t>-0.008</w:t>
            </w:r>
          </w:p>
        </w:tc>
        <w:tc>
          <w:tcPr>
            <w:tcW w:w="1002" w:type="dxa"/>
            <w:hideMark/>
          </w:tcPr>
          <w:p w:rsidR="00AE1FF3" w:rsidRDefault="00AE1FF3" w:rsidP="0036693F">
            <w:pPr>
              <w:pStyle w:val="Tabletextcentred"/>
            </w:pPr>
            <w:r>
              <w:t>0.094</w:t>
            </w:r>
          </w:p>
        </w:tc>
        <w:tc>
          <w:tcPr>
            <w:tcW w:w="833" w:type="dxa"/>
            <w:noWrap/>
            <w:hideMark/>
          </w:tcPr>
          <w:p w:rsidR="00AE1FF3" w:rsidRDefault="00AE1FF3" w:rsidP="0036693F">
            <w:pPr>
              <w:pStyle w:val="Tabletextcentred"/>
            </w:pPr>
            <w:r>
              <w:t>0.306</w:t>
            </w:r>
          </w:p>
        </w:tc>
        <w:tc>
          <w:tcPr>
            <w:tcW w:w="904" w:type="dxa"/>
            <w:noWrap/>
            <w:hideMark/>
          </w:tcPr>
          <w:p w:rsidR="00AE1FF3" w:rsidRDefault="00AE1FF3" w:rsidP="0036693F">
            <w:pPr>
              <w:pStyle w:val="Tabletextcentred"/>
            </w:pPr>
            <w:r>
              <w:t>3.2058</w:t>
            </w:r>
          </w:p>
        </w:tc>
        <w:tc>
          <w:tcPr>
            <w:tcW w:w="1663" w:type="dxa"/>
            <w:noWrap/>
            <w:hideMark/>
          </w:tcPr>
          <w:p w:rsidR="00AE1FF3" w:rsidRDefault="00AE1FF3" w:rsidP="0036693F">
            <w:pPr>
              <w:pStyle w:val="Tabletextcentred"/>
            </w:pPr>
            <w:r>
              <w:t>0.73</w:t>
            </w: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AE1FF3" w:rsidRDefault="00AE1FF3" w:rsidP="0036693F">
            <w:pPr>
              <w:pStyle w:val="Tabletextleft"/>
            </w:pPr>
            <w:r>
              <w:t>FBM8</w:t>
            </w:r>
          </w:p>
        </w:tc>
        <w:tc>
          <w:tcPr>
            <w:tcW w:w="986" w:type="dxa"/>
            <w:hideMark/>
          </w:tcPr>
          <w:p w:rsidR="00AE1FF3" w:rsidRDefault="00AE1FF3" w:rsidP="0036693F">
            <w:pPr>
              <w:pStyle w:val="Tabletextleft"/>
            </w:pPr>
            <w:r>
              <w:t>FBM8</w:t>
            </w:r>
          </w:p>
        </w:tc>
        <w:tc>
          <w:tcPr>
            <w:tcW w:w="986" w:type="dxa"/>
            <w:noWrap/>
            <w:hideMark/>
          </w:tcPr>
          <w:p w:rsidR="00AE1FF3" w:rsidRDefault="00AE1FF3" w:rsidP="0036693F">
            <w:pPr>
              <w:pStyle w:val="Tabletextcentred"/>
            </w:pPr>
            <w:r>
              <w:t>-1.24493</w:t>
            </w:r>
          </w:p>
        </w:tc>
        <w:tc>
          <w:tcPr>
            <w:tcW w:w="1107" w:type="dxa"/>
            <w:noWrap/>
            <w:hideMark/>
          </w:tcPr>
          <w:p w:rsidR="00AE1FF3" w:rsidRDefault="00AE1FF3" w:rsidP="0036693F">
            <w:pPr>
              <w:pStyle w:val="Tabletextcentred"/>
            </w:pPr>
            <w:r>
              <w:t>1.96160</w:t>
            </w:r>
          </w:p>
        </w:tc>
        <w:tc>
          <w:tcPr>
            <w:tcW w:w="876" w:type="dxa"/>
            <w:hideMark/>
          </w:tcPr>
          <w:p w:rsidR="00AE1FF3" w:rsidRDefault="00AE1FF3" w:rsidP="0036693F">
            <w:pPr>
              <w:pStyle w:val="Tabletextcentred"/>
            </w:pPr>
            <w:r>
              <w:t>-0.258</w:t>
            </w:r>
          </w:p>
        </w:tc>
        <w:tc>
          <w:tcPr>
            <w:tcW w:w="1002" w:type="dxa"/>
            <w:hideMark/>
          </w:tcPr>
          <w:p w:rsidR="00AE1FF3" w:rsidRDefault="00AE1FF3" w:rsidP="0036693F">
            <w:pPr>
              <w:pStyle w:val="Tabletextcentred"/>
            </w:pPr>
            <w:r>
              <w:t>0.136</w:t>
            </w:r>
          </w:p>
        </w:tc>
        <w:tc>
          <w:tcPr>
            <w:tcW w:w="833" w:type="dxa"/>
            <w:noWrap/>
            <w:hideMark/>
          </w:tcPr>
          <w:p w:rsidR="00AE1FF3" w:rsidRDefault="00AE1FF3" w:rsidP="0036693F">
            <w:pPr>
              <w:pStyle w:val="Tabletextcentred"/>
            </w:pPr>
            <w:r>
              <w:t>0.368</w:t>
            </w:r>
          </w:p>
        </w:tc>
        <w:tc>
          <w:tcPr>
            <w:tcW w:w="904" w:type="dxa"/>
            <w:noWrap/>
            <w:hideMark/>
          </w:tcPr>
          <w:p w:rsidR="00AE1FF3" w:rsidRDefault="00AE1FF3" w:rsidP="0036693F">
            <w:pPr>
              <w:pStyle w:val="Tabletextcentred"/>
            </w:pPr>
            <w:r>
              <w:t>1.9618</w:t>
            </w:r>
          </w:p>
        </w:tc>
        <w:tc>
          <w:tcPr>
            <w:tcW w:w="1663" w:type="dxa"/>
            <w:noWrap/>
            <w:hideMark/>
          </w:tcPr>
          <w:p w:rsidR="00AE1FF3" w:rsidRDefault="00AE1FF3" w:rsidP="0036693F">
            <w:pPr>
              <w:pStyle w:val="Tabletextcentred"/>
            </w:pPr>
            <w:r>
              <w:t>-0.20</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SOL103</w:t>
            </w:r>
          </w:p>
        </w:tc>
        <w:tc>
          <w:tcPr>
            <w:tcW w:w="986" w:type="dxa"/>
            <w:hideMark/>
          </w:tcPr>
          <w:p w:rsidR="00AE1FF3" w:rsidRDefault="00AE1FF3" w:rsidP="0036693F">
            <w:pPr>
              <w:pStyle w:val="Tabletextleft"/>
            </w:pPr>
            <w:r>
              <w:t>SOL103</w:t>
            </w:r>
          </w:p>
        </w:tc>
        <w:tc>
          <w:tcPr>
            <w:tcW w:w="986" w:type="dxa"/>
            <w:noWrap/>
            <w:hideMark/>
          </w:tcPr>
          <w:p w:rsidR="00AE1FF3" w:rsidRDefault="00AE1FF3" w:rsidP="0036693F">
            <w:pPr>
              <w:pStyle w:val="Tabletextcentred"/>
            </w:pPr>
            <w:r>
              <w:t>0.34493</w:t>
            </w:r>
          </w:p>
        </w:tc>
        <w:tc>
          <w:tcPr>
            <w:tcW w:w="1107" w:type="dxa"/>
            <w:noWrap/>
            <w:hideMark/>
          </w:tcPr>
          <w:p w:rsidR="00AE1FF3" w:rsidRDefault="00AE1FF3" w:rsidP="0036693F">
            <w:pPr>
              <w:pStyle w:val="Tabletextcentred"/>
            </w:pPr>
            <w:r>
              <w:t>2.30653</w:t>
            </w:r>
          </w:p>
        </w:tc>
        <w:tc>
          <w:tcPr>
            <w:tcW w:w="876" w:type="dxa"/>
            <w:hideMark/>
          </w:tcPr>
          <w:p w:rsidR="00AE1FF3" w:rsidRDefault="00AE1FF3" w:rsidP="0036693F">
            <w:pPr>
              <w:pStyle w:val="Tabletextcentred"/>
            </w:pPr>
            <w:r>
              <w:t>-0.217</w:t>
            </w:r>
          </w:p>
        </w:tc>
        <w:tc>
          <w:tcPr>
            <w:tcW w:w="1002" w:type="dxa"/>
            <w:hideMark/>
          </w:tcPr>
          <w:p w:rsidR="00AE1FF3" w:rsidRDefault="00AE1FF3" w:rsidP="0036693F">
            <w:pPr>
              <w:pStyle w:val="Tabletextcentred"/>
            </w:pPr>
            <w:r>
              <w:t>0.124</w:t>
            </w:r>
          </w:p>
        </w:tc>
        <w:tc>
          <w:tcPr>
            <w:tcW w:w="833" w:type="dxa"/>
            <w:noWrap/>
            <w:hideMark/>
          </w:tcPr>
          <w:p w:rsidR="00AE1FF3" w:rsidRDefault="00AE1FF3" w:rsidP="0036693F">
            <w:pPr>
              <w:pStyle w:val="Tabletextcentred"/>
            </w:pPr>
            <w:r>
              <w:t>0.352</w:t>
            </w:r>
          </w:p>
        </w:tc>
        <w:tc>
          <w:tcPr>
            <w:tcW w:w="904" w:type="dxa"/>
            <w:noWrap/>
            <w:hideMark/>
          </w:tcPr>
          <w:p w:rsidR="00AE1FF3" w:rsidRDefault="00AE1FF3" w:rsidP="0036693F">
            <w:pPr>
              <w:pStyle w:val="Tabletextcentred"/>
            </w:pPr>
            <w:r>
              <w:t>2.3062</w:t>
            </w:r>
          </w:p>
        </w:tc>
        <w:tc>
          <w:tcPr>
            <w:tcW w:w="1663" w:type="dxa"/>
            <w:noWrap/>
            <w:hideMark/>
          </w:tcPr>
          <w:p w:rsidR="00AE1FF3" w:rsidRDefault="00AE1FF3" w:rsidP="0036693F">
            <w:pPr>
              <w:pStyle w:val="Tabletextcentred"/>
            </w:pPr>
            <w:r>
              <w:t>0.33</w:t>
            </w: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tcPr>
          <w:p w:rsidR="00AE1FF3" w:rsidRDefault="00AE1FF3" w:rsidP="0036693F">
            <w:pPr>
              <w:pStyle w:val="Tabletextleft"/>
              <w:rPr>
                <w:rFonts w:ascii="Arial Narrow" w:hAnsi="Arial Narrow"/>
                <w:szCs w:val="18"/>
              </w:rPr>
            </w:pPr>
          </w:p>
        </w:tc>
        <w:tc>
          <w:tcPr>
            <w:tcW w:w="986" w:type="dxa"/>
            <w:hideMark/>
          </w:tcPr>
          <w:p w:rsidR="00AE1FF3" w:rsidRDefault="00AE1FF3" w:rsidP="0036693F">
            <w:pPr>
              <w:pStyle w:val="Tabletextleft"/>
            </w:pPr>
            <w:r>
              <w:t>SOL18</w:t>
            </w:r>
          </w:p>
        </w:tc>
        <w:tc>
          <w:tcPr>
            <w:tcW w:w="986" w:type="dxa"/>
            <w:noWrap/>
            <w:hideMark/>
          </w:tcPr>
          <w:p w:rsidR="00AE1FF3" w:rsidRDefault="00AE1FF3" w:rsidP="0036693F">
            <w:pPr>
              <w:pStyle w:val="Tabletextcentred"/>
            </w:pPr>
            <w:r>
              <w:t>1.26315</w:t>
            </w:r>
          </w:p>
        </w:tc>
        <w:tc>
          <w:tcPr>
            <w:tcW w:w="1107" w:type="dxa"/>
            <w:noWrap/>
            <w:hideMark/>
          </w:tcPr>
          <w:p w:rsidR="00AE1FF3" w:rsidRDefault="00AE1FF3" w:rsidP="0036693F">
            <w:pPr>
              <w:pStyle w:val="Tabletextcentred"/>
            </w:pPr>
            <w:r>
              <w:t>3.56968</w:t>
            </w:r>
          </w:p>
        </w:tc>
        <w:tc>
          <w:tcPr>
            <w:tcW w:w="876" w:type="dxa"/>
            <w:hideMark/>
          </w:tcPr>
          <w:p w:rsidR="00AE1FF3" w:rsidRDefault="00AE1FF3" w:rsidP="0036693F">
            <w:pPr>
              <w:pStyle w:val="Tabletextcentred"/>
            </w:pPr>
            <w:r>
              <w:t>0.020</w:t>
            </w:r>
          </w:p>
        </w:tc>
        <w:tc>
          <w:tcPr>
            <w:tcW w:w="1002" w:type="dxa"/>
            <w:hideMark/>
          </w:tcPr>
          <w:p w:rsidR="00AE1FF3" w:rsidRDefault="00AE1FF3" w:rsidP="0036693F">
            <w:pPr>
              <w:pStyle w:val="Tabletextcentred"/>
            </w:pPr>
            <w:r>
              <w:t>0.014</w:t>
            </w:r>
          </w:p>
        </w:tc>
        <w:tc>
          <w:tcPr>
            <w:tcW w:w="833" w:type="dxa"/>
            <w:noWrap/>
            <w:hideMark/>
          </w:tcPr>
          <w:p w:rsidR="00AE1FF3" w:rsidRDefault="00AE1FF3" w:rsidP="0036693F">
            <w:pPr>
              <w:pStyle w:val="Tabletextcentred"/>
            </w:pPr>
            <w:r>
              <w:t>0.120</w:t>
            </w:r>
          </w:p>
        </w:tc>
        <w:tc>
          <w:tcPr>
            <w:tcW w:w="904" w:type="dxa"/>
            <w:noWrap/>
            <w:hideMark/>
          </w:tcPr>
          <w:p w:rsidR="00AE1FF3" w:rsidRDefault="00AE1FF3" w:rsidP="0036693F">
            <w:pPr>
              <w:pStyle w:val="Tabletextcentred"/>
            </w:pPr>
            <w:r>
              <w:t>3.5691</w:t>
            </w:r>
          </w:p>
        </w:tc>
        <w:tc>
          <w:tcPr>
            <w:tcW w:w="1663" w:type="dxa"/>
            <w:noWrap/>
            <w:hideMark/>
          </w:tcPr>
          <w:p w:rsidR="00AE1FF3" w:rsidRDefault="00AE1FF3" w:rsidP="0036693F">
            <w:pPr>
              <w:pStyle w:val="Tabletextcentred"/>
            </w:pPr>
            <w:r>
              <w:t>0.58</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FBM4</w:t>
            </w:r>
          </w:p>
        </w:tc>
        <w:tc>
          <w:tcPr>
            <w:tcW w:w="986" w:type="dxa"/>
          </w:tcPr>
          <w:p w:rsidR="00AE1FF3" w:rsidRDefault="00AE1FF3" w:rsidP="0036693F">
            <w:pPr>
              <w:pStyle w:val="Tabletextleft"/>
              <w:rPr>
                <w:rFonts w:ascii="Arial Narrow" w:hAnsi="Arial Narrow"/>
                <w:szCs w:val="18"/>
              </w:rPr>
            </w:pPr>
          </w:p>
        </w:tc>
        <w:tc>
          <w:tcPr>
            <w:tcW w:w="986" w:type="dxa"/>
            <w:noWrap/>
          </w:tcPr>
          <w:p w:rsidR="00AE1FF3" w:rsidRDefault="00AE1FF3" w:rsidP="0036693F">
            <w:pPr>
              <w:pStyle w:val="Tabletextcentred"/>
              <w:rPr>
                <w:rFonts w:ascii="Arial Narrow" w:hAnsi="Arial Narrow"/>
                <w:szCs w:val="18"/>
              </w:rPr>
            </w:pPr>
          </w:p>
        </w:tc>
        <w:tc>
          <w:tcPr>
            <w:tcW w:w="1107" w:type="dxa"/>
            <w:noWrap/>
            <w:hideMark/>
          </w:tcPr>
          <w:p w:rsidR="00AE1FF3" w:rsidRDefault="00AE1FF3" w:rsidP="0036693F">
            <w:pPr>
              <w:pStyle w:val="Tabletextcentred"/>
            </w:pPr>
            <w:r>
              <w:t>3.61966</w:t>
            </w:r>
          </w:p>
        </w:tc>
        <w:tc>
          <w:tcPr>
            <w:tcW w:w="876" w:type="dxa"/>
          </w:tcPr>
          <w:p w:rsidR="00AE1FF3" w:rsidRDefault="00AE1FF3" w:rsidP="0036693F">
            <w:pPr>
              <w:pStyle w:val="Tabletextcentred"/>
              <w:rPr>
                <w:rFonts w:ascii="Arial Narrow" w:hAnsi="Arial Narrow"/>
                <w:szCs w:val="18"/>
              </w:rPr>
            </w:pPr>
          </w:p>
        </w:tc>
        <w:tc>
          <w:tcPr>
            <w:tcW w:w="1002" w:type="dxa"/>
          </w:tcPr>
          <w:p w:rsidR="00AE1FF3" w:rsidRDefault="00AE1FF3" w:rsidP="0036693F">
            <w:pPr>
              <w:pStyle w:val="Tabletextcentred"/>
              <w:rPr>
                <w:rFonts w:ascii="Arial Narrow" w:hAnsi="Arial Narrow"/>
                <w:szCs w:val="18"/>
              </w:rPr>
            </w:pPr>
          </w:p>
        </w:tc>
        <w:tc>
          <w:tcPr>
            <w:tcW w:w="833" w:type="dxa"/>
          </w:tcPr>
          <w:p w:rsidR="00AE1FF3" w:rsidRDefault="00AE1FF3" w:rsidP="0036693F">
            <w:pPr>
              <w:pStyle w:val="Tabletextcentred"/>
              <w:rPr>
                <w:rFonts w:ascii="Arial Narrow" w:hAnsi="Arial Narrow"/>
                <w:szCs w:val="18"/>
              </w:rPr>
            </w:pPr>
          </w:p>
        </w:tc>
        <w:tc>
          <w:tcPr>
            <w:tcW w:w="904" w:type="dxa"/>
            <w:noWrap/>
          </w:tcPr>
          <w:p w:rsidR="00AE1FF3" w:rsidRDefault="00AE1FF3" w:rsidP="0036693F">
            <w:pPr>
              <w:pStyle w:val="Tabletextcentred"/>
              <w:rPr>
                <w:rFonts w:ascii="Arial Narrow" w:hAnsi="Arial Narrow"/>
                <w:szCs w:val="18"/>
              </w:rPr>
            </w:pPr>
          </w:p>
        </w:tc>
        <w:tc>
          <w:tcPr>
            <w:tcW w:w="1663" w:type="dxa"/>
            <w:noWrap/>
          </w:tcPr>
          <w:p w:rsidR="00AE1FF3" w:rsidRDefault="00AE1FF3" w:rsidP="0036693F">
            <w:pPr>
              <w:pStyle w:val="Tabletextcentred"/>
              <w:rPr>
                <w:rFonts w:ascii="Arial Narrow" w:hAnsi="Arial Narrow"/>
                <w:szCs w:val="18"/>
              </w:rPr>
            </w:pP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AE1FF3" w:rsidRDefault="00AE1FF3" w:rsidP="0036693F">
            <w:pPr>
              <w:pStyle w:val="Tabletextleft"/>
            </w:pPr>
            <w:r>
              <w:t>SOL107</w:t>
            </w:r>
          </w:p>
        </w:tc>
        <w:tc>
          <w:tcPr>
            <w:tcW w:w="986" w:type="dxa"/>
            <w:hideMark/>
          </w:tcPr>
          <w:p w:rsidR="00AE1FF3" w:rsidRDefault="00AE1FF3" w:rsidP="0036693F">
            <w:pPr>
              <w:pStyle w:val="Tabletextleft"/>
            </w:pPr>
            <w:r>
              <w:t>SOL107</w:t>
            </w:r>
          </w:p>
        </w:tc>
        <w:tc>
          <w:tcPr>
            <w:tcW w:w="986" w:type="dxa"/>
            <w:noWrap/>
            <w:hideMark/>
          </w:tcPr>
          <w:p w:rsidR="00AE1FF3" w:rsidRDefault="00AE1FF3" w:rsidP="0036693F">
            <w:pPr>
              <w:pStyle w:val="Tabletextcentred"/>
            </w:pPr>
            <w:r>
              <w:t>1.37903</w:t>
            </w:r>
          </w:p>
        </w:tc>
        <w:tc>
          <w:tcPr>
            <w:tcW w:w="1107" w:type="dxa"/>
            <w:noWrap/>
            <w:hideMark/>
          </w:tcPr>
          <w:p w:rsidR="00AE1FF3" w:rsidRDefault="00AE1FF3" w:rsidP="0036693F">
            <w:pPr>
              <w:pStyle w:val="Tabletextcentred"/>
            </w:pPr>
            <w:r>
              <w:t>4.99869</w:t>
            </w:r>
          </w:p>
        </w:tc>
        <w:tc>
          <w:tcPr>
            <w:tcW w:w="876" w:type="dxa"/>
            <w:hideMark/>
          </w:tcPr>
          <w:p w:rsidR="00AE1FF3" w:rsidRDefault="00AE1FF3" w:rsidP="0036693F">
            <w:pPr>
              <w:pStyle w:val="Tabletextcentred"/>
            </w:pPr>
            <w:r>
              <w:t>-0.013</w:t>
            </w:r>
          </w:p>
        </w:tc>
        <w:tc>
          <w:tcPr>
            <w:tcW w:w="1002" w:type="dxa"/>
            <w:hideMark/>
          </w:tcPr>
          <w:p w:rsidR="00AE1FF3" w:rsidRDefault="00AE1FF3" w:rsidP="0036693F">
            <w:pPr>
              <w:pStyle w:val="Tabletextcentred"/>
            </w:pPr>
            <w:r>
              <w:t>0.116</w:t>
            </w:r>
          </w:p>
        </w:tc>
        <w:tc>
          <w:tcPr>
            <w:tcW w:w="833" w:type="dxa"/>
            <w:noWrap/>
            <w:hideMark/>
          </w:tcPr>
          <w:p w:rsidR="00AE1FF3" w:rsidRDefault="00AE1FF3" w:rsidP="0036693F">
            <w:pPr>
              <w:pStyle w:val="Tabletextcentred"/>
            </w:pPr>
            <w:r>
              <w:t>0.341</w:t>
            </w:r>
          </w:p>
        </w:tc>
        <w:tc>
          <w:tcPr>
            <w:tcW w:w="904" w:type="dxa"/>
            <w:noWrap/>
            <w:hideMark/>
          </w:tcPr>
          <w:p w:rsidR="00AE1FF3" w:rsidRDefault="00AE1FF3" w:rsidP="0036693F">
            <w:pPr>
              <w:pStyle w:val="Tabletextcentred"/>
            </w:pPr>
            <w:r>
              <w:t>4.9991</w:t>
            </w:r>
          </w:p>
        </w:tc>
        <w:tc>
          <w:tcPr>
            <w:tcW w:w="1663" w:type="dxa"/>
            <w:noWrap/>
            <w:hideMark/>
          </w:tcPr>
          <w:p w:rsidR="00AE1FF3" w:rsidRDefault="00AE1FF3" w:rsidP="0036693F">
            <w:pPr>
              <w:pStyle w:val="Tabletextcentred"/>
            </w:pPr>
            <w:r>
              <w:t>-0.42</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FBM9</w:t>
            </w:r>
          </w:p>
        </w:tc>
        <w:tc>
          <w:tcPr>
            <w:tcW w:w="986" w:type="dxa"/>
            <w:hideMark/>
          </w:tcPr>
          <w:p w:rsidR="00AE1FF3" w:rsidRDefault="00AE1FF3" w:rsidP="0036693F">
            <w:pPr>
              <w:pStyle w:val="Tabletextleft"/>
            </w:pPr>
            <w:r>
              <w:t>FBM9</w:t>
            </w:r>
          </w:p>
        </w:tc>
        <w:tc>
          <w:tcPr>
            <w:tcW w:w="986" w:type="dxa"/>
            <w:noWrap/>
            <w:hideMark/>
          </w:tcPr>
          <w:p w:rsidR="00AE1FF3" w:rsidRDefault="00AE1FF3" w:rsidP="0036693F">
            <w:pPr>
              <w:pStyle w:val="Tabletextcentred"/>
            </w:pPr>
            <w:r>
              <w:t>-0.24801</w:t>
            </w:r>
          </w:p>
        </w:tc>
        <w:tc>
          <w:tcPr>
            <w:tcW w:w="1107" w:type="dxa"/>
            <w:noWrap/>
            <w:hideMark/>
          </w:tcPr>
          <w:p w:rsidR="00AE1FF3" w:rsidRDefault="00AE1FF3" w:rsidP="0036693F">
            <w:pPr>
              <w:pStyle w:val="Tabletextcentred"/>
            </w:pPr>
            <w:r>
              <w:t>4.75068</w:t>
            </w:r>
          </w:p>
        </w:tc>
        <w:tc>
          <w:tcPr>
            <w:tcW w:w="876" w:type="dxa"/>
            <w:hideMark/>
          </w:tcPr>
          <w:p w:rsidR="00AE1FF3" w:rsidRDefault="00AE1FF3" w:rsidP="0036693F">
            <w:pPr>
              <w:pStyle w:val="Tabletextcentred"/>
            </w:pPr>
            <w:r>
              <w:t>0.380</w:t>
            </w:r>
          </w:p>
        </w:tc>
        <w:tc>
          <w:tcPr>
            <w:tcW w:w="1002" w:type="dxa"/>
            <w:hideMark/>
          </w:tcPr>
          <w:p w:rsidR="00AE1FF3" w:rsidRDefault="00AE1FF3" w:rsidP="0036693F">
            <w:pPr>
              <w:pStyle w:val="Tabletextcentred"/>
            </w:pPr>
            <w:r>
              <w:t>0.149</w:t>
            </w:r>
          </w:p>
        </w:tc>
        <w:tc>
          <w:tcPr>
            <w:tcW w:w="833" w:type="dxa"/>
            <w:noWrap/>
            <w:hideMark/>
          </w:tcPr>
          <w:p w:rsidR="00AE1FF3" w:rsidRDefault="00AE1FF3" w:rsidP="0036693F">
            <w:pPr>
              <w:pStyle w:val="Tabletextcentred"/>
            </w:pPr>
            <w:r>
              <w:t>0.387</w:t>
            </w:r>
          </w:p>
        </w:tc>
        <w:tc>
          <w:tcPr>
            <w:tcW w:w="904" w:type="dxa"/>
            <w:noWrap/>
            <w:hideMark/>
          </w:tcPr>
          <w:p w:rsidR="00AE1FF3" w:rsidRDefault="00AE1FF3" w:rsidP="0036693F">
            <w:pPr>
              <w:pStyle w:val="Tabletextcentred"/>
            </w:pPr>
            <w:r>
              <w:t>4.7496</w:t>
            </w:r>
          </w:p>
        </w:tc>
        <w:tc>
          <w:tcPr>
            <w:tcW w:w="1663" w:type="dxa"/>
            <w:noWrap/>
            <w:hideMark/>
          </w:tcPr>
          <w:p w:rsidR="00AE1FF3" w:rsidRDefault="00AE1FF3" w:rsidP="0036693F">
            <w:pPr>
              <w:pStyle w:val="Tabletextcentred"/>
            </w:pPr>
            <w:r>
              <w:t>1.08</w:t>
            </w: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AE1FF3" w:rsidRDefault="00AE1FF3" w:rsidP="0036693F">
            <w:pPr>
              <w:pStyle w:val="Tabletextleft"/>
            </w:pPr>
            <w:r>
              <w:t>SOL112</w:t>
            </w:r>
          </w:p>
        </w:tc>
        <w:tc>
          <w:tcPr>
            <w:tcW w:w="986" w:type="dxa"/>
            <w:hideMark/>
          </w:tcPr>
          <w:p w:rsidR="00AE1FF3" w:rsidRDefault="00AE1FF3" w:rsidP="0036693F">
            <w:pPr>
              <w:pStyle w:val="Tabletextleft"/>
            </w:pPr>
            <w:r>
              <w:t>SOL112</w:t>
            </w:r>
          </w:p>
        </w:tc>
        <w:tc>
          <w:tcPr>
            <w:tcW w:w="986" w:type="dxa"/>
            <w:noWrap/>
            <w:hideMark/>
          </w:tcPr>
          <w:p w:rsidR="00AE1FF3" w:rsidRDefault="00AE1FF3" w:rsidP="0036693F">
            <w:pPr>
              <w:pStyle w:val="Tabletextcentred"/>
            </w:pPr>
            <w:r>
              <w:t>1.46736</w:t>
            </w:r>
          </w:p>
        </w:tc>
        <w:tc>
          <w:tcPr>
            <w:tcW w:w="1107" w:type="dxa"/>
            <w:noWrap/>
            <w:hideMark/>
          </w:tcPr>
          <w:p w:rsidR="00AE1FF3" w:rsidRDefault="00AE1FF3" w:rsidP="0036693F">
            <w:pPr>
              <w:pStyle w:val="Tabletextcentred"/>
            </w:pPr>
            <w:r>
              <w:t>6.21803</w:t>
            </w:r>
          </w:p>
        </w:tc>
        <w:tc>
          <w:tcPr>
            <w:tcW w:w="876" w:type="dxa"/>
            <w:hideMark/>
          </w:tcPr>
          <w:p w:rsidR="00AE1FF3" w:rsidRDefault="00AE1FF3" w:rsidP="0036693F">
            <w:pPr>
              <w:pStyle w:val="Tabletextcentred"/>
            </w:pPr>
            <w:r>
              <w:t>-0.033</w:t>
            </w:r>
          </w:p>
        </w:tc>
        <w:tc>
          <w:tcPr>
            <w:tcW w:w="1002" w:type="dxa"/>
            <w:hideMark/>
          </w:tcPr>
          <w:p w:rsidR="00AE1FF3" w:rsidRDefault="00AE1FF3" w:rsidP="0036693F">
            <w:pPr>
              <w:pStyle w:val="Tabletextcentred"/>
            </w:pPr>
            <w:r>
              <w:t>0.046</w:t>
            </w:r>
          </w:p>
        </w:tc>
        <w:tc>
          <w:tcPr>
            <w:tcW w:w="833" w:type="dxa"/>
            <w:noWrap/>
            <w:hideMark/>
          </w:tcPr>
          <w:p w:rsidR="00AE1FF3" w:rsidRDefault="00AE1FF3" w:rsidP="0036693F">
            <w:pPr>
              <w:pStyle w:val="Tabletextcentred"/>
            </w:pPr>
            <w:r>
              <w:t>0.214</w:t>
            </w:r>
          </w:p>
        </w:tc>
        <w:tc>
          <w:tcPr>
            <w:tcW w:w="904" w:type="dxa"/>
            <w:noWrap/>
            <w:hideMark/>
          </w:tcPr>
          <w:p w:rsidR="00AE1FF3" w:rsidRDefault="00AE1FF3" w:rsidP="0036693F">
            <w:pPr>
              <w:pStyle w:val="Tabletextcentred"/>
            </w:pPr>
            <w:r>
              <w:t>6.2187</w:t>
            </w:r>
          </w:p>
        </w:tc>
        <w:tc>
          <w:tcPr>
            <w:tcW w:w="1663" w:type="dxa"/>
            <w:noWrap/>
            <w:hideMark/>
          </w:tcPr>
          <w:p w:rsidR="00AE1FF3" w:rsidRDefault="00AE1FF3" w:rsidP="0036693F">
            <w:pPr>
              <w:pStyle w:val="Tabletextcentred"/>
            </w:pPr>
            <w:r>
              <w:t>-0.67</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SOL113</w:t>
            </w:r>
          </w:p>
        </w:tc>
        <w:tc>
          <w:tcPr>
            <w:tcW w:w="986" w:type="dxa"/>
            <w:hideMark/>
          </w:tcPr>
          <w:p w:rsidR="00AE1FF3" w:rsidRDefault="00AE1FF3" w:rsidP="0036693F">
            <w:pPr>
              <w:pStyle w:val="Tabletextleft"/>
            </w:pPr>
            <w:r>
              <w:t>SOL113</w:t>
            </w:r>
          </w:p>
        </w:tc>
        <w:tc>
          <w:tcPr>
            <w:tcW w:w="986" w:type="dxa"/>
            <w:noWrap/>
            <w:hideMark/>
          </w:tcPr>
          <w:p w:rsidR="00AE1FF3" w:rsidRDefault="00AE1FF3" w:rsidP="0036693F">
            <w:pPr>
              <w:pStyle w:val="Tabletextcentred"/>
            </w:pPr>
            <w:r>
              <w:t>25.08343</w:t>
            </w:r>
          </w:p>
        </w:tc>
        <w:tc>
          <w:tcPr>
            <w:tcW w:w="1107" w:type="dxa"/>
            <w:noWrap/>
            <w:hideMark/>
          </w:tcPr>
          <w:p w:rsidR="00AE1FF3" w:rsidRDefault="00AE1FF3" w:rsidP="0036693F">
            <w:pPr>
              <w:pStyle w:val="Tabletextcentred"/>
            </w:pPr>
            <w:r>
              <w:t>31.30146</w:t>
            </w:r>
          </w:p>
        </w:tc>
        <w:tc>
          <w:tcPr>
            <w:tcW w:w="876" w:type="dxa"/>
            <w:hideMark/>
          </w:tcPr>
          <w:p w:rsidR="00AE1FF3" w:rsidRDefault="00AE1FF3" w:rsidP="0036693F">
            <w:pPr>
              <w:pStyle w:val="Tabletextcentred"/>
            </w:pPr>
            <w:r>
              <w:t>0.144</w:t>
            </w:r>
          </w:p>
        </w:tc>
        <w:tc>
          <w:tcPr>
            <w:tcW w:w="1002" w:type="dxa"/>
            <w:hideMark/>
          </w:tcPr>
          <w:p w:rsidR="00AE1FF3" w:rsidRDefault="00AE1FF3" w:rsidP="0036693F">
            <w:pPr>
              <w:pStyle w:val="Tabletextcentred"/>
            </w:pPr>
            <w:r>
              <w:t>0.100</w:t>
            </w:r>
          </w:p>
        </w:tc>
        <w:tc>
          <w:tcPr>
            <w:tcW w:w="833" w:type="dxa"/>
            <w:noWrap/>
            <w:hideMark/>
          </w:tcPr>
          <w:p w:rsidR="00AE1FF3" w:rsidRDefault="00AE1FF3" w:rsidP="0036693F">
            <w:pPr>
              <w:pStyle w:val="Tabletextcentred"/>
            </w:pPr>
            <w:r>
              <w:t>0.315</w:t>
            </w:r>
          </w:p>
        </w:tc>
        <w:tc>
          <w:tcPr>
            <w:tcW w:w="904" w:type="dxa"/>
            <w:noWrap/>
            <w:hideMark/>
          </w:tcPr>
          <w:p w:rsidR="00AE1FF3" w:rsidRDefault="00AE1FF3" w:rsidP="0036693F">
            <w:pPr>
              <w:pStyle w:val="Tabletextcentred"/>
            </w:pPr>
            <w:r>
              <w:t>31.3094</w:t>
            </w:r>
          </w:p>
        </w:tc>
        <w:tc>
          <w:tcPr>
            <w:tcW w:w="1663" w:type="dxa"/>
            <w:noWrap/>
            <w:hideMark/>
          </w:tcPr>
          <w:p w:rsidR="00AE1FF3" w:rsidRDefault="00AE1FF3" w:rsidP="0036693F">
            <w:pPr>
              <w:pStyle w:val="Tabletextcentred"/>
            </w:pPr>
            <w:r>
              <w:t>-7.94</w:t>
            </w: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AE1FF3" w:rsidRDefault="00AE1FF3" w:rsidP="0036693F">
            <w:pPr>
              <w:pStyle w:val="Tabletextleft"/>
            </w:pPr>
            <w:r>
              <w:t>SOL114</w:t>
            </w:r>
          </w:p>
        </w:tc>
        <w:tc>
          <w:tcPr>
            <w:tcW w:w="986" w:type="dxa"/>
            <w:hideMark/>
          </w:tcPr>
          <w:p w:rsidR="00AE1FF3" w:rsidRDefault="00AE1FF3" w:rsidP="0036693F">
            <w:pPr>
              <w:pStyle w:val="Tabletextleft"/>
            </w:pPr>
            <w:r>
              <w:t>SOL114</w:t>
            </w:r>
          </w:p>
        </w:tc>
        <w:tc>
          <w:tcPr>
            <w:tcW w:w="986" w:type="dxa"/>
            <w:noWrap/>
            <w:hideMark/>
          </w:tcPr>
          <w:p w:rsidR="00AE1FF3" w:rsidRDefault="00AE1FF3" w:rsidP="0036693F">
            <w:pPr>
              <w:pStyle w:val="Tabletextcentred"/>
            </w:pPr>
            <w:r>
              <w:t>14.39366</w:t>
            </w:r>
          </w:p>
        </w:tc>
        <w:tc>
          <w:tcPr>
            <w:tcW w:w="1107" w:type="dxa"/>
            <w:noWrap/>
            <w:hideMark/>
          </w:tcPr>
          <w:p w:rsidR="00AE1FF3" w:rsidRDefault="00AE1FF3" w:rsidP="0036693F">
            <w:pPr>
              <w:pStyle w:val="Tabletextcentred"/>
            </w:pPr>
            <w:r>
              <w:t>45.69512</w:t>
            </w:r>
          </w:p>
        </w:tc>
        <w:tc>
          <w:tcPr>
            <w:tcW w:w="876" w:type="dxa"/>
            <w:hideMark/>
          </w:tcPr>
          <w:p w:rsidR="00AE1FF3" w:rsidRDefault="00AE1FF3" w:rsidP="0036693F">
            <w:pPr>
              <w:pStyle w:val="Tabletextcentred"/>
            </w:pPr>
            <w:r>
              <w:t>0.025</w:t>
            </w:r>
          </w:p>
        </w:tc>
        <w:tc>
          <w:tcPr>
            <w:tcW w:w="1002" w:type="dxa"/>
            <w:hideMark/>
          </w:tcPr>
          <w:p w:rsidR="00AE1FF3" w:rsidRDefault="00AE1FF3" w:rsidP="0036693F">
            <w:pPr>
              <w:pStyle w:val="Tabletextcentred"/>
            </w:pPr>
            <w:r>
              <w:t>0.087</w:t>
            </w:r>
          </w:p>
        </w:tc>
        <w:tc>
          <w:tcPr>
            <w:tcW w:w="833" w:type="dxa"/>
            <w:noWrap/>
            <w:hideMark/>
          </w:tcPr>
          <w:p w:rsidR="00AE1FF3" w:rsidRDefault="00AE1FF3" w:rsidP="0036693F">
            <w:pPr>
              <w:pStyle w:val="Tabletextcentred"/>
            </w:pPr>
            <w:r>
              <w:t>0.295</w:t>
            </w:r>
          </w:p>
        </w:tc>
        <w:tc>
          <w:tcPr>
            <w:tcW w:w="904" w:type="dxa"/>
            <w:noWrap/>
            <w:hideMark/>
          </w:tcPr>
          <w:p w:rsidR="00AE1FF3" w:rsidRDefault="00AE1FF3" w:rsidP="0036693F">
            <w:pPr>
              <w:pStyle w:val="Tabletextcentred"/>
            </w:pPr>
            <w:r>
              <w:t>45.7060</w:t>
            </w:r>
          </w:p>
        </w:tc>
        <w:tc>
          <w:tcPr>
            <w:tcW w:w="1663" w:type="dxa"/>
            <w:noWrap/>
            <w:hideMark/>
          </w:tcPr>
          <w:p w:rsidR="00AE1FF3" w:rsidRDefault="00AE1FF3" w:rsidP="0036693F">
            <w:pPr>
              <w:pStyle w:val="Tabletextcentred"/>
            </w:pPr>
            <w:r>
              <w:t>-10.88</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SOL108</w:t>
            </w:r>
          </w:p>
        </w:tc>
        <w:tc>
          <w:tcPr>
            <w:tcW w:w="986" w:type="dxa"/>
            <w:hideMark/>
          </w:tcPr>
          <w:p w:rsidR="00AE1FF3" w:rsidRDefault="00AE1FF3" w:rsidP="0036693F">
            <w:pPr>
              <w:pStyle w:val="Tabletextleft"/>
            </w:pPr>
            <w:r>
              <w:t>SOL108</w:t>
            </w:r>
          </w:p>
        </w:tc>
        <w:tc>
          <w:tcPr>
            <w:tcW w:w="986" w:type="dxa"/>
            <w:noWrap/>
            <w:hideMark/>
          </w:tcPr>
          <w:p w:rsidR="00AE1FF3" w:rsidRDefault="00AE1FF3" w:rsidP="0036693F">
            <w:pPr>
              <w:pStyle w:val="Tabletextcentred"/>
            </w:pPr>
            <w:r>
              <w:t>4.61306</w:t>
            </w:r>
          </w:p>
        </w:tc>
        <w:tc>
          <w:tcPr>
            <w:tcW w:w="1107" w:type="dxa"/>
            <w:noWrap/>
            <w:hideMark/>
          </w:tcPr>
          <w:p w:rsidR="00AE1FF3" w:rsidRDefault="00AE1FF3" w:rsidP="0036693F">
            <w:pPr>
              <w:pStyle w:val="Tabletextcentred"/>
            </w:pPr>
            <w:r>
              <w:t>50.30818</w:t>
            </w:r>
          </w:p>
        </w:tc>
        <w:tc>
          <w:tcPr>
            <w:tcW w:w="876" w:type="dxa"/>
            <w:hideMark/>
          </w:tcPr>
          <w:p w:rsidR="00AE1FF3" w:rsidRDefault="00AE1FF3" w:rsidP="0036693F">
            <w:pPr>
              <w:pStyle w:val="Tabletextcentred"/>
            </w:pPr>
            <w:r>
              <w:t>0.063</w:t>
            </w:r>
          </w:p>
        </w:tc>
        <w:tc>
          <w:tcPr>
            <w:tcW w:w="1002" w:type="dxa"/>
            <w:hideMark/>
          </w:tcPr>
          <w:p w:rsidR="00AE1FF3" w:rsidRDefault="00AE1FF3" w:rsidP="0036693F">
            <w:pPr>
              <w:pStyle w:val="Tabletextcentred"/>
            </w:pPr>
            <w:r>
              <w:t>0.059</w:t>
            </w:r>
          </w:p>
        </w:tc>
        <w:tc>
          <w:tcPr>
            <w:tcW w:w="833" w:type="dxa"/>
            <w:noWrap/>
            <w:hideMark/>
          </w:tcPr>
          <w:p w:rsidR="00AE1FF3" w:rsidRDefault="00AE1FF3" w:rsidP="0036693F">
            <w:pPr>
              <w:pStyle w:val="Tabletextcentred"/>
            </w:pPr>
            <w:r>
              <w:t>0.243</w:t>
            </w:r>
          </w:p>
        </w:tc>
        <w:tc>
          <w:tcPr>
            <w:tcW w:w="904" w:type="dxa"/>
            <w:noWrap/>
            <w:hideMark/>
          </w:tcPr>
          <w:p w:rsidR="00AE1FF3" w:rsidRDefault="00AE1FF3" w:rsidP="0036693F">
            <w:pPr>
              <w:pStyle w:val="Tabletextcentred"/>
            </w:pPr>
            <w:r>
              <w:t>50.3078</w:t>
            </w:r>
          </w:p>
        </w:tc>
        <w:tc>
          <w:tcPr>
            <w:tcW w:w="1663" w:type="dxa"/>
            <w:noWrap/>
            <w:hideMark/>
          </w:tcPr>
          <w:p w:rsidR="00AE1FF3" w:rsidRDefault="00AE1FF3" w:rsidP="0036693F">
            <w:pPr>
              <w:pStyle w:val="Tabletextcentred"/>
            </w:pPr>
            <w:r>
              <w:t>0.38</w:t>
            </w: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tcPr>
          <w:p w:rsidR="00AE1FF3" w:rsidRDefault="00AE1FF3" w:rsidP="0036693F">
            <w:pPr>
              <w:pStyle w:val="Tabletextleft"/>
              <w:rPr>
                <w:rFonts w:ascii="Arial Narrow" w:hAnsi="Arial Narrow"/>
                <w:szCs w:val="18"/>
              </w:rPr>
            </w:pPr>
          </w:p>
        </w:tc>
        <w:tc>
          <w:tcPr>
            <w:tcW w:w="986" w:type="dxa"/>
            <w:hideMark/>
          </w:tcPr>
          <w:p w:rsidR="00AE1FF3" w:rsidRDefault="00AE1FF3" w:rsidP="0036693F">
            <w:pPr>
              <w:pStyle w:val="Tabletextleft"/>
            </w:pPr>
            <w:r>
              <w:t>FBM3</w:t>
            </w:r>
          </w:p>
        </w:tc>
        <w:tc>
          <w:tcPr>
            <w:tcW w:w="986" w:type="dxa"/>
            <w:noWrap/>
            <w:hideMark/>
          </w:tcPr>
          <w:p w:rsidR="00AE1FF3" w:rsidRDefault="00AE1FF3" w:rsidP="0036693F">
            <w:pPr>
              <w:pStyle w:val="Tabletextcentred"/>
            </w:pPr>
            <w:r>
              <w:t>3.73872</w:t>
            </w:r>
          </w:p>
        </w:tc>
        <w:tc>
          <w:tcPr>
            <w:tcW w:w="1107" w:type="dxa"/>
            <w:noWrap/>
            <w:hideMark/>
          </w:tcPr>
          <w:p w:rsidR="00AE1FF3" w:rsidRDefault="00AE1FF3" w:rsidP="0036693F">
            <w:pPr>
              <w:pStyle w:val="Tabletextcentred"/>
            </w:pPr>
            <w:r>
              <w:t>54.04690</w:t>
            </w:r>
          </w:p>
        </w:tc>
        <w:tc>
          <w:tcPr>
            <w:tcW w:w="876" w:type="dxa"/>
            <w:hideMark/>
          </w:tcPr>
          <w:p w:rsidR="00AE1FF3" w:rsidRDefault="00AE1FF3" w:rsidP="0036693F">
            <w:pPr>
              <w:pStyle w:val="Tabletextcentred"/>
            </w:pPr>
            <w:r>
              <w:t>-0.169</w:t>
            </w:r>
          </w:p>
        </w:tc>
        <w:tc>
          <w:tcPr>
            <w:tcW w:w="1002" w:type="dxa"/>
            <w:hideMark/>
          </w:tcPr>
          <w:p w:rsidR="00AE1FF3" w:rsidRDefault="00AE1FF3" w:rsidP="0036693F">
            <w:pPr>
              <w:pStyle w:val="Tabletextcentred"/>
            </w:pPr>
            <w:r>
              <w:t>0.070</w:t>
            </w:r>
          </w:p>
        </w:tc>
        <w:tc>
          <w:tcPr>
            <w:tcW w:w="833" w:type="dxa"/>
            <w:noWrap/>
            <w:hideMark/>
          </w:tcPr>
          <w:p w:rsidR="00AE1FF3" w:rsidRDefault="00AE1FF3" w:rsidP="0036693F">
            <w:pPr>
              <w:pStyle w:val="Tabletextcentred"/>
            </w:pPr>
            <w:r>
              <w:t>0.264</w:t>
            </w:r>
          </w:p>
        </w:tc>
        <w:tc>
          <w:tcPr>
            <w:tcW w:w="904" w:type="dxa"/>
            <w:noWrap/>
            <w:hideMark/>
          </w:tcPr>
          <w:p w:rsidR="00AE1FF3" w:rsidRDefault="00AE1FF3" w:rsidP="0036693F">
            <w:pPr>
              <w:pStyle w:val="Tabletextcentred"/>
            </w:pPr>
            <w:r>
              <w:t>54.0479</w:t>
            </w:r>
          </w:p>
        </w:tc>
        <w:tc>
          <w:tcPr>
            <w:tcW w:w="1663" w:type="dxa"/>
            <w:noWrap/>
            <w:hideMark/>
          </w:tcPr>
          <w:p w:rsidR="00AE1FF3" w:rsidRDefault="00AE1FF3" w:rsidP="0036693F">
            <w:pPr>
              <w:pStyle w:val="Tabletextcentred"/>
            </w:pPr>
            <w:r>
              <w:t>-1.00</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hideMark/>
          </w:tcPr>
          <w:p w:rsidR="00AE1FF3" w:rsidRDefault="00AE1FF3" w:rsidP="0036693F">
            <w:pPr>
              <w:pStyle w:val="Tabletextleft"/>
            </w:pPr>
            <w:r>
              <w:t>SOL114</w:t>
            </w:r>
          </w:p>
        </w:tc>
        <w:tc>
          <w:tcPr>
            <w:tcW w:w="986" w:type="dxa"/>
          </w:tcPr>
          <w:p w:rsidR="00AE1FF3" w:rsidRDefault="00AE1FF3" w:rsidP="0036693F">
            <w:pPr>
              <w:pStyle w:val="Tabletextleft"/>
              <w:rPr>
                <w:rFonts w:ascii="Arial Narrow" w:hAnsi="Arial Narrow"/>
                <w:szCs w:val="18"/>
              </w:rPr>
            </w:pPr>
          </w:p>
        </w:tc>
        <w:tc>
          <w:tcPr>
            <w:tcW w:w="986" w:type="dxa"/>
            <w:noWrap/>
          </w:tcPr>
          <w:p w:rsidR="00AE1FF3" w:rsidRDefault="00AE1FF3" w:rsidP="0036693F">
            <w:pPr>
              <w:pStyle w:val="Tabletextcentred"/>
              <w:rPr>
                <w:rFonts w:ascii="Arial Narrow" w:hAnsi="Arial Narrow"/>
                <w:szCs w:val="18"/>
              </w:rPr>
            </w:pPr>
          </w:p>
        </w:tc>
        <w:tc>
          <w:tcPr>
            <w:tcW w:w="1107" w:type="dxa"/>
            <w:noWrap/>
            <w:hideMark/>
          </w:tcPr>
          <w:p w:rsidR="00AE1FF3" w:rsidRDefault="00AE1FF3" w:rsidP="0036693F">
            <w:pPr>
              <w:pStyle w:val="Tabletextcentred"/>
            </w:pPr>
            <w:r>
              <w:t>45.69512</w:t>
            </w:r>
          </w:p>
        </w:tc>
        <w:tc>
          <w:tcPr>
            <w:tcW w:w="876" w:type="dxa"/>
          </w:tcPr>
          <w:p w:rsidR="00AE1FF3" w:rsidRDefault="00AE1FF3" w:rsidP="0036693F">
            <w:pPr>
              <w:pStyle w:val="Tabletextcentred"/>
              <w:rPr>
                <w:rFonts w:ascii="Arial Narrow" w:hAnsi="Arial Narrow"/>
                <w:szCs w:val="18"/>
              </w:rPr>
            </w:pPr>
          </w:p>
        </w:tc>
        <w:tc>
          <w:tcPr>
            <w:tcW w:w="1002" w:type="dxa"/>
          </w:tcPr>
          <w:p w:rsidR="00AE1FF3" w:rsidRDefault="00AE1FF3" w:rsidP="0036693F">
            <w:pPr>
              <w:pStyle w:val="Tabletextcentred"/>
              <w:rPr>
                <w:rFonts w:ascii="Arial Narrow" w:hAnsi="Arial Narrow"/>
                <w:szCs w:val="18"/>
              </w:rPr>
            </w:pPr>
          </w:p>
        </w:tc>
        <w:tc>
          <w:tcPr>
            <w:tcW w:w="833" w:type="dxa"/>
          </w:tcPr>
          <w:p w:rsidR="00AE1FF3" w:rsidRDefault="00AE1FF3" w:rsidP="0036693F">
            <w:pPr>
              <w:pStyle w:val="Tabletextcentred"/>
              <w:rPr>
                <w:rFonts w:ascii="Arial Narrow" w:hAnsi="Arial Narrow"/>
                <w:szCs w:val="18"/>
              </w:rPr>
            </w:pPr>
          </w:p>
        </w:tc>
        <w:tc>
          <w:tcPr>
            <w:tcW w:w="904" w:type="dxa"/>
            <w:noWrap/>
          </w:tcPr>
          <w:p w:rsidR="00AE1FF3" w:rsidRDefault="00AE1FF3" w:rsidP="0036693F">
            <w:pPr>
              <w:pStyle w:val="Tabletextcentred"/>
              <w:rPr>
                <w:rFonts w:ascii="Arial Narrow" w:hAnsi="Arial Narrow"/>
                <w:szCs w:val="18"/>
              </w:rPr>
            </w:pPr>
          </w:p>
        </w:tc>
        <w:tc>
          <w:tcPr>
            <w:tcW w:w="1663" w:type="dxa"/>
            <w:noWrap/>
          </w:tcPr>
          <w:p w:rsidR="00AE1FF3" w:rsidRDefault="00AE1FF3" w:rsidP="0036693F">
            <w:pPr>
              <w:pStyle w:val="Tabletextcentred"/>
              <w:rPr>
                <w:rFonts w:ascii="Arial Narrow" w:hAnsi="Arial Narrow"/>
                <w:szCs w:val="18"/>
              </w:rPr>
            </w:pP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AE1FF3" w:rsidRDefault="00AE1FF3" w:rsidP="0036693F">
            <w:pPr>
              <w:pStyle w:val="Tabletextleft"/>
            </w:pPr>
            <w:r>
              <w:t>SOL110</w:t>
            </w:r>
          </w:p>
        </w:tc>
        <w:tc>
          <w:tcPr>
            <w:tcW w:w="986" w:type="dxa"/>
            <w:hideMark/>
          </w:tcPr>
          <w:p w:rsidR="00AE1FF3" w:rsidRDefault="00AE1FF3" w:rsidP="0036693F">
            <w:pPr>
              <w:pStyle w:val="Tabletextleft"/>
            </w:pPr>
            <w:r>
              <w:t>SOL110</w:t>
            </w:r>
          </w:p>
        </w:tc>
        <w:tc>
          <w:tcPr>
            <w:tcW w:w="986" w:type="dxa"/>
            <w:noWrap/>
            <w:hideMark/>
          </w:tcPr>
          <w:p w:rsidR="00AE1FF3" w:rsidRDefault="00AE1FF3" w:rsidP="0036693F">
            <w:pPr>
              <w:pStyle w:val="Tabletextcentred"/>
            </w:pPr>
            <w:r>
              <w:t>8.39260</w:t>
            </w:r>
          </w:p>
        </w:tc>
        <w:tc>
          <w:tcPr>
            <w:tcW w:w="1107" w:type="dxa"/>
            <w:noWrap/>
            <w:hideMark/>
          </w:tcPr>
          <w:p w:rsidR="00AE1FF3" w:rsidRDefault="00AE1FF3" w:rsidP="0036693F">
            <w:pPr>
              <w:pStyle w:val="Tabletextcentred"/>
            </w:pPr>
            <w:r>
              <w:t>54.08772</w:t>
            </w:r>
          </w:p>
        </w:tc>
        <w:tc>
          <w:tcPr>
            <w:tcW w:w="876" w:type="dxa"/>
            <w:hideMark/>
          </w:tcPr>
          <w:p w:rsidR="00AE1FF3" w:rsidRDefault="00AE1FF3" w:rsidP="0036693F">
            <w:pPr>
              <w:pStyle w:val="Tabletextcentred"/>
            </w:pPr>
            <w:r>
              <w:t>-0.395</w:t>
            </w:r>
          </w:p>
        </w:tc>
        <w:tc>
          <w:tcPr>
            <w:tcW w:w="1002" w:type="dxa"/>
            <w:hideMark/>
          </w:tcPr>
          <w:p w:rsidR="00AE1FF3" w:rsidRDefault="00AE1FF3" w:rsidP="0036693F">
            <w:pPr>
              <w:pStyle w:val="Tabletextcentred"/>
            </w:pPr>
            <w:r>
              <w:t>0.159</w:t>
            </w:r>
          </w:p>
        </w:tc>
        <w:tc>
          <w:tcPr>
            <w:tcW w:w="833" w:type="dxa"/>
            <w:noWrap/>
            <w:hideMark/>
          </w:tcPr>
          <w:p w:rsidR="00AE1FF3" w:rsidRDefault="00AE1FF3" w:rsidP="0036693F">
            <w:pPr>
              <w:pStyle w:val="Tabletextcentred"/>
            </w:pPr>
            <w:r>
              <w:t>0.399</w:t>
            </w:r>
          </w:p>
        </w:tc>
        <w:tc>
          <w:tcPr>
            <w:tcW w:w="904" w:type="dxa"/>
            <w:noWrap/>
            <w:hideMark/>
          </w:tcPr>
          <w:p w:rsidR="00AE1FF3" w:rsidRDefault="00AE1FF3" w:rsidP="0036693F">
            <w:pPr>
              <w:pStyle w:val="Tabletextcentred"/>
            </w:pPr>
            <w:r>
              <w:t>54.0876</w:t>
            </w:r>
          </w:p>
        </w:tc>
        <w:tc>
          <w:tcPr>
            <w:tcW w:w="1663" w:type="dxa"/>
            <w:noWrap/>
            <w:hideMark/>
          </w:tcPr>
          <w:p w:rsidR="00AE1FF3" w:rsidRDefault="00AE1FF3" w:rsidP="0036693F">
            <w:pPr>
              <w:pStyle w:val="Tabletextcentred"/>
            </w:pPr>
            <w:r>
              <w:t>0.12</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tcPr>
          <w:p w:rsidR="00AE1FF3" w:rsidRDefault="00AE1FF3" w:rsidP="0036693F">
            <w:pPr>
              <w:pStyle w:val="Tabletextleft"/>
              <w:rPr>
                <w:rFonts w:ascii="Arial Narrow" w:hAnsi="Arial Narrow"/>
                <w:szCs w:val="18"/>
              </w:rPr>
            </w:pPr>
          </w:p>
        </w:tc>
        <w:tc>
          <w:tcPr>
            <w:tcW w:w="986" w:type="dxa"/>
            <w:hideMark/>
          </w:tcPr>
          <w:p w:rsidR="00AE1FF3" w:rsidRDefault="00AE1FF3" w:rsidP="0036693F">
            <w:pPr>
              <w:pStyle w:val="Tabletextleft"/>
            </w:pPr>
            <w:r>
              <w:t>SOLOBM</w:t>
            </w:r>
          </w:p>
        </w:tc>
        <w:tc>
          <w:tcPr>
            <w:tcW w:w="986" w:type="dxa"/>
            <w:noWrap/>
            <w:hideMark/>
          </w:tcPr>
          <w:p w:rsidR="00AE1FF3" w:rsidRDefault="00AE1FF3" w:rsidP="0036693F">
            <w:pPr>
              <w:pStyle w:val="Tabletextcentred"/>
            </w:pPr>
            <w:r>
              <w:t>0.22567</w:t>
            </w:r>
          </w:p>
        </w:tc>
        <w:tc>
          <w:tcPr>
            <w:tcW w:w="1107" w:type="dxa"/>
            <w:noWrap/>
            <w:hideMark/>
          </w:tcPr>
          <w:p w:rsidR="00AE1FF3" w:rsidRDefault="00AE1FF3" w:rsidP="0036693F">
            <w:pPr>
              <w:pStyle w:val="Tabletextcentred"/>
            </w:pPr>
            <w:r>
              <w:t>54.31339</w:t>
            </w:r>
          </w:p>
        </w:tc>
        <w:tc>
          <w:tcPr>
            <w:tcW w:w="876" w:type="dxa"/>
            <w:hideMark/>
          </w:tcPr>
          <w:p w:rsidR="00AE1FF3" w:rsidRDefault="00AE1FF3" w:rsidP="0036693F">
            <w:pPr>
              <w:pStyle w:val="Tabletextcentred"/>
            </w:pPr>
            <w:r>
              <w:t>0.133</w:t>
            </w:r>
          </w:p>
        </w:tc>
        <w:tc>
          <w:tcPr>
            <w:tcW w:w="1002" w:type="dxa"/>
            <w:hideMark/>
          </w:tcPr>
          <w:p w:rsidR="00AE1FF3" w:rsidRDefault="00AE1FF3" w:rsidP="0036693F">
            <w:pPr>
              <w:pStyle w:val="Tabletextcentred"/>
            </w:pPr>
            <w:r>
              <w:t>0.035</w:t>
            </w:r>
          </w:p>
        </w:tc>
        <w:tc>
          <w:tcPr>
            <w:tcW w:w="833" w:type="dxa"/>
            <w:noWrap/>
            <w:hideMark/>
          </w:tcPr>
          <w:p w:rsidR="00AE1FF3" w:rsidRDefault="00AE1FF3" w:rsidP="0036693F">
            <w:pPr>
              <w:pStyle w:val="Tabletextcentred"/>
            </w:pPr>
            <w:r>
              <w:t>0.186</w:t>
            </w:r>
          </w:p>
        </w:tc>
        <w:tc>
          <w:tcPr>
            <w:tcW w:w="904" w:type="dxa"/>
            <w:noWrap/>
            <w:hideMark/>
          </w:tcPr>
          <w:p w:rsidR="00AE1FF3" w:rsidRDefault="00AE1FF3" w:rsidP="0036693F">
            <w:pPr>
              <w:pStyle w:val="Tabletextcentred"/>
            </w:pPr>
            <w:r>
              <w:t>54.3113</w:t>
            </w:r>
          </w:p>
        </w:tc>
        <w:tc>
          <w:tcPr>
            <w:tcW w:w="1663" w:type="dxa"/>
            <w:noWrap/>
            <w:hideMark/>
          </w:tcPr>
          <w:p w:rsidR="00AE1FF3" w:rsidRDefault="00AE1FF3" w:rsidP="0036693F">
            <w:pPr>
              <w:pStyle w:val="Tabletextcentred"/>
            </w:pPr>
            <w:r>
              <w:t>2.09</w:t>
            </w:r>
          </w:p>
        </w:tc>
      </w:tr>
      <w:tr w:rsidR="00464D34"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hideMark/>
          </w:tcPr>
          <w:p w:rsidR="00464D34" w:rsidRDefault="00464D34" w:rsidP="0036693F">
            <w:pPr>
              <w:pStyle w:val="Tabletextleft"/>
            </w:pPr>
          </w:p>
        </w:tc>
        <w:tc>
          <w:tcPr>
            <w:tcW w:w="986" w:type="dxa"/>
          </w:tcPr>
          <w:p w:rsidR="00464D34" w:rsidRDefault="00464D34" w:rsidP="0036693F">
            <w:pPr>
              <w:pStyle w:val="Tabletextleft"/>
            </w:pPr>
          </w:p>
        </w:tc>
        <w:tc>
          <w:tcPr>
            <w:tcW w:w="986" w:type="dxa"/>
          </w:tcPr>
          <w:p w:rsidR="00464D34" w:rsidRDefault="00464D34" w:rsidP="0036693F">
            <w:pPr>
              <w:pStyle w:val="Tabletextleft"/>
            </w:pPr>
          </w:p>
        </w:tc>
        <w:tc>
          <w:tcPr>
            <w:tcW w:w="1107" w:type="dxa"/>
          </w:tcPr>
          <w:p w:rsidR="00464D34" w:rsidRDefault="00464D34" w:rsidP="0036693F">
            <w:pPr>
              <w:pStyle w:val="Tabletextleft"/>
            </w:pPr>
            <w:proofErr w:type="spellStart"/>
            <w:r>
              <w:t>Misclose</w:t>
            </w:r>
            <w:proofErr w:type="spellEnd"/>
            <w:r>
              <w:t xml:space="preserve"> for all bays levelled =</w:t>
            </w:r>
          </w:p>
        </w:tc>
        <w:tc>
          <w:tcPr>
            <w:tcW w:w="876" w:type="dxa"/>
            <w:noWrap/>
            <w:hideMark/>
          </w:tcPr>
          <w:p w:rsidR="00464D34" w:rsidRDefault="00464D34" w:rsidP="0036693F">
            <w:pPr>
              <w:pStyle w:val="Tabletextcentred"/>
            </w:pPr>
            <w:r>
              <w:t>-0.328</w:t>
            </w:r>
          </w:p>
        </w:tc>
        <w:tc>
          <w:tcPr>
            <w:tcW w:w="1002" w:type="dxa"/>
            <w:noWrap/>
            <w:hideMark/>
          </w:tcPr>
          <w:p w:rsidR="00464D34" w:rsidRDefault="00464D34" w:rsidP="0036693F">
            <w:pPr>
              <w:pStyle w:val="Tabletextcentred"/>
            </w:pPr>
            <w:r>
              <w:t>1.188</w:t>
            </w:r>
          </w:p>
        </w:tc>
        <w:tc>
          <w:tcPr>
            <w:tcW w:w="833" w:type="dxa"/>
            <w:noWrap/>
            <w:hideMark/>
          </w:tcPr>
          <w:p w:rsidR="00464D34" w:rsidRDefault="00464D34" w:rsidP="0036693F">
            <w:pPr>
              <w:pStyle w:val="Tabletextcentred"/>
            </w:pPr>
            <w:r>
              <w:t>1.090</w:t>
            </w:r>
          </w:p>
        </w:tc>
        <w:tc>
          <w:tcPr>
            <w:tcW w:w="904" w:type="dxa"/>
            <w:noWrap/>
          </w:tcPr>
          <w:p w:rsidR="00464D34" w:rsidRDefault="00464D34" w:rsidP="0036693F">
            <w:pPr>
              <w:pStyle w:val="Tabletextcentred"/>
              <w:rPr>
                <w:rFonts w:ascii="Arial Narrow" w:hAnsi="Arial Narrow"/>
                <w:szCs w:val="18"/>
              </w:rPr>
            </w:pPr>
          </w:p>
        </w:tc>
        <w:tc>
          <w:tcPr>
            <w:tcW w:w="1663" w:type="dxa"/>
            <w:noWrap/>
          </w:tcPr>
          <w:p w:rsidR="00464D34" w:rsidRDefault="00464D34" w:rsidP="0036693F">
            <w:pPr>
              <w:pStyle w:val="Tabletextcentred"/>
              <w:rPr>
                <w:rFonts w:ascii="Arial Narrow" w:hAnsi="Arial Narrow"/>
                <w:szCs w:val="18"/>
              </w:rPr>
            </w:pPr>
          </w:p>
        </w:tc>
      </w:tr>
      <w:tr w:rsidR="00221072"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noWrap/>
            <w:hideMark/>
          </w:tcPr>
          <w:p w:rsidR="00AE1FF3" w:rsidRDefault="00AE1FF3" w:rsidP="0036693F">
            <w:pPr>
              <w:pStyle w:val="Tabletextleft"/>
            </w:pPr>
            <w:r>
              <w:t>SOLOBM</w:t>
            </w:r>
          </w:p>
        </w:tc>
        <w:tc>
          <w:tcPr>
            <w:tcW w:w="986" w:type="dxa"/>
            <w:noWrap/>
          </w:tcPr>
          <w:p w:rsidR="00AE1FF3" w:rsidRDefault="00AE1FF3" w:rsidP="0036693F">
            <w:pPr>
              <w:pStyle w:val="Tabletextleft"/>
              <w:rPr>
                <w:rFonts w:ascii="Arial Narrow" w:hAnsi="Arial Narrow"/>
                <w:szCs w:val="18"/>
              </w:rPr>
            </w:pPr>
          </w:p>
        </w:tc>
        <w:tc>
          <w:tcPr>
            <w:tcW w:w="986" w:type="dxa"/>
            <w:noWrap/>
          </w:tcPr>
          <w:p w:rsidR="00AE1FF3" w:rsidRDefault="00AE1FF3" w:rsidP="0036693F">
            <w:pPr>
              <w:pStyle w:val="Tabletextcentred"/>
              <w:rPr>
                <w:rFonts w:ascii="Arial Narrow" w:hAnsi="Arial Narrow"/>
                <w:szCs w:val="18"/>
              </w:rPr>
            </w:pPr>
          </w:p>
        </w:tc>
        <w:tc>
          <w:tcPr>
            <w:tcW w:w="1107" w:type="dxa"/>
            <w:noWrap/>
            <w:hideMark/>
          </w:tcPr>
          <w:p w:rsidR="00AE1FF3" w:rsidRDefault="00AE1FF3" w:rsidP="0036693F">
            <w:pPr>
              <w:pStyle w:val="Tabletextcentred"/>
            </w:pPr>
            <w:r>
              <w:t>54.31339</w:t>
            </w:r>
          </w:p>
        </w:tc>
        <w:tc>
          <w:tcPr>
            <w:tcW w:w="876" w:type="dxa"/>
            <w:noWrap/>
          </w:tcPr>
          <w:p w:rsidR="00AE1FF3" w:rsidRDefault="00AE1FF3" w:rsidP="0036693F">
            <w:pPr>
              <w:pStyle w:val="Tabletextcentred"/>
              <w:rPr>
                <w:rFonts w:ascii="Arial Narrow" w:hAnsi="Arial Narrow"/>
                <w:szCs w:val="18"/>
              </w:rPr>
            </w:pPr>
          </w:p>
        </w:tc>
        <w:tc>
          <w:tcPr>
            <w:tcW w:w="1002" w:type="dxa"/>
            <w:noWrap/>
          </w:tcPr>
          <w:p w:rsidR="00AE1FF3" w:rsidRDefault="00AE1FF3" w:rsidP="0036693F">
            <w:pPr>
              <w:pStyle w:val="Tabletextcentred"/>
              <w:rPr>
                <w:rFonts w:ascii="Arial Narrow" w:hAnsi="Arial Narrow"/>
                <w:szCs w:val="18"/>
              </w:rPr>
            </w:pPr>
          </w:p>
        </w:tc>
        <w:tc>
          <w:tcPr>
            <w:tcW w:w="833" w:type="dxa"/>
            <w:noWrap/>
          </w:tcPr>
          <w:p w:rsidR="00AE1FF3" w:rsidRDefault="00AE1FF3" w:rsidP="0036693F">
            <w:pPr>
              <w:pStyle w:val="Tabletextcentred"/>
              <w:rPr>
                <w:rFonts w:ascii="Arial Narrow" w:hAnsi="Arial Narrow"/>
                <w:szCs w:val="18"/>
              </w:rPr>
            </w:pPr>
          </w:p>
        </w:tc>
        <w:tc>
          <w:tcPr>
            <w:tcW w:w="904" w:type="dxa"/>
            <w:noWrap/>
          </w:tcPr>
          <w:p w:rsidR="00AE1FF3" w:rsidRDefault="00AE1FF3" w:rsidP="0036693F">
            <w:pPr>
              <w:pStyle w:val="Tabletextcentred"/>
              <w:rPr>
                <w:rFonts w:ascii="Arial Narrow" w:hAnsi="Arial Narrow"/>
                <w:szCs w:val="18"/>
              </w:rPr>
            </w:pPr>
          </w:p>
        </w:tc>
        <w:tc>
          <w:tcPr>
            <w:tcW w:w="1663" w:type="dxa"/>
            <w:noWrap/>
          </w:tcPr>
          <w:p w:rsidR="00AE1FF3" w:rsidRDefault="00AE1FF3" w:rsidP="0036693F">
            <w:pPr>
              <w:pStyle w:val="Tabletextcentred"/>
              <w:rPr>
                <w:rFonts w:ascii="Arial Narrow" w:hAnsi="Arial Narrow"/>
                <w:szCs w:val="18"/>
              </w:rPr>
            </w:pPr>
          </w:p>
        </w:tc>
      </w:tr>
      <w:tr w:rsidR="00221072"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noWrap/>
          </w:tcPr>
          <w:p w:rsidR="00AE1FF3" w:rsidRDefault="00AE1FF3" w:rsidP="0036693F">
            <w:pPr>
              <w:pStyle w:val="Tabletextleft"/>
              <w:rPr>
                <w:rFonts w:ascii="Arial Narrow" w:hAnsi="Arial Narrow"/>
                <w:szCs w:val="18"/>
              </w:rPr>
            </w:pPr>
          </w:p>
        </w:tc>
        <w:tc>
          <w:tcPr>
            <w:tcW w:w="986" w:type="dxa"/>
            <w:noWrap/>
            <w:hideMark/>
          </w:tcPr>
          <w:p w:rsidR="00AE1FF3" w:rsidRDefault="00AE1FF3" w:rsidP="0036693F">
            <w:pPr>
              <w:pStyle w:val="Tabletextleft"/>
            </w:pPr>
            <w:r>
              <w:t>RM1</w:t>
            </w:r>
          </w:p>
        </w:tc>
        <w:tc>
          <w:tcPr>
            <w:tcW w:w="986" w:type="dxa"/>
            <w:noWrap/>
            <w:hideMark/>
          </w:tcPr>
          <w:p w:rsidR="00AE1FF3" w:rsidRDefault="00AE1FF3" w:rsidP="0036693F">
            <w:pPr>
              <w:pStyle w:val="Tabletextcentred"/>
            </w:pPr>
            <w:r>
              <w:t>-0.06852</w:t>
            </w:r>
          </w:p>
        </w:tc>
        <w:tc>
          <w:tcPr>
            <w:tcW w:w="1107" w:type="dxa"/>
            <w:noWrap/>
            <w:hideMark/>
          </w:tcPr>
          <w:p w:rsidR="00AE1FF3" w:rsidRDefault="00AE1FF3" w:rsidP="0036693F">
            <w:pPr>
              <w:pStyle w:val="Tabletextcentred"/>
            </w:pPr>
            <w:r>
              <w:t>54.24487</w:t>
            </w:r>
          </w:p>
        </w:tc>
        <w:tc>
          <w:tcPr>
            <w:tcW w:w="876" w:type="dxa"/>
            <w:noWrap/>
            <w:hideMark/>
          </w:tcPr>
          <w:p w:rsidR="00AE1FF3" w:rsidRDefault="00AE1FF3" w:rsidP="0036693F">
            <w:pPr>
              <w:pStyle w:val="Tabletextcentred"/>
            </w:pPr>
            <w:r>
              <w:t>-0.025</w:t>
            </w:r>
          </w:p>
        </w:tc>
        <w:tc>
          <w:tcPr>
            <w:tcW w:w="1002" w:type="dxa"/>
            <w:noWrap/>
            <w:hideMark/>
          </w:tcPr>
          <w:p w:rsidR="00AE1FF3" w:rsidRDefault="00AE1FF3" w:rsidP="0036693F">
            <w:pPr>
              <w:pStyle w:val="Tabletextcentred"/>
            </w:pPr>
            <w:r>
              <w:t>0.027</w:t>
            </w:r>
          </w:p>
        </w:tc>
        <w:tc>
          <w:tcPr>
            <w:tcW w:w="833" w:type="dxa"/>
            <w:noWrap/>
            <w:hideMark/>
          </w:tcPr>
          <w:p w:rsidR="00AE1FF3" w:rsidRDefault="00AE1FF3" w:rsidP="0036693F">
            <w:pPr>
              <w:pStyle w:val="Tabletextcentred"/>
            </w:pPr>
            <w:r>
              <w:t>0.164</w:t>
            </w:r>
          </w:p>
        </w:tc>
        <w:tc>
          <w:tcPr>
            <w:tcW w:w="904" w:type="dxa"/>
            <w:noWrap/>
            <w:hideMark/>
          </w:tcPr>
          <w:p w:rsidR="00AE1FF3" w:rsidRDefault="00AE1FF3" w:rsidP="0036693F">
            <w:pPr>
              <w:pStyle w:val="Tabletextcentred"/>
            </w:pPr>
            <w:r>
              <w:t>54.2425</w:t>
            </w:r>
          </w:p>
        </w:tc>
        <w:tc>
          <w:tcPr>
            <w:tcW w:w="1663" w:type="dxa"/>
            <w:noWrap/>
            <w:hideMark/>
          </w:tcPr>
          <w:p w:rsidR="00AE1FF3" w:rsidRDefault="00AE1FF3" w:rsidP="0036693F">
            <w:pPr>
              <w:pStyle w:val="Tabletextcentred"/>
            </w:pPr>
            <w:r>
              <w:t>2.37</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noWrap/>
            <w:hideMark/>
          </w:tcPr>
          <w:p w:rsidR="00AE1FF3" w:rsidRDefault="00AE1FF3" w:rsidP="0036693F">
            <w:pPr>
              <w:pStyle w:val="Tabletextleft"/>
            </w:pPr>
            <w:r>
              <w:t>SOLOBM</w:t>
            </w:r>
          </w:p>
        </w:tc>
        <w:tc>
          <w:tcPr>
            <w:tcW w:w="986" w:type="dxa"/>
            <w:noWrap/>
          </w:tcPr>
          <w:p w:rsidR="00AE1FF3" w:rsidRDefault="00AE1FF3" w:rsidP="0036693F">
            <w:pPr>
              <w:pStyle w:val="Tabletextleft"/>
              <w:rPr>
                <w:rFonts w:ascii="Arial Narrow" w:hAnsi="Arial Narrow"/>
                <w:szCs w:val="18"/>
              </w:rPr>
            </w:pPr>
          </w:p>
        </w:tc>
        <w:tc>
          <w:tcPr>
            <w:tcW w:w="986" w:type="dxa"/>
            <w:noWrap/>
          </w:tcPr>
          <w:p w:rsidR="00AE1FF3" w:rsidRDefault="00AE1FF3" w:rsidP="0036693F">
            <w:pPr>
              <w:pStyle w:val="Tabletextcentred"/>
              <w:rPr>
                <w:rFonts w:ascii="Arial Narrow" w:hAnsi="Arial Narrow"/>
                <w:szCs w:val="18"/>
              </w:rPr>
            </w:pPr>
          </w:p>
        </w:tc>
        <w:tc>
          <w:tcPr>
            <w:tcW w:w="1107" w:type="dxa"/>
            <w:noWrap/>
            <w:hideMark/>
          </w:tcPr>
          <w:p w:rsidR="00AE1FF3" w:rsidRDefault="00AE1FF3" w:rsidP="0036693F">
            <w:pPr>
              <w:pStyle w:val="Tabletextcentred"/>
            </w:pPr>
            <w:r>
              <w:t>54.31339</w:t>
            </w:r>
          </w:p>
        </w:tc>
        <w:tc>
          <w:tcPr>
            <w:tcW w:w="876" w:type="dxa"/>
            <w:noWrap/>
          </w:tcPr>
          <w:p w:rsidR="00AE1FF3" w:rsidRDefault="00AE1FF3" w:rsidP="0036693F">
            <w:pPr>
              <w:pStyle w:val="Tabletextcentred"/>
              <w:rPr>
                <w:rFonts w:ascii="Arial Narrow" w:hAnsi="Arial Narrow"/>
                <w:szCs w:val="18"/>
              </w:rPr>
            </w:pPr>
          </w:p>
        </w:tc>
        <w:tc>
          <w:tcPr>
            <w:tcW w:w="1002" w:type="dxa"/>
            <w:noWrap/>
          </w:tcPr>
          <w:p w:rsidR="00AE1FF3" w:rsidRDefault="00AE1FF3" w:rsidP="0036693F">
            <w:pPr>
              <w:pStyle w:val="Tabletextcentred"/>
              <w:rPr>
                <w:rFonts w:ascii="Arial Narrow" w:hAnsi="Arial Narrow"/>
                <w:szCs w:val="18"/>
              </w:rPr>
            </w:pPr>
          </w:p>
        </w:tc>
        <w:tc>
          <w:tcPr>
            <w:tcW w:w="833" w:type="dxa"/>
            <w:noWrap/>
          </w:tcPr>
          <w:p w:rsidR="00AE1FF3" w:rsidRDefault="00AE1FF3" w:rsidP="0036693F">
            <w:pPr>
              <w:pStyle w:val="Tabletextcentred"/>
              <w:rPr>
                <w:rFonts w:ascii="Arial Narrow" w:hAnsi="Arial Narrow"/>
                <w:szCs w:val="18"/>
              </w:rPr>
            </w:pPr>
          </w:p>
        </w:tc>
        <w:tc>
          <w:tcPr>
            <w:tcW w:w="904" w:type="dxa"/>
            <w:noWrap/>
          </w:tcPr>
          <w:p w:rsidR="00AE1FF3" w:rsidRDefault="00AE1FF3" w:rsidP="0036693F">
            <w:pPr>
              <w:pStyle w:val="Tabletextcentred"/>
              <w:rPr>
                <w:rFonts w:ascii="Arial Narrow" w:hAnsi="Arial Narrow"/>
                <w:szCs w:val="18"/>
              </w:rPr>
            </w:pPr>
          </w:p>
        </w:tc>
        <w:tc>
          <w:tcPr>
            <w:tcW w:w="1663" w:type="dxa"/>
            <w:noWrap/>
          </w:tcPr>
          <w:p w:rsidR="00AE1FF3" w:rsidRDefault="00AE1FF3" w:rsidP="0036693F">
            <w:pPr>
              <w:pStyle w:val="Tabletextcentred"/>
              <w:rPr>
                <w:rFonts w:ascii="Arial Narrow" w:hAnsi="Arial Narrow"/>
                <w:szCs w:val="18"/>
              </w:rPr>
            </w:pP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noWrap/>
          </w:tcPr>
          <w:p w:rsidR="00AE1FF3" w:rsidRDefault="00AE1FF3" w:rsidP="0036693F">
            <w:pPr>
              <w:pStyle w:val="Tabletextleft"/>
              <w:rPr>
                <w:rFonts w:ascii="Arial Narrow" w:hAnsi="Arial Narrow"/>
                <w:szCs w:val="18"/>
              </w:rPr>
            </w:pPr>
          </w:p>
        </w:tc>
        <w:tc>
          <w:tcPr>
            <w:tcW w:w="986" w:type="dxa"/>
            <w:noWrap/>
            <w:hideMark/>
          </w:tcPr>
          <w:p w:rsidR="00AE1FF3" w:rsidRDefault="00AE1FF3" w:rsidP="0036693F">
            <w:pPr>
              <w:pStyle w:val="Tabletextleft"/>
            </w:pPr>
            <w:r>
              <w:t>RM2</w:t>
            </w:r>
          </w:p>
        </w:tc>
        <w:tc>
          <w:tcPr>
            <w:tcW w:w="986" w:type="dxa"/>
            <w:noWrap/>
            <w:hideMark/>
          </w:tcPr>
          <w:p w:rsidR="00AE1FF3" w:rsidRDefault="00AE1FF3" w:rsidP="0036693F">
            <w:pPr>
              <w:pStyle w:val="Tabletextcentred"/>
            </w:pPr>
            <w:r>
              <w:t>-1.29506</w:t>
            </w:r>
          </w:p>
        </w:tc>
        <w:tc>
          <w:tcPr>
            <w:tcW w:w="1107" w:type="dxa"/>
            <w:noWrap/>
            <w:hideMark/>
          </w:tcPr>
          <w:p w:rsidR="00AE1FF3" w:rsidRDefault="00AE1FF3" w:rsidP="0036693F">
            <w:pPr>
              <w:pStyle w:val="Tabletextcentred"/>
            </w:pPr>
            <w:r>
              <w:t>53.01833</w:t>
            </w:r>
          </w:p>
        </w:tc>
        <w:tc>
          <w:tcPr>
            <w:tcW w:w="876" w:type="dxa"/>
            <w:noWrap/>
            <w:hideMark/>
          </w:tcPr>
          <w:p w:rsidR="00AE1FF3" w:rsidRDefault="00AE1FF3" w:rsidP="0036693F">
            <w:pPr>
              <w:pStyle w:val="Tabletextcentred"/>
            </w:pPr>
            <w:r>
              <w:t>-0.044</w:t>
            </w:r>
          </w:p>
        </w:tc>
        <w:tc>
          <w:tcPr>
            <w:tcW w:w="1002" w:type="dxa"/>
            <w:noWrap/>
            <w:hideMark/>
          </w:tcPr>
          <w:p w:rsidR="00AE1FF3" w:rsidRDefault="00AE1FF3" w:rsidP="0036693F">
            <w:pPr>
              <w:pStyle w:val="Tabletextcentred"/>
            </w:pPr>
            <w:r>
              <w:t>0.032</w:t>
            </w:r>
          </w:p>
        </w:tc>
        <w:tc>
          <w:tcPr>
            <w:tcW w:w="833" w:type="dxa"/>
            <w:noWrap/>
            <w:hideMark/>
          </w:tcPr>
          <w:p w:rsidR="00AE1FF3" w:rsidRDefault="00AE1FF3" w:rsidP="0036693F">
            <w:pPr>
              <w:pStyle w:val="Tabletextcentred"/>
            </w:pPr>
            <w:r>
              <w:t>0.180</w:t>
            </w:r>
          </w:p>
        </w:tc>
        <w:tc>
          <w:tcPr>
            <w:tcW w:w="904" w:type="dxa"/>
            <w:noWrap/>
            <w:hideMark/>
          </w:tcPr>
          <w:p w:rsidR="00AE1FF3" w:rsidRDefault="00AE1FF3" w:rsidP="0036693F">
            <w:pPr>
              <w:pStyle w:val="Tabletextcentred"/>
            </w:pPr>
            <w:r>
              <w:t>53.0162</w:t>
            </w:r>
          </w:p>
        </w:tc>
        <w:tc>
          <w:tcPr>
            <w:tcW w:w="1663" w:type="dxa"/>
            <w:noWrap/>
            <w:hideMark/>
          </w:tcPr>
          <w:p w:rsidR="00AE1FF3" w:rsidRDefault="00AE1FF3" w:rsidP="0036693F">
            <w:pPr>
              <w:pStyle w:val="Tabletextcentred"/>
            </w:pPr>
            <w:r>
              <w:t>2.13</w:t>
            </w:r>
          </w:p>
        </w:tc>
      </w:tr>
      <w:tr w:rsidR="0036693F" w:rsidTr="00CD708E">
        <w:trPr>
          <w:cnfStyle w:val="000000010000" w:firstRow="0" w:lastRow="0" w:firstColumn="0" w:lastColumn="0" w:oddVBand="0" w:evenVBand="0" w:oddHBand="0" w:evenHBand="1" w:firstRowFirstColumn="0" w:firstRowLastColumn="0" w:lastRowFirstColumn="0" w:lastRowLastColumn="0"/>
          <w:trHeight w:val="57"/>
        </w:trPr>
        <w:tc>
          <w:tcPr>
            <w:tcW w:w="985" w:type="dxa"/>
            <w:noWrap/>
            <w:hideMark/>
          </w:tcPr>
          <w:p w:rsidR="00AE1FF3" w:rsidRDefault="00AE1FF3" w:rsidP="0036693F">
            <w:pPr>
              <w:pStyle w:val="Tabletextleft"/>
            </w:pPr>
            <w:r>
              <w:t>SOLOBM</w:t>
            </w:r>
          </w:p>
        </w:tc>
        <w:tc>
          <w:tcPr>
            <w:tcW w:w="986" w:type="dxa"/>
            <w:noWrap/>
          </w:tcPr>
          <w:p w:rsidR="00AE1FF3" w:rsidRDefault="00AE1FF3" w:rsidP="0036693F">
            <w:pPr>
              <w:pStyle w:val="Tabletextleft"/>
              <w:rPr>
                <w:rFonts w:ascii="Arial Narrow" w:hAnsi="Arial Narrow"/>
                <w:szCs w:val="18"/>
              </w:rPr>
            </w:pPr>
          </w:p>
        </w:tc>
        <w:tc>
          <w:tcPr>
            <w:tcW w:w="986" w:type="dxa"/>
            <w:noWrap/>
          </w:tcPr>
          <w:p w:rsidR="00AE1FF3" w:rsidRDefault="00AE1FF3" w:rsidP="0036693F">
            <w:pPr>
              <w:pStyle w:val="Tabletextcentred"/>
              <w:rPr>
                <w:rFonts w:ascii="Arial Narrow" w:hAnsi="Arial Narrow"/>
                <w:szCs w:val="18"/>
              </w:rPr>
            </w:pPr>
          </w:p>
        </w:tc>
        <w:tc>
          <w:tcPr>
            <w:tcW w:w="1107" w:type="dxa"/>
            <w:noWrap/>
            <w:hideMark/>
          </w:tcPr>
          <w:p w:rsidR="00AE1FF3" w:rsidRDefault="00AE1FF3" w:rsidP="0036693F">
            <w:pPr>
              <w:pStyle w:val="Tabletextcentred"/>
            </w:pPr>
            <w:r>
              <w:t>54.31339</w:t>
            </w:r>
          </w:p>
        </w:tc>
        <w:tc>
          <w:tcPr>
            <w:tcW w:w="876" w:type="dxa"/>
            <w:noWrap/>
          </w:tcPr>
          <w:p w:rsidR="00AE1FF3" w:rsidRDefault="00AE1FF3" w:rsidP="0036693F">
            <w:pPr>
              <w:pStyle w:val="Tabletextcentred"/>
              <w:rPr>
                <w:rFonts w:ascii="Arial Narrow" w:hAnsi="Arial Narrow"/>
                <w:szCs w:val="18"/>
              </w:rPr>
            </w:pPr>
          </w:p>
        </w:tc>
        <w:tc>
          <w:tcPr>
            <w:tcW w:w="1002" w:type="dxa"/>
            <w:noWrap/>
          </w:tcPr>
          <w:p w:rsidR="00AE1FF3" w:rsidRDefault="00AE1FF3" w:rsidP="0036693F">
            <w:pPr>
              <w:pStyle w:val="Tabletextcentred"/>
              <w:rPr>
                <w:rFonts w:ascii="Arial Narrow" w:hAnsi="Arial Narrow"/>
                <w:szCs w:val="18"/>
              </w:rPr>
            </w:pPr>
          </w:p>
        </w:tc>
        <w:tc>
          <w:tcPr>
            <w:tcW w:w="833" w:type="dxa"/>
            <w:noWrap/>
          </w:tcPr>
          <w:p w:rsidR="00AE1FF3" w:rsidRDefault="00AE1FF3" w:rsidP="0036693F">
            <w:pPr>
              <w:pStyle w:val="Tabletextcentred"/>
              <w:rPr>
                <w:rFonts w:ascii="Arial Narrow" w:hAnsi="Arial Narrow"/>
                <w:szCs w:val="18"/>
              </w:rPr>
            </w:pPr>
          </w:p>
        </w:tc>
        <w:tc>
          <w:tcPr>
            <w:tcW w:w="904" w:type="dxa"/>
            <w:noWrap/>
          </w:tcPr>
          <w:p w:rsidR="00AE1FF3" w:rsidRDefault="00AE1FF3" w:rsidP="0036693F">
            <w:pPr>
              <w:pStyle w:val="Tabletextcentred"/>
              <w:rPr>
                <w:rFonts w:ascii="Arial Narrow" w:hAnsi="Arial Narrow"/>
                <w:szCs w:val="18"/>
              </w:rPr>
            </w:pPr>
          </w:p>
        </w:tc>
        <w:tc>
          <w:tcPr>
            <w:tcW w:w="1663" w:type="dxa"/>
            <w:noWrap/>
          </w:tcPr>
          <w:p w:rsidR="00AE1FF3" w:rsidRDefault="00AE1FF3" w:rsidP="0036693F">
            <w:pPr>
              <w:pStyle w:val="Tabletextcentred"/>
              <w:rPr>
                <w:rFonts w:ascii="Arial Narrow" w:hAnsi="Arial Narrow"/>
                <w:szCs w:val="18"/>
              </w:rPr>
            </w:pPr>
          </w:p>
        </w:tc>
      </w:tr>
      <w:tr w:rsidR="0036693F" w:rsidTr="00CD708E">
        <w:trPr>
          <w:cnfStyle w:val="000000100000" w:firstRow="0" w:lastRow="0" w:firstColumn="0" w:lastColumn="0" w:oddVBand="0" w:evenVBand="0" w:oddHBand="1" w:evenHBand="0" w:firstRowFirstColumn="0" w:firstRowLastColumn="0" w:lastRowFirstColumn="0" w:lastRowLastColumn="0"/>
          <w:trHeight w:val="57"/>
        </w:trPr>
        <w:tc>
          <w:tcPr>
            <w:tcW w:w="985" w:type="dxa"/>
            <w:noWrap/>
          </w:tcPr>
          <w:p w:rsidR="00AE1FF3" w:rsidRDefault="00AE1FF3" w:rsidP="0036693F">
            <w:pPr>
              <w:pStyle w:val="Tabletextleft"/>
              <w:rPr>
                <w:rFonts w:ascii="Arial Narrow" w:hAnsi="Arial Narrow"/>
                <w:szCs w:val="18"/>
              </w:rPr>
            </w:pPr>
          </w:p>
        </w:tc>
        <w:tc>
          <w:tcPr>
            <w:tcW w:w="986" w:type="dxa"/>
            <w:noWrap/>
            <w:hideMark/>
          </w:tcPr>
          <w:p w:rsidR="00AE1FF3" w:rsidRDefault="00AE1FF3" w:rsidP="0036693F">
            <w:pPr>
              <w:pStyle w:val="Tabletextleft"/>
            </w:pPr>
            <w:r>
              <w:t>RM3</w:t>
            </w:r>
          </w:p>
        </w:tc>
        <w:tc>
          <w:tcPr>
            <w:tcW w:w="986" w:type="dxa"/>
            <w:noWrap/>
            <w:hideMark/>
          </w:tcPr>
          <w:p w:rsidR="00AE1FF3" w:rsidRDefault="00AE1FF3" w:rsidP="0036693F">
            <w:pPr>
              <w:pStyle w:val="Tabletextcentred"/>
            </w:pPr>
            <w:r>
              <w:t>-0.55761</w:t>
            </w:r>
          </w:p>
        </w:tc>
        <w:tc>
          <w:tcPr>
            <w:tcW w:w="1107" w:type="dxa"/>
            <w:noWrap/>
            <w:hideMark/>
          </w:tcPr>
          <w:p w:rsidR="00AE1FF3" w:rsidRDefault="00AE1FF3" w:rsidP="0036693F">
            <w:pPr>
              <w:pStyle w:val="Tabletextcentred"/>
            </w:pPr>
            <w:r>
              <w:t>53.75578</w:t>
            </w:r>
          </w:p>
        </w:tc>
        <w:tc>
          <w:tcPr>
            <w:tcW w:w="876" w:type="dxa"/>
            <w:noWrap/>
            <w:hideMark/>
          </w:tcPr>
          <w:p w:rsidR="00AE1FF3" w:rsidRDefault="00AE1FF3" w:rsidP="0036693F">
            <w:pPr>
              <w:pStyle w:val="Tabletextcentred"/>
            </w:pPr>
            <w:r>
              <w:t>-0.031</w:t>
            </w:r>
          </w:p>
        </w:tc>
        <w:tc>
          <w:tcPr>
            <w:tcW w:w="1002" w:type="dxa"/>
            <w:noWrap/>
            <w:hideMark/>
          </w:tcPr>
          <w:p w:rsidR="00AE1FF3" w:rsidRDefault="00AE1FF3" w:rsidP="0036693F">
            <w:pPr>
              <w:pStyle w:val="Tabletextcentred"/>
            </w:pPr>
            <w:r>
              <w:t>0.028</w:t>
            </w:r>
          </w:p>
        </w:tc>
        <w:tc>
          <w:tcPr>
            <w:tcW w:w="833" w:type="dxa"/>
            <w:noWrap/>
            <w:hideMark/>
          </w:tcPr>
          <w:p w:rsidR="00AE1FF3" w:rsidRDefault="00AE1FF3" w:rsidP="0036693F">
            <w:pPr>
              <w:pStyle w:val="Tabletextcentred"/>
            </w:pPr>
            <w:r>
              <w:t>0.166</w:t>
            </w:r>
          </w:p>
        </w:tc>
        <w:tc>
          <w:tcPr>
            <w:tcW w:w="904" w:type="dxa"/>
            <w:noWrap/>
            <w:hideMark/>
          </w:tcPr>
          <w:p w:rsidR="00AE1FF3" w:rsidRDefault="00AE1FF3" w:rsidP="0036693F">
            <w:pPr>
              <w:pStyle w:val="Tabletextcentred"/>
            </w:pPr>
            <w:r>
              <w:t>53.7538</w:t>
            </w:r>
          </w:p>
        </w:tc>
        <w:tc>
          <w:tcPr>
            <w:tcW w:w="1663" w:type="dxa"/>
            <w:noWrap/>
            <w:hideMark/>
          </w:tcPr>
          <w:p w:rsidR="00AE1FF3" w:rsidRDefault="00AE1FF3" w:rsidP="0036693F">
            <w:pPr>
              <w:pStyle w:val="Tabletextcentred"/>
            </w:pPr>
            <w:r>
              <w:t>1.98</w:t>
            </w:r>
          </w:p>
        </w:tc>
      </w:tr>
    </w:tbl>
    <w:p w:rsidR="00D4037D" w:rsidRPr="00CD708E" w:rsidRDefault="00464D34" w:rsidP="00CD708E">
      <w:pPr>
        <w:pStyle w:val="Tablesource"/>
        <w:rPr>
          <w:rFonts w:eastAsia="Times"/>
        </w:rPr>
      </w:pPr>
      <w:r>
        <w:t>All levelling was performed within the project specifications of 2√k</w:t>
      </w:r>
      <w:r w:rsidRPr="001A5456" w:rsidDel="00464D34">
        <w:t xml:space="preserve"> </w:t>
      </w:r>
    </w:p>
    <w:p w:rsidR="00C0305C" w:rsidRDefault="00C0305C" w:rsidP="00C326F9">
      <w:pPr>
        <w:pStyle w:val="Heading2"/>
      </w:pPr>
      <w:r>
        <w:lastRenderedPageBreak/>
        <w:t xml:space="preserve"> </w:t>
      </w:r>
      <w:bookmarkStart w:id="39" w:name="_Toc255396941"/>
      <w:bookmarkStart w:id="40" w:name="_Toc369616729"/>
      <w:bookmarkStart w:id="41" w:name="_Toc384297470"/>
      <w:r w:rsidRPr="00AC75FB">
        <w:t xml:space="preserve">Combined Comparisons </w:t>
      </w:r>
      <w:r>
        <w:t>199</w:t>
      </w:r>
      <w:r w:rsidR="00AE1FF3">
        <w:t>4</w:t>
      </w:r>
      <w:r w:rsidRPr="00AC75FB">
        <w:t xml:space="preserve"> to 20</w:t>
      </w:r>
      <w:bookmarkEnd w:id="39"/>
      <w:r>
        <w:t>1</w:t>
      </w:r>
      <w:bookmarkEnd w:id="40"/>
      <w:r w:rsidR="00AE1FF3">
        <w:t>3</w:t>
      </w:r>
      <w:bookmarkEnd w:id="41"/>
    </w:p>
    <w:p w:rsidR="00885AB7" w:rsidRDefault="00885AB7" w:rsidP="00885AB7">
      <w:pPr>
        <w:pStyle w:val="Tabletitle"/>
      </w:pPr>
      <w:r>
        <w:t xml:space="preserve">Table </w:t>
      </w:r>
      <w:r w:rsidR="001C27A4">
        <w:t>3</w:t>
      </w:r>
      <w:r>
        <w:t>.</w:t>
      </w:r>
      <w:fldSimple w:instr=" SEQ Table \* ARABIC \s 1 ">
        <w:r>
          <w:rPr>
            <w:noProof/>
          </w:rPr>
          <w:t>2</w:t>
        </w:r>
      </w:fldSimple>
      <w:r w:rsidRPr="00885AB7">
        <w:t xml:space="preserve"> </w:t>
      </w:r>
      <w:r>
        <w:t>Honiara, Solomon Islands - Comparison of the RL's for Precise Differential Levelling (1994-1999) and EDM Height Traversing (2007 - 2013).</w:t>
      </w:r>
    </w:p>
    <w:tbl>
      <w:tblPr>
        <w:tblStyle w:val="TableGAHeaderRow"/>
        <w:tblW w:w="5000" w:type="pct"/>
        <w:tblLook w:val="04A0" w:firstRow="1" w:lastRow="0" w:firstColumn="1" w:lastColumn="0" w:noHBand="0" w:noVBand="1"/>
        <w:tblCaption w:val="Combined Comparisons 1994 to 2013"/>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41"/>
        <w:gridCol w:w="823"/>
        <w:gridCol w:w="823"/>
        <w:gridCol w:w="970"/>
        <w:gridCol w:w="852"/>
        <w:gridCol w:w="997"/>
        <w:gridCol w:w="823"/>
        <w:gridCol w:w="823"/>
        <w:gridCol w:w="1170"/>
        <w:gridCol w:w="963"/>
      </w:tblGrid>
      <w:tr w:rsidR="00AE1FF3" w:rsidRPr="003246A8" w:rsidTr="003246A8">
        <w:trPr>
          <w:cnfStyle w:val="100000000000" w:firstRow="1" w:lastRow="0" w:firstColumn="0" w:lastColumn="0" w:oddVBand="0" w:evenVBand="0" w:oddHBand="0" w:evenHBand="0" w:firstRowFirstColumn="0" w:firstRowLastColumn="0" w:lastRowFirstColumn="0" w:lastRowLastColumn="0"/>
          <w:trHeight w:val="57"/>
          <w:tblHeader/>
        </w:trPr>
        <w:tc>
          <w:tcPr>
            <w:tcW w:w="0" w:type="auto"/>
            <w:hideMark/>
          </w:tcPr>
          <w:p w:rsidR="003246A8" w:rsidRPr="003246A8" w:rsidRDefault="003246A8" w:rsidP="003246A8">
            <w:pPr>
              <w:pStyle w:val="Tabletextcentred"/>
            </w:pPr>
            <w:r w:rsidRPr="003246A8">
              <w:t>Year</w:t>
            </w:r>
          </w:p>
        </w:tc>
        <w:tc>
          <w:tcPr>
            <w:tcW w:w="448" w:type="pct"/>
            <w:noWrap/>
            <w:hideMark/>
          </w:tcPr>
          <w:p w:rsidR="00AE1FF3" w:rsidRPr="003246A8" w:rsidRDefault="00AE1FF3" w:rsidP="003246A8">
            <w:pPr>
              <w:pStyle w:val="Tabletextcentred"/>
            </w:pPr>
            <w:r w:rsidRPr="003246A8">
              <w:t>FBM1</w:t>
            </w:r>
          </w:p>
        </w:tc>
        <w:tc>
          <w:tcPr>
            <w:tcW w:w="448" w:type="pct"/>
            <w:noWrap/>
            <w:hideMark/>
          </w:tcPr>
          <w:p w:rsidR="00AE1FF3" w:rsidRPr="003246A8" w:rsidRDefault="00AE1FF3" w:rsidP="003246A8">
            <w:pPr>
              <w:pStyle w:val="Tabletextcentred"/>
            </w:pPr>
            <w:r w:rsidRPr="003246A8">
              <w:t>FBM2</w:t>
            </w:r>
          </w:p>
        </w:tc>
        <w:tc>
          <w:tcPr>
            <w:tcW w:w="528" w:type="pct"/>
            <w:noWrap/>
            <w:hideMark/>
          </w:tcPr>
          <w:p w:rsidR="00AE1FF3" w:rsidRPr="003246A8" w:rsidRDefault="00AE1FF3" w:rsidP="003246A8">
            <w:pPr>
              <w:pStyle w:val="Tabletextcentred"/>
            </w:pPr>
            <w:r w:rsidRPr="003246A8">
              <w:t>FBM3</w:t>
            </w:r>
          </w:p>
        </w:tc>
        <w:tc>
          <w:tcPr>
            <w:tcW w:w="464" w:type="pct"/>
            <w:noWrap/>
            <w:hideMark/>
          </w:tcPr>
          <w:p w:rsidR="00AE1FF3" w:rsidRPr="003246A8" w:rsidRDefault="00AE1FF3" w:rsidP="003246A8">
            <w:pPr>
              <w:pStyle w:val="Tabletextcentred"/>
            </w:pPr>
            <w:r w:rsidRPr="003246A8">
              <w:t>SOL18</w:t>
            </w:r>
          </w:p>
        </w:tc>
        <w:tc>
          <w:tcPr>
            <w:tcW w:w="543" w:type="pct"/>
            <w:noWrap/>
            <w:hideMark/>
          </w:tcPr>
          <w:p w:rsidR="00AE1FF3" w:rsidRPr="003246A8" w:rsidRDefault="00AE1FF3" w:rsidP="003246A8">
            <w:pPr>
              <w:pStyle w:val="Tabletextcentred"/>
            </w:pPr>
            <w:r w:rsidRPr="003246A8">
              <w:t>SOL103</w:t>
            </w:r>
          </w:p>
        </w:tc>
        <w:tc>
          <w:tcPr>
            <w:tcW w:w="448" w:type="pct"/>
            <w:noWrap/>
            <w:hideMark/>
          </w:tcPr>
          <w:p w:rsidR="00AE1FF3" w:rsidRPr="003246A8" w:rsidRDefault="00AE1FF3" w:rsidP="003246A8">
            <w:pPr>
              <w:pStyle w:val="Tabletextcentred"/>
            </w:pPr>
            <w:r w:rsidRPr="003246A8">
              <w:t>FBM8</w:t>
            </w:r>
          </w:p>
        </w:tc>
        <w:tc>
          <w:tcPr>
            <w:tcW w:w="448" w:type="pct"/>
            <w:noWrap/>
            <w:hideMark/>
          </w:tcPr>
          <w:p w:rsidR="00AE1FF3" w:rsidRPr="003246A8" w:rsidRDefault="00AE1FF3" w:rsidP="003246A8">
            <w:pPr>
              <w:pStyle w:val="Tabletextcentred"/>
            </w:pPr>
            <w:r w:rsidRPr="003246A8">
              <w:t>FBM9</w:t>
            </w:r>
          </w:p>
        </w:tc>
        <w:tc>
          <w:tcPr>
            <w:tcW w:w="637" w:type="pct"/>
            <w:noWrap/>
            <w:hideMark/>
          </w:tcPr>
          <w:p w:rsidR="00AE1FF3" w:rsidRPr="003246A8" w:rsidRDefault="00AE1FF3" w:rsidP="003246A8">
            <w:pPr>
              <w:pStyle w:val="Tabletextcentred"/>
            </w:pPr>
            <w:r w:rsidRPr="003246A8">
              <w:t>SOLOBM</w:t>
            </w:r>
          </w:p>
        </w:tc>
        <w:tc>
          <w:tcPr>
            <w:tcW w:w="525" w:type="pct"/>
            <w:noWrap/>
            <w:hideMark/>
          </w:tcPr>
          <w:p w:rsidR="00AE1FF3" w:rsidRPr="003246A8" w:rsidRDefault="00AE1FF3" w:rsidP="003246A8">
            <w:pPr>
              <w:pStyle w:val="Tabletextcentred"/>
            </w:pPr>
            <w:r w:rsidRPr="003246A8">
              <w:t>*SOLO</w:t>
            </w:r>
          </w:p>
        </w:tc>
      </w:tr>
      <w:tr w:rsidR="00AE1FF3" w:rsidTr="00885AB7">
        <w:trPr>
          <w:cnfStyle w:val="000000100000" w:firstRow="0" w:lastRow="0" w:firstColumn="0" w:lastColumn="0" w:oddVBand="0" w:evenVBand="0" w:oddHBand="1" w:evenHBand="0" w:firstRowFirstColumn="0" w:firstRowLastColumn="0" w:lastRowFirstColumn="0" w:lastRowLastColumn="0"/>
          <w:cantSplit/>
          <w:trHeight w:val="57"/>
        </w:trPr>
        <w:tc>
          <w:tcPr>
            <w:tcW w:w="512" w:type="pct"/>
            <w:noWrap/>
            <w:hideMark/>
          </w:tcPr>
          <w:p w:rsidR="00AE1FF3" w:rsidRDefault="00AE1FF3" w:rsidP="003246A8">
            <w:pPr>
              <w:pStyle w:val="Tabletextcentred"/>
            </w:pPr>
            <w:r>
              <w:t>1994.7</w:t>
            </w:r>
          </w:p>
        </w:tc>
        <w:tc>
          <w:tcPr>
            <w:tcW w:w="448" w:type="pct"/>
            <w:noWrap/>
            <w:hideMark/>
          </w:tcPr>
          <w:p w:rsidR="00AE1FF3" w:rsidRDefault="00AE1FF3" w:rsidP="003246A8">
            <w:pPr>
              <w:pStyle w:val="Tabletextcentred"/>
            </w:pPr>
            <w:r>
              <w:t>6.386</w:t>
            </w:r>
          </w:p>
        </w:tc>
        <w:tc>
          <w:tcPr>
            <w:tcW w:w="448" w:type="pct"/>
            <w:noWrap/>
            <w:hideMark/>
          </w:tcPr>
          <w:p w:rsidR="00AE1FF3" w:rsidRDefault="00AE1FF3" w:rsidP="003246A8">
            <w:pPr>
              <w:pStyle w:val="Tabletextcentred"/>
            </w:pPr>
            <w:r>
              <w:t>3.3171</w:t>
            </w:r>
          </w:p>
        </w:tc>
        <w:tc>
          <w:tcPr>
            <w:tcW w:w="528" w:type="pct"/>
            <w:noWrap/>
            <w:hideMark/>
          </w:tcPr>
          <w:p w:rsidR="00AE1FF3" w:rsidRDefault="00AE1FF3" w:rsidP="003246A8">
            <w:pPr>
              <w:pStyle w:val="Tabletextcentred"/>
            </w:pPr>
            <w:r>
              <w:t>54.046</w:t>
            </w:r>
          </w:p>
        </w:tc>
        <w:tc>
          <w:tcPr>
            <w:tcW w:w="464" w:type="pct"/>
            <w:noWrap/>
            <w:hideMark/>
          </w:tcPr>
          <w:p w:rsidR="00AE1FF3" w:rsidRDefault="00AE1FF3" w:rsidP="003246A8">
            <w:pPr>
              <w:pStyle w:val="Tabletextcentred"/>
            </w:pPr>
            <w:r>
              <w:t>3.5755</w:t>
            </w:r>
          </w:p>
        </w:tc>
        <w:tc>
          <w:tcPr>
            <w:tcW w:w="543"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637" w:type="pct"/>
            <w:noWrap/>
          </w:tcPr>
          <w:p w:rsidR="00AE1FF3" w:rsidRDefault="00AE1FF3" w:rsidP="003246A8">
            <w:pPr>
              <w:pStyle w:val="Tabletextcentred"/>
            </w:pPr>
          </w:p>
        </w:tc>
        <w:tc>
          <w:tcPr>
            <w:tcW w:w="525" w:type="pct"/>
            <w:noWrap/>
          </w:tcPr>
          <w:p w:rsidR="00AE1FF3" w:rsidRDefault="00AE1FF3" w:rsidP="003246A8">
            <w:pPr>
              <w:pStyle w:val="Tabletextcentred"/>
            </w:pPr>
          </w:p>
        </w:tc>
      </w:tr>
      <w:tr w:rsidR="00AE1FF3" w:rsidTr="00885AB7">
        <w:trPr>
          <w:cnfStyle w:val="000000010000" w:firstRow="0" w:lastRow="0" w:firstColumn="0" w:lastColumn="0" w:oddVBand="0" w:evenVBand="0" w:oddHBand="0" w:evenHBand="1" w:firstRowFirstColumn="0" w:firstRowLastColumn="0" w:lastRowFirstColumn="0" w:lastRowLastColumn="0"/>
          <w:cantSplit/>
          <w:trHeight w:val="57"/>
        </w:trPr>
        <w:tc>
          <w:tcPr>
            <w:tcW w:w="512" w:type="pct"/>
            <w:noWrap/>
            <w:hideMark/>
          </w:tcPr>
          <w:p w:rsidR="00AE1FF3" w:rsidRDefault="00AE1FF3" w:rsidP="003246A8">
            <w:pPr>
              <w:pStyle w:val="Tabletextcentred"/>
            </w:pPr>
            <w:r>
              <w:t>1996.2</w:t>
            </w:r>
          </w:p>
        </w:tc>
        <w:tc>
          <w:tcPr>
            <w:tcW w:w="448" w:type="pct"/>
            <w:noWrap/>
            <w:hideMark/>
          </w:tcPr>
          <w:p w:rsidR="00AE1FF3" w:rsidRDefault="00AE1FF3" w:rsidP="003246A8">
            <w:pPr>
              <w:pStyle w:val="Tabletextcentred"/>
            </w:pPr>
            <w:r>
              <w:t>6.3848</w:t>
            </w:r>
          </w:p>
        </w:tc>
        <w:tc>
          <w:tcPr>
            <w:tcW w:w="448" w:type="pct"/>
            <w:noWrap/>
            <w:hideMark/>
          </w:tcPr>
          <w:p w:rsidR="00AE1FF3" w:rsidRDefault="00AE1FF3" w:rsidP="003246A8">
            <w:pPr>
              <w:pStyle w:val="Tabletextcentred"/>
            </w:pPr>
            <w:r>
              <w:t>3.3175</w:t>
            </w:r>
          </w:p>
        </w:tc>
        <w:tc>
          <w:tcPr>
            <w:tcW w:w="528" w:type="pct"/>
            <w:noWrap/>
            <w:hideMark/>
          </w:tcPr>
          <w:p w:rsidR="00AE1FF3" w:rsidRDefault="00AE1FF3" w:rsidP="003246A8">
            <w:pPr>
              <w:pStyle w:val="Tabletextcentred"/>
            </w:pPr>
            <w:r>
              <w:t>54.0457</w:t>
            </w:r>
          </w:p>
        </w:tc>
        <w:tc>
          <w:tcPr>
            <w:tcW w:w="464" w:type="pct"/>
            <w:noWrap/>
            <w:hideMark/>
          </w:tcPr>
          <w:p w:rsidR="00AE1FF3" w:rsidRDefault="00AE1FF3" w:rsidP="003246A8">
            <w:pPr>
              <w:pStyle w:val="Tabletextcentred"/>
            </w:pPr>
            <w:r>
              <w:t>3.5758</w:t>
            </w:r>
          </w:p>
        </w:tc>
        <w:tc>
          <w:tcPr>
            <w:tcW w:w="543"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637" w:type="pct"/>
            <w:noWrap/>
          </w:tcPr>
          <w:p w:rsidR="00AE1FF3" w:rsidRDefault="00AE1FF3" w:rsidP="003246A8">
            <w:pPr>
              <w:pStyle w:val="Tabletextcentred"/>
            </w:pPr>
          </w:p>
        </w:tc>
        <w:tc>
          <w:tcPr>
            <w:tcW w:w="525" w:type="pct"/>
            <w:noWrap/>
          </w:tcPr>
          <w:p w:rsidR="00AE1FF3" w:rsidRDefault="00AE1FF3" w:rsidP="003246A8">
            <w:pPr>
              <w:pStyle w:val="Tabletextcentred"/>
            </w:pPr>
          </w:p>
        </w:tc>
      </w:tr>
      <w:tr w:rsidR="00AE1FF3" w:rsidTr="00885AB7">
        <w:trPr>
          <w:cnfStyle w:val="000000100000" w:firstRow="0" w:lastRow="0" w:firstColumn="0" w:lastColumn="0" w:oddVBand="0" w:evenVBand="0" w:oddHBand="1" w:evenHBand="0" w:firstRowFirstColumn="0" w:firstRowLastColumn="0" w:lastRowFirstColumn="0" w:lastRowLastColumn="0"/>
          <w:cantSplit/>
          <w:trHeight w:val="57"/>
        </w:trPr>
        <w:tc>
          <w:tcPr>
            <w:tcW w:w="512" w:type="pct"/>
            <w:noWrap/>
            <w:hideMark/>
          </w:tcPr>
          <w:p w:rsidR="00AE1FF3" w:rsidRDefault="00AE1FF3" w:rsidP="003246A8">
            <w:pPr>
              <w:pStyle w:val="Tabletextcentred"/>
            </w:pPr>
            <w:r>
              <w:t>1997.7</w:t>
            </w:r>
          </w:p>
        </w:tc>
        <w:tc>
          <w:tcPr>
            <w:tcW w:w="448" w:type="pct"/>
            <w:noWrap/>
            <w:hideMark/>
          </w:tcPr>
          <w:p w:rsidR="00AE1FF3" w:rsidRDefault="00AE1FF3" w:rsidP="003246A8">
            <w:pPr>
              <w:pStyle w:val="Tabletextcentred"/>
            </w:pPr>
            <w:r>
              <w:t>6.3857</w:t>
            </w:r>
          </w:p>
        </w:tc>
        <w:tc>
          <w:tcPr>
            <w:tcW w:w="448" w:type="pct"/>
            <w:noWrap/>
            <w:hideMark/>
          </w:tcPr>
          <w:p w:rsidR="00AE1FF3" w:rsidRDefault="00AE1FF3" w:rsidP="003246A8">
            <w:pPr>
              <w:pStyle w:val="Tabletextcentred"/>
            </w:pPr>
            <w:r>
              <w:t>3.3182</w:t>
            </w:r>
          </w:p>
        </w:tc>
        <w:tc>
          <w:tcPr>
            <w:tcW w:w="528" w:type="pct"/>
            <w:noWrap/>
            <w:hideMark/>
          </w:tcPr>
          <w:p w:rsidR="00AE1FF3" w:rsidRDefault="00AE1FF3" w:rsidP="003246A8">
            <w:pPr>
              <w:pStyle w:val="Tabletextcentred"/>
            </w:pPr>
            <w:r>
              <w:t>54.0449</w:t>
            </w:r>
          </w:p>
        </w:tc>
        <w:tc>
          <w:tcPr>
            <w:tcW w:w="464" w:type="pct"/>
            <w:noWrap/>
            <w:hideMark/>
          </w:tcPr>
          <w:p w:rsidR="00AE1FF3" w:rsidRDefault="00AE1FF3" w:rsidP="003246A8">
            <w:pPr>
              <w:pStyle w:val="Tabletextcentred"/>
            </w:pPr>
            <w:r>
              <w:t>3.5741</w:t>
            </w:r>
          </w:p>
        </w:tc>
        <w:tc>
          <w:tcPr>
            <w:tcW w:w="543"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637" w:type="pct"/>
            <w:noWrap/>
          </w:tcPr>
          <w:p w:rsidR="00AE1FF3" w:rsidRDefault="00AE1FF3" w:rsidP="003246A8">
            <w:pPr>
              <w:pStyle w:val="Tabletextcentred"/>
            </w:pPr>
          </w:p>
        </w:tc>
        <w:tc>
          <w:tcPr>
            <w:tcW w:w="525" w:type="pct"/>
            <w:noWrap/>
          </w:tcPr>
          <w:p w:rsidR="00AE1FF3" w:rsidRDefault="00AE1FF3" w:rsidP="003246A8">
            <w:pPr>
              <w:pStyle w:val="Tabletextcentred"/>
            </w:pPr>
          </w:p>
        </w:tc>
      </w:tr>
      <w:tr w:rsidR="00AE1FF3" w:rsidTr="00885AB7">
        <w:trPr>
          <w:cnfStyle w:val="000000010000" w:firstRow="0" w:lastRow="0" w:firstColumn="0" w:lastColumn="0" w:oddVBand="0" w:evenVBand="0" w:oddHBand="0" w:evenHBand="1" w:firstRowFirstColumn="0" w:firstRowLastColumn="0" w:lastRowFirstColumn="0" w:lastRowLastColumn="0"/>
          <w:cantSplit/>
          <w:trHeight w:val="57"/>
        </w:trPr>
        <w:tc>
          <w:tcPr>
            <w:tcW w:w="512" w:type="pct"/>
            <w:noWrap/>
            <w:hideMark/>
          </w:tcPr>
          <w:p w:rsidR="00AE1FF3" w:rsidRDefault="00AE1FF3" w:rsidP="003246A8">
            <w:pPr>
              <w:pStyle w:val="Tabletextcentred"/>
            </w:pPr>
            <w:r>
              <w:t>1999.3</w:t>
            </w:r>
          </w:p>
        </w:tc>
        <w:tc>
          <w:tcPr>
            <w:tcW w:w="448" w:type="pct"/>
            <w:noWrap/>
            <w:hideMark/>
          </w:tcPr>
          <w:p w:rsidR="00AE1FF3" w:rsidRDefault="00AE1FF3" w:rsidP="003246A8">
            <w:pPr>
              <w:pStyle w:val="Tabletextcentred"/>
            </w:pPr>
            <w:r>
              <w:t>6.3856</w:t>
            </w:r>
          </w:p>
        </w:tc>
        <w:tc>
          <w:tcPr>
            <w:tcW w:w="448" w:type="pct"/>
            <w:noWrap/>
            <w:hideMark/>
          </w:tcPr>
          <w:p w:rsidR="00AE1FF3" w:rsidRDefault="00AE1FF3" w:rsidP="003246A8">
            <w:pPr>
              <w:pStyle w:val="Tabletextcentred"/>
            </w:pPr>
            <w:r>
              <w:t>3.3161</w:t>
            </w:r>
          </w:p>
        </w:tc>
        <w:tc>
          <w:tcPr>
            <w:tcW w:w="528" w:type="pct"/>
            <w:noWrap/>
            <w:hideMark/>
          </w:tcPr>
          <w:p w:rsidR="00AE1FF3" w:rsidRDefault="00AE1FF3" w:rsidP="003246A8">
            <w:pPr>
              <w:pStyle w:val="Tabletextcentred"/>
            </w:pPr>
            <w:r>
              <w:t>54.0444</w:t>
            </w:r>
          </w:p>
        </w:tc>
        <w:tc>
          <w:tcPr>
            <w:tcW w:w="464" w:type="pct"/>
            <w:noWrap/>
            <w:hideMark/>
          </w:tcPr>
          <w:p w:rsidR="00AE1FF3" w:rsidRDefault="00AE1FF3" w:rsidP="003246A8">
            <w:pPr>
              <w:pStyle w:val="Tabletextcentred"/>
            </w:pPr>
            <w:r>
              <w:t>3.5742</w:t>
            </w:r>
          </w:p>
        </w:tc>
        <w:tc>
          <w:tcPr>
            <w:tcW w:w="543"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637" w:type="pct"/>
            <w:noWrap/>
          </w:tcPr>
          <w:p w:rsidR="00AE1FF3" w:rsidRDefault="00AE1FF3" w:rsidP="003246A8">
            <w:pPr>
              <w:pStyle w:val="Tabletextcentred"/>
            </w:pPr>
          </w:p>
        </w:tc>
        <w:tc>
          <w:tcPr>
            <w:tcW w:w="525" w:type="pct"/>
            <w:noWrap/>
          </w:tcPr>
          <w:p w:rsidR="00AE1FF3" w:rsidRDefault="00AE1FF3" w:rsidP="003246A8">
            <w:pPr>
              <w:pStyle w:val="Tabletextcentred"/>
            </w:pPr>
          </w:p>
        </w:tc>
      </w:tr>
      <w:tr w:rsidR="00AE1FF3" w:rsidTr="00885AB7">
        <w:trPr>
          <w:cnfStyle w:val="000000100000" w:firstRow="0" w:lastRow="0" w:firstColumn="0" w:lastColumn="0" w:oddVBand="0" w:evenVBand="0" w:oddHBand="1" w:evenHBand="0" w:firstRowFirstColumn="0" w:firstRowLastColumn="0" w:lastRowFirstColumn="0" w:lastRowLastColumn="0"/>
          <w:cantSplit/>
          <w:trHeight w:val="57"/>
        </w:trPr>
        <w:tc>
          <w:tcPr>
            <w:tcW w:w="512" w:type="pct"/>
            <w:noWrap/>
            <w:hideMark/>
          </w:tcPr>
          <w:p w:rsidR="00AE1FF3" w:rsidRDefault="00AE1FF3" w:rsidP="003246A8">
            <w:pPr>
              <w:pStyle w:val="Tabletextcentred"/>
            </w:pPr>
            <w:r>
              <w:t>2007.7</w:t>
            </w:r>
          </w:p>
        </w:tc>
        <w:tc>
          <w:tcPr>
            <w:tcW w:w="448" w:type="pct"/>
            <w:noWrap/>
            <w:hideMark/>
          </w:tcPr>
          <w:p w:rsidR="00AE1FF3" w:rsidRDefault="00AE1FF3" w:rsidP="003246A8">
            <w:pPr>
              <w:pStyle w:val="Tabletextcentred"/>
            </w:pPr>
            <w:r>
              <w:t>6.3866</w:t>
            </w:r>
          </w:p>
        </w:tc>
        <w:tc>
          <w:tcPr>
            <w:tcW w:w="448" w:type="pct"/>
            <w:noWrap/>
            <w:hideMark/>
          </w:tcPr>
          <w:p w:rsidR="00AE1FF3" w:rsidRDefault="00AE1FF3" w:rsidP="003246A8">
            <w:pPr>
              <w:pStyle w:val="Tabletextcentred"/>
            </w:pPr>
            <w:r>
              <w:t>3.3177</w:t>
            </w:r>
          </w:p>
        </w:tc>
        <w:tc>
          <w:tcPr>
            <w:tcW w:w="528" w:type="pct"/>
            <w:noWrap/>
            <w:hideMark/>
          </w:tcPr>
          <w:p w:rsidR="00AE1FF3" w:rsidRDefault="00AE1FF3" w:rsidP="003246A8">
            <w:pPr>
              <w:pStyle w:val="Tabletextcentred"/>
            </w:pPr>
            <w:r>
              <w:t>54.0467</w:t>
            </w:r>
          </w:p>
        </w:tc>
        <w:tc>
          <w:tcPr>
            <w:tcW w:w="464" w:type="pct"/>
            <w:noWrap/>
            <w:hideMark/>
          </w:tcPr>
          <w:p w:rsidR="00AE1FF3" w:rsidRDefault="00AE1FF3" w:rsidP="003246A8">
            <w:pPr>
              <w:pStyle w:val="Tabletextcentred"/>
            </w:pPr>
            <w:r>
              <w:t>3.572</w:t>
            </w:r>
          </w:p>
        </w:tc>
        <w:tc>
          <w:tcPr>
            <w:tcW w:w="543" w:type="pct"/>
            <w:noWrap/>
            <w:hideMark/>
          </w:tcPr>
          <w:p w:rsidR="00AE1FF3" w:rsidRDefault="00AE1FF3" w:rsidP="003246A8">
            <w:pPr>
              <w:pStyle w:val="Tabletextcentred"/>
            </w:pPr>
            <w:r>
              <w:t>2.3093</w:t>
            </w:r>
          </w:p>
        </w:tc>
        <w:tc>
          <w:tcPr>
            <w:tcW w:w="448" w:type="pct"/>
            <w:noWrap/>
            <w:hideMark/>
          </w:tcPr>
          <w:p w:rsidR="00AE1FF3" w:rsidRDefault="00AE1FF3" w:rsidP="003246A8">
            <w:pPr>
              <w:pStyle w:val="Tabletextcentred"/>
            </w:pPr>
            <w:r>
              <w:t>1.9626</w:t>
            </w:r>
          </w:p>
        </w:tc>
        <w:tc>
          <w:tcPr>
            <w:tcW w:w="448" w:type="pct"/>
            <w:noWrap/>
            <w:hideMark/>
          </w:tcPr>
          <w:p w:rsidR="00AE1FF3" w:rsidRDefault="00AE1FF3" w:rsidP="003246A8">
            <w:pPr>
              <w:pStyle w:val="Tabletextcentred"/>
            </w:pPr>
            <w:r>
              <w:t>4.75</w:t>
            </w:r>
          </w:p>
        </w:tc>
        <w:tc>
          <w:tcPr>
            <w:tcW w:w="637" w:type="pct"/>
            <w:noWrap/>
            <w:hideMark/>
          </w:tcPr>
          <w:p w:rsidR="00AE1FF3" w:rsidRDefault="00AE1FF3" w:rsidP="003246A8">
            <w:pPr>
              <w:pStyle w:val="Tabletextcentred"/>
            </w:pPr>
            <w:r>
              <w:t>54.3111</w:t>
            </w:r>
          </w:p>
        </w:tc>
        <w:tc>
          <w:tcPr>
            <w:tcW w:w="525" w:type="pct"/>
            <w:noWrap/>
            <w:hideMark/>
          </w:tcPr>
          <w:p w:rsidR="00AE1FF3" w:rsidRDefault="00AE1FF3" w:rsidP="003246A8">
            <w:pPr>
              <w:pStyle w:val="Tabletextcentred"/>
            </w:pPr>
            <w:r>
              <w:t>55.7756</w:t>
            </w:r>
          </w:p>
        </w:tc>
      </w:tr>
      <w:tr w:rsidR="00AE1FF3" w:rsidTr="00885AB7">
        <w:trPr>
          <w:cnfStyle w:val="000000010000" w:firstRow="0" w:lastRow="0" w:firstColumn="0" w:lastColumn="0" w:oddVBand="0" w:evenVBand="0" w:oddHBand="0" w:evenHBand="1" w:firstRowFirstColumn="0" w:firstRowLastColumn="0" w:lastRowFirstColumn="0" w:lastRowLastColumn="0"/>
          <w:cantSplit/>
          <w:trHeight w:val="57"/>
        </w:trPr>
        <w:tc>
          <w:tcPr>
            <w:tcW w:w="512" w:type="pct"/>
            <w:noWrap/>
            <w:hideMark/>
          </w:tcPr>
          <w:p w:rsidR="00AE1FF3" w:rsidRDefault="00AE1FF3" w:rsidP="003246A8">
            <w:pPr>
              <w:pStyle w:val="Tabletextcentred"/>
            </w:pPr>
            <w:r>
              <w:t>2009.4</w:t>
            </w:r>
          </w:p>
        </w:tc>
        <w:tc>
          <w:tcPr>
            <w:tcW w:w="448" w:type="pct"/>
            <w:noWrap/>
            <w:hideMark/>
          </w:tcPr>
          <w:p w:rsidR="00AE1FF3" w:rsidRDefault="00AE1FF3" w:rsidP="003246A8">
            <w:pPr>
              <w:pStyle w:val="Tabletextcentred"/>
            </w:pPr>
            <w:r>
              <w:t>6.3863</w:t>
            </w:r>
          </w:p>
        </w:tc>
        <w:tc>
          <w:tcPr>
            <w:tcW w:w="448" w:type="pct"/>
            <w:noWrap/>
          </w:tcPr>
          <w:p w:rsidR="00AE1FF3" w:rsidRDefault="00AE1FF3" w:rsidP="003246A8">
            <w:pPr>
              <w:pStyle w:val="Tabletextcentred"/>
            </w:pPr>
          </w:p>
        </w:tc>
        <w:tc>
          <w:tcPr>
            <w:tcW w:w="528" w:type="pct"/>
            <w:noWrap/>
            <w:hideMark/>
          </w:tcPr>
          <w:p w:rsidR="00AE1FF3" w:rsidRDefault="00AE1FF3" w:rsidP="003246A8">
            <w:pPr>
              <w:pStyle w:val="Tabletextcentred"/>
            </w:pPr>
            <w:r>
              <w:t>54.0485</w:t>
            </w:r>
          </w:p>
        </w:tc>
        <w:tc>
          <w:tcPr>
            <w:tcW w:w="464" w:type="pct"/>
            <w:noWrap/>
            <w:hideMark/>
          </w:tcPr>
          <w:p w:rsidR="00AE1FF3" w:rsidRDefault="00AE1FF3" w:rsidP="003246A8">
            <w:pPr>
              <w:pStyle w:val="Tabletextcentred"/>
            </w:pPr>
            <w:r>
              <w:t>3.5718</w:t>
            </w:r>
          </w:p>
        </w:tc>
        <w:tc>
          <w:tcPr>
            <w:tcW w:w="543" w:type="pct"/>
            <w:noWrap/>
            <w:hideMark/>
          </w:tcPr>
          <w:p w:rsidR="00AE1FF3" w:rsidRDefault="00AE1FF3" w:rsidP="003246A8">
            <w:pPr>
              <w:pStyle w:val="Tabletextcentred"/>
            </w:pPr>
            <w:r>
              <w:t>2.3085</w:t>
            </w:r>
          </w:p>
        </w:tc>
        <w:tc>
          <w:tcPr>
            <w:tcW w:w="448" w:type="pct"/>
            <w:noWrap/>
            <w:hideMark/>
          </w:tcPr>
          <w:p w:rsidR="00AE1FF3" w:rsidRDefault="00AE1FF3" w:rsidP="003246A8">
            <w:pPr>
              <w:pStyle w:val="Tabletextcentred"/>
            </w:pPr>
            <w:r>
              <w:t>1.9626</w:t>
            </w:r>
          </w:p>
        </w:tc>
        <w:tc>
          <w:tcPr>
            <w:tcW w:w="448" w:type="pct"/>
            <w:noWrap/>
            <w:hideMark/>
          </w:tcPr>
          <w:p w:rsidR="00AE1FF3" w:rsidRDefault="00AE1FF3" w:rsidP="003246A8">
            <w:pPr>
              <w:pStyle w:val="Tabletextcentred"/>
            </w:pPr>
            <w:r>
              <w:t>4.7502</w:t>
            </w:r>
          </w:p>
        </w:tc>
        <w:tc>
          <w:tcPr>
            <w:tcW w:w="637" w:type="pct"/>
            <w:noWrap/>
            <w:hideMark/>
          </w:tcPr>
          <w:p w:rsidR="00AE1FF3" w:rsidRDefault="00AE1FF3" w:rsidP="003246A8">
            <w:pPr>
              <w:pStyle w:val="Tabletextcentred"/>
            </w:pPr>
            <w:r>
              <w:t>54.3134</w:t>
            </w:r>
          </w:p>
        </w:tc>
        <w:tc>
          <w:tcPr>
            <w:tcW w:w="525" w:type="pct"/>
            <w:noWrap/>
            <w:hideMark/>
          </w:tcPr>
          <w:p w:rsidR="00AE1FF3" w:rsidRDefault="00AE1FF3" w:rsidP="003246A8">
            <w:pPr>
              <w:pStyle w:val="Tabletextcentred"/>
            </w:pPr>
            <w:r>
              <w:t>55.7801</w:t>
            </w:r>
          </w:p>
        </w:tc>
      </w:tr>
      <w:tr w:rsidR="00AE1FF3" w:rsidTr="00885AB7">
        <w:trPr>
          <w:cnfStyle w:val="000000100000" w:firstRow="0" w:lastRow="0" w:firstColumn="0" w:lastColumn="0" w:oddVBand="0" w:evenVBand="0" w:oddHBand="1" w:evenHBand="0" w:firstRowFirstColumn="0" w:firstRowLastColumn="0" w:lastRowFirstColumn="0" w:lastRowLastColumn="0"/>
          <w:cantSplit/>
          <w:trHeight w:val="57"/>
        </w:trPr>
        <w:tc>
          <w:tcPr>
            <w:tcW w:w="512" w:type="pct"/>
            <w:noWrap/>
            <w:hideMark/>
          </w:tcPr>
          <w:p w:rsidR="00AE1FF3" w:rsidRDefault="00AE1FF3" w:rsidP="003246A8">
            <w:pPr>
              <w:pStyle w:val="Tabletextcentred"/>
            </w:pPr>
            <w:r>
              <w:t>2010.9</w:t>
            </w:r>
          </w:p>
        </w:tc>
        <w:tc>
          <w:tcPr>
            <w:tcW w:w="448" w:type="pct"/>
            <w:noWrap/>
            <w:hideMark/>
          </w:tcPr>
          <w:p w:rsidR="00AE1FF3" w:rsidRDefault="00AE1FF3" w:rsidP="003246A8">
            <w:pPr>
              <w:pStyle w:val="Tabletextcentred"/>
            </w:pPr>
            <w:r>
              <w:t>6.3868</w:t>
            </w:r>
          </w:p>
        </w:tc>
        <w:tc>
          <w:tcPr>
            <w:tcW w:w="448" w:type="pct"/>
            <w:noWrap/>
          </w:tcPr>
          <w:p w:rsidR="00AE1FF3" w:rsidRDefault="00AE1FF3" w:rsidP="003246A8">
            <w:pPr>
              <w:pStyle w:val="Tabletextcentred"/>
            </w:pPr>
          </w:p>
        </w:tc>
        <w:tc>
          <w:tcPr>
            <w:tcW w:w="528" w:type="pct"/>
            <w:noWrap/>
            <w:hideMark/>
          </w:tcPr>
          <w:p w:rsidR="00AE1FF3" w:rsidRDefault="00AE1FF3" w:rsidP="003246A8">
            <w:pPr>
              <w:pStyle w:val="Tabletextcentred"/>
            </w:pPr>
            <w:r>
              <w:t>54.0467</w:t>
            </w:r>
          </w:p>
        </w:tc>
        <w:tc>
          <w:tcPr>
            <w:tcW w:w="464" w:type="pct"/>
            <w:noWrap/>
            <w:hideMark/>
          </w:tcPr>
          <w:p w:rsidR="00AE1FF3" w:rsidRDefault="00AE1FF3" w:rsidP="003246A8">
            <w:pPr>
              <w:pStyle w:val="Tabletextcentred"/>
            </w:pPr>
            <w:r>
              <w:t>3.5707</w:t>
            </w:r>
          </w:p>
        </w:tc>
        <w:tc>
          <w:tcPr>
            <w:tcW w:w="543" w:type="pct"/>
            <w:noWrap/>
            <w:hideMark/>
          </w:tcPr>
          <w:p w:rsidR="00AE1FF3" w:rsidRDefault="00AE1FF3" w:rsidP="003246A8">
            <w:pPr>
              <w:pStyle w:val="Tabletextcentred"/>
            </w:pPr>
            <w:r>
              <w:t>2.3078</w:t>
            </w:r>
          </w:p>
        </w:tc>
        <w:tc>
          <w:tcPr>
            <w:tcW w:w="448" w:type="pct"/>
            <w:noWrap/>
            <w:hideMark/>
          </w:tcPr>
          <w:p w:rsidR="00AE1FF3" w:rsidRDefault="00AE1FF3" w:rsidP="003246A8">
            <w:pPr>
              <w:pStyle w:val="Tabletextcentred"/>
            </w:pPr>
            <w:r>
              <w:t>1.962</w:t>
            </w:r>
          </w:p>
        </w:tc>
        <w:tc>
          <w:tcPr>
            <w:tcW w:w="448" w:type="pct"/>
            <w:noWrap/>
            <w:hideMark/>
          </w:tcPr>
          <w:p w:rsidR="00AE1FF3" w:rsidRDefault="00AE1FF3" w:rsidP="003246A8">
            <w:pPr>
              <w:pStyle w:val="Tabletextcentred"/>
            </w:pPr>
            <w:r>
              <w:t>4.75</w:t>
            </w:r>
          </w:p>
        </w:tc>
        <w:tc>
          <w:tcPr>
            <w:tcW w:w="637" w:type="pct"/>
            <w:noWrap/>
            <w:hideMark/>
          </w:tcPr>
          <w:p w:rsidR="00AE1FF3" w:rsidRDefault="00AE1FF3" w:rsidP="003246A8">
            <w:pPr>
              <w:pStyle w:val="Tabletextcentred"/>
            </w:pPr>
            <w:r>
              <w:t>54.3032</w:t>
            </w:r>
          </w:p>
        </w:tc>
        <w:tc>
          <w:tcPr>
            <w:tcW w:w="525" w:type="pct"/>
            <w:noWrap/>
            <w:hideMark/>
          </w:tcPr>
          <w:p w:rsidR="00AE1FF3" w:rsidRDefault="00AE1FF3" w:rsidP="003246A8">
            <w:pPr>
              <w:pStyle w:val="Tabletextcentred"/>
            </w:pPr>
            <w:r>
              <w:t>55.7678</w:t>
            </w:r>
          </w:p>
        </w:tc>
      </w:tr>
      <w:tr w:rsidR="00AE1FF3" w:rsidTr="00885AB7">
        <w:trPr>
          <w:cnfStyle w:val="000000010000" w:firstRow="0" w:lastRow="0" w:firstColumn="0" w:lastColumn="0" w:oddVBand="0" w:evenVBand="0" w:oddHBand="0" w:evenHBand="1" w:firstRowFirstColumn="0" w:firstRowLastColumn="0" w:lastRowFirstColumn="0" w:lastRowLastColumn="0"/>
          <w:cantSplit/>
          <w:trHeight w:val="57"/>
        </w:trPr>
        <w:tc>
          <w:tcPr>
            <w:tcW w:w="512" w:type="pct"/>
            <w:noWrap/>
            <w:hideMark/>
          </w:tcPr>
          <w:p w:rsidR="00AE1FF3" w:rsidRDefault="00AE1FF3" w:rsidP="003246A8">
            <w:pPr>
              <w:pStyle w:val="Tabletextcentred"/>
            </w:pPr>
            <w:r>
              <w:t>2012.2</w:t>
            </w:r>
          </w:p>
        </w:tc>
        <w:tc>
          <w:tcPr>
            <w:tcW w:w="448"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528" w:type="pct"/>
            <w:noWrap/>
            <w:hideMark/>
          </w:tcPr>
          <w:p w:rsidR="00AE1FF3" w:rsidRDefault="00AE1FF3" w:rsidP="003246A8">
            <w:pPr>
              <w:pStyle w:val="Tabletextcentred"/>
            </w:pPr>
            <w:r>
              <w:t>54.0479</w:t>
            </w:r>
          </w:p>
        </w:tc>
        <w:tc>
          <w:tcPr>
            <w:tcW w:w="464" w:type="pct"/>
            <w:noWrap/>
            <w:hideMark/>
          </w:tcPr>
          <w:p w:rsidR="00AE1FF3" w:rsidRDefault="00AE1FF3" w:rsidP="003246A8">
            <w:pPr>
              <w:pStyle w:val="Tabletextcentred"/>
            </w:pPr>
            <w:r>
              <w:t>3.5691</w:t>
            </w:r>
          </w:p>
        </w:tc>
        <w:tc>
          <w:tcPr>
            <w:tcW w:w="543" w:type="pct"/>
            <w:noWrap/>
            <w:hideMark/>
          </w:tcPr>
          <w:p w:rsidR="00AE1FF3" w:rsidRDefault="00AE1FF3" w:rsidP="003246A8">
            <w:pPr>
              <w:pStyle w:val="Tabletextcentred"/>
            </w:pPr>
            <w:r>
              <w:t>2.3062</w:t>
            </w:r>
          </w:p>
        </w:tc>
        <w:tc>
          <w:tcPr>
            <w:tcW w:w="448" w:type="pct"/>
            <w:noWrap/>
            <w:hideMark/>
          </w:tcPr>
          <w:p w:rsidR="00AE1FF3" w:rsidRDefault="00AE1FF3" w:rsidP="003246A8">
            <w:pPr>
              <w:pStyle w:val="Tabletextcentred"/>
            </w:pPr>
            <w:r>
              <w:t>1.9618</w:t>
            </w:r>
          </w:p>
        </w:tc>
        <w:tc>
          <w:tcPr>
            <w:tcW w:w="448" w:type="pct"/>
            <w:noWrap/>
            <w:hideMark/>
          </w:tcPr>
          <w:p w:rsidR="00AE1FF3" w:rsidRDefault="00AE1FF3" w:rsidP="003246A8">
            <w:pPr>
              <w:pStyle w:val="Tabletextcentred"/>
            </w:pPr>
            <w:r>
              <w:t>4.7496</w:t>
            </w:r>
          </w:p>
        </w:tc>
        <w:tc>
          <w:tcPr>
            <w:tcW w:w="637" w:type="pct"/>
            <w:noWrap/>
            <w:hideMark/>
          </w:tcPr>
          <w:p w:rsidR="00AE1FF3" w:rsidRDefault="00AE1FF3" w:rsidP="003246A8">
            <w:pPr>
              <w:pStyle w:val="Tabletextcentred"/>
            </w:pPr>
            <w:r>
              <w:t>54.3113</w:t>
            </w:r>
          </w:p>
        </w:tc>
        <w:tc>
          <w:tcPr>
            <w:tcW w:w="525" w:type="pct"/>
            <w:noWrap/>
            <w:hideMark/>
          </w:tcPr>
          <w:p w:rsidR="00AE1FF3" w:rsidRDefault="00AE1FF3" w:rsidP="003246A8">
            <w:pPr>
              <w:pStyle w:val="Tabletextcentred"/>
            </w:pPr>
            <w:r>
              <w:t>55.7759</w:t>
            </w:r>
          </w:p>
        </w:tc>
      </w:tr>
      <w:tr w:rsidR="00AE1FF3" w:rsidTr="00885AB7">
        <w:trPr>
          <w:cnfStyle w:val="000000100000" w:firstRow="0" w:lastRow="0" w:firstColumn="0" w:lastColumn="0" w:oddVBand="0" w:evenVBand="0" w:oddHBand="1" w:evenHBand="0" w:firstRowFirstColumn="0" w:firstRowLastColumn="0" w:lastRowFirstColumn="0" w:lastRowLastColumn="0"/>
          <w:cantSplit/>
          <w:trHeight w:val="57"/>
        </w:trPr>
        <w:tc>
          <w:tcPr>
            <w:tcW w:w="512" w:type="pct"/>
            <w:noWrap/>
            <w:hideMark/>
          </w:tcPr>
          <w:p w:rsidR="00AE1FF3" w:rsidRDefault="00AE1FF3" w:rsidP="003246A8">
            <w:pPr>
              <w:pStyle w:val="Tabletextcentred"/>
            </w:pPr>
            <w:r>
              <w:t>2013.5</w:t>
            </w:r>
          </w:p>
        </w:tc>
        <w:tc>
          <w:tcPr>
            <w:tcW w:w="448" w:type="pct"/>
            <w:noWrap/>
          </w:tcPr>
          <w:p w:rsidR="00AE1FF3" w:rsidRDefault="00AE1FF3" w:rsidP="003246A8">
            <w:pPr>
              <w:pStyle w:val="Tabletextcentred"/>
            </w:pPr>
          </w:p>
        </w:tc>
        <w:tc>
          <w:tcPr>
            <w:tcW w:w="448" w:type="pct"/>
            <w:noWrap/>
          </w:tcPr>
          <w:p w:rsidR="00AE1FF3" w:rsidRDefault="00AE1FF3" w:rsidP="003246A8">
            <w:pPr>
              <w:pStyle w:val="Tabletextcentred"/>
            </w:pPr>
          </w:p>
        </w:tc>
        <w:tc>
          <w:tcPr>
            <w:tcW w:w="528" w:type="pct"/>
            <w:noWrap/>
            <w:hideMark/>
          </w:tcPr>
          <w:p w:rsidR="00AE1FF3" w:rsidRDefault="00AE1FF3" w:rsidP="003246A8">
            <w:pPr>
              <w:pStyle w:val="Tabletextcentred"/>
            </w:pPr>
            <w:r>
              <w:t>54.0469</w:t>
            </w:r>
          </w:p>
        </w:tc>
        <w:tc>
          <w:tcPr>
            <w:tcW w:w="464" w:type="pct"/>
            <w:noWrap/>
            <w:hideMark/>
          </w:tcPr>
          <w:p w:rsidR="00AE1FF3" w:rsidRDefault="00AE1FF3" w:rsidP="003246A8">
            <w:pPr>
              <w:pStyle w:val="Tabletextcentred"/>
            </w:pPr>
            <w:r>
              <w:t>3.5697</w:t>
            </w:r>
          </w:p>
        </w:tc>
        <w:tc>
          <w:tcPr>
            <w:tcW w:w="543" w:type="pct"/>
            <w:noWrap/>
            <w:hideMark/>
          </w:tcPr>
          <w:p w:rsidR="00AE1FF3" w:rsidRDefault="00AE1FF3" w:rsidP="003246A8">
            <w:pPr>
              <w:pStyle w:val="Tabletextcentred"/>
            </w:pPr>
            <w:r>
              <w:t>2.3065</w:t>
            </w:r>
          </w:p>
        </w:tc>
        <w:tc>
          <w:tcPr>
            <w:tcW w:w="448" w:type="pct"/>
            <w:noWrap/>
            <w:hideMark/>
          </w:tcPr>
          <w:p w:rsidR="00AE1FF3" w:rsidRDefault="00AE1FF3" w:rsidP="003246A8">
            <w:pPr>
              <w:pStyle w:val="Tabletextcentred"/>
            </w:pPr>
            <w:r>
              <w:t>1.9616</w:t>
            </w:r>
          </w:p>
        </w:tc>
        <w:tc>
          <w:tcPr>
            <w:tcW w:w="448" w:type="pct"/>
            <w:noWrap/>
            <w:hideMark/>
          </w:tcPr>
          <w:p w:rsidR="00AE1FF3" w:rsidRDefault="00AE1FF3" w:rsidP="003246A8">
            <w:pPr>
              <w:pStyle w:val="Tabletextcentred"/>
            </w:pPr>
            <w:r>
              <w:t>4.7507</w:t>
            </w:r>
          </w:p>
        </w:tc>
        <w:tc>
          <w:tcPr>
            <w:tcW w:w="637" w:type="pct"/>
            <w:noWrap/>
            <w:hideMark/>
          </w:tcPr>
          <w:p w:rsidR="00AE1FF3" w:rsidRDefault="00AE1FF3" w:rsidP="003246A8">
            <w:pPr>
              <w:pStyle w:val="Tabletextcentred"/>
            </w:pPr>
            <w:r>
              <w:t>54.3134</w:t>
            </w:r>
          </w:p>
        </w:tc>
        <w:tc>
          <w:tcPr>
            <w:tcW w:w="525" w:type="pct"/>
            <w:noWrap/>
            <w:hideMark/>
          </w:tcPr>
          <w:p w:rsidR="00AE1FF3" w:rsidRDefault="00AE1FF3" w:rsidP="003246A8">
            <w:pPr>
              <w:pStyle w:val="Tabletextcentred"/>
            </w:pPr>
            <w:r>
              <w:t>55.7780</w:t>
            </w:r>
          </w:p>
        </w:tc>
      </w:tr>
    </w:tbl>
    <w:p w:rsidR="003246A8" w:rsidRDefault="00AE1FF3" w:rsidP="003246A8">
      <w:pPr>
        <w:pStyle w:val="Tablesource"/>
      </w:pPr>
      <w:r>
        <w:t>*The RL of the Reference Point SOLO (ARP) is derived from adding the static height difference from the levelled RL of SOLOBM.</w:t>
      </w:r>
      <w:r w:rsidR="003246A8">
        <w:br w:type="page"/>
      </w:r>
    </w:p>
    <w:p w:rsidR="00C0305C" w:rsidRDefault="00CB7EBD" w:rsidP="00C326F9">
      <w:pPr>
        <w:pStyle w:val="Heading2"/>
      </w:pPr>
      <w:bookmarkStart w:id="42" w:name="_Toc351457628"/>
      <w:bookmarkStart w:id="43" w:name="_Toc369616731"/>
      <w:bookmarkStart w:id="44" w:name="_Toc384297471"/>
      <w:r>
        <w:lastRenderedPageBreak/>
        <w:t>Time Series of Bench Mark Movement</w:t>
      </w:r>
      <w:bookmarkEnd w:id="42"/>
      <w:bookmarkEnd w:id="43"/>
      <w:bookmarkEnd w:id="44"/>
    </w:p>
    <w:p w:rsidR="00CB7EBD" w:rsidRDefault="00AE1FF3" w:rsidP="00CB7EBD">
      <w:pPr>
        <w:pStyle w:val="BodyText"/>
      </w:pPr>
      <w:r>
        <w:t>The purpose of this survey is in two fold</w:t>
      </w:r>
      <w:r w:rsidR="00636646">
        <w:t>s</w:t>
      </w:r>
      <w:r>
        <w:t>: firstly, to provide accurate changes in land height to be used in computations of absolute sea level rise and secondly to provide accurate assessments of relative sea level changes due to localised deformation.</w:t>
      </w:r>
    </w:p>
    <w:p w:rsidR="00221072" w:rsidRDefault="00221072" w:rsidP="00221072">
      <w:pPr>
        <w:pStyle w:val="BodyText"/>
      </w:pPr>
      <w:r>
        <w:t>Precise Differential Levelling: 1994 - 1999</w:t>
      </w:r>
      <w:r>
        <w:tab/>
      </w:r>
      <w:r>
        <w:rPr>
          <w:noProof/>
        </w:rPr>
        <mc:AlternateContent>
          <mc:Choice Requires="wps">
            <w:drawing>
              <wp:inline distT="0" distB="0" distL="0" distR="0" wp14:anchorId="0FDD979A" wp14:editId="430D9EAD">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2007 onwards</w:t>
      </w:r>
      <w:r>
        <w:tab/>
      </w:r>
      <w:r>
        <w:rPr>
          <w:noProof/>
        </w:rPr>
        <mc:AlternateContent>
          <mc:Choice Requires="wps">
            <w:drawing>
              <wp:inline distT="0" distB="0" distL="0" distR="0" wp14:anchorId="7C8D215E" wp14:editId="4D462123">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CB7EBD" w:rsidRPr="00CB7EBD" w:rsidRDefault="00AE1FF3" w:rsidP="00221072">
      <w:pPr>
        <w:pStyle w:val="Figuresandimagescentred"/>
      </w:pPr>
      <w:r>
        <w:rPr>
          <w:noProof/>
        </w:rPr>
        <w:drawing>
          <wp:inline distT="0" distB="0" distL="0" distR="0" wp14:anchorId="16721DA6" wp14:editId="32E82C4B">
            <wp:extent cx="5676181" cy="3277982"/>
            <wp:effectExtent l="0" t="0" r="0" b="0"/>
            <wp:docPr id="6" name="Picture 6" descr="Due to the complexity of this document and the niche scientific target audience, no alternative description has been provided. Please email Geoscience Australia at clientservices@ga.gov.au for an alternative description." title="FBM3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986" cy="3277870"/>
                    </a:xfrm>
                    <a:prstGeom prst="rect">
                      <a:avLst/>
                    </a:prstGeom>
                    <a:noFill/>
                    <a:ln>
                      <a:noFill/>
                    </a:ln>
                  </pic:spPr>
                </pic:pic>
              </a:graphicData>
            </a:graphic>
          </wp:inline>
        </w:drawing>
      </w:r>
    </w:p>
    <w:p w:rsidR="005F2E6E" w:rsidRDefault="00AE1FF3" w:rsidP="00221072">
      <w:pPr>
        <w:pStyle w:val="Figuresandimagescentred"/>
      </w:pPr>
      <w:bookmarkStart w:id="45" w:name="_Toc17558428"/>
      <w:bookmarkStart w:id="46" w:name="_Toc55379359"/>
      <w:r>
        <w:rPr>
          <w:noProof/>
        </w:rPr>
        <w:drawing>
          <wp:inline distT="0" distB="0" distL="0" distR="0" wp14:anchorId="7DE8E936" wp14:editId="6B47B58D">
            <wp:extent cx="5702061" cy="3277792"/>
            <wp:effectExtent l="0" t="0" r="0" b="0"/>
            <wp:docPr id="7" name="Picture 7" descr="Due to the complexity of this document and the niche scientific target audience, no alternative description has been provided. Please email Geoscience Australia at clientservices@ga.gov.au for an alternative description." title="FBM8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196" cy="3277870"/>
                    </a:xfrm>
                    <a:prstGeom prst="rect">
                      <a:avLst/>
                    </a:prstGeom>
                    <a:noFill/>
                    <a:ln>
                      <a:noFill/>
                    </a:ln>
                  </pic:spPr>
                </pic:pic>
              </a:graphicData>
            </a:graphic>
          </wp:inline>
        </w:drawing>
      </w:r>
    </w:p>
    <w:p w:rsidR="005F2E6E" w:rsidRDefault="00AE1FF3" w:rsidP="00221072">
      <w:pPr>
        <w:pStyle w:val="Figuresandimagescentred"/>
      </w:pPr>
      <w:r>
        <w:rPr>
          <w:noProof/>
        </w:rPr>
        <w:lastRenderedPageBreak/>
        <w:drawing>
          <wp:inline distT="0" distB="0" distL="0" distR="0" wp14:anchorId="390CC282" wp14:editId="398EB870">
            <wp:extent cx="5702061" cy="3545387"/>
            <wp:effectExtent l="0" t="0" r="0" b="0"/>
            <wp:docPr id="8" name="Picture 8" descr="Due to the complexity of this document and the niche scientific target audience, no alternative description has been provided. Please email Geoscience Australia at clientservices@ga.gov.au for an alternative description." title="FBM9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769" cy="3545205"/>
                    </a:xfrm>
                    <a:prstGeom prst="rect">
                      <a:avLst/>
                    </a:prstGeom>
                    <a:noFill/>
                    <a:ln>
                      <a:noFill/>
                    </a:ln>
                  </pic:spPr>
                </pic:pic>
              </a:graphicData>
            </a:graphic>
          </wp:inline>
        </w:drawing>
      </w:r>
    </w:p>
    <w:p w:rsidR="005F2E6E" w:rsidRDefault="00AE1FF3" w:rsidP="00221072">
      <w:pPr>
        <w:pStyle w:val="Figuresandimagescentred"/>
      </w:pPr>
      <w:r>
        <w:rPr>
          <w:noProof/>
        </w:rPr>
        <w:drawing>
          <wp:inline distT="0" distB="0" distL="0" distR="0" wp14:anchorId="334677E8" wp14:editId="3172C33E">
            <wp:extent cx="5641676" cy="3545387"/>
            <wp:effectExtent l="0" t="0" r="0" b="0"/>
            <wp:docPr id="9" name="Picture 9" descr="Due to the complexity of this document and the niche scientific target audience, no alternative description has been provided. Please email Geoscience Australia at clientservices@ga.gov.au for an alternative description." title="SOL18 time series movement in relation with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1387" cy="3545205"/>
                    </a:xfrm>
                    <a:prstGeom prst="rect">
                      <a:avLst/>
                    </a:prstGeom>
                    <a:noFill/>
                    <a:ln>
                      <a:noFill/>
                    </a:ln>
                  </pic:spPr>
                </pic:pic>
              </a:graphicData>
            </a:graphic>
          </wp:inline>
        </w:drawing>
      </w:r>
    </w:p>
    <w:p w:rsidR="00CB7EBD" w:rsidRPr="00CB7EBD" w:rsidRDefault="00FF24BC" w:rsidP="00221072">
      <w:pPr>
        <w:pStyle w:val="Figuresandimagescentred"/>
      </w:pPr>
      <w:r>
        <w:rPr>
          <w:noProof/>
        </w:rPr>
        <w:lastRenderedPageBreak/>
        <w:drawing>
          <wp:inline distT="0" distB="0" distL="0" distR="0" wp14:anchorId="1AB8F1B3" wp14:editId="441D2124">
            <wp:extent cx="5702061" cy="3545118"/>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SOL103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2200" cy="3545205"/>
                    </a:xfrm>
                    <a:prstGeom prst="rect">
                      <a:avLst/>
                    </a:prstGeom>
                    <a:noFill/>
                    <a:ln>
                      <a:noFill/>
                    </a:ln>
                  </pic:spPr>
                </pic:pic>
              </a:graphicData>
            </a:graphic>
          </wp:inline>
        </w:drawing>
      </w:r>
    </w:p>
    <w:p w:rsidR="005F2E6E" w:rsidRDefault="00FF24BC" w:rsidP="00221072">
      <w:pPr>
        <w:pStyle w:val="Figuresandimagescentred"/>
      </w:pPr>
      <w:r>
        <w:rPr>
          <w:noProof/>
        </w:rPr>
        <w:drawing>
          <wp:inline distT="0" distB="0" distL="0" distR="0" wp14:anchorId="2C8D3600" wp14:editId="405D6243">
            <wp:extent cx="5495027" cy="3554008"/>
            <wp:effectExtent l="0" t="0" r="0" b="0"/>
            <wp:docPr id="11" name="Picture 11" descr="Due to the complexity of this document and the niche scientific target audience, no alternative description has been provided. Please email Geoscience Australia at clientservices@ga.gov.au for an alternative description." title="SOLOBM time series movement in relation with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161" cy="3554095"/>
                    </a:xfrm>
                    <a:prstGeom prst="rect">
                      <a:avLst/>
                    </a:prstGeom>
                    <a:noFill/>
                    <a:ln>
                      <a:noFill/>
                    </a:ln>
                  </pic:spPr>
                </pic:pic>
              </a:graphicData>
            </a:graphic>
          </wp:inline>
        </w:drawing>
      </w:r>
    </w:p>
    <w:p w:rsidR="005F2E6E" w:rsidRDefault="00FF24BC" w:rsidP="00221072">
      <w:pPr>
        <w:pStyle w:val="Figuresandimagescentred"/>
      </w:pPr>
      <w:r>
        <w:rPr>
          <w:noProof/>
        </w:rPr>
        <w:lastRenderedPageBreak/>
        <w:drawing>
          <wp:inline distT="0" distB="0" distL="0" distR="0" wp14:anchorId="598F6A06" wp14:editId="6DE33F2B">
            <wp:extent cx="5495027" cy="3554008"/>
            <wp:effectExtent l="0" t="0" r="0" b="0"/>
            <wp:docPr id="12" name="Picture 12" descr="Due to the complexity of this document and the niche scientific target audience, no alternative description has been provided. Please email Geoscience Australia at clientservices@ga.gov.au for an alternative description." title="SOLO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161" cy="3554095"/>
                    </a:xfrm>
                    <a:prstGeom prst="rect">
                      <a:avLst/>
                    </a:prstGeom>
                    <a:noFill/>
                    <a:ln>
                      <a:noFill/>
                    </a:ln>
                  </pic:spPr>
                </pic:pic>
              </a:graphicData>
            </a:graphic>
          </wp:inline>
        </w:drawing>
      </w:r>
    </w:p>
    <w:p w:rsidR="00551309" w:rsidRDefault="00551309" w:rsidP="00551309">
      <w:pPr>
        <w:pStyle w:val="Heading1"/>
      </w:pPr>
      <w:bookmarkStart w:id="47" w:name="_Toc381963105"/>
      <w:bookmarkStart w:id="48" w:name="_Toc284275715"/>
      <w:bookmarkStart w:id="49" w:name="_Toc273087968"/>
      <w:bookmarkStart w:id="50" w:name="_Toc384297472"/>
      <w:bookmarkStart w:id="51" w:name="_Toc255396947"/>
      <w:bookmarkStart w:id="52" w:name="_Toc369616732"/>
      <w:r>
        <w:lastRenderedPageBreak/>
        <w:t>Deep Bench Mark Locality Diagrams</w:t>
      </w:r>
      <w:bookmarkEnd w:id="47"/>
      <w:bookmarkEnd w:id="48"/>
      <w:bookmarkEnd w:id="49"/>
      <w:bookmarkEnd w:id="50"/>
    </w:p>
    <w:p w:rsidR="00551309" w:rsidRDefault="00551309" w:rsidP="00CD708E">
      <w:pPr>
        <w:pStyle w:val="Figuresandimagescentred"/>
      </w:pPr>
      <w:r>
        <w:rPr>
          <w:noProof/>
        </w:rPr>
        <w:drawing>
          <wp:inline distT="0" distB="0" distL="0" distR="0" wp14:anchorId="41FB5067" wp14:editId="61485BF4">
            <wp:extent cx="4752975" cy="7375525"/>
            <wp:effectExtent l="0" t="0" r="9525" b="0"/>
            <wp:docPr id="22" name="Picture 22" descr="Due to the complexity of this figure no alternative description has been provided. Please email Geoscience Australia at clientservices@ga.gov.au for an alternate description." title="Deep Bench Mark Locality Diagram - FB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_DBM_Page_1"/>
                    <pic:cNvPicPr>
                      <a:picLocks noChangeAspect="1" noChangeArrowheads="1"/>
                    </pic:cNvPicPr>
                  </pic:nvPicPr>
                  <pic:blipFill>
                    <a:blip r:embed="rId26" cstate="print">
                      <a:extLst>
                        <a:ext uri="{28A0092B-C50C-407E-A947-70E740481C1C}">
                          <a14:useLocalDpi xmlns:a14="http://schemas.microsoft.com/office/drawing/2010/main" val="0"/>
                        </a:ext>
                      </a:extLst>
                    </a:blip>
                    <a:srcRect l="8665" t="3062" r="8855" b="6529"/>
                    <a:stretch>
                      <a:fillRect/>
                    </a:stretch>
                  </pic:blipFill>
                  <pic:spPr bwMode="auto">
                    <a:xfrm>
                      <a:off x="0" y="0"/>
                      <a:ext cx="4752975" cy="7375525"/>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2FFC85FE" wp14:editId="05AD3FC3">
            <wp:extent cx="5538470" cy="8255635"/>
            <wp:effectExtent l="0" t="0" r="5080" b="0"/>
            <wp:docPr id="21" name="Picture 21" descr="Due to the complexity of this figure no alternative description has been provided. Please email Geoscience Australia at clientservices@ga.gov.au for an alternate description." title="Deep Bench Mark Locality Diagram - FB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_DBM_Page_2"/>
                    <pic:cNvPicPr>
                      <a:picLocks noChangeAspect="1" noChangeArrowheads="1"/>
                    </pic:cNvPicPr>
                  </pic:nvPicPr>
                  <pic:blipFill>
                    <a:blip r:embed="rId27" cstate="print">
                      <a:extLst>
                        <a:ext uri="{28A0092B-C50C-407E-A947-70E740481C1C}">
                          <a14:useLocalDpi xmlns:a14="http://schemas.microsoft.com/office/drawing/2010/main" val="0"/>
                        </a:ext>
                      </a:extLst>
                    </a:blip>
                    <a:srcRect l="8665" t="2289" r="8855" b="11108"/>
                    <a:stretch>
                      <a:fillRect/>
                    </a:stretch>
                  </pic:blipFill>
                  <pic:spPr bwMode="auto">
                    <a:xfrm>
                      <a:off x="0" y="0"/>
                      <a:ext cx="5538470" cy="8255635"/>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6273D130" wp14:editId="102D04DE">
            <wp:extent cx="5426075" cy="8281670"/>
            <wp:effectExtent l="0" t="0" r="3175" b="5080"/>
            <wp:docPr id="20" name="Picture 20" descr="Due to the complexity of this figure no alternative description has been provided. Please email Geoscience Australia at clientservices@ga.gov.au for an alternate description." title="Deep Bench Mark Locality Diagram - FB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_DBM_Page_3"/>
                    <pic:cNvPicPr>
                      <a:picLocks noChangeAspect="1" noChangeArrowheads="1"/>
                    </pic:cNvPicPr>
                  </pic:nvPicPr>
                  <pic:blipFill>
                    <a:blip r:embed="rId28" cstate="print">
                      <a:extLst>
                        <a:ext uri="{28A0092B-C50C-407E-A947-70E740481C1C}">
                          <a14:useLocalDpi xmlns:a14="http://schemas.microsoft.com/office/drawing/2010/main" val="0"/>
                        </a:ext>
                      </a:extLst>
                    </a:blip>
                    <a:srcRect l="8665" t="3062" r="8855" b="8044"/>
                    <a:stretch>
                      <a:fillRect/>
                    </a:stretch>
                  </pic:blipFill>
                  <pic:spPr bwMode="auto">
                    <a:xfrm>
                      <a:off x="0" y="0"/>
                      <a:ext cx="5426075" cy="8281670"/>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2A2077BD" wp14:editId="3A9E6541">
            <wp:extent cx="5227320" cy="8255635"/>
            <wp:effectExtent l="0" t="0" r="0" b="0"/>
            <wp:docPr id="19" name="Picture 19" descr="Due to the complexity of this figure no alternative description has been provided. Please email Geoscience Australia at clientservices@ga.gov.au for an alternate description." title="Deep Bench Mark Locality Diagram - FB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_DBM_Page_4"/>
                    <pic:cNvPicPr>
                      <a:picLocks noChangeAspect="1" noChangeArrowheads="1"/>
                    </pic:cNvPicPr>
                  </pic:nvPicPr>
                  <pic:blipFill>
                    <a:blip r:embed="rId29" cstate="print">
                      <a:extLst>
                        <a:ext uri="{28A0092B-C50C-407E-A947-70E740481C1C}">
                          <a14:useLocalDpi xmlns:a14="http://schemas.microsoft.com/office/drawing/2010/main" val="0"/>
                        </a:ext>
                      </a:extLst>
                    </a:blip>
                    <a:srcRect l="8665" t="1549" r="8855" b="6529"/>
                    <a:stretch>
                      <a:fillRect/>
                    </a:stretch>
                  </pic:blipFill>
                  <pic:spPr bwMode="auto">
                    <a:xfrm>
                      <a:off x="0" y="0"/>
                      <a:ext cx="5227320" cy="8255635"/>
                    </a:xfrm>
                    <a:prstGeom prst="rect">
                      <a:avLst/>
                    </a:prstGeom>
                    <a:noFill/>
                    <a:ln>
                      <a:noFill/>
                    </a:ln>
                  </pic:spPr>
                </pic:pic>
              </a:graphicData>
            </a:graphic>
          </wp:inline>
        </w:drawing>
      </w:r>
    </w:p>
    <w:p w:rsidR="00527534" w:rsidRDefault="00551309" w:rsidP="00CD708E">
      <w:pPr>
        <w:pStyle w:val="Figuresandimagescentred"/>
      </w:pPr>
      <w:r>
        <w:rPr>
          <w:noProof/>
        </w:rPr>
        <w:lastRenderedPageBreak/>
        <w:drawing>
          <wp:inline distT="0" distB="0" distL="0" distR="0" wp14:anchorId="699F2F0D" wp14:editId="1ADCE7A8">
            <wp:extent cx="5313680" cy="8255635"/>
            <wp:effectExtent l="0" t="0" r="1270" b="0"/>
            <wp:docPr id="18" name="Picture 18" descr="Due to the complexity of this figure no alternative description has been provided. Please email Geoscience Australia at clientservices@ga.gov.au for an alternate description." title="Deep Bench Mark Locality Diagram - FB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_DBM_Page_5"/>
                    <pic:cNvPicPr>
                      <a:picLocks noChangeAspect="1" noChangeArrowheads="1"/>
                    </pic:cNvPicPr>
                  </pic:nvPicPr>
                  <pic:blipFill>
                    <a:blip r:embed="rId30" cstate="print">
                      <a:extLst>
                        <a:ext uri="{28A0092B-C50C-407E-A947-70E740481C1C}">
                          <a14:useLocalDpi xmlns:a14="http://schemas.microsoft.com/office/drawing/2010/main" val="0"/>
                        </a:ext>
                      </a:extLst>
                    </a:blip>
                    <a:srcRect l="8665" t="3062" r="8855" b="6529"/>
                    <a:stretch>
                      <a:fillRect/>
                    </a:stretch>
                  </pic:blipFill>
                  <pic:spPr bwMode="auto">
                    <a:xfrm>
                      <a:off x="0" y="0"/>
                      <a:ext cx="5313680" cy="8255635"/>
                    </a:xfrm>
                    <a:prstGeom prst="rect">
                      <a:avLst/>
                    </a:prstGeom>
                    <a:noFill/>
                    <a:ln>
                      <a:noFill/>
                    </a:ln>
                  </pic:spPr>
                </pic:pic>
              </a:graphicData>
            </a:graphic>
          </wp:inline>
        </w:drawing>
      </w:r>
    </w:p>
    <w:p w:rsidR="00527534" w:rsidRDefault="00527534" w:rsidP="00527534">
      <w:pPr>
        <w:pStyle w:val="Heading1"/>
      </w:pPr>
      <w:bookmarkStart w:id="53" w:name="_Toc382403443"/>
      <w:bookmarkStart w:id="54" w:name="_Toc384297473"/>
      <w:r w:rsidRPr="00411329">
        <w:lastRenderedPageBreak/>
        <w:t>Reference Mark Locality Diagram</w:t>
      </w:r>
      <w:bookmarkEnd w:id="53"/>
      <w:bookmarkEnd w:id="54"/>
    </w:p>
    <w:p w:rsidR="00551309" w:rsidRDefault="00B02B06" w:rsidP="00CD708E">
      <w:pPr>
        <w:pStyle w:val="Figuresandimagescentred"/>
      </w:pPr>
      <w:r w:rsidRPr="00CD708E">
        <w:rPr>
          <w:noProof/>
        </w:rPr>
        <w:drawing>
          <wp:inline distT="0" distB="0" distL="0" distR="0" wp14:anchorId="27AFDB05" wp14:editId="20721121">
            <wp:extent cx="5267325" cy="7178394"/>
            <wp:effectExtent l="0" t="0" r="0" b="3810"/>
            <wp:docPr id="23" name="Picture 23" descr="Due to the complexity of this figure no alternative description has been provided. Please email Geoscience Australia at clientservices@ga.gov.au for an alternate description." title="Reference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325" cy="7178394"/>
                    </a:xfrm>
                    <a:prstGeom prst="rect">
                      <a:avLst/>
                    </a:prstGeom>
                    <a:noFill/>
                    <a:ln>
                      <a:noFill/>
                    </a:ln>
                  </pic:spPr>
                </pic:pic>
              </a:graphicData>
            </a:graphic>
          </wp:inline>
        </w:drawing>
      </w:r>
    </w:p>
    <w:p w:rsidR="00551309" w:rsidRDefault="00551309" w:rsidP="00551309">
      <w:pPr>
        <w:pStyle w:val="Heading1"/>
      </w:pPr>
      <w:bookmarkStart w:id="55" w:name="_Toc381963106"/>
      <w:bookmarkStart w:id="56" w:name="_Toc284275716"/>
      <w:bookmarkStart w:id="57" w:name="_Toc384297474"/>
      <w:r>
        <w:lastRenderedPageBreak/>
        <w:t>Temporary Holding Marks Locality Diagrams</w:t>
      </w:r>
      <w:bookmarkEnd w:id="55"/>
      <w:bookmarkEnd w:id="56"/>
      <w:bookmarkEnd w:id="57"/>
    </w:p>
    <w:p w:rsidR="00551309" w:rsidRDefault="00551309" w:rsidP="00CD708E">
      <w:pPr>
        <w:pStyle w:val="Figuresandimagescentred"/>
      </w:pPr>
      <w:r>
        <w:rPr>
          <w:noProof/>
        </w:rPr>
        <w:drawing>
          <wp:inline distT="0" distB="0" distL="0" distR="0" wp14:anchorId="5307EF50" wp14:editId="72749F1C">
            <wp:extent cx="5046345" cy="7375525"/>
            <wp:effectExtent l="0" t="0" r="1905" b="0"/>
            <wp:docPr id="17" name="Picture 17" descr="Due to the complexity of this figure no alternative description has been provided. Please email Geoscience Australia at clientservices@ga.gov.au for an alternate description." title="Temporary Holding Marks Locality Diagrams - SOL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DP_BM_SolomonIs_01"/>
                    <pic:cNvPicPr>
                      <a:picLocks noChangeAspect="1" noChangeArrowheads="1"/>
                    </pic:cNvPicPr>
                  </pic:nvPicPr>
                  <pic:blipFill>
                    <a:blip r:embed="rId32">
                      <a:extLst>
                        <a:ext uri="{28A0092B-C50C-407E-A947-70E740481C1C}">
                          <a14:useLocalDpi xmlns:a14="http://schemas.microsoft.com/office/drawing/2010/main" val="0"/>
                        </a:ext>
                      </a:extLst>
                    </a:blip>
                    <a:srcRect l="5904" t="4578" r="6712" b="5150"/>
                    <a:stretch>
                      <a:fillRect/>
                    </a:stretch>
                  </pic:blipFill>
                  <pic:spPr bwMode="auto">
                    <a:xfrm>
                      <a:off x="0" y="0"/>
                      <a:ext cx="5046345" cy="7375525"/>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7F08E736" wp14:editId="139AEDFE">
            <wp:extent cx="5391785" cy="7962265"/>
            <wp:effectExtent l="0" t="0" r="0" b="635"/>
            <wp:docPr id="16" name="Picture 16" descr="Due to the complexity of this figure no alternative description has been provided. Please email Geoscience Australia at clientservices@ga.gov.au for an alternate description." title="Temporary Holding Marks Locality Diagrams - SOL 113 &am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DP_BM_SolomonIs_01"/>
                    <pic:cNvPicPr>
                      <a:picLocks noChangeAspect="1" noChangeArrowheads="1"/>
                    </pic:cNvPicPr>
                  </pic:nvPicPr>
                  <pic:blipFill>
                    <a:blip r:embed="rId33">
                      <a:extLst>
                        <a:ext uri="{28A0092B-C50C-407E-A947-70E740481C1C}">
                          <a14:useLocalDpi xmlns:a14="http://schemas.microsoft.com/office/drawing/2010/main" val="0"/>
                        </a:ext>
                      </a:extLst>
                    </a:blip>
                    <a:srcRect l="5882" t="4114" r="6705" b="4556"/>
                    <a:stretch>
                      <a:fillRect/>
                    </a:stretch>
                  </pic:blipFill>
                  <pic:spPr bwMode="auto">
                    <a:xfrm>
                      <a:off x="0" y="0"/>
                      <a:ext cx="5391785" cy="7962265"/>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39A8E7FD" wp14:editId="1FD8B006">
            <wp:extent cx="5374005" cy="7919085"/>
            <wp:effectExtent l="0" t="0" r="0" b="5715"/>
            <wp:docPr id="15" name="Picture 15" descr="Due to the complexity of this figure no alternative description has been provided. Please email Geoscience Australia at clientservices@ga.gov.au for an alternate description." title="Temporary Holding Marks Locality Diagrams - SOL 106 &am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DP_BM_SolomonIs_01"/>
                    <pic:cNvPicPr>
                      <a:picLocks noChangeAspect="1" noChangeArrowheads="1"/>
                    </pic:cNvPicPr>
                  </pic:nvPicPr>
                  <pic:blipFill>
                    <a:blip r:embed="rId34">
                      <a:extLst>
                        <a:ext uri="{28A0092B-C50C-407E-A947-70E740481C1C}">
                          <a14:useLocalDpi xmlns:a14="http://schemas.microsoft.com/office/drawing/2010/main" val="0"/>
                        </a:ext>
                      </a:extLst>
                    </a:blip>
                    <a:srcRect l="5878" t="2708" r="6700" b="5956"/>
                    <a:stretch>
                      <a:fillRect/>
                    </a:stretch>
                  </pic:blipFill>
                  <pic:spPr bwMode="auto">
                    <a:xfrm>
                      <a:off x="0" y="0"/>
                      <a:ext cx="5374005" cy="7919085"/>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56E5AB39" wp14:editId="43E689C4">
            <wp:extent cx="5339715" cy="7858760"/>
            <wp:effectExtent l="0" t="0" r="0" b="8890"/>
            <wp:docPr id="14" name="Picture 14" descr="Due to the complexity of this figure no alternative description has been provided. Please email Geoscience Australia at clientservices@ga.gov.au for an alternate description." title="Temporary Holding Marks Locality Diagrams - SOL 114 &am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P_BM_SolomonIs_01"/>
                    <pic:cNvPicPr>
                      <a:picLocks noChangeAspect="1" noChangeArrowheads="1"/>
                    </pic:cNvPicPr>
                  </pic:nvPicPr>
                  <pic:blipFill>
                    <a:blip r:embed="rId35">
                      <a:extLst>
                        <a:ext uri="{28A0092B-C50C-407E-A947-70E740481C1C}">
                          <a14:useLocalDpi xmlns:a14="http://schemas.microsoft.com/office/drawing/2010/main" val="0"/>
                        </a:ext>
                      </a:extLst>
                    </a:blip>
                    <a:srcRect l="5878" t="4114" r="6700" b="4556"/>
                    <a:stretch>
                      <a:fillRect/>
                    </a:stretch>
                  </pic:blipFill>
                  <pic:spPr bwMode="auto">
                    <a:xfrm>
                      <a:off x="0" y="0"/>
                      <a:ext cx="5339715" cy="7858760"/>
                    </a:xfrm>
                    <a:prstGeom prst="rect">
                      <a:avLst/>
                    </a:prstGeom>
                    <a:noFill/>
                    <a:ln>
                      <a:noFill/>
                    </a:ln>
                  </pic:spPr>
                </pic:pic>
              </a:graphicData>
            </a:graphic>
          </wp:inline>
        </w:drawing>
      </w:r>
    </w:p>
    <w:p w:rsidR="00551309" w:rsidRDefault="00551309" w:rsidP="00CD708E">
      <w:pPr>
        <w:pStyle w:val="Figuresandimagescentred"/>
      </w:pPr>
      <w:r>
        <w:rPr>
          <w:noProof/>
        </w:rPr>
        <w:lastRenderedPageBreak/>
        <w:drawing>
          <wp:inline distT="0" distB="0" distL="0" distR="0" wp14:anchorId="7E3FF8CB" wp14:editId="773886B8">
            <wp:extent cx="5374005" cy="7919085"/>
            <wp:effectExtent l="0" t="0" r="0" b="5715"/>
            <wp:docPr id="13" name="Picture 13" descr="Due to the complexity of this figure no alternative description has been provided. Please email Geoscience Australia at clientservices@ga.gov.au for an alternate description." title="Temporary Holding Marks Locality Diagrams - SOL 111 &am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DP_BM_SolomonIs_01"/>
                    <pic:cNvPicPr>
                      <a:picLocks noChangeAspect="1" noChangeArrowheads="1"/>
                    </pic:cNvPicPr>
                  </pic:nvPicPr>
                  <pic:blipFill>
                    <a:blip r:embed="rId36">
                      <a:extLst>
                        <a:ext uri="{28A0092B-C50C-407E-A947-70E740481C1C}">
                          <a14:useLocalDpi xmlns:a14="http://schemas.microsoft.com/office/drawing/2010/main" val="0"/>
                        </a:ext>
                      </a:extLst>
                    </a:blip>
                    <a:srcRect l="5878" t="4231" r="6700" b="4552"/>
                    <a:stretch>
                      <a:fillRect/>
                    </a:stretch>
                  </pic:blipFill>
                  <pic:spPr bwMode="auto">
                    <a:xfrm>
                      <a:off x="0" y="0"/>
                      <a:ext cx="5374005" cy="7919085"/>
                    </a:xfrm>
                    <a:prstGeom prst="rect">
                      <a:avLst/>
                    </a:prstGeom>
                    <a:noFill/>
                    <a:ln>
                      <a:noFill/>
                    </a:ln>
                  </pic:spPr>
                </pic:pic>
              </a:graphicData>
            </a:graphic>
          </wp:inline>
        </w:drawing>
      </w:r>
    </w:p>
    <w:p w:rsidR="00C0305C" w:rsidRDefault="00C0305C" w:rsidP="00C326F9">
      <w:pPr>
        <w:pStyle w:val="Heading1"/>
      </w:pPr>
      <w:bookmarkStart w:id="58" w:name="_Toc384297475"/>
      <w:r>
        <w:lastRenderedPageBreak/>
        <w:t>References</w:t>
      </w:r>
      <w:bookmarkEnd w:id="45"/>
      <w:bookmarkEnd w:id="46"/>
      <w:bookmarkEnd w:id="51"/>
      <w:bookmarkEnd w:id="52"/>
      <w:bookmarkEnd w:id="58"/>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CD708E">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5A4" w:rsidRPr="00E5034F" w:rsidRDefault="007C25A4" w:rsidP="00E5034F">
      <w:pPr>
        <w:pStyle w:val="FootnoteText"/>
      </w:pPr>
    </w:p>
    <w:p w:rsidR="007C25A4" w:rsidRDefault="007C25A4"/>
    <w:p w:rsidR="007C25A4" w:rsidRDefault="007C25A4"/>
  </w:endnote>
  <w:endnote w:type="continuationSeparator" w:id="0">
    <w:p w:rsidR="007C25A4" w:rsidRPr="00E5034F" w:rsidRDefault="007C25A4" w:rsidP="00E5034F">
      <w:pPr>
        <w:pStyle w:val="FootnoteText"/>
      </w:pPr>
    </w:p>
    <w:p w:rsidR="007C25A4" w:rsidRDefault="007C25A4"/>
    <w:p w:rsidR="007C25A4" w:rsidRDefault="007C25A4"/>
  </w:endnote>
  <w:endnote w:type="continuationNotice" w:id="1">
    <w:p w:rsidR="007C25A4" w:rsidRDefault="007C25A4" w:rsidP="00E5034F">
      <w:pPr>
        <w:pStyle w:val="FootnoteText"/>
      </w:pPr>
    </w:p>
    <w:p w:rsidR="007C25A4" w:rsidRDefault="007C25A4"/>
    <w:p w:rsidR="007C25A4" w:rsidRDefault="007C2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7C25A4" w:rsidRPr="000B1669" w:rsidRDefault="007C25A4"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3D5554">
          <w:rPr>
            <w:rStyle w:val="PageNumber"/>
            <w:noProof/>
          </w:rPr>
          <w:t>22</w:t>
        </w:r>
        <w:r w:rsidRPr="000B1669">
          <w:rPr>
            <w:rStyle w:val="PageNumber"/>
          </w:rPr>
          <w:fldChar w:fldCharType="end"/>
        </w:r>
        <w:r>
          <w:rPr>
            <w:rStyle w:val="PageNumber"/>
          </w:rPr>
          <w:tab/>
        </w:r>
        <w:r w:rsidRPr="00C326F9">
          <w:t>EDM Height Traversing Levelling Survey Report: Honiara</w:t>
        </w:r>
        <w:r>
          <w:t>, Solomon</w:t>
        </w:r>
        <w:r w:rsidRPr="00C326F9">
          <w:t xml:space="preserve"> Islands, June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7C25A4" w:rsidRDefault="007C25A4" w:rsidP="00135632">
        <w:pPr>
          <w:pStyle w:val="Footer"/>
        </w:pPr>
        <w:r w:rsidRPr="00C326F9">
          <w:t>EDM Height Traversing Levelling Survey Report: Honiara</w:t>
        </w:r>
        <w:r>
          <w:t>, Solomon</w:t>
        </w:r>
        <w:r w:rsidRPr="00C326F9">
          <w:t xml:space="preserve"> Islands, June 2013</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3D5554">
          <w:rPr>
            <w:rStyle w:val="PageNumber"/>
            <w:noProof/>
          </w:rPr>
          <w:t>23</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5A4" w:rsidRPr="00050174" w:rsidRDefault="007C25A4" w:rsidP="00050174">
      <w:pPr>
        <w:pStyle w:val="FootnoteText"/>
      </w:pPr>
    </w:p>
  </w:footnote>
  <w:footnote w:type="continuationSeparator" w:id="0">
    <w:p w:rsidR="007C25A4" w:rsidRPr="00050174" w:rsidRDefault="007C25A4" w:rsidP="00050174">
      <w:pPr>
        <w:pStyle w:val="FootnoteText"/>
      </w:pPr>
    </w:p>
  </w:footnote>
  <w:footnote w:type="continuationNotice" w:id="1">
    <w:p w:rsidR="007C25A4" w:rsidRPr="00050174" w:rsidRDefault="007C25A4"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5A4" w:rsidRPr="00E34239" w:rsidRDefault="007C25A4"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5A4" w:rsidRPr="00E34239" w:rsidRDefault="007C25A4"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833"/>
    <w:rsid w:val="00094076"/>
    <w:rsid w:val="000956A2"/>
    <w:rsid w:val="000B006F"/>
    <w:rsid w:val="000B1669"/>
    <w:rsid w:val="000B1D96"/>
    <w:rsid w:val="000B257C"/>
    <w:rsid w:val="000B419F"/>
    <w:rsid w:val="000C1CA5"/>
    <w:rsid w:val="000C7648"/>
    <w:rsid w:val="000D0ECD"/>
    <w:rsid w:val="000D3BBA"/>
    <w:rsid w:val="000D63BA"/>
    <w:rsid w:val="000E0646"/>
    <w:rsid w:val="000E2860"/>
    <w:rsid w:val="000F68D0"/>
    <w:rsid w:val="000F7A0F"/>
    <w:rsid w:val="00100153"/>
    <w:rsid w:val="00102677"/>
    <w:rsid w:val="00103188"/>
    <w:rsid w:val="00104EAE"/>
    <w:rsid w:val="001070CF"/>
    <w:rsid w:val="00120843"/>
    <w:rsid w:val="00123CA3"/>
    <w:rsid w:val="00130009"/>
    <w:rsid w:val="001312FF"/>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B7D95"/>
    <w:rsid w:val="001C1AE7"/>
    <w:rsid w:val="001C27A4"/>
    <w:rsid w:val="001C5B69"/>
    <w:rsid w:val="001C619B"/>
    <w:rsid w:val="001D1286"/>
    <w:rsid w:val="001D3EFC"/>
    <w:rsid w:val="001D4CA5"/>
    <w:rsid w:val="001E0BEB"/>
    <w:rsid w:val="001F0804"/>
    <w:rsid w:val="001F1EFD"/>
    <w:rsid w:val="001F32A3"/>
    <w:rsid w:val="001F763D"/>
    <w:rsid w:val="00202A2E"/>
    <w:rsid w:val="00212255"/>
    <w:rsid w:val="002160FD"/>
    <w:rsid w:val="00220E4F"/>
    <w:rsid w:val="00221072"/>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93E"/>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5413"/>
    <w:rsid w:val="003056BE"/>
    <w:rsid w:val="00310E9D"/>
    <w:rsid w:val="003113AA"/>
    <w:rsid w:val="00311E8F"/>
    <w:rsid w:val="00314463"/>
    <w:rsid w:val="003164FF"/>
    <w:rsid w:val="00317526"/>
    <w:rsid w:val="00323913"/>
    <w:rsid w:val="003246A8"/>
    <w:rsid w:val="00325C36"/>
    <w:rsid w:val="00326180"/>
    <w:rsid w:val="003268E4"/>
    <w:rsid w:val="0033245F"/>
    <w:rsid w:val="0033294A"/>
    <w:rsid w:val="00332996"/>
    <w:rsid w:val="00335826"/>
    <w:rsid w:val="003375DF"/>
    <w:rsid w:val="00341462"/>
    <w:rsid w:val="00343CCE"/>
    <w:rsid w:val="00344EA3"/>
    <w:rsid w:val="00345A80"/>
    <w:rsid w:val="00347C4D"/>
    <w:rsid w:val="00350C1E"/>
    <w:rsid w:val="00353C64"/>
    <w:rsid w:val="00356C14"/>
    <w:rsid w:val="003579CB"/>
    <w:rsid w:val="00361CF5"/>
    <w:rsid w:val="0036693F"/>
    <w:rsid w:val="00370E9B"/>
    <w:rsid w:val="003734B9"/>
    <w:rsid w:val="00375A79"/>
    <w:rsid w:val="00381B51"/>
    <w:rsid w:val="00381C2C"/>
    <w:rsid w:val="00382E17"/>
    <w:rsid w:val="00395946"/>
    <w:rsid w:val="00396080"/>
    <w:rsid w:val="00396D65"/>
    <w:rsid w:val="003A1CA9"/>
    <w:rsid w:val="003A4105"/>
    <w:rsid w:val="003A66C2"/>
    <w:rsid w:val="003B46FE"/>
    <w:rsid w:val="003B4864"/>
    <w:rsid w:val="003C066E"/>
    <w:rsid w:val="003C43E0"/>
    <w:rsid w:val="003D140A"/>
    <w:rsid w:val="003D1753"/>
    <w:rsid w:val="003D5554"/>
    <w:rsid w:val="003E2181"/>
    <w:rsid w:val="003E5D4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4D34"/>
    <w:rsid w:val="004666B0"/>
    <w:rsid w:val="00475B1F"/>
    <w:rsid w:val="00480723"/>
    <w:rsid w:val="00481A41"/>
    <w:rsid w:val="004831E5"/>
    <w:rsid w:val="004832D8"/>
    <w:rsid w:val="004855D9"/>
    <w:rsid w:val="00497435"/>
    <w:rsid w:val="004A1105"/>
    <w:rsid w:val="004A23B1"/>
    <w:rsid w:val="004B3FC6"/>
    <w:rsid w:val="004C2C63"/>
    <w:rsid w:val="004F0DF1"/>
    <w:rsid w:val="004F26E6"/>
    <w:rsid w:val="004F4023"/>
    <w:rsid w:val="004F4E97"/>
    <w:rsid w:val="004F6C1F"/>
    <w:rsid w:val="00506A19"/>
    <w:rsid w:val="00516E6A"/>
    <w:rsid w:val="0052043D"/>
    <w:rsid w:val="00524A01"/>
    <w:rsid w:val="00527534"/>
    <w:rsid w:val="00530DFD"/>
    <w:rsid w:val="00537260"/>
    <w:rsid w:val="0054774A"/>
    <w:rsid w:val="00551309"/>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1DEC"/>
    <w:rsid w:val="005D2322"/>
    <w:rsid w:val="005D34BC"/>
    <w:rsid w:val="005E29BC"/>
    <w:rsid w:val="005E46B7"/>
    <w:rsid w:val="005F2E6E"/>
    <w:rsid w:val="005F35D2"/>
    <w:rsid w:val="005F3CC4"/>
    <w:rsid w:val="005F3F0F"/>
    <w:rsid w:val="00606F01"/>
    <w:rsid w:val="00611625"/>
    <w:rsid w:val="006127D9"/>
    <w:rsid w:val="00615756"/>
    <w:rsid w:val="00615B77"/>
    <w:rsid w:val="00617DDE"/>
    <w:rsid w:val="00622F63"/>
    <w:rsid w:val="00623E3E"/>
    <w:rsid w:val="006318AA"/>
    <w:rsid w:val="00636646"/>
    <w:rsid w:val="00643E88"/>
    <w:rsid w:val="00650639"/>
    <w:rsid w:val="0065374A"/>
    <w:rsid w:val="00661A73"/>
    <w:rsid w:val="00663CFD"/>
    <w:rsid w:val="00667848"/>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02C4"/>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5ADC"/>
    <w:rsid w:val="007C25A4"/>
    <w:rsid w:val="007C466B"/>
    <w:rsid w:val="007C682E"/>
    <w:rsid w:val="007D3E3D"/>
    <w:rsid w:val="007E1905"/>
    <w:rsid w:val="007E1AC4"/>
    <w:rsid w:val="007F27B1"/>
    <w:rsid w:val="007F28E2"/>
    <w:rsid w:val="007F4AD9"/>
    <w:rsid w:val="007F4E1A"/>
    <w:rsid w:val="0080412B"/>
    <w:rsid w:val="008044DE"/>
    <w:rsid w:val="00806006"/>
    <w:rsid w:val="00806F26"/>
    <w:rsid w:val="008168C0"/>
    <w:rsid w:val="00821E11"/>
    <w:rsid w:val="00826825"/>
    <w:rsid w:val="008305CD"/>
    <w:rsid w:val="008355B7"/>
    <w:rsid w:val="00837267"/>
    <w:rsid w:val="008414DC"/>
    <w:rsid w:val="00842638"/>
    <w:rsid w:val="0084375F"/>
    <w:rsid w:val="00843C8F"/>
    <w:rsid w:val="00845117"/>
    <w:rsid w:val="00852645"/>
    <w:rsid w:val="00861666"/>
    <w:rsid w:val="0086335B"/>
    <w:rsid w:val="0087306E"/>
    <w:rsid w:val="00877F77"/>
    <w:rsid w:val="00883A0E"/>
    <w:rsid w:val="0088425D"/>
    <w:rsid w:val="008851C2"/>
    <w:rsid w:val="00885AB7"/>
    <w:rsid w:val="00887FDE"/>
    <w:rsid w:val="008903F2"/>
    <w:rsid w:val="00892C31"/>
    <w:rsid w:val="00893172"/>
    <w:rsid w:val="0089468E"/>
    <w:rsid w:val="00897E62"/>
    <w:rsid w:val="008A26AE"/>
    <w:rsid w:val="008A732B"/>
    <w:rsid w:val="008B004C"/>
    <w:rsid w:val="008B157E"/>
    <w:rsid w:val="008B17D1"/>
    <w:rsid w:val="008B1CAB"/>
    <w:rsid w:val="008B3B11"/>
    <w:rsid w:val="008C0FD3"/>
    <w:rsid w:val="008C6818"/>
    <w:rsid w:val="008C7FAB"/>
    <w:rsid w:val="008D1013"/>
    <w:rsid w:val="008D2732"/>
    <w:rsid w:val="008D579D"/>
    <w:rsid w:val="008E4133"/>
    <w:rsid w:val="008E47F3"/>
    <w:rsid w:val="008E4996"/>
    <w:rsid w:val="008E617E"/>
    <w:rsid w:val="008E6EEB"/>
    <w:rsid w:val="008E7CDC"/>
    <w:rsid w:val="008F3E14"/>
    <w:rsid w:val="008F4C52"/>
    <w:rsid w:val="009063AF"/>
    <w:rsid w:val="00910FB5"/>
    <w:rsid w:val="009153F9"/>
    <w:rsid w:val="00921D43"/>
    <w:rsid w:val="009250DE"/>
    <w:rsid w:val="00931ABE"/>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C37A8"/>
    <w:rsid w:val="009C76B7"/>
    <w:rsid w:val="009D0BC2"/>
    <w:rsid w:val="009D3604"/>
    <w:rsid w:val="009D3E58"/>
    <w:rsid w:val="009D5634"/>
    <w:rsid w:val="009D717C"/>
    <w:rsid w:val="009E221E"/>
    <w:rsid w:val="009E2696"/>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5278"/>
    <w:rsid w:val="00A525B9"/>
    <w:rsid w:val="00A54C1B"/>
    <w:rsid w:val="00A57B3C"/>
    <w:rsid w:val="00A64014"/>
    <w:rsid w:val="00A669F2"/>
    <w:rsid w:val="00A70BA2"/>
    <w:rsid w:val="00A718CB"/>
    <w:rsid w:val="00A71EF1"/>
    <w:rsid w:val="00A7588C"/>
    <w:rsid w:val="00A75F8B"/>
    <w:rsid w:val="00A8172F"/>
    <w:rsid w:val="00A8508A"/>
    <w:rsid w:val="00A862BE"/>
    <w:rsid w:val="00A90974"/>
    <w:rsid w:val="00A91F04"/>
    <w:rsid w:val="00A95093"/>
    <w:rsid w:val="00A95B42"/>
    <w:rsid w:val="00AA0039"/>
    <w:rsid w:val="00AB0343"/>
    <w:rsid w:val="00AB44FD"/>
    <w:rsid w:val="00AB4EBB"/>
    <w:rsid w:val="00AC5340"/>
    <w:rsid w:val="00AD2347"/>
    <w:rsid w:val="00AD37F4"/>
    <w:rsid w:val="00AD592C"/>
    <w:rsid w:val="00AD7E19"/>
    <w:rsid w:val="00AE01F1"/>
    <w:rsid w:val="00AE1FF3"/>
    <w:rsid w:val="00AE4A6A"/>
    <w:rsid w:val="00AE7D84"/>
    <w:rsid w:val="00AF3213"/>
    <w:rsid w:val="00AF4991"/>
    <w:rsid w:val="00B02B06"/>
    <w:rsid w:val="00B039AC"/>
    <w:rsid w:val="00B05C3D"/>
    <w:rsid w:val="00B07F3D"/>
    <w:rsid w:val="00B220F6"/>
    <w:rsid w:val="00B233AA"/>
    <w:rsid w:val="00B35B3A"/>
    <w:rsid w:val="00B41676"/>
    <w:rsid w:val="00B636E4"/>
    <w:rsid w:val="00B7409B"/>
    <w:rsid w:val="00B80664"/>
    <w:rsid w:val="00B80D61"/>
    <w:rsid w:val="00B81C8A"/>
    <w:rsid w:val="00B83539"/>
    <w:rsid w:val="00B9058B"/>
    <w:rsid w:val="00B93BAC"/>
    <w:rsid w:val="00B93EDB"/>
    <w:rsid w:val="00B97AC9"/>
    <w:rsid w:val="00BA1183"/>
    <w:rsid w:val="00BA60AE"/>
    <w:rsid w:val="00BC3E44"/>
    <w:rsid w:val="00BC5398"/>
    <w:rsid w:val="00BE31B0"/>
    <w:rsid w:val="00BE4857"/>
    <w:rsid w:val="00BE7FAB"/>
    <w:rsid w:val="00BF33B3"/>
    <w:rsid w:val="00BF4095"/>
    <w:rsid w:val="00BF6275"/>
    <w:rsid w:val="00BF7934"/>
    <w:rsid w:val="00C0305C"/>
    <w:rsid w:val="00C07E32"/>
    <w:rsid w:val="00C10900"/>
    <w:rsid w:val="00C1106C"/>
    <w:rsid w:val="00C12856"/>
    <w:rsid w:val="00C13020"/>
    <w:rsid w:val="00C153F9"/>
    <w:rsid w:val="00C21490"/>
    <w:rsid w:val="00C23BAA"/>
    <w:rsid w:val="00C326F9"/>
    <w:rsid w:val="00C37F7E"/>
    <w:rsid w:val="00C42336"/>
    <w:rsid w:val="00C4340B"/>
    <w:rsid w:val="00C51536"/>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3D23"/>
    <w:rsid w:val="00CB74DF"/>
    <w:rsid w:val="00CB7EBD"/>
    <w:rsid w:val="00CC2BC8"/>
    <w:rsid w:val="00CD2239"/>
    <w:rsid w:val="00CD2F74"/>
    <w:rsid w:val="00CD34F6"/>
    <w:rsid w:val="00CD5000"/>
    <w:rsid w:val="00CD708E"/>
    <w:rsid w:val="00D036AC"/>
    <w:rsid w:val="00D132B0"/>
    <w:rsid w:val="00D147C2"/>
    <w:rsid w:val="00D14BEE"/>
    <w:rsid w:val="00D1646B"/>
    <w:rsid w:val="00D16753"/>
    <w:rsid w:val="00D1739C"/>
    <w:rsid w:val="00D17B8F"/>
    <w:rsid w:val="00D200CA"/>
    <w:rsid w:val="00D26085"/>
    <w:rsid w:val="00D3395E"/>
    <w:rsid w:val="00D4037D"/>
    <w:rsid w:val="00D429CA"/>
    <w:rsid w:val="00D56C90"/>
    <w:rsid w:val="00D56D54"/>
    <w:rsid w:val="00D717F5"/>
    <w:rsid w:val="00D724A8"/>
    <w:rsid w:val="00D74C7D"/>
    <w:rsid w:val="00D809E4"/>
    <w:rsid w:val="00D80E80"/>
    <w:rsid w:val="00D80E9D"/>
    <w:rsid w:val="00D81368"/>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FFD"/>
    <w:rsid w:val="00DE7181"/>
    <w:rsid w:val="00DF0397"/>
    <w:rsid w:val="00DF130B"/>
    <w:rsid w:val="00DF2324"/>
    <w:rsid w:val="00DF688C"/>
    <w:rsid w:val="00E0318A"/>
    <w:rsid w:val="00E06DBF"/>
    <w:rsid w:val="00E07916"/>
    <w:rsid w:val="00E1079C"/>
    <w:rsid w:val="00E1575C"/>
    <w:rsid w:val="00E176A9"/>
    <w:rsid w:val="00E17B53"/>
    <w:rsid w:val="00E30618"/>
    <w:rsid w:val="00E31459"/>
    <w:rsid w:val="00E32EB8"/>
    <w:rsid w:val="00E34239"/>
    <w:rsid w:val="00E34403"/>
    <w:rsid w:val="00E36509"/>
    <w:rsid w:val="00E3780C"/>
    <w:rsid w:val="00E40DF9"/>
    <w:rsid w:val="00E427F7"/>
    <w:rsid w:val="00E42D9B"/>
    <w:rsid w:val="00E5034F"/>
    <w:rsid w:val="00E50B39"/>
    <w:rsid w:val="00E53EAE"/>
    <w:rsid w:val="00E77BC4"/>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90052"/>
    <w:rsid w:val="00F9209F"/>
    <w:rsid w:val="00F937F4"/>
    <w:rsid w:val="00FA1BD7"/>
    <w:rsid w:val="00FA5EC5"/>
    <w:rsid w:val="00FB0DD9"/>
    <w:rsid w:val="00FB19C3"/>
    <w:rsid w:val="00FB2291"/>
    <w:rsid w:val="00FC1251"/>
    <w:rsid w:val="00FC5193"/>
    <w:rsid w:val="00FC6276"/>
    <w:rsid w:val="00FD4C7A"/>
    <w:rsid w:val="00FD6B9D"/>
    <w:rsid w:val="00FE073F"/>
    <w:rsid w:val="00FE7FE0"/>
    <w:rsid w:val="00FF24BC"/>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CD708E"/>
    <w:rPr>
      <w:rFonts w:cs="Arial"/>
    </w:rPr>
  </w:style>
  <w:style w:type="paragraph" w:styleId="Heading1">
    <w:name w:val="heading 1"/>
    <w:next w:val="BodyText"/>
    <w:link w:val="Heading1Char"/>
    <w:qFormat/>
    <w:rsid w:val="001B7D95"/>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1B7D9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1B7D95"/>
    <w:pPr>
      <w:numPr>
        <w:ilvl w:val="2"/>
      </w:numPr>
      <w:outlineLvl w:val="2"/>
    </w:pPr>
    <w:rPr>
      <w:b/>
      <w:sz w:val="24"/>
    </w:rPr>
  </w:style>
  <w:style w:type="paragraph" w:styleId="Heading4">
    <w:name w:val="heading 4"/>
    <w:basedOn w:val="Heading3"/>
    <w:next w:val="BodyText"/>
    <w:link w:val="Heading4Char"/>
    <w:qFormat/>
    <w:rsid w:val="001B7D95"/>
    <w:pPr>
      <w:numPr>
        <w:ilvl w:val="3"/>
      </w:numPr>
      <w:spacing w:before="180"/>
      <w:outlineLvl w:val="3"/>
    </w:pPr>
    <w:rPr>
      <w:i/>
      <w:sz w:val="22"/>
    </w:rPr>
  </w:style>
  <w:style w:type="paragraph" w:styleId="Heading5">
    <w:name w:val="heading 5"/>
    <w:basedOn w:val="Heading4"/>
    <w:next w:val="BodyText"/>
    <w:qFormat/>
    <w:rsid w:val="001B7D95"/>
    <w:pPr>
      <w:numPr>
        <w:ilvl w:val="4"/>
      </w:numPr>
      <w:outlineLvl w:val="4"/>
    </w:pPr>
    <w:rPr>
      <w:b w:val="0"/>
    </w:rPr>
  </w:style>
  <w:style w:type="paragraph" w:styleId="Heading6">
    <w:name w:val="heading 6"/>
    <w:basedOn w:val="Heading5"/>
    <w:next w:val="BodyText"/>
    <w:link w:val="Heading6Char"/>
    <w:semiHidden/>
    <w:qFormat/>
    <w:locked/>
    <w:rsid w:val="001B7D95"/>
    <w:pPr>
      <w:numPr>
        <w:ilvl w:val="5"/>
      </w:numPr>
      <w:spacing w:before="240"/>
      <w:outlineLvl w:val="5"/>
    </w:pPr>
    <w:rPr>
      <w:b/>
      <w:i w:val="0"/>
      <w:sz w:val="20"/>
    </w:rPr>
  </w:style>
  <w:style w:type="paragraph" w:styleId="Heading7">
    <w:name w:val="heading 7"/>
    <w:basedOn w:val="Heading6"/>
    <w:next w:val="BodyText"/>
    <w:semiHidden/>
    <w:qFormat/>
    <w:locked/>
    <w:rsid w:val="001B7D95"/>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1B7D95"/>
    <w:pPr>
      <w:numPr>
        <w:ilvl w:val="7"/>
      </w:numPr>
      <w:outlineLvl w:val="7"/>
    </w:pPr>
    <w:rPr>
      <w:i w:val="0"/>
    </w:rPr>
  </w:style>
  <w:style w:type="paragraph" w:styleId="Heading9">
    <w:name w:val="heading 9"/>
    <w:aliases w:val="Heading appendix 1"/>
    <w:basedOn w:val="Headingappendix1base"/>
    <w:next w:val="BodyText"/>
    <w:qFormat/>
    <w:rsid w:val="001B7D95"/>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B7D95"/>
    <w:rPr>
      <w:rFonts w:cs="Arial"/>
    </w:rPr>
  </w:style>
  <w:style w:type="paragraph" w:styleId="Footer">
    <w:name w:val="footer"/>
    <w:next w:val="BodyText"/>
    <w:link w:val="FooterChar"/>
    <w:qFormat/>
    <w:rsid w:val="001B7D95"/>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1B7D95"/>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1B7D95"/>
    <w:pPr>
      <w:keepNext/>
      <w:spacing w:after="1440"/>
    </w:pPr>
    <w:rPr>
      <w:rFonts w:eastAsia="Times New Roman"/>
      <w:caps/>
      <w:spacing w:val="10"/>
      <w:sz w:val="19"/>
    </w:rPr>
  </w:style>
  <w:style w:type="character" w:customStyle="1" w:styleId="Captionbold">
    <w:name w:val="Caption bold"/>
    <w:semiHidden/>
    <w:qFormat/>
    <w:rsid w:val="001B7D95"/>
    <w:rPr>
      <w:b/>
    </w:rPr>
  </w:style>
  <w:style w:type="paragraph" w:customStyle="1" w:styleId="Documenttitle">
    <w:name w:val="Document title"/>
    <w:next w:val="BodyText"/>
    <w:qFormat/>
    <w:rsid w:val="001B7D95"/>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1B7D95"/>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1B7D95"/>
    <w:rPr>
      <w:rFonts w:cs="Arial"/>
    </w:rPr>
  </w:style>
  <w:style w:type="character" w:customStyle="1" w:styleId="CommentTextChar">
    <w:name w:val="Comment Text Char"/>
    <w:aliases w:val="CT-DO NOT USE Char"/>
    <w:basedOn w:val="DefaultParagraphFont"/>
    <w:link w:val="CommentText"/>
    <w:semiHidden/>
    <w:rsid w:val="001B7D95"/>
    <w:rPr>
      <w:rFonts w:cs="Arial"/>
    </w:rPr>
  </w:style>
  <w:style w:type="paragraph" w:customStyle="1" w:styleId="Listbulletlevel1">
    <w:name w:val="List bullet level 1"/>
    <w:basedOn w:val="BodyText"/>
    <w:next w:val="BodyText"/>
    <w:link w:val="Listbulletlevel1Char"/>
    <w:qFormat/>
    <w:rsid w:val="001B7D95"/>
    <w:pPr>
      <w:numPr>
        <w:numId w:val="13"/>
      </w:numPr>
      <w:spacing w:before="60" w:after="60"/>
    </w:pPr>
    <w:rPr>
      <w:rFonts w:eastAsia="Times New Roman"/>
    </w:rPr>
  </w:style>
  <w:style w:type="character" w:styleId="BookTitle">
    <w:name w:val="Book Title"/>
    <w:aliases w:val="BT-DO NOT USE"/>
    <w:uiPriority w:val="33"/>
    <w:semiHidden/>
    <w:locked/>
    <w:rsid w:val="001B7D95"/>
  </w:style>
  <w:style w:type="paragraph" w:customStyle="1" w:styleId="Listbulletlevel2">
    <w:name w:val="List bullet level 2"/>
    <w:basedOn w:val="Listbulletlevel1"/>
    <w:next w:val="BodyText"/>
    <w:qFormat/>
    <w:rsid w:val="001B7D95"/>
    <w:pPr>
      <w:numPr>
        <w:ilvl w:val="1"/>
      </w:numPr>
    </w:pPr>
  </w:style>
  <w:style w:type="paragraph" w:customStyle="1" w:styleId="Tabletitle">
    <w:name w:val="Table title"/>
    <w:basedOn w:val="BodyText"/>
    <w:next w:val="BodyText"/>
    <w:link w:val="TabletitleChar"/>
    <w:qFormat/>
    <w:rsid w:val="00BE7FAB"/>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1B7D95"/>
    <w:rPr>
      <w:b/>
    </w:rPr>
  </w:style>
  <w:style w:type="paragraph" w:customStyle="1" w:styleId="Tabletextleft">
    <w:name w:val="Table text left"/>
    <w:next w:val="BodyText"/>
    <w:qFormat/>
    <w:rsid w:val="001B7D95"/>
    <w:pPr>
      <w:spacing w:before="20" w:after="20" w:line="200" w:lineRule="atLeast"/>
    </w:pPr>
    <w:rPr>
      <w:rFonts w:eastAsia="Times New Roman" w:cs="Arial"/>
      <w:sz w:val="18"/>
    </w:rPr>
  </w:style>
  <w:style w:type="paragraph" w:customStyle="1" w:styleId="Tableheadingleft">
    <w:name w:val="Table heading left"/>
    <w:next w:val="BodyText"/>
    <w:semiHidden/>
    <w:rsid w:val="001B7D9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1B7D95"/>
    <w:pPr>
      <w:spacing w:before="60" w:after="60" w:line="240" w:lineRule="atLeast"/>
      <w:ind w:left="284" w:hanging="284"/>
    </w:pPr>
    <w:rPr>
      <w:rFonts w:eastAsia="Times New Roman"/>
    </w:rPr>
  </w:style>
  <w:style w:type="character" w:styleId="CommentReference">
    <w:name w:val="annotation reference"/>
    <w:aliases w:val="CR-DO NOT USE"/>
    <w:semiHidden/>
    <w:locked/>
    <w:rsid w:val="001B7D95"/>
  </w:style>
  <w:style w:type="paragraph" w:styleId="EndnoteText">
    <w:name w:val="endnote text"/>
    <w:aliases w:val="ET-DO NOT USE"/>
    <w:semiHidden/>
    <w:locked/>
    <w:rsid w:val="001B7D95"/>
    <w:rPr>
      <w:rFonts w:cs="Arial"/>
    </w:rPr>
  </w:style>
  <w:style w:type="character" w:customStyle="1" w:styleId="Bodytextbold">
    <w:name w:val="Body text bold"/>
    <w:qFormat/>
    <w:rsid w:val="001B7D95"/>
    <w:rPr>
      <w:b/>
    </w:rPr>
  </w:style>
  <w:style w:type="character" w:customStyle="1" w:styleId="Bodytextitalic">
    <w:name w:val="Body text italic"/>
    <w:qFormat/>
    <w:rsid w:val="001B7D95"/>
    <w:rPr>
      <w:i/>
    </w:rPr>
  </w:style>
  <w:style w:type="character" w:customStyle="1" w:styleId="HeaderChar">
    <w:name w:val="Header Char"/>
    <w:basedOn w:val="DefaultParagraphFont"/>
    <w:link w:val="Header"/>
    <w:semiHidden/>
    <w:rsid w:val="001B7D95"/>
    <w:rPr>
      <w:rFonts w:ascii="Arial Bold" w:hAnsi="Arial Bold" w:cs="Arial"/>
      <w:b/>
      <w:sz w:val="16"/>
      <w:szCs w:val="16"/>
    </w:rPr>
  </w:style>
  <w:style w:type="character" w:customStyle="1" w:styleId="BodyTextChar">
    <w:name w:val="Body Text Char"/>
    <w:basedOn w:val="DefaultParagraphFont"/>
    <w:link w:val="BodyText"/>
    <w:rsid w:val="001B7D95"/>
    <w:rPr>
      <w:rFonts w:cs="Arial"/>
    </w:rPr>
  </w:style>
  <w:style w:type="character" w:styleId="Strong">
    <w:name w:val="Strong"/>
    <w:aliases w:val="St-DO NOT USE"/>
    <w:semiHidden/>
    <w:qFormat/>
    <w:locked/>
    <w:rsid w:val="001B7D95"/>
  </w:style>
  <w:style w:type="paragraph" w:styleId="TOC1">
    <w:name w:val="toc 1"/>
    <w:basedOn w:val="BodyText"/>
    <w:next w:val="BodyText"/>
    <w:autoRedefine/>
    <w:uiPriority w:val="39"/>
    <w:qFormat/>
    <w:rsid w:val="001B7D95"/>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1B7D95"/>
    <w:pPr>
      <w:spacing w:before="60"/>
      <w:ind w:left="142"/>
    </w:pPr>
  </w:style>
  <w:style w:type="paragraph" w:styleId="TOC3">
    <w:name w:val="toc 3"/>
    <w:basedOn w:val="TOC2"/>
    <w:next w:val="BodyText"/>
    <w:autoRedefine/>
    <w:uiPriority w:val="39"/>
    <w:qFormat/>
    <w:rsid w:val="001B7D95"/>
    <w:pPr>
      <w:ind w:left="284"/>
    </w:pPr>
  </w:style>
  <w:style w:type="paragraph" w:styleId="TOC4">
    <w:name w:val="toc 4"/>
    <w:basedOn w:val="TOC3"/>
    <w:next w:val="BodyText"/>
    <w:autoRedefine/>
    <w:uiPriority w:val="39"/>
    <w:qFormat/>
    <w:rsid w:val="001B7D95"/>
    <w:pPr>
      <w:ind w:left="425"/>
    </w:pPr>
  </w:style>
  <w:style w:type="paragraph" w:styleId="BodyText3">
    <w:name w:val="Body Text 3"/>
    <w:aliases w:val="BT3-DO NOT USE"/>
    <w:basedOn w:val="BodyText"/>
    <w:link w:val="BodyText3Char"/>
    <w:semiHidden/>
    <w:locked/>
    <w:rsid w:val="001B7D95"/>
  </w:style>
  <w:style w:type="paragraph" w:customStyle="1" w:styleId="Head1nonumbers">
    <w:name w:val="Head 1 no numbers"/>
    <w:next w:val="BodyText"/>
    <w:link w:val="Head1nonumbersChar"/>
    <w:qFormat/>
    <w:rsid w:val="001B7D95"/>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1B7D95"/>
    <w:pPr>
      <w:spacing w:before="480" w:after="80" w:line="160" w:lineRule="atLeast"/>
    </w:pPr>
  </w:style>
  <w:style w:type="character" w:customStyle="1" w:styleId="FiguresandimagesleftChar">
    <w:name w:val="Figures and images left Char"/>
    <w:basedOn w:val="BodyTextChar"/>
    <w:link w:val="Figuresandimagesleft"/>
    <w:rsid w:val="001B7D95"/>
    <w:rPr>
      <w:rFonts w:cs="Arial"/>
    </w:rPr>
  </w:style>
  <w:style w:type="character" w:styleId="Hyperlink">
    <w:name w:val="Hyperlink"/>
    <w:uiPriority w:val="99"/>
    <w:qFormat/>
    <w:rsid w:val="001B7D95"/>
    <w:rPr>
      <w:color w:val="0000FF"/>
    </w:rPr>
  </w:style>
  <w:style w:type="paragraph" w:styleId="TOC5">
    <w:name w:val="toc 5"/>
    <w:basedOn w:val="TOC4"/>
    <w:next w:val="BodyText"/>
    <w:autoRedefine/>
    <w:uiPriority w:val="39"/>
    <w:qFormat/>
    <w:rsid w:val="001B7D95"/>
    <w:pPr>
      <w:ind w:left="567"/>
    </w:pPr>
  </w:style>
  <w:style w:type="paragraph" w:customStyle="1" w:styleId="Versopageinfo">
    <w:name w:val="Verso page info"/>
    <w:basedOn w:val="BodyText"/>
    <w:next w:val="BodyText"/>
    <w:link w:val="VersopageinfoChar"/>
    <w:qFormat/>
    <w:rsid w:val="001B7D95"/>
    <w:pPr>
      <w:spacing w:before="0"/>
    </w:pPr>
  </w:style>
  <w:style w:type="character" w:customStyle="1" w:styleId="Heading6Char">
    <w:name w:val="Heading 6 Char"/>
    <w:basedOn w:val="BodyTextChar"/>
    <w:link w:val="Heading6"/>
    <w:semiHidden/>
    <w:rsid w:val="001B7D95"/>
    <w:rPr>
      <w:rFonts w:cs="Arial"/>
      <w:b/>
      <w:kern w:val="28"/>
      <w:szCs w:val="30"/>
    </w:rPr>
  </w:style>
  <w:style w:type="character" w:customStyle="1" w:styleId="VersopageinfoChar">
    <w:name w:val="Verso page info Char"/>
    <w:basedOn w:val="BodyTextChar"/>
    <w:link w:val="Versopageinfo"/>
    <w:rsid w:val="001B7D95"/>
    <w:rPr>
      <w:rFonts w:cs="Arial"/>
    </w:rPr>
  </w:style>
  <w:style w:type="character" w:customStyle="1" w:styleId="Listbulletlevel1Char">
    <w:name w:val="List bullet level 1 Char"/>
    <w:basedOn w:val="BodyTextChar"/>
    <w:link w:val="Listbulletlevel1"/>
    <w:rsid w:val="001B7D95"/>
    <w:rPr>
      <w:rFonts w:eastAsia="Times New Roman" w:cs="Arial"/>
    </w:rPr>
  </w:style>
  <w:style w:type="character" w:customStyle="1" w:styleId="Hyperlinkprint">
    <w:name w:val="Hyperlink print"/>
    <w:basedOn w:val="Hyperlink"/>
    <w:qFormat/>
    <w:rsid w:val="001B7D95"/>
    <w:rPr>
      <w:color w:val="auto"/>
    </w:rPr>
  </w:style>
  <w:style w:type="paragraph" w:styleId="TOCHeading">
    <w:name w:val="TOC Heading"/>
    <w:next w:val="BodyText"/>
    <w:qFormat/>
    <w:rsid w:val="001B7D9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1B7D95"/>
  </w:style>
  <w:style w:type="paragraph" w:styleId="Date">
    <w:name w:val="Date"/>
    <w:aliases w:val="D-DO NOT USE"/>
    <w:next w:val="BodyText"/>
    <w:semiHidden/>
    <w:locked/>
    <w:rsid w:val="001B7D95"/>
    <w:rPr>
      <w:rFonts w:cs="Arial"/>
    </w:rPr>
  </w:style>
  <w:style w:type="paragraph" w:styleId="E-mailSignature">
    <w:name w:val="E-mail Signature"/>
    <w:aliases w:val="EM-DO NOT USE"/>
    <w:next w:val="BodyText"/>
    <w:semiHidden/>
    <w:locked/>
    <w:rsid w:val="001B7D95"/>
    <w:rPr>
      <w:rFonts w:cs="Arial"/>
    </w:rPr>
  </w:style>
  <w:style w:type="paragraph" w:styleId="EnvelopeAddress">
    <w:name w:val="envelope address"/>
    <w:aliases w:val="EA-DO NOT USE"/>
    <w:next w:val="BodyText"/>
    <w:semiHidden/>
    <w:locked/>
    <w:rsid w:val="001B7D95"/>
    <w:rPr>
      <w:rFonts w:cs="Arial"/>
    </w:rPr>
  </w:style>
  <w:style w:type="paragraph" w:styleId="EnvelopeReturn">
    <w:name w:val="envelope return"/>
    <w:aliases w:val="ER-DO NOT USE"/>
    <w:next w:val="BodyText"/>
    <w:semiHidden/>
    <w:locked/>
    <w:rsid w:val="001B7D95"/>
    <w:rPr>
      <w:rFonts w:cs="Arial"/>
    </w:rPr>
  </w:style>
  <w:style w:type="character" w:styleId="FollowedHyperlink">
    <w:name w:val="FollowedHyperlink"/>
    <w:basedOn w:val="Hyperlink"/>
    <w:rsid w:val="001B7D95"/>
    <w:rPr>
      <w:color w:val="0000FF"/>
    </w:rPr>
  </w:style>
  <w:style w:type="paragraph" w:styleId="HTMLAddress">
    <w:name w:val="HTML Address"/>
    <w:aliases w:val="HAd-DO NOT USE"/>
    <w:next w:val="BodyText"/>
    <w:semiHidden/>
    <w:locked/>
    <w:rsid w:val="001B7D95"/>
    <w:rPr>
      <w:rFonts w:cs="Arial"/>
    </w:rPr>
  </w:style>
  <w:style w:type="paragraph" w:styleId="HTMLPreformatted">
    <w:name w:val="HTML Preformatted"/>
    <w:aliases w:val="HP-DO NOT USE"/>
    <w:next w:val="BodyText"/>
    <w:semiHidden/>
    <w:locked/>
    <w:rsid w:val="001B7D95"/>
    <w:rPr>
      <w:rFonts w:cs="Arial"/>
    </w:rPr>
  </w:style>
  <w:style w:type="paragraph" w:styleId="List">
    <w:name w:val="List"/>
    <w:basedOn w:val="BodyText"/>
    <w:next w:val="BodyText"/>
    <w:semiHidden/>
    <w:locked/>
    <w:rsid w:val="001B7D95"/>
    <w:pPr>
      <w:ind w:left="283" w:hanging="283"/>
    </w:pPr>
  </w:style>
  <w:style w:type="paragraph" w:styleId="List2">
    <w:name w:val="List 2"/>
    <w:basedOn w:val="List"/>
    <w:next w:val="BodyText"/>
    <w:semiHidden/>
    <w:locked/>
    <w:rsid w:val="001B7D95"/>
    <w:pPr>
      <w:ind w:left="566"/>
    </w:pPr>
  </w:style>
  <w:style w:type="paragraph" w:styleId="List3">
    <w:name w:val="List 3"/>
    <w:basedOn w:val="List2"/>
    <w:next w:val="BodyText"/>
    <w:semiHidden/>
    <w:locked/>
    <w:rsid w:val="001B7D95"/>
    <w:pPr>
      <w:ind w:left="849"/>
    </w:pPr>
  </w:style>
  <w:style w:type="paragraph" w:styleId="List4">
    <w:name w:val="List 4"/>
    <w:basedOn w:val="List3"/>
    <w:next w:val="BodyText"/>
    <w:semiHidden/>
    <w:locked/>
    <w:rsid w:val="001B7D95"/>
    <w:pPr>
      <w:ind w:left="1132"/>
    </w:pPr>
  </w:style>
  <w:style w:type="paragraph" w:styleId="List5">
    <w:name w:val="List 5"/>
    <w:basedOn w:val="List4"/>
    <w:next w:val="BodyText"/>
    <w:semiHidden/>
    <w:locked/>
    <w:rsid w:val="001B7D95"/>
    <w:pPr>
      <w:ind w:left="1415"/>
    </w:pPr>
  </w:style>
  <w:style w:type="paragraph" w:styleId="ListBullet">
    <w:name w:val="List Bullet"/>
    <w:basedOn w:val="BodyText"/>
    <w:next w:val="BodyText"/>
    <w:semiHidden/>
    <w:locked/>
    <w:rsid w:val="001B7D95"/>
    <w:pPr>
      <w:numPr>
        <w:numId w:val="8"/>
      </w:numPr>
    </w:pPr>
  </w:style>
  <w:style w:type="paragraph" w:styleId="ListBullet2">
    <w:name w:val="List Bullet 2"/>
    <w:basedOn w:val="ListBullet"/>
    <w:next w:val="BodyText"/>
    <w:semiHidden/>
    <w:locked/>
    <w:rsid w:val="001B7D95"/>
    <w:pPr>
      <w:numPr>
        <w:numId w:val="9"/>
      </w:numPr>
    </w:pPr>
  </w:style>
  <w:style w:type="paragraph" w:styleId="ListBullet3">
    <w:name w:val="List Bullet 3"/>
    <w:basedOn w:val="ListBullet2"/>
    <w:next w:val="BodyText"/>
    <w:semiHidden/>
    <w:locked/>
    <w:rsid w:val="001B7D95"/>
    <w:pPr>
      <w:numPr>
        <w:numId w:val="10"/>
      </w:numPr>
    </w:pPr>
  </w:style>
  <w:style w:type="paragraph" w:styleId="ListBullet4">
    <w:name w:val="List Bullet 4"/>
    <w:basedOn w:val="ListBullet3"/>
    <w:next w:val="BodyText"/>
    <w:semiHidden/>
    <w:locked/>
    <w:rsid w:val="001B7D95"/>
    <w:pPr>
      <w:numPr>
        <w:numId w:val="11"/>
      </w:numPr>
    </w:pPr>
  </w:style>
  <w:style w:type="paragraph" w:styleId="ListBullet5">
    <w:name w:val="List Bullet 5"/>
    <w:basedOn w:val="ListBullet4"/>
    <w:next w:val="BodyText"/>
    <w:semiHidden/>
    <w:locked/>
    <w:rsid w:val="001B7D95"/>
    <w:pPr>
      <w:numPr>
        <w:numId w:val="12"/>
      </w:numPr>
    </w:pPr>
  </w:style>
  <w:style w:type="paragraph" w:styleId="ListContinue">
    <w:name w:val="List Continue"/>
    <w:basedOn w:val="BodyText"/>
    <w:next w:val="BodyText"/>
    <w:semiHidden/>
    <w:locked/>
    <w:rsid w:val="001B7D95"/>
    <w:pPr>
      <w:ind w:left="283"/>
    </w:pPr>
  </w:style>
  <w:style w:type="paragraph" w:styleId="ListContinue2">
    <w:name w:val="List Continue 2"/>
    <w:basedOn w:val="ListContinue"/>
    <w:next w:val="BodyText"/>
    <w:semiHidden/>
    <w:locked/>
    <w:rsid w:val="001B7D95"/>
    <w:pPr>
      <w:ind w:left="566"/>
    </w:pPr>
  </w:style>
  <w:style w:type="paragraph" w:styleId="ListContinue3">
    <w:name w:val="List Continue 3"/>
    <w:basedOn w:val="ListContinue2"/>
    <w:next w:val="BodyText"/>
    <w:semiHidden/>
    <w:locked/>
    <w:rsid w:val="001B7D95"/>
    <w:pPr>
      <w:ind w:left="849"/>
    </w:pPr>
  </w:style>
  <w:style w:type="paragraph" w:styleId="ListContinue4">
    <w:name w:val="List Continue 4"/>
    <w:basedOn w:val="ListContinue3"/>
    <w:next w:val="BodyText"/>
    <w:semiHidden/>
    <w:locked/>
    <w:rsid w:val="001B7D95"/>
    <w:pPr>
      <w:ind w:left="1132"/>
    </w:pPr>
  </w:style>
  <w:style w:type="paragraph" w:styleId="ListContinue5">
    <w:name w:val="List Continue 5"/>
    <w:basedOn w:val="ListContinue4"/>
    <w:next w:val="BodyText"/>
    <w:semiHidden/>
    <w:locked/>
    <w:rsid w:val="001B7D95"/>
    <w:pPr>
      <w:ind w:left="1415"/>
    </w:pPr>
  </w:style>
  <w:style w:type="paragraph" w:styleId="ListNumber">
    <w:name w:val="List Number"/>
    <w:basedOn w:val="BodyText"/>
    <w:next w:val="BodyText"/>
    <w:semiHidden/>
    <w:locked/>
    <w:rsid w:val="001B7D95"/>
    <w:pPr>
      <w:numPr>
        <w:numId w:val="15"/>
      </w:numPr>
    </w:pPr>
  </w:style>
  <w:style w:type="paragraph" w:styleId="ListNumber2">
    <w:name w:val="List Number 2"/>
    <w:basedOn w:val="ListNumber"/>
    <w:next w:val="BodyText"/>
    <w:semiHidden/>
    <w:locked/>
    <w:rsid w:val="001B7D95"/>
    <w:pPr>
      <w:numPr>
        <w:numId w:val="16"/>
      </w:numPr>
    </w:pPr>
  </w:style>
  <w:style w:type="paragraph" w:styleId="ListNumber3">
    <w:name w:val="List Number 3"/>
    <w:basedOn w:val="ListNumber2"/>
    <w:next w:val="BodyText"/>
    <w:semiHidden/>
    <w:locked/>
    <w:rsid w:val="001B7D95"/>
    <w:pPr>
      <w:numPr>
        <w:numId w:val="17"/>
      </w:numPr>
    </w:pPr>
  </w:style>
  <w:style w:type="paragraph" w:styleId="ListNumber4">
    <w:name w:val="List Number 4"/>
    <w:basedOn w:val="ListNumber3"/>
    <w:next w:val="BodyText"/>
    <w:semiHidden/>
    <w:locked/>
    <w:rsid w:val="001B7D95"/>
    <w:pPr>
      <w:numPr>
        <w:numId w:val="18"/>
      </w:numPr>
    </w:pPr>
  </w:style>
  <w:style w:type="paragraph" w:styleId="ListNumber5">
    <w:name w:val="List Number 5"/>
    <w:basedOn w:val="ListNumber4"/>
    <w:next w:val="BodyText"/>
    <w:semiHidden/>
    <w:locked/>
    <w:rsid w:val="001B7D95"/>
    <w:pPr>
      <w:numPr>
        <w:numId w:val="19"/>
      </w:numPr>
    </w:pPr>
  </w:style>
  <w:style w:type="paragraph" w:styleId="MessageHeader">
    <w:name w:val="Message Header"/>
    <w:aliases w:val="MH-DO NOT USE"/>
    <w:semiHidden/>
    <w:locked/>
    <w:rsid w:val="001B7D95"/>
    <w:rPr>
      <w:rFonts w:cs="Arial"/>
    </w:rPr>
  </w:style>
  <w:style w:type="paragraph" w:styleId="NormalWeb">
    <w:name w:val="Normal (Web)"/>
    <w:aliases w:val="NW-DO NOT USE"/>
    <w:next w:val="BodyText"/>
    <w:semiHidden/>
    <w:locked/>
    <w:rsid w:val="001B7D95"/>
    <w:rPr>
      <w:rFonts w:cs="Arial"/>
    </w:rPr>
  </w:style>
  <w:style w:type="paragraph" w:styleId="NormalIndent">
    <w:name w:val="Normal Indent"/>
    <w:aliases w:val="NI-DO NOT USE"/>
    <w:next w:val="BodyText"/>
    <w:semiHidden/>
    <w:locked/>
    <w:rsid w:val="001B7D95"/>
    <w:rPr>
      <w:rFonts w:cs="Arial"/>
    </w:rPr>
  </w:style>
  <w:style w:type="paragraph" w:styleId="NoteHeading">
    <w:name w:val="Note Heading"/>
    <w:basedOn w:val="BodyText"/>
    <w:next w:val="BodyText"/>
    <w:semiHidden/>
    <w:locked/>
    <w:rsid w:val="001B7D95"/>
  </w:style>
  <w:style w:type="character" w:styleId="PageNumber">
    <w:name w:val="page number"/>
    <w:aliases w:val="P-DO NOT USE"/>
    <w:semiHidden/>
    <w:locked/>
    <w:rsid w:val="001B7D95"/>
  </w:style>
  <w:style w:type="paragraph" w:styleId="PlainText">
    <w:name w:val="Plain Text"/>
    <w:aliases w:val="PT-DO NOT USE"/>
    <w:semiHidden/>
    <w:locked/>
    <w:rsid w:val="001B7D95"/>
    <w:rPr>
      <w:rFonts w:cs="Arial"/>
    </w:rPr>
  </w:style>
  <w:style w:type="paragraph" w:styleId="Salutation">
    <w:name w:val="Salutation"/>
    <w:aliases w:val="Sa-DO NOT USE"/>
    <w:next w:val="BodyText"/>
    <w:semiHidden/>
    <w:locked/>
    <w:rsid w:val="001B7D95"/>
    <w:rPr>
      <w:rFonts w:cs="Arial"/>
    </w:rPr>
  </w:style>
  <w:style w:type="paragraph" w:styleId="Signature">
    <w:name w:val="Signature"/>
    <w:aliases w:val="Si-DO NOT USE"/>
    <w:next w:val="BodyText"/>
    <w:semiHidden/>
    <w:locked/>
    <w:rsid w:val="001B7D95"/>
    <w:rPr>
      <w:rFonts w:cs="Arial"/>
    </w:rPr>
  </w:style>
  <w:style w:type="paragraph" w:styleId="Subtitle">
    <w:name w:val="Subtitle"/>
    <w:aliases w:val="S-DO NOT USE"/>
    <w:next w:val="BodyText"/>
    <w:semiHidden/>
    <w:qFormat/>
    <w:locked/>
    <w:rsid w:val="001B7D95"/>
    <w:rPr>
      <w:rFonts w:cs="Arial"/>
    </w:rPr>
  </w:style>
  <w:style w:type="table" w:styleId="Table3Deffects1">
    <w:name w:val="Table 3D effects 1"/>
    <w:basedOn w:val="TableNormal"/>
    <w:semiHidden/>
    <w:locked/>
    <w:rsid w:val="001B7D9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1B7D95"/>
    <w:rPr>
      <w:rFonts w:cs="Arial"/>
    </w:rPr>
  </w:style>
  <w:style w:type="character" w:customStyle="1" w:styleId="Heading1Char">
    <w:name w:val="Heading 1 Char"/>
    <w:basedOn w:val="DefaultParagraphFont"/>
    <w:link w:val="Heading1"/>
    <w:rsid w:val="001B7D95"/>
    <w:rPr>
      <w:rFonts w:cs="Arial"/>
      <w:kern w:val="28"/>
      <w:sz w:val="40"/>
    </w:rPr>
  </w:style>
  <w:style w:type="character" w:customStyle="1" w:styleId="Head1nonumbersChar">
    <w:name w:val="Head 1 no numbers Char"/>
    <w:basedOn w:val="Heading1Char"/>
    <w:link w:val="Head1nonumbers"/>
    <w:rsid w:val="001B7D95"/>
    <w:rPr>
      <w:rFonts w:cs="Arial"/>
      <w:kern w:val="28"/>
      <w:sz w:val="40"/>
    </w:rPr>
  </w:style>
  <w:style w:type="paragraph" w:customStyle="1" w:styleId="Head2nonumbers">
    <w:name w:val="Head 2 no numbers"/>
    <w:basedOn w:val="Head1nonumbers"/>
    <w:next w:val="BodyText"/>
    <w:link w:val="Head2nonumbersChar"/>
    <w:qFormat/>
    <w:rsid w:val="001B7D9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1B7D9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1B7D95"/>
    <w:pPr>
      <w:numPr>
        <w:ilvl w:val="3"/>
      </w:numPr>
      <w:spacing w:before="180"/>
      <w:outlineLvl w:val="3"/>
    </w:pPr>
    <w:rPr>
      <w:i/>
      <w:sz w:val="22"/>
      <w:szCs w:val="22"/>
    </w:rPr>
  </w:style>
  <w:style w:type="paragraph" w:customStyle="1" w:styleId="Head5nonumbers">
    <w:name w:val="Head 5 no numbers"/>
    <w:basedOn w:val="Head4nonumbers"/>
    <w:next w:val="BodyText"/>
    <w:qFormat/>
    <w:rsid w:val="001B7D95"/>
    <w:pPr>
      <w:numPr>
        <w:ilvl w:val="4"/>
      </w:numPr>
      <w:outlineLvl w:val="4"/>
    </w:pPr>
    <w:rPr>
      <w:b w:val="0"/>
    </w:rPr>
  </w:style>
  <w:style w:type="character" w:customStyle="1" w:styleId="Heading2Char">
    <w:name w:val="Heading 2 Char"/>
    <w:basedOn w:val="Heading1Char"/>
    <w:link w:val="Heading2"/>
    <w:rsid w:val="001B7D95"/>
    <w:rPr>
      <w:rFonts w:cs="Arial"/>
      <w:kern w:val="28"/>
      <w:sz w:val="30"/>
      <w:szCs w:val="30"/>
    </w:rPr>
  </w:style>
  <w:style w:type="character" w:customStyle="1" w:styleId="Head2nonumbersChar">
    <w:name w:val="Head 2 no numbers Char"/>
    <w:basedOn w:val="Head1nonumbersChar"/>
    <w:link w:val="Head2nonumbers"/>
    <w:rsid w:val="001B7D95"/>
    <w:rPr>
      <w:rFonts w:cs="Arial"/>
      <w:kern w:val="28"/>
      <w:sz w:val="30"/>
      <w:szCs w:val="28"/>
    </w:rPr>
  </w:style>
  <w:style w:type="character" w:customStyle="1" w:styleId="Head3nonumbersChar">
    <w:name w:val="Head 3 no numbers Char"/>
    <w:basedOn w:val="Head2nonumbersChar"/>
    <w:link w:val="Head3nonumbers"/>
    <w:rsid w:val="001B7D95"/>
    <w:rPr>
      <w:rFonts w:cs="Lucida Sans Unicode"/>
      <w:b/>
      <w:kern w:val="28"/>
      <w:sz w:val="24"/>
      <w:szCs w:val="24"/>
    </w:rPr>
  </w:style>
  <w:style w:type="character" w:customStyle="1" w:styleId="Heading3Char">
    <w:name w:val="Heading 3 Char"/>
    <w:basedOn w:val="Heading2Char"/>
    <w:link w:val="Heading3"/>
    <w:rsid w:val="001B7D95"/>
    <w:rPr>
      <w:rFonts w:cs="Arial"/>
      <w:b/>
      <w:kern w:val="28"/>
      <w:sz w:val="24"/>
      <w:szCs w:val="30"/>
    </w:rPr>
  </w:style>
  <w:style w:type="character" w:customStyle="1" w:styleId="Heading4Char">
    <w:name w:val="Heading 4 Char"/>
    <w:basedOn w:val="Heading3Char"/>
    <w:link w:val="Heading4"/>
    <w:rsid w:val="001B7D95"/>
    <w:rPr>
      <w:rFonts w:cs="Arial"/>
      <w:b/>
      <w:i/>
      <w:kern w:val="28"/>
      <w:sz w:val="22"/>
      <w:szCs w:val="30"/>
    </w:rPr>
  </w:style>
  <w:style w:type="character" w:customStyle="1" w:styleId="Head4nonumbersChar">
    <w:name w:val="Head 4 no numbers Char"/>
    <w:basedOn w:val="Heading4Char"/>
    <w:link w:val="Head4nonumbers"/>
    <w:rsid w:val="001B7D95"/>
    <w:rPr>
      <w:rFonts w:cs="Lucida Sans Unicode"/>
      <w:b/>
      <w:i/>
      <w:kern w:val="28"/>
      <w:sz w:val="22"/>
      <w:szCs w:val="22"/>
    </w:rPr>
  </w:style>
  <w:style w:type="paragraph" w:styleId="TOC6">
    <w:name w:val="toc 6"/>
    <w:basedOn w:val="Normal"/>
    <w:next w:val="Normal"/>
    <w:autoRedefine/>
    <w:semiHidden/>
    <w:locked/>
    <w:rsid w:val="001B7D95"/>
    <w:pPr>
      <w:ind w:left="1050"/>
    </w:pPr>
  </w:style>
  <w:style w:type="paragraph" w:customStyle="1" w:styleId="Listbulletlevel1numbered">
    <w:name w:val="List bullet level 1 numbered"/>
    <w:basedOn w:val="BodyText"/>
    <w:next w:val="BodyText"/>
    <w:link w:val="Listbulletlevel1numberedChar"/>
    <w:qFormat/>
    <w:rsid w:val="001B7D95"/>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1B7D95"/>
    <w:rPr>
      <w:rFonts w:eastAsia="Times New Roman" w:cs="Arial"/>
    </w:rPr>
  </w:style>
  <w:style w:type="paragraph" w:customStyle="1" w:styleId="Listbulletlevel2numbered">
    <w:name w:val="List bullet level 2 numbered"/>
    <w:basedOn w:val="Listbulletlevel1numbered"/>
    <w:qFormat/>
    <w:rsid w:val="001B7D95"/>
    <w:pPr>
      <w:numPr>
        <w:ilvl w:val="1"/>
      </w:numPr>
    </w:pPr>
    <w:rPr>
      <w:rFonts w:eastAsia="Times"/>
    </w:rPr>
  </w:style>
  <w:style w:type="paragraph" w:styleId="TableofFigures">
    <w:name w:val="table of figures"/>
    <w:basedOn w:val="TOC1"/>
    <w:next w:val="BodyText"/>
    <w:qFormat/>
    <w:rsid w:val="001B7D95"/>
  </w:style>
  <w:style w:type="numbering" w:styleId="111111">
    <w:name w:val="Outline List 2"/>
    <w:basedOn w:val="NoList"/>
    <w:semiHidden/>
    <w:locked/>
    <w:rsid w:val="001B7D95"/>
    <w:pPr>
      <w:numPr>
        <w:numId w:val="1"/>
      </w:numPr>
    </w:pPr>
  </w:style>
  <w:style w:type="numbering" w:styleId="1ai">
    <w:name w:val="Outline List 1"/>
    <w:basedOn w:val="NoList"/>
    <w:semiHidden/>
    <w:locked/>
    <w:rsid w:val="001B7D95"/>
    <w:pPr>
      <w:numPr>
        <w:numId w:val="2"/>
      </w:numPr>
    </w:pPr>
  </w:style>
  <w:style w:type="numbering" w:styleId="ArticleSection">
    <w:name w:val="Outline List 3"/>
    <w:basedOn w:val="NoList"/>
    <w:semiHidden/>
    <w:locked/>
    <w:rsid w:val="001B7D95"/>
    <w:pPr>
      <w:numPr>
        <w:numId w:val="3"/>
      </w:numPr>
    </w:pPr>
  </w:style>
  <w:style w:type="character" w:styleId="Emphasis">
    <w:name w:val="Emphasis"/>
    <w:aliases w:val="E-DO NOT USE"/>
    <w:semiHidden/>
    <w:qFormat/>
    <w:locked/>
    <w:rsid w:val="001B7D95"/>
  </w:style>
  <w:style w:type="character" w:styleId="HTMLAcronym">
    <w:name w:val="HTML Acronym"/>
    <w:aliases w:val="HA-DO NOT USE"/>
    <w:semiHidden/>
    <w:locked/>
    <w:rsid w:val="001B7D95"/>
  </w:style>
  <w:style w:type="character" w:styleId="HTMLCite">
    <w:name w:val="HTML Cite"/>
    <w:aliases w:val="HCi-DO NOT USE"/>
    <w:semiHidden/>
    <w:locked/>
    <w:rsid w:val="001B7D95"/>
  </w:style>
  <w:style w:type="character" w:styleId="HTMLCode">
    <w:name w:val="HTML Code"/>
    <w:aliases w:val="HC-DO NOT USE"/>
    <w:semiHidden/>
    <w:locked/>
    <w:rsid w:val="001B7D95"/>
  </w:style>
  <w:style w:type="character" w:styleId="HTMLDefinition">
    <w:name w:val="HTML Definition"/>
    <w:aliases w:val="HD-DO NOT USE"/>
    <w:semiHidden/>
    <w:locked/>
    <w:rsid w:val="001B7D95"/>
  </w:style>
  <w:style w:type="character" w:styleId="HTMLKeyboard">
    <w:name w:val="HTML Keyboard"/>
    <w:aliases w:val="HK-DO NOT USE"/>
    <w:semiHidden/>
    <w:locked/>
    <w:rsid w:val="001B7D95"/>
  </w:style>
  <w:style w:type="character" w:styleId="HTMLSample">
    <w:name w:val="HTML Sample"/>
    <w:aliases w:val="HS-DO NOT USE"/>
    <w:semiHidden/>
    <w:locked/>
    <w:rsid w:val="001B7D95"/>
  </w:style>
  <w:style w:type="character" w:styleId="HTMLTypewriter">
    <w:name w:val="HTML Typewriter"/>
    <w:aliases w:val="HT-DO NOT USE"/>
    <w:semiHidden/>
    <w:locked/>
    <w:rsid w:val="001B7D95"/>
  </w:style>
  <w:style w:type="character" w:styleId="HTMLVariable">
    <w:name w:val="HTML Variable"/>
    <w:aliases w:val="HV-DO NOT USE"/>
    <w:semiHidden/>
    <w:locked/>
    <w:rsid w:val="001B7D95"/>
  </w:style>
  <w:style w:type="character" w:styleId="LineNumber">
    <w:name w:val="line number"/>
    <w:aliases w:val="LN-DO NOT USE"/>
    <w:semiHidden/>
    <w:locked/>
    <w:rsid w:val="001B7D95"/>
  </w:style>
  <w:style w:type="table" w:styleId="Table3Deffects2">
    <w:name w:val="Table 3D effects 2"/>
    <w:basedOn w:val="TableNormal"/>
    <w:semiHidden/>
    <w:locked/>
    <w:rsid w:val="001B7D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1B7D9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1B7D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1B7D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1B7D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1B7D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1B7D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1B7D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1B7D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1B7D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1B7D9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1B7D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1B7D9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1B7D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1B7D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1B7D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1B7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1B7D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B7D9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B7D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B7D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B7D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B7D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1B7D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1B7D9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1B7D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1B7D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1B7D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1B7D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1B7D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1B7D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1B7D9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1B7D9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1B7D9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1B7D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1B7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1B7D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1B7D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1B7D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1B7D9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1B7D95"/>
    <w:rPr>
      <w:position w:val="0"/>
      <w:vertAlign w:val="superscript"/>
    </w:rPr>
  </w:style>
  <w:style w:type="character" w:customStyle="1" w:styleId="Subscript">
    <w:name w:val="Subscript"/>
    <w:basedOn w:val="DefaultParagraphFont"/>
    <w:qFormat/>
    <w:rsid w:val="001B7D95"/>
    <w:rPr>
      <w:position w:val="-4"/>
      <w:vertAlign w:val="subscript"/>
    </w:rPr>
  </w:style>
  <w:style w:type="character" w:customStyle="1" w:styleId="BodyText3Char">
    <w:name w:val="Body Text 3 Char"/>
    <w:aliases w:val="BT3-DO NOT USE Char"/>
    <w:basedOn w:val="DefaultParagraphFont"/>
    <w:link w:val="BodyText3"/>
    <w:semiHidden/>
    <w:rsid w:val="001B7D95"/>
    <w:rPr>
      <w:rFonts w:cs="Arial"/>
    </w:rPr>
  </w:style>
  <w:style w:type="paragraph" w:styleId="BodyText2">
    <w:name w:val="Body Text 2"/>
    <w:aliases w:val="BT2-DO NOT USE"/>
    <w:basedOn w:val="Normal"/>
    <w:link w:val="BodyText2Char"/>
    <w:semiHidden/>
    <w:locked/>
    <w:rsid w:val="001B7D95"/>
    <w:pPr>
      <w:spacing w:after="120" w:line="480" w:lineRule="auto"/>
    </w:pPr>
  </w:style>
  <w:style w:type="character" w:customStyle="1" w:styleId="FooterChar">
    <w:name w:val="Footer Char"/>
    <w:basedOn w:val="DefaultParagraphFont"/>
    <w:link w:val="Footer"/>
    <w:rsid w:val="001B7D95"/>
    <w:rPr>
      <w:rFonts w:ascii="Arial Bold" w:hAnsi="Arial Bold" w:cs="Arial"/>
      <w:b/>
      <w:sz w:val="16"/>
      <w:szCs w:val="16"/>
    </w:rPr>
  </w:style>
  <w:style w:type="table" w:styleId="LightShading-Accent5">
    <w:name w:val="Light Shading Accent 5"/>
    <w:basedOn w:val="TableNormal"/>
    <w:uiPriority w:val="60"/>
    <w:locked/>
    <w:rsid w:val="001B7D9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1B7D9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1B7D9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1B7D9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1B7D9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1B7D9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1B7D9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1B7D95"/>
    <w:pPr>
      <w:spacing w:before="0" w:after="600"/>
      <w:outlineLvl w:val="1"/>
    </w:pPr>
    <w:rPr>
      <w:sz w:val="32"/>
      <w:szCs w:val="36"/>
    </w:rPr>
  </w:style>
  <w:style w:type="character" w:customStyle="1" w:styleId="DocumentsubtitleChar">
    <w:name w:val="Document subtitle Char"/>
    <w:basedOn w:val="DefaultParagraphFont"/>
    <w:link w:val="Documentsubtitle"/>
    <w:rsid w:val="001B7D95"/>
    <w:rPr>
      <w:rFonts w:eastAsia="Times New Roman"/>
      <w:sz w:val="32"/>
      <w:szCs w:val="36"/>
    </w:rPr>
  </w:style>
  <w:style w:type="paragraph" w:styleId="Bibliography">
    <w:name w:val="Bibliography"/>
    <w:next w:val="BodyText"/>
    <w:uiPriority w:val="37"/>
    <w:locked/>
    <w:rsid w:val="001B7D9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1B7D9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1B7D95"/>
    <w:rPr>
      <w:rFonts w:cs="Arial"/>
    </w:rPr>
  </w:style>
  <w:style w:type="character" w:customStyle="1" w:styleId="CommentSubjectChar">
    <w:name w:val="Comment Subject Char"/>
    <w:aliases w:val="CS-DO NOT USE Char"/>
    <w:basedOn w:val="DefaultParagraphFont"/>
    <w:link w:val="CommentSubject"/>
    <w:semiHidden/>
    <w:rsid w:val="001B7D95"/>
    <w:rPr>
      <w:rFonts w:cs="Arial"/>
    </w:rPr>
  </w:style>
  <w:style w:type="paragraph" w:styleId="DocumentMap">
    <w:name w:val="Document Map"/>
    <w:aliases w:val="DM-DO NOT USE"/>
    <w:link w:val="DocumentMapChar"/>
    <w:semiHidden/>
    <w:locked/>
    <w:rsid w:val="001B7D95"/>
    <w:rPr>
      <w:rFonts w:cs="Arial"/>
    </w:rPr>
  </w:style>
  <w:style w:type="character" w:customStyle="1" w:styleId="DocumentMapChar">
    <w:name w:val="Document Map Char"/>
    <w:aliases w:val="DM-DO NOT USE Char"/>
    <w:basedOn w:val="DefaultParagraphFont"/>
    <w:link w:val="DocumentMap"/>
    <w:semiHidden/>
    <w:rsid w:val="001B7D95"/>
    <w:rPr>
      <w:rFonts w:cs="Arial"/>
    </w:rPr>
  </w:style>
  <w:style w:type="paragraph" w:styleId="FootnoteText">
    <w:name w:val="footnote text"/>
    <w:link w:val="FootnoteTextChar"/>
    <w:locked/>
    <w:rsid w:val="001B7D95"/>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1B7D95"/>
    <w:rPr>
      <w:rFonts w:cs="Arial"/>
      <w:sz w:val="16"/>
    </w:rPr>
  </w:style>
  <w:style w:type="paragraph" w:styleId="Index1">
    <w:name w:val="index 1"/>
    <w:basedOn w:val="Normal"/>
    <w:next w:val="Normal"/>
    <w:autoRedefine/>
    <w:semiHidden/>
    <w:locked/>
    <w:rsid w:val="001B7D95"/>
    <w:pPr>
      <w:spacing w:line="240" w:lineRule="auto"/>
      <w:ind w:left="200" w:hanging="200"/>
    </w:pPr>
  </w:style>
  <w:style w:type="paragraph" w:styleId="Index2">
    <w:name w:val="index 2"/>
    <w:basedOn w:val="Normal"/>
    <w:next w:val="Normal"/>
    <w:autoRedefine/>
    <w:semiHidden/>
    <w:locked/>
    <w:rsid w:val="001B7D95"/>
    <w:pPr>
      <w:spacing w:line="240" w:lineRule="auto"/>
      <w:ind w:left="400" w:hanging="200"/>
    </w:pPr>
  </w:style>
  <w:style w:type="paragraph" w:styleId="Index3">
    <w:name w:val="index 3"/>
    <w:basedOn w:val="Normal"/>
    <w:next w:val="Normal"/>
    <w:autoRedefine/>
    <w:semiHidden/>
    <w:locked/>
    <w:rsid w:val="001B7D95"/>
    <w:pPr>
      <w:spacing w:line="240" w:lineRule="auto"/>
      <w:ind w:left="600" w:hanging="200"/>
    </w:pPr>
  </w:style>
  <w:style w:type="paragraph" w:styleId="Index4">
    <w:name w:val="index 4"/>
    <w:basedOn w:val="Normal"/>
    <w:next w:val="Normal"/>
    <w:autoRedefine/>
    <w:semiHidden/>
    <w:locked/>
    <w:rsid w:val="001B7D95"/>
    <w:pPr>
      <w:spacing w:line="240" w:lineRule="auto"/>
      <w:ind w:left="800" w:hanging="200"/>
    </w:pPr>
  </w:style>
  <w:style w:type="paragraph" w:styleId="Index5">
    <w:name w:val="index 5"/>
    <w:basedOn w:val="Normal"/>
    <w:next w:val="Normal"/>
    <w:autoRedefine/>
    <w:semiHidden/>
    <w:locked/>
    <w:rsid w:val="001B7D95"/>
    <w:pPr>
      <w:spacing w:line="240" w:lineRule="auto"/>
      <w:ind w:left="1000" w:hanging="200"/>
    </w:pPr>
  </w:style>
  <w:style w:type="paragraph" w:styleId="Index6">
    <w:name w:val="index 6"/>
    <w:basedOn w:val="Normal"/>
    <w:next w:val="Normal"/>
    <w:autoRedefine/>
    <w:semiHidden/>
    <w:locked/>
    <w:rsid w:val="001B7D95"/>
    <w:pPr>
      <w:spacing w:line="240" w:lineRule="auto"/>
      <w:ind w:left="1200" w:hanging="200"/>
    </w:pPr>
  </w:style>
  <w:style w:type="paragraph" w:styleId="Index7">
    <w:name w:val="index 7"/>
    <w:basedOn w:val="Normal"/>
    <w:next w:val="Normal"/>
    <w:autoRedefine/>
    <w:semiHidden/>
    <w:locked/>
    <w:rsid w:val="001B7D95"/>
    <w:pPr>
      <w:spacing w:line="240" w:lineRule="auto"/>
      <w:ind w:left="1400" w:hanging="200"/>
    </w:pPr>
  </w:style>
  <w:style w:type="paragraph" w:styleId="Index8">
    <w:name w:val="index 8"/>
    <w:basedOn w:val="Normal"/>
    <w:next w:val="Normal"/>
    <w:autoRedefine/>
    <w:semiHidden/>
    <w:locked/>
    <w:rsid w:val="001B7D95"/>
    <w:pPr>
      <w:spacing w:line="240" w:lineRule="auto"/>
      <w:ind w:left="1600" w:hanging="200"/>
    </w:pPr>
  </w:style>
  <w:style w:type="paragraph" w:styleId="Index9">
    <w:name w:val="index 9"/>
    <w:basedOn w:val="Normal"/>
    <w:next w:val="Normal"/>
    <w:autoRedefine/>
    <w:semiHidden/>
    <w:locked/>
    <w:rsid w:val="001B7D95"/>
    <w:pPr>
      <w:spacing w:line="240" w:lineRule="auto"/>
      <w:ind w:left="1800" w:hanging="200"/>
    </w:pPr>
  </w:style>
  <w:style w:type="paragraph" w:styleId="IndexHeading">
    <w:name w:val="index heading"/>
    <w:aliases w:val="IH-DO NOT USE"/>
    <w:basedOn w:val="IntenseQuote"/>
    <w:next w:val="Index1"/>
    <w:semiHidden/>
    <w:locked/>
    <w:rsid w:val="001B7D95"/>
  </w:style>
  <w:style w:type="paragraph" w:styleId="IntenseQuote">
    <w:name w:val="Intense Quote"/>
    <w:aliases w:val="IQ-DO NOT USE"/>
    <w:next w:val="Normal"/>
    <w:link w:val="IntenseQuoteChar"/>
    <w:uiPriority w:val="30"/>
    <w:semiHidden/>
    <w:qFormat/>
    <w:locked/>
    <w:rsid w:val="001B7D95"/>
    <w:rPr>
      <w:rFonts w:cs="Arial"/>
    </w:rPr>
  </w:style>
  <w:style w:type="character" w:customStyle="1" w:styleId="IntenseQuoteChar">
    <w:name w:val="Intense Quote Char"/>
    <w:aliases w:val="IQ-DO NOT USE Char"/>
    <w:basedOn w:val="DefaultParagraphFont"/>
    <w:link w:val="IntenseQuote"/>
    <w:uiPriority w:val="30"/>
    <w:semiHidden/>
    <w:rsid w:val="001B7D95"/>
    <w:rPr>
      <w:rFonts w:cs="Arial"/>
    </w:rPr>
  </w:style>
  <w:style w:type="paragraph" w:styleId="ListParagraph">
    <w:name w:val="List Paragraph"/>
    <w:aliases w:val="LP-DO NOT USE"/>
    <w:basedOn w:val="MacroText"/>
    <w:uiPriority w:val="34"/>
    <w:semiHidden/>
    <w:qFormat/>
    <w:locked/>
    <w:rsid w:val="001B7D95"/>
  </w:style>
  <w:style w:type="paragraph" w:styleId="MacroText">
    <w:name w:val="macro"/>
    <w:aliases w:val="MT-DO NOT USE"/>
    <w:basedOn w:val="MessageHeader"/>
    <w:link w:val="MacroTextChar"/>
    <w:semiHidden/>
    <w:locked/>
    <w:rsid w:val="001B7D95"/>
  </w:style>
  <w:style w:type="character" w:customStyle="1" w:styleId="MacroTextChar">
    <w:name w:val="Macro Text Char"/>
    <w:aliases w:val="MT-DO NOT USE Char"/>
    <w:basedOn w:val="DefaultParagraphFont"/>
    <w:link w:val="MacroText"/>
    <w:semiHidden/>
    <w:rsid w:val="001B7D95"/>
    <w:rPr>
      <w:rFonts w:cs="Arial"/>
    </w:rPr>
  </w:style>
  <w:style w:type="paragraph" w:styleId="NoSpacing">
    <w:name w:val="No Spacing"/>
    <w:aliases w:val="NS-DO NOT USE"/>
    <w:uiPriority w:val="1"/>
    <w:semiHidden/>
    <w:qFormat/>
    <w:locked/>
    <w:rsid w:val="001B7D95"/>
    <w:pPr>
      <w:spacing w:line="240" w:lineRule="auto"/>
    </w:pPr>
  </w:style>
  <w:style w:type="paragraph" w:styleId="Quote">
    <w:name w:val="Quote"/>
    <w:aliases w:val="Q-DO NOT USE"/>
    <w:next w:val="Normal"/>
    <w:link w:val="QuoteChar"/>
    <w:uiPriority w:val="29"/>
    <w:semiHidden/>
    <w:qFormat/>
    <w:locked/>
    <w:rsid w:val="001B7D95"/>
    <w:rPr>
      <w:rFonts w:cs="Arial"/>
    </w:rPr>
  </w:style>
  <w:style w:type="character" w:customStyle="1" w:styleId="QuoteChar">
    <w:name w:val="Quote Char"/>
    <w:aliases w:val="Q-DO NOT USE Char"/>
    <w:basedOn w:val="DefaultParagraphFont"/>
    <w:link w:val="Quote"/>
    <w:uiPriority w:val="29"/>
    <w:semiHidden/>
    <w:rsid w:val="001B7D95"/>
    <w:rPr>
      <w:rFonts w:cs="Arial"/>
    </w:rPr>
  </w:style>
  <w:style w:type="paragraph" w:styleId="TOAHeading">
    <w:name w:val="toa heading"/>
    <w:next w:val="Normal"/>
    <w:uiPriority w:val="99"/>
    <w:semiHidden/>
    <w:locked/>
    <w:rsid w:val="001B7D95"/>
    <w:pPr>
      <w:spacing w:before="120"/>
    </w:pPr>
    <w:rPr>
      <w:rFonts w:eastAsiaTheme="majorEastAsia" w:cstheme="majorBidi"/>
      <w:bCs/>
      <w:szCs w:val="24"/>
    </w:rPr>
  </w:style>
  <w:style w:type="paragraph" w:styleId="TOC7">
    <w:name w:val="toc 7"/>
    <w:basedOn w:val="Normal"/>
    <w:next w:val="Normal"/>
    <w:autoRedefine/>
    <w:semiHidden/>
    <w:locked/>
    <w:rsid w:val="001B7D95"/>
    <w:pPr>
      <w:spacing w:after="100"/>
      <w:ind w:left="1200"/>
    </w:pPr>
  </w:style>
  <w:style w:type="paragraph" w:styleId="TOC8">
    <w:name w:val="toc 8"/>
    <w:basedOn w:val="Normal"/>
    <w:next w:val="Normal"/>
    <w:autoRedefine/>
    <w:semiHidden/>
    <w:locked/>
    <w:rsid w:val="001B7D95"/>
    <w:pPr>
      <w:spacing w:after="100"/>
      <w:ind w:left="1400"/>
    </w:pPr>
  </w:style>
  <w:style w:type="paragraph" w:styleId="TOC9">
    <w:name w:val="toc 9"/>
    <w:basedOn w:val="Normal"/>
    <w:next w:val="Normal"/>
    <w:autoRedefine/>
    <w:semiHidden/>
    <w:locked/>
    <w:rsid w:val="001B7D95"/>
    <w:pPr>
      <w:spacing w:after="100"/>
      <w:ind w:left="1600"/>
    </w:pPr>
  </w:style>
  <w:style w:type="numbering" w:customStyle="1" w:styleId="GAMultilevelList">
    <w:name w:val="GA Multilevel List"/>
    <w:uiPriority w:val="99"/>
    <w:rsid w:val="001B7D95"/>
    <w:pPr>
      <w:numPr>
        <w:numId w:val="5"/>
      </w:numPr>
    </w:pPr>
  </w:style>
  <w:style w:type="paragraph" w:customStyle="1" w:styleId="Tableheadingcentred">
    <w:name w:val="Table heading centred"/>
    <w:basedOn w:val="Tableheadingleft"/>
    <w:next w:val="BodyText"/>
    <w:semiHidden/>
    <w:rsid w:val="001B7D95"/>
    <w:pPr>
      <w:jc w:val="center"/>
    </w:pPr>
  </w:style>
  <w:style w:type="paragraph" w:customStyle="1" w:styleId="Tableheadingright">
    <w:name w:val="Table heading right"/>
    <w:basedOn w:val="Tableheadingcentred"/>
    <w:next w:val="BodyText"/>
    <w:semiHidden/>
    <w:rsid w:val="001B7D95"/>
    <w:pPr>
      <w:jc w:val="right"/>
    </w:pPr>
  </w:style>
  <w:style w:type="paragraph" w:customStyle="1" w:styleId="Tabletextcentred">
    <w:name w:val="Table text centred"/>
    <w:basedOn w:val="Tabletextleft"/>
    <w:next w:val="BodyText"/>
    <w:qFormat/>
    <w:rsid w:val="001B7D95"/>
    <w:pPr>
      <w:jc w:val="center"/>
    </w:pPr>
  </w:style>
  <w:style w:type="paragraph" w:customStyle="1" w:styleId="Tabletextright">
    <w:name w:val="Table text right"/>
    <w:basedOn w:val="Tabletextcentred"/>
    <w:next w:val="BodyText"/>
    <w:qFormat/>
    <w:rsid w:val="001B7D95"/>
    <w:pPr>
      <w:jc w:val="right"/>
    </w:pPr>
  </w:style>
  <w:style w:type="character" w:customStyle="1" w:styleId="Subscriptitalic">
    <w:name w:val="Subscript italic"/>
    <w:basedOn w:val="Subscript"/>
    <w:qFormat/>
    <w:rsid w:val="001B7D95"/>
    <w:rPr>
      <w:i/>
      <w:iCs/>
      <w:position w:val="-4"/>
      <w:vertAlign w:val="subscript"/>
    </w:rPr>
  </w:style>
  <w:style w:type="character" w:customStyle="1" w:styleId="SuperscriptItalic">
    <w:name w:val="Superscript Italic"/>
    <w:basedOn w:val="Superscript"/>
    <w:qFormat/>
    <w:rsid w:val="001B7D95"/>
    <w:rPr>
      <w:i/>
      <w:iCs/>
      <w:position w:val="0"/>
      <w:vertAlign w:val="superscript"/>
    </w:rPr>
  </w:style>
  <w:style w:type="table" w:customStyle="1" w:styleId="TableGANoHeader">
    <w:name w:val="Table GA No Header"/>
    <w:basedOn w:val="TableGAHeaderRow"/>
    <w:uiPriority w:val="99"/>
    <w:rsid w:val="001B7D9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1B7D95"/>
    <w:pPr>
      <w:jc w:val="center"/>
    </w:pPr>
  </w:style>
  <w:style w:type="paragraph" w:customStyle="1" w:styleId="Authors">
    <w:name w:val="Authors"/>
    <w:basedOn w:val="BodyText"/>
    <w:next w:val="Figuresandimagesleft"/>
    <w:qFormat/>
    <w:rsid w:val="008E47F3"/>
    <w:pPr>
      <w:spacing w:after="5640"/>
    </w:pPr>
  </w:style>
  <w:style w:type="table" w:styleId="MediumShading1">
    <w:name w:val="Medium Shading 1"/>
    <w:basedOn w:val="TableNormal"/>
    <w:uiPriority w:val="63"/>
    <w:locked/>
    <w:rsid w:val="001B7D9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1B7D9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1B7D9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1B7D95"/>
    <w:pPr>
      <w:tabs>
        <w:tab w:val="clear" w:pos="9072"/>
        <w:tab w:val="right" w:pos="14005"/>
      </w:tabs>
    </w:pPr>
  </w:style>
  <w:style w:type="table" w:customStyle="1" w:styleId="TableGAHeaderColumn">
    <w:name w:val="Table GA Header Column"/>
    <w:basedOn w:val="TableGAHeaderRowColumn"/>
    <w:uiPriority w:val="99"/>
    <w:rsid w:val="001B7D9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1B7D95"/>
    <w:pPr>
      <w:pageBreakBefore/>
      <w:spacing w:before="0" w:after="0" w:line="240" w:lineRule="atLeast"/>
    </w:pPr>
    <w:rPr>
      <w:rFonts w:cs="Arial"/>
      <w:b/>
      <w:kern w:val="28"/>
    </w:rPr>
  </w:style>
  <w:style w:type="character" w:customStyle="1" w:styleId="Bold">
    <w:name w:val="Bold"/>
    <w:basedOn w:val="DefaultParagraphFont"/>
    <w:qFormat/>
    <w:rsid w:val="001B7D95"/>
    <w:rPr>
      <w:b/>
    </w:rPr>
  </w:style>
  <w:style w:type="character" w:customStyle="1" w:styleId="Italic">
    <w:name w:val="Italic"/>
    <w:basedOn w:val="DefaultParagraphFont"/>
    <w:qFormat/>
    <w:rsid w:val="001B7D95"/>
    <w:rPr>
      <w:i/>
    </w:rPr>
  </w:style>
  <w:style w:type="character" w:customStyle="1" w:styleId="ReferencesItalic">
    <w:name w:val="References Italic"/>
    <w:basedOn w:val="DefaultParagraphFont"/>
    <w:qFormat/>
    <w:rsid w:val="001B7D95"/>
    <w:rPr>
      <w:i/>
    </w:rPr>
  </w:style>
  <w:style w:type="paragraph" w:customStyle="1" w:styleId="FooterlandscapeA3">
    <w:name w:val="Footer landscape A3"/>
    <w:basedOn w:val="Footerlandscape"/>
    <w:qFormat/>
    <w:rsid w:val="001B7D95"/>
    <w:pPr>
      <w:tabs>
        <w:tab w:val="clear" w:pos="14005"/>
        <w:tab w:val="right" w:pos="20979"/>
      </w:tabs>
    </w:pPr>
  </w:style>
  <w:style w:type="paragraph" w:customStyle="1" w:styleId="Tablesource">
    <w:name w:val="Table source"/>
    <w:basedOn w:val="BodyText"/>
    <w:next w:val="BodyText"/>
    <w:qFormat/>
    <w:rsid w:val="001B7D95"/>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1B7D9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1B7D95"/>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1B7D95"/>
    <w:pPr>
      <w:numPr>
        <w:ilvl w:val="2"/>
      </w:numPr>
      <w:outlineLvl w:val="2"/>
    </w:pPr>
    <w:rPr>
      <w:b/>
      <w:bCs/>
      <w:sz w:val="24"/>
    </w:rPr>
  </w:style>
  <w:style w:type="paragraph" w:customStyle="1" w:styleId="Headingappendix4">
    <w:name w:val="Heading appendix 4"/>
    <w:basedOn w:val="Headingappendix3"/>
    <w:next w:val="BodyText"/>
    <w:qFormat/>
    <w:rsid w:val="001B7D9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1B7D95"/>
    <w:pPr>
      <w:numPr>
        <w:ilvl w:val="4"/>
      </w:numPr>
      <w:outlineLvl w:val="4"/>
    </w:pPr>
    <w:rPr>
      <w:b w:val="0"/>
      <w:bCs w:val="0"/>
    </w:rPr>
  </w:style>
  <w:style w:type="paragraph" w:customStyle="1" w:styleId="Equation">
    <w:name w:val="Equation"/>
    <w:basedOn w:val="BodyText"/>
    <w:next w:val="BodyText"/>
    <w:uiPriority w:val="7"/>
    <w:qFormat/>
    <w:rsid w:val="001B7D95"/>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1B7D95"/>
    <w:pPr>
      <w:spacing w:before="240" w:after="0"/>
    </w:pPr>
    <w:rPr>
      <w:b/>
      <w:kern w:val="28"/>
    </w:rPr>
  </w:style>
  <w:style w:type="character" w:styleId="SubtleReference">
    <w:name w:val="Subtle Reference"/>
    <w:aliases w:val="SR-DO NOT USE"/>
    <w:uiPriority w:val="31"/>
    <w:semiHidden/>
    <w:locked/>
    <w:rsid w:val="001B7D95"/>
  </w:style>
  <w:style w:type="character" w:styleId="SubtleEmphasis">
    <w:name w:val="Subtle Emphasis"/>
    <w:aliases w:val="SE-DO NOT USE"/>
    <w:uiPriority w:val="19"/>
    <w:semiHidden/>
    <w:locked/>
    <w:rsid w:val="001B7D95"/>
  </w:style>
  <w:style w:type="character" w:styleId="PlaceholderText">
    <w:name w:val="Placeholder Text"/>
    <w:aliases w:val="Pl-DO NOT USE"/>
    <w:uiPriority w:val="99"/>
    <w:semiHidden/>
    <w:locked/>
    <w:rsid w:val="001B7D95"/>
  </w:style>
  <w:style w:type="character" w:styleId="IntenseReference">
    <w:name w:val="Intense Reference"/>
    <w:aliases w:val="IR-DO NOT USE"/>
    <w:uiPriority w:val="32"/>
    <w:semiHidden/>
    <w:qFormat/>
    <w:locked/>
    <w:rsid w:val="001B7D95"/>
  </w:style>
  <w:style w:type="character" w:styleId="IntenseEmphasis">
    <w:name w:val="Intense Emphasis"/>
    <w:aliases w:val="IE-DO NOT USE"/>
    <w:uiPriority w:val="21"/>
    <w:semiHidden/>
    <w:qFormat/>
    <w:locked/>
    <w:rsid w:val="001B7D95"/>
  </w:style>
  <w:style w:type="character" w:styleId="EndnoteReference">
    <w:name w:val="endnote reference"/>
    <w:aliases w:val="ERe-DO NOT USE"/>
    <w:semiHidden/>
    <w:locked/>
    <w:rsid w:val="001B7D95"/>
  </w:style>
  <w:style w:type="character" w:customStyle="1" w:styleId="BodyText2Char">
    <w:name w:val="Body Text 2 Char"/>
    <w:aliases w:val="BT2-DO NOT USE Char"/>
    <w:basedOn w:val="DefaultParagraphFont"/>
    <w:link w:val="BodyText2"/>
    <w:semiHidden/>
    <w:rsid w:val="001B7D95"/>
    <w:rPr>
      <w:rFonts w:cs="Arial"/>
    </w:rPr>
  </w:style>
  <w:style w:type="paragraph" w:styleId="BlockText">
    <w:name w:val="Block Text"/>
    <w:aliases w:val="BLT-DO NOT USE"/>
    <w:basedOn w:val="BalloonText"/>
    <w:semiHidden/>
    <w:locked/>
    <w:rsid w:val="001B7D95"/>
  </w:style>
  <w:style w:type="paragraph" w:styleId="BodyTextFirstIndent">
    <w:name w:val="Body Text First Indent"/>
    <w:aliases w:val="B1-DO NOT USE"/>
    <w:basedOn w:val="BodyText3"/>
    <w:link w:val="BodyTextFirstIndentChar"/>
    <w:semiHidden/>
    <w:locked/>
    <w:rsid w:val="001B7D95"/>
  </w:style>
  <w:style w:type="character" w:styleId="FootnoteReference">
    <w:name w:val="footnote reference"/>
    <w:basedOn w:val="DefaultParagraphFont"/>
    <w:semiHidden/>
    <w:locked/>
    <w:rsid w:val="001B7D95"/>
    <w:rPr>
      <w:sz w:val="20"/>
      <w:vertAlign w:val="superscript"/>
    </w:rPr>
  </w:style>
  <w:style w:type="numbering" w:customStyle="1" w:styleId="GAAppendices">
    <w:name w:val="GA Appendices"/>
    <w:uiPriority w:val="99"/>
    <w:rsid w:val="001B7D95"/>
    <w:pPr>
      <w:numPr>
        <w:numId w:val="4"/>
      </w:numPr>
    </w:pPr>
  </w:style>
  <w:style w:type="character" w:customStyle="1" w:styleId="BodyTextFirstIndentChar">
    <w:name w:val="Body Text First Indent Char"/>
    <w:aliases w:val="B1-DO NOT USE Char"/>
    <w:basedOn w:val="BodyTextChar"/>
    <w:link w:val="BodyTextFirstIndent"/>
    <w:semiHidden/>
    <w:rsid w:val="001B7D95"/>
    <w:rPr>
      <w:rFonts w:cs="Arial"/>
    </w:rPr>
  </w:style>
  <w:style w:type="paragraph" w:styleId="BodyTextIndent">
    <w:name w:val="Body Text Indent"/>
    <w:aliases w:val="B3-DO NOT USE"/>
    <w:basedOn w:val="BodyTextFirstIndent2"/>
    <w:link w:val="BodyTextIndentChar"/>
    <w:semiHidden/>
    <w:locked/>
    <w:rsid w:val="001B7D95"/>
  </w:style>
  <w:style w:type="character" w:customStyle="1" w:styleId="BodyTextIndentChar">
    <w:name w:val="Body Text Indent Char"/>
    <w:aliases w:val="B3-DO NOT USE Char"/>
    <w:basedOn w:val="DefaultParagraphFont"/>
    <w:link w:val="BodyTextIndent"/>
    <w:semiHidden/>
    <w:rsid w:val="001B7D95"/>
    <w:rPr>
      <w:rFonts w:cs="Arial"/>
    </w:rPr>
  </w:style>
  <w:style w:type="paragraph" w:styleId="BodyTextFirstIndent2">
    <w:name w:val="Body Text First Indent 2"/>
    <w:aliases w:val="B2-DO NOT USE"/>
    <w:basedOn w:val="BodyTextFirstIndent"/>
    <w:link w:val="BodyTextFirstIndent2Char"/>
    <w:semiHidden/>
    <w:locked/>
    <w:rsid w:val="001B7D95"/>
  </w:style>
  <w:style w:type="character" w:customStyle="1" w:styleId="BodyTextFirstIndent2Char">
    <w:name w:val="Body Text First Indent 2 Char"/>
    <w:aliases w:val="B2-DO NOT USE Char"/>
    <w:basedOn w:val="BodyTextIndentChar"/>
    <w:link w:val="BodyTextFirstIndent2"/>
    <w:semiHidden/>
    <w:rsid w:val="001B7D95"/>
    <w:rPr>
      <w:rFonts w:cs="Arial"/>
    </w:rPr>
  </w:style>
  <w:style w:type="paragraph" w:styleId="BodyTextIndent2">
    <w:name w:val="Body Text Indent 2"/>
    <w:aliases w:val="B4-DO NOT USE"/>
    <w:basedOn w:val="BodyTextIndent"/>
    <w:link w:val="BodyTextIndent2Char"/>
    <w:semiHidden/>
    <w:locked/>
    <w:rsid w:val="001B7D95"/>
  </w:style>
  <w:style w:type="character" w:customStyle="1" w:styleId="BodyTextIndent2Char">
    <w:name w:val="Body Text Indent 2 Char"/>
    <w:aliases w:val="B4-DO NOT USE Char"/>
    <w:basedOn w:val="DefaultParagraphFont"/>
    <w:link w:val="BodyTextIndent2"/>
    <w:semiHidden/>
    <w:rsid w:val="001B7D95"/>
    <w:rPr>
      <w:rFonts w:cs="Arial"/>
    </w:rPr>
  </w:style>
  <w:style w:type="paragraph" w:styleId="BodyTextIndent3">
    <w:name w:val="Body Text Indent 3"/>
    <w:aliases w:val="B5-DO NOT USE"/>
    <w:basedOn w:val="BodyTextIndent2"/>
    <w:link w:val="BodyTextIndent3Char"/>
    <w:semiHidden/>
    <w:locked/>
    <w:rsid w:val="001B7D95"/>
  </w:style>
  <w:style w:type="character" w:customStyle="1" w:styleId="BodyTextIndent3Char">
    <w:name w:val="Body Text Indent 3 Char"/>
    <w:aliases w:val="B5-DO NOT USE Char"/>
    <w:basedOn w:val="DefaultParagraphFont"/>
    <w:link w:val="BodyTextIndent3"/>
    <w:semiHidden/>
    <w:rsid w:val="001B7D95"/>
    <w:rPr>
      <w:rFonts w:cs="Arial"/>
    </w:rPr>
  </w:style>
  <w:style w:type="paragraph" w:styleId="BalloonText">
    <w:name w:val="Balloon Text"/>
    <w:aliases w:val="B6-DO NOT USE"/>
    <w:basedOn w:val="BodyTextIndent3"/>
    <w:link w:val="BalloonTextChar"/>
    <w:semiHidden/>
    <w:locked/>
    <w:rsid w:val="001B7D95"/>
  </w:style>
  <w:style w:type="character" w:customStyle="1" w:styleId="BalloonTextChar">
    <w:name w:val="Balloon Text Char"/>
    <w:aliases w:val="B6-DO NOT USE Char"/>
    <w:basedOn w:val="DefaultParagraphFont"/>
    <w:link w:val="BalloonText"/>
    <w:semiHidden/>
    <w:rsid w:val="001B7D95"/>
    <w:rPr>
      <w:rFonts w:cs="Arial"/>
    </w:rPr>
  </w:style>
  <w:style w:type="character" w:customStyle="1" w:styleId="BoldItalic">
    <w:name w:val="Bold Italic"/>
    <w:basedOn w:val="DefaultParagraphFont"/>
    <w:rsid w:val="001B7D95"/>
    <w:rPr>
      <w:b/>
      <w:i/>
    </w:rPr>
  </w:style>
  <w:style w:type="paragraph" w:customStyle="1" w:styleId="Tablenotes">
    <w:name w:val="Table notes"/>
    <w:basedOn w:val="Tablesource"/>
    <w:rsid w:val="001B7D95"/>
    <w:pPr>
      <w:tabs>
        <w:tab w:val="left" w:pos="113"/>
      </w:tabs>
      <w:spacing w:before="0"/>
      <w:ind w:left="113" w:hanging="113"/>
    </w:pPr>
    <w:rPr>
      <w:rFonts w:cs="Times New Roman"/>
      <w:szCs w:val="20"/>
    </w:rPr>
  </w:style>
  <w:style w:type="paragraph" w:customStyle="1" w:styleId="ExtractL1authornames">
    <w:name w:val="Extract L1 author names"/>
    <w:basedOn w:val="BodyText"/>
    <w:rsid w:val="001B7D95"/>
    <w:pPr>
      <w:spacing w:before="120" w:after="60" w:line="240" w:lineRule="auto"/>
    </w:pPr>
    <w:rPr>
      <w:rFonts w:eastAsia="Times New Roman" w:cs="Times New Roman"/>
    </w:rPr>
  </w:style>
  <w:style w:type="paragraph" w:customStyle="1" w:styleId="ExtractL2authorlocation">
    <w:name w:val="Extract L2 author location"/>
    <w:basedOn w:val="BodyText"/>
    <w:rsid w:val="001B7D95"/>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1B7D95"/>
    <w:pPr>
      <w:spacing w:before="120" w:after="480" w:line="240" w:lineRule="auto"/>
    </w:pPr>
    <w:rPr>
      <w:rFonts w:eastAsia="Times New Roman" w:cs="Times New Roman"/>
    </w:rPr>
  </w:style>
  <w:style w:type="character" w:customStyle="1" w:styleId="TabletitleChar">
    <w:name w:val="Table title Char"/>
    <w:link w:val="Tabletitle"/>
    <w:rsid w:val="00BE7FAB"/>
    <w:rPr>
      <w:rFonts w:eastAsia="Times New Roman" w:cs="Arial"/>
      <w:i/>
      <w:sz w:val="18"/>
      <w:szCs w:val="18"/>
    </w:rPr>
  </w:style>
  <w:style w:type="paragraph" w:customStyle="1" w:styleId="ListnoLS">
    <w:name w:val="List no LS"/>
    <w:basedOn w:val="BodyText"/>
    <w:rsid w:val="001B7D95"/>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8E47F3"/>
    <w:pPr>
      <w:keepNext/>
      <w:spacing w:before="480" w:after="80" w:line="160" w:lineRule="atLeast"/>
    </w:pPr>
  </w:style>
  <w:style w:type="character" w:customStyle="1" w:styleId="FiguresImagesLeftChar">
    <w:name w:val="Figures &amp; Images Left Char"/>
    <w:basedOn w:val="BodyTextChar"/>
    <w:link w:val="FiguresImagesLeft"/>
    <w:rsid w:val="008E47F3"/>
    <w:rPr>
      <w:rFonts w:cs="Arial"/>
    </w:rPr>
  </w:style>
  <w:style w:type="paragraph" w:customStyle="1" w:styleId="VersoPageInfo0">
    <w:name w:val="Verso Page Info"/>
    <w:basedOn w:val="BodyText"/>
    <w:link w:val="VersoPageInfoChar0"/>
    <w:qFormat/>
    <w:rsid w:val="008E47F3"/>
    <w:pPr>
      <w:spacing w:before="0"/>
    </w:pPr>
  </w:style>
  <w:style w:type="character" w:customStyle="1" w:styleId="VersoPageInfoChar0">
    <w:name w:val="Verso Page Info Char"/>
    <w:basedOn w:val="BodyTextChar"/>
    <w:link w:val="VersoPageInfo0"/>
    <w:rsid w:val="008E47F3"/>
    <w:rPr>
      <w:rFonts w:cs="Arial"/>
    </w:rPr>
  </w:style>
  <w:style w:type="paragraph" w:customStyle="1" w:styleId="TableTitleIndent">
    <w:name w:val="Table Title Indent"/>
    <w:basedOn w:val="Tabletitle"/>
    <w:qFormat/>
    <w:rsid w:val="00CD708E"/>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CD708E"/>
    <w:rPr>
      <w:rFonts w:cs="Arial"/>
    </w:rPr>
  </w:style>
  <w:style w:type="paragraph" w:styleId="Heading1">
    <w:name w:val="heading 1"/>
    <w:next w:val="BodyText"/>
    <w:link w:val="Heading1Char"/>
    <w:qFormat/>
    <w:rsid w:val="001B7D95"/>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1B7D9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1B7D95"/>
    <w:pPr>
      <w:numPr>
        <w:ilvl w:val="2"/>
      </w:numPr>
      <w:outlineLvl w:val="2"/>
    </w:pPr>
    <w:rPr>
      <w:b/>
      <w:sz w:val="24"/>
    </w:rPr>
  </w:style>
  <w:style w:type="paragraph" w:styleId="Heading4">
    <w:name w:val="heading 4"/>
    <w:basedOn w:val="Heading3"/>
    <w:next w:val="BodyText"/>
    <w:link w:val="Heading4Char"/>
    <w:qFormat/>
    <w:rsid w:val="001B7D95"/>
    <w:pPr>
      <w:numPr>
        <w:ilvl w:val="3"/>
      </w:numPr>
      <w:spacing w:before="180"/>
      <w:outlineLvl w:val="3"/>
    </w:pPr>
    <w:rPr>
      <w:i/>
      <w:sz w:val="22"/>
    </w:rPr>
  </w:style>
  <w:style w:type="paragraph" w:styleId="Heading5">
    <w:name w:val="heading 5"/>
    <w:basedOn w:val="Heading4"/>
    <w:next w:val="BodyText"/>
    <w:qFormat/>
    <w:rsid w:val="001B7D95"/>
    <w:pPr>
      <w:numPr>
        <w:ilvl w:val="4"/>
      </w:numPr>
      <w:outlineLvl w:val="4"/>
    </w:pPr>
    <w:rPr>
      <w:b w:val="0"/>
    </w:rPr>
  </w:style>
  <w:style w:type="paragraph" w:styleId="Heading6">
    <w:name w:val="heading 6"/>
    <w:basedOn w:val="Heading5"/>
    <w:next w:val="BodyText"/>
    <w:link w:val="Heading6Char"/>
    <w:semiHidden/>
    <w:qFormat/>
    <w:locked/>
    <w:rsid w:val="001B7D95"/>
    <w:pPr>
      <w:numPr>
        <w:ilvl w:val="5"/>
      </w:numPr>
      <w:spacing w:before="240"/>
      <w:outlineLvl w:val="5"/>
    </w:pPr>
    <w:rPr>
      <w:b/>
      <w:i w:val="0"/>
      <w:sz w:val="20"/>
    </w:rPr>
  </w:style>
  <w:style w:type="paragraph" w:styleId="Heading7">
    <w:name w:val="heading 7"/>
    <w:basedOn w:val="Heading6"/>
    <w:next w:val="BodyText"/>
    <w:semiHidden/>
    <w:qFormat/>
    <w:locked/>
    <w:rsid w:val="001B7D95"/>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1B7D95"/>
    <w:pPr>
      <w:numPr>
        <w:ilvl w:val="7"/>
      </w:numPr>
      <w:outlineLvl w:val="7"/>
    </w:pPr>
    <w:rPr>
      <w:i w:val="0"/>
    </w:rPr>
  </w:style>
  <w:style w:type="paragraph" w:styleId="Heading9">
    <w:name w:val="heading 9"/>
    <w:aliases w:val="Heading appendix 1"/>
    <w:basedOn w:val="Headingappendix1base"/>
    <w:next w:val="BodyText"/>
    <w:qFormat/>
    <w:rsid w:val="001B7D95"/>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B7D95"/>
    <w:rPr>
      <w:rFonts w:cs="Arial"/>
    </w:rPr>
  </w:style>
  <w:style w:type="paragraph" w:styleId="Footer">
    <w:name w:val="footer"/>
    <w:next w:val="BodyText"/>
    <w:link w:val="FooterChar"/>
    <w:qFormat/>
    <w:rsid w:val="001B7D95"/>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1B7D95"/>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1B7D95"/>
    <w:pPr>
      <w:keepNext/>
      <w:spacing w:after="1440"/>
    </w:pPr>
    <w:rPr>
      <w:rFonts w:eastAsia="Times New Roman"/>
      <w:caps/>
      <w:spacing w:val="10"/>
      <w:sz w:val="19"/>
    </w:rPr>
  </w:style>
  <w:style w:type="character" w:customStyle="1" w:styleId="Captionbold">
    <w:name w:val="Caption bold"/>
    <w:semiHidden/>
    <w:qFormat/>
    <w:rsid w:val="001B7D95"/>
    <w:rPr>
      <w:b/>
    </w:rPr>
  </w:style>
  <w:style w:type="paragraph" w:customStyle="1" w:styleId="Documenttitle">
    <w:name w:val="Document title"/>
    <w:next w:val="BodyText"/>
    <w:qFormat/>
    <w:rsid w:val="001B7D95"/>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1B7D95"/>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1B7D95"/>
    <w:rPr>
      <w:rFonts w:cs="Arial"/>
    </w:rPr>
  </w:style>
  <w:style w:type="character" w:customStyle="1" w:styleId="CommentTextChar">
    <w:name w:val="Comment Text Char"/>
    <w:aliases w:val="CT-DO NOT USE Char"/>
    <w:basedOn w:val="DefaultParagraphFont"/>
    <w:link w:val="CommentText"/>
    <w:semiHidden/>
    <w:rsid w:val="001B7D95"/>
    <w:rPr>
      <w:rFonts w:cs="Arial"/>
    </w:rPr>
  </w:style>
  <w:style w:type="paragraph" w:customStyle="1" w:styleId="Listbulletlevel1">
    <w:name w:val="List bullet level 1"/>
    <w:basedOn w:val="BodyText"/>
    <w:next w:val="BodyText"/>
    <w:link w:val="Listbulletlevel1Char"/>
    <w:qFormat/>
    <w:rsid w:val="001B7D95"/>
    <w:pPr>
      <w:numPr>
        <w:numId w:val="13"/>
      </w:numPr>
      <w:spacing w:before="60" w:after="60"/>
    </w:pPr>
    <w:rPr>
      <w:rFonts w:eastAsia="Times New Roman"/>
    </w:rPr>
  </w:style>
  <w:style w:type="character" w:styleId="BookTitle">
    <w:name w:val="Book Title"/>
    <w:aliases w:val="BT-DO NOT USE"/>
    <w:uiPriority w:val="33"/>
    <w:semiHidden/>
    <w:locked/>
    <w:rsid w:val="001B7D95"/>
  </w:style>
  <w:style w:type="paragraph" w:customStyle="1" w:styleId="Listbulletlevel2">
    <w:name w:val="List bullet level 2"/>
    <w:basedOn w:val="Listbulletlevel1"/>
    <w:next w:val="BodyText"/>
    <w:qFormat/>
    <w:rsid w:val="001B7D95"/>
    <w:pPr>
      <w:numPr>
        <w:ilvl w:val="1"/>
      </w:numPr>
    </w:pPr>
  </w:style>
  <w:style w:type="paragraph" w:customStyle="1" w:styleId="Tabletitle">
    <w:name w:val="Table title"/>
    <w:basedOn w:val="BodyText"/>
    <w:next w:val="BodyText"/>
    <w:link w:val="TabletitleChar"/>
    <w:qFormat/>
    <w:rsid w:val="00BE7FAB"/>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1B7D95"/>
    <w:rPr>
      <w:b/>
    </w:rPr>
  </w:style>
  <w:style w:type="paragraph" w:customStyle="1" w:styleId="Tabletextleft">
    <w:name w:val="Table text left"/>
    <w:next w:val="BodyText"/>
    <w:qFormat/>
    <w:rsid w:val="001B7D95"/>
    <w:pPr>
      <w:spacing w:before="20" w:after="20" w:line="200" w:lineRule="atLeast"/>
    </w:pPr>
    <w:rPr>
      <w:rFonts w:eastAsia="Times New Roman" w:cs="Arial"/>
      <w:sz w:val="18"/>
    </w:rPr>
  </w:style>
  <w:style w:type="paragraph" w:customStyle="1" w:styleId="Tableheadingleft">
    <w:name w:val="Table heading left"/>
    <w:next w:val="BodyText"/>
    <w:semiHidden/>
    <w:rsid w:val="001B7D9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1B7D95"/>
    <w:pPr>
      <w:spacing w:before="60" w:after="60" w:line="240" w:lineRule="atLeast"/>
      <w:ind w:left="284" w:hanging="284"/>
    </w:pPr>
    <w:rPr>
      <w:rFonts w:eastAsia="Times New Roman"/>
    </w:rPr>
  </w:style>
  <w:style w:type="character" w:styleId="CommentReference">
    <w:name w:val="annotation reference"/>
    <w:aliases w:val="CR-DO NOT USE"/>
    <w:semiHidden/>
    <w:locked/>
    <w:rsid w:val="001B7D95"/>
  </w:style>
  <w:style w:type="paragraph" w:styleId="EndnoteText">
    <w:name w:val="endnote text"/>
    <w:aliases w:val="ET-DO NOT USE"/>
    <w:semiHidden/>
    <w:locked/>
    <w:rsid w:val="001B7D95"/>
    <w:rPr>
      <w:rFonts w:cs="Arial"/>
    </w:rPr>
  </w:style>
  <w:style w:type="character" w:customStyle="1" w:styleId="Bodytextbold">
    <w:name w:val="Body text bold"/>
    <w:qFormat/>
    <w:rsid w:val="001B7D95"/>
    <w:rPr>
      <w:b/>
    </w:rPr>
  </w:style>
  <w:style w:type="character" w:customStyle="1" w:styleId="Bodytextitalic">
    <w:name w:val="Body text italic"/>
    <w:qFormat/>
    <w:rsid w:val="001B7D95"/>
    <w:rPr>
      <w:i/>
    </w:rPr>
  </w:style>
  <w:style w:type="character" w:customStyle="1" w:styleId="HeaderChar">
    <w:name w:val="Header Char"/>
    <w:basedOn w:val="DefaultParagraphFont"/>
    <w:link w:val="Header"/>
    <w:semiHidden/>
    <w:rsid w:val="001B7D95"/>
    <w:rPr>
      <w:rFonts w:ascii="Arial Bold" w:hAnsi="Arial Bold" w:cs="Arial"/>
      <w:b/>
      <w:sz w:val="16"/>
      <w:szCs w:val="16"/>
    </w:rPr>
  </w:style>
  <w:style w:type="character" w:customStyle="1" w:styleId="BodyTextChar">
    <w:name w:val="Body Text Char"/>
    <w:basedOn w:val="DefaultParagraphFont"/>
    <w:link w:val="BodyText"/>
    <w:rsid w:val="001B7D95"/>
    <w:rPr>
      <w:rFonts w:cs="Arial"/>
    </w:rPr>
  </w:style>
  <w:style w:type="character" w:styleId="Strong">
    <w:name w:val="Strong"/>
    <w:aliases w:val="St-DO NOT USE"/>
    <w:semiHidden/>
    <w:qFormat/>
    <w:locked/>
    <w:rsid w:val="001B7D95"/>
  </w:style>
  <w:style w:type="paragraph" w:styleId="TOC1">
    <w:name w:val="toc 1"/>
    <w:basedOn w:val="BodyText"/>
    <w:next w:val="BodyText"/>
    <w:autoRedefine/>
    <w:uiPriority w:val="39"/>
    <w:qFormat/>
    <w:rsid w:val="001B7D95"/>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1B7D95"/>
    <w:pPr>
      <w:spacing w:before="60"/>
      <w:ind w:left="142"/>
    </w:pPr>
  </w:style>
  <w:style w:type="paragraph" w:styleId="TOC3">
    <w:name w:val="toc 3"/>
    <w:basedOn w:val="TOC2"/>
    <w:next w:val="BodyText"/>
    <w:autoRedefine/>
    <w:uiPriority w:val="39"/>
    <w:qFormat/>
    <w:rsid w:val="001B7D95"/>
    <w:pPr>
      <w:ind w:left="284"/>
    </w:pPr>
  </w:style>
  <w:style w:type="paragraph" w:styleId="TOC4">
    <w:name w:val="toc 4"/>
    <w:basedOn w:val="TOC3"/>
    <w:next w:val="BodyText"/>
    <w:autoRedefine/>
    <w:uiPriority w:val="39"/>
    <w:qFormat/>
    <w:rsid w:val="001B7D95"/>
    <w:pPr>
      <w:ind w:left="425"/>
    </w:pPr>
  </w:style>
  <w:style w:type="paragraph" w:styleId="BodyText3">
    <w:name w:val="Body Text 3"/>
    <w:aliases w:val="BT3-DO NOT USE"/>
    <w:basedOn w:val="BodyText"/>
    <w:link w:val="BodyText3Char"/>
    <w:semiHidden/>
    <w:locked/>
    <w:rsid w:val="001B7D95"/>
  </w:style>
  <w:style w:type="paragraph" w:customStyle="1" w:styleId="Head1nonumbers">
    <w:name w:val="Head 1 no numbers"/>
    <w:next w:val="BodyText"/>
    <w:link w:val="Head1nonumbersChar"/>
    <w:qFormat/>
    <w:rsid w:val="001B7D95"/>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1B7D95"/>
    <w:pPr>
      <w:spacing w:before="480" w:after="80" w:line="160" w:lineRule="atLeast"/>
    </w:pPr>
  </w:style>
  <w:style w:type="character" w:customStyle="1" w:styleId="FiguresandimagesleftChar">
    <w:name w:val="Figures and images left Char"/>
    <w:basedOn w:val="BodyTextChar"/>
    <w:link w:val="Figuresandimagesleft"/>
    <w:rsid w:val="001B7D95"/>
    <w:rPr>
      <w:rFonts w:cs="Arial"/>
    </w:rPr>
  </w:style>
  <w:style w:type="character" w:styleId="Hyperlink">
    <w:name w:val="Hyperlink"/>
    <w:uiPriority w:val="99"/>
    <w:qFormat/>
    <w:rsid w:val="001B7D95"/>
    <w:rPr>
      <w:color w:val="0000FF"/>
    </w:rPr>
  </w:style>
  <w:style w:type="paragraph" w:styleId="TOC5">
    <w:name w:val="toc 5"/>
    <w:basedOn w:val="TOC4"/>
    <w:next w:val="BodyText"/>
    <w:autoRedefine/>
    <w:uiPriority w:val="39"/>
    <w:qFormat/>
    <w:rsid w:val="001B7D95"/>
    <w:pPr>
      <w:ind w:left="567"/>
    </w:pPr>
  </w:style>
  <w:style w:type="paragraph" w:customStyle="1" w:styleId="Versopageinfo">
    <w:name w:val="Verso page info"/>
    <w:basedOn w:val="BodyText"/>
    <w:next w:val="BodyText"/>
    <w:link w:val="VersopageinfoChar"/>
    <w:qFormat/>
    <w:rsid w:val="001B7D95"/>
    <w:pPr>
      <w:spacing w:before="0"/>
    </w:pPr>
  </w:style>
  <w:style w:type="character" w:customStyle="1" w:styleId="Heading6Char">
    <w:name w:val="Heading 6 Char"/>
    <w:basedOn w:val="BodyTextChar"/>
    <w:link w:val="Heading6"/>
    <w:semiHidden/>
    <w:rsid w:val="001B7D95"/>
    <w:rPr>
      <w:rFonts w:cs="Arial"/>
      <w:b/>
      <w:kern w:val="28"/>
      <w:szCs w:val="30"/>
    </w:rPr>
  </w:style>
  <w:style w:type="character" w:customStyle="1" w:styleId="VersopageinfoChar">
    <w:name w:val="Verso page info Char"/>
    <w:basedOn w:val="BodyTextChar"/>
    <w:link w:val="Versopageinfo"/>
    <w:rsid w:val="001B7D95"/>
    <w:rPr>
      <w:rFonts w:cs="Arial"/>
    </w:rPr>
  </w:style>
  <w:style w:type="character" w:customStyle="1" w:styleId="Listbulletlevel1Char">
    <w:name w:val="List bullet level 1 Char"/>
    <w:basedOn w:val="BodyTextChar"/>
    <w:link w:val="Listbulletlevel1"/>
    <w:rsid w:val="001B7D95"/>
    <w:rPr>
      <w:rFonts w:eastAsia="Times New Roman" w:cs="Arial"/>
    </w:rPr>
  </w:style>
  <w:style w:type="character" w:customStyle="1" w:styleId="Hyperlinkprint">
    <w:name w:val="Hyperlink print"/>
    <w:basedOn w:val="Hyperlink"/>
    <w:qFormat/>
    <w:rsid w:val="001B7D95"/>
    <w:rPr>
      <w:color w:val="auto"/>
    </w:rPr>
  </w:style>
  <w:style w:type="paragraph" w:styleId="TOCHeading">
    <w:name w:val="TOC Heading"/>
    <w:next w:val="BodyText"/>
    <w:qFormat/>
    <w:rsid w:val="001B7D9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1B7D95"/>
  </w:style>
  <w:style w:type="paragraph" w:styleId="Date">
    <w:name w:val="Date"/>
    <w:aliases w:val="D-DO NOT USE"/>
    <w:next w:val="BodyText"/>
    <w:semiHidden/>
    <w:locked/>
    <w:rsid w:val="001B7D95"/>
    <w:rPr>
      <w:rFonts w:cs="Arial"/>
    </w:rPr>
  </w:style>
  <w:style w:type="paragraph" w:styleId="E-mailSignature">
    <w:name w:val="E-mail Signature"/>
    <w:aliases w:val="EM-DO NOT USE"/>
    <w:next w:val="BodyText"/>
    <w:semiHidden/>
    <w:locked/>
    <w:rsid w:val="001B7D95"/>
    <w:rPr>
      <w:rFonts w:cs="Arial"/>
    </w:rPr>
  </w:style>
  <w:style w:type="paragraph" w:styleId="EnvelopeAddress">
    <w:name w:val="envelope address"/>
    <w:aliases w:val="EA-DO NOT USE"/>
    <w:next w:val="BodyText"/>
    <w:semiHidden/>
    <w:locked/>
    <w:rsid w:val="001B7D95"/>
    <w:rPr>
      <w:rFonts w:cs="Arial"/>
    </w:rPr>
  </w:style>
  <w:style w:type="paragraph" w:styleId="EnvelopeReturn">
    <w:name w:val="envelope return"/>
    <w:aliases w:val="ER-DO NOT USE"/>
    <w:next w:val="BodyText"/>
    <w:semiHidden/>
    <w:locked/>
    <w:rsid w:val="001B7D95"/>
    <w:rPr>
      <w:rFonts w:cs="Arial"/>
    </w:rPr>
  </w:style>
  <w:style w:type="character" w:styleId="FollowedHyperlink">
    <w:name w:val="FollowedHyperlink"/>
    <w:basedOn w:val="Hyperlink"/>
    <w:rsid w:val="001B7D95"/>
    <w:rPr>
      <w:color w:val="0000FF"/>
    </w:rPr>
  </w:style>
  <w:style w:type="paragraph" w:styleId="HTMLAddress">
    <w:name w:val="HTML Address"/>
    <w:aliases w:val="HAd-DO NOT USE"/>
    <w:next w:val="BodyText"/>
    <w:semiHidden/>
    <w:locked/>
    <w:rsid w:val="001B7D95"/>
    <w:rPr>
      <w:rFonts w:cs="Arial"/>
    </w:rPr>
  </w:style>
  <w:style w:type="paragraph" w:styleId="HTMLPreformatted">
    <w:name w:val="HTML Preformatted"/>
    <w:aliases w:val="HP-DO NOT USE"/>
    <w:next w:val="BodyText"/>
    <w:semiHidden/>
    <w:locked/>
    <w:rsid w:val="001B7D95"/>
    <w:rPr>
      <w:rFonts w:cs="Arial"/>
    </w:rPr>
  </w:style>
  <w:style w:type="paragraph" w:styleId="List">
    <w:name w:val="List"/>
    <w:basedOn w:val="BodyText"/>
    <w:next w:val="BodyText"/>
    <w:semiHidden/>
    <w:locked/>
    <w:rsid w:val="001B7D95"/>
    <w:pPr>
      <w:ind w:left="283" w:hanging="283"/>
    </w:pPr>
  </w:style>
  <w:style w:type="paragraph" w:styleId="List2">
    <w:name w:val="List 2"/>
    <w:basedOn w:val="List"/>
    <w:next w:val="BodyText"/>
    <w:semiHidden/>
    <w:locked/>
    <w:rsid w:val="001B7D95"/>
    <w:pPr>
      <w:ind w:left="566"/>
    </w:pPr>
  </w:style>
  <w:style w:type="paragraph" w:styleId="List3">
    <w:name w:val="List 3"/>
    <w:basedOn w:val="List2"/>
    <w:next w:val="BodyText"/>
    <w:semiHidden/>
    <w:locked/>
    <w:rsid w:val="001B7D95"/>
    <w:pPr>
      <w:ind w:left="849"/>
    </w:pPr>
  </w:style>
  <w:style w:type="paragraph" w:styleId="List4">
    <w:name w:val="List 4"/>
    <w:basedOn w:val="List3"/>
    <w:next w:val="BodyText"/>
    <w:semiHidden/>
    <w:locked/>
    <w:rsid w:val="001B7D95"/>
    <w:pPr>
      <w:ind w:left="1132"/>
    </w:pPr>
  </w:style>
  <w:style w:type="paragraph" w:styleId="List5">
    <w:name w:val="List 5"/>
    <w:basedOn w:val="List4"/>
    <w:next w:val="BodyText"/>
    <w:semiHidden/>
    <w:locked/>
    <w:rsid w:val="001B7D95"/>
    <w:pPr>
      <w:ind w:left="1415"/>
    </w:pPr>
  </w:style>
  <w:style w:type="paragraph" w:styleId="ListBullet">
    <w:name w:val="List Bullet"/>
    <w:basedOn w:val="BodyText"/>
    <w:next w:val="BodyText"/>
    <w:semiHidden/>
    <w:locked/>
    <w:rsid w:val="001B7D95"/>
    <w:pPr>
      <w:numPr>
        <w:numId w:val="8"/>
      </w:numPr>
    </w:pPr>
  </w:style>
  <w:style w:type="paragraph" w:styleId="ListBullet2">
    <w:name w:val="List Bullet 2"/>
    <w:basedOn w:val="ListBullet"/>
    <w:next w:val="BodyText"/>
    <w:semiHidden/>
    <w:locked/>
    <w:rsid w:val="001B7D95"/>
    <w:pPr>
      <w:numPr>
        <w:numId w:val="9"/>
      </w:numPr>
    </w:pPr>
  </w:style>
  <w:style w:type="paragraph" w:styleId="ListBullet3">
    <w:name w:val="List Bullet 3"/>
    <w:basedOn w:val="ListBullet2"/>
    <w:next w:val="BodyText"/>
    <w:semiHidden/>
    <w:locked/>
    <w:rsid w:val="001B7D95"/>
    <w:pPr>
      <w:numPr>
        <w:numId w:val="10"/>
      </w:numPr>
    </w:pPr>
  </w:style>
  <w:style w:type="paragraph" w:styleId="ListBullet4">
    <w:name w:val="List Bullet 4"/>
    <w:basedOn w:val="ListBullet3"/>
    <w:next w:val="BodyText"/>
    <w:semiHidden/>
    <w:locked/>
    <w:rsid w:val="001B7D95"/>
    <w:pPr>
      <w:numPr>
        <w:numId w:val="11"/>
      </w:numPr>
    </w:pPr>
  </w:style>
  <w:style w:type="paragraph" w:styleId="ListBullet5">
    <w:name w:val="List Bullet 5"/>
    <w:basedOn w:val="ListBullet4"/>
    <w:next w:val="BodyText"/>
    <w:semiHidden/>
    <w:locked/>
    <w:rsid w:val="001B7D95"/>
    <w:pPr>
      <w:numPr>
        <w:numId w:val="12"/>
      </w:numPr>
    </w:pPr>
  </w:style>
  <w:style w:type="paragraph" w:styleId="ListContinue">
    <w:name w:val="List Continue"/>
    <w:basedOn w:val="BodyText"/>
    <w:next w:val="BodyText"/>
    <w:semiHidden/>
    <w:locked/>
    <w:rsid w:val="001B7D95"/>
    <w:pPr>
      <w:ind w:left="283"/>
    </w:pPr>
  </w:style>
  <w:style w:type="paragraph" w:styleId="ListContinue2">
    <w:name w:val="List Continue 2"/>
    <w:basedOn w:val="ListContinue"/>
    <w:next w:val="BodyText"/>
    <w:semiHidden/>
    <w:locked/>
    <w:rsid w:val="001B7D95"/>
    <w:pPr>
      <w:ind w:left="566"/>
    </w:pPr>
  </w:style>
  <w:style w:type="paragraph" w:styleId="ListContinue3">
    <w:name w:val="List Continue 3"/>
    <w:basedOn w:val="ListContinue2"/>
    <w:next w:val="BodyText"/>
    <w:semiHidden/>
    <w:locked/>
    <w:rsid w:val="001B7D95"/>
    <w:pPr>
      <w:ind w:left="849"/>
    </w:pPr>
  </w:style>
  <w:style w:type="paragraph" w:styleId="ListContinue4">
    <w:name w:val="List Continue 4"/>
    <w:basedOn w:val="ListContinue3"/>
    <w:next w:val="BodyText"/>
    <w:semiHidden/>
    <w:locked/>
    <w:rsid w:val="001B7D95"/>
    <w:pPr>
      <w:ind w:left="1132"/>
    </w:pPr>
  </w:style>
  <w:style w:type="paragraph" w:styleId="ListContinue5">
    <w:name w:val="List Continue 5"/>
    <w:basedOn w:val="ListContinue4"/>
    <w:next w:val="BodyText"/>
    <w:semiHidden/>
    <w:locked/>
    <w:rsid w:val="001B7D95"/>
    <w:pPr>
      <w:ind w:left="1415"/>
    </w:pPr>
  </w:style>
  <w:style w:type="paragraph" w:styleId="ListNumber">
    <w:name w:val="List Number"/>
    <w:basedOn w:val="BodyText"/>
    <w:next w:val="BodyText"/>
    <w:semiHidden/>
    <w:locked/>
    <w:rsid w:val="001B7D95"/>
    <w:pPr>
      <w:numPr>
        <w:numId w:val="15"/>
      </w:numPr>
    </w:pPr>
  </w:style>
  <w:style w:type="paragraph" w:styleId="ListNumber2">
    <w:name w:val="List Number 2"/>
    <w:basedOn w:val="ListNumber"/>
    <w:next w:val="BodyText"/>
    <w:semiHidden/>
    <w:locked/>
    <w:rsid w:val="001B7D95"/>
    <w:pPr>
      <w:numPr>
        <w:numId w:val="16"/>
      </w:numPr>
    </w:pPr>
  </w:style>
  <w:style w:type="paragraph" w:styleId="ListNumber3">
    <w:name w:val="List Number 3"/>
    <w:basedOn w:val="ListNumber2"/>
    <w:next w:val="BodyText"/>
    <w:semiHidden/>
    <w:locked/>
    <w:rsid w:val="001B7D95"/>
    <w:pPr>
      <w:numPr>
        <w:numId w:val="17"/>
      </w:numPr>
    </w:pPr>
  </w:style>
  <w:style w:type="paragraph" w:styleId="ListNumber4">
    <w:name w:val="List Number 4"/>
    <w:basedOn w:val="ListNumber3"/>
    <w:next w:val="BodyText"/>
    <w:semiHidden/>
    <w:locked/>
    <w:rsid w:val="001B7D95"/>
    <w:pPr>
      <w:numPr>
        <w:numId w:val="18"/>
      </w:numPr>
    </w:pPr>
  </w:style>
  <w:style w:type="paragraph" w:styleId="ListNumber5">
    <w:name w:val="List Number 5"/>
    <w:basedOn w:val="ListNumber4"/>
    <w:next w:val="BodyText"/>
    <w:semiHidden/>
    <w:locked/>
    <w:rsid w:val="001B7D95"/>
    <w:pPr>
      <w:numPr>
        <w:numId w:val="19"/>
      </w:numPr>
    </w:pPr>
  </w:style>
  <w:style w:type="paragraph" w:styleId="MessageHeader">
    <w:name w:val="Message Header"/>
    <w:aliases w:val="MH-DO NOT USE"/>
    <w:semiHidden/>
    <w:locked/>
    <w:rsid w:val="001B7D95"/>
    <w:rPr>
      <w:rFonts w:cs="Arial"/>
    </w:rPr>
  </w:style>
  <w:style w:type="paragraph" w:styleId="NormalWeb">
    <w:name w:val="Normal (Web)"/>
    <w:aliases w:val="NW-DO NOT USE"/>
    <w:next w:val="BodyText"/>
    <w:semiHidden/>
    <w:locked/>
    <w:rsid w:val="001B7D95"/>
    <w:rPr>
      <w:rFonts w:cs="Arial"/>
    </w:rPr>
  </w:style>
  <w:style w:type="paragraph" w:styleId="NormalIndent">
    <w:name w:val="Normal Indent"/>
    <w:aliases w:val="NI-DO NOT USE"/>
    <w:next w:val="BodyText"/>
    <w:semiHidden/>
    <w:locked/>
    <w:rsid w:val="001B7D95"/>
    <w:rPr>
      <w:rFonts w:cs="Arial"/>
    </w:rPr>
  </w:style>
  <w:style w:type="paragraph" w:styleId="NoteHeading">
    <w:name w:val="Note Heading"/>
    <w:basedOn w:val="BodyText"/>
    <w:next w:val="BodyText"/>
    <w:semiHidden/>
    <w:locked/>
    <w:rsid w:val="001B7D95"/>
  </w:style>
  <w:style w:type="character" w:styleId="PageNumber">
    <w:name w:val="page number"/>
    <w:aliases w:val="P-DO NOT USE"/>
    <w:semiHidden/>
    <w:locked/>
    <w:rsid w:val="001B7D95"/>
  </w:style>
  <w:style w:type="paragraph" w:styleId="PlainText">
    <w:name w:val="Plain Text"/>
    <w:aliases w:val="PT-DO NOT USE"/>
    <w:semiHidden/>
    <w:locked/>
    <w:rsid w:val="001B7D95"/>
    <w:rPr>
      <w:rFonts w:cs="Arial"/>
    </w:rPr>
  </w:style>
  <w:style w:type="paragraph" w:styleId="Salutation">
    <w:name w:val="Salutation"/>
    <w:aliases w:val="Sa-DO NOT USE"/>
    <w:next w:val="BodyText"/>
    <w:semiHidden/>
    <w:locked/>
    <w:rsid w:val="001B7D95"/>
    <w:rPr>
      <w:rFonts w:cs="Arial"/>
    </w:rPr>
  </w:style>
  <w:style w:type="paragraph" w:styleId="Signature">
    <w:name w:val="Signature"/>
    <w:aliases w:val="Si-DO NOT USE"/>
    <w:next w:val="BodyText"/>
    <w:semiHidden/>
    <w:locked/>
    <w:rsid w:val="001B7D95"/>
    <w:rPr>
      <w:rFonts w:cs="Arial"/>
    </w:rPr>
  </w:style>
  <w:style w:type="paragraph" w:styleId="Subtitle">
    <w:name w:val="Subtitle"/>
    <w:aliases w:val="S-DO NOT USE"/>
    <w:next w:val="BodyText"/>
    <w:semiHidden/>
    <w:qFormat/>
    <w:locked/>
    <w:rsid w:val="001B7D95"/>
    <w:rPr>
      <w:rFonts w:cs="Arial"/>
    </w:rPr>
  </w:style>
  <w:style w:type="table" w:styleId="Table3Deffects1">
    <w:name w:val="Table 3D effects 1"/>
    <w:basedOn w:val="TableNormal"/>
    <w:semiHidden/>
    <w:locked/>
    <w:rsid w:val="001B7D9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1B7D95"/>
    <w:rPr>
      <w:rFonts w:cs="Arial"/>
    </w:rPr>
  </w:style>
  <w:style w:type="character" w:customStyle="1" w:styleId="Heading1Char">
    <w:name w:val="Heading 1 Char"/>
    <w:basedOn w:val="DefaultParagraphFont"/>
    <w:link w:val="Heading1"/>
    <w:rsid w:val="001B7D95"/>
    <w:rPr>
      <w:rFonts w:cs="Arial"/>
      <w:kern w:val="28"/>
      <w:sz w:val="40"/>
    </w:rPr>
  </w:style>
  <w:style w:type="character" w:customStyle="1" w:styleId="Head1nonumbersChar">
    <w:name w:val="Head 1 no numbers Char"/>
    <w:basedOn w:val="Heading1Char"/>
    <w:link w:val="Head1nonumbers"/>
    <w:rsid w:val="001B7D95"/>
    <w:rPr>
      <w:rFonts w:cs="Arial"/>
      <w:kern w:val="28"/>
      <w:sz w:val="40"/>
    </w:rPr>
  </w:style>
  <w:style w:type="paragraph" w:customStyle="1" w:styleId="Head2nonumbers">
    <w:name w:val="Head 2 no numbers"/>
    <w:basedOn w:val="Head1nonumbers"/>
    <w:next w:val="BodyText"/>
    <w:link w:val="Head2nonumbersChar"/>
    <w:qFormat/>
    <w:rsid w:val="001B7D9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1B7D9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1B7D95"/>
    <w:pPr>
      <w:numPr>
        <w:ilvl w:val="3"/>
      </w:numPr>
      <w:spacing w:before="180"/>
      <w:outlineLvl w:val="3"/>
    </w:pPr>
    <w:rPr>
      <w:i/>
      <w:sz w:val="22"/>
      <w:szCs w:val="22"/>
    </w:rPr>
  </w:style>
  <w:style w:type="paragraph" w:customStyle="1" w:styleId="Head5nonumbers">
    <w:name w:val="Head 5 no numbers"/>
    <w:basedOn w:val="Head4nonumbers"/>
    <w:next w:val="BodyText"/>
    <w:qFormat/>
    <w:rsid w:val="001B7D95"/>
    <w:pPr>
      <w:numPr>
        <w:ilvl w:val="4"/>
      </w:numPr>
      <w:outlineLvl w:val="4"/>
    </w:pPr>
    <w:rPr>
      <w:b w:val="0"/>
    </w:rPr>
  </w:style>
  <w:style w:type="character" w:customStyle="1" w:styleId="Heading2Char">
    <w:name w:val="Heading 2 Char"/>
    <w:basedOn w:val="Heading1Char"/>
    <w:link w:val="Heading2"/>
    <w:rsid w:val="001B7D95"/>
    <w:rPr>
      <w:rFonts w:cs="Arial"/>
      <w:kern w:val="28"/>
      <w:sz w:val="30"/>
      <w:szCs w:val="30"/>
    </w:rPr>
  </w:style>
  <w:style w:type="character" w:customStyle="1" w:styleId="Head2nonumbersChar">
    <w:name w:val="Head 2 no numbers Char"/>
    <w:basedOn w:val="Head1nonumbersChar"/>
    <w:link w:val="Head2nonumbers"/>
    <w:rsid w:val="001B7D95"/>
    <w:rPr>
      <w:rFonts w:cs="Arial"/>
      <w:kern w:val="28"/>
      <w:sz w:val="30"/>
      <w:szCs w:val="28"/>
    </w:rPr>
  </w:style>
  <w:style w:type="character" w:customStyle="1" w:styleId="Head3nonumbersChar">
    <w:name w:val="Head 3 no numbers Char"/>
    <w:basedOn w:val="Head2nonumbersChar"/>
    <w:link w:val="Head3nonumbers"/>
    <w:rsid w:val="001B7D95"/>
    <w:rPr>
      <w:rFonts w:cs="Lucida Sans Unicode"/>
      <w:b/>
      <w:kern w:val="28"/>
      <w:sz w:val="24"/>
      <w:szCs w:val="24"/>
    </w:rPr>
  </w:style>
  <w:style w:type="character" w:customStyle="1" w:styleId="Heading3Char">
    <w:name w:val="Heading 3 Char"/>
    <w:basedOn w:val="Heading2Char"/>
    <w:link w:val="Heading3"/>
    <w:rsid w:val="001B7D95"/>
    <w:rPr>
      <w:rFonts w:cs="Arial"/>
      <w:b/>
      <w:kern w:val="28"/>
      <w:sz w:val="24"/>
      <w:szCs w:val="30"/>
    </w:rPr>
  </w:style>
  <w:style w:type="character" w:customStyle="1" w:styleId="Heading4Char">
    <w:name w:val="Heading 4 Char"/>
    <w:basedOn w:val="Heading3Char"/>
    <w:link w:val="Heading4"/>
    <w:rsid w:val="001B7D95"/>
    <w:rPr>
      <w:rFonts w:cs="Arial"/>
      <w:b/>
      <w:i/>
      <w:kern w:val="28"/>
      <w:sz w:val="22"/>
      <w:szCs w:val="30"/>
    </w:rPr>
  </w:style>
  <w:style w:type="character" w:customStyle="1" w:styleId="Head4nonumbersChar">
    <w:name w:val="Head 4 no numbers Char"/>
    <w:basedOn w:val="Heading4Char"/>
    <w:link w:val="Head4nonumbers"/>
    <w:rsid w:val="001B7D95"/>
    <w:rPr>
      <w:rFonts w:cs="Lucida Sans Unicode"/>
      <w:b/>
      <w:i/>
      <w:kern w:val="28"/>
      <w:sz w:val="22"/>
      <w:szCs w:val="22"/>
    </w:rPr>
  </w:style>
  <w:style w:type="paragraph" w:styleId="TOC6">
    <w:name w:val="toc 6"/>
    <w:basedOn w:val="Normal"/>
    <w:next w:val="Normal"/>
    <w:autoRedefine/>
    <w:semiHidden/>
    <w:locked/>
    <w:rsid w:val="001B7D95"/>
    <w:pPr>
      <w:ind w:left="1050"/>
    </w:pPr>
  </w:style>
  <w:style w:type="paragraph" w:customStyle="1" w:styleId="Listbulletlevel1numbered">
    <w:name w:val="List bullet level 1 numbered"/>
    <w:basedOn w:val="BodyText"/>
    <w:next w:val="BodyText"/>
    <w:link w:val="Listbulletlevel1numberedChar"/>
    <w:qFormat/>
    <w:rsid w:val="001B7D95"/>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1B7D95"/>
    <w:rPr>
      <w:rFonts w:eastAsia="Times New Roman" w:cs="Arial"/>
    </w:rPr>
  </w:style>
  <w:style w:type="paragraph" w:customStyle="1" w:styleId="Listbulletlevel2numbered">
    <w:name w:val="List bullet level 2 numbered"/>
    <w:basedOn w:val="Listbulletlevel1numbered"/>
    <w:qFormat/>
    <w:rsid w:val="001B7D95"/>
    <w:pPr>
      <w:numPr>
        <w:ilvl w:val="1"/>
      </w:numPr>
    </w:pPr>
    <w:rPr>
      <w:rFonts w:eastAsia="Times"/>
    </w:rPr>
  </w:style>
  <w:style w:type="paragraph" w:styleId="TableofFigures">
    <w:name w:val="table of figures"/>
    <w:basedOn w:val="TOC1"/>
    <w:next w:val="BodyText"/>
    <w:qFormat/>
    <w:rsid w:val="001B7D95"/>
  </w:style>
  <w:style w:type="numbering" w:styleId="111111">
    <w:name w:val="Outline List 2"/>
    <w:basedOn w:val="NoList"/>
    <w:semiHidden/>
    <w:locked/>
    <w:rsid w:val="001B7D95"/>
    <w:pPr>
      <w:numPr>
        <w:numId w:val="1"/>
      </w:numPr>
    </w:pPr>
  </w:style>
  <w:style w:type="numbering" w:styleId="1ai">
    <w:name w:val="Outline List 1"/>
    <w:basedOn w:val="NoList"/>
    <w:semiHidden/>
    <w:locked/>
    <w:rsid w:val="001B7D95"/>
    <w:pPr>
      <w:numPr>
        <w:numId w:val="2"/>
      </w:numPr>
    </w:pPr>
  </w:style>
  <w:style w:type="numbering" w:styleId="ArticleSection">
    <w:name w:val="Outline List 3"/>
    <w:basedOn w:val="NoList"/>
    <w:semiHidden/>
    <w:locked/>
    <w:rsid w:val="001B7D95"/>
    <w:pPr>
      <w:numPr>
        <w:numId w:val="3"/>
      </w:numPr>
    </w:pPr>
  </w:style>
  <w:style w:type="character" w:styleId="Emphasis">
    <w:name w:val="Emphasis"/>
    <w:aliases w:val="E-DO NOT USE"/>
    <w:semiHidden/>
    <w:qFormat/>
    <w:locked/>
    <w:rsid w:val="001B7D95"/>
  </w:style>
  <w:style w:type="character" w:styleId="HTMLAcronym">
    <w:name w:val="HTML Acronym"/>
    <w:aliases w:val="HA-DO NOT USE"/>
    <w:semiHidden/>
    <w:locked/>
    <w:rsid w:val="001B7D95"/>
  </w:style>
  <w:style w:type="character" w:styleId="HTMLCite">
    <w:name w:val="HTML Cite"/>
    <w:aliases w:val="HCi-DO NOT USE"/>
    <w:semiHidden/>
    <w:locked/>
    <w:rsid w:val="001B7D95"/>
  </w:style>
  <w:style w:type="character" w:styleId="HTMLCode">
    <w:name w:val="HTML Code"/>
    <w:aliases w:val="HC-DO NOT USE"/>
    <w:semiHidden/>
    <w:locked/>
    <w:rsid w:val="001B7D95"/>
  </w:style>
  <w:style w:type="character" w:styleId="HTMLDefinition">
    <w:name w:val="HTML Definition"/>
    <w:aliases w:val="HD-DO NOT USE"/>
    <w:semiHidden/>
    <w:locked/>
    <w:rsid w:val="001B7D95"/>
  </w:style>
  <w:style w:type="character" w:styleId="HTMLKeyboard">
    <w:name w:val="HTML Keyboard"/>
    <w:aliases w:val="HK-DO NOT USE"/>
    <w:semiHidden/>
    <w:locked/>
    <w:rsid w:val="001B7D95"/>
  </w:style>
  <w:style w:type="character" w:styleId="HTMLSample">
    <w:name w:val="HTML Sample"/>
    <w:aliases w:val="HS-DO NOT USE"/>
    <w:semiHidden/>
    <w:locked/>
    <w:rsid w:val="001B7D95"/>
  </w:style>
  <w:style w:type="character" w:styleId="HTMLTypewriter">
    <w:name w:val="HTML Typewriter"/>
    <w:aliases w:val="HT-DO NOT USE"/>
    <w:semiHidden/>
    <w:locked/>
    <w:rsid w:val="001B7D95"/>
  </w:style>
  <w:style w:type="character" w:styleId="HTMLVariable">
    <w:name w:val="HTML Variable"/>
    <w:aliases w:val="HV-DO NOT USE"/>
    <w:semiHidden/>
    <w:locked/>
    <w:rsid w:val="001B7D95"/>
  </w:style>
  <w:style w:type="character" w:styleId="LineNumber">
    <w:name w:val="line number"/>
    <w:aliases w:val="LN-DO NOT USE"/>
    <w:semiHidden/>
    <w:locked/>
    <w:rsid w:val="001B7D95"/>
  </w:style>
  <w:style w:type="table" w:styleId="Table3Deffects2">
    <w:name w:val="Table 3D effects 2"/>
    <w:basedOn w:val="TableNormal"/>
    <w:semiHidden/>
    <w:locked/>
    <w:rsid w:val="001B7D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1B7D9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1B7D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1B7D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1B7D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1B7D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1B7D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1B7D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1B7D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1B7D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1B7D9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1B7D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1B7D9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1B7D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1B7D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1B7D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1B7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1B7D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B7D9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B7D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B7D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B7D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B7D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1B7D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1B7D9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1B7D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1B7D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1B7D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1B7D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1B7D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1B7D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1B7D9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1B7D9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1B7D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1B7D9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1B7D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1B7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1B7D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1B7D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1B7D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1B7D9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1B7D95"/>
    <w:rPr>
      <w:position w:val="0"/>
      <w:vertAlign w:val="superscript"/>
    </w:rPr>
  </w:style>
  <w:style w:type="character" w:customStyle="1" w:styleId="Subscript">
    <w:name w:val="Subscript"/>
    <w:basedOn w:val="DefaultParagraphFont"/>
    <w:qFormat/>
    <w:rsid w:val="001B7D95"/>
    <w:rPr>
      <w:position w:val="-4"/>
      <w:vertAlign w:val="subscript"/>
    </w:rPr>
  </w:style>
  <w:style w:type="character" w:customStyle="1" w:styleId="BodyText3Char">
    <w:name w:val="Body Text 3 Char"/>
    <w:aliases w:val="BT3-DO NOT USE Char"/>
    <w:basedOn w:val="DefaultParagraphFont"/>
    <w:link w:val="BodyText3"/>
    <w:semiHidden/>
    <w:rsid w:val="001B7D95"/>
    <w:rPr>
      <w:rFonts w:cs="Arial"/>
    </w:rPr>
  </w:style>
  <w:style w:type="paragraph" w:styleId="BodyText2">
    <w:name w:val="Body Text 2"/>
    <w:aliases w:val="BT2-DO NOT USE"/>
    <w:basedOn w:val="Normal"/>
    <w:link w:val="BodyText2Char"/>
    <w:semiHidden/>
    <w:locked/>
    <w:rsid w:val="001B7D95"/>
    <w:pPr>
      <w:spacing w:after="120" w:line="480" w:lineRule="auto"/>
    </w:pPr>
  </w:style>
  <w:style w:type="character" w:customStyle="1" w:styleId="FooterChar">
    <w:name w:val="Footer Char"/>
    <w:basedOn w:val="DefaultParagraphFont"/>
    <w:link w:val="Footer"/>
    <w:rsid w:val="001B7D95"/>
    <w:rPr>
      <w:rFonts w:ascii="Arial Bold" w:hAnsi="Arial Bold" w:cs="Arial"/>
      <w:b/>
      <w:sz w:val="16"/>
      <w:szCs w:val="16"/>
    </w:rPr>
  </w:style>
  <w:style w:type="table" w:styleId="LightShading-Accent5">
    <w:name w:val="Light Shading Accent 5"/>
    <w:basedOn w:val="TableNormal"/>
    <w:uiPriority w:val="60"/>
    <w:locked/>
    <w:rsid w:val="001B7D9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1B7D9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1B7D9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1B7D9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1B7D9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1B7D9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1B7D9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1B7D95"/>
    <w:pPr>
      <w:spacing w:before="0" w:after="600"/>
      <w:outlineLvl w:val="1"/>
    </w:pPr>
    <w:rPr>
      <w:sz w:val="32"/>
      <w:szCs w:val="36"/>
    </w:rPr>
  </w:style>
  <w:style w:type="character" w:customStyle="1" w:styleId="DocumentsubtitleChar">
    <w:name w:val="Document subtitle Char"/>
    <w:basedOn w:val="DefaultParagraphFont"/>
    <w:link w:val="Documentsubtitle"/>
    <w:rsid w:val="001B7D95"/>
    <w:rPr>
      <w:rFonts w:eastAsia="Times New Roman"/>
      <w:sz w:val="32"/>
      <w:szCs w:val="36"/>
    </w:rPr>
  </w:style>
  <w:style w:type="paragraph" w:styleId="Bibliography">
    <w:name w:val="Bibliography"/>
    <w:next w:val="BodyText"/>
    <w:uiPriority w:val="37"/>
    <w:locked/>
    <w:rsid w:val="001B7D9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1B7D9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1B7D95"/>
    <w:rPr>
      <w:rFonts w:cs="Arial"/>
    </w:rPr>
  </w:style>
  <w:style w:type="character" w:customStyle="1" w:styleId="CommentSubjectChar">
    <w:name w:val="Comment Subject Char"/>
    <w:aliases w:val="CS-DO NOT USE Char"/>
    <w:basedOn w:val="DefaultParagraphFont"/>
    <w:link w:val="CommentSubject"/>
    <w:semiHidden/>
    <w:rsid w:val="001B7D95"/>
    <w:rPr>
      <w:rFonts w:cs="Arial"/>
    </w:rPr>
  </w:style>
  <w:style w:type="paragraph" w:styleId="DocumentMap">
    <w:name w:val="Document Map"/>
    <w:aliases w:val="DM-DO NOT USE"/>
    <w:link w:val="DocumentMapChar"/>
    <w:semiHidden/>
    <w:locked/>
    <w:rsid w:val="001B7D95"/>
    <w:rPr>
      <w:rFonts w:cs="Arial"/>
    </w:rPr>
  </w:style>
  <w:style w:type="character" w:customStyle="1" w:styleId="DocumentMapChar">
    <w:name w:val="Document Map Char"/>
    <w:aliases w:val="DM-DO NOT USE Char"/>
    <w:basedOn w:val="DefaultParagraphFont"/>
    <w:link w:val="DocumentMap"/>
    <w:semiHidden/>
    <w:rsid w:val="001B7D95"/>
    <w:rPr>
      <w:rFonts w:cs="Arial"/>
    </w:rPr>
  </w:style>
  <w:style w:type="paragraph" w:styleId="FootnoteText">
    <w:name w:val="footnote text"/>
    <w:link w:val="FootnoteTextChar"/>
    <w:locked/>
    <w:rsid w:val="001B7D95"/>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1B7D95"/>
    <w:rPr>
      <w:rFonts w:cs="Arial"/>
      <w:sz w:val="16"/>
    </w:rPr>
  </w:style>
  <w:style w:type="paragraph" w:styleId="Index1">
    <w:name w:val="index 1"/>
    <w:basedOn w:val="Normal"/>
    <w:next w:val="Normal"/>
    <w:autoRedefine/>
    <w:semiHidden/>
    <w:locked/>
    <w:rsid w:val="001B7D95"/>
    <w:pPr>
      <w:spacing w:line="240" w:lineRule="auto"/>
      <w:ind w:left="200" w:hanging="200"/>
    </w:pPr>
  </w:style>
  <w:style w:type="paragraph" w:styleId="Index2">
    <w:name w:val="index 2"/>
    <w:basedOn w:val="Normal"/>
    <w:next w:val="Normal"/>
    <w:autoRedefine/>
    <w:semiHidden/>
    <w:locked/>
    <w:rsid w:val="001B7D95"/>
    <w:pPr>
      <w:spacing w:line="240" w:lineRule="auto"/>
      <w:ind w:left="400" w:hanging="200"/>
    </w:pPr>
  </w:style>
  <w:style w:type="paragraph" w:styleId="Index3">
    <w:name w:val="index 3"/>
    <w:basedOn w:val="Normal"/>
    <w:next w:val="Normal"/>
    <w:autoRedefine/>
    <w:semiHidden/>
    <w:locked/>
    <w:rsid w:val="001B7D95"/>
    <w:pPr>
      <w:spacing w:line="240" w:lineRule="auto"/>
      <w:ind w:left="600" w:hanging="200"/>
    </w:pPr>
  </w:style>
  <w:style w:type="paragraph" w:styleId="Index4">
    <w:name w:val="index 4"/>
    <w:basedOn w:val="Normal"/>
    <w:next w:val="Normal"/>
    <w:autoRedefine/>
    <w:semiHidden/>
    <w:locked/>
    <w:rsid w:val="001B7D95"/>
    <w:pPr>
      <w:spacing w:line="240" w:lineRule="auto"/>
      <w:ind w:left="800" w:hanging="200"/>
    </w:pPr>
  </w:style>
  <w:style w:type="paragraph" w:styleId="Index5">
    <w:name w:val="index 5"/>
    <w:basedOn w:val="Normal"/>
    <w:next w:val="Normal"/>
    <w:autoRedefine/>
    <w:semiHidden/>
    <w:locked/>
    <w:rsid w:val="001B7D95"/>
    <w:pPr>
      <w:spacing w:line="240" w:lineRule="auto"/>
      <w:ind w:left="1000" w:hanging="200"/>
    </w:pPr>
  </w:style>
  <w:style w:type="paragraph" w:styleId="Index6">
    <w:name w:val="index 6"/>
    <w:basedOn w:val="Normal"/>
    <w:next w:val="Normal"/>
    <w:autoRedefine/>
    <w:semiHidden/>
    <w:locked/>
    <w:rsid w:val="001B7D95"/>
    <w:pPr>
      <w:spacing w:line="240" w:lineRule="auto"/>
      <w:ind w:left="1200" w:hanging="200"/>
    </w:pPr>
  </w:style>
  <w:style w:type="paragraph" w:styleId="Index7">
    <w:name w:val="index 7"/>
    <w:basedOn w:val="Normal"/>
    <w:next w:val="Normal"/>
    <w:autoRedefine/>
    <w:semiHidden/>
    <w:locked/>
    <w:rsid w:val="001B7D95"/>
    <w:pPr>
      <w:spacing w:line="240" w:lineRule="auto"/>
      <w:ind w:left="1400" w:hanging="200"/>
    </w:pPr>
  </w:style>
  <w:style w:type="paragraph" w:styleId="Index8">
    <w:name w:val="index 8"/>
    <w:basedOn w:val="Normal"/>
    <w:next w:val="Normal"/>
    <w:autoRedefine/>
    <w:semiHidden/>
    <w:locked/>
    <w:rsid w:val="001B7D95"/>
    <w:pPr>
      <w:spacing w:line="240" w:lineRule="auto"/>
      <w:ind w:left="1600" w:hanging="200"/>
    </w:pPr>
  </w:style>
  <w:style w:type="paragraph" w:styleId="Index9">
    <w:name w:val="index 9"/>
    <w:basedOn w:val="Normal"/>
    <w:next w:val="Normal"/>
    <w:autoRedefine/>
    <w:semiHidden/>
    <w:locked/>
    <w:rsid w:val="001B7D95"/>
    <w:pPr>
      <w:spacing w:line="240" w:lineRule="auto"/>
      <w:ind w:left="1800" w:hanging="200"/>
    </w:pPr>
  </w:style>
  <w:style w:type="paragraph" w:styleId="IndexHeading">
    <w:name w:val="index heading"/>
    <w:aliases w:val="IH-DO NOT USE"/>
    <w:basedOn w:val="IntenseQuote"/>
    <w:next w:val="Index1"/>
    <w:semiHidden/>
    <w:locked/>
    <w:rsid w:val="001B7D95"/>
  </w:style>
  <w:style w:type="paragraph" w:styleId="IntenseQuote">
    <w:name w:val="Intense Quote"/>
    <w:aliases w:val="IQ-DO NOT USE"/>
    <w:next w:val="Normal"/>
    <w:link w:val="IntenseQuoteChar"/>
    <w:uiPriority w:val="30"/>
    <w:semiHidden/>
    <w:qFormat/>
    <w:locked/>
    <w:rsid w:val="001B7D95"/>
    <w:rPr>
      <w:rFonts w:cs="Arial"/>
    </w:rPr>
  </w:style>
  <w:style w:type="character" w:customStyle="1" w:styleId="IntenseQuoteChar">
    <w:name w:val="Intense Quote Char"/>
    <w:aliases w:val="IQ-DO NOT USE Char"/>
    <w:basedOn w:val="DefaultParagraphFont"/>
    <w:link w:val="IntenseQuote"/>
    <w:uiPriority w:val="30"/>
    <w:semiHidden/>
    <w:rsid w:val="001B7D95"/>
    <w:rPr>
      <w:rFonts w:cs="Arial"/>
    </w:rPr>
  </w:style>
  <w:style w:type="paragraph" w:styleId="ListParagraph">
    <w:name w:val="List Paragraph"/>
    <w:aliases w:val="LP-DO NOT USE"/>
    <w:basedOn w:val="MacroText"/>
    <w:uiPriority w:val="34"/>
    <w:semiHidden/>
    <w:qFormat/>
    <w:locked/>
    <w:rsid w:val="001B7D95"/>
  </w:style>
  <w:style w:type="paragraph" w:styleId="MacroText">
    <w:name w:val="macro"/>
    <w:aliases w:val="MT-DO NOT USE"/>
    <w:basedOn w:val="MessageHeader"/>
    <w:link w:val="MacroTextChar"/>
    <w:semiHidden/>
    <w:locked/>
    <w:rsid w:val="001B7D95"/>
  </w:style>
  <w:style w:type="character" w:customStyle="1" w:styleId="MacroTextChar">
    <w:name w:val="Macro Text Char"/>
    <w:aliases w:val="MT-DO NOT USE Char"/>
    <w:basedOn w:val="DefaultParagraphFont"/>
    <w:link w:val="MacroText"/>
    <w:semiHidden/>
    <w:rsid w:val="001B7D95"/>
    <w:rPr>
      <w:rFonts w:cs="Arial"/>
    </w:rPr>
  </w:style>
  <w:style w:type="paragraph" w:styleId="NoSpacing">
    <w:name w:val="No Spacing"/>
    <w:aliases w:val="NS-DO NOT USE"/>
    <w:uiPriority w:val="1"/>
    <w:semiHidden/>
    <w:qFormat/>
    <w:locked/>
    <w:rsid w:val="001B7D95"/>
    <w:pPr>
      <w:spacing w:line="240" w:lineRule="auto"/>
    </w:pPr>
  </w:style>
  <w:style w:type="paragraph" w:styleId="Quote">
    <w:name w:val="Quote"/>
    <w:aliases w:val="Q-DO NOT USE"/>
    <w:next w:val="Normal"/>
    <w:link w:val="QuoteChar"/>
    <w:uiPriority w:val="29"/>
    <w:semiHidden/>
    <w:qFormat/>
    <w:locked/>
    <w:rsid w:val="001B7D95"/>
    <w:rPr>
      <w:rFonts w:cs="Arial"/>
    </w:rPr>
  </w:style>
  <w:style w:type="character" w:customStyle="1" w:styleId="QuoteChar">
    <w:name w:val="Quote Char"/>
    <w:aliases w:val="Q-DO NOT USE Char"/>
    <w:basedOn w:val="DefaultParagraphFont"/>
    <w:link w:val="Quote"/>
    <w:uiPriority w:val="29"/>
    <w:semiHidden/>
    <w:rsid w:val="001B7D95"/>
    <w:rPr>
      <w:rFonts w:cs="Arial"/>
    </w:rPr>
  </w:style>
  <w:style w:type="paragraph" w:styleId="TOAHeading">
    <w:name w:val="toa heading"/>
    <w:next w:val="Normal"/>
    <w:uiPriority w:val="99"/>
    <w:semiHidden/>
    <w:locked/>
    <w:rsid w:val="001B7D95"/>
    <w:pPr>
      <w:spacing w:before="120"/>
    </w:pPr>
    <w:rPr>
      <w:rFonts w:eastAsiaTheme="majorEastAsia" w:cstheme="majorBidi"/>
      <w:bCs/>
      <w:szCs w:val="24"/>
    </w:rPr>
  </w:style>
  <w:style w:type="paragraph" w:styleId="TOC7">
    <w:name w:val="toc 7"/>
    <w:basedOn w:val="Normal"/>
    <w:next w:val="Normal"/>
    <w:autoRedefine/>
    <w:semiHidden/>
    <w:locked/>
    <w:rsid w:val="001B7D95"/>
    <w:pPr>
      <w:spacing w:after="100"/>
      <w:ind w:left="1200"/>
    </w:pPr>
  </w:style>
  <w:style w:type="paragraph" w:styleId="TOC8">
    <w:name w:val="toc 8"/>
    <w:basedOn w:val="Normal"/>
    <w:next w:val="Normal"/>
    <w:autoRedefine/>
    <w:semiHidden/>
    <w:locked/>
    <w:rsid w:val="001B7D95"/>
    <w:pPr>
      <w:spacing w:after="100"/>
      <w:ind w:left="1400"/>
    </w:pPr>
  </w:style>
  <w:style w:type="paragraph" w:styleId="TOC9">
    <w:name w:val="toc 9"/>
    <w:basedOn w:val="Normal"/>
    <w:next w:val="Normal"/>
    <w:autoRedefine/>
    <w:semiHidden/>
    <w:locked/>
    <w:rsid w:val="001B7D95"/>
    <w:pPr>
      <w:spacing w:after="100"/>
      <w:ind w:left="1600"/>
    </w:pPr>
  </w:style>
  <w:style w:type="numbering" w:customStyle="1" w:styleId="GAMultilevelList">
    <w:name w:val="GA Multilevel List"/>
    <w:uiPriority w:val="99"/>
    <w:rsid w:val="001B7D95"/>
    <w:pPr>
      <w:numPr>
        <w:numId w:val="5"/>
      </w:numPr>
    </w:pPr>
  </w:style>
  <w:style w:type="paragraph" w:customStyle="1" w:styleId="Tableheadingcentred">
    <w:name w:val="Table heading centred"/>
    <w:basedOn w:val="Tableheadingleft"/>
    <w:next w:val="BodyText"/>
    <w:semiHidden/>
    <w:rsid w:val="001B7D95"/>
    <w:pPr>
      <w:jc w:val="center"/>
    </w:pPr>
  </w:style>
  <w:style w:type="paragraph" w:customStyle="1" w:styleId="Tableheadingright">
    <w:name w:val="Table heading right"/>
    <w:basedOn w:val="Tableheadingcentred"/>
    <w:next w:val="BodyText"/>
    <w:semiHidden/>
    <w:rsid w:val="001B7D95"/>
    <w:pPr>
      <w:jc w:val="right"/>
    </w:pPr>
  </w:style>
  <w:style w:type="paragraph" w:customStyle="1" w:styleId="Tabletextcentred">
    <w:name w:val="Table text centred"/>
    <w:basedOn w:val="Tabletextleft"/>
    <w:next w:val="BodyText"/>
    <w:qFormat/>
    <w:rsid w:val="001B7D95"/>
    <w:pPr>
      <w:jc w:val="center"/>
    </w:pPr>
  </w:style>
  <w:style w:type="paragraph" w:customStyle="1" w:styleId="Tabletextright">
    <w:name w:val="Table text right"/>
    <w:basedOn w:val="Tabletextcentred"/>
    <w:next w:val="BodyText"/>
    <w:qFormat/>
    <w:rsid w:val="001B7D95"/>
    <w:pPr>
      <w:jc w:val="right"/>
    </w:pPr>
  </w:style>
  <w:style w:type="character" w:customStyle="1" w:styleId="Subscriptitalic">
    <w:name w:val="Subscript italic"/>
    <w:basedOn w:val="Subscript"/>
    <w:qFormat/>
    <w:rsid w:val="001B7D95"/>
    <w:rPr>
      <w:i/>
      <w:iCs/>
      <w:position w:val="-4"/>
      <w:vertAlign w:val="subscript"/>
    </w:rPr>
  </w:style>
  <w:style w:type="character" w:customStyle="1" w:styleId="SuperscriptItalic">
    <w:name w:val="Superscript Italic"/>
    <w:basedOn w:val="Superscript"/>
    <w:qFormat/>
    <w:rsid w:val="001B7D95"/>
    <w:rPr>
      <w:i/>
      <w:iCs/>
      <w:position w:val="0"/>
      <w:vertAlign w:val="superscript"/>
    </w:rPr>
  </w:style>
  <w:style w:type="table" w:customStyle="1" w:styleId="TableGANoHeader">
    <w:name w:val="Table GA No Header"/>
    <w:basedOn w:val="TableGAHeaderRow"/>
    <w:uiPriority w:val="99"/>
    <w:rsid w:val="001B7D9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1B7D95"/>
    <w:pPr>
      <w:jc w:val="center"/>
    </w:pPr>
  </w:style>
  <w:style w:type="paragraph" w:customStyle="1" w:styleId="Authors">
    <w:name w:val="Authors"/>
    <w:basedOn w:val="BodyText"/>
    <w:next w:val="Figuresandimagesleft"/>
    <w:qFormat/>
    <w:rsid w:val="008E47F3"/>
    <w:pPr>
      <w:spacing w:after="5640"/>
    </w:pPr>
  </w:style>
  <w:style w:type="table" w:styleId="MediumShading1">
    <w:name w:val="Medium Shading 1"/>
    <w:basedOn w:val="TableNormal"/>
    <w:uiPriority w:val="63"/>
    <w:locked/>
    <w:rsid w:val="001B7D9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1B7D9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1B7D9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1B7D95"/>
    <w:pPr>
      <w:tabs>
        <w:tab w:val="clear" w:pos="9072"/>
        <w:tab w:val="right" w:pos="14005"/>
      </w:tabs>
    </w:pPr>
  </w:style>
  <w:style w:type="table" w:customStyle="1" w:styleId="TableGAHeaderColumn">
    <w:name w:val="Table GA Header Column"/>
    <w:basedOn w:val="TableGAHeaderRowColumn"/>
    <w:uiPriority w:val="99"/>
    <w:rsid w:val="001B7D9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1B7D95"/>
    <w:pPr>
      <w:pageBreakBefore/>
      <w:spacing w:before="0" w:after="0" w:line="240" w:lineRule="atLeast"/>
    </w:pPr>
    <w:rPr>
      <w:rFonts w:cs="Arial"/>
      <w:b/>
      <w:kern w:val="28"/>
    </w:rPr>
  </w:style>
  <w:style w:type="character" w:customStyle="1" w:styleId="Bold">
    <w:name w:val="Bold"/>
    <w:basedOn w:val="DefaultParagraphFont"/>
    <w:qFormat/>
    <w:rsid w:val="001B7D95"/>
    <w:rPr>
      <w:b/>
    </w:rPr>
  </w:style>
  <w:style w:type="character" w:customStyle="1" w:styleId="Italic">
    <w:name w:val="Italic"/>
    <w:basedOn w:val="DefaultParagraphFont"/>
    <w:qFormat/>
    <w:rsid w:val="001B7D95"/>
    <w:rPr>
      <w:i/>
    </w:rPr>
  </w:style>
  <w:style w:type="character" w:customStyle="1" w:styleId="ReferencesItalic">
    <w:name w:val="References Italic"/>
    <w:basedOn w:val="DefaultParagraphFont"/>
    <w:qFormat/>
    <w:rsid w:val="001B7D95"/>
    <w:rPr>
      <w:i/>
    </w:rPr>
  </w:style>
  <w:style w:type="paragraph" w:customStyle="1" w:styleId="FooterlandscapeA3">
    <w:name w:val="Footer landscape A3"/>
    <w:basedOn w:val="Footerlandscape"/>
    <w:qFormat/>
    <w:rsid w:val="001B7D95"/>
    <w:pPr>
      <w:tabs>
        <w:tab w:val="clear" w:pos="14005"/>
        <w:tab w:val="right" w:pos="20979"/>
      </w:tabs>
    </w:pPr>
  </w:style>
  <w:style w:type="paragraph" w:customStyle="1" w:styleId="Tablesource">
    <w:name w:val="Table source"/>
    <w:basedOn w:val="BodyText"/>
    <w:next w:val="BodyText"/>
    <w:qFormat/>
    <w:rsid w:val="001B7D95"/>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1B7D9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1B7D95"/>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1B7D95"/>
    <w:pPr>
      <w:numPr>
        <w:ilvl w:val="2"/>
      </w:numPr>
      <w:outlineLvl w:val="2"/>
    </w:pPr>
    <w:rPr>
      <w:b/>
      <w:bCs/>
      <w:sz w:val="24"/>
    </w:rPr>
  </w:style>
  <w:style w:type="paragraph" w:customStyle="1" w:styleId="Headingappendix4">
    <w:name w:val="Heading appendix 4"/>
    <w:basedOn w:val="Headingappendix3"/>
    <w:next w:val="BodyText"/>
    <w:qFormat/>
    <w:rsid w:val="001B7D9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1B7D95"/>
    <w:pPr>
      <w:numPr>
        <w:ilvl w:val="4"/>
      </w:numPr>
      <w:outlineLvl w:val="4"/>
    </w:pPr>
    <w:rPr>
      <w:b w:val="0"/>
      <w:bCs w:val="0"/>
    </w:rPr>
  </w:style>
  <w:style w:type="paragraph" w:customStyle="1" w:styleId="Equation">
    <w:name w:val="Equation"/>
    <w:basedOn w:val="BodyText"/>
    <w:next w:val="BodyText"/>
    <w:uiPriority w:val="7"/>
    <w:qFormat/>
    <w:rsid w:val="001B7D95"/>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1B7D95"/>
    <w:pPr>
      <w:spacing w:before="240" w:after="0"/>
    </w:pPr>
    <w:rPr>
      <w:b/>
      <w:kern w:val="28"/>
    </w:rPr>
  </w:style>
  <w:style w:type="character" w:styleId="SubtleReference">
    <w:name w:val="Subtle Reference"/>
    <w:aliases w:val="SR-DO NOT USE"/>
    <w:uiPriority w:val="31"/>
    <w:semiHidden/>
    <w:locked/>
    <w:rsid w:val="001B7D95"/>
  </w:style>
  <w:style w:type="character" w:styleId="SubtleEmphasis">
    <w:name w:val="Subtle Emphasis"/>
    <w:aliases w:val="SE-DO NOT USE"/>
    <w:uiPriority w:val="19"/>
    <w:semiHidden/>
    <w:locked/>
    <w:rsid w:val="001B7D95"/>
  </w:style>
  <w:style w:type="character" w:styleId="PlaceholderText">
    <w:name w:val="Placeholder Text"/>
    <w:aliases w:val="Pl-DO NOT USE"/>
    <w:uiPriority w:val="99"/>
    <w:semiHidden/>
    <w:locked/>
    <w:rsid w:val="001B7D95"/>
  </w:style>
  <w:style w:type="character" w:styleId="IntenseReference">
    <w:name w:val="Intense Reference"/>
    <w:aliases w:val="IR-DO NOT USE"/>
    <w:uiPriority w:val="32"/>
    <w:semiHidden/>
    <w:qFormat/>
    <w:locked/>
    <w:rsid w:val="001B7D95"/>
  </w:style>
  <w:style w:type="character" w:styleId="IntenseEmphasis">
    <w:name w:val="Intense Emphasis"/>
    <w:aliases w:val="IE-DO NOT USE"/>
    <w:uiPriority w:val="21"/>
    <w:semiHidden/>
    <w:qFormat/>
    <w:locked/>
    <w:rsid w:val="001B7D95"/>
  </w:style>
  <w:style w:type="character" w:styleId="EndnoteReference">
    <w:name w:val="endnote reference"/>
    <w:aliases w:val="ERe-DO NOT USE"/>
    <w:semiHidden/>
    <w:locked/>
    <w:rsid w:val="001B7D95"/>
  </w:style>
  <w:style w:type="character" w:customStyle="1" w:styleId="BodyText2Char">
    <w:name w:val="Body Text 2 Char"/>
    <w:aliases w:val="BT2-DO NOT USE Char"/>
    <w:basedOn w:val="DefaultParagraphFont"/>
    <w:link w:val="BodyText2"/>
    <w:semiHidden/>
    <w:rsid w:val="001B7D95"/>
    <w:rPr>
      <w:rFonts w:cs="Arial"/>
    </w:rPr>
  </w:style>
  <w:style w:type="paragraph" w:styleId="BlockText">
    <w:name w:val="Block Text"/>
    <w:aliases w:val="BLT-DO NOT USE"/>
    <w:basedOn w:val="BalloonText"/>
    <w:semiHidden/>
    <w:locked/>
    <w:rsid w:val="001B7D95"/>
  </w:style>
  <w:style w:type="paragraph" w:styleId="BodyTextFirstIndent">
    <w:name w:val="Body Text First Indent"/>
    <w:aliases w:val="B1-DO NOT USE"/>
    <w:basedOn w:val="BodyText3"/>
    <w:link w:val="BodyTextFirstIndentChar"/>
    <w:semiHidden/>
    <w:locked/>
    <w:rsid w:val="001B7D95"/>
  </w:style>
  <w:style w:type="character" w:styleId="FootnoteReference">
    <w:name w:val="footnote reference"/>
    <w:basedOn w:val="DefaultParagraphFont"/>
    <w:semiHidden/>
    <w:locked/>
    <w:rsid w:val="001B7D95"/>
    <w:rPr>
      <w:sz w:val="20"/>
      <w:vertAlign w:val="superscript"/>
    </w:rPr>
  </w:style>
  <w:style w:type="numbering" w:customStyle="1" w:styleId="GAAppendices">
    <w:name w:val="GA Appendices"/>
    <w:uiPriority w:val="99"/>
    <w:rsid w:val="001B7D95"/>
    <w:pPr>
      <w:numPr>
        <w:numId w:val="4"/>
      </w:numPr>
    </w:pPr>
  </w:style>
  <w:style w:type="character" w:customStyle="1" w:styleId="BodyTextFirstIndentChar">
    <w:name w:val="Body Text First Indent Char"/>
    <w:aliases w:val="B1-DO NOT USE Char"/>
    <w:basedOn w:val="BodyTextChar"/>
    <w:link w:val="BodyTextFirstIndent"/>
    <w:semiHidden/>
    <w:rsid w:val="001B7D95"/>
    <w:rPr>
      <w:rFonts w:cs="Arial"/>
    </w:rPr>
  </w:style>
  <w:style w:type="paragraph" w:styleId="BodyTextIndent">
    <w:name w:val="Body Text Indent"/>
    <w:aliases w:val="B3-DO NOT USE"/>
    <w:basedOn w:val="BodyTextFirstIndent2"/>
    <w:link w:val="BodyTextIndentChar"/>
    <w:semiHidden/>
    <w:locked/>
    <w:rsid w:val="001B7D95"/>
  </w:style>
  <w:style w:type="character" w:customStyle="1" w:styleId="BodyTextIndentChar">
    <w:name w:val="Body Text Indent Char"/>
    <w:aliases w:val="B3-DO NOT USE Char"/>
    <w:basedOn w:val="DefaultParagraphFont"/>
    <w:link w:val="BodyTextIndent"/>
    <w:semiHidden/>
    <w:rsid w:val="001B7D95"/>
    <w:rPr>
      <w:rFonts w:cs="Arial"/>
    </w:rPr>
  </w:style>
  <w:style w:type="paragraph" w:styleId="BodyTextFirstIndent2">
    <w:name w:val="Body Text First Indent 2"/>
    <w:aliases w:val="B2-DO NOT USE"/>
    <w:basedOn w:val="BodyTextFirstIndent"/>
    <w:link w:val="BodyTextFirstIndent2Char"/>
    <w:semiHidden/>
    <w:locked/>
    <w:rsid w:val="001B7D95"/>
  </w:style>
  <w:style w:type="character" w:customStyle="1" w:styleId="BodyTextFirstIndent2Char">
    <w:name w:val="Body Text First Indent 2 Char"/>
    <w:aliases w:val="B2-DO NOT USE Char"/>
    <w:basedOn w:val="BodyTextIndentChar"/>
    <w:link w:val="BodyTextFirstIndent2"/>
    <w:semiHidden/>
    <w:rsid w:val="001B7D95"/>
    <w:rPr>
      <w:rFonts w:cs="Arial"/>
    </w:rPr>
  </w:style>
  <w:style w:type="paragraph" w:styleId="BodyTextIndent2">
    <w:name w:val="Body Text Indent 2"/>
    <w:aliases w:val="B4-DO NOT USE"/>
    <w:basedOn w:val="BodyTextIndent"/>
    <w:link w:val="BodyTextIndent2Char"/>
    <w:semiHidden/>
    <w:locked/>
    <w:rsid w:val="001B7D95"/>
  </w:style>
  <w:style w:type="character" w:customStyle="1" w:styleId="BodyTextIndent2Char">
    <w:name w:val="Body Text Indent 2 Char"/>
    <w:aliases w:val="B4-DO NOT USE Char"/>
    <w:basedOn w:val="DefaultParagraphFont"/>
    <w:link w:val="BodyTextIndent2"/>
    <w:semiHidden/>
    <w:rsid w:val="001B7D95"/>
    <w:rPr>
      <w:rFonts w:cs="Arial"/>
    </w:rPr>
  </w:style>
  <w:style w:type="paragraph" w:styleId="BodyTextIndent3">
    <w:name w:val="Body Text Indent 3"/>
    <w:aliases w:val="B5-DO NOT USE"/>
    <w:basedOn w:val="BodyTextIndent2"/>
    <w:link w:val="BodyTextIndent3Char"/>
    <w:semiHidden/>
    <w:locked/>
    <w:rsid w:val="001B7D95"/>
  </w:style>
  <w:style w:type="character" w:customStyle="1" w:styleId="BodyTextIndent3Char">
    <w:name w:val="Body Text Indent 3 Char"/>
    <w:aliases w:val="B5-DO NOT USE Char"/>
    <w:basedOn w:val="DefaultParagraphFont"/>
    <w:link w:val="BodyTextIndent3"/>
    <w:semiHidden/>
    <w:rsid w:val="001B7D95"/>
    <w:rPr>
      <w:rFonts w:cs="Arial"/>
    </w:rPr>
  </w:style>
  <w:style w:type="paragraph" w:styleId="BalloonText">
    <w:name w:val="Balloon Text"/>
    <w:aliases w:val="B6-DO NOT USE"/>
    <w:basedOn w:val="BodyTextIndent3"/>
    <w:link w:val="BalloonTextChar"/>
    <w:semiHidden/>
    <w:locked/>
    <w:rsid w:val="001B7D95"/>
  </w:style>
  <w:style w:type="character" w:customStyle="1" w:styleId="BalloonTextChar">
    <w:name w:val="Balloon Text Char"/>
    <w:aliases w:val="B6-DO NOT USE Char"/>
    <w:basedOn w:val="DefaultParagraphFont"/>
    <w:link w:val="BalloonText"/>
    <w:semiHidden/>
    <w:rsid w:val="001B7D95"/>
    <w:rPr>
      <w:rFonts w:cs="Arial"/>
    </w:rPr>
  </w:style>
  <w:style w:type="character" w:customStyle="1" w:styleId="BoldItalic">
    <w:name w:val="Bold Italic"/>
    <w:basedOn w:val="DefaultParagraphFont"/>
    <w:rsid w:val="001B7D95"/>
    <w:rPr>
      <w:b/>
      <w:i/>
    </w:rPr>
  </w:style>
  <w:style w:type="paragraph" w:customStyle="1" w:styleId="Tablenotes">
    <w:name w:val="Table notes"/>
    <w:basedOn w:val="Tablesource"/>
    <w:rsid w:val="001B7D95"/>
    <w:pPr>
      <w:tabs>
        <w:tab w:val="left" w:pos="113"/>
      </w:tabs>
      <w:spacing w:before="0"/>
      <w:ind w:left="113" w:hanging="113"/>
    </w:pPr>
    <w:rPr>
      <w:rFonts w:cs="Times New Roman"/>
      <w:szCs w:val="20"/>
    </w:rPr>
  </w:style>
  <w:style w:type="paragraph" w:customStyle="1" w:styleId="ExtractL1authornames">
    <w:name w:val="Extract L1 author names"/>
    <w:basedOn w:val="BodyText"/>
    <w:rsid w:val="001B7D95"/>
    <w:pPr>
      <w:spacing w:before="120" w:after="60" w:line="240" w:lineRule="auto"/>
    </w:pPr>
    <w:rPr>
      <w:rFonts w:eastAsia="Times New Roman" w:cs="Times New Roman"/>
    </w:rPr>
  </w:style>
  <w:style w:type="paragraph" w:customStyle="1" w:styleId="ExtractL2authorlocation">
    <w:name w:val="Extract L2 author location"/>
    <w:basedOn w:val="BodyText"/>
    <w:rsid w:val="001B7D95"/>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1B7D95"/>
    <w:pPr>
      <w:spacing w:before="120" w:after="480" w:line="240" w:lineRule="auto"/>
    </w:pPr>
    <w:rPr>
      <w:rFonts w:eastAsia="Times New Roman" w:cs="Times New Roman"/>
    </w:rPr>
  </w:style>
  <w:style w:type="character" w:customStyle="1" w:styleId="TabletitleChar">
    <w:name w:val="Table title Char"/>
    <w:link w:val="Tabletitle"/>
    <w:rsid w:val="00BE7FAB"/>
    <w:rPr>
      <w:rFonts w:eastAsia="Times New Roman" w:cs="Arial"/>
      <w:i/>
      <w:sz w:val="18"/>
      <w:szCs w:val="18"/>
    </w:rPr>
  </w:style>
  <w:style w:type="paragraph" w:customStyle="1" w:styleId="ListnoLS">
    <w:name w:val="List no LS"/>
    <w:basedOn w:val="BodyText"/>
    <w:rsid w:val="001B7D95"/>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8E47F3"/>
    <w:pPr>
      <w:keepNext/>
      <w:spacing w:before="480" w:after="80" w:line="160" w:lineRule="atLeast"/>
    </w:pPr>
  </w:style>
  <w:style w:type="character" w:customStyle="1" w:styleId="FiguresImagesLeftChar">
    <w:name w:val="Figures &amp; Images Left Char"/>
    <w:basedOn w:val="BodyTextChar"/>
    <w:link w:val="FiguresImagesLeft"/>
    <w:rsid w:val="008E47F3"/>
    <w:rPr>
      <w:rFonts w:cs="Arial"/>
    </w:rPr>
  </w:style>
  <w:style w:type="paragraph" w:customStyle="1" w:styleId="VersoPageInfo0">
    <w:name w:val="Verso Page Info"/>
    <w:basedOn w:val="BodyText"/>
    <w:link w:val="VersoPageInfoChar0"/>
    <w:qFormat/>
    <w:rsid w:val="008E47F3"/>
    <w:pPr>
      <w:spacing w:before="0"/>
    </w:pPr>
  </w:style>
  <w:style w:type="character" w:customStyle="1" w:styleId="VersoPageInfoChar0">
    <w:name w:val="Verso Page Info Char"/>
    <w:basedOn w:val="BodyTextChar"/>
    <w:link w:val="VersoPageInfo0"/>
    <w:rsid w:val="008E47F3"/>
    <w:rPr>
      <w:rFonts w:cs="Arial"/>
    </w:rPr>
  </w:style>
  <w:style w:type="paragraph" w:customStyle="1" w:styleId="TableTitleIndent">
    <w:name w:val="Table Title Indent"/>
    <w:basedOn w:val="Tabletitle"/>
    <w:qFormat/>
    <w:rsid w:val="00CD708E"/>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271790950">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495732675">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701321662">
      <w:bodyDiv w:val="1"/>
      <w:marLeft w:val="0"/>
      <w:marRight w:val="0"/>
      <w:marTop w:val="0"/>
      <w:marBottom w:val="0"/>
      <w:divBdr>
        <w:top w:val="none" w:sz="0" w:space="0" w:color="auto"/>
        <w:left w:val="none" w:sz="0" w:space="0" w:color="auto"/>
        <w:bottom w:val="none" w:sz="0" w:space="0" w:color="auto"/>
        <w:right w:val="none" w:sz="0" w:space="0" w:color="auto"/>
      </w:divBdr>
    </w:div>
    <w:div w:id="716046556">
      <w:bodyDiv w:val="1"/>
      <w:marLeft w:val="0"/>
      <w:marRight w:val="0"/>
      <w:marTop w:val="0"/>
      <w:marBottom w:val="0"/>
      <w:divBdr>
        <w:top w:val="none" w:sz="0" w:space="0" w:color="auto"/>
        <w:left w:val="none" w:sz="0" w:space="0" w:color="auto"/>
        <w:bottom w:val="none" w:sz="0" w:space="0" w:color="auto"/>
        <w:right w:val="none" w:sz="0" w:space="0" w:color="auto"/>
      </w:divBdr>
    </w:div>
    <w:div w:id="735592287">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931206125">
      <w:bodyDiv w:val="1"/>
      <w:marLeft w:val="0"/>
      <w:marRight w:val="0"/>
      <w:marTop w:val="0"/>
      <w:marBottom w:val="0"/>
      <w:divBdr>
        <w:top w:val="none" w:sz="0" w:space="0" w:color="auto"/>
        <w:left w:val="none" w:sz="0" w:space="0" w:color="auto"/>
        <w:bottom w:val="none" w:sz="0" w:space="0" w:color="auto"/>
        <w:right w:val="none" w:sz="0" w:space="0" w:color="auto"/>
      </w:divBdr>
    </w:div>
    <w:div w:id="1045983568">
      <w:bodyDiv w:val="1"/>
      <w:marLeft w:val="0"/>
      <w:marRight w:val="0"/>
      <w:marTop w:val="0"/>
      <w:marBottom w:val="0"/>
      <w:divBdr>
        <w:top w:val="none" w:sz="0" w:space="0" w:color="auto"/>
        <w:left w:val="none" w:sz="0" w:space="0" w:color="auto"/>
        <w:bottom w:val="none" w:sz="0" w:space="0" w:color="auto"/>
        <w:right w:val="none" w:sz="0" w:space="0" w:color="auto"/>
      </w:divBdr>
    </w:div>
    <w:div w:id="1055591252">
      <w:bodyDiv w:val="1"/>
      <w:marLeft w:val="0"/>
      <w:marRight w:val="0"/>
      <w:marTop w:val="0"/>
      <w:marBottom w:val="0"/>
      <w:divBdr>
        <w:top w:val="none" w:sz="0" w:space="0" w:color="auto"/>
        <w:left w:val="none" w:sz="0" w:space="0" w:color="auto"/>
        <w:bottom w:val="none" w:sz="0" w:space="0" w:color="auto"/>
        <w:right w:val="none" w:sz="0" w:space="0" w:color="auto"/>
      </w:divBdr>
    </w:div>
    <w:div w:id="1065563480">
      <w:bodyDiv w:val="1"/>
      <w:marLeft w:val="0"/>
      <w:marRight w:val="0"/>
      <w:marTop w:val="0"/>
      <w:marBottom w:val="0"/>
      <w:divBdr>
        <w:top w:val="none" w:sz="0" w:space="0" w:color="auto"/>
        <w:left w:val="none" w:sz="0" w:space="0" w:color="auto"/>
        <w:bottom w:val="none" w:sz="0" w:space="0" w:color="auto"/>
        <w:right w:val="none" w:sz="0" w:space="0" w:color="auto"/>
      </w:divBdr>
    </w:div>
    <w:div w:id="1121799287">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34913986">
      <w:bodyDiv w:val="1"/>
      <w:marLeft w:val="0"/>
      <w:marRight w:val="0"/>
      <w:marTop w:val="0"/>
      <w:marBottom w:val="0"/>
      <w:divBdr>
        <w:top w:val="none" w:sz="0" w:space="0" w:color="auto"/>
        <w:left w:val="none" w:sz="0" w:space="0" w:color="auto"/>
        <w:bottom w:val="none" w:sz="0" w:space="0" w:color="auto"/>
        <w:right w:val="none" w:sz="0" w:space="0" w:color="auto"/>
      </w:divBdr>
    </w:div>
    <w:div w:id="1443956065">
      <w:bodyDiv w:val="1"/>
      <w:marLeft w:val="0"/>
      <w:marRight w:val="0"/>
      <w:marTop w:val="0"/>
      <w:marBottom w:val="0"/>
      <w:divBdr>
        <w:top w:val="none" w:sz="0" w:space="0" w:color="auto"/>
        <w:left w:val="none" w:sz="0" w:space="0" w:color="auto"/>
        <w:bottom w:val="none" w:sz="0" w:space="0" w:color="auto"/>
        <w:right w:val="none" w:sz="0" w:space="0" w:color="auto"/>
      </w:divBdr>
    </w:div>
    <w:div w:id="1635599147">
      <w:bodyDiv w:val="1"/>
      <w:marLeft w:val="0"/>
      <w:marRight w:val="0"/>
      <w:marTop w:val="0"/>
      <w:marBottom w:val="0"/>
      <w:divBdr>
        <w:top w:val="none" w:sz="0" w:space="0" w:color="auto"/>
        <w:left w:val="none" w:sz="0" w:space="0" w:color="auto"/>
        <w:bottom w:val="none" w:sz="0" w:space="0" w:color="auto"/>
        <w:right w:val="none" w:sz="0" w:space="0" w:color="auto"/>
      </w:divBdr>
    </w:div>
    <w:div w:id="1701204377">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44536988">
      <w:bodyDiv w:val="1"/>
      <w:marLeft w:val="0"/>
      <w:marRight w:val="0"/>
      <w:marTop w:val="0"/>
      <w:marBottom w:val="0"/>
      <w:divBdr>
        <w:top w:val="none" w:sz="0" w:space="0" w:color="auto"/>
        <w:left w:val="none" w:sz="0" w:space="0" w:color="auto"/>
        <w:bottom w:val="none" w:sz="0" w:space="0" w:color="auto"/>
        <w:right w:val="none" w:sz="0" w:space="0" w:color="auto"/>
      </w:divBdr>
    </w:div>
    <w:div w:id="208471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7"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E20D2-BF3F-45B7-84FA-4A2F8A70A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85</TotalTime>
  <Pages>27</Pages>
  <Words>1904</Words>
  <Characters>12249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14125</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18</cp:revision>
  <cp:lastPrinted>2013-10-23T02:13:00Z</cp:lastPrinted>
  <dcterms:created xsi:type="dcterms:W3CDTF">2013-12-16T22:24:00Z</dcterms:created>
  <dcterms:modified xsi:type="dcterms:W3CDTF">2014-05-13T01:27:00Z</dcterms:modified>
</cp:coreProperties>
</file>