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r>
        <w:t xml:space="preserve">Determination of GDA94 coordinates for </w:t>
      </w:r>
      <w:r w:rsidR="000957E3" w:rsidRPr="001F71C7">
        <w:t>station CAVL at the Caval Ridge Mine of RPS Australia East Pty Ltd in Queensland using</w:t>
      </w:r>
      <w:r w:rsidR="000957E3">
        <w:t xml:space="preserve"> </w:t>
      </w:r>
      <w:r>
        <w:t xml:space="preserve">the </w:t>
      </w:r>
      <w:r w:rsidR="00B21653">
        <w:t>June</w:t>
      </w:r>
      <w:r w:rsidR="00702956">
        <w:t xml:space="preserve"> 2013</w:t>
      </w:r>
      <w:r w:rsidRPr="0004176E">
        <w:t xml:space="preserve"> </w:t>
      </w:r>
      <w:r w:rsidR="00DF2719">
        <w:t>GPS data set</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t>/</w:t>
      </w:r>
      <w:r w:rsidR="0003735D">
        <w:t>40</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C063F6" w:rsidRPr="00C063F6" w:rsidRDefault="00C063F6" w:rsidP="00C063F6">
      <w:pPr>
        <w:pStyle w:val="BodyText"/>
      </w:pPr>
      <w:r w:rsidRPr="001F71C7">
        <w:t xml:space="preserve">Accredited for compliance with ISO/IEC 17025. Accreditation No. 15002. </w:t>
      </w:r>
    </w:p>
    <w:p w:rsidR="003B1199" w:rsidRPr="00CA0868" w:rsidRDefault="0004176E" w:rsidP="003B1199">
      <w:pPr>
        <w:pStyle w:val="VersoBoldPgB4"/>
      </w:pPr>
      <w:r w:rsidRPr="00AD2347">
        <w:lastRenderedPageBreak/>
        <w:t>D</w:t>
      </w:r>
      <w:bookmarkStart w:id="0" w:name="_GoBack"/>
      <w:bookmarkEnd w:id="0"/>
      <w:r w:rsidR="003B1199" w:rsidRPr="00CA0868">
        <w:t>epartment of Industry</w:t>
      </w:r>
    </w:p>
    <w:p w:rsidR="003B1199" w:rsidRPr="00CA0868" w:rsidRDefault="003B1199" w:rsidP="003B1199">
      <w:pPr>
        <w:pStyle w:val="Versopageinfo"/>
      </w:pPr>
      <w:r w:rsidRPr="00CA0868">
        <w:t>Minister for Industry: The Hon Ian Macfarlane MP</w:t>
      </w:r>
      <w:r w:rsidRPr="00CA0868">
        <w:br/>
        <w:t>Parliamentary Secretary: The Hon Bob Baldwin MP</w:t>
      </w:r>
      <w:r w:rsidRPr="00CA0868">
        <w:br/>
        <w:t>Secretary: Ms Glenys Beauchamp PSM</w:t>
      </w:r>
    </w:p>
    <w:p w:rsidR="003B1199" w:rsidRDefault="003B1199" w:rsidP="003B1199">
      <w:pPr>
        <w:pStyle w:val="VersoBold"/>
      </w:pPr>
      <w:r>
        <w:t>Geoscience Australia</w:t>
      </w:r>
    </w:p>
    <w:p w:rsidR="003B1199" w:rsidRDefault="003B1199" w:rsidP="003B1199">
      <w:pPr>
        <w:pStyle w:val="Versopageinfo"/>
      </w:pPr>
      <w:r>
        <w:t>Chief Executive Officer: Dr Chris Pigram</w:t>
      </w:r>
      <w:r>
        <w:br/>
        <w:t>This paper is published with the permission of the CEO, Geoscience Australia</w:t>
      </w:r>
    </w:p>
    <w:p w:rsidR="003B1199" w:rsidRDefault="003B1199" w:rsidP="003B1199">
      <w:pPr>
        <w:pStyle w:val="Figuresandimagesleft0"/>
      </w:pPr>
      <w:r>
        <w:rPr>
          <w:noProof/>
        </w:rPr>
        <w:drawing>
          <wp:inline distT="0" distB="0" distL="0" distR="0" wp14:anchorId="77A8004F" wp14:editId="0320D1E3">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3B1199" w:rsidRDefault="003B1199" w:rsidP="003B1199">
      <w:pPr>
        <w:pStyle w:val="Versopageinfo"/>
      </w:pPr>
      <w:r>
        <w:t>© Commonwealth of Australia (Geoscience Australia) 2013</w:t>
      </w:r>
    </w:p>
    <w:p w:rsidR="003B1199" w:rsidRDefault="003B1199" w:rsidP="003B1199">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3B1199" w:rsidRDefault="003B1199" w:rsidP="003B1199">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3B1199" w:rsidRDefault="003B1199" w:rsidP="003B1199">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04176E" w:rsidRPr="00661A73" w:rsidRDefault="0004176E" w:rsidP="003B1199">
      <w:pPr>
        <w:pStyle w:val="VersoBold"/>
      </w:pPr>
      <w:r>
        <w:t>ISSN 2201-702X (PDF)</w:t>
      </w:r>
    </w:p>
    <w:p w:rsidR="0004176E" w:rsidRPr="00661A73" w:rsidRDefault="0004176E" w:rsidP="0004176E">
      <w:pPr>
        <w:pStyle w:val="Versopagebold"/>
      </w:pPr>
      <w:r w:rsidRPr="00661A73">
        <w:t xml:space="preserve">ISBN </w:t>
      </w:r>
      <w:r w:rsidR="0003735D" w:rsidRPr="0003735D">
        <w:t>978-1-922201-73-7</w:t>
      </w:r>
      <w:r w:rsidRPr="00661A73">
        <w:t xml:space="preserve"> (PDF)</w:t>
      </w:r>
    </w:p>
    <w:p w:rsidR="002C2B3F" w:rsidRPr="001F71C7" w:rsidRDefault="002C2B3F" w:rsidP="0004176E">
      <w:pPr>
        <w:pStyle w:val="Versopagebold"/>
      </w:pPr>
      <w:r w:rsidRPr="001F71C7">
        <w:t xml:space="preserve">GeoCat </w:t>
      </w:r>
      <w:r w:rsidR="007B7A9C">
        <w:t>767</w:t>
      </w:r>
      <w:r w:rsidR="00AD39BE">
        <w:t>97</w:t>
      </w:r>
    </w:p>
    <w:p w:rsidR="002C2B3F" w:rsidRPr="00691062" w:rsidRDefault="002C1FAA" w:rsidP="00022C73">
      <w:pPr>
        <w:pStyle w:val="Bibliographicref"/>
      </w:pPr>
      <w:r>
        <w:rPr>
          <w:rStyle w:val="Bodytextbold"/>
        </w:rPr>
        <w:t>Bibliographic reference</w:t>
      </w:r>
      <w:r>
        <w:t xml:space="preserve">: </w:t>
      </w:r>
      <w:r w:rsidR="0003735D">
        <w:rPr>
          <w:szCs w:val="21"/>
        </w:rPr>
        <w:t>Hu, G. &amp;</w:t>
      </w:r>
      <w:r w:rsidR="00D129A0">
        <w:rPr>
          <w:szCs w:val="21"/>
        </w:rPr>
        <w:t xml:space="preserve"> Dawson, J.</w:t>
      </w:r>
      <w:r w:rsidRPr="002C1FAA">
        <w:rPr>
          <w:szCs w:val="21"/>
        </w:rPr>
        <w:t xml:space="preserve"> 2013. </w:t>
      </w:r>
      <w:r w:rsidRPr="001F71C7">
        <w:rPr>
          <w:rStyle w:val="Bodytextitalic"/>
        </w:rPr>
        <w:t>Determination of GDA94 coordinates</w:t>
      </w:r>
      <w:r w:rsidRPr="00024234">
        <w:rPr>
          <w:rStyle w:val="Bodytextitalic"/>
        </w:rPr>
        <w:t xml:space="preserve"> for </w:t>
      </w:r>
      <w:r w:rsidR="00205364">
        <w:rPr>
          <w:rStyle w:val="Bodytextitalic"/>
        </w:rPr>
        <w:t xml:space="preserve">station </w:t>
      </w:r>
      <w:r w:rsidR="00B95A73" w:rsidRPr="001F71C7">
        <w:rPr>
          <w:rStyle w:val="Bodytextitalic"/>
        </w:rPr>
        <w:t xml:space="preserve">CAVL at the Caval Ridge Mine of RPS Australia East Pty Ltd in Queensland </w:t>
      </w:r>
      <w:r w:rsidR="00205364">
        <w:rPr>
          <w:rStyle w:val="Bodytextitalic"/>
        </w:rPr>
        <w:t xml:space="preserve">using the June 2013 </w:t>
      </w:r>
      <w:r w:rsidR="00024234" w:rsidRPr="00024234">
        <w:rPr>
          <w:rStyle w:val="Bodytextitalic"/>
        </w:rPr>
        <w:t>GPS data set.</w:t>
      </w:r>
      <w:r w:rsidRPr="001F71C7">
        <w:t xml:space="preserve"> Record 2013/</w:t>
      </w:r>
      <w:r w:rsidR="0003735D">
        <w:t>40</w:t>
      </w:r>
      <w:r w:rsidRPr="001F71C7">
        <w:t>.</w:t>
      </w:r>
      <w:r w:rsidRPr="002C1FAA">
        <w:rPr>
          <w:szCs w:val="21"/>
        </w:rPr>
        <w:t xml:space="preserve"> Geoscience Australia: Canberra.</w:t>
      </w:r>
    </w:p>
    <w:p w:rsidR="0004176E" w:rsidRPr="0004176E" w:rsidRDefault="0004176E" w:rsidP="0004176E">
      <w:pPr>
        <w:pStyle w:val="BodyText"/>
        <w:sectPr w:rsidR="0004176E" w:rsidRPr="0004176E" w:rsidSect="00A25B54">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3B1199"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70211081" w:history="1">
        <w:r w:rsidR="003B1199" w:rsidRPr="0035763B">
          <w:rPr>
            <w:rStyle w:val="Hyperlink"/>
          </w:rPr>
          <w:t>Introduction</w:t>
        </w:r>
        <w:r w:rsidR="003B1199">
          <w:rPr>
            <w:webHidden/>
          </w:rPr>
          <w:tab/>
        </w:r>
        <w:r w:rsidR="003B1199">
          <w:rPr>
            <w:webHidden/>
          </w:rPr>
          <w:fldChar w:fldCharType="begin"/>
        </w:r>
        <w:r w:rsidR="003B1199">
          <w:rPr>
            <w:webHidden/>
          </w:rPr>
          <w:instrText xml:space="preserve"> PAGEREF _Toc370211081 \h </w:instrText>
        </w:r>
        <w:r w:rsidR="003B1199">
          <w:rPr>
            <w:webHidden/>
          </w:rPr>
        </w:r>
        <w:r w:rsidR="003B1199">
          <w:rPr>
            <w:webHidden/>
          </w:rPr>
          <w:fldChar w:fldCharType="separate"/>
        </w:r>
        <w:r w:rsidR="003B1199">
          <w:rPr>
            <w:webHidden/>
          </w:rPr>
          <w:t>5</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2" w:history="1">
        <w:r w:rsidR="003B1199" w:rsidRPr="0035763B">
          <w:rPr>
            <w:rStyle w:val="Hyperlink"/>
          </w:rPr>
          <w:t>Measurand</w:t>
        </w:r>
        <w:r w:rsidR="003B1199">
          <w:rPr>
            <w:webHidden/>
          </w:rPr>
          <w:tab/>
        </w:r>
        <w:r w:rsidR="003B1199">
          <w:rPr>
            <w:webHidden/>
          </w:rPr>
          <w:fldChar w:fldCharType="begin"/>
        </w:r>
        <w:r w:rsidR="003B1199">
          <w:rPr>
            <w:webHidden/>
          </w:rPr>
          <w:instrText xml:space="preserve"> PAGEREF _Toc370211082 \h </w:instrText>
        </w:r>
        <w:r w:rsidR="003B1199">
          <w:rPr>
            <w:webHidden/>
          </w:rPr>
        </w:r>
        <w:r w:rsidR="003B1199">
          <w:rPr>
            <w:webHidden/>
          </w:rPr>
          <w:fldChar w:fldCharType="separate"/>
        </w:r>
        <w:r w:rsidR="003B1199">
          <w:rPr>
            <w:webHidden/>
          </w:rPr>
          <w:t>5</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3" w:history="1">
        <w:r w:rsidR="003B1199" w:rsidRPr="0035763B">
          <w:rPr>
            <w:rStyle w:val="Hyperlink"/>
          </w:rPr>
          <w:t>Measurand Traceability</w:t>
        </w:r>
        <w:r w:rsidR="003B1199">
          <w:rPr>
            <w:webHidden/>
          </w:rPr>
          <w:tab/>
        </w:r>
        <w:r w:rsidR="003B1199">
          <w:rPr>
            <w:webHidden/>
          </w:rPr>
          <w:fldChar w:fldCharType="begin"/>
        </w:r>
        <w:r w:rsidR="003B1199">
          <w:rPr>
            <w:webHidden/>
          </w:rPr>
          <w:instrText xml:space="preserve"> PAGEREF _Toc370211083 \h </w:instrText>
        </w:r>
        <w:r w:rsidR="003B1199">
          <w:rPr>
            <w:webHidden/>
          </w:rPr>
        </w:r>
        <w:r w:rsidR="003B1199">
          <w:rPr>
            <w:webHidden/>
          </w:rPr>
          <w:fldChar w:fldCharType="separate"/>
        </w:r>
        <w:r w:rsidR="003B1199">
          <w:rPr>
            <w:webHidden/>
          </w:rPr>
          <w:t>5</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4" w:history="1">
        <w:r w:rsidR="003B1199" w:rsidRPr="0035763B">
          <w:rPr>
            <w:rStyle w:val="Hyperlink"/>
          </w:rPr>
          <w:t>Measurand Uncertainty</w:t>
        </w:r>
        <w:r w:rsidR="003B1199">
          <w:rPr>
            <w:webHidden/>
          </w:rPr>
          <w:tab/>
        </w:r>
        <w:r w:rsidR="003B1199">
          <w:rPr>
            <w:webHidden/>
          </w:rPr>
          <w:fldChar w:fldCharType="begin"/>
        </w:r>
        <w:r w:rsidR="003B1199">
          <w:rPr>
            <w:webHidden/>
          </w:rPr>
          <w:instrText xml:space="preserve"> PAGEREF _Toc370211084 \h </w:instrText>
        </w:r>
        <w:r w:rsidR="003B1199">
          <w:rPr>
            <w:webHidden/>
          </w:rPr>
        </w:r>
        <w:r w:rsidR="003B1199">
          <w:rPr>
            <w:webHidden/>
          </w:rPr>
          <w:fldChar w:fldCharType="separate"/>
        </w:r>
        <w:r w:rsidR="003B1199">
          <w:rPr>
            <w:webHidden/>
          </w:rPr>
          <w:t>5</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5" w:history="1">
        <w:r w:rsidR="003B1199" w:rsidRPr="0035763B">
          <w:rPr>
            <w:rStyle w:val="Hyperlink"/>
          </w:rPr>
          <w:t>GPS Data</w:t>
        </w:r>
        <w:r w:rsidR="003B1199">
          <w:rPr>
            <w:webHidden/>
          </w:rPr>
          <w:tab/>
        </w:r>
        <w:r w:rsidR="003B1199">
          <w:rPr>
            <w:webHidden/>
          </w:rPr>
          <w:fldChar w:fldCharType="begin"/>
        </w:r>
        <w:r w:rsidR="003B1199">
          <w:rPr>
            <w:webHidden/>
          </w:rPr>
          <w:instrText xml:space="preserve"> PAGEREF _Toc370211085 \h </w:instrText>
        </w:r>
        <w:r w:rsidR="003B1199">
          <w:rPr>
            <w:webHidden/>
          </w:rPr>
        </w:r>
        <w:r w:rsidR="003B1199">
          <w:rPr>
            <w:webHidden/>
          </w:rPr>
          <w:fldChar w:fldCharType="separate"/>
        </w:r>
        <w:r w:rsidR="003B1199">
          <w:rPr>
            <w:webHidden/>
          </w:rPr>
          <w:t>6</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6" w:history="1">
        <w:r w:rsidR="003B1199" w:rsidRPr="0035763B">
          <w:rPr>
            <w:rStyle w:val="Hyperlink"/>
          </w:rPr>
          <w:t>GPS Data Irregularities</w:t>
        </w:r>
        <w:r w:rsidR="003B1199">
          <w:rPr>
            <w:webHidden/>
          </w:rPr>
          <w:tab/>
        </w:r>
        <w:r w:rsidR="003B1199">
          <w:rPr>
            <w:webHidden/>
          </w:rPr>
          <w:fldChar w:fldCharType="begin"/>
        </w:r>
        <w:r w:rsidR="003B1199">
          <w:rPr>
            <w:webHidden/>
          </w:rPr>
          <w:instrText xml:space="preserve"> PAGEREF _Toc370211086 \h </w:instrText>
        </w:r>
        <w:r w:rsidR="003B1199">
          <w:rPr>
            <w:webHidden/>
          </w:rPr>
        </w:r>
        <w:r w:rsidR="003B1199">
          <w:rPr>
            <w:webHidden/>
          </w:rPr>
          <w:fldChar w:fldCharType="separate"/>
        </w:r>
        <w:r w:rsidR="003B1199">
          <w:rPr>
            <w:webHidden/>
          </w:rPr>
          <w:t>6</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7" w:history="1">
        <w:r w:rsidR="003B1199" w:rsidRPr="0035763B">
          <w:rPr>
            <w:rStyle w:val="Hyperlink"/>
          </w:rPr>
          <w:t>Method</w:t>
        </w:r>
        <w:r w:rsidR="003B1199">
          <w:rPr>
            <w:webHidden/>
          </w:rPr>
          <w:tab/>
        </w:r>
        <w:r w:rsidR="003B1199">
          <w:rPr>
            <w:webHidden/>
          </w:rPr>
          <w:fldChar w:fldCharType="begin"/>
        </w:r>
        <w:r w:rsidR="003B1199">
          <w:rPr>
            <w:webHidden/>
          </w:rPr>
          <w:instrText xml:space="preserve"> PAGEREF _Toc370211087 \h </w:instrText>
        </w:r>
        <w:r w:rsidR="003B1199">
          <w:rPr>
            <w:webHidden/>
          </w:rPr>
        </w:r>
        <w:r w:rsidR="003B1199">
          <w:rPr>
            <w:webHidden/>
          </w:rPr>
          <w:fldChar w:fldCharType="separate"/>
        </w:r>
        <w:r w:rsidR="003B1199">
          <w:rPr>
            <w:webHidden/>
          </w:rPr>
          <w:t>8</w:t>
        </w:r>
        <w:r w:rsidR="003B1199">
          <w:rPr>
            <w:webHidden/>
          </w:rPr>
          <w:fldChar w:fldCharType="end"/>
        </w:r>
      </w:hyperlink>
    </w:p>
    <w:p w:rsidR="003B1199" w:rsidRDefault="00950A9D">
      <w:pPr>
        <w:pStyle w:val="TOC1"/>
        <w:rPr>
          <w:rFonts w:asciiTheme="minorHAnsi" w:eastAsiaTheme="minorEastAsia" w:hAnsiTheme="minorHAnsi" w:cstheme="minorBidi"/>
          <w:sz w:val="22"/>
          <w:szCs w:val="22"/>
        </w:rPr>
      </w:pPr>
      <w:hyperlink w:anchor="_Toc370211088" w:history="1">
        <w:r w:rsidR="003B1199" w:rsidRPr="0035763B">
          <w:rPr>
            <w:rStyle w:val="Hyperlink"/>
          </w:rPr>
          <w:t>Results</w:t>
        </w:r>
        <w:r w:rsidR="003B1199">
          <w:rPr>
            <w:webHidden/>
          </w:rPr>
          <w:tab/>
        </w:r>
        <w:r w:rsidR="003B1199">
          <w:rPr>
            <w:webHidden/>
          </w:rPr>
          <w:fldChar w:fldCharType="begin"/>
        </w:r>
        <w:r w:rsidR="003B1199">
          <w:rPr>
            <w:webHidden/>
          </w:rPr>
          <w:instrText xml:space="preserve"> PAGEREF _Toc370211088 \h </w:instrText>
        </w:r>
        <w:r w:rsidR="003B1199">
          <w:rPr>
            <w:webHidden/>
          </w:rPr>
        </w:r>
        <w:r w:rsidR="003B1199">
          <w:rPr>
            <w:webHidden/>
          </w:rPr>
          <w:fldChar w:fldCharType="separate"/>
        </w:r>
        <w:r w:rsidR="003B1199">
          <w:rPr>
            <w:webHidden/>
          </w:rPr>
          <w:t>8</w:t>
        </w:r>
        <w:r w:rsidR="003B1199">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Geoscience Australia – National Geospatial Reference Systems Project</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5"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2566E1" w:rsidRPr="00991284" w:rsidRDefault="002566E1" w:rsidP="002566E1">
      <w:pPr>
        <w:pStyle w:val="BodyTextNOLS"/>
      </w:pPr>
      <w:r w:rsidRPr="00991284">
        <w:t>Liam Curran</w:t>
      </w:r>
    </w:p>
    <w:p w:rsidR="002566E1" w:rsidRPr="00991284" w:rsidRDefault="002566E1" w:rsidP="002566E1">
      <w:pPr>
        <w:pStyle w:val="BodyTextNOLS"/>
      </w:pPr>
      <w:r w:rsidRPr="00991284">
        <w:t>RPS Australia East Pty Ltd</w:t>
      </w:r>
    </w:p>
    <w:p w:rsidR="002566E1" w:rsidRPr="00991284" w:rsidRDefault="002566E1" w:rsidP="002566E1">
      <w:pPr>
        <w:pStyle w:val="BodyTextNOLS"/>
      </w:pPr>
      <w:r w:rsidRPr="00991284">
        <w:t>743 Ann Street, Fortitude Valley,QLD, Australia, 4006</w:t>
      </w:r>
    </w:p>
    <w:p w:rsidR="002566E1" w:rsidRPr="00991284" w:rsidRDefault="002566E1" w:rsidP="002566E1">
      <w:pPr>
        <w:pStyle w:val="BodyTextNOLS"/>
      </w:pPr>
      <w:r w:rsidRPr="00991284">
        <w:t>Telephone: (07) 3606 6078 Facsimile: (07) 3237 8833</w:t>
      </w:r>
    </w:p>
    <w:p w:rsidR="002566E1" w:rsidRPr="00991284" w:rsidRDefault="002566E1" w:rsidP="002566E1">
      <w:pPr>
        <w:pStyle w:val="BodyTextNOLS"/>
      </w:pPr>
      <w:r w:rsidRPr="00991284">
        <w:t xml:space="preserve">Email: </w:t>
      </w:r>
      <w:hyperlink r:id="rId16" w:tooltip="Email Liam Curran" w:history="1">
        <w:r w:rsidRPr="00991284">
          <w:rPr>
            <w:rStyle w:val="Hyperlink"/>
          </w:rPr>
          <w:t>liam.curran@rpsgroup.com.au</w:t>
        </w:r>
      </w:hyperlink>
    </w:p>
    <w:p w:rsidR="007A3EA8" w:rsidRPr="00604EB9" w:rsidRDefault="007A3EA8" w:rsidP="007A3EA8">
      <w:pPr>
        <w:pStyle w:val="BodyTextNOLS"/>
        <w:rPr>
          <w:rFonts w:cs="Arial"/>
          <w:bCs/>
        </w:rPr>
      </w:pPr>
      <w:r w:rsidRPr="00604EB9">
        <w:rPr>
          <w:rFonts w:cs="Arial"/>
          <w:bCs/>
        </w:rPr>
        <w:t xml:space="preserve">Date of request: </w:t>
      </w:r>
      <w:r w:rsidR="006223A7" w:rsidRPr="00604EB9">
        <w:rPr>
          <w:rFonts w:cs="Arial"/>
        </w:rPr>
        <w:t>0</w:t>
      </w:r>
      <w:r w:rsidR="002566E1">
        <w:rPr>
          <w:rFonts w:cs="Arial"/>
        </w:rPr>
        <w:t>1</w:t>
      </w:r>
      <w:r w:rsidR="006223A7" w:rsidRPr="00604EB9">
        <w:rPr>
          <w:rFonts w:cs="Arial"/>
        </w:rPr>
        <w:t xml:space="preserve"> July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Australian Fiducial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1" w:name="_Toc370211081"/>
      <w:r w:rsidR="002C2B3F" w:rsidRPr="00394674">
        <w:lastRenderedPageBreak/>
        <w:t>Intr</w:t>
      </w:r>
      <w:r w:rsidR="002C2B3F" w:rsidRPr="00A25B54">
        <w:t>odu</w:t>
      </w:r>
      <w:r w:rsidR="002C2B3F" w:rsidRPr="00394674">
        <w:t>ction</w:t>
      </w:r>
      <w:bookmarkEnd w:id="1"/>
    </w:p>
    <w:p w:rsidR="000E79C4" w:rsidRPr="0081111F" w:rsidRDefault="000E79C4" w:rsidP="0081111F">
      <w:pPr>
        <w:pStyle w:val="BodyTextNOLS"/>
        <w:rPr>
          <w:rFonts w:cs="Arial"/>
        </w:rPr>
      </w:pPr>
      <w:bookmarkStart w:id="2" w:name="OLE_LINK4"/>
      <w:bookmarkStart w:id="3" w:name="OLE_LINK5"/>
      <w:r>
        <w:t>An a</w:t>
      </w:r>
      <w:r w:rsidRPr="00394674">
        <w:t xml:space="preserve">pplication dated </w:t>
      </w:r>
      <w:r>
        <w:t>0</w:t>
      </w:r>
      <w:r w:rsidR="000764C5">
        <w:t>1</w:t>
      </w:r>
      <w:r>
        <w:t xml:space="preserve"> </w:t>
      </w:r>
      <w:r w:rsidR="00BF1475">
        <w:t>July</w:t>
      </w:r>
      <w:r>
        <w:t xml:space="preserve"> 201</w:t>
      </w:r>
      <w:r w:rsidR="00BF1475">
        <w:t>3</w:t>
      </w:r>
      <w:r>
        <w:t xml:space="preserve"> </w:t>
      </w:r>
      <w:r w:rsidRPr="00394674">
        <w:t xml:space="preserve">for verification of a reference standard of measurement under </w:t>
      </w:r>
      <w:r>
        <w:t>R</w:t>
      </w:r>
      <w:r w:rsidRPr="00394674">
        <w:t xml:space="preserve">egulation 12 of the National Measurement Regulations 1999 was received from </w:t>
      </w:r>
      <w:r w:rsidR="000764C5">
        <w:t xml:space="preserve">the </w:t>
      </w:r>
      <w:r w:rsidR="000764C5" w:rsidRPr="00774C3B">
        <w:t>Caval Ridge Mine of RPS Australia East Pty Ltd in Queensland</w:t>
      </w:r>
      <w:r>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rsidR="003E16A5">
        <w:t xml:space="preserve">the </w:t>
      </w:r>
      <w:r w:rsidR="003E16A5" w:rsidRPr="00774C3B">
        <w:t>Caval Ridge Mine</w:t>
      </w:r>
      <w:r w:rsidR="003E16A5" w:rsidRPr="00394674">
        <w:t xml:space="preserve"> </w:t>
      </w:r>
      <w:r w:rsidRPr="00394674">
        <w:t xml:space="preserve">during a 7-day period from </w:t>
      </w:r>
      <w:bookmarkStart w:id="4" w:name="OLE_LINK55"/>
      <w:bookmarkStart w:id="5" w:name="OLE_LINK56"/>
      <w:r w:rsidR="0081111F">
        <w:t>23 June 2013</w:t>
      </w:r>
      <w:r>
        <w:t xml:space="preserve"> to </w:t>
      </w:r>
      <w:r w:rsidR="0081111F">
        <w:t>29</w:t>
      </w:r>
      <w:r>
        <w:t xml:space="preserve"> </w:t>
      </w:r>
      <w:r w:rsidR="0081111F">
        <w:t>June</w:t>
      </w:r>
      <w:r>
        <w:t xml:space="preserve"> 201</w:t>
      </w:r>
      <w:r w:rsidR="0081111F">
        <w:t>3</w:t>
      </w:r>
      <w:r>
        <w:t xml:space="preserve"> (day of year </w:t>
      </w:r>
      <w:r w:rsidR="0095184D">
        <w:t>174</w:t>
      </w:r>
      <w:r>
        <w:t xml:space="preserve"> to </w:t>
      </w:r>
      <w:r w:rsidR="0095184D">
        <w:t>180</w:t>
      </w:r>
      <w:r>
        <w:t xml:space="preserve">) for the station </w:t>
      </w:r>
      <w:bookmarkEnd w:id="4"/>
      <w:bookmarkEnd w:id="5"/>
      <w:r w:rsidR="003A0EF1">
        <w:t>CAVL</w:t>
      </w:r>
      <w:r w:rsidR="0095184D">
        <w:t xml:space="preserve"> </w:t>
      </w:r>
      <w:r>
        <w:t xml:space="preserve">to </w:t>
      </w:r>
      <w:r w:rsidRPr="00394674">
        <w:t>satisfy the posi</w:t>
      </w:r>
      <w:r>
        <w:t>tion verification requirements.</w:t>
      </w:r>
      <w:bookmarkEnd w:id="2"/>
      <w:bookmarkEnd w:id="3"/>
    </w:p>
    <w:p w:rsidR="00054864" w:rsidRDefault="002C2B3F" w:rsidP="00E77E46">
      <w:pPr>
        <w:pStyle w:val="Heading1"/>
      </w:pPr>
      <w:bookmarkStart w:id="6" w:name="_Toc370211082"/>
      <w:r>
        <w:t>Measurand</w:t>
      </w:r>
      <w:bookmarkEnd w:id="6"/>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70211083"/>
      <w:r>
        <w:t xml:space="preserve">Measurand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Fiducial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70211084"/>
      <w:r>
        <w:t>Measurand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93193B">
        <w:rPr>
          <w:rStyle w:val="Hyperlink"/>
        </w:rPr>
        <w:t>Table 1</w:t>
      </w:r>
      <w:r w:rsidRPr="00054864">
        <w:t xml:space="preserve"> shows the major </w:t>
      </w:r>
      <w:bookmarkStart w:id="9" w:name="OLE_LINK11"/>
      <w:r w:rsidR="00B531BB">
        <w:t xml:space="preserve">type B </w:t>
      </w:r>
      <w:r w:rsidRPr="00054864">
        <w:t xml:space="preserve">uncertainty </w:t>
      </w:r>
      <w:bookmarkEnd w:id="9"/>
      <w:r w:rsidRPr="00054864">
        <w:t>sources for GPS analysis.</w:t>
      </w:r>
      <w:r w:rsidR="00691062">
        <w:t xml:space="preserve"> </w:t>
      </w:r>
    </w:p>
    <w:p w:rsidR="002C2B3F" w:rsidRPr="0004176E" w:rsidRDefault="002C2B3F" w:rsidP="0004176E">
      <w:pPr>
        <w:pStyle w:val="Tabletitle"/>
        <w:rPr>
          <w:rStyle w:val="BodyTextChar"/>
        </w:rPr>
      </w:pPr>
      <w:r w:rsidRPr="0004176E">
        <w:rPr>
          <w:rStyle w:val="Tabletitlebold"/>
        </w:rPr>
        <w:lastRenderedPageBreak/>
        <w:t>Table</w:t>
      </w:r>
      <w:r w:rsidRPr="0004176E">
        <w:rPr>
          <w:rStyle w:val="Tabletitlebold"/>
          <w:rFonts w:eastAsia="Times"/>
        </w:rPr>
        <w:t xml:space="preserve"> </w:t>
      </w:r>
      <w:r w:rsidRPr="0004176E">
        <w:rPr>
          <w:rStyle w:val="Tabletitlebold"/>
        </w:rPr>
        <w:t>1</w:t>
      </w:r>
      <w:r w:rsidRPr="0004176E">
        <w:rPr>
          <w:rStyle w:val="Tabletitlebold"/>
          <w:rFonts w:eastAsia="Times"/>
        </w:rPr>
        <w:t>.</w:t>
      </w:r>
      <w:r w:rsidRPr="0004176E">
        <w:rPr>
          <w:rFonts w:eastAsia="Times"/>
        </w:rPr>
        <w:t xml:space="preserve"> </w:t>
      </w:r>
      <w:bookmarkStart w:id="10" w:name="OLE_LINK10"/>
      <w:r w:rsidR="00FA3E3F" w:rsidRPr="0004176E">
        <w:rPr>
          <w:rFonts w:eastAsia="Times"/>
        </w:rPr>
        <w:t>Type B u</w:t>
      </w:r>
      <w:r w:rsidRPr="0004176E">
        <w:rPr>
          <w:rFonts w:eastAsia="Times"/>
        </w:rPr>
        <w:t xml:space="preserve">ncertainty </w:t>
      </w:r>
      <w:bookmarkEnd w:id="10"/>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5163"/>
        <w:gridCol w:w="1979"/>
        <w:gridCol w:w="1985"/>
      </w:tblGrid>
      <w:tr w:rsidR="003A3210" w:rsidRPr="0004176E" w:rsidTr="003B1199">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3B119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3B119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3B119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1" w:name="_Toc370211085"/>
      <w:r w:rsidRPr="004A36D0">
        <w:t>GPS Data</w:t>
      </w:r>
      <w:bookmarkEnd w:id="11"/>
    </w:p>
    <w:p w:rsidR="008A06E0" w:rsidRPr="00394674" w:rsidRDefault="008A06E0" w:rsidP="008A06E0">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w:t>
      </w:r>
      <w:r w:rsidR="00007B7B">
        <w:t>23 June 2013 to 29 June 2013 (day of year 174 to 180)</w:t>
      </w:r>
      <w:r>
        <w:t xml:space="preserve"> for the station </w:t>
      </w:r>
      <w:r w:rsidR="00B0038A">
        <w:t>CAVL</w:t>
      </w:r>
      <w:r>
        <w:t xml:space="preserve">. </w:t>
      </w:r>
      <w:r w:rsidRPr="0003735D">
        <w:rPr>
          <w:rStyle w:val="Hyperlink"/>
        </w:rPr>
        <w:t>Figure 1</w:t>
      </w:r>
      <w:r w:rsidRPr="00394674">
        <w:t xml:space="preserve"> shows the </w:t>
      </w:r>
      <w:r w:rsidR="00B27394">
        <w:t>location</w:t>
      </w:r>
      <w:r>
        <w:t xml:space="preserve"> of the station. </w:t>
      </w:r>
      <w:r w:rsidRPr="0003735D">
        <w:rPr>
          <w:rStyle w:val="Hyperlink"/>
        </w:rPr>
        <w:t>Table 2</w:t>
      </w:r>
      <w:r w:rsidRPr="00394674">
        <w:t xml:space="preserve"> lists the GPS </w:t>
      </w:r>
      <w:r>
        <w:t xml:space="preserve">receiver and </w:t>
      </w:r>
      <w:r w:rsidRPr="00394674">
        <w:t xml:space="preserve">antenna type at </w:t>
      </w:r>
      <w:r w:rsidR="00B27394">
        <w:t>this</w:t>
      </w:r>
      <w:r w:rsidRPr="00394674">
        <w:t xml:space="preserve"> site. </w:t>
      </w:r>
      <w:r>
        <w:t xml:space="preserve">An </w:t>
      </w:r>
      <w:r w:rsidRPr="00394674">
        <w:t>antenna height</w:t>
      </w:r>
      <w:r>
        <w:t xml:space="preserve"> of 0.0</w:t>
      </w:r>
      <w:r w:rsidR="00B0038A">
        <w:t xml:space="preserve">00 </w:t>
      </w:r>
      <w:r>
        <w:t xml:space="preserve">m to </w:t>
      </w:r>
      <w:r w:rsidRPr="00394674">
        <w:t>the Antenna Reference Point (ARP)</w:t>
      </w:r>
      <w:r>
        <w:t xml:space="preserve"> has</w:t>
      </w:r>
      <w:r w:rsidRPr="00394674">
        <w:t xml:space="preserve"> been adopted for </w:t>
      </w:r>
      <w:r w:rsidR="00595FA3">
        <w:t>the GPS data processing</w:t>
      </w:r>
      <w:r>
        <w:t xml:space="preserve">. </w:t>
      </w:r>
      <w:r w:rsidRPr="00394674">
        <w:t xml:space="preserve">The ARP is the reference point as defined by IGS and the RINEX specifications. </w:t>
      </w:r>
    </w:p>
    <w:p w:rsidR="008A06E0" w:rsidRPr="00394674" w:rsidRDefault="007438CE" w:rsidP="008A06E0">
      <w:pPr>
        <w:pStyle w:val="BodyText"/>
      </w:pPr>
      <w:r>
        <w:t xml:space="preserve">The </w:t>
      </w:r>
      <w:r w:rsidR="007F1F03" w:rsidRPr="00054864">
        <w:t>AFN</w:t>
      </w:r>
      <w:r w:rsidR="007F1F03">
        <w:t>/ARGN/IGS</w:t>
      </w:r>
      <w:r w:rsidR="007F1F03" w:rsidRPr="00054864">
        <w:t xml:space="preserve"> </w:t>
      </w:r>
      <w:r>
        <w:t xml:space="preserve">network sites used in the GPS data processing are plotted in </w:t>
      </w:r>
      <w:r w:rsidRPr="0003735D">
        <w:rPr>
          <w:rStyle w:val="Hyperlink"/>
        </w:rPr>
        <w:t>Fig</w:t>
      </w:r>
      <w:r w:rsidR="008A06E0" w:rsidRPr="0003735D">
        <w:rPr>
          <w:rStyle w:val="Hyperlink"/>
        </w:rPr>
        <w:t xml:space="preserve">ure </w:t>
      </w:r>
      <w:r w:rsidRPr="0003735D">
        <w:rPr>
          <w:rStyle w:val="Hyperlink"/>
        </w:rPr>
        <w:t>1</w:t>
      </w:r>
      <w:r>
        <w:t>.</w:t>
      </w:r>
      <w:r w:rsidR="008A06E0">
        <w:t xml:space="preserve"> </w:t>
      </w:r>
      <w:r w:rsidR="008A06E0" w:rsidRPr="0003735D">
        <w:rPr>
          <w:rStyle w:val="Hyperlink"/>
        </w:rPr>
        <w:t xml:space="preserve">Table 2 </w:t>
      </w:r>
      <w:r w:rsidR="008A06E0" w:rsidRPr="00394674">
        <w:t xml:space="preserve">lists the GPS </w:t>
      </w:r>
      <w:r w:rsidR="008A06E0">
        <w:t xml:space="preserve">receiver and </w:t>
      </w:r>
      <w:r w:rsidR="008A06E0" w:rsidRPr="00394674">
        <w:t xml:space="preserve">antenna type used in the GPS data processing for each of the </w:t>
      </w:r>
      <w:r w:rsidR="00C00E9A" w:rsidRPr="00054864">
        <w:t>AFN</w:t>
      </w:r>
      <w:r w:rsidR="00C00E9A">
        <w:t>/ARGN/IGS</w:t>
      </w:r>
      <w:r w:rsidR="00C00E9A" w:rsidRPr="00054864">
        <w:t xml:space="preserve"> </w:t>
      </w:r>
      <w:r w:rsidR="008A06E0">
        <w:t xml:space="preserve">network sites. </w:t>
      </w:r>
      <w:r w:rsidR="008A06E0" w:rsidRPr="0003735D">
        <w:rPr>
          <w:rStyle w:val="Hyperlink"/>
        </w:rPr>
        <w:t>Table 3</w:t>
      </w:r>
      <w:r w:rsidR="008A06E0" w:rsidRPr="00394674">
        <w:t xml:space="preserve"> lists the GPS antenna heights used in the GPS data processing for </w:t>
      </w:r>
      <w:r w:rsidR="008A06E0">
        <w:t xml:space="preserve">the </w:t>
      </w:r>
      <w:r w:rsidR="00C00E9A" w:rsidRPr="00054864">
        <w:t>AFN</w:t>
      </w:r>
      <w:r w:rsidR="00C00E9A">
        <w:t>/ARGN/IGS</w:t>
      </w:r>
      <w:r w:rsidR="00C00E9A" w:rsidRPr="00054864">
        <w:t xml:space="preserve"> </w:t>
      </w:r>
      <w:r w:rsidR="008A06E0">
        <w:t xml:space="preserve">and the </w:t>
      </w:r>
      <w:r w:rsidR="004D3607">
        <w:t>CAVL</w:t>
      </w:r>
      <w:r w:rsidR="00B84748" w:rsidRPr="00727E7E">
        <w:t xml:space="preserve"> station</w:t>
      </w:r>
      <w:r w:rsidR="00C00E9A">
        <w:t>s</w:t>
      </w:r>
      <w:r w:rsidR="00B84748" w:rsidRPr="00727E7E">
        <w:t>.</w:t>
      </w:r>
    </w:p>
    <w:p w:rsidR="00054864" w:rsidRPr="004A36D0" w:rsidRDefault="002C2B3F" w:rsidP="00E77E46">
      <w:pPr>
        <w:pStyle w:val="Heading1"/>
      </w:pPr>
      <w:bookmarkStart w:id="12" w:name="_Toc370211086"/>
      <w:r w:rsidRPr="004A36D0">
        <w:t>GPS Data Irregularities</w:t>
      </w:r>
      <w:bookmarkEnd w:id="12"/>
    </w:p>
    <w:p w:rsidR="00BC466F" w:rsidRPr="00394674" w:rsidRDefault="00BC466F" w:rsidP="00BC466F">
      <w:pPr>
        <w:pStyle w:val="BodyText"/>
      </w:pPr>
      <w:r>
        <w:t>It was noted that the RINEX header record for this site was 0.0001 m whereas the meta-data indicated 0.0000 m. This was discussed with the client and it was agreed to proceed with certification adopting the 0.0000 m value as true and correct.</w:t>
      </w:r>
    </w:p>
    <w:p w:rsidR="002C2B3F" w:rsidRPr="001B5A4A" w:rsidRDefault="008F13B7" w:rsidP="003E41C5">
      <w:pPr>
        <w:pStyle w:val="FiguresandImagesLeft"/>
      </w:pPr>
      <w:r>
        <w:rPr>
          <w:noProof/>
        </w:rPr>
        <w:lastRenderedPageBreak/>
        <w:drawing>
          <wp:inline distT="0" distB="0" distL="0" distR="0">
            <wp:extent cx="4787902" cy="4138551"/>
            <wp:effectExtent l="0" t="0" r="0" b="0"/>
            <wp:docPr id="4" name="Picture 4" descr="The figure shows the station CAVL located at the Caval Ridge Mine in Queensland and other AFN staions across Australia including Perth, Ceduna, Melbourne, Hobart, Sydney, Darwin, Karratha, Alice Spring and MacQuarie Island." title="The distribution of station of CAVL and AFN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3163" cy="4143098"/>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2D62B0">
        <w:rPr>
          <w:rFonts w:eastAsia="Times"/>
        </w:rPr>
        <w:t xml:space="preserve">Station </w:t>
      </w:r>
      <w:r w:rsidR="008F13B7">
        <w:rPr>
          <w:rFonts w:eastAsia="Times"/>
        </w:rPr>
        <w:t>CAVL</w:t>
      </w:r>
      <w:r w:rsidR="002D62B0">
        <w:rPr>
          <w:rFonts w:eastAsia="Times"/>
        </w:rPr>
        <w:t xml:space="preserve"> (circle) at </w:t>
      </w:r>
      <w:r w:rsidR="008F13B7" w:rsidRPr="00054864">
        <w:rPr>
          <w:rStyle w:val="BodyTextChar"/>
        </w:rPr>
        <w:t xml:space="preserve">the Caval Ridge Mine of RPS Australia East Pty Ltd in Queensland </w:t>
      </w:r>
      <w:r w:rsidR="002D62B0">
        <w:rPr>
          <w:rFonts w:eastAsia="Times"/>
        </w:rPr>
        <w:t xml:space="preserve">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CB1CD2">
        <w:rPr>
          <w:rStyle w:val="BodyTextChar"/>
        </w:rPr>
        <w:t>CAVL</w:t>
      </w:r>
      <w:r w:rsidR="005D06F0">
        <w:rPr>
          <w:rStyle w:val="BodyTextChar"/>
        </w:rPr>
        <w:t xml:space="preserve"> </w:t>
      </w:r>
      <w:r w:rsidR="000C21E3" w:rsidRPr="00054864">
        <w:rPr>
          <w:rStyle w:val="BodyTextChar"/>
        </w:rPr>
        <w:t>station</w:t>
      </w:r>
      <w:r w:rsidR="00691062">
        <w:rPr>
          <w:rStyle w:val="BodyTextChar"/>
        </w:rPr>
        <w:t xml:space="preserve"> </w:t>
      </w:r>
      <w:r w:rsidR="000C21E3" w:rsidRPr="00054864">
        <w:rPr>
          <w:rStyle w:val="BodyTextChar"/>
        </w:rPr>
        <w:t xml:space="preserve">and the </w:t>
      </w:r>
      <w:r w:rsidR="00C00E9A" w:rsidRPr="00054864">
        <w:t>AFN</w:t>
      </w:r>
      <w:r w:rsidR="00C00E9A">
        <w:t>/ARGN/IGS</w:t>
      </w:r>
      <w:r w:rsidR="00C00E9A" w:rsidRPr="00054864">
        <w:t xml:space="preserve"> </w:t>
      </w:r>
      <w:r w:rsidR="00C120B6" w:rsidRPr="00054864">
        <w:t xml:space="preserve">(bold station names) </w:t>
      </w:r>
      <w:r w:rsidRPr="00054864">
        <w:rPr>
          <w:rStyle w:val="BodyTextChar"/>
        </w:rPr>
        <w:t>sites.</w:t>
      </w:r>
    </w:p>
    <w:tbl>
      <w:tblPr>
        <w:tblStyle w:val="TableStyleGAHeaderRow"/>
        <w:tblW w:w="9185" w:type="dxa"/>
        <w:tblLook w:val="01E0" w:firstRow="1" w:lastRow="1" w:firstColumn="1" w:lastColumn="1" w:noHBand="0" w:noVBand="0"/>
        <w:tblDescription w:val="The table lists the details of GPS receiver and antenna types for the stations CAVL and the AFN/ARGN/IGS sites in terms of four columns: Station name, GPS receiver type, GPS antenna serial number and IGS antenna type and dome type."/>
      </w:tblPr>
      <w:tblGrid>
        <w:gridCol w:w="1075"/>
        <w:gridCol w:w="2329"/>
        <w:gridCol w:w="2662"/>
        <w:gridCol w:w="3119"/>
      </w:tblGrid>
      <w:tr w:rsidR="00576FAB" w:rsidRPr="00080CF8"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D06F0" w:rsidP="00080CF8">
            <w:pPr>
              <w:pStyle w:val="Tabletextleft"/>
            </w:pPr>
            <w:r w:rsidRPr="00080CF8">
              <w:t>Station</w:t>
            </w:r>
          </w:p>
        </w:tc>
        <w:tc>
          <w:tcPr>
            <w:tcW w:w="126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GPS antenna serial number</w:t>
            </w:r>
          </w:p>
        </w:tc>
        <w:tc>
          <w:tcPr>
            <w:tcW w:w="169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837B0F"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837B0F" w:rsidRPr="00FF1DD2" w:rsidRDefault="00837B0F" w:rsidP="00573A2F">
            <w:r w:rsidRPr="00FF1DD2">
              <w:t xml:space="preserve">CAVL </w:t>
            </w:r>
          </w:p>
        </w:tc>
        <w:tc>
          <w:tcPr>
            <w:tcW w:w="1268" w:type="pct"/>
          </w:tcPr>
          <w:p w:rsidR="00837B0F" w:rsidRPr="00FF1DD2" w:rsidRDefault="00837B0F" w:rsidP="00573A2F">
            <w:pPr>
              <w:cnfStyle w:val="000000100000" w:firstRow="0" w:lastRow="0" w:firstColumn="0" w:lastColumn="0" w:oddVBand="0" w:evenVBand="0" w:oddHBand="1" w:evenHBand="0" w:firstRowFirstColumn="0" w:firstRowLastColumn="0" w:lastRowFirstColumn="0" w:lastRowLastColumn="0"/>
            </w:pPr>
            <w:r w:rsidRPr="00FF1DD2">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837B0F" w:rsidRPr="00FF1DD2" w:rsidRDefault="00837B0F" w:rsidP="00573A2F">
            <w:r w:rsidRPr="00FF1DD2">
              <w:t>4611118879</w:t>
            </w:r>
          </w:p>
        </w:tc>
        <w:tc>
          <w:tcPr>
            <w:tcW w:w="1698" w:type="pct"/>
          </w:tcPr>
          <w:p w:rsidR="00837B0F" w:rsidRPr="00FF1DD2" w:rsidRDefault="00837B0F" w:rsidP="00573A2F">
            <w:pPr>
              <w:cnfStyle w:val="000000100000" w:firstRow="0" w:lastRow="0" w:firstColumn="0" w:lastColumn="0" w:oddVBand="0" w:evenVBand="0" w:oddHBand="1" w:evenHBand="0" w:firstRowFirstColumn="0" w:firstRowLastColumn="0" w:lastRowFirstColumn="0" w:lastRowLastColumn="0"/>
            </w:pPr>
            <w:r w:rsidRPr="00FF1DD2">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ALIC</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09370001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CEDU</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194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DARW</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CR13354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ASH700936D_M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HOB2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203</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KARR</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4938353444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MAC1</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308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MOBS</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CR20020709</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B47816" w:rsidRPr="00080CF8" w:rsidRDefault="00B47816" w:rsidP="00080CF8">
            <w:pPr>
              <w:pStyle w:val="Tabletextleft"/>
            </w:pPr>
            <w:r w:rsidRPr="00080CF8">
              <w:t>PERT</w:t>
            </w:r>
          </w:p>
        </w:tc>
        <w:tc>
          <w:tcPr>
            <w:tcW w:w="126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B47816" w:rsidRPr="00080CF8" w:rsidRDefault="00B47816" w:rsidP="00080CF8">
            <w:pPr>
              <w:pStyle w:val="Tabletextleft"/>
            </w:pPr>
            <w:r w:rsidRPr="00080CF8">
              <w:t>5220354498</w:t>
            </w:r>
          </w:p>
        </w:tc>
        <w:tc>
          <w:tcPr>
            <w:tcW w:w="169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STR1</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CR620023911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SYDN</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CR519994908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TIDB</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205</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JPLA</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TOW2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EA44BF" w:rsidP="00080CF8">
            <w:pPr>
              <w:pStyle w:val="Tabletextleft"/>
            </w:pPr>
            <w:r w:rsidRPr="00080CF8">
              <w:t>09310016</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YAR</w:t>
            </w:r>
            <w:r w:rsidR="000C1469" w:rsidRPr="00080CF8">
              <w:t>R</w:t>
            </w:r>
          </w:p>
        </w:tc>
        <w:tc>
          <w:tcPr>
            <w:tcW w:w="126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1F4539" w:rsidP="00080CF8">
            <w:pPr>
              <w:pStyle w:val="Tabletextleft"/>
            </w:pPr>
            <w:r w:rsidRPr="00080CF8">
              <w:t>103314</w:t>
            </w:r>
          </w:p>
        </w:tc>
        <w:tc>
          <w:tcPr>
            <w:tcW w:w="169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LEIAT504</w:t>
            </w:r>
            <w:r w:rsidR="00691062" w:rsidRPr="00080CF8">
              <w:t xml:space="preserve"> </w:t>
            </w:r>
            <w:r w:rsidRPr="00080CF8">
              <w:t>NONE</w:t>
            </w:r>
          </w:p>
        </w:tc>
      </w:tr>
    </w:tbl>
    <w:p w:rsidR="002C2B3F" w:rsidRPr="00054864" w:rsidRDefault="00F478E8" w:rsidP="00FF1DD2">
      <w:pPr>
        <w:pStyle w:val="Tabletitle"/>
      </w:pPr>
      <w:r w:rsidRPr="00080CF8">
        <w:rPr>
          <w:rStyle w:val="BodyTextChar"/>
        </w:rPr>
        <w:br w:type="page"/>
      </w:r>
      <w:r w:rsidR="002C2B3F" w:rsidRPr="00FF1DD2">
        <w:rPr>
          <w:rStyle w:val="Tabletitlebold"/>
        </w:rPr>
        <w:lastRenderedPageBreak/>
        <w:t xml:space="preserve">Table </w:t>
      </w:r>
      <w:r w:rsidR="00D164A3" w:rsidRPr="00FF1DD2">
        <w:rPr>
          <w:rStyle w:val="Tabletitlebold"/>
        </w:rPr>
        <w:t>3</w:t>
      </w:r>
      <w:r w:rsidR="002C2B3F" w:rsidRPr="00FF1DD2">
        <w:rPr>
          <w:rStyle w:val="Tabletitlebold"/>
        </w:rPr>
        <w:t xml:space="preserve">: </w:t>
      </w:r>
      <w:r w:rsidR="002C2B3F" w:rsidRPr="00054864">
        <w:t xml:space="preserve">GPS antenna heights to ARP used in GPS processing for </w:t>
      </w:r>
      <w:r w:rsidR="001D6803" w:rsidRPr="00054864">
        <w:t xml:space="preserve">the </w:t>
      </w:r>
      <w:r w:rsidR="00CD7446">
        <w:t>CAVL</w:t>
      </w:r>
      <w:r w:rsidR="00283534">
        <w:t xml:space="preserve"> </w:t>
      </w:r>
      <w:r w:rsidR="001D6803" w:rsidRPr="00054864">
        <w:t>station</w:t>
      </w:r>
      <w:r w:rsidR="00EE258A" w:rsidRPr="00054864">
        <w:t xml:space="preserve"> </w:t>
      </w:r>
      <w:r w:rsidR="002C2B3F" w:rsidRPr="00054864">
        <w:t xml:space="preserve">and minimally constrained </w:t>
      </w:r>
      <w:r w:rsidR="00C00E9A" w:rsidRPr="00054864">
        <w:t>AFN</w:t>
      </w:r>
      <w:r w:rsidR="00C00E9A">
        <w:t>/ARGN/IGS</w:t>
      </w:r>
      <w:r w:rsidR="00C00E9A" w:rsidRPr="00054864">
        <w:t xml:space="preserve"> </w:t>
      </w:r>
      <w:r w:rsidR="002C2B3F" w:rsidRPr="00054864">
        <w:t>(bold station names) stations.</w:t>
      </w:r>
    </w:p>
    <w:tbl>
      <w:tblPr>
        <w:tblStyle w:val="TableStyleGAHeaderRow"/>
        <w:tblW w:w="8075" w:type="dxa"/>
        <w:tblLayout w:type="fixed"/>
        <w:tblLook w:val="01E0" w:firstRow="1" w:lastRow="1" w:firstColumn="1" w:lastColumn="1" w:noHBand="0" w:noVBand="0"/>
        <w:tblDescription w:val="The table details the GPS antenna height to ARP for all the stations used in GPS data processing including three columns: station name, domes number and antenna height to ARP."/>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6735DF"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735DF" w:rsidRPr="00FF1DD2" w:rsidRDefault="006735DF" w:rsidP="00573A2F">
            <w:pPr>
              <w:pStyle w:val="Tabletextleft"/>
            </w:pPr>
            <w:r w:rsidRPr="00FF1DD2">
              <w:t xml:space="preserve">CAVL </w:t>
            </w:r>
          </w:p>
        </w:tc>
        <w:tc>
          <w:tcPr>
            <w:tcW w:w="1440" w:type="dxa"/>
          </w:tcPr>
          <w:p w:rsidR="006735DF" w:rsidRPr="00FF1DD2" w:rsidRDefault="006735DF" w:rsidP="00573A2F">
            <w:pPr>
              <w:pStyle w:val="Tabletextleft"/>
              <w:cnfStyle w:val="000000100000" w:firstRow="0" w:lastRow="0" w:firstColumn="0" w:lastColumn="0" w:oddVBand="0" w:evenVBand="0" w:oddHBand="1" w:evenHBand="0" w:firstRowFirstColumn="0" w:firstRowLastColumn="0" w:lastRowFirstColumn="0" w:lastRowLastColumn="0"/>
            </w:pPr>
            <w:r w:rsidRPr="00FF1DD2">
              <w:t>-</w:t>
            </w:r>
          </w:p>
        </w:tc>
        <w:tc>
          <w:tcPr>
            <w:cnfStyle w:val="000010000000" w:firstRow="0" w:lastRow="0" w:firstColumn="0" w:lastColumn="0" w:oddVBand="1" w:evenVBand="0" w:oddHBand="0" w:evenHBand="0" w:firstRowFirstColumn="0" w:firstRowLastColumn="0" w:lastRowFirstColumn="0" w:lastRowLastColumn="0"/>
            <w:tcW w:w="1590" w:type="dxa"/>
          </w:tcPr>
          <w:p w:rsidR="006735DF" w:rsidRPr="00FF1DD2" w:rsidRDefault="006735DF" w:rsidP="00573A2F">
            <w:pPr>
              <w:pStyle w:val="Tabletextleft"/>
            </w:pPr>
            <w:r w:rsidRPr="00FF1DD2">
              <w:t>0.0000</w:t>
            </w:r>
          </w:p>
        </w:tc>
        <w:tc>
          <w:tcPr>
            <w:tcW w:w="875" w:type="dxa"/>
          </w:tcPr>
          <w:p w:rsidR="006735DF" w:rsidRPr="0004176E" w:rsidRDefault="006735DF" w:rsidP="00B95A73">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04176E">
              <w:t>MOBS</w:t>
            </w:r>
          </w:p>
        </w:tc>
        <w:tc>
          <w:tcPr>
            <w:cnfStyle w:val="000010000000" w:firstRow="0" w:lastRow="0" w:firstColumn="0" w:lastColumn="0" w:oddVBand="1" w:evenVBand="0" w:oddHBand="0" w:evenHBand="0" w:firstRowFirstColumn="0" w:firstRowLastColumn="0" w:lastRowFirstColumn="0" w:lastRowLastColumn="0"/>
            <w:tcW w:w="1465" w:type="dxa"/>
          </w:tcPr>
          <w:p w:rsidR="006735DF" w:rsidRPr="00283534" w:rsidRDefault="006735DF" w:rsidP="00B95A73">
            <w:pPr>
              <w:pStyle w:val="Tabletextleft"/>
            </w:pPr>
            <w:r w:rsidRPr="00283534">
              <w:t>50182M001</w:t>
            </w:r>
          </w:p>
        </w:tc>
        <w:tc>
          <w:tcPr>
            <w:tcW w:w="1810" w:type="dxa"/>
          </w:tcPr>
          <w:p w:rsidR="006735DF" w:rsidRPr="00283534" w:rsidRDefault="006735DF"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ALIC</w:t>
            </w:r>
          </w:p>
        </w:tc>
        <w:tc>
          <w:tcPr>
            <w:tcW w:w="144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0.0015</w:t>
            </w:r>
          </w:p>
        </w:tc>
        <w:tc>
          <w:tcPr>
            <w:tcW w:w="875" w:type="dxa"/>
          </w:tcPr>
          <w:p w:rsidR="00C94A93" w:rsidRPr="0004176E"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04176E">
              <w:t>PERT</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50133M001</w:t>
            </w:r>
          </w:p>
        </w:tc>
        <w:tc>
          <w:tcPr>
            <w:tcW w:w="181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0.0595</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CEDU</w:t>
            </w:r>
          </w:p>
        </w:tc>
        <w:tc>
          <w:tcPr>
            <w:tcW w:w="144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0.0060</w:t>
            </w:r>
          </w:p>
        </w:tc>
        <w:tc>
          <w:tcPr>
            <w:tcW w:w="875" w:type="dxa"/>
          </w:tcPr>
          <w:p w:rsidR="00C94A93" w:rsidRPr="0004176E"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04176E">
              <w:t>STR1</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50119M002</w:t>
            </w:r>
          </w:p>
        </w:tc>
        <w:tc>
          <w:tcPr>
            <w:tcW w:w="181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0.0040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DARW</w:t>
            </w:r>
          </w:p>
        </w:tc>
        <w:tc>
          <w:tcPr>
            <w:tcW w:w="144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0.0025</w:t>
            </w:r>
          </w:p>
        </w:tc>
        <w:tc>
          <w:tcPr>
            <w:tcW w:w="875" w:type="dxa"/>
          </w:tcPr>
          <w:p w:rsidR="00C94A93" w:rsidRPr="0004176E"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04176E">
              <w:t>SYDN</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50124M003</w:t>
            </w:r>
          </w:p>
        </w:tc>
        <w:tc>
          <w:tcPr>
            <w:tcW w:w="181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0.0300</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HOB2</w:t>
            </w:r>
          </w:p>
        </w:tc>
        <w:tc>
          <w:tcPr>
            <w:tcW w:w="144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0.0000</w:t>
            </w:r>
          </w:p>
        </w:tc>
        <w:tc>
          <w:tcPr>
            <w:tcW w:w="875" w:type="dxa"/>
          </w:tcPr>
          <w:p w:rsidR="00C94A93" w:rsidRPr="0004176E"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04176E">
              <w:t>TIDB</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50103M108</w:t>
            </w:r>
          </w:p>
        </w:tc>
        <w:tc>
          <w:tcPr>
            <w:tcW w:w="181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0.0614</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KARR</w:t>
            </w:r>
          </w:p>
        </w:tc>
        <w:tc>
          <w:tcPr>
            <w:tcW w:w="144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0.0010</w:t>
            </w:r>
          </w:p>
        </w:tc>
        <w:tc>
          <w:tcPr>
            <w:tcW w:w="875" w:type="dxa"/>
          </w:tcPr>
          <w:p w:rsidR="00C94A93" w:rsidRPr="0004176E"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04176E">
              <w:t>TOW2</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50140M001</w:t>
            </w:r>
          </w:p>
        </w:tc>
        <w:tc>
          <w:tcPr>
            <w:tcW w:w="181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0.0033</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MAC1</w:t>
            </w:r>
          </w:p>
        </w:tc>
        <w:tc>
          <w:tcPr>
            <w:tcW w:w="144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50135M001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0.0280</w:t>
            </w:r>
          </w:p>
        </w:tc>
        <w:tc>
          <w:tcPr>
            <w:tcW w:w="875" w:type="dxa"/>
          </w:tcPr>
          <w:p w:rsidR="00C94A93" w:rsidRPr="0004176E"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04176E">
              <w:t>YARR</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50107M006</w:t>
            </w:r>
          </w:p>
        </w:tc>
        <w:tc>
          <w:tcPr>
            <w:tcW w:w="181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0.0045</w:t>
            </w:r>
          </w:p>
        </w:tc>
      </w:tr>
    </w:tbl>
    <w:p w:rsidR="00054864" w:rsidRPr="00FC6C2E" w:rsidRDefault="002C2B3F" w:rsidP="00E77E46">
      <w:pPr>
        <w:pStyle w:val="Heading1"/>
      </w:pPr>
      <w:bookmarkStart w:id="13" w:name="_Toc370211087"/>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rsidR="00E50742">
        <w:t>CAVL</w:t>
      </w:r>
      <w:r w:rsidR="000A2AA1">
        <w:t xml:space="preserve"> </w:t>
      </w:r>
      <w:r>
        <w:t>station</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Elevation cutoff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w:t>
      </w:r>
      <w:r w:rsidRPr="00054864">
        <w:rPr>
          <w:rStyle w:val="Bodytextbold"/>
        </w:rPr>
        <w:t>4</w:t>
      </w:r>
      <w:r w:rsidRPr="00054864">
        <w:t xml:space="preserve"> (2010), no. 4, pp. 189-199, available online at </w:t>
      </w:r>
      <w:hyperlink r:id="rId18" w:tooltip="Link to Journal of Applied Geodesy website" w:history="1">
        <w:r w:rsidR="00991284" w:rsidRPr="00991284">
          <w:rPr>
            <w:rStyle w:val="Hyperlink"/>
          </w:rPr>
          <w:t>http://www.reference-global.com/loi/jag</w:t>
        </w:r>
      </w:hyperlink>
      <w:r w:rsidRPr="00054864">
        <w:t>.</w:t>
      </w:r>
    </w:p>
    <w:p w:rsidR="00054864" w:rsidRDefault="002C2B3F" w:rsidP="00E77E46">
      <w:pPr>
        <w:pStyle w:val="Heading1"/>
      </w:pPr>
      <w:bookmarkStart w:id="14" w:name="_Toc370211088"/>
      <w:r w:rsidRPr="00E95605">
        <w:t>Results</w:t>
      </w:r>
      <w:bookmarkEnd w:id="14"/>
    </w:p>
    <w:p w:rsidR="002C2B3F" w:rsidRPr="00394674" w:rsidRDefault="002C2B3F" w:rsidP="00054864">
      <w:pPr>
        <w:pStyle w:val="BodyText"/>
      </w:pPr>
      <w:r w:rsidRPr="0093193B">
        <w:rPr>
          <w:rStyle w:val="Hyperlink"/>
        </w:rPr>
        <w:t xml:space="preserve">Table </w:t>
      </w:r>
      <w:r w:rsidR="00B17D39" w:rsidRPr="0093193B">
        <w:rPr>
          <w:rStyle w:val="Hyperlink"/>
        </w:rPr>
        <w:t>4</w:t>
      </w:r>
      <w:r w:rsidRPr="00394674">
        <w:t xml:space="preserve"> lists the Root Mean Square (RMS) of the daily station coordinate values. </w:t>
      </w:r>
      <w:r w:rsidRPr="0093193B">
        <w:rPr>
          <w:rStyle w:val="Hyperlink"/>
        </w:rPr>
        <w:t xml:space="preserve">Table </w:t>
      </w:r>
      <w:r w:rsidR="00B17D39" w:rsidRPr="0093193B">
        <w:rPr>
          <w:rStyle w:val="Hyperlink"/>
        </w:rPr>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lastRenderedPageBreak/>
        <w:t xml:space="preserve">Table </w:t>
      </w:r>
      <w:r w:rsidR="00B17D39" w:rsidRPr="00FF1DD2">
        <w:rPr>
          <w:rStyle w:val="Tabletitlebold"/>
        </w:rPr>
        <w:t>4</w:t>
      </w:r>
      <w:r w:rsidRPr="00FF1DD2">
        <w:rPr>
          <w:rStyle w:val="Tabletitlebold"/>
        </w:rPr>
        <w:t xml:space="preserve">: </w:t>
      </w:r>
      <w:r w:rsidRPr="00054864">
        <w:t xml:space="preserve">Root Mean Square (RMS) of daily </w:t>
      </w:r>
      <w:r w:rsidR="00D1296D">
        <w:t>CAVL</w:t>
      </w:r>
      <w:r w:rsidR="00BC5F59">
        <w:t xml:space="preserve"> </w:t>
      </w:r>
      <w:r w:rsidRPr="00054864">
        <w:t>station</w:t>
      </w:r>
      <w:r w:rsidR="00EE258A" w:rsidRPr="00054864">
        <w:t xml:space="preserve"> </w:t>
      </w:r>
      <w:r w:rsidRPr="00054864">
        <w:t>and minimally constrained AFN</w:t>
      </w:r>
      <w:r w:rsidR="00BC5F59">
        <w:t>/ARGN/IGS</w:t>
      </w:r>
      <w:r w:rsidRPr="00054864">
        <w:t xml:space="preserve"> (bold station names) station coordinates.</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used in GPS data processing including four columns: station name, north, east and up components."/>
      </w:tblPr>
      <w:tblGrid>
        <w:gridCol w:w="895"/>
        <w:gridCol w:w="694"/>
        <w:gridCol w:w="793"/>
        <w:gridCol w:w="793"/>
        <w:gridCol w:w="825"/>
        <w:gridCol w:w="697"/>
        <w:gridCol w:w="793"/>
        <w:gridCol w:w="793"/>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Station</w:t>
            </w:r>
          </w:p>
        </w:tc>
        <w:tc>
          <w:tcPr>
            <w:tcW w:w="694"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FF1DD2" w:rsidRDefault="002C2B3F" w:rsidP="00080CF8">
            <w:pPr>
              <w:pStyle w:val="Tabletextleft"/>
            </w:pPr>
            <w:r w:rsidRPr="00FF1DD2">
              <w:t>Station</w:t>
            </w:r>
          </w:p>
        </w:tc>
        <w:tc>
          <w:tcPr>
            <w:tcW w:w="697"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642D87" w:rsidRDefault="00D1296D" w:rsidP="00080CF8">
            <w:pPr>
              <w:pStyle w:val="Tabletextleft"/>
            </w:pPr>
            <w:r>
              <w:t>CAVL</w:t>
            </w:r>
          </w:p>
        </w:tc>
        <w:tc>
          <w:tcPr>
            <w:tcW w:w="694" w:type="dxa"/>
          </w:tcPr>
          <w:p w:rsidR="00380842" w:rsidRPr="00642D87" w:rsidRDefault="0023425B" w:rsidP="0023425B">
            <w:pPr>
              <w:pStyle w:val="Tabletextleft"/>
              <w:cnfStyle w:val="000000100000" w:firstRow="0" w:lastRow="0" w:firstColumn="0" w:lastColumn="0" w:oddVBand="0" w:evenVBand="0" w:oddHBand="1" w:evenHBand="0" w:firstRowFirstColumn="0" w:firstRowLastColumn="0" w:lastRowFirstColumn="0" w:lastRowLastColumn="0"/>
            </w:pPr>
            <w:r>
              <w:t>0</w:t>
            </w:r>
            <w:r w:rsidR="00380842">
              <w:t>.</w:t>
            </w:r>
            <w:r>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23425B" w:rsidP="0023425B">
            <w:pPr>
              <w:pStyle w:val="Tabletextleft"/>
            </w:pPr>
            <w:r>
              <w:t>1</w:t>
            </w:r>
            <w:r w:rsidR="00380842">
              <w:t>.</w:t>
            </w:r>
            <w:r>
              <w:t>5</w:t>
            </w:r>
          </w:p>
        </w:tc>
        <w:tc>
          <w:tcPr>
            <w:tcW w:w="793" w:type="dxa"/>
          </w:tcPr>
          <w:p w:rsidR="00380842" w:rsidRPr="00642D87" w:rsidRDefault="0023425B" w:rsidP="0023425B">
            <w:pPr>
              <w:pStyle w:val="Tabletextleft"/>
              <w:cnfStyle w:val="000000100000" w:firstRow="0" w:lastRow="0" w:firstColumn="0" w:lastColumn="0" w:oddVBand="0" w:evenVBand="0" w:oddHBand="1" w:evenHBand="0" w:firstRowFirstColumn="0" w:firstRowLastColumn="0" w:lastRowFirstColumn="0" w:lastRowLastColumn="0"/>
            </w:pPr>
            <w:r>
              <w:t>3</w:t>
            </w:r>
            <w:r w:rsidR="00380842">
              <w:t>.</w:t>
            </w:r>
            <w:r>
              <w:t>4</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rPr>
                <w:rStyle w:val="Bold"/>
              </w:rPr>
            </w:pPr>
            <w:r w:rsidRPr="0004176E">
              <w:t>MOBS</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w:t>
            </w:r>
            <w:r>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A27116">
            <w:pPr>
              <w:pStyle w:val="Tabletextleft"/>
            </w:pPr>
            <w:r w:rsidRPr="00642D87">
              <w:t>0.</w:t>
            </w:r>
            <w:r w:rsidR="00A27116">
              <w:t>4</w:t>
            </w:r>
          </w:p>
        </w:tc>
        <w:tc>
          <w:tcPr>
            <w:tcW w:w="793" w:type="dxa"/>
          </w:tcPr>
          <w:p w:rsidR="00380842" w:rsidRPr="00642D87" w:rsidRDefault="00380842" w:rsidP="00A27116">
            <w:pPr>
              <w:pStyle w:val="Tabletextleft"/>
              <w:cnfStyle w:val="000000100000" w:firstRow="0" w:lastRow="0" w:firstColumn="0" w:lastColumn="0" w:oddVBand="0" w:evenVBand="0" w:oddHBand="1" w:evenHBand="0" w:firstRowFirstColumn="0" w:firstRowLastColumn="0" w:lastRowFirstColumn="0" w:lastRowLastColumn="0"/>
            </w:pPr>
            <w:r w:rsidRPr="00642D87">
              <w:t>2.</w:t>
            </w:r>
            <w:r w:rsidR="00A27116">
              <w:t>0</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ALIC</w:t>
            </w:r>
          </w:p>
        </w:tc>
        <w:tc>
          <w:tcPr>
            <w:tcW w:w="694" w:type="dxa"/>
          </w:tcPr>
          <w:p w:rsidR="00380842" w:rsidRPr="00642D87" w:rsidRDefault="00380842" w:rsidP="00CA6D70">
            <w:pPr>
              <w:pStyle w:val="Tabletextleft"/>
              <w:cnfStyle w:val="000000010000" w:firstRow="0" w:lastRow="0" w:firstColumn="0" w:lastColumn="0" w:oddVBand="0" w:evenVBand="0" w:oddHBand="0" w:evenHBand="1" w:firstRowFirstColumn="0" w:firstRowLastColumn="0" w:lastRowFirstColumn="0" w:lastRowLastColumn="0"/>
            </w:pPr>
            <w:r w:rsidRPr="00642D87">
              <w:t>0.</w:t>
            </w:r>
            <w:r w:rsidR="00CA6D70">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CA6D70">
            <w:pPr>
              <w:pStyle w:val="Tabletextleft"/>
            </w:pPr>
            <w:r w:rsidRPr="00642D87">
              <w:t>0.</w:t>
            </w:r>
            <w:r w:rsidR="00CA6D70">
              <w:t>5</w:t>
            </w:r>
          </w:p>
        </w:tc>
        <w:tc>
          <w:tcPr>
            <w:tcW w:w="793" w:type="dxa"/>
          </w:tcPr>
          <w:p w:rsidR="00380842" w:rsidRPr="00642D87" w:rsidRDefault="001C0698" w:rsidP="00CA6D70">
            <w:pPr>
              <w:pStyle w:val="Tabletextleft"/>
              <w:cnfStyle w:val="000000010000" w:firstRow="0" w:lastRow="0" w:firstColumn="0" w:lastColumn="0" w:oddVBand="0" w:evenVBand="0" w:oddHBand="0" w:evenHBand="1" w:firstRowFirstColumn="0" w:firstRowLastColumn="0" w:lastRowFirstColumn="0" w:lastRowLastColumn="0"/>
            </w:pPr>
            <w:r>
              <w:t>2</w:t>
            </w:r>
            <w:r w:rsidR="00380842" w:rsidRPr="00642D87">
              <w:t>.</w:t>
            </w:r>
            <w:r w:rsidR="00CA6D70">
              <w:t>4</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PERT</w:t>
            </w:r>
          </w:p>
        </w:tc>
        <w:tc>
          <w:tcPr>
            <w:tcW w:w="697" w:type="dxa"/>
          </w:tcPr>
          <w:p w:rsidR="00380842" w:rsidRPr="00642D87" w:rsidRDefault="00380842" w:rsidP="00A27116">
            <w:pPr>
              <w:pStyle w:val="Tabletextleft"/>
              <w:cnfStyle w:val="000000010000" w:firstRow="0" w:lastRow="0" w:firstColumn="0" w:lastColumn="0" w:oddVBand="0" w:evenVBand="0" w:oddHBand="0" w:evenHBand="1" w:firstRowFirstColumn="0" w:firstRowLastColumn="0" w:lastRowFirstColumn="0" w:lastRowLastColumn="0"/>
            </w:pPr>
            <w:r w:rsidRPr="00642D87">
              <w:t>0.</w:t>
            </w:r>
            <w:r w:rsidR="00A27116">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A27116">
            <w:pPr>
              <w:pStyle w:val="Tabletextleft"/>
            </w:pPr>
            <w:r w:rsidRPr="00642D87">
              <w:t>0.</w:t>
            </w:r>
            <w:r w:rsidR="00A27116">
              <w:t>8</w:t>
            </w:r>
          </w:p>
        </w:tc>
        <w:tc>
          <w:tcPr>
            <w:tcW w:w="793" w:type="dxa"/>
          </w:tcPr>
          <w:p w:rsidR="00380842" w:rsidRPr="00642D87" w:rsidRDefault="00380842" w:rsidP="00A27116">
            <w:pPr>
              <w:pStyle w:val="Tabletextleft"/>
              <w:cnfStyle w:val="000000010000" w:firstRow="0" w:lastRow="0" w:firstColumn="0" w:lastColumn="0" w:oddVBand="0" w:evenVBand="0" w:oddHBand="0" w:evenHBand="1" w:firstRowFirstColumn="0" w:firstRowLastColumn="0" w:lastRowFirstColumn="0" w:lastRowLastColumn="0"/>
            </w:pPr>
            <w:r>
              <w:t>6</w:t>
            </w:r>
            <w:r w:rsidRPr="00642D87">
              <w:t>.</w:t>
            </w:r>
            <w:r w:rsidR="00A27116">
              <w:t>6</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CEDU</w:t>
            </w:r>
          </w:p>
        </w:tc>
        <w:tc>
          <w:tcPr>
            <w:tcW w:w="694" w:type="dxa"/>
          </w:tcPr>
          <w:p w:rsidR="00380842" w:rsidRPr="00642D87" w:rsidRDefault="00380842" w:rsidP="00B260A4">
            <w:pPr>
              <w:pStyle w:val="Tabletextleft"/>
              <w:cnfStyle w:val="000000100000" w:firstRow="0" w:lastRow="0" w:firstColumn="0" w:lastColumn="0" w:oddVBand="0" w:evenVBand="0" w:oddHBand="1" w:evenHBand="0" w:firstRowFirstColumn="0" w:firstRowLastColumn="0" w:lastRowFirstColumn="0" w:lastRowLastColumn="0"/>
            </w:pPr>
            <w:r w:rsidRPr="00642D87">
              <w:t>0.</w:t>
            </w:r>
            <w:r w:rsidR="00B260A4">
              <w:t>4</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B260A4">
            <w:pPr>
              <w:pStyle w:val="Tabletextleft"/>
            </w:pPr>
            <w:r w:rsidRPr="00642D87">
              <w:t>0.</w:t>
            </w:r>
            <w:r w:rsidR="00B260A4">
              <w:t>5</w:t>
            </w:r>
          </w:p>
        </w:tc>
        <w:tc>
          <w:tcPr>
            <w:tcW w:w="793" w:type="dxa"/>
          </w:tcPr>
          <w:p w:rsidR="00380842" w:rsidRPr="00642D87" w:rsidRDefault="00B260A4" w:rsidP="00B260A4">
            <w:pPr>
              <w:pStyle w:val="Tabletextleft"/>
              <w:cnfStyle w:val="000000100000" w:firstRow="0" w:lastRow="0" w:firstColumn="0" w:lastColumn="0" w:oddVBand="0" w:evenVBand="0" w:oddHBand="1" w:evenHBand="0" w:firstRowFirstColumn="0" w:firstRowLastColumn="0" w:lastRowFirstColumn="0" w:lastRowLastColumn="0"/>
            </w:pPr>
            <w:r>
              <w:t>1</w:t>
            </w:r>
            <w:r w:rsidR="00380842">
              <w:t>.</w:t>
            </w:r>
            <w:r>
              <w:t>4</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STR1</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w:t>
            </w:r>
            <w:r>
              <w:t>5</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D404A6">
            <w:pPr>
              <w:pStyle w:val="Tabletextleft"/>
            </w:pPr>
            <w:r w:rsidRPr="00642D87">
              <w:t>0.</w:t>
            </w:r>
            <w:r w:rsidR="00D404A6">
              <w:t>4</w:t>
            </w:r>
          </w:p>
        </w:tc>
        <w:tc>
          <w:tcPr>
            <w:tcW w:w="793" w:type="dxa"/>
          </w:tcPr>
          <w:p w:rsidR="00380842" w:rsidRPr="00642D87" w:rsidRDefault="00380842" w:rsidP="00D404A6">
            <w:pPr>
              <w:pStyle w:val="Tabletextleft"/>
              <w:cnfStyle w:val="000000100000" w:firstRow="0" w:lastRow="0" w:firstColumn="0" w:lastColumn="0" w:oddVBand="0" w:evenVBand="0" w:oddHBand="1" w:evenHBand="0" w:firstRowFirstColumn="0" w:firstRowLastColumn="0" w:lastRowFirstColumn="0" w:lastRowLastColumn="0"/>
            </w:pPr>
            <w:r w:rsidRPr="00642D87">
              <w:t>2.</w:t>
            </w:r>
            <w:r w:rsidR="00D404A6">
              <w:t>6</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DARW</w:t>
            </w:r>
          </w:p>
        </w:tc>
        <w:tc>
          <w:tcPr>
            <w:tcW w:w="694" w:type="dxa"/>
          </w:tcPr>
          <w:p w:rsidR="00380842" w:rsidRPr="00642D87" w:rsidRDefault="00A265A5" w:rsidP="00A265A5">
            <w:pPr>
              <w:pStyle w:val="Tabletextleft"/>
              <w:cnfStyle w:val="000000010000" w:firstRow="0" w:lastRow="0" w:firstColumn="0" w:lastColumn="0" w:oddVBand="0" w:evenVBand="0" w:oddHBand="0" w:evenHBand="1" w:firstRowFirstColumn="0" w:firstRowLastColumn="0" w:lastRowFirstColumn="0" w:lastRowLastColumn="0"/>
            </w:pPr>
            <w:r>
              <w:t>1</w:t>
            </w:r>
            <w:r w:rsidR="00380842" w:rsidRPr="00642D87">
              <w:t>.</w:t>
            </w:r>
            <w:r>
              <w:t>0</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A265A5">
            <w:pPr>
              <w:pStyle w:val="Tabletextleft"/>
            </w:pPr>
            <w:r>
              <w:t>0</w:t>
            </w:r>
            <w:r w:rsidRPr="00642D87">
              <w:t>.</w:t>
            </w:r>
            <w:r w:rsidR="00A265A5">
              <w:t>7</w:t>
            </w:r>
          </w:p>
        </w:tc>
        <w:tc>
          <w:tcPr>
            <w:tcW w:w="793" w:type="dxa"/>
          </w:tcPr>
          <w:p w:rsidR="00380842" w:rsidRPr="00642D87" w:rsidRDefault="00A265A5" w:rsidP="00A265A5">
            <w:pPr>
              <w:pStyle w:val="Tabletextleft"/>
              <w:cnfStyle w:val="000000010000" w:firstRow="0" w:lastRow="0" w:firstColumn="0" w:lastColumn="0" w:oddVBand="0" w:evenVBand="0" w:oddHBand="0" w:evenHBand="1" w:firstRowFirstColumn="0" w:firstRowLastColumn="0" w:lastRowFirstColumn="0" w:lastRowLastColumn="0"/>
            </w:pPr>
            <w:r>
              <w:t>3</w:t>
            </w:r>
            <w:r w:rsidR="00380842" w:rsidRPr="00642D87">
              <w:t>.</w:t>
            </w:r>
            <w:r>
              <w:t>3</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SYDN</w:t>
            </w:r>
          </w:p>
        </w:tc>
        <w:tc>
          <w:tcPr>
            <w:tcW w:w="697"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0.</w:t>
            </w:r>
            <w:r>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w:t>
            </w:r>
            <w:r>
              <w:t>5</w:t>
            </w:r>
          </w:p>
        </w:tc>
        <w:tc>
          <w:tcPr>
            <w:tcW w:w="793" w:type="dxa"/>
          </w:tcPr>
          <w:p w:rsidR="00380842" w:rsidRPr="00642D87" w:rsidRDefault="00380842" w:rsidP="00D404A6">
            <w:pPr>
              <w:pStyle w:val="Tabletextleft"/>
              <w:cnfStyle w:val="000000010000" w:firstRow="0" w:lastRow="0" w:firstColumn="0" w:lastColumn="0" w:oddVBand="0" w:evenVBand="0" w:oddHBand="0" w:evenHBand="1" w:firstRowFirstColumn="0" w:firstRowLastColumn="0" w:lastRowFirstColumn="0" w:lastRowLastColumn="0"/>
            </w:pPr>
            <w:r>
              <w:t>1</w:t>
            </w:r>
            <w:r w:rsidRPr="00642D87">
              <w:t>.</w:t>
            </w:r>
            <w:r w:rsidR="00D404A6">
              <w:t>8</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HOB2</w:t>
            </w:r>
          </w:p>
        </w:tc>
        <w:tc>
          <w:tcPr>
            <w:tcW w:w="694"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A26E48">
            <w:pPr>
              <w:pStyle w:val="Tabletextleft"/>
            </w:pPr>
            <w:r>
              <w:t>1</w:t>
            </w:r>
            <w:r w:rsidRPr="00642D87">
              <w:t>.</w:t>
            </w:r>
            <w:r w:rsidR="00A26E48">
              <w:t>2</w:t>
            </w:r>
          </w:p>
        </w:tc>
        <w:tc>
          <w:tcPr>
            <w:tcW w:w="793" w:type="dxa"/>
          </w:tcPr>
          <w:p w:rsidR="00380842" w:rsidRPr="00642D87" w:rsidRDefault="00A26E48" w:rsidP="004D68E4">
            <w:pPr>
              <w:pStyle w:val="Tabletextleft"/>
              <w:cnfStyle w:val="000000100000" w:firstRow="0" w:lastRow="0" w:firstColumn="0" w:lastColumn="0" w:oddVBand="0" w:evenVBand="0" w:oddHBand="1" w:evenHBand="0" w:firstRowFirstColumn="0" w:firstRowLastColumn="0" w:lastRowFirstColumn="0" w:lastRowLastColumn="0"/>
            </w:pPr>
            <w:r>
              <w:t>4.2</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TIDB</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w:t>
            </w:r>
            <w:r>
              <w:t>9</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F84A04" w:rsidP="00F84A04">
            <w:pPr>
              <w:pStyle w:val="Tabletextleft"/>
            </w:pPr>
            <w:r>
              <w:t>0</w:t>
            </w:r>
            <w:r w:rsidR="00380842" w:rsidRPr="00642D87">
              <w:t>.</w:t>
            </w:r>
            <w:r>
              <w:t>8</w:t>
            </w:r>
          </w:p>
        </w:tc>
        <w:tc>
          <w:tcPr>
            <w:tcW w:w="793" w:type="dxa"/>
          </w:tcPr>
          <w:p w:rsidR="00380842" w:rsidRPr="00642D87" w:rsidRDefault="00380842" w:rsidP="00F84A04">
            <w:pPr>
              <w:pStyle w:val="Tabletextleft"/>
              <w:cnfStyle w:val="000000100000" w:firstRow="0" w:lastRow="0" w:firstColumn="0" w:lastColumn="0" w:oddVBand="0" w:evenVBand="0" w:oddHBand="1" w:evenHBand="0" w:firstRowFirstColumn="0" w:firstRowLastColumn="0" w:lastRowFirstColumn="0" w:lastRowLastColumn="0"/>
            </w:pPr>
            <w:r>
              <w:t>2</w:t>
            </w:r>
            <w:r w:rsidRPr="00642D87">
              <w:t>.</w:t>
            </w:r>
            <w:r w:rsidR="00F84A04">
              <w:t>6</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KARR</w:t>
            </w:r>
          </w:p>
        </w:tc>
        <w:tc>
          <w:tcPr>
            <w:tcW w:w="694" w:type="dxa"/>
          </w:tcPr>
          <w:p w:rsidR="00380842" w:rsidRPr="00642D87" w:rsidRDefault="00380842" w:rsidP="002C6221">
            <w:pPr>
              <w:pStyle w:val="Tabletextleft"/>
              <w:cnfStyle w:val="000000010000" w:firstRow="0" w:lastRow="0" w:firstColumn="0" w:lastColumn="0" w:oddVBand="0" w:evenVBand="0" w:oddHBand="0" w:evenHBand="1" w:firstRowFirstColumn="0" w:firstRowLastColumn="0" w:lastRowFirstColumn="0" w:lastRowLastColumn="0"/>
            </w:pPr>
            <w:r w:rsidRPr="00642D87">
              <w:t>1.</w:t>
            </w:r>
            <w:r w:rsidR="002C6221">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2C6221" w:rsidP="002C6221">
            <w:pPr>
              <w:pStyle w:val="Tabletextleft"/>
            </w:pPr>
            <w:r>
              <w:t>1</w:t>
            </w:r>
            <w:r w:rsidR="00380842" w:rsidRPr="00642D87">
              <w:t>.</w:t>
            </w:r>
            <w:r>
              <w:t>0</w:t>
            </w:r>
          </w:p>
        </w:tc>
        <w:tc>
          <w:tcPr>
            <w:tcW w:w="793" w:type="dxa"/>
          </w:tcPr>
          <w:p w:rsidR="00380842" w:rsidRPr="00642D87" w:rsidRDefault="00380842" w:rsidP="002C6221">
            <w:pPr>
              <w:pStyle w:val="Tabletextleft"/>
              <w:cnfStyle w:val="000000010000" w:firstRow="0" w:lastRow="0" w:firstColumn="0" w:lastColumn="0" w:oddVBand="0" w:evenVBand="0" w:oddHBand="0" w:evenHBand="1" w:firstRowFirstColumn="0" w:firstRowLastColumn="0" w:lastRowFirstColumn="0" w:lastRowLastColumn="0"/>
            </w:pPr>
            <w:r w:rsidRPr="00642D87">
              <w:t>3.</w:t>
            </w:r>
            <w:r w:rsidR="002C6221">
              <w:t>4</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TOW2</w:t>
            </w:r>
          </w:p>
        </w:tc>
        <w:tc>
          <w:tcPr>
            <w:tcW w:w="697" w:type="dxa"/>
          </w:tcPr>
          <w:p w:rsidR="00380842" w:rsidRPr="00642D87" w:rsidRDefault="00380842" w:rsidP="00F84A04">
            <w:pPr>
              <w:pStyle w:val="Tabletextleft"/>
              <w:cnfStyle w:val="000000010000" w:firstRow="0" w:lastRow="0" w:firstColumn="0" w:lastColumn="0" w:oddVBand="0" w:evenVBand="0" w:oddHBand="0" w:evenHBand="1" w:firstRowFirstColumn="0" w:firstRowLastColumn="0" w:lastRowFirstColumn="0" w:lastRowLastColumn="0"/>
            </w:pPr>
            <w:r>
              <w:t>0</w:t>
            </w:r>
            <w:r w:rsidRPr="00642D87">
              <w:t>.</w:t>
            </w:r>
            <w:r w:rsidR="00F84A04">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F84A04" w:rsidP="00F84A04">
            <w:pPr>
              <w:pStyle w:val="Tabletextleft"/>
            </w:pPr>
            <w:r>
              <w:t>1</w:t>
            </w:r>
            <w:r w:rsidR="00380842" w:rsidRPr="00642D87">
              <w:t>.</w:t>
            </w:r>
            <w:r>
              <w:t>0</w:t>
            </w:r>
          </w:p>
        </w:tc>
        <w:tc>
          <w:tcPr>
            <w:tcW w:w="793" w:type="dxa"/>
          </w:tcPr>
          <w:p w:rsidR="00380842" w:rsidRPr="00642D87" w:rsidRDefault="00F84A04" w:rsidP="00F84A04">
            <w:pPr>
              <w:pStyle w:val="Tabletextleft"/>
              <w:cnfStyle w:val="000000010000" w:firstRow="0" w:lastRow="0" w:firstColumn="0" w:lastColumn="0" w:oddVBand="0" w:evenVBand="0" w:oddHBand="0" w:evenHBand="1" w:firstRowFirstColumn="0" w:firstRowLastColumn="0" w:lastRowFirstColumn="0" w:lastRowLastColumn="0"/>
            </w:pPr>
            <w:r>
              <w:t>3</w:t>
            </w:r>
            <w:r w:rsidR="00380842" w:rsidRPr="00642D87">
              <w:t>.</w:t>
            </w:r>
            <w:r>
              <w:t>8</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MAC1</w:t>
            </w:r>
          </w:p>
        </w:tc>
        <w:tc>
          <w:tcPr>
            <w:tcW w:w="694"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w:t>
            </w:r>
            <w:r>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2C6221">
            <w:pPr>
              <w:pStyle w:val="Tabletextleft"/>
            </w:pPr>
            <w:r w:rsidRPr="00642D87">
              <w:t>1.</w:t>
            </w:r>
            <w:r w:rsidR="002C6221">
              <w:t>7</w:t>
            </w:r>
          </w:p>
        </w:tc>
        <w:tc>
          <w:tcPr>
            <w:tcW w:w="793" w:type="dxa"/>
          </w:tcPr>
          <w:p w:rsidR="00380842" w:rsidRPr="00642D87" w:rsidRDefault="00380842" w:rsidP="002C6221">
            <w:pPr>
              <w:pStyle w:val="Tabletextleft"/>
              <w:cnfStyle w:val="000000100000" w:firstRow="0" w:lastRow="0" w:firstColumn="0" w:lastColumn="0" w:oddVBand="0" w:evenVBand="0" w:oddHBand="1" w:evenHBand="0" w:firstRowFirstColumn="0" w:firstRowLastColumn="0" w:lastRowFirstColumn="0" w:lastRowLastColumn="0"/>
            </w:pPr>
            <w:r w:rsidRPr="00642D87">
              <w:t>3.</w:t>
            </w:r>
            <w:r w:rsidR="002C6221">
              <w:t>6</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YARR</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0.5</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F84A04">
            <w:pPr>
              <w:pStyle w:val="Tabletextleft"/>
            </w:pPr>
            <w:r w:rsidRPr="00642D87">
              <w:t>0.</w:t>
            </w:r>
            <w:r w:rsidR="00F84A04">
              <w:t>5</w:t>
            </w:r>
          </w:p>
        </w:tc>
        <w:tc>
          <w:tcPr>
            <w:tcW w:w="793" w:type="dxa"/>
          </w:tcPr>
          <w:p w:rsidR="00380842" w:rsidRPr="00642D87" w:rsidRDefault="00380842" w:rsidP="00F84A04">
            <w:pPr>
              <w:pStyle w:val="Tabletextleft"/>
              <w:cnfStyle w:val="000000100000" w:firstRow="0" w:lastRow="0" w:firstColumn="0" w:lastColumn="0" w:oddVBand="0" w:evenVBand="0" w:oddHBand="1" w:evenHBand="0" w:firstRowFirstColumn="0" w:firstRowLastColumn="0" w:lastRowFirstColumn="0" w:lastRowLastColumn="0"/>
            </w:pPr>
            <w:r w:rsidRPr="00642D87">
              <w:t>3.</w:t>
            </w:r>
            <w:r w:rsidR="00F84A04">
              <w:t>7</w:t>
            </w:r>
          </w:p>
        </w:tc>
      </w:tr>
    </w:tbl>
    <w:p w:rsidR="00054864" w:rsidRPr="00022C73" w:rsidRDefault="002C2B3F" w:rsidP="00022C73">
      <w:pPr>
        <w:pStyle w:val="Tabletitle"/>
      </w:pPr>
      <w:bookmarkStart w:id="15" w:name="OLE_LINK1"/>
      <w:bookmarkStart w:id="16" w:name="OLE_LINK2"/>
      <w:bookmarkStart w:id="17" w:name="OLE_LINK3"/>
      <w:r w:rsidRPr="00FF1DD2">
        <w:rPr>
          <w:rStyle w:val="Tabletitlebold"/>
        </w:rPr>
        <w:t xml:space="preserve">Table </w:t>
      </w:r>
      <w:r w:rsidR="00A0388A" w:rsidRPr="00FF1DD2">
        <w:rPr>
          <w:rStyle w:val="Tabletitlebold"/>
        </w:rPr>
        <w:t>5</w:t>
      </w:r>
      <w:r w:rsidRPr="00FF1DD2">
        <w:rPr>
          <w:rStyle w:val="Tabletitlebold"/>
        </w:rPr>
        <w:t>:</w:t>
      </w:r>
      <w:r w:rsidRPr="00054864">
        <w:t xml:space="preserve"> Computed Geocentric Datum of Australia (GDA94) geodetic coordinates and their uncertainty for</w:t>
      </w:r>
      <w:r w:rsidR="005C5D98" w:rsidRPr="005C5D98">
        <w:t xml:space="preserve"> </w:t>
      </w:r>
      <w:r w:rsidR="005C5D98">
        <w:t xml:space="preserve">the </w:t>
      </w:r>
      <w:r w:rsidR="009F3572">
        <w:t>CAVL</w:t>
      </w:r>
      <w:r w:rsidR="004F7AAD">
        <w:t xml:space="preserve"> </w:t>
      </w:r>
      <w:r w:rsidR="005C5D98" w:rsidRPr="00054864">
        <w:t>station</w:t>
      </w:r>
      <w:r w:rsidRPr="00054864">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CAVL, including four columns: station name, longitude, latitude, ellipsoidal height and their uncertainties."/>
      </w:tblPr>
      <w:tblGrid>
        <w:gridCol w:w="900"/>
        <w:gridCol w:w="550"/>
        <w:gridCol w:w="540"/>
        <w:gridCol w:w="1168"/>
        <w:gridCol w:w="554"/>
        <w:gridCol w:w="540"/>
        <w:gridCol w:w="1080"/>
        <w:gridCol w:w="2375"/>
      </w:tblGrid>
      <w:tr w:rsidR="002C2B3F" w:rsidRPr="001E3BDC"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1E3BDC" w:rsidRDefault="002C2B3F" w:rsidP="0004176E">
            <w:pPr>
              <w:pStyle w:val="Tabletextleft"/>
            </w:pPr>
            <w:r w:rsidRPr="001E3BDC">
              <w:t>Station</w:t>
            </w:r>
          </w:p>
        </w:tc>
        <w:tc>
          <w:tcPr>
            <w:tcW w:w="2258" w:type="dxa"/>
            <w:gridSpan w:val="3"/>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Longitude (DMS east)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1E3BDC" w:rsidRDefault="002C2B3F" w:rsidP="0004176E">
            <w:pPr>
              <w:pStyle w:val="Tabletextleft"/>
            </w:pPr>
            <w:r w:rsidRPr="001E3BDC">
              <w:t>Latitude (DMS south)</w:t>
            </w:r>
          </w:p>
          <w:p w:rsidR="001E3BDC" w:rsidRPr="001E3BDC" w:rsidRDefault="001E3BDC" w:rsidP="0004176E">
            <w:pPr>
              <w:pStyle w:val="Tabletextleft"/>
            </w:pPr>
            <w:r>
              <w:t>Uncertainty</w:t>
            </w:r>
            <w:r w:rsidRPr="001E3BDC">
              <w:t xml:space="preserve"> (</w:t>
            </w:r>
            <w:r w:rsidR="008D3D44">
              <w:t>m</w:t>
            </w:r>
            <w:r w:rsidRPr="001E3BDC">
              <w:t>)</w:t>
            </w:r>
          </w:p>
        </w:tc>
        <w:tc>
          <w:tcPr>
            <w:tcW w:w="2375" w:type="dxa"/>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Ellipsoidal height (</w:t>
            </w:r>
            <w:r w:rsidR="008D3D44">
              <w:t>m</w:t>
            </w:r>
            <w:r w:rsidRPr="001E3BDC">
              <w: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E13EF0" w:rsidP="0004176E">
            <w:pPr>
              <w:pStyle w:val="Tabletextleft"/>
            </w:pPr>
            <w:r>
              <w:t>CAVL</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022C73" w:rsidRDefault="00400A55" w:rsidP="0027687F">
            <w:pPr>
              <w:pStyle w:val="Tabletextleft"/>
              <w:rPr>
                <w:rStyle w:val="Bold"/>
              </w:rPr>
            </w:pPr>
            <w:r>
              <w:t>3</w:t>
            </w:r>
          </w:p>
        </w:tc>
        <w:tc>
          <w:tcPr>
            <w:tcW w:w="1168" w:type="dxa"/>
            <w:noWrap/>
          </w:tcPr>
          <w:p w:rsidR="00A3629F" w:rsidRPr="001E3BDC" w:rsidRDefault="00400A55" w:rsidP="0027687F">
            <w:pPr>
              <w:pStyle w:val="Tabletextleft"/>
              <w:cnfStyle w:val="000000100000" w:firstRow="0" w:lastRow="0" w:firstColumn="0" w:lastColumn="0" w:oddVBand="0" w:evenVBand="0" w:oddHBand="1" w:evenHBand="0" w:firstRowFirstColumn="0" w:firstRowLastColumn="0" w:lastRowFirstColumn="0" w:lastRowLastColumn="0"/>
            </w:pPr>
            <w:r>
              <w:t>4.47441</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27687F" w:rsidP="0004176E">
            <w:pPr>
              <w:pStyle w:val="Tabletextleft"/>
            </w:pPr>
            <w:r>
              <w:t>22</w:t>
            </w:r>
          </w:p>
        </w:tc>
        <w:tc>
          <w:tcPr>
            <w:tcW w:w="540" w:type="dxa"/>
            <w:noWrap/>
          </w:tcPr>
          <w:p w:rsidR="00A3629F" w:rsidRPr="001E3BDC" w:rsidRDefault="00400A55" w:rsidP="0004176E">
            <w:pPr>
              <w:pStyle w:val="Tabletextleft"/>
              <w:cnfStyle w:val="000000100000" w:firstRow="0" w:lastRow="0" w:firstColumn="0" w:lastColumn="0" w:oddVBand="0" w:evenVBand="0" w:oddHBand="1"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400A55" w:rsidP="00400A55">
            <w:pPr>
              <w:pStyle w:val="Tabletextleft"/>
            </w:pPr>
            <w:r>
              <w:t>5</w:t>
            </w:r>
            <w:r w:rsidR="0027687F">
              <w:t>3</w:t>
            </w:r>
            <w:r w:rsidR="00A3629F" w:rsidRPr="001E3BDC">
              <w:t>.</w:t>
            </w:r>
            <w:r>
              <w:t>80434</w:t>
            </w:r>
          </w:p>
        </w:tc>
        <w:tc>
          <w:tcPr>
            <w:tcW w:w="2375" w:type="dxa"/>
            <w:noWrap/>
          </w:tcPr>
          <w:p w:rsidR="00A3629F" w:rsidRPr="001E3BDC" w:rsidRDefault="0027687F" w:rsidP="00400A55">
            <w:pPr>
              <w:pStyle w:val="Tabletextleft"/>
              <w:cnfStyle w:val="000000100000" w:firstRow="0" w:lastRow="0" w:firstColumn="0" w:lastColumn="0" w:oddVBand="0" w:evenVBand="0" w:oddHBand="1" w:evenHBand="0" w:firstRowFirstColumn="0" w:firstRowLastColumn="0" w:lastRowFirstColumn="0" w:lastRowLastColumn="0"/>
            </w:pPr>
            <w:r>
              <w:t>3</w:t>
            </w:r>
            <w:r w:rsidR="00400A55">
              <w:t>31</w:t>
            </w:r>
            <w:r>
              <w:t>.</w:t>
            </w:r>
            <w:r w:rsidR="00400A55">
              <w:t>160</w:t>
            </w:r>
            <w:r>
              <w:t>5</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400A55">
            <w:pPr>
              <w:pStyle w:val="Tabletextleft"/>
              <w:cnfStyle w:val="000000010000" w:firstRow="0" w:lastRow="0" w:firstColumn="0" w:lastColumn="0" w:oddVBand="0" w:evenVBand="0" w:oddHBand="0" w:evenHBand="1" w:firstRowFirstColumn="0" w:firstRowLastColumn="0" w:lastRowFirstColumn="0" w:lastRowLastColumn="0"/>
            </w:pPr>
            <w:r w:rsidRPr="001E3BDC">
              <w:t>±0.00</w:t>
            </w:r>
            <w:r w:rsidR="00400A55">
              <w:t>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27687F">
            <w:pPr>
              <w:pStyle w:val="Tabletextleft"/>
            </w:pPr>
            <w:r w:rsidRPr="001E3BDC">
              <w:t>±0.00</w:t>
            </w:r>
            <w:r w:rsidR="0027687F">
              <w:t>7</w:t>
            </w:r>
            <w:r w:rsidRPr="001E3BDC">
              <w:t xml:space="preserve"> </w:t>
            </w:r>
          </w:p>
        </w:tc>
        <w:tc>
          <w:tcPr>
            <w:tcW w:w="2375" w:type="dxa"/>
            <w:noWrap/>
          </w:tcPr>
          <w:p w:rsidR="00A3629F" w:rsidRPr="001E3BDC" w:rsidRDefault="00A3629F" w:rsidP="00400A55">
            <w:pPr>
              <w:pStyle w:val="Tabletextleft"/>
              <w:cnfStyle w:val="000000010000" w:firstRow="0" w:lastRow="0" w:firstColumn="0" w:lastColumn="0" w:oddVBand="0" w:evenVBand="0" w:oddHBand="0" w:evenHBand="1" w:firstRowFirstColumn="0" w:firstRowLastColumn="0" w:lastRowFirstColumn="0" w:lastRowLastColumn="0"/>
            </w:pPr>
            <w:r w:rsidRPr="001E3BDC">
              <w:t>±0.01</w:t>
            </w:r>
            <w:r w:rsidR="00400A55">
              <w:t>9</w:t>
            </w:r>
          </w:p>
        </w:tc>
      </w:tr>
    </w:tbl>
    <w:bookmarkEnd w:id="15"/>
    <w:bookmarkEnd w:id="16"/>
    <w:bookmarkEnd w:id="17"/>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73" w:rsidRDefault="00B95A73">
      <w:r>
        <w:separator/>
      </w:r>
    </w:p>
  </w:endnote>
  <w:endnote w:type="continuationSeparator" w:id="0">
    <w:p w:rsidR="00B95A73" w:rsidRDefault="00B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73" w:rsidRPr="004A15BA" w:rsidRDefault="00B95A73" w:rsidP="005D449B">
    <w:pPr>
      <w:pStyle w:val="Footer"/>
    </w:pPr>
    <w:r w:rsidRPr="004A15BA">
      <w:t xml:space="preserve">Page </w:t>
    </w:r>
    <w:r w:rsidRPr="004A15BA">
      <w:fldChar w:fldCharType="begin"/>
    </w:r>
    <w:r w:rsidRPr="004A15BA">
      <w:instrText xml:space="preserve"> PAGE </w:instrText>
    </w:r>
    <w:r w:rsidRPr="004A15BA">
      <w:fldChar w:fldCharType="separate"/>
    </w:r>
    <w:r w:rsidR="00950A9D">
      <w:rPr>
        <w:noProof/>
      </w:rPr>
      <w:t>2</w:t>
    </w:r>
    <w:r w:rsidRPr="004A15BA">
      <w:fldChar w:fldCharType="end"/>
    </w:r>
    <w:r w:rsidRPr="004A15BA">
      <w:t xml:space="preserve"> of </w:t>
    </w:r>
    <w:r w:rsidR="00950A9D">
      <w:fldChar w:fldCharType="begin"/>
    </w:r>
    <w:r w:rsidR="00950A9D">
      <w:instrText xml:space="preserve"> NUMPAGES </w:instrText>
    </w:r>
    <w:r w:rsidR="00950A9D">
      <w:fldChar w:fldCharType="separate"/>
    </w:r>
    <w:r w:rsidR="00950A9D">
      <w:rPr>
        <w:noProof/>
      </w:rPr>
      <w:t>9</w:t>
    </w:r>
    <w:r w:rsidR="00950A9D">
      <w:rPr>
        <w:noProof/>
      </w:rPr>
      <w:fldChar w:fldCharType="end"/>
    </w:r>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950A9D">
      <w:rPr>
        <w:noProof/>
      </w:rPr>
      <w:t>24/10/2013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73" w:rsidRDefault="00B95A73">
      <w:r>
        <w:separator/>
      </w:r>
    </w:p>
  </w:footnote>
  <w:footnote w:type="continuationSeparator" w:id="0">
    <w:p w:rsidR="00B95A73" w:rsidRDefault="00B9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73" w:rsidRPr="001F71C7" w:rsidRDefault="00B95A73" w:rsidP="001F71C7">
    <w:pPr>
      <w:pStyle w:val="Header"/>
    </w:pPr>
    <w:r w:rsidRPr="001F71C7">
      <w:t xml:space="preserve">Determination of GDA94 coordinates for </w:t>
    </w:r>
    <w:r>
      <w:t xml:space="preserve">station </w:t>
    </w:r>
    <w:r w:rsidR="000764C5" w:rsidRPr="001F71C7">
      <w:t>CAVL at the Caval Ridge Mine of RPS Australia East Pty Ltd in Queensland</w:t>
    </w:r>
    <w:r w:rsidR="000764C5">
      <w:t xml:space="preserve"> </w:t>
    </w:r>
    <w:r>
      <w:t>using the June 2013 GPS data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inkAnnotation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77A8"/>
    <w:rsid w:val="000207AF"/>
    <w:rsid w:val="00021B62"/>
    <w:rsid w:val="00022C73"/>
    <w:rsid w:val="0002385F"/>
    <w:rsid w:val="00024234"/>
    <w:rsid w:val="00024748"/>
    <w:rsid w:val="000267F4"/>
    <w:rsid w:val="00027792"/>
    <w:rsid w:val="0003238A"/>
    <w:rsid w:val="000335EC"/>
    <w:rsid w:val="000354B3"/>
    <w:rsid w:val="00035F54"/>
    <w:rsid w:val="0003735D"/>
    <w:rsid w:val="0004176E"/>
    <w:rsid w:val="00041C41"/>
    <w:rsid w:val="00043B0C"/>
    <w:rsid w:val="00044946"/>
    <w:rsid w:val="000454AA"/>
    <w:rsid w:val="000472DD"/>
    <w:rsid w:val="00051CF6"/>
    <w:rsid w:val="00054864"/>
    <w:rsid w:val="00054D3D"/>
    <w:rsid w:val="00055F63"/>
    <w:rsid w:val="00061109"/>
    <w:rsid w:val="00070398"/>
    <w:rsid w:val="00070625"/>
    <w:rsid w:val="00070AB4"/>
    <w:rsid w:val="000717EF"/>
    <w:rsid w:val="0007306C"/>
    <w:rsid w:val="00073B54"/>
    <w:rsid w:val="00074500"/>
    <w:rsid w:val="00074989"/>
    <w:rsid w:val="000752D4"/>
    <w:rsid w:val="000764C5"/>
    <w:rsid w:val="00080CF8"/>
    <w:rsid w:val="00081457"/>
    <w:rsid w:val="000817E3"/>
    <w:rsid w:val="0009058D"/>
    <w:rsid w:val="0009146F"/>
    <w:rsid w:val="00092FFB"/>
    <w:rsid w:val="00094A0B"/>
    <w:rsid w:val="00095224"/>
    <w:rsid w:val="000957E3"/>
    <w:rsid w:val="000A089E"/>
    <w:rsid w:val="000A2AA1"/>
    <w:rsid w:val="000B38EC"/>
    <w:rsid w:val="000B4399"/>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7FEA"/>
    <w:rsid w:val="0010046F"/>
    <w:rsid w:val="0010137F"/>
    <w:rsid w:val="00101EB2"/>
    <w:rsid w:val="00104C67"/>
    <w:rsid w:val="00105D55"/>
    <w:rsid w:val="001113D7"/>
    <w:rsid w:val="00112208"/>
    <w:rsid w:val="0011475F"/>
    <w:rsid w:val="001236F5"/>
    <w:rsid w:val="00123C37"/>
    <w:rsid w:val="001257D1"/>
    <w:rsid w:val="00126EC8"/>
    <w:rsid w:val="001303D8"/>
    <w:rsid w:val="00133EA1"/>
    <w:rsid w:val="0013414B"/>
    <w:rsid w:val="00136223"/>
    <w:rsid w:val="001375E3"/>
    <w:rsid w:val="001400BB"/>
    <w:rsid w:val="00141551"/>
    <w:rsid w:val="00143DB1"/>
    <w:rsid w:val="00146CC9"/>
    <w:rsid w:val="001475A8"/>
    <w:rsid w:val="00147C8F"/>
    <w:rsid w:val="00150B91"/>
    <w:rsid w:val="00150DDB"/>
    <w:rsid w:val="00154B4D"/>
    <w:rsid w:val="00163BCB"/>
    <w:rsid w:val="0016538C"/>
    <w:rsid w:val="0016726A"/>
    <w:rsid w:val="00171715"/>
    <w:rsid w:val="00171781"/>
    <w:rsid w:val="00176502"/>
    <w:rsid w:val="00183F61"/>
    <w:rsid w:val="00185F77"/>
    <w:rsid w:val="001860E0"/>
    <w:rsid w:val="00191EF3"/>
    <w:rsid w:val="001923D8"/>
    <w:rsid w:val="00194B43"/>
    <w:rsid w:val="001B240A"/>
    <w:rsid w:val="001B3137"/>
    <w:rsid w:val="001B5A4A"/>
    <w:rsid w:val="001C0698"/>
    <w:rsid w:val="001D1874"/>
    <w:rsid w:val="001D3706"/>
    <w:rsid w:val="001D42D2"/>
    <w:rsid w:val="001D5897"/>
    <w:rsid w:val="001D6803"/>
    <w:rsid w:val="001E1FB6"/>
    <w:rsid w:val="001E22D9"/>
    <w:rsid w:val="001E2E25"/>
    <w:rsid w:val="001E31FC"/>
    <w:rsid w:val="001E3BDC"/>
    <w:rsid w:val="001E58AD"/>
    <w:rsid w:val="001E67E9"/>
    <w:rsid w:val="001E6F9A"/>
    <w:rsid w:val="001E7FA6"/>
    <w:rsid w:val="001F1BEF"/>
    <w:rsid w:val="001F239B"/>
    <w:rsid w:val="001F2736"/>
    <w:rsid w:val="001F4539"/>
    <w:rsid w:val="001F71C7"/>
    <w:rsid w:val="00200A92"/>
    <w:rsid w:val="00203DA2"/>
    <w:rsid w:val="0020411C"/>
    <w:rsid w:val="002043ED"/>
    <w:rsid w:val="0020511A"/>
    <w:rsid w:val="00205364"/>
    <w:rsid w:val="00206004"/>
    <w:rsid w:val="00206066"/>
    <w:rsid w:val="002067D7"/>
    <w:rsid w:val="00212C36"/>
    <w:rsid w:val="002140A4"/>
    <w:rsid w:val="0021503E"/>
    <w:rsid w:val="002205E5"/>
    <w:rsid w:val="00220B6C"/>
    <w:rsid w:val="00220DB8"/>
    <w:rsid w:val="00224009"/>
    <w:rsid w:val="00225320"/>
    <w:rsid w:val="0023425B"/>
    <w:rsid w:val="002373AC"/>
    <w:rsid w:val="002409B0"/>
    <w:rsid w:val="00243592"/>
    <w:rsid w:val="002513E5"/>
    <w:rsid w:val="00252C63"/>
    <w:rsid w:val="00253119"/>
    <w:rsid w:val="00254E25"/>
    <w:rsid w:val="002566E1"/>
    <w:rsid w:val="00260EF6"/>
    <w:rsid w:val="00262052"/>
    <w:rsid w:val="0026232D"/>
    <w:rsid w:val="0026261B"/>
    <w:rsid w:val="00263362"/>
    <w:rsid w:val="002645DF"/>
    <w:rsid w:val="0026602C"/>
    <w:rsid w:val="00266BCF"/>
    <w:rsid w:val="002720D9"/>
    <w:rsid w:val="00272729"/>
    <w:rsid w:val="00274740"/>
    <w:rsid w:val="0027687F"/>
    <w:rsid w:val="00280082"/>
    <w:rsid w:val="00281CB1"/>
    <w:rsid w:val="00283534"/>
    <w:rsid w:val="00283815"/>
    <w:rsid w:val="002936AA"/>
    <w:rsid w:val="00297DE5"/>
    <w:rsid w:val="002C1FAA"/>
    <w:rsid w:val="002C290C"/>
    <w:rsid w:val="002C2B3F"/>
    <w:rsid w:val="002C57C6"/>
    <w:rsid w:val="002C6221"/>
    <w:rsid w:val="002D0665"/>
    <w:rsid w:val="002D5214"/>
    <w:rsid w:val="002D62B0"/>
    <w:rsid w:val="002E11E8"/>
    <w:rsid w:val="002E3299"/>
    <w:rsid w:val="002E40B0"/>
    <w:rsid w:val="002E49F2"/>
    <w:rsid w:val="002E7802"/>
    <w:rsid w:val="002F2E16"/>
    <w:rsid w:val="002F580E"/>
    <w:rsid w:val="002F5C62"/>
    <w:rsid w:val="00301DBD"/>
    <w:rsid w:val="00303C5E"/>
    <w:rsid w:val="0030709D"/>
    <w:rsid w:val="00310269"/>
    <w:rsid w:val="0031040E"/>
    <w:rsid w:val="00311364"/>
    <w:rsid w:val="0032407C"/>
    <w:rsid w:val="0033045C"/>
    <w:rsid w:val="003324DE"/>
    <w:rsid w:val="0033786F"/>
    <w:rsid w:val="003412EE"/>
    <w:rsid w:val="0034191D"/>
    <w:rsid w:val="00342129"/>
    <w:rsid w:val="003438C4"/>
    <w:rsid w:val="00353019"/>
    <w:rsid w:val="00353324"/>
    <w:rsid w:val="00375BBE"/>
    <w:rsid w:val="00376519"/>
    <w:rsid w:val="00376E48"/>
    <w:rsid w:val="00380842"/>
    <w:rsid w:val="00384257"/>
    <w:rsid w:val="003863BE"/>
    <w:rsid w:val="00391057"/>
    <w:rsid w:val="00393A2C"/>
    <w:rsid w:val="00394674"/>
    <w:rsid w:val="003A0EF1"/>
    <w:rsid w:val="003A243D"/>
    <w:rsid w:val="003A2E1D"/>
    <w:rsid w:val="003A3210"/>
    <w:rsid w:val="003A48E4"/>
    <w:rsid w:val="003A7330"/>
    <w:rsid w:val="003A7C59"/>
    <w:rsid w:val="003B0F58"/>
    <w:rsid w:val="003B1199"/>
    <w:rsid w:val="003D0996"/>
    <w:rsid w:val="003E16A5"/>
    <w:rsid w:val="003E1D31"/>
    <w:rsid w:val="003E41C5"/>
    <w:rsid w:val="003E4272"/>
    <w:rsid w:val="003E5ADA"/>
    <w:rsid w:val="004008EA"/>
    <w:rsid w:val="004009CB"/>
    <w:rsid w:val="00400A55"/>
    <w:rsid w:val="00401D41"/>
    <w:rsid w:val="00401E2C"/>
    <w:rsid w:val="0040394C"/>
    <w:rsid w:val="00406119"/>
    <w:rsid w:val="0041076B"/>
    <w:rsid w:val="0041419B"/>
    <w:rsid w:val="0042162F"/>
    <w:rsid w:val="00422340"/>
    <w:rsid w:val="00426ABF"/>
    <w:rsid w:val="0042795F"/>
    <w:rsid w:val="00434C79"/>
    <w:rsid w:val="00435B07"/>
    <w:rsid w:val="00435B0C"/>
    <w:rsid w:val="00435C3C"/>
    <w:rsid w:val="00437B1F"/>
    <w:rsid w:val="00440559"/>
    <w:rsid w:val="004419B9"/>
    <w:rsid w:val="0044442A"/>
    <w:rsid w:val="00445676"/>
    <w:rsid w:val="00446B82"/>
    <w:rsid w:val="00456403"/>
    <w:rsid w:val="00461044"/>
    <w:rsid w:val="0046309A"/>
    <w:rsid w:val="00473C5B"/>
    <w:rsid w:val="0047563F"/>
    <w:rsid w:val="00480341"/>
    <w:rsid w:val="00480A7E"/>
    <w:rsid w:val="00480E95"/>
    <w:rsid w:val="0048327F"/>
    <w:rsid w:val="004864F1"/>
    <w:rsid w:val="004867DC"/>
    <w:rsid w:val="00492A0C"/>
    <w:rsid w:val="0049560E"/>
    <w:rsid w:val="00496F6C"/>
    <w:rsid w:val="00497B3D"/>
    <w:rsid w:val="004A15BA"/>
    <w:rsid w:val="004A36D0"/>
    <w:rsid w:val="004A3776"/>
    <w:rsid w:val="004A3EB7"/>
    <w:rsid w:val="004A449F"/>
    <w:rsid w:val="004A67CF"/>
    <w:rsid w:val="004B0B14"/>
    <w:rsid w:val="004B25A3"/>
    <w:rsid w:val="004B53B1"/>
    <w:rsid w:val="004C1069"/>
    <w:rsid w:val="004C12AF"/>
    <w:rsid w:val="004C29E8"/>
    <w:rsid w:val="004C5210"/>
    <w:rsid w:val="004C5CEB"/>
    <w:rsid w:val="004C61C8"/>
    <w:rsid w:val="004C7062"/>
    <w:rsid w:val="004C7BCC"/>
    <w:rsid w:val="004D0AF4"/>
    <w:rsid w:val="004D3607"/>
    <w:rsid w:val="004D4588"/>
    <w:rsid w:val="004D5015"/>
    <w:rsid w:val="004D514C"/>
    <w:rsid w:val="004D68E4"/>
    <w:rsid w:val="004E3F87"/>
    <w:rsid w:val="004F37E1"/>
    <w:rsid w:val="004F517F"/>
    <w:rsid w:val="004F7AAD"/>
    <w:rsid w:val="00501773"/>
    <w:rsid w:val="00522B5A"/>
    <w:rsid w:val="00523E51"/>
    <w:rsid w:val="00526153"/>
    <w:rsid w:val="00530239"/>
    <w:rsid w:val="00532779"/>
    <w:rsid w:val="00532804"/>
    <w:rsid w:val="00535057"/>
    <w:rsid w:val="00537E64"/>
    <w:rsid w:val="005404DF"/>
    <w:rsid w:val="00544318"/>
    <w:rsid w:val="00550869"/>
    <w:rsid w:val="00553831"/>
    <w:rsid w:val="005552C8"/>
    <w:rsid w:val="00556F32"/>
    <w:rsid w:val="00566001"/>
    <w:rsid w:val="005660BF"/>
    <w:rsid w:val="00570100"/>
    <w:rsid w:val="005715A3"/>
    <w:rsid w:val="00576953"/>
    <w:rsid w:val="00576FAB"/>
    <w:rsid w:val="0058443E"/>
    <w:rsid w:val="00587017"/>
    <w:rsid w:val="00595FA3"/>
    <w:rsid w:val="0059739E"/>
    <w:rsid w:val="005A6F29"/>
    <w:rsid w:val="005A7534"/>
    <w:rsid w:val="005B31F2"/>
    <w:rsid w:val="005B4DD6"/>
    <w:rsid w:val="005C3391"/>
    <w:rsid w:val="005C4FB0"/>
    <w:rsid w:val="005C5D98"/>
    <w:rsid w:val="005C5F7F"/>
    <w:rsid w:val="005C6F94"/>
    <w:rsid w:val="005D06F0"/>
    <w:rsid w:val="005D1BF3"/>
    <w:rsid w:val="005D256D"/>
    <w:rsid w:val="005D449B"/>
    <w:rsid w:val="005D6CE6"/>
    <w:rsid w:val="005E0CE6"/>
    <w:rsid w:val="005E11D7"/>
    <w:rsid w:val="005E22E5"/>
    <w:rsid w:val="005E5F41"/>
    <w:rsid w:val="005F12AB"/>
    <w:rsid w:val="005F4522"/>
    <w:rsid w:val="00604EB9"/>
    <w:rsid w:val="00605538"/>
    <w:rsid w:val="00612AA3"/>
    <w:rsid w:val="0061685E"/>
    <w:rsid w:val="00617290"/>
    <w:rsid w:val="006223A7"/>
    <w:rsid w:val="006235D4"/>
    <w:rsid w:val="00623F57"/>
    <w:rsid w:val="00624A80"/>
    <w:rsid w:val="006311EC"/>
    <w:rsid w:val="006313D5"/>
    <w:rsid w:val="00631B6A"/>
    <w:rsid w:val="0063254A"/>
    <w:rsid w:val="006415E4"/>
    <w:rsid w:val="00642D87"/>
    <w:rsid w:val="006439F8"/>
    <w:rsid w:val="00643D2F"/>
    <w:rsid w:val="00644D78"/>
    <w:rsid w:val="0065049B"/>
    <w:rsid w:val="00650535"/>
    <w:rsid w:val="0065464E"/>
    <w:rsid w:val="00655AD8"/>
    <w:rsid w:val="00664A57"/>
    <w:rsid w:val="0066558D"/>
    <w:rsid w:val="006735DF"/>
    <w:rsid w:val="00676C73"/>
    <w:rsid w:val="00677F17"/>
    <w:rsid w:val="006817C9"/>
    <w:rsid w:val="00682739"/>
    <w:rsid w:val="006838B6"/>
    <w:rsid w:val="00684B69"/>
    <w:rsid w:val="0068545B"/>
    <w:rsid w:val="00685A8C"/>
    <w:rsid w:val="00691062"/>
    <w:rsid w:val="006A1A18"/>
    <w:rsid w:val="006A2548"/>
    <w:rsid w:val="006A2F0F"/>
    <w:rsid w:val="006B14FD"/>
    <w:rsid w:val="006B3D6F"/>
    <w:rsid w:val="006C1098"/>
    <w:rsid w:val="006D1EED"/>
    <w:rsid w:val="006D1FA6"/>
    <w:rsid w:val="006D2F9F"/>
    <w:rsid w:val="006D4EFC"/>
    <w:rsid w:val="006D56F9"/>
    <w:rsid w:val="006D65BC"/>
    <w:rsid w:val="006E2D2C"/>
    <w:rsid w:val="006E3659"/>
    <w:rsid w:val="006E5822"/>
    <w:rsid w:val="006E725D"/>
    <w:rsid w:val="006E7AB9"/>
    <w:rsid w:val="007010FC"/>
    <w:rsid w:val="00702956"/>
    <w:rsid w:val="007053E1"/>
    <w:rsid w:val="00707021"/>
    <w:rsid w:val="00712B52"/>
    <w:rsid w:val="00714FA6"/>
    <w:rsid w:val="0072085C"/>
    <w:rsid w:val="00721361"/>
    <w:rsid w:val="00721745"/>
    <w:rsid w:val="007218ED"/>
    <w:rsid w:val="0072744E"/>
    <w:rsid w:val="0072797B"/>
    <w:rsid w:val="00727E7E"/>
    <w:rsid w:val="007340C5"/>
    <w:rsid w:val="0073422D"/>
    <w:rsid w:val="00736246"/>
    <w:rsid w:val="007363D9"/>
    <w:rsid w:val="00736BFF"/>
    <w:rsid w:val="00736FEF"/>
    <w:rsid w:val="007438CE"/>
    <w:rsid w:val="00744C79"/>
    <w:rsid w:val="007510AB"/>
    <w:rsid w:val="00752A18"/>
    <w:rsid w:val="007542B9"/>
    <w:rsid w:val="00761167"/>
    <w:rsid w:val="0076464F"/>
    <w:rsid w:val="00773574"/>
    <w:rsid w:val="00774C3B"/>
    <w:rsid w:val="00775D5A"/>
    <w:rsid w:val="00781A46"/>
    <w:rsid w:val="00782344"/>
    <w:rsid w:val="00782C25"/>
    <w:rsid w:val="00787BEB"/>
    <w:rsid w:val="00795450"/>
    <w:rsid w:val="007965E0"/>
    <w:rsid w:val="007A185B"/>
    <w:rsid w:val="007A3EA8"/>
    <w:rsid w:val="007A55C8"/>
    <w:rsid w:val="007B0D53"/>
    <w:rsid w:val="007B4BAF"/>
    <w:rsid w:val="007B6C25"/>
    <w:rsid w:val="007B7A9C"/>
    <w:rsid w:val="007C0A2F"/>
    <w:rsid w:val="007C485E"/>
    <w:rsid w:val="007C4886"/>
    <w:rsid w:val="007D0C00"/>
    <w:rsid w:val="007D666F"/>
    <w:rsid w:val="007E250B"/>
    <w:rsid w:val="007E33B2"/>
    <w:rsid w:val="007E4363"/>
    <w:rsid w:val="007F064E"/>
    <w:rsid w:val="007F1F03"/>
    <w:rsid w:val="007F2106"/>
    <w:rsid w:val="007F31CC"/>
    <w:rsid w:val="008009A0"/>
    <w:rsid w:val="00805755"/>
    <w:rsid w:val="00806985"/>
    <w:rsid w:val="008075C4"/>
    <w:rsid w:val="0081111F"/>
    <w:rsid w:val="00811CFB"/>
    <w:rsid w:val="008158F7"/>
    <w:rsid w:val="00817297"/>
    <w:rsid w:val="008219D9"/>
    <w:rsid w:val="00822070"/>
    <w:rsid w:val="008327A7"/>
    <w:rsid w:val="0083386C"/>
    <w:rsid w:val="00834295"/>
    <w:rsid w:val="00836911"/>
    <w:rsid w:val="00836DC0"/>
    <w:rsid w:val="00837B0F"/>
    <w:rsid w:val="00840B09"/>
    <w:rsid w:val="0085166B"/>
    <w:rsid w:val="00852855"/>
    <w:rsid w:val="00855533"/>
    <w:rsid w:val="00857F5A"/>
    <w:rsid w:val="00860E6B"/>
    <w:rsid w:val="0087235C"/>
    <w:rsid w:val="0087333E"/>
    <w:rsid w:val="008759D2"/>
    <w:rsid w:val="00875CF1"/>
    <w:rsid w:val="00876F13"/>
    <w:rsid w:val="008808FB"/>
    <w:rsid w:val="008823A3"/>
    <w:rsid w:val="008917B8"/>
    <w:rsid w:val="008973A1"/>
    <w:rsid w:val="008A06E0"/>
    <w:rsid w:val="008A5876"/>
    <w:rsid w:val="008B28DB"/>
    <w:rsid w:val="008B4839"/>
    <w:rsid w:val="008B4EC9"/>
    <w:rsid w:val="008B613F"/>
    <w:rsid w:val="008B72F3"/>
    <w:rsid w:val="008C09AE"/>
    <w:rsid w:val="008C1968"/>
    <w:rsid w:val="008C4261"/>
    <w:rsid w:val="008C6859"/>
    <w:rsid w:val="008C7450"/>
    <w:rsid w:val="008D18F4"/>
    <w:rsid w:val="008D1B3A"/>
    <w:rsid w:val="008D3CEF"/>
    <w:rsid w:val="008D3D44"/>
    <w:rsid w:val="008D6FB4"/>
    <w:rsid w:val="008D7A34"/>
    <w:rsid w:val="008E5FD2"/>
    <w:rsid w:val="008E72B7"/>
    <w:rsid w:val="008E7A74"/>
    <w:rsid w:val="008F13B7"/>
    <w:rsid w:val="008F23BA"/>
    <w:rsid w:val="008F2F1A"/>
    <w:rsid w:val="00900813"/>
    <w:rsid w:val="00905724"/>
    <w:rsid w:val="00910567"/>
    <w:rsid w:val="00910A27"/>
    <w:rsid w:val="00910BB8"/>
    <w:rsid w:val="009116F7"/>
    <w:rsid w:val="00911A8B"/>
    <w:rsid w:val="00916595"/>
    <w:rsid w:val="0092179B"/>
    <w:rsid w:val="00922473"/>
    <w:rsid w:val="00922690"/>
    <w:rsid w:val="0093193B"/>
    <w:rsid w:val="00940D34"/>
    <w:rsid w:val="00944B12"/>
    <w:rsid w:val="00950A9D"/>
    <w:rsid w:val="0095184D"/>
    <w:rsid w:val="00952DAD"/>
    <w:rsid w:val="00961A65"/>
    <w:rsid w:val="00962981"/>
    <w:rsid w:val="00966B35"/>
    <w:rsid w:val="00967D8B"/>
    <w:rsid w:val="00975A60"/>
    <w:rsid w:val="009761E5"/>
    <w:rsid w:val="0098452A"/>
    <w:rsid w:val="00984CB5"/>
    <w:rsid w:val="00991284"/>
    <w:rsid w:val="009A5B0B"/>
    <w:rsid w:val="009B03A7"/>
    <w:rsid w:val="009B07C6"/>
    <w:rsid w:val="009B45F0"/>
    <w:rsid w:val="009B553F"/>
    <w:rsid w:val="009B5E2F"/>
    <w:rsid w:val="009C22C0"/>
    <w:rsid w:val="009C5A9A"/>
    <w:rsid w:val="009C7DBA"/>
    <w:rsid w:val="009D7151"/>
    <w:rsid w:val="009E2243"/>
    <w:rsid w:val="009E5BD9"/>
    <w:rsid w:val="009F3572"/>
    <w:rsid w:val="009F712D"/>
    <w:rsid w:val="00A02C10"/>
    <w:rsid w:val="00A0388A"/>
    <w:rsid w:val="00A06CEA"/>
    <w:rsid w:val="00A07BEB"/>
    <w:rsid w:val="00A156E0"/>
    <w:rsid w:val="00A2283C"/>
    <w:rsid w:val="00A22BCA"/>
    <w:rsid w:val="00A25B54"/>
    <w:rsid w:val="00A26042"/>
    <w:rsid w:val="00A262E6"/>
    <w:rsid w:val="00A265A5"/>
    <w:rsid w:val="00A26E48"/>
    <w:rsid w:val="00A27116"/>
    <w:rsid w:val="00A2767B"/>
    <w:rsid w:val="00A27CF0"/>
    <w:rsid w:val="00A310FD"/>
    <w:rsid w:val="00A31C36"/>
    <w:rsid w:val="00A3289A"/>
    <w:rsid w:val="00A32C62"/>
    <w:rsid w:val="00A34EDA"/>
    <w:rsid w:val="00A3629F"/>
    <w:rsid w:val="00A413E7"/>
    <w:rsid w:val="00A4389F"/>
    <w:rsid w:val="00A43AD7"/>
    <w:rsid w:val="00A455FB"/>
    <w:rsid w:val="00A469BD"/>
    <w:rsid w:val="00A5719F"/>
    <w:rsid w:val="00A6274C"/>
    <w:rsid w:val="00A63769"/>
    <w:rsid w:val="00A65801"/>
    <w:rsid w:val="00A66CDC"/>
    <w:rsid w:val="00A67342"/>
    <w:rsid w:val="00A67D5A"/>
    <w:rsid w:val="00A67FC5"/>
    <w:rsid w:val="00A70DD2"/>
    <w:rsid w:val="00A74826"/>
    <w:rsid w:val="00A74AAF"/>
    <w:rsid w:val="00A77DB8"/>
    <w:rsid w:val="00A836EB"/>
    <w:rsid w:val="00A8477F"/>
    <w:rsid w:val="00A856A4"/>
    <w:rsid w:val="00A90FC7"/>
    <w:rsid w:val="00A91CA9"/>
    <w:rsid w:val="00A936D5"/>
    <w:rsid w:val="00AA0B94"/>
    <w:rsid w:val="00AA0C2C"/>
    <w:rsid w:val="00AA38DD"/>
    <w:rsid w:val="00AA5209"/>
    <w:rsid w:val="00AA5C1C"/>
    <w:rsid w:val="00AB0DF1"/>
    <w:rsid w:val="00AB2986"/>
    <w:rsid w:val="00AB3FB5"/>
    <w:rsid w:val="00AB413C"/>
    <w:rsid w:val="00AB60EB"/>
    <w:rsid w:val="00AC0323"/>
    <w:rsid w:val="00AC230E"/>
    <w:rsid w:val="00AC5285"/>
    <w:rsid w:val="00AD39BE"/>
    <w:rsid w:val="00AD589B"/>
    <w:rsid w:val="00AE1A95"/>
    <w:rsid w:val="00AE25A5"/>
    <w:rsid w:val="00AE6737"/>
    <w:rsid w:val="00AF3787"/>
    <w:rsid w:val="00AF5640"/>
    <w:rsid w:val="00B0038A"/>
    <w:rsid w:val="00B06A6E"/>
    <w:rsid w:val="00B12614"/>
    <w:rsid w:val="00B177AD"/>
    <w:rsid w:val="00B17D39"/>
    <w:rsid w:val="00B203E2"/>
    <w:rsid w:val="00B21653"/>
    <w:rsid w:val="00B243B5"/>
    <w:rsid w:val="00B260A4"/>
    <w:rsid w:val="00B27394"/>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66C63"/>
    <w:rsid w:val="00B71039"/>
    <w:rsid w:val="00B82F46"/>
    <w:rsid w:val="00B84748"/>
    <w:rsid w:val="00B85C21"/>
    <w:rsid w:val="00B85FF8"/>
    <w:rsid w:val="00B92521"/>
    <w:rsid w:val="00B95A73"/>
    <w:rsid w:val="00BA0EB5"/>
    <w:rsid w:val="00BA0FBA"/>
    <w:rsid w:val="00BA4661"/>
    <w:rsid w:val="00BA5B17"/>
    <w:rsid w:val="00BA5C74"/>
    <w:rsid w:val="00BA6F41"/>
    <w:rsid w:val="00BB532D"/>
    <w:rsid w:val="00BC1CB4"/>
    <w:rsid w:val="00BC466F"/>
    <w:rsid w:val="00BC5F59"/>
    <w:rsid w:val="00BC65B2"/>
    <w:rsid w:val="00BD0CA5"/>
    <w:rsid w:val="00BD29BC"/>
    <w:rsid w:val="00BD5FA2"/>
    <w:rsid w:val="00BE4E0D"/>
    <w:rsid w:val="00BE74E4"/>
    <w:rsid w:val="00BF1475"/>
    <w:rsid w:val="00BF2B5C"/>
    <w:rsid w:val="00BF2D77"/>
    <w:rsid w:val="00BF36E7"/>
    <w:rsid w:val="00BF48F0"/>
    <w:rsid w:val="00BF5EB3"/>
    <w:rsid w:val="00C00BDC"/>
    <w:rsid w:val="00C00E9A"/>
    <w:rsid w:val="00C03D3F"/>
    <w:rsid w:val="00C063F6"/>
    <w:rsid w:val="00C111A5"/>
    <w:rsid w:val="00C120B6"/>
    <w:rsid w:val="00C12486"/>
    <w:rsid w:val="00C13B5E"/>
    <w:rsid w:val="00C178A1"/>
    <w:rsid w:val="00C20C73"/>
    <w:rsid w:val="00C26D90"/>
    <w:rsid w:val="00C3060A"/>
    <w:rsid w:val="00C30F2E"/>
    <w:rsid w:val="00C31CA6"/>
    <w:rsid w:val="00C33D20"/>
    <w:rsid w:val="00C35522"/>
    <w:rsid w:val="00C369B5"/>
    <w:rsid w:val="00C372BB"/>
    <w:rsid w:val="00C40642"/>
    <w:rsid w:val="00C40827"/>
    <w:rsid w:val="00C42CFB"/>
    <w:rsid w:val="00C46FAB"/>
    <w:rsid w:val="00C47431"/>
    <w:rsid w:val="00C47A5D"/>
    <w:rsid w:val="00C517DA"/>
    <w:rsid w:val="00C557D1"/>
    <w:rsid w:val="00C56699"/>
    <w:rsid w:val="00C569D7"/>
    <w:rsid w:val="00C576BC"/>
    <w:rsid w:val="00C61351"/>
    <w:rsid w:val="00C62209"/>
    <w:rsid w:val="00C622A8"/>
    <w:rsid w:val="00C665AE"/>
    <w:rsid w:val="00C71006"/>
    <w:rsid w:val="00C7642D"/>
    <w:rsid w:val="00C8058A"/>
    <w:rsid w:val="00C83A35"/>
    <w:rsid w:val="00C84965"/>
    <w:rsid w:val="00C86726"/>
    <w:rsid w:val="00C86980"/>
    <w:rsid w:val="00C872BA"/>
    <w:rsid w:val="00C876B6"/>
    <w:rsid w:val="00C92780"/>
    <w:rsid w:val="00C92E79"/>
    <w:rsid w:val="00C945BE"/>
    <w:rsid w:val="00C94A93"/>
    <w:rsid w:val="00C9733A"/>
    <w:rsid w:val="00CA0AA4"/>
    <w:rsid w:val="00CA21FD"/>
    <w:rsid w:val="00CA283F"/>
    <w:rsid w:val="00CA6D70"/>
    <w:rsid w:val="00CB0B7F"/>
    <w:rsid w:val="00CB1CD2"/>
    <w:rsid w:val="00CB3A59"/>
    <w:rsid w:val="00CB4398"/>
    <w:rsid w:val="00CB4CF9"/>
    <w:rsid w:val="00CB708D"/>
    <w:rsid w:val="00CB7223"/>
    <w:rsid w:val="00CC1548"/>
    <w:rsid w:val="00CC2532"/>
    <w:rsid w:val="00CD2694"/>
    <w:rsid w:val="00CD55EB"/>
    <w:rsid w:val="00CD7446"/>
    <w:rsid w:val="00CE3B03"/>
    <w:rsid w:val="00CE4ADE"/>
    <w:rsid w:val="00CF0A73"/>
    <w:rsid w:val="00CF0BCF"/>
    <w:rsid w:val="00CF2882"/>
    <w:rsid w:val="00CF6EEA"/>
    <w:rsid w:val="00CF790F"/>
    <w:rsid w:val="00D07849"/>
    <w:rsid w:val="00D1296D"/>
    <w:rsid w:val="00D129A0"/>
    <w:rsid w:val="00D13934"/>
    <w:rsid w:val="00D164A3"/>
    <w:rsid w:val="00D2078B"/>
    <w:rsid w:val="00D23502"/>
    <w:rsid w:val="00D24095"/>
    <w:rsid w:val="00D27D50"/>
    <w:rsid w:val="00D30BB6"/>
    <w:rsid w:val="00D33429"/>
    <w:rsid w:val="00D33624"/>
    <w:rsid w:val="00D33730"/>
    <w:rsid w:val="00D33830"/>
    <w:rsid w:val="00D34335"/>
    <w:rsid w:val="00D35FB9"/>
    <w:rsid w:val="00D361AA"/>
    <w:rsid w:val="00D40367"/>
    <w:rsid w:val="00D404A6"/>
    <w:rsid w:val="00D416FB"/>
    <w:rsid w:val="00D466E5"/>
    <w:rsid w:val="00D52CBD"/>
    <w:rsid w:val="00D53C7A"/>
    <w:rsid w:val="00D57640"/>
    <w:rsid w:val="00D63023"/>
    <w:rsid w:val="00D64707"/>
    <w:rsid w:val="00D6570F"/>
    <w:rsid w:val="00D70F6A"/>
    <w:rsid w:val="00D74C8D"/>
    <w:rsid w:val="00D7704A"/>
    <w:rsid w:val="00D77683"/>
    <w:rsid w:val="00D778C3"/>
    <w:rsid w:val="00D86AC2"/>
    <w:rsid w:val="00D86F05"/>
    <w:rsid w:val="00D919D1"/>
    <w:rsid w:val="00D92C9A"/>
    <w:rsid w:val="00D93856"/>
    <w:rsid w:val="00D964CC"/>
    <w:rsid w:val="00DA2FFD"/>
    <w:rsid w:val="00DA4B9D"/>
    <w:rsid w:val="00DA547B"/>
    <w:rsid w:val="00DA615F"/>
    <w:rsid w:val="00DA632B"/>
    <w:rsid w:val="00DB1D3C"/>
    <w:rsid w:val="00DC00C4"/>
    <w:rsid w:val="00DC50F2"/>
    <w:rsid w:val="00DD197F"/>
    <w:rsid w:val="00DD7223"/>
    <w:rsid w:val="00DE0E42"/>
    <w:rsid w:val="00DE28E2"/>
    <w:rsid w:val="00DE3007"/>
    <w:rsid w:val="00DE413C"/>
    <w:rsid w:val="00DF2719"/>
    <w:rsid w:val="00DF3A56"/>
    <w:rsid w:val="00DF6270"/>
    <w:rsid w:val="00DF6A0F"/>
    <w:rsid w:val="00E01F9A"/>
    <w:rsid w:val="00E044FB"/>
    <w:rsid w:val="00E0500E"/>
    <w:rsid w:val="00E05139"/>
    <w:rsid w:val="00E10B7F"/>
    <w:rsid w:val="00E130F7"/>
    <w:rsid w:val="00E13EF0"/>
    <w:rsid w:val="00E1678C"/>
    <w:rsid w:val="00E214FD"/>
    <w:rsid w:val="00E217A7"/>
    <w:rsid w:val="00E22648"/>
    <w:rsid w:val="00E24D6E"/>
    <w:rsid w:val="00E25EF9"/>
    <w:rsid w:val="00E33A26"/>
    <w:rsid w:val="00E37A87"/>
    <w:rsid w:val="00E37F95"/>
    <w:rsid w:val="00E43BED"/>
    <w:rsid w:val="00E4504D"/>
    <w:rsid w:val="00E478EB"/>
    <w:rsid w:val="00E50742"/>
    <w:rsid w:val="00E54356"/>
    <w:rsid w:val="00E62CC9"/>
    <w:rsid w:val="00E63112"/>
    <w:rsid w:val="00E64C34"/>
    <w:rsid w:val="00E650DB"/>
    <w:rsid w:val="00E65FFF"/>
    <w:rsid w:val="00E7046D"/>
    <w:rsid w:val="00E70F78"/>
    <w:rsid w:val="00E73B63"/>
    <w:rsid w:val="00E75E8C"/>
    <w:rsid w:val="00E774B3"/>
    <w:rsid w:val="00E77E46"/>
    <w:rsid w:val="00E91A26"/>
    <w:rsid w:val="00E95605"/>
    <w:rsid w:val="00E95C22"/>
    <w:rsid w:val="00E9756C"/>
    <w:rsid w:val="00EA0CDB"/>
    <w:rsid w:val="00EA2039"/>
    <w:rsid w:val="00EA44BF"/>
    <w:rsid w:val="00EB1AEB"/>
    <w:rsid w:val="00EB6636"/>
    <w:rsid w:val="00ED0411"/>
    <w:rsid w:val="00ED363C"/>
    <w:rsid w:val="00ED36C8"/>
    <w:rsid w:val="00EE258A"/>
    <w:rsid w:val="00EE2934"/>
    <w:rsid w:val="00EE4A94"/>
    <w:rsid w:val="00EF0D31"/>
    <w:rsid w:val="00EF0E2A"/>
    <w:rsid w:val="00EF1CEE"/>
    <w:rsid w:val="00EF5436"/>
    <w:rsid w:val="00EF75E8"/>
    <w:rsid w:val="00F03E0A"/>
    <w:rsid w:val="00F07745"/>
    <w:rsid w:val="00F13627"/>
    <w:rsid w:val="00F25B0E"/>
    <w:rsid w:val="00F25DDF"/>
    <w:rsid w:val="00F27E24"/>
    <w:rsid w:val="00F30D48"/>
    <w:rsid w:val="00F315E9"/>
    <w:rsid w:val="00F35F31"/>
    <w:rsid w:val="00F37F36"/>
    <w:rsid w:val="00F429A3"/>
    <w:rsid w:val="00F445CB"/>
    <w:rsid w:val="00F4487D"/>
    <w:rsid w:val="00F458AB"/>
    <w:rsid w:val="00F478E8"/>
    <w:rsid w:val="00F47CDA"/>
    <w:rsid w:val="00F47D1E"/>
    <w:rsid w:val="00F553E8"/>
    <w:rsid w:val="00F57363"/>
    <w:rsid w:val="00F60516"/>
    <w:rsid w:val="00F62108"/>
    <w:rsid w:val="00F623DB"/>
    <w:rsid w:val="00F643DC"/>
    <w:rsid w:val="00F645B0"/>
    <w:rsid w:val="00F67B87"/>
    <w:rsid w:val="00F702CF"/>
    <w:rsid w:val="00F70997"/>
    <w:rsid w:val="00F71890"/>
    <w:rsid w:val="00F72456"/>
    <w:rsid w:val="00F73481"/>
    <w:rsid w:val="00F77261"/>
    <w:rsid w:val="00F82150"/>
    <w:rsid w:val="00F84A04"/>
    <w:rsid w:val="00F84D13"/>
    <w:rsid w:val="00F86461"/>
    <w:rsid w:val="00F87214"/>
    <w:rsid w:val="00F90D5C"/>
    <w:rsid w:val="00F9632E"/>
    <w:rsid w:val="00FA3E3F"/>
    <w:rsid w:val="00FA47B6"/>
    <w:rsid w:val="00FA591D"/>
    <w:rsid w:val="00FA6B23"/>
    <w:rsid w:val="00FC6C2E"/>
    <w:rsid w:val="00FD0C84"/>
    <w:rsid w:val="00FD3D87"/>
    <w:rsid w:val="00FD41BE"/>
    <w:rsid w:val="00FD7056"/>
    <w:rsid w:val="00FD78BF"/>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03735D"/>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5D449B"/>
    <w:pPr>
      <w:keepNext/>
      <w:spacing w:before="180" w:after="1440" w:line="280" w:lineRule="atLeast"/>
      <w:outlineLvl w:val="0"/>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3B1199"/>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03735D"/>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5D449B"/>
    <w:pPr>
      <w:keepNext/>
      <w:spacing w:before="180" w:after="1440" w:line="280" w:lineRule="atLeast"/>
      <w:outlineLvl w:val="0"/>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3B1199"/>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reference-global.com/loi/j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entservices@ga.gov.a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liam.curran@rpsgroup.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deed.en" TargetMode="External"/><Relationship Id="rId5" Type="http://schemas.openxmlformats.org/officeDocument/2006/relationships/webSettings" Target="webSettings.xml"/><Relationship Id="rId15" Type="http://schemas.openxmlformats.org/officeDocument/2006/relationships/hyperlink" Target="mailto:geodesy@ga.gov.a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4C6146E8.dotm</Template>
  <TotalTime>1730</TotalTime>
  <Pages>9</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12459</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157</cp:revision>
  <cp:lastPrinted>2013-07-29T03:07:00Z</cp:lastPrinted>
  <dcterms:created xsi:type="dcterms:W3CDTF">2013-03-20T22:51:00Z</dcterms:created>
  <dcterms:modified xsi:type="dcterms:W3CDTF">2013-10-24T03:50:00Z</dcterms:modified>
</cp:coreProperties>
</file>